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4745EA" w14:textId="77777777" w:rsidR="000A3576" w:rsidRDefault="000A3576">
      <w:pPr>
        <w:widowControl w:val="0"/>
        <w:pBdr>
          <w:top w:val="nil"/>
          <w:left w:val="nil"/>
          <w:bottom w:val="nil"/>
          <w:right w:val="nil"/>
          <w:between w:val="nil"/>
        </w:pBdr>
        <w:spacing w:line="276" w:lineRule="auto"/>
      </w:pPr>
    </w:p>
    <w:p w14:paraId="6A891D2F" w14:textId="77777777" w:rsidR="003035CF" w:rsidRPr="00EE0206" w:rsidRDefault="003035CF" w:rsidP="003035CF">
      <w:pPr>
        <w:spacing w:line="360" w:lineRule="auto"/>
        <w:jc w:val="both"/>
        <w:rPr>
          <w:rFonts w:ascii="Palatino Linotype" w:hAnsi="Palatino Linotype"/>
          <w:color w:val="000000" w:themeColor="text1"/>
        </w:rPr>
      </w:pPr>
      <w:r w:rsidRPr="00EE0206">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celebrada el trece </w:t>
      </w:r>
      <w:r w:rsidRPr="00EE0206">
        <w:rPr>
          <w:rFonts w:ascii="Palatino Linotype" w:hAnsi="Palatino Linotype"/>
          <w:color w:val="000000" w:themeColor="text1"/>
          <w:lang w:val="es-419"/>
        </w:rPr>
        <w:t xml:space="preserve">de </w:t>
      </w:r>
      <w:r w:rsidRPr="00EE0206">
        <w:rPr>
          <w:rFonts w:ascii="Palatino Linotype" w:hAnsi="Palatino Linotype"/>
          <w:color w:val="000000" w:themeColor="text1"/>
        </w:rPr>
        <w:t>julio de dos mil veintidós.</w:t>
      </w:r>
    </w:p>
    <w:p w14:paraId="4AB52643" w14:textId="77777777" w:rsidR="000A3576" w:rsidRPr="00EE0206" w:rsidRDefault="000A3576">
      <w:pPr>
        <w:spacing w:line="360" w:lineRule="auto"/>
        <w:jc w:val="both"/>
        <w:rPr>
          <w:rFonts w:ascii="Palatino Linotype" w:eastAsia="Palatino Linotype" w:hAnsi="Palatino Linotype" w:cs="Palatino Linotype"/>
        </w:rPr>
      </w:pPr>
    </w:p>
    <w:p w14:paraId="2289C3CA" w14:textId="09834892" w:rsidR="000A3576" w:rsidRPr="00EE0206" w:rsidRDefault="00123B0A">
      <w:pPr>
        <w:spacing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b/>
          <w:sz w:val="28"/>
          <w:szCs w:val="28"/>
        </w:rPr>
        <w:t>VISTO</w:t>
      </w:r>
      <w:r w:rsidRPr="00EE0206">
        <w:rPr>
          <w:rFonts w:ascii="Palatino Linotype" w:eastAsia="Palatino Linotype" w:hAnsi="Palatino Linotype" w:cs="Palatino Linotype"/>
        </w:rPr>
        <w:t xml:space="preserve"> el expediente formado con motivo del Recurso de Revisión </w:t>
      </w:r>
      <w:r w:rsidRPr="00EE0206">
        <w:rPr>
          <w:rFonts w:ascii="Palatino Linotype" w:eastAsia="Palatino Linotype" w:hAnsi="Palatino Linotype" w:cs="Palatino Linotype"/>
          <w:b/>
        </w:rPr>
        <w:t xml:space="preserve">06627/INFOEM/IP/RR/2022, </w:t>
      </w:r>
      <w:r w:rsidRPr="00EE0206">
        <w:rPr>
          <w:rFonts w:ascii="Palatino Linotype" w:eastAsia="Palatino Linotype" w:hAnsi="Palatino Linotype" w:cs="Palatino Linotype"/>
        </w:rPr>
        <w:t>promovido por “</w:t>
      </w:r>
      <w:bookmarkStart w:id="0" w:name="_GoBack"/>
      <w:r w:rsidR="00CC5AEA">
        <w:rPr>
          <w:rFonts w:ascii="Palatino Linotype" w:eastAsia="Palatino Linotype" w:hAnsi="Palatino Linotype" w:cs="Palatino Linotype"/>
          <w:b/>
        </w:rPr>
        <w:t>X XX XXXXXXXX</w:t>
      </w:r>
      <w:bookmarkEnd w:id="0"/>
      <w:r w:rsidRPr="00EE0206">
        <w:rPr>
          <w:rFonts w:ascii="Palatino Linotype" w:eastAsia="Palatino Linotype" w:hAnsi="Palatino Linotype" w:cs="Palatino Linotype"/>
          <w:b/>
        </w:rPr>
        <w:t>”,</w:t>
      </w:r>
      <w:r w:rsidRPr="00EE0206">
        <w:rPr>
          <w:rFonts w:ascii="Palatino Linotype" w:eastAsia="Palatino Linotype" w:hAnsi="Palatino Linotype" w:cs="Palatino Linotype"/>
        </w:rPr>
        <w:t xml:space="preserve"> a quien en lo sucesivo se le denominara como </w:t>
      </w:r>
      <w:r w:rsidRPr="00EE0206">
        <w:rPr>
          <w:rFonts w:ascii="Palatino Linotype" w:eastAsia="Palatino Linotype" w:hAnsi="Palatino Linotype" w:cs="Palatino Linotype"/>
          <w:b/>
        </w:rPr>
        <w:t>EL RECURRENTE,</w:t>
      </w:r>
      <w:r w:rsidRPr="00EE0206">
        <w:rPr>
          <w:rFonts w:ascii="Palatino Linotype" w:eastAsia="Palatino Linotype" w:hAnsi="Palatino Linotype" w:cs="Palatino Linotype"/>
        </w:rPr>
        <w:t xml:space="preserve"> en contra de la respuesta del </w:t>
      </w:r>
      <w:r w:rsidRPr="00EE0206">
        <w:rPr>
          <w:rFonts w:ascii="Palatino Linotype" w:eastAsia="Palatino Linotype" w:hAnsi="Palatino Linotype" w:cs="Palatino Linotype"/>
          <w:b/>
        </w:rPr>
        <w:t xml:space="preserve">Ayuntamiento de Naucalpan de Juárez, </w:t>
      </w:r>
      <w:r w:rsidRPr="00EE0206">
        <w:rPr>
          <w:rFonts w:ascii="Palatino Linotype" w:eastAsia="Palatino Linotype" w:hAnsi="Palatino Linotype" w:cs="Palatino Linotype"/>
        </w:rPr>
        <w:t xml:space="preserve">en lo subsecuente se le denominará </w:t>
      </w:r>
      <w:r w:rsidRPr="00EE0206">
        <w:rPr>
          <w:rFonts w:ascii="Palatino Linotype" w:eastAsia="Palatino Linotype" w:hAnsi="Palatino Linotype" w:cs="Palatino Linotype"/>
          <w:b/>
        </w:rPr>
        <w:t xml:space="preserve">EL SUJETO OBLIGADO, </w:t>
      </w:r>
      <w:r w:rsidRPr="00EE0206">
        <w:rPr>
          <w:rFonts w:ascii="Palatino Linotype" w:eastAsia="Palatino Linotype" w:hAnsi="Palatino Linotype" w:cs="Palatino Linotype"/>
        </w:rPr>
        <w:t>se procede a dictar la presente resolución con base en lo siguiente:</w:t>
      </w:r>
    </w:p>
    <w:p w14:paraId="1A28E1FE" w14:textId="77777777" w:rsidR="000A3576" w:rsidRPr="00EE0206" w:rsidRDefault="000A3576">
      <w:pPr>
        <w:spacing w:line="360" w:lineRule="auto"/>
        <w:jc w:val="both"/>
        <w:rPr>
          <w:rFonts w:ascii="Palatino Linotype" w:eastAsia="Palatino Linotype" w:hAnsi="Palatino Linotype" w:cs="Palatino Linotype"/>
          <w:b/>
        </w:rPr>
      </w:pPr>
    </w:p>
    <w:p w14:paraId="2D729D4C" w14:textId="77777777" w:rsidR="000A3576" w:rsidRPr="00EE0206" w:rsidRDefault="00123B0A">
      <w:pPr>
        <w:jc w:val="center"/>
        <w:rPr>
          <w:rFonts w:ascii="Palatino Linotype" w:eastAsia="Palatino Linotype" w:hAnsi="Palatino Linotype" w:cs="Palatino Linotype"/>
          <w:b/>
          <w:sz w:val="28"/>
          <w:szCs w:val="28"/>
        </w:rPr>
      </w:pPr>
      <w:r w:rsidRPr="00EE0206">
        <w:rPr>
          <w:rFonts w:ascii="Palatino Linotype" w:eastAsia="Palatino Linotype" w:hAnsi="Palatino Linotype" w:cs="Palatino Linotype"/>
          <w:b/>
          <w:sz w:val="28"/>
          <w:szCs w:val="28"/>
        </w:rPr>
        <w:t>ANTECEDENTES</w:t>
      </w:r>
    </w:p>
    <w:p w14:paraId="21094627" w14:textId="77777777" w:rsidR="000A3576" w:rsidRPr="00EE0206" w:rsidRDefault="000A3576">
      <w:pPr>
        <w:rPr>
          <w:rFonts w:ascii="Palatino Linotype" w:eastAsia="Palatino Linotype" w:hAnsi="Palatino Linotype" w:cs="Palatino Linotype"/>
          <w:b/>
        </w:rPr>
      </w:pPr>
    </w:p>
    <w:p w14:paraId="7BD4FBF7" w14:textId="77777777" w:rsidR="000A3576" w:rsidRPr="00EE0206" w:rsidRDefault="00123B0A">
      <w:pPr>
        <w:spacing w:line="360" w:lineRule="auto"/>
        <w:jc w:val="both"/>
        <w:rPr>
          <w:rFonts w:ascii="Palatino Linotype" w:eastAsia="Palatino Linotype" w:hAnsi="Palatino Linotype" w:cs="Palatino Linotype"/>
          <w:b/>
          <w:sz w:val="28"/>
          <w:szCs w:val="28"/>
        </w:rPr>
      </w:pPr>
      <w:r w:rsidRPr="00EE0206">
        <w:rPr>
          <w:rFonts w:ascii="Palatino Linotype" w:eastAsia="Palatino Linotype" w:hAnsi="Palatino Linotype" w:cs="Palatino Linotype"/>
          <w:b/>
          <w:sz w:val="28"/>
          <w:szCs w:val="28"/>
        </w:rPr>
        <w:t>I.</w:t>
      </w:r>
      <w:r w:rsidRPr="00EE0206">
        <w:rPr>
          <w:rFonts w:ascii="Palatino Linotype" w:eastAsia="Palatino Linotype" w:hAnsi="Palatino Linotype" w:cs="Palatino Linotype"/>
          <w:b/>
        </w:rPr>
        <w:t xml:space="preserve"> </w:t>
      </w:r>
      <w:r w:rsidRPr="00EE0206">
        <w:rPr>
          <w:rFonts w:ascii="Palatino Linotype" w:eastAsia="Palatino Linotype" w:hAnsi="Palatino Linotype" w:cs="Palatino Linotype"/>
          <w:b/>
          <w:sz w:val="28"/>
          <w:szCs w:val="28"/>
        </w:rPr>
        <w:t>De la Solicitud de Información</w:t>
      </w:r>
    </w:p>
    <w:p w14:paraId="34D31C9B" w14:textId="77777777" w:rsidR="000A3576" w:rsidRPr="00EE0206" w:rsidRDefault="00123B0A">
      <w:pPr>
        <w:spacing w:line="360" w:lineRule="auto"/>
        <w:jc w:val="both"/>
        <w:rPr>
          <w:rFonts w:ascii="Palatino Linotype" w:eastAsia="Palatino Linotype" w:hAnsi="Palatino Linotype" w:cs="Palatino Linotype"/>
          <w:i/>
          <w:sz w:val="20"/>
          <w:szCs w:val="20"/>
        </w:rPr>
      </w:pPr>
      <w:bookmarkStart w:id="1" w:name="_heading=h.ifuj3wtxm21l" w:colFirst="0" w:colLast="0"/>
      <w:bookmarkEnd w:id="1"/>
      <w:r w:rsidRPr="00EE0206">
        <w:rPr>
          <w:rFonts w:ascii="Palatino Linotype" w:eastAsia="Palatino Linotype" w:hAnsi="Palatino Linotype" w:cs="Palatino Linotype"/>
        </w:rPr>
        <w:t xml:space="preserve"> En fecha cinco de abril de dos mil veintidós, </w:t>
      </w:r>
      <w:r w:rsidRPr="00EE0206">
        <w:rPr>
          <w:rFonts w:ascii="Palatino Linotype" w:eastAsia="Palatino Linotype" w:hAnsi="Palatino Linotype" w:cs="Palatino Linotype"/>
          <w:b/>
        </w:rPr>
        <w:t>EL RECURRENTE</w:t>
      </w:r>
      <w:r w:rsidRPr="00EE0206">
        <w:rPr>
          <w:rFonts w:ascii="Palatino Linotype" w:eastAsia="Palatino Linotype" w:hAnsi="Palatino Linotype" w:cs="Palatino Linotype"/>
        </w:rPr>
        <w:t xml:space="preserve"> presentó a través del Sistema de Acceso a la Información Mexiquense, en lo subsecuente </w:t>
      </w:r>
      <w:r w:rsidRPr="00EE0206">
        <w:rPr>
          <w:rFonts w:ascii="Palatino Linotype" w:eastAsia="Palatino Linotype" w:hAnsi="Palatino Linotype" w:cs="Palatino Linotype"/>
          <w:b/>
        </w:rPr>
        <w:t>EL SAIMEX</w:t>
      </w:r>
      <w:r w:rsidRPr="00EE0206">
        <w:rPr>
          <w:rFonts w:ascii="Palatino Linotype" w:eastAsia="Palatino Linotype" w:hAnsi="Palatino Linotype" w:cs="Palatino Linotype"/>
        </w:rPr>
        <w:t xml:space="preserve"> ante </w:t>
      </w:r>
      <w:r w:rsidRPr="00EE0206">
        <w:rPr>
          <w:rFonts w:ascii="Palatino Linotype" w:eastAsia="Palatino Linotype" w:hAnsi="Palatino Linotype" w:cs="Palatino Linotype"/>
          <w:b/>
        </w:rPr>
        <w:t>EL SUJETO OBLIGADO</w:t>
      </w:r>
      <w:r w:rsidRPr="00EE0206">
        <w:rPr>
          <w:rFonts w:ascii="Palatino Linotype" w:eastAsia="Palatino Linotype" w:hAnsi="Palatino Linotype" w:cs="Palatino Linotype"/>
        </w:rPr>
        <w:t xml:space="preserve">, la solicitud de acceso a la información pública, a la que se le asignó el número de expediente </w:t>
      </w:r>
      <w:r w:rsidRPr="00EE0206">
        <w:rPr>
          <w:rFonts w:ascii="Palatino Linotype" w:eastAsia="Palatino Linotype" w:hAnsi="Palatino Linotype" w:cs="Palatino Linotype"/>
          <w:b/>
        </w:rPr>
        <w:t xml:space="preserve">00363/NAUCALPA/IP/2022, </w:t>
      </w:r>
      <w:r w:rsidRPr="00EE0206">
        <w:rPr>
          <w:rFonts w:ascii="Palatino Linotype" w:eastAsia="Palatino Linotype" w:hAnsi="Palatino Linotype" w:cs="Palatino Linotype"/>
        </w:rPr>
        <w:t>requirió, lo siguiente:</w:t>
      </w:r>
    </w:p>
    <w:p w14:paraId="21FD331D" w14:textId="77777777" w:rsidR="000A3576" w:rsidRPr="00EE0206" w:rsidRDefault="00123B0A">
      <w:pPr>
        <w:ind w:left="850" w:right="899"/>
        <w:jc w:val="both"/>
        <w:rPr>
          <w:rFonts w:ascii="Palatino Linotype" w:eastAsia="Palatino Linotype" w:hAnsi="Palatino Linotype" w:cs="Palatino Linotype"/>
          <w:sz w:val="22"/>
          <w:szCs w:val="22"/>
        </w:rPr>
      </w:pPr>
      <w:r w:rsidRPr="00EE0206">
        <w:rPr>
          <w:rFonts w:ascii="Palatino Linotype" w:eastAsia="Palatino Linotype" w:hAnsi="Palatino Linotype" w:cs="Palatino Linotype"/>
          <w:i/>
          <w:sz w:val="22"/>
          <w:szCs w:val="22"/>
        </w:rPr>
        <w:t>“Indicadores de desarrollo” (sic)</w:t>
      </w:r>
    </w:p>
    <w:p w14:paraId="099E99FC" w14:textId="77777777" w:rsidR="000A3576" w:rsidRPr="00EE0206" w:rsidRDefault="000A3576">
      <w:pPr>
        <w:tabs>
          <w:tab w:val="left" w:pos="851"/>
        </w:tabs>
        <w:ind w:right="901"/>
        <w:jc w:val="both"/>
        <w:rPr>
          <w:rFonts w:ascii="Palatino Linotype" w:eastAsia="Palatino Linotype" w:hAnsi="Palatino Linotype" w:cs="Palatino Linotype"/>
          <w:sz w:val="22"/>
          <w:szCs w:val="22"/>
        </w:rPr>
      </w:pPr>
    </w:p>
    <w:p w14:paraId="2485FFBD" w14:textId="77777777" w:rsidR="000A3576" w:rsidRPr="00EE0206" w:rsidRDefault="00123B0A">
      <w:pPr>
        <w:tabs>
          <w:tab w:val="left" w:pos="851"/>
        </w:tabs>
        <w:spacing w:line="360" w:lineRule="auto"/>
        <w:ind w:right="49"/>
        <w:jc w:val="both"/>
        <w:rPr>
          <w:rFonts w:ascii="Palatino Linotype" w:eastAsia="Palatino Linotype" w:hAnsi="Palatino Linotype" w:cs="Palatino Linotype"/>
        </w:rPr>
      </w:pPr>
      <w:r w:rsidRPr="00EE0206">
        <w:rPr>
          <w:rFonts w:ascii="Palatino Linotype" w:eastAsia="Palatino Linotype" w:hAnsi="Palatino Linotype" w:cs="Palatino Linotype"/>
        </w:rPr>
        <w:t xml:space="preserve">Adjuntando a su solicitud el documento denominado </w:t>
      </w:r>
      <w:r w:rsidRPr="00EE0206">
        <w:rPr>
          <w:rFonts w:ascii="Palatino Linotype" w:eastAsia="Palatino Linotype" w:hAnsi="Palatino Linotype" w:cs="Palatino Linotype"/>
          <w:i/>
        </w:rPr>
        <w:t xml:space="preserve">Sección 5.pdf </w:t>
      </w:r>
      <w:r w:rsidRPr="00EE0206">
        <w:rPr>
          <w:rFonts w:ascii="Palatino Linotype" w:eastAsia="Palatino Linotype" w:hAnsi="Palatino Linotype" w:cs="Palatino Linotype"/>
        </w:rPr>
        <w:t xml:space="preserve">del cual se advierte el contenido siguiente: </w:t>
      </w:r>
    </w:p>
    <w:p w14:paraId="43B0A910" w14:textId="77777777" w:rsidR="000A3576" w:rsidRPr="00EE0206" w:rsidRDefault="00123B0A">
      <w:pPr>
        <w:tabs>
          <w:tab w:val="left" w:pos="851"/>
        </w:tabs>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lastRenderedPageBreak/>
        <w:t xml:space="preserve">“Buen día, me dirijo a quien corresponda para solicitar la siguiente información: </w:t>
      </w:r>
    </w:p>
    <w:p w14:paraId="6B529584" w14:textId="77777777" w:rsidR="000A3576" w:rsidRPr="00EE0206" w:rsidRDefault="00123B0A">
      <w:pPr>
        <w:tabs>
          <w:tab w:val="left" w:pos="851"/>
        </w:tabs>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 xml:space="preserve">1. ¿Se cuenta con un sistema propio de recaudación? Especificar generalidades del mismo </w:t>
      </w:r>
    </w:p>
    <w:p w14:paraId="5A3EC676" w14:textId="77777777" w:rsidR="000A3576" w:rsidRPr="00EE0206" w:rsidRDefault="00123B0A">
      <w:pPr>
        <w:tabs>
          <w:tab w:val="left" w:pos="851"/>
        </w:tabs>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 xml:space="preserve">2. ¿Se cuenta con registros actualizados de predial y cuándo y cómo se actualizaron? </w:t>
      </w:r>
    </w:p>
    <w:p w14:paraId="35509115" w14:textId="77777777" w:rsidR="000A3576" w:rsidRPr="00EE0206" w:rsidRDefault="00123B0A">
      <w:pPr>
        <w:tabs>
          <w:tab w:val="left" w:pos="851"/>
        </w:tabs>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 xml:space="preserve">3. ¿Existe un sistema de regulación de establecimientos comerciales? </w:t>
      </w:r>
    </w:p>
    <w:p w14:paraId="6EDAA1E7" w14:textId="77777777" w:rsidR="000A3576" w:rsidRPr="00EE0206" w:rsidRDefault="00123B0A">
      <w:pPr>
        <w:tabs>
          <w:tab w:val="left" w:pos="851"/>
        </w:tabs>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 xml:space="preserve">4. ¿Cuál es el comportamiento de la recaudación por impuesto predial del año inmediato anterior en comparación al año previo? ¿Cuál es el porcentaje de personas obligadas al pago de predial que se encuentran al corriente? </w:t>
      </w:r>
    </w:p>
    <w:p w14:paraId="5481FB80" w14:textId="77777777" w:rsidR="000A3576" w:rsidRPr="00EE0206" w:rsidRDefault="00123B0A">
      <w:pPr>
        <w:tabs>
          <w:tab w:val="left" w:pos="851"/>
        </w:tabs>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 xml:space="preserve">5. ¿Cuál es el comportamiento de los ingresos por concepto de derechos, productos y aprovechamientos, de los dos ejercicios anteriores? Último año </w:t>
      </w:r>
    </w:p>
    <w:p w14:paraId="199A3C96" w14:textId="77777777" w:rsidR="000A3576" w:rsidRPr="00EE0206" w:rsidRDefault="00123B0A">
      <w:pPr>
        <w:tabs>
          <w:tab w:val="left" w:pos="851"/>
        </w:tabs>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 xml:space="preserve">6. ¿Cuál es la proporción de los ingresos propios contra los ingresos totales? </w:t>
      </w:r>
    </w:p>
    <w:p w14:paraId="4D130D39" w14:textId="77777777" w:rsidR="000A3576" w:rsidRPr="00EE0206" w:rsidRDefault="00123B0A">
      <w:pPr>
        <w:tabs>
          <w:tab w:val="left" w:pos="851"/>
        </w:tabs>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 xml:space="preserve">7. ¿Cuál es el comportamiento del ingreso y gasto de un año a otro, sin financiamiento? </w:t>
      </w:r>
    </w:p>
    <w:p w14:paraId="6EEF2F87" w14:textId="77777777" w:rsidR="000A3576" w:rsidRPr="00EE0206" w:rsidRDefault="00123B0A">
      <w:pPr>
        <w:tabs>
          <w:tab w:val="left" w:pos="851"/>
        </w:tabs>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8. ¿Cuál fue el comportamiento del ingreso y gasto en relación a la población total del municipio?</w:t>
      </w:r>
    </w:p>
    <w:p w14:paraId="68FF367E" w14:textId="77777777" w:rsidR="000A3576" w:rsidRPr="00EE0206" w:rsidRDefault="00123B0A">
      <w:pPr>
        <w:tabs>
          <w:tab w:val="left" w:pos="851"/>
        </w:tabs>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 xml:space="preserve">9. ¿Cuál es la proporción entre ingresos propios y gasto corriente? </w:t>
      </w:r>
    </w:p>
    <w:p w14:paraId="21DA61B5" w14:textId="77777777" w:rsidR="000A3576" w:rsidRPr="00EE0206" w:rsidRDefault="00123B0A">
      <w:pPr>
        <w:tabs>
          <w:tab w:val="left" w:pos="851"/>
        </w:tabs>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 xml:space="preserve">10. ¿Cuál es la proporción entre gasto corriente y gasto total? </w:t>
      </w:r>
    </w:p>
    <w:p w14:paraId="51E31FBD" w14:textId="77777777" w:rsidR="000A3576" w:rsidRPr="00EE0206" w:rsidRDefault="00123B0A">
      <w:pPr>
        <w:tabs>
          <w:tab w:val="left" w:pos="851"/>
        </w:tabs>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 xml:space="preserve">11. ¿Existe la aplicación eficiente del proceso de administración del patrimonio municipal: recepción, adquisición, enajenación, inventario? </w:t>
      </w:r>
    </w:p>
    <w:p w14:paraId="11457E57" w14:textId="77777777" w:rsidR="000A3576" w:rsidRPr="00EE0206" w:rsidRDefault="00123B0A">
      <w:pPr>
        <w:tabs>
          <w:tab w:val="left" w:pos="851"/>
        </w:tabs>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12. ¿Qué porcentaje de su presupuesto total es destinado al pago de deuda?” (Sic)</w:t>
      </w:r>
    </w:p>
    <w:p w14:paraId="320C7991" w14:textId="77777777" w:rsidR="000A3576" w:rsidRPr="00EE0206" w:rsidRDefault="000A3576">
      <w:pPr>
        <w:tabs>
          <w:tab w:val="left" w:pos="851"/>
        </w:tabs>
        <w:ind w:right="901"/>
        <w:jc w:val="both"/>
        <w:rPr>
          <w:rFonts w:ascii="Palatino Linotype" w:eastAsia="Palatino Linotype" w:hAnsi="Palatino Linotype" w:cs="Palatino Linotype"/>
        </w:rPr>
      </w:pPr>
    </w:p>
    <w:p w14:paraId="23A07EBA" w14:textId="77777777" w:rsidR="000A3576" w:rsidRPr="00EE0206" w:rsidRDefault="00123B0A">
      <w:pPr>
        <w:widowControl w:val="0"/>
        <w:spacing w:line="360" w:lineRule="auto"/>
        <w:jc w:val="both"/>
        <w:rPr>
          <w:rFonts w:ascii="Palatino Linotype" w:eastAsia="Palatino Linotype" w:hAnsi="Palatino Linotype" w:cs="Palatino Linotype"/>
          <w:b/>
        </w:rPr>
      </w:pPr>
      <w:r w:rsidRPr="00EE0206">
        <w:rPr>
          <w:rFonts w:ascii="Palatino Linotype" w:eastAsia="Palatino Linotype" w:hAnsi="Palatino Linotype" w:cs="Palatino Linotype"/>
          <w:b/>
        </w:rPr>
        <w:t xml:space="preserve">MODALIDAD DE ENTREGA: </w:t>
      </w:r>
      <w:r w:rsidRPr="00EE0206">
        <w:rPr>
          <w:rFonts w:ascii="Palatino Linotype" w:eastAsia="Palatino Linotype" w:hAnsi="Palatino Linotype" w:cs="Palatino Linotype"/>
        </w:rPr>
        <w:t xml:space="preserve">Vía </w:t>
      </w:r>
      <w:r w:rsidRPr="00EE0206">
        <w:rPr>
          <w:rFonts w:ascii="Palatino Linotype" w:eastAsia="Palatino Linotype" w:hAnsi="Palatino Linotype" w:cs="Palatino Linotype"/>
          <w:b/>
        </w:rPr>
        <w:t>SAIMEX.</w:t>
      </w:r>
    </w:p>
    <w:p w14:paraId="5F2A713F" w14:textId="77777777" w:rsidR="000A3576" w:rsidRPr="00EE0206" w:rsidRDefault="000A3576">
      <w:pPr>
        <w:pBdr>
          <w:top w:val="nil"/>
          <w:left w:val="nil"/>
          <w:bottom w:val="nil"/>
          <w:right w:val="nil"/>
          <w:between w:val="nil"/>
        </w:pBdr>
        <w:spacing w:line="360" w:lineRule="auto"/>
        <w:ind w:left="850"/>
        <w:jc w:val="both"/>
        <w:rPr>
          <w:rFonts w:ascii="Palatino Linotype" w:eastAsia="Palatino Linotype" w:hAnsi="Palatino Linotype" w:cs="Palatino Linotype"/>
        </w:rPr>
      </w:pPr>
    </w:p>
    <w:p w14:paraId="7A476941" w14:textId="77777777" w:rsidR="000A3576" w:rsidRPr="00EE0206" w:rsidRDefault="00123B0A">
      <w:pPr>
        <w:spacing w:line="360" w:lineRule="auto"/>
        <w:jc w:val="both"/>
        <w:rPr>
          <w:rFonts w:ascii="Palatino Linotype" w:eastAsia="Palatino Linotype" w:hAnsi="Palatino Linotype" w:cs="Palatino Linotype"/>
          <w:b/>
          <w:sz w:val="28"/>
          <w:szCs w:val="28"/>
        </w:rPr>
      </w:pPr>
      <w:r w:rsidRPr="00EE0206">
        <w:rPr>
          <w:rFonts w:ascii="Palatino Linotype" w:eastAsia="Palatino Linotype" w:hAnsi="Palatino Linotype" w:cs="Palatino Linotype"/>
          <w:b/>
          <w:sz w:val="28"/>
          <w:szCs w:val="28"/>
        </w:rPr>
        <w:t>II. Turno de requerimiento del Sujeto Obligado</w:t>
      </w:r>
    </w:p>
    <w:p w14:paraId="209DEDFB" w14:textId="3DCF8E40" w:rsidR="000A3576" w:rsidRPr="00EE0206" w:rsidRDefault="00123B0A">
      <w:pPr>
        <w:spacing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De las constancias que obran en los expedientes electrónicos del SAIMEX advierte en fecha cinco de abril del dos mil veintidós el turno de requerimiento hecho al servidor público habilitado que estimó competente, en términos de lo establecido por el artículo 162 de la Ley de Transparencia y Acceso a la Información Pública del Estado de México y Municipios.</w:t>
      </w:r>
    </w:p>
    <w:p w14:paraId="65BF8A53" w14:textId="77777777" w:rsidR="000A3576" w:rsidRPr="00EE0206" w:rsidRDefault="00123B0A">
      <w:pPr>
        <w:spacing w:line="360" w:lineRule="auto"/>
        <w:jc w:val="both"/>
        <w:rPr>
          <w:rFonts w:ascii="Palatino Linotype" w:eastAsia="Palatino Linotype" w:hAnsi="Palatino Linotype" w:cs="Palatino Linotype"/>
          <w:b/>
          <w:sz w:val="28"/>
          <w:szCs w:val="28"/>
        </w:rPr>
      </w:pPr>
      <w:r w:rsidRPr="00EE0206">
        <w:rPr>
          <w:rFonts w:ascii="Palatino Linotype" w:eastAsia="Palatino Linotype" w:hAnsi="Palatino Linotype" w:cs="Palatino Linotype"/>
          <w:b/>
          <w:sz w:val="28"/>
          <w:szCs w:val="28"/>
        </w:rPr>
        <w:t xml:space="preserve"> </w:t>
      </w:r>
    </w:p>
    <w:p w14:paraId="002A91AF" w14:textId="77777777" w:rsidR="000A3576" w:rsidRPr="00EE0206" w:rsidRDefault="00123B0A">
      <w:pPr>
        <w:spacing w:line="360" w:lineRule="auto"/>
        <w:jc w:val="both"/>
        <w:rPr>
          <w:rFonts w:ascii="Palatino Linotype" w:eastAsia="Palatino Linotype" w:hAnsi="Palatino Linotype" w:cs="Palatino Linotype"/>
          <w:b/>
          <w:sz w:val="28"/>
          <w:szCs w:val="28"/>
        </w:rPr>
      </w:pPr>
      <w:r w:rsidRPr="00EE0206">
        <w:rPr>
          <w:rFonts w:ascii="Palatino Linotype" w:eastAsia="Palatino Linotype" w:hAnsi="Palatino Linotype" w:cs="Palatino Linotype"/>
          <w:b/>
          <w:sz w:val="28"/>
          <w:szCs w:val="28"/>
        </w:rPr>
        <w:lastRenderedPageBreak/>
        <w:t>III. Respuesta del Sujeto Obligado</w:t>
      </w:r>
    </w:p>
    <w:p w14:paraId="7C239FE4" w14:textId="77777777" w:rsidR="000A3576" w:rsidRPr="00EE0206" w:rsidRDefault="00123B0A">
      <w:pPr>
        <w:spacing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 xml:space="preserve">De las constancias que obran en el expediente electrónico del SAIMEX se observa que en fecha veintidós de abril de dos mil veintidós, </w:t>
      </w:r>
      <w:r w:rsidRPr="00EE0206">
        <w:rPr>
          <w:rFonts w:ascii="Palatino Linotype" w:eastAsia="Palatino Linotype" w:hAnsi="Palatino Linotype" w:cs="Palatino Linotype"/>
          <w:b/>
        </w:rPr>
        <w:t>EL SUJETO OBLIGADO</w:t>
      </w:r>
      <w:r w:rsidRPr="00EE0206">
        <w:rPr>
          <w:rFonts w:ascii="Palatino Linotype" w:eastAsia="Palatino Linotype" w:hAnsi="Palatino Linotype" w:cs="Palatino Linotype"/>
        </w:rPr>
        <w:t xml:space="preserve"> dio respuesta a la solicitud de acceso a la información pública en los términos siguientes: </w:t>
      </w:r>
    </w:p>
    <w:p w14:paraId="7DB9EC4E" w14:textId="77777777" w:rsidR="000A3576" w:rsidRPr="00EE0206" w:rsidRDefault="00123B0A">
      <w:pPr>
        <w:ind w:left="850" w:right="899"/>
        <w:jc w:val="both"/>
        <w:rPr>
          <w:rFonts w:ascii="Palatino Linotype" w:eastAsia="Palatino Linotype" w:hAnsi="Palatino Linotype" w:cs="Palatino Linotype"/>
        </w:rPr>
      </w:pPr>
      <w:r w:rsidRPr="00EE0206">
        <w:rPr>
          <w:rFonts w:ascii="Palatino Linotype" w:eastAsia="Palatino Linotype" w:hAnsi="Palatino Linotype" w:cs="Palatino Linotype"/>
          <w:i/>
          <w:sz w:val="22"/>
          <w:szCs w:val="22"/>
        </w:rPr>
        <w:t>“En relación a la solicitud ingresada mediante Sistema de Información Mexiquense (SAIMEX) con número de folio 00363/NAUCALPA/IP/2022, mismo que a la letra dice: ¿Se cuenta con un sistema propio de recaudación? Especificar generalidades del mismo. (SIC) R.- Si; generalidades del sistema de recaudación, se realiza a través de las receptorías, habilitadas para ello a través de las cajas recaudadoras. 2. ¿Se cuenta con registros actualizados de predial y cuándo y cómo se actualizaron? (SIC) R.- Si, respecto al cobro de impuesto predial. SE actualiza de acuerdo al registro mensual de pagos. 4. ¿Cuál es el comportamiento de la recaudación por impuesto predial del año inmediato anterior en comparación al año previo? (SIC) ¿Cuál es el porcentaje de personas obligadas al pago de predial que se encuentran al corriente? (SIC) R.- Se tuvo un 8% más de recaudación en comparación al primer trimestre del año inmediato anterior y; con base en el reporte de ingreso del primer trimestre le informo que el 70% de personas obligadas al pago predial realizaron su pago del ejercicio 2022. Para la atención de los numerales omitidos, se informa que se está en espera al cierre del primer trimestre contable. Lo anterior y atendiendo al principio de Máxima Publicidad y conforme a lo establecido por los artículos 9 y 53, Fracciones: II, V y VI de la Ley de Transparencia y Acceso a la Información Pública del Estado de México y Municipios se da atención a su solicitud. Finalmente, con fundamento en el Artículo 12 de la Ley de Transparencia y Acceso a la Información Pública del Estado de México y Municipios. La obligación de proporcionar información no comprende el procesamiento de la misma, ni el presentarla conforme al interés del solicitante, no estarán obligados a generarla, resumirla, efectuar cálculos o practicar investigaciones. Sin más por el momento quedo de usted, a efecto de darle trámite correspondiente.”(Sic)</w:t>
      </w:r>
    </w:p>
    <w:p w14:paraId="60AB6BF0" w14:textId="77777777" w:rsidR="000A3576" w:rsidRPr="00EE0206" w:rsidRDefault="000A3576">
      <w:pPr>
        <w:spacing w:line="360" w:lineRule="auto"/>
        <w:jc w:val="both"/>
        <w:rPr>
          <w:rFonts w:ascii="Palatino Linotype" w:eastAsia="Palatino Linotype" w:hAnsi="Palatino Linotype" w:cs="Palatino Linotype"/>
        </w:rPr>
      </w:pPr>
    </w:p>
    <w:p w14:paraId="2B58BCEA" w14:textId="77777777" w:rsidR="000A3576" w:rsidRPr="00EE0206" w:rsidRDefault="00123B0A">
      <w:pPr>
        <w:spacing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lastRenderedPageBreak/>
        <w:t>Adjuntando a su respuesta el documento de nombre “</w:t>
      </w:r>
      <w:r w:rsidRPr="00EE0206">
        <w:rPr>
          <w:rFonts w:ascii="Palatino Linotype" w:eastAsia="Palatino Linotype" w:hAnsi="Palatino Linotype" w:cs="Palatino Linotype"/>
          <w:i/>
        </w:rPr>
        <w:t xml:space="preserve">SOLICITUD 00363-2022.pdf” </w:t>
      </w:r>
      <w:r w:rsidRPr="00EE0206">
        <w:rPr>
          <w:rFonts w:ascii="Palatino Linotype" w:eastAsia="Palatino Linotype" w:hAnsi="Palatino Linotype" w:cs="Palatino Linotype"/>
        </w:rPr>
        <w:t xml:space="preserve">el cual contiene la respuesta de la Encargada de despacho de la Tesorería Municipal en donde refiere lo siguiente: </w:t>
      </w:r>
    </w:p>
    <w:p w14:paraId="065437F9" w14:textId="77777777" w:rsidR="000A3576" w:rsidRPr="00EE0206" w:rsidRDefault="00123B0A">
      <w:pPr>
        <w:spacing w:line="360" w:lineRule="auto"/>
        <w:jc w:val="center"/>
        <w:rPr>
          <w:rFonts w:ascii="Palatino Linotype" w:eastAsia="Palatino Linotype" w:hAnsi="Palatino Linotype" w:cs="Palatino Linotype"/>
        </w:rPr>
      </w:pPr>
      <w:r w:rsidRPr="00EE0206">
        <w:rPr>
          <w:rFonts w:ascii="Palatino Linotype" w:eastAsia="Palatino Linotype" w:hAnsi="Palatino Linotype" w:cs="Palatino Linotype"/>
          <w:noProof/>
        </w:rPr>
        <w:drawing>
          <wp:inline distT="114300" distB="114300" distL="114300" distR="114300" wp14:anchorId="2265EC52" wp14:editId="3B27D55D">
            <wp:extent cx="5791835" cy="5054600"/>
            <wp:effectExtent l="0" t="0" r="0" b="0"/>
            <wp:docPr id="3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5791835" cy="5054600"/>
                    </a:xfrm>
                    <a:prstGeom prst="rect">
                      <a:avLst/>
                    </a:prstGeom>
                    <a:ln/>
                  </pic:spPr>
                </pic:pic>
              </a:graphicData>
            </a:graphic>
          </wp:inline>
        </w:drawing>
      </w:r>
    </w:p>
    <w:p w14:paraId="67F41290" w14:textId="77777777" w:rsidR="000A3576" w:rsidRPr="00EE0206" w:rsidRDefault="000A3576">
      <w:pPr>
        <w:spacing w:line="360" w:lineRule="auto"/>
        <w:jc w:val="both"/>
        <w:rPr>
          <w:rFonts w:ascii="Palatino Linotype" w:eastAsia="Palatino Linotype" w:hAnsi="Palatino Linotype" w:cs="Palatino Linotype"/>
        </w:rPr>
      </w:pPr>
    </w:p>
    <w:p w14:paraId="1979069E" w14:textId="77777777" w:rsidR="000A3576" w:rsidRPr="00EE0206" w:rsidRDefault="000A3576">
      <w:pPr>
        <w:widowControl w:val="0"/>
        <w:spacing w:line="360" w:lineRule="auto"/>
        <w:jc w:val="both"/>
        <w:rPr>
          <w:rFonts w:ascii="Palatino Linotype" w:eastAsia="Palatino Linotype" w:hAnsi="Palatino Linotype" w:cs="Palatino Linotype"/>
          <w:b/>
          <w:sz w:val="28"/>
          <w:szCs w:val="28"/>
        </w:rPr>
      </w:pPr>
    </w:p>
    <w:p w14:paraId="52FF88E1" w14:textId="77777777" w:rsidR="000A3576" w:rsidRPr="00EE0206" w:rsidRDefault="00123B0A">
      <w:pPr>
        <w:widowControl w:val="0"/>
        <w:spacing w:line="360" w:lineRule="auto"/>
        <w:jc w:val="both"/>
        <w:rPr>
          <w:rFonts w:ascii="Palatino Linotype" w:eastAsia="Palatino Linotype" w:hAnsi="Palatino Linotype" w:cs="Palatino Linotype"/>
          <w:b/>
        </w:rPr>
      </w:pPr>
      <w:r w:rsidRPr="00EE0206">
        <w:rPr>
          <w:rFonts w:ascii="Palatino Linotype" w:eastAsia="Palatino Linotype" w:hAnsi="Palatino Linotype" w:cs="Palatino Linotype"/>
          <w:b/>
          <w:sz w:val="28"/>
          <w:szCs w:val="28"/>
        </w:rPr>
        <w:lastRenderedPageBreak/>
        <w:t>IV.  Del Recurso de Revisión</w:t>
      </w:r>
      <w:r w:rsidRPr="00EE0206">
        <w:rPr>
          <w:rFonts w:ascii="Palatino Linotype" w:eastAsia="Palatino Linotype" w:hAnsi="Palatino Linotype" w:cs="Palatino Linotype"/>
          <w:b/>
        </w:rPr>
        <w:t>.</w:t>
      </w:r>
    </w:p>
    <w:p w14:paraId="30330365" w14:textId="77777777" w:rsidR="000A3576" w:rsidRPr="00EE0206" w:rsidRDefault="00123B0A">
      <w:pPr>
        <w:widowControl w:val="0"/>
        <w:spacing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Inconforme con la respuesta del</w:t>
      </w:r>
      <w:r w:rsidRPr="00EE0206">
        <w:rPr>
          <w:rFonts w:ascii="Palatino Linotype" w:eastAsia="Palatino Linotype" w:hAnsi="Palatino Linotype" w:cs="Palatino Linotype"/>
          <w:b/>
        </w:rPr>
        <w:t xml:space="preserve"> SUJETO OBLIGADO</w:t>
      </w:r>
      <w:r w:rsidRPr="00EE0206">
        <w:rPr>
          <w:rFonts w:ascii="Palatino Linotype" w:eastAsia="Palatino Linotype" w:hAnsi="Palatino Linotype" w:cs="Palatino Linotype"/>
        </w:rPr>
        <w:t xml:space="preserve">, el veinticuatro de abril de dos mil veintidós, </w:t>
      </w:r>
      <w:r w:rsidRPr="00EE0206">
        <w:rPr>
          <w:rFonts w:ascii="Palatino Linotype" w:eastAsia="Palatino Linotype" w:hAnsi="Palatino Linotype" w:cs="Palatino Linotype"/>
          <w:b/>
        </w:rPr>
        <w:t>EL RECURRENTE</w:t>
      </w:r>
      <w:r w:rsidRPr="00EE0206">
        <w:rPr>
          <w:rFonts w:ascii="Palatino Linotype" w:eastAsia="Palatino Linotype" w:hAnsi="Palatino Linotype" w:cs="Palatino Linotype"/>
        </w:rPr>
        <w:t xml:space="preserve"> interpuso el Recurso de Revisión. El cual fue registrado en </w:t>
      </w:r>
      <w:r w:rsidRPr="00EE0206">
        <w:rPr>
          <w:rFonts w:ascii="Palatino Linotype" w:eastAsia="Palatino Linotype" w:hAnsi="Palatino Linotype" w:cs="Palatino Linotype"/>
          <w:b/>
        </w:rPr>
        <w:t>EL SAIMEX</w:t>
      </w:r>
      <w:r w:rsidRPr="00EE0206">
        <w:rPr>
          <w:rFonts w:ascii="Palatino Linotype" w:eastAsia="Palatino Linotype" w:hAnsi="Palatino Linotype" w:cs="Palatino Linotype"/>
        </w:rPr>
        <w:t xml:space="preserve"> y se le asignó el número de expediente </w:t>
      </w:r>
      <w:r w:rsidRPr="00EE0206">
        <w:rPr>
          <w:rFonts w:ascii="Palatino Linotype" w:eastAsia="Palatino Linotype" w:hAnsi="Palatino Linotype" w:cs="Palatino Linotype"/>
          <w:b/>
        </w:rPr>
        <w:t xml:space="preserve">06627/INFOEM/IP/RR/2022, </w:t>
      </w:r>
      <w:r w:rsidRPr="00EE0206">
        <w:rPr>
          <w:rFonts w:ascii="Palatino Linotype" w:eastAsia="Palatino Linotype" w:hAnsi="Palatino Linotype" w:cs="Palatino Linotype"/>
        </w:rPr>
        <w:t xml:space="preserve">donde los motivos de agravio del </w:t>
      </w:r>
      <w:r w:rsidRPr="00EE0206">
        <w:rPr>
          <w:rFonts w:ascii="Palatino Linotype" w:eastAsia="Palatino Linotype" w:hAnsi="Palatino Linotype" w:cs="Palatino Linotype"/>
          <w:b/>
        </w:rPr>
        <w:t xml:space="preserve">RECURRENTE </w:t>
      </w:r>
      <w:r w:rsidRPr="00EE0206">
        <w:rPr>
          <w:rFonts w:ascii="Palatino Linotype" w:eastAsia="Palatino Linotype" w:hAnsi="Palatino Linotype" w:cs="Palatino Linotype"/>
        </w:rPr>
        <w:t>fueron los siguientes:</w:t>
      </w:r>
    </w:p>
    <w:p w14:paraId="3016037F" w14:textId="77777777" w:rsidR="000A3576" w:rsidRPr="00EE0206" w:rsidRDefault="000A3576">
      <w:pPr>
        <w:widowControl w:val="0"/>
        <w:spacing w:line="360" w:lineRule="auto"/>
        <w:jc w:val="both"/>
        <w:rPr>
          <w:rFonts w:ascii="Palatino Linotype" w:eastAsia="Palatino Linotype" w:hAnsi="Palatino Linotype" w:cs="Palatino Linotype"/>
        </w:rPr>
      </w:pPr>
    </w:p>
    <w:p w14:paraId="5790F5C1" w14:textId="77777777" w:rsidR="000A3576" w:rsidRPr="00EE0206" w:rsidRDefault="00123B0A">
      <w:pPr>
        <w:spacing w:line="360" w:lineRule="auto"/>
        <w:ind w:left="-57" w:right="-57"/>
        <w:jc w:val="both"/>
        <w:rPr>
          <w:rFonts w:ascii="Palatino Linotype" w:eastAsia="Palatino Linotype" w:hAnsi="Palatino Linotype" w:cs="Palatino Linotype"/>
          <w:b/>
          <w:u w:val="single"/>
        </w:rPr>
      </w:pPr>
      <w:r w:rsidRPr="00EE0206">
        <w:rPr>
          <w:rFonts w:ascii="Palatino Linotype" w:eastAsia="Palatino Linotype" w:hAnsi="Palatino Linotype" w:cs="Palatino Linotype"/>
          <w:b/>
          <w:u w:val="single"/>
        </w:rPr>
        <w:t>Acto Impugnado:</w:t>
      </w:r>
      <w:r w:rsidRPr="00EE0206">
        <w:rPr>
          <w:b/>
          <w:u w:val="single"/>
        </w:rPr>
        <w:t xml:space="preserve"> </w:t>
      </w:r>
    </w:p>
    <w:p w14:paraId="6F30C60D" w14:textId="77777777" w:rsidR="000A3576" w:rsidRPr="00EE0206" w:rsidRDefault="00123B0A">
      <w:pPr>
        <w:tabs>
          <w:tab w:val="left" w:pos="709"/>
        </w:tabs>
        <w:spacing w:before="66"/>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“La omisión de información publica solicitada en los numerales 3</w:t>
      </w:r>
      <w:proofErr w:type="gramStart"/>
      <w:r w:rsidRPr="00EE0206">
        <w:rPr>
          <w:rFonts w:ascii="Palatino Linotype" w:eastAsia="Palatino Linotype" w:hAnsi="Palatino Linotype" w:cs="Palatino Linotype"/>
          <w:i/>
          <w:sz w:val="22"/>
          <w:szCs w:val="22"/>
        </w:rPr>
        <w:t>,5,6,7,8,9,10,11</w:t>
      </w:r>
      <w:proofErr w:type="gramEnd"/>
      <w:r w:rsidRPr="00EE0206">
        <w:rPr>
          <w:rFonts w:ascii="Palatino Linotype" w:eastAsia="Palatino Linotype" w:hAnsi="Palatino Linotype" w:cs="Palatino Linotype"/>
          <w:i/>
          <w:sz w:val="22"/>
          <w:szCs w:val="22"/>
        </w:rPr>
        <w:t xml:space="preserve"> y 12 que hablan acerca de los ingresos y gastos de la recaudación del municipio de Naucalpan.”(</w:t>
      </w:r>
      <w:proofErr w:type="gramStart"/>
      <w:r w:rsidRPr="00EE0206">
        <w:rPr>
          <w:rFonts w:ascii="Palatino Linotype" w:eastAsia="Palatino Linotype" w:hAnsi="Palatino Linotype" w:cs="Palatino Linotype"/>
          <w:i/>
          <w:sz w:val="22"/>
          <w:szCs w:val="22"/>
        </w:rPr>
        <w:t>sic</w:t>
      </w:r>
      <w:proofErr w:type="gramEnd"/>
      <w:r w:rsidRPr="00EE0206">
        <w:rPr>
          <w:rFonts w:ascii="Palatino Linotype" w:eastAsia="Palatino Linotype" w:hAnsi="Palatino Linotype" w:cs="Palatino Linotype"/>
          <w:i/>
          <w:sz w:val="22"/>
          <w:szCs w:val="22"/>
        </w:rPr>
        <w:t>)</w:t>
      </w:r>
    </w:p>
    <w:p w14:paraId="3D2AD1DD" w14:textId="77777777" w:rsidR="000A3576" w:rsidRPr="00EE0206" w:rsidRDefault="000A3576">
      <w:pPr>
        <w:ind w:right="899"/>
        <w:jc w:val="both"/>
        <w:rPr>
          <w:rFonts w:ascii="Palatino Linotype" w:eastAsia="Palatino Linotype" w:hAnsi="Palatino Linotype" w:cs="Palatino Linotype"/>
        </w:rPr>
      </w:pPr>
    </w:p>
    <w:p w14:paraId="2EC1EFEA" w14:textId="77777777" w:rsidR="000A3576" w:rsidRPr="00EE0206" w:rsidRDefault="00123B0A">
      <w:pPr>
        <w:spacing w:line="360" w:lineRule="auto"/>
        <w:ind w:right="49"/>
        <w:jc w:val="both"/>
        <w:rPr>
          <w:rFonts w:ascii="Palatino Linotype" w:eastAsia="Palatino Linotype" w:hAnsi="Palatino Linotype" w:cs="Palatino Linotype"/>
          <w:b/>
          <w:u w:val="single"/>
        </w:rPr>
      </w:pPr>
      <w:r w:rsidRPr="00EE0206">
        <w:rPr>
          <w:rFonts w:ascii="Palatino Linotype" w:eastAsia="Palatino Linotype" w:hAnsi="Palatino Linotype" w:cs="Palatino Linotype"/>
          <w:b/>
          <w:u w:val="single"/>
        </w:rPr>
        <w:t>Razones o motivos de inconformidad:</w:t>
      </w:r>
    </w:p>
    <w:p w14:paraId="611DBBAC" w14:textId="77777777" w:rsidR="000A3576" w:rsidRPr="00EE0206" w:rsidRDefault="00123B0A">
      <w:pPr>
        <w:tabs>
          <w:tab w:val="left" w:pos="709"/>
        </w:tabs>
        <w:spacing w:before="66"/>
        <w:ind w:left="850" w:right="899"/>
        <w:jc w:val="both"/>
        <w:rPr>
          <w:rFonts w:ascii="Palatino Linotype" w:eastAsia="Palatino Linotype" w:hAnsi="Palatino Linotype" w:cs="Palatino Linotype"/>
          <w:b/>
          <w:u w:val="single"/>
        </w:rPr>
      </w:pPr>
      <w:r w:rsidRPr="00EE0206">
        <w:rPr>
          <w:rFonts w:ascii="Palatino Linotype" w:eastAsia="Palatino Linotype" w:hAnsi="Palatino Linotype" w:cs="Palatino Linotype"/>
          <w:i/>
          <w:sz w:val="22"/>
          <w:szCs w:val="22"/>
        </w:rPr>
        <w:t>“El municipio contesto con que la información publica no la dio por no estar obligada a proporcionar información simplificada según el art.12 de la LTAIPEMM, sin embargo, según lo dispuesto en el artículo 162 debieron pasar mi solicitud a la instancia competente, lo cual me parece que no realizaron debido a que no señalaron al servidor público responsable de contar con la información, además de no señalar elementos mínimos de que realizaron su trabajo exhaustivamente como lo indica el artículo 170. Finalmente, me parece improbable que la información que solicito no la tengan simplificada porque deben tener informes anuales con datos concretos y solo pido las proporciones y no cantidades exactas, ni información confidencial como lo son los datos personales</w:t>
      </w:r>
      <w:proofErr w:type="gramStart"/>
      <w:r w:rsidRPr="00EE0206">
        <w:rPr>
          <w:rFonts w:ascii="Palatino Linotype" w:eastAsia="Palatino Linotype" w:hAnsi="Palatino Linotype" w:cs="Palatino Linotype"/>
          <w:i/>
          <w:sz w:val="22"/>
          <w:szCs w:val="22"/>
        </w:rPr>
        <w:t>..”</w:t>
      </w:r>
      <w:proofErr w:type="gramEnd"/>
      <w:r w:rsidRPr="00EE0206">
        <w:rPr>
          <w:rFonts w:ascii="Palatino Linotype" w:eastAsia="Palatino Linotype" w:hAnsi="Palatino Linotype" w:cs="Palatino Linotype"/>
          <w:i/>
          <w:sz w:val="22"/>
          <w:szCs w:val="22"/>
        </w:rPr>
        <w:t>(</w:t>
      </w:r>
      <w:proofErr w:type="gramStart"/>
      <w:r w:rsidRPr="00EE0206">
        <w:rPr>
          <w:rFonts w:ascii="Palatino Linotype" w:eastAsia="Palatino Linotype" w:hAnsi="Palatino Linotype" w:cs="Palatino Linotype"/>
          <w:i/>
          <w:sz w:val="22"/>
          <w:szCs w:val="22"/>
        </w:rPr>
        <w:t>sic</w:t>
      </w:r>
      <w:proofErr w:type="gramEnd"/>
      <w:r w:rsidRPr="00EE0206">
        <w:rPr>
          <w:rFonts w:ascii="Palatino Linotype" w:eastAsia="Palatino Linotype" w:hAnsi="Palatino Linotype" w:cs="Palatino Linotype"/>
          <w:i/>
          <w:sz w:val="22"/>
          <w:szCs w:val="22"/>
        </w:rPr>
        <w:t>)</w:t>
      </w:r>
    </w:p>
    <w:p w14:paraId="4CB5A341" w14:textId="77777777" w:rsidR="000A3576" w:rsidRPr="00EE0206" w:rsidRDefault="000A3576">
      <w:pPr>
        <w:ind w:right="899"/>
        <w:jc w:val="both"/>
        <w:rPr>
          <w:rFonts w:ascii="Palatino Linotype" w:eastAsia="Palatino Linotype" w:hAnsi="Palatino Linotype" w:cs="Palatino Linotype"/>
        </w:rPr>
      </w:pPr>
    </w:p>
    <w:p w14:paraId="6F44D26C" w14:textId="77777777" w:rsidR="000A3576" w:rsidRPr="00EE0206" w:rsidRDefault="000A3576">
      <w:pPr>
        <w:spacing w:line="360" w:lineRule="auto"/>
        <w:jc w:val="both"/>
        <w:rPr>
          <w:rFonts w:ascii="Palatino Linotype" w:eastAsia="Palatino Linotype" w:hAnsi="Palatino Linotype" w:cs="Palatino Linotype"/>
          <w:b/>
          <w:sz w:val="28"/>
          <w:szCs w:val="28"/>
        </w:rPr>
      </w:pPr>
    </w:p>
    <w:p w14:paraId="3E4962F5" w14:textId="77777777" w:rsidR="005776DD" w:rsidRPr="00EE0206" w:rsidRDefault="005776DD">
      <w:pPr>
        <w:spacing w:line="360" w:lineRule="auto"/>
        <w:jc w:val="both"/>
        <w:rPr>
          <w:rFonts w:ascii="Palatino Linotype" w:eastAsia="Palatino Linotype" w:hAnsi="Palatino Linotype" w:cs="Palatino Linotype"/>
          <w:b/>
          <w:sz w:val="28"/>
          <w:szCs w:val="28"/>
        </w:rPr>
      </w:pPr>
    </w:p>
    <w:p w14:paraId="2066363C" w14:textId="77777777" w:rsidR="005776DD" w:rsidRPr="00EE0206" w:rsidRDefault="005776DD">
      <w:pPr>
        <w:spacing w:line="360" w:lineRule="auto"/>
        <w:jc w:val="both"/>
        <w:rPr>
          <w:rFonts w:ascii="Palatino Linotype" w:eastAsia="Palatino Linotype" w:hAnsi="Palatino Linotype" w:cs="Palatino Linotype"/>
          <w:b/>
          <w:sz w:val="28"/>
          <w:szCs w:val="28"/>
        </w:rPr>
      </w:pPr>
    </w:p>
    <w:p w14:paraId="0C3B5E7D" w14:textId="77777777" w:rsidR="000A3576" w:rsidRPr="00EE0206" w:rsidRDefault="00123B0A">
      <w:pPr>
        <w:spacing w:line="360" w:lineRule="auto"/>
        <w:jc w:val="both"/>
        <w:rPr>
          <w:rFonts w:ascii="Palatino Linotype" w:eastAsia="Palatino Linotype" w:hAnsi="Palatino Linotype" w:cs="Palatino Linotype"/>
          <w:b/>
          <w:sz w:val="28"/>
          <w:szCs w:val="28"/>
        </w:rPr>
      </w:pPr>
      <w:r w:rsidRPr="00EE0206">
        <w:rPr>
          <w:rFonts w:ascii="Palatino Linotype" w:eastAsia="Palatino Linotype" w:hAnsi="Palatino Linotype" w:cs="Palatino Linotype"/>
          <w:b/>
          <w:sz w:val="28"/>
          <w:szCs w:val="28"/>
        </w:rPr>
        <w:lastRenderedPageBreak/>
        <w:t xml:space="preserve">V. Del turno del Recurso de Revisión. </w:t>
      </w:r>
    </w:p>
    <w:p w14:paraId="5CA487D9" w14:textId="77777777" w:rsidR="000A3576" w:rsidRPr="00EE0206" w:rsidRDefault="00123B0A">
      <w:pPr>
        <w:spacing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 xml:space="preserve">El veinticuatro de abril de dos mil veintidós, el recurso del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la </w:t>
      </w:r>
      <w:r w:rsidRPr="00EE0206">
        <w:rPr>
          <w:rFonts w:ascii="Palatino Linotype" w:eastAsia="Palatino Linotype" w:hAnsi="Palatino Linotype" w:cs="Palatino Linotype"/>
          <w:b/>
        </w:rPr>
        <w:t>Comisionada Sharon Cristina Morales Martínez</w:t>
      </w:r>
      <w:r w:rsidRPr="00EE0206">
        <w:rPr>
          <w:rFonts w:ascii="Palatino Linotype" w:eastAsia="Palatino Linotype" w:hAnsi="Palatino Linotype" w:cs="Palatino Linotype"/>
        </w:rPr>
        <w:t>; a efecto de decretar su admisión o desechamiento.</w:t>
      </w:r>
    </w:p>
    <w:p w14:paraId="2EFC70A4" w14:textId="77777777" w:rsidR="000A3576" w:rsidRPr="00EE0206" w:rsidRDefault="000A3576">
      <w:pPr>
        <w:spacing w:line="360" w:lineRule="auto"/>
        <w:jc w:val="both"/>
        <w:rPr>
          <w:rFonts w:ascii="Palatino Linotype" w:eastAsia="Palatino Linotype" w:hAnsi="Palatino Linotype" w:cs="Palatino Linotype"/>
        </w:rPr>
      </w:pPr>
    </w:p>
    <w:p w14:paraId="257A1121" w14:textId="77777777" w:rsidR="000A3576" w:rsidRPr="00EE0206" w:rsidRDefault="00123B0A">
      <w:pPr>
        <w:tabs>
          <w:tab w:val="center" w:pos="4252"/>
          <w:tab w:val="right" w:pos="8504"/>
        </w:tabs>
        <w:spacing w:line="360" w:lineRule="auto"/>
        <w:jc w:val="both"/>
        <w:rPr>
          <w:rFonts w:ascii="Palatino Linotype" w:eastAsia="Palatino Linotype" w:hAnsi="Palatino Linotype" w:cs="Palatino Linotype"/>
          <w:b/>
        </w:rPr>
      </w:pPr>
      <w:r w:rsidRPr="00EE0206">
        <w:rPr>
          <w:rFonts w:ascii="Palatino Linotype" w:eastAsia="Palatino Linotype" w:hAnsi="Palatino Linotype" w:cs="Palatino Linotype"/>
          <w:b/>
        </w:rPr>
        <w:t>a) Admisión del Recurso de Revisión</w:t>
      </w:r>
    </w:p>
    <w:p w14:paraId="56EFF8C0" w14:textId="77777777" w:rsidR="000A3576" w:rsidRPr="00EE0206" w:rsidRDefault="00123B0A">
      <w:pPr>
        <w:tabs>
          <w:tab w:val="center" w:pos="4252"/>
          <w:tab w:val="right" w:pos="8504"/>
        </w:tabs>
        <w:spacing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De las constancias que obran en el expediente electrónico del</w:t>
      </w:r>
      <w:r w:rsidRPr="00EE0206">
        <w:rPr>
          <w:rFonts w:ascii="Palatino Linotype" w:eastAsia="Palatino Linotype" w:hAnsi="Palatino Linotype" w:cs="Palatino Linotype"/>
          <w:b/>
        </w:rPr>
        <w:t xml:space="preserve"> SAIMEX</w:t>
      </w:r>
      <w:r w:rsidRPr="00EE0206">
        <w:rPr>
          <w:rFonts w:ascii="Palatino Linotype" w:eastAsia="Palatino Linotype" w:hAnsi="Palatino Linotype" w:cs="Palatino Linotype"/>
        </w:rPr>
        <w:t xml:space="preserve">, se advierte que en fecha veintiséis de abril de dos mil veintidós, se acordó la admisión a trámite del Recurso de Revisión que nos ocupa; así como la integración del expediente respectivo, mismo que se puso a disposición de las partes, para que en un plazo máximo de siete días hábiles </w:t>
      </w:r>
      <w:r w:rsidRPr="00EE0206">
        <w:rPr>
          <w:rFonts w:ascii="Palatino Linotype" w:eastAsia="Palatino Linotype" w:hAnsi="Palatino Linotype" w:cs="Palatino Linotype"/>
          <w:b/>
        </w:rPr>
        <w:t xml:space="preserve">EL RECURRENTE </w:t>
      </w:r>
      <w:r w:rsidRPr="00EE0206">
        <w:rPr>
          <w:rFonts w:ascii="Palatino Linotype" w:eastAsia="Palatino Linotype" w:hAnsi="Palatino Linotype" w:cs="Palatino Linotype"/>
        </w:rPr>
        <w:t xml:space="preserve">manifestara lo que a su derecho conviniera, a efecto de presentar pruebas y alegatos; así como, para que </w:t>
      </w:r>
      <w:r w:rsidRPr="00EE0206">
        <w:rPr>
          <w:rFonts w:ascii="Palatino Linotype" w:eastAsia="Palatino Linotype" w:hAnsi="Palatino Linotype" w:cs="Palatino Linotype"/>
          <w:b/>
        </w:rPr>
        <w:t xml:space="preserve">EL SUJETO OBLIGADO </w:t>
      </w:r>
      <w:r w:rsidRPr="00EE0206">
        <w:rPr>
          <w:rFonts w:ascii="Palatino Linotype" w:eastAsia="Palatino Linotype" w:hAnsi="Palatino Linotype" w:cs="Palatino Linotype"/>
        </w:rPr>
        <w:t>rindiera el correspondiente</w:t>
      </w:r>
      <w:r w:rsidRPr="00EE0206">
        <w:rPr>
          <w:rFonts w:ascii="Palatino Linotype" w:eastAsia="Palatino Linotype" w:hAnsi="Palatino Linotype" w:cs="Palatino Linotype"/>
          <w:b/>
        </w:rPr>
        <w:t xml:space="preserve"> </w:t>
      </w:r>
      <w:r w:rsidRPr="00EE0206">
        <w:rPr>
          <w:rFonts w:ascii="Palatino Linotype" w:eastAsia="Palatino Linotype" w:hAnsi="Palatino Linotype" w:cs="Palatino Linotype"/>
        </w:rPr>
        <w:t>Informe Justificado; lo anterior, conforme a lo dispuesto por el artículo 185 de la Ley de Transparencia y Acceso a la Información Pública del Estado de México y Municipios.</w:t>
      </w:r>
    </w:p>
    <w:p w14:paraId="4F26CED1" w14:textId="77777777" w:rsidR="000A3576" w:rsidRPr="00EE0206" w:rsidRDefault="000A3576">
      <w:pPr>
        <w:tabs>
          <w:tab w:val="center" w:pos="4252"/>
          <w:tab w:val="right" w:pos="8504"/>
        </w:tabs>
        <w:spacing w:line="360" w:lineRule="auto"/>
        <w:jc w:val="both"/>
        <w:rPr>
          <w:rFonts w:ascii="Palatino Linotype" w:eastAsia="Palatino Linotype" w:hAnsi="Palatino Linotype" w:cs="Palatino Linotype"/>
        </w:rPr>
      </w:pPr>
    </w:p>
    <w:p w14:paraId="1ED90570" w14:textId="77777777" w:rsidR="000A3576" w:rsidRPr="00EE0206" w:rsidRDefault="00123B0A">
      <w:pPr>
        <w:spacing w:line="360" w:lineRule="auto"/>
        <w:jc w:val="both"/>
        <w:rPr>
          <w:rFonts w:ascii="Palatino Linotype" w:eastAsia="Palatino Linotype" w:hAnsi="Palatino Linotype" w:cs="Palatino Linotype"/>
          <w:b/>
        </w:rPr>
      </w:pPr>
      <w:r w:rsidRPr="00EE0206">
        <w:rPr>
          <w:rFonts w:ascii="Palatino Linotype" w:eastAsia="Palatino Linotype" w:hAnsi="Palatino Linotype" w:cs="Palatino Linotype"/>
          <w:b/>
        </w:rPr>
        <w:t>b) Informe Justificado</w:t>
      </w:r>
    </w:p>
    <w:p w14:paraId="06B2678B" w14:textId="77777777" w:rsidR="000A3576" w:rsidRPr="00EE0206" w:rsidRDefault="00123B0A">
      <w:pPr>
        <w:widowControl w:val="0"/>
        <w:tabs>
          <w:tab w:val="left" w:pos="0"/>
        </w:tabs>
        <w:spacing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 xml:space="preserve">Conforme a las constancias que obran en el expediente del </w:t>
      </w:r>
      <w:r w:rsidRPr="00EE0206">
        <w:rPr>
          <w:rFonts w:ascii="Palatino Linotype" w:eastAsia="Palatino Linotype" w:hAnsi="Palatino Linotype" w:cs="Palatino Linotype"/>
          <w:b/>
        </w:rPr>
        <w:t>SAIMEX,</w:t>
      </w:r>
      <w:r w:rsidRPr="00EE0206">
        <w:rPr>
          <w:rFonts w:ascii="Palatino Linotype" w:eastAsia="Palatino Linotype" w:hAnsi="Palatino Linotype" w:cs="Palatino Linotype"/>
        </w:rPr>
        <w:t xml:space="preserve"> se desprende que atento a lo dispuesto en el artículo 185 de la Ley de Transparencia y Acceso a la </w:t>
      </w:r>
      <w:r w:rsidRPr="00EE0206">
        <w:rPr>
          <w:rFonts w:ascii="Palatino Linotype" w:eastAsia="Palatino Linotype" w:hAnsi="Palatino Linotype" w:cs="Palatino Linotype"/>
        </w:rPr>
        <w:lastRenderedPageBreak/>
        <w:t xml:space="preserve">Información Pública del Estado de México y Municipios, dentro del término legalmente concedido a </w:t>
      </w:r>
      <w:r w:rsidRPr="00EE0206">
        <w:rPr>
          <w:rFonts w:ascii="Palatino Linotype" w:eastAsia="Palatino Linotype" w:hAnsi="Palatino Linotype" w:cs="Palatino Linotype"/>
          <w:b/>
        </w:rPr>
        <w:t>EL</w:t>
      </w:r>
      <w:r w:rsidRPr="00EE0206">
        <w:rPr>
          <w:rFonts w:ascii="Palatino Linotype" w:eastAsia="Palatino Linotype" w:hAnsi="Palatino Linotype" w:cs="Palatino Linotype"/>
        </w:rPr>
        <w:t xml:space="preserve"> </w:t>
      </w:r>
      <w:r w:rsidRPr="00EE0206">
        <w:rPr>
          <w:rFonts w:ascii="Palatino Linotype" w:eastAsia="Palatino Linotype" w:hAnsi="Palatino Linotype" w:cs="Palatino Linotype"/>
          <w:b/>
        </w:rPr>
        <w:t>RECURRENTE</w:t>
      </w:r>
      <w:r w:rsidRPr="00EE0206">
        <w:rPr>
          <w:rFonts w:ascii="Palatino Linotype" w:eastAsia="Palatino Linotype" w:hAnsi="Palatino Linotype" w:cs="Palatino Linotype"/>
        </w:rPr>
        <w:t xml:space="preserve"> no presentó manifestaciones que a su derecho convinieran.</w:t>
      </w:r>
    </w:p>
    <w:p w14:paraId="053AE869" w14:textId="77777777" w:rsidR="000A3576" w:rsidRPr="00EE0206" w:rsidRDefault="000A3576">
      <w:pPr>
        <w:widowControl w:val="0"/>
        <w:tabs>
          <w:tab w:val="left" w:pos="0"/>
        </w:tabs>
        <w:spacing w:line="360" w:lineRule="auto"/>
        <w:jc w:val="both"/>
        <w:rPr>
          <w:rFonts w:ascii="Palatino Linotype" w:eastAsia="Palatino Linotype" w:hAnsi="Palatino Linotype" w:cs="Palatino Linotype"/>
        </w:rPr>
      </w:pPr>
    </w:p>
    <w:p w14:paraId="3FF2BE5D" w14:textId="77777777" w:rsidR="000A3576" w:rsidRPr="00EE0206" w:rsidRDefault="00123B0A">
      <w:pPr>
        <w:widowControl w:val="0"/>
        <w:tabs>
          <w:tab w:val="left" w:pos="0"/>
        </w:tabs>
        <w:spacing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 xml:space="preserve">Por su parte, </w:t>
      </w:r>
      <w:r w:rsidRPr="00EE0206">
        <w:rPr>
          <w:rFonts w:ascii="Palatino Linotype" w:eastAsia="Palatino Linotype" w:hAnsi="Palatino Linotype" w:cs="Palatino Linotype"/>
          <w:b/>
        </w:rPr>
        <w:t>EL SUJETO OBLIGADO</w:t>
      </w:r>
      <w:r w:rsidRPr="00EE0206">
        <w:rPr>
          <w:rFonts w:ascii="Palatino Linotype" w:eastAsia="Palatino Linotype" w:hAnsi="Palatino Linotype" w:cs="Palatino Linotype"/>
        </w:rPr>
        <w:t xml:space="preserve"> presentó su Informe Justificado el cual conta de tres documentos. El primero de ellos de nombre </w:t>
      </w:r>
      <w:r w:rsidRPr="00EE0206">
        <w:rPr>
          <w:rFonts w:ascii="Palatino Linotype" w:eastAsia="Palatino Linotype" w:hAnsi="Palatino Linotype" w:cs="Palatino Linotype"/>
          <w:i/>
        </w:rPr>
        <w:t>SA-2464-2022.pdf</w:t>
      </w:r>
      <w:r w:rsidRPr="00EE0206">
        <w:rPr>
          <w:rFonts w:ascii="Palatino Linotype" w:eastAsia="Palatino Linotype" w:hAnsi="Palatino Linotype" w:cs="Palatino Linotype"/>
        </w:rPr>
        <w:t xml:space="preserve"> mediante el cual la Secretaría del Ayuntamiento declina su competencia a la Tesorería y por lo que respecta al numeral once indica que adjunta el oficio emitido por el Subdirector de Patrimonio Municipal. </w:t>
      </w:r>
    </w:p>
    <w:p w14:paraId="5E7DD4CB" w14:textId="77777777" w:rsidR="000A3576" w:rsidRPr="00EE0206" w:rsidRDefault="000A3576">
      <w:pPr>
        <w:widowControl w:val="0"/>
        <w:tabs>
          <w:tab w:val="left" w:pos="0"/>
        </w:tabs>
        <w:spacing w:line="360" w:lineRule="auto"/>
        <w:jc w:val="both"/>
        <w:rPr>
          <w:rFonts w:ascii="Palatino Linotype" w:eastAsia="Palatino Linotype" w:hAnsi="Palatino Linotype" w:cs="Palatino Linotype"/>
        </w:rPr>
      </w:pPr>
    </w:p>
    <w:p w14:paraId="1C5955E0" w14:textId="77777777" w:rsidR="000A3576" w:rsidRPr="00EE0206" w:rsidRDefault="00123B0A">
      <w:pPr>
        <w:widowControl w:val="0"/>
        <w:tabs>
          <w:tab w:val="left" w:pos="0"/>
        </w:tabs>
        <w:spacing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 xml:space="preserve">El segundo documento denominado </w:t>
      </w:r>
      <w:r w:rsidRPr="00EE0206">
        <w:rPr>
          <w:rFonts w:ascii="Palatino Linotype" w:eastAsia="Palatino Linotype" w:hAnsi="Palatino Linotype" w:cs="Palatino Linotype"/>
          <w:i/>
        </w:rPr>
        <w:t xml:space="preserve">DGDYFE-355-2022.pdf </w:t>
      </w:r>
      <w:r w:rsidRPr="00EE0206">
        <w:rPr>
          <w:rFonts w:ascii="Palatino Linotype" w:eastAsia="Palatino Linotype" w:hAnsi="Palatino Linotype" w:cs="Palatino Linotype"/>
        </w:rPr>
        <w:t xml:space="preserve">corresponde a las manifestaciones de la Dirección general de Desarrollo y Fomento Económico en donde se pronuncia con respecto al numeral 3 de la solicitud. </w:t>
      </w:r>
    </w:p>
    <w:p w14:paraId="2A403BF5" w14:textId="77777777" w:rsidR="000A3576" w:rsidRPr="00EE0206" w:rsidRDefault="000A3576">
      <w:pPr>
        <w:widowControl w:val="0"/>
        <w:tabs>
          <w:tab w:val="left" w:pos="0"/>
        </w:tabs>
        <w:spacing w:line="360" w:lineRule="auto"/>
        <w:jc w:val="both"/>
        <w:rPr>
          <w:rFonts w:ascii="Palatino Linotype" w:eastAsia="Palatino Linotype" w:hAnsi="Palatino Linotype" w:cs="Palatino Linotype"/>
        </w:rPr>
      </w:pPr>
    </w:p>
    <w:p w14:paraId="7D48E7B6" w14:textId="77777777" w:rsidR="000A3576" w:rsidRPr="00EE0206" w:rsidRDefault="00123B0A">
      <w:pPr>
        <w:widowControl w:val="0"/>
        <w:tabs>
          <w:tab w:val="left" w:pos="0"/>
        </w:tabs>
        <w:spacing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 xml:space="preserve">El tercer documento de nombre </w:t>
      </w:r>
      <w:r w:rsidRPr="00EE0206">
        <w:rPr>
          <w:rFonts w:ascii="Palatino Linotype" w:eastAsia="Palatino Linotype" w:hAnsi="Palatino Linotype" w:cs="Palatino Linotype"/>
        </w:rPr>
        <w:tab/>
      </w:r>
      <w:r w:rsidRPr="00EE0206">
        <w:rPr>
          <w:rFonts w:ascii="Palatino Linotype" w:eastAsia="Palatino Linotype" w:hAnsi="Palatino Linotype" w:cs="Palatino Linotype"/>
          <w:i/>
        </w:rPr>
        <w:t>TM-CJ-M-0115-2022.pdf</w:t>
      </w:r>
      <w:r w:rsidRPr="00EE0206">
        <w:rPr>
          <w:rFonts w:ascii="Palatino Linotype" w:eastAsia="Palatino Linotype" w:hAnsi="Palatino Linotype" w:cs="Palatino Linotype"/>
          <w:b/>
        </w:rPr>
        <w:t xml:space="preserve"> </w:t>
      </w:r>
      <w:r w:rsidRPr="00EE0206">
        <w:rPr>
          <w:rFonts w:ascii="Palatino Linotype" w:eastAsia="Palatino Linotype" w:hAnsi="Palatino Linotype" w:cs="Palatino Linotype"/>
        </w:rPr>
        <w:t xml:space="preserve">contiene el oficio firmado por la Encargada del Despacho de la Tesorería municipal en donde de forma medular ratifica su respuesta primigenia.  </w:t>
      </w:r>
    </w:p>
    <w:p w14:paraId="70EE3CC8" w14:textId="77777777" w:rsidR="000A3576" w:rsidRPr="00EE0206" w:rsidRDefault="000A3576">
      <w:pPr>
        <w:widowControl w:val="0"/>
        <w:tabs>
          <w:tab w:val="left" w:pos="0"/>
        </w:tabs>
        <w:spacing w:line="360" w:lineRule="auto"/>
        <w:jc w:val="both"/>
        <w:rPr>
          <w:rFonts w:ascii="Palatino Linotype" w:eastAsia="Palatino Linotype" w:hAnsi="Palatino Linotype" w:cs="Palatino Linotype"/>
        </w:rPr>
      </w:pPr>
    </w:p>
    <w:p w14:paraId="7E9EB4AC" w14:textId="77777777" w:rsidR="000A3576" w:rsidRPr="00EE0206" w:rsidRDefault="00123B0A">
      <w:pPr>
        <w:widowControl w:val="0"/>
        <w:tabs>
          <w:tab w:val="left" w:pos="0"/>
        </w:tabs>
        <w:spacing w:line="360" w:lineRule="auto"/>
        <w:jc w:val="both"/>
        <w:rPr>
          <w:rFonts w:ascii="Palatino Linotype" w:eastAsia="Palatino Linotype" w:hAnsi="Palatino Linotype" w:cs="Palatino Linotype"/>
          <w:b/>
        </w:rPr>
      </w:pPr>
      <w:r w:rsidRPr="00EE0206">
        <w:rPr>
          <w:rFonts w:ascii="Palatino Linotype" w:eastAsia="Palatino Linotype" w:hAnsi="Palatino Linotype" w:cs="Palatino Linotype"/>
          <w:b/>
        </w:rPr>
        <w:t xml:space="preserve">c) De la ampliación </w:t>
      </w:r>
    </w:p>
    <w:p w14:paraId="1891112C" w14:textId="5E90FF39" w:rsidR="000A3576" w:rsidRPr="00EE0206" w:rsidRDefault="00123B0A">
      <w:pPr>
        <w:spacing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 xml:space="preserve">En fecha catorce de junio de dos mil veintidós, se notificó el acuerdo de ampliación de plazo para resolver el presente Recurso de Revisión, previsto en el artículo 181, tercer </w:t>
      </w:r>
      <w:r w:rsidRPr="00EE0206">
        <w:rPr>
          <w:rFonts w:ascii="Palatino Linotype" w:eastAsia="Palatino Linotype" w:hAnsi="Palatino Linotype" w:cs="Palatino Linotype"/>
        </w:rPr>
        <w:lastRenderedPageBreak/>
        <w:t>párrafo de la Ley de Transparencia y Acceso a la Información Pública del Estado de México y Municipios.</w:t>
      </w:r>
    </w:p>
    <w:p w14:paraId="104C91DD" w14:textId="4CA56E44" w:rsidR="000A3576" w:rsidRPr="00EE0206" w:rsidRDefault="000A3576">
      <w:pPr>
        <w:spacing w:line="360" w:lineRule="auto"/>
        <w:jc w:val="both"/>
        <w:rPr>
          <w:rFonts w:ascii="Palatino Linotype" w:eastAsia="Palatino Linotype" w:hAnsi="Palatino Linotype" w:cs="Palatino Linotype"/>
        </w:rPr>
      </w:pPr>
    </w:p>
    <w:p w14:paraId="42ADA84B" w14:textId="77777777" w:rsidR="00EE0206" w:rsidRPr="00EE0206" w:rsidRDefault="00EE0206" w:rsidP="00EE0206">
      <w:pPr>
        <w:shd w:val="clear" w:color="auto" w:fill="FFFFFF"/>
        <w:spacing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B1E25C2" w14:textId="77777777" w:rsidR="00EE0206" w:rsidRPr="00EE0206" w:rsidRDefault="00EE0206" w:rsidP="00EE0206">
      <w:pPr>
        <w:shd w:val="clear" w:color="auto" w:fill="FFFFFF"/>
        <w:spacing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b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r w:rsidRPr="00EE0206">
        <w:rPr>
          <w:rFonts w:ascii="Palatino Linotype" w:eastAsia="Palatino Linotype" w:hAnsi="Palatino Linotype" w:cs="Palatino Linotype"/>
        </w:rPr>
        <w:br/>
      </w:r>
      <w:r w:rsidRPr="00EE0206">
        <w:rPr>
          <w:rFonts w:ascii="Palatino Linotype" w:eastAsia="Palatino Linotype" w:hAnsi="Palatino Linotype" w:cs="Palatino Linotype"/>
        </w:rPr>
        <w:b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r w:rsidRPr="00EE0206">
        <w:rPr>
          <w:rFonts w:ascii="Palatino Linotype" w:eastAsia="Palatino Linotype" w:hAnsi="Palatino Linotype" w:cs="Palatino Linotype"/>
        </w:rPr>
        <w:br/>
      </w:r>
      <w:r w:rsidRPr="00EE0206">
        <w:rPr>
          <w:rFonts w:ascii="Palatino Linotype" w:eastAsia="Palatino Linotype" w:hAnsi="Palatino Linotype" w:cs="Palatino Linotype"/>
        </w:rPr>
        <w:lastRenderedPageBreak/>
        <w:b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r w:rsidRPr="00EE0206">
        <w:rPr>
          <w:rFonts w:ascii="Palatino Linotype" w:eastAsia="Palatino Linotype" w:hAnsi="Palatino Linotype" w:cs="Palatino Linotype"/>
        </w:rPr>
        <w:br/>
      </w:r>
      <w:r w:rsidRPr="00EE0206">
        <w:rPr>
          <w:rFonts w:ascii="Palatino Linotype" w:eastAsia="Palatino Linotype" w:hAnsi="Palatino Linotype" w:cs="Palatino Linotype"/>
        </w:rPr>
        <w:br/>
        <w:t>Por ello, excepcionalmente, si un asunto es resuelto con posterioridad a los plazos señalados por la norma debe analizarse la razonabilidad del tiempo necesario para su resolución, atentos a los siguientes criterios: </w:t>
      </w:r>
      <w:r w:rsidRPr="00EE0206">
        <w:rPr>
          <w:rFonts w:ascii="Palatino Linotype" w:eastAsia="Palatino Linotype" w:hAnsi="Palatino Linotype" w:cs="Palatino Linotype"/>
        </w:rPr>
        <w:br/>
      </w:r>
      <w:r w:rsidRPr="00EE0206">
        <w:rPr>
          <w:rFonts w:ascii="Palatino Linotype" w:eastAsia="Palatino Linotype" w:hAnsi="Palatino Linotype" w:cs="Palatino Linotype"/>
        </w:rPr>
        <w:br/>
        <w:t>a)      Complejidad del asunto: La complejidad de la prueba, la pluralidad de sujetos procesales, el tiempo transcurrido, las características y contexto del recurso.</w:t>
      </w:r>
      <w:r w:rsidRPr="00EE0206">
        <w:rPr>
          <w:rFonts w:ascii="Palatino Linotype" w:eastAsia="Palatino Linotype" w:hAnsi="Palatino Linotype" w:cs="Palatino Linotype"/>
        </w:rPr>
        <w:br/>
        <w:t>b)     Actividad Procesal del interesado: Acciones u omisiones del interesado.</w:t>
      </w:r>
      <w:r w:rsidRPr="00EE0206">
        <w:rPr>
          <w:rFonts w:ascii="Palatino Linotype" w:eastAsia="Palatino Linotype" w:hAnsi="Palatino Linotype" w:cs="Palatino Linotype"/>
        </w:rPr>
        <w:br/>
        <w:t>c)      Conducta de la Autoridad: Las Acciones u omisiones realizadas en el procedimiento. Así como si la autoridad actuó con la debida diligencia.</w:t>
      </w:r>
      <w:r w:rsidRPr="00EE0206">
        <w:rPr>
          <w:rFonts w:ascii="Palatino Linotype" w:eastAsia="Palatino Linotype" w:hAnsi="Palatino Linotype" w:cs="Palatino Linotype"/>
        </w:rPr>
        <w:br/>
        <w:t>d) La afectación generada en la situación jurídica de la persona involucrada en el proceso: Violación a sus derechos humanos.</w:t>
      </w:r>
      <w:r w:rsidRPr="00EE0206">
        <w:rPr>
          <w:rFonts w:ascii="Palatino Linotype" w:eastAsia="Palatino Linotype" w:hAnsi="Palatino Linotype" w:cs="Palatino Linotype"/>
        </w:rPr>
        <w:br/>
      </w:r>
      <w:r w:rsidRPr="00EE0206">
        <w:rPr>
          <w:rFonts w:ascii="Palatino Linotype" w:eastAsia="Palatino Linotype" w:hAnsi="Palatino Linotype" w:cs="Palatino Linotype"/>
        </w:rPr>
        <w:b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EE0206">
        <w:rPr>
          <w:rFonts w:ascii="Palatino Linotype" w:eastAsia="Palatino Linotype" w:hAnsi="Palatino Linotype" w:cs="Palatino Linotype"/>
        </w:rPr>
        <w:lastRenderedPageBreak/>
        <w:t>relación con la actuación del funcionario, como ha acontecido en el caso que nos ocupa.</w:t>
      </w:r>
      <w:r w:rsidRPr="00EE0206">
        <w:rPr>
          <w:rFonts w:ascii="Palatino Linotype" w:eastAsia="Palatino Linotype" w:hAnsi="Palatino Linotype" w:cs="Palatino Linotype"/>
        </w:rPr>
        <w:br/>
      </w:r>
      <w:r w:rsidRPr="00EE0206">
        <w:rPr>
          <w:rFonts w:ascii="Palatino Linotype" w:eastAsia="Palatino Linotype" w:hAnsi="Palatino Linotype" w:cs="Palatino Linotype"/>
        </w:rPr>
        <w:b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r w:rsidRPr="00EE0206">
        <w:rPr>
          <w:rFonts w:ascii="Palatino Linotype" w:eastAsia="Palatino Linotype" w:hAnsi="Palatino Linotype" w:cs="Palatino Linotype"/>
        </w:rPr>
        <w:br/>
      </w:r>
      <w:r w:rsidRPr="00EE0206">
        <w:rPr>
          <w:rFonts w:ascii="Palatino Linotype" w:eastAsia="Palatino Linotype" w:hAnsi="Palatino Linotype" w:cs="Palatino Linotype"/>
        </w:rPr>
        <w:b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r w:rsidRPr="00EE0206">
        <w:rPr>
          <w:rFonts w:ascii="Palatino Linotype" w:eastAsia="Palatino Linotype" w:hAnsi="Palatino Linotype" w:cs="Palatino Linotype"/>
        </w:rPr>
        <w:br/>
      </w:r>
      <w:r w:rsidRPr="00EE0206">
        <w:rPr>
          <w:rFonts w:ascii="Palatino Linotype" w:eastAsia="Palatino Linotype" w:hAnsi="Palatino Linotype" w:cs="Palatino Linotype"/>
        </w:rPr>
        <w:br/>
        <w:t xml:space="preserve">Al respecto, también son de considerar los criterios sostenidos por el Cuarto Tribunal Colegiado en Materia Administrativa del Primer Circuito, cuyos rubros y datos de </w:t>
      </w:r>
      <w:r w:rsidRPr="00EE0206">
        <w:rPr>
          <w:rFonts w:ascii="Palatino Linotype" w:eastAsia="Palatino Linotype" w:hAnsi="Palatino Linotype" w:cs="Palatino Linotype"/>
        </w:rPr>
        <w:lastRenderedPageBreak/>
        <w:t>identificación son los siguientes:</w:t>
      </w:r>
      <w:r w:rsidRPr="00EE0206">
        <w:rPr>
          <w:rFonts w:ascii="Palatino Linotype" w:eastAsia="Palatino Linotype" w:hAnsi="Palatino Linotype" w:cs="Palatino Linotype"/>
        </w:rPr>
        <w:br/>
      </w:r>
      <w:r w:rsidRPr="00EE0206">
        <w:rPr>
          <w:rFonts w:ascii="Palatino Linotype" w:eastAsia="Palatino Linotype" w:hAnsi="Palatino Linotype" w:cs="Palatino Linotype"/>
        </w:rPr>
        <w:br/>
        <w:t>“PLAZO RAZONABLE PARA RESOLVER. DIMENSIÓN Y EFECTOS DE ESTE CONCEPTO CUANDO SE ADUCE EXCESIVA CARGA DE TRABAJO.” consultable en el Seminario Judicial de la Federación y su gaceta, con el registro digital 2002351.</w:t>
      </w:r>
      <w:r w:rsidRPr="00EE0206">
        <w:rPr>
          <w:rFonts w:ascii="Palatino Linotype" w:eastAsia="Palatino Linotype" w:hAnsi="Palatino Linotype" w:cs="Palatino Linotype"/>
        </w:rPr>
        <w:br/>
      </w:r>
      <w:r w:rsidRPr="00EE0206">
        <w:rPr>
          <w:rFonts w:ascii="Palatino Linotype" w:eastAsia="Palatino Linotype" w:hAnsi="Palatino Linotype" w:cs="Palatino Linotype"/>
        </w:rPr>
        <w:br/>
        <w:t>“PLAZO RAZONABLE PARA RESOLVER. CONCEPTO Y ELEMENTOS QUE LO INTEGRAN A LA LUZ DEL DERECHO INTERNACIONAL DE LOS DERECHOS HUMANOS.”, visible en el Seminario Judicial de la Federación y su gaceta, con el registro digital 2002350.</w:t>
      </w:r>
      <w:r w:rsidRPr="00EE0206">
        <w:rPr>
          <w:rFonts w:ascii="Palatino Linotype" w:eastAsia="Palatino Linotype" w:hAnsi="Palatino Linotype" w:cs="Palatino Linotype"/>
        </w:rPr>
        <w:br/>
      </w:r>
      <w:r w:rsidRPr="00EE0206">
        <w:rPr>
          <w:rFonts w:ascii="Palatino Linotype" w:eastAsia="Palatino Linotype" w:hAnsi="Palatino Linotype" w:cs="Palatino Linotype"/>
        </w:rPr>
        <w:br/>
        <w:t>Por ello, este organismo garante comprometido con la tutela de los derechos humanos confiados, señala que este exceso del plazo legal para resolver el presente asunto, resulta de carácter excepcional.</w:t>
      </w:r>
    </w:p>
    <w:p w14:paraId="018411DB" w14:textId="77777777" w:rsidR="00EE0206" w:rsidRPr="00EE0206" w:rsidRDefault="00EE0206">
      <w:pPr>
        <w:spacing w:line="360" w:lineRule="auto"/>
        <w:jc w:val="both"/>
        <w:rPr>
          <w:rFonts w:ascii="Palatino Linotype" w:eastAsia="Palatino Linotype" w:hAnsi="Palatino Linotype" w:cs="Palatino Linotype"/>
        </w:rPr>
      </w:pPr>
    </w:p>
    <w:p w14:paraId="64848CB2" w14:textId="77777777" w:rsidR="000A3576" w:rsidRPr="00EE0206" w:rsidRDefault="00123B0A">
      <w:pPr>
        <w:spacing w:line="360" w:lineRule="auto"/>
        <w:jc w:val="both"/>
        <w:rPr>
          <w:rFonts w:ascii="Palatino Linotype" w:eastAsia="Palatino Linotype" w:hAnsi="Palatino Linotype" w:cs="Palatino Linotype"/>
          <w:b/>
        </w:rPr>
      </w:pPr>
      <w:r w:rsidRPr="00EE0206">
        <w:rPr>
          <w:rFonts w:ascii="Palatino Linotype" w:eastAsia="Palatino Linotype" w:hAnsi="Palatino Linotype" w:cs="Palatino Linotype"/>
          <w:b/>
        </w:rPr>
        <w:t>d) Cierre de Instrucción</w:t>
      </w:r>
    </w:p>
    <w:p w14:paraId="4C167875" w14:textId="77777777" w:rsidR="000A3576" w:rsidRPr="00EE0206" w:rsidRDefault="00123B0A">
      <w:pPr>
        <w:spacing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 xml:space="preserve">Por lo que, una vez analizado el estado procesal que guarda el expediente, en fecha cinco de julio de dos mil veintidós, la </w:t>
      </w:r>
      <w:r w:rsidRPr="00EE0206">
        <w:rPr>
          <w:rFonts w:ascii="Palatino Linotype" w:eastAsia="Palatino Linotype" w:hAnsi="Palatino Linotype" w:cs="Palatino Linotype"/>
          <w:b/>
        </w:rPr>
        <w:t xml:space="preserve">Comisionada Sharon Cristina Morales Martínez </w:t>
      </w:r>
      <w:r w:rsidRPr="00EE0206">
        <w:rPr>
          <w:rFonts w:ascii="Palatino Linotype" w:eastAsia="Palatino Linotype" w:hAnsi="Palatino Linotype" w:cs="Palatino Linotype"/>
        </w:rPr>
        <w:t xml:space="preserve">acordó el cierre de instrucción, así como la remisión del mismo, a efecto de ser resuelto, de conformidad con lo establecido en el artículo 185 fracciones VI y VIII de la Ley de Transparencia y Acceso a la Información Pública del Estado de México y Municipios. </w:t>
      </w:r>
    </w:p>
    <w:p w14:paraId="1517FAA5" w14:textId="77777777" w:rsidR="000A3576" w:rsidRPr="00EE0206" w:rsidRDefault="000A3576">
      <w:pPr>
        <w:spacing w:line="360" w:lineRule="auto"/>
        <w:jc w:val="both"/>
        <w:rPr>
          <w:rFonts w:ascii="Palatino Linotype" w:eastAsia="Palatino Linotype" w:hAnsi="Palatino Linotype" w:cs="Palatino Linotype"/>
          <w:color w:val="FF0000"/>
        </w:rPr>
      </w:pPr>
    </w:p>
    <w:p w14:paraId="21D0642D" w14:textId="77777777" w:rsidR="000A3576" w:rsidRPr="00EE0206" w:rsidRDefault="00123B0A">
      <w:pPr>
        <w:jc w:val="center"/>
        <w:rPr>
          <w:rFonts w:ascii="Palatino Linotype" w:eastAsia="Palatino Linotype" w:hAnsi="Palatino Linotype" w:cs="Palatino Linotype"/>
          <w:b/>
          <w:sz w:val="28"/>
          <w:szCs w:val="28"/>
        </w:rPr>
      </w:pPr>
      <w:r w:rsidRPr="00EE0206">
        <w:rPr>
          <w:rFonts w:ascii="Palatino Linotype" w:eastAsia="Palatino Linotype" w:hAnsi="Palatino Linotype" w:cs="Palatino Linotype"/>
          <w:b/>
          <w:sz w:val="28"/>
          <w:szCs w:val="28"/>
        </w:rPr>
        <w:lastRenderedPageBreak/>
        <w:t>CONSIDERANDO</w:t>
      </w:r>
    </w:p>
    <w:p w14:paraId="529FDB54" w14:textId="77777777" w:rsidR="000A3576" w:rsidRPr="00EE0206" w:rsidRDefault="000A3576">
      <w:pPr>
        <w:jc w:val="center"/>
        <w:rPr>
          <w:rFonts w:ascii="Palatino Linotype" w:eastAsia="Palatino Linotype" w:hAnsi="Palatino Linotype" w:cs="Palatino Linotype"/>
          <w:b/>
          <w:sz w:val="28"/>
          <w:szCs w:val="28"/>
        </w:rPr>
      </w:pPr>
    </w:p>
    <w:p w14:paraId="59ADFC35" w14:textId="77777777" w:rsidR="000A3576" w:rsidRPr="00EE0206" w:rsidRDefault="00123B0A">
      <w:pPr>
        <w:widowControl w:val="0"/>
        <w:tabs>
          <w:tab w:val="left" w:pos="1701"/>
        </w:tabs>
        <w:spacing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b/>
          <w:sz w:val="28"/>
          <w:szCs w:val="28"/>
        </w:rPr>
        <w:t>PRIMERO.</w:t>
      </w:r>
      <w:r w:rsidRPr="00EE0206">
        <w:rPr>
          <w:rFonts w:ascii="Palatino Linotype" w:eastAsia="Palatino Linotype" w:hAnsi="Palatino Linotype" w:cs="Palatino Linotype"/>
          <w:b/>
        </w:rPr>
        <w:t xml:space="preserve"> Competencia</w:t>
      </w:r>
      <w:r w:rsidRPr="00EE0206">
        <w:rPr>
          <w:rFonts w:ascii="Palatino Linotype" w:eastAsia="Palatino Linotype" w:hAnsi="Palatino Linotype" w:cs="Palatino Linotype"/>
        </w:rPr>
        <w:t>.</w:t>
      </w:r>
      <w:r w:rsidRPr="00EE0206">
        <w:rPr>
          <w:rFonts w:ascii="Palatino Linotype" w:eastAsia="Palatino Linotype" w:hAnsi="Palatino Linotype" w:cs="Palatino Linotype"/>
          <w:b/>
        </w:rPr>
        <w:t xml:space="preserve"> </w:t>
      </w:r>
    </w:p>
    <w:p w14:paraId="02B15D2B" w14:textId="77777777" w:rsidR="000A3576" w:rsidRPr="00EE0206" w:rsidRDefault="00123B0A">
      <w:pPr>
        <w:widowControl w:val="0"/>
        <w:tabs>
          <w:tab w:val="left" w:pos="1701"/>
        </w:tabs>
        <w:spacing w:line="360" w:lineRule="auto"/>
        <w:jc w:val="both"/>
        <w:rPr>
          <w:rFonts w:ascii="Palatino Linotype" w:eastAsia="Palatino Linotype" w:hAnsi="Palatino Linotype" w:cs="Palatino Linotype"/>
        </w:rPr>
      </w:pPr>
      <w:bookmarkStart w:id="2" w:name="_heading=h.3znysh7" w:colFirst="0" w:colLast="0"/>
      <w:bookmarkEnd w:id="2"/>
      <w:r w:rsidRPr="00EE0206">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694FDAEA" w14:textId="77777777" w:rsidR="000A3576" w:rsidRPr="00EE0206" w:rsidRDefault="000A3576">
      <w:pPr>
        <w:spacing w:line="360" w:lineRule="auto"/>
        <w:jc w:val="both"/>
        <w:rPr>
          <w:rFonts w:ascii="Palatino Linotype" w:eastAsia="Palatino Linotype" w:hAnsi="Palatino Linotype" w:cs="Palatino Linotype"/>
          <w:b/>
          <w:sz w:val="28"/>
          <w:szCs w:val="28"/>
        </w:rPr>
      </w:pPr>
    </w:p>
    <w:p w14:paraId="378E27DD" w14:textId="77777777" w:rsidR="000A3576" w:rsidRPr="00EE0206" w:rsidRDefault="00123B0A">
      <w:pPr>
        <w:spacing w:line="360" w:lineRule="auto"/>
        <w:jc w:val="both"/>
        <w:rPr>
          <w:rFonts w:ascii="Palatino Linotype" w:eastAsia="Palatino Linotype" w:hAnsi="Palatino Linotype" w:cs="Palatino Linotype"/>
          <w:b/>
        </w:rPr>
      </w:pPr>
      <w:r w:rsidRPr="00EE0206">
        <w:rPr>
          <w:rFonts w:ascii="Palatino Linotype" w:eastAsia="Palatino Linotype" w:hAnsi="Palatino Linotype" w:cs="Palatino Linotype"/>
          <w:b/>
          <w:sz w:val="28"/>
          <w:szCs w:val="28"/>
        </w:rPr>
        <w:t>SEGUNDO</w:t>
      </w:r>
      <w:r w:rsidRPr="00EE0206">
        <w:rPr>
          <w:rFonts w:ascii="Palatino Linotype" w:eastAsia="Palatino Linotype" w:hAnsi="Palatino Linotype" w:cs="Palatino Linotype"/>
          <w:b/>
        </w:rPr>
        <w:t xml:space="preserve">. Interés. </w:t>
      </w:r>
    </w:p>
    <w:p w14:paraId="639C267E" w14:textId="77777777" w:rsidR="000A3576" w:rsidRPr="00EE0206" w:rsidRDefault="00123B0A">
      <w:pPr>
        <w:spacing w:line="360" w:lineRule="auto"/>
        <w:jc w:val="both"/>
        <w:rPr>
          <w:rFonts w:ascii="Palatino Linotype" w:eastAsia="Palatino Linotype" w:hAnsi="Palatino Linotype" w:cs="Palatino Linotype"/>
          <w:b/>
          <w:color w:val="000000"/>
        </w:rPr>
      </w:pPr>
      <w:r w:rsidRPr="00EE0206">
        <w:rPr>
          <w:rFonts w:ascii="Palatino Linotype" w:eastAsia="Palatino Linotype" w:hAnsi="Palatino Linotype" w:cs="Palatino Linotype"/>
        </w:rPr>
        <w:t>El</w:t>
      </w:r>
      <w:r w:rsidRPr="00EE0206">
        <w:rPr>
          <w:rFonts w:ascii="Palatino Linotype" w:eastAsia="Palatino Linotype" w:hAnsi="Palatino Linotype" w:cs="Palatino Linotype"/>
          <w:color w:val="000000"/>
        </w:rPr>
        <w:t xml:space="preserve"> Recurso de Revisión materia del presente estudio fue interpuesto por parte legítima, en atención a que se presentó por </w:t>
      </w:r>
      <w:r w:rsidRPr="00EE0206">
        <w:rPr>
          <w:rFonts w:ascii="Palatino Linotype" w:eastAsia="Palatino Linotype" w:hAnsi="Palatino Linotype" w:cs="Palatino Linotype"/>
          <w:b/>
        </w:rPr>
        <w:t>EL</w:t>
      </w:r>
      <w:r w:rsidRPr="00EE0206">
        <w:rPr>
          <w:rFonts w:ascii="Palatino Linotype" w:eastAsia="Palatino Linotype" w:hAnsi="Palatino Linotype" w:cs="Palatino Linotype"/>
          <w:b/>
          <w:color w:val="000000"/>
        </w:rPr>
        <w:t xml:space="preserve"> RECURRENTE,</w:t>
      </w:r>
      <w:r w:rsidRPr="00EE0206">
        <w:rPr>
          <w:rFonts w:ascii="Palatino Linotype" w:eastAsia="Palatino Linotype" w:hAnsi="Palatino Linotype" w:cs="Palatino Linotype"/>
          <w:color w:val="000000"/>
        </w:rPr>
        <w:t xml:space="preserve"> quien es la misma persona que formuló la solicitud de acceso a la información pública al </w:t>
      </w:r>
      <w:r w:rsidRPr="00EE0206">
        <w:rPr>
          <w:rFonts w:ascii="Palatino Linotype" w:eastAsia="Palatino Linotype" w:hAnsi="Palatino Linotype" w:cs="Palatino Linotype"/>
          <w:b/>
          <w:color w:val="000000"/>
        </w:rPr>
        <w:t xml:space="preserve">SUJETO OBLIGADO, </w:t>
      </w:r>
      <w:r w:rsidRPr="00EE0206">
        <w:rPr>
          <w:rFonts w:ascii="Palatino Linotype" w:eastAsia="Palatino Linotype" w:hAnsi="Palatino Linotype" w:cs="Palatino Linotype"/>
          <w:color w:val="000000"/>
        </w:rPr>
        <w:t xml:space="preserve">pues para ello, es necesario que el particular ingrese al </w:t>
      </w:r>
      <w:r w:rsidRPr="00EE0206">
        <w:rPr>
          <w:rFonts w:ascii="Palatino Linotype" w:eastAsia="Palatino Linotype" w:hAnsi="Palatino Linotype" w:cs="Palatino Linotype"/>
          <w:b/>
          <w:color w:val="000000"/>
        </w:rPr>
        <w:t xml:space="preserve">SAIMEX </w:t>
      </w:r>
      <w:r w:rsidRPr="00EE0206">
        <w:rPr>
          <w:rFonts w:ascii="Palatino Linotype" w:eastAsia="Palatino Linotype" w:hAnsi="Palatino Linotype" w:cs="Palatino Linotype"/>
          <w:color w:val="000000"/>
        </w:rPr>
        <w:t>mediante la utilización de su clave de usuario y contraseña.</w:t>
      </w:r>
    </w:p>
    <w:p w14:paraId="787DAE79" w14:textId="77777777" w:rsidR="000A3576" w:rsidRPr="00EE0206" w:rsidRDefault="000A3576">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089B5E15" w14:textId="77777777" w:rsidR="000A3576" w:rsidRPr="00EE0206" w:rsidRDefault="00123B0A">
      <w:pPr>
        <w:tabs>
          <w:tab w:val="center" w:pos="4252"/>
          <w:tab w:val="right" w:pos="8504"/>
        </w:tabs>
        <w:spacing w:line="360" w:lineRule="auto"/>
        <w:ind w:left="-57"/>
        <w:jc w:val="both"/>
        <w:rPr>
          <w:rFonts w:ascii="Palatino Linotype" w:eastAsia="Palatino Linotype" w:hAnsi="Palatino Linotype" w:cs="Palatino Linotype"/>
          <w:color w:val="000000"/>
        </w:rPr>
      </w:pPr>
      <w:r w:rsidRPr="00EE0206">
        <w:rPr>
          <w:rFonts w:ascii="Palatino Linotype" w:eastAsia="Palatino Linotype" w:hAnsi="Palatino Linotype" w:cs="Palatino Linotype"/>
          <w:b/>
          <w:sz w:val="28"/>
          <w:szCs w:val="28"/>
        </w:rPr>
        <w:lastRenderedPageBreak/>
        <w:t>TERCERO.</w:t>
      </w:r>
      <w:r w:rsidRPr="00EE0206">
        <w:rPr>
          <w:rFonts w:ascii="Palatino Linotype" w:eastAsia="Palatino Linotype" w:hAnsi="Palatino Linotype" w:cs="Palatino Linotype"/>
        </w:rPr>
        <w:t xml:space="preserve"> </w:t>
      </w:r>
      <w:r w:rsidRPr="00EE0206">
        <w:rPr>
          <w:rFonts w:ascii="Palatino Linotype" w:eastAsia="Palatino Linotype" w:hAnsi="Palatino Linotype" w:cs="Palatino Linotype"/>
          <w:b/>
          <w:color w:val="000000"/>
        </w:rPr>
        <w:t>Oportunidad</w:t>
      </w:r>
      <w:r w:rsidRPr="00EE0206">
        <w:rPr>
          <w:rFonts w:ascii="Palatino Linotype" w:eastAsia="Palatino Linotype" w:hAnsi="Palatino Linotype" w:cs="Palatino Linotype"/>
          <w:color w:val="000000"/>
        </w:rPr>
        <w:t xml:space="preserve">. </w:t>
      </w:r>
    </w:p>
    <w:p w14:paraId="4B750480" w14:textId="77777777" w:rsidR="000A3576" w:rsidRPr="00EE0206" w:rsidRDefault="00123B0A">
      <w:pPr>
        <w:widowControl w:val="0"/>
        <w:tabs>
          <w:tab w:val="left" w:pos="1701"/>
        </w:tabs>
        <w:spacing w:line="360" w:lineRule="auto"/>
        <w:ind w:right="49"/>
        <w:jc w:val="both"/>
        <w:rPr>
          <w:rFonts w:ascii="Palatino Linotype" w:eastAsia="Palatino Linotype" w:hAnsi="Palatino Linotype" w:cs="Palatino Linotype"/>
          <w:b/>
        </w:rPr>
      </w:pPr>
      <w:r w:rsidRPr="00EE0206">
        <w:rPr>
          <w:rFonts w:ascii="Palatino Linotype" w:eastAsia="Palatino Linotype" w:hAnsi="Palatino Linotype" w:cs="Palatino Linotype"/>
        </w:rPr>
        <w:t xml:space="preserve">El Recurso de Revisión fue interpuesto dentro del plazo de quince días hábiles, contados a partir del día siguiente al que </w:t>
      </w:r>
      <w:r w:rsidRPr="00EE0206">
        <w:rPr>
          <w:rFonts w:ascii="Palatino Linotype" w:eastAsia="Palatino Linotype" w:hAnsi="Palatino Linotype" w:cs="Palatino Linotype"/>
          <w:b/>
        </w:rPr>
        <w:t xml:space="preserve">EL RECURRENTE </w:t>
      </w:r>
      <w:r w:rsidRPr="00EE0206">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633A772B" w14:textId="77777777" w:rsidR="000A3576" w:rsidRPr="00EE0206" w:rsidRDefault="000A3576">
      <w:pPr>
        <w:ind w:left="720" w:right="709"/>
        <w:jc w:val="both"/>
        <w:rPr>
          <w:rFonts w:ascii="Palatino Linotype" w:eastAsia="Palatino Linotype" w:hAnsi="Palatino Linotype" w:cs="Palatino Linotype"/>
          <w:i/>
          <w:sz w:val="22"/>
          <w:szCs w:val="22"/>
        </w:rPr>
      </w:pPr>
    </w:p>
    <w:p w14:paraId="54FA9033" w14:textId="77777777" w:rsidR="000A3576" w:rsidRPr="00EE0206" w:rsidRDefault="00123B0A">
      <w:pPr>
        <w:ind w:left="851"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w:t>
      </w:r>
      <w:r w:rsidRPr="00EE0206">
        <w:rPr>
          <w:rFonts w:ascii="Palatino Linotype" w:eastAsia="Palatino Linotype" w:hAnsi="Palatino Linotype" w:cs="Palatino Linotype"/>
          <w:b/>
          <w:i/>
          <w:sz w:val="22"/>
          <w:szCs w:val="22"/>
        </w:rPr>
        <w:t>Artículo 178.</w:t>
      </w:r>
      <w:r w:rsidRPr="00EE0206">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B7ADDBA" w14:textId="77777777" w:rsidR="000A3576" w:rsidRPr="00EE0206" w:rsidRDefault="000A3576">
      <w:pPr>
        <w:ind w:left="851" w:right="899"/>
        <w:jc w:val="both"/>
        <w:rPr>
          <w:rFonts w:ascii="Palatino Linotype" w:eastAsia="Palatino Linotype" w:hAnsi="Palatino Linotype" w:cs="Palatino Linotype"/>
          <w:i/>
          <w:sz w:val="22"/>
          <w:szCs w:val="22"/>
        </w:rPr>
      </w:pPr>
    </w:p>
    <w:p w14:paraId="2399034F" w14:textId="77777777" w:rsidR="000A3576" w:rsidRPr="00EE0206" w:rsidRDefault="00123B0A">
      <w:pPr>
        <w:ind w:left="851"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020C644" w14:textId="77777777" w:rsidR="000A3576" w:rsidRPr="00EE0206" w:rsidRDefault="000A3576">
      <w:pPr>
        <w:ind w:left="851" w:right="899"/>
        <w:jc w:val="both"/>
        <w:rPr>
          <w:rFonts w:ascii="Palatino Linotype" w:eastAsia="Palatino Linotype" w:hAnsi="Palatino Linotype" w:cs="Palatino Linotype"/>
          <w:i/>
          <w:sz w:val="22"/>
          <w:szCs w:val="22"/>
        </w:rPr>
      </w:pPr>
    </w:p>
    <w:p w14:paraId="4462ED01" w14:textId="77777777" w:rsidR="000A3576" w:rsidRPr="00EE0206" w:rsidRDefault="00123B0A">
      <w:pPr>
        <w:ind w:left="851"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222B1216" w14:textId="77777777" w:rsidR="000A3576" w:rsidRPr="00EE0206" w:rsidRDefault="000A3576">
      <w:pPr>
        <w:ind w:left="720" w:right="709"/>
        <w:jc w:val="both"/>
        <w:rPr>
          <w:rFonts w:ascii="Palatino Linotype" w:eastAsia="Palatino Linotype" w:hAnsi="Palatino Linotype" w:cs="Palatino Linotype"/>
          <w:i/>
          <w:sz w:val="22"/>
          <w:szCs w:val="22"/>
        </w:rPr>
      </w:pPr>
    </w:p>
    <w:p w14:paraId="69619DD9" w14:textId="4EA811A3" w:rsidR="000A3576" w:rsidRPr="00EE0206" w:rsidRDefault="00123B0A">
      <w:pPr>
        <w:spacing w:line="360" w:lineRule="auto"/>
        <w:jc w:val="both"/>
        <w:rPr>
          <w:rFonts w:ascii="Palatino Linotype" w:eastAsia="Palatino Linotype" w:hAnsi="Palatino Linotype" w:cs="Palatino Linotype"/>
        </w:rPr>
      </w:pPr>
      <w:bookmarkStart w:id="3" w:name="_heading=h.2et92p0" w:colFirst="0" w:colLast="0"/>
      <w:bookmarkEnd w:id="3"/>
      <w:r w:rsidRPr="00EE0206">
        <w:rPr>
          <w:rFonts w:ascii="Palatino Linotype" w:eastAsia="Palatino Linotype" w:hAnsi="Palatino Linotype" w:cs="Palatino Linotype"/>
        </w:rPr>
        <w:t xml:space="preserve">En esa tesitura, atendiendo a que </w:t>
      </w:r>
      <w:r w:rsidRPr="00EE0206">
        <w:rPr>
          <w:rFonts w:ascii="Palatino Linotype" w:eastAsia="Palatino Linotype" w:hAnsi="Palatino Linotype" w:cs="Palatino Linotype"/>
          <w:b/>
        </w:rPr>
        <w:t>EL SUJETO OBLIGADO</w:t>
      </w:r>
      <w:r w:rsidRPr="00EE0206">
        <w:rPr>
          <w:rFonts w:ascii="Palatino Linotype" w:eastAsia="Palatino Linotype" w:hAnsi="Palatino Linotype" w:cs="Palatino Linotype"/>
        </w:rPr>
        <w:t xml:space="preserve"> notificó la respuesta a la solicitud de acceso a la información pública el día</w:t>
      </w:r>
      <w:r w:rsidRPr="00EE0206">
        <w:rPr>
          <w:rFonts w:ascii="Palatino Linotype" w:eastAsia="Palatino Linotype" w:hAnsi="Palatino Linotype" w:cs="Palatino Linotype"/>
          <w:b/>
        </w:rPr>
        <w:t xml:space="preserve"> veintidós de abril de dos mil veintidós</w:t>
      </w:r>
      <w:r w:rsidRPr="00EE0206">
        <w:rPr>
          <w:rFonts w:ascii="Palatino Linotype" w:eastAsia="Palatino Linotype" w:hAnsi="Palatino Linotype" w:cs="Palatino Linotype"/>
        </w:rPr>
        <w:t xml:space="preserve">, así el plazo de quince días hábiles que el artículo 178 de la Ley de la materia otorga al </w:t>
      </w:r>
      <w:r w:rsidRPr="00EE0206">
        <w:rPr>
          <w:rFonts w:ascii="Palatino Linotype" w:eastAsia="Palatino Linotype" w:hAnsi="Palatino Linotype" w:cs="Palatino Linotype"/>
          <w:b/>
        </w:rPr>
        <w:t xml:space="preserve"> RECURRENTE</w:t>
      </w:r>
      <w:r w:rsidRPr="00EE0206">
        <w:rPr>
          <w:rFonts w:ascii="Palatino Linotype" w:eastAsia="Palatino Linotype" w:hAnsi="Palatino Linotype" w:cs="Palatino Linotype"/>
        </w:rPr>
        <w:t xml:space="preserve"> para presentar el respectivo Recurso de Revisión, transcurrió del</w:t>
      </w:r>
      <w:r w:rsidRPr="00EE0206">
        <w:rPr>
          <w:rFonts w:ascii="Palatino Linotype" w:eastAsia="Palatino Linotype" w:hAnsi="Palatino Linotype" w:cs="Palatino Linotype"/>
          <w:b/>
        </w:rPr>
        <w:t xml:space="preserve"> veinticinco de abril al dieciséis de mayo de dos mil veintidós, </w:t>
      </w:r>
      <w:r w:rsidRPr="00EE0206">
        <w:rPr>
          <w:rFonts w:ascii="Palatino Linotype" w:eastAsia="Palatino Linotype" w:hAnsi="Palatino Linotype" w:cs="Palatino Linotype"/>
        </w:rPr>
        <w:t xml:space="preserve">sin contemplar en el cómputo los días veintitrés, veinticuatro y  treinta de abril así como uno, siete, ocho, catorce y quince de mayo, por corresponder a sábados y domingos, considerados como </w:t>
      </w:r>
      <w:r w:rsidRPr="00EE0206">
        <w:rPr>
          <w:rFonts w:ascii="Palatino Linotype" w:eastAsia="Palatino Linotype" w:hAnsi="Palatino Linotype" w:cs="Palatino Linotype"/>
        </w:rPr>
        <w:lastRenderedPageBreak/>
        <w:t xml:space="preserve">días inhábiles, en términos del artículo 3, fracción X de la Ley de Transparencia y Acceso a la Información Pública del Estado de México y Municipios. Exceptuando además de dicho plazo el día cinco de mayo por ser considerado como día </w:t>
      </w:r>
      <w:r w:rsidR="00EE0206" w:rsidRPr="00EE0206">
        <w:rPr>
          <w:rFonts w:ascii="Palatino Linotype" w:eastAsia="Palatino Linotype" w:hAnsi="Palatino Linotype" w:cs="Palatino Linotype"/>
        </w:rPr>
        <w:t>inhábil por</w:t>
      </w:r>
      <w:r w:rsidRPr="00EE0206">
        <w:rPr>
          <w:rFonts w:ascii="Palatino Linotype" w:eastAsia="Palatino Linotype" w:hAnsi="Palatino Linotype" w:cs="Palatino Linotype"/>
        </w:rPr>
        <w:t xml:space="preserve"> suspensión de labores 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veintiuno</w:t>
      </w:r>
      <w:r w:rsidRPr="00EE0206">
        <w:rPr>
          <w:rFonts w:ascii="Palatino Linotype" w:eastAsia="Palatino Linotype" w:hAnsi="Palatino Linotype" w:cs="Palatino Linotype"/>
          <w:vertAlign w:val="superscript"/>
        </w:rPr>
        <w:footnoteReference w:id="1"/>
      </w:r>
      <w:r w:rsidRPr="00EE0206">
        <w:rPr>
          <w:rFonts w:ascii="Palatino Linotype" w:eastAsia="Palatino Linotype" w:hAnsi="Palatino Linotype" w:cs="Palatino Linotype"/>
        </w:rPr>
        <w:t>.</w:t>
      </w:r>
    </w:p>
    <w:p w14:paraId="60F16F16" w14:textId="77777777" w:rsidR="000A3576" w:rsidRPr="00EE0206" w:rsidRDefault="000A3576">
      <w:pPr>
        <w:spacing w:line="360" w:lineRule="auto"/>
        <w:jc w:val="both"/>
        <w:rPr>
          <w:rFonts w:ascii="Palatino Linotype" w:eastAsia="Palatino Linotype" w:hAnsi="Palatino Linotype" w:cs="Palatino Linotype"/>
        </w:rPr>
      </w:pPr>
      <w:bookmarkStart w:id="4" w:name="_heading=h.orkc3o7h9xbv" w:colFirst="0" w:colLast="0"/>
      <w:bookmarkEnd w:id="4"/>
    </w:p>
    <w:p w14:paraId="293F965B" w14:textId="38F59965" w:rsidR="000A3576" w:rsidRPr="00EE0206" w:rsidRDefault="00123B0A">
      <w:pPr>
        <w:spacing w:line="360" w:lineRule="auto"/>
        <w:ind w:left="-5" w:hanging="10"/>
        <w:jc w:val="both"/>
        <w:rPr>
          <w:rFonts w:ascii="Palatino Linotype" w:eastAsia="Palatino Linotype" w:hAnsi="Palatino Linotype" w:cs="Palatino Linotype"/>
        </w:rPr>
      </w:pPr>
      <w:r w:rsidRPr="00EE0206">
        <w:rPr>
          <w:rFonts w:ascii="Palatino Linotype" w:eastAsia="Palatino Linotype" w:hAnsi="Palatino Linotype" w:cs="Palatino Linotype"/>
        </w:rPr>
        <w:t xml:space="preserve">En ese tenor, se advierte que </w:t>
      </w:r>
      <w:r w:rsidRPr="00EE0206">
        <w:rPr>
          <w:rFonts w:ascii="Palatino Linotype" w:eastAsia="Palatino Linotype" w:hAnsi="Palatino Linotype" w:cs="Palatino Linotype"/>
          <w:b/>
        </w:rPr>
        <w:t>EL RECURRENTE</w:t>
      </w:r>
      <w:r w:rsidRPr="00EE0206">
        <w:rPr>
          <w:rFonts w:ascii="Palatino Linotype" w:eastAsia="Palatino Linotype" w:hAnsi="Palatino Linotype" w:cs="Palatino Linotype"/>
        </w:rPr>
        <w:t xml:space="preserve"> presentó el medio de impugnación, el día veinticuatro de abril mismo que corresponde a un día </w:t>
      </w:r>
      <w:r w:rsidR="00EE0206" w:rsidRPr="00EE0206">
        <w:rPr>
          <w:rFonts w:ascii="Palatino Linotype" w:eastAsia="Palatino Linotype" w:hAnsi="Palatino Linotype" w:cs="Palatino Linotype"/>
        </w:rPr>
        <w:t>inhábil, por</w:t>
      </w:r>
      <w:r w:rsidRPr="00EE0206">
        <w:rPr>
          <w:rFonts w:ascii="Palatino Linotype" w:eastAsia="Palatino Linotype" w:hAnsi="Palatino Linotype" w:cs="Palatino Linotype"/>
        </w:rPr>
        <w:t xml:space="preserve"> lo cual se tiene por interpuesto el día hábil inmediato siguiente, siendo este el veinticinco de abril de la </w:t>
      </w:r>
      <w:r w:rsidR="00EE0206" w:rsidRPr="00EE0206">
        <w:rPr>
          <w:rFonts w:ascii="Palatino Linotype" w:eastAsia="Palatino Linotype" w:hAnsi="Palatino Linotype" w:cs="Palatino Linotype"/>
        </w:rPr>
        <w:t>anualidad,</w:t>
      </w:r>
      <w:r w:rsidRPr="00EE0206">
        <w:rPr>
          <w:rFonts w:ascii="Palatino Linotype" w:eastAsia="Palatino Linotype" w:hAnsi="Palatino Linotype" w:cs="Palatino Linotype"/>
        </w:rPr>
        <w:t xml:space="preserve"> luego </w:t>
      </w:r>
      <w:r w:rsidR="00EE0206" w:rsidRPr="00EE0206">
        <w:rPr>
          <w:rFonts w:ascii="Palatino Linotype" w:eastAsia="Palatino Linotype" w:hAnsi="Palatino Linotype" w:cs="Palatino Linotype"/>
        </w:rPr>
        <w:t>entonces su</w:t>
      </w:r>
      <w:r w:rsidRPr="00EE0206">
        <w:rPr>
          <w:rFonts w:ascii="Palatino Linotype" w:eastAsia="Palatino Linotype" w:hAnsi="Palatino Linotype" w:cs="Palatino Linotype"/>
        </w:rPr>
        <w:t xml:space="preserve"> interposición se considera oportuna.  </w:t>
      </w:r>
    </w:p>
    <w:p w14:paraId="0777E21A" w14:textId="77777777" w:rsidR="000A3576" w:rsidRPr="00EE0206" w:rsidRDefault="000A3576">
      <w:pPr>
        <w:spacing w:line="360" w:lineRule="auto"/>
        <w:ind w:right="49"/>
        <w:jc w:val="both"/>
        <w:rPr>
          <w:rFonts w:ascii="Palatino Linotype" w:eastAsia="Palatino Linotype" w:hAnsi="Palatino Linotype" w:cs="Palatino Linotype"/>
        </w:rPr>
      </w:pPr>
    </w:p>
    <w:p w14:paraId="1D29A609" w14:textId="77777777" w:rsidR="000A3576" w:rsidRPr="00EE0206" w:rsidRDefault="00123B0A">
      <w:pPr>
        <w:spacing w:line="360" w:lineRule="auto"/>
        <w:ind w:right="49"/>
        <w:jc w:val="both"/>
        <w:rPr>
          <w:rFonts w:ascii="Palatino Linotype" w:eastAsia="Palatino Linotype" w:hAnsi="Palatino Linotype" w:cs="Palatino Linotype"/>
          <w:b/>
        </w:rPr>
      </w:pPr>
      <w:r w:rsidRPr="00EE0206">
        <w:rPr>
          <w:rFonts w:ascii="Palatino Linotype" w:eastAsia="Palatino Linotype" w:hAnsi="Palatino Linotype" w:cs="Palatino Linotype"/>
          <w:b/>
          <w:sz w:val="28"/>
          <w:szCs w:val="28"/>
        </w:rPr>
        <w:t>CUARTO</w:t>
      </w:r>
      <w:r w:rsidRPr="00EE0206">
        <w:rPr>
          <w:rFonts w:ascii="Palatino Linotype" w:eastAsia="Palatino Linotype" w:hAnsi="Palatino Linotype" w:cs="Palatino Linotype"/>
          <w:b/>
        </w:rPr>
        <w:t xml:space="preserve">. Procedibilidad. </w:t>
      </w:r>
    </w:p>
    <w:p w14:paraId="61D36FA6" w14:textId="77777777" w:rsidR="000A3576" w:rsidRPr="00EE0206" w:rsidRDefault="00123B0A">
      <w:pPr>
        <w:spacing w:line="360" w:lineRule="auto"/>
        <w:ind w:right="49"/>
        <w:jc w:val="both"/>
        <w:rPr>
          <w:rFonts w:ascii="Palatino Linotype" w:eastAsia="Palatino Linotype" w:hAnsi="Palatino Linotype" w:cs="Palatino Linotype"/>
        </w:rPr>
      </w:pPr>
      <w:r w:rsidRPr="00EE0206">
        <w:rPr>
          <w:rFonts w:ascii="Palatino Linotype" w:eastAsia="Palatino Linotype" w:hAnsi="Palatino Linotype" w:cs="Palatino Linotype"/>
        </w:rPr>
        <w:t xml:space="preserve">Esta Ponencia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076F1EFB" w14:textId="77777777" w:rsidR="000A3576" w:rsidRPr="00EE0206" w:rsidRDefault="000A3576">
      <w:pPr>
        <w:ind w:right="49"/>
        <w:jc w:val="both"/>
        <w:rPr>
          <w:rFonts w:ascii="Palatino Linotype" w:eastAsia="Palatino Linotype" w:hAnsi="Palatino Linotype" w:cs="Palatino Linotype"/>
        </w:rPr>
      </w:pPr>
    </w:p>
    <w:p w14:paraId="4D043755" w14:textId="77777777" w:rsidR="000A3576" w:rsidRPr="00EE0206" w:rsidRDefault="00123B0A">
      <w:pPr>
        <w:tabs>
          <w:tab w:val="left" w:pos="851"/>
        </w:tabs>
        <w:ind w:left="851" w:right="901"/>
        <w:jc w:val="both"/>
        <w:rPr>
          <w:rFonts w:ascii="Palatino Linotype" w:eastAsia="Palatino Linotype" w:hAnsi="Palatino Linotype" w:cs="Palatino Linotype"/>
          <w:b/>
          <w:i/>
          <w:sz w:val="22"/>
          <w:szCs w:val="22"/>
        </w:rPr>
      </w:pPr>
      <w:r w:rsidRPr="00EE0206">
        <w:rPr>
          <w:rFonts w:ascii="Palatino Linotype" w:eastAsia="Palatino Linotype" w:hAnsi="Palatino Linotype" w:cs="Palatino Linotype"/>
          <w:b/>
          <w:i/>
          <w:sz w:val="22"/>
          <w:szCs w:val="22"/>
        </w:rPr>
        <w:lastRenderedPageBreak/>
        <w:t xml:space="preserve">“Artículo 180. </w:t>
      </w:r>
      <w:r w:rsidRPr="00EE0206">
        <w:rPr>
          <w:rFonts w:ascii="Palatino Linotype" w:eastAsia="Palatino Linotype" w:hAnsi="Palatino Linotype" w:cs="Palatino Linotype"/>
          <w:i/>
          <w:sz w:val="22"/>
          <w:szCs w:val="22"/>
        </w:rPr>
        <w:t>El Recurso de Revisión contendrá:</w:t>
      </w:r>
      <w:r w:rsidRPr="00EE0206">
        <w:rPr>
          <w:rFonts w:ascii="Palatino Linotype" w:eastAsia="Palatino Linotype" w:hAnsi="Palatino Linotype" w:cs="Palatino Linotype"/>
          <w:b/>
          <w:i/>
          <w:sz w:val="22"/>
          <w:szCs w:val="22"/>
        </w:rPr>
        <w:t xml:space="preserve"> </w:t>
      </w:r>
    </w:p>
    <w:p w14:paraId="35CBA1E7" w14:textId="77777777" w:rsidR="000A3576" w:rsidRPr="00EE0206" w:rsidRDefault="00123B0A">
      <w:pPr>
        <w:tabs>
          <w:tab w:val="left" w:pos="851"/>
        </w:tabs>
        <w:ind w:left="851" w:right="901"/>
        <w:jc w:val="both"/>
        <w:rPr>
          <w:rFonts w:ascii="Palatino Linotype" w:eastAsia="Palatino Linotype" w:hAnsi="Palatino Linotype" w:cs="Palatino Linotype"/>
          <w:b/>
          <w:i/>
          <w:sz w:val="22"/>
          <w:szCs w:val="22"/>
        </w:rPr>
      </w:pPr>
      <w:r w:rsidRPr="00EE0206">
        <w:rPr>
          <w:rFonts w:ascii="Palatino Linotype" w:eastAsia="Palatino Linotype" w:hAnsi="Palatino Linotype" w:cs="Palatino Linotype"/>
          <w:b/>
          <w:i/>
          <w:sz w:val="22"/>
          <w:szCs w:val="22"/>
        </w:rPr>
        <w:t>…</w:t>
      </w:r>
    </w:p>
    <w:p w14:paraId="600EF594" w14:textId="77777777" w:rsidR="000A3576" w:rsidRPr="00EE0206" w:rsidRDefault="00123B0A">
      <w:pPr>
        <w:tabs>
          <w:tab w:val="left" w:pos="851"/>
        </w:tabs>
        <w:ind w:left="851" w:right="901"/>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b/>
          <w:i/>
          <w:sz w:val="22"/>
          <w:szCs w:val="22"/>
        </w:rPr>
        <w:t xml:space="preserve">II. El nombre del solicitante que recurre </w:t>
      </w:r>
      <w:r w:rsidRPr="00EE0206">
        <w:rPr>
          <w:rFonts w:ascii="Palatino Linotype" w:eastAsia="Palatino Linotype" w:hAnsi="Palatino Linotype" w:cs="Palatino Linotype"/>
          <w:i/>
          <w:sz w:val="22"/>
          <w:szCs w:val="22"/>
        </w:rPr>
        <w:t>o de su representante y, en su caso, …</w:t>
      </w:r>
    </w:p>
    <w:p w14:paraId="38F026BA" w14:textId="77777777" w:rsidR="000A3576" w:rsidRPr="00EE0206" w:rsidRDefault="00123B0A">
      <w:pPr>
        <w:tabs>
          <w:tab w:val="left" w:pos="851"/>
        </w:tabs>
        <w:ind w:left="851" w:right="901"/>
        <w:jc w:val="both"/>
        <w:rPr>
          <w:rFonts w:ascii="Palatino Linotype" w:eastAsia="Palatino Linotype" w:hAnsi="Palatino Linotype" w:cs="Palatino Linotype"/>
          <w:b/>
          <w:i/>
          <w:sz w:val="22"/>
          <w:szCs w:val="22"/>
        </w:rPr>
      </w:pPr>
      <w:r w:rsidRPr="00EE0206">
        <w:rPr>
          <w:rFonts w:ascii="Palatino Linotype" w:eastAsia="Palatino Linotype" w:hAnsi="Palatino Linotype" w:cs="Palatino Linotype"/>
          <w:b/>
          <w:i/>
          <w:sz w:val="22"/>
          <w:szCs w:val="22"/>
        </w:rPr>
        <w:t>En caso de que el recurso se interponga de manera electrónica no será indispensable que contengan los requisitos establecidos en las fracciones II</w:t>
      </w:r>
      <w:r w:rsidRPr="00EE0206">
        <w:rPr>
          <w:rFonts w:ascii="Palatino Linotype" w:eastAsia="Palatino Linotype" w:hAnsi="Palatino Linotype" w:cs="Palatino Linotype"/>
          <w:i/>
          <w:sz w:val="22"/>
          <w:szCs w:val="22"/>
        </w:rPr>
        <w:t>, IV, VII y VIII.</w:t>
      </w:r>
      <w:r w:rsidRPr="00EE0206">
        <w:rPr>
          <w:rFonts w:ascii="Palatino Linotype" w:eastAsia="Palatino Linotype" w:hAnsi="Palatino Linotype" w:cs="Palatino Linotype"/>
          <w:b/>
          <w:i/>
          <w:sz w:val="22"/>
          <w:szCs w:val="22"/>
        </w:rPr>
        <w:t>”</w:t>
      </w:r>
    </w:p>
    <w:p w14:paraId="700A7FFD" w14:textId="77777777" w:rsidR="000A3576" w:rsidRPr="00EE0206" w:rsidRDefault="00123B0A">
      <w:pPr>
        <w:tabs>
          <w:tab w:val="left" w:pos="851"/>
        </w:tabs>
        <w:ind w:left="851" w:right="901"/>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(Énfasis añadido)</w:t>
      </w:r>
    </w:p>
    <w:p w14:paraId="5DDD059E" w14:textId="77777777" w:rsidR="000A3576" w:rsidRPr="00EE0206" w:rsidRDefault="000A3576">
      <w:pPr>
        <w:tabs>
          <w:tab w:val="left" w:pos="851"/>
        </w:tabs>
        <w:ind w:right="901"/>
        <w:jc w:val="both"/>
        <w:rPr>
          <w:rFonts w:ascii="Palatino Linotype" w:eastAsia="Palatino Linotype" w:hAnsi="Palatino Linotype" w:cs="Palatino Linotype"/>
          <w:i/>
          <w:sz w:val="22"/>
          <w:szCs w:val="22"/>
        </w:rPr>
      </w:pPr>
    </w:p>
    <w:p w14:paraId="032D7038" w14:textId="71678FF9" w:rsidR="000A3576" w:rsidRPr="00EE0206" w:rsidRDefault="00123B0A">
      <w:pPr>
        <w:spacing w:line="360" w:lineRule="auto"/>
        <w:jc w:val="both"/>
        <w:rPr>
          <w:rFonts w:ascii="Palatino Linotype" w:eastAsia="Palatino Linotype" w:hAnsi="Palatino Linotype" w:cs="Palatino Linotype"/>
          <w:b/>
        </w:rPr>
      </w:pPr>
      <w:r w:rsidRPr="00EE0206">
        <w:rPr>
          <w:rFonts w:ascii="Palatino Linotype" w:eastAsia="Palatino Linotype" w:hAnsi="Palatino Linotype" w:cs="Palatino Linotype"/>
        </w:rPr>
        <w:t xml:space="preserve">Por lo que, derivado que el Recurso de Revisión materia del presente asunto, se interpuso de manera electrónica, no es necesario que contenga determinados requisitos, entre ellos, el nombre </w:t>
      </w:r>
      <w:r w:rsidR="00EE0206" w:rsidRPr="00EE0206">
        <w:rPr>
          <w:rFonts w:ascii="Palatino Linotype" w:eastAsia="Palatino Linotype" w:hAnsi="Palatino Linotype" w:cs="Palatino Linotype"/>
        </w:rPr>
        <w:t>del</w:t>
      </w:r>
      <w:r w:rsidR="00EE0206" w:rsidRPr="00EE0206">
        <w:rPr>
          <w:rFonts w:ascii="Palatino Linotype" w:eastAsia="Palatino Linotype" w:hAnsi="Palatino Linotype" w:cs="Palatino Linotype"/>
          <w:b/>
        </w:rPr>
        <w:t xml:space="preserve"> RECURRENTE</w:t>
      </w:r>
      <w:r w:rsidRPr="00EE0206">
        <w:rPr>
          <w:rFonts w:ascii="Palatino Linotype" w:eastAsia="Palatino Linotype" w:hAnsi="Palatino Linotype" w:cs="Palatino Linotype"/>
          <w:b/>
        </w:rPr>
        <w:t>;</w:t>
      </w:r>
      <w:r w:rsidRPr="00EE0206">
        <w:rPr>
          <w:rFonts w:ascii="Palatino Linotype" w:eastAsia="Palatino Linotype" w:hAnsi="Palatino Linotype" w:cs="Palatino Linotype"/>
        </w:rPr>
        <w:t xml:space="preserve"> por lo que, en el presente caso, al haber sido presentado el Recurso de Revisión vía </w:t>
      </w:r>
      <w:r w:rsidRPr="00EE0206">
        <w:rPr>
          <w:rFonts w:ascii="Palatino Linotype" w:eastAsia="Palatino Linotype" w:hAnsi="Palatino Linotype" w:cs="Palatino Linotype"/>
          <w:b/>
        </w:rPr>
        <w:t>SAIMEX</w:t>
      </w:r>
      <w:r w:rsidRPr="00EE0206">
        <w:rPr>
          <w:rFonts w:ascii="Palatino Linotype" w:eastAsia="Palatino Linotype" w:hAnsi="Palatino Linotype" w:cs="Palatino Linotype"/>
        </w:rPr>
        <w:t>, dicho requisito resulta innecesario.</w:t>
      </w:r>
    </w:p>
    <w:p w14:paraId="0136C474" w14:textId="77777777" w:rsidR="000A3576" w:rsidRPr="00EE0206" w:rsidRDefault="000A3576">
      <w:pPr>
        <w:spacing w:line="360" w:lineRule="auto"/>
        <w:jc w:val="both"/>
        <w:rPr>
          <w:rFonts w:ascii="Palatino Linotype" w:eastAsia="Palatino Linotype" w:hAnsi="Palatino Linotype" w:cs="Palatino Linotype"/>
        </w:rPr>
      </w:pPr>
    </w:p>
    <w:p w14:paraId="2D1B3AC9" w14:textId="77777777" w:rsidR="000A3576" w:rsidRPr="00EE0206" w:rsidRDefault="00123B0A">
      <w:pPr>
        <w:spacing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w:t>
      </w:r>
      <w:r w:rsidRPr="00EE0206">
        <w:rPr>
          <w:rFonts w:ascii="Palatino Linotype" w:eastAsia="Palatino Linotype" w:hAnsi="Palatino Linotype" w:cs="Palatino Linotype"/>
          <w:b/>
          <w:u w:val="single"/>
        </w:rPr>
        <w:t xml:space="preserve">el nombre no es un requisito </w:t>
      </w:r>
      <w:r w:rsidRPr="00EE0206">
        <w:rPr>
          <w:rFonts w:ascii="Palatino Linotype" w:eastAsia="Palatino Linotype" w:hAnsi="Palatino Linotype" w:cs="Palatino Linotype"/>
          <w:b/>
          <w:i/>
          <w:u w:val="single"/>
        </w:rPr>
        <w:t>sine qua non</w:t>
      </w:r>
      <w:r w:rsidRPr="00EE0206">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08AAF4AD" w14:textId="77777777" w:rsidR="000A3576" w:rsidRPr="00EE0206" w:rsidRDefault="000A3576">
      <w:pPr>
        <w:spacing w:line="360" w:lineRule="auto"/>
        <w:jc w:val="both"/>
        <w:rPr>
          <w:rFonts w:ascii="Palatino Linotype" w:eastAsia="Palatino Linotype" w:hAnsi="Palatino Linotype" w:cs="Palatino Linotype"/>
        </w:rPr>
      </w:pPr>
    </w:p>
    <w:p w14:paraId="2179585E" w14:textId="77777777" w:rsidR="000A3576" w:rsidRPr="00EE0206" w:rsidRDefault="00123B0A">
      <w:pPr>
        <w:spacing w:line="360" w:lineRule="auto"/>
        <w:jc w:val="both"/>
        <w:rPr>
          <w:rFonts w:ascii="Palatino Linotype" w:eastAsia="Palatino Linotype" w:hAnsi="Palatino Linotype" w:cs="Palatino Linotype"/>
          <w:sz w:val="22"/>
          <w:szCs w:val="22"/>
        </w:rPr>
      </w:pPr>
      <w:r w:rsidRPr="00EE0206">
        <w:rPr>
          <w:rFonts w:ascii="Palatino Linotype" w:eastAsia="Palatino Linotype" w:hAnsi="Palatino Linotype" w:cs="Palatino Linotype"/>
        </w:rPr>
        <w:t xml:space="preserve">Aunado a lo anterior, cabe precisar que los artículos 6, Apartado A, fracciones III y IV de la Constitución Política de los Estados Unidos Mexicanos y 5, párrafos trigésimo, </w:t>
      </w:r>
      <w:r w:rsidRPr="00EE0206">
        <w:rPr>
          <w:rFonts w:ascii="Palatino Linotype" w:eastAsia="Palatino Linotype" w:hAnsi="Palatino Linotype" w:cs="Palatino Linotype"/>
        </w:rPr>
        <w:lastRenderedPageBreak/>
        <w:t>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473FE33B" w14:textId="77777777" w:rsidR="000A3576" w:rsidRPr="00EE0206" w:rsidRDefault="000A3576">
      <w:pPr>
        <w:tabs>
          <w:tab w:val="left" w:pos="851"/>
        </w:tabs>
        <w:spacing w:line="360" w:lineRule="auto"/>
        <w:ind w:left="851" w:right="901"/>
        <w:jc w:val="both"/>
        <w:rPr>
          <w:rFonts w:ascii="Palatino Linotype" w:eastAsia="Palatino Linotype" w:hAnsi="Palatino Linotype" w:cs="Palatino Linotype"/>
          <w:sz w:val="22"/>
          <w:szCs w:val="22"/>
        </w:rPr>
      </w:pPr>
    </w:p>
    <w:p w14:paraId="78FD1ECB" w14:textId="77777777" w:rsidR="000A3576" w:rsidRPr="00EE0206" w:rsidRDefault="00123B0A">
      <w:pPr>
        <w:spacing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 xml:space="preserve">Asimismo, se estima que el requisito relativo al nombre del </w:t>
      </w:r>
      <w:r w:rsidRPr="00EE0206">
        <w:rPr>
          <w:rFonts w:ascii="Palatino Linotype" w:eastAsia="Palatino Linotype" w:hAnsi="Palatino Linotype" w:cs="Palatino Linotype"/>
          <w:b/>
        </w:rPr>
        <w:t>RECURRENTE</w:t>
      </w:r>
      <w:r w:rsidRPr="00EE0206">
        <w:rPr>
          <w:rFonts w:ascii="Palatino Linotype" w:eastAsia="Palatino Linotype" w:hAnsi="Palatino Linotype" w:cs="Palatino Linotype"/>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EE0206">
        <w:rPr>
          <w:rFonts w:ascii="Palatino Linotype" w:eastAsia="Palatino Linotype" w:hAnsi="Palatino Linotype" w:cs="Palatino Linotype"/>
          <w:b/>
        </w:rPr>
        <w:t>EL RECURRENTE</w:t>
      </w:r>
      <w:r w:rsidRPr="00EE0206">
        <w:rPr>
          <w:rFonts w:ascii="Palatino Linotype" w:eastAsia="Palatino Linotype" w:hAnsi="Palatino Linotype" w:cs="Palatino Linotype"/>
        </w:rPr>
        <w:t xml:space="preserve"> es la misma persona que realizó la solicitud de acceso a la información pública que ahora se impugna.</w:t>
      </w:r>
    </w:p>
    <w:p w14:paraId="21933780" w14:textId="77777777" w:rsidR="000A3576" w:rsidRPr="00EE0206" w:rsidRDefault="000A3576">
      <w:pPr>
        <w:tabs>
          <w:tab w:val="left" w:pos="851"/>
        </w:tabs>
        <w:spacing w:line="360" w:lineRule="auto"/>
        <w:ind w:left="851" w:right="901"/>
        <w:jc w:val="both"/>
        <w:rPr>
          <w:rFonts w:ascii="Palatino Linotype" w:eastAsia="Palatino Linotype" w:hAnsi="Palatino Linotype" w:cs="Palatino Linotype"/>
          <w:sz w:val="22"/>
          <w:szCs w:val="22"/>
        </w:rPr>
      </w:pPr>
    </w:p>
    <w:p w14:paraId="27C4F6C1" w14:textId="77777777" w:rsidR="000A3576" w:rsidRPr="00EE0206" w:rsidRDefault="00123B0A">
      <w:pPr>
        <w:spacing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w:t>
      </w:r>
      <w:r w:rsidRPr="00EE0206">
        <w:rPr>
          <w:rFonts w:ascii="Palatino Linotype" w:eastAsia="Palatino Linotype" w:hAnsi="Palatino Linotype" w:cs="Palatino Linotype"/>
        </w:rPr>
        <w:lastRenderedPageBreak/>
        <w:t>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4A3B0801" w14:textId="77777777" w:rsidR="000A3576" w:rsidRPr="00EE0206" w:rsidRDefault="000A3576">
      <w:pPr>
        <w:spacing w:line="360" w:lineRule="auto"/>
        <w:jc w:val="both"/>
        <w:rPr>
          <w:rFonts w:ascii="Palatino Linotype" w:eastAsia="Palatino Linotype" w:hAnsi="Palatino Linotype" w:cs="Palatino Linotype"/>
        </w:rPr>
      </w:pPr>
    </w:p>
    <w:p w14:paraId="55AEE98D" w14:textId="77777777" w:rsidR="000A3576" w:rsidRPr="00EE0206" w:rsidRDefault="00123B0A">
      <w:pPr>
        <w:spacing w:line="360" w:lineRule="auto"/>
        <w:jc w:val="both"/>
        <w:rPr>
          <w:rFonts w:ascii="Palatino Linotype" w:eastAsia="Palatino Linotype" w:hAnsi="Palatino Linotype" w:cs="Palatino Linotype"/>
          <w:b/>
        </w:rPr>
      </w:pPr>
      <w:r w:rsidRPr="00EE0206">
        <w:rPr>
          <w:rFonts w:ascii="Palatino Linotype" w:eastAsia="Palatino Linotype" w:hAnsi="Palatino Linotype" w:cs="Palatino Linotype"/>
          <w:b/>
          <w:sz w:val="28"/>
          <w:szCs w:val="28"/>
        </w:rPr>
        <w:t>QUINTO</w:t>
      </w:r>
      <w:r w:rsidRPr="00EE0206">
        <w:rPr>
          <w:rFonts w:ascii="Palatino Linotype" w:eastAsia="Palatino Linotype" w:hAnsi="Palatino Linotype" w:cs="Palatino Linotype"/>
          <w:b/>
        </w:rPr>
        <w:t xml:space="preserve">. Estudio y resolución del asunto. </w:t>
      </w:r>
    </w:p>
    <w:p w14:paraId="3242A23C" w14:textId="77777777" w:rsidR="000A3576" w:rsidRPr="00EE0206" w:rsidRDefault="00123B0A">
      <w:pPr>
        <w:tabs>
          <w:tab w:val="left" w:pos="709"/>
        </w:tabs>
        <w:spacing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 xml:space="preserve">En primera instancia es importante precisar que, </w:t>
      </w:r>
      <w:r w:rsidRPr="00EE0206">
        <w:rPr>
          <w:rFonts w:ascii="Palatino Linotype" w:eastAsia="Palatino Linotype" w:hAnsi="Palatino Linotype" w:cs="Palatino Linotype"/>
          <w:b/>
        </w:rPr>
        <w:t>EL RECURRENTE</w:t>
      </w:r>
      <w:r w:rsidRPr="00EE0206">
        <w:rPr>
          <w:rFonts w:ascii="Palatino Linotype" w:eastAsia="Palatino Linotype" w:hAnsi="Palatino Linotype" w:cs="Palatino Linotype"/>
        </w:rPr>
        <w:t xml:space="preserve"> solicitó al </w:t>
      </w:r>
      <w:r w:rsidRPr="00EE0206">
        <w:rPr>
          <w:rFonts w:ascii="Palatino Linotype" w:eastAsia="Palatino Linotype" w:hAnsi="Palatino Linotype" w:cs="Palatino Linotype"/>
          <w:b/>
        </w:rPr>
        <w:t>SUJETO OBLIGADO</w:t>
      </w:r>
      <w:r w:rsidRPr="00EE0206">
        <w:rPr>
          <w:rFonts w:ascii="Palatino Linotype" w:eastAsia="Palatino Linotype" w:hAnsi="Palatino Linotype" w:cs="Palatino Linotype"/>
        </w:rPr>
        <w:t xml:space="preserve"> lo siguiente: </w:t>
      </w:r>
    </w:p>
    <w:p w14:paraId="4156B3BC" w14:textId="77777777" w:rsidR="000A3576" w:rsidRPr="00EE0206" w:rsidRDefault="00123B0A">
      <w:pPr>
        <w:tabs>
          <w:tab w:val="left" w:pos="851"/>
        </w:tabs>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 xml:space="preserve">“Buen día, me dirijo a quien corresponda para solicitar la siguiente información: </w:t>
      </w:r>
    </w:p>
    <w:p w14:paraId="363A0844" w14:textId="77777777" w:rsidR="000A3576" w:rsidRPr="00EE0206" w:rsidRDefault="00123B0A">
      <w:pPr>
        <w:tabs>
          <w:tab w:val="left" w:pos="851"/>
        </w:tabs>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 xml:space="preserve">1. ¿Se cuenta con un sistema propio de recaudación? Especificar generalidades del mismo </w:t>
      </w:r>
    </w:p>
    <w:p w14:paraId="6B5BF1CA" w14:textId="77777777" w:rsidR="000A3576" w:rsidRPr="00EE0206" w:rsidRDefault="00123B0A">
      <w:pPr>
        <w:tabs>
          <w:tab w:val="left" w:pos="851"/>
        </w:tabs>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 xml:space="preserve">2. ¿Se cuenta con registros actualizados de predial y cuándo y cómo se actualizaron? </w:t>
      </w:r>
    </w:p>
    <w:p w14:paraId="4157D176" w14:textId="77777777" w:rsidR="000A3576" w:rsidRPr="00EE0206" w:rsidRDefault="00123B0A">
      <w:pPr>
        <w:tabs>
          <w:tab w:val="left" w:pos="851"/>
        </w:tabs>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 xml:space="preserve">3. ¿Existe un sistema de regulación de establecimientos comerciales? </w:t>
      </w:r>
    </w:p>
    <w:p w14:paraId="610B781A" w14:textId="77777777" w:rsidR="000A3576" w:rsidRPr="00EE0206" w:rsidRDefault="00123B0A">
      <w:pPr>
        <w:tabs>
          <w:tab w:val="left" w:pos="851"/>
        </w:tabs>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 xml:space="preserve">4. ¿Cuál es el comportamiento de la recaudación por impuesto predial del año inmediato anterior en comparación al año previo? ¿Cuál es el porcentaje de personas obligadas al pago de predial que se encuentran al corriente? </w:t>
      </w:r>
    </w:p>
    <w:p w14:paraId="100B6E4A" w14:textId="77777777" w:rsidR="000A3576" w:rsidRPr="00EE0206" w:rsidRDefault="00123B0A">
      <w:pPr>
        <w:tabs>
          <w:tab w:val="left" w:pos="851"/>
        </w:tabs>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 xml:space="preserve">5. ¿Cuál es el comportamiento de los ingresos por concepto de derechos, productos y aprovechamientos, de los dos ejercicios anteriores? Último año </w:t>
      </w:r>
    </w:p>
    <w:p w14:paraId="2192D57E" w14:textId="77777777" w:rsidR="000A3576" w:rsidRPr="00EE0206" w:rsidRDefault="00123B0A">
      <w:pPr>
        <w:tabs>
          <w:tab w:val="left" w:pos="851"/>
        </w:tabs>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 xml:space="preserve">6. ¿Cuál es la proporción de los ingresos propios contra los ingresos totales? </w:t>
      </w:r>
    </w:p>
    <w:p w14:paraId="1914F6A0" w14:textId="77777777" w:rsidR="000A3576" w:rsidRPr="00EE0206" w:rsidRDefault="00123B0A">
      <w:pPr>
        <w:tabs>
          <w:tab w:val="left" w:pos="851"/>
        </w:tabs>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 xml:space="preserve">7. ¿Cuál es el comportamiento del ingreso y gasto de un año a otro, sin financiamiento? </w:t>
      </w:r>
    </w:p>
    <w:p w14:paraId="54462646" w14:textId="77777777" w:rsidR="000A3576" w:rsidRPr="00EE0206" w:rsidRDefault="00123B0A">
      <w:pPr>
        <w:tabs>
          <w:tab w:val="left" w:pos="851"/>
        </w:tabs>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8. ¿Cuál fue el comportamiento del ingreso y gasto en relación a la población total del municipio?</w:t>
      </w:r>
    </w:p>
    <w:p w14:paraId="22373694" w14:textId="77777777" w:rsidR="000A3576" w:rsidRPr="00EE0206" w:rsidRDefault="00123B0A">
      <w:pPr>
        <w:tabs>
          <w:tab w:val="left" w:pos="851"/>
        </w:tabs>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 xml:space="preserve">9. ¿Cuál es la proporción entre ingresos propios y gasto corriente? </w:t>
      </w:r>
    </w:p>
    <w:p w14:paraId="3B359BDD" w14:textId="77777777" w:rsidR="000A3576" w:rsidRPr="00EE0206" w:rsidRDefault="00123B0A">
      <w:pPr>
        <w:tabs>
          <w:tab w:val="left" w:pos="851"/>
        </w:tabs>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 xml:space="preserve">10. ¿Cuál es la proporción entre gasto corriente y gasto total? </w:t>
      </w:r>
    </w:p>
    <w:p w14:paraId="12A94DCC" w14:textId="77777777" w:rsidR="000A3576" w:rsidRPr="00EE0206" w:rsidRDefault="00123B0A">
      <w:pPr>
        <w:tabs>
          <w:tab w:val="left" w:pos="851"/>
        </w:tabs>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 xml:space="preserve">11. ¿Existe la aplicación eficiente del proceso de administración del patrimonio municipal: recepción, adquisición, enajenación, inventario? </w:t>
      </w:r>
    </w:p>
    <w:p w14:paraId="041A3CCA" w14:textId="77777777" w:rsidR="000A3576" w:rsidRPr="00EE0206" w:rsidRDefault="00123B0A">
      <w:pPr>
        <w:tabs>
          <w:tab w:val="left" w:pos="851"/>
        </w:tabs>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12. ¿Qué porcentaje de su presupuesto total es destinado al pago de deuda?” (Sic)</w:t>
      </w:r>
    </w:p>
    <w:p w14:paraId="7D9AD544" w14:textId="77777777" w:rsidR="000A3576" w:rsidRPr="00EE0206" w:rsidRDefault="000A3576">
      <w:pPr>
        <w:tabs>
          <w:tab w:val="left" w:pos="709"/>
        </w:tabs>
        <w:spacing w:line="360" w:lineRule="auto"/>
        <w:jc w:val="both"/>
        <w:rPr>
          <w:rFonts w:ascii="Palatino Linotype" w:eastAsia="Palatino Linotype" w:hAnsi="Palatino Linotype" w:cs="Palatino Linotype"/>
        </w:rPr>
      </w:pPr>
    </w:p>
    <w:p w14:paraId="37F48146" w14:textId="77777777" w:rsidR="000A3576" w:rsidRPr="00EE0206" w:rsidRDefault="00123B0A">
      <w:pPr>
        <w:tabs>
          <w:tab w:val="left" w:pos="709"/>
        </w:tabs>
        <w:spacing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lastRenderedPageBreak/>
        <w:t xml:space="preserve">En respuesta </w:t>
      </w:r>
      <w:r w:rsidRPr="00EE0206">
        <w:rPr>
          <w:rFonts w:ascii="Palatino Linotype" w:eastAsia="Palatino Linotype" w:hAnsi="Palatino Linotype" w:cs="Palatino Linotype"/>
          <w:b/>
        </w:rPr>
        <w:t>EL SUJETO OBLIGADO</w:t>
      </w:r>
      <w:r w:rsidRPr="00EE0206">
        <w:rPr>
          <w:rFonts w:ascii="Palatino Linotype" w:eastAsia="Palatino Linotype" w:hAnsi="Palatino Linotype" w:cs="Palatino Linotype"/>
        </w:rPr>
        <w:t xml:space="preserve"> se pronunció sobre parte de los cuestionamientos mediante documento emitido por la Tesorería Municipal en los términos siguientes: </w:t>
      </w:r>
    </w:p>
    <w:p w14:paraId="3A101FBD" w14:textId="77777777" w:rsidR="000A3576" w:rsidRPr="00EE0206" w:rsidRDefault="00123B0A">
      <w:pPr>
        <w:ind w:left="850" w:right="899"/>
        <w:jc w:val="both"/>
        <w:rPr>
          <w:rFonts w:ascii="Palatino Linotype" w:eastAsia="Palatino Linotype" w:hAnsi="Palatino Linotype" w:cs="Palatino Linotype"/>
        </w:rPr>
      </w:pPr>
      <w:r w:rsidRPr="00EE0206">
        <w:rPr>
          <w:rFonts w:ascii="Palatino Linotype" w:eastAsia="Palatino Linotype" w:hAnsi="Palatino Linotype" w:cs="Palatino Linotype"/>
          <w:i/>
          <w:sz w:val="22"/>
          <w:szCs w:val="22"/>
        </w:rPr>
        <w:t>“En relación a la solicitud ingresada mediante Sistema de Información Mexiquense (SAIMEX) con número de folio 00363/NAUCALPA/IP/2022, mismo que a la letra dice: ¿Se cuenta con un sistema propio de recaudación? Especificar generalidades del mismo. (SIC) R.- Si; generalidades del sistema de recaudación, se realiza a través de las receptorías, habilitadas para ello a través de las cajas recaudadoras. 2. ¿Se cuenta con registros actualizados de predial y cuándo y cómo se actualizaron? (SIC) R.- Si, respecto al cobro de impuesto predial. SE actualiza de acuerdo al registro mensual de pagos. 4. ¿Cuál es el comportamiento de la recaudación por impuesto predial del año inmediato anterior en comparación al año previo? (SIC) ¿Cuál es el porcentaje de personas obligadas al pago de predial que se encuentran al corriente? (SIC) R.- Se tuvo un 8% más de recaudación en comparación al primer trimestre del año inmediato anterior y; con base en el reporte de ingreso del primer trimestre le informo que el 70% de personas obligadas al pago predial realizaron su pago del ejercicio 2022. Para la atención de los numerales omitidos, se informa que se está en espera al cierre del primer trimestre contable. Lo anterior y atendiendo al principio de Máxima Publicidad y conforme a lo establecido por los artículos 9 y 53, Fracciones: II, V y VI de la Ley de Transparencia y Acceso a la Información Pública del Estado de México y Municipios se da atención a su solicitud. Finalmente, con fundamento en el Artículo 12 de la Ley de Transparencia y Acceso a la Información Pública del Estado de México y Municipios. La obligación de proporcionar información no comprende el procesamiento de la misma, ni el presentarla conforme al interés del solicitante, no estarán obligados a generarla, resumirla, efectuar cálculos o practicar investigaciones. Sin más por el momento quedo de usted, a efecto de darle trámite correspondiente.”(Sic)</w:t>
      </w:r>
    </w:p>
    <w:p w14:paraId="179E702D" w14:textId="77777777" w:rsidR="000A3576" w:rsidRPr="00EE0206" w:rsidRDefault="00123B0A">
      <w:pPr>
        <w:tabs>
          <w:tab w:val="left" w:pos="709"/>
        </w:tabs>
        <w:spacing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 xml:space="preserve"> </w:t>
      </w:r>
    </w:p>
    <w:p w14:paraId="34423202" w14:textId="22FEC9DA" w:rsidR="000A3576" w:rsidRPr="00EE0206" w:rsidRDefault="00123B0A">
      <w:pPr>
        <w:tabs>
          <w:tab w:val="left" w:pos="709"/>
        </w:tabs>
        <w:spacing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 xml:space="preserve">No conforme con la respuesta el particular interpuso el presente Recurso de Revisión, señalando en su acto impugnado la falta de respuesta a los cuestionamientos </w:t>
      </w:r>
      <w:r w:rsidRPr="00EE0206">
        <w:rPr>
          <w:rFonts w:ascii="Palatino Linotype" w:eastAsia="Palatino Linotype" w:hAnsi="Palatino Linotype" w:cs="Palatino Linotype"/>
        </w:rPr>
        <w:lastRenderedPageBreak/>
        <w:t xml:space="preserve">identificados con los numerales 3, 5, 6, 7, 8, 9, </w:t>
      </w:r>
      <w:r w:rsidR="00EE0206" w:rsidRPr="00EE0206">
        <w:rPr>
          <w:rFonts w:ascii="Palatino Linotype" w:eastAsia="Palatino Linotype" w:hAnsi="Palatino Linotype" w:cs="Palatino Linotype"/>
        </w:rPr>
        <w:t>10,</w:t>
      </w:r>
      <w:r w:rsidRPr="00EE0206">
        <w:rPr>
          <w:rFonts w:ascii="Palatino Linotype" w:eastAsia="Palatino Linotype" w:hAnsi="Palatino Linotype" w:cs="Palatino Linotype"/>
        </w:rPr>
        <w:t xml:space="preserve"> 11 y 12, indicando además en sus motivos de su inconformidad lo siguiente: </w:t>
      </w:r>
    </w:p>
    <w:p w14:paraId="6A855163" w14:textId="77777777" w:rsidR="000A3576" w:rsidRPr="00EE0206" w:rsidRDefault="00123B0A">
      <w:pPr>
        <w:tabs>
          <w:tab w:val="left" w:pos="709"/>
        </w:tabs>
        <w:ind w:left="850" w:right="899"/>
        <w:jc w:val="both"/>
        <w:rPr>
          <w:rFonts w:ascii="Palatino Linotype" w:eastAsia="Palatino Linotype" w:hAnsi="Palatino Linotype" w:cs="Palatino Linotype"/>
        </w:rPr>
      </w:pPr>
      <w:r w:rsidRPr="00EE0206">
        <w:rPr>
          <w:rFonts w:ascii="Palatino Linotype" w:eastAsia="Palatino Linotype" w:hAnsi="Palatino Linotype" w:cs="Palatino Linotype"/>
          <w:i/>
          <w:sz w:val="22"/>
          <w:szCs w:val="22"/>
        </w:rPr>
        <w:t>“El municipio contesto con que la información publica no la dio por no estar obligada a proporcionar información simplificada según el art.12 de la LTAIPEMM, sin embargo, según lo dispuesto en el artículo 162 debieron pasar mi solicitud a la instancia competente, lo cual me parece que no realizaron debido a que no señalaron al servidor público responsable de contar con la información, además de no señalar elementos mínimos de que realizaron su trabajo exhaustivamente como lo indica el artículo 170. Finalmente, me parece improbable que la información que solicito no la tengan simplificada porque deben tener informes anuales con datos concretos y solo pido las proporciones y no cantidades exactas, ni información confidencial como lo son los datos personales.” (Sic)</w:t>
      </w:r>
    </w:p>
    <w:p w14:paraId="17903AEE" w14:textId="77777777" w:rsidR="000A3576" w:rsidRPr="00EE0206" w:rsidRDefault="000A3576">
      <w:pPr>
        <w:tabs>
          <w:tab w:val="left" w:pos="709"/>
        </w:tabs>
        <w:spacing w:line="360" w:lineRule="auto"/>
        <w:ind w:right="49"/>
        <w:jc w:val="both"/>
        <w:rPr>
          <w:rFonts w:ascii="Palatino Linotype" w:eastAsia="Palatino Linotype" w:hAnsi="Palatino Linotype" w:cs="Palatino Linotype"/>
        </w:rPr>
      </w:pPr>
    </w:p>
    <w:p w14:paraId="13316886" w14:textId="77777777" w:rsidR="000A3576" w:rsidRPr="00EE0206" w:rsidRDefault="00123B0A">
      <w:pPr>
        <w:tabs>
          <w:tab w:val="left" w:pos="709"/>
        </w:tabs>
        <w:spacing w:line="360" w:lineRule="auto"/>
        <w:ind w:right="49"/>
        <w:jc w:val="both"/>
        <w:rPr>
          <w:rFonts w:ascii="Palatino Linotype" w:eastAsia="Palatino Linotype" w:hAnsi="Palatino Linotype" w:cs="Palatino Linotype"/>
        </w:rPr>
      </w:pPr>
      <w:r w:rsidRPr="00EE0206">
        <w:rPr>
          <w:rFonts w:ascii="Palatino Linotype" w:eastAsia="Palatino Linotype" w:hAnsi="Palatino Linotype" w:cs="Palatino Linotype"/>
        </w:rPr>
        <w:t xml:space="preserve">De las manifestaciones vertidas por el particular en la interposición del presente medio de defensa se advierte que se informa de la falta de respuesta a la totalidad de la información solicitada, lo cual en consecuencia la causal de procedencia prevista en el artículo 179 fracción V de la Ley de Transparencia y Acceso a la Información Pública del Estado de México y Municipios que establece la entrega de información incompleta como se aprecia a continuación: </w:t>
      </w:r>
    </w:p>
    <w:p w14:paraId="698388A9" w14:textId="77777777" w:rsidR="000A3576" w:rsidRPr="00EE0206" w:rsidRDefault="00123B0A">
      <w:pPr>
        <w:tabs>
          <w:tab w:val="left" w:pos="709"/>
        </w:tabs>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b/>
          <w:i/>
          <w:sz w:val="22"/>
          <w:szCs w:val="22"/>
        </w:rPr>
        <w:t>“Artículo 179.</w:t>
      </w:r>
      <w:r w:rsidRPr="00EE0206">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61EAD22" w14:textId="77777777" w:rsidR="000A3576" w:rsidRPr="00EE0206" w:rsidRDefault="000A3576">
      <w:pPr>
        <w:tabs>
          <w:tab w:val="left" w:pos="709"/>
        </w:tabs>
        <w:ind w:left="850" w:right="899"/>
        <w:jc w:val="both"/>
        <w:rPr>
          <w:rFonts w:ascii="Palatino Linotype" w:eastAsia="Palatino Linotype" w:hAnsi="Palatino Linotype" w:cs="Palatino Linotype"/>
          <w:b/>
          <w:i/>
          <w:sz w:val="22"/>
          <w:szCs w:val="22"/>
        </w:rPr>
      </w:pPr>
    </w:p>
    <w:p w14:paraId="11E4E738" w14:textId="77777777" w:rsidR="000A3576" w:rsidRPr="00EE0206" w:rsidRDefault="00123B0A">
      <w:pPr>
        <w:tabs>
          <w:tab w:val="left" w:pos="709"/>
        </w:tabs>
        <w:ind w:left="850" w:right="899"/>
        <w:jc w:val="both"/>
        <w:rPr>
          <w:rFonts w:ascii="Palatino Linotype" w:eastAsia="Palatino Linotype" w:hAnsi="Palatino Linotype" w:cs="Palatino Linotype"/>
          <w:b/>
          <w:i/>
          <w:sz w:val="22"/>
          <w:szCs w:val="22"/>
        </w:rPr>
      </w:pPr>
      <w:r w:rsidRPr="00EE0206">
        <w:rPr>
          <w:rFonts w:ascii="Palatino Linotype" w:eastAsia="Palatino Linotype" w:hAnsi="Palatino Linotype" w:cs="Palatino Linotype"/>
          <w:b/>
          <w:i/>
          <w:sz w:val="22"/>
          <w:szCs w:val="22"/>
        </w:rPr>
        <w:t xml:space="preserve">V. La entrega de información incompleta;” </w:t>
      </w:r>
    </w:p>
    <w:p w14:paraId="1586F82F" w14:textId="77777777" w:rsidR="000A3576" w:rsidRPr="00EE0206" w:rsidRDefault="00123B0A">
      <w:pPr>
        <w:tabs>
          <w:tab w:val="left" w:pos="709"/>
        </w:tabs>
        <w:ind w:left="850" w:right="899"/>
        <w:jc w:val="both"/>
        <w:rPr>
          <w:rFonts w:ascii="Palatino Linotype" w:eastAsia="Palatino Linotype" w:hAnsi="Palatino Linotype" w:cs="Palatino Linotype"/>
          <w:b/>
          <w:i/>
          <w:sz w:val="22"/>
          <w:szCs w:val="22"/>
        </w:rPr>
      </w:pPr>
      <w:r w:rsidRPr="00EE0206">
        <w:rPr>
          <w:rFonts w:ascii="Palatino Linotype" w:eastAsia="Palatino Linotype" w:hAnsi="Palatino Linotype" w:cs="Palatino Linotype"/>
          <w:b/>
          <w:i/>
          <w:sz w:val="22"/>
          <w:szCs w:val="22"/>
        </w:rPr>
        <w:t>(énfasis añadido)</w:t>
      </w:r>
    </w:p>
    <w:p w14:paraId="75EBD652" w14:textId="77777777" w:rsidR="000A3576" w:rsidRPr="00EE0206" w:rsidRDefault="000A3576">
      <w:pPr>
        <w:tabs>
          <w:tab w:val="left" w:pos="709"/>
        </w:tabs>
        <w:spacing w:line="360" w:lineRule="auto"/>
        <w:ind w:right="49"/>
        <w:jc w:val="both"/>
        <w:rPr>
          <w:rFonts w:ascii="Palatino Linotype" w:eastAsia="Palatino Linotype" w:hAnsi="Palatino Linotype" w:cs="Palatino Linotype"/>
        </w:rPr>
      </w:pPr>
    </w:p>
    <w:p w14:paraId="738A1148" w14:textId="77777777" w:rsidR="000A3576" w:rsidRPr="00EE0206" w:rsidRDefault="00123B0A">
      <w:pPr>
        <w:tabs>
          <w:tab w:val="left" w:pos="709"/>
        </w:tabs>
        <w:spacing w:line="360" w:lineRule="auto"/>
        <w:ind w:right="49"/>
        <w:jc w:val="both"/>
        <w:rPr>
          <w:rFonts w:ascii="Palatino Linotype" w:eastAsia="Palatino Linotype" w:hAnsi="Palatino Linotype" w:cs="Palatino Linotype"/>
        </w:rPr>
      </w:pPr>
      <w:r w:rsidRPr="00EE0206">
        <w:rPr>
          <w:rFonts w:ascii="Palatino Linotype" w:eastAsia="Palatino Linotype" w:hAnsi="Palatino Linotype" w:cs="Palatino Linotype"/>
        </w:rPr>
        <w:t xml:space="preserve">Luego entonces, resulta procedente analizar las constancias que integran el expediente electrónico del SAIMEX para determinar si con la información aportada por </w:t>
      </w:r>
      <w:r w:rsidRPr="00EE0206">
        <w:rPr>
          <w:rFonts w:ascii="Palatino Linotype" w:eastAsia="Palatino Linotype" w:hAnsi="Palatino Linotype" w:cs="Palatino Linotype"/>
          <w:b/>
        </w:rPr>
        <w:t xml:space="preserve">EL </w:t>
      </w:r>
      <w:r w:rsidRPr="00EE0206">
        <w:rPr>
          <w:rFonts w:ascii="Palatino Linotype" w:eastAsia="Palatino Linotype" w:hAnsi="Palatino Linotype" w:cs="Palatino Linotype"/>
          <w:b/>
        </w:rPr>
        <w:lastRenderedPageBreak/>
        <w:t>SUJETO OBLIGADO</w:t>
      </w:r>
      <w:r w:rsidRPr="00EE0206">
        <w:rPr>
          <w:rFonts w:ascii="Palatino Linotype" w:eastAsia="Palatino Linotype" w:hAnsi="Palatino Linotype" w:cs="Palatino Linotype"/>
        </w:rPr>
        <w:t xml:space="preserve"> se puede tener por atendido el derecho de Acceso a la Información pública del particular. </w:t>
      </w:r>
    </w:p>
    <w:p w14:paraId="12C5DCFD" w14:textId="77777777" w:rsidR="000A3576" w:rsidRPr="00EE0206" w:rsidRDefault="000A3576">
      <w:pPr>
        <w:tabs>
          <w:tab w:val="left" w:pos="709"/>
        </w:tabs>
        <w:spacing w:line="360" w:lineRule="auto"/>
        <w:ind w:right="49"/>
        <w:jc w:val="both"/>
        <w:rPr>
          <w:rFonts w:ascii="Palatino Linotype" w:eastAsia="Palatino Linotype" w:hAnsi="Palatino Linotype" w:cs="Palatino Linotype"/>
        </w:rPr>
      </w:pPr>
    </w:p>
    <w:p w14:paraId="4BBB83B1" w14:textId="77777777" w:rsidR="000A3576" w:rsidRPr="00EE0206" w:rsidRDefault="00123B0A">
      <w:pPr>
        <w:tabs>
          <w:tab w:val="left" w:pos="709"/>
        </w:tabs>
        <w:spacing w:line="360" w:lineRule="auto"/>
        <w:ind w:right="49"/>
        <w:jc w:val="both"/>
        <w:rPr>
          <w:rFonts w:ascii="Palatino Linotype" w:eastAsia="Palatino Linotype" w:hAnsi="Palatino Linotype" w:cs="Palatino Linotype"/>
        </w:rPr>
      </w:pPr>
      <w:r w:rsidRPr="00EE0206">
        <w:rPr>
          <w:rFonts w:ascii="Palatino Linotype" w:eastAsia="Palatino Linotype" w:hAnsi="Palatino Linotype" w:cs="Palatino Linotype"/>
        </w:rPr>
        <w:t xml:space="preserve">En primera instancia es importante precisar que como se advierte de lo señalado por </w:t>
      </w:r>
      <w:r w:rsidRPr="00EE0206">
        <w:rPr>
          <w:rFonts w:ascii="Palatino Linotype" w:eastAsia="Palatino Linotype" w:hAnsi="Palatino Linotype" w:cs="Palatino Linotype"/>
          <w:b/>
        </w:rPr>
        <w:t xml:space="preserve">EL RECURRENTE </w:t>
      </w:r>
      <w:r w:rsidRPr="00EE0206">
        <w:rPr>
          <w:rFonts w:ascii="Palatino Linotype" w:eastAsia="Palatino Linotype" w:hAnsi="Palatino Linotype" w:cs="Palatino Linotype"/>
        </w:rPr>
        <w:t xml:space="preserve">en el acto impugnado, éste únicamente se informa de forma específica de la falta de respuesta del </w:t>
      </w:r>
      <w:r w:rsidRPr="00EE0206">
        <w:rPr>
          <w:rFonts w:ascii="Palatino Linotype" w:eastAsia="Palatino Linotype" w:hAnsi="Palatino Linotype" w:cs="Palatino Linotype"/>
          <w:b/>
        </w:rPr>
        <w:t xml:space="preserve">SUJETO OBLIGADO </w:t>
      </w:r>
      <w:r w:rsidRPr="00EE0206">
        <w:rPr>
          <w:rFonts w:ascii="Palatino Linotype" w:eastAsia="Palatino Linotype" w:hAnsi="Palatino Linotype" w:cs="Palatino Linotype"/>
        </w:rPr>
        <w:t xml:space="preserve">en relación a los cuestionamientos identificados con los numerales 3, 5, 6, 7, 8, 9, 10 , 11 y 12. </w:t>
      </w:r>
    </w:p>
    <w:p w14:paraId="73B7F676" w14:textId="77777777" w:rsidR="000A3576" w:rsidRPr="00EE0206" w:rsidRDefault="000A3576">
      <w:pPr>
        <w:tabs>
          <w:tab w:val="left" w:pos="709"/>
        </w:tabs>
        <w:spacing w:line="360" w:lineRule="auto"/>
        <w:ind w:right="49"/>
        <w:jc w:val="both"/>
        <w:rPr>
          <w:rFonts w:ascii="Palatino Linotype" w:eastAsia="Palatino Linotype" w:hAnsi="Palatino Linotype" w:cs="Palatino Linotype"/>
        </w:rPr>
      </w:pPr>
    </w:p>
    <w:p w14:paraId="737712E9" w14:textId="77777777" w:rsidR="000A3576" w:rsidRPr="00EE0206" w:rsidRDefault="00123B0A">
      <w:pPr>
        <w:spacing w:line="360" w:lineRule="auto"/>
        <w:ind w:right="49"/>
        <w:jc w:val="both"/>
        <w:rPr>
          <w:rFonts w:ascii="Palatino Linotype" w:eastAsia="Palatino Linotype" w:hAnsi="Palatino Linotype" w:cs="Palatino Linotype"/>
        </w:rPr>
      </w:pPr>
      <w:r w:rsidRPr="00EE0206">
        <w:rPr>
          <w:rFonts w:ascii="Palatino Linotype" w:eastAsia="Palatino Linotype" w:hAnsi="Palatino Linotype" w:cs="Palatino Linotype"/>
        </w:rPr>
        <w:t xml:space="preserve">Es así que, la parte de la respuesta que no fue impugnada debe declararse consentida, toda vez que al no realizar manifestaciones de inconformidad respecto de la respuesta proporcionada; no pueden producirse efectos jurídicos tendentes a revocar, confirmar o modificar el acto reclamado, ya que no realizó manifestación alguna al respecto. </w:t>
      </w:r>
    </w:p>
    <w:p w14:paraId="3A1D7333" w14:textId="77777777" w:rsidR="000A3576" w:rsidRPr="00EE0206" w:rsidRDefault="000A3576">
      <w:pPr>
        <w:spacing w:line="360" w:lineRule="auto"/>
        <w:ind w:right="49"/>
        <w:jc w:val="both"/>
        <w:rPr>
          <w:rFonts w:ascii="Palatino Linotype" w:eastAsia="Palatino Linotype" w:hAnsi="Palatino Linotype" w:cs="Palatino Linotype"/>
        </w:rPr>
      </w:pPr>
    </w:p>
    <w:p w14:paraId="16D93D6D" w14:textId="77777777" w:rsidR="000A3576" w:rsidRPr="00EE0206" w:rsidRDefault="00123B0A">
      <w:pPr>
        <w:spacing w:before="280" w:after="280"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Sirve de sustento, la tesis jurisprudencial número VI.3o.C. J/60, publicada en el Semanario Judicial de la Federación y su Gaceta bajo el número de registro 176,608 que a la letra dice:</w:t>
      </w:r>
    </w:p>
    <w:p w14:paraId="27164688" w14:textId="77777777" w:rsidR="000A3576" w:rsidRPr="00EE0206" w:rsidRDefault="00123B0A">
      <w:pPr>
        <w:tabs>
          <w:tab w:val="left" w:pos="851"/>
        </w:tabs>
        <w:ind w:left="851" w:right="616"/>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b/>
          <w:i/>
          <w:sz w:val="22"/>
          <w:szCs w:val="22"/>
        </w:rPr>
        <w:t xml:space="preserve">“ACTOS CONSENTIDOS. SON LOS QUE NO SE IMPUGNAN MEDIANTE EL RECURSO IDÓNEO. </w:t>
      </w:r>
      <w:r w:rsidRPr="00EE0206">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C9C9145" w14:textId="77777777" w:rsidR="000A3576" w:rsidRPr="00EE0206" w:rsidRDefault="000A3576">
      <w:pPr>
        <w:tabs>
          <w:tab w:val="left" w:pos="851"/>
        </w:tabs>
        <w:ind w:left="851" w:right="616"/>
        <w:jc w:val="both"/>
        <w:rPr>
          <w:rFonts w:ascii="Palatino Linotype" w:eastAsia="Palatino Linotype" w:hAnsi="Palatino Linotype" w:cs="Palatino Linotype"/>
          <w:i/>
          <w:sz w:val="22"/>
          <w:szCs w:val="22"/>
        </w:rPr>
      </w:pPr>
    </w:p>
    <w:p w14:paraId="3D7DD0F1" w14:textId="1ACC326D" w:rsidR="000A3576" w:rsidRPr="00EE0206" w:rsidRDefault="00123B0A">
      <w:pPr>
        <w:spacing w:before="280" w:after="280"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lastRenderedPageBreak/>
        <w:t xml:space="preserve">De la interpretación del criterio antes citado, se advierte que cuando el particular impugnó la respuesta del </w:t>
      </w:r>
      <w:r w:rsidRPr="00EE0206">
        <w:rPr>
          <w:rFonts w:ascii="Palatino Linotype" w:eastAsia="Palatino Linotype" w:hAnsi="Palatino Linotype" w:cs="Palatino Linotype"/>
          <w:b/>
        </w:rPr>
        <w:t>SUJETO OBLIGADO</w:t>
      </w:r>
      <w:r w:rsidRPr="00EE0206">
        <w:rPr>
          <w:rFonts w:ascii="Palatino Linotype" w:eastAsia="Palatino Linotype" w:hAnsi="Palatino Linotype" w:cs="Palatino Linotype"/>
        </w:rPr>
        <w:t xml:space="preserve">, no expresó razón o motivo de inconformidad en contra de todos los rubros solicitados, por </w:t>
      </w:r>
      <w:r w:rsidR="00EE0206" w:rsidRPr="00EE0206">
        <w:rPr>
          <w:rFonts w:ascii="Palatino Linotype" w:eastAsia="Palatino Linotype" w:hAnsi="Palatino Linotype" w:cs="Palatino Linotype"/>
        </w:rPr>
        <w:t>tanto,</w:t>
      </w:r>
      <w:r w:rsidRPr="00EE0206">
        <w:rPr>
          <w:rFonts w:ascii="Palatino Linotype" w:eastAsia="Palatino Linotype" w:hAnsi="Palatino Linotype" w:cs="Palatino Linotype"/>
        </w:rPr>
        <w:t xml:space="preserve"> estos deben declararse atendidos, pues se entiende que </w:t>
      </w:r>
      <w:r w:rsidRPr="00EE0206">
        <w:rPr>
          <w:rFonts w:ascii="Palatino Linotype" w:eastAsia="Palatino Linotype" w:hAnsi="Palatino Linotype" w:cs="Palatino Linotype"/>
          <w:b/>
        </w:rPr>
        <w:t>EL RECURRENTE</w:t>
      </w:r>
      <w:r w:rsidRPr="00EE0206">
        <w:rPr>
          <w:rFonts w:ascii="Palatino Linotype" w:eastAsia="Palatino Linotype" w:hAnsi="Palatino Linotype" w:cs="Palatino Linotype"/>
        </w:rPr>
        <w:t xml:space="preserve"> está conforme con la respuesta proporcionada por </w:t>
      </w:r>
      <w:r w:rsidRPr="00EE0206">
        <w:rPr>
          <w:rFonts w:ascii="Palatino Linotype" w:eastAsia="Palatino Linotype" w:hAnsi="Palatino Linotype" w:cs="Palatino Linotype"/>
          <w:b/>
        </w:rPr>
        <w:t>EL SUJETO OBLIGADO,</w:t>
      </w:r>
      <w:r w:rsidRPr="00EE0206">
        <w:rPr>
          <w:rFonts w:ascii="Palatino Linotype" w:eastAsia="Palatino Linotype" w:hAnsi="Palatino Linotype" w:cs="Palatino Linotype"/>
        </w:rPr>
        <w:t xml:space="preserve"> al no contravenir la misma. </w:t>
      </w:r>
    </w:p>
    <w:p w14:paraId="1EC59554" w14:textId="77777777" w:rsidR="000A3576" w:rsidRPr="00EE0206" w:rsidRDefault="00123B0A">
      <w:pPr>
        <w:spacing w:before="280" w:after="280"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Atento a ello, es importante traer a contexto la Tesis Jurisprudencial Número 3ª./J.7/91, Publicada en el Semanario Judicial de la Federación y su Gaceta bajo el número de registro 174,177, que establece lo siguiente:</w:t>
      </w:r>
    </w:p>
    <w:p w14:paraId="1CFE80F3" w14:textId="77777777" w:rsidR="000A3576" w:rsidRPr="00EE0206" w:rsidRDefault="00123B0A">
      <w:pPr>
        <w:tabs>
          <w:tab w:val="left" w:pos="7937"/>
          <w:tab w:val="left" w:pos="8222"/>
        </w:tabs>
        <w:ind w:left="851" w:right="901"/>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b/>
          <w:i/>
          <w:sz w:val="22"/>
          <w:szCs w:val="22"/>
        </w:rPr>
        <w:t xml:space="preserve">“REVISIÓN EN AMPARO. LOS RESOLUTIVOS NO COMBATIDOS DEBEN DECLARARSE FIRMES. </w:t>
      </w:r>
      <w:r w:rsidRPr="00EE0206">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AA59E0D" w14:textId="5DFB4864" w:rsidR="000A3576" w:rsidRPr="00EE0206" w:rsidRDefault="00123B0A">
      <w:pPr>
        <w:widowControl w:val="0"/>
        <w:tabs>
          <w:tab w:val="left" w:pos="1701"/>
          <w:tab w:val="left" w:pos="1843"/>
        </w:tabs>
        <w:spacing w:before="360" w:after="240"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 xml:space="preserve">Por lo que la parte de la solicitud y la respuesta obtenida con relación a la bitácora de mantenimiento de la bomba </w:t>
      </w:r>
      <w:r w:rsidR="00EE0206" w:rsidRPr="00EE0206">
        <w:rPr>
          <w:rFonts w:ascii="Palatino Linotype" w:eastAsia="Palatino Linotype" w:hAnsi="Palatino Linotype" w:cs="Palatino Linotype"/>
        </w:rPr>
        <w:t>referida se</w:t>
      </w:r>
      <w:r w:rsidRPr="00EE0206">
        <w:rPr>
          <w:rFonts w:ascii="Palatino Linotype" w:eastAsia="Palatino Linotype" w:hAnsi="Palatino Linotype" w:cs="Palatino Linotype"/>
        </w:rPr>
        <w:t xml:space="preserve"> tiene por colmada con la respuesta otorgada por </w:t>
      </w:r>
      <w:r w:rsidRPr="00EE0206">
        <w:rPr>
          <w:rFonts w:ascii="Palatino Linotype" w:eastAsia="Palatino Linotype" w:hAnsi="Palatino Linotype" w:cs="Palatino Linotype"/>
          <w:b/>
        </w:rPr>
        <w:t xml:space="preserve">EL SUJETO OBLIGADO </w:t>
      </w:r>
      <w:r w:rsidRPr="00EE0206">
        <w:rPr>
          <w:rFonts w:ascii="Palatino Linotype" w:eastAsia="Palatino Linotype" w:hAnsi="Palatino Linotype" w:cs="Palatino Linotype"/>
        </w:rPr>
        <w:t xml:space="preserve">   </w:t>
      </w:r>
    </w:p>
    <w:p w14:paraId="6EAD4644" w14:textId="77777777" w:rsidR="000A3576" w:rsidRPr="00EE0206" w:rsidRDefault="00123B0A">
      <w:pPr>
        <w:spacing w:line="360" w:lineRule="auto"/>
        <w:ind w:right="49"/>
        <w:jc w:val="both"/>
        <w:rPr>
          <w:rFonts w:ascii="Palatino Linotype" w:eastAsia="Palatino Linotype" w:hAnsi="Palatino Linotype" w:cs="Palatino Linotype"/>
        </w:rPr>
      </w:pPr>
      <w:r w:rsidRPr="00EE0206">
        <w:rPr>
          <w:rFonts w:ascii="Palatino Linotype" w:eastAsia="Palatino Linotype" w:hAnsi="Palatino Linotype" w:cs="Palatino Linotype"/>
        </w:rPr>
        <w:t xml:space="preserve">Una vez hecha la precisión anterior, se procede a analizar la respuesta del </w:t>
      </w:r>
      <w:r w:rsidRPr="00EE0206">
        <w:rPr>
          <w:rFonts w:ascii="Palatino Linotype" w:eastAsia="Palatino Linotype" w:hAnsi="Palatino Linotype" w:cs="Palatino Linotype"/>
          <w:b/>
        </w:rPr>
        <w:t>SUJETO OBLIGADO</w:t>
      </w:r>
      <w:r w:rsidRPr="00EE0206">
        <w:rPr>
          <w:rFonts w:ascii="Palatino Linotype" w:eastAsia="Palatino Linotype" w:hAnsi="Palatino Linotype" w:cs="Palatino Linotype"/>
        </w:rPr>
        <w:t xml:space="preserve"> sobre la cual el particular expresó su inconformidad, misma que se refiere a los puntos siguientes: </w:t>
      </w:r>
    </w:p>
    <w:p w14:paraId="086D8DFA" w14:textId="77777777" w:rsidR="000A3576" w:rsidRPr="00EE0206" w:rsidRDefault="00123B0A">
      <w:pPr>
        <w:tabs>
          <w:tab w:val="left" w:pos="851"/>
        </w:tabs>
        <w:spacing w:line="360" w:lineRule="auto"/>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lastRenderedPageBreak/>
        <w:t xml:space="preserve">3. ¿Existe un sistema de regulación de establecimientos comerciales? </w:t>
      </w:r>
    </w:p>
    <w:p w14:paraId="6DEC5941" w14:textId="77777777" w:rsidR="000A3576" w:rsidRPr="00EE0206" w:rsidRDefault="00123B0A">
      <w:pPr>
        <w:tabs>
          <w:tab w:val="left" w:pos="851"/>
        </w:tabs>
        <w:spacing w:line="360" w:lineRule="auto"/>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 xml:space="preserve">5. ¿Cuál es el comportamiento de los ingresos por concepto de derechos, productos y aprovechamientos, de los dos ejercicios anteriores? Último año </w:t>
      </w:r>
    </w:p>
    <w:p w14:paraId="1F28FD9D" w14:textId="77777777" w:rsidR="000A3576" w:rsidRPr="00EE0206" w:rsidRDefault="00123B0A">
      <w:pPr>
        <w:tabs>
          <w:tab w:val="left" w:pos="851"/>
        </w:tabs>
        <w:spacing w:line="360" w:lineRule="auto"/>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 xml:space="preserve">6. ¿Cuál es la proporción de los ingresos propios contra los ingresos totales? </w:t>
      </w:r>
    </w:p>
    <w:p w14:paraId="02963233" w14:textId="77777777" w:rsidR="000A3576" w:rsidRPr="00EE0206" w:rsidRDefault="00123B0A">
      <w:pPr>
        <w:tabs>
          <w:tab w:val="left" w:pos="851"/>
        </w:tabs>
        <w:spacing w:line="360" w:lineRule="auto"/>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 xml:space="preserve">7. ¿Cuál es el comportamiento del ingreso y gasto de un año a otro, sin financiamiento? </w:t>
      </w:r>
    </w:p>
    <w:p w14:paraId="571090EA" w14:textId="77777777" w:rsidR="000A3576" w:rsidRPr="00EE0206" w:rsidRDefault="00123B0A">
      <w:pPr>
        <w:tabs>
          <w:tab w:val="left" w:pos="851"/>
        </w:tabs>
        <w:spacing w:line="360" w:lineRule="auto"/>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8. ¿Cuál fue el comportamiento del ingreso y gasto en relación a la población total del municipio?</w:t>
      </w:r>
    </w:p>
    <w:p w14:paraId="3194384E" w14:textId="77777777" w:rsidR="000A3576" w:rsidRPr="00EE0206" w:rsidRDefault="00123B0A">
      <w:pPr>
        <w:tabs>
          <w:tab w:val="left" w:pos="851"/>
        </w:tabs>
        <w:spacing w:line="360" w:lineRule="auto"/>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 xml:space="preserve">9. ¿Cuál es la proporción entre ingresos propios y gasto corriente? </w:t>
      </w:r>
    </w:p>
    <w:p w14:paraId="1E40C3E8" w14:textId="77777777" w:rsidR="000A3576" w:rsidRPr="00EE0206" w:rsidRDefault="00123B0A">
      <w:pPr>
        <w:tabs>
          <w:tab w:val="left" w:pos="851"/>
        </w:tabs>
        <w:spacing w:line="360" w:lineRule="auto"/>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 xml:space="preserve">10. ¿Cuál es la proporción entre gasto corriente y gasto total? </w:t>
      </w:r>
    </w:p>
    <w:p w14:paraId="35A85E45" w14:textId="77777777" w:rsidR="000A3576" w:rsidRPr="00EE0206" w:rsidRDefault="00123B0A">
      <w:pPr>
        <w:tabs>
          <w:tab w:val="left" w:pos="851"/>
        </w:tabs>
        <w:spacing w:line="360" w:lineRule="auto"/>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 xml:space="preserve">11. ¿Existe la aplicación eficiente del proceso de administración del patrimonio municipal: recepción, adquisición, enajenación, inventario? </w:t>
      </w:r>
    </w:p>
    <w:p w14:paraId="17353F61" w14:textId="77777777" w:rsidR="000A3576" w:rsidRPr="00EE0206" w:rsidRDefault="00123B0A">
      <w:pPr>
        <w:tabs>
          <w:tab w:val="left" w:pos="851"/>
        </w:tabs>
        <w:spacing w:line="360" w:lineRule="auto"/>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12. ¿Qué porcentaje de su presupuesto total es destinado al pago de deuda?</w:t>
      </w:r>
    </w:p>
    <w:p w14:paraId="70CD3C8F" w14:textId="77777777" w:rsidR="000A3576" w:rsidRPr="00EE0206" w:rsidRDefault="00123B0A">
      <w:pPr>
        <w:spacing w:before="200" w:line="360" w:lineRule="auto"/>
        <w:ind w:right="-28"/>
        <w:jc w:val="both"/>
        <w:rPr>
          <w:rFonts w:ascii="Palatino Linotype" w:eastAsia="Palatino Linotype" w:hAnsi="Palatino Linotype" w:cs="Palatino Linotype"/>
        </w:rPr>
      </w:pPr>
      <w:r w:rsidRPr="00EE0206">
        <w:rPr>
          <w:rFonts w:ascii="Palatino Linotype" w:eastAsia="Palatino Linotype" w:hAnsi="Palatino Linotype" w:cs="Palatino Linotype"/>
        </w:rPr>
        <w:t xml:space="preserve">Sobre los cuestionamientos anteriores, se puede observar que </w:t>
      </w:r>
      <w:r w:rsidRPr="00EE0206">
        <w:rPr>
          <w:rFonts w:ascii="Palatino Linotype" w:eastAsia="Palatino Linotype" w:hAnsi="Palatino Linotype" w:cs="Palatino Linotype"/>
          <w:b/>
        </w:rPr>
        <w:t>EL RECURRENTE</w:t>
      </w:r>
      <w:r w:rsidRPr="00EE0206">
        <w:rPr>
          <w:rFonts w:ascii="Palatino Linotype" w:eastAsia="Palatino Linotype" w:hAnsi="Palatino Linotype" w:cs="Palatino Linotype"/>
        </w:rPr>
        <w:t xml:space="preserve"> requiere un pronunciamiento específico que implicaría que </w:t>
      </w:r>
      <w:r w:rsidRPr="00EE0206">
        <w:rPr>
          <w:rFonts w:ascii="Palatino Linotype" w:eastAsia="Palatino Linotype" w:hAnsi="Palatino Linotype" w:cs="Palatino Linotype"/>
          <w:b/>
        </w:rPr>
        <w:t>EL SUJETO OBLIGADO</w:t>
      </w:r>
      <w:r w:rsidRPr="00EE0206">
        <w:rPr>
          <w:rFonts w:ascii="Palatino Linotype" w:eastAsia="Palatino Linotype" w:hAnsi="Palatino Linotype" w:cs="Palatino Linotype"/>
        </w:rPr>
        <w:t xml:space="preserve"> lleve a cabo un documento a modo es decir un documento ad hoc, por lo que es importante señalar que los Sujetos Obligados, únicamente deben entregar la información que obre en sus archivos sin procesarla, resumirla, efectuar cálculos o practicar investigaciones, así como lo establece el artículo 12 de la Ley de Transparencia y Acceso a la Información Pública del Estado de México y Municipios, el cual se transcribe a continuación: </w:t>
      </w:r>
    </w:p>
    <w:p w14:paraId="0C992F5E" w14:textId="77777777" w:rsidR="000A3576" w:rsidRPr="00EE0206" w:rsidRDefault="00123B0A">
      <w:pPr>
        <w:spacing w:before="200"/>
        <w:ind w:left="851" w:right="902"/>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lastRenderedPageBreak/>
        <w:t>“</w:t>
      </w:r>
      <w:r w:rsidRPr="00EE0206">
        <w:rPr>
          <w:rFonts w:ascii="Palatino Linotype" w:eastAsia="Palatino Linotype" w:hAnsi="Palatino Linotype" w:cs="Palatino Linotype"/>
          <w:b/>
          <w:i/>
          <w:sz w:val="22"/>
          <w:szCs w:val="22"/>
        </w:rPr>
        <w:t>Artículo 12</w:t>
      </w:r>
      <w:r w:rsidRPr="00EE0206">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BBACE89" w14:textId="77777777" w:rsidR="000A3576" w:rsidRPr="00EE0206" w:rsidRDefault="00123B0A">
      <w:pPr>
        <w:ind w:left="851" w:right="902"/>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7892501B" w14:textId="77777777" w:rsidR="000A3576" w:rsidRPr="00EE0206" w:rsidRDefault="00123B0A">
      <w:pPr>
        <w:shd w:val="clear" w:color="auto" w:fill="FFFFFF"/>
        <w:jc w:val="both"/>
      </w:pPr>
      <w:r w:rsidRPr="00EE0206">
        <w:rPr>
          <w:rFonts w:ascii="Palatino Linotype" w:eastAsia="Palatino Linotype" w:hAnsi="Palatino Linotype" w:cs="Palatino Linotype"/>
          <w:sz w:val="22"/>
          <w:szCs w:val="22"/>
        </w:rPr>
        <w:t> </w:t>
      </w:r>
    </w:p>
    <w:p w14:paraId="20182335" w14:textId="77777777" w:rsidR="000A3576" w:rsidRPr="00EE0206" w:rsidRDefault="00123B0A">
      <w:pPr>
        <w:shd w:val="clear" w:color="auto" w:fill="FFFFFF"/>
        <w:jc w:val="both"/>
      </w:pPr>
      <w:r w:rsidRPr="00EE0206">
        <w:rPr>
          <w:rFonts w:ascii="Palatino Linotype" w:eastAsia="Palatino Linotype" w:hAnsi="Palatino Linotype" w:cs="Palatino Linotype"/>
          <w:sz w:val="22"/>
          <w:szCs w:val="22"/>
        </w:rPr>
        <w:t> </w:t>
      </w:r>
    </w:p>
    <w:p w14:paraId="590B646C" w14:textId="77777777" w:rsidR="000A3576" w:rsidRPr="00EE0206" w:rsidRDefault="00123B0A">
      <w:pPr>
        <w:shd w:val="clear" w:color="auto" w:fill="FFFFFF"/>
        <w:spacing w:line="360" w:lineRule="auto"/>
        <w:jc w:val="both"/>
        <w:rPr>
          <w:sz w:val="28"/>
          <w:szCs w:val="28"/>
        </w:rPr>
      </w:pPr>
      <w:r w:rsidRPr="00EE0206">
        <w:rPr>
          <w:rFonts w:ascii="Palatino Linotype" w:eastAsia="Palatino Linotype" w:hAnsi="Palatino Linotype" w:cs="Palatino Linotype"/>
        </w:rPr>
        <w:t>Robustece lo anterior el Criterio 03/17 emitido por el Instituto Nacional de Transparencia, Acceso a la Información y Protección de Datos Personales, que a continuación se cita:</w:t>
      </w:r>
    </w:p>
    <w:p w14:paraId="2518579B" w14:textId="77777777" w:rsidR="000A3576" w:rsidRPr="00EE0206" w:rsidRDefault="00123B0A">
      <w:pPr>
        <w:shd w:val="clear" w:color="auto" w:fill="FFFFFF"/>
        <w:ind w:left="567" w:right="567"/>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b/>
          <w:i/>
          <w:sz w:val="22"/>
          <w:szCs w:val="22"/>
        </w:rPr>
        <w:t>“No existe obligación de elaborar documentos ad hoc para atender las solicitudes de acceso a la información. </w:t>
      </w:r>
      <w:r w:rsidRPr="00EE0206">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atenderlas solicitudes de información.” (Sic)</w:t>
      </w:r>
    </w:p>
    <w:p w14:paraId="31E59D04" w14:textId="77777777" w:rsidR="000A3576" w:rsidRPr="00EE0206" w:rsidRDefault="000A3576">
      <w:pPr>
        <w:shd w:val="clear" w:color="auto" w:fill="FFFFFF"/>
        <w:ind w:left="567" w:right="567"/>
        <w:jc w:val="both"/>
        <w:rPr>
          <w:sz w:val="28"/>
          <w:szCs w:val="28"/>
        </w:rPr>
      </w:pPr>
    </w:p>
    <w:p w14:paraId="50C575C6" w14:textId="77777777" w:rsidR="000A3576" w:rsidRPr="00EE0206" w:rsidRDefault="00123B0A">
      <w:pPr>
        <w:spacing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 xml:space="preserve">Conforme a lo anterior, se advierte que las respuestas a los cuestionamientos realizados por </w:t>
      </w:r>
      <w:r w:rsidRPr="00EE0206">
        <w:rPr>
          <w:rFonts w:ascii="Palatino Linotype" w:eastAsia="Palatino Linotype" w:hAnsi="Palatino Linotype" w:cs="Palatino Linotype"/>
          <w:b/>
        </w:rPr>
        <w:t>EL RECURRENTE</w:t>
      </w:r>
      <w:r w:rsidRPr="00EE0206">
        <w:rPr>
          <w:rFonts w:ascii="Palatino Linotype" w:eastAsia="Palatino Linotype" w:hAnsi="Palatino Linotype" w:cs="Palatino Linotype"/>
        </w:rPr>
        <w:t xml:space="preserve">, en primera instancia, son una consulta y no así una solicitud de acceso a información pública que pueda ser atendida mediante una expresión documental; pues corresponde a varias preguntas que implicarían elaborar un documento </w:t>
      </w:r>
      <w:r w:rsidRPr="00EE0206">
        <w:rPr>
          <w:rFonts w:ascii="Palatino Linotype" w:eastAsia="Palatino Linotype" w:hAnsi="Palatino Linotype" w:cs="Palatino Linotype"/>
          <w:i/>
        </w:rPr>
        <w:t>ad hoc.</w:t>
      </w:r>
      <w:r w:rsidRPr="00EE0206">
        <w:rPr>
          <w:rFonts w:ascii="Palatino Linotype" w:eastAsia="Palatino Linotype" w:hAnsi="Palatino Linotype" w:cs="Palatino Linotype"/>
          <w:b/>
        </w:rPr>
        <w:t> </w:t>
      </w:r>
    </w:p>
    <w:p w14:paraId="4244062B" w14:textId="77777777" w:rsidR="000A3576" w:rsidRPr="00EE0206" w:rsidRDefault="000A3576">
      <w:pPr>
        <w:spacing w:line="360" w:lineRule="auto"/>
        <w:rPr>
          <w:rFonts w:ascii="Palatino Linotype" w:eastAsia="Palatino Linotype" w:hAnsi="Palatino Linotype" w:cs="Palatino Linotype"/>
        </w:rPr>
      </w:pPr>
    </w:p>
    <w:p w14:paraId="46AD8646" w14:textId="77777777" w:rsidR="000A3576" w:rsidRPr="00EE0206" w:rsidRDefault="00123B0A">
      <w:pPr>
        <w:spacing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lastRenderedPageBreak/>
        <w:t>Lo anterior, toma sustento la Jurisprudencia XXI.1o.P.A. J/27, de los Tribunales Colegiados de Circuito, localizada en la página 1406, del Semanario Judicial de la Federación y su Gaceta, Tomo XXXIII, marzo 2011, Novena Época, que establece lo siguiente:</w:t>
      </w:r>
    </w:p>
    <w:p w14:paraId="0A04FF6E" w14:textId="77777777" w:rsidR="000A3576" w:rsidRPr="00EE0206" w:rsidRDefault="000A3576"/>
    <w:p w14:paraId="7CC7C3D3" w14:textId="77777777" w:rsidR="000A3576" w:rsidRPr="00EE0206" w:rsidRDefault="00123B0A">
      <w:pPr>
        <w:ind w:left="567" w:right="567"/>
        <w:jc w:val="both"/>
        <w:rPr>
          <w:sz w:val="28"/>
          <w:szCs w:val="28"/>
        </w:rPr>
      </w:pPr>
      <w:r w:rsidRPr="00EE0206">
        <w:rPr>
          <w:rFonts w:ascii="Palatino Linotype" w:eastAsia="Palatino Linotype" w:hAnsi="Palatino Linotype" w:cs="Palatino Linotype"/>
          <w:b/>
          <w:i/>
          <w:sz w:val="22"/>
          <w:szCs w:val="22"/>
        </w:rPr>
        <w:t xml:space="preserve">“DERECHO DE PETICIÓN. SUS ELEMENTOS. </w:t>
      </w:r>
      <w:r w:rsidRPr="00EE0206">
        <w:rPr>
          <w:rFonts w:ascii="Palatino Linotype" w:eastAsia="Palatino Linotype" w:hAnsi="Palatino Linotype" w:cs="Palatino Linotype"/>
          <w:i/>
          <w:sz w:val="22"/>
          <w:szCs w:val="22"/>
        </w:rPr>
        <w:t>El denominado "derecho de petición", acorde con los criterios de los tribunales del Poder Judicial de la Federación, es la garantía individual consagrada en el artículo 8o. de la Constitución Política de los Estados Unidos Mexicanos, en función de la cual cualquier gobernado que presente una petición ante una autoridad, tiene derecho a recibir una respuesta. Así, su ejercicio por el particular y la correlativa obligación de la autoridad de producir una respuesta, se caracterizan por los elementos siguientes: A. La petición: debe formularse de manera pacífica y respetuosa, dirigirse a una autoridad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que tendrá que ser congruente con la petición y la autoridad debe notificar el acuerdo recaído a la petición en forma personal al gobernado en el domicilio que señaló para tales efectos, sin que exista obligación de resolver en determinado sentido, esto es, el ejercicio del derecho de petición no constriñe a la autoridad ante quien se formuló, a que provea de conformidad lo solicitado por el promovente, sino que está en libertad de resolver de conformidad con los ordenamientos que resulten aplicables al caso, y la respuesta o trámite que se dé a la petición debe ser comunicada precisamente por la autoridad ante quien se ejercitó el derecho, y no por otra diversa.”(Sic)</w:t>
      </w:r>
    </w:p>
    <w:p w14:paraId="16B05D95" w14:textId="77777777" w:rsidR="000A3576" w:rsidRPr="00EE0206" w:rsidRDefault="000A3576"/>
    <w:p w14:paraId="0702CE36" w14:textId="77777777" w:rsidR="000A3576" w:rsidRPr="00EE0206" w:rsidRDefault="00123B0A">
      <w:pPr>
        <w:spacing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De la Jurisprudencia citada, se advierte que el derecho de petición, es una prerrogativa individual consagrada en el artículo 8° de la Constitución Política de los Estados Unidos Mexicanos, con el fin de que cualquier ciudadano o persona, presente una petición de manera pacífica y respetuosa (pregunta, consulta, duda, entre otros), ante una autoridad, por lo que, tiene derecho de recibir una respuesta.</w:t>
      </w:r>
    </w:p>
    <w:p w14:paraId="11ADA01F" w14:textId="77777777" w:rsidR="000A3576" w:rsidRPr="00EE0206" w:rsidRDefault="000A3576">
      <w:pPr>
        <w:tabs>
          <w:tab w:val="left" w:pos="709"/>
        </w:tabs>
        <w:spacing w:line="360" w:lineRule="auto"/>
        <w:ind w:right="49"/>
        <w:jc w:val="both"/>
        <w:rPr>
          <w:rFonts w:ascii="Palatino Linotype" w:eastAsia="Palatino Linotype" w:hAnsi="Palatino Linotype" w:cs="Palatino Linotype"/>
        </w:rPr>
      </w:pPr>
    </w:p>
    <w:p w14:paraId="4CE48912" w14:textId="77777777" w:rsidR="000A3576" w:rsidRPr="00EE0206" w:rsidRDefault="00123B0A">
      <w:pPr>
        <w:tabs>
          <w:tab w:val="left" w:pos="709"/>
        </w:tabs>
        <w:spacing w:line="360" w:lineRule="auto"/>
        <w:ind w:right="49"/>
        <w:jc w:val="both"/>
        <w:rPr>
          <w:rFonts w:ascii="Palatino Linotype" w:eastAsia="Palatino Linotype" w:hAnsi="Palatino Linotype" w:cs="Palatino Linotype"/>
        </w:rPr>
      </w:pPr>
      <w:r w:rsidRPr="00EE0206">
        <w:rPr>
          <w:rFonts w:ascii="Palatino Linotype" w:eastAsia="Palatino Linotype" w:hAnsi="Palatino Linotype" w:cs="Palatino Linotype"/>
        </w:rPr>
        <w:t>Ahora bien, es conveniente traer a colación la Ley de Transparencia y Acceso a la Información Pública del Estado de México y Municipios que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66B6023" w14:textId="77777777" w:rsidR="000A3576" w:rsidRPr="00EE0206" w:rsidRDefault="00123B0A">
      <w:pPr>
        <w:spacing w:before="240"/>
        <w:ind w:left="709" w:right="760"/>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w:t>
      </w:r>
      <w:r w:rsidRPr="00EE0206">
        <w:rPr>
          <w:rFonts w:ascii="Palatino Linotype" w:eastAsia="Palatino Linotype" w:hAnsi="Palatino Linotype" w:cs="Palatino Linotype"/>
          <w:b/>
          <w:i/>
          <w:sz w:val="22"/>
          <w:szCs w:val="22"/>
        </w:rPr>
        <w:t>Artículo 4</w:t>
      </w:r>
      <w:r w:rsidRPr="00EE0206">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0540E70" w14:textId="77777777" w:rsidR="000A3576" w:rsidRPr="00EE0206" w:rsidRDefault="00123B0A">
      <w:pPr>
        <w:ind w:left="709" w:right="760"/>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EE0206">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3BA8B93" w14:textId="77777777" w:rsidR="000A3576" w:rsidRPr="00EE0206" w:rsidRDefault="00123B0A">
      <w:pPr>
        <w:ind w:left="709" w:right="760"/>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EE0206">
        <w:rPr>
          <w:rFonts w:ascii="Palatino Linotype" w:eastAsia="Palatino Linotype" w:hAnsi="Palatino Linotype" w:cs="Palatino Linotype"/>
          <w:i/>
          <w:sz w:val="22"/>
          <w:szCs w:val="22"/>
        </w:rPr>
        <w:t>.”(Sic)</w:t>
      </w:r>
    </w:p>
    <w:p w14:paraId="26893250" w14:textId="77777777" w:rsidR="000A3576" w:rsidRPr="00EE0206" w:rsidRDefault="000A3576">
      <w:pPr>
        <w:spacing w:line="360" w:lineRule="auto"/>
        <w:ind w:right="-93"/>
        <w:jc w:val="both"/>
        <w:rPr>
          <w:rFonts w:ascii="Palatino Linotype" w:eastAsia="Palatino Linotype" w:hAnsi="Palatino Linotype" w:cs="Palatino Linotype"/>
        </w:rPr>
      </w:pPr>
    </w:p>
    <w:p w14:paraId="785BEB78" w14:textId="77777777" w:rsidR="000A3576" w:rsidRPr="00EE0206" w:rsidRDefault="00123B0A">
      <w:pPr>
        <w:spacing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administren o posean en el ejercicio de sus atribuciones; por consiguiente, la </w:t>
      </w:r>
      <w:r w:rsidRPr="00EE0206">
        <w:rPr>
          <w:rFonts w:ascii="Palatino Linotype" w:eastAsia="Palatino Linotype" w:hAnsi="Palatino Linotype" w:cs="Palatino Linotype"/>
        </w:rPr>
        <w:lastRenderedPageBreak/>
        <w:t>información pública se encuentra a disposición de cualquier persona, lo que implica que es deber de los Sujetos Obligados, garantizar el Derecho de Acceso a la Información Pública.</w:t>
      </w:r>
    </w:p>
    <w:p w14:paraId="79655493" w14:textId="77777777" w:rsidR="000A3576" w:rsidRPr="00EE0206" w:rsidRDefault="000A3576">
      <w:pPr>
        <w:spacing w:line="360" w:lineRule="auto"/>
        <w:jc w:val="both"/>
        <w:rPr>
          <w:rFonts w:ascii="Palatino Linotype" w:eastAsia="Palatino Linotype" w:hAnsi="Palatino Linotype" w:cs="Palatino Linotype"/>
        </w:rPr>
      </w:pPr>
    </w:p>
    <w:p w14:paraId="3F6A8084" w14:textId="77777777" w:rsidR="000A3576" w:rsidRPr="00EE0206" w:rsidRDefault="00123B0A">
      <w:pPr>
        <w:spacing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3D11E31" w14:textId="77777777" w:rsidR="000A3576" w:rsidRPr="00EE0206" w:rsidRDefault="000A3576">
      <w:pPr>
        <w:ind w:left="851" w:right="899"/>
        <w:jc w:val="both"/>
        <w:rPr>
          <w:rFonts w:ascii="Palatino Linotype" w:eastAsia="Palatino Linotype" w:hAnsi="Palatino Linotype" w:cs="Palatino Linotype"/>
          <w:i/>
          <w:sz w:val="22"/>
          <w:szCs w:val="22"/>
        </w:rPr>
      </w:pPr>
    </w:p>
    <w:p w14:paraId="388040A0" w14:textId="77777777" w:rsidR="000A3576" w:rsidRPr="00EE0206" w:rsidRDefault="00123B0A">
      <w:pPr>
        <w:ind w:left="851"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w:t>
      </w:r>
      <w:r w:rsidRPr="00EE0206">
        <w:rPr>
          <w:rFonts w:ascii="Palatino Linotype" w:eastAsia="Palatino Linotype" w:hAnsi="Palatino Linotype" w:cs="Palatino Linotype"/>
          <w:b/>
          <w:i/>
          <w:sz w:val="22"/>
          <w:szCs w:val="22"/>
        </w:rPr>
        <w:t xml:space="preserve">Artículo 3. </w:t>
      </w:r>
      <w:r w:rsidRPr="00EE0206">
        <w:rPr>
          <w:rFonts w:ascii="Palatino Linotype" w:eastAsia="Palatino Linotype" w:hAnsi="Palatino Linotype" w:cs="Palatino Linotype"/>
          <w:i/>
          <w:sz w:val="22"/>
          <w:szCs w:val="22"/>
        </w:rPr>
        <w:t>Para los efectos de la presente Ley se entenderá por:</w:t>
      </w:r>
    </w:p>
    <w:p w14:paraId="2B3C19A9" w14:textId="77777777" w:rsidR="000A3576" w:rsidRPr="00EE0206" w:rsidRDefault="00123B0A">
      <w:pPr>
        <w:ind w:left="851"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w:t>
      </w:r>
    </w:p>
    <w:p w14:paraId="3BB13293" w14:textId="77777777" w:rsidR="000A3576" w:rsidRPr="00EE0206" w:rsidRDefault="00123B0A">
      <w:pPr>
        <w:ind w:left="851"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b/>
          <w:i/>
          <w:sz w:val="22"/>
          <w:szCs w:val="22"/>
        </w:rPr>
        <w:t>XI. Documento:</w:t>
      </w:r>
      <w:r w:rsidRPr="00EE0206">
        <w:rPr>
          <w:rFonts w:ascii="Palatino Linotype" w:eastAsia="Palatino Linotype" w:hAnsi="Palatino Linotype" w:cs="Palatino Linotype"/>
          <w:i/>
          <w:sz w:val="22"/>
          <w:szCs w:val="22"/>
        </w:rPr>
        <w:t xml:space="preserve"> Los expedientes, reportes, estudios, actas</w:t>
      </w:r>
      <w:r w:rsidRPr="00EE0206">
        <w:rPr>
          <w:rFonts w:ascii="Palatino Linotype" w:eastAsia="Palatino Linotype" w:hAnsi="Palatino Linotype" w:cs="Palatino Linotype"/>
          <w:b/>
          <w:i/>
          <w:sz w:val="22"/>
          <w:szCs w:val="22"/>
        </w:rPr>
        <w:t>,</w:t>
      </w:r>
      <w:r w:rsidRPr="00EE0206">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17EE0480" w14:textId="77777777" w:rsidR="000A3576" w:rsidRPr="00EE0206" w:rsidRDefault="000A3576">
      <w:pPr>
        <w:ind w:left="851" w:right="899"/>
        <w:jc w:val="both"/>
        <w:rPr>
          <w:rFonts w:ascii="Palatino Linotype" w:eastAsia="Palatino Linotype" w:hAnsi="Palatino Linotype" w:cs="Palatino Linotype"/>
          <w:sz w:val="22"/>
          <w:szCs w:val="22"/>
        </w:rPr>
      </w:pPr>
    </w:p>
    <w:p w14:paraId="212F66D6" w14:textId="77777777" w:rsidR="000A3576" w:rsidRPr="00EE0206" w:rsidRDefault="00123B0A">
      <w:pPr>
        <w:spacing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w:t>
      </w:r>
      <w:r w:rsidRPr="00EE0206">
        <w:rPr>
          <w:rFonts w:ascii="Palatino Linotype" w:eastAsia="Palatino Linotype" w:hAnsi="Palatino Linotype" w:cs="Palatino Linotype"/>
        </w:rPr>
        <w:lastRenderedPageBreak/>
        <w:t>Información Pública del Estado de México y Municipios; publicado en el Periódico Oficial del Gobierno del Estado Libre y Soberano de México “Gaceta del Gobierno”, el diecinueve de octubre de dos mil once, cuyo rubro y texto refieren lo siguiente:</w:t>
      </w:r>
    </w:p>
    <w:p w14:paraId="3288EC65" w14:textId="77777777" w:rsidR="000A3576" w:rsidRPr="00EE0206" w:rsidRDefault="000A3576">
      <w:pPr>
        <w:ind w:left="851" w:right="899"/>
        <w:jc w:val="both"/>
        <w:rPr>
          <w:rFonts w:ascii="Palatino Linotype" w:eastAsia="Palatino Linotype" w:hAnsi="Palatino Linotype" w:cs="Palatino Linotype"/>
        </w:rPr>
      </w:pPr>
    </w:p>
    <w:p w14:paraId="49E1B190" w14:textId="77777777" w:rsidR="000A3576" w:rsidRPr="00EE0206" w:rsidRDefault="00123B0A">
      <w:pPr>
        <w:ind w:left="851" w:right="899"/>
        <w:jc w:val="both"/>
        <w:rPr>
          <w:rFonts w:ascii="Palatino Linotype" w:eastAsia="Palatino Linotype" w:hAnsi="Palatino Linotype" w:cs="Palatino Linotype"/>
          <w:b/>
          <w:i/>
          <w:sz w:val="22"/>
          <w:szCs w:val="22"/>
        </w:rPr>
      </w:pPr>
      <w:r w:rsidRPr="00EE0206">
        <w:rPr>
          <w:rFonts w:ascii="Palatino Linotype" w:eastAsia="Palatino Linotype" w:hAnsi="Palatino Linotype" w:cs="Palatino Linotype"/>
          <w:b/>
          <w:sz w:val="22"/>
          <w:szCs w:val="22"/>
        </w:rPr>
        <w:t>“</w:t>
      </w:r>
      <w:r w:rsidRPr="00EE0206">
        <w:rPr>
          <w:rFonts w:ascii="Palatino Linotype" w:eastAsia="Palatino Linotype" w:hAnsi="Palatino Linotype" w:cs="Palatino Linotype"/>
          <w:b/>
          <w:i/>
          <w:sz w:val="22"/>
          <w:szCs w:val="22"/>
        </w:rPr>
        <w:t>CRITERIO 0002-11</w:t>
      </w:r>
    </w:p>
    <w:p w14:paraId="7265B71A" w14:textId="77777777" w:rsidR="000A3576" w:rsidRPr="00EE0206" w:rsidRDefault="00123B0A">
      <w:pPr>
        <w:ind w:left="851"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EE0206">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32E5FD3" w14:textId="77777777" w:rsidR="000A3576" w:rsidRPr="00EE0206" w:rsidRDefault="00123B0A">
      <w:pPr>
        <w:ind w:left="851"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51EF366" w14:textId="77777777" w:rsidR="000A3576" w:rsidRPr="00EE0206" w:rsidRDefault="00123B0A">
      <w:pPr>
        <w:ind w:left="851"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6F6C7069" w14:textId="77777777" w:rsidR="000A3576" w:rsidRPr="00EE0206" w:rsidRDefault="00123B0A">
      <w:pPr>
        <w:ind w:left="851" w:right="899"/>
        <w:jc w:val="both"/>
        <w:rPr>
          <w:rFonts w:ascii="Palatino Linotype" w:eastAsia="Palatino Linotype" w:hAnsi="Palatino Linotype" w:cs="Palatino Linotype"/>
          <w:b/>
          <w:i/>
          <w:sz w:val="22"/>
          <w:szCs w:val="22"/>
        </w:rPr>
      </w:pPr>
      <w:r w:rsidRPr="00EE0206">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2E215C9D" w14:textId="77777777" w:rsidR="000A3576" w:rsidRPr="00EE0206" w:rsidRDefault="00123B0A">
      <w:pPr>
        <w:ind w:left="851" w:right="899"/>
        <w:jc w:val="both"/>
        <w:rPr>
          <w:rFonts w:ascii="Palatino Linotype" w:eastAsia="Palatino Linotype" w:hAnsi="Palatino Linotype" w:cs="Palatino Linotype"/>
          <w:b/>
          <w:i/>
          <w:sz w:val="22"/>
          <w:szCs w:val="22"/>
        </w:rPr>
      </w:pPr>
      <w:r w:rsidRPr="00EE0206">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50EABF3D" w14:textId="77777777" w:rsidR="000A3576" w:rsidRPr="00EE0206" w:rsidRDefault="000A3576">
      <w:pPr>
        <w:spacing w:line="360" w:lineRule="auto"/>
        <w:ind w:right="-93"/>
        <w:jc w:val="both"/>
        <w:rPr>
          <w:rFonts w:ascii="Palatino Linotype" w:eastAsia="Palatino Linotype" w:hAnsi="Palatino Linotype" w:cs="Palatino Linotype"/>
        </w:rPr>
      </w:pPr>
    </w:p>
    <w:p w14:paraId="58B75695" w14:textId="77777777" w:rsidR="000A3576" w:rsidRPr="00EE0206" w:rsidRDefault="00123B0A">
      <w:pPr>
        <w:spacing w:before="280" w:after="280"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 xml:space="preserve">Razón por la cual la materia del presente recurso se circunscribe únicamente a información que conste en un soporte documental producto de las funciones y atribuciones de las autoridades en su calidad de Sujetos Obligados. </w:t>
      </w:r>
    </w:p>
    <w:p w14:paraId="0C8180A7" w14:textId="77777777" w:rsidR="000A3576" w:rsidRPr="00EE0206" w:rsidRDefault="00123B0A">
      <w:pPr>
        <w:spacing w:before="280" w:after="280"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lastRenderedPageBreak/>
        <w:t xml:space="preserve"> Así pues en lo que respecta al numeral 3 referente </w:t>
      </w:r>
      <w:proofErr w:type="gramStart"/>
      <w:r w:rsidRPr="00EE0206">
        <w:rPr>
          <w:rFonts w:ascii="Palatino Linotype" w:eastAsia="Palatino Linotype" w:hAnsi="Palatino Linotype" w:cs="Palatino Linotype"/>
        </w:rPr>
        <w:t>a</w:t>
      </w:r>
      <w:proofErr w:type="gramEnd"/>
      <w:r w:rsidRPr="00EE0206">
        <w:rPr>
          <w:rFonts w:ascii="Palatino Linotype" w:eastAsia="Palatino Linotype" w:hAnsi="Palatino Linotype" w:cs="Palatino Linotype"/>
        </w:rPr>
        <w:t>:</w:t>
      </w:r>
      <w:r w:rsidRPr="00EE0206">
        <w:rPr>
          <w:rFonts w:ascii="Palatino Linotype" w:eastAsia="Palatino Linotype" w:hAnsi="Palatino Linotype" w:cs="Palatino Linotype"/>
          <w:sz w:val="26"/>
          <w:szCs w:val="26"/>
        </w:rPr>
        <w:t xml:space="preserve"> </w:t>
      </w:r>
      <w:r w:rsidRPr="00EE0206">
        <w:rPr>
          <w:rFonts w:ascii="Palatino Linotype" w:eastAsia="Palatino Linotype" w:hAnsi="Palatino Linotype" w:cs="Palatino Linotype"/>
          <w:i/>
        </w:rPr>
        <w:t xml:space="preserve">¿Existe un sistema de regulación de establecimientos comerciales? </w:t>
      </w:r>
      <w:r w:rsidRPr="00EE0206">
        <w:rPr>
          <w:rFonts w:ascii="Palatino Linotype" w:eastAsia="Palatino Linotype" w:hAnsi="Palatino Linotype" w:cs="Palatino Linotype"/>
        </w:rPr>
        <w:t xml:space="preserve">Se advierte que en respuesta </w:t>
      </w:r>
      <w:r w:rsidRPr="00EE0206">
        <w:rPr>
          <w:rFonts w:ascii="Palatino Linotype" w:eastAsia="Palatino Linotype" w:hAnsi="Palatino Linotype" w:cs="Palatino Linotype"/>
          <w:b/>
        </w:rPr>
        <w:t>EL SUJETO OBLIGADO</w:t>
      </w:r>
      <w:r w:rsidRPr="00EE0206">
        <w:rPr>
          <w:rFonts w:ascii="Palatino Linotype" w:eastAsia="Palatino Linotype" w:hAnsi="Palatino Linotype" w:cs="Palatino Linotype"/>
        </w:rPr>
        <w:t xml:space="preserve"> fue omiso en pronunciarse, no obstante, una vez abierta la etapa de manifestaciones remitió el oficio firmado por el Director de Desarrollo y Fomento Económico quien señala los siguiente: </w:t>
      </w:r>
    </w:p>
    <w:p w14:paraId="5F313712" w14:textId="77777777" w:rsidR="000A3576" w:rsidRPr="00EE0206" w:rsidRDefault="00123B0A">
      <w:pPr>
        <w:spacing w:before="280" w:after="280"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noProof/>
        </w:rPr>
        <w:drawing>
          <wp:inline distT="114300" distB="114300" distL="114300" distR="114300" wp14:anchorId="023126E2" wp14:editId="32AD5444">
            <wp:extent cx="5791835" cy="2108200"/>
            <wp:effectExtent l="0" t="0" r="0" b="0"/>
            <wp:docPr id="3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91835" cy="2108200"/>
                    </a:xfrm>
                    <a:prstGeom prst="rect">
                      <a:avLst/>
                    </a:prstGeom>
                    <a:ln/>
                  </pic:spPr>
                </pic:pic>
              </a:graphicData>
            </a:graphic>
          </wp:inline>
        </w:drawing>
      </w:r>
    </w:p>
    <w:p w14:paraId="7E1A946A" w14:textId="77777777" w:rsidR="000A3576" w:rsidRPr="00EE0206" w:rsidRDefault="00123B0A">
      <w:pPr>
        <w:spacing w:before="280" w:after="280"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 xml:space="preserve">De la imagen anterior es posible observar que el Director General de Desarrollo y Fomento Económico indica que después de haber realizado la búsqueda en sus archivos y del área en su cargo no se cuenta con un sistema de regularización; no obstante, cuenta con una base de datos donde se encuentran los establecimientos comerciales registrados. </w:t>
      </w:r>
    </w:p>
    <w:p w14:paraId="5CBC8F68" w14:textId="77777777" w:rsidR="000A3576" w:rsidRPr="00EE0206" w:rsidRDefault="00123B0A">
      <w:pPr>
        <w:spacing w:after="280"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 xml:space="preserve">En tal sentido, al haber existido un pronunciamiento de parte del </w:t>
      </w:r>
      <w:r w:rsidRPr="00EE0206">
        <w:rPr>
          <w:rFonts w:ascii="Palatino Linotype" w:eastAsia="Palatino Linotype" w:hAnsi="Palatino Linotype" w:cs="Palatino Linotype"/>
          <w:b/>
        </w:rPr>
        <w:t xml:space="preserve">SUJETO OBLIGADO </w:t>
      </w:r>
      <w:r w:rsidRPr="00EE0206">
        <w:rPr>
          <w:rFonts w:ascii="Palatino Linotype" w:eastAsia="Palatino Linotype" w:hAnsi="Palatino Linotype" w:cs="Palatino Linotype"/>
        </w:rPr>
        <w:t xml:space="preserve">se está ante la presencia de un hecho negativo, así, si se considera el hecho negativo, es obvio que éste no puede fácticamente obrar en los archivos del </w:t>
      </w:r>
      <w:r w:rsidRPr="00EE0206">
        <w:rPr>
          <w:rFonts w:ascii="Palatino Linotype" w:eastAsia="Palatino Linotype" w:hAnsi="Palatino Linotype" w:cs="Palatino Linotype"/>
          <w:b/>
        </w:rPr>
        <w:t xml:space="preserve">SUJETO </w:t>
      </w:r>
      <w:r w:rsidRPr="00EE0206">
        <w:rPr>
          <w:rFonts w:ascii="Palatino Linotype" w:eastAsia="Palatino Linotype" w:hAnsi="Palatino Linotype" w:cs="Palatino Linotype"/>
          <w:b/>
        </w:rPr>
        <w:lastRenderedPageBreak/>
        <w:t>OBLIGADO</w:t>
      </w:r>
      <w:r w:rsidRPr="00EE0206">
        <w:rPr>
          <w:rFonts w:ascii="Palatino Linotype" w:eastAsia="Palatino Linotype" w:hAnsi="Palatino Linotype" w:cs="Palatino Linotype"/>
        </w:rPr>
        <w:t>, ya que no puede probarse por ser lógica y materialmente imposible, en razón de que, al no haber generado dicha información, no la posee, no administra y no cuenta con la misma.</w:t>
      </w:r>
    </w:p>
    <w:p w14:paraId="48D66E02" w14:textId="77777777" w:rsidR="000A3576" w:rsidRPr="00EE0206" w:rsidRDefault="00123B0A">
      <w:pPr>
        <w:spacing w:before="280" w:after="280"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Asimismo, no se trata de un caso por el cual la negación del hecho implique la afirmación del mismo, simplemente se está ante una notoria y evidente inexistencia fáctica de la información solicitada.</w:t>
      </w:r>
    </w:p>
    <w:p w14:paraId="65472BC6" w14:textId="77777777" w:rsidR="000A3576" w:rsidRPr="00EE0206" w:rsidRDefault="00123B0A">
      <w:pPr>
        <w:spacing w:before="280" w:after="280"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 xml:space="preserve">Por ello, de conformidad con lo establecido en el artículo 12 de la Ley de Transparencia y Acceso a la Información Pública del Estado de México y Municipios </w:t>
      </w:r>
      <w:r w:rsidRPr="00EE0206">
        <w:rPr>
          <w:rFonts w:ascii="Palatino Linotype" w:eastAsia="Palatino Linotype" w:hAnsi="Palatino Linotype" w:cs="Palatino Linotype"/>
          <w:b/>
        </w:rPr>
        <w:t>EL SUJETO OBLIGADO</w:t>
      </w:r>
      <w:r w:rsidRPr="00EE0206">
        <w:rPr>
          <w:rFonts w:ascii="Palatino Linotype" w:eastAsia="Palatino Linotype" w:hAnsi="Palatino Linotype" w:cs="Palatino Linotype"/>
        </w:rPr>
        <w:t xml:space="preserve">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p>
    <w:p w14:paraId="76673E17" w14:textId="77777777" w:rsidR="000A3576" w:rsidRPr="00EE0206" w:rsidRDefault="00123B0A">
      <w:pPr>
        <w:widowControl w:val="0"/>
        <w:tabs>
          <w:tab w:val="left" w:pos="1276"/>
        </w:tabs>
        <w:ind w:left="851" w:right="899"/>
        <w:jc w:val="both"/>
        <w:rPr>
          <w:rFonts w:ascii="Palatino Linotype" w:eastAsia="Palatino Linotype" w:hAnsi="Palatino Linotype" w:cs="Palatino Linotype"/>
          <w:b/>
          <w:i/>
          <w:sz w:val="22"/>
          <w:szCs w:val="22"/>
        </w:rPr>
      </w:pPr>
      <w:r w:rsidRPr="00EE0206">
        <w:rPr>
          <w:rFonts w:ascii="Palatino Linotype" w:eastAsia="Palatino Linotype" w:hAnsi="Palatino Linotype" w:cs="Palatino Linotype"/>
          <w:b/>
          <w:i/>
          <w:sz w:val="22"/>
          <w:szCs w:val="22"/>
        </w:rPr>
        <w:t>“HECHOS NEGATIVOS, NO SON SUSCEPTIBLES DE DEMOSTRACIÓN.</w:t>
      </w:r>
    </w:p>
    <w:p w14:paraId="71C5FF86" w14:textId="77777777" w:rsidR="000A3576" w:rsidRPr="00EE0206" w:rsidRDefault="00123B0A">
      <w:pPr>
        <w:widowControl w:val="0"/>
        <w:tabs>
          <w:tab w:val="left" w:pos="1276"/>
        </w:tabs>
        <w:ind w:left="851"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Tratándose de un hecho negativo, el Juez no tiene por qué invocar prueba alguna de la que se desprenda, ya que es bien sabido que esta clase de hechos no son susceptibles de demostración.</w:t>
      </w:r>
    </w:p>
    <w:p w14:paraId="53E8AB98" w14:textId="77777777" w:rsidR="000A3576" w:rsidRPr="00EE0206" w:rsidRDefault="00123B0A">
      <w:pPr>
        <w:widowControl w:val="0"/>
        <w:tabs>
          <w:tab w:val="left" w:pos="1276"/>
        </w:tabs>
        <w:ind w:left="851"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Amparo en revisión 2022/61. José García Florín (Menor). 9 de octubre de 1961. Cinco votos. Ponente: José Rivera Pérez Campos.”</w:t>
      </w:r>
    </w:p>
    <w:p w14:paraId="200BC00F" w14:textId="77777777" w:rsidR="000A3576" w:rsidRPr="00EE0206" w:rsidRDefault="00123B0A">
      <w:pPr>
        <w:spacing w:before="280" w:after="280"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lastRenderedPageBreak/>
        <w:t>De igual forma, es aplicable el criterio 7/2017, emitido en la Segunda Época por el Instituto Nacional de Transparencia, Acceso a la Información y Protección de Datos Personales (INAI), el cual señala lo siguiente:</w:t>
      </w:r>
    </w:p>
    <w:p w14:paraId="70C030C8" w14:textId="6427F199" w:rsidR="000A3576" w:rsidRPr="00EE0206" w:rsidRDefault="00123B0A" w:rsidP="00EE0206">
      <w:pPr>
        <w:widowControl w:val="0"/>
        <w:tabs>
          <w:tab w:val="left" w:pos="1276"/>
        </w:tabs>
        <w:ind w:left="851"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14:paraId="181C49FE" w14:textId="1CDAF107" w:rsidR="000A3576" w:rsidRPr="00EE0206" w:rsidRDefault="00123B0A">
      <w:pPr>
        <w:spacing w:before="280" w:after="280"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 xml:space="preserve">Asimismo, no se omite comentar </w:t>
      </w:r>
      <w:r w:rsidR="00EE0206" w:rsidRPr="00EE0206">
        <w:rPr>
          <w:rFonts w:ascii="Palatino Linotype" w:eastAsia="Palatino Linotype" w:hAnsi="Palatino Linotype" w:cs="Palatino Linotype"/>
        </w:rPr>
        <w:t>que,</w:t>
      </w:r>
      <w:r w:rsidRPr="00EE0206">
        <w:rPr>
          <w:rFonts w:ascii="Palatino Linotype" w:eastAsia="Palatino Linotype" w:hAnsi="Palatino Linotype" w:cs="Palatino Linotype"/>
        </w:rPr>
        <w:t xml:space="preserve"> al haber existido un pronunciamiento por parte del </w:t>
      </w:r>
      <w:r w:rsidRPr="00EE0206">
        <w:rPr>
          <w:rFonts w:ascii="Palatino Linotype" w:eastAsia="Palatino Linotype" w:hAnsi="Palatino Linotype" w:cs="Palatino Linotype"/>
          <w:b/>
        </w:rPr>
        <w:t>SUJETO OBLIGADO</w:t>
      </w:r>
      <w:r w:rsidRPr="00EE0206">
        <w:rPr>
          <w:rFonts w:ascii="Palatino Linotype" w:eastAsia="Palatino Linotype" w:hAnsi="Palatino Linotype" w:cs="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104F46F4" w14:textId="15D9198D" w:rsidR="000A3576" w:rsidRPr="00EE0206" w:rsidRDefault="00123B0A">
      <w:pPr>
        <w:spacing w:before="280" w:after="280"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 xml:space="preserve">Sirve de sustento a lo anterior, el criterio 31/10 emitido por el entonces Instituto Federal de Acceso a la Información y Protección de Datos, ahora Instituto Nacional de Acceso a la Información y Protección de </w:t>
      </w:r>
      <w:r w:rsidR="00EE0206" w:rsidRPr="00EE0206">
        <w:rPr>
          <w:rFonts w:ascii="Palatino Linotype" w:eastAsia="Palatino Linotype" w:hAnsi="Palatino Linotype" w:cs="Palatino Linotype"/>
        </w:rPr>
        <w:t>Datos, el</w:t>
      </w:r>
      <w:r w:rsidRPr="00EE0206">
        <w:rPr>
          <w:rFonts w:ascii="Palatino Linotype" w:eastAsia="Palatino Linotype" w:hAnsi="Palatino Linotype" w:cs="Palatino Linotype"/>
        </w:rPr>
        <w:t xml:space="preserve"> cual refiere: </w:t>
      </w:r>
    </w:p>
    <w:p w14:paraId="4C61C286" w14:textId="1157AF43" w:rsidR="000A3576" w:rsidRPr="00EE0206" w:rsidRDefault="00123B0A">
      <w:pPr>
        <w:ind w:left="851" w:right="1041"/>
        <w:jc w:val="both"/>
        <w:rPr>
          <w:rFonts w:ascii="Palatino Linotype" w:eastAsia="Palatino Linotype" w:hAnsi="Palatino Linotype" w:cs="Palatino Linotype"/>
          <w:i/>
          <w:sz w:val="22"/>
          <w:szCs w:val="22"/>
        </w:rPr>
      </w:pPr>
      <w:bookmarkStart w:id="5" w:name="_heading=h.gjdgxs" w:colFirst="0" w:colLast="0"/>
      <w:bookmarkEnd w:id="5"/>
      <w:r w:rsidRPr="00EE0206">
        <w:rPr>
          <w:rFonts w:ascii="Palatino Linotype" w:eastAsia="Palatino Linotype" w:hAnsi="Palatino Linotype" w:cs="Palatino Linotype"/>
          <w:b/>
          <w:i/>
          <w:sz w:val="22"/>
          <w:szCs w:val="22"/>
        </w:rPr>
        <w:lastRenderedPageBreak/>
        <w:t>“El Instituto Federal de Acceso a la Información y Protección de Datos no cuenta con facultades para pronunciarse respecto de la veracidad de los documentos proporcionados por los sujetos obligados</w:t>
      </w:r>
      <w:r w:rsidRPr="00EE0206">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r w:rsidR="00EE0206" w:rsidRPr="00EE0206">
        <w:rPr>
          <w:rFonts w:ascii="Palatino Linotype" w:eastAsia="Palatino Linotype" w:hAnsi="Palatino Linotype" w:cs="Palatino Linotype"/>
          <w:i/>
          <w:sz w:val="22"/>
          <w:szCs w:val="22"/>
        </w:rPr>
        <w:t>Marvin</w:t>
      </w:r>
      <w:r w:rsidRPr="00EE0206">
        <w:rPr>
          <w:rFonts w:ascii="Palatino Linotype" w:eastAsia="Palatino Linotype" w:hAnsi="Palatino Linotype" w:cs="Palatino Linotype"/>
          <w:i/>
          <w:sz w:val="22"/>
          <w:szCs w:val="22"/>
        </w:rPr>
        <w:t xml:space="preserve"> Laborde 2395/09 Secretaría de Economía - María Marván Laborde 0837/10 Administración Portuaria Integral de Veracruz, S.A. de C.V. – María Marván Laborde </w:t>
      </w:r>
    </w:p>
    <w:p w14:paraId="5D707E3F" w14:textId="77777777" w:rsidR="000A3576" w:rsidRPr="00EE0206" w:rsidRDefault="00123B0A">
      <w:pPr>
        <w:ind w:left="851" w:right="1041"/>
        <w:jc w:val="both"/>
        <w:rPr>
          <w:rFonts w:ascii="Palatino Linotype" w:eastAsia="Palatino Linotype" w:hAnsi="Palatino Linotype" w:cs="Palatino Linotype"/>
          <w:b/>
          <w:i/>
          <w:sz w:val="22"/>
          <w:szCs w:val="22"/>
        </w:rPr>
      </w:pPr>
      <w:r w:rsidRPr="00EE0206">
        <w:rPr>
          <w:rFonts w:ascii="Palatino Linotype" w:eastAsia="Palatino Linotype" w:hAnsi="Palatino Linotype" w:cs="Palatino Linotype"/>
          <w:i/>
          <w:sz w:val="22"/>
          <w:szCs w:val="22"/>
        </w:rPr>
        <w:t>Criterio 31/10</w:t>
      </w:r>
      <w:r w:rsidRPr="00EE0206">
        <w:rPr>
          <w:rFonts w:ascii="Palatino Linotype" w:eastAsia="Palatino Linotype" w:hAnsi="Palatino Linotype" w:cs="Palatino Linotype"/>
          <w:b/>
          <w:i/>
          <w:sz w:val="22"/>
          <w:szCs w:val="22"/>
        </w:rPr>
        <w:t>”</w:t>
      </w:r>
      <w:r w:rsidRPr="00EE0206">
        <w:rPr>
          <w:rFonts w:ascii="Palatino Linotype" w:eastAsia="Palatino Linotype" w:hAnsi="Palatino Linotype" w:cs="Palatino Linotype"/>
          <w:i/>
          <w:sz w:val="22"/>
          <w:szCs w:val="22"/>
        </w:rPr>
        <w:t xml:space="preserve"> (sic)</w:t>
      </w:r>
    </w:p>
    <w:p w14:paraId="3FA8227C" w14:textId="77777777" w:rsidR="000A3576" w:rsidRPr="00EE0206" w:rsidRDefault="000A3576">
      <w:pPr>
        <w:ind w:left="851" w:right="1041"/>
        <w:jc w:val="both"/>
        <w:rPr>
          <w:rFonts w:ascii="Palatino Linotype" w:eastAsia="Palatino Linotype" w:hAnsi="Palatino Linotype" w:cs="Palatino Linotype"/>
          <w:b/>
          <w:i/>
          <w:sz w:val="22"/>
          <w:szCs w:val="22"/>
        </w:rPr>
      </w:pPr>
    </w:p>
    <w:p w14:paraId="303FC298" w14:textId="77777777" w:rsidR="000A3576" w:rsidRPr="00EE0206" w:rsidRDefault="00123B0A">
      <w:pPr>
        <w:spacing w:before="280" w:after="280"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 xml:space="preserve">Por otra parte, en relación al numeral 11 en donde el particular desea conocer: </w:t>
      </w:r>
      <w:r w:rsidRPr="00EE0206">
        <w:rPr>
          <w:rFonts w:ascii="Palatino Linotype" w:eastAsia="Palatino Linotype" w:hAnsi="Palatino Linotype" w:cs="Palatino Linotype"/>
          <w:i/>
        </w:rPr>
        <w:t xml:space="preserve">¿Existe la aplicación eficiente del proceso de administración del patrimonio municipal: recepción, adquisición, enajenación, inventario? </w:t>
      </w:r>
      <w:r w:rsidRPr="00EE0206">
        <w:rPr>
          <w:rFonts w:ascii="Palatino Linotype" w:eastAsia="Palatino Linotype" w:hAnsi="Palatino Linotype" w:cs="Palatino Linotype"/>
          <w:b/>
          <w:i/>
        </w:rPr>
        <w:t xml:space="preserve">EL SUJETO OBLIGADO </w:t>
      </w:r>
      <w:r w:rsidRPr="00EE0206">
        <w:rPr>
          <w:rFonts w:ascii="Palatino Linotype" w:eastAsia="Palatino Linotype" w:hAnsi="Palatino Linotype" w:cs="Palatino Linotype"/>
        </w:rPr>
        <w:t xml:space="preserve">se pronunció mediante el Informe Justificado señalando por medio del Secretario del Ayuntamiento quien indica remitir el oficio firmado por el Subdirector de Patrimonio Municipal donde manifiesta que si existe la aplicación eficiente en el proceso de administración del patrimonio municipal en el tema de inventarios como se puede apreciar de la captura de pantalla que se inserta a continuación: </w:t>
      </w:r>
    </w:p>
    <w:p w14:paraId="19190901" w14:textId="77777777" w:rsidR="000A3576" w:rsidRPr="00EE0206" w:rsidRDefault="00123B0A">
      <w:pPr>
        <w:spacing w:before="280" w:after="280" w:line="360" w:lineRule="auto"/>
        <w:jc w:val="center"/>
        <w:rPr>
          <w:rFonts w:ascii="Palatino Linotype" w:eastAsia="Palatino Linotype" w:hAnsi="Palatino Linotype" w:cs="Palatino Linotype"/>
        </w:rPr>
      </w:pPr>
      <w:r w:rsidRPr="00EE0206">
        <w:rPr>
          <w:rFonts w:ascii="Palatino Linotype" w:eastAsia="Palatino Linotype" w:hAnsi="Palatino Linotype" w:cs="Palatino Linotype"/>
          <w:noProof/>
        </w:rPr>
        <w:lastRenderedPageBreak/>
        <w:drawing>
          <wp:inline distT="114300" distB="114300" distL="114300" distR="114300" wp14:anchorId="3E8675F8" wp14:editId="47687D97">
            <wp:extent cx="5314950" cy="2162221"/>
            <wp:effectExtent l="0" t="0" r="0" b="0"/>
            <wp:docPr id="3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b="35691"/>
                    <a:stretch>
                      <a:fillRect/>
                    </a:stretch>
                  </pic:blipFill>
                  <pic:spPr>
                    <a:xfrm>
                      <a:off x="0" y="0"/>
                      <a:ext cx="5314950" cy="2162221"/>
                    </a:xfrm>
                    <a:prstGeom prst="rect">
                      <a:avLst/>
                    </a:prstGeom>
                    <a:ln/>
                  </pic:spPr>
                </pic:pic>
              </a:graphicData>
            </a:graphic>
          </wp:inline>
        </w:drawing>
      </w:r>
    </w:p>
    <w:p w14:paraId="707B1F49" w14:textId="77777777" w:rsidR="000A3576" w:rsidRPr="00EE0206" w:rsidRDefault="000A3576">
      <w:pPr>
        <w:spacing w:before="280" w:after="280" w:line="360" w:lineRule="auto"/>
        <w:jc w:val="center"/>
        <w:rPr>
          <w:rFonts w:ascii="Palatino Linotype" w:eastAsia="Palatino Linotype" w:hAnsi="Palatino Linotype" w:cs="Palatino Linotype"/>
        </w:rPr>
      </w:pPr>
    </w:p>
    <w:p w14:paraId="3E6C2F00" w14:textId="77777777" w:rsidR="000A3576" w:rsidRPr="00EE0206" w:rsidRDefault="00123B0A">
      <w:pPr>
        <w:spacing w:before="280" w:after="280"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Así de la imagen antes referida se desprende que</w:t>
      </w:r>
      <w:r w:rsidRPr="00EE0206">
        <w:rPr>
          <w:rFonts w:ascii="Palatino Linotype" w:eastAsia="Palatino Linotype" w:hAnsi="Palatino Linotype" w:cs="Palatino Linotype"/>
          <w:b/>
        </w:rPr>
        <w:t xml:space="preserve"> EL SUJETO OBLIGADO</w:t>
      </w:r>
      <w:r w:rsidRPr="00EE0206">
        <w:rPr>
          <w:rFonts w:ascii="Palatino Linotype" w:eastAsia="Palatino Linotype" w:hAnsi="Palatino Linotype" w:cs="Palatino Linotype"/>
        </w:rPr>
        <w:t xml:space="preserve"> se pronunció sobre el cuestionamiento hecho por el particular en los términos solicitados ya que si bien es cierto únicamente refiere que cuenta con dicha aplicación, lo cierto también es que, el particular elabora su cuestionamiento de forma que puede ser colmado con un pronunciamiento simple. Lo anterior en atención a los principios de congruencia y exhaustividad, sirve como refuerzo de lo anterior, traer a colación</w:t>
      </w:r>
      <w:r w:rsidRPr="00EE0206">
        <w:rPr>
          <w:rFonts w:ascii="Palatino Linotype" w:eastAsia="Palatino Linotype" w:hAnsi="Palatino Linotype" w:cs="Palatino Linotype"/>
          <w:u w:val="single"/>
        </w:rPr>
        <w:t xml:space="preserve"> el Criterio 02/17, emitido por el Pleno del </w:t>
      </w:r>
      <w:r w:rsidRPr="00EE0206">
        <w:rPr>
          <w:rFonts w:ascii="Palatino Linotype" w:eastAsia="Palatino Linotype" w:hAnsi="Palatino Linotype" w:cs="Palatino Linotype"/>
        </w:rPr>
        <w:t>Instituto Nacional de Transparencia y Acceso a la Información y Protección de Datos Personales, de título y texto siguientes:</w:t>
      </w:r>
    </w:p>
    <w:p w14:paraId="5753FA06" w14:textId="77777777" w:rsidR="000A3576" w:rsidRPr="00EE0206" w:rsidRDefault="00123B0A">
      <w:pPr>
        <w:spacing w:line="276" w:lineRule="auto"/>
        <w:ind w:left="851" w:right="851"/>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b/>
          <w:i/>
          <w:sz w:val="22"/>
          <w:szCs w:val="22"/>
        </w:rPr>
        <w:t xml:space="preserve">“Congruencia y exhaustividad. Sus alcances para garantizar el derecho de acceso a la información. </w:t>
      </w:r>
      <w:r w:rsidRPr="00EE0206">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w:t>
      </w:r>
      <w:r w:rsidRPr="00EE0206">
        <w:rPr>
          <w:rFonts w:ascii="Palatino Linotype" w:eastAsia="Palatino Linotype" w:hAnsi="Palatino Linotype" w:cs="Palatino Linotype"/>
          <w:i/>
          <w:sz w:val="22"/>
          <w:szCs w:val="22"/>
        </w:rPr>
        <w:lastRenderedPageBreak/>
        <w:t xml:space="preserve">Para el efectivo ejercicio del derecho de acceso a la información, </w:t>
      </w:r>
      <w:r w:rsidRPr="00EE0206">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EE0206">
        <w:rPr>
          <w:rFonts w:ascii="Palatino Linotype" w:eastAsia="Palatino Linotype" w:hAnsi="Palatino Linotype" w:cs="Palatino Linotype"/>
          <w:i/>
          <w:sz w:val="22"/>
          <w:szCs w:val="22"/>
        </w:rPr>
        <w:t xml:space="preserve">; mientras que </w:t>
      </w:r>
      <w:r w:rsidRPr="00EE0206">
        <w:rPr>
          <w:rFonts w:ascii="Palatino Linotype" w:eastAsia="Palatino Linotype" w:hAnsi="Palatino Linotype" w:cs="Palatino Linotype"/>
          <w:b/>
          <w:i/>
          <w:sz w:val="22"/>
          <w:szCs w:val="22"/>
        </w:rPr>
        <w:t>la exhaustividad significa que dicha respuesta se refiera expresamente a cada uno de los puntos solicitados</w:t>
      </w:r>
      <w:r w:rsidRPr="00EE0206">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4BABAF04" w14:textId="77777777" w:rsidR="000A3576" w:rsidRPr="00EE0206" w:rsidRDefault="00123B0A">
      <w:pPr>
        <w:spacing w:before="280" w:after="280"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 xml:space="preserve">  En lo que respecta a los puntos 5, 6, 7, 8, 9, 10 y 12 donde el particular solicita lo siguiente:</w:t>
      </w:r>
    </w:p>
    <w:p w14:paraId="14660971" w14:textId="77777777" w:rsidR="000A3576" w:rsidRPr="00EE0206" w:rsidRDefault="00123B0A">
      <w:pPr>
        <w:spacing w:before="280" w:after="280" w:line="360" w:lineRule="auto"/>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 xml:space="preserve">5. ¿Cuál es el comportamiento de los ingresos por concepto de derechos, productos y aprovechamientos, de los dos ejercicios anteriores? Último año </w:t>
      </w:r>
    </w:p>
    <w:p w14:paraId="2984F77D" w14:textId="77777777" w:rsidR="000A3576" w:rsidRPr="00EE0206" w:rsidRDefault="00123B0A">
      <w:pPr>
        <w:tabs>
          <w:tab w:val="left" w:pos="851"/>
        </w:tabs>
        <w:spacing w:line="360" w:lineRule="auto"/>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 xml:space="preserve">6. ¿Cuál es la proporción de los ingresos propios contra los ingresos totales? </w:t>
      </w:r>
    </w:p>
    <w:p w14:paraId="6D173C2A" w14:textId="77777777" w:rsidR="000A3576" w:rsidRPr="00EE0206" w:rsidRDefault="00123B0A">
      <w:pPr>
        <w:tabs>
          <w:tab w:val="left" w:pos="851"/>
        </w:tabs>
        <w:spacing w:line="360" w:lineRule="auto"/>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 xml:space="preserve">7. ¿Cuál es el comportamiento del ingreso y gasto de un año a otro, sin financiamiento? </w:t>
      </w:r>
    </w:p>
    <w:p w14:paraId="2F6C1B95" w14:textId="77777777" w:rsidR="000A3576" w:rsidRPr="00EE0206" w:rsidRDefault="00123B0A">
      <w:pPr>
        <w:tabs>
          <w:tab w:val="left" w:pos="851"/>
        </w:tabs>
        <w:spacing w:line="360" w:lineRule="auto"/>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8. ¿Cuál fue el comportamiento del ingreso y gasto en relación a la población total del municipio?</w:t>
      </w:r>
    </w:p>
    <w:p w14:paraId="616AF493" w14:textId="77777777" w:rsidR="000A3576" w:rsidRPr="00EE0206" w:rsidRDefault="00123B0A">
      <w:pPr>
        <w:tabs>
          <w:tab w:val="left" w:pos="851"/>
        </w:tabs>
        <w:spacing w:line="360" w:lineRule="auto"/>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 xml:space="preserve">9. ¿Cuál es la proporción entre ingresos propios y gasto corriente? </w:t>
      </w:r>
    </w:p>
    <w:p w14:paraId="5F359640" w14:textId="77777777" w:rsidR="000A3576" w:rsidRPr="00EE0206" w:rsidRDefault="00123B0A">
      <w:pPr>
        <w:tabs>
          <w:tab w:val="left" w:pos="851"/>
        </w:tabs>
        <w:spacing w:line="360" w:lineRule="auto"/>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 xml:space="preserve">10. ¿Cuál es la proporción entre gasto corriente y gasto total? </w:t>
      </w:r>
    </w:p>
    <w:p w14:paraId="25D1EFD7" w14:textId="77777777" w:rsidR="000A3576" w:rsidRPr="00EE0206" w:rsidRDefault="00123B0A">
      <w:pPr>
        <w:tabs>
          <w:tab w:val="left" w:pos="851"/>
        </w:tabs>
        <w:spacing w:line="360" w:lineRule="auto"/>
        <w:ind w:left="850" w:right="899"/>
        <w:jc w:val="both"/>
        <w:rPr>
          <w:rFonts w:ascii="Palatino Linotype" w:eastAsia="Palatino Linotype" w:hAnsi="Palatino Linotype" w:cs="Palatino Linotype"/>
        </w:rPr>
      </w:pPr>
      <w:r w:rsidRPr="00EE0206">
        <w:rPr>
          <w:rFonts w:ascii="Palatino Linotype" w:eastAsia="Palatino Linotype" w:hAnsi="Palatino Linotype" w:cs="Palatino Linotype"/>
          <w:i/>
          <w:sz w:val="22"/>
          <w:szCs w:val="22"/>
        </w:rPr>
        <w:t>12. ¿Qué porcentaje de su presupuesto total es destinado al pago de deuda?</w:t>
      </w:r>
    </w:p>
    <w:p w14:paraId="01EAD5BD" w14:textId="77777777" w:rsidR="000A3576" w:rsidRPr="00EE0206" w:rsidRDefault="00123B0A">
      <w:pPr>
        <w:spacing w:before="280" w:after="280"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 xml:space="preserve">De conjunto de cuestionamientos antes citados se advierte de forma general que el particular desea conocer información relativa a los ingresos y egresos del Ayuntamiento, por lo cual conviene señalar que la Guía Metodológica para el </w:t>
      </w:r>
      <w:r w:rsidRPr="00EE0206">
        <w:rPr>
          <w:rFonts w:ascii="Palatino Linotype" w:eastAsia="Palatino Linotype" w:hAnsi="Palatino Linotype" w:cs="Palatino Linotype"/>
        </w:rPr>
        <w:lastRenderedPageBreak/>
        <w:t xml:space="preserve">Seguimiento y Evaluación del Plan de Desarrollo Municipal vigente  menciona que el formato PbRM 09 b debe ser parte del Informe Mensual Presupuestal de los municipios y dicho Informe es la herramienta para dar seguimiento a la ejecución del presupuesto de egresos municipal de conformidad con el artículo 32 de la Ley de Fiscalización Superior del Estado de México: </w:t>
      </w:r>
    </w:p>
    <w:p w14:paraId="291663D7" w14:textId="77777777" w:rsidR="000A3576" w:rsidRPr="00EE0206" w:rsidRDefault="00123B0A">
      <w:pPr>
        <w:spacing w:before="280" w:after="280"/>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b/>
          <w:i/>
          <w:sz w:val="22"/>
          <w:szCs w:val="22"/>
        </w:rPr>
        <w:t>“Artículo 32.</w:t>
      </w:r>
      <w:r w:rsidRPr="00EE0206">
        <w:rPr>
          <w:rFonts w:ascii="Palatino Linotype" w:eastAsia="Palatino Linotype" w:hAnsi="Palatino Linotype" w:cs="Palatino Linotype"/>
          <w:i/>
          <w:sz w:val="22"/>
          <w:szCs w:val="22"/>
        </w:rPr>
        <w:t xml:space="preserve"> Las cuentas públicas estatal y municipales, deberán presentarse conforme a lo establecido en la Ley General de Contabilidad Gubernamental, en la Ley de Disciplina Financiera de las Entidades Federativas y los Municipios, en el Código Financiero del Estado de México y Municipios, el Manual Único de Contabilidad Gubernamental para las Dependencias y Entidades Públicas del Gobierno y Municipios del Estado de México, y demás disposiciones aplicables. </w:t>
      </w:r>
    </w:p>
    <w:p w14:paraId="5B010114" w14:textId="77777777" w:rsidR="000A3576" w:rsidRPr="00EE0206" w:rsidRDefault="00123B0A">
      <w:pPr>
        <w:spacing w:before="280" w:after="280"/>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 xml:space="preserve">El Gobernador del Estado, por conducto del titular de la dependencia competente, presentará a la Legislatura la cuenta pública del Gobierno del Estado del ejercicio fiscal inmediato anterior, a más tardar el treinta de abril de cada año. Los presidentes municipales presentarán a la Legislatura las cuentas públicas de sus respectivos municipios, del ejercicio fiscal inmediato anterior, dentro de los quince primeros días del mes de marzo de cada año. </w:t>
      </w:r>
    </w:p>
    <w:p w14:paraId="5093422B" w14:textId="77777777" w:rsidR="000A3576" w:rsidRPr="00EE0206" w:rsidRDefault="00123B0A">
      <w:pPr>
        <w:spacing w:before="280" w:after="280"/>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Si el día del vencimiento de los plazos señalados, corresponde a un día inhábil, se podrá presentar al día hábil inmediato siguiente.”</w:t>
      </w:r>
    </w:p>
    <w:p w14:paraId="3C5E46A9" w14:textId="77777777" w:rsidR="000A3576" w:rsidRPr="00EE0206" w:rsidRDefault="00123B0A">
      <w:pPr>
        <w:spacing w:before="280" w:after="280"/>
        <w:ind w:left="850" w:right="899"/>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 xml:space="preserve">(énfasis añadido) </w:t>
      </w:r>
    </w:p>
    <w:p w14:paraId="07C98F79" w14:textId="77777777" w:rsidR="000A3576" w:rsidRPr="00EE0206" w:rsidRDefault="00123B0A">
      <w:pPr>
        <w:tabs>
          <w:tab w:val="left" w:pos="7513"/>
        </w:tabs>
        <w:spacing w:before="240" w:after="240" w:line="360" w:lineRule="auto"/>
        <w:ind w:right="49"/>
        <w:jc w:val="both"/>
        <w:rPr>
          <w:rFonts w:ascii="Palatino Linotype" w:eastAsia="Palatino Linotype" w:hAnsi="Palatino Linotype" w:cs="Palatino Linotype"/>
        </w:rPr>
      </w:pPr>
      <w:r w:rsidRPr="00EE0206">
        <w:rPr>
          <w:rFonts w:ascii="Palatino Linotype" w:eastAsia="Palatino Linotype" w:hAnsi="Palatino Linotype" w:cs="Palatino Linotype"/>
        </w:rPr>
        <w:t xml:space="preserve">En la guía referida con antelación se observa lo siguiente: </w:t>
      </w:r>
    </w:p>
    <w:p w14:paraId="5A91D2C6" w14:textId="77777777" w:rsidR="000A3576" w:rsidRPr="00EE0206" w:rsidRDefault="00123B0A">
      <w:pPr>
        <w:tabs>
          <w:tab w:val="left" w:pos="7513"/>
        </w:tabs>
        <w:spacing w:before="240" w:after="240" w:line="276" w:lineRule="auto"/>
        <w:ind w:left="567" w:right="851"/>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 xml:space="preserve">“Este informe debe contener los siguientes formatos: </w:t>
      </w:r>
    </w:p>
    <w:p w14:paraId="274FCA27" w14:textId="77777777" w:rsidR="000A3576" w:rsidRPr="00EE0206" w:rsidRDefault="00123B0A">
      <w:pPr>
        <w:tabs>
          <w:tab w:val="left" w:pos="7513"/>
        </w:tabs>
        <w:spacing w:before="240" w:after="240" w:line="276" w:lineRule="auto"/>
        <w:ind w:left="567" w:right="851"/>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 xml:space="preserve">En el Avance Presupuestal de Ingresos (PbRM 09a), se identifican las posibles modificaciones al Presupuesto Definitivo de Ingresos por concepto, reflejando los momentos contables del ingreso, </w:t>
      </w:r>
      <w:r w:rsidRPr="00EE0206">
        <w:rPr>
          <w:rFonts w:ascii="Palatino Linotype" w:eastAsia="Palatino Linotype" w:hAnsi="Palatino Linotype" w:cs="Palatino Linotype"/>
          <w:b/>
          <w:i/>
          <w:sz w:val="22"/>
          <w:szCs w:val="22"/>
          <w:u w:val="single"/>
        </w:rPr>
        <w:t xml:space="preserve">el Estado Comparativo Presupuestal de Ingresos </w:t>
      </w:r>
      <w:r w:rsidRPr="00EE0206">
        <w:rPr>
          <w:rFonts w:ascii="Palatino Linotype" w:eastAsia="Palatino Linotype" w:hAnsi="Palatino Linotype" w:cs="Palatino Linotype"/>
          <w:b/>
          <w:i/>
          <w:sz w:val="22"/>
          <w:szCs w:val="22"/>
          <w:u w:val="single"/>
        </w:rPr>
        <w:lastRenderedPageBreak/>
        <w:t>(PbRM 09b): en este formato se deberán registrar los movimientos de los ingresos del ejercicio mensual, a través de la comparación del ingreso acumulado al mes reportado</w:t>
      </w:r>
      <w:r w:rsidRPr="00EE0206">
        <w:rPr>
          <w:rFonts w:ascii="Palatino Linotype" w:eastAsia="Palatino Linotype" w:hAnsi="Palatino Linotype" w:cs="Palatino Linotype"/>
          <w:i/>
          <w:sz w:val="22"/>
          <w:szCs w:val="22"/>
        </w:rPr>
        <w:t>, el Avance Presupuestal de Egresos Detallado (PbRM 10a) y el Avance Presupuestal de Egresos (PbRM 10b): los cuales reflejan los movimientos del presupuesto por proyecto, partida específica y presupuesto modificado, igualmente, el Estado Comparativo Presupuestal de Egresos (PbRM 10c), en el que se registran los movimientos de los egresos ejercidos de manera mensual, a través de la comparación del egreso acumulado al mes reportado.”</w:t>
      </w:r>
    </w:p>
    <w:p w14:paraId="3B0AF3F0" w14:textId="77777777" w:rsidR="000A3576" w:rsidRPr="00EE0206" w:rsidRDefault="00123B0A">
      <w:pPr>
        <w:tabs>
          <w:tab w:val="left" w:pos="7513"/>
        </w:tabs>
        <w:spacing w:before="240" w:after="240" w:line="276" w:lineRule="auto"/>
        <w:ind w:left="567" w:right="851"/>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(Énfasis añadido)</w:t>
      </w:r>
    </w:p>
    <w:p w14:paraId="2E3D19C0" w14:textId="77777777" w:rsidR="000A3576" w:rsidRPr="00EE0206" w:rsidRDefault="00123B0A">
      <w:pPr>
        <w:tabs>
          <w:tab w:val="left" w:pos="7513"/>
        </w:tabs>
        <w:spacing w:before="240" w:after="240"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Así mismo, dentro de los la Información que los Ayuntamientos deben remitir al Órgano Superior de Fiscalización se encuentran el Estado de Actividades cuya finalidad, según lo señala el Instructivo de Llenado es “</w:t>
      </w:r>
      <w:r w:rsidRPr="00EE0206">
        <w:rPr>
          <w:rFonts w:ascii="Palatino Linotype" w:eastAsia="Palatino Linotype" w:hAnsi="Palatino Linotype" w:cs="Palatino Linotype"/>
          <w:i/>
        </w:rPr>
        <w:t xml:space="preserve">informar sobre el resultado de las transacciones y otros eventos relacionados con la operación del ente público que afectan o modifican su patrimonio. Muestra una relación resumida de los ingresos y otros beneficios y, de los gastos y otras pérdidas del ente durante un periodo determinado. La diferencia positiva o negativa determina el ahorro o desahorro (resultado) del ejercicio.” </w:t>
      </w:r>
      <w:r w:rsidRPr="00EE0206">
        <w:rPr>
          <w:rFonts w:ascii="Palatino Linotype" w:eastAsia="Palatino Linotype" w:hAnsi="Palatino Linotype" w:cs="Palatino Linotype"/>
        </w:rPr>
        <w:t xml:space="preserve">y el cual contempla rubros solicitados por el particular como los ingresos por derechos, productos y aprovechamientos, tal y como se puede apreciar de la imagen que se inserta a continuación:  </w:t>
      </w:r>
    </w:p>
    <w:p w14:paraId="7911B33D" w14:textId="77777777" w:rsidR="000A3576" w:rsidRPr="00EE0206" w:rsidRDefault="00123B0A">
      <w:pPr>
        <w:tabs>
          <w:tab w:val="left" w:pos="7513"/>
        </w:tabs>
        <w:spacing w:before="240" w:after="240" w:line="360" w:lineRule="auto"/>
        <w:jc w:val="center"/>
        <w:rPr>
          <w:rFonts w:ascii="Palatino Linotype" w:eastAsia="Palatino Linotype" w:hAnsi="Palatino Linotype" w:cs="Palatino Linotype"/>
        </w:rPr>
      </w:pPr>
      <w:r w:rsidRPr="00EE0206">
        <w:rPr>
          <w:rFonts w:ascii="Palatino Linotype" w:eastAsia="Palatino Linotype" w:hAnsi="Palatino Linotype" w:cs="Palatino Linotype"/>
        </w:rPr>
        <w:lastRenderedPageBreak/>
        <w:t xml:space="preserve"> </w:t>
      </w:r>
      <w:r w:rsidRPr="00EE0206">
        <w:rPr>
          <w:rFonts w:ascii="Palatino Linotype" w:eastAsia="Palatino Linotype" w:hAnsi="Palatino Linotype" w:cs="Palatino Linotype"/>
          <w:noProof/>
        </w:rPr>
        <w:drawing>
          <wp:inline distT="114300" distB="114300" distL="114300" distR="114300" wp14:anchorId="0EA6E32C" wp14:editId="3365D63E">
            <wp:extent cx="4429125" cy="2200321"/>
            <wp:effectExtent l="0" t="0" r="0" b="0"/>
            <wp:docPr id="3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b="24178"/>
                    <a:stretch>
                      <a:fillRect/>
                    </a:stretch>
                  </pic:blipFill>
                  <pic:spPr>
                    <a:xfrm>
                      <a:off x="0" y="0"/>
                      <a:ext cx="4429125" cy="2200321"/>
                    </a:xfrm>
                    <a:prstGeom prst="rect">
                      <a:avLst/>
                    </a:prstGeom>
                    <a:ln/>
                  </pic:spPr>
                </pic:pic>
              </a:graphicData>
            </a:graphic>
          </wp:inline>
        </w:drawing>
      </w:r>
    </w:p>
    <w:p w14:paraId="371618DB" w14:textId="77777777" w:rsidR="000A3576" w:rsidRPr="00EE0206" w:rsidRDefault="00123B0A">
      <w:pPr>
        <w:spacing w:before="280" w:after="280"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 xml:space="preserve">Asimismo se advierte la existencia del Estado Analítico de Ingresos Detallados y el Estado Analítico del presupuesto de Egresos Detallado, documentos que también forman parte de la información que deberá entregada dentro de los de los informes remitidos al Órgano Superior de </w:t>
      </w:r>
      <w:proofErr w:type="gramStart"/>
      <w:r w:rsidRPr="00EE0206">
        <w:rPr>
          <w:rFonts w:ascii="Palatino Linotype" w:eastAsia="Palatino Linotype" w:hAnsi="Palatino Linotype" w:cs="Palatino Linotype"/>
        </w:rPr>
        <w:t>Fiscalización :</w:t>
      </w:r>
      <w:proofErr w:type="gramEnd"/>
      <w:r w:rsidRPr="00EE0206">
        <w:rPr>
          <w:rFonts w:ascii="Palatino Linotype" w:eastAsia="Palatino Linotype" w:hAnsi="Palatino Linotype" w:cs="Palatino Linotype"/>
        </w:rPr>
        <w:t xml:space="preserve"> </w:t>
      </w:r>
    </w:p>
    <w:p w14:paraId="65C46066" w14:textId="77777777" w:rsidR="000A3576" w:rsidRPr="00EE0206" w:rsidRDefault="00123B0A">
      <w:pPr>
        <w:spacing w:before="280" w:after="280" w:line="360" w:lineRule="auto"/>
        <w:jc w:val="center"/>
        <w:rPr>
          <w:rFonts w:ascii="Palatino Linotype" w:eastAsia="Palatino Linotype" w:hAnsi="Palatino Linotype" w:cs="Palatino Linotype"/>
        </w:rPr>
      </w:pPr>
      <w:r w:rsidRPr="00EE0206">
        <w:rPr>
          <w:rFonts w:ascii="Palatino Linotype" w:eastAsia="Palatino Linotype" w:hAnsi="Palatino Linotype" w:cs="Palatino Linotype"/>
          <w:noProof/>
        </w:rPr>
        <w:drawing>
          <wp:inline distT="114300" distB="114300" distL="114300" distR="114300" wp14:anchorId="64D8D865" wp14:editId="6DF28CA8">
            <wp:extent cx="4285615" cy="2064092"/>
            <wp:effectExtent l="0" t="0" r="0" b="0"/>
            <wp:docPr id="3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b="21657"/>
                    <a:stretch>
                      <a:fillRect/>
                    </a:stretch>
                  </pic:blipFill>
                  <pic:spPr>
                    <a:xfrm>
                      <a:off x="0" y="0"/>
                      <a:ext cx="4285615" cy="2064092"/>
                    </a:xfrm>
                    <a:prstGeom prst="rect">
                      <a:avLst/>
                    </a:prstGeom>
                    <a:ln/>
                  </pic:spPr>
                </pic:pic>
              </a:graphicData>
            </a:graphic>
          </wp:inline>
        </w:drawing>
      </w:r>
    </w:p>
    <w:p w14:paraId="39B316E6" w14:textId="77777777" w:rsidR="000A3576" w:rsidRPr="00EE0206" w:rsidRDefault="00123B0A">
      <w:pPr>
        <w:spacing w:before="280" w:after="280" w:line="360" w:lineRule="auto"/>
        <w:jc w:val="center"/>
        <w:rPr>
          <w:rFonts w:ascii="Palatino Linotype" w:eastAsia="Palatino Linotype" w:hAnsi="Palatino Linotype" w:cs="Palatino Linotype"/>
        </w:rPr>
      </w:pPr>
      <w:r w:rsidRPr="00EE0206">
        <w:rPr>
          <w:rFonts w:ascii="Palatino Linotype" w:eastAsia="Palatino Linotype" w:hAnsi="Palatino Linotype" w:cs="Palatino Linotype"/>
          <w:noProof/>
        </w:rPr>
        <w:lastRenderedPageBreak/>
        <w:drawing>
          <wp:inline distT="114300" distB="114300" distL="114300" distR="114300" wp14:anchorId="0D0AED70" wp14:editId="7743A472">
            <wp:extent cx="4505325" cy="1971721"/>
            <wp:effectExtent l="0" t="0" r="0" b="0"/>
            <wp:docPr id="34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t="6025" b="13920"/>
                    <a:stretch>
                      <a:fillRect/>
                    </a:stretch>
                  </pic:blipFill>
                  <pic:spPr>
                    <a:xfrm>
                      <a:off x="0" y="0"/>
                      <a:ext cx="4505325" cy="1971721"/>
                    </a:xfrm>
                    <a:prstGeom prst="rect">
                      <a:avLst/>
                    </a:prstGeom>
                    <a:ln/>
                  </pic:spPr>
                </pic:pic>
              </a:graphicData>
            </a:graphic>
          </wp:inline>
        </w:drawing>
      </w:r>
    </w:p>
    <w:p w14:paraId="26825A56" w14:textId="77777777" w:rsidR="000A3576" w:rsidRPr="00EE0206" w:rsidRDefault="00123B0A">
      <w:pPr>
        <w:spacing w:before="280" w:after="280"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 xml:space="preserve">Resaltando que si bien en respuesta el servidor público habilitado de la Tesorería Municipal señaló que la información se encuentra en proceso de integración, los Lineamientos del OSFEM señalan que los Ayuntamientos deberán generar  dicha información de forma mensual como se observa de la siguiente tabla: </w:t>
      </w:r>
    </w:p>
    <w:p w14:paraId="71D0547B" w14:textId="77777777" w:rsidR="000A3576" w:rsidRPr="00EE0206" w:rsidRDefault="00123B0A">
      <w:pPr>
        <w:spacing w:before="280" w:after="280" w:line="360" w:lineRule="auto"/>
        <w:jc w:val="center"/>
        <w:rPr>
          <w:rFonts w:ascii="Palatino Linotype" w:eastAsia="Palatino Linotype" w:hAnsi="Palatino Linotype" w:cs="Palatino Linotype"/>
        </w:rPr>
      </w:pPr>
      <w:r w:rsidRPr="00EE0206">
        <w:rPr>
          <w:rFonts w:ascii="Palatino Linotype" w:eastAsia="Palatino Linotype" w:hAnsi="Palatino Linotype" w:cs="Palatino Linotype"/>
          <w:noProof/>
        </w:rPr>
        <w:drawing>
          <wp:inline distT="114300" distB="114300" distL="114300" distR="114300" wp14:anchorId="7908A38B" wp14:editId="5B770EB2">
            <wp:extent cx="5531798" cy="2873540"/>
            <wp:effectExtent l="0" t="0" r="0" b="0"/>
            <wp:docPr id="34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531798" cy="2873540"/>
                    </a:xfrm>
                    <a:prstGeom prst="rect">
                      <a:avLst/>
                    </a:prstGeom>
                    <a:ln/>
                  </pic:spPr>
                </pic:pic>
              </a:graphicData>
            </a:graphic>
          </wp:inline>
        </w:drawing>
      </w:r>
    </w:p>
    <w:p w14:paraId="6045D836" w14:textId="77777777" w:rsidR="000A3576" w:rsidRPr="00EE0206" w:rsidRDefault="00123B0A">
      <w:pPr>
        <w:spacing w:before="280" w:after="280"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lastRenderedPageBreak/>
        <w:t xml:space="preserve">En consecuencia, </w:t>
      </w:r>
      <w:r w:rsidRPr="00EE0206">
        <w:rPr>
          <w:rFonts w:ascii="Palatino Linotype" w:eastAsia="Palatino Linotype" w:hAnsi="Palatino Linotype" w:cs="Palatino Linotype"/>
          <w:b/>
        </w:rPr>
        <w:t>EL SUJETO OBLIGADO</w:t>
      </w:r>
      <w:r w:rsidRPr="00EE0206">
        <w:rPr>
          <w:rFonts w:ascii="Palatino Linotype" w:eastAsia="Palatino Linotype" w:hAnsi="Palatino Linotype" w:cs="Palatino Linotype"/>
        </w:rPr>
        <w:t xml:space="preserve"> cuenta con un soporte documental que puede colmar de forma parcial la solicitud del particular ya que en los mismos se da cuenta de los ingresos y egresos del Ayuntamiento de forma mensual. </w:t>
      </w:r>
    </w:p>
    <w:p w14:paraId="72846E40" w14:textId="41062B61" w:rsidR="000A3576" w:rsidRPr="00EE0206" w:rsidRDefault="00123B0A">
      <w:pPr>
        <w:spacing w:before="280" w:after="280"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 xml:space="preserve">No obstante, </w:t>
      </w:r>
      <w:r w:rsidR="00EE0206" w:rsidRPr="00EE0206">
        <w:rPr>
          <w:rFonts w:ascii="Palatino Linotype" w:eastAsia="Palatino Linotype" w:hAnsi="Palatino Linotype" w:cs="Palatino Linotype"/>
        </w:rPr>
        <w:t>aun</w:t>
      </w:r>
      <w:r w:rsidRPr="00EE0206">
        <w:rPr>
          <w:rFonts w:ascii="Palatino Linotype" w:eastAsia="Palatino Linotype" w:hAnsi="Palatino Linotype" w:cs="Palatino Linotype"/>
        </w:rPr>
        <w:t xml:space="preserve"> cuando el ente recurrido genera dicha información es posible que no lo haga al grado de desagregación solicitado por el particular, ya que lo que requiere en su solicitud de información es un cálculo específico que el Ayuntamiento no está obligado a generar, reiterando que en términos del artículo 12 de la Ley de Transparencia y Acceso a la Información del Estado de México y Municipios,  los Sujetos Obligados únicamente se encuentran constreñidos a entregar la información que obre en sus archivos en el estado en que se encuentre sin que deban procesar o para el caso que nos ocupa efectuar cálculos. </w:t>
      </w:r>
    </w:p>
    <w:p w14:paraId="5D8676E6" w14:textId="77777777" w:rsidR="000A3576" w:rsidRPr="00EE0206" w:rsidRDefault="00123B0A">
      <w:pPr>
        <w:spacing w:before="280" w:after="280"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 xml:space="preserve">Expuesto lo anterior, se determina </w:t>
      </w:r>
      <w:r w:rsidRPr="00EE0206">
        <w:rPr>
          <w:rFonts w:ascii="Palatino Linotype" w:eastAsia="Palatino Linotype" w:hAnsi="Palatino Linotype" w:cs="Palatino Linotype"/>
          <w:b/>
        </w:rPr>
        <w:t>MODIFICAR l</w:t>
      </w:r>
      <w:r w:rsidRPr="00EE0206">
        <w:rPr>
          <w:rFonts w:ascii="Palatino Linotype" w:eastAsia="Palatino Linotype" w:hAnsi="Palatino Linotype" w:cs="Palatino Linotype"/>
        </w:rPr>
        <w:t xml:space="preserve">a respuesta del Sujeto Obligado por resultar </w:t>
      </w:r>
      <w:r w:rsidRPr="00EE0206">
        <w:rPr>
          <w:rFonts w:ascii="Palatino Linotype" w:eastAsia="Palatino Linotype" w:hAnsi="Palatino Linotype" w:cs="Palatino Linotype"/>
          <w:b/>
        </w:rPr>
        <w:t xml:space="preserve">parcialmente fundados </w:t>
      </w:r>
      <w:r w:rsidRPr="00EE0206">
        <w:rPr>
          <w:rFonts w:ascii="Palatino Linotype" w:eastAsia="Palatino Linotype" w:hAnsi="Palatino Linotype" w:cs="Palatino Linotype"/>
        </w:rPr>
        <w:t xml:space="preserve">los motivos de inconformidad, vertidos por el particular en el presente Recurso de Revisión y ordenar la entrega en versión pública se ser procedente del soporte documental donde consten los ingresos y egresos del Municipio al mayor grado de desagregación posible del cinco de abril del dos mil veintiuno al cinco de abril del dos mil veintidós </w:t>
      </w:r>
    </w:p>
    <w:p w14:paraId="0A8C33E5" w14:textId="77777777" w:rsidR="000A3576" w:rsidRPr="00EE0206" w:rsidRDefault="00123B0A">
      <w:pPr>
        <w:spacing w:before="240" w:after="240"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 xml:space="preserve">Atento en a lo anterior, toda vez que se desconoce a cabalidad el contenido de la información con la que cuente </w:t>
      </w:r>
      <w:r w:rsidRPr="00EE0206">
        <w:rPr>
          <w:rFonts w:ascii="Palatino Linotype" w:eastAsia="Palatino Linotype" w:hAnsi="Palatino Linotype" w:cs="Palatino Linotype"/>
          <w:b/>
        </w:rPr>
        <w:t>EL SUJETO OBLIGADO,</w:t>
      </w:r>
      <w:r w:rsidRPr="00EE0206">
        <w:rPr>
          <w:rFonts w:ascii="Palatino Linotype" w:eastAsia="Palatino Linotype" w:hAnsi="Palatino Linotype" w:cs="Palatino Linotype"/>
        </w:rPr>
        <w:t xml:space="preserve"> en caso de que fuese necesaria la versión pública de los documentos que se ordenan, en términos del artículo 143 de </w:t>
      </w:r>
      <w:r w:rsidRPr="00EE0206">
        <w:rPr>
          <w:rFonts w:ascii="Palatino Linotype" w:eastAsia="Palatino Linotype" w:hAnsi="Palatino Linotype" w:cs="Palatino Linotype"/>
        </w:rPr>
        <w:lastRenderedPageBreak/>
        <w:t xml:space="preserve">la Ley de Transparencia y Acceso a la Información Pública del Estado de México y Municipios, deberá omitirse, eliminarse o suprimirse la información </w:t>
      </w:r>
      <w:r w:rsidRPr="00EE0206">
        <w:rPr>
          <w:rFonts w:ascii="Palatino Linotype" w:eastAsia="Palatino Linotype" w:hAnsi="Palatino Linotype" w:cs="Palatino Linotype"/>
          <w:b/>
        </w:rPr>
        <w:t>confidencial</w:t>
      </w:r>
      <w:r w:rsidRPr="00EE0206">
        <w:rPr>
          <w:rFonts w:ascii="Palatino Linotype" w:eastAsia="Palatino Linotype" w:hAnsi="Palatino Linotype" w:cs="Palatino Linotype"/>
        </w:rPr>
        <w:t xml:space="preserve">. </w:t>
      </w:r>
    </w:p>
    <w:p w14:paraId="3FAF7F9B" w14:textId="77777777" w:rsidR="000A3576" w:rsidRPr="00EE0206" w:rsidRDefault="00123B0A">
      <w:pPr>
        <w:spacing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 xml:space="preserve">En ese sentido, sólo podrán ser testados los datos que actualicen las hipótesis normativas previstas en dicho precepto legal, y deberá procederse a su clasificación mediante las formalidades de Ley, es decir, que el Comité de Transparencia del </w:t>
      </w:r>
      <w:r w:rsidRPr="00EE0206">
        <w:rPr>
          <w:rFonts w:ascii="Palatino Linotype" w:eastAsia="Palatino Linotype" w:hAnsi="Palatino Linotype" w:cs="Palatino Linotype"/>
          <w:b/>
        </w:rPr>
        <w:t>SUJETO OBLIGADO</w:t>
      </w:r>
      <w:r w:rsidRPr="00EE0206">
        <w:rPr>
          <w:rFonts w:ascii="Palatino Linotype" w:eastAsia="Palatino Linotype" w:hAnsi="Palatino Linotype" w:cs="Palatino Linotype"/>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4ABF259D" w14:textId="77777777" w:rsidR="000A3576" w:rsidRPr="00EE0206" w:rsidRDefault="000A3576">
      <w:pPr>
        <w:spacing w:line="360" w:lineRule="auto"/>
        <w:jc w:val="both"/>
        <w:rPr>
          <w:rFonts w:ascii="Palatino Linotype" w:eastAsia="Palatino Linotype" w:hAnsi="Palatino Linotype" w:cs="Palatino Linotype"/>
        </w:rPr>
      </w:pPr>
    </w:p>
    <w:p w14:paraId="2212DCBE" w14:textId="77777777" w:rsidR="000A3576" w:rsidRPr="00EE0206" w:rsidRDefault="00123B0A">
      <w:pPr>
        <w:spacing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 xml:space="preserve">Por ende, </w:t>
      </w:r>
      <w:r w:rsidRPr="00EE0206">
        <w:rPr>
          <w:rFonts w:ascii="Palatino Linotype" w:eastAsia="Palatino Linotype" w:hAnsi="Palatino Linotype" w:cs="Palatino Linotype"/>
          <w:b/>
        </w:rPr>
        <w:t>EL SUJETO OBLIGADO</w:t>
      </w:r>
      <w:r w:rsidRPr="00EE0206">
        <w:rPr>
          <w:rFonts w:ascii="Palatino Linotype" w:eastAsia="Palatino Linotype" w:hAnsi="Palatino Linotype" w:cs="Palatino Linotype"/>
        </w:rPr>
        <w:t xml:space="preserve"> debe testar los datos confidenciales, sin pasar por alto que la clasificación respectiva tiene que cumplirse a través de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w:t>
      </w:r>
      <w:r w:rsidRPr="00EE0206">
        <w:rPr>
          <w:rFonts w:ascii="Palatino Linotype" w:eastAsia="Palatino Linotype" w:hAnsi="Palatino Linotype" w:cs="Palatino Linotype"/>
        </w:rPr>
        <w:lastRenderedPageBreak/>
        <w:t>Primero de los Lineamientos Generales en materia de Clasificación y Desclasificación de la Información, así como para la elaboración de Versiones Públicas, que literalmente expresan:</w:t>
      </w:r>
    </w:p>
    <w:p w14:paraId="48AB1D4B" w14:textId="77777777" w:rsidR="000A3576" w:rsidRPr="00EE0206" w:rsidRDefault="00123B0A">
      <w:pPr>
        <w:ind w:left="851" w:right="902"/>
        <w:jc w:val="center"/>
        <w:rPr>
          <w:rFonts w:ascii="Palatino Linotype" w:eastAsia="Palatino Linotype" w:hAnsi="Palatino Linotype" w:cs="Palatino Linotype"/>
          <w:b/>
          <w:i/>
          <w:sz w:val="22"/>
          <w:szCs w:val="22"/>
        </w:rPr>
      </w:pPr>
      <w:r w:rsidRPr="00EE0206">
        <w:rPr>
          <w:rFonts w:ascii="Palatino Linotype" w:eastAsia="Palatino Linotype" w:hAnsi="Palatino Linotype" w:cs="Palatino Linotype"/>
          <w:b/>
          <w:i/>
          <w:sz w:val="22"/>
          <w:szCs w:val="22"/>
        </w:rPr>
        <w:t>Ley de Transparencia y Acceso a la Información Pública del Estado de México y Municipios</w:t>
      </w:r>
    </w:p>
    <w:p w14:paraId="678FAFE5" w14:textId="77777777" w:rsidR="000A3576" w:rsidRPr="00EE0206" w:rsidRDefault="00123B0A">
      <w:pPr>
        <w:ind w:left="851" w:right="902"/>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w:t>
      </w:r>
      <w:r w:rsidRPr="00EE0206">
        <w:rPr>
          <w:rFonts w:ascii="Palatino Linotype" w:eastAsia="Palatino Linotype" w:hAnsi="Palatino Linotype" w:cs="Palatino Linotype"/>
          <w:b/>
          <w:i/>
          <w:sz w:val="22"/>
          <w:szCs w:val="22"/>
        </w:rPr>
        <w:t xml:space="preserve">Artículo 49. </w:t>
      </w:r>
      <w:r w:rsidRPr="00EE0206">
        <w:rPr>
          <w:rFonts w:ascii="Palatino Linotype" w:eastAsia="Palatino Linotype" w:hAnsi="Palatino Linotype" w:cs="Palatino Linotype"/>
          <w:i/>
          <w:sz w:val="22"/>
          <w:szCs w:val="22"/>
        </w:rPr>
        <w:t>Los Comités de Transparencia tendrán las siguientes atribuciones:</w:t>
      </w:r>
    </w:p>
    <w:p w14:paraId="0E5BC261" w14:textId="77777777" w:rsidR="000A3576" w:rsidRPr="00EE0206" w:rsidRDefault="00123B0A">
      <w:pPr>
        <w:ind w:left="851" w:right="902"/>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b/>
          <w:i/>
          <w:sz w:val="22"/>
          <w:szCs w:val="22"/>
        </w:rPr>
        <w:t>VIII.</w:t>
      </w:r>
      <w:r w:rsidRPr="00EE0206">
        <w:rPr>
          <w:rFonts w:ascii="Palatino Linotype" w:eastAsia="Palatino Linotype" w:hAnsi="Palatino Linotype" w:cs="Palatino Linotype"/>
          <w:i/>
          <w:sz w:val="22"/>
          <w:szCs w:val="22"/>
        </w:rPr>
        <w:t xml:space="preserve"> </w:t>
      </w:r>
      <w:r w:rsidRPr="00EE0206">
        <w:rPr>
          <w:rFonts w:ascii="Palatino Linotype" w:eastAsia="Palatino Linotype" w:hAnsi="Palatino Linotype" w:cs="Palatino Linotype"/>
          <w:b/>
          <w:i/>
          <w:sz w:val="22"/>
          <w:szCs w:val="22"/>
        </w:rPr>
        <w:t>Aprobar</w:t>
      </w:r>
      <w:r w:rsidRPr="00EE0206">
        <w:rPr>
          <w:rFonts w:ascii="Palatino Linotype" w:eastAsia="Palatino Linotype" w:hAnsi="Palatino Linotype" w:cs="Palatino Linotype"/>
          <w:i/>
          <w:sz w:val="22"/>
          <w:szCs w:val="22"/>
        </w:rPr>
        <w:t>, modificar o revocar la clasificación de la información;</w:t>
      </w:r>
    </w:p>
    <w:p w14:paraId="713CC313" w14:textId="77777777" w:rsidR="000A3576" w:rsidRPr="00EE0206" w:rsidRDefault="00123B0A">
      <w:pPr>
        <w:ind w:left="851" w:right="902"/>
        <w:jc w:val="both"/>
        <w:rPr>
          <w:rFonts w:ascii="Palatino Linotype" w:eastAsia="Palatino Linotype" w:hAnsi="Palatino Linotype" w:cs="Palatino Linotype"/>
          <w:b/>
          <w:i/>
          <w:sz w:val="22"/>
          <w:szCs w:val="22"/>
        </w:rPr>
      </w:pPr>
      <w:r w:rsidRPr="00EE0206">
        <w:rPr>
          <w:rFonts w:ascii="Palatino Linotype" w:eastAsia="Palatino Linotype" w:hAnsi="Palatino Linotype" w:cs="Palatino Linotype"/>
          <w:b/>
          <w:i/>
          <w:sz w:val="22"/>
          <w:szCs w:val="22"/>
        </w:rPr>
        <w:t>Artículo 132.</w:t>
      </w:r>
      <w:r w:rsidRPr="00EE0206">
        <w:rPr>
          <w:rFonts w:ascii="Palatino Linotype" w:eastAsia="Palatino Linotype" w:hAnsi="Palatino Linotype" w:cs="Palatino Linotype"/>
          <w:i/>
          <w:sz w:val="22"/>
          <w:szCs w:val="22"/>
        </w:rPr>
        <w:t xml:space="preserve"> </w:t>
      </w:r>
      <w:r w:rsidRPr="00EE0206">
        <w:rPr>
          <w:rFonts w:ascii="Palatino Linotype" w:eastAsia="Palatino Linotype" w:hAnsi="Palatino Linotype" w:cs="Palatino Linotype"/>
          <w:b/>
          <w:i/>
          <w:sz w:val="22"/>
          <w:szCs w:val="22"/>
        </w:rPr>
        <w:t>La clasificación de la información se llevará a cabo en el momento en que:</w:t>
      </w:r>
    </w:p>
    <w:p w14:paraId="4314A6D0" w14:textId="77777777" w:rsidR="000A3576" w:rsidRPr="00EE0206" w:rsidRDefault="00123B0A">
      <w:pPr>
        <w:ind w:left="851" w:right="902"/>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w:t>
      </w:r>
    </w:p>
    <w:p w14:paraId="0A505D98" w14:textId="77777777" w:rsidR="000A3576" w:rsidRPr="00EE0206" w:rsidRDefault="00123B0A">
      <w:pPr>
        <w:ind w:left="851" w:right="902"/>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b/>
          <w:i/>
          <w:sz w:val="22"/>
          <w:szCs w:val="22"/>
        </w:rPr>
        <w:t>II.</w:t>
      </w:r>
      <w:r w:rsidRPr="00EE0206">
        <w:rPr>
          <w:rFonts w:ascii="Palatino Linotype" w:eastAsia="Palatino Linotype" w:hAnsi="Palatino Linotype" w:cs="Palatino Linotype"/>
          <w:i/>
          <w:sz w:val="22"/>
          <w:szCs w:val="22"/>
        </w:rPr>
        <w:t xml:space="preserve"> Se determine mediante resolución de autoridad competente; o</w:t>
      </w:r>
    </w:p>
    <w:p w14:paraId="48235680" w14:textId="77777777" w:rsidR="000A3576" w:rsidRPr="00EE0206" w:rsidRDefault="00123B0A">
      <w:pPr>
        <w:ind w:left="851" w:right="902"/>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b/>
          <w:i/>
          <w:sz w:val="22"/>
          <w:szCs w:val="22"/>
        </w:rPr>
        <w:t>III</w:t>
      </w:r>
      <w:r w:rsidRPr="00EE0206">
        <w:rPr>
          <w:rFonts w:ascii="Palatino Linotype" w:eastAsia="Palatino Linotype" w:hAnsi="Palatino Linotype" w:cs="Palatino Linotype"/>
          <w:i/>
          <w:sz w:val="22"/>
          <w:szCs w:val="22"/>
        </w:rPr>
        <w:t xml:space="preserve">. </w:t>
      </w:r>
      <w:r w:rsidRPr="00EE0206">
        <w:rPr>
          <w:rFonts w:ascii="Palatino Linotype" w:eastAsia="Palatino Linotype" w:hAnsi="Palatino Linotype" w:cs="Palatino Linotype"/>
          <w:b/>
          <w:i/>
          <w:sz w:val="22"/>
          <w:szCs w:val="22"/>
        </w:rPr>
        <w:t>Se generen versiones públicas para dar cumplimiento a las obligaciones de transparencia previstas en esta Ley</w:t>
      </w:r>
      <w:r w:rsidRPr="00EE0206">
        <w:rPr>
          <w:rFonts w:ascii="Palatino Linotype" w:eastAsia="Palatino Linotype" w:hAnsi="Palatino Linotype" w:cs="Palatino Linotype"/>
          <w:i/>
          <w:sz w:val="22"/>
          <w:szCs w:val="22"/>
        </w:rPr>
        <w:t>.”</w:t>
      </w:r>
    </w:p>
    <w:p w14:paraId="0EBA54E1" w14:textId="77777777" w:rsidR="000A3576" w:rsidRPr="00EE0206" w:rsidRDefault="00123B0A">
      <w:pPr>
        <w:ind w:left="851" w:right="902"/>
        <w:jc w:val="center"/>
        <w:rPr>
          <w:rFonts w:ascii="Palatino Linotype" w:eastAsia="Palatino Linotype" w:hAnsi="Palatino Linotype" w:cs="Palatino Linotype"/>
          <w:b/>
          <w:i/>
          <w:sz w:val="22"/>
          <w:szCs w:val="22"/>
        </w:rPr>
      </w:pPr>
      <w:r w:rsidRPr="00EE0206">
        <w:rPr>
          <w:rFonts w:ascii="Palatino Linotype" w:eastAsia="Palatino Linotype" w:hAnsi="Palatino Linotype" w:cs="Palatino Linotype"/>
          <w:b/>
          <w:i/>
          <w:sz w:val="22"/>
          <w:szCs w:val="22"/>
        </w:rPr>
        <w:t>Lineamientos Generales en materia de Clasificación y Desclasificación de la Información</w:t>
      </w:r>
    </w:p>
    <w:p w14:paraId="1D56F031" w14:textId="77777777" w:rsidR="000A3576" w:rsidRPr="00EE0206" w:rsidRDefault="00123B0A">
      <w:pPr>
        <w:ind w:left="851" w:right="902"/>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w:t>
      </w:r>
      <w:r w:rsidRPr="00EE0206">
        <w:rPr>
          <w:rFonts w:ascii="Palatino Linotype" w:eastAsia="Palatino Linotype" w:hAnsi="Palatino Linotype" w:cs="Palatino Linotype"/>
          <w:b/>
          <w:i/>
          <w:sz w:val="22"/>
          <w:szCs w:val="22"/>
        </w:rPr>
        <w:t>Segundo.-</w:t>
      </w:r>
      <w:r w:rsidRPr="00EE0206">
        <w:rPr>
          <w:rFonts w:ascii="Palatino Linotype" w:eastAsia="Palatino Linotype" w:hAnsi="Palatino Linotype" w:cs="Palatino Linotype"/>
          <w:i/>
          <w:sz w:val="22"/>
          <w:szCs w:val="22"/>
        </w:rPr>
        <w:t xml:space="preserve"> Para efectos de los presentes Lineamientos Generales, se entenderá por:</w:t>
      </w:r>
    </w:p>
    <w:p w14:paraId="2B4940F9" w14:textId="77777777" w:rsidR="000A3576" w:rsidRPr="00EE0206" w:rsidRDefault="00123B0A">
      <w:pPr>
        <w:ind w:left="851" w:right="902"/>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b/>
          <w:i/>
          <w:sz w:val="22"/>
          <w:szCs w:val="22"/>
        </w:rPr>
        <w:t>XVIII.</w:t>
      </w:r>
      <w:r w:rsidRPr="00EE0206">
        <w:rPr>
          <w:rFonts w:ascii="Palatino Linotype" w:eastAsia="Palatino Linotype" w:hAnsi="Palatino Linotype" w:cs="Palatino Linotype"/>
          <w:i/>
          <w:sz w:val="22"/>
          <w:szCs w:val="22"/>
        </w:rPr>
        <w:t xml:space="preserve"> </w:t>
      </w:r>
      <w:r w:rsidRPr="00EE0206">
        <w:rPr>
          <w:rFonts w:ascii="Palatino Linotype" w:eastAsia="Palatino Linotype" w:hAnsi="Palatino Linotype" w:cs="Palatino Linotype"/>
          <w:b/>
          <w:i/>
          <w:sz w:val="22"/>
          <w:szCs w:val="22"/>
        </w:rPr>
        <w:t>Versión pública:</w:t>
      </w:r>
      <w:r w:rsidRPr="00EE0206">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EE0206">
        <w:rPr>
          <w:rFonts w:ascii="Palatino Linotype" w:eastAsia="Palatino Linotype" w:hAnsi="Palatino Linotype" w:cs="Palatino Linotype"/>
          <w:b/>
          <w:i/>
          <w:sz w:val="22"/>
          <w:szCs w:val="22"/>
        </w:rPr>
        <w:t>fundando y motivando la</w:t>
      </w:r>
      <w:r w:rsidRPr="00EE0206">
        <w:rPr>
          <w:rFonts w:ascii="Palatino Linotype" w:eastAsia="Palatino Linotype" w:hAnsi="Palatino Linotype" w:cs="Palatino Linotype"/>
          <w:i/>
          <w:sz w:val="22"/>
          <w:szCs w:val="22"/>
        </w:rPr>
        <w:t xml:space="preserve"> reserva o </w:t>
      </w:r>
      <w:r w:rsidRPr="00EE0206">
        <w:rPr>
          <w:rFonts w:ascii="Palatino Linotype" w:eastAsia="Palatino Linotype" w:hAnsi="Palatino Linotype" w:cs="Palatino Linotype"/>
          <w:b/>
          <w:i/>
          <w:sz w:val="22"/>
          <w:szCs w:val="22"/>
        </w:rPr>
        <w:t>confidencialidad</w:t>
      </w:r>
      <w:r w:rsidRPr="00EE0206">
        <w:rPr>
          <w:rFonts w:ascii="Palatino Linotype" w:eastAsia="Palatino Linotype" w:hAnsi="Palatino Linotype" w:cs="Palatino Linotype"/>
          <w:i/>
          <w:sz w:val="22"/>
          <w:szCs w:val="22"/>
        </w:rPr>
        <w:t>, a través de la resolución que para tal efecto emita el Comité de Transparencia.</w:t>
      </w:r>
    </w:p>
    <w:p w14:paraId="344E5AA3" w14:textId="77777777" w:rsidR="000A3576" w:rsidRPr="00EE0206" w:rsidRDefault="00123B0A">
      <w:pPr>
        <w:ind w:left="851" w:right="902"/>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b/>
          <w:i/>
          <w:sz w:val="22"/>
          <w:szCs w:val="22"/>
        </w:rPr>
        <w:t>Cuarto.</w:t>
      </w:r>
      <w:r w:rsidRPr="00EE0206">
        <w:rPr>
          <w:rFonts w:ascii="Palatino Linotype" w:eastAsia="Palatino Linotype" w:hAnsi="Palatino Linotype" w:cs="Palatino Linotype"/>
          <w:i/>
          <w:sz w:val="22"/>
          <w:szCs w:val="22"/>
        </w:rPr>
        <w:t xml:space="preserve"> </w:t>
      </w:r>
      <w:r w:rsidRPr="00EE0206">
        <w:rPr>
          <w:rFonts w:ascii="Palatino Linotype" w:eastAsia="Palatino Linotype" w:hAnsi="Palatino Linotype" w:cs="Palatino Linotype"/>
          <w:b/>
          <w:i/>
          <w:sz w:val="22"/>
          <w:szCs w:val="22"/>
        </w:rPr>
        <w:t>Para clasificar la información como</w:t>
      </w:r>
      <w:r w:rsidRPr="00EE0206">
        <w:rPr>
          <w:rFonts w:ascii="Palatino Linotype" w:eastAsia="Palatino Linotype" w:hAnsi="Palatino Linotype" w:cs="Palatino Linotype"/>
          <w:i/>
          <w:sz w:val="22"/>
          <w:szCs w:val="22"/>
        </w:rPr>
        <w:t xml:space="preserve"> reservada o </w:t>
      </w:r>
      <w:r w:rsidRPr="00EE0206">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EE0206">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CF7F250" w14:textId="77777777" w:rsidR="000A3576" w:rsidRPr="00EE0206" w:rsidRDefault="00123B0A">
      <w:pPr>
        <w:ind w:left="851" w:right="902"/>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0F17AB67" w14:textId="77777777" w:rsidR="000A3576" w:rsidRPr="00EE0206" w:rsidRDefault="00123B0A">
      <w:pPr>
        <w:ind w:left="851" w:right="902"/>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b/>
          <w:i/>
          <w:sz w:val="22"/>
          <w:szCs w:val="22"/>
        </w:rPr>
        <w:t>Quinto.</w:t>
      </w:r>
      <w:r w:rsidRPr="00EE0206">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w:t>
      </w:r>
      <w:r w:rsidRPr="00EE0206">
        <w:rPr>
          <w:rFonts w:ascii="Palatino Linotype" w:eastAsia="Palatino Linotype" w:hAnsi="Palatino Linotype" w:cs="Palatino Linotype"/>
          <w:i/>
          <w:sz w:val="22"/>
          <w:szCs w:val="22"/>
        </w:rPr>
        <w:lastRenderedPageBreak/>
        <w:t>públicas para dar cumplimiento a las obligaciones de transparencia, observando lo dispuesto en la Ley General y las demás disposiciones aplicables en la materia.</w:t>
      </w:r>
    </w:p>
    <w:p w14:paraId="1A1734B5" w14:textId="77777777" w:rsidR="000A3576" w:rsidRPr="00EE0206" w:rsidRDefault="00123B0A">
      <w:pPr>
        <w:ind w:left="851" w:right="902"/>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b/>
          <w:i/>
          <w:sz w:val="22"/>
          <w:szCs w:val="22"/>
        </w:rPr>
        <w:t>Sexto.</w:t>
      </w:r>
      <w:r w:rsidRPr="00EE0206">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74DD6A1" w14:textId="77777777" w:rsidR="000A3576" w:rsidRPr="00EE0206" w:rsidRDefault="00123B0A">
      <w:pPr>
        <w:ind w:left="851" w:right="902"/>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502F8DEB" w14:textId="77777777" w:rsidR="000A3576" w:rsidRPr="00EE0206" w:rsidRDefault="00123B0A">
      <w:pPr>
        <w:ind w:left="851" w:right="902"/>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b/>
          <w:i/>
          <w:sz w:val="22"/>
          <w:szCs w:val="22"/>
        </w:rPr>
        <w:t>Séptimo.</w:t>
      </w:r>
      <w:r w:rsidRPr="00EE0206">
        <w:rPr>
          <w:rFonts w:ascii="Palatino Linotype" w:eastAsia="Palatino Linotype" w:hAnsi="Palatino Linotype" w:cs="Palatino Linotype"/>
          <w:i/>
          <w:sz w:val="22"/>
          <w:szCs w:val="22"/>
        </w:rPr>
        <w:t xml:space="preserve"> La clasificación de la información se llevará a cabo en el momento en que:</w:t>
      </w:r>
    </w:p>
    <w:p w14:paraId="4B644963" w14:textId="77777777" w:rsidR="000A3576" w:rsidRPr="00EE0206" w:rsidRDefault="00123B0A">
      <w:pPr>
        <w:ind w:left="851" w:right="902"/>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b/>
          <w:i/>
          <w:sz w:val="22"/>
          <w:szCs w:val="22"/>
        </w:rPr>
        <w:t>I.</w:t>
      </w:r>
      <w:r w:rsidRPr="00EE0206">
        <w:rPr>
          <w:rFonts w:ascii="Palatino Linotype" w:eastAsia="Palatino Linotype" w:hAnsi="Palatino Linotype" w:cs="Palatino Linotype"/>
          <w:i/>
          <w:sz w:val="22"/>
          <w:szCs w:val="22"/>
        </w:rPr>
        <w:t xml:space="preserve"> Se reciba una solicitud de acceso a la información;</w:t>
      </w:r>
    </w:p>
    <w:p w14:paraId="61602CB6" w14:textId="77777777" w:rsidR="000A3576" w:rsidRPr="00EE0206" w:rsidRDefault="00123B0A">
      <w:pPr>
        <w:ind w:left="851" w:right="902"/>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b/>
          <w:i/>
          <w:sz w:val="22"/>
          <w:szCs w:val="22"/>
        </w:rPr>
        <w:t>II.</w:t>
      </w:r>
      <w:r w:rsidRPr="00EE0206">
        <w:rPr>
          <w:rFonts w:ascii="Palatino Linotype" w:eastAsia="Palatino Linotype" w:hAnsi="Palatino Linotype" w:cs="Palatino Linotype"/>
          <w:i/>
          <w:sz w:val="22"/>
          <w:szCs w:val="22"/>
        </w:rPr>
        <w:t xml:space="preserve"> Se determine mediante resolución de autoridad competente, o</w:t>
      </w:r>
    </w:p>
    <w:p w14:paraId="41A0227A" w14:textId="77777777" w:rsidR="000A3576" w:rsidRPr="00EE0206" w:rsidRDefault="00123B0A">
      <w:pPr>
        <w:ind w:left="851" w:right="902"/>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b/>
          <w:i/>
          <w:sz w:val="22"/>
          <w:szCs w:val="22"/>
        </w:rPr>
        <w:t>III.</w:t>
      </w:r>
      <w:r w:rsidRPr="00EE0206">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37576C6D" w14:textId="77777777" w:rsidR="000A3576" w:rsidRPr="00EE0206" w:rsidRDefault="00123B0A">
      <w:pPr>
        <w:ind w:left="851" w:right="902"/>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2FE75DBA" w14:textId="77777777" w:rsidR="000A3576" w:rsidRPr="00EE0206" w:rsidRDefault="00123B0A">
      <w:pPr>
        <w:ind w:left="851" w:right="902"/>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b/>
          <w:i/>
          <w:sz w:val="22"/>
          <w:szCs w:val="22"/>
        </w:rPr>
        <w:t>Octavo.</w:t>
      </w:r>
      <w:r w:rsidRPr="00EE0206">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A037106" w14:textId="77777777" w:rsidR="000A3576" w:rsidRPr="00EE0206" w:rsidRDefault="00123B0A">
      <w:pPr>
        <w:ind w:left="851" w:right="902"/>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5113E5D2" w14:textId="77777777" w:rsidR="000A3576" w:rsidRPr="00EE0206" w:rsidRDefault="00123B0A">
      <w:pPr>
        <w:ind w:left="851" w:right="902"/>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03647FAF" w14:textId="77777777" w:rsidR="000A3576" w:rsidRPr="00EE0206" w:rsidRDefault="00123B0A">
      <w:pPr>
        <w:ind w:left="851" w:right="902"/>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4183209C" w14:textId="77777777" w:rsidR="000A3576" w:rsidRPr="00EE0206" w:rsidRDefault="00123B0A">
      <w:pPr>
        <w:ind w:left="851" w:right="902"/>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5E86D7D0" w14:textId="77777777" w:rsidR="000A3576" w:rsidRPr="00EE0206" w:rsidRDefault="00123B0A">
      <w:pPr>
        <w:ind w:left="851" w:right="902"/>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b/>
          <w:i/>
          <w:sz w:val="22"/>
          <w:szCs w:val="22"/>
        </w:rPr>
        <w:t>Noveno.</w:t>
      </w:r>
      <w:r w:rsidRPr="00EE0206">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EE0206">
        <w:rPr>
          <w:rFonts w:ascii="Palatino Linotype" w:eastAsia="Palatino Linotype" w:hAnsi="Palatino Linotype" w:cs="Palatino Linotype"/>
          <w:i/>
          <w:sz w:val="22"/>
          <w:szCs w:val="22"/>
        </w:rPr>
        <w:lastRenderedPageBreak/>
        <w:t>siguiendo los procedimientos establecidos en el Capítulo IX de los presentes lineamientos.</w:t>
      </w:r>
    </w:p>
    <w:p w14:paraId="761229EA" w14:textId="77777777" w:rsidR="000A3576" w:rsidRPr="00EE0206" w:rsidRDefault="00123B0A">
      <w:pPr>
        <w:ind w:left="851" w:right="902"/>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b/>
          <w:i/>
          <w:sz w:val="22"/>
          <w:szCs w:val="22"/>
        </w:rPr>
        <w:t>Décimo.</w:t>
      </w:r>
      <w:r w:rsidRPr="00EE0206">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1DEF0AB" w14:textId="77777777" w:rsidR="000A3576" w:rsidRPr="00EE0206" w:rsidRDefault="00123B0A">
      <w:pPr>
        <w:ind w:left="851" w:right="902"/>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50C390EF" w14:textId="77777777" w:rsidR="000A3576" w:rsidRPr="00EE0206" w:rsidRDefault="00123B0A">
      <w:pPr>
        <w:ind w:left="851" w:right="902"/>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b/>
          <w:i/>
          <w:sz w:val="22"/>
          <w:szCs w:val="22"/>
        </w:rPr>
        <w:t>Décimo primero.</w:t>
      </w:r>
      <w:r w:rsidRPr="00EE0206">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99BFF3B" w14:textId="77777777" w:rsidR="000A3576" w:rsidRPr="00EE0206" w:rsidRDefault="000A3576">
      <w:pPr>
        <w:ind w:left="851" w:right="902"/>
        <w:jc w:val="both"/>
        <w:rPr>
          <w:rFonts w:ascii="Palatino Linotype" w:eastAsia="Palatino Linotype" w:hAnsi="Palatino Linotype" w:cs="Palatino Linotype"/>
          <w:i/>
          <w:sz w:val="22"/>
          <w:szCs w:val="22"/>
        </w:rPr>
      </w:pPr>
    </w:p>
    <w:p w14:paraId="709B758A" w14:textId="77777777" w:rsidR="000A3576" w:rsidRPr="00EE0206" w:rsidRDefault="00123B0A">
      <w:pPr>
        <w:ind w:left="850" w:right="901"/>
        <w:jc w:val="center"/>
        <w:rPr>
          <w:rFonts w:ascii="Palatino Linotype" w:eastAsia="Palatino Linotype" w:hAnsi="Palatino Linotype" w:cs="Palatino Linotype"/>
          <w:b/>
          <w:i/>
          <w:sz w:val="22"/>
          <w:szCs w:val="22"/>
        </w:rPr>
      </w:pPr>
      <w:r w:rsidRPr="00EE0206">
        <w:rPr>
          <w:rFonts w:ascii="Palatino Linotype" w:eastAsia="Palatino Linotype" w:hAnsi="Palatino Linotype" w:cs="Palatino Linotype"/>
          <w:b/>
          <w:i/>
          <w:sz w:val="22"/>
          <w:szCs w:val="22"/>
        </w:rPr>
        <w:t>CAPÍTULO VIII</w:t>
      </w:r>
    </w:p>
    <w:p w14:paraId="16F919C2" w14:textId="77777777" w:rsidR="000A3576" w:rsidRPr="00EE0206" w:rsidRDefault="00123B0A">
      <w:pPr>
        <w:ind w:left="850" w:right="901"/>
        <w:jc w:val="center"/>
        <w:rPr>
          <w:rFonts w:ascii="Palatino Linotype" w:eastAsia="Palatino Linotype" w:hAnsi="Palatino Linotype" w:cs="Palatino Linotype"/>
          <w:b/>
          <w:i/>
          <w:sz w:val="22"/>
          <w:szCs w:val="22"/>
        </w:rPr>
      </w:pPr>
      <w:r w:rsidRPr="00EE0206">
        <w:rPr>
          <w:rFonts w:ascii="Palatino Linotype" w:eastAsia="Palatino Linotype" w:hAnsi="Palatino Linotype" w:cs="Palatino Linotype"/>
          <w:b/>
          <w:i/>
          <w:sz w:val="22"/>
          <w:szCs w:val="22"/>
        </w:rPr>
        <w:t>DE LA LEYENDA DE CLASIFICACIÓN</w:t>
      </w:r>
    </w:p>
    <w:p w14:paraId="6D5DED3B" w14:textId="77777777" w:rsidR="000A3576" w:rsidRPr="00EE0206" w:rsidRDefault="00123B0A">
      <w:pPr>
        <w:ind w:left="850" w:right="901"/>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b/>
          <w:i/>
          <w:sz w:val="22"/>
          <w:szCs w:val="22"/>
        </w:rPr>
        <w:t xml:space="preserve">Quincuagésimo. </w:t>
      </w:r>
      <w:r w:rsidRPr="00EE0206">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EE0206">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4762F4C2" w14:textId="77777777" w:rsidR="000A3576" w:rsidRPr="00EE0206" w:rsidRDefault="00123B0A">
      <w:pPr>
        <w:ind w:left="850" w:right="901"/>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w:t>
      </w:r>
    </w:p>
    <w:p w14:paraId="3A5487ED" w14:textId="77777777" w:rsidR="000A3576" w:rsidRPr="00EE0206" w:rsidRDefault="00123B0A">
      <w:pPr>
        <w:ind w:left="850" w:right="901"/>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b/>
          <w:i/>
          <w:sz w:val="22"/>
          <w:szCs w:val="22"/>
        </w:rPr>
        <w:t xml:space="preserve">Quincuagésimo tercero. </w:t>
      </w:r>
      <w:r w:rsidRPr="00EE0206">
        <w:rPr>
          <w:rFonts w:ascii="Palatino Linotype" w:eastAsia="Palatino Linotype" w:hAnsi="Palatino Linotype" w:cs="Palatino Linotype"/>
          <w:b/>
          <w:i/>
          <w:sz w:val="22"/>
          <w:szCs w:val="22"/>
          <w:u w:val="single"/>
        </w:rPr>
        <w:t>El formato para señalar la clasificación parcial de un documento</w:t>
      </w:r>
      <w:r w:rsidRPr="00EE0206">
        <w:rPr>
          <w:rFonts w:ascii="Palatino Linotype" w:eastAsia="Palatino Linotype" w:hAnsi="Palatino Linotype" w:cs="Palatino Linotype"/>
          <w:i/>
          <w:sz w:val="22"/>
          <w:szCs w:val="22"/>
        </w:rPr>
        <w:t>, es el siguiente:</w:t>
      </w:r>
    </w:p>
    <w:p w14:paraId="57EF5395" w14:textId="77777777" w:rsidR="000A3576" w:rsidRPr="00EE0206" w:rsidRDefault="000A3576">
      <w:pPr>
        <w:ind w:left="850" w:right="901"/>
        <w:jc w:val="both"/>
        <w:rPr>
          <w:rFonts w:ascii="Palatino Linotype" w:eastAsia="Palatino Linotype" w:hAnsi="Palatino Linotype" w:cs="Palatino Linotype"/>
          <w:i/>
          <w:sz w:val="22"/>
          <w:szCs w:val="22"/>
        </w:rPr>
      </w:pPr>
    </w:p>
    <w:tbl>
      <w:tblPr>
        <w:tblStyle w:val="affffffd"/>
        <w:tblW w:w="76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90"/>
        <w:gridCol w:w="4531"/>
      </w:tblGrid>
      <w:tr w:rsidR="000A3576" w:rsidRPr="00EE0206" w14:paraId="72F1C678" w14:textId="77777777">
        <w:trPr>
          <w:jc w:val="center"/>
        </w:trPr>
        <w:tc>
          <w:tcPr>
            <w:tcW w:w="1129" w:type="dxa"/>
            <w:tcBorders>
              <w:top w:val="single" w:sz="4" w:space="0" w:color="000000"/>
              <w:left w:val="single" w:sz="4" w:space="0" w:color="000000"/>
              <w:bottom w:val="single" w:sz="4" w:space="0" w:color="000000"/>
              <w:right w:val="single" w:sz="4" w:space="0" w:color="000000"/>
            </w:tcBorders>
          </w:tcPr>
          <w:p w14:paraId="136655B8" w14:textId="77777777" w:rsidR="000A3576" w:rsidRPr="00EE0206" w:rsidRDefault="000A3576">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7F33E79" w14:textId="77777777" w:rsidR="000A3576" w:rsidRPr="00EE0206" w:rsidRDefault="00123B0A">
            <w:pPr>
              <w:jc w:val="center"/>
              <w:rPr>
                <w:rFonts w:ascii="Palatino Linotype" w:eastAsia="Palatino Linotype" w:hAnsi="Palatino Linotype" w:cs="Palatino Linotype"/>
                <w:b/>
                <w:i/>
              </w:rPr>
            </w:pPr>
            <w:r w:rsidRPr="00EE0206">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29B07E80" w14:textId="77777777" w:rsidR="000A3576" w:rsidRPr="00EE0206" w:rsidRDefault="00123B0A">
            <w:pPr>
              <w:jc w:val="center"/>
              <w:rPr>
                <w:rFonts w:ascii="Palatino Linotype" w:eastAsia="Palatino Linotype" w:hAnsi="Palatino Linotype" w:cs="Palatino Linotype"/>
                <w:b/>
                <w:i/>
              </w:rPr>
            </w:pPr>
            <w:r w:rsidRPr="00EE0206">
              <w:rPr>
                <w:rFonts w:ascii="Palatino Linotype" w:eastAsia="Palatino Linotype" w:hAnsi="Palatino Linotype" w:cs="Palatino Linotype"/>
                <w:b/>
                <w:i/>
              </w:rPr>
              <w:t>Dónde:</w:t>
            </w:r>
          </w:p>
        </w:tc>
      </w:tr>
      <w:tr w:rsidR="000A3576" w:rsidRPr="00EE0206" w14:paraId="1670D8E0" w14:textId="77777777">
        <w:trPr>
          <w:jc w:val="center"/>
        </w:trPr>
        <w:tc>
          <w:tcPr>
            <w:tcW w:w="1129" w:type="dxa"/>
            <w:vMerge w:val="restart"/>
            <w:tcBorders>
              <w:top w:val="single" w:sz="4" w:space="0" w:color="000000"/>
              <w:left w:val="single" w:sz="4" w:space="0" w:color="000000"/>
              <w:bottom w:val="single" w:sz="4" w:space="0" w:color="000000"/>
              <w:right w:val="single" w:sz="4" w:space="0" w:color="000000"/>
            </w:tcBorders>
            <w:vAlign w:val="center"/>
          </w:tcPr>
          <w:p w14:paraId="4057DEDB" w14:textId="77777777" w:rsidR="000A3576" w:rsidRPr="00EE0206" w:rsidRDefault="00123B0A">
            <w:pPr>
              <w:jc w:val="center"/>
              <w:rPr>
                <w:rFonts w:ascii="Palatino Linotype" w:eastAsia="Palatino Linotype" w:hAnsi="Palatino Linotype" w:cs="Palatino Linotype"/>
                <w:b/>
                <w:i/>
              </w:rPr>
            </w:pPr>
            <w:r w:rsidRPr="00EE0206">
              <w:rPr>
                <w:rFonts w:ascii="Palatino Linotype" w:eastAsia="Palatino Linotype" w:hAnsi="Palatino Linotype" w:cs="Palatino Linotype"/>
                <w:b/>
                <w:i/>
              </w:rPr>
              <w:t xml:space="preserve">Sello oficial o logotipo del </w:t>
            </w:r>
            <w:r w:rsidRPr="00EE0206">
              <w:rPr>
                <w:rFonts w:ascii="Palatino Linotype" w:eastAsia="Palatino Linotype" w:hAnsi="Palatino Linotype" w:cs="Palatino Linotype"/>
                <w:b/>
                <w:i/>
              </w:rPr>
              <w:lastRenderedPageBreak/>
              <w:t>sujeto obligado</w:t>
            </w:r>
          </w:p>
        </w:tc>
        <w:tc>
          <w:tcPr>
            <w:tcW w:w="1990" w:type="dxa"/>
            <w:tcBorders>
              <w:top w:val="single" w:sz="4" w:space="0" w:color="000000"/>
              <w:left w:val="single" w:sz="4" w:space="0" w:color="000000"/>
              <w:bottom w:val="single" w:sz="4" w:space="0" w:color="000000"/>
              <w:right w:val="single" w:sz="4" w:space="0" w:color="000000"/>
            </w:tcBorders>
          </w:tcPr>
          <w:p w14:paraId="060D5BBE" w14:textId="77777777" w:rsidR="000A3576" w:rsidRPr="00EE0206" w:rsidRDefault="00123B0A">
            <w:pPr>
              <w:jc w:val="center"/>
              <w:rPr>
                <w:rFonts w:ascii="Palatino Linotype" w:eastAsia="Palatino Linotype" w:hAnsi="Palatino Linotype" w:cs="Palatino Linotype"/>
                <w:i/>
              </w:rPr>
            </w:pPr>
            <w:r w:rsidRPr="00EE0206">
              <w:rPr>
                <w:rFonts w:ascii="Palatino Linotype" w:eastAsia="Palatino Linotype" w:hAnsi="Palatino Linotype" w:cs="Palatino Linotype"/>
                <w:i/>
              </w:rPr>
              <w:lastRenderedPageBreak/>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498535E1" w14:textId="77777777" w:rsidR="000A3576" w:rsidRPr="00EE0206" w:rsidRDefault="00123B0A">
            <w:pPr>
              <w:jc w:val="both"/>
              <w:rPr>
                <w:rFonts w:ascii="Palatino Linotype" w:eastAsia="Palatino Linotype" w:hAnsi="Palatino Linotype" w:cs="Palatino Linotype"/>
                <w:i/>
              </w:rPr>
            </w:pPr>
            <w:r w:rsidRPr="00EE0206">
              <w:rPr>
                <w:rFonts w:ascii="Palatino Linotype" w:eastAsia="Palatino Linotype" w:hAnsi="Palatino Linotype" w:cs="Palatino Linotype"/>
                <w:i/>
              </w:rPr>
              <w:t>Se anotará la fecha en la que el Comité de Transparencia confirmó la clasificación del documento, en su caso.</w:t>
            </w:r>
          </w:p>
        </w:tc>
      </w:tr>
      <w:tr w:rsidR="000A3576" w:rsidRPr="00EE0206" w14:paraId="0070879B"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023CBE94" w14:textId="77777777" w:rsidR="000A3576" w:rsidRPr="00EE0206" w:rsidRDefault="000A357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F67E5E4" w14:textId="77777777" w:rsidR="000A3576" w:rsidRPr="00EE0206" w:rsidRDefault="00123B0A">
            <w:pPr>
              <w:jc w:val="center"/>
              <w:rPr>
                <w:rFonts w:ascii="Palatino Linotype" w:eastAsia="Palatino Linotype" w:hAnsi="Palatino Linotype" w:cs="Palatino Linotype"/>
                <w:i/>
              </w:rPr>
            </w:pPr>
            <w:r w:rsidRPr="00EE0206">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7FEB4986" w14:textId="77777777" w:rsidR="000A3576" w:rsidRPr="00EE0206" w:rsidRDefault="00123B0A">
            <w:pPr>
              <w:jc w:val="both"/>
              <w:rPr>
                <w:rFonts w:ascii="Palatino Linotype" w:eastAsia="Palatino Linotype" w:hAnsi="Palatino Linotype" w:cs="Palatino Linotype"/>
                <w:i/>
              </w:rPr>
            </w:pPr>
            <w:r w:rsidRPr="00EE0206">
              <w:rPr>
                <w:rFonts w:ascii="Palatino Linotype" w:eastAsia="Palatino Linotype" w:hAnsi="Palatino Linotype" w:cs="Palatino Linotype"/>
                <w:i/>
              </w:rPr>
              <w:t>Se señalará el nombre del área del cual es titular quien clasifica.</w:t>
            </w:r>
          </w:p>
        </w:tc>
      </w:tr>
      <w:tr w:rsidR="000A3576" w:rsidRPr="00EE0206" w14:paraId="5B259488"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780EE467" w14:textId="77777777" w:rsidR="000A3576" w:rsidRPr="00EE0206" w:rsidRDefault="000A357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E5D2BDE" w14:textId="77777777" w:rsidR="000A3576" w:rsidRPr="00EE0206" w:rsidRDefault="00123B0A">
            <w:pPr>
              <w:jc w:val="center"/>
              <w:rPr>
                <w:rFonts w:ascii="Palatino Linotype" w:eastAsia="Palatino Linotype" w:hAnsi="Palatino Linotype" w:cs="Palatino Linotype"/>
                <w:i/>
              </w:rPr>
            </w:pPr>
            <w:r w:rsidRPr="00EE0206">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0768D0F9" w14:textId="77777777" w:rsidR="000A3576" w:rsidRPr="00EE0206" w:rsidRDefault="00123B0A">
            <w:pPr>
              <w:jc w:val="both"/>
              <w:rPr>
                <w:rFonts w:ascii="Palatino Linotype" w:eastAsia="Palatino Linotype" w:hAnsi="Palatino Linotype" w:cs="Palatino Linotype"/>
                <w:i/>
              </w:rPr>
            </w:pPr>
            <w:r w:rsidRPr="00EE0206">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0A3576" w:rsidRPr="00EE0206" w14:paraId="3AEDF8C6"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4BC00876" w14:textId="77777777" w:rsidR="000A3576" w:rsidRPr="00EE0206" w:rsidRDefault="000A357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11175A7" w14:textId="77777777" w:rsidR="000A3576" w:rsidRPr="00EE0206" w:rsidRDefault="00123B0A">
            <w:pPr>
              <w:jc w:val="center"/>
              <w:rPr>
                <w:rFonts w:ascii="Palatino Linotype" w:eastAsia="Palatino Linotype" w:hAnsi="Palatino Linotype" w:cs="Palatino Linotype"/>
                <w:i/>
              </w:rPr>
            </w:pPr>
            <w:r w:rsidRPr="00EE0206">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35DB58E4" w14:textId="77777777" w:rsidR="000A3576" w:rsidRPr="00EE0206" w:rsidRDefault="00123B0A">
            <w:pPr>
              <w:jc w:val="both"/>
              <w:rPr>
                <w:rFonts w:ascii="Palatino Linotype" w:eastAsia="Palatino Linotype" w:hAnsi="Palatino Linotype" w:cs="Palatino Linotype"/>
                <w:i/>
              </w:rPr>
            </w:pPr>
            <w:r w:rsidRPr="00EE0206">
              <w:rPr>
                <w:rFonts w:ascii="Palatino Linotype" w:eastAsia="Palatino Linotype" w:hAnsi="Palatino Linotype" w:cs="Palatino Linotype"/>
                <w:i/>
              </w:rPr>
              <w:t>Se anotará el número de años o meses por los que se mantendrá el documento o las partes del mismo como reservado.</w:t>
            </w:r>
          </w:p>
        </w:tc>
      </w:tr>
      <w:tr w:rsidR="000A3576" w:rsidRPr="00EE0206" w14:paraId="177CA41E"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566D8484" w14:textId="77777777" w:rsidR="000A3576" w:rsidRPr="00EE0206" w:rsidRDefault="000A357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281ABD2" w14:textId="77777777" w:rsidR="000A3576" w:rsidRPr="00EE0206" w:rsidRDefault="00123B0A">
            <w:pPr>
              <w:jc w:val="center"/>
              <w:rPr>
                <w:rFonts w:ascii="Palatino Linotype" w:eastAsia="Palatino Linotype" w:hAnsi="Palatino Linotype" w:cs="Palatino Linotype"/>
                <w:i/>
              </w:rPr>
            </w:pPr>
            <w:r w:rsidRPr="00EE0206">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03A97866" w14:textId="77777777" w:rsidR="000A3576" w:rsidRPr="00EE0206" w:rsidRDefault="00123B0A">
            <w:pPr>
              <w:jc w:val="both"/>
              <w:rPr>
                <w:rFonts w:ascii="Palatino Linotype" w:eastAsia="Palatino Linotype" w:hAnsi="Palatino Linotype" w:cs="Palatino Linotype"/>
                <w:i/>
              </w:rPr>
            </w:pPr>
            <w:r w:rsidRPr="00EE0206">
              <w:rPr>
                <w:rFonts w:ascii="Palatino Linotype" w:eastAsia="Palatino Linotype" w:hAnsi="Palatino Linotype" w:cs="Palatino Linotype"/>
                <w:i/>
              </w:rPr>
              <w:t>Se señalará el nombre del ordenamiento, el o los artículos, fracción(es), párrafo(s) con base en los cuales se sustente la reserva.</w:t>
            </w:r>
          </w:p>
        </w:tc>
      </w:tr>
      <w:tr w:rsidR="000A3576" w:rsidRPr="00EE0206" w14:paraId="647B467A"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23B0DC2E" w14:textId="77777777" w:rsidR="000A3576" w:rsidRPr="00EE0206" w:rsidRDefault="000A357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2FB9CEA" w14:textId="77777777" w:rsidR="000A3576" w:rsidRPr="00EE0206" w:rsidRDefault="00123B0A">
            <w:pPr>
              <w:jc w:val="center"/>
              <w:rPr>
                <w:rFonts w:ascii="Palatino Linotype" w:eastAsia="Palatino Linotype" w:hAnsi="Palatino Linotype" w:cs="Palatino Linotype"/>
                <w:i/>
              </w:rPr>
            </w:pPr>
            <w:r w:rsidRPr="00EE0206">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19BF8C6F" w14:textId="77777777" w:rsidR="000A3576" w:rsidRPr="00EE0206" w:rsidRDefault="00123B0A">
            <w:pPr>
              <w:jc w:val="both"/>
              <w:rPr>
                <w:rFonts w:ascii="Palatino Linotype" w:eastAsia="Palatino Linotype" w:hAnsi="Palatino Linotype" w:cs="Palatino Linotype"/>
                <w:i/>
              </w:rPr>
            </w:pPr>
            <w:r w:rsidRPr="00EE0206">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0A3576" w:rsidRPr="00EE0206" w14:paraId="3779A3E8"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684BB373" w14:textId="77777777" w:rsidR="000A3576" w:rsidRPr="00EE0206" w:rsidRDefault="000A357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B3029A8" w14:textId="77777777" w:rsidR="000A3576" w:rsidRPr="00EE0206" w:rsidRDefault="00123B0A">
            <w:pPr>
              <w:jc w:val="center"/>
              <w:rPr>
                <w:rFonts w:ascii="Palatino Linotype" w:eastAsia="Palatino Linotype" w:hAnsi="Palatino Linotype" w:cs="Palatino Linotype"/>
                <w:b/>
                <w:i/>
                <w:u w:val="single"/>
              </w:rPr>
            </w:pPr>
            <w:r w:rsidRPr="00EE0206">
              <w:rPr>
                <w:rFonts w:ascii="Palatino Linotype" w:eastAsia="Palatino Linotype" w:hAnsi="Palatino Linotype" w:cs="Palatino Linotype"/>
                <w:b/>
                <w:i/>
                <w:u w:val="single"/>
              </w:rPr>
              <w:t>Confidencial</w:t>
            </w:r>
          </w:p>
        </w:tc>
        <w:tc>
          <w:tcPr>
            <w:tcW w:w="4531" w:type="dxa"/>
            <w:tcBorders>
              <w:top w:val="single" w:sz="4" w:space="0" w:color="000000"/>
              <w:left w:val="single" w:sz="4" w:space="0" w:color="000000"/>
              <w:bottom w:val="single" w:sz="4" w:space="0" w:color="000000"/>
              <w:right w:val="single" w:sz="4" w:space="0" w:color="000000"/>
            </w:tcBorders>
          </w:tcPr>
          <w:p w14:paraId="41BAD491" w14:textId="77777777" w:rsidR="000A3576" w:rsidRPr="00EE0206" w:rsidRDefault="00123B0A">
            <w:pPr>
              <w:jc w:val="both"/>
              <w:rPr>
                <w:rFonts w:ascii="Palatino Linotype" w:eastAsia="Palatino Linotype" w:hAnsi="Palatino Linotype" w:cs="Palatino Linotype"/>
                <w:i/>
              </w:rPr>
            </w:pPr>
            <w:r w:rsidRPr="00EE0206">
              <w:rPr>
                <w:rFonts w:ascii="Palatino Linotype" w:eastAsia="Palatino Linotype" w:hAnsi="Palatino Linotype" w:cs="Palatino Linotype"/>
                <w:i/>
              </w:rPr>
              <w:t xml:space="preserve">Se indicarán, en su caso, </w:t>
            </w:r>
            <w:r w:rsidRPr="00EE0206">
              <w:rPr>
                <w:rFonts w:ascii="Palatino Linotype" w:eastAsia="Palatino Linotype" w:hAnsi="Palatino Linotype" w:cs="Palatino Linotype"/>
                <w:b/>
                <w:i/>
                <w:u w:val="single"/>
              </w:rPr>
              <w:t>las partes o páginas del documento que se clasifica como confidencial</w:t>
            </w:r>
            <w:r w:rsidRPr="00EE0206">
              <w:rPr>
                <w:rFonts w:ascii="Palatino Linotype" w:eastAsia="Palatino Linotype" w:hAnsi="Palatino Linotype" w:cs="Palatino Linotype"/>
                <w:i/>
              </w:rPr>
              <w:t xml:space="preserve">. </w:t>
            </w:r>
            <w:r w:rsidRPr="00EE0206">
              <w:rPr>
                <w:rFonts w:ascii="Palatino Linotype" w:eastAsia="Palatino Linotype" w:hAnsi="Palatino Linotype" w:cs="Palatino Linotype"/>
                <w:b/>
                <w:i/>
                <w:u w:val="single"/>
              </w:rPr>
              <w:t>Si el documento fuera confidencial en su totalidad, se anotarán todas las páginas que lo conforman</w:t>
            </w:r>
            <w:r w:rsidRPr="00EE0206">
              <w:rPr>
                <w:rFonts w:ascii="Palatino Linotype" w:eastAsia="Palatino Linotype" w:hAnsi="Palatino Linotype" w:cs="Palatino Linotype"/>
                <w:i/>
              </w:rPr>
              <w:t>. Si el documento no contiene información confidencial, se tachará este apartado.</w:t>
            </w:r>
          </w:p>
        </w:tc>
      </w:tr>
      <w:tr w:rsidR="000A3576" w:rsidRPr="00EE0206" w14:paraId="78F6CE8D"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5091BDF7" w14:textId="77777777" w:rsidR="000A3576" w:rsidRPr="00EE0206" w:rsidRDefault="000A357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2319FE6" w14:textId="77777777" w:rsidR="000A3576" w:rsidRPr="00EE0206" w:rsidRDefault="00123B0A">
            <w:pPr>
              <w:jc w:val="center"/>
              <w:rPr>
                <w:rFonts w:ascii="Palatino Linotype" w:eastAsia="Palatino Linotype" w:hAnsi="Palatino Linotype" w:cs="Palatino Linotype"/>
                <w:i/>
              </w:rPr>
            </w:pPr>
            <w:r w:rsidRPr="00EE0206">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44CFF500" w14:textId="77777777" w:rsidR="000A3576" w:rsidRPr="00EE0206" w:rsidRDefault="00123B0A">
            <w:pPr>
              <w:jc w:val="both"/>
              <w:rPr>
                <w:rFonts w:ascii="Palatino Linotype" w:eastAsia="Palatino Linotype" w:hAnsi="Palatino Linotype" w:cs="Palatino Linotype"/>
                <w:i/>
              </w:rPr>
            </w:pPr>
            <w:r w:rsidRPr="00EE0206">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0A3576" w:rsidRPr="00EE0206" w14:paraId="460A18DA"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2F5EE7FE" w14:textId="77777777" w:rsidR="000A3576" w:rsidRPr="00EE0206" w:rsidRDefault="000A357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6F6BCFC" w14:textId="77777777" w:rsidR="000A3576" w:rsidRPr="00EE0206" w:rsidRDefault="00123B0A">
            <w:pPr>
              <w:jc w:val="center"/>
              <w:rPr>
                <w:rFonts w:ascii="Palatino Linotype" w:eastAsia="Palatino Linotype" w:hAnsi="Palatino Linotype" w:cs="Palatino Linotype"/>
                <w:i/>
              </w:rPr>
            </w:pPr>
            <w:r w:rsidRPr="00EE0206">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22BCF4DA" w14:textId="77777777" w:rsidR="000A3576" w:rsidRPr="00EE0206" w:rsidRDefault="00123B0A">
            <w:pPr>
              <w:jc w:val="both"/>
              <w:rPr>
                <w:rFonts w:ascii="Palatino Linotype" w:eastAsia="Palatino Linotype" w:hAnsi="Palatino Linotype" w:cs="Palatino Linotype"/>
                <w:i/>
              </w:rPr>
            </w:pPr>
            <w:r w:rsidRPr="00EE0206">
              <w:rPr>
                <w:rFonts w:ascii="Palatino Linotype" w:eastAsia="Palatino Linotype" w:hAnsi="Palatino Linotype" w:cs="Palatino Linotype"/>
                <w:i/>
              </w:rPr>
              <w:t>Rúbrica autógrafa de quien clasifica.</w:t>
            </w:r>
          </w:p>
        </w:tc>
      </w:tr>
      <w:tr w:rsidR="000A3576" w:rsidRPr="00EE0206" w14:paraId="4B0CB658"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0C682BE1" w14:textId="77777777" w:rsidR="000A3576" w:rsidRPr="00EE0206" w:rsidRDefault="000A357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368118F" w14:textId="77777777" w:rsidR="000A3576" w:rsidRPr="00EE0206" w:rsidRDefault="00123B0A">
            <w:pPr>
              <w:jc w:val="center"/>
              <w:rPr>
                <w:rFonts w:ascii="Palatino Linotype" w:eastAsia="Palatino Linotype" w:hAnsi="Palatino Linotype" w:cs="Palatino Linotype"/>
                <w:i/>
              </w:rPr>
            </w:pPr>
            <w:r w:rsidRPr="00EE0206">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1A7664FB" w14:textId="77777777" w:rsidR="000A3576" w:rsidRPr="00EE0206" w:rsidRDefault="00123B0A">
            <w:pPr>
              <w:jc w:val="both"/>
              <w:rPr>
                <w:rFonts w:ascii="Palatino Linotype" w:eastAsia="Palatino Linotype" w:hAnsi="Palatino Linotype" w:cs="Palatino Linotype"/>
                <w:i/>
              </w:rPr>
            </w:pPr>
            <w:r w:rsidRPr="00EE0206">
              <w:rPr>
                <w:rFonts w:ascii="Palatino Linotype" w:eastAsia="Palatino Linotype" w:hAnsi="Palatino Linotype" w:cs="Palatino Linotype"/>
                <w:i/>
              </w:rPr>
              <w:t>Se anotará la fecha en que se desclasifica el documento.</w:t>
            </w:r>
          </w:p>
        </w:tc>
      </w:tr>
      <w:tr w:rsidR="000A3576" w:rsidRPr="00EE0206" w14:paraId="59CD46C1"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41BC1A8C" w14:textId="77777777" w:rsidR="000A3576" w:rsidRPr="00EE0206" w:rsidRDefault="000A3576">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85338C2" w14:textId="77777777" w:rsidR="000A3576" w:rsidRPr="00EE0206" w:rsidRDefault="00123B0A">
            <w:pPr>
              <w:jc w:val="center"/>
              <w:rPr>
                <w:rFonts w:ascii="Palatino Linotype" w:eastAsia="Palatino Linotype" w:hAnsi="Palatino Linotype" w:cs="Palatino Linotype"/>
                <w:i/>
              </w:rPr>
            </w:pPr>
            <w:r w:rsidRPr="00EE0206">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5BB56AC1" w14:textId="77777777" w:rsidR="000A3576" w:rsidRPr="00EE0206" w:rsidRDefault="00123B0A">
            <w:pPr>
              <w:rPr>
                <w:rFonts w:ascii="Palatino Linotype" w:eastAsia="Palatino Linotype" w:hAnsi="Palatino Linotype" w:cs="Palatino Linotype"/>
                <w:i/>
              </w:rPr>
            </w:pPr>
            <w:r w:rsidRPr="00EE0206">
              <w:rPr>
                <w:rFonts w:ascii="Palatino Linotype" w:eastAsia="Palatino Linotype" w:hAnsi="Palatino Linotype" w:cs="Palatino Linotype"/>
                <w:i/>
              </w:rPr>
              <w:t>Rúbrica autógrafa de quien desclasifica.</w:t>
            </w:r>
          </w:p>
        </w:tc>
      </w:tr>
    </w:tbl>
    <w:p w14:paraId="33202F62" w14:textId="77777777" w:rsidR="000A3576" w:rsidRPr="00EE0206" w:rsidRDefault="00123B0A">
      <w:pPr>
        <w:ind w:left="709" w:right="709"/>
        <w:jc w:val="both"/>
        <w:rPr>
          <w:rFonts w:ascii="Palatino Linotype" w:eastAsia="Palatino Linotype" w:hAnsi="Palatino Linotype" w:cs="Palatino Linotype"/>
          <w:sz w:val="22"/>
          <w:szCs w:val="22"/>
        </w:rPr>
      </w:pPr>
      <w:r w:rsidRPr="00EE0206">
        <w:rPr>
          <w:rFonts w:ascii="Palatino Linotype" w:eastAsia="Palatino Linotype" w:hAnsi="Palatino Linotype" w:cs="Palatino Linotype"/>
          <w:sz w:val="22"/>
          <w:szCs w:val="22"/>
        </w:rPr>
        <w:t>(Énfasis Añadido)</w:t>
      </w:r>
    </w:p>
    <w:p w14:paraId="74C69133" w14:textId="77777777" w:rsidR="000A3576" w:rsidRPr="00EE0206" w:rsidRDefault="000A3576">
      <w:pPr>
        <w:spacing w:line="360" w:lineRule="auto"/>
        <w:jc w:val="both"/>
        <w:rPr>
          <w:rFonts w:ascii="Palatino Linotype" w:eastAsia="Palatino Linotype" w:hAnsi="Palatino Linotype" w:cs="Palatino Linotype"/>
        </w:rPr>
      </w:pPr>
    </w:p>
    <w:p w14:paraId="00BD4020" w14:textId="77777777" w:rsidR="000A3576" w:rsidRPr="00EE0206" w:rsidRDefault="00123B0A">
      <w:pPr>
        <w:spacing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 xml:space="preserve">Es importante referir que, </w:t>
      </w:r>
      <w:r w:rsidRPr="00EE0206">
        <w:rPr>
          <w:rFonts w:ascii="Palatino Linotype" w:eastAsia="Palatino Linotype" w:hAnsi="Palatino Linotype" w:cs="Palatino Linotype"/>
          <w:b/>
        </w:rPr>
        <w:t>EL SUJETO OBLIGADO</w:t>
      </w:r>
      <w:r w:rsidRPr="00EE0206">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sidRPr="00EE0206">
        <w:rPr>
          <w:rFonts w:ascii="Palatino Linotype" w:eastAsia="Palatino Linotype" w:hAnsi="Palatino Linotype" w:cs="Palatino Linotype"/>
          <w:b/>
        </w:rPr>
        <w:t xml:space="preserve"> </w:t>
      </w:r>
      <w:r w:rsidRPr="00EE0206">
        <w:rPr>
          <w:rFonts w:ascii="Palatino Linotype" w:eastAsia="Palatino Linotype" w:hAnsi="Palatino Linotype" w:cs="Palatino Linotype"/>
        </w:rPr>
        <w:t>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751C2FE" w14:textId="77777777" w:rsidR="000A3576" w:rsidRPr="00EE0206" w:rsidRDefault="00123B0A">
      <w:pPr>
        <w:spacing w:before="280" w:after="280"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rPr>
        <w:t>Así, con fundamento en lo previsto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5BCD5824" w14:textId="77777777" w:rsidR="000A3576" w:rsidRPr="00EE0206" w:rsidRDefault="00123B0A">
      <w:pPr>
        <w:spacing w:line="360" w:lineRule="auto"/>
        <w:jc w:val="center"/>
        <w:rPr>
          <w:rFonts w:ascii="Palatino Linotype" w:eastAsia="Palatino Linotype" w:hAnsi="Palatino Linotype" w:cs="Palatino Linotype"/>
          <w:b/>
          <w:sz w:val="26"/>
          <w:szCs w:val="26"/>
        </w:rPr>
      </w:pPr>
      <w:r w:rsidRPr="00EE0206">
        <w:rPr>
          <w:rFonts w:ascii="Palatino Linotype" w:eastAsia="Palatino Linotype" w:hAnsi="Palatino Linotype" w:cs="Palatino Linotype"/>
          <w:b/>
          <w:sz w:val="26"/>
          <w:szCs w:val="26"/>
        </w:rPr>
        <w:lastRenderedPageBreak/>
        <w:t>RESUELVE</w:t>
      </w:r>
    </w:p>
    <w:p w14:paraId="6FBB3DBC" w14:textId="77777777" w:rsidR="000A3576" w:rsidRPr="00EE0206" w:rsidRDefault="000A3576">
      <w:pPr>
        <w:spacing w:line="360" w:lineRule="auto"/>
        <w:ind w:right="49"/>
        <w:jc w:val="both"/>
        <w:rPr>
          <w:rFonts w:ascii="Palatino Linotype" w:eastAsia="Palatino Linotype" w:hAnsi="Palatino Linotype" w:cs="Palatino Linotype"/>
          <w:b/>
        </w:rPr>
      </w:pPr>
    </w:p>
    <w:p w14:paraId="7D3C3B45" w14:textId="77777777" w:rsidR="000A3576" w:rsidRPr="00EE0206" w:rsidRDefault="00123B0A">
      <w:pPr>
        <w:spacing w:line="360" w:lineRule="auto"/>
        <w:ind w:right="49"/>
        <w:jc w:val="both"/>
        <w:rPr>
          <w:rFonts w:ascii="Palatino Linotype" w:eastAsia="Palatino Linotype" w:hAnsi="Palatino Linotype" w:cs="Palatino Linotype"/>
        </w:rPr>
      </w:pPr>
      <w:r w:rsidRPr="00EE0206">
        <w:rPr>
          <w:rFonts w:ascii="Palatino Linotype" w:eastAsia="Palatino Linotype" w:hAnsi="Palatino Linotype" w:cs="Palatino Linotype"/>
          <w:b/>
        </w:rPr>
        <w:t>PRIMERO.</w:t>
      </w:r>
      <w:r w:rsidRPr="00EE0206">
        <w:rPr>
          <w:rFonts w:ascii="Palatino Linotype" w:eastAsia="Palatino Linotype" w:hAnsi="Palatino Linotype" w:cs="Palatino Linotype"/>
        </w:rPr>
        <w:t xml:space="preserve"> Resultan </w:t>
      </w:r>
      <w:r w:rsidRPr="00EE0206">
        <w:rPr>
          <w:rFonts w:ascii="Palatino Linotype" w:eastAsia="Palatino Linotype" w:hAnsi="Palatino Linotype" w:cs="Palatino Linotype"/>
          <w:b/>
        </w:rPr>
        <w:t>parcialmente</w:t>
      </w:r>
      <w:r w:rsidRPr="00EE0206">
        <w:rPr>
          <w:rFonts w:ascii="Palatino Linotype" w:eastAsia="Palatino Linotype" w:hAnsi="Palatino Linotype" w:cs="Palatino Linotype"/>
        </w:rPr>
        <w:t xml:space="preserve"> </w:t>
      </w:r>
      <w:r w:rsidRPr="00EE0206">
        <w:rPr>
          <w:rFonts w:ascii="Palatino Linotype" w:eastAsia="Palatino Linotype" w:hAnsi="Palatino Linotype" w:cs="Palatino Linotype"/>
          <w:b/>
        </w:rPr>
        <w:t>fundadas</w:t>
      </w:r>
      <w:r w:rsidRPr="00EE0206">
        <w:rPr>
          <w:rFonts w:ascii="Palatino Linotype" w:eastAsia="Palatino Linotype" w:hAnsi="Palatino Linotype" w:cs="Palatino Linotype"/>
        </w:rPr>
        <w:t xml:space="preserve"> las manifestaciones hechas valer por </w:t>
      </w:r>
      <w:r w:rsidRPr="00EE0206">
        <w:rPr>
          <w:rFonts w:ascii="Palatino Linotype" w:eastAsia="Palatino Linotype" w:hAnsi="Palatino Linotype" w:cs="Palatino Linotype"/>
          <w:b/>
        </w:rPr>
        <w:t>EL RECURRENTE</w:t>
      </w:r>
      <w:r w:rsidRPr="00EE0206">
        <w:rPr>
          <w:rFonts w:ascii="Palatino Linotype" w:eastAsia="Palatino Linotype" w:hAnsi="Palatino Linotype" w:cs="Palatino Linotype"/>
        </w:rPr>
        <w:t xml:space="preserve"> en el recurso de revisión </w:t>
      </w:r>
      <w:r w:rsidRPr="00EE0206">
        <w:rPr>
          <w:rFonts w:ascii="Palatino Linotype" w:eastAsia="Palatino Linotype" w:hAnsi="Palatino Linotype" w:cs="Palatino Linotype"/>
          <w:b/>
        </w:rPr>
        <w:t>06627/INFOEM/IP/RR/2022</w:t>
      </w:r>
      <w:r w:rsidRPr="00EE0206">
        <w:rPr>
          <w:rFonts w:ascii="Palatino Linotype" w:eastAsia="Palatino Linotype" w:hAnsi="Palatino Linotype" w:cs="Palatino Linotype"/>
        </w:rPr>
        <w:t xml:space="preserve">, en términos del considerando </w:t>
      </w:r>
      <w:r w:rsidRPr="00EE0206">
        <w:rPr>
          <w:rFonts w:ascii="Palatino Linotype" w:eastAsia="Palatino Linotype" w:hAnsi="Palatino Linotype" w:cs="Palatino Linotype"/>
          <w:b/>
        </w:rPr>
        <w:t>QUINTO</w:t>
      </w:r>
      <w:r w:rsidRPr="00EE0206">
        <w:rPr>
          <w:rFonts w:ascii="Palatino Linotype" w:eastAsia="Palatino Linotype" w:hAnsi="Palatino Linotype" w:cs="Palatino Linotype"/>
        </w:rPr>
        <w:t>.</w:t>
      </w:r>
    </w:p>
    <w:p w14:paraId="0ABACE84" w14:textId="77777777" w:rsidR="000A3576" w:rsidRPr="00EE0206" w:rsidRDefault="000A3576">
      <w:pPr>
        <w:spacing w:line="360" w:lineRule="auto"/>
        <w:ind w:right="49"/>
        <w:jc w:val="both"/>
        <w:rPr>
          <w:rFonts w:ascii="Palatino Linotype" w:eastAsia="Palatino Linotype" w:hAnsi="Palatino Linotype" w:cs="Palatino Linotype"/>
        </w:rPr>
      </w:pPr>
    </w:p>
    <w:p w14:paraId="3B914897" w14:textId="77777777" w:rsidR="000A3576" w:rsidRPr="00EE0206" w:rsidRDefault="00123B0A">
      <w:pPr>
        <w:spacing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b/>
        </w:rPr>
        <w:t xml:space="preserve">SEGUNDO. </w:t>
      </w:r>
      <w:r w:rsidRPr="00EE0206">
        <w:rPr>
          <w:rFonts w:ascii="Palatino Linotype" w:eastAsia="Palatino Linotype" w:hAnsi="Palatino Linotype" w:cs="Palatino Linotype"/>
        </w:rPr>
        <w:t xml:space="preserve">Se </w:t>
      </w:r>
      <w:r w:rsidRPr="00EE0206">
        <w:rPr>
          <w:rFonts w:ascii="Palatino Linotype" w:eastAsia="Palatino Linotype" w:hAnsi="Palatino Linotype" w:cs="Palatino Linotype"/>
          <w:b/>
        </w:rPr>
        <w:t xml:space="preserve">MODIFICA </w:t>
      </w:r>
      <w:r w:rsidRPr="00EE0206">
        <w:rPr>
          <w:rFonts w:ascii="Palatino Linotype" w:eastAsia="Palatino Linotype" w:hAnsi="Palatino Linotype" w:cs="Palatino Linotype"/>
        </w:rPr>
        <w:t xml:space="preserve">la respuesta emitida por </w:t>
      </w:r>
      <w:r w:rsidRPr="00EE0206">
        <w:rPr>
          <w:rFonts w:ascii="Palatino Linotype" w:eastAsia="Palatino Linotype" w:hAnsi="Palatino Linotype" w:cs="Palatino Linotype"/>
          <w:b/>
        </w:rPr>
        <w:t>EL</w:t>
      </w:r>
      <w:r w:rsidRPr="00EE0206">
        <w:rPr>
          <w:rFonts w:ascii="Palatino Linotype" w:eastAsia="Palatino Linotype" w:hAnsi="Palatino Linotype" w:cs="Palatino Linotype"/>
        </w:rPr>
        <w:t xml:space="preserve"> </w:t>
      </w:r>
      <w:r w:rsidRPr="00EE0206">
        <w:rPr>
          <w:rFonts w:ascii="Palatino Linotype" w:eastAsia="Palatino Linotype" w:hAnsi="Palatino Linotype" w:cs="Palatino Linotype"/>
          <w:b/>
        </w:rPr>
        <w:t>SUJETO OBLIGADO</w:t>
      </w:r>
      <w:r w:rsidRPr="00EE0206">
        <w:rPr>
          <w:rFonts w:ascii="Palatino Linotype" w:eastAsia="Palatino Linotype" w:hAnsi="Palatino Linotype" w:cs="Palatino Linotype"/>
        </w:rPr>
        <w:t xml:space="preserve"> y se ordena que en términos del Considerando </w:t>
      </w:r>
      <w:r w:rsidRPr="00EE0206">
        <w:rPr>
          <w:rFonts w:ascii="Palatino Linotype" w:eastAsia="Palatino Linotype" w:hAnsi="Palatino Linotype" w:cs="Palatino Linotype"/>
          <w:b/>
        </w:rPr>
        <w:t>Quinto</w:t>
      </w:r>
      <w:r w:rsidRPr="00EE0206">
        <w:rPr>
          <w:rFonts w:ascii="Palatino Linotype" w:eastAsia="Palatino Linotype" w:hAnsi="Palatino Linotype" w:cs="Palatino Linotype"/>
        </w:rPr>
        <w:t xml:space="preserve"> haga entrega al Recurrente mediante el Sistema de Acceso a la Información Mexiquense (SAIMEX), en versión pública de ser procedente, de lo siguiente: </w:t>
      </w:r>
    </w:p>
    <w:p w14:paraId="4F9A89E5" w14:textId="77777777" w:rsidR="000A3576" w:rsidRPr="00EE0206" w:rsidRDefault="00123B0A">
      <w:pPr>
        <w:ind w:left="850" w:right="332"/>
        <w:jc w:val="both"/>
        <w:rPr>
          <w:rFonts w:ascii="Palatino Linotype" w:eastAsia="Palatino Linotype" w:hAnsi="Palatino Linotype" w:cs="Palatino Linotype"/>
          <w:i/>
          <w:sz w:val="22"/>
          <w:szCs w:val="22"/>
        </w:rPr>
      </w:pPr>
      <w:r w:rsidRPr="00EE0206">
        <w:rPr>
          <w:rFonts w:ascii="Palatino Linotype" w:eastAsia="Palatino Linotype" w:hAnsi="Palatino Linotype" w:cs="Palatino Linotype"/>
          <w:i/>
          <w:sz w:val="22"/>
          <w:szCs w:val="22"/>
        </w:rPr>
        <w:t>El soporte documental donde consten los ingresos y egresos del Municipio al mayor grado de desagregación posible del cinco de abril del dos mil veintiuno al cinco de abril del dos mil veintidós</w:t>
      </w:r>
    </w:p>
    <w:p w14:paraId="76A8E324" w14:textId="77777777" w:rsidR="000A3576" w:rsidRPr="00EE0206" w:rsidRDefault="000A3576">
      <w:pPr>
        <w:ind w:left="850" w:right="332"/>
        <w:jc w:val="both"/>
        <w:rPr>
          <w:rFonts w:ascii="Palatino Linotype" w:eastAsia="Palatino Linotype" w:hAnsi="Palatino Linotype" w:cs="Palatino Linotype"/>
          <w:i/>
          <w:sz w:val="22"/>
          <w:szCs w:val="22"/>
        </w:rPr>
      </w:pPr>
    </w:p>
    <w:p w14:paraId="481ECAD2" w14:textId="77777777" w:rsidR="000A3576" w:rsidRPr="00EE0206" w:rsidRDefault="00123B0A">
      <w:pPr>
        <w:ind w:left="850" w:right="332"/>
        <w:jc w:val="both"/>
        <w:rPr>
          <w:rFonts w:ascii="Palatino Linotype" w:eastAsia="Palatino Linotype" w:hAnsi="Palatino Linotype" w:cs="Palatino Linotype"/>
          <w:i/>
          <w:sz w:val="20"/>
          <w:szCs w:val="20"/>
        </w:rPr>
      </w:pPr>
      <w:r w:rsidRPr="00EE0206">
        <w:rPr>
          <w:rFonts w:ascii="Palatino Linotype" w:eastAsia="Palatino Linotype" w:hAnsi="Palatino Linotype" w:cs="Palatino Linotype"/>
          <w:i/>
          <w:sz w:val="20"/>
          <w:szCs w:val="20"/>
        </w:rPr>
        <w:t xml:space="preserve">Debiendo notificar al </w:t>
      </w:r>
      <w:r w:rsidRPr="00EE0206">
        <w:rPr>
          <w:rFonts w:ascii="Palatino Linotype" w:eastAsia="Palatino Linotype" w:hAnsi="Palatino Linotype" w:cs="Palatino Linotype"/>
          <w:b/>
          <w:i/>
          <w:sz w:val="20"/>
          <w:szCs w:val="20"/>
        </w:rPr>
        <w:t>RECURRENTE</w:t>
      </w:r>
      <w:r w:rsidRPr="00EE0206">
        <w:rPr>
          <w:rFonts w:ascii="Palatino Linotype" w:eastAsia="Palatino Linotype" w:hAnsi="Palatino Linotype" w:cs="Palatino Linotype"/>
          <w:i/>
          <w:sz w:val="20"/>
          <w:szCs w:val="20"/>
        </w:rPr>
        <w:t xml:space="preserve"> el Acuerdo de Clasificación de la información que emita el Comité de Transparencia con motivo de la versión pública.</w:t>
      </w:r>
    </w:p>
    <w:p w14:paraId="6057C61C" w14:textId="77777777" w:rsidR="000A3576" w:rsidRPr="00EE0206" w:rsidRDefault="000A3576">
      <w:pPr>
        <w:tabs>
          <w:tab w:val="left" w:pos="709"/>
        </w:tabs>
        <w:ind w:left="850" w:right="899"/>
        <w:jc w:val="both"/>
        <w:rPr>
          <w:rFonts w:ascii="Palatino Linotype" w:eastAsia="Palatino Linotype" w:hAnsi="Palatino Linotype" w:cs="Palatino Linotype"/>
          <w:i/>
          <w:sz w:val="20"/>
          <w:szCs w:val="20"/>
        </w:rPr>
      </w:pPr>
    </w:p>
    <w:p w14:paraId="225808A0" w14:textId="77777777" w:rsidR="000A3576" w:rsidRPr="00EE0206" w:rsidRDefault="000A3576">
      <w:pPr>
        <w:spacing w:line="360" w:lineRule="auto"/>
        <w:jc w:val="both"/>
        <w:rPr>
          <w:rFonts w:ascii="Palatino Linotype" w:eastAsia="Palatino Linotype" w:hAnsi="Palatino Linotype" w:cs="Palatino Linotype"/>
          <w:b/>
        </w:rPr>
      </w:pPr>
    </w:p>
    <w:p w14:paraId="264F9D8C" w14:textId="77777777" w:rsidR="000A3576" w:rsidRPr="00EE0206" w:rsidRDefault="00123B0A">
      <w:pPr>
        <w:spacing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b/>
        </w:rPr>
        <w:t>TERCERO.</w:t>
      </w:r>
      <w:r w:rsidRPr="00EE0206">
        <w:rPr>
          <w:rFonts w:ascii="Palatino Linotype" w:eastAsia="Palatino Linotype" w:hAnsi="Palatino Linotype" w:cs="Palatino Linotype"/>
        </w:rPr>
        <w:t xml:space="preserve"> </w:t>
      </w:r>
      <w:r w:rsidRPr="00EE0206">
        <w:rPr>
          <w:rFonts w:ascii="Palatino Linotype" w:eastAsia="Palatino Linotype" w:hAnsi="Palatino Linotype" w:cs="Palatino Linotype"/>
          <w:b/>
        </w:rPr>
        <w:t xml:space="preserve">NOTIFÍQUESE </w:t>
      </w:r>
      <w:r w:rsidRPr="00EE0206">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575BB8E8" w14:textId="77777777" w:rsidR="000A3576" w:rsidRPr="00EE0206" w:rsidRDefault="000A3576">
      <w:pPr>
        <w:spacing w:line="360" w:lineRule="auto"/>
        <w:jc w:val="both"/>
        <w:rPr>
          <w:rFonts w:ascii="Palatino Linotype" w:eastAsia="Palatino Linotype" w:hAnsi="Palatino Linotype" w:cs="Palatino Linotype"/>
          <w:sz w:val="22"/>
          <w:szCs w:val="22"/>
        </w:rPr>
      </w:pPr>
    </w:p>
    <w:p w14:paraId="74D18D32" w14:textId="77777777" w:rsidR="000A3576" w:rsidRPr="00EE0206" w:rsidRDefault="00123B0A">
      <w:pPr>
        <w:spacing w:line="360" w:lineRule="auto"/>
        <w:jc w:val="both"/>
        <w:rPr>
          <w:rFonts w:ascii="Palatino Linotype" w:eastAsia="Palatino Linotype" w:hAnsi="Palatino Linotype" w:cs="Palatino Linotype"/>
        </w:rPr>
      </w:pPr>
      <w:r w:rsidRPr="00EE0206">
        <w:rPr>
          <w:rFonts w:ascii="Palatino Linotype" w:eastAsia="Palatino Linotype" w:hAnsi="Palatino Linotype" w:cs="Palatino Linotype"/>
          <w:b/>
        </w:rPr>
        <w:lastRenderedPageBreak/>
        <w:t xml:space="preserve">CUARTO. </w:t>
      </w:r>
      <w:r w:rsidRPr="00EE0206">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622AD1A" w14:textId="77777777" w:rsidR="000A3576" w:rsidRPr="00EE0206" w:rsidRDefault="000A3576">
      <w:pPr>
        <w:spacing w:line="360" w:lineRule="auto"/>
        <w:jc w:val="both"/>
        <w:rPr>
          <w:rFonts w:ascii="Palatino Linotype" w:eastAsia="Palatino Linotype" w:hAnsi="Palatino Linotype" w:cs="Palatino Linotype"/>
          <w:sz w:val="22"/>
          <w:szCs w:val="22"/>
        </w:rPr>
      </w:pPr>
    </w:p>
    <w:p w14:paraId="1B5794B1" w14:textId="77777777" w:rsidR="000A3576" w:rsidRPr="00EE0206" w:rsidRDefault="00123B0A">
      <w:pPr>
        <w:spacing w:line="360" w:lineRule="auto"/>
        <w:jc w:val="both"/>
        <w:rPr>
          <w:rFonts w:ascii="Calibri" w:eastAsia="Calibri" w:hAnsi="Calibri" w:cs="Calibri"/>
        </w:rPr>
      </w:pPr>
      <w:r w:rsidRPr="00EE0206">
        <w:rPr>
          <w:rFonts w:ascii="Palatino Linotype" w:eastAsia="Palatino Linotype" w:hAnsi="Palatino Linotype" w:cs="Palatino Linotype"/>
          <w:b/>
        </w:rPr>
        <w:t>QUINTO.</w:t>
      </w:r>
      <w:r w:rsidRPr="00EE0206">
        <w:rPr>
          <w:rFonts w:ascii="Palatino Linotype" w:eastAsia="Palatino Linotype" w:hAnsi="Palatino Linotype" w:cs="Palatino Linotype"/>
        </w:rPr>
        <w:t xml:space="preserve"> </w:t>
      </w:r>
      <w:r w:rsidRPr="00EE0206">
        <w:rPr>
          <w:rFonts w:ascii="Palatino Linotype" w:eastAsia="Palatino Linotype" w:hAnsi="Palatino Linotype" w:cs="Palatino Linotype"/>
          <w:b/>
        </w:rPr>
        <w:t>NOTIFÍQUESE</w:t>
      </w:r>
      <w:r w:rsidRPr="00EE0206">
        <w:rPr>
          <w:rFonts w:ascii="Palatino Linotype" w:eastAsia="Palatino Linotype" w:hAnsi="Palatino Linotype" w:cs="Palatino Linotype"/>
        </w:rPr>
        <w:t xml:space="preserve"> al Recurrente 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9F00067" w14:textId="77777777" w:rsidR="000A3576" w:rsidRPr="00EE0206" w:rsidRDefault="000A3576">
      <w:pPr>
        <w:spacing w:line="360" w:lineRule="auto"/>
        <w:jc w:val="both"/>
        <w:rPr>
          <w:rFonts w:ascii="Palatino Linotype" w:eastAsia="Palatino Linotype" w:hAnsi="Palatino Linotype" w:cs="Palatino Linotype"/>
        </w:rPr>
      </w:pPr>
    </w:p>
    <w:p w14:paraId="3AC394CF" w14:textId="77777777" w:rsidR="003035CF" w:rsidRPr="00EE0206" w:rsidRDefault="003035CF" w:rsidP="003035CF">
      <w:pPr>
        <w:widowControl w:val="0"/>
        <w:autoSpaceDE w:val="0"/>
        <w:autoSpaceDN w:val="0"/>
        <w:adjustRightInd w:val="0"/>
        <w:spacing w:line="360" w:lineRule="auto"/>
        <w:jc w:val="both"/>
        <w:rPr>
          <w:rFonts w:ascii="Palatino Linotype" w:hAnsi="Palatino Linotype" w:cs="Arial"/>
          <w:color w:val="000000" w:themeColor="text1"/>
        </w:rPr>
      </w:pPr>
      <w:r w:rsidRPr="00EE0206">
        <w:rPr>
          <w:rFonts w:ascii="Palatino Linotype" w:hAnsi="Palatino Linotype" w:cs="Arial"/>
          <w:color w:val="000000" w:themeColor="text1"/>
        </w:rPr>
        <w:t xml:space="preserve">ASÍ LO RESUELVE, POR </w:t>
      </w:r>
      <w:r w:rsidRPr="00EE0206">
        <w:rPr>
          <w:rFonts w:ascii="Palatino Linotype" w:hAnsi="Palatino Linotype" w:cs="Arial"/>
          <w:color w:val="000000" w:themeColor="text1"/>
          <w:lang w:val="es-419"/>
        </w:rPr>
        <w:t>UNANIMIDAD</w:t>
      </w:r>
      <w:r w:rsidRPr="00EE0206">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SEXTA SESIÓN ORDINARIA CELEBRADA EL TRECE DE</w:t>
      </w:r>
      <w:r w:rsidRPr="00EE0206">
        <w:rPr>
          <w:rFonts w:ascii="Palatino Linotype" w:hAnsi="Palatino Linotype" w:cs="Arial"/>
          <w:color w:val="000000" w:themeColor="text1"/>
          <w:lang w:val="es-419"/>
        </w:rPr>
        <w:t xml:space="preserve"> </w:t>
      </w:r>
      <w:r w:rsidRPr="00EE0206">
        <w:rPr>
          <w:rFonts w:ascii="Palatino Linotype" w:hAnsi="Palatino Linotype" w:cs="Arial"/>
          <w:color w:val="000000" w:themeColor="text1"/>
        </w:rPr>
        <w:t xml:space="preserve">JULIO DE DOS MIL VEINTIDÓS, ANTE EL SECRETARIO TÉCNICO DEL PLENO, ALEXIS TAPIA RAMÍREZ. </w:t>
      </w:r>
    </w:p>
    <w:p w14:paraId="1FB8334C" w14:textId="77777777" w:rsidR="000A3576" w:rsidRDefault="00123B0A">
      <w:pPr>
        <w:spacing w:line="360" w:lineRule="auto"/>
        <w:jc w:val="both"/>
        <w:rPr>
          <w:rFonts w:ascii="Palatino Linotype" w:eastAsia="Palatino Linotype" w:hAnsi="Palatino Linotype" w:cs="Palatino Linotype"/>
          <w:sz w:val="14"/>
          <w:szCs w:val="14"/>
        </w:rPr>
      </w:pPr>
      <w:r w:rsidRPr="00EE0206">
        <w:rPr>
          <w:rFonts w:ascii="Palatino Linotype" w:eastAsia="Palatino Linotype" w:hAnsi="Palatino Linotype" w:cs="Palatino Linotype"/>
          <w:sz w:val="14"/>
          <w:szCs w:val="14"/>
        </w:rPr>
        <w:t>SCMM/BLA/DEMF/PMRE</w:t>
      </w:r>
    </w:p>
    <w:p w14:paraId="78949F95" w14:textId="77777777" w:rsidR="000A3576" w:rsidRDefault="00123B0A">
      <w:pPr>
        <w:rPr>
          <w:rFonts w:ascii="Palatino Linotype" w:eastAsia="Palatino Linotype" w:hAnsi="Palatino Linotype" w:cs="Palatino Linotype"/>
        </w:rPr>
      </w:pPr>
      <w:r>
        <w:br w:type="page"/>
      </w:r>
    </w:p>
    <w:p w14:paraId="78BB0113" w14:textId="77777777" w:rsidR="000A3576" w:rsidRDefault="000A3576">
      <w:pPr>
        <w:spacing w:line="360" w:lineRule="auto"/>
        <w:jc w:val="both"/>
        <w:rPr>
          <w:rFonts w:ascii="Palatino Linotype" w:eastAsia="Palatino Linotype" w:hAnsi="Palatino Linotype" w:cs="Palatino Linotype"/>
        </w:rPr>
      </w:pPr>
    </w:p>
    <w:p w14:paraId="3925301C" w14:textId="77777777" w:rsidR="000A3576" w:rsidRDefault="000A3576">
      <w:pPr>
        <w:spacing w:line="360" w:lineRule="auto"/>
        <w:jc w:val="both"/>
        <w:rPr>
          <w:rFonts w:ascii="Palatino Linotype" w:eastAsia="Palatino Linotype" w:hAnsi="Palatino Linotype" w:cs="Palatino Linotype"/>
        </w:rPr>
      </w:pPr>
    </w:p>
    <w:p w14:paraId="62B385E6" w14:textId="77777777" w:rsidR="000A3576" w:rsidRDefault="000A3576">
      <w:pPr>
        <w:spacing w:line="360" w:lineRule="auto"/>
        <w:jc w:val="both"/>
        <w:rPr>
          <w:rFonts w:ascii="Palatino Linotype" w:eastAsia="Palatino Linotype" w:hAnsi="Palatino Linotype" w:cs="Palatino Linotype"/>
        </w:rPr>
      </w:pPr>
    </w:p>
    <w:p w14:paraId="1C24BFB1" w14:textId="77777777" w:rsidR="000A3576" w:rsidRDefault="000A3576">
      <w:pPr>
        <w:spacing w:line="360" w:lineRule="auto"/>
        <w:jc w:val="both"/>
        <w:rPr>
          <w:rFonts w:ascii="Palatino Linotype" w:eastAsia="Palatino Linotype" w:hAnsi="Palatino Linotype" w:cs="Palatino Linotype"/>
        </w:rPr>
      </w:pPr>
    </w:p>
    <w:p w14:paraId="48DABBCC" w14:textId="77777777" w:rsidR="000A3576" w:rsidRDefault="000A3576">
      <w:pPr>
        <w:spacing w:line="360" w:lineRule="auto"/>
        <w:jc w:val="both"/>
        <w:rPr>
          <w:rFonts w:ascii="Palatino Linotype" w:eastAsia="Palatino Linotype" w:hAnsi="Palatino Linotype" w:cs="Palatino Linotype"/>
        </w:rPr>
      </w:pPr>
    </w:p>
    <w:p w14:paraId="0A635A6D" w14:textId="77777777" w:rsidR="000A3576" w:rsidRDefault="000A3576">
      <w:pPr>
        <w:spacing w:line="360" w:lineRule="auto"/>
        <w:jc w:val="both"/>
        <w:rPr>
          <w:rFonts w:ascii="Palatino Linotype" w:eastAsia="Palatino Linotype" w:hAnsi="Palatino Linotype" w:cs="Palatino Linotype"/>
        </w:rPr>
      </w:pPr>
    </w:p>
    <w:p w14:paraId="2090CEDB" w14:textId="77777777" w:rsidR="000A3576" w:rsidRDefault="000A3576">
      <w:pPr>
        <w:spacing w:line="360" w:lineRule="auto"/>
        <w:jc w:val="both"/>
        <w:rPr>
          <w:rFonts w:ascii="Palatino Linotype" w:eastAsia="Palatino Linotype" w:hAnsi="Palatino Linotype" w:cs="Palatino Linotype"/>
        </w:rPr>
      </w:pPr>
    </w:p>
    <w:p w14:paraId="6E5C776E" w14:textId="77777777" w:rsidR="000A3576" w:rsidRDefault="000A3576">
      <w:pPr>
        <w:spacing w:line="360" w:lineRule="auto"/>
        <w:jc w:val="both"/>
        <w:rPr>
          <w:rFonts w:ascii="Palatino Linotype" w:eastAsia="Palatino Linotype" w:hAnsi="Palatino Linotype" w:cs="Palatino Linotype"/>
        </w:rPr>
      </w:pPr>
    </w:p>
    <w:p w14:paraId="6C5EA8ED" w14:textId="77777777" w:rsidR="000A3576" w:rsidRDefault="000A3576">
      <w:pPr>
        <w:spacing w:line="360" w:lineRule="auto"/>
        <w:jc w:val="both"/>
        <w:rPr>
          <w:rFonts w:ascii="Palatino Linotype" w:eastAsia="Palatino Linotype" w:hAnsi="Palatino Linotype" w:cs="Palatino Linotype"/>
        </w:rPr>
      </w:pPr>
      <w:bookmarkStart w:id="6" w:name="_heading=h.30j0zll" w:colFirst="0" w:colLast="0"/>
      <w:bookmarkEnd w:id="6"/>
    </w:p>
    <w:p w14:paraId="06837095" w14:textId="77777777" w:rsidR="000A3576" w:rsidRDefault="000A3576">
      <w:pPr>
        <w:spacing w:line="360" w:lineRule="auto"/>
        <w:jc w:val="both"/>
        <w:rPr>
          <w:rFonts w:ascii="Palatino Linotype" w:eastAsia="Palatino Linotype" w:hAnsi="Palatino Linotype" w:cs="Palatino Linotype"/>
        </w:rPr>
      </w:pPr>
    </w:p>
    <w:p w14:paraId="7B82A791" w14:textId="77777777" w:rsidR="000A3576" w:rsidRDefault="000A3576">
      <w:pPr>
        <w:spacing w:line="360" w:lineRule="auto"/>
        <w:jc w:val="both"/>
        <w:rPr>
          <w:rFonts w:ascii="Palatino Linotype" w:eastAsia="Palatino Linotype" w:hAnsi="Palatino Linotype" w:cs="Palatino Linotype"/>
        </w:rPr>
      </w:pPr>
    </w:p>
    <w:p w14:paraId="5E6362A8" w14:textId="77777777" w:rsidR="000A3576" w:rsidRDefault="000A3576">
      <w:pPr>
        <w:spacing w:line="360" w:lineRule="auto"/>
        <w:jc w:val="both"/>
        <w:rPr>
          <w:rFonts w:ascii="Palatino Linotype" w:eastAsia="Palatino Linotype" w:hAnsi="Palatino Linotype" w:cs="Palatino Linotype"/>
        </w:rPr>
      </w:pPr>
    </w:p>
    <w:p w14:paraId="25CC9FF9" w14:textId="77777777" w:rsidR="000A3576" w:rsidRDefault="000A3576">
      <w:pPr>
        <w:spacing w:line="360" w:lineRule="auto"/>
        <w:jc w:val="both"/>
        <w:rPr>
          <w:rFonts w:ascii="Palatino Linotype" w:eastAsia="Palatino Linotype" w:hAnsi="Palatino Linotype" w:cs="Palatino Linotype"/>
        </w:rPr>
      </w:pPr>
    </w:p>
    <w:p w14:paraId="3621DE3D" w14:textId="77777777" w:rsidR="000A3576" w:rsidRDefault="000A3576">
      <w:pPr>
        <w:spacing w:line="360" w:lineRule="auto"/>
        <w:jc w:val="both"/>
        <w:rPr>
          <w:rFonts w:ascii="Palatino Linotype" w:eastAsia="Palatino Linotype" w:hAnsi="Palatino Linotype" w:cs="Palatino Linotype"/>
        </w:rPr>
      </w:pPr>
    </w:p>
    <w:p w14:paraId="4C578846" w14:textId="77777777" w:rsidR="000A3576" w:rsidRDefault="000A3576">
      <w:pPr>
        <w:spacing w:line="360" w:lineRule="auto"/>
        <w:jc w:val="both"/>
        <w:rPr>
          <w:rFonts w:ascii="Palatino Linotype" w:eastAsia="Palatino Linotype" w:hAnsi="Palatino Linotype" w:cs="Palatino Linotype"/>
        </w:rPr>
      </w:pPr>
    </w:p>
    <w:p w14:paraId="5513D585" w14:textId="77777777" w:rsidR="000A3576" w:rsidRDefault="000A3576">
      <w:pPr>
        <w:spacing w:line="360" w:lineRule="auto"/>
        <w:jc w:val="both"/>
        <w:rPr>
          <w:rFonts w:ascii="Palatino Linotype" w:eastAsia="Palatino Linotype" w:hAnsi="Palatino Linotype" w:cs="Palatino Linotype"/>
        </w:rPr>
      </w:pPr>
    </w:p>
    <w:p w14:paraId="74F34553" w14:textId="77777777" w:rsidR="000A3576" w:rsidRDefault="000A3576">
      <w:pPr>
        <w:spacing w:line="360" w:lineRule="auto"/>
        <w:jc w:val="both"/>
        <w:rPr>
          <w:rFonts w:ascii="Palatino Linotype" w:eastAsia="Palatino Linotype" w:hAnsi="Palatino Linotype" w:cs="Palatino Linotype"/>
        </w:rPr>
      </w:pPr>
    </w:p>
    <w:p w14:paraId="33B78494" w14:textId="77777777" w:rsidR="000A3576" w:rsidRDefault="000A3576">
      <w:pPr>
        <w:spacing w:line="360" w:lineRule="auto"/>
        <w:jc w:val="both"/>
        <w:rPr>
          <w:rFonts w:ascii="Palatino Linotype" w:eastAsia="Palatino Linotype" w:hAnsi="Palatino Linotype" w:cs="Palatino Linotype"/>
        </w:rPr>
      </w:pPr>
    </w:p>
    <w:sectPr w:rsidR="000A3576">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820171" w14:textId="77777777" w:rsidR="00821D5B" w:rsidRDefault="00821D5B">
      <w:r>
        <w:separator/>
      </w:r>
    </w:p>
  </w:endnote>
  <w:endnote w:type="continuationSeparator" w:id="0">
    <w:p w14:paraId="53241A9E" w14:textId="77777777" w:rsidR="00821D5B" w:rsidRDefault="00821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B4081" w14:textId="77777777" w:rsidR="000A3576" w:rsidRDefault="00123B0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CC5AEA">
      <w:rPr>
        <w:rFonts w:ascii="Palatino Linotype" w:eastAsia="Palatino Linotype" w:hAnsi="Palatino Linotype" w:cs="Palatino Linotype"/>
        <w:noProof/>
        <w:color w:val="000000"/>
        <w:sz w:val="22"/>
        <w:szCs w:val="22"/>
      </w:rPr>
      <w:t>47</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CC5AEA">
      <w:rPr>
        <w:rFonts w:ascii="Palatino Linotype" w:eastAsia="Palatino Linotype" w:hAnsi="Palatino Linotype" w:cs="Palatino Linotype"/>
        <w:noProof/>
        <w:color w:val="000000"/>
        <w:sz w:val="22"/>
        <w:szCs w:val="22"/>
      </w:rPr>
      <w:t>47</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3EA6C" w14:textId="77777777" w:rsidR="000A3576" w:rsidRDefault="00123B0A">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CC5AEA">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CC5AEA">
      <w:rPr>
        <w:rFonts w:ascii="Palatino Linotype" w:eastAsia="Palatino Linotype" w:hAnsi="Palatino Linotype" w:cs="Palatino Linotype"/>
        <w:noProof/>
        <w:color w:val="000000"/>
        <w:sz w:val="22"/>
        <w:szCs w:val="22"/>
      </w:rPr>
      <w:t>47</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4B6BE4" w14:textId="77777777" w:rsidR="00821D5B" w:rsidRDefault="00821D5B">
      <w:r>
        <w:separator/>
      </w:r>
    </w:p>
  </w:footnote>
  <w:footnote w:type="continuationSeparator" w:id="0">
    <w:p w14:paraId="4F39188E" w14:textId="77777777" w:rsidR="00821D5B" w:rsidRDefault="00821D5B">
      <w:r>
        <w:continuationSeparator/>
      </w:r>
    </w:p>
  </w:footnote>
  <w:footnote w:id="1">
    <w:p w14:paraId="1EDA2BA5" w14:textId="77777777" w:rsidR="000A3576" w:rsidRDefault="00123B0A">
      <w:pPr>
        <w:rPr>
          <w:rFonts w:ascii="Palatino Linotype" w:eastAsia="Palatino Linotype" w:hAnsi="Palatino Linotype" w:cs="Palatino Linotype"/>
          <w:i/>
          <w:sz w:val="18"/>
          <w:szCs w:val="18"/>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i/>
          <w:sz w:val="18"/>
          <w:szCs w:val="18"/>
        </w:rPr>
        <w:t>https://legislacion.edomex.gob.mx/sites/legislacion.edomex.gob.mx/files/files/pdf/gct/2021/diciembre/dic221/dic221q.pdf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1AE64" w14:textId="77777777" w:rsidR="000A3576" w:rsidRDefault="00821D5B">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53DA94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RESOLUCIÓN" style="position:absolute;margin-left:0;margin-top:0;width:540pt;height:10in;z-index:-251657728;mso-position-horizontal:center;mso-position-horizontal-relative:margin;mso-position-vertical:center;mso-position-vertical-relative:margin">
          <v:imagedata r:id="rId1" o:title="image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85E00" w14:textId="77777777" w:rsidR="000A3576" w:rsidRDefault="00821D5B">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038DB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RESOLUCIÓN" style="position:absolute;margin-left:0;margin-top:0;width:540pt;height:10in;z-index:-251659776;mso-position-horizontal:center;mso-position-horizontal-relative:margin;mso-position-vertical:center;mso-position-vertical-relative:margin">
          <v:imagedata r:id="rId1" o:title="image4"/>
          <w10:wrap anchorx="margin" anchory="margin"/>
        </v:shape>
      </w:pict>
    </w:r>
  </w:p>
  <w:tbl>
    <w:tblPr>
      <w:tblStyle w:val="affffffe"/>
      <w:tblW w:w="9534" w:type="dxa"/>
      <w:tblInd w:w="-142" w:type="dxa"/>
      <w:tblLayout w:type="fixed"/>
      <w:tblLook w:val="0400" w:firstRow="0" w:lastRow="0" w:firstColumn="0" w:lastColumn="0" w:noHBand="0" w:noVBand="1"/>
    </w:tblPr>
    <w:tblGrid>
      <w:gridCol w:w="3261"/>
      <w:gridCol w:w="2551"/>
      <w:gridCol w:w="3722"/>
    </w:tblGrid>
    <w:tr w:rsidR="000A3576" w14:paraId="3DEB69E1" w14:textId="77777777">
      <w:tc>
        <w:tcPr>
          <w:tcW w:w="3261" w:type="dxa"/>
          <w:vMerge w:val="restart"/>
        </w:tcPr>
        <w:p w14:paraId="495AFC8B" w14:textId="77777777" w:rsidR="000A3576" w:rsidRDefault="00123B0A">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6F06CE57" wp14:editId="7326C043">
                <wp:extent cx="1692162" cy="852673"/>
                <wp:effectExtent l="0" t="0" r="0" b="0"/>
                <wp:docPr id="34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42973278" w14:textId="77777777" w:rsidR="000A3576" w:rsidRDefault="00123B0A">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3D77F47E" w14:textId="77777777" w:rsidR="000A3576" w:rsidRDefault="00123B0A">
          <w:pPr>
            <w:jc w:val="both"/>
            <w:rPr>
              <w:rFonts w:ascii="Palatino Linotype" w:eastAsia="Palatino Linotype" w:hAnsi="Palatino Linotype" w:cs="Palatino Linotype"/>
              <w:b/>
            </w:rPr>
          </w:pPr>
          <w:r>
            <w:rPr>
              <w:rFonts w:ascii="Palatino Linotype" w:eastAsia="Palatino Linotype" w:hAnsi="Palatino Linotype" w:cs="Palatino Linotype"/>
              <w:b/>
            </w:rPr>
            <w:t>06627/INFOEM/IP/RR/2022</w:t>
          </w:r>
        </w:p>
      </w:tc>
    </w:tr>
    <w:tr w:rsidR="000A3576" w14:paraId="6728CA6D" w14:textId="77777777">
      <w:tc>
        <w:tcPr>
          <w:tcW w:w="3261" w:type="dxa"/>
          <w:vMerge/>
        </w:tcPr>
        <w:p w14:paraId="0B49A9FE" w14:textId="77777777" w:rsidR="000A3576" w:rsidRDefault="000A3576">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240B332B" w14:textId="77777777" w:rsidR="000A3576" w:rsidRDefault="00123B0A">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5CB6AD72" w14:textId="77777777" w:rsidR="000A3576" w:rsidRDefault="00123B0A">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Ayuntamiento de Naucalpan de Juárez </w:t>
          </w:r>
        </w:p>
      </w:tc>
    </w:tr>
    <w:tr w:rsidR="000A3576" w14:paraId="420A5877" w14:textId="77777777">
      <w:trPr>
        <w:trHeight w:val="790"/>
      </w:trPr>
      <w:tc>
        <w:tcPr>
          <w:tcW w:w="3261" w:type="dxa"/>
          <w:vMerge/>
        </w:tcPr>
        <w:p w14:paraId="22EA9389" w14:textId="77777777" w:rsidR="000A3576" w:rsidRDefault="000A3576">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1C2AC3BE" w14:textId="77777777" w:rsidR="000A3576" w:rsidRDefault="00123B0A">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2FA402C0" w14:textId="77777777" w:rsidR="000A3576" w:rsidRDefault="00123B0A">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21F0A978" w14:textId="77777777" w:rsidR="000A3576" w:rsidRDefault="000A3576">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5FDE34" w14:textId="77777777" w:rsidR="000A3576" w:rsidRDefault="00821D5B">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30AAB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RESOLUCIÓN" style="position:absolute;margin-left:0;margin-top:0;width:540pt;height:10in;z-index:-251658752;mso-position-horizontal:center;mso-position-horizontal-relative:margin;mso-position-vertical:center;mso-position-vertical-relative:margin">
          <v:imagedata r:id="rId1" o:title="image4"/>
          <w10:wrap anchorx="margin" anchory="margin"/>
        </v:shape>
      </w:pict>
    </w:r>
  </w:p>
  <w:tbl>
    <w:tblPr>
      <w:tblStyle w:val="afffffff"/>
      <w:tblW w:w="9900" w:type="dxa"/>
      <w:tblInd w:w="-833" w:type="dxa"/>
      <w:tblLayout w:type="fixed"/>
      <w:tblLook w:val="0400" w:firstRow="0" w:lastRow="0" w:firstColumn="0" w:lastColumn="0" w:noHBand="0" w:noVBand="1"/>
    </w:tblPr>
    <w:tblGrid>
      <w:gridCol w:w="3805"/>
      <w:gridCol w:w="3000"/>
      <w:gridCol w:w="3095"/>
    </w:tblGrid>
    <w:tr w:rsidR="000A3576" w14:paraId="2586107B" w14:textId="77777777">
      <w:tc>
        <w:tcPr>
          <w:tcW w:w="3805" w:type="dxa"/>
          <w:vMerge w:val="restart"/>
          <w:shd w:val="clear" w:color="auto" w:fill="auto"/>
        </w:tcPr>
        <w:p w14:paraId="30DC35C0" w14:textId="77777777" w:rsidR="000A3576" w:rsidRDefault="00123B0A">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1F40B540" wp14:editId="107620EF">
                <wp:extent cx="1692162" cy="852673"/>
                <wp:effectExtent l="0" t="0" r="0" b="0"/>
                <wp:docPr id="3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14:paraId="0B06DDD2" w14:textId="77777777" w:rsidR="000A3576" w:rsidRDefault="00123B0A">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14:paraId="21787751" w14:textId="77777777" w:rsidR="000A3576" w:rsidRDefault="00123B0A">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06627/INFOEM/IP/RR/2022 </w:t>
          </w:r>
        </w:p>
      </w:tc>
    </w:tr>
    <w:tr w:rsidR="000A3576" w14:paraId="0E6CE15B" w14:textId="77777777">
      <w:tc>
        <w:tcPr>
          <w:tcW w:w="3805" w:type="dxa"/>
          <w:vMerge/>
          <w:shd w:val="clear" w:color="auto" w:fill="auto"/>
        </w:tcPr>
        <w:p w14:paraId="2332FF0D" w14:textId="77777777" w:rsidR="000A3576" w:rsidRDefault="000A3576">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766F4A52" w14:textId="77777777" w:rsidR="000A3576" w:rsidRDefault="00123B0A">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14:paraId="26831943" w14:textId="70DEAA25" w:rsidR="000A3576" w:rsidRDefault="00CC5AEA">
          <w:pPr>
            <w:jc w:val="both"/>
            <w:rPr>
              <w:rFonts w:ascii="Palatino Linotype" w:eastAsia="Palatino Linotype" w:hAnsi="Palatino Linotype" w:cs="Palatino Linotype"/>
              <w:b/>
            </w:rPr>
          </w:pPr>
          <w:r>
            <w:rPr>
              <w:rFonts w:ascii="Palatino Linotype" w:eastAsia="Palatino Linotype" w:hAnsi="Palatino Linotype" w:cs="Palatino Linotype"/>
              <w:b/>
            </w:rPr>
            <w:t>X XX XXXXXXXX</w:t>
          </w:r>
        </w:p>
      </w:tc>
    </w:tr>
    <w:tr w:rsidR="000A3576" w14:paraId="1081CEFE" w14:textId="77777777">
      <w:trPr>
        <w:trHeight w:val="228"/>
      </w:trPr>
      <w:tc>
        <w:tcPr>
          <w:tcW w:w="3805" w:type="dxa"/>
          <w:vMerge/>
          <w:shd w:val="clear" w:color="auto" w:fill="auto"/>
        </w:tcPr>
        <w:p w14:paraId="020E1483" w14:textId="77777777" w:rsidR="000A3576" w:rsidRDefault="000A3576">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71359EC2" w14:textId="77777777" w:rsidR="000A3576" w:rsidRDefault="00123B0A">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14:paraId="31186906" w14:textId="77777777" w:rsidR="000A3576" w:rsidRDefault="00123B0A">
          <w:pPr>
            <w:jc w:val="both"/>
            <w:rPr>
              <w:rFonts w:ascii="Palatino Linotype" w:eastAsia="Palatino Linotype" w:hAnsi="Palatino Linotype" w:cs="Palatino Linotype"/>
              <w:b/>
            </w:rPr>
          </w:pPr>
          <w:r>
            <w:rPr>
              <w:rFonts w:ascii="Palatino Linotype" w:eastAsia="Palatino Linotype" w:hAnsi="Palatino Linotype" w:cs="Palatino Linotype"/>
              <w:b/>
            </w:rPr>
            <w:t>Ayuntamiento de Naucalpan de Juárez</w:t>
          </w:r>
        </w:p>
      </w:tc>
    </w:tr>
    <w:tr w:rsidR="000A3576" w14:paraId="5BEDF44B" w14:textId="77777777">
      <w:tc>
        <w:tcPr>
          <w:tcW w:w="3805" w:type="dxa"/>
          <w:vMerge/>
          <w:shd w:val="clear" w:color="auto" w:fill="auto"/>
        </w:tcPr>
        <w:p w14:paraId="5EEEA882" w14:textId="77777777" w:rsidR="000A3576" w:rsidRDefault="000A3576">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04C372F3" w14:textId="77777777" w:rsidR="000A3576" w:rsidRDefault="00123B0A">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14:paraId="591D8115" w14:textId="77777777" w:rsidR="000A3576" w:rsidRDefault="00123B0A">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52C1D024" w14:textId="77777777" w:rsidR="000A3576" w:rsidRDefault="000A3576">
    <w:pPr>
      <w:rPr>
        <w:rFonts w:ascii="Palatino Linotype" w:eastAsia="Palatino Linotype" w:hAnsi="Palatino Linotype" w:cs="Palatino Linotype"/>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576"/>
    <w:rsid w:val="000A3576"/>
    <w:rsid w:val="00123B0A"/>
    <w:rsid w:val="003035CF"/>
    <w:rsid w:val="005776DD"/>
    <w:rsid w:val="00821D5B"/>
    <w:rsid w:val="00931374"/>
    <w:rsid w:val="00CC5AEA"/>
    <w:rsid w:val="00EE02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79CCFA"/>
  <w15:docId w15:val="{3FD73D0D-76C4-4138-ABE1-B6D8F0B12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95"/>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ff7"/>
    <w:tblPr>
      <w:tblStyleRowBandSize w:val="1"/>
      <w:tblStyleColBandSize w:val="1"/>
      <w:tblCellMar>
        <w:top w:w="100" w:type="dxa"/>
        <w:left w:w="100" w:type="dxa"/>
        <w:bottom w:w="100" w:type="dxa"/>
        <w:right w:w="100" w:type="dxa"/>
      </w:tblCellMar>
    </w:tblPr>
  </w:style>
  <w:style w:type="table" w:customStyle="1" w:styleId="a0">
    <w:basedOn w:val="TableNormalff7"/>
    <w:tblPr>
      <w:tblStyleRowBandSize w:val="1"/>
      <w:tblStyleColBandSize w:val="1"/>
      <w:tblCellMar>
        <w:left w:w="115" w:type="dxa"/>
        <w:right w:w="115" w:type="dxa"/>
      </w:tblCellMar>
    </w:tblPr>
  </w:style>
  <w:style w:type="table" w:customStyle="1" w:styleId="a1">
    <w:basedOn w:val="TableNormalff7"/>
    <w:tblPr>
      <w:tblStyleRowBandSize w:val="1"/>
      <w:tblStyleColBandSize w:val="1"/>
      <w:tblCellMar>
        <w:left w:w="115" w:type="dxa"/>
        <w:right w:w="115" w:type="dxa"/>
      </w:tblCellMar>
    </w:tblPr>
  </w:style>
  <w:style w:type="table" w:customStyle="1" w:styleId="a2">
    <w:basedOn w:val="TableNormalff7"/>
    <w:tblPr>
      <w:tblStyleRowBandSize w:val="1"/>
      <w:tblStyleColBandSize w:val="1"/>
      <w:tblCellMar>
        <w:left w:w="115" w:type="dxa"/>
        <w:right w:w="115" w:type="dxa"/>
      </w:tblCellMar>
    </w:tblPr>
  </w:style>
  <w:style w:type="table" w:customStyle="1" w:styleId="a3">
    <w:basedOn w:val="TableNormalff7"/>
    <w:tblPr>
      <w:tblStyleRowBandSize w:val="1"/>
      <w:tblStyleColBandSize w:val="1"/>
      <w:tblCellMar>
        <w:left w:w="115" w:type="dxa"/>
        <w:right w:w="115" w:type="dxa"/>
      </w:tblCellMar>
    </w:tblPr>
  </w:style>
  <w:style w:type="table" w:customStyle="1" w:styleId="a4">
    <w:basedOn w:val="TableNormalff7"/>
    <w:tblPr>
      <w:tblStyleRowBandSize w:val="1"/>
      <w:tblStyleColBandSize w:val="1"/>
      <w:tblCellMar>
        <w:left w:w="115" w:type="dxa"/>
        <w:right w:w="115" w:type="dxa"/>
      </w:tblCellMar>
    </w:tblPr>
  </w:style>
  <w:style w:type="table" w:customStyle="1" w:styleId="a5">
    <w:basedOn w:val="TableNormalff7"/>
    <w:rPr>
      <w:rFonts w:ascii="Arial" w:eastAsia="Arial" w:hAnsi="Arial" w:cs="Arial"/>
      <w:sz w:val="22"/>
      <w:szCs w:val="22"/>
    </w:rPr>
    <w:tblPr>
      <w:tblStyleRowBandSize w:val="1"/>
      <w:tblStyleColBandSize w:val="1"/>
      <w:tblCellMar>
        <w:left w:w="115" w:type="dxa"/>
        <w:right w:w="115" w:type="dxa"/>
      </w:tblCellMar>
    </w:tblPr>
  </w:style>
  <w:style w:type="table" w:customStyle="1" w:styleId="a6">
    <w:basedOn w:val="TableNormalff7"/>
    <w:tblPr>
      <w:tblStyleRowBandSize w:val="1"/>
      <w:tblStyleColBandSize w:val="1"/>
      <w:tblCellMar>
        <w:left w:w="115" w:type="dxa"/>
        <w:right w:w="115" w:type="dxa"/>
      </w:tblCellMar>
    </w:tblPr>
  </w:style>
  <w:style w:type="table" w:customStyle="1" w:styleId="a7">
    <w:basedOn w:val="TableNormalff7"/>
    <w:tblPr>
      <w:tblStyleRowBandSize w:val="1"/>
      <w:tblStyleColBandSize w:val="1"/>
      <w:tblCellMar>
        <w:left w:w="115" w:type="dxa"/>
        <w:right w:w="115" w:type="dxa"/>
      </w:tblCellMar>
    </w:tblPr>
  </w:style>
  <w:style w:type="table" w:customStyle="1" w:styleId="a8">
    <w:basedOn w:val="TableNormalff7"/>
    <w:rPr>
      <w:rFonts w:ascii="Arial" w:eastAsia="Arial" w:hAnsi="Arial" w:cs="Arial"/>
      <w:sz w:val="22"/>
      <w:szCs w:val="22"/>
    </w:rPr>
    <w:tblPr>
      <w:tblStyleRowBandSize w:val="1"/>
      <w:tblStyleColBandSize w:val="1"/>
      <w:tblCellMar>
        <w:left w:w="115" w:type="dxa"/>
        <w:right w:w="115" w:type="dxa"/>
      </w:tblCellMar>
    </w:tblPr>
  </w:style>
  <w:style w:type="table" w:customStyle="1" w:styleId="a9">
    <w:basedOn w:val="TableNormalff7"/>
    <w:rPr>
      <w:rFonts w:ascii="Arial" w:eastAsia="Arial" w:hAnsi="Arial" w:cs="Arial"/>
      <w:sz w:val="22"/>
      <w:szCs w:val="22"/>
    </w:rPr>
    <w:tblPr>
      <w:tblStyleRowBandSize w:val="1"/>
      <w:tblStyleColBandSize w:val="1"/>
      <w:tblCellMar>
        <w:left w:w="115" w:type="dxa"/>
        <w:right w:w="115" w:type="dxa"/>
      </w:tblCellMar>
    </w:tblPr>
  </w:style>
  <w:style w:type="table" w:customStyle="1" w:styleId="aa">
    <w:basedOn w:val="TableNormalff4"/>
    <w:rPr>
      <w:rFonts w:ascii="Arial" w:eastAsia="Arial" w:hAnsi="Arial" w:cs="Arial"/>
      <w:sz w:val="22"/>
      <w:szCs w:val="22"/>
    </w:rPr>
    <w:tblPr>
      <w:tblStyleRowBandSize w:val="1"/>
      <w:tblStyleColBandSize w:val="1"/>
      <w:tblCellMar>
        <w:left w:w="115" w:type="dxa"/>
        <w:right w:w="115" w:type="dxa"/>
      </w:tblCellMar>
    </w:tblPr>
  </w:style>
  <w:style w:type="table" w:customStyle="1" w:styleId="ab">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c">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d">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e">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0">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1">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2">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4">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5">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6">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7">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8">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9">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a">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b">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c">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d">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e">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0">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1">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2">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3">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4">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5">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6">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7">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8">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9">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a">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b">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c">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d">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e">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0">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1">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2">
    <w:basedOn w:val="TableNormalf6"/>
    <w:tblPr>
      <w:tblStyleRowBandSize w:val="1"/>
      <w:tblStyleColBandSize w:val="1"/>
      <w:tblCellMar>
        <w:left w:w="115" w:type="dxa"/>
        <w:right w:w="115" w:type="dxa"/>
      </w:tblCellMar>
    </w:tblPr>
  </w:style>
  <w:style w:type="table" w:customStyle="1" w:styleId="afff3">
    <w:basedOn w:val="TableNormalf6"/>
    <w:tblPr>
      <w:tblStyleRowBandSize w:val="1"/>
      <w:tblStyleColBandSize w:val="1"/>
      <w:tblCellMar>
        <w:top w:w="100" w:type="dxa"/>
        <w:left w:w="100" w:type="dxa"/>
        <w:bottom w:w="100" w:type="dxa"/>
        <w:right w:w="100" w:type="dxa"/>
      </w:tblCellMar>
    </w:tblPr>
  </w:style>
  <w:style w:type="table" w:customStyle="1" w:styleId="afff4">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5">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6">
    <w:basedOn w:val="TableNormalf6"/>
    <w:tblPr>
      <w:tblStyleRowBandSize w:val="1"/>
      <w:tblStyleColBandSize w:val="1"/>
      <w:tblCellMar>
        <w:top w:w="100" w:type="dxa"/>
        <w:left w:w="100" w:type="dxa"/>
        <w:bottom w:w="100" w:type="dxa"/>
        <w:right w:w="100" w:type="dxa"/>
      </w:tblCellMar>
    </w:tblPr>
  </w:style>
  <w:style w:type="table" w:customStyle="1" w:styleId="afff7">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8">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9">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a">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b">
    <w:basedOn w:val="TableNormalf6"/>
    <w:rPr>
      <w:rFonts w:ascii="Arial" w:eastAsia="Arial" w:hAnsi="Arial" w:cs="Arial"/>
      <w:sz w:val="22"/>
      <w:szCs w:val="22"/>
    </w:rPr>
    <w:tblPr>
      <w:tblStyleRowBandSize w:val="1"/>
      <w:tblStyleColBandSize w:val="1"/>
      <w:tblCellMar>
        <w:left w:w="115" w:type="dxa"/>
        <w:right w:w="115" w:type="dxa"/>
      </w:tblCellMar>
    </w:tblPr>
  </w:style>
  <w:style w:type="table" w:customStyle="1" w:styleId="afffc">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d">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e">
    <w:basedOn w:val="TableNormalf6"/>
    <w:rPr>
      <w:rFonts w:ascii="Arial" w:eastAsia="Arial" w:hAnsi="Arial" w:cs="Arial"/>
      <w:sz w:val="22"/>
      <w:szCs w:val="22"/>
    </w:rPr>
    <w:tblPr>
      <w:tblStyleRowBandSize w:val="1"/>
      <w:tblStyleColBandSize w:val="1"/>
      <w:tblCellMar>
        <w:left w:w="108" w:type="dxa"/>
        <w:right w:w="108" w:type="dxa"/>
      </w:tblCellMar>
    </w:tblPr>
  </w:style>
  <w:style w:type="table" w:customStyle="1" w:styleId="affff">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0">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1">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2">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3">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4">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5">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6">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7">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8">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9">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a">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b">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c">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d">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e">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0">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1">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2">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3">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4">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5">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6">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7">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8">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9">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a">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b">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c">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d">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e">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0">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1">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2">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3">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4">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5">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6">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7">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8">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9">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a">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b">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c">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d">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e">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orq3X1Vg+djIF2/KyZmrbYS20A==">AMUW2mXspcfniF6JrlWQkm0PuTYKsVYPJDiKelKGGeL6V1DxZSFnEqnKf8+2JFf9fMmvlc6Djjflj7wZexoF/QQfE+za4L5vui8o4m7fG2RRZdpStz0ltaHf5btLvcvW04B8p2OSkgB0p8D4zg8GePGegbwLwz33RLz4HqkJ8HJd5I+S1et0nGUceYT5ZKDrMsz8DFf1UsrH0eZiPJt4eQ4fbwYX6Q3Q7w==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47</Pages>
  <Words>10725</Words>
  <Characters>58988</Characters>
  <Application>Microsoft Office Word</Application>
  <DocSecurity>0</DocSecurity>
  <Lines>491</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User</cp:lastModifiedBy>
  <cp:revision>6</cp:revision>
  <cp:lastPrinted>2022-07-14T00:26:00Z</cp:lastPrinted>
  <dcterms:created xsi:type="dcterms:W3CDTF">2022-06-30T15:42:00Z</dcterms:created>
  <dcterms:modified xsi:type="dcterms:W3CDTF">2022-08-10T00:19:00Z</dcterms:modified>
</cp:coreProperties>
</file>