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5B022" w14:textId="50E48039" w:rsidR="00801AEE" w:rsidRPr="00E83890" w:rsidRDefault="00EA0165" w:rsidP="00A8771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83890">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83890">
        <w:rPr>
          <w:rFonts w:ascii="Palatino Linotype" w:eastAsiaTheme="minorEastAsia" w:hAnsi="Palatino Linotype" w:cstheme="minorBidi"/>
          <w:color w:val="000000" w:themeColor="text1"/>
          <w:lang w:val="es-ES_tradnl"/>
        </w:rPr>
        <w:t xml:space="preserve">n Metepec, Estado </w:t>
      </w:r>
      <w:r w:rsidR="00815F01" w:rsidRPr="00E83890">
        <w:rPr>
          <w:rFonts w:ascii="Palatino Linotype" w:eastAsiaTheme="minorEastAsia" w:hAnsi="Palatino Linotype" w:cstheme="minorBidi"/>
          <w:color w:val="000000" w:themeColor="text1"/>
          <w:lang w:val="es-ES_tradnl"/>
        </w:rPr>
        <w:t xml:space="preserve">de México; </w:t>
      </w:r>
      <w:r w:rsidR="00BE4845" w:rsidRPr="00E83890">
        <w:rPr>
          <w:rFonts w:ascii="Palatino Linotype" w:eastAsiaTheme="minorEastAsia" w:hAnsi="Palatino Linotype" w:cstheme="minorBidi"/>
          <w:color w:val="000000" w:themeColor="text1"/>
          <w:lang w:val="es-ES_tradnl"/>
        </w:rPr>
        <w:t>de siete</w:t>
      </w:r>
      <w:r w:rsidR="00815F01" w:rsidRPr="00E83890">
        <w:rPr>
          <w:rFonts w:ascii="Palatino Linotype" w:eastAsiaTheme="minorEastAsia" w:hAnsi="Palatino Linotype" w:cstheme="minorBidi"/>
          <w:color w:val="000000" w:themeColor="text1"/>
          <w:lang w:val="es-ES_tradnl"/>
        </w:rPr>
        <w:t xml:space="preserve"> </w:t>
      </w:r>
      <w:r w:rsidRPr="00E83890">
        <w:rPr>
          <w:rFonts w:ascii="Palatino Linotype" w:eastAsiaTheme="minorEastAsia" w:hAnsi="Palatino Linotype" w:cstheme="minorBidi"/>
          <w:color w:val="000000" w:themeColor="text1"/>
          <w:lang w:val="es-MX"/>
        </w:rPr>
        <w:t>(</w:t>
      </w:r>
      <w:r w:rsidR="00BE4845" w:rsidRPr="00E83890">
        <w:rPr>
          <w:rFonts w:ascii="Palatino Linotype" w:eastAsiaTheme="minorEastAsia" w:hAnsi="Palatino Linotype" w:cstheme="minorBidi"/>
          <w:color w:val="000000" w:themeColor="text1"/>
          <w:lang w:val="es-MX"/>
        </w:rPr>
        <w:t>07</w:t>
      </w:r>
      <w:r w:rsidRPr="00E83890">
        <w:rPr>
          <w:rFonts w:ascii="Palatino Linotype" w:eastAsiaTheme="minorEastAsia" w:hAnsi="Palatino Linotype" w:cstheme="minorBidi"/>
          <w:color w:val="000000" w:themeColor="text1"/>
          <w:lang w:val="es-MX"/>
        </w:rPr>
        <w:t>) de</w:t>
      </w:r>
      <w:r w:rsidR="00815F01" w:rsidRPr="00E83890">
        <w:rPr>
          <w:rFonts w:ascii="Palatino Linotype" w:eastAsiaTheme="minorEastAsia" w:hAnsi="Palatino Linotype" w:cstheme="minorBidi"/>
          <w:color w:val="000000" w:themeColor="text1"/>
          <w:lang w:val="es-MX"/>
        </w:rPr>
        <w:t xml:space="preserve"> </w:t>
      </w:r>
      <w:r w:rsidR="00BE4845" w:rsidRPr="00E83890">
        <w:rPr>
          <w:rFonts w:ascii="Palatino Linotype" w:eastAsiaTheme="minorEastAsia" w:hAnsi="Palatino Linotype" w:cstheme="minorBidi"/>
          <w:color w:val="000000" w:themeColor="text1"/>
          <w:lang w:val="es-MX"/>
        </w:rPr>
        <w:t>diciembre</w:t>
      </w:r>
      <w:r w:rsidR="00F03AFC" w:rsidRPr="00E83890">
        <w:rPr>
          <w:rFonts w:ascii="Palatino Linotype" w:eastAsiaTheme="minorEastAsia" w:hAnsi="Palatino Linotype" w:cstheme="minorBidi"/>
          <w:color w:val="000000" w:themeColor="text1"/>
          <w:lang w:val="es-MX"/>
        </w:rPr>
        <w:t xml:space="preserve"> </w:t>
      </w:r>
      <w:r w:rsidR="00003CF3" w:rsidRPr="00E83890">
        <w:rPr>
          <w:rFonts w:ascii="Palatino Linotype" w:eastAsiaTheme="minorEastAsia" w:hAnsi="Palatino Linotype" w:cstheme="minorBidi"/>
          <w:color w:val="000000" w:themeColor="text1"/>
          <w:lang w:val="es-MX"/>
        </w:rPr>
        <w:t>de dos mil veintidós</w:t>
      </w:r>
      <w:r w:rsidRPr="00E83890">
        <w:rPr>
          <w:rFonts w:ascii="Palatino Linotype" w:eastAsiaTheme="minorEastAsia" w:hAnsi="Palatino Linotype" w:cstheme="minorBidi"/>
          <w:color w:val="000000" w:themeColor="text1"/>
          <w:lang w:val="es-ES_tradnl"/>
        </w:rPr>
        <w:t>.</w:t>
      </w:r>
    </w:p>
    <w:p w14:paraId="4F6A6BD6" w14:textId="24A6CA48" w:rsidR="00EA0165" w:rsidRPr="00E83890" w:rsidRDefault="00EA0165" w:rsidP="00A8771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83890">
        <w:rPr>
          <w:rFonts w:ascii="Palatino Linotype" w:eastAsiaTheme="minorEastAsia" w:hAnsi="Palatino Linotype" w:cstheme="minorBidi"/>
          <w:color w:val="000000" w:themeColor="text1"/>
          <w:lang w:val="es-ES_tradnl"/>
        </w:rPr>
        <w:t xml:space="preserve"> </w:t>
      </w:r>
      <w:r w:rsidR="00801AEE" w:rsidRPr="00E83890">
        <w:rPr>
          <w:rFonts w:ascii="Palatino Linotype" w:eastAsiaTheme="minorEastAsia" w:hAnsi="Palatino Linotype" w:cstheme="minorBidi"/>
          <w:b/>
          <w:color w:val="000000" w:themeColor="text1"/>
          <w:lang w:val="es-ES_tradnl"/>
        </w:rPr>
        <w:t>VISTO</w:t>
      </w:r>
      <w:r w:rsidR="00801AEE" w:rsidRPr="00E83890">
        <w:rPr>
          <w:rFonts w:ascii="Palatino Linotype" w:eastAsiaTheme="minorEastAsia" w:hAnsi="Palatino Linotype" w:cstheme="minorBidi"/>
          <w:color w:val="000000" w:themeColor="text1"/>
          <w:lang w:val="es-ES_tradnl"/>
        </w:rPr>
        <w:t xml:space="preserve"> el expediente electrónico formado con motivo del recurso de revisión </w:t>
      </w:r>
      <w:r w:rsidR="00F96605" w:rsidRPr="00E83890">
        <w:rPr>
          <w:rFonts w:ascii="Palatino Linotype" w:eastAsiaTheme="minorEastAsia" w:hAnsi="Palatino Linotype" w:cstheme="minorBidi"/>
          <w:b/>
          <w:bCs/>
          <w:color w:val="000000" w:themeColor="text1"/>
        </w:rPr>
        <w:t>05328/INFOEM/IP/RR/2022</w:t>
      </w:r>
      <w:r w:rsidR="00801AEE" w:rsidRPr="00E83890">
        <w:rPr>
          <w:rFonts w:ascii="Palatino Linotype" w:eastAsiaTheme="minorEastAsia" w:hAnsi="Palatino Linotype" w:cstheme="minorBidi"/>
          <w:b/>
          <w:bCs/>
          <w:color w:val="000000" w:themeColor="text1"/>
          <w:lang w:val="es-ES_tradnl"/>
        </w:rPr>
        <w:t xml:space="preserve">, </w:t>
      </w:r>
      <w:r w:rsidR="00801AEE" w:rsidRPr="00E83890">
        <w:rPr>
          <w:rFonts w:ascii="Palatino Linotype" w:eastAsiaTheme="minorEastAsia" w:hAnsi="Palatino Linotype" w:cstheme="minorBidi"/>
          <w:color w:val="000000" w:themeColor="text1"/>
          <w:lang w:val="es-ES_tradnl"/>
        </w:rPr>
        <w:t xml:space="preserve">promovido por </w:t>
      </w:r>
      <w:r w:rsidR="00E83890" w:rsidRPr="00E83890">
        <w:rPr>
          <w:rFonts w:ascii="Palatino Linotype" w:eastAsiaTheme="minorEastAsia" w:hAnsi="Palatino Linotype" w:cstheme="minorBidi"/>
          <w:b/>
          <w:color w:val="000000" w:themeColor="text1"/>
          <w:lang w:val="es-ES_tradnl"/>
        </w:rPr>
        <w:t>XXXX XXXXX XXXX</w:t>
      </w:r>
      <w:r w:rsidR="00801AEE" w:rsidRPr="00E83890">
        <w:rPr>
          <w:rFonts w:ascii="Palatino Linotype" w:eastAsiaTheme="minorEastAsia" w:hAnsi="Palatino Linotype" w:cstheme="minorBidi"/>
          <w:color w:val="000000" w:themeColor="text1"/>
          <w:lang w:val="es-ES_tradnl"/>
        </w:rPr>
        <w:t xml:space="preserve"> quien en lo sucesivo será identificado como </w:t>
      </w:r>
      <w:r w:rsidR="00801AEE" w:rsidRPr="00E83890">
        <w:rPr>
          <w:rFonts w:ascii="Palatino Linotype" w:eastAsiaTheme="minorEastAsia" w:hAnsi="Palatino Linotype" w:cstheme="minorBidi"/>
          <w:b/>
          <w:color w:val="000000" w:themeColor="text1"/>
          <w:lang w:val="es-ES_tradnl"/>
        </w:rPr>
        <w:t>RECURRENTE</w:t>
      </w:r>
      <w:r w:rsidR="00801AEE" w:rsidRPr="00E83890">
        <w:rPr>
          <w:rFonts w:ascii="Palatino Linotype" w:eastAsiaTheme="minorEastAsia" w:hAnsi="Palatino Linotype" w:cstheme="minorBidi"/>
          <w:color w:val="000000" w:themeColor="text1"/>
          <w:lang w:val="es-ES_tradnl"/>
        </w:rPr>
        <w:t>, en contra de la respuesta del</w:t>
      </w:r>
      <w:r w:rsidR="00801AEE" w:rsidRPr="00E83890">
        <w:rPr>
          <w:rFonts w:ascii="Palatino Linotype" w:eastAsiaTheme="minorEastAsia" w:hAnsi="Palatino Linotype" w:cstheme="minorBidi"/>
          <w:b/>
          <w:bCs/>
          <w:color w:val="000000" w:themeColor="text1"/>
          <w:lang w:val="es-MX"/>
        </w:rPr>
        <w:t xml:space="preserve"> </w:t>
      </w:r>
      <w:r w:rsidR="00F96605" w:rsidRPr="00E83890">
        <w:rPr>
          <w:rFonts w:ascii="Palatino Linotype" w:eastAsiaTheme="minorEastAsia" w:hAnsi="Palatino Linotype" w:cstheme="minorBidi"/>
          <w:b/>
          <w:bCs/>
          <w:color w:val="000000" w:themeColor="text1"/>
          <w:lang w:val="es-MX"/>
        </w:rPr>
        <w:t>Ayuntamiento de Acambay de Ruíz Castañeda</w:t>
      </w:r>
      <w:r w:rsidR="00801AEE" w:rsidRPr="00E83890">
        <w:rPr>
          <w:rFonts w:ascii="Palatino Linotype" w:eastAsiaTheme="minorEastAsia" w:hAnsi="Palatino Linotype" w:cstheme="minorBidi"/>
          <w:b/>
          <w:color w:val="000000" w:themeColor="text1"/>
          <w:lang w:val="es-ES_tradnl"/>
        </w:rPr>
        <w:t xml:space="preserve">, </w:t>
      </w:r>
      <w:r w:rsidR="00801AEE" w:rsidRPr="00E83890">
        <w:rPr>
          <w:rFonts w:ascii="Palatino Linotype" w:eastAsiaTheme="minorEastAsia" w:hAnsi="Palatino Linotype" w:cstheme="minorBidi"/>
          <w:color w:val="000000" w:themeColor="text1"/>
          <w:lang w:val="es-ES_tradnl"/>
        </w:rPr>
        <w:t>en lo sucesivo el</w:t>
      </w:r>
      <w:r w:rsidR="00801AEE" w:rsidRPr="00E83890">
        <w:rPr>
          <w:rFonts w:ascii="Palatino Linotype" w:eastAsiaTheme="minorEastAsia" w:hAnsi="Palatino Linotype" w:cstheme="minorBidi"/>
          <w:b/>
          <w:color w:val="000000" w:themeColor="text1"/>
          <w:lang w:val="es-ES_tradnl"/>
        </w:rPr>
        <w:t xml:space="preserve"> SUJETO OBLIGADO, </w:t>
      </w:r>
      <w:r w:rsidR="00801AEE" w:rsidRPr="00E83890">
        <w:rPr>
          <w:rFonts w:ascii="Palatino Linotype" w:eastAsiaTheme="minorEastAsia" w:hAnsi="Palatino Linotype" w:cstheme="minorBidi"/>
          <w:color w:val="000000" w:themeColor="text1"/>
          <w:lang w:val="es-ES_tradnl"/>
        </w:rPr>
        <w:t>se procede a dictar la prese</w:t>
      </w:r>
      <w:r w:rsidR="005B4295" w:rsidRPr="00E83890">
        <w:rPr>
          <w:rFonts w:ascii="Palatino Linotype" w:eastAsiaTheme="minorEastAsia" w:hAnsi="Palatino Linotype" w:cstheme="minorBidi"/>
          <w:color w:val="000000" w:themeColor="text1"/>
          <w:lang w:val="es-ES_tradnl"/>
        </w:rPr>
        <w:t xml:space="preserve">nte resolución, con base en los </w:t>
      </w:r>
      <w:r w:rsidR="00801AEE" w:rsidRPr="00E83890">
        <w:rPr>
          <w:rFonts w:ascii="Palatino Linotype" w:eastAsiaTheme="minorEastAsia" w:hAnsi="Palatino Linotype" w:cstheme="minorBidi"/>
          <w:color w:val="000000" w:themeColor="text1"/>
          <w:lang w:val="es-ES_tradnl"/>
        </w:rPr>
        <w:t xml:space="preserve">siguientes: </w:t>
      </w:r>
    </w:p>
    <w:p w14:paraId="64D30E95" w14:textId="2F57A823" w:rsidR="00F216D7" w:rsidRPr="00E83890" w:rsidRDefault="00EA0165" w:rsidP="00A87716">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E83890">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4BC3195E" w:rsidR="00707416" w:rsidRPr="00E83890" w:rsidRDefault="00EA0165" w:rsidP="00A8771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83890">
        <w:rPr>
          <w:rFonts w:ascii="Palatino Linotype" w:eastAsia="Calibri" w:hAnsi="Palatino Linotype" w:cs="Arial"/>
          <w:color w:val="000000" w:themeColor="text1"/>
        </w:rPr>
        <w:t>El</w:t>
      </w:r>
      <w:r w:rsidR="00F96605" w:rsidRPr="00E83890">
        <w:rPr>
          <w:rFonts w:ascii="Palatino Linotype" w:eastAsia="Calibri" w:hAnsi="Palatino Linotype" w:cs="Arial"/>
          <w:color w:val="000000" w:themeColor="text1"/>
        </w:rPr>
        <w:t xml:space="preserve"> dieciséis </w:t>
      </w:r>
      <w:r w:rsidRPr="00E83890">
        <w:rPr>
          <w:rFonts w:ascii="Palatino Linotype" w:eastAsia="Calibri" w:hAnsi="Palatino Linotype" w:cs="Arial"/>
          <w:color w:val="000000" w:themeColor="text1"/>
        </w:rPr>
        <w:t>(</w:t>
      </w:r>
      <w:r w:rsidR="00F96605" w:rsidRPr="00E83890">
        <w:rPr>
          <w:rFonts w:ascii="Palatino Linotype" w:eastAsia="Calibri" w:hAnsi="Palatino Linotype" w:cs="Arial"/>
          <w:color w:val="000000" w:themeColor="text1"/>
        </w:rPr>
        <w:t>16</w:t>
      </w:r>
      <w:r w:rsidRPr="00E83890">
        <w:rPr>
          <w:rFonts w:ascii="Palatino Linotype" w:eastAsia="Calibri" w:hAnsi="Palatino Linotype" w:cs="Arial"/>
          <w:color w:val="000000" w:themeColor="text1"/>
        </w:rPr>
        <w:t>) de</w:t>
      </w:r>
      <w:r w:rsidR="00F96605" w:rsidRPr="00E83890">
        <w:rPr>
          <w:rFonts w:ascii="Palatino Linotype" w:eastAsia="Calibri" w:hAnsi="Palatino Linotype" w:cs="Arial"/>
          <w:color w:val="000000" w:themeColor="text1"/>
        </w:rPr>
        <w:t xml:space="preserve"> febrero </w:t>
      </w:r>
      <w:r w:rsidRPr="00E83890">
        <w:rPr>
          <w:rFonts w:ascii="Palatino Linotype" w:eastAsia="Calibri" w:hAnsi="Palatino Linotype" w:cs="Arial"/>
          <w:color w:val="000000" w:themeColor="text1"/>
        </w:rPr>
        <w:t xml:space="preserve">de dos mil </w:t>
      </w:r>
      <w:r w:rsidR="003915BA" w:rsidRPr="00E83890">
        <w:rPr>
          <w:rFonts w:ascii="Palatino Linotype" w:eastAsia="Calibri" w:hAnsi="Palatino Linotype" w:cs="Arial"/>
          <w:color w:val="000000" w:themeColor="text1"/>
        </w:rPr>
        <w:t>veintidós</w:t>
      </w:r>
      <w:r w:rsidRPr="00E83890">
        <w:rPr>
          <w:rFonts w:ascii="Palatino Linotype" w:eastAsia="Calibri" w:hAnsi="Palatino Linotype" w:cs="Arial"/>
          <w:color w:val="000000" w:themeColor="text1"/>
        </w:rPr>
        <w:t xml:space="preserve">, </w:t>
      </w:r>
      <w:r w:rsidRPr="00E83890">
        <w:rPr>
          <w:rFonts w:ascii="Palatino Linotype" w:eastAsiaTheme="minorEastAsia" w:hAnsi="Palatino Linotype" w:cstheme="minorBidi"/>
          <w:color w:val="000000" w:themeColor="text1"/>
          <w:lang w:val="es-ES_tradnl"/>
        </w:rPr>
        <w:t>el particular presentó</w:t>
      </w:r>
      <w:r w:rsidRPr="00E83890">
        <w:rPr>
          <w:rFonts w:ascii="Palatino Linotype" w:eastAsiaTheme="minorEastAsia" w:hAnsi="Palatino Linotype" w:cstheme="minorBidi"/>
          <w:b/>
          <w:color w:val="000000" w:themeColor="text1"/>
          <w:lang w:val="es-ES_tradnl"/>
        </w:rPr>
        <w:t xml:space="preserve"> </w:t>
      </w:r>
      <w:r w:rsidR="00936BED" w:rsidRPr="00E83890">
        <w:rPr>
          <w:rFonts w:ascii="Palatino Linotype" w:eastAsiaTheme="minorEastAsia" w:hAnsi="Palatino Linotype" w:cstheme="minorBidi"/>
          <w:bCs/>
          <w:color w:val="000000" w:themeColor="text1"/>
          <w:lang w:val="es-ES_tradnl"/>
        </w:rPr>
        <w:t>a través de</w:t>
      </w:r>
      <w:r w:rsidR="00923BD9" w:rsidRPr="00E83890">
        <w:rPr>
          <w:rFonts w:ascii="Palatino Linotype" w:eastAsiaTheme="minorEastAsia" w:hAnsi="Palatino Linotype" w:cstheme="minorBidi"/>
          <w:bCs/>
          <w:color w:val="000000" w:themeColor="text1"/>
          <w:lang w:val="es-ES_tradnl"/>
        </w:rPr>
        <w:t>l</w:t>
      </w:r>
      <w:r w:rsidR="00923BD9" w:rsidRPr="00E83890">
        <w:rPr>
          <w:rFonts w:ascii="Palatino Linotype" w:eastAsia="Calibri" w:hAnsi="Palatino Linotype" w:cs="Arial"/>
          <w:color w:val="000000" w:themeColor="text1"/>
        </w:rPr>
        <w:t xml:space="preserve"> </w:t>
      </w:r>
      <w:r w:rsidR="00923BD9" w:rsidRPr="00E83890">
        <w:rPr>
          <w:rFonts w:ascii="Palatino Linotype" w:eastAsiaTheme="minorEastAsia" w:hAnsi="Palatino Linotype" w:cstheme="minorBidi"/>
          <w:bCs/>
          <w:color w:val="000000" w:themeColor="text1"/>
        </w:rPr>
        <w:t xml:space="preserve">Sistema de Acceso a la Información Mexiquense </w:t>
      </w:r>
      <w:r w:rsidR="00923BD9" w:rsidRPr="00E83890">
        <w:rPr>
          <w:rFonts w:ascii="Palatino Linotype" w:eastAsiaTheme="minorEastAsia" w:hAnsi="Palatino Linotype" w:cstheme="minorBidi"/>
          <w:b/>
          <w:bCs/>
          <w:color w:val="000000" w:themeColor="text1"/>
        </w:rPr>
        <w:t>(SAIMEX)</w:t>
      </w:r>
      <w:r w:rsidRPr="00E83890">
        <w:rPr>
          <w:rFonts w:ascii="Palatino Linotype" w:eastAsia="Calibri" w:hAnsi="Palatino Linotype" w:cs="Arial"/>
          <w:b/>
          <w:color w:val="000000" w:themeColor="text1"/>
        </w:rPr>
        <w:t xml:space="preserve">, </w:t>
      </w:r>
      <w:r w:rsidRPr="00E83890">
        <w:rPr>
          <w:rFonts w:ascii="Palatino Linotype" w:eastAsia="Calibri" w:hAnsi="Palatino Linotype" w:cs="Arial"/>
          <w:color w:val="000000" w:themeColor="text1"/>
        </w:rPr>
        <w:t>la solicitud de información pública registrada con el número</w:t>
      </w:r>
      <w:r w:rsidR="00DD02B8" w:rsidRPr="00E83890">
        <w:rPr>
          <w:rFonts w:ascii="Palatino Linotype" w:eastAsia="Calibri" w:hAnsi="Palatino Linotype" w:cs="Arial"/>
          <w:color w:val="000000" w:themeColor="text1"/>
        </w:rPr>
        <w:t xml:space="preserve"> </w:t>
      </w:r>
      <w:r w:rsidR="00F96605" w:rsidRPr="00E83890">
        <w:rPr>
          <w:rFonts w:ascii="Palatino Linotype" w:eastAsia="Calibri" w:hAnsi="Palatino Linotype" w:cs="Arial"/>
          <w:b/>
          <w:bCs/>
          <w:color w:val="000000" w:themeColor="text1"/>
        </w:rPr>
        <w:t>00041/ACAMBAY/IP/2022</w:t>
      </w:r>
      <w:r w:rsidRPr="00E83890">
        <w:rPr>
          <w:rFonts w:ascii="Palatino Linotype" w:eastAsiaTheme="minorEastAsia" w:hAnsi="Palatino Linotype" w:cstheme="minorBidi"/>
          <w:b/>
          <w:bCs/>
          <w:color w:val="000000" w:themeColor="text1"/>
          <w:lang w:val="es-ES_tradnl"/>
        </w:rPr>
        <w:t>,</w:t>
      </w:r>
      <w:r w:rsidRPr="00E83890">
        <w:rPr>
          <w:rFonts w:ascii="Palatino Linotype" w:eastAsia="Calibri" w:hAnsi="Palatino Linotype" w:cs="Arial"/>
          <w:color w:val="000000" w:themeColor="text1"/>
        </w:rPr>
        <w:t xml:space="preserve"> mediante la cual requirió:</w:t>
      </w:r>
    </w:p>
    <w:p w14:paraId="119BF7E0" w14:textId="29C11F56" w:rsidR="00EA0165" w:rsidRPr="00E83890" w:rsidRDefault="00EA0165" w:rsidP="00A87716">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E83890">
        <w:rPr>
          <w:rFonts w:ascii="Palatino Linotype" w:eastAsiaTheme="minorEastAsia" w:hAnsi="Palatino Linotype" w:cstheme="minorBidi"/>
          <w:i/>
          <w:color w:val="000000" w:themeColor="text1"/>
          <w:lang w:val="es-ES_tradnl"/>
        </w:rPr>
        <w:t>“</w:t>
      </w:r>
      <w:r w:rsidR="00F96605" w:rsidRPr="00E83890">
        <w:rPr>
          <w:rFonts w:ascii="Palatino Linotype" w:eastAsiaTheme="minorEastAsia" w:hAnsi="Palatino Linotype" w:cstheme="minorBidi"/>
          <w:i/>
          <w:color w:val="000000" w:themeColor="text1"/>
          <w:lang w:val="es-ES_tradnl"/>
        </w:rPr>
        <w:tab/>
        <w:t>Solicito via saimex saldos y movimientos de las cuentas bancarias y del dinero en caja correspondiente al mes de diciembre de 2021 y enero 2022 del ayuntamiento, sistema DIF, municipal, consejo de la mujer y consejo del deporte.</w:t>
      </w:r>
      <w:r w:rsidRPr="00E83890">
        <w:rPr>
          <w:rFonts w:ascii="Palatino Linotype" w:eastAsiaTheme="minorEastAsia" w:hAnsi="Palatino Linotype" w:cstheme="minorBidi"/>
          <w:i/>
          <w:color w:val="000000" w:themeColor="text1"/>
          <w:lang w:val="es-ES_tradnl"/>
        </w:rPr>
        <w:t xml:space="preserve">” </w:t>
      </w:r>
      <w:r w:rsidRPr="00E83890">
        <w:rPr>
          <w:rFonts w:ascii="Palatino Linotype" w:eastAsiaTheme="minorEastAsia" w:hAnsi="Palatino Linotype" w:cstheme="minorBidi"/>
          <w:color w:val="000000" w:themeColor="text1"/>
          <w:lang w:val="es-ES_tradnl"/>
        </w:rPr>
        <w:t>(Sic).</w:t>
      </w:r>
    </w:p>
    <w:p w14:paraId="1046CCE1" w14:textId="304A6F03" w:rsidR="00A415DB" w:rsidRPr="00E83890" w:rsidRDefault="00A415DB" w:rsidP="00A87716">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042E3E13" w:rsidR="00DD02B8" w:rsidRPr="00E83890" w:rsidRDefault="00923BD9" w:rsidP="00A87716">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83890">
        <w:rPr>
          <w:rFonts w:ascii="Palatino Linotype" w:hAnsi="Palatino Linotype" w:cs="Arial"/>
        </w:rPr>
        <w:t>Se hace constar que se señaló como modalidad de entrega de la información</w:t>
      </w:r>
      <w:r w:rsidRPr="00E83890">
        <w:rPr>
          <w:rFonts w:ascii="Palatino Linotype" w:hAnsi="Palatino Linotype" w:cs="Arial"/>
          <w:b/>
        </w:rPr>
        <w:t>:</w:t>
      </w:r>
      <w:r w:rsidRPr="00E83890">
        <w:rPr>
          <w:rFonts w:ascii="Palatino Linotype" w:hAnsi="Palatino Linotype" w:cs="Arial"/>
        </w:rPr>
        <w:t xml:space="preserve"> </w:t>
      </w:r>
      <w:r w:rsidRPr="00E83890">
        <w:rPr>
          <w:rFonts w:ascii="Palatino Linotype" w:hAnsi="Palatino Linotype" w:cs="Arial"/>
          <w:b/>
        </w:rPr>
        <w:t>A través del SAIMEX.</w:t>
      </w:r>
    </w:p>
    <w:p w14:paraId="2092A427" w14:textId="77777777" w:rsidR="00DD02B8" w:rsidRPr="00E83890" w:rsidRDefault="00DD02B8" w:rsidP="00A87716">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8E2192F" w:rsidR="002B2B24" w:rsidRPr="00E83890" w:rsidRDefault="00F96605" w:rsidP="00A87716">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83890">
        <w:rPr>
          <w:rFonts w:ascii="Palatino Linotype" w:eastAsiaTheme="minorEastAsia" w:hAnsi="Palatino Linotype" w:cstheme="minorBidi"/>
          <w:color w:val="000000" w:themeColor="text1"/>
          <w:lang w:val="es-ES_tradnl"/>
        </w:rPr>
        <w:lastRenderedPageBreak/>
        <w:t>El diez</w:t>
      </w:r>
      <w:r w:rsidR="006A419D" w:rsidRPr="00E83890">
        <w:rPr>
          <w:rFonts w:ascii="Palatino Linotype" w:eastAsiaTheme="minorEastAsia" w:hAnsi="Palatino Linotype" w:cstheme="minorBidi"/>
          <w:color w:val="000000" w:themeColor="text1"/>
          <w:lang w:val="es-ES_tradnl"/>
        </w:rPr>
        <w:t xml:space="preserve"> </w:t>
      </w:r>
      <w:r w:rsidRPr="00E83890">
        <w:rPr>
          <w:rFonts w:ascii="Palatino Linotype" w:eastAsiaTheme="minorEastAsia" w:hAnsi="Palatino Linotype" w:cstheme="minorBidi"/>
          <w:color w:val="000000" w:themeColor="text1"/>
          <w:lang w:val="es-ES_tradnl"/>
        </w:rPr>
        <w:t>(10</w:t>
      </w:r>
      <w:r w:rsidR="00BA3CDE" w:rsidRPr="00E83890">
        <w:rPr>
          <w:rFonts w:ascii="Palatino Linotype" w:eastAsiaTheme="minorEastAsia" w:hAnsi="Palatino Linotype" w:cstheme="minorBidi"/>
          <w:color w:val="000000" w:themeColor="text1"/>
          <w:lang w:val="es-ES_tradnl"/>
        </w:rPr>
        <w:t>) de</w:t>
      </w:r>
      <w:r w:rsidRPr="00E83890">
        <w:rPr>
          <w:rFonts w:ascii="Palatino Linotype" w:eastAsiaTheme="minorEastAsia" w:hAnsi="Palatino Linotype" w:cstheme="minorBidi"/>
          <w:color w:val="000000" w:themeColor="text1"/>
          <w:lang w:val="es-ES_tradnl"/>
        </w:rPr>
        <w:t xml:space="preserve"> marzo</w:t>
      </w:r>
      <w:r w:rsidR="00C36DF2" w:rsidRPr="00E83890">
        <w:rPr>
          <w:rFonts w:ascii="Palatino Linotype" w:eastAsiaTheme="minorEastAsia" w:hAnsi="Palatino Linotype" w:cstheme="minorBidi"/>
          <w:color w:val="000000" w:themeColor="text1"/>
          <w:lang w:val="es-ES_tradnl"/>
        </w:rPr>
        <w:t xml:space="preserve"> </w:t>
      </w:r>
      <w:r w:rsidR="003915BA" w:rsidRPr="00E83890">
        <w:rPr>
          <w:rFonts w:ascii="Palatino Linotype" w:eastAsiaTheme="minorEastAsia" w:hAnsi="Palatino Linotype" w:cstheme="minorBidi"/>
          <w:color w:val="000000" w:themeColor="text1"/>
          <w:lang w:val="es-ES_tradnl"/>
        </w:rPr>
        <w:t>de dos mil veintidós</w:t>
      </w:r>
      <w:r w:rsidR="00EA0165" w:rsidRPr="00E83890">
        <w:rPr>
          <w:rFonts w:ascii="Palatino Linotype" w:eastAsiaTheme="minorEastAsia" w:hAnsi="Palatino Linotype" w:cstheme="minorBidi"/>
          <w:color w:val="000000" w:themeColor="text1"/>
          <w:lang w:val="es-ES_tradnl"/>
        </w:rPr>
        <w:t xml:space="preserve">, el </w:t>
      </w:r>
      <w:r w:rsidR="00EA0165" w:rsidRPr="00E83890">
        <w:rPr>
          <w:rFonts w:ascii="Palatino Linotype" w:eastAsiaTheme="minorEastAsia" w:hAnsi="Palatino Linotype" w:cstheme="minorBidi"/>
          <w:b/>
          <w:color w:val="000000" w:themeColor="text1"/>
          <w:lang w:val="es-ES_tradnl"/>
        </w:rPr>
        <w:t>SUJETO OBLIGADO</w:t>
      </w:r>
      <w:r w:rsidR="00EA0165" w:rsidRPr="00E83890">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E83890" w:rsidRDefault="00D01CEF" w:rsidP="00A87716">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2FA280D" w14:textId="77777777" w:rsidR="00F96605" w:rsidRPr="00E83890" w:rsidRDefault="00EA0165" w:rsidP="00A8771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83890">
        <w:rPr>
          <w:rFonts w:ascii="Palatino Linotype" w:eastAsiaTheme="minorEastAsia" w:hAnsi="Palatino Linotype" w:cstheme="minorBidi"/>
          <w:i/>
          <w:noProof/>
          <w:color w:val="000000" w:themeColor="text1"/>
          <w:lang w:val="es-MX" w:eastAsia="es-MX"/>
        </w:rPr>
        <w:t>“</w:t>
      </w:r>
      <w:r w:rsidR="00F96605" w:rsidRPr="00E83890">
        <w:rPr>
          <w:rFonts w:ascii="Palatino Linotype" w:eastAsiaTheme="minorEastAsia" w:hAnsi="Palatino Linotype" w:cstheme="minorBidi"/>
          <w:i/>
          <w:noProof/>
          <w:color w:val="000000" w:themeColor="text1"/>
          <w:lang w:val="es-MX" w:eastAsia="es-MX"/>
        </w:rPr>
        <w:t>Acambay de Ruíz Castañeda, México a 10 de Marzo de 2022</w:t>
      </w:r>
    </w:p>
    <w:p w14:paraId="31DF6B44" w14:textId="77777777" w:rsidR="00F96605" w:rsidRPr="00E83890" w:rsidRDefault="00F96605" w:rsidP="00A8771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83890">
        <w:rPr>
          <w:rFonts w:ascii="Palatino Linotype" w:eastAsiaTheme="minorEastAsia" w:hAnsi="Palatino Linotype" w:cstheme="minorBidi"/>
          <w:i/>
          <w:noProof/>
          <w:color w:val="000000" w:themeColor="text1"/>
          <w:lang w:val="es-MX" w:eastAsia="es-MX"/>
        </w:rPr>
        <w:t>Nombre del solicitante: C. Solicitante</w:t>
      </w:r>
    </w:p>
    <w:p w14:paraId="6322E2CC" w14:textId="77777777" w:rsidR="00F96605" w:rsidRPr="00E83890" w:rsidRDefault="00F96605" w:rsidP="00A8771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83890">
        <w:rPr>
          <w:rFonts w:ascii="Palatino Linotype" w:eastAsiaTheme="minorEastAsia" w:hAnsi="Palatino Linotype" w:cstheme="minorBidi"/>
          <w:i/>
          <w:noProof/>
          <w:color w:val="000000" w:themeColor="text1"/>
          <w:lang w:val="es-MX" w:eastAsia="es-MX"/>
        </w:rPr>
        <w:t>Folio de la solicitud: 00041/ACAMBAY/IP/2022</w:t>
      </w:r>
    </w:p>
    <w:p w14:paraId="46202EF8" w14:textId="77777777" w:rsidR="00F96605" w:rsidRPr="00E83890" w:rsidRDefault="00F96605" w:rsidP="00A8771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C6396CF" w14:textId="77777777" w:rsidR="00F96605" w:rsidRPr="00E83890" w:rsidRDefault="00F96605" w:rsidP="00A8771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83890">
        <w:rPr>
          <w:rFonts w:ascii="Palatino Linotype" w:eastAsiaTheme="minorEastAsia" w:hAnsi="Palatino Linotype" w:cstheme="minorBidi"/>
          <w:i/>
          <w:noProof/>
          <w:color w:val="000000" w:themeColor="text1"/>
          <w:lang w:val="es-MX" w:eastAsia="es-MX"/>
        </w:rPr>
        <w:t>En atención a su solicitud de información No. 00041/ACAMBAY/IP/2022, recibida por esta dependencia vía Sistema Electrónico Denominado Sistema de Acceso a la Información Mexiquense (SAIMEX) de fecha 16 de febrero de 2022,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Tesorería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5BB6B91B" w14:textId="77777777" w:rsidR="00F96605" w:rsidRPr="00E83890" w:rsidRDefault="00F96605" w:rsidP="00A87716">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239D4FDA" w14:textId="77777777" w:rsidR="00F96605" w:rsidRPr="00E83890" w:rsidRDefault="00F96605" w:rsidP="00A87716">
      <w:pPr>
        <w:spacing w:line="360" w:lineRule="auto"/>
        <w:ind w:left="567" w:right="567"/>
        <w:rPr>
          <w:rFonts w:ascii="Palatino Linotype" w:eastAsiaTheme="minorEastAsia" w:hAnsi="Palatino Linotype" w:cstheme="minorBidi"/>
          <w:i/>
          <w:noProof/>
          <w:color w:val="000000" w:themeColor="text1"/>
          <w:lang w:val="es-MX" w:eastAsia="es-MX"/>
        </w:rPr>
      </w:pPr>
      <w:r w:rsidRPr="00E83890">
        <w:rPr>
          <w:rFonts w:ascii="Palatino Linotype" w:eastAsiaTheme="minorEastAsia" w:hAnsi="Palatino Linotype" w:cstheme="minorBidi"/>
          <w:i/>
          <w:noProof/>
          <w:color w:val="000000" w:themeColor="text1"/>
          <w:lang w:val="es-MX" w:eastAsia="es-MX"/>
        </w:rPr>
        <w:t>ATENTAMENTE</w:t>
      </w:r>
    </w:p>
    <w:p w14:paraId="3FD7499C" w14:textId="650D3110" w:rsidR="00D01CEF" w:rsidRPr="00E83890" w:rsidRDefault="00F96605" w:rsidP="00A87716">
      <w:pPr>
        <w:spacing w:line="360" w:lineRule="auto"/>
        <w:ind w:left="567" w:right="567"/>
        <w:rPr>
          <w:rFonts w:ascii="Palatino Linotype" w:eastAsiaTheme="minorEastAsia" w:hAnsi="Palatino Linotype" w:cstheme="minorBidi"/>
          <w:i/>
          <w:noProof/>
          <w:color w:val="000000" w:themeColor="text1"/>
          <w:lang w:val="es-MX" w:eastAsia="es-MX"/>
        </w:rPr>
      </w:pPr>
      <w:r w:rsidRPr="00E83890">
        <w:rPr>
          <w:rFonts w:ascii="Palatino Linotype" w:eastAsiaTheme="minorEastAsia" w:hAnsi="Palatino Linotype" w:cstheme="minorBidi"/>
          <w:i/>
          <w:noProof/>
          <w:color w:val="000000" w:themeColor="text1"/>
          <w:lang w:val="es-MX" w:eastAsia="es-MX"/>
        </w:rPr>
        <w:t>Lic. LEILY ARELY CHAVEZ RUIZ</w:t>
      </w:r>
      <w:r w:rsidR="001A0598" w:rsidRPr="00E83890">
        <w:rPr>
          <w:rFonts w:ascii="Palatino Linotype" w:eastAsiaTheme="minorEastAsia" w:hAnsi="Palatino Linotype" w:cstheme="minorBidi"/>
          <w:i/>
          <w:noProof/>
          <w:color w:val="000000" w:themeColor="text1"/>
          <w:lang w:val="es-MX" w:eastAsia="es-MX"/>
        </w:rPr>
        <w:t>” (Sic)</w:t>
      </w:r>
    </w:p>
    <w:p w14:paraId="7F7BAB7C" w14:textId="77777777" w:rsidR="00E3070E" w:rsidRPr="00E83890" w:rsidRDefault="00E3070E" w:rsidP="00A87716">
      <w:pPr>
        <w:spacing w:line="360" w:lineRule="auto"/>
        <w:ind w:left="567" w:right="567"/>
        <w:rPr>
          <w:rFonts w:ascii="Palatino Linotype" w:eastAsiaTheme="minorEastAsia" w:hAnsi="Palatino Linotype" w:cstheme="minorBidi"/>
          <w:i/>
          <w:noProof/>
          <w:color w:val="000000" w:themeColor="text1"/>
          <w:lang w:val="es-MX" w:eastAsia="es-MX"/>
        </w:rPr>
      </w:pPr>
    </w:p>
    <w:p w14:paraId="49E79DF3" w14:textId="4B43CC95" w:rsidR="00741218" w:rsidRPr="00E83890" w:rsidRDefault="00EA0165" w:rsidP="00A87716">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83890">
        <w:rPr>
          <w:rFonts w:ascii="Palatino Linotype" w:eastAsiaTheme="minorEastAsia" w:hAnsi="Palatino Linotype" w:cstheme="minorBidi"/>
          <w:color w:val="000000" w:themeColor="text1"/>
          <w:lang w:val="es-ES_tradnl"/>
        </w:rPr>
        <w:t xml:space="preserve">Asimismo, el </w:t>
      </w:r>
      <w:r w:rsidRPr="00E83890">
        <w:rPr>
          <w:rFonts w:ascii="Palatino Linotype" w:eastAsiaTheme="minorEastAsia" w:hAnsi="Palatino Linotype" w:cstheme="minorBidi"/>
          <w:b/>
          <w:bCs/>
          <w:color w:val="000000" w:themeColor="text1"/>
          <w:lang w:val="es-ES_tradnl"/>
        </w:rPr>
        <w:t>SUJETO OBLIGADO</w:t>
      </w:r>
      <w:r w:rsidRPr="00E83890">
        <w:rPr>
          <w:rFonts w:ascii="Palatino Linotype" w:eastAsiaTheme="minorEastAsia" w:hAnsi="Palatino Linotype" w:cstheme="minorBidi"/>
          <w:color w:val="000000" w:themeColor="text1"/>
          <w:lang w:val="es-ES_tradnl"/>
        </w:rPr>
        <w:t xml:space="preserve"> adjuntó a su respuesta </w:t>
      </w:r>
      <w:r w:rsidR="00662E33" w:rsidRPr="00E83890">
        <w:rPr>
          <w:rFonts w:ascii="Palatino Linotype" w:eastAsiaTheme="minorEastAsia" w:hAnsi="Palatino Linotype" w:cstheme="minorBidi"/>
          <w:color w:val="000000" w:themeColor="text1"/>
          <w:lang w:val="es-ES_tradnl"/>
        </w:rPr>
        <w:t xml:space="preserve">el </w:t>
      </w:r>
      <w:r w:rsidR="00F11AAF" w:rsidRPr="00E83890">
        <w:rPr>
          <w:rFonts w:ascii="Palatino Linotype" w:eastAsiaTheme="minorEastAsia" w:hAnsi="Palatino Linotype" w:cstheme="minorBidi"/>
          <w:color w:val="000000" w:themeColor="text1"/>
          <w:lang w:val="es-ES_tradnl"/>
        </w:rPr>
        <w:t>archivo</w:t>
      </w:r>
      <w:r w:rsidR="00376142" w:rsidRPr="00E83890">
        <w:rPr>
          <w:rFonts w:ascii="Palatino Linotype" w:eastAsiaTheme="minorEastAsia" w:hAnsi="Palatino Linotype" w:cstheme="minorBidi"/>
          <w:color w:val="000000" w:themeColor="text1"/>
          <w:lang w:val="es-ES_tradnl"/>
        </w:rPr>
        <w:t xml:space="preserve"> </w:t>
      </w:r>
      <w:r w:rsidRPr="00E83890">
        <w:rPr>
          <w:rFonts w:ascii="Palatino Linotype" w:eastAsiaTheme="minorEastAsia" w:hAnsi="Palatino Linotype" w:cstheme="minorBidi"/>
          <w:color w:val="000000" w:themeColor="text1"/>
          <w:lang w:val="es-ES_tradnl"/>
        </w:rPr>
        <w:t>electrónico que se describe</w:t>
      </w:r>
      <w:r w:rsidR="00BF0B64" w:rsidRPr="00E83890">
        <w:rPr>
          <w:rFonts w:ascii="Palatino Linotype" w:eastAsiaTheme="minorEastAsia" w:hAnsi="Palatino Linotype" w:cstheme="minorBidi"/>
          <w:color w:val="000000" w:themeColor="text1"/>
          <w:lang w:val="es-ES_tradnl"/>
        </w:rPr>
        <w:t>n</w:t>
      </w:r>
      <w:r w:rsidRPr="00E83890">
        <w:rPr>
          <w:rFonts w:ascii="Palatino Linotype" w:eastAsiaTheme="minorEastAsia" w:hAnsi="Palatino Linotype" w:cstheme="minorBidi"/>
          <w:color w:val="000000" w:themeColor="text1"/>
          <w:lang w:val="es-ES_tradnl"/>
        </w:rPr>
        <w:t xml:space="preserve"> a continuación:</w:t>
      </w:r>
    </w:p>
    <w:p w14:paraId="330A4C74" w14:textId="77777777" w:rsidR="00486CCC" w:rsidRPr="00E83890" w:rsidRDefault="00486CCC" w:rsidP="00A87716">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9A91C17" w14:textId="09CC5F12" w:rsidR="00DA4198" w:rsidRPr="00E83890" w:rsidRDefault="00A11025" w:rsidP="00A87716">
      <w:pPr>
        <w:pStyle w:val="Prrafodelista"/>
        <w:numPr>
          <w:ilvl w:val="0"/>
          <w:numId w:val="30"/>
        </w:numPr>
        <w:tabs>
          <w:tab w:val="left" w:pos="284"/>
          <w:tab w:val="left" w:pos="426"/>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r w:rsidRPr="00E83890">
        <w:rPr>
          <w:rFonts w:ascii="Palatino Linotype" w:eastAsiaTheme="minorEastAsia" w:hAnsi="Palatino Linotype" w:cstheme="minorBidi"/>
          <w:b/>
          <w:color w:val="000000" w:themeColor="text1"/>
          <w:u w:val="single"/>
          <w:lang w:val="es-ES_tradnl"/>
        </w:rPr>
        <w:t>contestacion 0041.pdf</w:t>
      </w:r>
      <w:r w:rsidRPr="00E83890">
        <w:rPr>
          <w:rFonts w:ascii="Palatino Linotype" w:eastAsiaTheme="minorEastAsia" w:hAnsi="Palatino Linotype" w:cstheme="minorBidi"/>
          <w:color w:val="000000" w:themeColor="text1"/>
          <w:lang w:val="es-ES_tradnl"/>
        </w:rPr>
        <w:t>:</w:t>
      </w:r>
      <w:r w:rsidR="00F301F6" w:rsidRPr="00E83890">
        <w:rPr>
          <w:rFonts w:ascii="Palatino Linotype" w:eastAsiaTheme="minorEastAsia" w:hAnsi="Palatino Linotype" w:cstheme="minorBidi"/>
          <w:color w:val="000000" w:themeColor="text1"/>
          <w:lang w:val="es-ES_tradnl"/>
        </w:rPr>
        <w:t xml:space="preserve"> </w:t>
      </w:r>
      <w:r w:rsidR="00801182" w:rsidRPr="00E83890">
        <w:rPr>
          <w:rFonts w:ascii="Palatino Linotype" w:eastAsiaTheme="minorEastAsia" w:hAnsi="Palatino Linotype" w:cstheme="minorBidi"/>
          <w:color w:val="000000" w:themeColor="text1"/>
          <w:lang w:val="es-ES_tradnl"/>
        </w:rPr>
        <w:t>En primer lugar fue emitido el oficio número UTAIPM/170/2022, suscrito por el Titular de la Unidad de T</w:t>
      </w:r>
      <w:r w:rsidR="00073DDE" w:rsidRPr="00E83890">
        <w:rPr>
          <w:rFonts w:ascii="Palatino Linotype" w:eastAsiaTheme="minorEastAsia" w:hAnsi="Palatino Linotype" w:cstheme="minorBidi"/>
          <w:color w:val="000000" w:themeColor="text1"/>
          <w:lang w:val="es-ES_tradnl"/>
        </w:rPr>
        <w:t>ransparencia en el que describe cada uno de los estatus y las actuaciones. Así mismo el oficio SMDIFA/T/015/2022</w:t>
      </w:r>
      <w:r w:rsidR="00F301F6" w:rsidRPr="00E83890">
        <w:rPr>
          <w:rFonts w:ascii="Palatino Linotype" w:eastAsiaTheme="minorEastAsia" w:hAnsi="Palatino Linotype" w:cstheme="minorBidi"/>
          <w:color w:val="000000" w:themeColor="text1"/>
          <w:lang w:val="es-ES_tradnl"/>
        </w:rPr>
        <w:t xml:space="preserve"> suscrito por el Tesorero del Sistema Municipal DIF de Acambay, mediante el cual informa que no se cuenta con información Financiera debido a la renovación de las licencia del sistema contable y de nómina, dicha información podrá ser emitida de acuerdo a los lineamientos establecidos por el Órgano Superior de Fiscalización del Estado de México, los cuales establecen que los informes financieros se entregaran de manera trimestral. Mientras que el Tesorero Municipal informa que el saldo de la cuenta de ingresos de caja al 31 de diciembre de 2021 fue de </w:t>
      </w:r>
      <w:r w:rsidR="000C0B5C" w:rsidRPr="00E83890">
        <w:rPr>
          <w:rFonts w:ascii="Palatino Linotype" w:eastAsiaTheme="minorEastAsia" w:hAnsi="Palatino Linotype" w:cstheme="minorBidi"/>
          <w:color w:val="000000" w:themeColor="text1"/>
          <w:lang w:val="es-ES_tradnl"/>
        </w:rPr>
        <w:t>$541,782.63 y el 31 de enero de 2022 de $3,447,762.</w:t>
      </w:r>
    </w:p>
    <w:p w14:paraId="1FB49DB3" w14:textId="77777777" w:rsidR="00F301F6" w:rsidRPr="00E83890" w:rsidRDefault="00F301F6" w:rsidP="00A87716">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BB5C5BA" w14:textId="6B89B0DF" w:rsidR="00EA0165" w:rsidRPr="00E83890" w:rsidRDefault="00EA0165" w:rsidP="00A8771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83890">
        <w:rPr>
          <w:rFonts w:ascii="Palatino Linotype" w:hAnsi="Palatino Linotype" w:cs="Arial"/>
          <w:color w:val="000000" w:themeColor="text1"/>
        </w:rPr>
        <w:t xml:space="preserve">Derivado de la respuesta emitida por el </w:t>
      </w:r>
      <w:r w:rsidRPr="00E83890">
        <w:rPr>
          <w:rFonts w:ascii="Palatino Linotype" w:hAnsi="Palatino Linotype" w:cs="Arial"/>
          <w:b/>
          <w:color w:val="000000" w:themeColor="text1"/>
        </w:rPr>
        <w:t>SUJETO OBLIGADO</w:t>
      </w:r>
      <w:r w:rsidRPr="00E83890">
        <w:rPr>
          <w:rFonts w:ascii="Palatino Linotype" w:hAnsi="Palatino Linotype" w:cs="Arial"/>
          <w:color w:val="000000" w:themeColor="text1"/>
        </w:rPr>
        <w:t>, e</w:t>
      </w:r>
      <w:r w:rsidR="0027550B" w:rsidRPr="00E83890">
        <w:rPr>
          <w:rFonts w:ascii="Palatino Linotype" w:hAnsi="Palatino Linotype" w:cs="Arial"/>
          <w:color w:val="000000" w:themeColor="text1"/>
        </w:rPr>
        <w:t>l uno (01</w:t>
      </w:r>
      <w:r w:rsidR="00AB7DB9" w:rsidRPr="00E83890">
        <w:rPr>
          <w:rFonts w:ascii="Palatino Linotype" w:hAnsi="Palatino Linotype" w:cs="Arial"/>
          <w:color w:val="000000" w:themeColor="text1"/>
        </w:rPr>
        <w:t>)</w:t>
      </w:r>
      <w:r w:rsidR="0027550B" w:rsidRPr="00E83890">
        <w:rPr>
          <w:rFonts w:ascii="Palatino Linotype" w:hAnsi="Palatino Linotype" w:cs="Arial"/>
          <w:color w:val="000000" w:themeColor="text1"/>
        </w:rPr>
        <w:t xml:space="preserve"> de abril </w:t>
      </w:r>
      <w:r w:rsidR="00917444" w:rsidRPr="00E83890">
        <w:rPr>
          <w:rFonts w:ascii="Palatino Linotype" w:hAnsi="Palatino Linotype" w:cs="Arial"/>
          <w:color w:val="000000" w:themeColor="text1"/>
        </w:rPr>
        <w:t>d</w:t>
      </w:r>
      <w:r w:rsidR="00233D1C" w:rsidRPr="00E83890">
        <w:rPr>
          <w:rFonts w:ascii="Palatino Linotype" w:hAnsi="Palatino Linotype" w:cs="Arial"/>
          <w:color w:val="000000" w:themeColor="text1"/>
        </w:rPr>
        <w:t xml:space="preserve">e dos mil </w:t>
      </w:r>
      <w:r w:rsidR="008225FA" w:rsidRPr="00E83890">
        <w:rPr>
          <w:rFonts w:ascii="Palatino Linotype" w:hAnsi="Palatino Linotype" w:cs="Arial"/>
          <w:color w:val="000000" w:themeColor="text1"/>
        </w:rPr>
        <w:t>veintidós</w:t>
      </w:r>
      <w:r w:rsidRPr="00E83890">
        <w:rPr>
          <w:rFonts w:ascii="Palatino Linotype" w:hAnsi="Palatino Linotype" w:cs="Arial"/>
          <w:color w:val="000000" w:themeColor="text1"/>
        </w:rPr>
        <w:t xml:space="preserve">, el particular </w:t>
      </w:r>
      <w:r w:rsidR="00861CF9" w:rsidRPr="00E83890">
        <w:rPr>
          <w:rFonts w:ascii="Palatino Linotype" w:hAnsi="Palatino Linotype" w:cs="Arial"/>
          <w:color w:val="000000" w:themeColor="text1"/>
        </w:rPr>
        <w:t>interpuso el recurso de revisió</w:t>
      </w:r>
      <w:r w:rsidR="00861CF9" w:rsidRPr="00E83890">
        <w:rPr>
          <w:rFonts w:ascii="Palatino Linotype" w:eastAsiaTheme="minorEastAsia" w:hAnsi="Palatino Linotype" w:cstheme="minorBidi"/>
          <w:color w:val="000000" w:themeColor="text1"/>
          <w:lang w:val="es-ES_tradnl"/>
        </w:rPr>
        <w:t xml:space="preserve">n </w:t>
      </w:r>
      <w:r w:rsidR="00F96605" w:rsidRPr="00E83890">
        <w:rPr>
          <w:rFonts w:ascii="Palatino Linotype" w:eastAsiaTheme="minorEastAsia" w:hAnsi="Palatino Linotype" w:cstheme="minorBidi"/>
          <w:b/>
          <w:color w:val="000000" w:themeColor="text1"/>
        </w:rPr>
        <w:t>05328/INFOEM/IP/RR/2022</w:t>
      </w:r>
      <w:r w:rsidRPr="00E83890">
        <w:rPr>
          <w:rFonts w:ascii="Palatino Linotype" w:eastAsia="Calibri" w:hAnsi="Palatino Linotype" w:cs="Arial"/>
          <w:b/>
          <w:color w:val="000000" w:themeColor="text1"/>
        </w:rPr>
        <w:t>;</w:t>
      </w:r>
      <w:r w:rsidRPr="00E83890">
        <w:rPr>
          <w:rFonts w:ascii="Palatino Linotype" w:hAnsi="Palatino Linotype" w:cs="Arial"/>
          <w:color w:val="000000" w:themeColor="text1"/>
        </w:rPr>
        <w:t xml:space="preserve"> impugnación en la que refirió lo siguiente:</w:t>
      </w:r>
    </w:p>
    <w:p w14:paraId="176F4252" w14:textId="77777777" w:rsidR="00EA0165" w:rsidRPr="00E83890" w:rsidRDefault="00EA0165" w:rsidP="00A87716">
      <w:pPr>
        <w:tabs>
          <w:tab w:val="left" w:pos="426"/>
        </w:tabs>
        <w:spacing w:line="360" w:lineRule="auto"/>
        <w:ind w:left="284"/>
        <w:contextualSpacing/>
        <w:jc w:val="both"/>
        <w:rPr>
          <w:rFonts w:ascii="Palatino Linotype" w:hAnsi="Palatino Linotype" w:cs="Arial"/>
          <w:color w:val="000000" w:themeColor="text1"/>
        </w:rPr>
      </w:pPr>
    </w:p>
    <w:p w14:paraId="224FFDC9" w14:textId="17021AF0" w:rsidR="00EA0165" w:rsidRPr="00E83890" w:rsidRDefault="00EA0165" w:rsidP="00A87716">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E83890">
        <w:rPr>
          <w:rFonts w:ascii="Palatino Linotype" w:hAnsi="Palatino Linotype" w:cs="Arial"/>
          <w:b/>
          <w:color w:val="000000" w:themeColor="text1"/>
        </w:rPr>
        <w:t>Acto impugnado:</w:t>
      </w:r>
      <w:r w:rsidRPr="00E83890">
        <w:rPr>
          <w:rFonts w:ascii="Palatino Linotype" w:hAnsi="Palatino Linotype" w:cs="Arial"/>
          <w:color w:val="000000" w:themeColor="text1"/>
        </w:rPr>
        <w:t xml:space="preserve"> </w:t>
      </w:r>
      <w:r w:rsidRPr="00E83890">
        <w:rPr>
          <w:rFonts w:ascii="Palatino Linotype" w:hAnsi="Palatino Linotype" w:cs="Arial"/>
          <w:i/>
          <w:color w:val="000000" w:themeColor="text1"/>
        </w:rPr>
        <w:t>“</w:t>
      </w:r>
      <w:r w:rsidR="0027550B" w:rsidRPr="00E83890">
        <w:rPr>
          <w:rFonts w:ascii="Palatino Linotype" w:hAnsi="Palatino Linotype" w:cs="Arial"/>
          <w:i/>
          <w:color w:val="000000" w:themeColor="text1"/>
        </w:rPr>
        <w:t>LA RESPUESTA</w:t>
      </w:r>
      <w:r w:rsidR="00FC189C" w:rsidRPr="00E83890">
        <w:rPr>
          <w:rFonts w:ascii="Palatino Linotype" w:hAnsi="Palatino Linotype" w:cs="Arial"/>
          <w:i/>
          <w:color w:val="000000" w:themeColor="text1"/>
        </w:rPr>
        <w:t>”</w:t>
      </w:r>
      <w:r w:rsidR="00FC189C" w:rsidRPr="00E83890">
        <w:rPr>
          <w:rFonts w:ascii="Palatino Linotype" w:hAnsi="Palatino Linotype" w:cs="Arial"/>
          <w:color w:val="000000" w:themeColor="text1"/>
        </w:rPr>
        <w:t xml:space="preserve"> (</w:t>
      </w:r>
      <w:r w:rsidRPr="00E83890">
        <w:rPr>
          <w:rFonts w:ascii="Palatino Linotype" w:hAnsi="Palatino Linotype" w:cs="Arial"/>
          <w:color w:val="000000" w:themeColor="text1"/>
        </w:rPr>
        <w:t>Sic).</w:t>
      </w:r>
    </w:p>
    <w:p w14:paraId="71C7D21F" w14:textId="77777777" w:rsidR="00EA0165" w:rsidRPr="00E83890" w:rsidRDefault="00EA0165" w:rsidP="00A87716">
      <w:pPr>
        <w:tabs>
          <w:tab w:val="left" w:pos="0"/>
        </w:tabs>
        <w:spacing w:line="360" w:lineRule="auto"/>
        <w:ind w:left="567" w:right="616"/>
        <w:contextualSpacing/>
        <w:jc w:val="both"/>
        <w:rPr>
          <w:rFonts w:ascii="Palatino Linotype" w:hAnsi="Palatino Linotype" w:cs="Arial"/>
          <w:color w:val="000000" w:themeColor="text1"/>
        </w:rPr>
      </w:pPr>
    </w:p>
    <w:p w14:paraId="16E57192" w14:textId="31AE15D4" w:rsidR="00EA0165" w:rsidRPr="00E83890" w:rsidRDefault="00EA0165" w:rsidP="00A87716">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E83890">
        <w:rPr>
          <w:rFonts w:ascii="Palatino Linotype" w:hAnsi="Palatino Linotype" w:cs="Arial"/>
          <w:b/>
          <w:color w:val="000000" w:themeColor="text1"/>
        </w:rPr>
        <w:lastRenderedPageBreak/>
        <w:t>Razones o motivos de inconformidad:</w:t>
      </w:r>
      <w:r w:rsidRPr="00E83890">
        <w:rPr>
          <w:rFonts w:ascii="Palatino Linotype" w:hAnsi="Palatino Linotype" w:cs="Arial"/>
          <w:color w:val="000000" w:themeColor="text1"/>
        </w:rPr>
        <w:t xml:space="preserve"> </w:t>
      </w:r>
      <w:r w:rsidRPr="00E83890">
        <w:rPr>
          <w:rFonts w:ascii="Palatino Linotype" w:hAnsi="Palatino Linotype" w:cs="Arial"/>
          <w:i/>
          <w:color w:val="000000" w:themeColor="text1"/>
        </w:rPr>
        <w:t>“</w:t>
      </w:r>
      <w:r w:rsidR="0027550B" w:rsidRPr="00E83890">
        <w:rPr>
          <w:rFonts w:ascii="Palatino Linotype" w:hAnsi="Palatino Linotype" w:cs="Arial"/>
          <w:i/>
          <w:color w:val="000000" w:themeColor="text1"/>
        </w:rPr>
        <w:t>LA RESPUESTA FUE INCOMPLETA</w:t>
      </w:r>
      <w:r w:rsidR="006A0C21" w:rsidRPr="00E83890">
        <w:rPr>
          <w:rFonts w:ascii="Palatino Linotype" w:hAnsi="Palatino Linotype" w:cs="Arial"/>
          <w:i/>
          <w:color w:val="000000" w:themeColor="text1"/>
        </w:rPr>
        <w:t>”</w:t>
      </w:r>
      <w:r w:rsidRPr="00E83890">
        <w:rPr>
          <w:rFonts w:ascii="Palatino Linotype" w:hAnsi="Palatino Linotype" w:cs="Arial"/>
          <w:i/>
          <w:color w:val="000000" w:themeColor="text1"/>
        </w:rPr>
        <w:t xml:space="preserve"> </w:t>
      </w:r>
      <w:r w:rsidRPr="00E83890">
        <w:rPr>
          <w:rFonts w:ascii="Palatino Linotype" w:hAnsi="Palatino Linotype" w:cs="Arial"/>
          <w:color w:val="000000" w:themeColor="text1"/>
        </w:rPr>
        <w:t>(Sic).</w:t>
      </w:r>
    </w:p>
    <w:p w14:paraId="552C6645" w14:textId="77777777" w:rsidR="001B234C" w:rsidRPr="00E83890" w:rsidRDefault="001B234C" w:rsidP="00A87716">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E83890" w:rsidRDefault="00EA0165" w:rsidP="00A8771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83890">
        <w:rPr>
          <w:rFonts w:ascii="Palatino Linotype" w:hAnsi="Palatino Linotype" w:cs="Arial"/>
          <w:color w:val="000000" w:themeColor="text1"/>
        </w:rPr>
        <w:t xml:space="preserve">Se registró el recurso de revisión bajo el número de expediente </w:t>
      </w:r>
      <w:r w:rsidRPr="00E83890">
        <w:rPr>
          <w:rFonts w:ascii="Palatino Linotype" w:eastAsiaTheme="minorEastAsia" w:hAnsi="Palatino Linotype" w:cs="Arial"/>
          <w:bCs/>
          <w:color w:val="000000" w:themeColor="text1"/>
          <w:lang w:val="es-ES_tradnl"/>
        </w:rPr>
        <w:t xml:space="preserve">al rubro indicado, asimismo, con fundamento en lo dispuesto por el </w:t>
      </w:r>
      <w:r w:rsidRPr="00E83890">
        <w:rPr>
          <w:rFonts w:ascii="Palatino Linotype" w:eastAsia="Calibri" w:hAnsi="Palatino Linotype" w:cs="Arial"/>
          <w:color w:val="000000" w:themeColor="text1"/>
        </w:rPr>
        <w:t xml:space="preserve">artículo 185 fracción I de la </w:t>
      </w:r>
      <w:r w:rsidRPr="00E83890">
        <w:rPr>
          <w:rFonts w:ascii="Palatino Linotype" w:eastAsia="Calibri" w:hAnsi="Palatino Linotype" w:cs="Arial"/>
          <w:b/>
          <w:color w:val="000000" w:themeColor="text1"/>
        </w:rPr>
        <w:t xml:space="preserve">Ley de Transparencia y Acceso a la Información Pública del Estado de México y Municipios </w:t>
      </w:r>
      <w:r w:rsidR="005E6282" w:rsidRPr="00E83890">
        <w:rPr>
          <w:rFonts w:ascii="Palatino Linotype" w:hAnsi="Palatino Linotype" w:cs="Arial"/>
          <w:color w:val="000000" w:themeColor="text1"/>
        </w:rPr>
        <w:t>se turnó a</w:t>
      </w:r>
      <w:r w:rsidR="00351568" w:rsidRPr="00E83890">
        <w:rPr>
          <w:rFonts w:ascii="Palatino Linotype" w:hAnsi="Palatino Linotype" w:cs="Arial"/>
          <w:color w:val="000000" w:themeColor="text1"/>
        </w:rPr>
        <w:t xml:space="preserve"> la </w:t>
      </w:r>
      <w:r w:rsidR="00E3149E" w:rsidRPr="00E83890">
        <w:rPr>
          <w:rFonts w:ascii="Palatino Linotype" w:hAnsi="Palatino Linotype" w:cs="Arial"/>
          <w:b/>
          <w:color w:val="000000" w:themeColor="text1"/>
        </w:rPr>
        <w:t>C</w:t>
      </w:r>
      <w:r w:rsidR="00351568" w:rsidRPr="00E83890">
        <w:rPr>
          <w:rFonts w:ascii="Palatino Linotype" w:hAnsi="Palatino Linotype" w:cs="Arial"/>
          <w:b/>
          <w:color w:val="000000" w:themeColor="text1"/>
        </w:rPr>
        <w:t>omisionada María del Rosario Mejía Ayala</w:t>
      </w:r>
      <w:r w:rsidRPr="00E83890">
        <w:rPr>
          <w:rFonts w:ascii="Palatino Linotype" w:hAnsi="Palatino Linotype" w:cs="Arial"/>
          <w:b/>
          <w:color w:val="000000" w:themeColor="text1"/>
        </w:rPr>
        <w:t xml:space="preserve">, </w:t>
      </w:r>
      <w:r w:rsidRPr="00E83890">
        <w:rPr>
          <w:rFonts w:ascii="Palatino Linotype" w:hAnsi="Palatino Linotype" w:cs="Arial"/>
          <w:color w:val="000000" w:themeColor="text1"/>
        </w:rPr>
        <w:t xml:space="preserve">con el objeto de </w:t>
      </w:r>
      <w:r w:rsidRPr="00E83890">
        <w:rPr>
          <w:rFonts w:ascii="Palatino Linotype" w:hAnsi="Palatino Linotype" w:cs="Arial"/>
          <w:color w:val="000000" w:themeColor="text1"/>
          <w:lang w:val="es-MX"/>
        </w:rPr>
        <w:t>su análisis.</w:t>
      </w:r>
    </w:p>
    <w:p w14:paraId="49F28BD1" w14:textId="77777777" w:rsidR="00EA0165" w:rsidRPr="00E83890" w:rsidRDefault="00EA0165" w:rsidP="00A87716">
      <w:pPr>
        <w:tabs>
          <w:tab w:val="left" w:pos="426"/>
        </w:tabs>
        <w:spacing w:line="360" w:lineRule="auto"/>
        <w:contextualSpacing/>
        <w:jc w:val="both"/>
        <w:rPr>
          <w:rFonts w:ascii="Palatino Linotype" w:eastAsia="Calibri" w:hAnsi="Palatino Linotype" w:cs="Arial"/>
          <w:color w:val="000000" w:themeColor="text1"/>
        </w:rPr>
      </w:pPr>
    </w:p>
    <w:p w14:paraId="78EABB65" w14:textId="1776E11B" w:rsidR="00EA0165" w:rsidRPr="00E83890" w:rsidRDefault="00351568" w:rsidP="00A8771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83890">
        <w:rPr>
          <w:rFonts w:ascii="Palatino Linotype" w:hAnsi="Palatino Linotype" w:cs="Arial"/>
          <w:color w:val="000000" w:themeColor="text1"/>
        </w:rPr>
        <w:t xml:space="preserve">La </w:t>
      </w:r>
      <w:r w:rsidRPr="00E83890">
        <w:rPr>
          <w:rFonts w:ascii="Palatino Linotype" w:hAnsi="Palatino Linotype" w:cs="Arial"/>
          <w:b/>
          <w:color w:val="000000" w:themeColor="text1"/>
        </w:rPr>
        <w:t>Comisionada María del Rosario Mejía Ayala</w:t>
      </w:r>
      <w:r w:rsidR="00EA0165" w:rsidRPr="00E83890">
        <w:rPr>
          <w:rFonts w:ascii="Palatino Linotype" w:eastAsia="Calibri" w:hAnsi="Palatino Linotype" w:cs="Arial"/>
          <w:color w:val="000000" w:themeColor="text1"/>
        </w:rPr>
        <w:t>, con fundamento en lo dispuesto por el artículo 185 fracción II de la ley de la materia, a t</w:t>
      </w:r>
      <w:r w:rsidR="007A237F" w:rsidRPr="00E83890">
        <w:rPr>
          <w:rFonts w:ascii="Palatino Linotype" w:eastAsia="Calibri" w:hAnsi="Palatino Linotype" w:cs="Arial"/>
          <w:color w:val="000000" w:themeColor="text1"/>
        </w:rPr>
        <w:t xml:space="preserve">ravés del </w:t>
      </w:r>
      <w:r w:rsidR="0027550B" w:rsidRPr="00E83890">
        <w:rPr>
          <w:rFonts w:ascii="Palatino Linotype" w:eastAsia="Calibri" w:hAnsi="Palatino Linotype" w:cs="Arial"/>
          <w:color w:val="000000" w:themeColor="text1"/>
        </w:rPr>
        <w:t xml:space="preserve">acuerdo de admisión de siete </w:t>
      </w:r>
      <w:r w:rsidR="00EA0165" w:rsidRPr="00E83890">
        <w:rPr>
          <w:rFonts w:ascii="Palatino Linotype" w:eastAsia="Calibri" w:hAnsi="Palatino Linotype" w:cs="Arial"/>
          <w:color w:val="000000" w:themeColor="text1"/>
        </w:rPr>
        <w:t>(</w:t>
      </w:r>
      <w:r w:rsidR="0027550B" w:rsidRPr="00E83890">
        <w:rPr>
          <w:rFonts w:ascii="Palatino Linotype" w:eastAsia="Calibri" w:hAnsi="Palatino Linotype" w:cs="Arial"/>
          <w:color w:val="000000" w:themeColor="text1"/>
        </w:rPr>
        <w:t>07</w:t>
      </w:r>
      <w:r w:rsidR="00EA0165" w:rsidRPr="00E83890">
        <w:rPr>
          <w:rFonts w:ascii="Palatino Linotype" w:eastAsia="Calibri" w:hAnsi="Palatino Linotype" w:cs="Arial"/>
          <w:color w:val="000000" w:themeColor="text1"/>
        </w:rPr>
        <w:t>) de</w:t>
      </w:r>
      <w:r w:rsidR="0027550B" w:rsidRPr="00E83890">
        <w:rPr>
          <w:rFonts w:ascii="Palatino Linotype" w:eastAsia="Calibri" w:hAnsi="Palatino Linotype" w:cs="Arial"/>
          <w:color w:val="000000" w:themeColor="text1"/>
        </w:rPr>
        <w:t xml:space="preserve"> abril</w:t>
      </w:r>
      <w:r w:rsidR="008225FA" w:rsidRPr="00E83890">
        <w:rPr>
          <w:rFonts w:ascii="Palatino Linotype" w:eastAsia="Calibri" w:hAnsi="Palatino Linotype" w:cs="Arial"/>
          <w:color w:val="000000" w:themeColor="text1"/>
        </w:rPr>
        <w:t xml:space="preserve"> de dos mil veintidós</w:t>
      </w:r>
      <w:r w:rsidR="00EA0165" w:rsidRPr="00E83890">
        <w:rPr>
          <w:rFonts w:ascii="Palatino Linotype" w:eastAsia="Calibri" w:hAnsi="Palatino Linotype" w:cs="Arial"/>
          <w:color w:val="000000" w:themeColor="text1"/>
        </w:rPr>
        <w:t xml:space="preserve">, puso a disposición de las partes el expediente electrónico </w:t>
      </w:r>
      <w:r w:rsidR="00EA0165" w:rsidRPr="00E83890">
        <w:rPr>
          <w:rFonts w:ascii="Palatino Linotype" w:eastAsia="Calibri" w:hAnsi="Palatino Linotype" w:cs="Arial"/>
          <w:color w:val="000000" w:themeColor="text1"/>
          <w:lang w:val="es-ES_tradnl"/>
        </w:rPr>
        <w:t xml:space="preserve">vía </w:t>
      </w:r>
      <w:r w:rsidR="00EA0165" w:rsidRPr="00E8389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E83890">
        <w:rPr>
          <w:rFonts w:ascii="Palatino Linotype" w:eastAsia="Calibri" w:hAnsi="Palatino Linotype" w:cs="Arial"/>
          <w:b/>
          <w:color w:val="000000" w:themeColor="text1"/>
        </w:rPr>
        <w:t>SUJETO OBLIGADO</w:t>
      </w:r>
      <w:r w:rsidR="00EA0165" w:rsidRPr="00E83890">
        <w:rPr>
          <w:rFonts w:ascii="Palatino Linotype" w:eastAsia="Calibri" w:hAnsi="Palatino Linotype" w:cs="Arial"/>
          <w:color w:val="000000" w:themeColor="text1"/>
        </w:rPr>
        <w:t xml:space="preserve"> presentara el</w:t>
      </w:r>
      <w:r w:rsidR="00266490" w:rsidRPr="00E83890">
        <w:rPr>
          <w:rFonts w:ascii="Palatino Linotype" w:eastAsia="Calibri" w:hAnsi="Palatino Linotype" w:cs="Arial"/>
          <w:color w:val="000000" w:themeColor="text1"/>
        </w:rPr>
        <w:t xml:space="preserve"> </w:t>
      </w:r>
      <w:r w:rsidR="008225FA" w:rsidRPr="00E83890">
        <w:rPr>
          <w:rFonts w:ascii="Palatino Linotype" w:eastAsia="Calibri" w:hAnsi="Palatino Linotype" w:cs="Arial"/>
          <w:color w:val="000000" w:themeColor="text1"/>
        </w:rPr>
        <w:t xml:space="preserve">informe justificado procedente, situación que no aconteció por las partes. </w:t>
      </w:r>
    </w:p>
    <w:p w14:paraId="55550857" w14:textId="77777777" w:rsidR="00861CF9" w:rsidRPr="00E83890" w:rsidRDefault="00861CF9" w:rsidP="00A87716">
      <w:pPr>
        <w:pStyle w:val="Prrafodelista"/>
        <w:spacing w:line="360" w:lineRule="auto"/>
        <w:rPr>
          <w:rFonts w:ascii="Palatino Linotype" w:eastAsia="Calibri" w:hAnsi="Palatino Linotype" w:cs="Arial"/>
          <w:color w:val="000000" w:themeColor="text1"/>
        </w:rPr>
      </w:pPr>
    </w:p>
    <w:p w14:paraId="458DCEFE" w14:textId="12B99D62" w:rsidR="00861CF9" w:rsidRPr="00E83890" w:rsidRDefault="00861CF9" w:rsidP="00A87716">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E83890">
        <w:rPr>
          <w:rFonts w:ascii="Palatino Linotype" w:eastAsia="Calibri" w:hAnsi="Palatino Linotype" w:cs="Arial"/>
          <w:color w:val="000000" w:themeColor="text1"/>
        </w:rPr>
        <w:t xml:space="preserve">De </w:t>
      </w:r>
      <w:r w:rsidRPr="00E83890">
        <w:rPr>
          <w:rFonts w:ascii="Palatino Linotype" w:eastAsiaTheme="minorEastAsia" w:hAnsi="Palatino Linotype" w:cstheme="minorBidi"/>
          <w:color w:val="000000"/>
        </w:rPr>
        <w:t xml:space="preserve">las </w:t>
      </w:r>
      <w:r w:rsidRPr="00E83890">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E83890">
        <w:rPr>
          <w:rFonts w:ascii="Palatino Linotype" w:eastAsiaTheme="minorEastAsia" w:hAnsi="Palatino Linotype" w:cstheme="minorBidi"/>
          <w:b/>
          <w:color w:val="000000"/>
          <w:lang w:val="es-ES_tradnl"/>
        </w:rPr>
        <w:t>SUJETO OBLIGADO</w:t>
      </w:r>
      <w:r w:rsidR="00C85470" w:rsidRPr="00E83890">
        <w:rPr>
          <w:rFonts w:ascii="Palatino Linotype" w:eastAsiaTheme="minorEastAsia" w:hAnsi="Palatino Linotype" w:cstheme="minorBidi"/>
          <w:b/>
          <w:color w:val="000000"/>
          <w:lang w:val="es-ES_tradnl"/>
        </w:rPr>
        <w:t xml:space="preserve"> </w:t>
      </w:r>
      <w:r w:rsidR="006A0C21" w:rsidRPr="00E83890">
        <w:rPr>
          <w:rFonts w:ascii="Palatino Linotype" w:eastAsiaTheme="minorEastAsia" w:hAnsi="Palatino Linotype" w:cstheme="minorBidi"/>
          <w:color w:val="000000"/>
          <w:lang w:val="es-ES_tradnl"/>
        </w:rPr>
        <w:t>no</w:t>
      </w:r>
      <w:r w:rsidR="00E91E76" w:rsidRPr="00E83890">
        <w:rPr>
          <w:rFonts w:ascii="Palatino Linotype" w:eastAsiaTheme="minorEastAsia" w:hAnsi="Palatino Linotype" w:cstheme="minorBidi"/>
          <w:color w:val="000000"/>
          <w:lang w:val="es-ES_tradnl"/>
        </w:rPr>
        <w:t xml:space="preserve"> rindió informe justificado, </w:t>
      </w:r>
      <w:r w:rsidR="006A0C21" w:rsidRPr="00E83890">
        <w:rPr>
          <w:rFonts w:ascii="Palatino Linotype" w:eastAsiaTheme="minorEastAsia" w:hAnsi="Palatino Linotype" w:cstheme="minorBidi"/>
          <w:color w:val="000000"/>
          <w:lang w:val="es-ES_tradnl"/>
        </w:rPr>
        <w:t>p</w:t>
      </w:r>
      <w:r w:rsidR="006F3853" w:rsidRPr="00E83890">
        <w:rPr>
          <w:rFonts w:ascii="Palatino Linotype" w:eastAsiaTheme="minorEastAsia" w:hAnsi="Palatino Linotype" w:cstheme="minorBidi"/>
          <w:color w:val="000000"/>
          <w:lang w:val="es-ES_tradnl"/>
        </w:rPr>
        <w:t>or su parte el Recurrente</w:t>
      </w:r>
      <w:r w:rsidR="006A0C21" w:rsidRPr="00E83890">
        <w:rPr>
          <w:rFonts w:ascii="Palatino Linotype" w:eastAsiaTheme="minorEastAsia" w:hAnsi="Palatino Linotype" w:cstheme="minorBidi"/>
          <w:color w:val="000000"/>
          <w:lang w:val="es-ES_tradnl"/>
        </w:rPr>
        <w:t xml:space="preserve"> no</w:t>
      </w:r>
      <w:r w:rsidR="006F3853" w:rsidRPr="00E83890">
        <w:rPr>
          <w:rFonts w:ascii="Palatino Linotype" w:eastAsiaTheme="minorEastAsia" w:hAnsi="Palatino Linotype" w:cstheme="minorBidi"/>
          <w:color w:val="000000"/>
          <w:lang w:val="es-ES_tradnl"/>
        </w:rPr>
        <w:t xml:space="preserve"> </w:t>
      </w:r>
      <w:r w:rsidR="0011186A" w:rsidRPr="00E83890">
        <w:rPr>
          <w:rFonts w:ascii="Palatino Linotype" w:eastAsiaTheme="minorEastAsia" w:hAnsi="Palatino Linotype" w:cstheme="minorBidi"/>
          <w:color w:val="000000"/>
          <w:lang w:val="es-ES_tradnl"/>
        </w:rPr>
        <w:t xml:space="preserve">presento </w:t>
      </w:r>
      <w:r w:rsidR="00195F8F" w:rsidRPr="00E83890">
        <w:rPr>
          <w:rFonts w:ascii="Palatino Linotype" w:eastAsiaTheme="minorEastAsia" w:hAnsi="Palatino Linotype" w:cstheme="minorBidi"/>
          <w:color w:val="000000"/>
          <w:lang w:val="es-ES_tradnl"/>
        </w:rPr>
        <w:t>medios de prue</w:t>
      </w:r>
      <w:r w:rsidR="006A0C21" w:rsidRPr="00E83890">
        <w:rPr>
          <w:rFonts w:ascii="Palatino Linotype" w:eastAsiaTheme="minorEastAsia" w:hAnsi="Palatino Linotype" w:cstheme="minorBidi"/>
          <w:color w:val="000000"/>
          <w:lang w:val="es-ES_tradnl"/>
        </w:rPr>
        <w:t xml:space="preserve">ba que a su derecho conviniera. </w:t>
      </w:r>
      <w:r w:rsidR="0011186A" w:rsidRPr="00E83890">
        <w:rPr>
          <w:rFonts w:ascii="Palatino Linotype" w:eastAsiaTheme="minorEastAsia" w:hAnsi="Palatino Linotype" w:cstheme="minorBidi"/>
          <w:color w:val="000000"/>
          <w:lang w:val="es-ES_tradnl"/>
        </w:rPr>
        <w:t xml:space="preserve"> </w:t>
      </w:r>
    </w:p>
    <w:p w14:paraId="545FEB7A" w14:textId="6626FD98" w:rsidR="005763D3" w:rsidRPr="00E83890" w:rsidRDefault="00B64644" w:rsidP="00A87716">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83890">
        <w:rPr>
          <w:rFonts w:ascii="Palatino Linotype" w:eastAsiaTheme="minorEastAsia" w:hAnsi="Palatino Linotype" w:cstheme="minorBidi"/>
          <w:color w:val="000000" w:themeColor="text1"/>
          <w:lang w:val="es-MX"/>
        </w:rPr>
        <w:lastRenderedPageBreak/>
        <w:t>El diecinueve</w:t>
      </w:r>
      <w:r w:rsidR="00F36AA6" w:rsidRPr="00E83890">
        <w:rPr>
          <w:rFonts w:ascii="Palatino Linotype" w:eastAsiaTheme="minorEastAsia" w:hAnsi="Palatino Linotype" w:cstheme="minorBidi"/>
          <w:color w:val="000000" w:themeColor="text1"/>
          <w:lang w:val="es-MX"/>
        </w:rPr>
        <w:t xml:space="preserve"> (</w:t>
      </w:r>
      <w:r w:rsidRPr="00E83890">
        <w:rPr>
          <w:rFonts w:ascii="Palatino Linotype" w:eastAsiaTheme="minorEastAsia" w:hAnsi="Palatino Linotype" w:cstheme="minorBidi"/>
          <w:color w:val="000000" w:themeColor="text1"/>
          <w:lang w:val="es-MX"/>
        </w:rPr>
        <w:t>19</w:t>
      </w:r>
      <w:r w:rsidR="001F0E01" w:rsidRPr="00E83890">
        <w:rPr>
          <w:rFonts w:ascii="Palatino Linotype" w:eastAsiaTheme="minorEastAsia" w:hAnsi="Palatino Linotype" w:cstheme="minorBidi"/>
          <w:color w:val="000000" w:themeColor="text1"/>
          <w:lang w:val="es-MX"/>
        </w:rPr>
        <w:t>) de septiembre</w:t>
      </w:r>
      <w:r w:rsidR="00861CF9" w:rsidRPr="00E83890">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7C5BEF9C" w14:textId="77777777" w:rsidR="005763D3" w:rsidRPr="00E83890" w:rsidRDefault="005763D3" w:rsidP="00A87716">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87913" w14:textId="77777777" w:rsidR="00F025CD" w:rsidRPr="00E83890" w:rsidRDefault="00AA0E56" w:rsidP="00A87716">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83890">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C9CDA" w14:textId="77777777" w:rsidR="00F025CD" w:rsidRPr="00E83890" w:rsidRDefault="00F025CD" w:rsidP="00A87716">
      <w:pPr>
        <w:pStyle w:val="Prrafodelista"/>
        <w:spacing w:line="360" w:lineRule="auto"/>
        <w:rPr>
          <w:rFonts w:ascii="Palatino Linotype" w:eastAsia="MS Mincho" w:hAnsi="Palatino Linotype" w:cs="Arial"/>
        </w:rPr>
      </w:pPr>
    </w:p>
    <w:p w14:paraId="61B01CD0" w14:textId="6219C377" w:rsidR="00AA0E56" w:rsidRPr="00E83890" w:rsidRDefault="00AA0E56" w:rsidP="00A87716">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83890">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C4E324D" w14:textId="77777777" w:rsidR="00AA0E56" w:rsidRPr="00E83890" w:rsidRDefault="00AA0E56" w:rsidP="00A87716">
      <w:pPr>
        <w:spacing w:line="360" w:lineRule="auto"/>
        <w:ind w:left="720"/>
        <w:contextualSpacing/>
        <w:rPr>
          <w:rFonts w:ascii="Palatino Linotype" w:eastAsia="MS Mincho" w:hAnsi="Palatino Linotype" w:cs="Arial"/>
        </w:rPr>
      </w:pPr>
    </w:p>
    <w:p w14:paraId="1EEC8C8A" w14:textId="77777777"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E83890">
        <w:rPr>
          <w:rFonts w:ascii="Palatino Linotype" w:eastAsia="MS Mincho" w:hAnsi="Palatino Linotype" w:cs="Arial"/>
        </w:rPr>
        <w:t xml:space="preserve">Así, en términos de lo que establecen los artículos 8.1 y 25 de la Convención Americana sobre Derechos Humanos, los recursos deben ser sencillos y resolverse </w:t>
      </w:r>
      <w:r w:rsidRPr="00E83890">
        <w:rPr>
          <w:rFonts w:ascii="Palatino Linotype" w:eastAsia="MS Mincho" w:hAnsi="Palatino Linotype" w:cs="Arial"/>
        </w:rPr>
        <w:lastRenderedPageBreak/>
        <w:t>en el menor tiempo posible, tomando en consideración la dilación total del procedimiento; esto es, en un plazo razonable.</w:t>
      </w:r>
    </w:p>
    <w:p w14:paraId="73D8586E" w14:textId="77777777" w:rsidR="00AA0E56" w:rsidRPr="00E83890" w:rsidRDefault="00AA0E56" w:rsidP="00A87716">
      <w:pPr>
        <w:spacing w:line="360" w:lineRule="auto"/>
        <w:ind w:left="720"/>
        <w:contextualSpacing/>
        <w:rPr>
          <w:rFonts w:ascii="Palatino Linotype" w:eastAsia="MS Mincho" w:hAnsi="Palatino Linotype" w:cs="Arial"/>
        </w:rPr>
      </w:pPr>
    </w:p>
    <w:p w14:paraId="4DC56D0B" w14:textId="1B6C0781"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E83890">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w:t>
      </w:r>
      <w:r w:rsidR="001F0E01" w:rsidRPr="00E83890">
        <w:rPr>
          <w:rFonts w:ascii="Palatino Linotype" w:eastAsia="MS Mincho" w:hAnsi="Palatino Linotype" w:cs="Arial"/>
        </w:rPr>
        <w:t>0</w:t>
      </w:r>
      <w:r w:rsidRPr="00E83890">
        <w:rPr>
          <w:rFonts w:ascii="Palatino Linotype" w:eastAsia="MS Mincho" w:hAnsi="Palatino Linotype" w:cs="Arial"/>
        </w:rPr>
        <w:t>nales o cuasi jurisdiccionales, tanto por la complejidad de los hechos, como por el número de casos que conocen.</w:t>
      </w:r>
    </w:p>
    <w:p w14:paraId="29F52D38" w14:textId="77777777" w:rsidR="00AA0E56" w:rsidRPr="00E83890" w:rsidRDefault="00AA0E56" w:rsidP="00A87716">
      <w:pPr>
        <w:spacing w:line="360" w:lineRule="auto"/>
        <w:ind w:left="720"/>
        <w:contextualSpacing/>
        <w:rPr>
          <w:rFonts w:ascii="Palatino Linotype" w:eastAsia="MS Mincho" w:hAnsi="Palatino Linotype" w:cs="Arial"/>
        </w:rPr>
      </w:pPr>
    </w:p>
    <w:p w14:paraId="3DD4783D" w14:textId="77777777"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E83890">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E83890" w:rsidRDefault="00AA0E56" w:rsidP="00A87716">
      <w:pPr>
        <w:tabs>
          <w:tab w:val="left" w:pos="284"/>
        </w:tabs>
        <w:spacing w:before="240" w:after="240" w:line="360" w:lineRule="auto"/>
        <w:ind w:right="49"/>
        <w:contextualSpacing/>
        <w:jc w:val="both"/>
        <w:rPr>
          <w:rFonts w:ascii="Palatino Linotype" w:eastAsia="MS Mincho" w:hAnsi="Palatino Linotype" w:cs="Arial"/>
        </w:rPr>
      </w:pPr>
      <w:r w:rsidRPr="00E83890">
        <w:rPr>
          <w:rFonts w:ascii="Palatino Linotype" w:eastAsia="MS Mincho" w:hAnsi="Palatino Linotype" w:cs="Arial"/>
        </w:rPr>
        <w:t xml:space="preserve"> </w:t>
      </w:r>
    </w:p>
    <w:p w14:paraId="24D51EEF" w14:textId="14EAF3AB" w:rsidR="00AA0E56" w:rsidRPr="00E83890" w:rsidRDefault="00486CCC" w:rsidP="00A87716">
      <w:pPr>
        <w:tabs>
          <w:tab w:val="left" w:pos="284"/>
        </w:tabs>
        <w:spacing w:before="240" w:after="240" w:line="360" w:lineRule="auto"/>
        <w:ind w:left="567" w:right="49"/>
        <w:contextualSpacing/>
        <w:jc w:val="both"/>
        <w:rPr>
          <w:rFonts w:ascii="Palatino Linotype" w:eastAsia="MS Mincho" w:hAnsi="Palatino Linotype" w:cs="Arial"/>
        </w:rPr>
      </w:pPr>
      <w:r w:rsidRPr="00E83890">
        <w:rPr>
          <w:rFonts w:ascii="Palatino Linotype" w:eastAsia="MS Mincho" w:hAnsi="Palatino Linotype" w:cs="Arial"/>
        </w:rPr>
        <w:t xml:space="preserve">a) </w:t>
      </w:r>
      <w:r w:rsidR="00AA0E56" w:rsidRPr="00E83890">
        <w:rPr>
          <w:rFonts w:ascii="Palatino Linotype" w:eastAsia="MS Mincho" w:hAnsi="Palatino Linotype" w:cs="Arial"/>
        </w:rPr>
        <w:t>Complejidad del asunto: La complejidad de la prueba, la pluralidad de sujetos procesales, el tiempo transcurrido, las características y contexto del recurso.</w:t>
      </w:r>
    </w:p>
    <w:p w14:paraId="1F1083C7" w14:textId="1A6AB135" w:rsidR="00AA0E56" w:rsidRPr="00E83890" w:rsidRDefault="00486CCC" w:rsidP="00A87716">
      <w:pPr>
        <w:tabs>
          <w:tab w:val="left" w:pos="284"/>
        </w:tabs>
        <w:spacing w:before="240" w:after="240" w:line="360" w:lineRule="auto"/>
        <w:ind w:left="567" w:right="49"/>
        <w:contextualSpacing/>
        <w:jc w:val="both"/>
        <w:rPr>
          <w:rFonts w:ascii="Palatino Linotype" w:eastAsia="MS Mincho" w:hAnsi="Palatino Linotype" w:cs="Arial"/>
        </w:rPr>
      </w:pPr>
      <w:r w:rsidRPr="00E83890">
        <w:rPr>
          <w:rFonts w:ascii="Palatino Linotype" w:eastAsia="MS Mincho" w:hAnsi="Palatino Linotype" w:cs="Arial"/>
        </w:rPr>
        <w:t xml:space="preserve">b) </w:t>
      </w:r>
      <w:r w:rsidR="00AA0E56" w:rsidRPr="00E83890">
        <w:rPr>
          <w:rFonts w:ascii="Palatino Linotype" w:eastAsia="MS Mincho" w:hAnsi="Palatino Linotype" w:cs="Arial"/>
        </w:rPr>
        <w:t>Actividad Procesal del interesado: Acciones u omisiones del interesado.</w:t>
      </w:r>
    </w:p>
    <w:p w14:paraId="579C31AC" w14:textId="693E95FE" w:rsidR="00AA0E56" w:rsidRPr="00E83890" w:rsidRDefault="00486CCC" w:rsidP="00A87716">
      <w:pPr>
        <w:tabs>
          <w:tab w:val="left" w:pos="284"/>
        </w:tabs>
        <w:spacing w:before="240" w:after="240" w:line="360" w:lineRule="auto"/>
        <w:ind w:left="567" w:right="49"/>
        <w:contextualSpacing/>
        <w:jc w:val="both"/>
        <w:rPr>
          <w:rFonts w:ascii="Palatino Linotype" w:eastAsia="MS Mincho" w:hAnsi="Palatino Linotype" w:cs="Arial"/>
        </w:rPr>
      </w:pPr>
      <w:r w:rsidRPr="00E83890">
        <w:rPr>
          <w:rFonts w:ascii="Palatino Linotype" w:eastAsia="MS Mincho" w:hAnsi="Palatino Linotype" w:cs="Arial"/>
        </w:rPr>
        <w:t xml:space="preserve">c) </w:t>
      </w:r>
      <w:r w:rsidR="00AA0E56" w:rsidRPr="00E83890">
        <w:rPr>
          <w:rFonts w:ascii="Palatino Linotype" w:eastAsia="MS Mincho" w:hAnsi="Palatino Linotype" w:cs="Arial"/>
        </w:rPr>
        <w:t>Conducta de la Autoridad: Las Acciones u omisiones realizadas en el procedimiento. Así como si la autoridad actuó con la debida diligencia.</w:t>
      </w:r>
    </w:p>
    <w:p w14:paraId="1E2A7F29" w14:textId="77777777" w:rsidR="00AA0E56" w:rsidRPr="00E83890" w:rsidRDefault="00AA0E56" w:rsidP="00A87716">
      <w:pPr>
        <w:tabs>
          <w:tab w:val="left" w:pos="284"/>
        </w:tabs>
        <w:spacing w:before="240" w:after="240" w:line="360" w:lineRule="auto"/>
        <w:ind w:left="567" w:right="49"/>
        <w:contextualSpacing/>
        <w:jc w:val="both"/>
        <w:rPr>
          <w:rFonts w:ascii="Palatino Linotype" w:eastAsia="MS Mincho" w:hAnsi="Palatino Linotype" w:cs="Arial"/>
        </w:rPr>
      </w:pPr>
      <w:r w:rsidRPr="00E83890">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E83890" w:rsidRDefault="00AA0E56" w:rsidP="00A87716">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E83890">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E83890">
        <w:rPr>
          <w:rFonts w:ascii="Palatino Linotype" w:eastAsia="MS Mincho" w:hAnsi="Palatino Linotype" w:cs="Arial"/>
        </w:rPr>
        <w:lastRenderedPageBreak/>
        <w:t>considerarse normal, debe concluirse que es una excluyente de responsabilidad en relación con la actuación del funcionario, como ha acontecido en el caso que nos ocupa.</w:t>
      </w:r>
    </w:p>
    <w:p w14:paraId="22C5C67B" w14:textId="77777777" w:rsidR="00AA0E56" w:rsidRPr="00E83890" w:rsidRDefault="00AA0E56" w:rsidP="00A87716">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E83890">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685294" w14:textId="77777777" w:rsidR="00AA0E56" w:rsidRPr="00E83890" w:rsidRDefault="00AA0E56" w:rsidP="00A87716">
      <w:pPr>
        <w:spacing w:line="360" w:lineRule="auto"/>
        <w:ind w:left="720"/>
        <w:contextualSpacing/>
        <w:rPr>
          <w:rFonts w:ascii="Palatino Linotype" w:eastAsia="MS Mincho" w:hAnsi="Palatino Linotype" w:cs="Arial"/>
        </w:rPr>
      </w:pPr>
    </w:p>
    <w:p w14:paraId="7434CA1C" w14:textId="77777777"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E83890">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A85EA" w14:textId="77777777" w:rsidR="00AA0E56" w:rsidRPr="00E83890" w:rsidRDefault="00AA0E56" w:rsidP="00A87716">
      <w:pPr>
        <w:spacing w:line="360" w:lineRule="auto"/>
        <w:ind w:left="720"/>
        <w:contextualSpacing/>
        <w:rPr>
          <w:rFonts w:ascii="Palatino Linotype" w:eastAsia="MS Mincho" w:hAnsi="Palatino Linotype" w:cs="Arial"/>
        </w:rPr>
      </w:pPr>
    </w:p>
    <w:p w14:paraId="683031A8" w14:textId="77777777" w:rsidR="00AA0E56" w:rsidRPr="00E83890" w:rsidRDefault="00AA0E56" w:rsidP="00A87716">
      <w:pPr>
        <w:numPr>
          <w:ilvl w:val="0"/>
          <w:numId w:val="11"/>
        </w:numPr>
        <w:tabs>
          <w:tab w:val="left" w:pos="284"/>
        </w:tabs>
        <w:spacing w:line="360" w:lineRule="auto"/>
        <w:ind w:left="0" w:right="49" w:firstLine="0"/>
        <w:contextualSpacing/>
        <w:jc w:val="both"/>
        <w:rPr>
          <w:rFonts w:ascii="Palatino Linotype" w:eastAsia="MS Mincho" w:hAnsi="Palatino Linotype" w:cs="Arial"/>
        </w:rPr>
      </w:pPr>
      <w:r w:rsidRPr="00E83890">
        <w:rPr>
          <w:rFonts w:ascii="Palatino Linotype" w:eastAsia="MS Mincho"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45469A12" w14:textId="77777777" w:rsidR="00BE03F6" w:rsidRPr="00E83890" w:rsidRDefault="00BE03F6" w:rsidP="00A87716">
      <w:pPr>
        <w:pStyle w:val="Prrafodelista"/>
        <w:spacing w:line="360" w:lineRule="auto"/>
        <w:rPr>
          <w:rFonts w:ascii="Palatino Linotype" w:eastAsia="MS Mincho" w:hAnsi="Palatino Linotype" w:cs="Arial"/>
        </w:rPr>
      </w:pPr>
    </w:p>
    <w:p w14:paraId="1BEDD718" w14:textId="77777777" w:rsidR="00AA0E56" w:rsidRPr="00E83890" w:rsidRDefault="00AA0E56" w:rsidP="00A87716">
      <w:pPr>
        <w:tabs>
          <w:tab w:val="left" w:pos="284"/>
        </w:tabs>
        <w:spacing w:line="360" w:lineRule="auto"/>
        <w:ind w:left="1134" w:right="49"/>
        <w:contextualSpacing/>
        <w:jc w:val="both"/>
        <w:rPr>
          <w:rFonts w:ascii="Palatino Linotype" w:eastAsia="MS Mincho" w:hAnsi="Palatino Linotype" w:cs="Arial"/>
        </w:rPr>
      </w:pPr>
      <w:r w:rsidRPr="00E83890">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E617E20" w14:textId="77777777" w:rsidR="00AA0E56" w:rsidRPr="00E83890" w:rsidRDefault="00AA0E56" w:rsidP="00A87716">
      <w:pPr>
        <w:tabs>
          <w:tab w:val="left" w:pos="284"/>
        </w:tabs>
        <w:spacing w:before="240" w:after="240" w:line="360" w:lineRule="auto"/>
        <w:ind w:left="1134" w:right="49"/>
        <w:contextualSpacing/>
        <w:jc w:val="both"/>
        <w:rPr>
          <w:rFonts w:ascii="Palatino Linotype" w:eastAsia="MS Mincho" w:hAnsi="Palatino Linotype" w:cs="Arial"/>
        </w:rPr>
      </w:pPr>
      <w:r w:rsidRPr="00E83890">
        <w:rPr>
          <w:rFonts w:ascii="Palatino Linotype" w:eastAsia="MS Mincho" w:hAnsi="Palatino Linotype" w:cs="Arial"/>
        </w:rPr>
        <w:t xml:space="preserve"> </w:t>
      </w:r>
    </w:p>
    <w:p w14:paraId="4D305343" w14:textId="77777777" w:rsidR="00AA0E56" w:rsidRPr="00E83890" w:rsidRDefault="00AA0E56" w:rsidP="00A87716">
      <w:pPr>
        <w:tabs>
          <w:tab w:val="left" w:pos="284"/>
        </w:tabs>
        <w:spacing w:before="240" w:after="240" w:line="360" w:lineRule="auto"/>
        <w:ind w:left="1134" w:right="49"/>
        <w:contextualSpacing/>
        <w:jc w:val="both"/>
        <w:rPr>
          <w:rFonts w:ascii="Palatino Linotype" w:eastAsia="MS Mincho" w:hAnsi="Palatino Linotype" w:cs="Arial"/>
        </w:rPr>
      </w:pPr>
      <w:r w:rsidRPr="00E83890">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1F70FAC" w14:textId="77777777" w:rsidR="00AA0E56" w:rsidRPr="00E83890" w:rsidRDefault="00AA0E56" w:rsidP="00A87716">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E83890" w:rsidRDefault="00AA0E56" w:rsidP="00A87716">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E83890">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E83890" w:rsidRDefault="00AA0E56" w:rsidP="00A87716">
      <w:pPr>
        <w:spacing w:after="160" w:line="360" w:lineRule="auto"/>
        <w:ind w:right="49"/>
        <w:contextualSpacing/>
        <w:jc w:val="both"/>
        <w:rPr>
          <w:rFonts w:ascii="Palatino Linotype" w:hAnsi="Palatino Linotype"/>
          <w:lang w:val="es-ES_tradnl"/>
        </w:rPr>
      </w:pPr>
    </w:p>
    <w:p w14:paraId="7D15F30F" w14:textId="581F9C9D" w:rsidR="00A47AE2" w:rsidRPr="00E83890" w:rsidRDefault="00AA0E56" w:rsidP="00A87716">
      <w:pPr>
        <w:pStyle w:val="Prrafodelista"/>
        <w:numPr>
          <w:ilvl w:val="0"/>
          <w:numId w:val="11"/>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83890">
        <w:rPr>
          <w:rFonts w:ascii="Palatino Linotype" w:eastAsiaTheme="minorEastAsia" w:hAnsi="Palatino Linotype" w:cstheme="minorBidi"/>
          <w:color w:val="000000" w:themeColor="text1"/>
          <w:lang w:val="es-ES_tradnl"/>
        </w:rPr>
        <w:t xml:space="preserve"> </w:t>
      </w:r>
      <w:r w:rsidR="00A47AE2" w:rsidRPr="00E83890">
        <w:rPr>
          <w:rFonts w:ascii="Palatino Linotype" w:eastAsiaTheme="minorEastAsia" w:hAnsi="Palatino Linotype" w:cstheme="minorBidi"/>
          <w:color w:val="000000" w:themeColor="text1"/>
          <w:lang w:val="es-ES_tradnl"/>
        </w:rPr>
        <w:t>Así las cosas, la</w:t>
      </w:r>
      <w:r w:rsidR="00A47AE2" w:rsidRPr="00E83890">
        <w:rPr>
          <w:rFonts w:ascii="Palatino Linotype" w:eastAsiaTheme="minorEastAsia" w:hAnsi="Palatino Linotype" w:cstheme="minorBidi"/>
          <w:b/>
          <w:color w:val="000000" w:themeColor="text1"/>
          <w:lang w:val="es-ES_tradnl"/>
        </w:rPr>
        <w:t xml:space="preserve"> Comisionada María del Rosario Mejía Ayala</w:t>
      </w:r>
      <w:r w:rsidR="00A47AE2" w:rsidRPr="00E83890">
        <w:rPr>
          <w:rFonts w:ascii="Palatino Linotype" w:eastAsiaTheme="minorEastAsia" w:hAnsi="Palatino Linotype" w:cstheme="minorBidi"/>
          <w:color w:val="000000" w:themeColor="text1"/>
          <w:lang w:val="es-ES_tradnl"/>
        </w:rPr>
        <w:t xml:space="preserve"> decretó el cierre de instrucción </w:t>
      </w:r>
      <w:r w:rsidR="00FA6732" w:rsidRPr="00E83890">
        <w:rPr>
          <w:rFonts w:ascii="Palatino Linotype" w:eastAsiaTheme="minorEastAsia" w:hAnsi="Palatino Linotype" w:cstheme="minorBidi"/>
          <w:color w:val="000000" w:themeColor="text1"/>
          <w:lang w:val="es-ES_tradnl"/>
        </w:rPr>
        <w:t>med</w:t>
      </w:r>
      <w:r w:rsidR="00F36AA6" w:rsidRPr="00E83890">
        <w:rPr>
          <w:rFonts w:ascii="Palatino Linotype" w:eastAsiaTheme="minorEastAsia" w:hAnsi="Palatino Linotype" w:cstheme="minorBidi"/>
          <w:color w:val="000000" w:themeColor="text1"/>
          <w:lang w:val="es-ES_tradnl"/>
        </w:rPr>
        <w:t>iante acuerdo de f</w:t>
      </w:r>
      <w:r w:rsidR="00B64644" w:rsidRPr="00E83890">
        <w:rPr>
          <w:rFonts w:ascii="Palatino Linotype" w:eastAsiaTheme="minorEastAsia" w:hAnsi="Palatino Linotype" w:cstheme="minorBidi"/>
          <w:color w:val="000000" w:themeColor="text1"/>
          <w:lang w:val="es-ES_tradnl"/>
        </w:rPr>
        <w:t>echa diecinueve (19</w:t>
      </w:r>
      <w:r w:rsidR="00A47AE2" w:rsidRPr="00E83890">
        <w:rPr>
          <w:rFonts w:ascii="Palatino Linotype" w:eastAsiaTheme="minorEastAsia" w:hAnsi="Palatino Linotype" w:cstheme="minorBidi"/>
          <w:color w:val="000000" w:themeColor="text1"/>
          <w:lang w:val="es-ES_tradnl"/>
        </w:rPr>
        <w:t>) de</w:t>
      </w:r>
      <w:r w:rsidR="00000484" w:rsidRPr="00E83890">
        <w:rPr>
          <w:rFonts w:ascii="Palatino Linotype" w:eastAsiaTheme="minorEastAsia" w:hAnsi="Palatino Linotype" w:cstheme="minorBidi"/>
          <w:color w:val="000000" w:themeColor="text1"/>
          <w:lang w:val="es-ES_tradnl"/>
        </w:rPr>
        <w:t xml:space="preserve"> septiembre</w:t>
      </w:r>
      <w:r w:rsidR="008225FA" w:rsidRPr="00E83890">
        <w:rPr>
          <w:rFonts w:ascii="Palatino Linotype" w:eastAsiaTheme="minorEastAsia" w:hAnsi="Palatino Linotype" w:cstheme="minorBidi"/>
          <w:color w:val="000000" w:themeColor="text1"/>
          <w:lang w:val="es-ES_tradnl"/>
        </w:rPr>
        <w:t xml:space="preserve"> </w:t>
      </w:r>
      <w:r w:rsidR="00A47AE2" w:rsidRPr="00E83890">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E83890" w:rsidRDefault="0028674A" w:rsidP="00A87716">
      <w:pPr>
        <w:spacing w:line="360" w:lineRule="auto"/>
        <w:rPr>
          <w:rFonts w:ascii="Palatino Linotype" w:hAnsi="Palatino Linotype"/>
          <w:lang w:val="es-ES_tradnl" w:eastAsia="en-US"/>
        </w:rPr>
      </w:pPr>
      <w:bookmarkStart w:id="6" w:name="_Toc68804758"/>
    </w:p>
    <w:p w14:paraId="0D7AA06B" w14:textId="2A5AEBF2" w:rsidR="00EA0165" w:rsidRPr="00E83890" w:rsidRDefault="00EA0165" w:rsidP="00A87716">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E83890">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E83890" w:rsidRDefault="00EA0165" w:rsidP="00A87716">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E83890">
        <w:rPr>
          <w:rFonts w:ascii="Palatino Linotype" w:hAnsi="Palatino Linotype"/>
          <w:b/>
          <w:color w:val="000000" w:themeColor="text1"/>
          <w:sz w:val="24"/>
          <w:szCs w:val="24"/>
          <w:lang w:val="es-MX" w:eastAsia="en-US"/>
        </w:rPr>
        <w:t>PRIMERO. De la competencia</w:t>
      </w:r>
      <w:bookmarkEnd w:id="8"/>
      <w:bookmarkEnd w:id="9"/>
      <w:bookmarkEnd w:id="10"/>
      <w:r w:rsidR="00537427" w:rsidRPr="00E83890">
        <w:rPr>
          <w:rFonts w:ascii="Palatino Linotype" w:hAnsi="Palatino Linotype"/>
          <w:b/>
          <w:color w:val="000000" w:themeColor="text1"/>
          <w:sz w:val="24"/>
          <w:szCs w:val="24"/>
          <w:lang w:val="es-MX" w:eastAsia="en-US"/>
        </w:rPr>
        <w:t>.</w:t>
      </w:r>
      <w:bookmarkEnd w:id="11"/>
    </w:p>
    <w:p w14:paraId="341F67EC" w14:textId="77777777" w:rsidR="00EA0165" w:rsidRPr="00E83890" w:rsidRDefault="00EA0165" w:rsidP="00A87716">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E83890" w:rsidRDefault="00EA0165" w:rsidP="00A87716">
      <w:pPr>
        <w:pStyle w:val="Prrafodelista"/>
        <w:numPr>
          <w:ilvl w:val="0"/>
          <w:numId w:val="11"/>
        </w:numPr>
        <w:tabs>
          <w:tab w:val="left" w:pos="0"/>
        </w:tabs>
        <w:spacing w:after="160" w:line="360" w:lineRule="auto"/>
        <w:ind w:left="0" w:firstLine="0"/>
        <w:contextualSpacing/>
        <w:jc w:val="both"/>
        <w:rPr>
          <w:rFonts w:ascii="Palatino Linotype" w:eastAsia="MS Mincho" w:hAnsi="Palatino Linotype"/>
          <w:lang w:val="es-ES_tradnl"/>
        </w:rPr>
      </w:pPr>
      <w:r w:rsidRPr="00E83890">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83890">
        <w:rPr>
          <w:rFonts w:ascii="Palatino Linotype" w:eastAsia="Calibri" w:hAnsi="Palatino Linotype"/>
          <w:b/>
        </w:rPr>
        <w:t>Constitución Política de los Estados Unidos Mexicanos</w:t>
      </w:r>
      <w:r w:rsidRPr="00E83890">
        <w:rPr>
          <w:rFonts w:ascii="Palatino Linotype" w:eastAsia="Calibri" w:hAnsi="Palatino Linotype"/>
        </w:rPr>
        <w:t xml:space="preserve">; </w:t>
      </w:r>
      <w:r w:rsidRPr="00E83890">
        <w:rPr>
          <w:rFonts w:ascii="Palatino Linotype" w:eastAsia="Calibri" w:hAnsi="Palatino Linotype" w:cs="Arial"/>
          <w:bCs/>
          <w:color w:val="222222"/>
          <w:shd w:val="clear" w:color="auto" w:fill="FFFFFF"/>
          <w:lang w:eastAsia="en-US"/>
        </w:rPr>
        <w:t>5, párrafo</w:t>
      </w:r>
      <w:r w:rsidR="00543BF9" w:rsidRPr="00E83890">
        <w:rPr>
          <w:rFonts w:ascii="Palatino Linotype" w:eastAsia="Calibri" w:hAnsi="Palatino Linotype"/>
          <w:lang w:val="es-MX" w:eastAsia="en-US"/>
        </w:rPr>
        <w:t xml:space="preserve"> trigésimo, trigésimo primero y trigésimo segundo, fracciones I, II, III, IV y V</w:t>
      </w:r>
      <w:r w:rsidR="00543BF9" w:rsidRPr="00E83890">
        <w:rPr>
          <w:rFonts w:ascii="Palatino Linotype" w:eastAsia="MS Mincho" w:hAnsi="Palatino Linotype"/>
          <w:lang w:val="es-ES_tradnl"/>
        </w:rPr>
        <w:t xml:space="preserve"> </w:t>
      </w:r>
      <w:r w:rsidRPr="00E83890">
        <w:rPr>
          <w:rFonts w:ascii="Palatino Linotype" w:eastAsia="Calibri" w:hAnsi="Palatino Linotype"/>
        </w:rPr>
        <w:t xml:space="preserve">de la </w:t>
      </w:r>
      <w:r w:rsidRPr="00E83890">
        <w:rPr>
          <w:rFonts w:ascii="Palatino Linotype" w:eastAsia="Calibri" w:hAnsi="Palatino Linotype"/>
          <w:b/>
        </w:rPr>
        <w:t>Constitución Política del Estado Libre y Soberano de México</w:t>
      </w:r>
      <w:r w:rsidRPr="00E83890">
        <w:rPr>
          <w:rFonts w:ascii="Palatino Linotype" w:eastAsia="Calibri" w:hAnsi="Palatino Linotype"/>
        </w:rPr>
        <w:t xml:space="preserve">; artículos 1, 2 fracción II, 13, 29, 36 fracciones I y II, 176, 178, 179, 181 párrafo tercero y 185 </w:t>
      </w:r>
      <w:r w:rsidRPr="00E83890">
        <w:rPr>
          <w:rFonts w:ascii="Palatino Linotype" w:eastAsia="Calibri" w:hAnsi="Palatino Linotype" w:cs="Arial"/>
        </w:rPr>
        <w:t xml:space="preserve">de la </w:t>
      </w:r>
      <w:r w:rsidRPr="00E83890">
        <w:rPr>
          <w:rFonts w:ascii="Palatino Linotype" w:eastAsia="Calibri" w:hAnsi="Palatino Linotype" w:cs="Arial"/>
          <w:b/>
        </w:rPr>
        <w:t>Ley de Transparencia y Acceso a la Información Pública del Estado de México y Municipios</w:t>
      </w:r>
      <w:r w:rsidRPr="00E83890">
        <w:rPr>
          <w:rFonts w:ascii="Palatino Linotype" w:eastAsia="Calibri" w:hAnsi="Palatino Linotype" w:cs="Arial"/>
        </w:rPr>
        <w:t xml:space="preserve">; </w:t>
      </w:r>
      <w:r w:rsidRPr="00E83890">
        <w:rPr>
          <w:rFonts w:ascii="Palatino Linotype" w:eastAsia="Calibri" w:hAnsi="Palatino Linotype" w:cs="Arial"/>
          <w:b/>
        </w:rPr>
        <w:t>7, 9 fracciones I y XXIV, y 11</w:t>
      </w:r>
      <w:r w:rsidRPr="00E83890">
        <w:rPr>
          <w:rFonts w:ascii="Palatino Linotype" w:eastAsia="Calibri" w:hAnsi="Palatino Linotype" w:cs="Arial"/>
        </w:rPr>
        <w:t xml:space="preserve"> del </w:t>
      </w:r>
      <w:r w:rsidRPr="00E83890">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83890">
        <w:rPr>
          <w:rFonts w:ascii="Palatino Linotype" w:eastAsia="Calibri" w:hAnsi="Palatino Linotype" w:cs="Arial"/>
          <w:b/>
        </w:rPr>
        <w:t>.</w:t>
      </w:r>
    </w:p>
    <w:p w14:paraId="343B0FCF" w14:textId="413622B7" w:rsidR="00EA0165" w:rsidRPr="00E83890" w:rsidRDefault="00EA0165" w:rsidP="00A87716">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E83890">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E83890" w:rsidRDefault="00C36DF2" w:rsidP="00A87716">
      <w:pPr>
        <w:pStyle w:val="Ttulo1"/>
        <w:spacing w:line="360" w:lineRule="auto"/>
        <w:rPr>
          <w:rFonts w:ascii="Palatino Linotype" w:hAnsi="Palatino Linotype"/>
          <w:b/>
          <w:color w:val="000000" w:themeColor="text1"/>
          <w:sz w:val="24"/>
          <w:szCs w:val="24"/>
          <w:lang w:val="es-MX" w:eastAsia="en-US"/>
        </w:rPr>
      </w:pPr>
      <w:bookmarkStart w:id="16" w:name="_Toc102644133"/>
      <w:r w:rsidRPr="00E83890">
        <w:rPr>
          <w:rFonts w:ascii="Palatino Linotype" w:hAnsi="Palatino Linotype"/>
          <w:b/>
          <w:color w:val="000000" w:themeColor="text1"/>
          <w:sz w:val="24"/>
          <w:szCs w:val="24"/>
          <w:lang w:val="es-MX" w:eastAsia="en-US"/>
        </w:rPr>
        <w:t>I. De la interposición del recurso.</w:t>
      </w:r>
      <w:bookmarkEnd w:id="16"/>
      <w:r w:rsidRPr="00E83890">
        <w:rPr>
          <w:rFonts w:ascii="Palatino Linotype" w:hAnsi="Palatino Linotype"/>
          <w:b/>
          <w:color w:val="000000" w:themeColor="text1"/>
          <w:sz w:val="24"/>
          <w:szCs w:val="24"/>
          <w:lang w:val="es-MX" w:eastAsia="en-US"/>
        </w:rPr>
        <w:t xml:space="preserve"> </w:t>
      </w:r>
    </w:p>
    <w:p w14:paraId="40D53B59" w14:textId="77777777" w:rsidR="00C36DF2" w:rsidRPr="00E83890" w:rsidRDefault="00C36DF2" w:rsidP="00A87716">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0C8592B5" w:rsidR="00C36DF2" w:rsidRPr="00E83890" w:rsidRDefault="00C36DF2" w:rsidP="00A87716">
      <w:pPr>
        <w:numPr>
          <w:ilvl w:val="0"/>
          <w:numId w:val="11"/>
        </w:numPr>
        <w:spacing w:after="160" w:line="360" w:lineRule="auto"/>
        <w:ind w:left="0" w:right="49" w:firstLine="0"/>
        <w:contextualSpacing/>
        <w:jc w:val="both"/>
        <w:rPr>
          <w:rFonts w:ascii="Palatino Linotype" w:hAnsi="Palatino Linotype"/>
          <w:lang w:val="es-ES_tradnl"/>
        </w:rPr>
      </w:pPr>
      <w:r w:rsidRPr="00E83890">
        <w:rPr>
          <w:rFonts w:ascii="Palatino Linotype" w:eastAsia="Calibri" w:hAnsi="Palatino Linotype" w:cs="Arial"/>
          <w:lang w:val="es-ES_tradnl"/>
        </w:rPr>
        <w:t xml:space="preserve">El medio de impugnación fue presentado a través del </w:t>
      </w:r>
      <w:r w:rsidRPr="00E83890">
        <w:rPr>
          <w:rFonts w:ascii="Palatino Linotype" w:eastAsia="Calibri" w:hAnsi="Palatino Linotype" w:cs="Arial"/>
          <w:b/>
          <w:lang w:val="es-ES_tradnl"/>
        </w:rPr>
        <w:t>SAIMEX,</w:t>
      </w:r>
      <w:r w:rsidRPr="00E83890">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83890">
        <w:rPr>
          <w:rFonts w:ascii="Palatino Linotype" w:eastAsia="Calibri" w:hAnsi="Palatino Linotype" w:cs="Arial"/>
          <w:b/>
          <w:lang w:val="es-ES_tradnl"/>
        </w:rPr>
        <w:t>SUJETO OBLIGADO</w:t>
      </w:r>
      <w:r w:rsidR="00F36AA6" w:rsidRPr="00E83890">
        <w:rPr>
          <w:rFonts w:ascii="Palatino Linotype" w:eastAsia="Calibri" w:hAnsi="Palatino Linotype" w:cs="Arial"/>
          <w:lang w:val="es-ES_tradnl"/>
        </w:rPr>
        <w:t xml:space="preserve"> entregó respu</w:t>
      </w:r>
      <w:r w:rsidR="008C3FBE" w:rsidRPr="00E83890">
        <w:rPr>
          <w:rFonts w:ascii="Palatino Linotype" w:eastAsia="Calibri" w:hAnsi="Palatino Linotype" w:cs="Arial"/>
          <w:lang w:val="es-ES_tradnl"/>
        </w:rPr>
        <w:t>esta e</w:t>
      </w:r>
      <w:r w:rsidR="0027550B" w:rsidRPr="00E83890">
        <w:rPr>
          <w:rFonts w:ascii="Palatino Linotype" w:eastAsia="Calibri" w:hAnsi="Palatino Linotype" w:cs="Arial"/>
          <w:lang w:val="es-ES_tradnl"/>
        </w:rPr>
        <w:t>l día diez (10</w:t>
      </w:r>
      <w:r w:rsidRPr="00E83890">
        <w:rPr>
          <w:rFonts w:ascii="Palatino Linotype" w:eastAsia="Calibri" w:hAnsi="Palatino Linotype" w:cs="Arial"/>
          <w:lang w:val="es-ES_tradnl"/>
        </w:rPr>
        <w:t>) de</w:t>
      </w:r>
      <w:r w:rsidR="0027550B" w:rsidRPr="00E83890">
        <w:rPr>
          <w:rFonts w:ascii="Palatino Linotype" w:eastAsia="Calibri" w:hAnsi="Palatino Linotype" w:cs="Arial"/>
          <w:lang w:val="es-ES_tradnl"/>
        </w:rPr>
        <w:t xml:space="preserve"> marzo</w:t>
      </w:r>
      <w:r w:rsidR="007E56CF" w:rsidRPr="00E83890">
        <w:rPr>
          <w:rFonts w:ascii="Palatino Linotype" w:eastAsia="Calibri" w:hAnsi="Palatino Linotype" w:cs="Arial"/>
          <w:lang w:val="es-ES_tradnl"/>
        </w:rPr>
        <w:t xml:space="preserve"> </w:t>
      </w:r>
      <w:r w:rsidRPr="00E83890">
        <w:rPr>
          <w:rFonts w:ascii="Palatino Linotype" w:eastAsia="Calibri" w:hAnsi="Palatino Linotype" w:cs="Arial"/>
          <w:lang w:val="es-ES_tradnl"/>
        </w:rPr>
        <w:t>de dos mil veintidós</w:t>
      </w:r>
      <w:r w:rsidRPr="00E83890">
        <w:rPr>
          <w:rFonts w:ascii="Palatino Linotype" w:eastAsia="Calibri" w:hAnsi="Palatino Linotype" w:cs="Arial"/>
          <w:lang w:val="es-MX" w:eastAsia="en-US"/>
        </w:rPr>
        <w:t>, el plazo para interponer el recurso de revisión tras</w:t>
      </w:r>
      <w:r w:rsidR="0027550B" w:rsidRPr="00E83890">
        <w:rPr>
          <w:rFonts w:ascii="Palatino Linotype" w:eastAsia="Calibri" w:hAnsi="Palatino Linotype" w:cs="Arial"/>
          <w:lang w:val="es-MX" w:eastAsia="en-US"/>
        </w:rPr>
        <w:t>currió del once (11</w:t>
      </w:r>
      <w:r w:rsidR="0081381E" w:rsidRPr="00E83890">
        <w:rPr>
          <w:rFonts w:ascii="Palatino Linotype" w:eastAsia="Calibri" w:hAnsi="Palatino Linotype" w:cs="Arial"/>
          <w:lang w:val="es-MX" w:eastAsia="en-US"/>
        </w:rPr>
        <w:t>)</w:t>
      </w:r>
      <w:r w:rsidR="0027550B" w:rsidRPr="00E83890">
        <w:rPr>
          <w:rFonts w:ascii="Palatino Linotype" w:eastAsia="Calibri" w:hAnsi="Palatino Linotype" w:cs="Arial"/>
          <w:lang w:val="es-MX" w:eastAsia="en-US"/>
        </w:rPr>
        <w:t xml:space="preserve"> de marzo al uno (01</w:t>
      </w:r>
      <w:r w:rsidR="003C2920" w:rsidRPr="00E83890">
        <w:rPr>
          <w:rFonts w:ascii="Palatino Linotype" w:eastAsia="Calibri" w:hAnsi="Palatino Linotype" w:cs="Arial"/>
          <w:lang w:val="es-MX" w:eastAsia="en-US"/>
        </w:rPr>
        <w:t xml:space="preserve">) de </w:t>
      </w:r>
      <w:r w:rsidR="0027550B" w:rsidRPr="00E83890">
        <w:rPr>
          <w:rFonts w:ascii="Palatino Linotype" w:eastAsia="Calibri" w:hAnsi="Palatino Linotype" w:cs="Arial"/>
          <w:lang w:val="es-MX" w:eastAsia="en-US"/>
        </w:rPr>
        <w:lastRenderedPageBreak/>
        <w:t>abril</w:t>
      </w:r>
      <w:r w:rsidRPr="00E83890">
        <w:rPr>
          <w:rFonts w:ascii="Palatino Linotype" w:eastAsia="Calibri" w:hAnsi="Palatino Linotype" w:cs="Arial"/>
          <w:lang w:val="es-MX" w:eastAsia="en-US"/>
        </w:rPr>
        <w:t xml:space="preserve"> de dos mil veintidós, por lo que si el particular interpuso re</w:t>
      </w:r>
      <w:r w:rsidR="00A1583A" w:rsidRPr="00E83890">
        <w:rPr>
          <w:rFonts w:ascii="Palatino Linotype" w:eastAsia="Calibri" w:hAnsi="Palatino Linotype" w:cs="Arial"/>
          <w:lang w:val="es-MX" w:eastAsia="en-US"/>
        </w:rPr>
        <w:t>curso de revisión e</w:t>
      </w:r>
      <w:r w:rsidR="00F0414C" w:rsidRPr="00E83890">
        <w:rPr>
          <w:rFonts w:ascii="Palatino Linotype" w:eastAsia="Calibri" w:hAnsi="Palatino Linotype" w:cs="Arial"/>
          <w:lang w:val="es-MX" w:eastAsia="en-US"/>
        </w:rPr>
        <w:t xml:space="preserve">l </w:t>
      </w:r>
      <w:r w:rsidR="0027550B" w:rsidRPr="00E83890">
        <w:rPr>
          <w:rFonts w:ascii="Palatino Linotype" w:eastAsia="Calibri" w:hAnsi="Palatino Linotype" w:cs="Arial"/>
          <w:lang w:val="es-MX" w:eastAsia="en-US"/>
        </w:rPr>
        <w:t>uno (01</w:t>
      </w:r>
      <w:r w:rsidRPr="00E83890">
        <w:rPr>
          <w:rFonts w:ascii="Palatino Linotype" w:eastAsia="Calibri" w:hAnsi="Palatino Linotype" w:cs="Arial"/>
          <w:lang w:val="es-MX" w:eastAsia="en-US"/>
        </w:rPr>
        <w:t>) de</w:t>
      </w:r>
      <w:r w:rsidR="001329AF" w:rsidRPr="00E83890">
        <w:rPr>
          <w:rFonts w:ascii="Palatino Linotype" w:eastAsia="Calibri" w:hAnsi="Palatino Linotype" w:cs="Arial"/>
          <w:lang w:val="es-MX" w:eastAsia="en-US"/>
        </w:rPr>
        <w:t xml:space="preserve"> abril </w:t>
      </w:r>
      <w:r w:rsidRPr="00E83890">
        <w:rPr>
          <w:rFonts w:ascii="Palatino Linotype" w:eastAsia="Calibri" w:hAnsi="Palatino Linotype" w:cs="Arial"/>
          <w:lang w:val="es-MX" w:eastAsia="en-US"/>
        </w:rPr>
        <w:t xml:space="preserve">de dos mil veintidós, </w:t>
      </w:r>
      <w:r w:rsidRPr="00E83890">
        <w:rPr>
          <w:rFonts w:ascii="Palatino Linotype" w:hAnsi="Palatino Linotype"/>
          <w:lang w:val="es-ES_tradnl"/>
        </w:rPr>
        <w:t xml:space="preserve">se encuentra dentro del periodo establecido por la Ley. </w:t>
      </w:r>
    </w:p>
    <w:p w14:paraId="5370DEB2" w14:textId="77777777" w:rsidR="008225FA" w:rsidRPr="00E83890" w:rsidRDefault="008225FA" w:rsidP="00A87716">
      <w:pPr>
        <w:spacing w:after="160" w:line="360" w:lineRule="auto"/>
        <w:ind w:right="49"/>
        <w:contextualSpacing/>
        <w:jc w:val="both"/>
        <w:rPr>
          <w:rFonts w:ascii="Palatino Linotype" w:hAnsi="Palatino Linotype"/>
          <w:lang w:val="es-ES_tradnl"/>
        </w:rPr>
      </w:pPr>
    </w:p>
    <w:p w14:paraId="516D7235" w14:textId="77777777" w:rsidR="00C36DF2" w:rsidRPr="00E83890" w:rsidRDefault="00C36DF2" w:rsidP="00A87716">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E83890">
        <w:rPr>
          <w:rFonts w:ascii="Palatino Linotype" w:eastAsia="Calibri" w:hAnsi="Palatino Linotype"/>
          <w:b/>
        </w:rPr>
        <w:t xml:space="preserve">III. </w:t>
      </w:r>
      <w:bookmarkStart w:id="22" w:name="_Toc89964363"/>
      <w:bookmarkStart w:id="23" w:name="_Toc98350362"/>
      <w:bookmarkStart w:id="24" w:name="_Toc67587987"/>
      <w:bookmarkStart w:id="25" w:name="_Toc68804763"/>
      <w:bookmarkEnd w:id="17"/>
      <w:r w:rsidRPr="00E83890">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E83890">
        <w:rPr>
          <w:rFonts w:ascii="Palatino Linotype" w:eastAsiaTheme="majorEastAsia" w:hAnsi="Palatino Linotype" w:cstheme="majorBidi"/>
          <w:b/>
          <w:color w:val="000000" w:themeColor="text1"/>
          <w:lang w:val="es-MX" w:eastAsia="en-US"/>
        </w:rPr>
        <w:t xml:space="preserve"> </w:t>
      </w:r>
    </w:p>
    <w:p w14:paraId="6EC336F7" w14:textId="77777777" w:rsidR="00C36DF2" w:rsidRPr="00E83890" w:rsidRDefault="00C36DF2" w:rsidP="00A87716">
      <w:pPr>
        <w:spacing w:line="360" w:lineRule="auto"/>
        <w:rPr>
          <w:rFonts w:ascii="Palatino Linotype" w:hAnsi="Palatino Linotype"/>
          <w:lang w:val="es-MX" w:eastAsia="en-US"/>
        </w:rPr>
      </w:pPr>
    </w:p>
    <w:p w14:paraId="2CAA4C68" w14:textId="44D8FBEA" w:rsidR="00A2042B" w:rsidRPr="00E83890" w:rsidRDefault="00C36DF2" w:rsidP="00A87716">
      <w:pPr>
        <w:numPr>
          <w:ilvl w:val="0"/>
          <w:numId w:val="11"/>
        </w:numPr>
        <w:spacing w:after="160" w:line="360" w:lineRule="auto"/>
        <w:ind w:left="0" w:right="49" w:firstLine="0"/>
        <w:contextualSpacing/>
        <w:jc w:val="both"/>
        <w:rPr>
          <w:rFonts w:ascii="Palatino Linotype" w:hAnsi="Palatino Linotype"/>
          <w:lang w:val="es-ES_tradnl"/>
        </w:rPr>
      </w:pPr>
      <w:r w:rsidRPr="00E83890">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56DC9" w14:textId="77777777" w:rsidR="005763D3" w:rsidRPr="00E83890" w:rsidRDefault="005763D3" w:rsidP="00A87716">
      <w:pPr>
        <w:spacing w:after="160" w:line="360" w:lineRule="auto"/>
        <w:ind w:right="49"/>
        <w:contextualSpacing/>
        <w:jc w:val="both"/>
        <w:rPr>
          <w:rFonts w:ascii="Palatino Linotype" w:hAnsi="Palatino Linotype"/>
          <w:lang w:val="es-ES_tradnl"/>
        </w:rPr>
      </w:pPr>
    </w:p>
    <w:p w14:paraId="0EB2E86A" w14:textId="09724DF4" w:rsidR="003669E8" w:rsidRPr="00E83890" w:rsidRDefault="00992BC7" w:rsidP="00A87716">
      <w:pPr>
        <w:pStyle w:val="Ttulo1"/>
        <w:spacing w:line="360" w:lineRule="auto"/>
        <w:rPr>
          <w:rFonts w:ascii="Palatino Linotype" w:hAnsi="Palatino Linotype"/>
          <w:sz w:val="24"/>
          <w:szCs w:val="24"/>
          <w:lang w:eastAsia="es-ES_tradnl"/>
        </w:rPr>
      </w:pPr>
      <w:bookmarkStart w:id="26" w:name="_Toc102644136"/>
      <w:r w:rsidRPr="00E83890">
        <w:rPr>
          <w:rFonts w:ascii="Palatino Linotype" w:eastAsia="MS Mincho" w:hAnsi="Palatino Linotype"/>
          <w:b/>
          <w:color w:val="000000" w:themeColor="text1"/>
          <w:sz w:val="24"/>
          <w:szCs w:val="24"/>
          <w:lang w:val="es-ES_tradnl"/>
        </w:rPr>
        <w:t>TERCERO</w:t>
      </w:r>
      <w:r w:rsidRPr="00E83890">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E83890">
        <w:rPr>
          <w:rFonts w:ascii="Palatino Linotype" w:hAnsi="Palatino Linotype" w:cs="Times New Roman"/>
          <w:b/>
          <w:color w:val="000000" w:themeColor="text1"/>
          <w:sz w:val="24"/>
          <w:szCs w:val="24"/>
        </w:rPr>
        <w:t xml:space="preserve"> </w:t>
      </w:r>
      <w:r w:rsidR="00EA0165" w:rsidRPr="00E83890">
        <w:rPr>
          <w:rFonts w:ascii="Palatino Linotype" w:hAnsi="Palatino Linotype"/>
          <w:b/>
          <w:color w:val="000000" w:themeColor="text1"/>
          <w:sz w:val="24"/>
          <w:szCs w:val="24"/>
          <w:lang w:val="es-MX" w:eastAsia="en-US"/>
        </w:rPr>
        <w:t xml:space="preserve">Del planteamiento de la </w:t>
      </w:r>
      <w:r w:rsidR="00EA0165" w:rsidRPr="00E83890">
        <w:rPr>
          <w:rFonts w:ascii="Palatino Linotype" w:hAnsi="Palatino Linotype"/>
          <w:b/>
          <w:i/>
          <w:color w:val="000000" w:themeColor="text1"/>
          <w:sz w:val="24"/>
          <w:szCs w:val="24"/>
          <w:lang w:val="es-MX" w:eastAsia="en-US"/>
        </w:rPr>
        <w:t>Litis.</w:t>
      </w:r>
      <w:bookmarkEnd w:id="26"/>
      <w:bookmarkEnd w:id="27"/>
      <w:bookmarkEnd w:id="28"/>
    </w:p>
    <w:p w14:paraId="6B097BE2" w14:textId="40AA485C" w:rsidR="00D217A4" w:rsidRPr="00E83890" w:rsidRDefault="00EA0165" w:rsidP="00A87716">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E83890">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83890">
        <w:rPr>
          <w:rFonts w:ascii="Palatino Linotype" w:eastAsia="Calibri" w:hAnsi="Palatino Linotype" w:cs="Arial"/>
          <w:b/>
        </w:rPr>
        <w:t>Ley de Transparencia y Acceso a la Información Pública del Estado de México y Municipios</w:t>
      </w:r>
      <w:r w:rsidRPr="00E83890">
        <w:rPr>
          <w:rFonts w:ascii="Palatino Linotype" w:hAnsi="Palatino Linotype" w:cs="Arial"/>
          <w:lang w:val="es-ES_tradnl"/>
        </w:rPr>
        <w:t xml:space="preserve"> y determinar la confirmación; revocación o modificación; desechamiento o sobreseimiento; y en su </w:t>
      </w:r>
      <w:r w:rsidRPr="00E83890">
        <w:rPr>
          <w:rFonts w:ascii="Palatino Linotype" w:hAnsi="Palatino Linotype" w:cs="Arial"/>
          <w:b/>
          <w:lang w:val="es-ES_tradnl"/>
        </w:rPr>
        <w:t>caso ordenar la entrega de la información,</w:t>
      </w:r>
      <w:r w:rsidRPr="00E83890">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E83890" w:rsidRDefault="00D217A4" w:rsidP="00A87716">
      <w:pPr>
        <w:pStyle w:val="Prrafodelista"/>
        <w:spacing w:before="240" w:after="240" w:line="360" w:lineRule="auto"/>
        <w:ind w:left="0"/>
        <w:contextualSpacing/>
        <w:jc w:val="both"/>
        <w:rPr>
          <w:rFonts w:ascii="Palatino Linotype" w:hAnsi="Palatino Linotype"/>
          <w:i/>
          <w:lang w:val="es-ES_tradnl"/>
        </w:rPr>
      </w:pPr>
    </w:p>
    <w:p w14:paraId="107AF91D" w14:textId="7EFFF322" w:rsidR="00D062AE" w:rsidRPr="00E83890" w:rsidRDefault="000823AC" w:rsidP="00A87716">
      <w:pPr>
        <w:pStyle w:val="Prrafodelista"/>
        <w:numPr>
          <w:ilvl w:val="0"/>
          <w:numId w:val="11"/>
        </w:numPr>
        <w:spacing w:before="240" w:after="240" w:line="360" w:lineRule="auto"/>
        <w:ind w:left="0" w:right="49" w:firstLine="0"/>
        <w:contextualSpacing/>
        <w:jc w:val="both"/>
        <w:rPr>
          <w:rFonts w:ascii="Palatino Linotype" w:hAnsi="Palatino Linotype"/>
          <w:i/>
          <w:lang w:val="es-ES_tradnl"/>
        </w:rPr>
      </w:pPr>
      <w:r w:rsidRPr="00E83890">
        <w:rPr>
          <w:rFonts w:ascii="Palatino Linotype" w:eastAsia="MS Gothic" w:hAnsi="Palatino Linotype"/>
        </w:rPr>
        <w:t>Del estudio de las constancias que obran dentro del expediente digital formado en el SAIMEX, se puede apre</w:t>
      </w:r>
      <w:r w:rsidR="00AA0E56" w:rsidRPr="00E83890">
        <w:rPr>
          <w:rFonts w:ascii="Palatino Linotype" w:eastAsia="MS Gothic" w:hAnsi="Palatino Linotype"/>
        </w:rPr>
        <w:t xml:space="preserve">ciar que el particular solicitó </w:t>
      </w:r>
      <w:r w:rsidRPr="00E83890">
        <w:rPr>
          <w:rFonts w:ascii="Palatino Linotype" w:eastAsia="MS Gothic" w:hAnsi="Palatino Linotype"/>
        </w:rPr>
        <w:t xml:space="preserve">saber </w:t>
      </w:r>
      <w:r w:rsidR="001329AF" w:rsidRPr="00E83890">
        <w:rPr>
          <w:rFonts w:ascii="Palatino Linotype" w:eastAsia="MS Gothic" w:hAnsi="Palatino Linotype"/>
        </w:rPr>
        <w:t xml:space="preserve"> del </w:t>
      </w:r>
      <w:r w:rsidR="001329AF" w:rsidRPr="00E83890">
        <w:rPr>
          <w:rFonts w:ascii="Palatino Linotype" w:eastAsia="MS Gothic" w:hAnsi="Palatino Linotype"/>
        </w:rPr>
        <w:lastRenderedPageBreak/>
        <w:t xml:space="preserve">ayuntamiento, del sistema DIF, del </w:t>
      </w:r>
      <w:r w:rsidR="00BE03F6" w:rsidRPr="00E83890">
        <w:rPr>
          <w:rFonts w:ascii="Palatino Linotype" w:eastAsia="MS Gothic" w:hAnsi="Palatino Linotype"/>
        </w:rPr>
        <w:t>Consejo de la mujer y del C</w:t>
      </w:r>
      <w:r w:rsidR="001329AF" w:rsidRPr="00E83890">
        <w:rPr>
          <w:rFonts w:ascii="Palatino Linotype" w:eastAsia="MS Gothic" w:hAnsi="Palatino Linotype"/>
        </w:rPr>
        <w:t>onsejo de</w:t>
      </w:r>
      <w:r w:rsidR="00077ED9" w:rsidRPr="00E83890">
        <w:rPr>
          <w:rFonts w:ascii="Palatino Linotype" w:eastAsia="MS Gothic" w:hAnsi="Palatino Linotype"/>
        </w:rPr>
        <w:t>l</w:t>
      </w:r>
      <w:r w:rsidR="001329AF" w:rsidRPr="00E83890">
        <w:rPr>
          <w:rFonts w:ascii="Palatino Linotype" w:eastAsia="MS Gothic" w:hAnsi="Palatino Linotype"/>
        </w:rPr>
        <w:t xml:space="preserve"> deporte lo siguiente:</w:t>
      </w:r>
    </w:p>
    <w:p w14:paraId="3B2B4C12" w14:textId="2A1D9696" w:rsidR="001329AF" w:rsidRPr="00E83890" w:rsidRDefault="001329AF" w:rsidP="00A87716">
      <w:pPr>
        <w:pStyle w:val="Prrafodelista"/>
        <w:numPr>
          <w:ilvl w:val="0"/>
          <w:numId w:val="31"/>
        </w:numPr>
        <w:spacing w:before="240" w:after="240" w:line="360" w:lineRule="auto"/>
        <w:ind w:right="49" w:firstLine="0"/>
        <w:contextualSpacing/>
        <w:jc w:val="both"/>
        <w:rPr>
          <w:rFonts w:ascii="Palatino Linotype" w:hAnsi="Palatino Linotype"/>
          <w:i/>
          <w:lang w:val="es-ES_tradnl"/>
        </w:rPr>
      </w:pPr>
      <w:r w:rsidRPr="00E83890">
        <w:rPr>
          <w:rFonts w:ascii="Palatino Linotype" w:hAnsi="Palatino Linotype"/>
          <w:lang w:val="es-ES_tradnl"/>
        </w:rPr>
        <w:t xml:space="preserve">Saldo y movimientos de las cuentas bancarias </w:t>
      </w:r>
    </w:p>
    <w:p w14:paraId="1DD5B215" w14:textId="4C26D2DB" w:rsidR="001329AF" w:rsidRPr="00E83890" w:rsidRDefault="001329AF" w:rsidP="00A87716">
      <w:pPr>
        <w:pStyle w:val="Prrafodelista"/>
        <w:numPr>
          <w:ilvl w:val="0"/>
          <w:numId w:val="31"/>
        </w:numPr>
        <w:spacing w:before="240" w:after="240" w:line="360" w:lineRule="auto"/>
        <w:ind w:right="49" w:firstLine="0"/>
        <w:contextualSpacing/>
        <w:jc w:val="both"/>
        <w:rPr>
          <w:rFonts w:ascii="Palatino Linotype" w:hAnsi="Palatino Linotype"/>
          <w:i/>
          <w:lang w:val="es-ES_tradnl"/>
        </w:rPr>
      </w:pPr>
      <w:r w:rsidRPr="00E83890">
        <w:rPr>
          <w:rFonts w:ascii="Palatino Linotype" w:hAnsi="Palatino Linotype"/>
          <w:lang w:val="es-ES_tradnl"/>
        </w:rPr>
        <w:t xml:space="preserve">Dinero en caja </w:t>
      </w:r>
    </w:p>
    <w:p w14:paraId="0873F7A6" w14:textId="1B5F1783" w:rsidR="001329AF" w:rsidRPr="00E83890" w:rsidRDefault="001329AF" w:rsidP="00A87716">
      <w:pPr>
        <w:spacing w:before="240" w:after="240" w:line="360" w:lineRule="auto"/>
        <w:ind w:left="360" w:right="49"/>
        <w:contextualSpacing/>
        <w:jc w:val="both"/>
        <w:rPr>
          <w:rFonts w:ascii="Palatino Linotype" w:hAnsi="Palatino Linotype"/>
          <w:lang w:val="es-ES_tradnl"/>
        </w:rPr>
      </w:pPr>
      <w:r w:rsidRPr="00E83890">
        <w:rPr>
          <w:rFonts w:ascii="Palatino Linotype" w:hAnsi="Palatino Linotype"/>
          <w:lang w:val="es-ES_tradnl"/>
        </w:rPr>
        <w:t xml:space="preserve">Lo anterior del mes de diciembre y enero de dos mil veintidós. </w:t>
      </w:r>
    </w:p>
    <w:p w14:paraId="64634F82" w14:textId="7F741361" w:rsidR="00B7177D" w:rsidRPr="00E83890" w:rsidRDefault="00B7177D" w:rsidP="00A87716">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E83890">
        <w:rPr>
          <w:rFonts w:ascii="Palatino Linotype" w:eastAsiaTheme="minorEastAsia" w:hAnsi="Palatino Linotype" w:cstheme="minorBidi"/>
          <w:lang w:val="es-ES_tradnl"/>
        </w:rPr>
        <w:t xml:space="preserve">En respuesta, el </w:t>
      </w:r>
      <w:r w:rsidRPr="00E83890">
        <w:rPr>
          <w:rFonts w:ascii="Palatino Linotype" w:eastAsiaTheme="minorEastAsia" w:hAnsi="Palatino Linotype" w:cstheme="minorBidi"/>
          <w:b/>
          <w:lang w:val="es-ES_tradnl"/>
        </w:rPr>
        <w:t>SUJETO OBLIGADO</w:t>
      </w:r>
      <w:r w:rsidRPr="00E83890">
        <w:rPr>
          <w:rFonts w:ascii="Palatino Linotype" w:eastAsiaTheme="minorEastAsia" w:hAnsi="Palatino Linotype" w:cstheme="minorBidi"/>
          <w:lang w:val="es-ES_tradnl"/>
        </w:rPr>
        <w:t xml:space="preserve"> remitió los documentos electrónicos ya descritos y </w:t>
      </w:r>
      <w:r w:rsidR="00AA0E56" w:rsidRPr="00E83890">
        <w:rPr>
          <w:rFonts w:ascii="Palatino Linotype" w:eastAsiaTheme="minorEastAsia" w:hAnsi="Palatino Linotype" w:cstheme="minorBidi"/>
          <w:lang w:val="es-ES_tradnl"/>
        </w:rPr>
        <w:t xml:space="preserve">que </w:t>
      </w:r>
      <w:r w:rsidRPr="00E83890">
        <w:rPr>
          <w:rFonts w:ascii="Palatino Linotype" w:eastAsiaTheme="minorEastAsia" w:hAnsi="Palatino Linotype" w:cstheme="minorBidi"/>
          <w:lang w:val="es-ES_tradnl"/>
        </w:rPr>
        <w:t xml:space="preserve">serán motivo de análisis </w:t>
      </w:r>
    </w:p>
    <w:p w14:paraId="16DA00E5" w14:textId="77777777" w:rsidR="00B7177D" w:rsidRPr="00E83890" w:rsidRDefault="00B7177D" w:rsidP="00A87716">
      <w:pPr>
        <w:pStyle w:val="Prrafodelista"/>
        <w:spacing w:before="240" w:after="240" w:line="360" w:lineRule="auto"/>
        <w:ind w:left="0"/>
        <w:contextualSpacing/>
        <w:jc w:val="both"/>
        <w:rPr>
          <w:rFonts w:ascii="Palatino Linotype" w:hAnsi="Palatino Linotype"/>
          <w:i/>
          <w:lang w:val="es-ES_tradnl"/>
        </w:rPr>
      </w:pPr>
    </w:p>
    <w:p w14:paraId="4F030FC3" w14:textId="367FEAD5" w:rsidR="00D217A4" w:rsidRPr="00E83890" w:rsidRDefault="00EA0165" w:rsidP="00A87716">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E83890">
        <w:rPr>
          <w:rFonts w:ascii="Palatino Linotype" w:eastAsia="MS Mincho" w:hAnsi="Palatino Linotype"/>
          <w:lang w:val="es-ES_tradnl"/>
        </w:rPr>
        <w:t xml:space="preserve">En ese sentido, el agravio del recurrente consiste en que la respuesta proporcionada por el </w:t>
      </w:r>
      <w:r w:rsidRPr="00E83890">
        <w:rPr>
          <w:rFonts w:ascii="Palatino Linotype" w:eastAsia="MS Mincho" w:hAnsi="Palatino Linotype"/>
          <w:b/>
          <w:lang w:val="es-ES_tradnl"/>
        </w:rPr>
        <w:t>SUJETO OBLIGADO</w:t>
      </w:r>
      <w:r w:rsidRPr="00E83890">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E83890">
        <w:rPr>
          <w:rFonts w:ascii="Palatino Linotype" w:eastAsia="MS Mincho" w:hAnsi="Palatino Linotype"/>
          <w:lang w:val="es-ES_tradnl"/>
        </w:rPr>
        <w:t xml:space="preserve"> se deberá garantiza</w:t>
      </w:r>
      <w:r w:rsidR="008D7BFC" w:rsidRPr="00E83890">
        <w:rPr>
          <w:rFonts w:ascii="Palatino Linotype" w:eastAsia="MS Mincho" w:hAnsi="Palatino Linotype"/>
          <w:lang w:val="es-ES_tradnl"/>
        </w:rPr>
        <w:t>r que</w:t>
      </w:r>
      <w:r w:rsidR="00214B23" w:rsidRPr="00E83890">
        <w:rPr>
          <w:rFonts w:ascii="Palatino Linotype" w:eastAsia="MS Mincho" w:hAnsi="Palatino Linotype"/>
          <w:lang w:val="es-ES_tradnl"/>
        </w:rPr>
        <w:t xml:space="preserve"> esta sea</w:t>
      </w:r>
      <w:r w:rsidR="00C1007E" w:rsidRPr="00E83890">
        <w:rPr>
          <w:rFonts w:ascii="Palatino Linotype" w:eastAsia="MS Mincho" w:hAnsi="Palatino Linotype"/>
          <w:lang w:val="es-ES_tradnl"/>
        </w:rPr>
        <w:t xml:space="preserve"> comple</w:t>
      </w:r>
      <w:r w:rsidR="00214B23" w:rsidRPr="00E83890">
        <w:rPr>
          <w:rFonts w:ascii="Palatino Linotype" w:eastAsia="MS Mincho" w:hAnsi="Palatino Linotype"/>
          <w:lang w:val="es-ES_tradnl"/>
        </w:rPr>
        <w:t>ta.</w:t>
      </w:r>
      <w:r w:rsidR="007E6704" w:rsidRPr="00E83890">
        <w:rPr>
          <w:rFonts w:ascii="Palatino Linotype" w:eastAsia="MS Mincho" w:hAnsi="Palatino Linotype"/>
          <w:lang w:val="es-ES_tradnl"/>
        </w:rPr>
        <w:t xml:space="preserve"> </w:t>
      </w:r>
    </w:p>
    <w:p w14:paraId="35853B1F" w14:textId="77777777" w:rsidR="00D217A4" w:rsidRPr="00E83890" w:rsidRDefault="00D217A4" w:rsidP="00A87716">
      <w:pPr>
        <w:pStyle w:val="Prrafodelista"/>
        <w:spacing w:line="360" w:lineRule="auto"/>
        <w:rPr>
          <w:rFonts w:ascii="Palatino Linotype" w:eastAsia="MS Mincho" w:hAnsi="Palatino Linotype"/>
          <w:lang w:val="es-ES_tradnl"/>
        </w:rPr>
      </w:pPr>
    </w:p>
    <w:p w14:paraId="78993703" w14:textId="35473598" w:rsidR="002C7E93" w:rsidRPr="00E83890" w:rsidRDefault="00EA0165" w:rsidP="00A87716">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E83890">
        <w:rPr>
          <w:rFonts w:ascii="Palatino Linotype" w:eastAsia="MS Mincho" w:hAnsi="Palatino Linotype"/>
          <w:lang w:val="es-ES_tradnl"/>
        </w:rPr>
        <w:t xml:space="preserve">Por lo que de este modo, el presente recurso de revisión se circunscribe a determinar si el </w:t>
      </w:r>
      <w:r w:rsidRPr="00E83890">
        <w:rPr>
          <w:rFonts w:ascii="Palatino Linotype" w:eastAsia="MS Mincho" w:hAnsi="Palatino Linotype"/>
          <w:b/>
          <w:lang w:val="es-ES_tradnl"/>
        </w:rPr>
        <w:t>SUJETO OBLIGADO</w:t>
      </w:r>
      <w:r w:rsidR="009C4F62" w:rsidRPr="00E83890">
        <w:rPr>
          <w:rFonts w:ascii="Palatino Linotype" w:eastAsia="MS Mincho" w:hAnsi="Palatino Linotype"/>
          <w:lang w:val="es-ES_tradnl"/>
        </w:rPr>
        <w:t xml:space="preserve"> con la respuesta otorgada</w:t>
      </w:r>
      <w:r w:rsidR="00562ACE" w:rsidRPr="00E83890">
        <w:rPr>
          <w:rFonts w:ascii="Palatino Linotype" w:eastAsia="MS Mincho" w:hAnsi="Palatino Linotype"/>
          <w:lang w:val="es-ES_tradnl"/>
        </w:rPr>
        <w:t xml:space="preserve">, </w:t>
      </w:r>
      <w:r w:rsidRPr="00E83890">
        <w:rPr>
          <w:rFonts w:ascii="Palatino Linotype" w:eastAsia="MS Mincho" w:hAnsi="Palatino Linotype"/>
          <w:lang w:val="es-ES_tradnl"/>
        </w:rPr>
        <w:t>vulnera el derecho de acceso a la información accionado por el particular a</w:t>
      </w:r>
      <w:r w:rsidR="005F7AD4" w:rsidRPr="00E83890">
        <w:rPr>
          <w:rFonts w:ascii="Palatino Linotype" w:eastAsia="MS Mincho" w:hAnsi="Palatino Linotype"/>
          <w:lang w:val="es-ES_tradnl"/>
        </w:rPr>
        <w:t>ctualizando la causal</w:t>
      </w:r>
      <w:r w:rsidRPr="00E83890">
        <w:rPr>
          <w:rFonts w:ascii="Palatino Linotype" w:eastAsia="MS Mincho" w:hAnsi="Palatino Linotype"/>
          <w:lang w:val="es-ES_tradnl"/>
        </w:rPr>
        <w:t xml:space="preserve"> de procedencia prevista</w:t>
      </w:r>
      <w:r w:rsidR="008D7BFC" w:rsidRPr="00E83890">
        <w:rPr>
          <w:rFonts w:ascii="Palatino Linotype" w:eastAsia="MS Mincho" w:hAnsi="Palatino Linotype"/>
          <w:lang w:val="es-ES_tradnl"/>
        </w:rPr>
        <w:t xml:space="preserve"> en el artículo 179 </w:t>
      </w:r>
      <w:r w:rsidR="00214B23" w:rsidRPr="00E83890">
        <w:rPr>
          <w:rFonts w:ascii="Palatino Linotype" w:eastAsia="MS Mincho" w:hAnsi="Palatino Linotype"/>
          <w:lang w:val="es-ES_tradnl"/>
        </w:rPr>
        <w:t>fracción V</w:t>
      </w:r>
      <w:r w:rsidR="00562ACE" w:rsidRPr="00E83890">
        <w:rPr>
          <w:rFonts w:ascii="Palatino Linotype" w:eastAsia="MS Mincho" w:hAnsi="Palatino Linotype"/>
          <w:lang w:val="es-ES_tradnl"/>
        </w:rPr>
        <w:t xml:space="preserve"> </w:t>
      </w:r>
      <w:r w:rsidRPr="00E83890">
        <w:rPr>
          <w:rFonts w:ascii="Palatino Linotype" w:eastAsia="MS Mincho" w:hAnsi="Palatino Linotype"/>
          <w:lang w:val="es-ES_tradnl"/>
        </w:rPr>
        <w:t>de la Ley de Transparencia y Acceso a la Información del Estado de México y Municipios.</w:t>
      </w:r>
    </w:p>
    <w:p w14:paraId="5162A17C" w14:textId="162F78C8" w:rsidR="00286C23" w:rsidRPr="00E83890" w:rsidRDefault="009A1E3F" w:rsidP="00A87716">
      <w:pPr>
        <w:pStyle w:val="Ttulo1"/>
        <w:spacing w:line="360" w:lineRule="auto"/>
        <w:rPr>
          <w:rFonts w:ascii="Palatino Linotype" w:hAnsi="Palatino Linotype"/>
          <w:b/>
          <w:color w:val="000000" w:themeColor="text1"/>
          <w:sz w:val="24"/>
          <w:szCs w:val="24"/>
          <w:lang w:val="es-MX" w:eastAsia="en-US"/>
        </w:rPr>
      </w:pPr>
      <w:bookmarkStart w:id="46" w:name="_Toc68804767"/>
      <w:bookmarkStart w:id="47" w:name="_Toc102644137"/>
      <w:bookmarkStart w:id="48" w:name="_Toc459174366"/>
      <w:bookmarkStart w:id="49" w:name="_Toc459659884"/>
      <w:bookmarkStart w:id="50" w:name="_Toc461687280"/>
      <w:bookmarkStart w:id="51" w:name="_Toc462771051"/>
      <w:bookmarkStart w:id="52" w:name="_Toc464139201"/>
      <w:r w:rsidRPr="00E83890">
        <w:rPr>
          <w:rFonts w:ascii="Palatino Linotype" w:hAnsi="Palatino Linotype"/>
          <w:b/>
          <w:color w:val="000000" w:themeColor="text1"/>
          <w:sz w:val="24"/>
          <w:szCs w:val="24"/>
          <w:lang w:val="es-MX" w:eastAsia="en-US"/>
        </w:rPr>
        <w:t>CUARTO</w:t>
      </w:r>
      <w:r w:rsidR="00F041CF" w:rsidRPr="00E83890">
        <w:rPr>
          <w:rFonts w:ascii="Palatino Linotype" w:hAnsi="Palatino Linotype"/>
          <w:b/>
          <w:color w:val="000000" w:themeColor="text1"/>
          <w:sz w:val="24"/>
          <w:szCs w:val="24"/>
          <w:lang w:val="es-MX" w:eastAsia="en-US"/>
        </w:rPr>
        <w:t>. Estudio y r</w:t>
      </w:r>
      <w:r w:rsidR="00EA0165" w:rsidRPr="00E83890">
        <w:rPr>
          <w:rFonts w:ascii="Palatino Linotype" w:hAnsi="Palatino Linotype"/>
          <w:b/>
          <w:color w:val="000000" w:themeColor="text1"/>
          <w:sz w:val="24"/>
          <w:szCs w:val="24"/>
          <w:lang w:val="es-MX" w:eastAsia="en-US"/>
        </w:rPr>
        <w:t>esolución del asunto.</w:t>
      </w:r>
      <w:bookmarkEnd w:id="46"/>
      <w:bookmarkEnd w:id="47"/>
    </w:p>
    <w:p w14:paraId="36395A63" w14:textId="77777777" w:rsidR="00BA36D6" w:rsidRPr="00E83890" w:rsidRDefault="00BA36D6" w:rsidP="00A87716">
      <w:pPr>
        <w:spacing w:line="360" w:lineRule="auto"/>
        <w:rPr>
          <w:rFonts w:ascii="Palatino Linotype" w:hAnsi="Palatino Linotype"/>
          <w:lang w:val="es-MX" w:eastAsia="en-US"/>
        </w:rPr>
      </w:pPr>
    </w:p>
    <w:p w14:paraId="40A6471A" w14:textId="77777777" w:rsidR="00BA36D6" w:rsidRPr="00E83890" w:rsidRDefault="00BA36D6" w:rsidP="00A87716">
      <w:pPr>
        <w:pStyle w:val="Prrafodelista"/>
        <w:numPr>
          <w:ilvl w:val="0"/>
          <w:numId w:val="11"/>
        </w:numPr>
        <w:spacing w:line="360" w:lineRule="auto"/>
        <w:ind w:left="0" w:firstLine="0"/>
        <w:jc w:val="both"/>
        <w:rPr>
          <w:rFonts w:ascii="Palatino Linotype" w:eastAsia="MS Gothic" w:hAnsi="Palatino Linotype"/>
        </w:rPr>
      </w:pPr>
      <w:r w:rsidRPr="00E83890">
        <w:rPr>
          <w:rFonts w:ascii="Palatino Linotype" w:eastAsia="MS Gothic" w:hAnsi="Palatino Linotype"/>
        </w:rPr>
        <w:lastRenderedPageBreak/>
        <w:t>Primeramente 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46027993" w14:textId="77777777" w:rsidR="00BA36D6" w:rsidRPr="00E83890" w:rsidRDefault="00BA36D6" w:rsidP="00A87716">
      <w:pPr>
        <w:pStyle w:val="Prrafodelista"/>
        <w:spacing w:line="360" w:lineRule="auto"/>
        <w:ind w:left="0"/>
        <w:jc w:val="both"/>
        <w:rPr>
          <w:rFonts w:ascii="Palatino Linotype" w:eastAsia="MS Gothic" w:hAnsi="Palatino Linotype"/>
        </w:rPr>
      </w:pPr>
    </w:p>
    <w:p w14:paraId="67FEE107" w14:textId="77777777" w:rsidR="00BA36D6" w:rsidRPr="00E83890" w:rsidRDefault="00BA36D6" w:rsidP="00A87716">
      <w:pPr>
        <w:pStyle w:val="Prrafodelista"/>
        <w:numPr>
          <w:ilvl w:val="0"/>
          <w:numId w:val="11"/>
        </w:numPr>
        <w:spacing w:line="360" w:lineRule="auto"/>
        <w:ind w:left="0" w:firstLine="0"/>
        <w:jc w:val="both"/>
        <w:rPr>
          <w:rFonts w:ascii="Palatino Linotype" w:eastAsia="MS Gothic" w:hAnsi="Palatino Linotype"/>
        </w:rPr>
      </w:pPr>
      <w:r w:rsidRPr="00E83890">
        <w:rPr>
          <w:rFonts w:ascii="Palatino Linotype" w:eastAsia="MS Gothic" w:hAnsi="Palatino Linotype"/>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80BC793" w14:textId="77777777" w:rsidR="00BA36D6" w:rsidRPr="00E83890" w:rsidRDefault="00BA36D6" w:rsidP="00A87716">
      <w:pPr>
        <w:pStyle w:val="Prrafodelista"/>
        <w:spacing w:line="360" w:lineRule="auto"/>
        <w:rPr>
          <w:rFonts w:ascii="Palatino Linotype" w:eastAsia="MS Gothic" w:hAnsi="Palatino Linotype"/>
        </w:rPr>
      </w:pPr>
    </w:p>
    <w:p w14:paraId="36F419CF" w14:textId="77777777" w:rsidR="00BA36D6" w:rsidRPr="00E83890" w:rsidRDefault="00BA36D6" w:rsidP="00A87716">
      <w:pPr>
        <w:pStyle w:val="Prrafodelista"/>
        <w:numPr>
          <w:ilvl w:val="0"/>
          <w:numId w:val="11"/>
        </w:numPr>
        <w:spacing w:line="360" w:lineRule="auto"/>
        <w:ind w:left="0" w:firstLine="0"/>
        <w:jc w:val="both"/>
        <w:rPr>
          <w:rFonts w:ascii="Palatino Linotype" w:eastAsia="MS Gothic" w:hAnsi="Palatino Linotype"/>
        </w:rPr>
      </w:pPr>
      <w:r w:rsidRPr="00E83890">
        <w:rPr>
          <w:rFonts w:ascii="Palatino Linotype" w:eastAsia="MS Gothic" w:hAnsi="Palatino Linotype"/>
        </w:rPr>
        <w:t>Así las cosas, podemos definir el Derecho de Acceso a la Información Pública como: La igualdad de oportunidades para recibir, buscar e impartir información</w:t>
      </w:r>
      <w:r w:rsidRPr="00E83890">
        <w:rPr>
          <w:rFonts w:ascii="Palatino Linotype" w:eastAsia="MS Gothic" w:hAnsi="Palatino Linotype"/>
        </w:rPr>
        <w:footnoteReference w:id="1"/>
      </w:r>
      <w:r w:rsidRPr="00E83890">
        <w:rPr>
          <w:rFonts w:ascii="Palatino Linotype" w:eastAsia="MS Gothic" w:hAnsi="Palatino Linotype"/>
        </w:rPr>
        <w:t xml:space="preserve">en posesión de cualquier autoridad, entidad, órgano y organismo de los poderes Ejecutivo, Legislativo y Judicial, órganos autónomos, partidos políticos, </w:t>
      </w:r>
      <w:r w:rsidRPr="00E83890">
        <w:rPr>
          <w:rFonts w:ascii="Palatino Linotype" w:eastAsia="MS Gothic" w:hAnsi="Palatino Linotype"/>
        </w:rPr>
        <w:lastRenderedPageBreak/>
        <w:t>fideicomisos y fondos públicos, así como de cualquier persona física, moral o sindicato que reciba y ejerza recursos públicos o realice actos de autoridad en el ámbito federal, estatal y municipal,</w:t>
      </w:r>
      <w:r w:rsidRPr="00E83890">
        <w:rPr>
          <w:rFonts w:ascii="Palatino Linotype" w:eastAsia="MS Gothic" w:hAnsi="Palatino Linotype"/>
        </w:rPr>
        <w:footnoteReference w:id="2"/>
      </w:r>
      <w:r w:rsidRPr="00E83890">
        <w:rPr>
          <w:rFonts w:ascii="Palatino Linotype" w:eastAsia="MS Gothic" w:hAnsi="Palatino Linotype"/>
        </w:rPr>
        <w:t>que se constituye como una herramienta fundamental para ejercer el control democrático de las gestiones estatales, de forma tal que puedan cuestionar, indagar y considerar si se está dando un adecuado cumplimiento a las funciones públicas,</w:t>
      </w:r>
      <w:r w:rsidRPr="00E83890">
        <w:rPr>
          <w:rFonts w:ascii="Palatino Linotype" w:eastAsia="MS Gothic" w:hAnsi="Palatino Linotype"/>
        </w:rPr>
        <w:footnoteReference w:id="3"/>
      </w:r>
      <w:r w:rsidRPr="00E83890">
        <w:rPr>
          <w:rFonts w:ascii="Palatino Linotype" w:eastAsia="MS Gothic" w:hAnsi="Palatino Linotype"/>
        </w:rPr>
        <w:t xml:space="preserve"> fomentando la transparencia de las actividades estatales y promoviendo la responsabilidad de los funcionarios sobre su gestión pública,</w:t>
      </w:r>
      <w:r w:rsidRPr="00E83890">
        <w:rPr>
          <w:rFonts w:ascii="Palatino Linotype" w:eastAsia="MS Gothic" w:hAnsi="Palatino Linotype"/>
        </w:rPr>
        <w:footnoteReference w:id="4"/>
      </w:r>
      <w:r w:rsidRPr="00E83890">
        <w:rPr>
          <w:rFonts w:ascii="Palatino Linotype" w:eastAsia="MS Gothic" w:hAnsi="Palatino Linotype"/>
        </w:rPr>
        <w:t xml:space="preserve"> que permite saber qué están haciendo los gobiernos por sus pueblos, sin lo cual la verdad languidecería y la participación en el gobierno permanecería fragmentada.</w:t>
      </w:r>
    </w:p>
    <w:p w14:paraId="4D8EF802" w14:textId="77777777" w:rsidR="00BA36D6" w:rsidRPr="00E83890" w:rsidRDefault="00BA36D6" w:rsidP="00A87716">
      <w:pPr>
        <w:pStyle w:val="Prrafodelista"/>
        <w:spacing w:line="360" w:lineRule="auto"/>
        <w:rPr>
          <w:rFonts w:ascii="Palatino Linotype" w:eastAsia="MS Gothic" w:hAnsi="Palatino Linotype"/>
        </w:rPr>
      </w:pPr>
    </w:p>
    <w:p w14:paraId="00CD4E74" w14:textId="77777777" w:rsidR="00BA36D6" w:rsidRPr="00E83890" w:rsidRDefault="00BA36D6" w:rsidP="00A87716">
      <w:pPr>
        <w:pStyle w:val="Prrafodelista"/>
        <w:numPr>
          <w:ilvl w:val="0"/>
          <w:numId w:val="11"/>
        </w:numPr>
        <w:spacing w:line="360" w:lineRule="auto"/>
        <w:ind w:left="0" w:firstLine="0"/>
        <w:jc w:val="both"/>
        <w:rPr>
          <w:rFonts w:ascii="Palatino Linotype" w:eastAsia="MS Gothic" w:hAnsi="Palatino Linotype"/>
        </w:rPr>
      </w:pPr>
      <w:r w:rsidRPr="00E83890">
        <w:rPr>
          <w:rFonts w:ascii="Palatino Linotype" w:eastAsia="MS Gothic" w:hAnsi="Palatino Linotype"/>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75E1DB4" w14:textId="77777777" w:rsidR="00BA36D6" w:rsidRPr="00E83890" w:rsidRDefault="00BA36D6" w:rsidP="00A87716">
      <w:pPr>
        <w:spacing w:line="360" w:lineRule="auto"/>
        <w:rPr>
          <w:rFonts w:ascii="Palatino Linotype" w:hAnsi="Palatino Linotype"/>
          <w:lang w:val="es-MX" w:eastAsia="en-US"/>
        </w:rPr>
      </w:pPr>
    </w:p>
    <w:p w14:paraId="38D9F738" w14:textId="2A255571" w:rsidR="002C7E93" w:rsidRPr="00E83890" w:rsidRDefault="002C7E93" w:rsidP="00A87716">
      <w:pPr>
        <w:spacing w:line="360" w:lineRule="auto"/>
        <w:rPr>
          <w:rFonts w:ascii="Palatino Linotype" w:hAnsi="Palatino Linotype"/>
          <w:lang w:val="es-MX" w:eastAsia="en-US"/>
        </w:rPr>
      </w:pPr>
    </w:p>
    <w:p w14:paraId="4BF3BCA3" w14:textId="06FF33C0" w:rsidR="00D91C33" w:rsidRPr="00E83890" w:rsidRDefault="00D91C33" w:rsidP="00A87716">
      <w:pPr>
        <w:pStyle w:val="Ttulo1"/>
        <w:spacing w:line="360" w:lineRule="auto"/>
        <w:rPr>
          <w:rFonts w:ascii="Palatino Linotype" w:hAnsi="Palatino Linotype"/>
          <w:b/>
          <w:color w:val="auto"/>
          <w:sz w:val="24"/>
          <w:szCs w:val="24"/>
          <w:lang w:val="es-MX" w:eastAsia="en-US"/>
        </w:rPr>
      </w:pPr>
      <w:bookmarkStart w:id="53" w:name="_Toc102644138"/>
      <w:r w:rsidRPr="00E83890">
        <w:rPr>
          <w:rFonts w:ascii="Palatino Linotype" w:hAnsi="Palatino Linotype"/>
          <w:b/>
          <w:color w:val="auto"/>
          <w:sz w:val="24"/>
          <w:szCs w:val="24"/>
          <w:lang w:val="es-MX" w:eastAsia="en-US"/>
        </w:rPr>
        <w:t>De la solicitud de información y la respuesta otorgada.</w:t>
      </w:r>
      <w:bookmarkEnd w:id="53"/>
      <w:r w:rsidRPr="00E83890">
        <w:rPr>
          <w:rFonts w:ascii="Palatino Linotype" w:hAnsi="Palatino Linotype"/>
          <w:b/>
          <w:color w:val="auto"/>
          <w:sz w:val="24"/>
          <w:szCs w:val="24"/>
          <w:lang w:val="es-MX" w:eastAsia="en-US"/>
        </w:rPr>
        <w:t xml:space="preserve"> </w:t>
      </w:r>
    </w:p>
    <w:p w14:paraId="0770FA29" w14:textId="77777777" w:rsidR="00BA36D6" w:rsidRPr="00E83890" w:rsidRDefault="00BA36D6" w:rsidP="00A87716">
      <w:pPr>
        <w:spacing w:line="360" w:lineRule="auto"/>
        <w:rPr>
          <w:rFonts w:ascii="Palatino Linotype" w:hAnsi="Palatino Linotype"/>
          <w:lang w:val="es-MX" w:eastAsia="en-US"/>
        </w:rPr>
      </w:pPr>
    </w:p>
    <w:p w14:paraId="7AC5CCDA" w14:textId="5313F1D8" w:rsidR="00BA36D6" w:rsidRPr="00E83890" w:rsidRDefault="00BA36D6" w:rsidP="00A87716">
      <w:pPr>
        <w:numPr>
          <w:ilvl w:val="0"/>
          <w:numId w:val="11"/>
        </w:numPr>
        <w:spacing w:line="360" w:lineRule="auto"/>
        <w:ind w:left="0" w:right="49" w:firstLine="0"/>
        <w:contextualSpacing/>
        <w:jc w:val="both"/>
        <w:rPr>
          <w:rFonts w:ascii="Palatino Linotype" w:eastAsiaTheme="minorEastAsia" w:hAnsi="Palatino Linotype"/>
          <w:lang w:val="es-ES_tradnl"/>
        </w:rPr>
      </w:pPr>
      <w:r w:rsidRPr="00E83890">
        <w:rPr>
          <w:rFonts w:ascii="Palatino Linotype" w:eastAsiaTheme="minorEastAsia" w:hAnsi="Palatino Linotype"/>
          <w:lang w:val="es-ES_tradnl"/>
        </w:rPr>
        <w:t xml:space="preserve">Así, con la finalidad de identificar la controversia y la naturaleza de estudio del presente asunto, es conveniente realizar una síntesis de las actuaciones que conforman el expediente electrónico del recurso de revisión indicado al rubro; en ese sentido, se tiene que el particular requirió conocer, mediante la solicitud de información </w:t>
      </w:r>
      <w:r w:rsidRPr="00E83890">
        <w:rPr>
          <w:rFonts w:ascii="Palatino Linotype" w:eastAsia="Calibri" w:hAnsi="Palatino Linotype" w:cs="Arial"/>
          <w:b/>
          <w:bCs/>
          <w:color w:val="000000" w:themeColor="text1"/>
        </w:rPr>
        <w:t>00041/ACAMBAY/IP/2022</w:t>
      </w:r>
      <w:r w:rsidRPr="00E83890">
        <w:rPr>
          <w:rFonts w:ascii="Palatino Linotype" w:eastAsiaTheme="minorEastAsia" w:hAnsi="Palatino Linotype"/>
          <w:lang w:val="es-ES_tradnl"/>
        </w:rPr>
        <w:t>, la siguiente información:</w:t>
      </w:r>
    </w:p>
    <w:p w14:paraId="1B1D84F5" w14:textId="27954A1F" w:rsidR="00235021" w:rsidRPr="00E83890" w:rsidRDefault="00235021" w:rsidP="00A87716">
      <w:pPr>
        <w:pStyle w:val="Prrafodelista"/>
        <w:spacing w:before="240" w:after="360" w:line="360" w:lineRule="auto"/>
        <w:ind w:left="1134"/>
        <w:contextualSpacing/>
        <w:jc w:val="both"/>
        <w:rPr>
          <w:rFonts w:ascii="Palatino Linotype" w:hAnsi="Palatino Linotype"/>
        </w:rPr>
      </w:pPr>
      <w:bookmarkStart w:id="54" w:name="_Toc102644139"/>
      <w:r w:rsidRPr="00E83890">
        <w:rPr>
          <w:rFonts w:ascii="Palatino Linotype" w:hAnsi="Palatino Linotype"/>
        </w:rPr>
        <w:t>“…saldos y movimientos de las cuentas bancarias y del dinero en caja correspondiente al mes de diciembre de 2021 y enero 2022 del ayuntamiento, sistema DIF, municipal, consejo de la mujer y consejo del deporte.” (Sic).</w:t>
      </w:r>
    </w:p>
    <w:p w14:paraId="43A6CBCD" w14:textId="77777777" w:rsidR="0094240F" w:rsidRPr="00E83890" w:rsidRDefault="0094240F" w:rsidP="00A87716">
      <w:pPr>
        <w:pStyle w:val="Prrafodelista"/>
        <w:spacing w:before="240" w:after="360" w:line="360" w:lineRule="auto"/>
        <w:ind w:left="1134"/>
        <w:contextualSpacing/>
        <w:jc w:val="both"/>
        <w:rPr>
          <w:rFonts w:ascii="Palatino Linotype" w:hAnsi="Palatino Linotype"/>
        </w:rPr>
      </w:pPr>
    </w:p>
    <w:p w14:paraId="1E6293EA" w14:textId="77777777" w:rsidR="0094240F" w:rsidRPr="00E83890" w:rsidRDefault="00235021" w:rsidP="00A87716">
      <w:pPr>
        <w:pStyle w:val="Prrafodelista"/>
        <w:numPr>
          <w:ilvl w:val="0"/>
          <w:numId w:val="11"/>
        </w:numPr>
        <w:spacing w:before="240" w:after="360" w:line="360" w:lineRule="auto"/>
        <w:ind w:left="0" w:firstLine="0"/>
        <w:contextualSpacing/>
        <w:jc w:val="both"/>
        <w:rPr>
          <w:rFonts w:ascii="Palatino Linotype" w:hAnsi="Palatino Linotype"/>
          <w:b/>
          <w:bCs/>
        </w:rPr>
      </w:pPr>
      <w:r w:rsidRPr="00E83890">
        <w:rPr>
          <w:rFonts w:ascii="Palatino Linotype" w:hAnsi="Palatino Linotype"/>
        </w:rPr>
        <w:t xml:space="preserve">Al respecto, de conformidad con el </w:t>
      </w:r>
      <w:r w:rsidR="00CE6FF3" w:rsidRPr="00E83890">
        <w:rPr>
          <w:rFonts w:ascii="Palatino Linotype" w:hAnsi="Palatino Linotype"/>
        </w:rPr>
        <w:t xml:space="preserve">artículo 49 del Bando Municipal de Acambay de Ruíz Castañeda, para el logro de los fines, las dependencias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integrándose con las direcciones, coordinaciones, oficialías, áreas y unidades administrativas necesarias, conforme a los recursos presupuestales. </w:t>
      </w:r>
      <w:r w:rsidR="0094240F" w:rsidRPr="00E83890">
        <w:rPr>
          <w:rFonts w:ascii="Palatino Linotype" w:hAnsi="Palatino Linotype"/>
        </w:rPr>
        <w:t xml:space="preserve"> Entre las cuales</w:t>
      </w:r>
      <w:r w:rsidR="00CE6FF3" w:rsidRPr="00E83890">
        <w:rPr>
          <w:rFonts w:ascii="Palatino Linotype" w:hAnsi="Palatino Linotype"/>
        </w:rPr>
        <w:t xml:space="preserve"> se encuentra la Dirección de Bienestar Social, que a su vez cuenta con dos coordinaciones: </w:t>
      </w:r>
      <w:r w:rsidR="00CE6FF3" w:rsidRPr="00E83890">
        <w:rPr>
          <w:rFonts w:ascii="Palatino Linotype" w:hAnsi="Palatino Linotype"/>
        </w:rPr>
        <w:lastRenderedPageBreak/>
        <w:t xml:space="preserve">Coordinación Municipal de la Juventud; y </w:t>
      </w:r>
      <w:r w:rsidR="00CE6FF3" w:rsidRPr="00E83890">
        <w:rPr>
          <w:rFonts w:ascii="Palatino Linotype" w:hAnsi="Palatino Linotype"/>
          <w:b/>
          <w:bCs/>
        </w:rPr>
        <w:t>Coordinación de los Derechos de la Mujer.</w:t>
      </w:r>
    </w:p>
    <w:p w14:paraId="62417CEC" w14:textId="77777777" w:rsidR="0094240F" w:rsidRPr="00E83890" w:rsidRDefault="0094240F" w:rsidP="00A87716">
      <w:pPr>
        <w:pStyle w:val="Prrafodelista"/>
        <w:spacing w:before="240" w:after="360" w:line="360" w:lineRule="auto"/>
        <w:ind w:left="0"/>
        <w:contextualSpacing/>
        <w:jc w:val="both"/>
        <w:rPr>
          <w:rFonts w:ascii="Palatino Linotype" w:hAnsi="Palatino Linotype"/>
        </w:rPr>
      </w:pPr>
    </w:p>
    <w:p w14:paraId="73453621" w14:textId="77777777" w:rsidR="0094240F" w:rsidRPr="00E83890" w:rsidRDefault="00CE6FF3"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Asimismo, el artículo 149 del Bando Municipal de Acambay de Ruíz Castañeda refiere que  la Coordinación Municipal de los Derechos de las Mujeres es la instancia que tiene por objetivo promover la participación de las mujeres en todos los ámbitos; así como capacitar y sensibilizar a las y los servidores públicos sobre la igualdad de oportunidades entre mujeres y hombres, así como atender a las mujeres y sus hijos que hayan sido víctimas de cualquier tipo o modalidad de violencia.</w:t>
      </w:r>
    </w:p>
    <w:p w14:paraId="7AC986DD" w14:textId="77777777" w:rsidR="0094240F" w:rsidRPr="00E83890" w:rsidRDefault="0094240F" w:rsidP="00A87716">
      <w:pPr>
        <w:pStyle w:val="Prrafodelista"/>
        <w:spacing w:line="360" w:lineRule="auto"/>
        <w:rPr>
          <w:rFonts w:ascii="Palatino Linotype" w:hAnsi="Palatino Linotype"/>
        </w:rPr>
      </w:pPr>
    </w:p>
    <w:p w14:paraId="5B80CA19" w14:textId="09693738" w:rsidR="0094240F" w:rsidRPr="00E83890" w:rsidRDefault="00CE6FF3"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Por otra parte, </w:t>
      </w:r>
      <w:r w:rsidR="0094240F" w:rsidRPr="00E83890">
        <w:rPr>
          <w:rFonts w:ascii="Palatino Linotype" w:hAnsi="Palatino Linotype"/>
        </w:rPr>
        <w:t>los</w:t>
      </w:r>
      <w:r w:rsidRPr="00E83890">
        <w:rPr>
          <w:rFonts w:ascii="Palatino Linotype" w:hAnsi="Palatino Linotype"/>
        </w:rPr>
        <w:t xml:space="preserve"> artículo</w:t>
      </w:r>
      <w:r w:rsidR="0094240F" w:rsidRPr="00E83890">
        <w:rPr>
          <w:rFonts w:ascii="Palatino Linotype" w:hAnsi="Palatino Linotype"/>
        </w:rPr>
        <w:t>s</w:t>
      </w:r>
      <w:r w:rsidRPr="00E83890">
        <w:rPr>
          <w:rFonts w:ascii="Palatino Linotype" w:hAnsi="Palatino Linotype"/>
        </w:rPr>
        <w:t xml:space="preserve"> 50 </w:t>
      </w:r>
      <w:r w:rsidR="0094240F" w:rsidRPr="00E83890">
        <w:rPr>
          <w:rFonts w:ascii="Palatino Linotype" w:hAnsi="Palatino Linotype"/>
        </w:rPr>
        <w:t xml:space="preserve">y 51 </w:t>
      </w:r>
      <w:r w:rsidRPr="00E83890">
        <w:rPr>
          <w:rFonts w:ascii="Palatino Linotype" w:hAnsi="Palatino Linotype"/>
        </w:rPr>
        <w:t>del Bando Municipal de Acambay de Ruíz Castañeda indica</w:t>
      </w:r>
      <w:r w:rsidR="0094240F" w:rsidRPr="00E83890">
        <w:rPr>
          <w:rFonts w:ascii="Palatino Linotype" w:hAnsi="Palatino Linotype"/>
        </w:rPr>
        <w:t>n</w:t>
      </w:r>
      <w:r w:rsidRPr="00E83890">
        <w:rPr>
          <w:rFonts w:ascii="Palatino Linotype" w:hAnsi="Palatino Linotype"/>
        </w:rPr>
        <w:t xml:space="preserve"> que el Ayuntamiento para el ejercicio de sus actividades podrá constituir o reconocer con cargo a la Hacienda Pública, organismos públicos descentralizados, desconcentrados y autónomos en coordinación con el Gobierno del Estado, cuyas atribuciones y funcionamientos estarán señalados en la normatividad de la materia y en los reglamentos que se deriven. </w:t>
      </w:r>
      <w:r w:rsidR="0094240F" w:rsidRPr="00E83890">
        <w:rPr>
          <w:rFonts w:ascii="Palatino Linotype" w:hAnsi="Palatino Linotype"/>
        </w:rPr>
        <w:t>Por tanto, s</w:t>
      </w:r>
      <w:r w:rsidRPr="00E83890">
        <w:rPr>
          <w:rFonts w:ascii="Palatino Linotype" w:hAnsi="Palatino Linotype"/>
        </w:rPr>
        <w:t xml:space="preserve">on organismos descentralizados: </w:t>
      </w:r>
    </w:p>
    <w:p w14:paraId="569718BE" w14:textId="77777777" w:rsidR="0094240F" w:rsidRPr="00E83890" w:rsidRDefault="0094240F" w:rsidP="00A87716">
      <w:pPr>
        <w:pStyle w:val="Prrafodelista"/>
        <w:spacing w:line="360" w:lineRule="auto"/>
        <w:rPr>
          <w:rFonts w:ascii="Palatino Linotype" w:hAnsi="Palatino Linotype"/>
        </w:rPr>
      </w:pPr>
    </w:p>
    <w:p w14:paraId="20726794" w14:textId="6FEE36B3" w:rsidR="0094240F" w:rsidRPr="00E83890" w:rsidRDefault="00CE6FF3" w:rsidP="00A87716">
      <w:pPr>
        <w:pStyle w:val="Prrafodelista"/>
        <w:numPr>
          <w:ilvl w:val="0"/>
          <w:numId w:val="38"/>
        </w:numPr>
        <w:spacing w:before="240" w:after="360" w:line="360" w:lineRule="auto"/>
        <w:contextualSpacing/>
        <w:jc w:val="both"/>
        <w:rPr>
          <w:rFonts w:ascii="Palatino Linotype" w:hAnsi="Palatino Linotype"/>
        </w:rPr>
      </w:pPr>
      <w:r w:rsidRPr="00E83890">
        <w:rPr>
          <w:rFonts w:ascii="Palatino Linotype" w:hAnsi="Palatino Linotype"/>
        </w:rPr>
        <w:t xml:space="preserve">El Instituto Municipal de Cultura Física y Deporte de Acambay (IMCUFIDEA); y </w:t>
      </w:r>
    </w:p>
    <w:p w14:paraId="470CC1BB" w14:textId="737EA657" w:rsidR="00CE6FF3" w:rsidRPr="00E83890" w:rsidRDefault="00CE6FF3" w:rsidP="00A87716">
      <w:pPr>
        <w:pStyle w:val="Prrafodelista"/>
        <w:numPr>
          <w:ilvl w:val="0"/>
          <w:numId w:val="38"/>
        </w:numPr>
        <w:spacing w:before="240" w:after="360" w:line="360" w:lineRule="auto"/>
        <w:contextualSpacing/>
        <w:jc w:val="both"/>
        <w:rPr>
          <w:rFonts w:ascii="Palatino Linotype" w:hAnsi="Palatino Linotype"/>
        </w:rPr>
      </w:pPr>
      <w:r w:rsidRPr="00E83890">
        <w:rPr>
          <w:rFonts w:ascii="Palatino Linotype" w:hAnsi="Palatino Linotype"/>
        </w:rPr>
        <w:t>El Sistema Municipal para el Desarrollo Integral de la Familia (SMDIF).</w:t>
      </w:r>
    </w:p>
    <w:p w14:paraId="6752ADCF" w14:textId="77777777" w:rsidR="0094240F" w:rsidRPr="00E83890" w:rsidRDefault="0094240F" w:rsidP="00A87716">
      <w:pPr>
        <w:pStyle w:val="Prrafodelista"/>
        <w:spacing w:before="240" w:after="360" w:line="360" w:lineRule="auto"/>
        <w:ind w:left="1713"/>
        <w:contextualSpacing/>
        <w:jc w:val="both"/>
        <w:rPr>
          <w:rFonts w:ascii="Palatino Linotype" w:hAnsi="Palatino Linotype"/>
        </w:rPr>
      </w:pPr>
    </w:p>
    <w:p w14:paraId="164F5EB1" w14:textId="1A6A1BAA" w:rsidR="0094240F" w:rsidRPr="00E83890" w:rsidRDefault="0094240F"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lastRenderedPageBreak/>
        <w:t xml:space="preserve">Sin embargo, cabe señalar que si bien lo refieren como organismos Descentralizados, no se trata de </w:t>
      </w:r>
      <w:r w:rsidRPr="00E83890">
        <w:rPr>
          <w:rFonts w:ascii="Palatino Linotype" w:hAnsi="Palatino Linotype"/>
          <w:b/>
        </w:rPr>
        <w:t>SUJETOS OBLIGADOS</w:t>
      </w:r>
      <w:r w:rsidRPr="00E83890">
        <w:rPr>
          <w:rFonts w:ascii="Palatino Linotype" w:hAnsi="Palatino Linotype"/>
        </w:rPr>
        <w:t xml:space="preserve"> independientes, por lo que en términos de lo dispuesto por el artículo 12 de</w:t>
      </w:r>
      <w:r w:rsidRPr="00E83890">
        <w:rPr>
          <w:rFonts w:ascii="Palatino Linotype" w:hAnsi="Palatino Linotype"/>
          <w:noProof/>
          <w:lang w:val="es-MX" w:eastAsia="es-MX"/>
        </w:rPr>
        <w:t xml:space="preserve"> la Ley de Transparencia y Acceso a la Información Pública del Estado de México y Municipios, el sujeto obligado cuenta con competencia para  generar, documentar, administrar o poseer la información solicitada.</w:t>
      </w:r>
    </w:p>
    <w:p w14:paraId="41711C64" w14:textId="77777777" w:rsidR="0094240F" w:rsidRPr="00E83890" w:rsidRDefault="0094240F" w:rsidP="00A87716">
      <w:pPr>
        <w:pStyle w:val="Prrafodelista"/>
        <w:spacing w:before="240" w:after="360" w:line="360" w:lineRule="auto"/>
        <w:ind w:left="0"/>
        <w:contextualSpacing/>
        <w:jc w:val="both"/>
        <w:rPr>
          <w:rFonts w:ascii="Palatino Linotype" w:hAnsi="Palatino Linotype"/>
        </w:rPr>
      </w:pPr>
    </w:p>
    <w:p w14:paraId="1C2033BB" w14:textId="0F258D63" w:rsidR="001D2B3E" w:rsidRPr="00E83890" w:rsidRDefault="001D2B3E" w:rsidP="00A87716">
      <w:pPr>
        <w:pStyle w:val="Prrafodelista"/>
        <w:numPr>
          <w:ilvl w:val="0"/>
          <w:numId w:val="11"/>
        </w:numPr>
        <w:spacing w:before="240" w:after="360" w:line="360" w:lineRule="auto"/>
        <w:ind w:left="0" w:firstLine="0"/>
        <w:contextualSpacing/>
        <w:jc w:val="both"/>
        <w:rPr>
          <w:rFonts w:ascii="Palatino Linotype" w:hAnsi="Palatino Linotype"/>
          <w:b/>
        </w:rPr>
      </w:pPr>
      <w:r w:rsidRPr="00E83890">
        <w:rPr>
          <w:rFonts w:ascii="Palatino Linotype" w:hAnsi="Palatino Linotype"/>
          <w:color w:val="000000" w:themeColor="text1"/>
          <w:lang w:val="es-ES_tradnl"/>
        </w:rPr>
        <w:t xml:space="preserve">Así las cosas, podemos realizar un cuadro comparativo donde se refleje la Información entregada en respuesta a la solicitud de información </w:t>
      </w:r>
      <w:r w:rsidRPr="00E83890">
        <w:rPr>
          <w:rFonts w:ascii="Palatino Linotype" w:hAnsi="Palatino Linotype"/>
          <w:bCs/>
          <w:color w:val="000000" w:themeColor="text1"/>
        </w:rPr>
        <w:t>Folio de la solicitud: </w:t>
      </w:r>
      <w:r w:rsidR="00F96605" w:rsidRPr="00E83890">
        <w:rPr>
          <w:rFonts w:ascii="Palatino Linotype" w:hAnsi="Palatino Linotype"/>
          <w:b/>
          <w:bCs/>
          <w:color w:val="000000" w:themeColor="text1"/>
        </w:rPr>
        <w:t>00041/ACAMBAY/IP/2022</w:t>
      </w:r>
      <w:r w:rsidRPr="00E83890">
        <w:rPr>
          <w:rFonts w:ascii="Palatino Linotype" w:hAnsi="Palatino Linotype"/>
          <w:color w:val="000000" w:themeColor="text1"/>
          <w:lang w:val="es-ES_tradnl"/>
        </w:rPr>
        <w:t>, dando como resultado lo siguiente:</w:t>
      </w:r>
    </w:p>
    <w:tbl>
      <w:tblPr>
        <w:tblStyle w:val="Tablaconcuadrcula2"/>
        <w:tblW w:w="0" w:type="auto"/>
        <w:tblLook w:val="04A0" w:firstRow="1" w:lastRow="0" w:firstColumn="1" w:lastColumn="0" w:noHBand="0" w:noVBand="1"/>
      </w:tblPr>
      <w:tblGrid>
        <w:gridCol w:w="2336"/>
        <w:gridCol w:w="4839"/>
        <w:gridCol w:w="1653"/>
      </w:tblGrid>
      <w:tr w:rsidR="00D65BD4" w:rsidRPr="00E83890" w14:paraId="419D131D" w14:textId="40F0FC94" w:rsidTr="0047534E">
        <w:tc>
          <w:tcPr>
            <w:tcW w:w="8828" w:type="dxa"/>
            <w:gridSpan w:val="3"/>
          </w:tcPr>
          <w:p w14:paraId="781681B2" w14:textId="3D7DD8D0" w:rsidR="00D65BD4" w:rsidRPr="00E83890" w:rsidRDefault="00D65BD4" w:rsidP="00A87716">
            <w:pPr>
              <w:tabs>
                <w:tab w:val="left" w:pos="426"/>
              </w:tabs>
              <w:spacing w:line="360" w:lineRule="auto"/>
              <w:ind w:right="51"/>
              <w:contextualSpacing/>
              <w:jc w:val="center"/>
              <w:rPr>
                <w:rFonts w:ascii="Palatino Linotype" w:eastAsia="Calibri" w:hAnsi="Palatino Linotype"/>
                <w:b/>
                <w:bCs/>
              </w:rPr>
            </w:pPr>
            <w:r w:rsidRPr="00E83890">
              <w:rPr>
                <w:rFonts w:ascii="Palatino Linotype" w:eastAsia="Calibri" w:hAnsi="Palatino Linotype"/>
                <w:b/>
                <w:bCs/>
              </w:rPr>
              <w:t xml:space="preserve">Solicitud: </w:t>
            </w:r>
            <w:r w:rsidR="00F96605" w:rsidRPr="00E83890">
              <w:rPr>
                <w:rFonts w:ascii="Palatino Linotype" w:eastAsia="Calibri" w:hAnsi="Palatino Linotype"/>
                <w:b/>
                <w:bCs/>
              </w:rPr>
              <w:t>05328/INFOEM/IP/RR/2022</w:t>
            </w:r>
          </w:p>
        </w:tc>
      </w:tr>
      <w:tr w:rsidR="00C1007E" w:rsidRPr="00E83890" w14:paraId="1911F58E" w14:textId="127A71E4" w:rsidTr="0094240F">
        <w:tc>
          <w:tcPr>
            <w:tcW w:w="2336" w:type="dxa"/>
          </w:tcPr>
          <w:p w14:paraId="23330B4E" w14:textId="7E85208E" w:rsidR="00C1007E" w:rsidRPr="00E83890" w:rsidRDefault="00C1007E"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lang w:val="es-ES_tradnl"/>
              </w:rPr>
              <w:t>Información Requerida</w:t>
            </w:r>
            <w:r w:rsidRPr="00E83890">
              <w:rPr>
                <w:rFonts w:ascii="Palatino Linotype" w:hAnsi="Palatino Linotype"/>
              </w:rPr>
              <w:t>:</w:t>
            </w:r>
          </w:p>
        </w:tc>
        <w:tc>
          <w:tcPr>
            <w:tcW w:w="4839" w:type="dxa"/>
          </w:tcPr>
          <w:p w14:paraId="784563C8" w14:textId="77777777" w:rsidR="00C1007E" w:rsidRPr="00E83890" w:rsidRDefault="00C1007E"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Información entregada en respuesta:</w:t>
            </w:r>
          </w:p>
        </w:tc>
        <w:tc>
          <w:tcPr>
            <w:tcW w:w="1653" w:type="dxa"/>
          </w:tcPr>
          <w:p w14:paraId="7E7004C7" w14:textId="32CD6CA0" w:rsidR="00C1007E" w:rsidRPr="00E83890" w:rsidRDefault="00C1007E"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¿Colma?</w:t>
            </w:r>
          </w:p>
        </w:tc>
      </w:tr>
      <w:tr w:rsidR="00EE510A" w:rsidRPr="00E83890" w14:paraId="406C36D9" w14:textId="77777777" w:rsidTr="00A47122">
        <w:tc>
          <w:tcPr>
            <w:tcW w:w="8828" w:type="dxa"/>
            <w:gridSpan w:val="3"/>
          </w:tcPr>
          <w:p w14:paraId="3EDE30EA" w14:textId="77777777" w:rsidR="00077ED9" w:rsidRPr="00E83890" w:rsidRDefault="00077ED9"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w:t>
            </w:r>
            <w:r w:rsidRPr="00E83890">
              <w:rPr>
                <w:rFonts w:ascii="Palatino Linotype" w:hAnsi="Palatino Linotype"/>
                <w:color w:val="000000" w:themeColor="text1"/>
                <w:lang w:val="es-ES_tradnl"/>
              </w:rPr>
              <w:tab/>
              <w:t xml:space="preserve">Saldo y movimientos de las cuentas bancarias </w:t>
            </w:r>
          </w:p>
          <w:p w14:paraId="6D0744BE" w14:textId="77777777" w:rsidR="00077ED9" w:rsidRPr="00E83890" w:rsidRDefault="00077ED9"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w:t>
            </w:r>
            <w:r w:rsidRPr="00E83890">
              <w:rPr>
                <w:rFonts w:ascii="Palatino Linotype" w:hAnsi="Palatino Linotype"/>
                <w:color w:val="000000" w:themeColor="text1"/>
                <w:lang w:val="es-ES_tradnl"/>
              </w:rPr>
              <w:tab/>
              <w:t xml:space="preserve">Dinero en caja </w:t>
            </w:r>
          </w:p>
          <w:p w14:paraId="24FE0756" w14:textId="4AE50EA8" w:rsidR="00EE510A" w:rsidRPr="00E83890" w:rsidRDefault="00077ED9"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Lo anterior del mes de diciembre y enero de dos mil veintidós.</w:t>
            </w:r>
          </w:p>
        </w:tc>
      </w:tr>
      <w:tr w:rsidR="00C1007E" w:rsidRPr="00E83890" w14:paraId="5406E58D" w14:textId="2A74350A" w:rsidTr="0094240F">
        <w:trPr>
          <w:trHeight w:val="900"/>
        </w:trPr>
        <w:tc>
          <w:tcPr>
            <w:tcW w:w="2336" w:type="dxa"/>
          </w:tcPr>
          <w:p w14:paraId="410D9C2B" w14:textId="1BD2811D" w:rsidR="00C1007E" w:rsidRPr="00E83890" w:rsidRDefault="00077ED9"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 Ayuntamiento</w:t>
            </w:r>
          </w:p>
        </w:tc>
        <w:tc>
          <w:tcPr>
            <w:tcW w:w="4839" w:type="dxa"/>
          </w:tcPr>
          <w:p w14:paraId="1CA84BB5" w14:textId="2537B924" w:rsidR="00077ED9" w:rsidRPr="00E83890" w:rsidRDefault="00235021" w:rsidP="00A87716">
            <w:pPr>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 xml:space="preserve">• </w:t>
            </w:r>
            <w:r w:rsidR="00077ED9" w:rsidRPr="00E83890">
              <w:rPr>
                <w:rFonts w:ascii="Palatino Linotype" w:hAnsi="Palatino Linotype"/>
                <w:b/>
                <w:color w:val="000000" w:themeColor="text1"/>
                <w:u w:val="single"/>
                <w:lang w:val="es-ES_tradnl"/>
              </w:rPr>
              <w:t>contestacion 0041.pdf</w:t>
            </w:r>
            <w:r w:rsidR="00077ED9" w:rsidRPr="00E83890">
              <w:rPr>
                <w:rFonts w:ascii="Palatino Linotype" w:hAnsi="Palatino Linotype"/>
                <w:color w:val="000000" w:themeColor="text1"/>
                <w:lang w:val="es-ES_tradnl"/>
              </w:rPr>
              <w:t>: El Tesorero Municipal informa que el saldo de la cuenta de ingresos de caja al 31 de diciembre de 2021 fue de $541,782.63 y el 31 de enero de 2022 de $3,447,762.</w:t>
            </w:r>
          </w:p>
          <w:p w14:paraId="422D0433" w14:textId="6FD98B84" w:rsidR="00C1007E" w:rsidRPr="00E83890" w:rsidRDefault="00C1007E" w:rsidP="00A87716">
            <w:pPr>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 xml:space="preserve"> </w:t>
            </w:r>
          </w:p>
        </w:tc>
        <w:tc>
          <w:tcPr>
            <w:tcW w:w="1653" w:type="dxa"/>
          </w:tcPr>
          <w:p w14:paraId="47238617" w14:textId="69788E38" w:rsidR="00C1007E" w:rsidRPr="00E83890" w:rsidRDefault="00077ED9" w:rsidP="00A87716">
            <w:pPr>
              <w:spacing w:line="360" w:lineRule="auto"/>
              <w:ind w:right="51"/>
              <w:contextualSpacing/>
              <w:jc w:val="center"/>
              <w:rPr>
                <w:rFonts w:ascii="Palatino Linotype" w:hAnsi="Palatino Linotype"/>
                <w:color w:val="000000" w:themeColor="text1"/>
              </w:rPr>
            </w:pPr>
            <w:r w:rsidRPr="00E83890">
              <w:rPr>
                <w:rFonts w:ascii="Palatino Linotype" w:hAnsi="Palatino Linotype"/>
                <w:color w:val="000000" w:themeColor="text1"/>
              </w:rPr>
              <w:t>Parcialmente</w:t>
            </w:r>
          </w:p>
        </w:tc>
      </w:tr>
      <w:tr w:rsidR="00EE510A" w:rsidRPr="00E83890" w14:paraId="0AA9D146" w14:textId="77777777" w:rsidTr="0094240F">
        <w:trPr>
          <w:trHeight w:val="870"/>
        </w:trPr>
        <w:tc>
          <w:tcPr>
            <w:tcW w:w="2336" w:type="dxa"/>
          </w:tcPr>
          <w:p w14:paraId="23BCE98E" w14:textId="23216CD5" w:rsidR="00EE510A" w:rsidRPr="00E83890" w:rsidRDefault="00077ED9"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lastRenderedPageBreak/>
              <w:t xml:space="preserve">• DIF </w:t>
            </w:r>
          </w:p>
          <w:p w14:paraId="05DEF412" w14:textId="342BB228" w:rsidR="00EE510A" w:rsidRPr="00E83890" w:rsidRDefault="00EE510A" w:rsidP="00A87716">
            <w:pPr>
              <w:tabs>
                <w:tab w:val="left" w:pos="426"/>
              </w:tabs>
              <w:spacing w:line="360" w:lineRule="auto"/>
              <w:ind w:right="51"/>
              <w:contextualSpacing/>
              <w:jc w:val="both"/>
              <w:rPr>
                <w:rFonts w:ascii="Palatino Linotype" w:hAnsi="Palatino Linotype"/>
                <w:color w:val="000000" w:themeColor="text1"/>
                <w:lang w:val="es-ES_tradnl"/>
              </w:rPr>
            </w:pPr>
          </w:p>
        </w:tc>
        <w:tc>
          <w:tcPr>
            <w:tcW w:w="4839" w:type="dxa"/>
          </w:tcPr>
          <w:p w14:paraId="70402422" w14:textId="06041675" w:rsidR="0048344F" w:rsidRPr="00E83890" w:rsidRDefault="00235021" w:rsidP="00A87716">
            <w:pPr>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 xml:space="preserve">• </w:t>
            </w:r>
            <w:r w:rsidR="00077ED9" w:rsidRPr="00E83890">
              <w:rPr>
                <w:rFonts w:ascii="Palatino Linotype" w:hAnsi="Palatino Linotype"/>
                <w:b/>
                <w:color w:val="000000" w:themeColor="text1"/>
                <w:u w:val="single"/>
                <w:lang w:val="es-ES_tradnl"/>
              </w:rPr>
              <w:t>contestacion 0041.pdf</w:t>
            </w:r>
            <w:r w:rsidR="00077ED9" w:rsidRPr="00E83890">
              <w:rPr>
                <w:rFonts w:ascii="Palatino Linotype" w:hAnsi="Palatino Linotype"/>
                <w:color w:val="000000" w:themeColor="text1"/>
                <w:lang w:val="es-ES_tradnl"/>
              </w:rPr>
              <w:t>: Mediante el oficio SMDIFA/T/015/2022 suscrito por el Tesorero del Sistema Municipal DIF de Acambay, en el cual informa que no se cuenta con información Financiera debido a la renovación de las licencia del sistema contable y de nómina, dicha información podrá ser emitida de acuerdo a los lineamientos establecidos por el Órgano Superior de Fiscalización del Estado de México, los cuales establecen que los informes financieros se entregaran de manera trimestral.</w:t>
            </w:r>
          </w:p>
          <w:p w14:paraId="5545F8B5" w14:textId="0C675C53" w:rsidR="00B64644" w:rsidRPr="00E83890" w:rsidRDefault="00B64644" w:rsidP="00A87716">
            <w:pPr>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 xml:space="preserve">Cabe señalar que si bien lo refieren como un organismo Descentralizado, no es un </w:t>
            </w:r>
            <w:r w:rsidRPr="00E83890">
              <w:rPr>
                <w:rFonts w:ascii="Palatino Linotype" w:hAnsi="Palatino Linotype"/>
                <w:b/>
                <w:color w:val="000000" w:themeColor="text1"/>
                <w:lang w:val="es-ES_tradnl"/>
              </w:rPr>
              <w:t>SUJETO OBLIGADO</w:t>
            </w:r>
            <w:r w:rsidRPr="00E83890">
              <w:rPr>
                <w:rFonts w:ascii="Palatino Linotype" w:hAnsi="Palatino Linotype"/>
                <w:color w:val="000000" w:themeColor="text1"/>
                <w:lang w:val="es-ES_tradnl"/>
              </w:rPr>
              <w:t xml:space="preserve"> independiente.  </w:t>
            </w:r>
          </w:p>
        </w:tc>
        <w:tc>
          <w:tcPr>
            <w:tcW w:w="1653" w:type="dxa"/>
          </w:tcPr>
          <w:p w14:paraId="78630AFF" w14:textId="0172B32A" w:rsidR="00EE510A" w:rsidRPr="00E83890" w:rsidRDefault="00077ED9" w:rsidP="00A87716">
            <w:pPr>
              <w:spacing w:line="360" w:lineRule="auto"/>
              <w:ind w:right="51"/>
              <w:contextualSpacing/>
              <w:jc w:val="center"/>
              <w:rPr>
                <w:rFonts w:ascii="Palatino Linotype" w:hAnsi="Palatino Linotype"/>
                <w:color w:val="000000" w:themeColor="text1"/>
              </w:rPr>
            </w:pPr>
            <w:r w:rsidRPr="00E83890">
              <w:rPr>
                <w:rFonts w:ascii="Palatino Linotype" w:hAnsi="Palatino Linotype"/>
                <w:color w:val="000000" w:themeColor="text1"/>
              </w:rPr>
              <w:t>No</w:t>
            </w:r>
          </w:p>
        </w:tc>
      </w:tr>
      <w:tr w:rsidR="00EE510A" w:rsidRPr="00E83890" w14:paraId="1DBFBC3B" w14:textId="77777777" w:rsidTr="0094240F">
        <w:trPr>
          <w:trHeight w:val="870"/>
        </w:trPr>
        <w:tc>
          <w:tcPr>
            <w:tcW w:w="2336" w:type="dxa"/>
          </w:tcPr>
          <w:p w14:paraId="4C968D5F" w14:textId="7CD68C66" w:rsidR="00EE510A" w:rsidRPr="00E83890" w:rsidRDefault="00EE510A" w:rsidP="00A87716">
            <w:pPr>
              <w:tabs>
                <w:tab w:val="left" w:pos="426"/>
              </w:tabs>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w:t>
            </w:r>
            <w:r w:rsidRPr="00E83890">
              <w:rPr>
                <w:rFonts w:ascii="Palatino Linotype" w:hAnsi="Palatino Linotype"/>
                <w:color w:val="000000" w:themeColor="text1"/>
                <w:lang w:val="es-ES_tradnl"/>
              </w:rPr>
              <w:tab/>
            </w:r>
            <w:r w:rsidR="00077ED9" w:rsidRPr="00E83890">
              <w:rPr>
                <w:rFonts w:ascii="Palatino Linotype" w:hAnsi="Palatino Linotype"/>
                <w:color w:val="000000" w:themeColor="text1"/>
                <w:lang w:val="es-ES_tradnl"/>
              </w:rPr>
              <w:t xml:space="preserve">Consejo de la Mujer </w:t>
            </w:r>
          </w:p>
        </w:tc>
        <w:tc>
          <w:tcPr>
            <w:tcW w:w="4839" w:type="dxa"/>
          </w:tcPr>
          <w:p w14:paraId="46BA550C" w14:textId="32D939DE" w:rsidR="00EE510A" w:rsidRPr="00E83890" w:rsidRDefault="00EE510A" w:rsidP="00A87716">
            <w:pPr>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No se realizó pronunciamiento</w:t>
            </w:r>
          </w:p>
        </w:tc>
        <w:tc>
          <w:tcPr>
            <w:tcW w:w="1653" w:type="dxa"/>
          </w:tcPr>
          <w:p w14:paraId="755D7789" w14:textId="239ACCF0" w:rsidR="00EE510A" w:rsidRPr="00E83890" w:rsidRDefault="00EE510A" w:rsidP="00A87716">
            <w:pPr>
              <w:spacing w:line="360" w:lineRule="auto"/>
              <w:ind w:right="51"/>
              <w:contextualSpacing/>
              <w:jc w:val="center"/>
              <w:rPr>
                <w:rFonts w:ascii="Palatino Linotype" w:hAnsi="Palatino Linotype"/>
                <w:color w:val="000000" w:themeColor="text1"/>
              </w:rPr>
            </w:pPr>
            <w:r w:rsidRPr="00E83890">
              <w:rPr>
                <w:rFonts w:ascii="Palatino Linotype" w:hAnsi="Palatino Linotype"/>
                <w:color w:val="000000" w:themeColor="text1"/>
              </w:rPr>
              <w:t>No</w:t>
            </w:r>
          </w:p>
        </w:tc>
      </w:tr>
      <w:tr w:rsidR="002C13D4" w:rsidRPr="00E83890" w14:paraId="10B2A984" w14:textId="77777777" w:rsidTr="0094240F">
        <w:trPr>
          <w:trHeight w:val="870"/>
        </w:trPr>
        <w:tc>
          <w:tcPr>
            <w:tcW w:w="2336" w:type="dxa"/>
          </w:tcPr>
          <w:p w14:paraId="09744283" w14:textId="451E5AB1" w:rsidR="002C13D4" w:rsidRPr="00E83890" w:rsidRDefault="00077ED9" w:rsidP="00A87716">
            <w:pPr>
              <w:pStyle w:val="Prrafodelista"/>
              <w:numPr>
                <w:ilvl w:val="0"/>
                <w:numId w:val="32"/>
              </w:numPr>
              <w:tabs>
                <w:tab w:val="left" w:pos="426"/>
              </w:tabs>
              <w:spacing w:line="360" w:lineRule="auto"/>
              <w:ind w:left="0" w:right="51" w:firstLine="0"/>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 xml:space="preserve">Consejo del Deporte </w:t>
            </w:r>
          </w:p>
        </w:tc>
        <w:tc>
          <w:tcPr>
            <w:tcW w:w="4839" w:type="dxa"/>
          </w:tcPr>
          <w:p w14:paraId="4C286000" w14:textId="621585D4" w:rsidR="002C13D4" w:rsidRPr="00E83890" w:rsidRDefault="002C13D4" w:rsidP="00A87716">
            <w:pPr>
              <w:spacing w:line="360" w:lineRule="auto"/>
              <w:ind w:right="51"/>
              <w:contextualSpacing/>
              <w:jc w:val="both"/>
              <w:rPr>
                <w:rFonts w:ascii="Palatino Linotype" w:hAnsi="Palatino Linotype"/>
                <w:color w:val="000000" w:themeColor="text1"/>
                <w:lang w:val="es-ES_tradnl"/>
              </w:rPr>
            </w:pPr>
            <w:r w:rsidRPr="00E83890">
              <w:rPr>
                <w:rFonts w:ascii="Palatino Linotype" w:hAnsi="Palatino Linotype"/>
                <w:color w:val="000000" w:themeColor="text1"/>
                <w:lang w:val="es-ES_tradnl"/>
              </w:rPr>
              <w:t>No se realizó pronunciamiento</w:t>
            </w:r>
          </w:p>
        </w:tc>
        <w:tc>
          <w:tcPr>
            <w:tcW w:w="1653" w:type="dxa"/>
          </w:tcPr>
          <w:p w14:paraId="43F7B39F" w14:textId="794C58E4" w:rsidR="002C13D4" w:rsidRPr="00E83890" w:rsidRDefault="002C13D4" w:rsidP="00A87716">
            <w:pPr>
              <w:spacing w:line="360" w:lineRule="auto"/>
              <w:ind w:right="51"/>
              <w:contextualSpacing/>
              <w:jc w:val="center"/>
              <w:rPr>
                <w:rFonts w:ascii="Palatino Linotype" w:hAnsi="Palatino Linotype"/>
                <w:color w:val="000000" w:themeColor="text1"/>
              </w:rPr>
            </w:pPr>
            <w:r w:rsidRPr="00E83890">
              <w:rPr>
                <w:rFonts w:ascii="Palatino Linotype" w:hAnsi="Palatino Linotype"/>
                <w:color w:val="000000" w:themeColor="text1"/>
              </w:rPr>
              <w:t>No</w:t>
            </w:r>
          </w:p>
        </w:tc>
      </w:tr>
    </w:tbl>
    <w:p w14:paraId="5CBDC418" w14:textId="77777777" w:rsidR="001D2B3E" w:rsidRPr="00E83890" w:rsidRDefault="001D2B3E" w:rsidP="00A87716">
      <w:pPr>
        <w:pStyle w:val="Prrafodelista"/>
        <w:spacing w:before="240" w:after="360" w:line="360" w:lineRule="auto"/>
        <w:ind w:left="0"/>
        <w:contextualSpacing/>
        <w:jc w:val="both"/>
        <w:rPr>
          <w:rFonts w:ascii="Palatino Linotype" w:hAnsi="Palatino Linotype"/>
          <w:b/>
        </w:rPr>
      </w:pPr>
    </w:p>
    <w:bookmarkEnd w:id="48"/>
    <w:bookmarkEnd w:id="49"/>
    <w:bookmarkEnd w:id="50"/>
    <w:bookmarkEnd w:id="51"/>
    <w:bookmarkEnd w:id="52"/>
    <w:bookmarkEnd w:id="54"/>
    <w:p w14:paraId="5683E4DE" w14:textId="69FAA547" w:rsidR="001F5A91" w:rsidRPr="00E83890" w:rsidRDefault="00E224AF"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iCs/>
        </w:rPr>
        <w:t>Para entrar en estudio del presente asunto se consid</w:t>
      </w:r>
      <w:r w:rsidR="006F47E5" w:rsidRPr="00E83890">
        <w:rPr>
          <w:rFonts w:ascii="Palatino Linotype" w:hAnsi="Palatino Linotype"/>
          <w:iCs/>
        </w:rPr>
        <w:t xml:space="preserve">era necesario traer a colación </w:t>
      </w:r>
      <w:r w:rsidR="001F5A91" w:rsidRPr="00E83890">
        <w:rPr>
          <w:rFonts w:ascii="Palatino Linotype" w:eastAsia="Calibri" w:hAnsi="Palatino Linotype"/>
        </w:rPr>
        <w:t xml:space="preserve">el artículo 7 de la Ley antes citada señala que el estado mexicano garantizará </w:t>
      </w:r>
      <w:r w:rsidR="001F5A91" w:rsidRPr="00E83890">
        <w:rPr>
          <w:rFonts w:ascii="Palatino Linotype" w:eastAsia="Calibri" w:hAnsi="Palatino Linotype"/>
        </w:rPr>
        <w:lastRenderedPageBreak/>
        <w:t>el efectivo acceso a toda persona a la información en su posesión, como se aprecia a continuación:</w:t>
      </w:r>
    </w:p>
    <w:p w14:paraId="1CEFF902" w14:textId="77777777" w:rsidR="001F5A91" w:rsidRPr="00E83890" w:rsidRDefault="001F5A91" w:rsidP="00A87716">
      <w:pPr>
        <w:spacing w:before="240" w:after="240" w:line="360" w:lineRule="auto"/>
        <w:ind w:left="540" w:right="738"/>
        <w:contextualSpacing/>
        <w:jc w:val="both"/>
        <w:rPr>
          <w:rFonts w:ascii="Palatino Linotype" w:eastAsia="Calibri" w:hAnsi="Palatino Linotype"/>
          <w:i/>
        </w:rPr>
      </w:pPr>
      <w:r w:rsidRPr="00E83890">
        <w:rPr>
          <w:rFonts w:ascii="Palatino Linotype" w:eastAsia="Calibri" w:hAnsi="Palatino Linotype"/>
        </w:rPr>
        <w:t>“</w:t>
      </w:r>
      <w:r w:rsidRPr="00E83890">
        <w:rPr>
          <w:rFonts w:ascii="Palatino Linotype" w:eastAsia="Calibri" w:hAnsi="Palatino Linotype"/>
          <w:b/>
          <w:i/>
        </w:rPr>
        <w:t>Artículo 7.</w:t>
      </w:r>
      <w:r w:rsidRPr="00E83890">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D308BD5" w14:textId="77777777" w:rsidR="001F5A91" w:rsidRPr="00E83890" w:rsidRDefault="001F5A91" w:rsidP="00A87716">
      <w:pPr>
        <w:spacing w:line="360" w:lineRule="auto"/>
        <w:jc w:val="both"/>
        <w:rPr>
          <w:rFonts w:ascii="Palatino Linotype" w:hAnsi="Palatino Linotype" w:cs="Arial"/>
        </w:rPr>
      </w:pPr>
    </w:p>
    <w:p w14:paraId="0A713682" w14:textId="4E4212B8" w:rsidR="001F5A91" w:rsidRPr="00E83890" w:rsidRDefault="001F5A91" w:rsidP="00A87716">
      <w:pPr>
        <w:pStyle w:val="Prrafodelista"/>
        <w:numPr>
          <w:ilvl w:val="0"/>
          <w:numId w:val="11"/>
        </w:numPr>
        <w:spacing w:after="160" w:line="360" w:lineRule="auto"/>
        <w:ind w:left="0" w:firstLine="0"/>
        <w:jc w:val="both"/>
        <w:rPr>
          <w:rFonts w:ascii="Palatino Linotype" w:hAnsi="Palatino Linotype" w:cs="Arial"/>
        </w:rPr>
      </w:pPr>
      <w:r w:rsidRPr="00E83890">
        <w:rPr>
          <w:rFonts w:ascii="Palatino Linotype" w:eastAsia="Calibri" w:hAnsi="Palatino Linotype" w:cs="Arial"/>
          <w:bCs/>
          <w:lang w:val="es-MX" w:eastAsia="en-US"/>
        </w:rPr>
        <w:t xml:space="preserve">Además, </w:t>
      </w:r>
      <w:r w:rsidRPr="00E83890">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444E1AF" w14:textId="77777777" w:rsidR="001F5A91" w:rsidRPr="00E83890" w:rsidRDefault="001F5A91" w:rsidP="00A87716">
      <w:pPr>
        <w:spacing w:line="360" w:lineRule="auto"/>
        <w:jc w:val="both"/>
        <w:rPr>
          <w:rFonts w:ascii="Palatino Linotype" w:hAnsi="Palatino Linotype" w:cs="Arial"/>
        </w:rPr>
      </w:pPr>
    </w:p>
    <w:p w14:paraId="5192C2DA" w14:textId="77777777" w:rsidR="001F5A91" w:rsidRPr="00E83890" w:rsidRDefault="001F5A91" w:rsidP="00A87716">
      <w:pPr>
        <w:spacing w:after="160" w:line="360" w:lineRule="auto"/>
        <w:ind w:left="426" w:right="616"/>
        <w:contextualSpacing/>
        <w:jc w:val="both"/>
        <w:rPr>
          <w:rFonts w:ascii="Palatino Linotype" w:hAnsi="Palatino Linotype" w:cs="Arial"/>
          <w:i/>
          <w:lang w:val="es-MX" w:eastAsia="en-US"/>
        </w:rPr>
      </w:pPr>
      <w:r w:rsidRPr="00E83890">
        <w:rPr>
          <w:rFonts w:ascii="Palatino Linotype" w:hAnsi="Palatino Linotype" w:cs="Arial"/>
          <w:b/>
          <w:i/>
          <w:lang w:eastAsia="en-US"/>
        </w:rPr>
        <w:t>“Artículo 23.</w:t>
      </w:r>
      <w:r w:rsidRPr="00E83890">
        <w:rPr>
          <w:rFonts w:ascii="Palatino Linotype" w:hAnsi="Palatino Linotype" w:cs="Arial"/>
          <w:i/>
          <w:lang w:eastAsia="en-US"/>
        </w:rPr>
        <w:t xml:space="preserve"> Son sujetos obligados a transparentar y permitir el acceso a su información y proteger los datos personales que obren en su poder:”</w:t>
      </w:r>
    </w:p>
    <w:p w14:paraId="0649FB97" w14:textId="77777777" w:rsidR="001F5A91" w:rsidRPr="00E83890" w:rsidRDefault="001F5A91" w:rsidP="00A87716">
      <w:pPr>
        <w:spacing w:after="160" w:line="360" w:lineRule="auto"/>
        <w:contextualSpacing/>
        <w:jc w:val="both"/>
        <w:rPr>
          <w:rFonts w:ascii="Palatino Linotype" w:eastAsia="MS Mincho" w:hAnsi="Palatino Linotype"/>
          <w:lang w:val="es-MX" w:eastAsia="en-US"/>
        </w:rPr>
      </w:pPr>
    </w:p>
    <w:p w14:paraId="5F4593E4" w14:textId="77777777" w:rsidR="001F5A91" w:rsidRPr="00E83890" w:rsidRDefault="001F5A91" w:rsidP="00A87716">
      <w:pPr>
        <w:spacing w:before="240" w:after="240" w:line="360" w:lineRule="auto"/>
        <w:ind w:left="567" w:right="616"/>
        <w:contextualSpacing/>
        <w:jc w:val="both"/>
        <w:rPr>
          <w:rFonts w:ascii="Palatino Linotype" w:eastAsia="MS Mincho" w:hAnsi="Palatino Linotype" w:cs="Arial"/>
          <w:lang w:val="es-MX"/>
        </w:rPr>
      </w:pPr>
      <w:r w:rsidRPr="00E83890">
        <w:rPr>
          <w:rFonts w:ascii="Palatino Linotype" w:eastAsia="MS Mincho" w:hAnsi="Palatino Linotype" w:cs="Arial"/>
          <w:lang w:val="es-MX"/>
        </w:rPr>
        <w:t>(…)</w:t>
      </w:r>
    </w:p>
    <w:p w14:paraId="0B4768F9" w14:textId="77777777" w:rsidR="001F5A91" w:rsidRPr="00E83890" w:rsidRDefault="001F5A91" w:rsidP="00A87716">
      <w:pPr>
        <w:spacing w:before="240" w:after="240" w:line="360" w:lineRule="auto"/>
        <w:ind w:left="567" w:right="616"/>
        <w:contextualSpacing/>
        <w:jc w:val="both"/>
        <w:rPr>
          <w:rFonts w:ascii="Palatino Linotype" w:eastAsia="MS Mincho" w:hAnsi="Palatino Linotype" w:cs="Arial"/>
          <w:b/>
          <w:lang w:val="es-MX"/>
        </w:rPr>
      </w:pPr>
    </w:p>
    <w:p w14:paraId="4D92D573" w14:textId="77777777" w:rsidR="001F5A91" w:rsidRPr="00E83890" w:rsidRDefault="001F5A91" w:rsidP="00A87716">
      <w:pPr>
        <w:spacing w:before="240" w:after="240" w:line="360" w:lineRule="auto"/>
        <w:ind w:left="567" w:right="616"/>
        <w:contextualSpacing/>
        <w:jc w:val="both"/>
        <w:rPr>
          <w:rFonts w:ascii="Palatino Linotype" w:eastAsia="MS Mincho" w:hAnsi="Palatino Linotype" w:cs="Arial"/>
          <w:b/>
          <w:i/>
          <w:lang w:val="es-MX"/>
        </w:rPr>
      </w:pPr>
      <w:r w:rsidRPr="00E83890">
        <w:rPr>
          <w:rFonts w:ascii="Palatino Linotype" w:eastAsia="MS Mincho" w:hAnsi="Palatino Linotype" w:cs="Arial"/>
          <w:b/>
          <w:i/>
        </w:rPr>
        <w:t>IV. Los ayuntamientos y las dependencias, organismos, órganos y entidades de la administración municipal</w:t>
      </w:r>
      <w:r w:rsidRPr="00E83890">
        <w:rPr>
          <w:rFonts w:ascii="Palatino Linotype" w:eastAsia="MS Mincho" w:hAnsi="Palatino Linotype" w:cs="Arial"/>
          <w:b/>
          <w:i/>
          <w:lang w:val="es-MX"/>
        </w:rPr>
        <w:t>;"</w:t>
      </w:r>
    </w:p>
    <w:p w14:paraId="15137113" w14:textId="77777777" w:rsidR="001F5A91" w:rsidRPr="00E83890" w:rsidRDefault="001F5A91" w:rsidP="00A87716">
      <w:pPr>
        <w:tabs>
          <w:tab w:val="left" w:pos="851"/>
        </w:tabs>
        <w:spacing w:line="360" w:lineRule="auto"/>
        <w:ind w:right="616"/>
        <w:contextualSpacing/>
        <w:jc w:val="both"/>
        <w:rPr>
          <w:rFonts w:ascii="Palatino Linotype" w:hAnsi="Palatino Linotype" w:cs="Arial"/>
          <w:b/>
          <w:i/>
          <w:lang w:val="es-MX" w:eastAsia="en-US"/>
        </w:rPr>
      </w:pPr>
    </w:p>
    <w:p w14:paraId="25E5A6A4" w14:textId="77777777" w:rsidR="001F5A91" w:rsidRPr="00E83890" w:rsidRDefault="001F5A91" w:rsidP="00A87716">
      <w:pPr>
        <w:tabs>
          <w:tab w:val="left" w:pos="851"/>
        </w:tabs>
        <w:spacing w:line="360" w:lineRule="auto"/>
        <w:ind w:left="567" w:right="616"/>
        <w:contextualSpacing/>
        <w:jc w:val="both"/>
        <w:rPr>
          <w:rFonts w:ascii="Palatino Linotype" w:hAnsi="Palatino Linotype" w:cs="Arial"/>
          <w:i/>
          <w:lang w:val="es-MX" w:eastAsia="en-US"/>
        </w:rPr>
      </w:pPr>
      <w:r w:rsidRPr="00E83890">
        <w:rPr>
          <w:rFonts w:ascii="Palatino Linotype" w:hAnsi="Palatino Linotype" w:cs="Arial"/>
          <w:i/>
          <w:lang w:val="es-MX" w:eastAsia="en-US"/>
        </w:rPr>
        <w:lastRenderedPageBreak/>
        <w:t>(…)”</w:t>
      </w:r>
    </w:p>
    <w:p w14:paraId="7636B904" w14:textId="77777777" w:rsidR="001F5A91" w:rsidRPr="00E83890" w:rsidRDefault="001F5A91" w:rsidP="00A87716">
      <w:pPr>
        <w:spacing w:line="360" w:lineRule="auto"/>
        <w:jc w:val="both"/>
        <w:rPr>
          <w:rFonts w:ascii="Palatino Linotype" w:hAnsi="Palatino Linotype" w:cs="Arial"/>
        </w:rPr>
      </w:pPr>
    </w:p>
    <w:p w14:paraId="2C64CDAF" w14:textId="77777777" w:rsidR="001F5A91" w:rsidRPr="00E83890" w:rsidRDefault="001F5A91" w:rsidP="00A87716">
      <w:pPr>
        <w:numPr>
          <w:ilvl w:val="0"/>
          <w:numId w:val="11"/>
        </w:numPr>
        <w:spacing w:after="160" w:line="360" w:lineRule="auto"/>
        <w:ind w:left="0" w:firstLine="0"/>
        <w:jc w:val="both"/>
        <w:rPr>
          <w:rFonts w:ascii="Palatino Linotype" w:hAnsi="Palatino Linotype" w:cs="Arial"/>
        </w:rPr>
      </w:pPr>
      <w:r w:rsidRPr="00E83890">
        <w:rPr>
          <w:rFonts w:ascii="Palatino Linotype" w:eastAsia="Calibri" w:hAnsi="Palatino Linotype"/>
          <w:lang w:val="es-ES_tradnl"/>
        </w:rPr>
        <w:t xml:space="preserve">Al tenor de lo anterior, es oportuno establecer que </w:t>
      </w:r>
      <w:r w:rsidRPr="00E83890">
        <w:rPr>
          <w:rFonts w:ascii="Palatino Linotype" w:hAnsi="Palatino Linotype"/>
          <w:lang w:eastAsia="es-MX"/>
        </w:rPr>
        <w:t xml:space="preserve">la fracción XXIV del artículo 92 de la Ley de Transparencia y Acceso a la Información del Estado de México y Municipios, establece que los tramites, requisitos y formatos, así como los tiempos de respuesta, constituyen una obligación de transparencia común, como a continuación se observa: </w:t>
      </w:r>
    </w:p>
    <w:p w14:paraId="32337689" w14:textId="77777777" w:rsidR="001F5A91" w:rsidRPr="00E83890" w:rsidRDefault="001F5A91" w:rsidP="00A87716">
      <w:pPr>
        <w:spacing w:line="360" w:lineRule="auto"/>
        <w:jc w:val="both"/>
        <w:rPr>
          <w:rFonts w:ascii="Palatino Linotype" w:hAnsi="Palatino Linotype" w:cs="Arial"/>
        </w:rPr>
      </w:pPr>
    </w:p>
    <w:p w14:paraId="7B5735F1" w14:textId="77777777" w:rsidR="001F5A91" w:rsidRPr="00E83890" w:rsidRDefault="001F5A91" w:rsidP="00A87716">
      <w:pPr>
        <w:spacing w:before="240" w:after="360" w:line="360" w:lineRule="auto"/>
        <w:ind w:left="567" w:right="616"/>
        <w:contextualSpacing/>
        <w:jc w:val="both"/>
        <w:rPr>
          <w:rFonts w:ascii="Palatino Linotype" w:hAnsi="Palatino Linotype"/>
          <w:i/>
        </w:rPr>
      </w:pPr>
      <w:r w:rsidRPr="00E83890">
        <w:rPr>
          <w:rFonts w:ascii="Palatino Linotype" w:hAnsi="Palatino Linotype"/>
          <w:i/>
        </w:rPr>
        <w:t>“</w:t>
      </w:r>
      <w:r w:rsidRPr="00E83890">
        <w:rPr>
          <w:rFonts w:ascii="Palatino Linotype" w:hAnsi="Palatino Linotype"/>
          <w:b/>
          <w:i/>
        </w:rPr>
        <w:t>Artículo 92.</w:t>
      </w:r>
      <w:r w:rsidRPr="00E83890">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BD4607" w14:textId="77777777" w:rsidR="001F5A91" w:rsidRPr="00E83890" w:rsidRDefault="001F5A91" w:rsidP="00A87716">
      <w:pPr>
        <w:spacing w:before="240" w:after="240" w:line="360" w:lineRule="auto"/>
        <w:ind w:right="616"/>
        <w:contextualSpacing/>
        <w:jc w:val="both"/>
        <w:rPr>
          <w:rFonts w:ascii="Palatino Linotype" w:eastAsia="MS Mincho" w:hAnsi="Palatino Linotype"/>
          <w:i/>
        </w:rPr>
      </w:pPr>
    </w:p>
    <w:p w14:paraId="07344E8B" w14:textId="77777777" w:rsidR="001F5A91" w:rsidRPr="00E83890" w:rsidRDefault="001F5A91" w:rsidP="00A87716">
      <w:pPr>
        <w:spacing w:before="240" w:after="240" w:line="360" w:lineRule="auto"/>
        <w:ind w:left="567" w:right="616"/>
        <w:contextualSpacing/>
        <w:jc w:val="both"/>
        <w:rPr>
          <w:rFonts w:ascii="Palatino Linotype" w:eastAsia="MS Mincho" w:hAnsi="Palatino Linotype"/>
          <w:i/>
        </w:rPr>
      </w:pPr>
      <w:r w:rsidRPr="00E83890">
        <w:rPr>
          <w:rFonts w:ascii="Palatino Linotype" w:eastAsia="MS Mincho" w:hAnsi="Palatino Linotype"/>
          <w:i/>
        </w:rPr>
        <w:t xml:space="preserve"> (…)</w:t>
      </w:r>
    </w:p>
    <w:p w14:paraId="65E0E458" w14:textId="646FE609" w:rsidR="001F5A91" w:rsidRPr="00E83890" w:rsidRDefault="006F47E5" w:rsidP="00A87716">
      <w:pPr>
        <w:spacing w:before="240" w:after="240" w:line="360" w:lineRule="auto"/>
        <w:ind w:left="567" w:right="616"/>
        <w:contextualSpacing/>
        <w:jc w:val="both"/>
        <w:rPr>
          <w:rFonts w:ascii="Palatino Linotype" w:eastAsia="MS Mincho" w:hAnsi="Palatino Linotype"/>
          <w:b/>
          <w:i/>
        </w:rPr>
      </w:pPr>
      <w:r w:rsidRPr="00E83890">
        <w:rPr>
          <w:rFonts w:ascii="Palatino Linotype" w:hAnsi="Palatino Linotype"/>
          <w:i/>
        </w:rPr>
        <w:t>XXV. La información financiera sobre el presupuesto asignado, así como los informes del ejercicio trimestral del gasto, en términos de la Ley General de Contabilidad Gubernamental y demás disposiciones jurídicas aplicables;</w:t>
      </w:r>
    </w:p>
    <w:p w14:paraId="0D2820EF" w14:textId="77777777" w:rsidR="00486CCC" w:rsidRPr="00E83890" w:rsidRDefault="001F5A91" w:rsidP="00A87716">
      <w:pPr>
        <w:spacing w:before="240" w:after="240" w:line="360" w:lineRule="auto"/>
        <w:ind w:left="567" w:right="616"/>
        <w:contextualSpacing/>
        <w:jc w:val="both"/>
        <w:rPr>
          <w:rFonts w:ascii="Palatino Linotype" w:eastAsia="MS Mincho" w:hAnsi="Palatino Linotype"/>
          <w:i/>
        </w:rPr>
      </w:pPr>
      <w:r w:rsidRPr="00E83890">
        <w:rPr>
          <w:rFonts w:ascii="Palatino Linotype" w:eastAsia="MS Mincho" w:hAnsi="Palatino Linotype"/>
          <w:i/>
        </w:rPr>
        <w:t>(…)</w:t>
      </w:r>
    </w:p>
    <w:p w14:paraId="12801313" w14:textId="578428A5" w:rsidR="001F5A91" w:rsidRPr="00E83890" w:rsidRDefault="001F5A91" w:rsidP="00A87716">
      <w:pPr>
        <w:spacing w:before="240" w:after="240" w:line="360" w:lineRule="auto"/>
        <w:ind w:left="567" w:right="616"/>
        <w:contextualSpacing/>
        <w:jc w:val="both"/>
        <w:rPr>
          <w:rFonts w:ascii="Palatino Linotype" w:eastAsia="MS Mincho" w:hAnsi="Palatino Linotype"/>
          <w:i/>
        </w:rPr>
      </w:pPr>
      <w:r w:rsidRPr="00E83890">
        <w:rPr>
          <w:rFonts w:ascii="Palatino Linotype" w:eastAsia="Calibri" w:hAnsi="Palatino Linotype" w:cs="Arial"/>
          <w:i/>
          <w:lang w:val="es-MX"/>
        </w:rPr>
        <w:t xml:space="preserve"> (Énfasis añadido) </w:t>
      </w:r>
    </w:p>
    <w:p w14:paraId="566869C9" w14:textId="77777777" w:rsidR="001F5A91" w:rsidRPr="00E83890" w:rsidRDefault="001F5A91" w:rsidP="00A87716">
      <w:pPr>
        <w:spacing w:after="160" w:line="360" w:lineRule="auto"/>
        <w:jc w:val="both"/>
        <w:rPr>
          <w:rFonts w:ascii="Palatino Linotype" w:eastAsia="Calibri" w:hAnsi="Palatino Linotype" w:cs="Arial"/>
          <w:i/>
          <w:lang w:val="es-MX"/>
        </w:rPr>
      </w:pPr>
    </w:p>
    <w:p w14:paraId="7EAF3276" w14:textId="77777777" w:rsidR="001F5A91" w:rsidRPr="00E83890" w:rsidRDefault="001F5A91" w:rsidP="00A87716">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E83890">
        <w:rPr>
          <w:rFonts w:ascii="Palatino Linotype" w:hAnsi="Palatino Linotype" w:cs="Arial"/>
          <w:lang w:eastAsia="en-US"/>
        </w:rPr>
        <w:t>D</w:t>
      </w:r>
      <w:r w:rsidRPr="00E83890">
        <w:rPr>
          <w:rFonts w:ascii="Palatino Linotype" w:hAnsi="Palatino Linotype" w:cs="Arial"/>
          <w:lang w:val="es-ES_tradnl" w:eastAsia="en-US"/>
        </w:rPr>
        <w:t xml:space="preserve">emostrada </w:t>
      </w:r>
      <w:r w:rsidRPr="00E83890">
        <w:rPr>
          <w:rFonts w:ascii="Palatino Linotype" w:hAnsi="Palatino Linotype" w:cs="Arial"/>
          <w:lang w:eastAsia="en-US"/>
        </w:rPr>
        <w:t xml:space="preserve">la procedencia del acceso en términos de la Ley de Transparencia Estatal,  por </w:t>
      </w:r>
      <w:r w:rsidRPr="00E83890">
        <w:rPr>
          <w:rFonts w:ascii="Palatino Linotype" w:hAnsi="Palatino Linotype" w:cs="Arial"/>
        </w:rPr>
        <w:t xml:space="preserve">cuanto hace al requerimiento realizado y la respuesta otorgada resulta </w:t>
      </w:r>
      <w:r w:rsidRPr="00E83890">
        <w:rPr>
          <w:rFonts w:ascii="Palatino Linotype" w:hAnsi="Palatino Linotype" w:cs="Arial"/>
        </w:rPr>
        <w:lastRenderedPageBreak/>
        <w:t xml:space="preserve">pertinente señalar que </w:t>
      </w:r>
      <w:r w:rsidRPr="00E83890">
        <w:rPr>
          <w:rFonts w:ascii="Palatino Linotype" w:eastAsia="MS Mincho" w:hAnsi="Palatino Linotype"/>
          <w:lang w:val="es-ES_tradnl"/>
        </w:rPr>
        <w:t xml:space="preserve">toda vez que las remuneraciones del personal de los entes públicos se realizan </w:t>
      </w:r>
      <w:r w:rsidRPr="00E83890">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22FCF08" w14:textId="77777777" w:rsidR="001F5A91" w:rsidRPr="00E83890" w:rsidRDefault="001F5A91" w:rsidP="00A87716">
      <w:pPr>
        <w:tabs>
          <w:tab w:val="left" w:pos="3090"/>
        </w:tabs>
        <w:spacing w:line="360" w:lineRule="auto"/>
        <w:jc w:val="both"/>
        <w:rPr>
          <w:rFonts w:ascii="Palatino Linotype" w:eastAsia="MS Mincho" w:hAnsi="Palatino Linotype"/>
          <w:lang w:val="es-ES_tradnl"/>
        </w:rPr>
      </w:pPr>
      <w:r w:rsidRPr="00E83890">
        <w:rPr>
          <w:rFonts w:ascii="Palatino Linotype" w:eastAsia="MS Mincho" w:hAnsi="Palatino Linotype"/>
          <w:lang w:val="es-ES_tradnl"/>
        </w:rPr>
        <w:tab/>
      </w:r>
    </w:p>
    <w:p w14:paraId="1F262A9E" w14:textId="77777777" w:rsidR="001F5A91" w:rsidRPr="00E83890" w:rsidRDefault="001F5A91" w:rsidP="00A87716">
      <w:pPr>
        <w:spacing w:line="360" w:lineRule="auto"/>
        <w:ind w:left="567" w:right="567"/>
        <w:contextualSpacing/>
        <w:jc w:val="both"/>
        <w:rPr>
          <w:rFonts w:ascii="Palatino Linotype" w:eastAsia="MS Mincho" w:hAnsi="Palatino Linotype" w:cs="Arial"/>
          <w:b/>
          <w:i/>
          <w:iCs/>
          <w:lang w:val="es-ES_tradnl"/>
        </w:rPr>
      </w:pPr>
      <w:r w:rsidRPr="00E83890">
        <w:rPr>
          <w:rFonts w:ascii="Palatino Linotype" w:eastAsia="MS Mincho" w:hAnsi="Palatino Linotype" w:cs="Arial"/>
          <w:b/>
          <w:i/>
          <w:iCs/>
          <w:lang w:val="es-ES_tradnl"/>
        </w:rPr>
        <w:t>“Artículo 61.</w:t>
      </w:r>
    </w:p>
    <w:p w14:paraId="163DB888" w14:textId="77777777" w:rsidR="001F5A91" w:rsidRPr="00E83890" w:rsidRDefault="001F5A91" w:rsidP="00A87716">
      <w:pPr>
        <w:spacing w:line="360" w:lineRule="auto"/>
        <w:ind w:left="567" w:right="567"/>
        <w:contextualSpacing/>
        <w:jc w:val="both"/>
        <w:rPr>
          <w:rFonts w:ascii="Palatino Linotype" w:eastAsia="MS Mincho" w:hAnsi="Palatino Linotype" w:cs="Arial"/>
          <w:b/>
          <w:i/>
          <w:iCs/>
          <w:lang w:val="es-ES_tradnl"/>
        </w:rPr>
      </w:pPr>
    </w:p>
    <w:p w14:paraId="58DCF7AC" w14:textId="77777777" w:rsidR="001F5A91" w:rsidRPr="00E83890" w:rsidRDefault="001F5A91" w:rsidP="00A87716">
      <w:pPr>
        <w:spacing w:line="360" w:lineRule="auto"/>
        <w:ind w:left="567" w:right="567"/>
        <w:contextualSpacing/>
        <w:jc w:val="both"/>
        <w:rPr>
          <w:rFonts w:ascii="Palatino Linotype" w:eastAsia="MS Mincho" w:hAnsi="Palatino Linotype" w:cs="Arial"/>
          <w:iCs/>
          <w:lang w:val="es-ES_tradnl"/>
        </w:rPr>
      </w:pPr>
      <w:r w:rsidRPr="00E83890">
        <w:rPr>
          <w:rFonts w:ascii="Palatino Linotype" w:eastAsia="MS Mincho" w:hAnsi="Palatino Linotype" w:cs="Arial"/>
          <w:iCs/>
          <w:lang w:val="es-ES_tradnl"/>
        </w:rPr>
        <w:t>(…)</w:t>
      </w:r>
    </w:p>
    <w:p w14:paraId="30165927" w14:textId="77777777" w:rsidR="001F5A91" w:rsidRPr="00E83890" w:rsidRDefault="001F5A91" w:rsidP="00A87716">
      <w:pPr>
        <w:spacing w:line="360" w:lineRule="auto"/>
        <w:ind w:left="567" w:right="567"/>
        <w:contextualSpacing/>
        <w:jc w:val="both"/>
        <w:rPr>
          <w:rFonts w:ascii="Palatino Linotype" w:eastAsia="MS Mincho" w:hAnsi="Palatino Linotype" w:cs="Arial"/>
          <w:iCs/>
          <w:lang w:val="es-ES_tradnl"/>
        </w:rPr>
      </w:pPr>
    </w:p>
    <w:p w14:paraId="6466F493"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E83890">
        <w:rPr>
          <w:rFonts w:ascii="Palatino Linotype" w:eastAsia="MS Mincho" w:hAnsi="Palatino Linotype" w:cs="Bookman Old Style"/>
          <w:b/>
          <w:i/>
          <w:iCs/>
          <w:lang w:val="es-ES_tradnl"/>
        </w:rPr>
        <w:t>XXXIII.</w:t>
      </w:r>
      <w:r w:rsidRPr="00E83890">
        <w:rPr>
          <w:rFonts w:ascii="Palatino Linotype" w:eastAsia="MS Mincho" w:hAnsi="Palatino Linotype" w:cs="Bookman Old Style"/>
          <w:i/>
          <w:iCs/>
          <w:lang w:val="es-ES_tradnl"/>
        </w:rPr>
        <w:t xml:space="preserve"> Revisar, por conducto del </w:t>
      </w:r>
      <w:r w:rsidRPr="00E83890">
        <w:rPr>
          <w:rFonts w:ascii="Palatino Linotype" w:eastAsia="MS Mincho" w:hAnsi="Palatino Linotype" w:cs="Bookman Old Style"/>
          <w:b/>
          <w:i/>
          <w:iCs/>
          <w:lang w:val="es-ES_tradnl"/>
        </w:rPr>
        <w:t>Órgano Superior de Fiscalización del Estado de México</w:t>
      </w:r>
      <w:r w:rsidRPr="00E83890">
        <w:rPr>
          <w:rFonts w:ascii="Palatino Linotype" w:eastAsia="MS Mincho" w:hAnsi="Palatino Linotype" w:cs="Bookman Old Style"/>
          <w:i/>
          <w:iCs/>
          <w:lang w:val="es-ES_tradnl"/>
        </w:rPr>
        <w:t xml:space="preserve">, las </w:t>
      </w:r>
      <w:r w:rsidRPr="00E83890">
        <w:rPr>
          <w:rFonts w:ascii="Palatino Linotype" w:eastAsia="MS Mincho" w:hAnsi="Palatino Linotype" w:cs="Bookman Old Style"/>
          <w:b/>
          <w:i/>
          <w:iCs/>
          <w:lang w:val="es-ES_tradnl"/>
        </w:rPr>
        <w:t>cuentas y</w:t>
      </w:r>
      <w:r w:rsidRPr="00E83890">
        <w:rPr>
          <w:rFonts w:ascii="Palatino Linotype" w:eastAsia="MS Mincho" w:hAnsi="Palatino Linotype" w:cs="Bookman Old Style"/>
          <w:i/>
          <w:iCs/>
          <w:lang w:val="es-ES_tradnl"/>
        </w:rPr>
        <w:t xml:space="preserve"> </w:t>
      </w:r>
      <w:r w:rsidRPr="00E83890">
        <w:rPr>
          <w:rFonts w:ascii="Palatino Linotype" w:eastAsia="MS Mincho" w:hAnsi="Palatino Linotype" w:cs="Bookman Old Style"/>
          <w:b/>
          <w:i/>
          <w:iCs/>
          <w:lang w:val="es-ES_tradnl"/>
        </w:rPr>
        <w:t>actos relativos a la aplicación de los fondos públicos del Estado y de los Municipio</w:t>
      </w:r>
      <w:r w:rsidRPr="00E83890">
        <w:rPr>
          <w:rFonts w:ascii="Palatino Linotype" w:eastAsia="MS Mincho" w:hAnsi="Palatino Linotype" w:cs="Bookman Old Style"/>
          <w:i/>
          <w:iCs/>
          <w:lang w:val="es-ES_tradnl"/>
        </w:rPr>
        <w:t>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CC18936"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07B9C658"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E83890">
        <w:rPr>
          <w:rFonts w:ascii="Palatino Linotype" w:eastAsia="MS Mincho" w:hAnsi="Palatino Linotype" w:cs="Bookman Old Style"/>
          <w:i/>
          <w:iCs/>
          <w:lang w:val="es-ES_tradnl"/>
        </w:rPr>
        <w:t>(…)</w:t>
      </w:r>
    </w:p>
    <w:p w14:paraId="7CFADCC1"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EF3E08F"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E83890">
        <w:rPr>
          <w:rFonts w:ascii="Palatino Linotype" w:eastAsia="MS Mincho" w:hAnsi="Palatino Linotype" w:cs="Bookman Old Style"/>
          <w:b/>
          <w:i/>
          <w:iCs/>
          <w:lang w:val="es-ES_tradnl"/>
        </w:rPr>
        <w:t>XXXIV.</w:t>
      </w:r>
      <w:r w:rsidRPr="00E83890">
        <w:rPr>
          <w:rFonts w:ascii="Palatino Linotype" w:eastAsia="MS Mincho" w:hAnsi="Palatino Linotype" w:cs="Bookman Old Style"/>
          <w:i/>
          <w:iCs/>
          <w:lang w:val="es-ES_tradnl"/>
        </w:rPr>
        <w:t xml:space="preserve"> Fiscalizar la administración de los </w:t>
      </w:r>
      <w:r w:rsidRPr="00E83890">
        <w:rPr>
          <w:rFonts w:ascii="Palatino Linotype" w:eastAsia="MS Mincho" w:hAnsi="Palatino Linotype" w:cs="Bookman Old Style"/>
          <w:b/>
          <w:i/>
          <w:iCs/>
          <w:lang w:val="es-ES_tradnl"/>
        </w:rPr>
        <w:t>ingresos y egresos</w:t>
      </w:r>
      <w:r w:rsidRPr="00E83890">
        <w:rPr>
          <w:rFonts w:ascii="Palatino Linotype" w:eastAsia="MS Mincho" w:hAnsi="Palatino Linotype" w:cs="Bookman Old Style"/>
          <w:i/>
          <w:iCs/>
          <w:lang w:val="es-ES_tradnl"/>
        </w:rPr>
        <w:t xml:space="preserve"> del Estado y de los Municipios, que incluyen a los Poderes Públicos, organismos autónomos, organismos auxiliares, fideicomisos públicos o privados y demás entes públicos </w:t>
      </w:r>
      <w:r w:rsidRPr="00E83890">
        <w:rPr>
          <w:rFonts w:ascii="Palatino Linotype" w:eastAsia="MS Mincho" w:hAnsi="Palatino Linotype" w:cs="Bookman Old Style"/>
          <w:i/>
          <w:iCs/>
          <w:lang w:val="es-ES_tradnl"/>
        </w:rPr>
        <w:lastRenderedPageBreak/>
        <w:t xml:space="preserve">que manejen recursos del Estado y Municipios, a través del </w:t>
      </w:r>
      <w:r w:rsidRPr="00E83890">
        <w:rPr>
          <w:rFonts w:ascii="Palatino Linotype" w:eastAsia="MS Mincho" w:hAnsi="Palatino Linotype" w:cs="Bookman Old Style"/>
          <w:b/>
          <w:i/>
          <w:iCs/>
          <w:lang w:val="es-ES_tradnl"/>
        </w:rPr>
        <w:t>Órgano Superior de Fiscalización</w:t>
      </w:r>
      <w:r w:rsidRPr="00E83890">
        <w:rPr>
          <w:rFonts w:ascii="Palatino Linotype" w:eastAsia="MS Mincho" w:hAnsi="Palatino Linotype" w:cs="Bookman Old Style"/>
          <w:i/>
          <w:iCs/>
          <w:lang w:val="es-ES_tradnl"/>
        </w:rPr>
        <w:t>.”</w:t>
      </w:r>
    </w:p>
    <w:p w14:paraId="2CFA9EF3"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5B09151" w14:textId="77777777" w:rsidR="001F5A91" w:rsidRPr="00E83890" w:rsidRDefault="001F5A91" w:rsidP="00A87716">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E83890">
        <w:rPr>
          <w:rFonts w:ascii="Palatino Linotype" w:eastAsia="MS Mincho" w:hAnsi="Palatino Linotype" w:cs="Bookman Old Style"/>
          <w:iCs/>
          <w:lang w:val="es-ES_tradnl"/>
        </w:rPr>
        <w:t>(Énfasis añadido)</w:t>
      </w:r>
    </w:p>
    <w:p w14:paraId="01C39D62" w14:textId="77777777" w:rsidR="001F5A91" w:rsidRPr="00E83890" w:rsidRDefault="001F5A91" w:rsidP="00A87716">
      <w:pPr>
        <w:spacing w:line="360" w:lineRule="auto"/>
        <w:jc w:val="both"/>
        <w:rPr>
          <w:rFonts w:ascii="Palatino Linotype" w:eastAsia="MS Mincho" w:hAnsi="Palatino Linotype"/>
          <w:lang w:val="es-ES_tradnl"/>
        </w:rPr>
      </w:pPr>
    </w:p>
    <w:p w14:paraId="48795A9E" w14:textId="77777777" w:rsidR="001F5A91" w:rsidRPr="00E83890" w:rsidRDefault="001F5A91"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eastAsia="MS Mincho" w:hAnsi="Palatino Linotype"/>
          <w:color w:val="000000"/>
          <w:lang w:val="es-ES_tradnl"/>
        </w:rPr>
        <w:t xml:space="preserve">Ahora </w:t>
      </w:r>
      <w:r w:rsidRPr="00E83890">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E83890">
        <w:rPr>
          <w:rFonts w:ascii="Palatino Linotype" w:eastAsia="MS Mincho" w:hAnsi="Palatino Linotype"/>
          <w:b/>
          <w:color w:val="000000"/>
        </w:rPr>
        <w:t>SUJETO OBLIGADO</w:t>
      </w:r>
      <w:r w:rsidRPr="00E83890">
        <w:rPr>
          <w:rFonts w:ascii="Palatino Linotype" w:eastAsia="MS Mincho" w:hAnsi="Palatino Linotype"/>
          <w:color w:val="000000"/>
        </w:rPr>
        <w:t xml:space="preserve"> se encuentra reconocido como un Sujeto de Fiscalización con base en los artículos 2, y 4.</w:t>
      </w:r>
    </w:p>
    <w:p w14:paraId="067677A3" w14:textId="77777777" w:rsidR="00B64644" w:rsidRPr="00E83890" w:rsidRDefault="00B64644" w:rsidP="00A87716">
      <w:pPr>
        <w:spacing w:after="160" w:line="360" w:lineRule="auto"/>
        <w:jc w:val="both"/>
        <w:rPr>
          <w:rFonts w:ascii="Palatino Linotype" w:eastAsia="MS Mincho" w:hAnsi="Palatino Linotype"/>
          <w:lang w:val="es-ES_tradnl"/>
        </w:rPr>
      </w:pPr>
    </w:p>
    <w:p w14:paraId="3D4F21C7" w14:textId="4F952A41" w:rsidR="00B50C34" w:rsidRPr="00E83890" w:rsidRDefault="00BA36D6"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hAnsi="Palatino Linotype"/>
        </w:rPr>
        <w:t>L</w:t>
      </w:r>
      <w:r w:rsidR="005B4295" w:rsidRPr="00E83890">
        <w:rPr>
          <w:rFonts w:ascii="Palatino Linotype" w:hAnsi="Palatino Linotype"/>
        </w:rPr>
        <w:t>a balanza de comprobación detallada, forma parte del Informe Trimestral de los Sujetos de Fiscalización Municipales para el ejercicio 2021, ello encuentra sustento en el “</w:t>
      </w:r>
      <w:r w:rsidR="00B50C34" w:rsidRPr="00E83890">
        <w:rPr>
          <w:rFonts w:ascii="Palatino Linotype" w:hAnsi="Palatino Linotype"/>
        </w:rPr>
        <w:t>Acuerdo 06/2022. Por el que se emiten los Lineamientos, Fechas de Capacitación y Calendarización para la Entrega de Informes Trimestrales de las Entidades Fiscalizables del Estado de México del Ejercicio Fiscal 2022.</w:t>
      </w:r>
      <w:r w:rsidR="005B4295" w:rsidRPr="00E83890">
        <w:rPr>
          <w:rFonts w:ascii="Palatino Linotype" w:hAnsi="Palatino Linotype"/>
        </w:rPr>
        <w:t xml:space="preserve">” publicado en Periódico Oficial Gaceta del Gobierno del Estado Libre y </w:t>
      </w:r>
      <w:r w:rsidR="00B50C34" w:rsidRPr="00E83890">
        <w:rPr>
          <w:rFonts w:ascii="Palatino Linotype" w:hAnsi="Palatino Linotype"/>
        </w:rPr>
        <w:t xml:space="preserve">Soberano de México, el día cinco de abril de dos mil veintidós. </w:t>
      </w:r>
    </w:p>
    <w:p w14:paraId="00DBAC87" w14:textId="77777777" w:rsidR="00B64644" w:rsidRPr="00E83890" w:rsidRDefault="00B64644" w:rsidP="00A87716">
      <w:pPr>
        <w:spacing w:after="160" w:line="360" w:lineRule="auto"/>
        <w:jc w:val="both"/>
        <w:rPr>
          <w:rFonts w:ascii="Palatino Linotype" w:eastAsia="MS Mincho" w:hAnsi="Palatino Linotype"/>
          <w:lang w:val="es-ES_tradnl"/>
        </w:rPr>
      </w:pPr>
    </w:p>
    <w:p w14:paraId="0B358790" w14:textId="3661F0C7" w:rsidR="00B50C34" w:rsidRPr="00E83890" w:rsidRDefault="00B50C34"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eastAsia="MS Mincho" w:hAnsi="Palatino Linotype"/>
          <w:lang w:val="es-ES_tradnl"/>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104CA699" w14:textId="1F9E59AF" w:rsidR="00B50C34" w:rsidRPr="00E83890" w:rsidRDefault="00B50C34" w:rsidP="00A87716">
      <w:pPr>
        <w:spacing w:after="160" w:line="360" w:lineRule="auto"/>
        <w:ind w:left="567" w:right="616"/>
        <w:jc w:val="both"/>
        <w:rPr>
          <w:rFonts w:ascii="Palatino Linotype" w:eastAsia="MS Mincho" w:hAnsi="Palatino Linotype"/>
          <w:i/>
          <w:lang w:val="es-ES_tradnl"/>
        </w:rPr>
      </w:pPr>
      <w:r w:rsidRPr="00E83890">
        <w:rPr>
          <w:rFonts w:ascii="Palatino Linotype" w:eastAsia="MS Mincho" w:hAnsi="Palatino Linotype"/>
          <w:i/>
          <w:lang w:val="es-ES_tradnl"/>
        </w:rPr>
        <w:lastRenderedPageBreak/>
        <w:t>“Artículo 8.- El Órgano Superior tendrá las siguientes atribuciones:</w:t>
      </w:r>
    </w:p>
    <w:p w14:paraId="085C88ED" w14:textId="77777777" w:rsidR="00B50C34" w:rsidRPr="00E83890" w:rsidRDefault="00B50C34" w:rsidP="00A87716">
      <w:pPr>
        <w:spacing w:after="160" w:line="360" w:lineRule="auto"/>
        <w:ind w:left="567" w:right="616"/>
        <w:jc w:val="both"/>
        <w:rPr>
          <w:rFonts w:ascii="Palatino Linotype" w:eastAsia="MS Mincho" w:hAnsi="Palatino Linotype"/>
          <w:i/>
        </w:rPr>
      </w:pPr>
      <w:r w:rsidRPr="00E83890">
        <w:rPr>
          <w:rFonts w:ascii="Palatino Linotype" w:eastAsia="MS Mincho" w:hAnsi="Palatino Linotype"/>
          <w:i/>
        </w:rPr>
        <w:t xml:space="preserve">… </w:t>
      </w:r>
    </w:p>
    <w:p w14:paraId="665ECE0B" w14:textId="60FDB2AE" w:rsidR="00B50C34" w:rsidRPr="00E83890" w:rsidRDefault="00B50C34" w:rsidP="00A87716">
      <w:pPr>
        <w:spacing w:after="160" w:line="360" w:lineRule="auto"/>
        <w:ind w:left="567" w:right="616"/>
        <w:jc w:val="both"/>
        <w:rPr>
          <w:rFonts w:ascii="Palatino Linotype" w:eastAsia="MS Mincho" w:hAnsi="Palatino Linotype"/>
          <w:i/>
          <w:u w:val="single"/>
        </w:rPr>
      </w:pPr>
      <w:r w:rsidRPr="00E83890">
        <w:rPr>
          <w:rFonts w:ascii="Palatino Linotype" w:eastAsia="MS Mincho" w:hAnsi="Palatino Linotype"/>
          <w:i/>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7FBC9B18" w14:textId="31BC5936" w:rsidR="00B50C34" w:rsidRPr="00E83890" w:rsidRDefault="00B50C34" w:rsidP="00A87716">
      <w:pPr>
        <w:spacing w:after="160" w:line="360" w:lineRule="auto"/>
        <w:ind w:left="567" w:right="616"/>
        <w:jc w:val="both"/>
        <w:rPr>
          <w:rFonts w:ascii="Palatino Linotype" w:hAnsi="Palatino Linotype"/>
          <w:i/>
        </w:rPr>
      </w:pPr>
      <w:r w:rsidRPr="00E83890">
        <w:rPr>
          <w:rFonts w:ascii="Palatino Linotype" w:hAnsi="Palatino Linotype"/>
          <w:i/>
          <w:u w:val="single"/>
        </w:rPr>
        <w:t>XIV.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r w:rsidRPr="00E83890">
        <w:rPr>
          <w:rFonts w:ascii="Palatino Linotype" w:hAnsi="Palatino Linotype"/>
          <w:i/>
        </w:rPr>
        <w:t>” (Sic)</w:t>
      </w:r>
    </w:p>
    <w:p w14:paraId="09D84B5C" w14:textId="77777777" w:rsidR="00B64644" w:rsidRPr="00E83890" w:rsidRDefault="00B64644" w:rsidP="00A87716">
      <w:pPr>
        <w:spacing w:after="160" w:line="360" w:lineRule="auto"/>
        <w:ind w:left="567" w:right="616"/>
        <w:jc w:val="both"/>
        <w:rPr>
          <w:rFonts w:ascii="Palatino Linotype" w:eastAsia="MS Mincho" w:hAnsi="Palatino Linotype"/>
          <w:i/>
          <w:u w:val="single"/>
        </w:rPr>
      </w:pPr>
    </w:p>
    <w:p w14:paraId="4C081843" w14:textId="77777777" w:rsidR="00486CCC" w:rsidRPr="00E83890" w:rsidRDefault="00B50C34"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eastAsia="MS Mincho" w:hAnsi="Palatino Linotype"/>
          <w:lang w:val="es-ES_tradnl"/>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0DFFF4B9" w14:textId="6D97A11F" w:rsidR="00B50C34" w:rsidRPr="00E83890" w:rsidRDefault="00BA36D6"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eastAsia="MS Mincho" w:hAnsi="Palatino Linotype"/>
          <w:lang w:val="es-ES_tradnl"/>
        </w:rPr>
        <w:t xml:space="preserve">Es </w:t>
      </w:r>
      <w:r w:rsidR="00B50C34" w:rsidRPr="00E83890">
        <w:rPr>
          <w:rFonts w:ascii="Palatino Linotype" w:eastAsia="MS Mincho" w:hAnsi="Palatino Linotype"/>
          <w:lang w:val="es-ES_tradnl"/>
        </w:rPr>
        <w:t xml:space="preserve"> conveniente precisar que la Ley en cita, en su artículo 2 en su fracción XI define al informe trimestral, como:</w:t>
      </w:r>
    </w:p>
    <w:p w14:paraId="10E468BE" w14:textId="77777777" w:rsidR="00B50C34" w:rsidRPr="00E83890" w:rsidRDefault="00B50C34" w:rsidP="00A87716">
      <w:pPr>
        <w:spacing w:after="160" w:line="360" w:lineRule="auto"/>
        <w:ind w:left="567" w:right="616"/>
        <w:jc w:val="both"/>
        <w:rPr>
          <w:rFonts w:ascii="Palatino Linotype" w:eastAsia="MS Mincho" w:hAnsi="Palatino Linotype"/>
          <w:lang w:val="es-ES_tradnl"/>
        </w:rPr>
      </w:pPr>
      <w:r w:rsidRPr="00E83890">
        <w:rPr>
          <w:rFonts w:ascii="Palatino Linotype" w:eastAsia="MS Mincho" w:hAnsi="Palatino Linotype"/>
          <w:lang w:val="es-ES_tradnl"/>
        </w:rPr>
        <w:t>“</w:t>
      </w:r>
      <w:r w:rsidRPr="00E83890">
        <w:rPr>
          <w:rFonts w:ascii="Palatino Linotype" w:eastAsia="MS Mincho" w:hAnsi="Palatino Linotype"/>
          <w:b/>
          <w:lang w:val="es-ES_tradnl"/>
        </w:rPr>
        <w:t>Artículo 2.</w:t>
      </w:r>
      <w:r w:rsidRPr="00E83890">
        <w:rPr>
          <w:rFonts w:ascii="Palatino Linotype" w:eastAsia="MS Mincho" w:hAnsi="Palatino Linotype"/>
          <w:lang w:val="es-ES_tradnl"/>
        </w:rPr>
        <w:t xml:space="preserve"> Para los efectos de la presente Ley, se entenderá por:</w:t>
      </w:r>
    </w:p>
    <w:p w14:paraId="259305BC" w14:textId="77777777" w:rsidR="00B50C34" w:rsidRPr="00E83890" w:rsidRDefault="00B50C34" w:rsidP="00A87716">
      <w:pPr>
        <w:spacing w:after="160" w:line="360" w:lineRule="auto"/>
        <w:ind w:left="567" w:right="616"/>
        <w:jc w:val="both"/>
        <w:rPr>
          <w:rFonts w:ascii="Palatino Linotype" w:eastAsia="MS Mincho" w:hAnsi="Palatino Linotype"/>
          <w:lang w:val="es-ES_tradnl"/>
        </w:rPr>
      </w:pPr>
      <w:r w:rsidRPr="00E83890">
        <w:rPr>
          <w:rFonts w:ascii="Palatino Linotype" w:eastAsia="MS Mincho" w:hAnsi="Palatino Linotype"/>
          <w:lang w:val="es-ES_tradnl"/>
        </w:rPr>
        <w:t>…</w:t>
      </w:r>
    </w:p>
    <w:p w14:paraId="1D2BEBBC" w14:textId="633249CB" w:rsidR="00B50C34" w:rsidRPr="00E83890" w:rsidRDefault="00B50C34" w:rsidP="00A87716">
      <w:pPr>
        <w:spacing w:after="160" w:line="360" w:lineRule="auto"/>
        <w:ind w:left="567" w:right="616"/>
        <w:jc w:val="both"/>
        <w:rPr>
          <w:rFonts w:ascii="Palatino Linotype" w:eastAsia="MS Mincho" w:hAnsi="Palatino Linotype"/>
          <w:lang w:val="es-ES_tradnl"/>
        </w:rPr>
      </w:pPr>
      <w:r w:rsidRPr="00E83890">
        <w:rPr>
          <w:rFonts w:ascii="Palatino Linotype" w:eastAsia="MS Mincho" w:hAnsi="Palatino Linotype"/>
          <w:b/>
          <w:i/>
          <w:u w:val="single"/>
          <w:lang w:val="es-ES_tradnl"/>
        </w:rPr>
        <w:lastRenderedPageBreak/>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r w:rsidRPr="00E83890">
        <w:rPr>
          <w:rFonts w:ascii="Palatino Linotype" w:eastAsia="MS Mincho" w:hAnsi="Palatino Linotype"/>
          <w:lang w:val="es-ES_tradnl"/>
        </w:rPr>
        <w:t xml:space="preserve"> (Sic)</w:t>
      </w:r>
    </w:p>
    <w:p w14:paraId="0B7C0DB1" w14:textId="77777777" w:rsidR="00B50C34" w:rsidRPr="00E83890" w:rsidRDefault="00B50C34" w:rsidP="00A87716">
      <w:pPr>
        <w:spacing w:after="160" w:line="360" w:lineRule="auto"/>
        <w:ind w:right="616"/>
        <w:jc w:val="both"/>
        <w:rPr>
          <w:rFonts w:ascii="Palatino Linotype" w:eastAsia="MS Mincho" w:hAnsi="Palatino Linotype"/>
          <w:lang w:val="es-ES_tradnl"/>
        </w:rPr>
      </w:pPr>
    </w:p>
    <w:p w14:paraId="1ACDCC37" w14:textId="220B9590" w:rsidR="00B50C34" w:rsidRPr="00E83890" w:rsidRDefault="00B50C34"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eastAsia="MS Mincho" w:hAnsi="Palatino Linotype"/>
          <w:lang w:val="es-ES_tradnl"/>
        </w:rPr>
        <w:t>Asimismo,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w:t>
      </w:r>
    </w:p>
    <w:p w14:paraId="31756950" w14:textId="77777777" w:rsidR="00B50C34" w:rsidRPr="00E83890" w:rsidRDefault="00B50C34" w:rsidP="00A87716">
      <w:pPr>
        <w:spacing w:after="160" w:line="360" w:lineRule="auto"/>
        <w:jc w:val="both"/>
        <w:rPr>
          <w:rFonts w:ascii="Palatino Linotype" w:eastAsia="MS Mincho" w:hAnsi="Palatino Linotype"/>
          <w:lang w:val="es-ES_tradnl"/>
        </w:rPr>
      </w:pPr>
    </w:p>
    <w:p w14:paraId="72964B12" w14:textId="55172632" w:rsidR="001F5A91" w:rsidRPr="00E83890" w:rsidRDefault="001F5A91" w:rsidP="00A87716">
      <w:pPr>
        <w:numPr>
          <w:ilvl w:val="0"/>
          <w:numId w:val="11"/>
        </w:numPr>
        <w:spacing w:after="160" w:line="360" w:lineRule="auto"/>
        <w:ind w:left="0" w:firstLine="0"/>
        <w:jc w:val="both"/>
        <w:rPr>
          <w:rFonts w:ascii="Palatino Linotype" w:eastAsia="MS Mincho" w:hAnsi="Palatino Linotype"/>
          <w:lang w:val="es-ES_tradnl"/>
        </w:rPr>
      </w:pPr>
      <w:r w:rsidRPr="00E83890">
        <w:rPr>
          <w:rFonts w:ascii="Palatino Linotype" w:eastAsia="MS Mincho" w:hAnsi="Palatino Linotype"/>
          <w:color w:val="000000"/>
          <w:lang w:val="es-ES_tradnl"/>
        </w:rPr>
        <w:t xml:space="preserve">Establecido </w:t>
      </w:r>
      <w:r w:rsidRPr="00E83890">
        <w:rPr>
          <w:rFonts w:ascii="Palatino Linotype" w:hAnsi="Palatino Linotype" w:cs="Arial"/>
        </w:rPr>
        <w:t>lo anterior, el Órgano Superior de Fiscalización del Estado de México (OSFEM), emitió</w:t>
      </w:r>
      <w:r w:rsidRPr="00E83890">
        <w:rPr>
          <w:rFonts w:ascii="Palatino Linotype" w:eastAsia="Calibri" w:hAnsi="Palatino Linotype" w:cs="Arial"/>
          <w:bCs/>
          <w:lang w:val="es-MX" w:eastAsia="en-US"/>
        </w:rPr>
        <w:t xml:space="preserve"> la Capacitación</w:t>
      </w:r>
      <w:r w:rsidRPr="00E83890">
        <w:rPr>
          <w:rFonts w:ascii="Palatino Linotype" w:hAnsi="Palatino Linotype" w:cs="Arial"/>
        </w:rPr>
        <w:t xml:space="preserve"> </w:t>
      </w:r>
      <w:r w:rsidRPr="00E83890">
        <w:rPr>
          <w:rFonts w:ascii="Palatino Linotype" w:hAnsi="Palatino Linotype" w:cs="Arial"/>
          <w:i/>
        </w:rPr>
        <w:t>“Integración del Informe Trimestral de los Sujetos de Fiscalización Estatales para el Ejercicio 2022</w:t>
      </w:r>
      <w:r w:rsidRPr="00E83890">
        <w:rPr>
          <w:rFonts w:ascii="Palatino Linotype" w:hAnsi="Palatino Linotype" w:cs="Arial"/>
        </w:rPr>
        <w:t>”</w:t>
      </w:r>
      <w:r w:rsidRPr="00E83890">
        <w:rPr>
          <w:rFonts w:ascii="Palatino Linotype" w:eastAsia="MS Mincho" w:hAnsi="Palatino Linotype"/>
          <w:color w:val="000000"/>
          <w:lang w:val="es-ES_tradnl"/>
        </w:rPr>
        <w:t xml:space="preserve">, </w:t>
      </w:r>
      <w:r w:rsidRPr="00E83890">
        <w:rPr>
          <w:rFonts w:ascii="Palatino Linotype" w:hAnsi="Palatino Linotype" w:cs="Arial"/>
        </w:rPr>
        <w:t xml:space="preserve">cuyo objetivo es dar a conocer las herramientas para la integración del informe que se habrá de presentar, específicamente en lo relativo al “Instructivo de Llenado del Módulo </w:t>
      </w:r>
      <w:r w:rsidR="00A47122" w:rsidRPr="00E83890">
        <w:rPr>
          <w:rFonts w:ascii="Palatino Linotype" w:hAnsi="Palatino Linotype" w:cs="Arial"/>
        </w:rPr>
        <w:t xml:space="preserve">1, 2, y 3 </w:t>
      </w:r>
      <w:r w:rsidR="00507035" w:rsidRPr="00E83890">
        <w:rPr>
          <w:rFonts w:ascii="Palatino Linotype" w:hAnsi="Palatino Linotype" w:cs="Arial"/>
        </w:rPr>
        <w:t xml:space="preserve">” en el que se establece la información relativa a </w:t>
      </w:r>
      <w:r w:rsidR="00507035" w:rsidRPr="00E83890">
        <w:rPr>
          <w:rFonts w:ascii="Palatino Linotype" w:hAnsi="Palatino Linotype"/>
        </w:rPr>
        <w:t>Saldo en Estado de Cuenta Bancario; Conciliaciones Bancarias: Estado de cuenta bancario</w:t>
      </w:r>
      <w:r w:rsidR="00A47122" w:rsidRPr="00E83890">
        <w:rPr>
          <w:rFonts w:ascii="Palatino Linotype" w:hAnsi="Palatino Linotype"/>
        </w:rPr>
        <w:t xml:space="preserve">; </w:t>
      </w:r>
      <w:r w:rsidR="00507035" w:rsidRPr="00E83890">
        <w:rPr>
          <w:rFonts w:ascii="Palatino Linotype" w:hAnsi="Palatino Linotype"/>
        </w:rPr>
        <w:t>Instructivo de llenado del Archivo del Dictamen de Reconducci</w:t>
      </w:r>
      <w:r w:rsidR="00A47122" w:rsidRPr="00E83890">
        <w:rPr>
          <w:rFonts w:ascii="Palatino Linotype" w:hAnsi="Palatino Linotype"/>
        </w:rPr>
        <w:t xml:space="preserve">ón y Actualización Programática, </w:t>
      </w:r>
      <w:r w:rsidR="00507035" w:rsidRPr="00E83890">
        <w:rPr>
          <w:rFonts w:ascii="Palatino Linotype" w:hAnsi="Palatino Linotype"/>
        </w:rPr>
        <w:t>Presupuestal para Resu</w:t>
      </w:r>
      <w:r w:rsidR="00A47122" w:rsidRPr="00E83890">
        <w:rPr>
          <w:rFonts w:ascii="Palatino Linotype" w:hAnsi="Palatino Linotype"/>
        </w:rPr>
        <w:t>ltados; y informe de Acciones y Resultados de la Ejecución del Plan de Desarrollo Municipal, en este mismo se establece lo siguiente:</w:t>
      </w:r>
    </w:p>
    <w:p w14:paraId="5409C482" w14:textId="77777777" w:rsidR="00C604E7" w:rsidRPr="00E83890" w:rsidRDefault="00C604E7" w:rsidP="00A87716">
      <w:pPr>
        <w:spacing w:after="160" w:line="360" w:lineRule="auto"/>
        <w:jc w:val="both"/>
        <w:rPr>
          <w:rFonts w:ascii="Palatino Linotype" w:eastAsia="MS Mincho" w:hAnsi="Palatino Linotype"/>
          <w:lang w:val="es-ES_tradnl"/>
        </w:rPr>
      </w:pPr>
    </w:p>
    <w:p w14:paraId="288C6CFB" w14:textId="7E03DAB5" w:rsidR="00C45D72" w:rsidRPr="00E83890" w:rsidRDefault="00A47122" w:rsidP="00A87716">
      <w:pPr>
        <w:spacing w:after="160" w:line="360" w:lineRule="auto"/>
        <w:ind w:left="567" w:right="900"/>
        <w:jc w:val="both"/>
        <w:rPr>
          <w:rFonts w:ascii="Palatino Linotype" w:eastAsia="MS Mincho" w:hAnsi="Palatino Linotype"/>
          <w:lang w:val="es-ES_tradnl"/>
        </w:rPr>
      </w:pPr>
      <w:r w:rsidRPr="00E83890">
        <w:rPr>
          <w:rFonts w:ascii="Palatino Linotype" w:eastAsia="MS Mincho" w:hAnsi="Palatino Linotype"/>
        </w:rPr>
        <w:t>“7. Informe Trimestral Presupuestal: Debe contener las modificaciones al Presupuesto Definitivo de Ingresos por concepto, movimientos de los ingresos del ejercicio mensual, así como, las posibles modificaciones del Presupuesto de Egresos aprobado y los movimientos mensuales del presupuesto por proyecto, capítulo y partida específica.”</w:t>
      </w:r>
    </w:p>
    <w:p w14:paraId="2E3DA17E" w14:textId="77777777" w:rsidR="00C45D72" w:rsidRPr="00E83890" w:rsidRDefault="00C45D72" w:rsidP="00A87716">
      <w:pPr>
        <w:pStyle w:val="Prrafodelista"/>
        <w:spacing w:before="240" w:after="360" w:line="360" w:lineRule="auto"/>
        <w:ind w:left="0"/>
        <w:contextualSpacing/>
        <w:jc w:val="both"/>
        <w:rPr>
          <w:rFonts w:ascii="Palatino Linotype" w:hAnsi="Palatino Linotype"/>
        </w:rPr>
      </w:pPr>
    </w:p>
    <w:p w14:paraId="1413186C" w14:textId="4815A625" w:rsidR="00C604E7" w:rsidRPr="00E83890" w:rsidRDefault="00B50C34"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En sentido, a lo dispuesto por el Acuerdo publicado en el periódico oficial “Gaceta de Gobierno”, el informe trimestral contendrá entre otros documentos la balanza de comprobación detallada, la cual forma parte del módulo 1, correspondiente a la información contable y financiera, y la forma de llenarse la misma; como se muestra </w:t>
      </w:r>
      <w:r w:rsidR="005435C4" w:rsidRPr="00E83890">
        <w:rPr>
          <w:rFonts w:ascii="Palatino Linotype" w:hAnsi="Palatino Linotype"/>
        </w:rPr>
        <w:t>en la siguiente imagen</w:t>
      </w:r>
      <w:r w:rsidRPr="00E83890">
        <w:rPr>
          <w:rFonts w:ascii="Palatino Linotype" w:hAnsi="Palatino Linotype"/>
        </w:rPr>
        <w:t>:</w:t>
      </w:r>
    </w:p>
    <w:p w14:paraId="721C5411" w14:textId="77777777" w:rsidR="00C604E7" w:rsidRPr="00E83890" w:rsidRDefault="00C604E7" w:rsidP="00A87716">
      <w:pPr>
        <w:pStyle w:val="Prrafodelista"/>
        <w:spacing w:before="240" w:after="360" w:line="360" w:lineRule="auto"/>
        <w:ind w:left="0"/>
        <w:contextualSpacing/>
        <w:jc w:val="both"/>
        <w:rPr>
          <w:rFonts w:ascii="Palatino Linotype" w:hAnsi="Palatino Linotype"/>
        </w:rPr>
      </w:pPr>
    </w:p>
    <w:p w14:paraId="3465F5E8" w14:textId="0193B7B5" w:rsidR="005435C4" w:rsidRPr="00E83890" w:rsidRDefault="00DF733C" w:rsidP="00A87716">
      <w:pPr>
        <w:pStyle w:val="Prrafodelista"/>
        <w:spacing w:before="240" w:after="360" w:line="360" w:lineRule="auto"/>
        <w:ind w:left="0"/>
        <w:contextualSpacing/>
        <w:jc w:val="both"/>
        <w:rPr>
          <w:rFonts w:ascii="Palatino Linotype" w:hAnsi="Palatino Linotype"/>
        </w:rPr>
      </w:pPr>
      <w:r w:rsidRPr="00E83890">
        <w:rPr>
          <w:rFonts w:ascii="Palatino Linotype" w:hAnsi="Palatino Linotype"/>
          <w:noProof/>
          <w:lang w:val="es-MX" w:eastAsia="es-MX"/>
        </w:rPr>
        <w:lastRenderedPageBreak/>
        <w:drawing>
          <wp:inline distT="0" distB="0" distL="0" distR="0" wp14:anchorId="5F07462B" wp14:editId="549A3ADC">
            <wp:extent cx="5612130" cy="4053205"/>
            <wp:effectExtent l="76200" t="38100" r="83820" b="1187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053205"/>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14:paraId="6D0D19D8" w14:textId="77777777" w:rsidR="00486CCC" w:rsidRPr="00E83890" w:rsidRDefault="00486CCC" w:rsidP="00A87716">
      <w:pPr>
        <w:pStyle w:val="Prrafodelista"/>
        <w:spacing w:before="240" w:after="360" w:line="360" w:lineRule="auto"/>
        <w:ind w:left="0"/>
        <w:contextualSpacing/>
        <w:jc w:val="both"/>
        <w:rPr>
          <w:rFonts w:ascii="Palatino Linotype" w:hAnsi="Palatino Linotype"/>
        </w:rPr>
      </w:pPr>
    </w:p>
    <w:p w14:paraId="686759B6" w14:textId="68FA35BE" w:rsidR="005435C4" w:rsidRPr="00E83890" w:rsidRDefault="005435C4"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Aunado a lo anterior, es importante referir que la balanza de comprobación detallada es parte integrante también de la Cuenta Pública la cual conforme al artículo 352 del Código Financiero del Estado de México, se encuentra integrada de la siguiente manera:</w:t>
      </w:r>
    </w:p>
    <w:p w14:paraId="278E2FFD" w14:textId="77777777" w:rsidR="005435C4" w:rsidRPr="00E83890" w:rsidRDefault="005435C4" w:rsidP="00A87716">
      <w:pPr>
        <w:pStyle w:val="Prrafodelista"/>
        <w:spacing w:before="240" w:after="360" w:line="360" w:lineRule="auto"/>
        <w:ind w:left="0"/>
        <w:contextualSpacing/>
        <w:jc w:val="both"/>
        <w:rPr>
          <w:rFonts w:ascii="Palatino Linotype" w:hAnsi="Palatino Linotype"/>
        </w:rPr>
      </w:pPr>
    </w:p>
    <w:p w14:paraId="14D3B256" w14:textId="3B5D15E0" w:rsidR="005435C4" w:rsidRPr="00E83890" w:rsidRDefault="005435C4" w:rsidP="00A87716">
      <w:pPr>
        <w:pStyle w:val="Prrafodelista"/>
        <w:spacing w:before="240" w:after="360" w:line="360" w:lineRule="auto"/>
        <w:ind w:left="567" w:right="616"/>
        <w:contextualSpacing/>
        <w:jc w:val="both"/>
        <w:rPr>
          <w:rFonts w:ascii="Palatino Linotype" w:hAnsi="Palatino Linotype"/>
          <w:i/>
        </w:rPr>
      </w:pPr>
      <w:r w:rsidRPr="00E83890">
        <w:rPr>
          <w:rFonts w:ascii="Palatino Linotype" w:hAnsi="Palatino Linotype"/>
          <w:i/>
        </w:rPr>
        <w:t xml:space="preserve">“Artículo 352.- La cuenta pública se constituye por la información económica, patrimonial, presupuestal, programática, cualitativa y cuantitativa que muestre los resultados de la ejecución de la Ley de Ingresos y del Presupuesto de Egresos. La Secretaría y las Tesorerías, proporcionarán la información complementaria </w:t>
      </w:r>
      <w:r w:rsidRPr="00E83890">
        <w:rPr>
          <w:rFonts w:ascii="Palatino Linotype" w:hAnsi="Palatino Linotype"/>
          <w:i/>
        </w:rPr>
        <w:lastRenderedPageBreak/>
        <w:t>requerida por los Órganos de Fiscalización locales y federales, según corresponda, para el análisis y evaluación de la cuenta pública correspondiente. 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México.”(Sic)</w:t>
      </w:r>
    </w:p>
    <w:p w14:paraId="7D1D0C5C" w14:textId="77777777" w:rsidR="005435C4" w:rsidRPr="00E83890" w:rsidRDefault="005435C4" w:rsidP="00A87716">
      <w:pPr>
        <w:pStyle w:val="Prrafodelista"/>
        <w:spacing w:before="240" w:after="360" w:line="360" w:lineRule="auto"/>
        <w:ind w:left="567" w:right="616"/>
        <w:contextualSpacing/>
        <w:jc w:val="both"/>
        <w:rPr>
          <w:rFonts w:ascii="Palatino Linotype" w:hAnsi="Palatino Linotype"/>
          <w:i/>
        </w:rPr>
      </w:pPr>
    </w:p>
    <w:p w14:paraId="24967934" w14:textId="77777777" w:rsidR="005435C4" w:rsidRPr="00E83890" w:rsidRDefault="005435C4" w:rsidP="00A87716">
      <w:pPr>
        <w:pStyle w:val="Prrafodelista"/>
        <w:numPr>
          <w:ilvl w:val="0"/>
          <w:numId w:val="11"/>
        </w:numPr>
        <w:spacing w:before="240" w:after="360" w:line="360" w:lineRule="auto"/>
        <w:ind w:left="0" w:right="49" w:firstLine="0"/>
        <w:contextualSpacing/>
        <w:jc w:val="both"/>
        <w:rPr>
          <w:rFonts w:ascii="Palatino Linotype" w:hAnsi="Palatino Linotype"/>
        </w:rPr>
      </w:pPr>
      <w:r w:rsidRPr="00E83890">
        <w:rPr>
          <w:rFonts w:ascii="Palatino Linotype" w:hAnsi="Palatino Linotype"/>
        </w:rPr>
        <w:t>Por su parte, la Ley de Fiscalización Superior del Estado de México en su artículo 32, párrafos segundo y tercero señala:</w:t>
      </w:r>
      <w:r w:rsidRPr="00E83890">
        <w:rPr>
          <w:rFonts w:ascii="Palatino Linotype" w:hAnsi="Palatino Linotype"/>
        </w:rPr>
        <w:cr/>
      </w:r>
    </w:p>
    <w:p w14:paraId="63AEB544" w14:textId="3BB47A43" w:rsidR="005435C4" w:rsidRPr="00E83890" w:rsidRDefault="005435C4" w:rsidP="00A87716">
      <w:pPr>
        <w:pStyle w:val="Prrafodelista"/>
        <w:spacing w:before="240" w:after="360" w:line="360" w:lineRule="auto"/>
        <w:ind w:left="567" w:right="616"/>
        <w:contextualSpacing/>
        <w:jc w:val="both"/>
        <w:rPr>
          <w:rFonts w:ascii="Palatino Linotype" w:hAnsi="Palatino Linotype"/>
        </w:rPr>
      </w:pPr>
      <w:r w:rsidRPr="00E83890">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E83890">
        <w:rPr>
          <w:rFonts w:ascii="Palatino Linotype" w:hAnsi="Palatino Linotype"/>
        </w:rPr>
        <w:t xml:space="preserve">(Sic) </w:t>
      </w:r>
    </w:p>
    <w:p w14:paraId="4637953A" w14:textId="406CD9B4" w:rsidR="005435C4" w:rsidRPr="00E83890" w:rsidRDefault="005435C4" w:rsidP="00A87716">
      <w:pPr>
        <w:pStyle w:val="Prrafodelista"/>
        <w:spacing w:before="240" w:after="360" w:line="360" w:lineRule="auto"/>
        <w:ind w:left="567" w:right="616"/>
        <w:contextualSpacing/>
        <w:jc w:val="both"/>
        <w:rPr>
          <w:rFonts w:ascii="Palatino Linotype" w:hAnsi="Palatino Linotype"/>
        </w:rPr>
      </w:pPr>
      <w:r w:rsidRPr="00E83890">
        <w:rPr>
          <w:rFonts w:ascii="Palatino Linotype" w:hAnsi="Palatino Linotype"/>
          <w:i/>
        </w:rPr>
        <w:t xml:space="preserve">Las cuentas públicas deberán presentarse conforme a lo establecido en la Ley General de Contabilidad Gubernamental, Ley de Disciplina Financiera delas Entidades Federativas y los Municipios y demás disposiciones aplicables…” </w:t>
      </w:r>
      <w:r w:rsidRPr="00E83890">
        <w:rPr>
          <w:rFonts w:ascii="Palatino Linotype" w:hAnsi="Palatino Linotype"/>
        </w:rPr>
        <w:t>(Sic)</w:t>
      </w:r>
    </w:p>
    <w:p w14:paraId="40C8AFA7" w14:textId="77777777" w:rsidR="005435C4" w:rsidRPr="00E83890" w:rsidRDefault="005435C4" w:rsidP="00A87716">
      <w:pPr>
        <w:pStyle w:val="Prrafodelista"/>
        <w:spacing w:before="240" w:after="360" w:line="360" w:lineRule="auto"/>
        <w:ind w:left="567" w:right="616"/>
        <w:contextualSpacing/>
        <w:jc w:val="both"/>
        <w:rPr>
          <w:rFonts w:ascii="Palatino Linotype" w:hAnsi="Palatino Linotype"/>
          <w:i/>
        </w:rPr>
      </w:pPr>
    </w:p>
    <w:p w14:paraId="2C045523" w14:textId="3DDEA7C1" w:rsidR="005435C4" w:rsidRPr="00E83890" w:rsidRDefault="005435C4"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Derivado de lo anterior, dentro del formato de la balanza alusiva, se advierte que no contiene el número de cuenta, sucursal bancaria y saldo con los que cuenta el </w:t>
      </w:r>
      <w:r w:rsidRPr="00E83890">
        <w:rPr>
          <w:rFonts w:ascii="Palatino Linotype" w:hAnsi="Palatino Linotype"/>
          <w:b/>
        </w:rPr>
        <w:t>SUJETO OBLIGADO</w:t>
      </w:r>
      <w:r w:rsidRPr="00E83890">
        <w:rPr>
          <w:rFonts w:ascii="Palatino Linotype" w:hAnsi="Palatino Linotype"/>
        </w:rPr>
        <w:t xml:space="preserve">, sino que contiene los datos de la cuenta; nombre de la </w:t>
      </w:r>
      <w:r w:rsidRPr="00E83890">
        <w:rPr>
          <w:rFonts w:ascii="Palatino Linotype" w:hAnsi="Palatino Linotype"/>
        </w:rPr>
        <w:lastRenderedPageBreak/>
        <w:t>cuenta; saldo inicial que registra cuáles son los saldos iniciales de dichas cuentas, según sean saldos deudores o saldos acreedores; movimientos, que reflejan los movimientos Debe o Haber que se han realizado a las cuentas cada mes; saldo, que presenta el saldo de cada cuenta tras los movimientos contables; saldo final, que registra los saldos finales de dichas cuentas, de los deudores y acreedores; y total que presenta el saldo de cada cuenta tras los movimientos contables.</w:t>
      </w:r>
    </w:p>
    <w:p w14:paraId="3C1F51C5" w14:textId="77777777" w:rsidR="00BE03F6" w:rsidRPr="00E83890" w:rsidRDefault="00BE03F6" w:rsidP="00A87716">
      <w:pPr>
        <w:pStyle w:val="Prrafodelista"/>
        <w:spacing w:before="240" w:after="360" w:line="360" w:lineRule="auto"/>
        <w:ind w:left="0"/>
        <w:contextualSpacing/>
        <w:jc w:val="both"/>
        <w:rPr>
          <w:rFonts w:ascii="Palatino Linotype" w:hAnsi="Palatino Linotype"/>
        </w:rPr>
      </w:pPr>
    </w:p>
    <w:p w14:paraId="59F9228D" w14:textId="631F607B" w:rsidR="001E7276" w:rsidRPr="00E83890" w:rsidRDefault="001E7276"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Por otro lado, sobre la información solicitada , este instituto considera que dicha información de manera enunciativa más no limitativa, puede colmarse mediante la entrega del documento referente a la Conciliación Bancaria que forma parte del Informe Trimestral que tiene la obligación de rendir el </w:t>
      </w:r>
      <w:r w:rsidRPr="00E83890">
        <w:rPr>
          <w:rFonts w:ascii="Palatino Linotype" w:hAnsi="Palatino Linotype"/>
          <w:b/>
          <w:lang w:val="es-ES_tradnl"/>
        </w:rPr>
        <w:t>Ayuntamiento de Acambay de Ruíz Castañeda</w:t>
      </w:r>
      <w:r w:rsidR="009F37C8" w:rsidRPr="00E83890">
        <w:rPr>
          <w:rFonts w:ascii="Palatino Linotype" w:hAnsi="Palatino Linotype"/>
          <w:b/>
          <w:lang w:val="es-ES_tradnl"/>
        </w:rPr>
        <w:t xml:space="preserve"> </w:t>
      </w:r>
      <w:r w:rsidR="009F37C8" w:rsidRPr="00E83890">
        <w:rPr>
          <w:rFonts w:ascii="Palatino Linotype" w:hAnsi="Palatino Linotype"/>
          <w:lang w:val="es-ES_tradnl"/>
        </w:rPr>
        <w:t xml:space="preserve">al Órgano Superior de Fiscalización del Estado de México  (OSFEM), ya que de acuerdo a los Lineamientos para la Entrega del Informe mensual de los poderes públicos, organismos auxiliares y organismos autónomos del Estado de México que emite el Órgano Superior de Fiscalización, se observa que el módulo 1, la Conciliación Bancaria del Municipio y la forma de llenarse la misma, como se muestra en las imágenes: </w:t>
      </w:r>
    </w:p>
    <w:p w14:paraId="1DF3E8FC" w14:textId="77777777" w:rsidR="00815F01" w:rsidRPr="00E83890" w:rsidRDefault="00815F01" w:rsidP="00A87716">
      <w:pPr>
        <w:pStyle w:val="Prrafodelista"/>
        <w:spacing w:before="240" w:after="360" w:line="360" w:lineRule="auto"/>
        <w:ind w:left="0"/>
        <w:contextualSpacing/>
        <w:jc w:val="both"/>
        <w:rPr>
          <w:rFonts w:ascii="Palatino Linotype" w:hAnsi="Palatino Linotype"/>
        </w:rPr>
      </w:pPr>
    </w:p>
    <w:p w14:paraId="6BBE1678" w14:textId="56048F02" w:rsidR="00971727" w:rsidRPr="00E83890" w:rsidRDefault="00971727" w:rsidP="00A87716">
      <w:pPr>
        <w:pStyle w:val="Prrafodelista"/>
        <w:spacing w:before="240" w:after="360" w:line="360" w:lineRule="auto"/>
        <w:ind w:left="0"/>
        <w:contextualSpacing/>
        <w:jc w:val="both"/>
        <w:rPr>
          <w:rFonts w:ascii="Palatino Linotype" w:hAnsi="Palatino Linotype"/>
        </w:rPr>
      </w:pPr>
      <w:r w:rsidRPr="00E83890">
        <w:rPr>
          <w:rFonts w:ascii="Palatino Linotype" w:hAnsi="Palatino Linotype"/>
          <w:noProof/>
          <w:lang w:val="es-MX" w:eastAsia="es-MX"/>
        </w:rPr>
        <w:lastRenderedPageBreak/>
        <w:drawing>
          <wp:inline distT="0" distB="0" distL="0" distR="0" wp14:anchorId="07EF2D20" wp14:editId="602D2348">
            <wp:extent cx="5267325" cy="2314575"/>
            <wp:effectExtent l="76200" t="38100" r="85725" b="1238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7325" cy="2314575"/>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14:paraId="7C4E4A03" w14:textId="66B4CFBD" w:rsidR="00971727" w:rsidRPr="00E83890" w:rsidRDefault="00971727" w:rsidP="00A87716">
      <w:pPr>
        <w:pStyle w:val="Prrafodelista"/>
        <w:spacing w:before="240" w:after="360" w:line="360" w:lineRule="auto"/>
        <w:ind w:left="0"/>
        <w:contextualSpacing/>
        <w:jc w:val="both"/>
        <w:rPr>
          <w:rFonts w:ascii="Palatino Linotype" w:hAnsi="Palatino Linotype"/>
        </w:rPr>
      </w:pPr>
      <w:r w:rsidRPr="00E83890">
        <w:rPr>
          <w:rFonts w:ascii="Palatino Linotype" w:hAnsi="Palatino Linotype"/>
          <w:noProof/>
          <w:lang w:val="es-MX" w:eastAsia="es-MX"/>
        </w:rPr>
        <w:drawing>
          <wp:inline distT="0" distB="0" distL="0" distR="0" wp14:anchorId="419277DA" wp14:editId="454097B4">
            <wp:extent cx="5612130" cy="2186940"/>
            <wp:effectExtent l="76200" t="38100" r="83820" b="1181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86940"/>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5BD58CAF" w14:textId="1B6192CD" w:rsidR="00971727" w:rsidRPr="00E83890" w:rsidRDefault="00971727" w:rsidP="00A87716">
      <w:pPr>
        <w:pStyle w:val="Prrafodelista"/>
        <w:spacing w:before="240" w:after="360" w:line="360" w:lineRule="auto"/>
        <w:ind w:left="0"/>
        <w:contextualSpacing/>
        <w:jc w:val="both"/>
        <w:rPr>
          <w:rFonts w:ascii="Palatino Linotype" w:hAnsi="Palatino Linotype"/>
        </w:rPr>
      </w:pPr>
      <w:r w:rsidRPr="00E83890">
        <w:rPr>
          <w:rFonts w:ascii="Palatino Linotype" w:hAnsi="Palatino Linotype"/>
          <w:noProof/>
          <w:lang w:val="es-MX" w:eastAsia="es-MX"/>
        </w:rPr>
        <w:lastRenderedPageBreak/>
        <w:drawing>
          <wp:inline distT="0" distB="0" distL="0" distR="0" wp14:anchorId="094983BD" wp14:editId="326A35F3">
            <wp:extent cx="5038725" cy="5807034"/>
            <wp:effectExtent l="76200" t="38100" r="66675" b="1181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205"/>
                    <a:stretch/>
                  </pic:blipFill>
                  <pic:spPr bwMode="auto">
                    <a:xfrm>
                      <a:off x="0" y="0"/>
                      <a:ext cx="5038725" cy="5807034"/>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9A9673" w14:textId="6C7B8407" w:rsidR="0082161B" w:rsidRPr="00E83890" w:rsidRDefault="0082161B" w:rsidP="00A87716">
      <w:pPr>
        <w:pStyle w:val="Prrafodelista"/>
        <w:spacing w:before="240" w:after="360" w:line="360" w:lineRule="auto"/>
        <w:ind w:left="0"/>
        <w:contextualSpacing/>
        <w:jc w:val="both"/>
        <w:rPr>
          <w:rFonts w:ascii="Palatino Linotype" w:hAnsi="Palatino Linotype"/>
        </w:rPr>
      </w:pPr>
      <w:r w:rsidRPr="00E83890">
        <w:rPr>
          <w:rFonts w:ascii="Palatino Linotype" w:hAnsi="Palatino Linotype"/>
          <w:noProof/>
          <w:lang w:val="es-MX" w:eastAsia="es-MX"/>
        </w:rPr>
        <w:drawing>
          <wp:inline distT="0" distB="0" distL="0" distR="0" wp14:anchorId="5984F2BC" wp14:editId="6129B568">
            <wp:extent cx="5038725" cy="977008"/>
            <wp:effectExtent l="76200" t="38100" r="66675" b="1092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7702" cy="978749"/>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6C68A22F" w14:textId="77777777" w:rsidR="00971727" w:rsidRPr="00E83890" w:rsidRDefault="00971727" w:rsidP="00A87716">
      <w:pPr>
        <w:pStyle w:val="Prrafodelista"/>
        <w:spacing w:before="240" w:after="360" w:line="360" w:lineRule="auto"/>
        <w:ind w:left="0"/>
        <w:contextualSpacing/>
        <w:jc w:val="both"/>
        <w:rPr>
          <w:rFonts w:ascii="Palatino Linotype" w:hAnsi="Palatino Linotype"/>
        </w:rPr>
      </w:pPr>
    </w:p>
    <w:p w14:paraId="7944E35A" w14:textId="4F1075E1" w:rsidR="0082161B" w:rsidRPr="00E83890" w:rsidRDefault="0082161B"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De las imágen</w:t>
      </w:r>
      <w:r w:rsidR="00C604E7" w:rsidRPr="00E83890">
        <w:rPr>
          <w:rFonts w:ascii="Palatino Linotype" w:hAnsi="Palatino Linotype"/>
        </w:rPr>
        <w:t xml:space="preserve">es insertadas, se obtiene que </w:t>
      </w:r>
      <w:r w:rsidR="00C604E7" w:rsidRPr="00E83890">
        <w:rPr>
          <w:rFonts w:ascii="Palatino Linotype" w:hAnsi="Palatino Linotype"/>
          <w:b/>
        </w:rPr>
        <w:t>el</w:t>
      </w:r>
      <w:r w:rsidRPr="00E83890">
        <w:rPr>
          <w:rFonts w:ascii="Palatino Linotype" w:hAnsi="Palatino Linotype"/>
          <w:b/>
        </w:rPr>
        <w:t xml:space="preserve"> SUJETO OBLIGADO</w:t>
      </w:r>
      <w:r w:rsidRPr="00E83890">
        <w:rPr>
          <w:rFonts w:ascii="Palatino Linotype" w:hAnsi="Palatino Linotype"/>
        </w:rPr>
        <w:t xml:space="preserve"> tiene el deber de reportar dentro de la información financiera, lo referente a la Conciliación Bancaria del Municipio, comprendida dentro del informe trimestral que se rinde ante el OSFEM, respectivamente. </w:t>
      </w:r>
    </w:p>
    <w:p w14:paraId="502044AE" w14:textId="77777777" w:rsidR="0082161B" w:rsidRPr="00E83890" w:rsidRDefault="0082161B" w:rsidP="00A87716">
      <w:pPr>
        <w:pStyle w:val="Prrafodelista"/>
        <w:spacing w:before="240" w:after="360" w:line="360" w:lineRule="auto"/>
        <w:ind w:left="0"/>
        <w:contextualSpacing/>
        <w:jc w:val="both"/>
        <w:rPr>
          <w:rFonts w:ascii="Palatino Linotype" w:hAnsi="Palatino Linotype"/>
        </w:rPr>
      </w:pPr>
    </w:p>
    <w:p w14:paraId="3CD761BC" w14:textId="4FF31BD4" w:rsidR="0082161B" w:rsidRPr="00E83890" w:rsidRDefault="0082161B"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Bajo esa óptica, de acuerdo a la naturaleza de la información solicitada, se concluye que esta es de interés general y de alcance público, por lo que se considera que el </w:t>
      </w:r>
      <w:r w:rsidRPr="00E83890">
        <w:rPr>
          <w:rFonts w:ascii="Palatino Linotype" w:hAnsi="Palatino Linotype"/>
          <w:b/>
        </w:rPr>
        <w:t>SUJETO OBLIGADO</w:t>
      </w:r>
      <w:r w:rsidRPr="00E83890">
        <w:rPr>
          <w:rFonts w:ascii="Palatino Linotype" w:hAnsi="Palatino Linotype"/>
        </w:rPr>
        <w:t xml:space="preserve"> está en posibilidades de contar con la información solicitada por el </w:t>
      </w:r>
      <w:r w:rsidRPr="00E83890">
        <w:rPr>
          <w:rFonts w:ascii="Palatino Linotype" w:hAnsi="Palatino Linotype"/>
          <w:b/>
        </w:rPr>
        <w:t>RECURRENTE</w:t>
      </w:r>
      <w:r w:rsidRPr="00E83890">
        <w:rPr>
          <w:rFonts w:ascii="Palatino Linotype" w:hAnsi="Palatino Linotype"/>
        </w:rPr>
        <w:t>, sobre su número de cuenta bancaria, sucursal bancaria y saldos con los que cuenta el Ayuntamiento de Acambay de Ruíz Castañeda</w:t>
      </w:r>
      <w:r w:rsidR="00A91E64" w:rsidRPr="00E83890">
        <w:rPr>
          <w:rFonts w:ascii="Palatino Linotype" w:hAnsi="Palatino Linotype"/>
        </w:rPr>
        <w:t xml:space="preserve">, la Coordinación Municipal de los Derechos de las Mujeres, el Instituto Municipal de Cultura Física y Deporte de Acambay (IMCUFIDEA); y el Sistema Municipal para el Desarrollo Integral de la Familia (SMDIF), </w:t>
      </w:r>
      <w:r w:rsidRPr="00E83890">
        <w:rPr>
          <w:rFonts w:ascii="Palatino Linotype" w:hAnsi="Palatino Linotype"/>
        </w:rPr>
        <w:t xml:space="preserve"> a la fecha de la solicitud de información.</w:t>
      </w:r>
    </w:p>
    <w:p w14:paraId="56CAC5CC" w14:textId="77777777" w:rsidR="0082161B" w:rsidRPr="00E83890" w:rsidRDefault="0082161B" w:rsidP="00A87716">
      <w:pPr>
        <w:pStyle w:val="Prrafodelista"/>
        <w:spacing w:line="360" w:lineRule="auto"/>
        <w:rPr>
          <w:rFonts w:ascii="Palatino Linotype" w:hAnsi="Palatino Linotype"/>
        </w:rPr>
      </w:pPr>
    </w:p>
    <w:p w14:paraId="4422AF56" w14:textId="52D12637" w:rsidR="0082161B" w:rsidRPr="00E83890" w:rsidRDefault="0082161B"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Razón por la cual es dable ordenar al </w:t>
      </w:r>
      <w:r w:rsidRPr="00E83890">
        <w:rPr>
          <w:rFonts w:ascii="Palatino Linotype" w:hAnsi="Palatino Linotype"/>
          <w:b/>
        </w:rPr>
        <w:t>SUJETO OBLIGADO</w:t>
      </w:r>
      <w:r w:rsidRPr="00E83890">
        <w:rPr>
          <w:rFonts w:ascii="Palatino Linotype" w:hAnsi="Palatino Linotype"/>
        </w:rPr>
        <w:t>, el documento en donde conste los números de cuenta bancaria, sucursal bancaria y saldos con los que cuenta, misma que se trata de información pública tal como se precisa la siguiente fundamentación de la Ley de Transparencia y Acceso a la Información Pública del Estado de México y Municipios:</w:t>
      </w:r>
    </w:p>
    <w:p w14:paraId="76750A94" w14:textId="77777777" w:rsidR="0082161B" w:rsidRPr="00E83890" w:rsidRDefault="0082161B" w:rsidP="00A87716">
      <w:pPr>
        <w:pStyle w:val="Prrafodelista"/>
        <w:spacing w:line="360" w:lineRule="auto"/>
        <w:rPr>
          <w:rFonts w:ascii="Palatino Linotype" w:hAnsi="Palatino Linotype"/>
        </w:rPr>
      </w:pPr>
    </w:p>
    <w:p w14:paraId="3AB615F4" w14:textId="430777F3" w:rsidR="0082161B" w:rsidRPr="00E83890" w:rsidRDefault="0082161B" w:rsidP="00A87716">
      <w:pPr>
        <w:pStyle w:val="Prrafodelista"/>
        <w:spacing w:before="240" w:after="360" w:line="360" w:lineRule="auto"/>
        <w:ind w:left="567" w:right="616"/>
        <w:contextualSpacing/>
        <w:jc w:val="both"/>
        <w:rPr>
          <w:rFonts w:ascii="Palatino Linotype" w:hAnsi="Palatino Linotype"/>
          <w:i/>
        </w:rPr>
      </w:pPr>
      <w:r w:rsidRPr="00E83890">
        <w:rPr>
          <w:rFonts w:ascii="Palatino Linotype" w:hAnsi="Palatino Linotype"/>
          <w:i/>
        </w:rPr>
        <w:t xml:space="preserve">Artículo 145. Los sujetos obligados que se constituyan como usuarios o como institución bancaria en operaciones que involucren recursos públicos, no podrán </w:t>
      </w:r>
      <w:r w:rsidRPr="00E83890">
        <w:rPr>
          <w:rFonts w:ascii="Palatino Linotype" w:hAnsi="Palatino Linotype"/>
          <w:i/>
        </w:rPr>
        <w:lastRenderedPageBreak/>
        <w:t>clasificar, por ese solo supuesto, la información relativa al ejercicio de estos, como secreto bancario, sin perjuicio de las demás causales de clasificación que prevé la presente Ley.</w:t>
      </w:r>
    </w:p>
    <w:p w14:paraId="43A769CE" w14:textId="77777777" w:rsidR="0082161B" w:rsidRPr="00E83890" w:rsidRDefault="0082161B" w:rsidP="00A87716">
      <w:pPr>
        <w:pStyle w:val="Prrafodelista"/>
        <w:spacing w:before="240" w:after="360" w:line="360" w:lineRule="auto"/>
        <w:ind w:left="567" w:right="616"/>
        <w:contextualSpacing/>
        <w:jc w:val="both"/>
        <w:rPr>
          <w:rFonts w:ascii="Palatino Linotype" w:hAnsi="Palatino Linotype"/>
          <w:i/>
        </w:rPr>
      </w:pPr>
    </w:p>
    <w:p w14:paraId="7A12874C" w14:textId="4DBCD588" w:rsidR="0082161B" w:rsidRPr="00E83890" w:rsidRDefault="0082161B"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De igual forma, resulta de trascendencia en el presente asunto el contenido del criterio 11/17 del INAI, menciona:</w:t>
      </w:r>
    </w:p>
    <w:p w14:paraId="0AB49B77" w14:textId="77777777" w:rsidR="0082161B" w:rsidRPr="00E83890" w:rsidRDefault="0082161B" w:rsidP="00A87716">
      <w:pPr>
        <w:pStyle w:val="Prrafodelista"/>
        <w:spacing w:before="240" w:after="360" w:line="360" w:lineRule="auto"/>
        <w:ind w:left="0"/>
        <w:contextualSpacing/>
        <w:jc w:val="both"/>
        <w:rPr>
          <w:rFonts w:ascii="Palatino Linotype" w:hAnsi="Palatino Linotype"/>
        </w:rPr>
      </w:pPr>
    </w:p>
    <w:p w14:paraId="0892EE03" w14:textId="33DD6FA3" w:rsidR="0082161B" w:rsidRPr="00E83890" w:rsidRDefault="0082161B" w:rsidP="00A87716">
      <w:pPr>
        <w:pStyle w:val="Prrafodelista"/>
        <w:spacing w:before="240" w:after="360" w:line="360" w:lineRule="auto"/>
        <w:ind w:left="567" w:right="900"/>
        <w:contextualSpacing/>
        <w:jc w:val="both"/>
        <w:rPr>
          <w:rFonts w:ascii="Palatino Linotype" w:hAnsi="Palatino Linotype"/>
          <w:i/>
        </w:rPr>
      </w:pPr>
      <w:r w:rsidRPr="00E83890">
        <w:rPr>
          <w:rFonts w:ascii="Palatino Linotype" w:hAnsi="Palatino Linotype"/>
          <w:i/>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194CD18" w14:textId="77777777" w:rsidR="0082161B" w:rsidRPr="00E83890" w:rsidRDefault="0082161B" w:rsidP="00A87716">
      <w:pPr>
        <w:pStyle w:val="Prrafodelista"/>
        <w:spacing w:before="240" w:after="360" w:line="360" w:lineRule="auto"/>
        <w:ind w:left="567" w:right="900"/>
        <w:contextualSpacing/>
        <w:jc w:val="both"/>
        <w:rPr>
          <w:rFonts w:ascii="Palatino Linotype" w:hAnsi="Palatino Linotype"/>
          <w:i/>
        </w:rPr>
      </w:pPr>
    </w:p>
    <w:p w14:paraId="05D928C1" w14:textId="77B86218" w:rsidR="00A47122" w:rsidRPr="00E83890" w:rsidRDefault="00A47122"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 xml:space="preserve">Por lo tanto se considera pertinente mencionar que el informe trimestral que contienen el mes de diciembre dos mil veintiuno y enero dos mil veintidós,  de conformidad con el calendario de Obligaciones de las Entidades Fiscalizables 2022, se decreta lo subsiguiente: </w:t>
      </w:r>
    </w:p>
    <w:p w14:paraId="35C13B8A" w14:textId="77777777" w:rsidR="00BD17D7" w:rsidRPr="00E83890" w:rsidRDefault="00BD17D7" w:rsidP="00A87716">
      <w:pPr>
        <w:pStyle w:val="Prrafodelista"/>
        <w:spacing w:line="360" w:lineRule="auto"/>
        <w:rPr>
          <w:rFonts w:ascii="Palatino Linotype" w:hAnsi="Palatino Linotype"/>
        </w:rPr>
      </w:pPr>
    </w:p>
    <w:p w14:paraId="542BF776" w14:textId="77777777" w:rsidR="00BD17D7" w:rsidRPr="00E83890" w:rsidRDefault="00BD17D7" w:rsidP="00A87716">
      <w:pPr>
        <w:pStyle w:val="Prrafodelista"/>
        <w:spacing w:before="240" w:after="360" w:line="360" w:lineRule="auto"/>
        <w:ind w:left="0"/>
        <w:contextualSpacing/>
        <w:jc w:val="both"/>
        <w:rPr>
          <w:rFonts w:ascii="Palatino Linotype" w:hAnsi="Palatino Linotype"/>
        </w:rPr>
      </w:pPr>
    </w:p>
    <w:p w14:paraId="229BF1C5" w14:textId="75BE1D97" w:rsidR="00B56FC0" w:rsidRPr="00E83890" w:rsidRDefault="00B56FC0" w:rsidP="00A87716">
      <w:pPr>
        <w:pStyle w:val="Prrafodelista"/>
        <w:spacing w:before="240" w:after="360" w:line="360" w:lineRule="auto"/>
        <w:ind w:left="0"/>
        <w:contextualSpacing/>
        <w:jc w:val="center"/>
        <w:rPr>
          <w:rFonts w:ascii="Palatino Linotype" w:hAnsi="Palatino Linotype"/>
        </w:rPr>
      </w:pPr>
      <w:r w:rsidRPr="00E83890">
        <w:rPr>
          <w:rFonts w:ascii="Palatino Linotype" w:hAnsi="Palatino Linotype"/>
          <w:noProof/>
          <w:lang w:val="es-MX" w:eastAsia="es-MX"/>
        </w:rPr>
        <w:lastRenderedPageBreak/>
        <w:drawing>
          <wp:inline distT="0" distB="0" distL="0" distR="0" wp14:anchorId="198221F8" wp14:editId="3D3DEE32">
            <wp:extent cx="4375280" cy="4104248"/>
            <wp:effectExtent l="19050" t="19050" r="2540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11" t="19858" r="30432" b="20840"/>
                    <a:stretch/>
                  </pic:blipFill>
                  <pic:spPr bwMode="auto">
                    <a:xfrm>
                      <a:off x="0" y="0"/>
                      <a:ext cx="4399549" cy="41270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90DE8C" w14:textId="2F747AE8" w:rsidR="00B56FC0" w:rsidRPr="00E83890" w:rsidRDefault="00B56FC0" w:rsidP="00A87716">
      <w:pPr>
        <w:pStyle w:val="Prrafodelista"/>
        <w:spacing w:before="240" w:after="360" w:line="360" w:lineRule="auto"/>
        <w:ind w:left="0"/>
        <w:contextualSpacing/>
        <w:jc w:val="both"/>
        <w:rPr>
          <w:rFonts w:ascii="Palatino Linotype" w:hAnsi="Palatino Linotype"/>
        </w:rPr>
      </w:pPr>
    </w:p>
    <w:p w14:paraId="5957D6DD" w14:textId="77DDBFE7" w:rsidR="00B56FC0" w:rsidRPr="00E83890" w:rsidRDefault="00B56FC0" w:rsidP="00A87716">
      <w:pPr>
        <w:pStyle w:val="Prrafodelista"/>
        <w:spacing w:before="240" w:after="360" w:line="360" w:lineRule="auto"/>
        <w:ind w:left="0"/>
        <w:contextualSpacing/>
        <w:jc w:val="center"/>
        <w:rPr>
          <w:rFonts w:ascii="Palatino Linotype" w:hAnsi="Palatino Linotype"/>
        </w:rPr>
      </w:pPr>
      <w:r w:rsidRPr="00E83890">
        <w:rPr>
          <w:rFonts w:ascii="Palatino Linotype" w:hAnsi="Palatino Linotype"/>
          <w:noProof/>
          <w:lang w:val="es-MX" w:eastAsia="es-MX"/>
        </w:rPr>
        <w:lastRenderedPageBreak/>
        <w:drawing>
          <wp:inline distT="0" distB="0" distL="0" distR="0" wp14:anchorId="4027977A" wp14:editId="1673E9D1">
            <wp:extent cx="4542155" cy="44380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2155" cy="4438015"/>
                    </a:xfrm>
                    <a:prstGeom prst="rect">
                      <a:avLst/>
                    </a:prstGeom>
                    <a:noFill/>
                  </pic:spPr>
                </pic:pic>
              </a:graphicData>
            </a:graphic>
          </wp:inline>
        </w:drawing>
      </w:r>
    </w:p>
    <w:p w14:paraId="541C4E47" w14:textId="77777777" w:rsidR="005435C4" w:rsidRPr="00E83890" w:rsidRDefault="005435C4" w:rsidP="00A87716">
      <w:pPr>
        <w:pStyle w:val="Prrafodelista"/>
        <w:spacing w:before="240" w:after="360" w:line="360" w:lineRule="auto"/>
        <w:ind w:left="0"/>
        <w:contextualSpacing/>
        <w:rPr>
          <w:rFonts w:ascii="Palatino Linotype" w:hAnsi="Palatino Linotype"/>
        </w:rPr>
      </w:pPr>
    </w:p>
    <w:p w14:paraId="0BE7D473" w14:textId="1B3ECB7C" w:rsidR="00B56FC0" w:rsidRPr="00E83890" w:rsidRDefault="00B56FC0"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hAnsi="Palatino Linotype"/>
        </w:rPr>
        <w:t>Respecto a la información solicitada por el Recurrente</w:t>
      </w:r>
      <w:r w:rsidR="00E712B8" w:rsidRPr="00E83890">
        <w:rPr>
          <w:rFonts w:ascii="Palatino Linotype" w:hAnsi="Palatino Linotype"/>
        </w:rPr>
        <w:t>,</w:t>
      </w:r>
      <w:r w:rsidRPr="00E83890">
        <w:rPr>
          <w:rFonts w:ascii="Palatino Linotype" w:hAnsi="Palatino Linotype"/>
        </w:rPr>
        <w:t xml:space="preserve"> de manera enunciativa mas no limitativa pudiera obrar en los informes que se entregan al OSFEM de manera trimestral, cabe mencionar que a la fecha de la solicitud solo se contaba </w:t>
      </w:r>
      <w:r w:rsidR="00E712B8" w:rsidRPr="00E83890">
        <w:rPr>
          <w:rFonts w:ascii="Palatino Linotype" w:hAnsi="Palatino Linotype"/>
        </w:rPr>
        <w:t>con</w:t>
      </w:r>
      <w:r w:rsidRPr="00E83890">
        <w:rPr>
          <w:rFonts w:ascii="Palatino Linotype" w:hAnsi="Palatino Linotype"/>
        </w:rPr>
        <w:t xml:space="preserve"> </w:t>
      </w:r>
      <w:r w:rsidR="009F37C8" w:rsidRPr="00E83890">
        <w:rPr>
          <w:rFonts w:ascii="Palatino Linotype" w:hAnsi="Palatino Linotype"/>
        </w:rPr>
        <w:t>el</w:t>
      </w:r>
      <w:r w:rsidRPr="00E83890">
        <w:rPr>
          <w:rFonts w:ascii="Palatino Linotype" w:hAnsi="Palatino Linotype"/>
        </w:rPr>
        <w:t xml:space="preserve"> informe relativo a lo</w:t>
      </w:r>
      <w:r w:rsidR="00E712B8" w:rsidRPr="00E83890">
        <w:rPr>
          <w:rFonts w:ascii="Palatino Linotype" w:hAnsi="Palatino Linotype"/>
        </w:rPr>
        <w:t xml:space="preserve">s meses de </w:t>
      </w:r>
      <w:r w:rsidR="00486CCC" w:rsidRPr="00E83890">
        <w:rPr>
          <w:rFonts w:ascii="Palatino Linotype" w:hAnsi="Palatino Linotype"/>
        </w:rPr>
        <w:t>octubre a</w:t>
      </w:r>
      <w:r w:rsidR="00E712B8" w:rsidRPr="00E83890">
        <w:rPr>
          <w:rFonts w:ascii="Palatino Linotype" w:hAnsi="Palatino Linotype"/>
        </w:rPr>
        <w:t xml:space="preserve"> diciembre, respecto al calendario que emite este mismo Órgano de fiscalización. </w:t>
      </w:r>
    </w:p>
    <w:p w14:paraId="2DC0A648" w14:textId="77777777" w:rsidR="00B6410B" w:rsidRPr="00E83890" w:rsidRDefault="00B6410B" w:rsidP="00A87716">
      <w:pPr>
        <w:pStyle w:val="Prrafodelista"/>
        <w:spacing w:before="240" w:after="360" w:line="360" w:lineRule="auto"/>
        <w:ind w:left="1134"/>
        <w:contextualSpacing/>
        <w:jc w:val="both"/>
        <w:rPr>
          <w:rFonts w:ascii="Palatino Linotype" w:hAnsi="Palatino Linotype"/>
        </w:rPr>
      </w:pPr>
    </w:p>
    <w:p w14:paraId="4B715AD4" w14:textId="77777777" w:rsidR="00D969F1" w:rsidRPr="00E83890" w:rsidRDefault="0082161B" w:rsidP="00A87716">
      <w:pPr>
        <w:pStyle w:val="Prrafodelista"/>
        <w:numPr>
          <w:ilvl w:val="0"/>
          <w:numId w:val="11"/>
        </w:numPr>
        <w:spacing w:before="240" w:after="360" w:line="360" w:lineRule="auto"/>
        <w:ind w:left="0" w:firstLine="0"/>
        <w:contextualSpacing/>
        <w:jc w:val="both"/>
        <w:rPr>
          <w:rFonts w:ascii="Palatino Linotype" w:hAnsi="Palatino Linotype"/>
        </w:rPr>
      </w:pPr>
      <w:r w:rsidRPr="00E83890">
        <w:rPr>
          <w:rFonts w:ascii="Palatino Linotype" w:eastAsia="Palatino Linotype" w:hAnsi="Palatino Linotype" w:cs="Palatino Linotype"/>
        </w:rPr>
        <w:t xml:space="preserve">Ahora bien, </w:t>
      </w:r>
      <w:r w:rsidR="002B7BDB" w:rsidRPr="00E83890">
        <w:rPr>
          <w:rFonts w:ascii="Palatino Linotype" w:eastAsia="Palatino Linotype" w:hAnsi="Palatino Linotype" w:cs="Palatino Linotype"/>
        </w:rPr>
        <w:t xml:space="preserve">respecto a lo solicitado con el dinero en caja </w:t>
      </w:r>
      <w:r w:rsidR="00CB1DA3" w:rsidRPr="00E83890">
        <w:rPr>
          <w:rFonts w:ascii="Palatino Linotype" w:eastAsia="Palatino Linotype" w:hAnsi="Palatino Linotype" w:cs="Palatino Linotype"/>
        </w:rPr>
        <w:t xml:space="preserve">de conformidad con el </w:t>
      </w:r>
      <w:r w:rsidR="002B7BDB" w:rsidRPr="00E83890">
        <w:rPr>
          <w:rFonts w:ascii="Palatino Linotype" w:eastAsia="Palatino Linotype" w:hAnsi="Palatino Linotype" w:cs="Palatino Linotype"/>
        </w:rPr>
        <w:t xml:space="preserve"> </w:t>
      </w:r>
      <w:r w:rsidR="00D969F1" w:rsidRPr="00E83890">
        <w:rPr>
          <w:rFonts w:ascii="Palatino Linotype" w:eastAsia="Palatino Linotype" w:hAnsi="Palatino Linotype" w:cs="Palatino Linotype"/>
        </w:rPr>
        <w:t xml:space="preserve">artículo 7 del </w:t>
      </w:r>
      <w:r w:rsidR="00CB1DA3" w:rsidRPr="00E83890">
        <w:rPr>
          <w:rFonts w:ascii="Palatino Linotype" w:eastAsia="Palatino Linotype" w:hAnsi="Palatino Linotype" w:cs="Palatino Linotype"/>
        </w:rPr>
        <w:t>Código Financiero del Estado de México y Municipios</w:t>
      </w:r>
      <w:r w:rsidR="00D969F1" w:rsidRPr="00E83890">
        <w:rPr>
          <w:rFonts w:ascii="Palatino Linotype" w:eastAsia="Palatino Linotype" w:hAnsi="Palatino Linotype" w:cs="Palatino Linotype"/>
        </w:rPr>
        <w:t xml:space="preserve">: </w:t>
      </w:r>
    </w:p>
    <w:p w14:paraId="2B799109" w14:textId="77777777" w:rsidR="00D969F1" w:rsidRPr="00E83890" w:rsidRDefault="00D969F1" w:rsidP="00A87716">
      <w:pPr>
        <w:pStyle w:val="Prrafodelista"/>
        <w:tabs>
          <w:tab w:val="left" w:pos="567"/>
        </w:tabs>
        <w:spacing w:line="360" w:lineRule="auto"/>
        <w:ind w:left="567" w:right="900"/>
        <w:rPr>
          <w:rFonts w:ascii="Palatino Linotype" w:eastAsia="Palatino Linotype" w:hAnsi="Palatino Linotype" w:cs="Palatino Linotype"/>
        </w:rPr>
      </w:pPr>
    </w:p>
    <w:p w14:paraId="717EB118" w14:textId="30857F68" w:rsidR="00CB1DA3" w:rsidRPr="00E83890" w:rsidRDefault="00D969F1" w:rsidP="00A87716">
      <w:pPr>
        <w:pStyle w:val="Prrafodelista"/>
        <w:tabs>
          <w:tab w:val="left" w:pos="567"/>
        </w:tabs>
        <w:spacing w:before="240" w:after="360" w:line="360" w:lineRule="auto"/>
        <w:ind w:left="567" w:right="90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i/>
        </w:rPr>
        <w:t xml:space="preserve">“… </w:t>
      </w:r>
      <w:r w:rsidR="00CB1DA3" w:rsidRPr="00E83890">
        <w:rPr>
          <w:rFonts w:ascii="Palatino Linotype" w:eastAsia="Palatino Linotype" w:hAnsi="Palatino Linotype" w:cs="Palatino Linotype"/>
          <w:i/>
        </w:rPr>
        <w:t>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r w:rsidRPr="00E83890">
        <w:rPr>
          <w:rFonts w:ascii="Palatino Linotype" w:eastAsia="Palatino Linotype" w:hAnsi="Palatino Linotype" w:cs="Palatino Linotype"/>
          <w:i/>
        </w:rPr>
        <w:t>…”.</w:t>
      </w:r>
    </w:p>
    <w:p w14:paraId="0F5C2C57" w14:textId="77777777" w:rsidR="00CB1DA3" w:rsidRPr="00E83890" w:rsidRDefault="00CB1DA3" w:rsidP="00A87716">
      <w:pPr>
        <w:pStyle w:val="Prrafodelista"/>
        <w:spacing w:before="240" w:after="360" w:line="360" w:lineRule="auto"/>
        <w:ind w:left="0"/>
        <w:contextualSpacing/>
        <w:jc w:val="both"/>
        <w:rPr>
          <w:rFonts w:ascii="Palatino Linotype" w:eastAsia="Palatino Linotype" w:hAnsi="Palatino Linotype" w:cs="Palatino Linotype"/>
        </w:rPr>
      </w:pPr>
    </w:p>
    <w:p w14:paraId="702D57D9" w14:textId="767D0F8E" w:rsidR="00CB1DA3" w:rsidRPr="00E83890" w:rsidRDefault="00B6604E" w:rsidP="00A87716">
      <w:pPr>
        <w:pStyle w:val="Prrafodelista"/>
        <w:numPr>
          <w:ilvl w:val="0"/>
          <w:numId w:val="11"/>
        </w:numPr>
        <w:spacing w:before="240" w:after="360" w:line="360" w:lineRule="auto"/>
        <w:ind w:left="0" w:firstLine="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rPr>
        <w:t>A</w:t>
      </w:r>
      <w:r w:rsidR="00D969F1" w:rsidRPr="00E83890">
        <w:rPr>
          <w:rFonts w:ascii="Palatino Linotype" w:eastAsia="Palatino Linotype" w:hAnsi="Palatino Linotype" w:cs="Palatino Linotype"/>
        </w:rPr>
        <w:t xml:space="preserve">simismo, la Ley de Ingresos de los Municipios del Estado de México para el Ejercicio Fiscal del Año 2022, refiere en el artículo 1 que la Hacienda Pública </w:t>
      </w:r>
      <w:r w:rsidR="00CB1DA3" w:rsidRPr="00E83890">
        <w:rPr>
          <w:rFonts w:ascii="Palatino Linotype" w:eastAsia="Palatino Linotype" w:hAnsi="Palatino Linotype" w:cs="Palatino Linotype"/>
        </w:rPr>
        <w:t>de los municipios del Estado de México, percibirá durante el ejercicio fiscal del año 2022, los ingresos provenientes de los conceptos que a continuación se enumeran:</w:t>
      </w:r>
    </w:p>
    <w:p w14:paraId="3C8B3F58" w14:textId="59E69A68" w:rsidR="00CB1DA3" w:rsidRPr="00E83890" w:rsidRDefault="00CB1DA3" w:rsidP="00A87716">
      <w:pPr>
        <w:pStyle w:val="Prrafodelista"/>
        <w:spacing w:before="240" w:after="360" w:line="360" w:lineRule="auto"/>
        <w:ind w:left="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lastRenderedPageBreak/>
        <w:drawing>
          <wp:inline distT="0" distB="0" distL="0" distR="0" wp14:anchorId="7EBE6A89" wp14:editId="06F7F4C3">
            <wp:extent cx="6048375" cy="54768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375" t="14300" r="22968" b="25077"/>
                    <a:stretch/>
                  </pic:blipFill>
                  <pic:spPr bwMode="auto">
                    <a:xfrm>
                      <a:off x="0" y="0"/>
                      <a:ext cx="6057322" cy="5484976"/>
                    </a:xfrm>
                    <a:prstGeom prst="rect">
                      <a:avLst/>
                    </a:prstGeom>
                    <a:ln>
                      <a:noFill/>
                    </a:ln>
                    <a:extLst>
                      <a:ext uri="{53640926-AAD7-44D8-BBD7-CCE9431645EC}">
                        <a14:shadowObscured xmlns:a14="http://schemas.microsoft.com/office/drawing/2010/main"/>
                      </a:ext>
                    </a:extLst>
                  </pic:spPr>
                </pic:pic>
              </a:graphicData>
            </a:graphic>
          </wp:inline>
        </w:drawing>
      </w:r>
    </w:p>
    <w:p w14:paraId="183B7F86" w14:textId="490C28EF" w:rsidR="00CB1DA3" w:rsidRPr="00E83890" w:rsidRDefault="00CB1DA3" w:rsidP="00A87716">
      <w:pPr>
        <w:pStyle w:val="Prrafodelista"/>
        <w:spacing w:line="360" w:lineRule="auto"/>
        <w:rPr>
          <w:rFonts w:ascii="Palatino Linotype" w:eastAsia="Palatino Linotype" w:hAnsi="Palatino Linotype" w:cs="Palatino Linotype"/>
        </w:rPr>
      </w:pPr>
    </w:p>
    <w:p w14:paraId="243A36FC" w14:textId="77777777" w:rsidR="00CB1DA3" w:rsidRPr="00E83890" w:rsidRDefault="00CB1DA3" w:rsidP="00A87716">
      <w:pPr>
        <w:pStyle w:val="Prrafodelista"/>
        <w:spacing w:line="360" w:lineRule="auto"/>
        <w:rPr>
          <w:rFonts w:ascii="Palatino Linotype" w:eastAsia="Palatino Linotype" w:hAnsi="Palatino Linotype" w:cs="Palatino Linotype"/>
        </w:rPr>
      </w:pPr>
    </w:p>
    <w:p w14:paraId="21925735" w14:textId="77777777" w:rsidR="00CB1DA3" w:rsidRPr="00E83890" w:rsidRDefault="00CB1DA3" w:rsidP="00A87716">
      <w:pPr>
        <w:pStyle w:val="Prrafodelista"/>
        <w:spacing w:line="360" w:lineRule="auto"/>
        <w:rPr>
          <w:rFonts w:ascii="Palatino Linotype" w:eastAsia="Palatino Linotype" w:hAnsi="Palatino Linotype" w:cs="Palatino Linotype"/>
        </w:rPr>
      </w:pPr>
    </w:p>
    <w:p w14:paraId="06285D7B" w14:textId="6113A3BD" w:rsidR="00CB1DA3" w:rsidRPr="00E83890" w:rsidRDefault="00CB1DA3" w:rsidP="00A87716">
      <w:pPr>
        <w:pStyle w:val="Prrafodelista"/>
        <w:spacing w:line="360" w:lineRule="auto"/>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lastRenderedPageBreak/>
        <w:drawing>
          <wp:inline distT="0" distB="0" distL="0" distR="0" wp14:anchorId="497D81FF" wp14:editId="2F8B75B6">
            <wp:extent cx="5686425" cy="76981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128" t="21272" r="28604" b="13096"/>
                    <a:stretch/>
                  </pic:blipFill>
                  <pic:spPr bwMode="auto">
                    <a:xfrm>
                      <a:off x="0" y="0"/>
                      <a:ext cx="5691163" cy="7704520"/>
                    </a:xfrm>
                    <a:prstGeom prst="rect">
                      <a:avLst/>
                    </a:prstGeom>
                    <a:ln>
                      <a:noFill/>
                    </a:ln>
                    <a:extLst>
                      <a:ext uri="{53640926-AAD7-44D8-BBD7-CCE9431645EC}">
                        <a14:shadowObscured xmlns:a14="http://schemas.microsoft.com/office/drawing/2010/main"/>
                      </a:ext>
                    </a:extLst>
                  </pic:spPr>
                </pic:pic>
              </a:graphicData>
            </a:graphic>
          </wp:inline>
        </w:drawing>
      </w:r>
    </w:p>
    <w:p w14:paraId="37177194" w14:textId="77777777" w:rsidR="00CB1DA3" w:rsidRPr="00E83890" w:rsidRDefault="00CB1DA3" w:rsidP="00A87716">
      <w:pPr>
        <w:pStyle w:val="Prrafodelista"/>
        <w:spacing w:line="360" w:lineRule="auto"/>
        <w:rPr>
          <w:rFonts w:ascii="Palatino Linotype" w:eastAsia="Palatino Linotype" w:hAnsi="Palatino Linotype" w:cs="Palatino Linotype"/>
        </w:rPr>
      </w:pPr>
    </w:p>
    <w:p w14:paraId="7DF2A1A5" w14:textId="459045B2" w:rsidR="00CB1DA3" w:rsidRPr="00E83890" w:rsidRDefault="00CB1DA3" w:rsidP="00A87716">
      <w:pPr>
        <w:pStyle w:val="Prrafodelista"/>
        <w:spacing w:line="360" w:lineRule="auto"/>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lastRenderedPageBreak/>
        <w:drawing>
          <wp:inline distT="0" distB="0" distL="0" distR="0" wp14:anchorId="4ACE8F8F" wp14:editId="4E1D4D27">
            <wp:extent cx="5019675" cy="715264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467" t="22089" r="29472" b="11890"/>
                    <a:stretch/>
                  </pic:blipFill>
                  <pic:spPr bwMode="auto">
                    <a:xfrm>
                      <a:off x="0" y="0"/>
                      <a:ext cx="5023896" cy="7158654"/>
                    </a:xfrm>
                    <a:prstGeom prst="rect">
                      <a:avLst/>
                    </a:prstGeom>
                    <a:ln>
                      <a:noFill/>
                    </a:ln>
                    <a:extLst>
                      <a:ext uri="{53640926-AAD7-44D8-BBD7-CCE9431645EC}">
                        <a14:shadowObscured xmlns:a14="http://schemas.microsoft.com/office/drawing/2010/main"/>
                      </a:ext>
                    </a:extLst>
                  </pic:spPr>
                </pic:pic>
              </a:graphicData>
            </a:graphic>
          </wp:inline>
        </w:drawing>
      </w:r>
    </w:p>
    <w:p w14:paraId="0480891D" w14:textId="77777777" w:rsidR="00CB1DA3" w:rsidRPr="00E83890" w:rsidRDefault="00CB1DA3" w:rsidP="00A87716">
      <w:pPr>
        <w:pStyle w:val="Prrafodelista"/>
        <w:spacing w:line="360" w:lineRule="auto"/>
        <w:rPr>
          <w:rFonts w:ascii="Palatino Linotype" w:eastAsia="Palatino Linotype" w:hAnsi="Palatino Linotype" w:cs="Palatino Linotype"/>
        </w:rPr>
      </w:pPr>
    </w:p>
    <w:p w14:paraId="25B63F55" w14:textId="77777777" w:rsidR="00CB1DA3" w:rsidRPr="00E83890" w:rsidRDefault="00CB1DA3" w:rsidP="00A87716">
      <w:pPr>
        <w:pStyle w:val="Prrafodelista"/>
        <w:spacing w:line="360" w:lineRule="auto"/>
        <w:rPr>
          <w:rFonts w:ascii="Palatino Linotype" w:eastAsia="Palatino Linotype" w:hAnsi="Palatino Linotype" w:cs="Palatino Linotype"/>
        </w:rPr>
      </w:pPr>
    </w:p>
    <w:p w14:paraId="5BA8742C" w14:textId="054C5262" w:rsidR="00CB1DA3" w:rsidRPr="00E83890" w:rsidRDefault="00CB1DA3" w:rsidP="00A87716">
      <w:pPr>
        <w:pStyle w:val="Prrafodelista"/>
        <w:spacing w:line="360" w:lineRule="auto"/>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lastRenderedPageBreak/>
        <w:drawing>
          <wp:inline distT="0" distB="0" distL="0" distR="0" wp14:anchorId="5C0134CB" wp14:editId="41A6242D">
            <wp:extent cx="4895850" cy="68049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279" t="22330" r="29735" b="10984"/>
                    <a:stretch/>
                  </pic:blipFill>
                  <pic:spPr bwMode="auto">
                    <a:xfrm>
                      <a:off x="0" y="0"/>
                      <a:ext cx="4900188" cy="6810953"/>
                    </a:xfrm>
                    <a:prstGeom prst="rect">
                      <a:avLst/>
                    </a:prstGeom>
                    <a:ln>
                      <a:noFill/>
                    </a:ln>
                    <a:extLst>
                      <a:ext uri="{53640926-AAD7-44D8-BBD7-CCE9431645EC}">
                        <a14:shadowObscured xmlns:a14="http://schemas.microsoft.com/office/drawing/2010/main"/>
                      </a:ext>
                    </a:extLst>
                  </pic:spPr>
                </pic:pic>
              </a:graphicData>
            </a:graphic>
          </wp:inline>
        </w:drawing>
      </w:r>
    </w:p>
    <w:p w14:paraId="404A4C09" w14:textId="1F778A6E" w:rsidR="00CB1DA3" w:rsidRPr="00E83890" w:rsidRDefault="00CB1DA3" w:rsidP="00A87716">
      <w:pPr>
        <w:pStyle w:val="Prrafodelista"/>
        <w:spacing w:line="360" w:lineRule="auto"/>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lastRenderedPageBreak/>
        <w:drawing>
          <wp:inline distT="0" distB="0" distL="0" distR="0" wp14:anchorId="48067301" wp14:editId="3087F396">
            <wp:extent cx="4848225" cy="697928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297" t="23547" r="29533" b="9474"/>
                    <a:stretch/>
                  </pic:blipFill>
                  <pic:spPr bwMode="auto">
                    <a:xfrm>
                      <a:off x="0" y="0"/>
                      <a:ext cx="4852001" cy="6984721"/>
                    </a:xfrm>
                    <a:prstGeom prst="rect">
                      <a:avLst/>
                    </a:prstGeom>
                    <a:ln>
                      <a:noFill/>
                    </a:ln>
                    <a:extLst>
                      <a:ext uri="{53640926-AAD7-44D8-BBD7-CCE9431645EC}">
                        <a14:shadowObscured xmlns:a14="http://schemas.microsoft.com/office/drawing/2010/main"/>
                      </a:ext>
                    </a:extLst>
                  </pic:spPr>
                </pic:pic>
              </a:graphicData>
            </a:graphic>
          </wp:inline>
        </w:drawing>
      </w:r>
    </w:p>
    <w:p w14:paraId="2BE07911" w14:textId="77777777" w:rsidR="00CB1DA3" w:rsidRPr="00E83890" w:rsidRDefault="00CB1DA3" w:rsidP="00A87716">
      <w:pPr>
        <w:pStyle w:val="Prrafodelista"/>
        <w:spacing w:line="360" w:lineRule="auto"/>
        <w:rPr>
          <w:rFonts w:ascii="Palatino Linotype" w:eastAsia="Palatino Linotype" w:hAnsi="Palatino Linotype" w:cs="Palatino Linotype"/>
        </w:rPr>
      </w:pPr>
    </w:p>
    <w:p w14:paraId="2C18AFC7" w14:textId="2870093B" w:rsidR="00CB1DA3" w:rsidRPr="00E83890" w:rsidRDefault="00CB1DA3" w:rsidP="00A87716">
      <w:pPr>
        <w:pStyle w:val="Prrafodelista"/>
        <w:spacing w:line="360" w:lineRule="auto"/>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lastRenderedPageBreak/>
        <w:drawing>
          <wp:inline distT="0" distB="0" distL="0" distR="0" wp14:anchorId="6D1EF3B9" wp14:editId="3E4A32EB">
            <wp:extent cx="4800600" cy="20497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959" t="12766" r="27897" b="65871"/>
                    <a:stretch/>
                  </pic:blipFill>
                  <pic:spPr bwMode="auto">
                    <a:xfrm>
                      <a:off x="0" y="0"/>
                      <a:ext cx="4808433" cy="2053125"/>
                    </a:xfrm>
                    <a:prstGeom prst="rect">
                      <a:avLst/>
                    </a:prstGeom>
                    <a:ln>
                      <a:noFill/>
                    </a:ln>
                    <a:extLst>
                      <a:ext uri="{53640926-AAD7-44D8-BBD7-CCE9431645EC}">
                        <a14:shadowObscured xmlns:a14="http://schemas.microsoft.com/office/drawing/2010/main"/>
                      </a:ext>
                    </a:extLst>
                  </pic:spPr>
                </pic:pic>
              </a:graphicData>
            </a:graphic>
          </wp:inline>
        </w:drawing>
      </w:r>
    </w:p>
    <w:p w14:paraId="2DC0FFF4" w14:textId="555775EC" w:rsidR="007C560B" w:rsidRPr="00E83890" w:rsidRDefault="00BA36D6" w:rsidP="00A87716">
      <w:pPr>
        <w:pStyle w:val="Prrafodelista"/>
        <w:spacing w:line="360" w:lineRule="auto"/>
        <w:rPr>
          <w:rFonts w:ascii="Palatino Linotype" w:eastAsia="Palatino Linotype" w:hAnsi="Palatino Linotype" w:cs="Palatino Linotype"/>
        </w:rPr>
      </w:pPr>
      <w:r w:rsidRPr="00E83890">
        <w:rPr>
          <w:rFonts w:ascii="Palatino Linotype" w:eastAsia="Palatino Linotype" w:hAnsi="Palatino Linotype" w:cs="Palatino Linotype"/>
          <w:noProof/>
          <w:lang w:val="es-MX" w:eastAsia="es-MX"/>
        </w:rPr>
        <w:drawing>
          <wp:inline distT="0" distB="0" distL="0" distR="0" wp14:anchorId="1753B62E" wp14:editId="33658518">
            <wp:extent cx="4846320" cy="2905125"/>
            <wp:effectExtent l="0" t="0" r="0" b="9525"/>
            <wp:docPr id="4" name="Imagen 4"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Word&#10;&#10;Descripción generada automáticamente"/>
                    <pic:cNvPicPr/>
                  </pic:nvPicPr>
                  <pic:blipFill rotWithShape="1">
                    <a:blip r:embed="rId20"/>
                    <a:srcRect l="43959" t="52554" r="27630" b="17168"/>
                    <a:stretch/>
                  </pic:blipFill>
                  <pic:spPr bwMode="auto">
                    <a:xfrm>
                      <a:off x="0" y="0"/>
                      <a:ext cx="4854227" cy="2909865"/>
                    </a:xfrm>
                    <a:prstGeom prst="rect">
                      <a:avLst/>
                    </a:prstGeom>
                    <a:ln>
                      <a:noFill/>
                    </a:ln>
                    <a:extLst>
                      <a:ext uri="{53640926-AAD7-44D8-BBD7-CCE9431645EC}">
                        <a14:shadowObscured xmlns:a14="http://schemas.microsoft.com/office/drawing/2010/main"/>
                      </a:ext>
                    </a:extLst>
                  </pic:spPr>
                </pic:pic>
              </a:graphicData>
            </a:graphic>
          </wp:inline>
        </w:drawing>
      </w:r>
    </w:p>
    <w:p w14:paraId="5042F000" w14:textId="77777777" w:rsidR="00D969F1" w:rsidRPr="00E83890" w:rsidRDefault="00D969F1" w:rsidP="00A87716">
      <w:pPr>
        <w:pStyle w:val="Prrafodelista"/>
        <w:spacing w:line="360" w:lineRule="auto"/>
        <w:rPr>
          <w:rFonts w:ascii="Palatino Linotype" w:eastAsia="Palatino Linotype" w:hAnsi="Palatino Linotype" w:cs="Palatino Linotype"/>
        </w:rPr>
      </w:pPr>
    </w:p>
    <w:p w14:paraId="051C8582" w14:textId="5BB9461D" w:rsidR="003B4924" w:rsidRPr="00E83890" w:rsidRDefault="003B4924" w:rsidP="00A87716">
      <w:pPr>
        <w:pStyle w:val="Prrafodelista"/>
        <w:numPr>
          <w:ilvl w:val="0"/>
          <w:numId w:val="11"/>
        </w:numPr>
        <w:spacing w:before="240" w:after="360" w:line="360" w:lineRule="auto"/>
        <w:ind w:left="0" w:firstLine="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rPr>
        <w:t xml:space="preserve"> </w:t>
      </w:r>
      <w:r w:rsidR="00D969F1" w:rsidRPr="00E83890">
        <w:rPr>
          <w:rFonts w:ascii="Palatino Linotype" w:eastAsia="Palatino Linotype" w:hAnsi="Palatino Linotype" w:cs="Palatino Linotype"/>
        </w:rPr>
        <w:t>Re</w:t>
      </w:r>
      <w:r w:rsidR="007B58F7" w:rsidRPr="00E83890">
        <w:rPr>
          <w:rFonts w:ascii="Palatino Linotype" w:eastAsia="Palatino Linotype" w:hAnsi="Palatino Linotype" w:cs="Palatino Linotype"/>
        </w:rPr>
        <w:t>spe</w:t>
      </w:r>
      <w:r w:rsidR="00D969F1" w:rsidRPr="00E83890">
        <w:rPr>
          <w:rFonts w:ascii="Palatino Linotype" w:eastAsia="Palatino Linotype" w:hAnsi="Palatino Linotype" w:cs="Palatino Linotype"/>
        </w:rPr>
        <w:t>cto a los ingresos percibidos</w:t>
      </w:r>
      <w:r w:rsidR="007B58F7" w:rsidRPr="00E83890">
        <w:rPr>
          <w:rFonts w:ascii="Palatino Linotype" w:eastAsia="Palatino Linotype" w:hAnsi="Palatino Linotype" w:cs="Palatino Linotype"/>
        </w:rPr>
        <w:t>,</w:t>
      </w:r>
      <w:r w:rsidR="00D969F1" w:rsidRPr="00E83890">
        <w:rPr>
          <w:rFonts w:ascii="Palatino Linotype" w:eastAsia="Palatino Linotype" w:hAnsi="Palatino Linotype" w:cs="Palatino Linotype"/>
        </w:rPr>
        <w:t xml:space="preserve"> el</w:t>
      </w:r>
      <w:r w:rsidR="007B58F7" w:rsidRPr="00E83890">
        <w:rPr>
          <w:rFonts w:ascii="Palatino Linotype" w:eastAsia="Palatino Linotype" w:hAnsi="Palatino Linotype" w:cs="Palatino Linotype"/>
        </w:rPr>
        <w:t xml:space="preserve"> </w:t>
      </w:r>
      <w:r w:rsidR="00D969F1" w:rsidRPr="00E83890">
        <w:rPr>
          <w:rFonts w:ascii="Palatino Linotype" w:eastAsia="Palatino Linotype" w:hAnsi="Palatino Linotype" w:cs="Palatino Linotype"/>
        </w:rPr>
        <w:t>Código Financiero del Estado de México y Municipios, refiere en el numeral 333 que dichos ingresos deberán ser depositados en la Caja General o en las cuentas bancarias autorizadas para tal efecto por la Secretaría o la Tesorería, en el ámbito de sus respectivas competencias</w:t>
      </w:r>
      <w:r w:rsidR="007B58F7" w:rsidRPr="00E83890">
        <w:rPr>
          <w:rFonts w:ascii="Palatino Linotype" w:eastAsia="Palatino Linotype" w:hAnsi="Palatino Linotype" w:cs="Palatino Linotype"/>
        </w:rPr>
        <w:t>, indicando</w:t>
      </w:r>
      <w:r w:rsidRPr="00E83890">
        <w:rPr>
          <w:rFonts w:ascii="Palatino Linotype" w:eastAsia="Palatino Linotype" w:hAnsi="Palatino Linotype" w:cs="Palatino Linotype"/>
        </w:rPr>
        <w:t>:</w:t>
      </w:r>
    </w:p>
    <w:p w14:paraId="3C5C34EA" w14:textId="77777777" w:rsidR="003B4924" w:rsidRPr="00E83890" w:rsidRDefault="003B4924" w:rsidP="00A87716">
      <w:pPr>
        <w:pStyle w:val="Prrafodelista"/>
        <w:spacing w:before="240" w:after="360" w:line="360" w:lineRule="auto"/>
        <w:ind w:left="0"/>
        <w:contextualSpacing/>
        <w:jc w:val="both"/>
        <w:rPr>
          <w:rFonts w:ascii="Palatino Linotype" w:eastAsia="Palatino Linotype" w:hAnsi="Palatino Linotype" w:cs="Palatino Linotype"/>
        </w:rPr>
      </w:pPr>
    </w:p>
    <w:p w14:paraId="42C1764E" w14:textId="77777777" w:rsidR="00D969F1" w:rsidRPr="00E83890" w:rsidRDefault="00D969F1" w:rsidP="00A87716">
      <w:pPr>
        <w:pStyle w:val="Prrafodelista"/>
        <w:spacing w:line="360" w:lineRule="auto"/>
        <w:rPr>
          <w:rFonts w:ascii="Palatino Linotype" w:eastAsia="Palatino Linotype" w:hAnsi="Palatino Linotype" w:cs="Palatino Linotype"/>
        </w:rPr>
      </w:pPr>
    </w:p>
    <w:p w14:paraId="32FE00B3" w14:textId="0CC813A5" w:rsidR="00D969F1" w:rsidRPr="00E83890" w:rsidRDefault="007B58F7" w:rsidP="00A87716">
      <w:pPr>
        <w:pStyle w:val="Prrafodelista"/>
        <w:spacing w:line="360" w:lineRule="auto"/>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r w:rsidR="00D969F1" w:rsidRPr="00E83890">
        <w:rPr>
          <w:rFonts w:ascii="Palatino Linotype" w:eastAsia="Palatino Linotype" w:hAnsi="Palatino Linotype" w:cs="Palatino Linotype"/>
          <w:i/>
        </w:rPr>
        <w:t>Artículo 333.- Los ingresos que perciban las dependencias en términos de la Ley de Ingresos del Estado de México para el ejercicio fiscal que corresponda, deberán ser depositados en la Caja General o en las cuentas bancarias autorizadas para tal efecto por la Secretaría o la Tesorería, en el ámbito de sus respectivas competencias. Los ingresos que perciban los organismos auxiliares en términos de la Ley de Ingresos del Estado de México serán recaudados por los propios organismos auxiliares en instituciones de crédito de banca múltiple o establecimientos mercantiles autorizados para tal efecto. En caso de que dichos ingresos se encuentren afectados en fideicomiso, las cantidades recaudadas se podrán concentrar con el fiduciario correspondiente mediante el otorgamiento de instrucciones y/o mandatos irrevocables o transferencias a las cuentas del fideicomiso respectivo, entre otros mecanismos que se establezcan para dicho propósito. Las cuentas bancarias utilizadas tratándose de ingresos federales, deberán ser específicas para el manejo de los recursos del ejercicio fiscal respectivo, por lo que su vigencia será únicamente por ese periodo</w:t>
      </w:r>
      <w:r w:rsidRPr="00E83890">
        <w:rPr>
          <w:rFonts w:ascii="Palatino Linotype" w:eastAsia="Palatino Linotype" w:hAnsi="Palatino Linotype" w:cs="Palatino Linotype"/>
          <w:i/>
        </w:rPr>
        <w:t>…”</w:t>
      </w:r>
    </w:p>
    <w:p w14:paraId="556D9E8E" w14:textId="77777777" w:rsidR="00D969F1" w:rsidRPr="00E83890" w:rsidRDefault="00D969F1" w:rsidP="00A87716">
      <w:pPr>
        <w:pStyle w:val="Prrafodelista"/>
        <w:spacing w:line="360" w:lineRule="auto"/>
        <w:rPr>
          <w:rFonts w:ascii="Palatino Linotype" w:eastAsia="Palatino Linotype" w:hAnsi="Palatino Linotype" w:cs="Palatino Linotype"/>
          <w:i/>
        </w:rPr>
      </w:pPr>
    </w:p>
    <w:p w14:paraId="3F62AACE" w14:textId="1A7283E0" w:rsidR="003B4924" w:rsidRPr="00E83890" w:rsidRDefault="003B4924" w:rsidP="00A87716">
      <w:pPr>
        <w:pStyle w:val="Prrafodelista"/>
        <w:numPr>
          <w:ilvl w:val="0"/>
          <w:numId w:val="11"/>
        </w:numPr>
        <w:spacing w:before="240" w:after="360" w:line="360" w:lineRule="auto"/>
        <w:ind w:left="0" w:firstLine="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rPr>
        <w:t xml:space="preserve">Así, tenemos que el Ayuntamiento de Acambay de Ruíz Castañeda, el Instituto Municipal de Cultura Física y Deporte de Acambay de Ruíz Castañeda y el Sistema Municipal para el Desarrollo Integral de la Familia del Ayuntamiento de Acambay de Ruíz Castañeda, cuentan con </w:t>
      </w:r>
      <w:r w:rsidR="00BA36D6" w:rsidRPr="00E83890">
        <w:rPr>
          <w:rFonts w:ascii="Palatino Linotype" w:eastAsia="Palatino Linotype" w:hAnsi="Palatino Linotype" w:cs="Palatino Linotype"/>
        </w:rPr>
        <w:t xml:space="preserve">una </w:t>
      </w:r>
      <w:r w:rsidRPr="00E83890">
        <w:rPr>
          <w:rFonts w:ascii="Palatino Linotype" w:eastAsia="Palatino Linotype" w:hAnsi="Palatino Linotype" w:cs="Palatino Linotype"/>
        </w:rPr>
        <w:t xml:space="preserve">Tesorería, por tanto </w:t>
      </w:r>
      <w:r w:rsidR="00BA36D6" w:rsidRPr="00E83890">
        <w:rPr>
          <w:rFonts w:ascii="Palatino Linotype" w:eastAsia="Palatino Linotype" w:hAnsi="Palatino Linotype" w:cs="Palatino Linotype"/>
        </w:rPr>
        <w:t>tienen</w:t>
      </w:r>
      <w:r w:rsidRPr="00E83890">
        <w:rPr>
          <w:rFonts w:ascii="Palatino Linotype" w:eastAsia="Palatino Linotype" w:hAnsi="Palatino Linotype" w:cs="Palatino Linotype"/>
        </w:rPr>
        <w:t xml:space="preserve">  la postestad para recaudar ingresos, lo anterior de conformidad con los siguientes preceptos legales:</w:t>
      </w:r>
    </w:p>
    <w:p w14:paraId="69688B05" w14:textId="207A4EFA" w:rsidR="00D969F1" w:rsidRPr="00E83890" w:rsidRDefault="003B4924" w:rsidP="00A87716">
      <w:pPr>
        <w:spacing w:line="360" w:lineRule="auto"/>
        <w:ind w:left="1418"/>
        <w:rPr>
          <w:rFonts w:ascii="Palatino Linotype" w:eastAsia="Palatino Linotype" w:hAnsi="Palatino Linotype" w:cs="Palatino Linotype"/>
          <w:i/>
        </w:rPr>
      </w:pPr>
      <w:r w:rsidRPr="00E83890">
        <w:rPr>
          <w:rFonts w:ascii="Palatino Linotype" w:eastAsia="Palatino Linotype" w:hAnsi="Palatino Linotype" w:cs="Palatino Linotype"/>
          <w:i/>
        </w:rPr>
        <w:t>Bando Municipal de Acambay de Ruíz Castañeda</w:t>
      </w:r>
    </w:p>
    <w:p w14:paraId="2A209C3C" w14:textId="77777777" w:rsidR="00CC018A" w:rsidRPr="00E83890" w:rsidRDefault="00CC018A" w:rsidP="00A87716">
      <w:pPr>
        <w:spacing w:line="360" w:lineRule="auto"/>
        <w:ind w:left="567" w:right="900"/>
        <w:jc w:val="both"/>
        <w:rPr>
          <w:rFonts w:ascii="Palatino Linotype" w:eastAsia="Palatino Linotype" w:hAnsi="Palatino Linotype" w:cs="Palatino Linotype"/>
          <w:i/>
        </w:rPr>
      </w:pPr>
    </w:p>
    <w:p w14:paraId="5541E13A"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Artículo 47. La Hacienda Pública se integra por: </w:t>
      </w:r>
    </w:p>
    <w:p w14:paraId="19D96A5A"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 Los bienes muebles e inmuebles propiedad del Municipio; </w:t>
      </w:r>
    </w:p>
    <w:p w14:paraId="4F3C2D04"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II. Capitales y créditos a favor del Municipio, así como los intereses y productos que generen los mismos; </w:t>
      </w:r>
    </w:p>
    <w:p w14:paraId="250964F9"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III. Rentas y productos de todos los bienes municipales; </w:t>
      </w:r>
    </w:p>
    <w:p w14:paraId="06193990"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IV. Participaciones que perciba de acuerdo con las leyes Federales y Estatales; </w:t>
      </w:r>
    </w:p>
    <w:p w14:paraId="7C146E2C" w14:textId="77777777" w:rsidR="001E42AB" w:rsidRPr="00E83890" w:rsidRDefault="00F23946" w:rsidP="00A87716">
      <w:pPr>
        <w:spacing w:line="360" w:lineRule="auto"/>
        <w:ind w:left="567" w:right="900"/>
        <w:jc w:val="both"/>
        <w:rPr>
          <w:rFonts w:ascii="Palatino Linotype" w:eastAsia="Palatino Linotype" w:hAnsi="Palatino Linotype" w:cs="Palatino Linotype"/>
          <w:b/>
          <w:bCs/>
          <w:i/>
        </w:rPr>
      </w:pPr>
      <w:r w:rsidRPr="00E83890">
        <w:rPr>
          <w:rFonts w:ascii="Palatino Linotype" w:eastAsia="Palatino Linotype" w:hAnsi="Palatino Linotype" w:cs="Palatino Linotype"/>
          <w:b/>
          <w:bCs/>
          <w:i/>
        </w:rPr>
        <w:t xml:space="preserve">V. Las contribuciones y demás ingresos determinados en la Ley de Ingresos de los Municipios del Estado de México, los que decrete la Legislatura del Estado y otros que por cualquier título legal perciba; y </w:t>
      </w:r>
    </w:p>
    <w:p w14:paraId="08255B75" w14:textId="36D396E1" w:rsidR="007B58F7"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VI. Donaciones, herencias y legados que reciba. Son egresos públicos municipales, las erogaciones que se generan por concepto de gasto corriente, inversión física, inversión financiera y cancelación de pasivos.</w:t>
      </w:r>
    </w:p>
    <w:p w14:paraId="6E500A2E" w14:textId="77777777" w:rsidR="001E42AB" w:rsidRPr="00E83890" w:rsidRDefault="001E42AB" w:rsidP="00A87716">
      <w:pPr>
        <w:spacing w:line="360" w:lineRule="auto"/>
        <w:ind w:left="567" w:right="900"/>
        <w:jc w:val="both"/>
        <w:rPr>
          <w:rFonts w:ascii="Palatino Linotype" w:eastAsia="Palatino Linotype" w:hAnsi="Palatino Linotype" w:cs="Palatino Linotype"/>
          <w:i/>
        </w:rPr>
      </w:pPr>
    </w:p>
    <w:p w14:paraId="1C5A339A" w14:textId="0F349FFE" w:rsidR="00F23946"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Artículo 49. Para el logro de los fines, las dependencias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integrándose con las direcciones, coordinaciones, oficialías, áreas y unidades administrativas necesarias, conforme a los recursos presupuestales. Dichas dependencias serán las siguientes:</w:t>
      </w:r>
    </w:p>
    <w:p w14:paraId="70EA9E93" w14:textId="553D3B0B" w:rsidR="003B4924" w:rsidRPr="00E83890" w:rsidRDefault="003B4924"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63745AA2" w14:textId="77777777" w:rsidR="001E42AB" w:rsidRPr="00E83890" w:rsidRDefault="001E42AB" w:rsidP="00A87716">
      <w:pPr>
        <w:spacing w:line="360" w:lineRule="auto"/>
        <w:ind w:left="567" w:right="900"/>
        <w:rPr>
          <w:rFonts w:ascii="Palatino Linotype" w:hAnsi="Palatino Linotype"/>
        </w:rPr>
      </w:pPr>
    </w:p>
    <w:p w14:paraId="013E789F"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3. TESORERÍA </w:t>
      </w:r>
    </w:p>
    <w:p w14:paraId="06004234"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3.1. Contabilidad General; </w:t>
      </w:r>
    </w:p>
    <w:p w14:paraId="23FD1F7E"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3.1.1. Unidad de Ingresos y Predial; </w:t>
      </w:r>
    </w:p>
    <w:p w14:paraId="5899AABA" w14:textId="40ADDD58" w:rsidR="00F23946"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3.1.2. Unidad de Contabilidad, Egresos y Presupuesto; y 3.1.3. Unidad de Programas Federales y Estatales.</w:t>
      </w:r>
    </w:p>
    <w:p w14:paraId="69115820" w14:textId="290EF20F" w:rsidR="001E42AB" w:rsidRPr="00E83890" w:rsidRDefault="001E42AB" w:rsidP="00A87716">
      <w:pPr>
        <w:spacing w:line="360" w:lineRule="auto"/>
        <w:ind w:left="567" w:right="900"/>
        <w:jc w:val="both"/>
        <w:rPr>
          <w:rFonts w:ascii="Palatino Linotype" w:eastAsia="Palatino Linotype" w:hAnsi="Palatino Linotype" w:cs="Palatino Linotype"/>
          <w:i/>
        </w:rPr>
      </w:pPr>
    </w:p>
    <w:p w14:paraId="3D68F3DA" w14:textId="703B9E84" w:rsidR="003B4924" w:rsidRPr="00E83890" w:rsidRDefault="003B4924"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0ECB0822"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Artículo 76. La Tesorería es el órgano encargado de la </w:t>
      </w:r>
      <w:r w:rsidRPr="00E83890">
        <w:rPr>
          <w:rFonts w:ascii="Palatino Linotype" w:eastAsia="Palatino Linotype" w:hAnsi="Palatino Linotype" w:cs="Palatino Linotype"/>
          <w:b/>
          <w:bCs/>
          <w:i/>
        </w:rPr>
        <w:t xml:space="preserve">recaudación de los ingresos municipales </w:t>
      </w:r>
      <w:r w:rsidRPr="00E83890">
        <w:rPr>
          <w:rFonts w:ascii="Palatino Linotype" w:eastAsia="Palatino Linotype" w:hAnsi="Palatino Linotype" w:cs="Palatino Linotype"/>
          <w:i/>
        </w:rPr>
        <w:t xml:space="preserve">y responsable de realizar las erogaciones que haga el Ayuntamiento. </w:t>
      </w:r>
    </w:p>
    <w:p w14:paraId="1055AF56" w14:textId="77777777" w:rsidR="001E42AB" w:rsidRPr="00E83890" w:rsidRDefault="001E42AB" w:rsidP="00A87716">
      <w:pPr>
        <w:spacing w:line="360" w:lineRule="auto"/>
        <w:ind w:left="567" w:right="900"/>
        <w:jc w:val="both"/>
        <w:rPr>
          <w:rFonts w:ascii="Palatino Linotype" w:eastAsia="Palatino Linotype" w:hAnsi="Palatino Linotype" w:cs="Palatino Linotype"/>
          <w:i/>
        </w:rPr>
      </w:pPr>
    </w:p>
    <w:p w14:paraId="42342C31" w14:textId="3A3D160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Artículo 77. Son atribuciones del Tesorero: </w:t>
      </w:r>
    </w:p>
    <w:p w14:paraId="5482EFEC" w14:textId="6C1D6162" w:rsidR="003B4924" w:rsidRPr="00E83890" w:rsidRDefault="003B4924"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42F1CCBC" w14:textId="77777777"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I. Administrar la Hacienda Pública, de conformidad con las disposiciones legales aplicables;</w:t>
      </w:r>
    </w:p>
    <w:p w14:paraId="594AB908" w14:textId="3E2DCE02"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 II. Determinar, liquidar, recaudar, fiscalizar y administrar las contribuciones en los términos de los ordenamientos jurídicos aplicables y en su caso, aplicar el procedimiento administrativo de ejecución en términos de las disposiciones aplicables; </w:t>
      </w:r>
    </w:p>
    <w:p w14:paraId="7E4501A8" w14:textId="0898B94B" w:rsidR="003B4924" w:rsidRPr="00E83890" w:rsidRDefault="003B4924"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19820F77" w14:textId="66092CEA" w:rsidR="001E42AB"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XX. Recaudar y administrar los ingresos que se deriven de la suscripción de convenios, acuerdos o la emisión de declaratorias de</w:t>
      </w:r>
      <w:r w:rsidRPr="00E83890">
        <w:rPr>
          <w:rFonts w:ascii="Palatino Linotype" w:eastAsia="Palatino Linotype" w:hAnsi="Palatino Linotype" w:cs="Palatino Linotype"/>
          <w:b/>
          <w:i/>
        </w:rPr>
        <w:t xml:space="preserve"> coordinación; los </w:t>
      </w:r>
      <w:r w:rsidRPr="00E83890">
        <w:rPr>
          <w:rFonts w:ascii="Palatino Linotype" w:eastAsia="Palatino Linotype" w:hAnsi="Palatino Linotype" w:cs="Palatino Linotype"/>
          <w:i/>
        </w:rPr>
        <w:t xml:space="preserve">relativos a las transferencias otorgadas a favor del Municipio en el marco del </w:t>
      </w:r>
      <w:r w:rsidRPr="00E83890">
        <w:rPr>
          <w:rFonts w:ascii="Palatino Linotype" w:eastAsia="Palatino Linotype" w:hAnsi="Palatino Linotype" w:cs="Palatino Linotype"/>
          <w:i/>
        </w:rPr>
        <w:lastRenderedPageBreak/>
        <w:t>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090CEF78" w14:textId="7C131290" w:rsidR="003B4924" w:rsidRPr="00E83890" w:rsidRDefault="003B4924"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6AAA2C0F" w14:textId="76907274" w:rsidR="00D969F1" w:rsidRPr="00E83890" w:rsidRDefault="00F23946" w:rsidP="00A87716">
      <w:pPr>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 </w:t>
      </w:r>
    </w:p>
    <w:p w14:paraId="1E83BCFC" w14:textId="02BC1D05" w:rsidR="001E42AB" w:rsidRPr="00E83890" w:rsidRDefault="00F23946"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LEY QUE CREA EL ORGANISMO PÚBLICO DESCENTRALIZADO DENOMINADO INSTITUTO MUNICIPAL DE CULTURA FÍSICA Y DEPORTE DE ACAMBAY. </w:t>
      </w:r>
    </w:p>
    <w:p w14:paraId="05B2024A" w14:textId="77777777" w:rsidR="003B4924" w:rsidRPr="00E83890" w:rsidRDefault="003B4924" w:rsidP="00A87716">
      <w:pPr>
        <w:pStyle w:val="Prrafodelista"/>
        <w:spacing w:line="360" w:lineRule="auto"/>
        <w:ind w:left="567" w:right="900"/>
        <w:jc w:val="both"/>
        <w:rPr>
          <w:rFonts w:ascii="Palatino Linotype" w:eastAsia="Palatino Linotype" w:hAnsi="Palatino Linotype" w:cs="Palatino Linotype"/>
          <w:i/>
        </w:rPr>
      </w:pPr>
    </w:p>
    <w:p w14:paraId="7877EA1F" w14:textId="190E9094" w:rsidR="001E42AB" w:rsidRPr="00E83890" w:rsidRDefault="00F23946"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Artículo 24.- El patrimonio del Instituto Municipal de Cultura Física y Deporte de Acambay, se integra con: </w:t>
      </w:r>
    </w:p>
    <w:p w14:paraId="5ECD3101" w14:textId="77777777" w:rsidR="003B4924" w:rsidRPr="00E83890" w:rsidRDefault="003B4924" w:rsidP="00A87716">
      <w:pPr>
        <w:pStyle w:val="Prrafodelista"/>
        <w:spacing w:line="360" w:lineRule="auto"/>
        <w:ind w:left="567" w:right="900"/>
        <w:jc w:val="both"/>
        <w:rPr>
          <w:rFonts w:ascii="Palatino Linotype" w:eastAsia="Palatino Linotype" w:hAnsi="Palatino Linotype" w:cs="Palatino Linotype"/>
          <w:i/>
        </w:rPr>
      </w:pPr>
    </w:p>
    <w:p w14:paraId="3FF1B461" w14:textId="77777777" w:rsidR="001E42AB" w:rsidRPr="00E83890" w:rsidRDefault="00F23946"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 La asignación del 2% del total del presupuesto de egresos del Municipio. II. Los bienes muebles que el H. Ayuntamiento le asigne como organismo público descentralizado. </w:t>
      </w:r>
    </w:p>
    <w:p w14:paraId="43C79E94" w14:textId="77777777" w:rsidR="001E42AB" w:rsidRPr="00E83890" w:rsidRDefault="00F23946"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III. Los apoyos financieros, subsidios, valores, bienes y servicios que provengan del gobierno federal, estatal y municipal. </w:t>
      </w:r>
    </w:p>
    <w:p w14:paraId="24D27344" w14:textId="77777777" w:rsidR="001E42AB" w:rsidRPr="00E83890" w:rsidRDefault="00F23946"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IV. Los productos, concesiones, aprovechamientos, donativos, cooperaciones y demás ingresos que adquiera por cualquier título, ya sea público, privado o social. </w:t>
      </w:r>
    </w:p>
    <w:p w14:paraId="1D693536" w14:textId="389CB598" w:rsidR="00D969F1" w:rsidRPr="00E83890" w:rsidRDefault="00F23946" w:rsidP="00A87716">
      <w:pPr>
        <w:pStyle w:val="Prrafodelista"/>
        <w:spacing w:line="360" w:lineRule="auto"/>
        <w:ind w:left="567" w:right="900"/>
        <w:jc w:val="both"/>
        <w:rPr>
          <w:rFonts w:ascii="Palatino Linotype" w:eastAsia="Palatino Linotype" w:hAnsi="Palatino Linotype" w:cs="Palatino Linotype"/>
          <w:b/>
          <w:i/>
        </w:rPr>
      </w:pPr>
      <w:r w:rsidRPr="00E83890">
        <w:rPr>
          <w:rFonts w:ascii="Palatino Linotype" w:eastAsia="Palatino Linotype" w:hAnsi="Palatino Linotype" w:cs="Palatino Linotype"/>
          <w:b/>
          <w:i/>
        </w:rPr>
        <w:t>V. Los ingresos y utilidades que obtenga por prestación de sus servicios.</w:t>
      </w:r>
    </w:p>
    <w:p w14:paraId="3DD6EED9" w14:textId="77777777" w:rsidR="001E42AB" w:rsidRPr="00E83890" w:rsidRDefault="001E42AB" w:rsidP="00A87716">
      <w:pPr>
        <w:pStyle w:val="Prrafodelista"/>
        <w:spacing w:line="360" w:lineRule="auto"/>
        <w:ind w:left="567" w:right="900"/>
        <w:jc w:val="both"/>
        <w:rPr>
          <w:rFonts w:ascii="Palatino Linotype" w:eastAsia="Palatino Linotype" w:hAnsi="Palatino Linotype" w:cs="Palatino Linotype"/>
          <w:b/>
          <w:i/>
        </w:rPr>
      </w:pPr>
    </w:p>
    <w:p w14:paraId="6EEF6367" w14:textId="246CB869" w:rsidR="001E42AB" w:rsidRPr="00E83890" w:rsidRDefault="001E42AB"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LEY QUE CREA LOS ORGANISMOS PUBLICOS DESCENTRALIZADOS DE ASISTENCIA SOCIAL, DE CARACTER MUNICIPAL, DENOMINADOS "SISTEMAS MUNICIPALES PARA EL DESARROLLO INTEGRAL DE LA FAMILIA" </w:t>
      </w:r>
    </w:p>
    <w:p w14:paraId="01BF56AC" w14:textId="77777777" w:rsidR="001E42AB" w:rsidRPr="00E83890" w:rsidRDefault="001E42AB" w:rsidP="00A87716">
      <w:pPr>
        <w:pStyle w:val="Prrafodelista"/>
        <w:spacing w:line="360" w:lineRule="auto"/>
        <w:ind w:left="567" w:right="900"/>
        <w:jc w:val="both"/>
        <w:rPr>
          <w:rFonts w:ascii="Palatino Linotype" w:eastAsia="Palatino Linotype" w:hAnsi="Palatino Linotype" w:cs="Palatino Linotype"/>
          <w:i/>
        </w:rPr>
      </w:pPr>
    </w:p>
    <w:p w14:paraId="79EB6943" w14:textId="77777777" w:rsidR="001E42AB" w:rsidRPr="00E83890" w:rsidRDefault="001E42AB"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3B035D12" w14:textId="77777777" w:rsidR="001E42AB" w:rsidRPr="00E83890" w:rsidRDefault="001E42AB" w:rsidP="00A87716">
      <w:pPr>
        <w:pStyle w:val="Prrafodelista"/>
        <w:spacing w:line="360" w:lineRule="auto"/>
        <w:ind w:left="567" w:right="900"/>
        <w:jc w:val="both"/>
        <w:rPr>
          <w:rFonts w:ascii="Palatino Linotype" w:eastAsia="Palatino Linotype" w:hAnsi="Palatino Linotype" w:cs="Palatino Linotype"/>
          <w:b/>
          <w:i/>
        </w:rPr>
      </w:pPr>
      <w:r w:rsidRPr="00E83890">
        <w:rPr>
          <w:rFonts w:ascii="Palatino Linotype" w:eastAsia="Palatino Linotype" w:hAnsi="Palatino Linotype" w:cs="Palatino Linotype"/>
          <w:b/>
          <w:i/>
        </w:rPr>
        <w:t xml:space="preserve"> I. Administrar los recursos que conforman el patrimonio del organismo de conformidad con lo establecido en las disposiciones legales aplicables;</w:t>
      </w:r>
    </w:p>
    <w:p w14:paraId="35075EA2" w14:textId="77777777" w:rsidR="003B4924" w:rsidRPr="00E83890" w:rsidRDefault="003B4924"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5E90720A" w14:textId="77777777" w:rsidR="003B4924" w:rsidRPr="00E83890" w:rsidRDefault="001E42AB"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 xml:space="preserve"> </w:t>
      </w:r>
      <w:r w:rsidRPr="00E83890">
        <w:rPr>
          <w:rFonts w:ascii="Palatino Linotype" w:eastAsia="Palatino Linotype" w:hAnsi="Palatino Linotype" w:cs="Palatino Linotype"/>
          <w:b/>
          <w:i/>
        </w:rPr>
        <w:t>IV. Presentar anualmente a la Junta de Gobierno un informe de la situación contable financiera de la Tesorería del Organismo;</w:t>
      </w:r>
      <w:r w:rsidRPr="00E83890">
        <w:rPr>
          <w:rFonts w:ascii="Palatino Linotype" w:eastAsia="Palatino Linotype" w:hAnsi="Palatino Linotype" w:cs="Palatino Linotype"/>
          <w:i/>
        </w:rPr>
        <w:t xml:space="preserve"> </w:t>
      </w:r>
    </w:p>
    <w:p w14:paraId="6B0ADC89" w14:textId="349BF846" w:rsidR="007C560B" w:rsidRPr="00E83890" w:rsidRDefault="003B4924" w:rsidP="00A87716">
      <w:pPr>
        <w:pStyle w:val="Prrafodelista"/>
        <w:spacing w:line="360" w:lineRule="auto"/>
        <w:ind w:left="567" w:right="900"/>
        <w:jc w:val="both"/>
        <w:rPr>
          <w:rFonts w:ascii="Palatino Linotype" w:eastAsia="Palatino Linotype" w:hAnsi="Palatino Linotype" w:cs="Palatino Linotype"/>
          <w:i/>
        </w:rPr>
      </w:pPr>
      <w:r w:rsidRPr="00E83890">
        <w:rPr>
          <w:rFonts w:ascii="Palatino Linotype" w:eastAsia="Palatino Linotype" w:hAnsi="Palatino Linotype" w:cs="Palatino Linotype"/>
          <w:i/>
        </w:rPr>
        <w:t>……….</w:t>
      </w:r>
    </w:p>
    <w:p w14:paraId="41B3E158" w14:textId="67592F0D" w:rsidR="00CB1DA3" w:rsidRPr="00E83890" w:rsidRDefault="00CB1DA3" w:rsidP="00A87716">
      <w:pPr>
        <w:pStyle w:val="Prrafodelista"/>
        <w:spacing w:line="360" w:lineRule="auto"/>
        <w:rPr>
          <w:rFonts w:ascii="Palatino Linotype" w:eastAsia="Palatino Linotype" w:hAnsi="Palatino Linotype" w:cs="Palatino Linotype"/>
        </w:rPr>
      </w:pPr>
    </w:p>
    <w:p w14:paraId="18447E03" w14:textId="14E23A41" w:rsidR="00645450" w:rsidRPr="00E83890" w:rsidRDefault="00645450" w:rsidP="00A87716">
      <w:pPr>
        <w:pStyle w:val="Prrafodelista"/>
        <w:numPr>
          <w:ilvl w:val="0"/>
          <w:numId w:val="11"/>
        </w:numPr>
        <w:spacing w:before="240" w:after="360" w:line="360" w:lineRule="auto"/>
        <w:ind w:left="0" w:firstLine="0"/>
        <w:contextualSpacing/>
        <w:jc w:val="both"/>
        <w:rPr>
          <w:rFonts w:ascii="Palatino Linotype" w:hAnsi="Palatino Linotype"/>
          <w:b/>
          <w:bCs/>
        </w:rPr>
      </w:pPr>
      <w:r w:rsidRPr="00E83890">
        <w:rPr>
          <w:rFonts w:ascii="Palatino Linotype" w:hAnsi="Palatino Linotype"/>
        </w:rPr>
        <w:t xml:space="preserve">Por lo que hace a la </w:t>
      </w:r>
      <w:r w:rsidRPr="00E83890">
        <w:rPr>
          <w:rFonts w:ascii="Palatino Linotype" w:hAnsi="Palatino Linotype"/>
          <w:b/>
          <w:bCs/>
        </w:rPr>
        <w:t xml:space="preserve">Coordinación de los Derechos de la Mujer, </w:t>
      </w:r>
      <w:r w:rsidRPr="00E83890">
        <w:rPr>
          <w:rFonts w:ascii="Palatino Linotype" w:hAnsi="Palatino Linotype"/>
        </w:rPr>
        <w:t xml:space="preserve">de conformidad con el artículo 3 del Reglamento </w:t>
      </w:r>
      <w:r w:rsidRPr="00E83890">
        <w:rPr>
          <w:rFonts w:ascii="Palatino Linotype" w:hAnsi="Palatino Linotype"/>
          <w:b/>
          <w:bCs/>
        </w:rPr>
        <w:t>Interior de la Coordinación de los Derechos de las  Mujeres, se trata de una depende</w:t>
      </w:r>
      <w:r w:rsidRPr="00E83890">
        <w:rPr>
          <w:rFonts w:ascii="Palatino Linotype" w:hAnsi="Palatino Linotype"/>
        </w:rPr>
        <w:t>ncia administrativa centralizada del Ayuntamiento de Acambay de Ruíz Castañeda.</w:t>
      </w:r>
    </w:p>
    <w:p w14:paraId="029F70C2" w14:textId="77777777" w:rsidR="00645450" w:rsidRPr="00E83890" w:rsidRDefault="00645450" w:rsidP="00A87716">
      <w:pPr>
        <w:pStyle w:val="Prrafodelista"/>
        <w:spacing w:before="240" w:after="360" w:line="360" w:lineRule="auto"/>
        <w:ind w:left="0"/>
        <w:contextualSpacing/>
        <w:jc w:val="both"/>
        <w:rPr>
          <w:rFonts w:ascii="Palatino Linotype" w:hAnsi="Palatino Linotype"/>
          <w:b/>
          <w:bCs/>
        </w:rPr>
      </w:pPr>
    </w:p>
    <w:p w14:paraId="117CE28F" w14:textId="548D720F" w:rsidR="00645450" w:rsidRPr="00E83890" w:rsidRDefault="00645450" w:rsidP="00A87716">
      <w:pPr>
        <w:pStyle w:val="Prrafodelista"/>
        <w:numPr>
          <w:ilvl w:val="0"/>
          <w:numId w:val="39"/>
        </w:numPr>
        <w:spacing w:before="240" w:after="360" w:line="360" w:lineRule="auto"/>
        <w:ind w:left="0" w:firstLine="0"/>
        <w:contextualSpacing/>
        <w:jc w:val="both"/>
        <w:rPr>
          <w:rFonts w:ascii="Palatino Linotype" w:hAnsi="Palatino Linotype"/>
          <w:b/>
          <w:bCs/>
        </w:rPr>
      </w:pPr>
      <w:r w:rsidRPr="00E83890">
        <w:rPr>
          <w:rFonts w:ascii="Palatino Linotype" w:hAnsi="Palatino Linotype"/>
          <w:color w:val="000000" w:themeColor="text1"/>
          <w:lang w:val="es-ES_tradnl"/>
        </w:rPr>
        <w:t>El sujeto obligado en respuesta proporcionada por el Tesorero Municipal informa que el saldo de la cuenta de ingresos de caja al 31 de diciembre de 2021 fue de $541,782.63 y el 31 de enero de 2022 de $3,447,762</w:t>
      </w:r>
      <w:r w:rsidR="00662EC5" w:rsidRPr="00E83890">
        <w:rPr>
          <w:rFonts w:ascii="Palatino Linotype" w:hAnsi="Palatino Linotype"/>
          <w:color w:val="000000" w:themeColor="text1"/>
          <w:lang w:val="es-ES_tradnl"/>
        </w:rPr>
        <w:t>, sin que se colmara la entrega de información</w:t>
      </w:r>
      <w:r w:rsidR="00890DF5" w:rsidRPr="00E83890">
        <w:rPr>
          <w:rFonts w:ascii="Palatino Linotype" w:hAnsi="Palatino Linotype"/>
          <w:color w:val="000000" w:themeColor="text1"/>
          <w:lang w:val="es-ES_tradnl"/>
        </w:rPr>
        <w:t xml:space="preserve"> de </w:t>
      </w:r>
      <w:r w:rsidR="00662EC5" w:rsidRPr="00E83890">
        <w:rPr>
          <w:rFonts w:ascii="Palatino Linotype" w:hAnsi="Palatino Linotype"/>
          <w:color w:val="000000" w:themeColor="text1"/>
          <w:lang w:val="es-ES_tradnl"/>
        </w:rPr>
        <w:t xml:space="preserve"> </w:t>
      </w:r>
      <w:r w:rsidR="00890DF5" w:rsidRPr="00E83890">
        <w:rPr>
          <w:rFonts w:ascii="Palatino Linotype" w:hAnsi="Palatino Linotype"/>
          <w:color w:val="000000" w:themeColor="text1"/>
          <w:lang w:val="es-ES_tradnl"/>
        </w:rPr>
        <w:t xml:space="preserve">saldos y movimientos </w:t>
      </w:r>
      <w:r w:rsidR="00662EC5" w:rsidRPr="00E83890">
        <w:rPr>
          <w:rFonts w:ascii="Palatino Linotype" w:eastAsiaTheme="minorEastAsia" w:hAnsi="Palatino Linotype" w:cstheme="minorBidi"/>
          <w:i/>
          <w:color w:val="000000" w:themeColor="text1"/>
          <w:lang w:val="es-ES_tradnl"/>
        </w:rPr>
        <w:t xml:space="preserve">del dinero en caja correspondiente al mes de diciembre de 2021 y enero 2022, </w:t>
      </w:r>
      <w:r w:rsidR="00662EC5" w:rsidRPr="00E83890">
        <w:rPr>
          <w:rFonts w:ascii="Palatino Linotype" w:hAnsi="Palatino Linotype"/>
          <w:color w:val="000000" w:themeColor="text1"/>
          <w:lang w:val="es-ES_tradnl"/>
        </w:rPr>
        <w:t xml:space="preserve">respecto a </w:t>
      </w:r>
      <w:r w:rsidR="00662EC5" w:rsidRPr="00E83890">
        <w:rPr>
          <w:rFonts w:ascii="Palatino Linotype" w:eastAsia="Palatino Linotype" w:hAnsi="Palatino Linotype" w:cs="Palatino Linotype"/>
        </w:rPr>
        <w:t>el Instituto Municipal de Cultura Física y Deporte de Acambay (IMCUFIDEA); y el Sistema Municipal para el Desarrollo Integral de la Familia (SMDIF).</w:t>
      </w:r>
    </w:p>
    <w:p w14:paraId="636EE7BA" w14:textId="30BCBAE4" w:rsidR="00645450" w:rsidRPr="00E83890" w:rsidRDefault="00645450" w:rsidP="00A87716">
      <w:pPr>
        <w:pStyle w:val="Prrafodelista"/>
        <w:spacing w:line="360" w:lineRule="auto"/>
        <w:rPr>
          <w:rFonts w:ascii="Palatino Linotype" w:eastAsia="Palatino Linotype" w:hAnsi="Palatino Linotype" w:cs="Palatino Linotype"/>
        </w:rPr>
      </w:pPr>
    </w:p>
    <w:p w14:paraId="6A900A27" w14:textId="515D9A5E" w:rsidR="00C2214D" w:rsidRPr="00E83890" w:rsidRDefault="003B4924" w:rsidP="00A87716">
      <w:pPr>
        <w:pStyle w:val="Prrafodelista"/>
        <w:numPr>
          <w:ilvl w:val="0"/>
          <w:numId w:val="39"/>
        </w:numPr>
        <w:spacing w:before="240" w:after="360" w:line="360" w:lineRule="auto"/>
        <w:ind w:left="0" w:firstLine="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rPr>
        <w:t xml:space="preserve"> </w:t>
      </w:r>
      <w:r w:rsidR="00A91E64" w:rsidRPr="00E83890">
        <w:rPr>
          <w:rFonts w:ascii="Palatino Linotype" w:eastAsia="Palatino Linotype" w:hAnsi="Palatino Linotype" w:cs="Palatino Linotype"/>
        </w:rPr>
        <w:t>Por tanto, resulta procedente</w:t>
      </w:r>
      <w:r w:rsidR="00605466" w:rsidRPr="00E83890">
        <w:rPr>
          <w:rFonts w:ascii="Palatino Linotype" w:eastAsia="Palatino Linotype" w:hAnsi="Palatino Linotype" w:cs="Palatino Linotype"/>
        </w:rPr>
        <w:t xml:space="preserve"> ordenar al </w:t>
      </w:r>
      <w:r w:rsidR="00F96605" w:rsidRPr="00E83890">
        <w:rPr>
          <w:rFonts w:ascii="Palatino Linotype" w:eastAsia="Palatino Linotype" w:hAnsi="Palatino Linotype" w:cs="Palatino Linotype"/>
        </w:rPr>
        <w:t>Ayuntamiento de Acambay de Ruíz Castañeda</w:t>
      </w:r>
      <w:r w:rsidR="00A91E64" w:rsidRPr="00E83890">
        <w:rPr>
          <w:rFonts w:ascii="Palatino Linotype" w:eastAsia="Palatino Linotype" w:hAnsi="Palatino Linotype" w:cs="Palatino Linotype"/>
        </w:rPr>
        <w:t xml:space="preserve"> el soporte</w:t>
      </w:r>
      <w:r w:rsidR="00E712B8" w:rsidRPr="00E83890">
        <w:rPr>
          <w:rFonts w:ascii="Palatino Linotype" w:eastAsia="Palatino Linotype" w:hAnsi="Palatino Linotype" w:cs="Palatino Linotype"/>
        </w:rPr>
        <w:t xml:space="preserve"> documental donde </w:t>
      </w:r>
      <w:r w:rsidRPr="00E83890">
        <w:rPr>
          <w:rFonts w:ascii="Palatino Linotype" w:eastAsia="Palatino Linotype" w:hAnsi="Palatino Linotype" w:cs="Palatino Linotype"/>
        </w:rPr>
        <w:t>conste el saldo y movimientos de las cuentas bancarias  y</w:t>
      </w:r>
      <w:r w:rsidR="00890DF5" w:rsidRPr="00E83890">
        <w:rPr>
          <w:rFonts w:ascii="Palatino Linotype" w:eastAsia="Palatino Linotype" w:hAnsi="Palatino Linotype" w:cs="Palatino Linotype"/>
        </w:rPr>
        <w:t xml:space="preserve"> del</w:t>
      </w:r>
      <w:r w:rsidRPr="00E83890">
        <w:rPr>
          <w:rFonts w:ascii="Palatino Linotype" w:eastAsia="Palatino Linotype" w:hAnsi="Palatino Linotype" w:cs="Palatino Linotype"/>
        </w:rPr>
        <w:t xml:space="preserve"> dinero en caja</w:t>
      </w:r>
      <w:r w:rsidR="00E13EC5" w:rsidRPr="00E83890">
        <w:rPr>
          <w:rFonts w:ascii="Palatino Linotype" w:eastAsia="Palatino Linotype" w:hAnsi="Palatino Linotype" w:cs="Palatino Linotype"/>
        </w:rPr>
        <w:t xml:space="preserve"> del mes de diciembre y enero de dos mil veintidós</w:t>
      </w:r>
      <w:r w:rsidRPr="00E83890">
        <w:rPr>
          <w:rFonts w:ascii="Palatino Linotype" w:eastAsia="Palatino Linotype" w:hAnsi="Palatino Linotype" w:cs="Palatino Linotype"/>
        </w:rPr>
        <w:t xml:space="preserve">, del </w:t>
      </w:r>
      <w:r w:rsidR="00A91E64" w:rsidRPr="00E83890">
        <w:rPr>
          <w:rFonts w:ascii="Palatino Linotype" w:eastAsia="Palatino Linotype" w:hAnsi="Palatino Linotype" w:cs="Palatino Linotype"/>
        </w:rPr>
        <w:t xml:space="preserve">el Instituto Municipal de Cultura Física y Deporte de Acambay (IMCUFIDEA); y el Sistema Municipal para el Desarrollo Integral de la Familia (SMDIF),  </w:t>
      </w:r>
      <w:r w:rsidR="00E712B8" w:rsidRPr="00E83890">
        <w:rPr>
          <w:rFonts w:ascii="Palatino Linotype" w:eastAsia="Palatino Linotype" w:hAnsi="Palatino Linotype" w:cs="Palatino Linotype"/>
        </w:rPr>
        <w:t xml:space="preserve"> </w:t>
      </w:r>
      <w:r w:rsidR="00605466" w:rsidRPr="00E83890">
        <w:rPr>
          <w:rFonts w:ascii="Palatino Linotype" w:eastAsia="Palatino Linotype" w:hAnsi="Palatino Linotype" w:cs="Palatino Linotype"/>
        </w:rPr>
        <w:t>en términos del Considerando QUINTO.</w:t>
      </w:r>
    </w:p>
    <w:p w14:paraId="39C07F55" w14:textId="77777777" w:rsidR="00E13EC5" w:rsidRPr="00E83890" w:rsidRDefault="00E13EC5" w:rsidP="00A87716">
      <w:pPr>
        <w:pStyle w:val="Prrafodelista"/>
        <w:spacing w:before="240" w:after="360" w:line="360" w:lineRule="auto"/>
        <w:ind w:left="0"/>
        <w:contextualSpacing/>
        <w:jc w:val="both"/>
        <w:rPr>
          <w:rFonts w:ascii="Palatino Linotype" w:eastAsia="Palatino Linotype" w:hAnsi="Palatino Linotype" w:cs="Palatino Linotype"/>
        </w:rPr>
      </w:pPr>
    </w:p>
    <w:p w14:paraId="5059D324" w14:textId="24AC1B7A" w:rsidR="00C2214D" w:rsidRPr="00E83890" w:rsidRDefault="00C2214D" w:rsidP="00A87716">
      <w:pPr>
        <w:pStyle w:val="Prrafodelista"/>
        <w:spacing w:before="240" w:after="360" w:line="360" w:lineRule="auto"/>
        <w:ind w:left="0"/>
        <w:contextualSpacing/>
        <w:jc w:val="both"/>
        <w:rPr>
          <w:rFonts w:ascii="Palatino Linotype" w:eastAsia="Palatino Linotype" w:hAnsi="Palatino Linotype" w:cs="Palatino Linotype"/>
        </w:rPr>
      </w:pPr>
      <w:bookmarkStart w:id="55" w:name="_Toc524344195"/>
      <w:bookmarkStart w:id="56" w:name="_Toc526271200"/>
      <w:r w:rsidRPr="00E83890">
        <w:rPr>
          <w:rFonts w:ascii="Palatino Linotype" w:eastAsia="Palatino Linotype" w:hAnsi="Palatino Linotype" w:cs="Palatino Linotype"/>
          <w:b/>
          <w:bCs/>
        </w:rPr>
        <w:t>QUINTO</w:t>
      </w:r>
      <w:r w:rsidRPr="00E83890">
        <w:rPr>
          <w:rFonts w:ascii="Palatino Linotype" w:eastAsia="Palatino Linotype" w:hAnsi="Palatino Linotype" w:cs="Palatino Linotype"/>
        </w:rPr>
        <w:t xml:space="preserve">. </w:t>
      </w:r>
      <w:bookmarkEnd w:id="55"/>
      <w:bookmarkEnd w:id="56"/>
      <w:r w:rsidR="002405F8" w:rsidRPr="00E83890">
        <w:rPr>
          <w:rFonts w:ascii="Palatino Linotype" w:eastAsia="Palatino Linotype" w:hAnsi="Palatino Linotype" w:cs="Palatino Linotype"/>
        </w:rPr>
        <w:t>De la versión pública.</w:t>
      </w:r>
    </w:p>
    <w:p w14:paraId="05C94FF8" w14:textId="77777777" w:rsidR="00C2214D" w:rsidRPr="00E83890" w:rsidRDefault="00C2214D" w:rsidP="00A87716">
      <w:pPr>
        <w:pStyle w:val="Prrafodelista"/>
        <w:spacing w:before="240" w:after="360" w:line="360" w:lineRule="auto"/>
        <w:ind w:left="0"/>
        <w:contextualSpacing/>
        <w:jc w:val="both"/>
        <w:rPr>
          <w:rFonts w:ascii="Palatino Linotype" w:eastAsia="Palatino Linotype" w:hAnsi="Palatino Linotype" w:cs="Palatino Linotype"/>
        </w:rPr>
      </w:pPr>
    </w:p>
    <w:p w14:paraId="360DC9FE" w14:textId="77777777" w:rsidR="00A87716" w:rsidRPr="00E83890" w:rsidRDefault="00C2214D" w:rsidP="00A87716">
      <w:pPr>
        <w:pStyle w:val="Prrafodelista"/>
        <w:numPr>
          <w:ilvl w:val="0"/>
          <w:numId w:val="39"/>
        </w:numPr>
        <w:spacing w:before="240" w:after="360" w:line="360" w:lineRule="auto"/>
        <w:ind w:left="0" w:firstLine="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rPr>
        <w:t xml:space="preserve">Debe destacarse que debido a la naturaleza de la información solicitada, en la misma pudieran obrar datos personales o información reservada susceptibles de protegerse y toda vez que este Instituto de Transparencia, Acceso a la Información Pública y Protección de Datos Personales del Estado de México tiene el deber de velar por la protección de los datos personales aun tratándose de servidores públicos </w:t>
      </w:r>
      <w:r w:rsidRPr="00E83890">
        <w:rPr>
          <w:rFonts w:ascii="Palatino Linotype" w:eastAsia="Palatino Linotype" w:hAnsi="Palatino Linotype" w:cs="Palatino Linotype"/>
        </w:rPr>
        <w:lastRenderedPageBreak/>
        <w:t>o  por aquella información que deba ser clasificada en su totalidad como información reservada, por las consideraciones que se estimen pertinentes.</w:t>
      </w:r>
    </w:p>
    <w:p w14:paraId="1EB53208" w14:textId="77777777" w:rsidR="00A87716" w:rsidRPr="00E83890" w:rsidRDefault="00A87716" w:rsidP="00A87716">
      <w:pPr>
        <w:pStyle w:val="Prrafodelista"/>
        <w:spacing w:before="240" w:after="360" w:line="360" w:lineRule="auto"/>
        <w:ind w:left="0"/>
        <w:contextualSpacing/>
        <w:jc w:val="both"/>
        <w:rPr>
          <w:rFonts w:ascii="Palatino Linotype" w:eastAsia="Palatino Linotype" w:hAnsi="Palatino Linotype" w:cs="Palatino Linotype"/>
        </w:rPr>
      </w:pPr>
    </w:p>
    <w:p w14:paraId="7C940375" w14:textId="4A0AE30C" w:rsidR="00C2214D" w:rsidRPr="00E83890" w:rsidRDefault="00C2214D" w:rsidP="00A87716">
      <w:pPr>
        <w:pStyle w:val="Prrafodelista"/>
        <w:numPr>
          <w:ilvl w:val="0"/>
          <w:numId w:val="39"/>
        </w:numPr>
        <w:spacing w:before="240" w:after="360" w:line="360" w:lineRule="auto"/>
        <w:ind w:left="0" w:firstLine="0"/>
        <w:contextualSpacing/>
        <w:jc w:val="both"/>
        <w:rPr>
          <w:rFonts w:ascii="Palatino Linotype" w:eastAsia="Palatino Linotype" w:hAnsi="Palatino Linotype" w:cs="Palatino Linotype"/>
        </w:rPr>
      </w:pPr>
      <w:r w:rsidRPr="00E83890">
        <w:rPr>
          <w:rFonts w:ascii="Palatino Linotype" w:eastAsia="Palatino Linotype" w:hAnsi="Palatino Linotype" w:cs="Palatino Linotype"/>
        </w:rPr>
        <w:t>Es de señalar que, por lo que hace a las versiones públicas, el SUJETO OBLIGADO debe cumplir con las formalidades exigidas en la Ley, por lo que para tal efecto emitirá el Acuerdo del Comité de Transparencia en términos de los artículos 49 fracción VIII, 122</w:t>
      </w:r>
      <w:r w:rsidRPr="00E83890">
        <w:rPr>
          <w:rFonts w:ascii="Palatino Linotype" w:eastAsia="Palatino Linotype" w:hAnsi="Palatino Linotype" w:cs="Palatino Linotype"/>
        </w:rPr>
        <w:footnoteReference w:id="5"/>
      </w:r>
      <w:r w:rsidRPr="00E83890">
        <w:rPr>
          <w:rFonts w:ascii="Palatino Linotype" w:eastAsia="Palatino Linotype" w:hAnsi="Palatino Linotype" w:cs="Palatino Linotype"/>
        </w:rPr>
        <w:t>, 135</w:t>
      </w:r>
      <w:r w:rsidRPr="00E83890">
        <w:rPr>
          <w:rFonts w:ascii="Palatino Linotype" w:eastAsia="Palatino Linotype" w:hAnsi="Palatino Linotype" w:cs="Palatino Linotype"/>
        </w:rPr>
        <w:footnoteReference w:id="6"/>
      </w:r>
      <w:r w:rsidRPr="00E83890">
        <w:rPr>
          <w:rFonts w:ascii="Palatino Linotype" w:eastAsia="Palatino Linotype" w:hAnsi="Palatino Linotype" w:cs="Palatino Linotype"/>
        </w:rPr>
        <w:t xml:space="preserve"> y 149 de la Ley de Transparencia y Acceso a la Información Pública del Estado de México y Municipios, con el cual sustentara de forma fundada y motivada la clasificación de datos y con ello la "versión pública" de los documentos materia de la solicitud.</w:t>
      </w:r>
    </w:p>
    <w:p w14:paraId="555597C3" w14:textId="77777777" w:rsidR="00C2214D" w:rsidRPr="00E83890" w:rsidRDefault="00C2214D" w:rsidP="00A87716">
      <w:pPr>
        <w:spacing w:before="240" w:after="240" w:line="360" w:lineRule="auto"/>
        <w:contextualSpacing/>
        <w:jc w:val="both"/>
        <w:rPr>
          <w:rFonts w:ascii="Palatino Linotype" w:eastAsia="Palatino Linotype" w:hAnsi="Palatino Linotype" w:cs="Palatino Linotype"/>
        </w:rPr>
      </w:pPr>
    </w:p>
    <w:p w14:paraId="4FAC0235" w14:textId="77777777" w:rsidR="00C2214D" w:rsidRPr="00E83890" w:rsidRDefault="00C2214D" w:rsidP="00A87716">
      <w:pPr>
        <w:keepNext/>
        <w:keepLines/>
        <w:numPr>
          <w:ilvl w:val="0"/>
          <w:numId w:val="8"/>
        </w:numPr>
        <w:spacing w:before="240" w:after="160" w:line="360" w:lineRule="auto"/>
        <w:ind w:left="284" w:firstLine="0"/>
        <w:outlineLvl w:val="0"/>
        <w:rPr>
          <w:rFonts w:ascii="Palatino Linotype" w:eastAsia="Palatino Linotype" w:hAnsi="Palatino Linotype" w:cs="Palatino Linotype"/>
        </w:rPr>
      </w:pPr>
      <w:bookmarkStart w:id="57" w:name="_Toc83127114"/>
      <w:bookmarkStart w:id="58" w:name="_Toc96007407"/>
      <w:bookmarkStart w:id="59" w:name="_Toc98429028"/>
      <w:bookmarkStart w:id="60" w:name="_Toc98978645"/>
      <w:bookmarkStart w:id="61" w:name="_Toc102644141"/>
      <w:r w:rsidRPr="00E83890">
        <w:rPr>
          <w:rFonts w:ascii="Palatino Linotype" w:eastAsia="Palatino Linotype" w:hAnsi="Palatino Linotype" w:cs="Palatino Linotype"/>
        </w:rPr>
        <w:t>De la clasificación de la información.</w:t>
      </w:r>
      <w:bookmarkEnd w:id="57"/>
      <w:bookmarkEnd w:id="58"/>
      <w:bookmarkEnd w:id="59"/>
      <w:bookmarkEnd w:id="60"/>
      <w:bookmarkEnd w:id="61"/>
      <w:r w:rsidRPr="00E83890">
        <w:rPr>
          <w:rFonts w:ascii="Palatino Linotype" w:eastAsia="Palatino Linotype" w:hAnsi="Palatino Linotype" w:cs="Palatino Linotype"/>
        </w:rPr>
        <w:t xml:space="preserve"> </w:t>
      </w:r>
    </w:p>
    <w:p w14:paraId="14DD9A73" w14:textId="77777777" w:rsidR="00C2214D" w:rsidRPr="00E83890" w:rsidRDefault="00C2214D" w:rsidP="00A87716">
      <w:pPr>
        <w:shd w:val="clear" w:color="auto" w:fill="FFFFFF"/>
        <w:spacing w:before="240" w:after="200" w:line="360" w:lineRule="auto"/>
        <w:contextualSpacing/>
        <w:jc w:val="both"/>
        <w:rPr>
          <w:rFonts w:ascii="Palatino Linotype" w:eastAsia="Palatino Linotype" w:hAnsi="Palatino Linotype" w:cs="Palatino Linotype"/>
        </w:rPr>
      </w:pPr>
    </w:p>
    <w:p w14:paraId="147AF689" w14:textId="311B1E86" w:rsidR="00C2214D" w:rsidRPr="00E83890" w:rsidRDefault="00C2214D" w:rsidP="00A87716">
      <w:pPr>
        <w:pStyle w:val="Prrafodelista"/>
        <w:numPr>
          <w:ilvl w:val="0"/>
          <w:numId w:val="39"/>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eastAsia="Palatino Linotype" w:hAnsi="Palatino Linotype" w:cs="Palatino Linotype"/>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E83890">
        <w:rPr>
          <w:rFonts w:ascii="Palatino Linotype" w:eastAsia="Palatino Linotype" w:hAnsi="Palatino Linotype" w:cs="Palatino Linotype"/>
        </w:rPr>
        <w:lastRenderedPageBreak/>
        <w:t>jurisd</w:t>
      </w:r>
      <w:r w:rsidRPr="00E83890">
        <w:rPr>
          <w:rFonts w:ascii="Palatino Linotype" w:hAnsi="Palatino Linotype"/>
          <w:lang w:val="es-ES_tradnl"/>
        </w:rPr>
        <w:t>iccionales, ningún derecho es absoluto</w:t>
      </w:r>
      <w:r w:rsidRPr="00E83890">
        <w:rPr>
          <w:rFonts w:ascii="Palatino Linotype" w:hAnsi="Palatino Linotype"/>
          <w:vertAlign w:val="superscript"/>
          <w:lang w:val="es-ES_tradnl"/>
        </w:rPr>
        <w:footnoteReference w:id="7"/>
      </w:r>
      <w:r w:rsidRPr="00E83890">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83890">
        <w:rPr>
          <w:rFonts w:ascii="Palatino Linotype" w:hAnsi="Palatino Linotype"/>
          <w:vertAlign w:val="superscript"/>
          <w:lang w:val="es-ES_tradnl"/>
        </w:rPr>
        <w:footnoteReference w:id="8"/>
      </w:r>
      <w:r w:rsidRPr="00E83890">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E83890">
        <w:rPr>
          <w:rFonts w:ascii="Palatino Linotype" w:hAnsi="Palatino Linotype"/>
          <w:lang w:val="es-ES_tradnl"/>
        </w:rPr>
        <w:lastRenderedPageBreak/>
        <w:t>establecen, y agotar el procedimiento legalmente establecido, es precisamente lo que permite acreditar el cumplimiento de los otros dos requisitos.</w:t>
      </w:r>
    </w:p>
    <w:p w14:paraId="4C50A78E"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4D38DEDB" w14:textId="77777777" w:rsidR="00C2214D" w:rsidRPr="00E83890" w:rsidRDefault="00C2214D" w:rsidP="00A87716">
      <w:pPr>
        <w:keepNext/>
        <w:keepLines/>
        <w:spacing w:before="240" w:line="360" w:lineRule="auto"/>
        <w:outlineLvl w:val="0"/>
        <w:rPr>
          <w:rFonts w:ascii="Palatino Linotype" w:hAnsi="Palatino Linotype"/>
          <w:b/>
          <w:lang w:eastAsia="en-US"/>
        </w:rPr>
      </w:pPr>
      <w:bookmarkStart w:id="62" w:name="_Toc96007408"/>
      <w:bookmarkStart w:id="63" w:name="_Toc98429029"/>
      <w:bookmarkStart w:id="64" w:name="_Toc98978646"/>
      <w:bookmarkStart w:id="65" w:name="_Toc102644142"/>
      <w:r w:rsidRPr="00E83890">
        <w:rPr>
          <w:rFonts w:ascii="Palatino Linotype" w:hAnsi="Palatino Linotype"/>
          <w:b/>
          <w:lang w:eastAsia="en-US"/>
        </w:rPr>
        <w:t xml:space="preserve">II. </w:t>
      </w:r>
      <w:bookmarkStart w:id="66" w:name="_Toc5890461"/>
      <w:bookmarkStart w:id="67" w:name="_Toc50062187"/>
      <w:bookmarkStart w:id="68" w:name="_Toc63348478"/>
      <w:bookmarkStart w:id="69" w:name="_Toc67598515"/>
      <w:bookmarkStart w:id="70" w:name="_Toc69999204"/>
      <w:bookmarkStart w:id="71" w:name="_Toc73033013"/>
      <w:bookmarkStart w:id="72" w:name="_Toc83127115"/>
      <w:r w:rsidRPr="00E83890">
        <w:rPr>
          <w:rFonts w:ascii="Palatino Linotype" w:hAnsi="Palatino Linotype"/>
          <w:b/>
          <w:lang w:eastAsia="en-US"/>
        </w:rPr>
        <w:t>Requisitos previos.</w:t>
      </w:r>
      <w:bookmarkEnd w:id="62"/>
      <w:bookmarkEnd w:id="63"/>
      <w:bookmarkEnd w:id="64"/>
      <w:bookmarkEnd w:id="65"/>
      <w:bookmarkEnd w:id="66"/>
      <w:bookmarkEnd w:id="67"/>
      <w:bookmarkEnd w:id="68"/>
      <w:bookmarkEnd w:id="69"/>
      <w:bookmarkEnd w:id="70"/>
      <w:bookmarkEnd w:id="71"/>
      <w:bookmarkEnd w:id="72"/>
    </w:p>
    <w:p w14:paraId="19CA6375"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lang w:val="es-ES_tradnl"/>
        </w:rPr>
        <w:t>Los</w:t>
      </w:r>
      <w:r w:rsidRPr="00E83890">
        <w:rPr>
          <w:rFonts w:ascii="Palatino Linotype" w:hAnsi="Palatino Linotype" w:cs="Arial"/>
          <w:color w:val="000000"/>
          <w:lang w:val="es-ES_tradnl"/>
        </w:rPr>
        <w:t xml:space="preserve"> </w:t>
      </w:r>
      <w:r w:rsidRPr="00E83890">
        <w:rPr>
          <w:rFonts w:ascii="Palatino Linotype" w:hAnsi="Palatino Linotype"/>
          <w:lang w:val="es-ES_tradnl"/>
        </w:rPr>
        <w:t>artículos</w:t>
      </w:r>
      <w:r w:rsidRPr="00E83890">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564890"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7D2A739B"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0A20375" w14:textId="77777777" w:rsidR="00C2214D" w:rsidRPr="00E83890" w:rsidRDefault="00C2214D" w:rsidP="00A87716">
      <w:pPr>
        <w:spacing w:after="160" w:line="360" w:lineRule="auto"/>
        <w:rPr>
          <w:rFonts w:ascii="Palatino Linotype" w:eastAsia="Calibri" w:hAnsi="Palatino Linotype" w:cs="Arial"/>
          <w:color w:val="000000"/>
          <w:lang w:val="es-ES_tradnl"/>
        </w:rPr>
      </w:pPr>
    </w:p>
    <w:p w14:paraId="426B8CF9"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E83890">
        <w:rPr>
          <w:rFonts w:ascii="Palatino Linotype" w:hAnsi="Palatino Linotype" w:cs="Arial"/>
          <w:color w:val="000000"/>
          <w:lang w:val="es-ES_tradnl"/>
        </w:rPr>
        <w:lastRenderedPageBreak/>
        <w:t xml:space="preserve">de la Ley Estatal y de la Ley General, respectivamente, esto es, </w:t>
      </w:r>
      <w:r w:rsidRPr="00E83890">
        <w:rPr>
          <w:rFonts w:ascii="Palatino Linotype" w:hAnsi="Palatino Linotype" w:cs="Arial"/>
          <w:b/>
          <w:color w:val="000000"/>
          <w:lang w:val="es-ES_tradnl"/>
        </w:rPr>
        <w:t xml:space="preserve">no se puede hacer un acuerdo para clasificar de manera general todos los documentos de un expediente o área,  </w:t>
      </w:r>
      <w:r w:rsidRPr="00E83890">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30C14C2"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71852A52" w14:textId="77777777" w:rsidR="00C2214D" w:rsidRPr="00E83890" w:rsidRDefault="00C2214D" w:rsidP="00A87716">
      <w:pPr>
        <w:keepNext/>
        <w:keepLines/>
        <w:spacing w:before="240" w:line="360" w:lineRule="auto"/>
        <w:outlineLvl w:val="0"/>
        <w:rPr>
          <w:rFonts w:ascii="Palatino Linotype" w:hAnsi="Palatino Linotype" w:cs="Arial"/>
          <w:color w:val="000000"/>
          <w:lang w:val="es-ES_tradnl"/>
        </w:rPr>
      </w:pPr>
      <w:bookmarkStart w:id="73" w:name="_Toc5890462"/>
      <w:bookmarkStart w:id="74" w:name="_Toc50062188"/>
      <w:bookmarkStart w:id="75" w:name="_Toc63348479"/>
      <w:bookmarkStart w:id="76" w:name="_Toc67598516"/>
      <w:bookmarkStart w:id="77" w:name="_Toc69999205"/>
      <w:bookmarkStart w:id="78" w:name="_Toc73033014"/>
      <w:bookmarkStart w:id="79" w:name="_Toc83127116"/>
      <w:bookmarkStart w:id="80" w:name="_Toc96007409"/>
      <w:bookmarkStart w:id="81" w:name="_Toc98429030"/>
      <w:bookmarkStart w:id="82" w:name="_Toc98978647"/>
      <w:bookmarkStart w:id="83" w:name="_Toc102644143"/>
      <w:r w:rsidRPr="00E83890">
        <w:rPr>
          <w:rFonts w:ascii="Palatino Linotype" w:hAnsi="Palatino Linotype"/>
          <w:b/>
          <w:lang w:eastAsia="en-US"/>
        </w:rPr>
        <w:t>III</w:t>
      </w:r>
      <w:bookmarkStart w:id="84" w:name="_Toc5890463"/>
      <w:bookmarkStart w:id="85" w:name="_Toc50062189"/>
      <w:bookmarkStart w:id="86" w:name="_Toc63348480"/>
      <w:bookmarkStart w:id="87" w:name="_Toc67598517"/>
      <w:bookmarkStart w:id="88" w:name="_Toc69999206"/>
      <w:bookmarkStart w:id="89" w:name="_Toc73033015"/>
      <w:bookmarkEnd w:id="73"/>
      <w:bookmarkEnd w:id="74"/>
      <w:bookmarkEnd w:id="75"/>
      <w:bookmarkEnd w:id="76"/>
      <w:bookmarkEnd w:id="77"/>
      <w:bookmarkEnd w:id="78"/>
      <w:r w:rsidRPr="00E83890">
        <w:rPr>
          <w:rFonts w:ascii="Palatino Linotype" w:hAnsi="Palatino Linotype"/>
          <w:b/>
          <w:lang w:eastAsia="en-US"/>
        </w:rPr>
        <w:t>. La intervención del comité de transparencia.</w:t>
      </w:r>
      <w:bookmarkEnd w:id="79"/>
      <w:bookmarkEnd w:id="80"/>
      <w:bookmarkEnd w:id="81"/>
      <w:bookmarkEnd w:id="82"/>
      <w:bookmarkEnd w:id="83"/>
      <w:bookmarkEnd w:id="84"/>
      <w:bookmarkEnd w:id="85"/>
      <w:bookmarkEnd w:id="86"/>
      <w:bookmarkEnd w:id="87"/>
      <w:bookmarkEnd w:id="88"/>
      <w:bookmarkEnd w:id="89"/>
    </w:p>
    <w:p w14:paraId="1CB56F72" w14:textId="77777777" w:rsidR="00C2214D" w:rsidRPr="00E83890" w:rsidRDefault="00C2214D" w:rsidP="00A87716">
      <w:pPr>
        <w:keepNext/>
        <w:keepLines/>
        <w:numPr>
          <w:ilvl w:val="0"/>
          <w:numId w:val="6"/>
        </w:numPr>
        <w:tabs>
          <w:tab w:val="left" w:pos="0"/>
        </w:tabs>
        <w:spacing w:before="240" w:after="160" w:line="360" w:lineRule="auto"/>
        <w:ind w:firstLine="0"/>
        <w:outlineLvl w:val="0"/>
        <w:rPr>
          <w:rFonts w:ascii="Palatino Linotype" w:hAnsi="Palatino Linotype"/>
          <w:b/>
          <w:lang w:eastAsia="en-US"/>
        </w:rPr>
      </w:pPr>
      <w:bookmarkStart w:id="90" w:name="_Toc5890464"/>
      <w:bookmarkStart w:id="91" w:name="_Toc50062190"/>
      <w:bookmarkStart w:id="92" w:name="_Toc63348481"/>
      <w:bookmarkStart w:id="93" w:name="_Toc67598518"/>
      <w:bookmarkStart w:id="94" w:name="_Toc69999207"/>
      <w:bookmarkStart w:id="95" w:name="_Toc73033016"/>
      <w:bookmarkStart w:id="96" w:name="_Toc83127117"/>
      <w:bookmarkStart w:id="97" w:name="_Toc96007410"/>
      <w:bookmarkStart w:id="98" w:name="_Toc98429031"/>
      <w:bookmarkStart w:id="99" w:name="_Toc98978648"/>
      <w:bookmarkStart w:id="100" w:name="_Toc102644144"/>
      <w:r w:rsidRPr="00E83890">
        <w:rPr>
          <w:rFonts w:ascii="Palatino Linotype" w:hAnsi="Palatino Linotype"/>
          <w:b/>
          <w:lang w:eastAsia="en-US"/>
        </w:rPr>
        <w:t>Formalidades para emitir el acuerdo de clasificación.</w:t>
      </w:r>
      <w:bookmarkEnd w:id="90"/>
      <w:bookmarkEnd w:id="91"/>
      <w:bookmarkEnd w:id="92"/>
      <w:bookmarkEnd w:id="93"/>
      <w:bookmarkEnd w:id="94"/>
      <w:bookmarkEnd w:id="95"/>
      <w:bookmarkEnd w:id="96"/>
      <w:bookmarkEnd w:id="97"/>
      <w:bookmarkEnd w:id="98"/>
      <w:bookmarkEnd w:id="99"/>
      <w:bookmarkEnd w:id="100"/>
    </w:p>
    <w:p w14:paraId="7781325D"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E83890">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E83890">
        <w:rPr>
          <w:rFonts w:ascii="Palatino Linotype" w:hAnsi="Palatino Linotype"/>
          <w:lang w:val="es-ES_tradnl"/>
        </w:rPr>
        <w:t xml:space="preserve">la fracción III del numeral Segundo de los </w:t>
      </w:r>
      <w:r w:rsidRPr="00E83890">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E83890">
        <w:rPr>
          <w:rFonts w:ascii="Palatino Linotype" w:hAnsi="Palatino Linotype"/>
          <w:lang w:val="es-ES_tradnl"/>
        </w:rPr>
        <w:t xml:space="preserve"> </w:t>
      </w:r>
      <w:r w:rsidRPr="00E83890">
        <w:rPr>
          <w:rFonts w:ascii="Palatino Linotype" w:hAnsi="Palatino Linotype" w:cs="Arial"/>
          <w:color w:val="000000"/>
          <w:lang w:val="es-ES_tradnl"/>
        </w:rPr>
        <w:t xml:space="preserve">cuenta con las facultades para </w:t>
      </w:r>
      <w:r w:rsidRPr="00E83890">
        <w:rPr>
          <w:rFonts w:ascii="Palatino Linotype" w:hAnsi="Palatino Linotype" w:cs="Arial"/>
          <w:b/>
          <w:color w:val="000000"/>
          <w:lang w:val="es-ES_tradnl"/>
        </w:rPr>
        <w:t>confirmar, modificar o revocar</w:t>
      </w:r>
      <w:r w:rsidRPr="00E83890">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E83890">
        <w:rPr>
          <w:rFonts w:ascii="Palatino Linotype" w:hAnsi="Palatino Linotype" w:cs="Arial"/>
          <w:b/>
          <w:color w:val="000000"/>
          <w:lang w:val="es-ES_tradnl"/>
        </w:rPr>
        <w:t>no aprueba</w:t>
      </w:r>
      <w:r w:rsidRPr="00E83890">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27624B4" w14:textId="77777777" w:rsidR="00C2214D" w:rsidRPr="00E83890" w:rsidRDefault="00C2214D" w:rsidP="00A87716">
      <w:pPr>
        <w:spacing w:before="240" w:after="240" w:line="360" w:lineRule="auto"/>
        <w:contextualSpacing/>
        <w:jc w:val="both"/>
        <w:rPr>
          <w:rFonts w:ascii="Palatino Linotype" w:hAnsi="Palatino Linotype"/>
          <w:lang w:val="es-ES_tradnl" w:eastAsia="es-ES_tradnl"/>
        </w:rPr>
      </w:pPr>
    </w:p>
    <w:p w14:paraId="13DCA3A1" w14:textId="18161EFF"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E83890">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E83890">
        <w:rPr>
          <w:rFonts w:ascii="Palatino Linotype" w:hAnsi="Palatino Linotype" w:cs="Arial"/>
          <w:b/>
          <w:color w:val="000000"/>
          <w:lang w:val="es-ES_tradnl"/>
        </w:rPr>
        <w:t>el acto reúna con los requisitos elementales</w:t>
      </w:r>
      <w:r w:rsidRPr="00E83890">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w:t>
      </w:r>
      <w:r w:rsidRPr="00E83890">
        <w:rPr>
          <w:rFonts w:ascii="Palatino Linotype" w:hAnsi="Palatino Linotype" w:cs="Arial"/>
          <w:color w:val="000000"/>
          <w:lang w:val="es-ES_tradnl"/>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6ED35C8" w14:textId="77777777" w:rsidR="00A87716" w:rsidRPr="00E83890" w:rsidRDefault="00A87716" w:rsidP="00A87716">
      <w:pPr>
        <w:spacing w:before="240" w:after="240" w:line="360" w:lineRule="auto"/>
        <w:contextualSpacing/>
        <w:jc w:val="both"/>
        <w:rPr>
          <w:rFonts w:ascii="Palatino Linotype" w:hAnsi="Palatino Linotype"/>
          <w:lang w:val="es-ES_tradnl" w:eastAsia="es-ES_tradnl"/>
        </w:rPr>
      </w:pPr>
    </w:p>
    <w:p w14:paraId="127E0679"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E83890">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7CAFF2A" w14:textId="77777777" w:rsidR="00C2214D" w:rsidRPr="00E83890" w:rsidRDefault="00C2214D" w:rsidP="00A87716">
      <w:pPr>
        <w:spacing w:before="240" w:after="240" w:line="360" w:lineRule="auto"/>
        <w:contextualSpacing/>
        <w:jc w:val="both"/>
        <w:rPr>
          <w:rFonts w:ascii="Palatino Linotype" w:hAnsi="Palatino Linotype"/>
          <w:lang w:val="es-ES_tradnl" w:eastAsia="es-ES_tradnl"/>
        </w:rPr>
      </w:pPr>
    </w:p>
    <w:p w14:paraId="02E69E43" w14:textId="7AA52115" w:rsidR="00C2214D" w:rsidRPr="00E83890" w:rsidRDefault="00C2214D" w:rsidP="00A87716">
      <w:pPr>
        <w:keepNext/>
        <w:keepLines/>
        <w:spacing w:before="240" w:line="360" w:lineRule="auto"/>
        <w:outlineLvl w:val="0"/>
        <w:rPr>
          <w:rFonts w:ascii="Palatino Linotype" w:hAnsi="Palatino Linotype"/>
          <w:b/>
          <w:lang w:eastAsia="en-US"/>
        </w:rPr>
      </w:pPr>
      <w:bookmarkStart w:id="101" w:name="_Toc63348482"/>
      <w:bookmarkStart w:id="102" w:name="_Toc67598519"/>
      <w:bookmarkStart w:id="103" w:name="_Toc69999208"/>
      <w:bookmarkStart w:id="104" w:name="_Toc73033017"/>
      <w:bookmarkStart w:id="105" w:name="_Toc83127118"/>
      <w:bookmarkStart w:id="106" w:name="_Toc96007411"/>
      <w:bookmarkStart w:id="107" w:name="_Toc98429032"/>
      <w:bookmarkStart w:id="108" w:name="_Toc98978649"/>
      <w:bookmarkStart w:id="109" w:name="_Toc102644145"/>
      <w:r w:rsidRPr="00E83890">
        <w:rPr>
          <w:rFonts w:ascii="Palatino Linotype" w:hAnsi="Palatino Linotype"/>
          <w:b/>
          <w:lang w:eastAsia="en-US"/>
        </w:rPr>
        <w:t xml:space="preserve">b) </w:t>
      </w:r>
      <w:bookmarkStart w:id="110" w:name="_Toc5890465"/>
      <w:bookmarkStart w:id="111" w:name="_Toc50062191"/>
      <w:r w:rsidRPr="00E83890">
        <w:rPr>
          <w:rFonts w:ascii="Palatino Linotype" w:hAnsi="Palatino Linotype"/>
          <w:b/>
          <w:lang w:eastAsia="en-US"/>
        </w:rPr>
        <w:t>Requisitos de fondo del acuerdo de clasificación.</w:t>
      </w:r>
      <w:bookmarkEnd w:id="101"/>
      <w:bookmarkEnd w:id="102"/>
      <w:bookmarkEnd w:id="103"/>
      <w:bookmarkEnd w:id="104"/>
      <w:bookmarkEnd w:id="105"/>
      <w:bookmarkEnd w:id="106"/>
      <w:bookmarkEnd w:id="107"/>
      <w:bookmarkEnd w:id="108"/>
      <w:bookmarkEnd w:id="109"/>
      <w:bookmarkEnd w:id="110"/>
      <w:bookmarkEnd w:id="111"/>
    </w:p>
    <w:p w14:paraId="64522935"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E83890">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3F03D14A"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1080D81B"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9EF3D94" w14:textId="77777777" w:rsidR="00C2214D" w:rsidRPr="00E83890" w:rsidRDefault="00C2214D" w:rsidP="00A87716">
      <w:pPr>
        <w:spacing w:line="360" w:lineRule="auto"/>
        <w:ind w:left="708"/>
        <w:rPr>
          <w:rFonts w:ascii="Palatino Linotype" w:hAnsi="Palatino Linotype" w:cs="Arial"/>
          <w:color w:val="222222"/>
          <w:lang w:val="es-ES_tradnl"/>
        </w:rPr>
      </w:pPr>
    </w:p>
    <w:p w14:paraId="2A1A3254"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222222"/>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E83890">
        <w:rPr>
          <w:rFonts w:ascii="Palatino Linotype" w:hAnsi="Palatino Linotype" w:cs="Arial"/>
          <w:color w:val="222222"/>
          <w:lang w:val="es-ES_tradnl"/>
        </w:rPr>
        <w:lastRenderedPageBreak/>
        <w:t>del análisis de las pruebas, lo cual se debe exteriorizar en una argumentación o juicio de hecho...”</w:t>
      </w:r>
      <w:r w:rsidRPr="00E83890">
        <w:rPr>
          <w:rFonts w:ascii="Palatino Linotype" w:hAnsi="Palatino Linotype"/>
          <w:vertAlign w:val="superscript"/>
          <w:lang w:val="es-ES_tradnl"/>
        </w:rPr>
        <w:footnoteReference w:id="9"/>
      </w:r>
    </w:p>
    <w:p w14:paraId="4A099901" w14:textId="77777777" w:rsidR="00C2214D" w:rsidRPr="00E83890" w:rsidRDefault="00C2214D" w:rsidP="00A87716">
      <w:pPr>
        <w:spacing w:after="160" w:line="360" w:lineRule="auto"/>
        <w:rPr>
          <w:rFonts w:ascii="Palatino Linotype" w:eastAsia="Calibri" w:hAnsi="Palatino Linotype" w:cs="Arial"/>
          <w:color w:val="222222"/>
          <w:lang w:val="es-ES_tradnl"/>
        </w:rPr>
      </w:pPr>
    </w:p>
    <w:p w14:paraId="6D3FA90E"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222222"/>
          <w:lang w:val="es-ES_tradnl"/>
        </w:rPr>
        <w:t>Por su parte, el intérprete judicial del país ha establecido una jurisprudencia respecto a qué debe entenderse por fundamentación y motivación, en los siguientes términos:</w:t>
      </w:r>
    </w:p>
    <w:p w14:paraId="3E457B4B" w14:textId="77777777" w:rsidR="00C2214D" w:rsidRPr="00E83890" w:rsidRDefault="00C2214D" w:rsidP="00A87716">
      <w:pPr>
        <w:spacing w:before="240" w:after="240" w:line="360" w:lineRule="auto"/>
        <w:contextualSpacing/>
        <w:jc w:val="both"/>
        <w:rPr>
          <w:rFonts w:ascii="Palatino Linotype" w:hAnsi="Palatino Linotype" w:cs="Arial"/>
          <w:color w:val="222222"/>
          <w:lang w:val="es-ES_tradnl"/>
        </w:rPr>
      </w:pPr>
    </w:p>
    <w:p w14:paraId="0A97B3CE"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b/>
          <w:i/>
          <w:color w:val="000000"/>
          <w:lang w:val="es-ES_tradnl"/>
        </w:rPr>
        <w:t>FUNDAMENTACIÓN Y MOTIVACIÓN.</w:t>
      </w:r>
      <w:r w:rsidRPr="00E83890">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8D9AB37"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i/>
          <w:color w:val="000000"/>
          <w:lang w:val="es-ES_tradnl"/>
        </w:rPr>
        <w:t>SEGUNDO TRIBUNAL COLEGIADO DEL SEXTO CIRCUITO.</w:t>
      </w:r>
    </w:p>
    <w:p w14:paraId="518A64D3"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54AD8A1"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3657A7E"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47192417"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2A8A6AE9" w14:textId="77777777" w:rsidR="00C2214D" w:rsidRPr="00E83890" w:rsidRDefault="00C2214D" w:rsidP="00A87716">
      <w:pPr>
        <w:spacing w:line="360" w:lineRule="auto"/>
        <w:ind w:left="851" w:right="618"/>
        <w:contextualSpacing/>
        <w:jc w:val="both"/>
        <w:rPr>
          <w:rFonts w:ascii="Palatino Linotype" w:hAnsi="Palatino Linotype" w:cs="Arial"/>
          <w:i/>
          <w:color w:val="000000"/>
          <w:lang w:val="es-ES_tradnl"/>
        </w:rPr>
      </w:pPr>
      <w:r w:rsidRPr="00E83890">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B343D58" w14:textId="77777777" w:rsidR="00C2214D" w:rsidRPr="00E83890" w:rsidRDefault="00C2214D" w:rsidP="00A87716">
      <w:pPr>
        <w:spacing w:line="360" w:lineRule="auto"/>
        <w:contextualSpacing/>
        <w:jc w:val="both"/>
        <w:rPr>
          <w:rFonts w:ascii="Palatino Linotype" w:hAnsi="Palatino Linotype" w:cs="Arial"/>
          <w:i/>
          <w:color w:val="000000"/>
          <w:lang w:val="es-ES_tradnl"/>
        </w:rPr>
      </w:pPr>
    </w:p>
    <w:p w14:paraId="3E22247F"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E83890">
        <w:rPr>
          <w:rFonts w:ascii="Palatino Linotype" w:hAnsi="Palatino Linotype" w:cs="Arial"/>
          <w:color w:val="222222"/>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EDEF993" w14:textId="77777777" w:rsidR="00C2214D" w:rsidRPr="00E83890" w:rsidRDefault="00C2214D" w:rsidP="00A87716">
      <w:pPr>
        <w:spacing w:before="240" w:after="240" w:line="360" w:lineRule="auto"/>
        <w:contextualSpacing/>
        <w:jc w:val="both"/>
        <w:rPr>
          <w:rFonts w:ascii="Palatino Linotype" w:hAnsi="Palatino Linotype" w:cs="Arial"/>
          <w:color w:val="222222"/>
          <w:lang w:val="es-ES_tradnl"/>
        </w:rPr>
      </w:pPr>
    </w:p>
    <w:p w14:paraId="0B19434A"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E83890">
        <w:rPr>
          <w:rFonts w:ascii="Palatino Linotype" w:hAnsi="Palatino Linotype" w:cs="Arial"/>
          <w:color w:val="222222"/>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371AEA" w14:textId="77777777" w:rsidR="00C2214D" w:rsidRPr="00E83890" w:rsidRDefault="00C2214D" w:rsidP="00A87716">
      <w:pPr>
        <w:spacing w:after="160" w:line="360" w:lineRule="auto"/>
        <w:rPr>
          <w:rFonts w:ascii="Palatino Linotype" w:eastAsia="Calibri" w:hAnsi="Palatino Linotype" w:cs="Arial"/>
          <w:color w:val="222222"/>
          <w:lang w:val="es-ES_tradnl"/>
        </w:rPr>
      </w:pPr>
    </w:p>
    <w:p w14:paraId="54106337"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E83890">
        <w:rPr>
          <w:rFonts w:ascii="Palatino Linotype" w:hAnsi="Palatino Linotype" w:cs="Arial"/>
          <w:color w:val="222222"/>
          <w:lang w:val="es-ES_tradnl"/>
        </w:rPr>
        <w:t>En ese mismo sentido, el numeral trigésimo tercero fracción V de los Lineamientos Generales, precisa que para motivar la clasificación se deben acreditar las circunstancias de tiempo, modo y lugar.</w:t>
      </w:r>
    </w:p>
    <w:p w14:paraId="13BB1784" w14:textId="77777777" w:rsidR="00C2214D" w:rsidRPr="00E83890" w:rsidRDefault="00C2214D" w:rsidP="00A87716">
      <w:pPr>
        <w:spacing w:after="160" w:line="360" w:lineRule="auto"/>
        <w:rPr>
          <w:rFonts w:ascii="Palatino Linotype" w:eastAsia="Calibri" w:hAnsi="Palatino Linotype" w:cs="Arial"/>
          <w:color w:val="222222"/>
          <w:lang w:val="es-ES_tradnl"/>
        </w:rPr>
      </w:pPr>
    </w:p>
    <w:p w14:paraId="0B81D0F6"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E83890">
        <w:rPr>
          <w:rFonts w:ascii="Palatino Linotype" w:hAnsi="Palatino Linotype" w:cs="Arial"/>
          <w:color w:val="222222"/>
          <w:lang w:val="es-ES_tradnl"/>
        </w:rPr>
        <w:t xml:space="preserve">Ahora bien, </w:t>
      </w:r>
      <w:r w:rsidRPr="00E83890">
        <w:rPr>
          <w:rFonts w:ascii="Palatino Linotype" w:hAnsi="Palatino Linotype" w:cs="Arial"/>
          <w:b/>
          <w:color w:val="222222"/>
          <w:lang w:val="es-ES_tradnl"/>
        </w:rPr>
        <w:t>para cada caso además de fundar y motivar</w:t>
      </w:r>
      <w:r w:rsidRPr="00E83890">
        <w:rPr>
          <w:rFonts w:ascii="Palatino Linotype" w:hAnsi="Palatino Linotype" w:cs="Arial"/>
          <w:color w:val="222222"/>
          <w:lang w:val="es-ES_tradnl"/>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E83890">
        <w:rPr>
          <w:rFonts w:ascii="Palatino Linotype" w:eastAsia="Calibri" w:hAnsi="Palatino Linotype" w:cs="Arial"/>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E3A3514" w14:textId="77777777" w:rsidR="00C2214D" w:rsidRPr="00E83890" w:rsidRDefault="00C2214D" w:rsidP="00A87716">
      <w:pPr>
        <w:spacing w:before="240" w:after="240" w:line="360" w:lineRule="auto"/>
        <w:contextualSpacing/>
        <w:jc w:val="both"/>
        <w:rPr>
          <w:rFonts w:ascii="Palatino Linotype" w:hAnsi="Palatino Linotype" w:cs="Arial"/>
          <w:color w:val="222222"/>
          <w:lang w:val="es-ES_tradnl"/>
        </w:rPr>
      </w:pPr>
    </w:p>
    <w:p w14:paraId="6A12ED38"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222222"/>
          <w:lang w:val="es-ES_tradnl"/>
        </w:rPr>
      </w:pPr>
      <w:r w:rsidRPr="00E83890">
        <w:rPr>
          <w:rFonts w:ascii="Palatino Linotype" w:eastAsia="Calibri" w:hAnsi="Palatino Linotype" w:cs="Arial"/>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73237CF2" w14:textId="77777777" w:rsidR="00C2214D" w:rsidRPr="00E83890" w:rsidRDefault="00C2214D" w:rsidP="00A87716">
      <w:pPr>
        <w:spacing w:before="240" w:after="240" w:line="360" w:lineRule="auto"/>
        <w:contextualSpacing/>
        <w:jc w:val="both"/>
        <w:rPr>
          <w:rFonts w:ascii="Palatino Linotype" w:eastAsia="Calibri" w:hAnsi="Palatino Linotype" w:cs="Arial"/>
        </w:rPr>
      </w:pPr>
    </w:p>
    <w:p w14:paraId="65A32CD1" w14:textId="2BF30AEE" w:rsidR="00C2214D" w:rsidRPr="00E83890" w:rsidRDefault="00C2214D" w:rsidP="00A87716">
      <w:pPr>
        <w:keepNext/>
        <w:keepLines/>
        <w:spacing w:before="240" w:line="360" w:lineRule="auto"/>
        <w:jc w:val="both"/>
        <w:outlineLvl w:val="0"/>
        <w:rPr>
          <w:rFonts w:ascii="Palatino Linotype" w:hAnsi="Palatino Linotype"/>
          <w:b/>
          <w:lang w:eastAsia="en-US"/>
        </w:rPr>
      </w:pPr>
      <w:bookmarkStart w:id="112" w:name="_Toc96007412"/>
      <w:bookmarkStart w:id="113" w:name="_Toc98429033"/>
      <w:bookmarkStart w:id="114" w:name="_Toc98978650"/>
      <w:bookmarkStart w:id="115" w:name="_Toc102644146"/>
      <w:r w:rsidRPr="00E83890">
        <w:rPr>
          <w:rFonts w:ascii="Palatino Linotype" w:hAnsi="Palatino Linotype"/>
          <w:b/>
          <w:lang w:eastAsia="en-US"/>
        </w:rPr>
        <w:t xml:space="preserve">IV. </w:t>
      </w:r>
      <w:bookmarkStart w:id="116" w:name="_Toc5711929"/>
      <w:bookmarkStart w:id="117" w:name="_Toc5890466"/>
      <w:bookmarkStart w:id="118" w:name="_Toc50062192"/>
      <w:bookmarkStart w:id="119" w:name="_Toc63348483"/>
      <w:bookmarkStart w:id="120" w:name="_Toc67598520"/>
      <w:bookmarkStart w:id="121" w:name="_Toc69999209"/>
      <w:bookmarkStart w:id="122" w:name="_Toc73033018"/>
      <w:bookmarkStart w:id="123" w:name="_Toc83127119"/>
      <w:r w:rsidRPr="00E83890">
        <w:rPr>
          <w:rFonts w:ascii="Palatino Linotype" w:hAnsi="Palatino Linotype"/>
          <w:b/>
          <w:lang w:eastAsia="en-US"/>
        </w:rPr>
        <w:t>Condiciones especiales de la clasificación de la información como confidencial.</w:t>
      </w:r>
      <w:bookmarkEnd w:id="112"/>
      <w:bookmarkEnd w:id="113"/>
      <w:bookmarkEnd w:id="114"/>
      <w:bookmarkEnd w:id="115"/>
      <w:bookmarkEnd w:id="116"/>
      <w:bookmarkEnd w:id="117"/>
      <w:bookmarkEnd w:id="118"/>
      <w:bookmarkEnd w:id="119"/>
      <w:bookmarkEnd w:id="120"/>
      <w:bookmarkEnd w:id="121"/>
      <w:bookmarkEnd w:id="122"/>
      <w:bookmarkEnd w:id="123"/>
    </w:p>
    <w:p w14:paraId="3FFB4D74"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6D73AD3"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29F888C5"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3EA3B86C"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29E6CC52" w14:textId="77777777" w:rsidR="00C2214D" w:rsidRPr="00E83890" w:rsidRDefault="00C2214D" w:rsidP="00A8771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83890">
        <w:rPr>
          <w:rFonts w:ascii="Palatino Linotype" w:hAnsi="Palatino Linotype" w:cs="Bookman Old Style"/>
          <w:bCs/>
          <w:i/>
          <w:color w:val="000000"/>
          <w:lang w:val="es-ES_tradnl"/>
        </w:rPr>
        <w:t xml:space="preserve">I. </w:t>
      </w:r>
      <w:r w:rsidRPr="00E83890">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6392B66" w14:textId="77777777" w:rsidR="00C2214D" w:rsidRPr="00E83890" w:rsidRDefault="00C2214D" w:rsidP="00A8771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83890">
        <w:rPr>
          <w:rFonts w:ascii="Palatino Linotype" w:hAnsi="Palatino Linotype" w:cs="Bookman Old Style"/>
          <w:bCs/>
          <w:i/>
          <w:color w:val="000000"/>
          <w:lang w:val="es-ES_tradnl"/>
        </w:rPr>
        <w:t xml:space="preserve">II. </w:t>
      </w:r>
      <w:r w:rsidRPr="00E83890">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42B814" w14:textId="77777777" w:rsidR="00C2214D" w:rsidRPr="00E83890" w:rsidRDefault="00C2214D" w:rsidP="00A8771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83890">
        <w:rPr>
          <w:rFonts w:ascii="Palatino Linotype" w:hAnsi="Palatino Linotype" w:cs="Bookman Old Style"/>
          <w:bCs/>
          <w:i/>
          <w:color w:val="000000"/>
          <w:lang w:val="es-ES_tradnl"/>
        </w:rPr>
        <w:t xml:space="preserve">III. </w:t>
      </w:r>
      <w:r w:rsidRPr="00E83890">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C9CB0CE" w14:textId="77777777" w:rsidR="00C2214D" w:rsidRPr="00E83890" w:rsidRDefault="00C2214D" w:rsidP="00A8771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83890">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237AB00" w14:textId="77777777" w:rsidR="00C2214D" w:rsidRPr="00E83890" w:rsidRDefault="00C2214D" w:rsidP="00A87716">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E83890">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CA7E283"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E83890">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3FA98852"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65DF7C44"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 xml:space="preserve">Como consecuencia de lo anterior, el </w:t>
      </w:r>
      <w:r w:rsidRPr="00E83890">
        <w:rPr>
          <w:rFonts w:ascii="Palatino Linotype" w:hAnsi="Palatino Linotype" w:cs="Arial"/>
          <w:b/>
          <w:color w:val="000000"/>
          <w:lang w:val="es-ES_tradnl"/>
        </w:rPr>
        <w:t>SUJETO OBLIGADO</w:t>
      </w:r>
      <w:r w:rsidRPr="00E83890">
        <w:rPr>
          <w:rFonts w:ascii="Palatino Linotype" w:hAnsi="Palatino Linotype" w:cs="Arial"/>
          <w:color w:val="000000"/>
          <w:lang w:val="es-ES_tradnl"/>
        </w:rPr>
        <w:t xml:space="preserve"> debe identificar claramente el tipo de información y hacer un juicio de subsunción o encaje</w:t>
      </w:r>
      <w:r w:rsidRPr="00E83890">
        <w:rPr>
          <w:rFonts w:ascii="Palatino Linotype" w:hAnsi="Palatino Linotype"/>
          <w:vertAlign w:val="superscript"/>
          <w:lang w:val="es-ES_tradnl"/>
        </w:rPr>
        <w:footnoteReference w:id="10"/>
      </w:r>
      <w:r w:rsidRPr="00E83890">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9AF2BAC" w14:textId="77777777" w:rsidR="00C2214D" w:rsidRPr="00E83890" w:rsidRDefault="00C2214D" w:rsidP="00A87716">
      <w:pPr>
        <w:spacing w:line="360" w:lineRule="auto"/>
        <w:rPr>
          <w:rFonts w:ascii="Palatino Linotype" w:hAnsi="Palatino Linotype" w:cs="Arial"/>
          <w:color w:val="000000"/>
          <w:lang w:val="es-ES_tradnl"/>
        </w:rPr>
      </w:pPr>
    </w:p>
    <w:p w14:paraId="602B3FB2" w14:textId="77777777" w:rsidR="00C2214D" w:rsidRPr="00E83890" w:rsidRDefault="00C2214D" w:rsidP="00A87716">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637842D" w14:textId="77777777" w:rsidR="00C2214D" w:rsidRPr="00E83890" w:rsidRDefault="00C2214D" w:rsidP="00A87716">
      <w:pPr>
        <w:spacing w:before="240" w:after="240" w:line="360" w:lineRule="auto"/>
        <w:contextualSpacing/>
        <w:jc w:val="both"/>
        <w:rPr>
          <w:rFonts w:ascii="Palatino Linotype" w:hAnsi="Palatino Linotype" w:cs="Arial"/>
          <w:color w:val="000000"/>
          <w:lang w:val="es-ES_tradnl"/>
        </w:rPr>
      </w:pPr>
    </w:p>
    <w:p w14:paraId="4AD69D7F" w14:textId="77777777" w:rsidR="00C2214D" w:rsidRPr="00E83890" w:rsidRDefault="00C2214D" w:rsidP="00A87716">
      <w:pPr>
        <w:keepNext/>
        <w:keepLines/>
        <w:numPr>
          <w:ilvl w:val="0"/>
          <w:numId w:val="7"/>
        </w:numPr>
        <w:spacing w:before="240" w:after="160" w:line="360" w:lineRule="auto"/>
        <w:ind w:firstLine="0"/>
        <w:outlineLvl w:val="0"/>
        <w:rPr>
          <w:rFonts w:ascii="Palatino Linotype" w:eastAsia="MS Gothic" w:hAnsi="Palatino Linotype"/>
          <w:b/>
          <w:lang w:eastAsia="en-US"/>
        </w:rPr>
      </w:pPr>
      <w:bookmarkStart w:id="124" w:name="_Toc5711930"/>
      <w:bookmarkStart w:id="125" w:name="_Toc5890467"/>
      <w:bookmarkStart w:id="126" w:name="_Toc50062193"/>
      <w:r w:rsidRPr="00E83890">
        <w:rPr>
          <w:rFonts w:ascii="Palatino Linotype" w:eastAsia="MS Gothic" w:hAnsi="Palatino Linotype"/>
          <w:b/>
          <w:lang w:eastAsia="en-US"/>
        </w:rPr>
        <w:t xml:space="preserve"> </w:t>
      </w:r>
      <w:bookmarkStart w:id="127" w:name="_Toc63348484"/>
      <w:bookmarkStart w:id="128" w:name="_Toc67598521"/>
      <w:bookmarkStart w:id="129" w:name="_Toc69999210"/>
      <w:bookmarkStart w:id="130" w:name="_Toc73033019"/>
      <w:bookmarkStart w:id="131" w:name="_Toc83127120"/>
      <w:bookmarkStart w:id="132" w:name="_Toc96007413"/>
      <w:bookmarkStart w:id="133" w:name="_Toc98429034"/>
      <w:bookmarkStart w:id="134" w:name="_Toc98978651"/>
      <w:bookmarkStart w:id="135" w:name="_Toc102644147"/>
      <w:r w:rsidRPr="00E83890">
        <w:rPr>
          <w:rFonts w:ascii="Palatino Linotype" w:eastAsia="MS Gothic" w:hAnsi="Palatino Linotype"/>
          <w:b/>
          <w:lang w:eastAsia="en-US"/>
        </w:rPr>
        <w:t>Del consentimiento.</w:t>
      </w:r>
      <w:bookmarkEnd w:id="124"/>
      <w:bookmarkEnd w:id="125"/>
      <w:bookmarkEnd w:id="126"/>
      <w:bookmarkEnd w:id="127"/>
      <w:bookmarkEnd w:id="128"/>
      <w:bookmarkEnd w:id="129"/>
      <w:bookmarkEnd w:id="130"/>
      <w:bookmarkEnd w:id="131"/>
      <w:bookmarkEnd w:id="132"/>
      <w:bookmarkEnd w:id="133"/>
      <w:bookmarkEnd w:id="134"/>
      <w:bookmarkEnd w:id="135"/>
    </w:p>
    <w:p w14:paraId="2664E163" w14:textId="77777777" w:rsidR="00C2214D" w:rsidRPr="00E83890" w:rsidRDefault="00C2214D" w:rsidP="00A87716">
      <w:pPr>
        <w:spacing w:line="360" w:lineRule="auto"/>
        <w:rPr>
          <w:rFonts w:ascii="Palatino Linotype" w:eastAsia="MS Mincho" w:hAnsi="Palatino Linotype"/>
          <w:lang w:eastAsia="en-US"/>
        </w:rPr>
      </w:pPr>
    </w:p>
    <w:p w14:paraId="07275B0D" w14:textId="77777777" w:rsidR="00C2214D" w:rsidRPr="00E83890" w:rsidRDefault="00C2214D" w:rsidP="00A87716">
      <w:pPr>
        <w:numPr>
          <w:ilvl w:val="0"/>
          <w:numId w:val="11"/>
        </w:numPr>
        <w:spacing w:after="120" w:line="360" w:lineRule="auto"/>
        <w:ind w:left="0" w:right="49" w:firstLine="0"/>
        <w:contextualSpacing/>
        <w:jc w:val="both"/>
        <w:rPr>
          <w:rFonts w:ascii="Palatino Linotype" w:eastAsia="MS Mincho" w:hAnsi="Palatino Linotype" w:cs="Arial"/>
          <w:color w:val="000000"/>
          <w:lang w:val="es-ES_tradnl"/>
        </w:rPr>
      </w:pPr>
      <w:r w:rsidRPr="00E83890">
        <w:rPr>
          <w:rFonts w:ascii="Palatino Linotype" w:eastAsia="MS Mincho" w:hAnsi="Palatino Linotype" w:cs="Arial"/>
          <w:color w:val="000000"/>
          <w:lang w:val="es-ES_tradnl"/>
        </w:rPr>
        <w:lastRenderedPageBreak/>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DCAB29" w14:textId="77777777" w:rsidR="00C2214D" w:rsidRPr="00E83890" w:rsidRDefault="00C2214D" w:rsidP="00A87716">
      <w:pPr>
        <w:spacing w:after="120" w:line="360" w:lineRule="auto"/>
        <w:ind w:left="426" w:right="49"/>
        <w:contextualSpacing/>
        <w:jc w:val="both"/>
        <w:rPr>
          <w:rFonts w:ascii="Palatino Linotype" w:eastAsia="MS Mincho" w:hAnsi="Palatino Linotype" w:cs="Arial"/>
          <w:color w:val="000000"/>
          <w:lang w:val="es-ES_tradnl"/>
        </w:rPr>
      </w:pPr>
    </w:p>
    <w:p w14:paraId="2B9F0888" w14:textId="77777777" w:rsidR="00C2214D" w:rsidRPr="00E83890" w:rsidRDefault="00C2214D" w:rsidP="00A87716">
      <w:pPr>
        <w:spacing w:after="120" w:line="360" w:lineRule="auto"/>
        <w:ind w:left="567" w:right="567"/>
        <w:contextualSpacing/>
        <w:jc w:val="both"/>
        <w:rPr>
          <w:rFonts w:ascii="Palatino Linotype" w:eastAsia="MS Mincho" w:hAnsi="Palatino Linotype" w:cs="Arial"/>
          <w:bCs/>
          <w:i/>
          <w:color w:val="000000"/>
        </w:rPr>
      </w:pPr>
      <w:r w:rsidRPr="00E83890">
        <w:rPr>
          <w:rFonts w:ascii="Palatino Linotype" w:eastAsia="MS Mincho" w:hAnsi="Palatino Linotype" w:cs="Arial"/>
          <w:bCs/>
          <w:i/>
          <w:color w:val="000000"/>
        </w:rPr>
        <w:t>I.</w:t>
      </w:r>
      <w:r w:rsidRPr="00E83890">
        <w:rPr>
          <w:rFonts w:ascii="Palatino Linotype" w:eastAsia="MS Mincho" w:hAnsi="Palatino Linotype" w:cs="Arial"/>
          <w:i/>
          <w:color w:val="000000"/>
        </w:rPr>
        <w:t xml:space="preserve"> La información se encuentre en registros públicos o fuentes de acceso público;</w:t>
      </w:r>
    </w:p>
    <w:p w14:paraId="0F170B92" w14:textId="77777777" w:rsidR="00C2214D" w:rsidRPr="00E83890" w:rsidRDefault="00C2214D" w:rsidP="00A87716">
      <w:pPr>
        <w:spacing w:after="120" w:line="360" w:lineRule="auto"/>
        <w:ind w:left="567" w:right="567"/>
        <w:contextualSpacing/>
        <w:jc w:val="both"/>
        <w:rPr>
          <w:rFonts w:ascii="Palatino Linotype" w:eastAsia="MS Mincho" w:hAnsi="Palatino Linotype" w:cs="Arial"/>
          <w:bCs/>
          <w:i/>
          <w:color w:val="000000"/>
        </w:rPr>
      </w:pPr>
      <w:r w:rsidRPr="00E83890">
        <w:rPr>
          <w:rFonts w:ascii="Palatino Linotype" w:eastAsia="MS Mincho" w:hAnsi="Palatino Linotype" w:cs="Arial"/>
          <w:bCs/>
          <w:i/>
          <w:color w:val="000000"/>
        </w:rPr>
        <w:t xml:space="preserve">II. </w:t>
      </w:r>
      <w:r w:rsidRPr="00E83890">
        <w:rPr>
          <w:rFonts w:ascii="Palatino Linotype" w:eastAsia="MS Mincho" w:hAnsi="Palatino Linotype" w:cs="Arial"/>
          <w:i/>
          <w:color w:val="000000"/>
        </w:rPr>
        <w:t>Por Ley tenga el carácter de pública;</w:t>
      </w:r>
    </w:p>
    <w:p w14:paraId="0223A26E" w14:textId="77777777" w:rsidR="00C2214D" w:rsidRPr="00E83890" w:rsidRDefault="00C2214D" w:rsidP="00A87716">
      <w:pPr>
        <w:spacing w:after="120" w:line="360" w:lineRule="auto"/>
        <w:ind w:left="567" w:right="567"/>
        <w:contextualSpacing/>
        <w:jc w:val="both"/>
        <w:rPr>
          <w:rFonts w:ascii="Palatino Linotype" w:eastAsia="MS Mincho" w:hAnsi="Palatino Linotype" w:cs="Arial"/>
          <w:i/>
          <w:color w:val="000000"/>
        </w:rPr>
      </w:pPr>
      <w:r w:rsidRPr="00E83890">
        <w:rPr>
          <w:rFonts w:ascii="Palatino Linotype" w:eastAsia="MS Mincho" w:hAnsi="Palatino Linotype" w:cs="Arial"/>
          <w:bCs/>
          <w:i/>
          <w:color w:val="000000"/>
        </w:rPr>
        <w:t xml:space="preserve">III. </w:t>
      </w:r>
      <w:r w:rsidRPr="00E83890">
        <w:rPr>
          <w:rFonts w:ascii="Palatino Linotype" w:eastAsia="MS Mincho" w:hAnsi="Palatino Linotype" w:cs="Arial"/>
          <w:i/>
          <w:color w:val="000000"/>
        </w:rPr>
        <w:t xml:space="preserve">Exista una orden judicial; </w:t>
      </w:r>
    </w:p>
    <w:p w14:paraId="2C1B06E4" w14:textId="77777777" w:rsidR="00C2214D" w:rsidRPr="00E83890" w:rsidRDefault="00C2214D" w:rsidP="00A87716">
      <w:pPr>
        <w:spacing w:after="120" w:line="360" w:lineRule="auto"/>
        <w:ind w:left="567" w:right="567"/>
        <w:contextualSpacing/>
        <w:jc w:val="both"/>
        <w:rPr>
          <w:rFonts w:ascii="Palatino Linotype" w:eastAsia="MS Mincho" w:hAnsi="Palatino Linotype" w:cs="Arial"/>
          <w:i/>
          <w:color w:val="000000"/>
        </w:rPr>
      </w:pPr>
      <w:r w:rsidRPr="00E83890">
        <w:rPr>
          <w:rFonts w:ascii="Palatino Linotype" w:eastAsia="MS Mincho" w:hAnsi="Palatino Linotype" w:cs="Arial"/>
          <w:bCs/>
          <w:i/>
          <w:color w:val="000000"/>
        </w:rPr>
        <w:t xml:space="preserve">IV. </w:t>
      </w:r>
      <w:r w:rsidRPr="00E83890">
        <w:rPr>
          <w:rFonts w:ascii="Palatino Linotype" w:eastAsia="MS Mincho" w:hAnsi="Palatino Linotype" w:cs="Arial"/>
          <w:i/>
          <w:color w:val="000000"/>
        </w:rPr>
        <w:t xml:space="preserve">Por razones de seguridad pública, o para proteger los derechos de terceros, se requiera su publicación; o </w:t>
      </w:r>
    </w:p>
    <w:p w14:paraId="23E423C3" w14:textId="77777777" w:rsidR="00C2214D" w:rsidRPr="00E83890" w:rsidRDefault="00C2214D" w:rsidP="00A87716">
      <w:pPr>
        <w:spacing w:after="120" w:line="360" w:lineRule="auto"/>
        <w:ind w:left="567" w:right="567"/>
        <w:contextualSpacing/>
        <w:jc w:val="both"/>
        <w:rPr>
          <w:rFonts w:ascii="Palatino Linotype" w:eastAsia="MS Mincho" w:hAnsi="Palatino Linotype" w:cs="Arial"/>
          <w:i/>
          <w:color w:val="000000"/>
        </w:rPr>
      </w:pPr>
      <w:r w:rsidRPr="00E83890">
        <w:rPr>
          <w:rFonts w:ascii="Palatino Linotype" w:eastAsia="MS Mincho" w:hAnsi="Palatino Linotype" w:cs="Arial"/>
          <w:bCs/>
          <w:i/>
          <w:color w:val="000000"/>
        </w:rPr>
        <w:t xml:space="preserve">V. </w:t>
      </w:r>
      <w:r w:rsidRPr="00E83890">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3CAC89" w14:textId="77777777" w:rsidR="00C2214D" w:rsidRPr="00E83890" w:rsidRDefault="00C2214D" w:rsidP="00A87716">
      <w:pPr>
        <w:spacing w:after="120" w:line="360" w:lineRule="auto"/>
        <w:ind w:left="426" w:right="49"/>
        <w:contextualSpacing/>
        <w:jc w:val="both"/>
        <w:rPr>
          <w:rFonts w:ascii="Palatino Linotype" w:eastAsia="MS Mincho" w:hAnsi="Palatino Linotype" w:cs="Arial"/>
          <w:color w:val="000000"/>
          <w:lang w:val="es-ES_tradnl"/>
        </w:rPr>
      </w:pPr>
    </w:p>
    <w:p w14:paraId="6CB3BC30" w14:textId="77777777" w:rsidR="00C2214D" w:rsidRPr="00E83890" w:rsidRDefault="00C2214D" w:rsidP="00A87716">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E83890">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6477506" w14:textId="77777777" w:rsidR="00C2214D" w:rsidRPr="00E83890" w:rsidRDefault="00C2214D" w:rsidP="00A87716">
      <w:pPr>
        <w:spacing w:after="120" w:line="360" w:lineRule="auto"/>
        <w:contextualSpacing/>
        <w:jc w:val="both"/>
        <w:rPr>
          <w:rFonts w:ascii="Palatino Linotype" w:eastAsia="MS Mincho" w:hAnsi="Palatino Linotype" w:cs="Arial"/>
          <w:color w:val="000000"/>
          <w:lang w:val="es-ES_tradnl"/>
        </w:rPr>
      </w:pPr>
    </w:p>
    <w:p w14:paraId="3E615433" w14:textId="77777777" w:rsidR="00C2214D" w:rsidRPr="00E83890" w:rsidRDefault="00C2214D" w:rsidP="00A87716">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E83890">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6E80D62" w14:textId="77777777" w:rsidR="00C2214D" w:rsidRPr="00E83890" w:rsidRDefault="00C2214D" w:rsidP="00A87716">
      <w:pPr>
        <w:spacing w:after="160" w:line="360" w:lineRule="auto"/>
        <w:contextualSpacing/>
        <w:jc w:val="both"/>
        <w:rPr>
          <w:rFonts w:ascii="Palatino Linotype" w:eastAsia="MS Mincho" w:hAnsi="Palatino Linotype"/>
          <w:lang w:val="es-ES_tradnl"/>
        </w:rPr>
      </w:pPr>
    </w:p>
    <w:p w14:paraId="7F562ECE" w14:textId="77777777" w:rsidR="00C2214D" w:rsidRPr="00E83890" w:rsidRDefault="00C2214D" w:rsidP="00A87716">
      <w:pPr>
        <w:keepNext/>
        <w:keepLines/>
        <w:spacing w:before="240" w:line="360" w:lineRule="auto"/>
        <w:outlineLvl w:val="0"/>
        <w:rPr>
          <w:rFonts w:ascii="Palatino Linotype" w:eastAsia="MS Gothic" w:hAnsi="Palatino Linotype"/>
          <w:b/>
          <w:color w:val="000000"/>
        </w:rPr>
      </w:pPr>
      <w:bookmarkStart w:id="136" w:name="_Toc83127123"/>
      <w:bookmarkStart w:id="137" w:name="_Toc96007415"/>
      <w:bookmarkStart w:id="138" w:name="_Toc98429037"/>
      <w:bookmarkStart w:id="139" w:name="_Toc98978652"/>
      <w:bookmarkStart w:id="140" w:name="_Toc102644148"/>
      <w:r w:rsidRPr="00E83890">
        <w:rPr>
          <w:rFonts w:ascii="Palatino Linotype" w:eastAsia="MS Gothic" w:hAnsi="Palatino Linotype"/>
          <w:b/>
          <w:color w:val="000000"/>
        </w:rPr>
        <w:t xml:space="preserve">V. </w:t>
      </w:r>
      <w:bookmarkEnd w:id="136"/>
      <w:r w:rsidRPr="00E83890">
        <w:rPr>
          <w:rFonts w:ascii="Palatino Linotype" w:eastAsia="MS Gothic" w:hAnsi="Palatino Linotype"/>
          <w:b/>
          <w:color w:val="000000"/>
        </w:rPr>
        <w:t>De la Información reservada.</w:t>
      </w:r>
      <w:bookmarkEnd w:id="137"/>
      <w:bookmarkEnd w:id="138"/>
      <w:bookmarkEnd w:id="139"/>
      <w:bookmarkEnd w:id="140"/>
      <w:r w:rsidRPr="00E83890">
        <w:rPr>
          <w:rFonts w:ascii="Palatino Linotype" w:eastAsia="MS Gothic" w:hAnsi="Palatino Linotype"/>
          <w:b/>
          <w:color w:val="000000"/>
        </w:rPr>
        <w:t xml:space="preserve"> </w:t>
      </w:r>
    </w:p>
    <w:p w14:paraId="284E9C9C" w14:textId="77777777" w:rsidR="00C2214D" w:rsidRPr="00E83890" w:rsidRDefault="00C2214D" w:rsidP="00A87716">
      <w:pPr>
        <w:numPr>
          <w:ilvl w:val="0"/>
          <w:numId w:val="11"/>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E83890">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E83890">
        <w:rPr>
          <w:rFonts w:ascii="Palatino Linotype" w:hAnsi="Palatino Linotype"/>
          <w:b/>
          <w:color w:val="000000"/>
        </w:rPr>
        <w:t>qué puede clasificarse como información reservada:</w:t>
      </w:r>
    </w:p>
    <w:p w14:paraId="6ADAC53E"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65CDBAAE"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207F996D"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I. Comprometa la seguridad pública y cuente con un propósito genuino y un efecto demostrable; </w:t>
      </w:r>
    </w:p>
    <w:p w14:paraId="5A2DB9DF"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II. Pueda menoscabar la conducción de las negociaciones y relaciones internacionales; </w:t>
      </w:r>
    </w:p>
    <w:p w14:paraId="27408099"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092263A"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IV. Ponga en riesgo la vida, la seguridad o la salud de una persona física; </w:t>
      </w:r>
    </w:p>
    <w:p w14:paraId="31D16533"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V. Aquella cuya divulgación obstruya o pueda causar un serio perjuicio a: </w:t>
      </w:r>
    </w:p>
    <w:p w14:paraId="49241F2E"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09CD16C2" w14:textId="77777777" w:rsidR="00C2214D" w:rsidRPr="00E83890" w:rsidRDefault="00C2214D" w:rsidP="00A87716">
      <w:pPr>
        <w:spacing w:before="100" w:beforeAutospacing="1" w:after="100" w:afterAutospacing="1" w:line="360" w:lineRule="auto"/>
        <w:ind w:left="1134" w:right="616"/>
        <w:contextualSpacing/>
        <w:jc w:val="both"/>
        <w:rPr>
          <w:rFonts w:ascii="Palatino Linotype" w:hAnsi="Palatino Linotype"/>
          <w:b/>
          <w:i/>
        </w:rPr>
      </w:pPr>
      <w:r w:rsidRPr="00E83890">
        <w:rPr>
          <w:rFonts w:ascii="Palatino Linotype" w:hAnsi="Palatino Linotype"/>
          <w:b/>
          <w:i/>
        </w:rPr>
        <w:lastRenderedPageBreak/>
        <w:t xml:space="preserve">1. Las actividades de fiscalización, verificación, inspección, comprobación y auditoría sobre el cumplimiento de las Leyes; o </w:t>
      </w:r>
    </w:p>
    <w:p w14:paraId="1BEECB4C" w14:textId="77777777" w:rsidR="00C2214D" w:rsidRPr="00E83890" w:rsidRDefault="00C2214D" w:rsidP="00A87716">
      <w:pPr>
        <w:spacing w:before="100" w:beforeAutospacing="1" w:after="100" w:afterAutospacing="1" w:line="360" w:lineRule="auto"/>
        <w:ind w:left="1134" w:right="616"/>
        <w:contextualSpacing/>
        <w:jc w:val="both"/>
        <w:rPr>
          <w:rFonts w:ascii="Palatino Linotype" w:hAnsi="Palatino Linotype"/>
          <w:b/>
          <w:i/>
        </w:rPr>
      </w:pPr>
    </w:p>
    <w:p w14:paraId="32F9ECA4" w14:textId="77777777" w:rsidR="00C2214D" w:rsidRPr="00E83890" w:rsidRDefault="00C2214D" w:rsidP="00A87716">
      <w:pPr>
        <w:spacing w:before="100" w:beforeAutospacing="1" w:after="100" w:afterAutospacing="1" w:line="360" w:lineRule="auto"/>
        <w:ind w:left="1134" w:right="616"/>
        <w:contextualSpacing/>
        <w:jc w:val="both"/>
        <w:rPr>
          <w:rFonts w:ascii="Palatino Linotype" w:hAnsi="Palatino Linotype"/>
          <w:b/>
          <w:i/>
        </w:rPr>
      </w:pPr>
      <w:r w:rsidRPr="00E83890">
        <w:rPr>
          <w:rFonts w:ascii="Palatino Linotype" w:hAnsi="Palatino Linotype"/>
          <w:b/>
          <w:i/>
        </w:rPr>
        <w:t xml:space="preserve">2. La recaudación de las contribuciones. </w:t>
      </w:r>
    </w:p>
    <w:p w14:paraId="38F814BD"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2040633D"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12BE710"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6C4C2AB9"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410FFA36"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1CFEBEF7"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 VIII. Vulnere la conducción de los expedientes judiciales o de los procedimientos administrativos seguidos en forma de juicio, en tanto no hayan quedado firmes; </w:t>
      </w:r>
    </w:p>
    <w:p w14:paraId="73F0B8EF"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74F3934B"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lastRenderedPageBreak/>
        <w:t>IX. Se encuentre contenida dentro de las investigaciones de hechos que la Ley señale como delitos y se tramiten ante el Ministerio Público;</w:t>
      </w:r>
    </w:p>
    <w:p w14:paraId="3F66A8CB"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60665A06"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1986FB2"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p>
    <w:p w14:paraId="6001DF7F" w14:textId="77777777" w:rsidR="00C2214D" w:rsidRPr="00E83890" w:rsidRDefault="00C2214D" w:rsidP="00A87716">
      <w:pPr>
        <w:spacing w:before="100" w:beforeAutospacing="1" w:after="100" w:afterAutospacing="1" w:line="360" w:lineRule="auto"/>
        <w:ind w:left="720" w:right="616"/>
        <w:contextualSpacing/>
        <w:jc w:val="both"/>
        <w:rPr>
          <w:rFonts w:ascii="Palatino Linotype" w:hAnsi="Palatino Linotype"/>
          <w:b/>
          <w:i/>
        </w:rPr>
      </w:pPr>
      <w:r w:rsidRPr="00E83890">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42E7F130" w14:textId="77777777" w:rsidR="00C2214D" w:rsidRPr="00E83890" w:rsidRDefault="00C2214D" w:rsidP="00A87716">
      <w:pPr>
        <w:spacing w:before="100" w:beforeAutospacing="1" w:after="100" w:afterAutospacing="1" w:line="360" w:lineRule="auto"/>
        <w:ind w:right="616"/>
        <w:contextualSpacing/>
        <w:jc w:val="both"/>
        <w:rPr>
          <w:rFonts w:ascii="Palatino Linotype" w:hAnsi="Palatino Linotype"/>
          <w:b/>
          <w:color w:val="000000"/>
        </w:rPr>
      </w:pPr>
    </w:p>
    <w:p w14:paraId="571CA769" w14:textId="77777777" w:rsidR="00C2214D" w:rsidRPr="00E83890" w:rsidRDefault="00C2214D" w:rsidP="00A87716">
      <w:pPr>
        <w:numPr>
          <w:ilvl w:val="0"/>
          <w:numId w:val="11"/>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E83890">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14F5358" w14:textId="77777777" w:rsidR="00C2214D" w:rsidRPr="00E83890" w:rsidRDefault="00C2214D" w:rsidP="00A87716">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5B3D1588" w14:textId="77777777" w:rsidR="00C2214D" w:rsidRPr="00E83890" w:rsidRDefault="00C2214D" w:rsidP="00A87716">
      <w:pPr>
        <w:keepNext/>
        <w:keepLines/>
        <w:numPr>
          <w:ilvl w:val="0"/>
          <w:numId w:val="14"/>
        </w:numPr>
        <w:suppressAutoHyphens/>
        <w:spacing w:before="240" w:after="160" w:line="360" w:lineRule="auto"/>
        <w:ind w:left="284" w:firstLine="0"/>
        <w:outlineLvl w:val="0"/>
        <w:rPr>
          <w:rFonts w:ascii="Palatino Linotype" w:hAnsi="Palatino Linotype"/>
          <w:b/>
          <w:color w:val="000000"/>
        </w:rPr>
      </w:pPr>
      <w:bookmarkStart w:id="141" w:name="_Toc83127124"/>
      <w:bookmarkStart w:id="142" w:name="_Toc96007416"/>
      <w:bookmarkStart w:id="143" w:name="_Toc98429038"/>
      <w:bookmarkStart w:id="144" w:name="_Toc98978653"/>
      <w:bookmarkStart w:id="145" w:name="_Toc102644149"/>
      <w:r w:rsidRPr="00E83890">
        <w:rPr>
          <w:rFonts w:ascii="Palatino Linotype" w:hAnsi="Palatino Linotype"/>
          <w:b/>
          <w:color w:val="000000"/>
        </w:rPr>
        <w:t>Fundamentación específica.</w:t>
      </w:r>
      <w:bookmarkEnd w:id="141"/>
      <w:bookmarkEnd w:id="142"/>
      <w:bookmarkEnd w:id="143"/>
      <w:bookmarkEnd w:id="144"/>
      <w:bookmarkEnd w:id="145"/>
    </w:p>
    <w:p w14:paraId="516FF5F2"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E83890">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E83890">
        <w:rPr>
          <w:rFonts w:ascii="Palatino Linotype" w:hAnsi="Palatino Linotype" w:cs="Arial"/>
          <w:b/>
          <w:bCs/>
          <w:color w:val="000000"/>
          <w:lang w:val="es-ES_tradnl"/>
        </w:rPr>
        <w:t>SUJETO OBLIGADO</w:t>
      </w:r>
      <w:r w:rsidRPr="00E83890">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F3B2DAA" w14:textId="4612ED51" w:rsidR="00C2214D" w:rsidRPr="00E83890" w:rsidRDefault="00C2214D" w:rsidP="00A87716">
      <w:pPr>
        <w:keepNext/>
        <w:keepLines/>
        <w:suppressAutoHyphens/>
        <w:spacing w:before="240" w:line="360" w:lineRule="auto"/>
        <w:outlineLvl w:val="0"/>
        <w:rPr>
          <w:rFonts w:ascii="Palatino Linotype" w:hAnsi="Palatino Linotype"/>
          <w:b/>
          <w:color w:val="000000"/>
        </w:rPr>
      </w:pPr>
      <w:bookmarkStart w:id="146" w:name="_Toc485631708"/>
      <w:bookmarkStart w:id="147" w:name="_Toc500756718"/>
      <w:bookmarkStart w:id="148" w:name="_Toc536691786"/>
      <w:bookmarkStart w:id="149" w:name="_Toc82023108"/>
      <w:bookmarkStart w:id="150" w:name="_Toc83127125"/>
      <w:bookmarkStart w:id="151" w:name="_Toc96007417"/>
      <w:bookmarkStart w:id="152" w:name="_Toc98429039"/>
      <w:bookmarkStart w:id="153" w:name="_Toc98978654"/>
      <w:bookmarkStart w:id="154" w:name="_Toc102644150"/>
      <w:r w:rsidRPr="00E83890">
        <w:rPr>
          <w:rFonts w:ascii="Palatino Linotype" w:hAnsi="Palatino Linotype"/>
          <w:b/>
          <w:color w:val="000000"/>
        </w:rPr>
        <w:t>b) La prueba de daño.</w:t>
      </w:r>
      <w:bookmarkEnd w:id="146"/>
      <w:bookmarkEnd w:id="147"/>
      <w:bookmarkEnd w:id="148"/>
      <w:bookmarkEnd w:id="149"/>
      <w:bookmarkEnd w:id="150"/>
      <w:bookmarkEnd w:id="151"/>
      <w:bookmarkEnd w:id="152"/>
      <w:bookmarkEnd w:id="153"/>
      <w:bookmarkEnd w:id="154"/>
    </w:p>
    <w:p w14:paraId="2C53AA0D" w14:textId="77777777" w:rsidR="00C2214D" w:rsidRPr="00E83890" w:rsidRDefault="00C2214D" w:rsidP="00A87716">
      <w:pPr>
        <w:spacing w:line="360" w:lineRule="auto"/>
        <w:contextualSpacing/>
        <w:jc w:val="both"/>
        <w:rPr>
          <w:rFonts w:ascii="Palatino Linotype" w:hAnsi="Palatino Linotype"/>
          <w:color w:val="000000"/>
          <w:lang w:val="es-ES_tradnl"/>
        </w:rPr>
      </w:pPr>
    </w:p>
    <w:p w14:paraId="20AF7FA7"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w:t>
      </w:r>
      <w:r w:rsidRPr="00E83890">
        <w:rPr>
          <w:rFonts w:ascii="Palatino Linotype" w:hAnsi="Palatino Linotype"/>
          <w:color w:val="000000"/>
          <w:lang w:val="es-ES_tradnl"/>
        </w:rPr>
        <w:lastRenderedPageBreak/>
        <w:t>caso por caso, esto es, no se puede hacer una prueba de daño de un expediente completo, sino de cada uno de los documentos que lo integran.</w:t>
      </w:r>
    </w:p>
    <w:p w14:paraId="07C0F5B9" w14:textId="77777777" w:rsidR="00C2214D" w:rsidRPr="00E83890" w:rsidRDefault="00C2214D" w:rsidP="00A87716">
      <w:pPr>
        <w:tabs>
          <w:tab w:val="left" w:pos="426"/>
        </w:tabs>
        <w:spacing w:after="160" w:line="360" w:lineRule="auto"/>
        <w:contextualSpacing/>
        <w:jc w:val="both"/>
        <w:rPr>
          <w:rFonts w:ascii="Palatino Linotype" w:hAnsi="Palatino Linotype"/>
          <w:color w:val="000000"/>
          <w:lang w:val="es-ES_tradnl"/>
        </w:rPr>
      </w:pPr>
    </w:p>
    <w:p w14:paraId="109F7BB3"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Para aplicar la prueba de daño, se deberán de precisar las razones objetivas por las que la apertura genera una afectación, acreditando que:</w:t>
      </w:r>
    </w:p>
    <w:p w14:paraId="51592C10" w14:textId="77777777" w:rsidR="00C2214D" w:rsidRPr="00E83890" w:rsidRDefault="00C2214D" w:rsidP="00A87716">
      <w:pPr>
        <w:tabs>
          <w:tab w:val="left" w:pos="426"/>
        </w:tabs>
        <w:spacing w:after="160" w:line="360" w:lineRule="auto"/>
        <w:contextualSpacing/>
        <w:jc w:val="both"/>
        <w:rPr>
          <w:rFonts w:ascii="Palatino Linotype" w:hAnsi="Palatino Linotype"/>
          <w:color w:val="000000"/>
          <w:lang w:val="es-ES_tradnl"/>
        </w:rPr>
      </w:pPr>
    </w:p>
    <w:p w14:paraId="64FC37D4" w14:textId="77777777" w:rsidR="00C2214D" w:rsidRPr="00E83890" w:rsidRDefault="00C2214D" w:rsidP="00A87716">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E83890">
        <w:rPr>
          <w:rFonts w:ascii="Palatino Linotype" w:hAnsi="Palatino Linotype"/>
          <w:color w:val="000000"/>
          <w:lang w:val="es-ES_tradnl"/>
        </w:rPr>
        <w:t xml:space="preserve">La </w:t>
      </w:r>
      <w:r w:rsidRPr="00E83890">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3AF6ADF0" w14:textId="77777777" w:rsidR="00C2214D" w:rsidRPr="00E83890" w:rsidRDefault="00C2214D" w:rsidP="00A87716">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E83890">
        <w:rPr>
          <w:rFonts w:ascii="Palatino Linotype" w:hAnsi="Palatino Linotype"/>
          <w:iCs/>
          <w:color w:val="000000"/>
          <w:lang w:val="es-ES_tradnl"/>
        </w:rPr>
        <w:t xml:space="preserve">El riesgo de perjuicio que supondría la divulgación supera el interés público general de que se difunda; y </w:t>
      </w:r>
    </w:p>
    <w:p w14:paraId="247B9593" w14:textId="77777777" w:rsidR="00C2214D" w:rsidRPr="00E83890" w:rsidRDefault="00C2214D" w:rsidP="00A87716">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E83890">
        <w:rPr>
          <w:rFonts w:ascii="Palatino Linotype" w:hAnsi="Palatino Linotype"/>
          <w:iCs/>
          <w:color w:val="000000"/>
          <w:lang w:val="es-ES_tradnl"/>
        </w:rPr>
        <w:t>La limitación se adecua al principio de proporcionalidad y representa el medio menos restrictivo disponible para evitar el perjuicio.</w:t>
      </w:r>
    </w:p>
    <w:p w14:paraId="3425E386" w14:textId="77777777" w:rsidR="00C2214D" w:rsidRPr="00E83890" w:rsidRDefault="00C2214D" w:rsidP="00A87716">
      <w:pPr>
        <w:tabs>
          <w:tab w:val="left" w:pos="426"/>
        </w:tabs>
        <w:spacing w:line="360" w:lineRule="auto"/>
        <w:ind w:left="1134"/>
        <w:contextualSpacing/>
        <w:jc w:val="both"/>
        <w:rPr>
          <w:rFonts w:ascii="Palatino Linotype" w:hAnsi="Palatino Linotype"/>
          <w:iCs/>
          <w:color w:val="000000"/>
          <w:lang w:val="es-ES_tradnl"/>
        </w:rPr>
      </w:pPr>
    </w:p>
    <w:p w14:paraId="2C964B38" w14:textId="77777777" w:rsidR="00C2214D" w:rsidRPr="00E83890" w:rsidRDefault="00C2214D" w:rsidP="00A87716">
      <w:pPr>
        <w:numPr>
          <w:ilvl w:val="0"/>
          <w:numId w:val="11"/>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E83890">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E83890">
        <w:rPr>
          <w:rFonts w:ascii="Palatino Linotype" w:eastAsia="Calibri" w:hAnsi="Palatino Linotype"/>
          <w:color w:val="000000"/>
          <w:vertAlign w:val="superscript"/>
          <w:lang w:val="es-ES_tradnl" w:eastAsia="es-ES_tradnl"/>
        </w:rPr>
        <w:footnoteReference w:id="11"/>
      </w:r>
      <w:r w:rsidRPr="00E83890">
        <w:rPr>
          <w:rFonts w:ascii="Palatino Linotype" w:eastAsia="Calibri" w:hAnsi="Palatino Linotype"/>
          <w:color w:val="000000"/>
          <w:lang w:val="es-ES_tradnl" w:eastAsia="es-ES_tradnl"/>
        </w:rPr>
        <w:t xml:space="preserve"> mientras que el daño es considerado como un “perjuicio o lesión”</w:t>
      </w:r>
      <w:r w:rsidRPr="00E83890">
        <w:rPr>
          <w:rFonts w:ascii="Palatino Linotype" w:eastAsia="Calibri" w:hAnsi="Palatino Linotype"/>
          <w:color w:val="000000"/>
          <w:vertAlign w:val="superscript"/>
          <w:lang w:val="es-ES_tradnl" w:eastAsia="es-ES_tradnl"/>
        </w:rPr>
        <w:footnoteReference w:id="12"/>
      </w:r>
      <w:r w:rsidRPr="00E83890">
        <w:rPr>
          <w:rFonts w:ascii="Palatino Linotype" w:eastAsia="Calibri" w:hAnsi="Palatino Linotype"/>
          <w:color w:val="000000"/>
          <w:lang w:val="es-ES_tradnl" w:eastAsia="es-ES_tradnl"/>
        </w:rPr>
        <w:t>, mientras que según el Diccionario de la Lengua Española, lo real es</w:t>
      </w:r>
      <w:r w:rsidRPr="00E83890">
        <w:rPr>
          <w:rFonts w:ascii="Palatino Linotype" w:eastAsia="Arial Unicode MS" w:hAnsi="Palatino Linotype" w:cs="Arial Unicode MS"/>
          <w:color w:val="000000"/>
          <w:spacing w:val="4"/>
          <w:shd w:val="clear" w:color="auto" w:fill="FFFFFF"/>
          <w:lang w:val="es-ES_tradnl" w:eastAsia="es-ES_tradnl"/>
        </w:rPr>
        <w:t xml:space="preserve"> lo “</w:t>
      </w:r>
      <w:r w:rsidRPr="00E83890">
        <w:rPr>
          <w:rFonts w:ascii="Palatino Linotype" w:hAnsi="Palatino Linotype"/>
          <w:color w:val="000000"/>
          <w:lang w:val="es-ES_tradnl" w:eastAsia="es-ES_tradnl"/>
        </w:rPr>
        <w:t>(que</w:t>
      </w:r>
      <w:r w:rsidRPr="00E83890">
        <w:rPr>
          <w:rFonts w:ascii="Palatino Linotype" w:eastAsia="Arial Unicode MS" w:hAnsi="Palatino Linotype" w:cs="Arial Unicode MS"/>
          <w:color w:val="000000"/>
          <w:spacing w:val="4"/>
          <w:shd w:val="clear" w:color="auto" w:fill="FFFFFF"/>
          <w:lang w:val="es-ES_tradnl" w:eastAsia="es-ES_tradnl"/>
        </w:rPr>
        <w:t xml:space="preserve"> </w:t>
      </w:r>
      <w:r w:rsidRPr="00E83890">
        <w:rPr>
          <w:rFonts w:ascii="Palatino Linotype" w:hAnsi="Palatino Linotype"/>
          <w:color w:val="000000"/>
          <w:lang w:val="es-ES_tradnl" w:eastAsia="es-ES_tradnl"/>
        </w:rPr>
        <w:t>tiene</w:t>
      </w:r>
      <w:r w:rsidRPr="00E83890">
        <w:rPr>
          <w:rFonts w:ascii="Palatino Linotype" w:eastAsia="Arial Unicode MS" w:hAnsi="Palatino Linotype" w:cs="Arial Unicode MS"/>
          <w:color w:val="000000"/>
          <w:spacing w:val="4"/>
          <w:shd w:val="clear" w:color="auto" w:fill="FFFFFF"/>
          <w:lang w:val="es-ES_tradnl" w:eastAsia="es-ES_tradnl"/>
        </w:rPr>
        <w:t xml:space="preserve"> </w:t>
      </w:r>
      <w:r w:rsidRPr="00E83890">
        <w:rPr>
          <w:rFonts w:ascii="Palatino Linotype" w:hAnsi="Palatino Linotype"/>
          <w:color w:val="000000"/>
          <w:lang w:val="es-ES_tradnl" w:eastAsia="es-ES_tradnl"/>
        </w:rPr>
        <w:t>existencia</w:t>
      </w:r>
      <w:r w:rsidRPr="00E83890">
        <w:rPr>
          <w:rFonts w:ascii="Palatino Linotype" w:eastAsia="Arial Unicode MS" w:hAnsi="Palatino Linotype" w:cs="Arial Unicode MS"/>
          <w:color w:val="000000"/>
          <w:spacing w:val="4"/>
          <w:shd w:val="clear" w:color="auto" w:fill="FFFFFF"/>
          <w:lang w:val="es-ES_tradnl" w:eastAsia="es-ES_tradnl"/>
        </w:rPr>
        <w:t xml:space="preserve"> </w:t>
      </w:r>
      <w:r w:rsidRPr="00E83890">
        <w:rPr>
          <w:rFonts w:ascii="Palatino Linotype" w:hAnsi="Palatino Linotype"/>
          <w:color w:val="000000"/>
          <w:lang w:val="es-ES_tradnl" w:eastAsia="es-ES_tradnl"/>
        </w:rPr>
        <w:t>objetiva”,</w:t>
      </w:r>
      <w:r w:rsidRPr="00E83890">
        <w:rPr>
          <w:rFonts w:ascii="Palatino Linotype" w:hAnsi="Palatino Linotype"/>
          <w:color w:val="000000"/>
          <w:vertAlign w:val="superscript"/>
          <w:lang w:val="es-ES_tradnl" w:eastAsia="es-ES_tradnl"/>
        </w:rPr>
        <w:footnoteReference w:id="13"/>
      </w:r>
      <w:r w:rsidRPr="00E83890">
        <w:rPr>
          <w:rFonts w:ascii="Palatino Linotype" w:hAnsi="Palatino Linotype"/>
          <w:color w:val="000000"/>
          <w:lang w:val="es-ES_tradnl" w:eastAsia="es-ES_tradnl"/>
        </w:rPr>
        <w:t xml:space="preserve"> </w:t>
      </w:r>
      <w:r w:rsidRPr="00E83890">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E83890">
        <w:rPr>
          <w:rFonts w:ascii="Palatino Linotype" w:eastAsia="Arial Unicode MS" w:hAnsi="Palatino Linotype" w:cs="Arial Unicode MS"/>
          <w:color w:val="000000"/>
          <w:spacing w:val="4"/>
          <w:shd w:val="clear" w:color="auto" w:fill="FFFFFF"/>
          <w:vertAlign w:val="superscript"/>
          <w:lang w:val="es-ES_tradnl" w:eastAsia="es-ES_tradnl"/>
        </w:rPr>
        <w:footnoteReference w:id="14"/>
      </w:r>
      <w:r w:rsidRPr="00E83890">
        <w:rPr>
          <w:rFonts w:ascii="Palatino Linotype" w:eastAsia="Arial Unicode MS" w:hAnsi="Palatino Linotype" w:cs="Arial Unicode MS"/>
          <w:color w:val="000000"/>
          <w:spacing w:val="4"/>
          <w:shd w:val="clear" w:color="auto" w:fill="FFFFFF"/>
          <w:lang w:val="es-ES_tradnl" w:eastAsia="es-ES_tradnl"/>
        </w:rPr>
        <w:t xml:space="preserve"> es decir, </w:t>
      </w:r>
      <w:r w:rsidRPr="00E83890">
        <w:rPr>
          <w:rFonts w:ascii="Palatino Linotype" w:eastAsia="Calibri" w:hAnsi="Palatino Linotype"/>
          <w:color w:val="000000"/>
          <w:lang w:eastAsia="en-US"/>
        </w:rPr>
        <w:t xml:space="preserve">“(manifestar, declarar. Probar, sirviéndose de </w:t>
      </w:r>
      <w:r w:rsidRPr="00E83890">
        <w:rPr>
          <w:rFonts w:ascii="Palatino Linotype" w:eastAsia="Calibri" w:hAnsi="Palatino Linotype"/>
          <w:color w:val="000000"/>
          <w:lang w:eastAsia="en-US"/>
        </w:rPr>
        <w:lastRenderedPageBreak/>
        <w:t xml:space="preserve">cualquier género de demostración, </w:t>
      </w:r>
      <w:hyperlink r:id="rId21" w:anchor="6nAyKjE" w:history="1">
        <w:r w:rsidRPr="00E83890">
          <w:rPr>
            <w:rFonts w:ascii="Palatino Linotype" w:eastAsia="Calibri" w:hAnsi="Palatino Linotype"/>
            <w:color w:val="000000"/>
            <w:lang w:eastAsia="en-US"/>
          </w:rPr>
          <w:t>enseñar</w:t>
        </w:r>
      </w:hyperlink>
      <w:r w:rsidRPr="00E83890">
        <w:rPr>
          <w:rFonts w:ascii="Palatino Linotype" w:eastAsia="Calibri" w:hAnsi="Palatino Linotype"/>
          <w:color w:val="000000"/>
          <w:lang w:eastAsia="en-US"/>
        </w:rPr>
        <w:t xml:space="preserve"> mostrar o exponer algo)”.</w:t>
      </w:r>
      <w:r w:rsidRPr="00E83890">
        <w:rPr>
          <w:rFonts w:ascii="Palatino Linotype" w:eastAsia="Calibri" w:hAnsi="Palatino Linotype"/>
          <w:color w:val="000000"/>
          <w:vertAlign w:val="superscript"/>
          <w:lang w:eastAsia="en-US"/>
        </w:rPr>
        <w:footnoteReference w:id="15"/>
      </w:r>
      <w:r w:rsidRPr="00E83890">
        <w:rPr>
          <w:rFonts w:ascii="Palatino Linotype" w:eastAsia="Calibri" w:hAnsi="Palatino Linotype"/>
          <w:color w:val="000000"/>
          <w:lang w:eastAsia="en-US"/>
        </w:rPr>
        <w:t xml:space="preserve"> Mientras que lo identificable es lo que puede ser identificado,</w:t>
      </w:r>
      <w:r w:rsidRPr="00E83890">
        <w:rPr>
          <w:rFonts w:ascii="Palatino Linotype" w:eastAsia="Calibri" w:hAnsi="Palatino Linotype"/>
          <w:color w:val="000000"/>
          <w:vertAlign w:val="superscript"/>
          <w:lang w:eastAsia="en-US"/>
        </w:rPr>
        <w:footnoteReference w:id="16"/>
      </w:r>
      <w:r w:rsidRPr="00E83890">
        <w:rPr>
          <w:rFonts w:ascii="Palatino Linotype" w:eastAsia="Calibri" w:hAnsi="Palatino Linotype"/>
          <w:color w:val="000000"/>
          <w:lang w:eastAsia="en-US"/>
        </w:rPr>
        <w:t xml:space="preserve"> esto es,</w:t>
      </w:r>
      <w:r w:rsidRPr="00E83890">
        <w:rPr>
          <w:rFonts w:ascii="Palatino Linotype" w:eastAsia="Calibri" w:hAnsi="Palatino Linotype"/>
          <w:color w:val="000000"/>
          <w:lang w:val="es-ES_tradnl" w:eastAsia="es-ES_tradnl"/>
        </w:rPr>
        <w:t xml:space="preserve"> “(dar los datos necesarios para ser reconocido”.</w:t>
      </w:r>
      <w:r w:rsidRPr="00E83890">
        <w:rPr>
          <w:rFonts w:ascii="Palatino Linotype" w:eastAsia="Calibri" w:hAnsi="Palatino Linotype"/>
          <w:color w:val="000000"/>
          <w:vertAlign w:val="superscript"/>
          <w:lang w:val="es-ES_tradnl" w:eastAsia="es-ES_tradnl"/>
        </w:rPr>
        <w:footnoteReference w:id="17"/>
      </w:r>
    </w:p>
    <w:p w14:paraId="1CD07E62" w14:textId="77777777" w:rsidR="00C2214D" w:rsidRPr="00E83890" w:rsidRDefault="00C2214D" w:rsidP="00A87716">
      <w:pPr>
        <w:shd w:val="clear" w:color="auto" w:fill="FFFFFF"/>
        <w:tabs>
          <w:tab w:val="left" w:pos="426"/>
        </w:tabs>
        <w:suppressAutoHyphens/>
        <w:spacing w:after="160" w:line="360" w:lineRule="auto"/>
        <w:jc w:val="both"/>
        <w:textAlignment w:val="baseline"/>
        <w:rPr>
          <w:rFonts w:ascii="Palatino Linotype" w:eastAsia="Calibri" w:hAnsi="Palatino Linotype"/>
          <w:color w:val="000000"/>
          <w:lang w:val="es-ES_tradnl" w:eastAsia="es-ES_tradnl"/>
        </w:rPr>
      </w:pPr>
    </w:p>
    <w:p w14:paraId="058D43AE"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76A2808" w14:textId="77777777" w:rsidR="00C2214D" w:rsidRPr="00E83890" w:rsidRDefault="00C2214D" w:rsidP="00A87716">
      <w:pPr>
        <w:tabs>
          <w:tab w:val="left" w:pos="426"/>
        </w:tabs>
        <w:spacing w:line="360" w:lineRule="auto"/>
        <w:contextualSpacing/>
        <w:jc w:val="both"/>
        <w:rPr>
          <w:rFonts w:ascii="Palatino Linotype" w:hAnsi="Palatino Linotype"/>
          <w:color w:val="000000"/>
          <w:lang w:val="es-ES_tradnl"/>
        </w:rPr>
      </w:pPr>
    </w:p>
    <w:p w14:paraId="1855E0FA" w14:textId="443F890B"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 xml:space="preserve">Identificado ese riesgo, se debe demostrar que el mismo supera el interés público general porque se difunda dicha información. </w:t>
      </w:r>
    </w:p>
    <w:p w14:paraId="31A48C05"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E83890">
        <w:rPr>
          <w:rFonts w:ascii="Palatino Linotype" w:hAnsi="Palatino Linotype"/>
          <w:color w:val="000000"/>
          <w:vertAlign w:val="superscript"/>
          <w:lang w:val="es-ES_tradnl"/>
        </w:rPr>
        <w:footnoteReference w:id="18"/>
      </w:r>
      <w:r w:rsidRPr="00E83890">
        <w:rPr>
          <w:rFonts w:ascii="Palatino Linotype" w:hAnsi="Palatino Linotype"/>
          <w:color w:val="000000"/>
          <w:lang w:val="es-ES_tradnl"/>
        </w:rPr>
        <w:t xml:space="preserve">, siguiendo el principio de ponderación propuesto por el Tribunal </w:t>
      </w:r>
      <w:r w:rsidRPr="00E83890">
        <w:rPr>
          <w:rFonts w:ascii="Palatino Linotype" w:hAnsi="Palatino Linotype"/>
          <w:color w:val="000000"/>
          <w:lang w:val="es-ES_tradnl"/>
        </w:rPr>
        <w:lastRenderedPageBreak/>
        <w:t>Constitucional Alemán,</w:t>
      </w:r>
      <w:r w:rsidRPr="00E83890">
        <w:rPr>
          <w:rFonts w:ascii="Palatino Linotype" w:hAnsi="Palatino Linotype"/>
          <w:color w:val="000000"/>
          <w:vertAlign w:val="superscript"/>
          <w:lang w:val="es-ES_tradnl"/>
        </w:rPr>
        <w:footnoteReference w:id="19"/>
      </w:r>
      <w:r w:rsidRPr="00E83890">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09C744F" w14:textId="77777777" w:rsidR="00C2214D" w:rsidRPr="00E83890" w:rsidRDefault="00C2214D" w:rsidP="00A87716">
      <w:pPr>
        <w:keepNext/>
        <w:suppressAutoHyphens/>
        <w:spacing w:before="240" w:after="120" w:line="360" w:lineRule="auto"/>
        <w:rPr>
          <w:rFonts w:ascii="Palatino Linotype" w:eastAsia="Noto Sans CJK SC" w:hAnsi="Palatino Linotype" w:cs="Lohit Devanagari"/>
          <w:lang w:val="es-ES_tradnl"/>
        </w:rPr>
      </w:pPr>
    </w:p>
    <w:p w14:paraId="5D26C208" w14:textId="77777777" w:rsidR="00C2214D" w:rsidRPr="00E83890" w:rsidRDefault="00C2214D" w:rsidP="00A87716">
      <w:pPr>
        <w:keepNext/>
        <w:keepLines/>
        <w:suppressAutoHyphens/>
        <w:spacing w:before="240" w:line="360" w:lineRule="auto"/>
        <w:outlineLvl w:val="0"/>
        <w:rPr>
          <w:rFonts w:ascii="Palatino Linotype" w:hAnsi="Palatino Linotype"/>
          <w:b/>
          <w:color w:val="2E74B5"/>
          <w:lang w:eastAsia="en-US"/>
        </w:rPr>
      </w:pPr>
      <w:bookmarkStart w:id="155" w:name="_Toc485631709"/>
      <w:bookmarkStart w:id="156" w:name="_Toc500756719"/>
      <w:bookmarkStart w:id="157" w:name="_Toc536691787"/>
      <w:bookmarkStart w:id="158" w:name="_Toc82023109"/>
      <w:bookmarkStart w:id="159" w:name="_Toc83127126"/>
      <w:bookmarkStart w:id="160" w:name="_Toc96007418"/>
      <w:bookmarkStart w:id="161" w:name="_Toc98429040"/>
      <w:bookmarkStart w:id="162" w:name="_Toc98978655"/>
      <w:bookmarkStart w:id="163" w:name="_Toc102644151"/>
      <w:r w:rsidRPr="00E83890">
        <w:rPr>
          <w:rFonts w:ascii="Palatino Linotype" w:hAnsi="Palatino Linotype"/>
          <w:b/>
          <w:color w:val="000000"/>
          <w:lang w:eastAsia="en-US"/>
        </w:rPr>
        <w:t>c) La clasificación de la información reservada debe ser de manera temporal.</w:t>
      </w:r>
      <w:bookmarkEnd w:id="155"/>
      <w:bookmarkEnd w:id="156"/>
      <w:bookmarkEnd w:id="157"/>
      <w:bookmarkEnd w:id="158"/>
      <w:bookmarkEnd w:id="159"/>
      <w:bookmarkEnd w:id="160"/>
      <w:bookmarkEnd w:id="161"/>
      <w:bookmarkEnd w:id="162"/>
      <w:bookmarkEnd w:id="163"/>
    </w:p>
    <w:p w14:paraId="32EE83C0" w14:textId="77777777" w:rsidR="00C2214D" w:rsidRPr="00E83890" w:rsidRDefault="00C2214D" w:rsidP="00A87716">
      <w:pPr>
        <w:spacing w:line="360" w:lineRule="auto"/>
        <w:jc w:val="both"/>
        <w:rPr>
          <w:rFonts w:ascii="Palatino Linotype" w:hAnsi="Palatino Linotype"/>
          <w:b/>
          <w:color w:val="000000"/>
          <w:lang w:val="es-ES_tradnl"/>
        </w:rPr>
      </w:pPr>
    </w:p>
    <w:p w14:paraId="0341243C"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517D036" w14:textId="77777777" w:rsidR="00C2214D" w:rsidRPr="00E83890" w:rsidRDefault="00C2214D" w:rsidP="00A87716">
      <w:pPr>
        <w:tabs>
          <w:tab w:val="left" w:pos="426"/>
        </w:tabs>
        <w:spacing w:line="360" w:lineRule="auto"/>
        <w:contextualSpacing/>
        <w:jc w:val="both"/>
        <w:rPr>
          <w:rFonts w:ascii="Palatino Linotype" w:hAnsi="Palatino Linotype"/>
          <w:color w:val="000000"/>
          <w:lang w:val="es-ES_tradnl"/>
        </w:rPr>
      </w:pPr>
    </w:p>
    <w:p w14:paraId="2D9B8D39"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w:t>
      </w:r>
      <w:r w:rsidRPr="00E83890">
        <w:rPr>
          <w:rFonts w:ascii="Palatino Linotype" w:hAnsi="Palatino Linotype"/>
          <w:color w:val="000000"/>
          <w:lang w:val="es-ES_tradnl"/>
        </w:rPr>
        <w:lastRenderedPageBreak/>
        <w:t xml:space="preserve">periodo de cinco años, contados a partir de su clasificación, salvo que antes del cumplimiento del periodo de restricción, dejaran de existir los motivos de su reserva. </w:t>
      </w:r>
    </w:p>
    <w:p w14:paraId="438599F3" w14:textId="77777777" w:rsidR="00C2214D" w:rsidRPr="00E83890" w:rsidRDefault="00C2214D" w:rsidP="00A87716">
      <w:pPr>
        <w:tabs>
          <w:tab w:val="left" w:pos="426"/>
        </w:tabs>
        <w:spacing w:line="360" w:lineRule="auto"/>
        <w:contextualSpacing/>
        <w:rPr>
          <w:rFonts w:ascii="Palatino Linotype" w:hAnsi="Palatino Linotype"/>
          <w:color w:val="000000"/>
          <w:lang w:val="es-ES_tradnl"/>
        </w:rPr>
      </w:pPr>
    </w:p>
    <w:p w14:paraId="776FDBBC"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94DC10C" w14:textId="77777777" w:rsidR="00C2214D" w:rsidRPr="00E83890" w:rsidRDefault="00C2214D" w:rsidP="00A87716">
      <w:pPr>
        <w:tabs>
          <w:tab w:val="left" w:pos="426"/>
        </w:tabs>
        <w:spacing w:line="360" w:lineRule="auto"/>
        <w:contextualSpacing/>
        <w:rPr>
          <w:rFonts w:ascii="Palatino Linotype" w:hAnsi="Palatino Linotype"/>
          <w:b/>
          <w:color w:val="000000"/>
          <w:lang w:val="es-ES_tradnl"/>
        </w:rPr>
      </w:pPr>
    </w:p>
    <w:p w14:paraId="56F3A5AD" w14:textId="77777777"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De</w:t>
      </w:r>
      <w:r w:rsidRPr="00E83890">
        <w:rPr>
          <w:rFonts w:ascii="Palatino Linotype" w:hAnsi="Palatino Linotype"/>
          <w:b/>
          <w:color w:val="000000"/>
          <w:lang w:val="es-ES_tradnl"/>
        </w:rPr>
        <w:t xml:space="preserve"> </w:t>
      </w:r>
      <w:r w:rsidRPr="00E83890">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5C27C027" w14:textId="77777777" w:rsidR="00C2214D" w:rsidRPr="00E83890" w:rsidRDefault="00C2214D" w:rsidP="00A87716">
      <w:pPr>
        <w:tabs>
          <w:tab w:val="left" w:pos="426"/>
        </w:tabs>
        <w:spacing w:line="360" w:lineRule="auto"/>
        <w:contextualSpacing/>
        <w:rPr>
          <w:rFonts w:ascii="Palatino Linotype" w:hAnsi="Palatino Linotype"/>
          <w:color w:val="000000"/>
          <w:lang w:val="es-ES_tradnl"/>
        </w:rPr>
      </w:pPr>
    </w:p>
    <w:p w14:paraId="4CF84A7B" w14:textId="463E6BBC" w:rsidR="00C2214D" w:rsidRPr="00E83890" w:rsidRDefault="00C2214D" w:rsidP="00A87716">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E83890">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6C4E2FEA" w14:textId="77777777" w:rsidR="00C2214D" w:rsidRPr="00E83890" w:rsidRDefault="00C2214D" w:rsidP="00A87716">
      <w:pPr>
        <w:spacing w:after="160" w:line="360" w:lineRule="auto"/>
        <w:ind w:right="-93"/>
        <w:contextualSpacing/>
        <w:jc w:val="both"/>
        <w:rPr>
          <w:rFonts w:ascii="Palatino Linotype" w:eastAsia="Calibri" w:hAnsi="Palatino Linotype" w:cs="Arial"/>
          <w:lang w:val="es-ES_tradnl" w:eastAsia="en-US"/>
        </w:rPr>
      </w:pPr>
    </w:p>
    <w:p w14:paraId="7060A65C" w14:textId="71AF74DC" w:rsidR="00C2214D" w:rsidRPr="00E83890" w:rsidRDefault="00C2214D" w:rsidP="00A87716">
      <w:pPr>
        <w:keepNext/>
        <w:keepLines/>
        <w:spacing w:before="240" w:line="360" w:lineRule="auto"/>
        <w:outlineLvl w:val="0"/>
        <w:rPr>
          <w:rFonts w:ascii="Palatino Linotype" w:eastAsia="MS Mincho" w:hAnsi="Palatino Linotype" w:cstheme="majorBidi"/>
          <w:b/>
          <w:color w:val="000000"/>
          <w:lang w:val="es-ES_tradnl"/>
        </w:rPr>
      </w:pPr>
      <w:bookmarkStart w:id="164" w:name="_Toc34310247"/>
      <w:bookmarkStart w:id="165" w:name="_Toc34849558"/>
      <w:bookmarkStart w:id="166" w:name="_Toc53659481"/>
      <w:bookmarkStart w:id="167" w:name="_Toc67598514"/>
      <w:bookmarkStart w:id="168" w:name="_Toc69999203"/>
      <w:bookmarkStart w:id="169" w:name="_Toc73033012"/>
      <w:bookmarkStart w:id="170" w:name="_Toc102008278"/>
      <w:bookmarkStart w:id="171" w:name="_Toc102644154"/>
      <w:bookmarkStart w:id="172" w:name="_Toc466371865"/>
      <w:bookmarkStart w:id="173" w:name="_Toc466377653"/>
      <w:r w:rsidRPr="00E83890">
        <w:rPr>
          <w:rFonts w:ascii="Palatino Linotype" w:eastAsia="MS Gothic" w:hAnsi="Palatino Linotype" w:cstheme="majorBidi"/>
          <w:b/>
          <w:lang w:val="es-ES_tradnl" w:eastAsia="es-ES_tradnl"/>
        </w:rPr>
        <w:t xml:space="preserve">SEXTO. </w:t>
      </w:r>
      <w:bookmarkStart w:id="174" w:name="_Toc67588008"/>
      <w:bookmarkStart w:id="175" w:name="_Toc68804770"/>
      <w:bookmarkEnd w:id="164"/>
      <w:bookmarkEnd w:id="165"/>
      <w:bookmarkEnd w:id="166"/>
      <w:bookmarkEnd w:id="167"/>
      <w:bookmarkEnd w:id="168"/>
      <w:bookmarkEnd w:id="169"/>
      <w:r w:rsidRPr="00E83890">
        <w:rPr>
          <w:rFonts w:ascii="Palatino Linotype" w:eastAsia="MS Mincho" w:hAnsi="Palatino Linotype" w:cstheme="majorBidi"/>
          <w:b/>
          <w:color w:val="000000"/>
          <w:lang w:val="es-ES_tradnl"/>
        </w:rPr>
        <w:t>De la decisión.</w:t>
      </w:r>
      <w:bookmarkEnd w:id="170"/>
      <w:bookmarkEnd w:id="171"/>
      <w:bookmarkEnd w:id="174"/>
      <w:bookmarkEnd w:id="175"/>
      <w:r w:rsidRPr="00E83890">
        <w:rPr>
          <w:rFonts w:ascii="Palatino Linotype" w:eastAsia="MS Mincho" w:hAnsi="Palatino Linotype" w:cstheme="majorBidi"/>
          <w:b/>
          <w:color w:val="000000"/>
          <w:lang w:val="es-ES_tradnl"/>
        </w:rPr>
        <w:t xml:space="preserve"> </w:t>
      </w:r>
    </w:p>
    <w:p w14:paraId="46DB0E8F" w14:textId="58094A47" w:rsidR="00C2214D" w:rsidRPr="00E83890" w:rsidRDefault="00C2214D" w:rsidP="00A87716">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Cs/>
          <w:color w:val="000000"/>
          <w:lang w:val="es-ES_tradnl"/>
        </w:rPr>
      </w:pPr>
      <w:r w:rsidRPr="00E83890">
        <w:rPr>
          <w:rFonts w:ascii="Palatino Linotype" w:hAnsi="Palatino Linotype" w:cs="Tahoma"/>
        </w:rPr>
        <w:t>Con base en todo lo expuesto, y con fundamento en el artículo 186, fracción III, de la Ley de Transparencia y Acceso a la Información Pública del Estado de México y Municipios, este Instituto considera procedente</w:t>
      </w:r>
      <w:r w:rsidRPr="00E83890">
        <w:rPr>
          <w:rFonts w:ascii="Palatino Linotype" w:hAnsi="Palatino Linotype" w:cs="Tahoma"/>
          <w:b/>
        </w:rPr>
        <w:t xml:space="preserve"> MODIFICAR </w:t>
      </w:r>
      <w:r w:rsidRPr="00E83890">
        <w:rPr>
          <w:rFonts w:ascii="Palatino Linotype" w:hAnsi="Palatino Linotype" w:cs="Tahoma"/>
        </w:rPr>
        <w:t>la respuesta otorgada por el</w:t>
      </w:r>
      <w:r w:rsidRPr="00E83890">
        <w:rPr>
          <w:rFonts w:ascii="Palatino Linotype" w:hAnsi="Palatino Linotype"/>
          <w:b/>
          <w:bCs/>
          <w:color w:val="000000"/>
        </w:rPr>
        <w:t xml:space="preserve"> </w:t>
      </w:r>
      <w:r w:rsidR="00F96605" w:rsidRPr="00E83890">
        <w:rPr>
          <w:rFonts w:ascii="Palatino Linotype" w:eastAsia="MS Mincho" w:hAnsi="Palatino Linotype"/>
          <w:b/>
          <w:iCs/>
          <w:color w:val="000000"/>
          <w:lang w:val="es-ES_tradnl"/>
        </w:rPr>
        <w:t>Ayuntamiento de Acambay de Ruíz Castañeda</w:t>
      </w:r>
      <w:r w:rsidR="00D53191" w:rsidRPr="00E83890">
        <w:rPr>
          <w:rFonts w:ascii="Palatino Linotype" w:eastAsia="MS Mincho" w:hAnsi="Palatino Linotype"/>
          <w:iCs/>
          <w:color w:val="000000"/>
          <w:lang w:val="es-ES_tradnl"/>
        </w:rPr>
        <w:t xml:space="preserve"> y ordenar la entrega de la información referente </w:t>
      </w:r>
      <w:r w:rsidR="00E712B8" w:rsidRPr="00E83890">
        <w:rPr>
          <w:rFonts w:ascii="Palatino Linotype" w:eastAsia="MS Mincho" w:hAnsi="Palatino Linotype"/>
          <w:iCs/>
          <w:color w:val="000000"/>
          <w:lang w:val="es-ES_tradnl"/>
        </w:rPr>
        <w:t>al soport</w:t>
      </w:r>
      <w:r w:rsidR="00E13EC5" w:rsidRPr="00E83890">
        <w:rPr>
          <w:rFonts w:ascii="Palatino Linotype" w:eastAsia="MS Mincho" w:hAnsi="Palatino Linotype"/>
          <w:iCs/>
          <w:color w:val="000000"/>
          <w:lang w:val="es-ES_tradnl"/>
        </w:rPr>
        <w:t>e</w:t>
      </w:r>
      <w:r w:rsidR="00E712B8" w:rsidRPr="00E83890">
        <w:rPr>
          <w:rFonts w:ascii="Palatino Linotype" w:eastAsia="MS Mincho" w:hAnsi="Palatino Linotype"/>
          <w:iCs/>
          <w:color w:val="000000"/>
          <w:lang w:val="es-ES_tradnl"/>
        </w:rPr>
        <w:t xml:space="preserve"> documental donde conste </w:t>
      </w:r>
      <w:r w:rsidR="00E13EC5" w:rsidRPr="00E83890">
        <w:rPr>
          <w:rFonts w:ascii="Palatino Linotype" w:eastAsia="MS Mincho" w:hAnsi="Palatino Linotype"/>
          <w:iCs/>
          <w:color w:val="000000"/>
          <w:lang w:val="es-ES_tradnl"/>
        </w:rPr>
        <w:t xml:space="preserve">el </w:t>
      </w:r>
      <w:r w:rsidR="00E712B8" w:rsidRPr="00E83890">
        <w:rPr>
          <w:rFonts w:ascii="Palatino Linotype" w:eastAsia="MS Mincho" w:hAnsi="Palatino Linotype"/>
          <w:iCs/>
          <w:color w:val="000000"/>
          <w:lang w:val="es-ES_tradnl"/>
        </w:rPr>
        <w:t xml:space="preserve">Saldo y movimientos de las cuentas bancarias </w:t>
      </w:r>
      <w:r w:rsidR="00E13EC5" w:rsidRPr="00E83890">
        <w:rPr>
          <w:rFonts w:ascii="Palatino Linotype" w:eastAsia="MS Mincho" w:hAnsi="Palatino Linotype"/>
          <w:iCs/>
          <w:color w:val="000000"/>
          <w:lang w:val="es-ES_tradnl"/>
        </w:rPr>
        <w:t>y d</w:t>
      </w:r>
      <w:r w:rsidR="00E712B8" w:rsidRPr="00E83890">
        <w:rPr>
          <w:rFonts w:ascii="Palatino Linotype" w:eastAsia="MS Mincho" w:hAnsi="Palatino Linotype"/>
          <w:iCs/>
          <w:color w:val="000000"/>
          <w:lang w:val="es-ES_tradnl"/>
        </w:rPr>
        <w:t>inero en caja  del mes de diciembre y enero de dos mil veintidós</w:t>
      </w:r>
      <w:r w:rsidR="00E13EC5" w:rsidRPr="00E83890">
        <w:rPr>
          <w:rFonts w:ascii="Palatino Linotype" w:eastAsia="MS Mincho" w:hAnsi="Palatino Linotype"/>
          <w:iCs/>
          <w:color w:val="000000"/>
          <w:lang w:val="es-ES_tradnl"/>
        </w:rPr>
        <w:t xml:space="preserve"> </w:t>
      </w:r>
      <w:r w:rsidR="00E13EC5" w:rsidRPr="00E83890">
        <w:rPr>
          <w:rFonts w:ascii="Palatino Linotype" w:eastAsia="MS Mincho" w:hAnsi="Palatino Linotype"/>
          <w:bCs/>
          <w:iCs/>
          <w:color w:val="000000"/>
          <w:lang w:val="es-ES_tradnl"/>
        </w:rPr>
        <w:t>del</w:t>
      </w:r>
      <w:r w:rsidR="00E13EC5" w:rsidRPr="00E83890">
        <w:rPr>
          <w:rFonts w:ascii="Palatino Linotype" w:eastAsia="MS Mincho" w:hAnsi="Palatino Linotype"/>
          <w:b/>
          <w:iCs/>
          <w:color w:val="000000"/>
          <w:lang w:val="es-ES_tradnl"/>
        </w:rPr>
        <w:t xml:space="preserve"> Ayuntamiento de Acambay de Ruíz Castañeda, del Sistema Municipal para el Desarrollo Integral de la Familia y Instituto Municipal de Cultura Física y Deporte </w:t>
      </w:r>
      <w:r w:rsidR="00D53191" w:rsidRPr="00E83890">
        <w:rPr>
          <w:rFonts w:ascii="Palatino Linotype" w:eastAsia="MS Mincho" w:hAnsi="Palatino Linotype"/>
          <w:iCs/>
          <w:color w:val="000000"/>
          <w:lang w:val="es-ES_tradnl"/>
        </w:rPr>
        <w:t>en</w:t>
      </w:r>
      <w:r w:rsidRPr="00E83890">
        <w:rPr>
          <w:rFonts w:ascii="Palatino Linotype" w:eastAsia="MS Mincho" w:hAnsi="Palatino Linotype"/>
          <w:iCs/>
          <w:color w:val="000000"/>
          <w:lang w:val="es-ES_tradnl"/>
        </w:rPr>
        <w:t xml:space="preserve"> términos del Considerando </w:t>
      </w:r>
      <w:r w:rsidRPr="00E83890">
        <w:rPr>
          <w:rFonts w:ascii="Palatino Linotype" w:eastAsia="MS Mincho" w:hAnsi="Palatino Linotype"/>
          <w:b/>
          <w:iCs/>
          <w:color w:val="000000"/>
          <w:lang w:val="es-ES_tradnl"/>
        </w:rPr>
        <w:t>CUARTO</w:t>
      </w:r>
      <w:r w:rsidRPr="00E83890">
        <w:rPr>
          <w:rFonts w:ascii="Palatino Linotype" w:eastAsia="MS Mincho" w:hAnsi="Palatino Linotype"/>
          <w:iCs/>
          <w:color w:val="000000"/>
          <w:lang w:val="es-ES_tradnl"/>
        </w:rPr>
        <w:t xml:space="preserve">. </w:t>
      </w:r>
    </w:p>
    <w:p w14:paraId="5CCA5698" w14:textId="77777777" w:rsidR="00C2214D" w:rsidRPr="00E83890" w:rsidRDefault="00C2214D" w:rsidP="00A87716">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83890">
        <w:rPr>
          <w:rFonts w:ascii="Palatino Linotype" w:eastAsia="MS Mincho" w:hAnsi="Palatino Linotype"/>
          <w:color w:val="000000"/>
        </w:rPr>
        <w:t xml:space="preserve">Por lo anteriormente expuesto y fundado, este </w:t>
      </w:r>
      <w:r w:rsidRPr="00E83890">
        <w:rPr>
          <w:rFonts w:ascii="Palatino Linotype" w:eastAsia="MS Mincho" w:hAnsi="Palatino Linotype"/>
          <w:b/>
          <w:bCs/>
          <w:color w:val="000000"/>
        </w:rPr>
        <w:t>ÓRGANO GARANTE</w:t>
      </w:r>
      <w:r w:rsidRPr="00E83890">
        <w:rPr>
          <w:rFonts w:ascii="Palatino Linotype" w:eastAsia="MS Mincho" w:hAnsi="Palatino Linotype"/>
          <w:color w:val="000000"/>
        </w:rPr>
        <w:t xml:space="preserve"> emite los siguientes:</w:t>
      </w:r>
      <w:bookmarkStart w:id="176" w:name="_Toc495427547"/>
      <w:bookmarkStart w:id="177" w:name="_Toc497905366"/>
    </w:p>
    <w:p w14:paraId="5968EC78" w14:textId="7CC46EE0" w:rsidR="00C2214D" w:rsidRPr="00E83890" w:rsidRDefault="00C2214D" w:rsidP="00A87716">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78" w:name="_Toc102008279"/>
      <w:bookmarkStart w:id="179" w:name="_Toc102644155"/>
      <w:r w:rsidRPr="00E83890">
        <w:rPr>
          <w:rFonts w:ascii="Palatino Linotype" w:eastAsiaTheme="majorEastAsia" w:hAnsi="Palatino Linotype" w:cstheme="majorBidi"/>
          <w:b/>
          <w:color w:val="000000" w:themeColor="text1"/>
          <w:lang w:val="es-ES_tradnl"/>
        </w:rPr>
        <w:t>R E S O L U T I V O S</w:t>
      </w:r>
      <w:bookmarkEnd w:id="172"/>
      <w:bookmarkEnd w:id="173"/>
      <w:bookmarkEnd w:id="176"/>
      <w:bookmarkEnd w:id="177"/>
      <w:bookmarkEnd w:id="178"/>
      <w:bookmarkEnd w:id="179"/>
    </w:p>
    <w:p w14:paraId="29449CF9" w14:textId="77777777" w:rsidR="00C2214D" w:rsidRPr="00E83890" w:rsidRDefault="00C2214D" w:rsidP="00A87716">
      <w:pPr>
        <w:spacing w:line="360" w:lineRule="auto"/>
        <w:rPr>
          <w:rFonts w:ascii="Palatino Linotype" w:eastAsiaTheme="minorEastAsia" w:hAnsi="Palatino Linotype"/>
          <w:lang w:val="es-ES_tradnl"/>
        </w:rPr>
      </w:pPr>
    </w:p>
    <w:p w14:paraId="4846CD14" w14:textId="3813E2EC" w:rsidR="00C2214D" w:rsidRPr="00E83890" w:rsidRDefault="00C2214D" w:rsidP="00A87716">
      <w:pPr>
        <w:spacing w:line="360" w:lineRule="auto"/>
        <w:jc w:val="both"/>
        <w:rPr>
          <w:rFonts w:ascii="Palatino Linotype" w:hAnsi="Palatino Linotype"/>
        </w:rPr>
      </w:pPr>
      <w:r w:rsidRPr="00E83890">
        <w:rPr>
          <w:rFonts w:ascii="Palatino Linotype" w:hAnsi="Palatino Linotype" w:cs="Arial"/>
          <w:b/>
          <w:lang w:val="es-ES_tradnl"/>
        </w:rPr>
        <w:t xml:space="preserve">PRIMERO. </w:t>
      </w:r>
      <w:r w:rsidRPr="00E83890">
        <w:rPr>
          <w:rFonts w:ascii="Palatino Linotype" w:hAnsi="Palatino Linotype" w:cs="Arial"/>
          <w:lang w:val="es-ES_tradnl"/>
        </w:rPr>
        <w:t>Resultan fundadas las</w:t>
      </w:r>
      <w:r w:rsidRPr="00E83890">
        <w:rPr>
          <w:rFonts w:ascii="Palatino Linotype" w:hAnsi="Palatino Linotype" w:cs="Arial"/>
          <w:b/>
          <w:lang w:val="es-ES_tradnl"/>
        </w:rPr>
        <w:t xml:space="preserve"> </w:t>
      </w:r>
      <w:r w:rsidRPr="00E83890">
        <w:rPr>
          <w:rFonts w:ascii="Palatino Linotype" w:hAnsi="Palatino Linotype" w:cs="Arial"/>
          <w:lang w:val="es-ES_tradnl"/>
        </w:rPr>
        <w:t xml:space="preserve">razones y motivos de inconformidad hechos valer </w:t>
      </w:r>
      <w:r w:rsidRPr="00E83890">
        <w:rPr>
          <w:rFonts w:ascii="Palatino Linotype" w:eastAsia="Calibri" w:hAnsi="Palatino Linotype" w:cs="Arial"/>
          <w:lang w:val="es-ES_tradnl"/>
        </w:rPr>
        <w:t>en el recurso de revisión</w:t>
      </w:r>
      <w:r w:rsidRPr="00E83890">
        <w:rPr>
          <w:rFonts w:ascii="Palatino Linotype" w:hAnsi="Palatino Linotype"/>
        </w:rPr>
        <w:t xml:space="preserve"> </w:t>
      </w:r>
      <w:r w:rsidR="00F96605" w:rsidRPr="00E83890">
        <w:rPr>
          <w:rFonts w:ascii="Palatino Linotype" w:hAnsi="Palatino Linotype"/>
          <w:b/>
          <w:bCs/>
        </w:rPr>
        <w:t>05328/INFOEM/IP/RR/2022</w:t>
      </w:r>
      <w:r w:rsidRPr="00E83890">
        <w:rPr>
          <w:rFonts w:ascii="Palatino Linotype" w:eastAsiaTheme="minorEastAsia" w:hAnsi="Palatino Linotype" w:cs="Arial"/>
          <w:b/>
          <w:bCs/>
          <w:lang w:val="es-ES_tradnl"/>
        </w:rPr>
        <w:t xml:space="preserve">, </w:t>
      </w:r>
      <w:r w:rsidRPr="00E83890">
        <w:rPr>
          <w:rFonts w:ascii="Palatino Linotype" w:eastAsiaTheme="minorEastAsia" w:hAnsi="Palatino Linotype" w:cs="Arial"/>
          <w:bCs/>
          <w:lang w:val="es-ES_tradnl"/>
        </w:rPr>
        <w:t xml:space="preserve">en términos del </w:t>
      </w:r>
      <w:r w:rsidRPr="00E83890">
        <w:rPr>
          <w:rFonts w:ascii="Palatino Linotype" w:eastAsiaTheme="minorEastAsia" w:hAnsi="Palatino Linotype" w:cs="Arial"/>
          <w:b/>
          <w:bCs/>
          <w:lang w:val="es-ES_tradnl"/>
        </w:rPr>
        <w:t>Considerandos</w:t>
      </w:r>
      <w:r w:rsidRPr="00E83890">
        <w:rPr>
          <w:rFonts w:ascii="Palatino Linotype" w:eastAsiaTheme="minorEastAsia" w:hAnsi="Palatino Linotype" w:cs="Arial"/>
          <w:bCs/>
          <w:lang w:val="es-ES_tradnl"/>
        </w:rPr>
        <w:t xml:space="preserve"> </w:t>
      </w:r>
      <w:r w:rsidRPr="00E83890">
        <w:rPr>
          <w:rFonts w:ascii="Palatino Linotype" w:eastAsiaTheme="minorEastAsia" w:hAnsi="Palatino Linotype" w:cs="Arial"/>
          <w:b/>
          <w:bCs/>
          <w:lang w:val="es-ES_tradnl"/>
        </w:rPr>
        <w:t xml:space="preserve">CUARTO Y QUINTO </w:t>
      </w:r>
      <w:r w:rsidRPr="00E83890">
        <w:rPr>
          <w:rFonts w:ascii="Palatino Linotype" w:eastAsiaTheme="minorEastAsia" w:hAnsi="Palatino Linotype" w:cs="Arial"/>
          <w:bCs/>
          <w:lang w:val="es-ES_tradnl"/>
        </w:rPr>
        <w:t>de la presente resolución.</w:t>
      </w:r>
    </w:p>
    <w:p w14:paraId="5F366330" w14:textId="19B9E357" w:rsidR="00C2214D" w:rsidRPr="00E83890" w:rsidRDefault="00C2214D" w:rsidP="00A87716">
      <w:pPr>
        <w:spacing w:before="240" w:line="360" w:lineRule="auto"/>
        <w:jc w:val="both"/>
        <w:rPr>
          <w:rFonts w:ascii="Palatino Linotype" w:eastAsia="Calibri" w:hAnsi="Palatino Linotype" w:cs="Arial"/>
          <w:lang w:val="es-ES_tradnl"/>
        </w:rPr>
      </w:pPr>
      <w:bookmarkStart w:id="180" w:name="_Toc477891768"/>
      <w:bookmarkStart w:id="181" w:name="_Toc477891858"/>
      <w:bookmarkStart w:id="182" w:name="_Toc481576259"/>
      <w:bookmarkStart w:id="183" w:name="_Toc492590391"/>
      <w:bookmarkStart w:id="184" w:name="_Toc462653937"/>
      <w:bookmarkStart w:id="185" w:name="_Toc453696502"/>
      <w:bookmarkStart w:id="186" w:name="_Toc454301155"/>
      <w:r w:rsidRPr="00E83890">
        <w:rPr>
          <w:rFonts w:ascii="Palatino Linotype" w:eastAsiaTheme="minorEastAsia" w:hAnsi="Palatino Linotype" w:cstheme="minorBidi"/>
          <w:b/>
          <w:lang w:val="es-ES_tradnl"/>
        </w:rPr>
        <w:t>SEGUNDO.</w:t>
      </w:r>
      <w:r w:rsidRPr="00E83890">
        <w:rPr>
          <w:rFonts w:ascii="Palatino Linotype" w:eastAsiaTheme="majorEastAsia" w:hAnsi="Palatino Linotype" w:cstheme="majorBidi"/>
          <w:b/>
          <w:color w:val="365F91" w:themeColor="accent1" w:themeShade="BF"/>
          <w:lang w:eastAsia="en-US"/>
        </w:rPr>
        <w:t xml:space="preserve"> </w:t>
      </w:r>
      <w:bookmarkEnd w:id="180"/>
      <w:bookmarkEnd w:id="181"/>
      <w:bookmarkEnd w:id="182"/>
      <w:bookmarkEnd w:id="183"/>
      <w:bookmarkEnd w:id="184"/>
      <w:bookmarkEnd w:id="185"/>
      <w:bookmarkEnd w:id="186"/>
      <w:r w:rsidRPr="00E83890">
        <w:rPr>
          <w:rFonts w:ascii="Palatino Linotype" w:eastAsia="Calibri" w:hAnsi="Palatino Linotype" w:cs="Arial"/>
          <w:lang w:val="es-ES_tradnl"/>
        </w:rPr>
        <w:t>Se</w:t>
      </w:r>
      <w:r w:rsidRPr="00E83890">
        <w:rPr>
          <w:rFonts w:ascii="Palatino Linotype" w:eastAsia="Calibri" w:hAnsi="Palatino Linotype" w:cs="Arial"/>
          <w:b/>
          <w:lang w:val="es-ES_tradnl"/>
        </w:rPr>
        <w:t xml:space="preserve"> MODIFICA </w:t>
      </w:r>
      <w:r w:rsidRPr="00E83890">
        <w:rPr>
          <w:rFonts w:ascii="Palatino Linotype" w:eastAsia="Calibri" w:hAnsi="Palatino Linotype" w:cs="Arial"/>
          <w:lang w:val="es-ES_tradnl"/>
        </w:rPr>
        <w:t xml:space="preserve">la respuesta emitida por el </w:t>
      </w:r>
      <w:r w:rsidR="00F96605" w:rsidRPr="00E83890">
        <w:rPr>
          <w:rFonts w:ascii="Palatino Linotype" w:eastAsia="Calibri" w:hAnsi="Palatino Linotype" w:cs="Arial"/>
          <w:b/>
          <w:bCs/>
        </w:rPr>
        <w:t>Ayuntamiento de Acambay de Ruíz Castañeda</w:t>
      </w:r>
      <w:r w:rsidR="00D53191" w:rsidRPr="00E83890">
        <w:rPr>
          <w:rFonts w:ascii="Palatino Linotype" w:eastAsia="Calibri" w:hAnsi="Palatino Linotype" w:cs="Arial"/>
          <w:b/>
          <w:bCs/>
        </w:rPr>
        <w:t xml:space="preserve"> </w:t>
      </w:r>
      <w:r w:rsidRPr="00E83890">
        <w:rPr>
          <w:rFonts w:ascii="Palatino Linotype" w:eastAsia="Calibri" w:hAnsi="Palatino Linotype" w:cs="Arial"/>
          <w:lang w:val="es-ES_tradnl"/>
        </w:rPr>
        <w:t>y se</w:t>
      </w:r>
      <w:r w:rsidRPr="00E83890">
        <w:rPr>
          <w:rFonts w:ascii="Palatino Linotype" w:eastAsia="Calibri" w:hAnsi="Palatino Linotype" w:cs="Arial"/>
          <w:b/>
          <w:lang w:val="es-ES_tradnl"/>
        </w:rPr>
        <w:t xml:space="preserve"> ORDENA </w:t>
      </w:r>
      <w:r w:rsidRPr="00E83890">
        <w:rPr>
          <w:rFonts w:ascii="Palatino Linotype" w:hAnsi="Palatino Linotype" w:cs="Arial"/>
          <w:lang w:val="es-ES_tradnl"/>
        </w:rPr>
        <w:t xml:space="preserve">entregar vía Sistema de Acceso a la Información Mexiquense </w:t>
      </w:r>
      <w:r w:rsidRPr="00E83890">
        <w:rPr>
          <w:rFonts w:ascii="Palatino Linotype" w:hAnsi="Palatino Linotype" w:cs="Arial"/>
          <w:b/>
          <w:lang w:val="es-ES_tradnl"/>
        </w:rPr>
        <w:t>(SAIMEX)</w:t>
      </w:r>
      <w:r w:rsidRPr="00E83890">
        <w:rPr>
          <w:rFonts w:ascii="Palatino Linotype" w:eastAsia="MS Mincho" w:hAnsi="Palatino Linotype" w:cs="Arial"/>
        </w:rPr>
        <w:t xml:space="preserve">, en versión pública de ser procedente, el o los documentos </w:t>
      </w:r>
      <w:r w:rsidRPr="00E83890">
        <w:rPr>
          <w:rFonts w:ascii="Palatino Linotype" w:eastAsia="MS Mincho" w:hAnsi="Palatino Linotype" w:cs="Arial"/>
        </w:rPr>
        <w:lastRenderedPageBreak/>
        <w:t xml:space="preserve">donde conste </w:t>
      </w:r>
      <w:r w:rsidR="00E13EC5" w:rsidRPr="00E83890">
        <w:rPr>
          <w:rFonts w:ascii="Palatino Linotype" w:eastAsia="MS Mincho" w:hAnsi="Palatino Linotype"/>
          <w:b/>
          <w:iCs/>
          <w:color w:val="000000"/>
          <w:lang w:val="es-ES_tradnl"/>
        </w:rPr>
        <w:t>del uno de diciembre de dos mil veintiuno, al treinta y uno de enero de dos mil veintidós</w:t>
      </w:r>
      <w:r w:rsidR="00E13EC5" w:rsidRPr="00E83890">
        <w:rPr>
          <w:rFonts w:ascii="Palatino Linotype" w:eastAsia="MS Mincho" w:hAnsi="Palatino Linotype" w:cs="Arial"/>
        </w:rPr>
        <w:t xml:space="preserve">, </w:t>
      </w:r>
      <w:r w:rsidRPr="00E83890">
        <w:rPr>
          <w:rFonts w:ascii="Palatino Linotype" w:eastAsia="MS Mincho" w:hAnsi="Palatino Linotype" w:cs="Arial"/>
        </w:rPr>
        <w:t>la siguiente información:</w:t>
      </w:r>
    </w:p>
    <w:p w14:paraId="3AA4F4D9" w14:textId="4CBA03CA" w:rsidR="00D53191" w:rsidRPr="00E83890" w:rsidRDefault="00D53191" w:rsidP="00A87716">
      <w:pPr>
        <w:spacing w:line="360" w:lineRule="auto"/>
        <w:ind w:hanging="851"/>
        <w:contextualSpacing/>
        <w:jc w:val="both"/>
        <w:rPr>
          <w:rFonts w:ascii="Palatino Linotype" w:eastAsia="MS Mincho" w:hAnsi="Palatino Linotype"/>
          <w:b/>
          <w:color w:val="000000"/>
          <w:lang w:val="es-ES_tradnl"/>
        </w:rPr>
      </w:pPr>
    </w:p>
    <w:p w14:paraId="48DC5122" w14:textId="7DF99FEF" w:rsidR="00EF7567" w:rsidRPr="00E83890" w:rsidRDefault="00061810" w:rsidP="00A87716">
      <w:pPr>
        <w:pStyle w:val="Prrafodelista"/>
        <w:numPr>
          <w:ilvl w:val="0"/>
          <w:numId w:val="37"/>
        </w:numPr>
        <w:spacing w:line="360" w:lineRule="auto"/>
        <w:ind w:hanging="851"/>
        <w:contextualSpacing/>
        <w:jc w:val="both"/>
        <w:rPr>
          <w:rFonts w:ascii="Palatino Linotype" w:eastAsia="MS Mincho" w:hAnsi="Palatino Linotype"/>
          <w:b/>
          <w:iCs/>
          <w:color w:val="000000"/>
          <w:lang w:val="es-ES_tradnl"/>
        </w:rPr>
      </w:pPr>
      <w:r w:rsidRPr="00E83890">
        <w:rPr>
          <w:rFonts w:ascii="Palatino Linotype" w:eastAsia="MS Mincho" w:hAnsi="Palatino Linotype"/>
          <w:b/>
          <w:iCs/>
          <w:color w:val="000000"/>
          <w:lang w:val="es-ES_tradnl"/>
        </w:rPr>
        <w:t>Movi</w:t>
      </w:r>
      <w:r w:rsidR="00EF7567" w:rsidRPr="00E83890">
        <w:rPr>
          <w:rFonts w:ascii="Palatino Linotype" w:eastAsia="MS Mincho" w:hAnsi="Palatino Linotype"/>
          <w:b/>
          <w:iCs/>
          <w:color w:val="000000"/>
          <w:lang w:val="es-ES_tradnl"/>
        </w:rPr>
        <w:t>mientos de las cuentas bancarias del Ayuntamiento de Acambay de Ruíz Castañeda</w:t>
      </w:r>
      <w:r w:rsidR="00E13EC5" w:rsidRPr="00E83890">
        <w:rPr>
          <w:rFonts w:ascii="Palatino Linotype" w:eastAsia="MS Mincho" w:hAnsi="Palatino Linotype"/>
          <w:b/>
          <w:iCs/>
          <w:color w:val="000000"/>
          <w:lang w:val="es-ES_tradnl"/>
        </w:rPr>
        <w:t>,</w:t>
      </w:r>
    </w:p>
    <w:p w14:paraId="5C0A0453" w14:textId="77A1C2B4" w:rsidR="00662EC5" w:rsidRPr="00E83890" w:rsidRDefault="00EF7567" w:rsidP="00A87716">
      <w:pPr>
        <w:pStyle w:val="Prrafodelista"/>
        <w:numPr>
          <w:ilvl w:val="0"/>
          <w:numId w:val="37"/>
        </w:numPr>
        <w:spacing w:line="360" w:lineRule="auto"/>
        <w:ind w:hanging="851"/>
        <w:contextualSpacing/>
        <w:jc w:val="both"/>
        <w:rPr>
          <w:rFonts w:ascii="Palatino Linotype" w:eastAsia="MS Mincho" w:hAnsi="Palatino Linotype"/>
          <w:b/>
          <w:iCs/>
          <w:color w:val="000000"/>
          <w:lang w:val="es-ES_tradnl"/>
        </w:rPr>
      </w:pPr>
      <w:r w:rsidRPr="00E83890">
        <w:rPr>
          <w:rFonts w:ascii="Palatino Linotype" w:eastAsia="MS Mincho" w:hAnsi="Palatino Linotype"/>
          <w:b/>
          <w:iCs/>
          <w:color w:val="000000"/>
          <w:lang w:val="es-ES_tradnl"/>
        </w:rPr>
        <w:t xml:space="preserve">Saldos y movimientos de las cuentas bancarias, así como </w:t>
      </w:r>
      <w:r w:rsidR="00890DF5" w:rsidRPr="00E83890">
        <w:rPr>
          <w:rFonts w:ascii="Palatino Linotype" w:eastAsia="MS Mincho" w:hAnsi="Palatino Linotype"/>
          <w:b/>
          <w:iCs/>
          <w:color w:val="000000"/>
          <w:lang w:val="es-ES_tradnl"/>
        </w:rPr>
        <w:t>d</w:t>
      </w:r>
      <w:r w:rsidRPr="00E83890">
        <w:rPr>
          <w:rFonts w:ascii="Palatino Linotype" w:eastAsia="MS Mincho" w:hAnsi="Palatino Linotype"/>
          <w:b/>
          <w:iCs/>
          <w:color w:val="000000"/>
          <w:lang w:val="es-ES_tradnl"/>
        </w:rPr>
        <w:t xml:space="preserve">el </w:t>
      </w:r>
      <w:r w:rsidR="00061810" w:rsidRPr="00E83890">
        <w:rPr>
          <w:rFonts w:ascii="Palatino Linotype" w:eastAsia="MS Mincho" w:hAnsi="Palatino Linotype"/>
          <w:b/>
          <w:iCs/>
          <w:color w:val="000000"/>
          <w:lang w:val="es-ES_tradnl"/>
        </w:rPr>
        <w:t xml:space="preserve">dinero en caja </w:t>
      </w:r>
      <w:r w:rsidRPr="00E83890">
        <w:rPr>
          <w:rFonts w:ascii="Palatino Linotype" w:eastAsia="MS Mincho" w:hAnsi="Palatino Linotype"/>
          <w:b/>
          <w:iCs/>
          <w:color w:val="000000"/>
          <w:lang w:val="es-ES_tradnl"/>
        </w:rPr>
        <w:t>del Sistema Municipal para el Desarrollo Integral de la Familia</w:t>
      </w:r>
      <w:r w:rsidR="00662EC5" w:rsidRPr="00E83890">
        <w:rPr>
          <w:rFonts w:ascii="Palatino Linotype" w:eastAsia="MS Mincho" w:hAnsi="Palatino Linotype"/>
          <w:b/>
          <w:iCs/>
          <w:color w:val="000000"/>
          <w:lang w:val="es-ES_tradnl"/>
        </w:rPr>
        <w:t xml:space="preserve"> del Ayuntamiento de Acambay de Ruíz Castañeda,</w:t>
      </w:r>
    </w:p>
    <w:p w14:paraId="4BA69901" w14:textId="13B76523" w:rsidR="00662EC5" w:rsidRPr="00E83890" w:rsidRDefault="00B54322" w:rsidP="00A87716">
      <w:pPr>
        <w:pStyle w:val="Prrafodelista"/>
        <w:numPr>
          <w:ilvl w:val="0"/>
          <w:numId w:val="37"/>
        </w:numPr>
        <w:spacing w:line="360" w:lineRule="auto"/>
        <w:ind w:hanging="851"/>
        <w:contextualSpacing/>
        <w:jc w:val="both"/>
        <w:rPr>
          <w:rFonts w:ascii="Palatino Linotype" w:eastAsia="MS Mincho" w:hAnsi="Palatino Linotype"/>
          <w:b/>
          <w:iCs/>
          <w:color w:val="000000"/>
          <w:lang w:val="es-ES_tradnl"/>
        </w:rPr>
      </w:pPr>
      <w:r w:rsidRPr="00E83890">
        <w:rPr>
          <w:rFonts w:ascii="Palatino Linotype" w:eastAsia="MS Mincho" w:hAnsi="Palatino Linotype"/>
          <w:b/>
          <w:iCs/>
          <w:color w:val="000000"/>
          <w:lang w:val="es-ES_tradnl"/>
        </w:rPr>
        <w:t xml:space="preserve">Saldos y movimientos de las cuentas bancarias, así como </w:t>
      </w:r>
      <w:r w:rsidR="00890DF5" w:rsidRPr="00E83890">
        <w:rPr>
          <w:rFonts w:ascii="Palatino Linotype" w:eastAsia="MS Mincho" w:hAnsi="Palatino Linotype"/>
          <w:b/>
          <w:iCs/>
          <w:color w:val="000000"/>
          <w:lang w:val="es-ES_tradnl"/>
        </w:rPr>
        <w:t>d</w:t>
      </w:r>
      <w:r w:rsidRPr="00E83890">
        <w:rPr>
          <w:rFonts w:ascii="Palatino Linotype" w:eastAsia="MS Mincho" w:hAnsi="Palatino Linotype"/>
          <w:b/>
          <w:iCs/>
          <w:color w:val="000000"/>
          <w:lang w:val="es-ES_tradnl"/>
        </w:rPr>
        <w:t>el dinero en caja del Instituto Municipal de Cultura Física y Deporte</w:t>
      </w:r>
      <w:r w:rsidR="00662EC5" w:rsidRPr="00E83890">
        <w:rPr>
          <w:rFonts w:ascii="Palatino Linotype" w:eastAsia="MS Mincho" w:hAnsi="Palatino Linotype"/>
          <w:b/>
          <w:iCs/>
          <w:color w:val="000000"/>
          <w:lang w:val="es-ES_tradnl"/>
        </w:rPr>
        <w:t xml:space="preserve"> del Ayuntamiento de Acambay de Ruíz Castañeda.</w:t>
      </w:r>
    </w:p>
    <w:p w14:paraId="41A6E5C9" w14:textId="77777777" w:rsidR="00662EC5" w:rsidRPr="00E83890" w:rsidRDefault="00662EC5" w:rsidP="00A87716">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76D603DE" w14:textId="0F300E72" w:rsidR="00C2214D" w:rsidRPr="00E83890" w:rsidRDefault="00C2214D" w:rsidP="00A87716">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E83890">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B5F62AD" w14:textId="77777777" w:rsidR="00C2214D" w:rsidRPr="00E83890" w:rsidRDefault="00C2214D" w:rsidP="00A87716">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559372D" w14:textId="77777777" w:rsidR="00C2214D" w:rsidRPr="00E83890" w:rsidRDefault="00C2214D" w:rsidP="00A87716">
      <w:pPr>
        <w:shd w:val="clear" w:color="auto" w:fill="FFFFFF"/>
        <w:spacing w:before="240" w:line="360" w:lineRule="auto"/>
        <w:ind w:right="49"/>
        <w:jc w:val="both"/>
        <w:rPr>
          <w:rFonts w:ascii="Palatino Linotype" w:hAnsi="Palatino Linotype" w:cs="Arial"/>
          <w:b/>
          <w:bCs/>
          <w:color w:val="222222"/>
          <w:lang w:val="es-ES_tradnl"/>
        </w:rPr>
      </w:pPr>
      <w:r w:rsidRPr="00E83890">
        <w:rPr>
          <w:rFonts w:ascii="Palatino Linotype" w:hAnsi="Palatino Linotype" w:cs="Arial"/>
          <w:b/>
          <w:bCs/>
          <w:color w:val="222222"/>
          <w:lang w:val="es-ES_tradnl"/>
        </w:rPr>
        <w:t xml:space="preserve">TERCERO. </w:t>
      </w:r>
      <w:r w:rsidRPr="00E83890">
        <w:rPr>
          <w:rFonts w:ascii="Palatino Linotype" w:hAnsi="Palatino Linotype" w:cs="Arial"/>
          <w:b/>
          <w:color w:val="222222"/>
          <w:lang w:val="es-ES_tradnl"/>
        </w:rPr>
        <w:t>Notifíquese</w:t>
      </w:r>
      <w:r w:rsidRPr="00E83890">
        <w:rPr>
          <w:rFonts w:ascii="Palatino Linotype" w:hAnsi="Palatino Linotype" w:cs="Arial"/>
          <w:b/>
          <w:bCs/>
          <w:color w:val="222222"/>
          <w:lang w:val="es-ES_tradnl"/>
        </w:rPr>
        <w:t xml:space="preserve"> </w:t>
      </w:r>
      <w:r w:rsidRPr="00E83890">
        <w:rPr>
          <w:rFonts w:ascii="Palatino Linotype" w:hAnsi="Palatino Linotype" w:cs="Arial"/>
          <w:color w:val="222222"/>
          <w:lang w:val="es-ES_tradnl"/>
        </w:rPr>
        <w:t xml:space="preserve">al Titular de la Unidad de Transparencia del </w:t>
      </w:r>
      <w:r w:rsidRPr="00E83890">
        <w:rPr>
          <w:rFonts w:ascii="Palatino Linotype" w:hAnsi="Palatino Linotype" w:cs="Arial"/>
          <w:b/>
          <w:bCs/>
          <w:color w:val="222222"/>
          <w:lang w:val="es-ES_tradnl"/>
        </w:rPr>
        <w:t>SUJETO OBLIGADO la presente resolución vía Sistema de Acceso a la Información Mexiquense (SAIMEX)</w:t>
      </w:r>
      <w:r w:rsidRPr="00E83890">
        <w:rPr>
          <w:rFonts w:ascii="Palatino Linotype" w:hAnsi="Palatino Linotype" w:cs="Arial"/>
          <w:color w:val="222222"/>
          <w:lang w:val="es-ES_tradnl"/>
        </w:rPr>
        <w:t xml:space="preserve">, para que conforme a los artículos 186 último párrafo, 189 párrafo segundo y 199 de la Ley de Transparencia y Acceso a la Información Pública </w:t>
      </w:r>
      <w:r w:rsidRPr="00E83890">
        <w:rPr>
          <w:rFonts w:ascii="Palatino Linotype" w:hAnsi="Palatino Linotype" w:cs="Arial"/>
          <w:color w:val="222222"/>
          <w:lang w:val="es-ES_tradnl"/>
        </w:rPr>
        <w:lastRenderedPageBreak/>
        <w:t>del Estado de México y Municipios, dé cumplimiento a lo ordenado dentro del plazo de diez días hábiles, debiendo rendir a este Instituto el informe de cumplimiento de la resolución en un plazo de tres días hábiles posteriores.</w:t>
      </w:r>
    </w:p>
    <w:p w14:paraId="2AA69942" w14:textId="77777777" w:rsidR="00C2214D" w:rsidRPr="00E83890" w:rsidRDefault="00C2214D" w:rsidP="00A87716">
      <w:pPr>
        <w:shd w:val="clear" w:color="auto" w:fill="FFFFFF"/>
        <w:spacing w:before="240" w:line="360" w:lineRule="auto"/>
        <w:ind w:right="49"/>
        <w:jc w:val="both"/>
        <w:rPr>
          <w:rFonts w:ascii="Palatino Linotype" w:hAnsi="Palatino Linotype" w:cs="Arial"/>
          <w:b/>
          <w:bCs/>
          <w:color w:val="222222"/>
          <w:lang w:val="es-ES_tradnl"/>
        </w:rPr>
      </w:pPr>
    </w:p>
    <w:p w14:paraId="54523FA2" w14:textId="77777777" w:rsidR="00C2214D" w:rsidRPr="00E83890" w:rsidRDefault="00C2214D" w:rsidP="00A87716">
      <w:pPr>
        <w:shd w:val="clear" w:color="auto" w:fill="FFFFFF"/>
        <w:spacing w:line="360" w:lineRule="auto"/>
        <w:jc w:val="both"/>
        <w:rPr>
          <w:rFonts w:ascii="Palatino Linotype" w:eastAsia="MS Mincho" w:hAnsi="Palatino Linotype"/>
          <w:color w:val="000000"/>
          <w:shd w:val="clear" w:color="auto" w:fill="FFFFFF"/>
          <w:lang w:val="es-ES_tradnl"/>
        </w:rPr>
      </w:pPr>
      <w:r w:rsidRPr="00E83890">
        <w:rPr>
          <w:rFonts w:ascii="Palatino Linotype" w:eastAsia="Calibri" w:hAnsi="Palatino Linotype" w:cs="Arial"/>
          <w:b/>
          <w:bCs/>
          <w:color w:val="000000"/>
          <w:lang w:eastAsia="en-US"/>
        </w:rPr>
        <w:t>CUARTO.</w:t>
      </w:r>
      <w:r w:rsidRPr="00E83890">
        <w:rPr>
          <w:rFonts w:ascii="Palatino Linotype" w:eastAsia="Calibri" w:hAnsi="Palatino Linotype" w:cs="Arial"/>
          <w:bCs/>
          <w:color w:val="000000"/>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600EB4" w14:textId="77777777" w:rsidR="00C2214D" w:rsidRPr="00E83890" w:rsidRDefault="00C2214D" w:rsidP="00A87716">
      <w:pPr>
        <w:spacing w:line="360" w:lineRule="auto"/>
        <w:rPr>
          <w:rFonts w:ascii="Palatino Linotype" w:eastAsia="MS Mincho" w:hAnsi="Palatino Linotype"/>
        </w:rPr>
      </w:pPr>
    </w:p>
    <w:p w14:paraId="6A20FBF6" w14:textId="77777777" w:rsidR="00C2214D" w:rsidRPr="00E83890" w:rsidRDefault="00C2214D" w:rsidP="00A87716">
      <w:pPr>
        <w:shd w:val="clear" w:color="auto" w:fill="FFFFFF"/>
        <w:spacing w:line="360" w:lineRule="auto"/>
        <w:jc w:val="both"/>
        <w:rPr>
          <w:rFonts w:ascii="Palatino Linotype" w:hAnsi="Palatino Linotype"/>
          <w:color w:val="000000" w:themeColor="text1"/>
          <w:lang w:val="es-ES_tradnl"/>
        </w:rPr>
      </w:pPr>
      <w:r w:rsidRPr="00E83890">
        <w:rPr>
          <w:rFonts w:ascii="Palatino Linotype" w:hAnsi="Palatino Linotype" w:cs="Arial"/>
          <w:b/>
          <w:lang w:val="es-ES_tradnl"/>
        </w:rPr>
        <w:t xml:space="preserve">QUINTO. </w:t>
      </w:r>
      <w:r w:rsidRPr="00E83890">
        <w:rPr>
          <w:rFonts w:ascii="Palatino Linotype" w:hAnsi="Palatino Linotype"/>
          <w:b/>
          <w:bCs/>
          <w:color w:val="222222"/>
        </w:rPr>
        <w:t xml:space="preserve">Notifíquese </w:t>
      </w:r>
      <w:r w:rsidRPr="00E83890">
        <w:rPr>
          <w:rFonts w:ascii="Palatino Linotype" w:hAnsi="Palatino Linotype"/>
          <w:bCs/>
          <w:color w:val="222222"/>
        </w:rPr>
        <w:t xml:space="preserve">al </w:t>
      </w:r>
      <w:r w:rsidRPr="00E83890">
        <w:rPr>
          <w:rFonts w:ascii="Palatino Linotype" w:hAnsi="Palatino Linotype"/>
          <w:b/>
          <w:bCs/>
          <w:color w:val="222222"/>
        </w:rPr>
        <w:t>RECURRENTE</w:t>
      </w:r>
      <w:r w:rsidRPr="00E83890">
        <w:rPr>
          <w:rFonts w:ascii="Palatino Linotype" w:hAnsi="Palatino Linotype"/>
          <w:bCs/>
          <w:color w:val="222222"/>
        </w:rPr>
        <w:t xml:space="preserve"> </w:t>
      </w:r>
      <w:r w:rsidRPr="00E83890">
        <w:rPr>
          <w:rFonts w:ascii="Palatino Linotype" w:hAnsi="Palatino Linotype"/>
          <w:lang w:val="es-ES_tradnl"/>
        </w:rPr>
        <w:t xml:space="preserve">la presente resolución vía </w:t>
      </w:r>
      <w:r w:rsidRPr="00E83890">
        <w:rPr>
          <w:rFonts w:ascii="Palatino Linotype" w:hAnsi="Palatino Linotype" w:cs="Arial"/>
          <w:lang w:val="es-ES_tradnl"/>
        </w:rPr>
        <w:t xml:space="preserve">Sistema de Acceso a la Información Mexiquense </w:t>
      </w:r>
      <w:r w:rsidRPr="00E83890">
        <w:rPr>
          <w:rFonts w:ascii="Palatino Linotype" w:hAnsi="Palatino Linotype" w:cs="Arial"/>
          <w:b/>
          <w:lang w:val="es-ES_tradnl"/>
        </w:rPr>
        <w:t>(SAIMEX).</w:t>
      </w:r>
    </w:p>
    <w:p w14:paraId="0E6EEDDA" w14:textId="77777777" w:rsidR="00C2214D" w:rsidRPr="00E83890" w:rsidRDefault="00C2214D" w:rsidP="00A87716">
      <w:pPr>
        <w:shd w:val="clear" w:color="auto" w:fill="FFFFFF"/>
        <w:spacing w:line="360" w:lineRule="auto"/>
        <w:jc w:val="both"/>
        <w:rPr>
          <w:rFonts w:ascii="Palatino Linotype" w:hAnsi="Palatino Linotype"/>
          <w:lang w:val="es-ES_tradnl"/>
        </w:rPr>
      </w:pPr>
    </w:p>
    <w:p w14:paraId="50A783BC" w14:textId="77777777" w:rsidR="00C2214D" w:rsidRPr="00E83890" w:rsidRDefault="00C2214D" w:rsidP="00A87716">
      <w:pPr>
        <w:spacing w:line="360" w:lineRule="auto"/>
        <w:jc w:val="both"/>
        <w:rPr>
          <w:rFonts w:ascii="Palatino Linotype" w:hAnsi="Palatino Linotype"/>
          <w:b/>
        </w:rPr>
      </w:pPr>
      <w:r w:rsidRPr="00E83890">
        <w:rPr>
          <w:rFonts w:ascii="Palatino Linotype" w:eastAsia="MS Mincho" w:hAnsi="Palatino Linotype"/>
          <w:b/>
        </w:rPr>
        <w:t>SEXTO.</w:t>
      </w:r>
      <w:r w:rsidRPr="00E83890">
        <w:rPr>
          <w:rFonts w:ascii="Palatino Linotype" w:eastAsia="MS Mincho" w:hAnsi="Palatino Linotype"/>
        </w:rPr>
        <w:t xml:space="preserve"> Se hace del conocimiento del </w:t>
      </w:r>
      <w:r w:rsidRPr="00E83890">
        <w:rPr>
          <w:rFonts w:ascii="Palatino Linotype" w:eastAsia="MS Mincho" w:hAnsi="Palatino Linotype"/>
          <w:b/>
          <w:bCs/>
        </w:rPr>
        <w:t>RECURRENTE</w:t>
      </w:r>
      <w:r w:rsidRPr="00E83890">
        <w:rPr>
          <w:rFonts w:ascii="Palatino Linotype" w:hAnsi="Palatino Linotype"/>
          <w:bCs/>
          <w:color w:val="222222"/>
          <w:lang w:val="es-ES_tradnl"/>
        </w:rPr>
        <w:t xml:space="preserve"> </w:t>
      </w:r>
      <w:r w:rsidRPr="00E83890">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E83890">
        <w:rPr>
          <w:rFonts w:ascii="Palatino Linotype" w:eastAsia="MS Mincho" w:hAnsi="Palatino Linotype"/>
          <w:bCs/>
        </w:rPr>
        <w:t>vía juicio de amparo</w:t>
      </w:r>
      <w:r w:rsidRPr="00E83890">
        <w:rPr>
          <w:rFonts w:ascii="Palatino Linotype" w:eastAsia="MS Mincho" w:hAnsi="Palatino Linotype"/>
        </w:rPr>
        <w:t> en los términos de las leyes aplicables.</w:t>
      </w:r>
      <w:r w:rsidRPr="00E83890">
        <w:rPr>
          <w:rFonts w:ascii="Palatino Linotype" w:eastAsia="MS Mincho" w:hAnsi="Palatino Linotype"/>
        </w:rPr>
        <w:tab/>
      </w:r>
      <w:r w:rsidRPr="00E83890">
        <w:rPr>
          <w:rFonts w:ascii="Palatino Linotype" w:hAnsi="Palatino Linotype"/>
          <w:b/>
        </w:rPr>
        <w:t xml:space="preserve"> </w:t>
      </w:r>
    </w:p>
    <w:p w14:paraId="45759E56" w14:textId="77777777" w:rsidR="00C2214D" w:rsidRPr="00E83890" w:rsidRDefault="00C2214D" w:rsidP="00A87716">
      <w:pPr>
        <w:tabs>
          <w:tab w:val="left" w:pos="284"/>
          <w:tab w:val="left" w:pos="426"/>
        </w:tabs>
        <w:spacing w:before="240" w:after="240" w:line="360" w:lineRule="auto"/>
        <w:ind w:right="49"/>
        <w:contextualSpacing/>
        <w:jc w:val="both"/>
        <w:rPr>
          <w:rFonts w:ascii="Palatino Linotype" w:hAnsi="Palatino Linotype" w:cs="Arial"/>
        </w:rPr>
      </w:pPr>
    </w:p>
    <w:p w14:paraId="367DF485" w14:textId="77777777" w:rsidR="0089128C" w:rsidRDefault="0089128C" w:rsidP="0089128C">
      <w:pPr>
        <w:spacing w:before="240" w:after="240" w:line="360" w:lineRule="auto"/>
        <w:jc w:val="both"/>
        <w:rPr>
          <w:rFonts w:ascii="Palatino Linotype" w:hAnsi="Palatino Linotype"/>
        </w:rPr>
      </w:pPr>
      <w:r w:rsidRPr="00E8389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E83890">
        <w:rPr>
          <w:rFonts w:ascii="Palatino Linotype" w:hAnsi="Palatino Linotype"/>
        </w:rPr>
        <w:lastRenderedPageBreak/>
        <w:t>MORALES MARTÍNEZ; LUIS GUSTAVO PARRA NORIEGA Y GUADALUPE RAMÍREZ PEÑA EN LA CUADRAGÉSIMA CUARTA SESIÓN ORDINARIA CELEBRADA EL SIETE (07) DE DICIEMBRE DE DOS MIL VEINTIDÓS, ANTE EL SECRETARIO TÉCNICO DEL PLENO ALEXIS TAPIA RAMÍREZ.</w:t>
      </w:r>
      <w:bookmarkStart w:id="187" w:name="_GoBack"/>
      <w:bookmarkEnd w:id="187"/>
      <w:r w:rsidRPr="00624AAD">
        <w:rPr>
          <w:rFonts w:ascii="Palatino Linotype" w:hAnsi="Palatino Linotype"/>
        </w:rPr>
        <w:t xml:space="preserve"> </w:t>
      </w:r>
    </w:p>
    <w:p w14:paraId="04B3629C" w14:textId="77777777" w:rsidR="00C2214D" w:rsidRPr="00A87716" w:rsidRDefault="00C2214D" w:rsidP="00A87716">
      <w:pPr>
        <w:spacing w:before="240" w:after="240" w:line="360" w:lineRule="auto"/>
        <w:jc w:val="both"/>
        <w:rPr>
          <w:rFonts w:ascii="Palatino Linotype" w:hAnsi="Palatino Linotype"/>
          <w:lang w:val="es-ES_tradnl"/>
        </w:rPr>
      </w:pPr>
    </w:p>
    <w:p w14:paraId="70DAA886" w14:textId="77777777" w:rsidR="00C2214D" w:rsidRPr="00A87716" w:rsidRDefault="00C2214D" w:rsidP="00A87716">
      <w:pPr>
        <w:spacing w:line="360" w:lineRule="auto"/>
        <w:ind w:right="49"/>
        <w:jc w:val="both"/>
        <w:rPr>
          <w:rFonts w:ascii="Palatino Linotype" w:eastAsiaTheme="minorEastAsia" w:hAnsi="Palatino Linotype" w:cs="Arial"/>
          <w:lang w:val="es-ES_tradnl"/>
        </w:rPr>
      </w:pPr>
    </w:p>
    <w:p w14:paraId="3328A698" w14:textId="77777777" w:rsidR="00D86DC1" w:rsidRPr="00A87716" w:rsidRDefault="00D86DC1" w:rsidP="00A87716">
      <w:pPr>
        <w:spacing w:line="360" w:lineRule="auto"/>
        <w:ind w:right="49"/>
        <w:jc w:val="both"/>
        <w:rPr>
          <w:rFonts w:ascii="Palatino Linotype" w:eastAsiaTheme="minorEastAsia" w:hAnsi="Palatino Linotype" w:cs="Arial"/>
          <w:lang w:val="es-ES_tradnl"/>
        </w:rPr>
      </w:pPr>
    </w:p>
    <w:p w14:paraId="616C1E29"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0BCDFAD7"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781CCBD1"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03C3F63C"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0FC9FF17"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534BDE09"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2091E074" w14:textId="77777777" w:rsidR="00CD77DA" w:rsidRPr="00A87716" w:rsidRDefault="00CD77DA" w:rsidP="00A87716">
      <w:pPr>
        <w:spacing w:line="360" w:lineRule="auto"/>
        <w:ind w:right="49"/>
        <w:jc w:val="both"/>
        <w:rPr>
          <w:rFonts w:ascii="Palatino Linotype" w:eastAsiaTheme="minorEastAsia" w:hAnsi="Palatino Linotype" w:cs="Arial"/>
          <w:lang w:val="es-ES_tradnl"/>
        </w:rPr>
      </w:pPr>
    </w:p>
    <w:p w14:paraId="175C8C2C" w14:textId="77777777" w:rsidR="00CD77DA" w:rsidRPr="00A87716" w:rsidRDefault="00CD77DA" w:rsidP="00A87716">
      <w:pPr>
        <w:spacing w:line="360" w:lineRule="auto"/>
        <w:rPr>
          <w:rFonts w:ascii="Palatino Linotype" w:hAnsi="Palatino Linotype"/>
        </w:rPr>
      </w:pPr>
    </w:p>
    <w:p w14:paraId="547A3924" w14:textId="77777777" w:rsidR="00CD77DA" w:rsidRPr="00A87716" w:rsidRDefault="00CD77DA" w:rsidP="00A87716">
      <w:pPr>
        <w:spacing w:line="360" w:lineRule="auto"/>
        <w:rPr>
          <w:rFonts w:ascii="Palatino Linotype" w:hAnsi="Palatino Linotype"/>
        </w:rPr>
      </w:pPr>
    </w:p>
    <w:p w14:paraId="6FEF0D04" w14:textId="77777777" w:rsidR="00CD77DA" w:rsidRPr="00A87716" w:rsidRDefault="00CD77DA" w:rsidP="00A87716">
      <w:pPr>
        <w:spacing w:line="360" w:lineRule="auto"/>
        <w:rPr>
          <w:rFonts w:ascii="Palatino Linotype" w:hAnsi="Palatino Linotype"/>
        </w:rPr>
      </w:pPr>
    </w:p>
    <w:p w14:paraId="40D344B8" w14:textId="77777777" w:rsidR="00CD77DA" w:rsidRPr="00A87716" w:rsidRDefault="00CD77DA" w:rsidP="00A87716">
      <w:pPr>
        <w:spacing w:line="360" w:lineRule="auto"/>
        <w:rPr>
          <w:rFonts w:ascii="Palatino Linotype" w:hAnsi="Palatino Linotype"/>
        </w:rPr>
      </w:pPr>
    </w:p>
    <w:p w14:paraId="040020D6" w14:textId="77777777" w:rsidR="00CD77DA" w:rsidRPr="00A87716" w:rsidRDefault="00CD77DA" w:rsidP="00A87716">
      <w:pPr>
        <w:spacing w:line="360" w:lineRule="auto"/>
        <w:rPr>
          <w:rFonts w:ascii="Palatino Linotype" w:hAnsi="Palatino Linotype"/>
        </w:rPr>
      </w:pPr>
    </w:p>
    <w:p w14:paraId="13F86AFE" w14:textId="77777777" w:rsidR="00CD77DA" w:rsidRPr="00A87716" w:rsidRDefault="00CD77DA" w:rsidP="00A87716">
      <w:pPr>
        <w:spacing w:line="360" w:lineRule="auto"/>
        <w:rPr>
          <w:rFonts w:ascii="Palatino Linotype" w:hAnsi="Palatino Linotype"/>
        </w:rPr>
      </w:pPr>
    </w:p>
    <w:p w14:paraId="3C2D3D0F" w14:textId="77777777" w:rsidR="00CD77DA" w:rsidRPr="00A87716" w:rsidRDefault="00CD77DA" w:rsidP="00A87716">
      <w:pPr>
        <w:spacing w:line="360" w:lineRule="auto"/>
        <w:rPr>
          <w:rFonts w:ascii="Palatino Linotype" w:hAnsi="Palatino Linotype"/>
        </w:rPr>
      </w:pPr>
    </w:p>
    <w:p w14:paraId="61FB7AD6" w14:textId="77777777" w:rsidR="00F025CD" w:rsidRPr="00A87716" w:rsidRDefault="00F025CD" w:rsidP="00A87716">
      <w:pPr>
        <w:spacing w:before="240" w:after="240" w:line="360" w:lineRule="auto"/>
        <w:jc w:val="both"/>
        <w:rPr>
          <w:rFonts w:ascii="Palatino Linotype" w:hAnsi="Palatino Linotype"/>
          <w:lang w:val="es-ES_tradnl"/>
        </w:rPr>
      </w:pPr>
    </w:p>
    <w:p w14:paraId="07A43FC2"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432EAB0D"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7064E6B0"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69F2ED63"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2789EE1F"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7180D81A"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76EF4A2A" w14:textId="77777777" w:rsidR="00F025CD" w:rsidRPr="00A87716" w:rsidRDefault="00F025CD" w:rsidP="00A87716">
      <w:pPr>
        <w:pStyle w:val="Prrafodelista"/>
        <w:spacing w:before="240" w:after="240" w:line="360" w:lineRule="auto"/>
        <w:jc w:val="both"/>
        <w:rPr>
          <w:rFonts w:ascii="Palatino Linotype" w:hAnsi="Palatino Linotype"/>
          <w:lang w:val="es-ES_tradnl"/>
        </w:rPr>
      </w:pPr>
    </w:p>
    <w:p w14:paraId="276C69EA" w14:textId="77777777" w:rsidR="00F025CD" w:rsidRPr="00A87716" w:rsidRDefault="00F025CD" w:rsidP="00A87716">
      <w:pPr>
        <w:pStyle w:val="Prrafodelista"/>
        <w:spacing w:before="240" w:after="240" w:line="360" w:lineRule="auto"/>
        <w:ind w:left="0"/>
        <w:jc w:val="both"/>
        <w:rPr>
          <w:rFonts w:ascii="Palatino Linotype" w:hAnsi="Palatino Linotype"/>
          <w:lang w:val="es-ES_tradnl"/>
        </w:rPr>
      </w:pPr>
    </w:p>
    <w:sectPr w:rsidR="00F025CD" w:rsidRPr="00A87716" w:rsidSect="009F07F4">
      <w:headerReference w:type="default" r:id="rId22"/>
      <w:footerReference w:type="default" r:id="rId23"/>
      <w:headerReference w:type="first" r:id="rId24"/>
      <w:footerReference w:type="first" r:id="rId25"/>
      <w:pgSz w:w="12240" w:h="15840" w:code="1"/>
      <w:pgMar w:top="1417" w:right="1701" w:bottom="1417"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257B7" w16cex:dateUtc="2022-12-01T0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09E3B2" w16cid:durableId="273257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1E080" w14:textId="77777777" w:rsidR="003A7C10" w:rsidRDefault="003A7C10" w:rsidP="00C80F8C">
      <w:r>
        <w:separator/>
      </w:r>
    </w:p>
  </w:endnote>
  <w:endnote w:type="continuationSeparator" w:id="0">
    <w:p w14:paraId="7C3C154F" w14:textId="77777777" w:rsidR="003A7C10" w:rsidRDefault="003A7C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B2489F" w:rsidRPr="00817AAB" w:rsidRDefault="00B2489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83890">
      <w:rPr>
        <w:rFonts w:ascii="Palatino Linotype" w:hAnsi="Palatino Linotype" w:cs="Arial"/>
        <w:b/>
        <w:bCs/>
        <w:noProof/>
      </w:rPr>
      <w:t>72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83890">
      <w:rPr>
        <w:rFonts w:ascii="Palatino Linotype" w:hAnsi="Palatino Linotype" w:cs="Arial"/>
        <w:b/>
        <w:bCs/>
        <w:noProof/>
      </w:rPr>
      <w:t>73</w:t>
    </w:r>
    <w:r w:rsidRPr="00817AAB">
      <w:rPr>
        <w:rFonts w:ascii="Palatino Linotype" w:hAnsi="Palatino Linotype" w:cs="Arial"/>
        <w:b/>
        <w:bCs/>
      </w:rPr>
      <w:fldChar w:fldCharType="end"/>
    </w:r>
  </w:p>
  <w:p w14:paraId="1192A578" w14:textId="77777777" w:rsidR="00B2489F" w:rsidRDefault="00B2489F" w:rsidP="00935A0D">
    <w:pPr>
      <w:pStyle w:val="Piedepgina"/>
      <w:rPr>
        <w:rFonts w:ascii="Times New Roman" w:hAnsi="Times New Roman" w:cs="Times New Roman"/>
      </w:rPr>
    </w:pPr>
  </w:p>
  <w:p w14:paraId="14A770F8" w14:textId="77777777" w:rsidR="00B2489F" w:rsidRDefault="00B2489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B2489F" w:rsidRDefault="00B2489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8389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83890">
      <w:rPr>
        <w:rFonts w:ascii="Arial" w:hAnsi="Arial" w:cs="Arial"/>
        <w:b/>
        <w:bCs/>
        <w:noProof/>
        <w:sz w:val="20"/>
        <w:szCs w:val="20"/>
      </w:rPr>
      <w:t>73</w:t>
    </w:r>
    <w:r>
      <w:rPr>
        <w:rFonts w:ascii="Arial" w:hAnsi="Arial" w:cs="Arial"/>
        <w:b/>
        <w:bCs/>
        <w:sz w:val="20"/>
        <w:szCs w:val="20"/>
      </w:rPr>
      <w:fldChar w:fldCharType="end"/>
    </w:r>
  </w:p>
  <w:p w14:paraId="5D98ABD5" w14:textId="77777777" w:rsidR="00B2489F" w:rsidRDefault="00B248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62B34" w14:textId="77777777" w:rsidR="003A7C10" w:rsidRDefault="003A7C10" w:rsidP="00C80F8C">
      <w:r>
        <w:separator/>
      </w:r>
    </w:p>
  </w:footnote>
  <w:footnote w:type="continuationSeparator" w:id="0">
    <w:p w14:paraId="314A5B18" w14:textId="77777777" w:rsidR="003A7C10" w:rsidRDefault="003A7C10" w:rsidP="00C80F8C">
      <w:r>
        <w:continuationSeparator/>
      </w:r>
    </w:p>
  </w:footnote>
  <w:footnote w:id="1">
    <w:p w14:paraId="5F4776EE" w14:textId="77777777" w:rsidR="00B2489F" w:rsidRDefault="00B2489F" w:rsidP="00BA36D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53AA6A8B" w14:textId="77777777" w:rsidR="00B2489F" w:rsidRDefault="00B2489F" w:rsidP="00BA36D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4BC632E2" w14:textId="77777777" w:rsidR="00B2489F" w:rsidRDefault="00B2489F" w:rsidP="00BA36D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D9AE085" w14:textId="77777777" w:rsidR="00B2489F" w:rsidRDefault="00B2489F" w:rsidP="00BA36D6">
      <w:pPr>
        <w:pStyle w:val="Textonotapie"/>
      </w:pPr>
      <w:r>
        <w:rPr>
          <w:rStyle w:val="Refdenotaalpie"/>
          <w:rFonts w:ascii="Palatino Linotype" w:hAnsi="Palatino Linotype"/>
        </w:rPr>
        <w:footnoteRef/>
      </w:r>
      <w:r>
        <w:rPr>
          <w:rFonts w:ascii="Palatino Linotype" w:hAnsi="Palatino Linotype"/>
          <w:sz w:val="18"/>
        </w:rPr>
        <w:t xml:space="preserve"> Ibídem. Parr. 87.</w:t>
      </w:r>
    </w:p>
  </w:footnote>
  <w:footnote w:id="5">
    <w:p w14:paraId="0F80232E" w14:textId="77777777" w:rsidR="00B2489F" w:rsidRPr="00DE395A" w:rsidRDefault="00B2489F" w:rsidP="00C2214D">
      <w:pPr>
        <w:autoSpaceDE w:val="0"/>
        <w:autoSpaceDN w:val="0"/>
        <w:adjustRightInd w:val="0"/>
        <w:spacing w:line="276" w:lineRule="auto"/>
        <w:jc w:val="both"/>
        <w:rPr>
          <w:rFonts w:cs="Arial"/>
          <w:sz w:val="20"/>
          <w:szCs w:val="20"/>
        </w:rPr>
      </w:pPr>
      <w:r>
        <w:rPr>
          <w:rStyle w:val="Refdenotaalpie"/>
          <w:rFonts w:eastAsiaTheme="majorEastAsia"/>
        </w:rPr>
        <w:footnoteRef/>
      </w:r>
      <w:r w:rsidRPr="00DE395A">
        <w:t xml:space="preserve"> </w:t>
      </w:r>
      <w:r w:rsidRPr="00DE395A">
        <w:rPr>
          <w:rFonts w:cs="Arial"/>
          <w:b/>
          <w:bCs/>
          <w:sz w:val="20"/>
          <w:szCs w:val="20"/>
        </w:rPr>
        <w:t xml:space="preserve">Artículo 122. </w:t>
      </w:r>
      <w:r w:rsidRPr="00DE395A">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41D250FC" w14:textId="77777777" w:rsidR="00B2489F" w:rsidRPr="00DE395A" w:rsidRDefault="00B2489F" w:rsidP="00C2214D">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3C79B302" w14:textId="77777777" w:rsidR="00B2489F" w:rsidRPr="00DE395A" w:rsidRDefault="00B2489F" w:rsidP="00C2214D">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6">
    <w:p w14:paraId="23D516F0" w14:textId="77777777" w:rsidR="00B2489F" w:rsidRPr="00DE395A" w:rsidRDefault="00B2489F" w:rsidP="00C2214D">
      <w:pPr>
        <w:autoSpaceDE w:val="0"/>
        <w:autoSpaceDN w:val="0"/>
        <w:adjustRightInd w:val="0"/>
        <w:spacing w:line="276" w:lineRule="auto"/>
        <w:jc w:val="both"/>
        <w:rPr>
          <w:rFonts w:cs="Arial"/>
          <w:sz w:val="20"/>
          <w:szCs w:val="20"/>
        </w:rPr>
      </w:pPr>
      <w:r w:rsidRPr="00985DD4">
        <w:rPr>
          <w:rStyle w:val="Refdenotaalpie"/>
          <w:rFonts w:eastAsiaTheme="majorEastAsia"/>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40DDCC68" w14:textId="77777777" w:rsidR="00B2489F" w:rsidRPr="009F19BE" w:rsidRDefault="00B2489F" w:rsidP="00C2214D">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7F775BE" w14:textId="77777777" w:rsidR="00B2489F" w:rsidRPr="009F19BE" w:rsidRDefault="00B2489F" w:rsidP="00C2214D">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0B6CCA33" w14:textId="77777777" w:rsidR="00B2489F" w:rsidRPr="009F19BE" w:rsidRDefault="00B2489F" w:rsidP="00C2214D">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6795C7A3" w14:textId="77777777" w:rsidR="00B2489F" w:rsidRPr="00034B44" w:rsidRDefault="00B2489F" w:rsidP="00C2214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7818B27F" w14:textId="77777777" w:rsidR="00B2489F" w:rsidRPr="00034B44" w:rsidRDefault="00B2489F" w:rsidP="00C2214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849CC2" w14:textId="77777777" w:rsidR="00B2489F" w:rsidRPr="00034B44" w:rsidRDefault="00B2489F" w:rsidP="00C2214D">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87EAA9A" w14:textId="77777777" w:rsidR="00B2489F" w:rsidRPr="00073E3B" w:rsidRDefault="00B2489F" w:rsidP="00C2214D">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1">
    <w:p w14:paraId="7E638D8A"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2">
    <w:p w14:paraId="4C39DECB"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3">
    <w:p w14:paraId="6324EEBB"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4">
    <w:p w14:paraId="1AE765BC"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5">
    <w:p w14:paraId="3A36A30E"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6">
    <w:p w14:paraId="5D1A2E0B"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7">
    <w:p w14:paraId="506553A8" w14:textId="77777777" w:rsidR="00B2489F" w:rsidRPr="00073E3B" w:rsidRDefault="00B2489F" w:rsidP="00C2214D">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8">
    <w:p w14:paraId="5A4730F1" w14:textId="77777777" w:rsidR="00B2489F" w:rsidRPr="00C5646D" w:rsidRDefault="00B2489F" w:rsidP="00C2214D">
      <w:pPr>
        <w:jc w:val="both"/>
        <w:rPr>
          <w:color w:val="000000"/>
          <w:sz w:val="20"/>
          <w:szCs w:val="20"/>
          <w:lang w:eastAsia="es-ES_tradnl"/>
        </w:rPr>
      </w:pPr>
      <w:r>
        <w:rPr>
          <w:rStyle w:val="Refdenotaalpie"/>
          <w:rFonts w:eastAsiaTheme="majorEastAsia"/>
        </w:rPr>
        <w:footnoteRef/>
      </w:r>
      <w:r w:rsidRPr="00DE395A">
        <w:t xml:space="preserve"> “</w:t>
      </w:r>
      <w:r w:rsidRPr="00DE395A">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9">
    <w:p w14:paraId="782D7061" w14:textId="77777777" w:rsidR="00B2489F" w:rsidRPr="00A4142C" w:rsidRDefault="00B2489F" w:rsidP="00C2214D">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2489F" w14:paraId="6B4E3B81" w14:textId="77777777" w:rsidTr="00B4299A">
      <w:tc>
        <w:tcPr>
          <w:tcW w:w="2701" w:type="dxa"/>
          <w:vAlign w:val="center"/>
          <w:hideMark/>
        </w:tcPr>
        <w:p w14:paraId="0ABBC6C0" w14:textId="1226DAAF" w:rsidR="00B2489F" w:rsidRPr="00B4299A" w:rsidRDefault="00B2489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FEE564B" w:rsidR="00B2489F" w:rsidRPr="00B4299A" w:rsidRDefault="00B2489F" w:rsidP="004D3F79">
          <w:pPr>
            <w:rPr>
              <w:rFonts w:ascii="Palatino Linotype" w:hAnsi="Palatino Linotype"/>
              <w:b/>
              <w:szCs w:val="22"/>
              <w:lang w:val="es-ES_tradnl"/>
            </w:rPr>
          </w:pPr>
          <w:r w:rsidRPr="00433565">
            <w:rPr>
              <w:rFonts w:ascii="Palatino Linotype" w:hAnsi="Palatino Linotype"/>
              <w:b/>
              <w:szCs w:val="22"/>
              <w:lang w:val="es-ES_tradnl"/>
            </w:rPr>
            <w:t>05328/INFOEM/IP/RR/2022</w:t>
          </w:r>
        </w:p>
      </w:tc>
    </w:tr>
    <w:tr w:rsidR="00B2489F" w14:paraId="31CB780F" w14:textId="77777777" w:rsidTr="00B4299A">
      <w:trPr>
        <w:trHeight w:val="228"/>
      </w:trPr>
      <w:tc>
        <w:tcPr>
          <w:tcW w:w="2701" w:type="dxa"/>
          <w:vAlign w:val="center"/>
          <w:hideMark/>
        </w:tcPr>
        <w:p w14:paraId="4F49CB4A" w14:textId="6966D32E" w:rsidR="00B2489F" w:rsidRPr="00B4299A" w:rsidRDefault="00B2489F"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2E176EC" w:rsidR="00B2489F" w:rsidRPr="00B4299A" w:rsidRDefault="00B2489F" w:rsidP="00B96D41">
          <w:pPr>
            <w:jc w:val="both"/>
            <w:rPr>
              <w:rFonts w:ascii="Palatino Linotype" w:hAnsi="Palatino Linotype"/>
              <w:b/>
              <w:szCs w:val="22"/>
              <w:lang w:val="es-ES_tradnl"/>
            </w:rPr>
          </w:pPr>
          <w:r w:rsidRPr="00F96605">
            <w:rPr>
              <w:rFonts w:ascii="Palatino Linotype" w:hAnsi="Palatino Linotype"/>
              <w:b/>
              <w:szCs w:val="22"/>
              <w:lang w:val="es-ES_tradnl"/>
            </w:rPr>
            <w:t>Ayuntamiento de Acambay de Ruíz Castañeda</w:t>
          </w:r>
        </w:p>
      </w:tc>
    </w:tr>
    <w:tr w:rsidR="00B2489F" w14:paraId="69050F56" w14:textId="77777777" w:rsidTr="00B4299A">
      <w:tc>
        <w:tcPr>
          <w:tcW w:w="2701" w:type="dxa"/>
          <w:vAlign w:val="center"/>
          <w:hideMark/>
        </w:tcPr>
        <w:p w14:paraId="65C9B735" w14:textId="75C78F81" w:rsidR="00B2489F" w:rsidRPr="00B4299A" w:rsidRDefault="00B2489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2489F" w:rsidRPr="00B4299A" w:rsidRDefault="00B2489F"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2489F" w:rsidRDefault="00B2489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2489F" w:rsidRDefault="00B2489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2489F" w:rsidRDefault="00B2489F"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2489F" w14:paraId="477E149B" w14:textId="77777777" w:rsidTr="00CB57FD">
      <w:trPr>
        <w:trHeight w:val="277"/>
      </w:trPr>
      <w:tc>
        <w:tcPr>
          <w:tcW w:w="2693" w:type="dxa"/>
          <w:vAlign w:val="center"/>
          <w:hideMark/>
        </w:tcPr>
        <w:p w14:paraId="5C0586E4" w14:textId="77777777" w:rsidR="00B2489F" w:rsidRPr="009B3353" w:rsidRDefault="00B2489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0B9D926" w:rsidR="00B2489F" w:rsidRPr="009B3353" w:rsidRDefault="00B2489F" w:rsidP="0079180B">
          <w:pPr>
            <w:rPr>
              <w:rFonts w:ascii="Palatino Linotype" w:hAnsi="Palatino Linotype"/>
              <w:b/>
              <w:szCs w:val="22"/>
              <w:lang w:val="es-ES_tradnl"/>
            </w:rPr>
          </w:pPr>
          <w:r w:rsidRPr="00433565">
            <w:rPr>
              <w:rFonts w:ascii="Palatino Linotype" w:hAnsi="Palatino Linotype"/>
              <w:b/>
              <w:szCs w:val="22"/>
              <w:lang w:val="es-ES_tradnl"/>
            </w:rPr>
            <w:t>05328/INFOEM/IP/RR/2022</w:t>
          </w:r>
        </w:p>
      </w:tc>
    </w:tr>
    <w:tr w:rsidR="00B2489F" w14:paraId="5B5BE21C" w14:textId="77777777" w:rsidTr="00CB57FD">
      <w:tc>
        <w:tcPr>
          <w:tcW w:w="2693" w:type="dxa"/>
          <w:vAlign w:val="center"/>
          <w:hideMark/>
        </w:tcPr>
        <w:p w14:paraId="4AE96902" w14:textId="4E063913" w:rsidR="00B2489F" w:rsidRPr="009B3353" w:rsidRDefault="00B2489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196B4BC" w:rsidR="00B2489F" w:rsidRPr="009B3353" w:rsidRDefault="00E83890" w:rsidP="00DA23E7">
          <w:pPr>
            <w:rPr>
              <w:rFonts w:ascii="Palatino Linotype" w:hAnsi="Palatino Linotype"/>
              <w:b/>
              <w:szCs w:val="22"/>
              <w:lang w:val="es-ES_tradnl"/>
            </w:rPr>
          </w:pPr>
          <w:r>
            <w:rPr>
              <w:rFonts w:ascii="Palatino Linotype" w:hAnsi="Palatino Linotype"/>
              <w:b/>
              <w:szCs w:val="22"/>
              <w:lang w:val="es-ES_tradnl"/>
            </w:rPr>
            <w:t>XXX XXXX XXXX</w:t>
          </w:r>
        </w:p>
      </w:tc>
    </w:tr>
    <w:tr w:rsidR="00B2489F" w14:paraId="22601A11" w14:textId="77777777" w:rsidTr="00CB57FD">
      <w:trPr>
        <w:trHeight w:val="228"/>
      </w:trPr>
      <w:tc>
        <w:tcPr>
          <w:tcW w:w="2693" w:type="dxa"/>
          <w:vAlign w:val="center"/>
          <w:hideMark/>
        </w:tcPr>
        <w:p w14:paraId="6EFE221D" w14:textId="49C5F800" w:rsidR="00B2489F" w:rsidRPr="009B3353" w:rsidRDefault="00B2489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2007571" w:rsidR="00B2489F" w:rsidRPr="009B3353" w:rsidRDefault="00B2489F" w:rsidP="003D473A">
          <w:pPr>
            <w:jc w:val="both"/>
            <w:rPr>
              <w:rFonts w:ascii="Palatino Linotype" w:eastAsia="Calibri" w:hAnsi="Palatino Linotype"/>
              <w:b/>
              <w:szCs w:val="22"/>
              <w:lang w:val="es-MX" w:eastAsia="en-US"/>
            </w:rPr>
          </w:pPr>
          <w:r w:rsidRPr="00F96605">
            <w:rPr>
              <w:rFonts w:ascii="Palatino Linotype" w:eastAsia="Calibri" w:hAnsi="Palatino Linotype"/>
              <w:b/>
              <w:szCs w:val="22"/>
              <w:lang w:val="es-MX" w:eastAsia="en-US"/>
            </w:rPr>
            <w:t>Ayuntamiento de Acambay de Ruíz Castañeda</w:t>
          </w:r>
        </w:p>
      </w:tc>
    </w:tr>
    <w:tr w:rsidR="00B2489F" w14:paraId="2D6C630E" w14:textId="77777777" w:rsidTr="00CB57FD">
      <w:tc>
        <w:tcPr>
          <w:tcW w:w="2693" w:type="dxa"/>
          <w:vAlign w:val="center"/>
          <w:hideMark/>
        </w:tcPr>
        <w:p w14:paraId="5BD4C6DB" w14:textId="7CF21504" w:rsidR="00B2489F" w:rsidRPr="009B3353" w:rsidRDefault="00B2489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2489F" w:rsidRPr="009B3353" w:rsidRDefault="00B2489F"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2489F" w:rsidRDefault="00B2489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81F9C"/>
    <w:multiLevelType w:val="hybridMultilevel"/>
    <w:tmpl w:val="BF98C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254875"/>
    <w:multiLevelType w:val="multilevel"/>
    <w:tmpl w:val="DB2CB98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BD1015F"/>
    <w:multiLevelType w:val="hybridMultilevel"/>
    <w:tmpl w:val="74E03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4F2F29"/>
    <w:multiLevelType w:val="hybridMultilevel"/>
    <w:tmpl w:val="DF7A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075E8D"/>
    <w:multiLevelType w:val="hybridMultilevel"/>
    <w:tmpl w:val="FFEC9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2F702D"/>
    <w:multiLevelType w:val="hybridMultilevel"/>
    <w:tmpl w:val="645EFD28"/>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8">
    <w:nsid w:val="19657641"/>
    <w:multiLevelType w:val="hybridMultilevel"/>
    <w:tmpl w:val="0070277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B566F9"/>
    <w:multiLevelType w:val="hybridMultilevel"/>
    <w:tmpl w:val="AB28C83A"/>
    <w:lvl w:ilvl="0" w:tplc="273A260A">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771F98"/>
    <w:multiLevelType w:val="hybridMultilevel"/>
    <w:tmpl w:val="811CB554"/>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5">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E71F32"/>
    <w:multiLevelType w:val="hybridMultilevel"/>
    <w:tmpl w:val="DEE8FF0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8">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7D578F"/>
    <w:multiLevelType w:val="hybridMultilevel"/>
    <w:tmpl w:val="B460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7A18D0"/>
    <w:multiLevelType w:val="hybridMultilevel"/>
    <w:tmpl w:val="00C84F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3">
    <w:nsid w:val="5D473B1B"/>
    <w:multiLevelType w:val="hybridMultilevel"/>
    <w:tmpl w:val="B090F19C"/>
    <w:lvl w:ilvl="0" w:tplc="1B74BA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62680561"/>
    <w:multiLevelType w:val="hybridMultilevel"/>
    <w:tmpl w:val="838CF7A6"/>
    <w:lvl w:ilvl="0" w:tplc="91DC4002">
      <w:start w:val="1"/>
      <w:numFmt w:val="upperRoman"/>
      <w:lvlText w:val="%1."/>
      <w:lvlJc w:val="right"/>
      <w:pPr>
        <w:ind w:left="1428" w:hanging="360"/>
      </w:pPr>
      <w:rPr>
        <w:rFonts w:hint="default"/>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66801952"/>
    <w:multiLevelType w:val="hybridMultilevel"/>
    <w:tmpl w:val="89A888E0"/>
    <w:lvl w:ilvl="0" w:tplc="ACC233DA">
      <w:start w:val="1"/>
      <w:numFmt w:val="lowerLetter"/>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95C8A"/>
    <w:multiLevelType w:val="hybridMultilevel"/>
    <w:tmpl w:val="F63CFB0A"/>
    <w:lvl w:ilvl="0" w:tplc="5754B92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13DEF"/>
    <w:multiLevelType w:val="hybridMultilevel"/>
    <w:tmpl w:val="6DB40D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7">
    <w:nsid w:val="7B333132"/>
    <w:multiLevelType w:val="hybridMultilevel"/>
    <w:tmpl w:val="2E42E630"/>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num w:numId="1">
    <w:abstractNumId w:val="9"/>
  </w:num>
  <w:num w:numId="2">
    <w:abstractNumId w:val="32"/>
  </w:num>
  <w:num w:numId="3">
    <w:abstractNumId w:val="16"/>
  </w:num>
  <w:num w:numId="4">
    <w:abstractNumId w:val="10"/>
  </w:num>
  <w:num w:numId="5">
    <w:abstractNumId w:val="12"/>
  </w:num>
  <w:num w:numId="6">
    <w:abstractNumId w:val="6"/>
  </w:num>
  <w:num w:numId="7">
    <w:abstractNumId w:val="33"/>
  </w:num>
  <w:num w:numId="8">
    <w:abstractNumId w:val="31"/>
  </w:num>
  <w:num w:numId="9">
    <w:abstractNumId w:val="26"/>
  </w:num>
  <w:num w:numId="10">
    <w:abstractNumId w:val="34"/>
  </w:num>
  <w:num w:numId="11">
    <w:abstractNumId w:val="22"/>
  </w:num>
  <w:num w:numId="12">
    <w:abstractNumId w:val="7"/>
  </w:num>
  <w:num w:numId="13">
    <w:abstractNumId w:val="36"/>
  </w:num>
  <w:num w:numId="14">
    <w:abstractNumId w:val="21"/>
  </w:num>
  <w:num w:numId="15">
    <w:abstractNumId w:val="18"/>
  </w:num>
  <w:num w:numId="16">
    <w:abstractNumId w:val="30"/>
  </w:num>
  <w:num w:numId="17">
    <w:abstractNumId w:val="28"/>
  </w:num>
  <w:num w:numId="18">
    <w:abstractNumId w:val="19"/>
  </w:num>
  <w:num w:numId="19">
    <w:abstractNumId w:val="13"/>
  </w:num>
  <w:num w:numId="20">
    <w:abstractNumId w:val="15"/>
  </w:num>
  <w:num w:numId="21">
    <w:abstractNumId w:val="29"/>
  </w:num>
  <w:num w:numId="22">
    <w:abstractNumId w:val="2"/>
  </w:num>
  <w:num w:numId="23">
    <w:abstractNumId w:val="14"/>
  </w:num>
  <w:num w:numId="24">
    <w:abstractNumId w:val="35"/>
  </w:num>
  <w:num w:numId="25">
    <w:abstractNumId w:val="17"/>
  </w:num>
  <w:num w:numId="26">
    <w:abstractNumId w:val="5"/>
  </w:num>
  <w:num w:numId="27">
    <w:abstractNumId w:val="37"/>
  </w:num>
  <w:num w:numId="28">
    <w:abstractNumId w:val="20"/>
  </w:num>
  <w:num w:numId="29">
    <w:abstractNumId w:val="27"/>
  </w:num>
  <w:num w:numId="30">
    <w:abstractNumId w:val="3"/>
  </w:num>
  <w:num w:numId="31">
    <w:abstractNumId w:val="4"/>
  </w:num>
  <w:num w:numId="32">
    <w:abstractNumId w:val="0"/>
  </w:num>
  <w:num w:numId="33">
    <w:abstractNumId w:val="25"/>
  </w:num>
  <w:num w:numId="34">
    <w:abstractNumId w:val="23"/>
  </w:num>
  <w:num w:numId="35">
    <w:abstractNumId w:val="1"/>
  </w:num>
  <w:num w:numId="36">
    <w:abstractNumId w:val="24"/>
  </w:num>
  <w:num w:numId="37">
    <w:abstractNumId w:val="8"/>
  </w:num>
  <w:num w:numId="38">
    <w:abstractNumId w:val="11"/>
  </w:num>
  <w:num w:numId="39">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4"/>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10"/>
    <w:rsid w:val="0006184D"/>
    <w:rsid w:val="000646E3"/>
    <w:rsid w:val="00066610"/>
    <w:rsid w:val="000667E0"/>
    <w:rsid w:val="00070A81"/>
    <w:rsid w:val="00071462"/>
    <w:rsid w:val="00071A99"/>
    <w:rsid w:val="00072BEF"/>
    <w:rsid w:val="00072D06"/>
    <w:rsid w:val="00073DDE"/>
    <w:rsid w:val="00074010"/>
    <w:rsid w:val="000752EF"/>
    <w:rsid w:val="00075D7A"/>
    <w:rsid w:val="00076CAF"/>
    <w:rsid w:val="0007730D"/>
    <w:rsid w:val="00077347"/>
    <w:rsid w:val="00077788"/>
    <w:rsid w:val="00077C21"/>
    <w:rsid w:val="00077ED9"/>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0B5C"/>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3994"/>
    <w:rsid w:val="000D4710"/>
    <w:rsid w:val="000D4D96"/>
    <w:rsid w:val="000D5647"/>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436"/>
    <w:rsid w:val="000F2783"/>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29AF"/>
    <w:rsid w:val="0013458C"/>
    <w:rsid w:val="00135D98"/>
    <w:rsid w:val="00136083"/>
    <w:rsid w:val="001362C2"/>
    <w:rsid w:val="00137ABB"/>
    <w:rsid w:val="00137C1F"/>
    <w:rsid w:val="00141F18"/>
    <w:rsid w:val="00141F78"/>
    <w:rsid w:val="00143012"/>
    <w:rsid w:val="00143967"/>
    <w:rsid w:val="001445AB"/>
    <w:rsid w:val="0014506E"/>
    <w:rsid w:val="00147E1D"/>
    <w:rsid w:val="00150789"/>
    <w:rsid w:val="00150C0D"/>
    <w:rsid w:val="001516BA"/>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4E8"/>
    <w:rsid w:val="00173627"/>
    <w:rsid w:val="00174E15"/>
    <w:rsid w:val="0017530C"/>
    <w:rsid w:val="0017555E"/>
    <w:rsid w:val="00175974"/>
    <w:rsid w:val="00175A2B"/>
    <w:rsid w:val="00176F55"/>
    <w:rsid w:val="00177A27"/>
    <w:rsid w:val="00177B7E"/>
    <w:rsid w:val="00177F78"/>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139C"/>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39C4"/>
    <w:rsid w:val="001E3CA0"/>
    <w:rsid w:val="001E42AB"/>
    <w:rsid w:val="001E5309"/>
    <w:rsid w:val="001E54C9"/>
    <w:rsid w:val="001E64BE"/>
    <w:rsid w:val="001E7276"/>
    <w:rsid w:val="001E766B"/>
    <w:rsid w:val="001F05C9"/>
    <w:rsid w:val="001F07FA"/>
    <w:rsid w:val="001F0DBC"/>
    <w:rsid w:val="001F0E01"/>
    <w:rsid w:val="001F174A"/>
    <w:rsid w:val="001F1B46"/>
    <w:rsid w:val="001F1F7D"/>
    <w:rsid w:val="001F20AB"/>
    <w:rsid w:val="001F21C4"/>
    <w:rsid w:val="001F2CA8"/>
    <w:rsid w:val="001F41FB"/>
    <w:rsid w:val="001F465A"/>
    <w:rsid w:val="001F4E10"/>
    <w:rsid w:val="001F501F"/>
    <w:rsid w:val="001F5A91"/>
    <w:rsid w:val="001F6D50"/>
    <w:rsid w:val="0020054B"/>
    <w:rsid w:val="002008C3"/>
    <w:rsid w:val="00200C59"/>
    <w:rsid w:val="00201E21"/>
    <w:rsid w:val="00203E4E"/>
    <w:rsid w:val="00204C2A"/>
    <w:rsid w:val="00205361"/>
    <w:rsid w:val="00205ADF"/>
    <w:rsid w:val="0020602B"/>
    <w:rsid w:val="002066DF"/>
    <w:rsid w:val="002070E6"/>
    <w:rsid w:val="00212FE4"/>
    <w:rsid w:val="00213228"/>
    <w:rsid w:val="0021442C"/>
    <w:rsid w:val="00214B23"/>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021"/>
    <w:rsid w:val="00235442"/>
    <w:rsid w:val="00235FB4"/>
    <w:rsid w:val="00236540"/>
    <w:rsid w:val="00236E44"/>
    <w:rsid w:val="00237482"/>
    <w:rsid w:val="002405F8"/>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50B"/>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8717D"/>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BDB"/>
    <w:rsid w:val="002B7C06"/>
    <w:rsid w:val="002C053B"/>
    <w:rsid w:val="002C0C63"/>
    <w:rsid w:val="002C0F55"/>
    <w:rsid w:val="002C0F5C"/>
    <w:rsid w:val="002C13D4"/>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08C9"/>
    <w:rsid w:val="00382014"/>
    <w:rsid w:val="00384CD8"/>
    <w:rsid w:val="00384CEA"/>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C10"/>
    <w:rsid w:val="003A7E31"/>
    <w:rsid w:val="003A7F01"/>
    <w:rsid w:val="003B0488"/>
    <w:rsid w:val="003B4924"/>
    <w:rsid w:val="003B5CA9"/>
    <w:rsid w:val="003B62A2"/>
    <w:rsid w:val="003B6A7C"/>
    <w:rsid w:val="003B72E9"/>
    <w:rsid w:val="003B7A17"/>
    <w:rsid w:val="003C281B"/>
    <w:rsid w:val="003C2920"/>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0F05"/>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565"/>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44F"/>
    <w:rsid w:val="00483A0F"/>
    <w:rsid w:val="00483FF1"/>
    <w:rsid w:val="00484625"/>
    <w:rsid w:val="0048589D"/>
    <w:rsid w:val="00486CCC"/>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035"/>
    <w:rsid w:val="00507449"/>
    <w:rsid w:val="0050746F"/>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5C4"/>
    <w:rsid w:val="00543BF9"/>
    <w:rsid w:val="00544117"/>
    <w:rsid w:val="00544E0A"/>
    <w:rsid w:val="0054602D"/>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4295"/>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466"/>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11D"/>
    <w:rsid w:val="006443ED"/>
    <w:rsid w:val="006445D2"/>
    <w:rsid w:val="00645450"/>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57DE5"/>
    <w:rsid w:val="00661AC2"/>
    <w:rsid w:val="00661B36"/>
    <w:rsid w:val="00662E33"/>
    <w:rsid w:val="00662EC5"/>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7E5"/>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218"/>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DD1"/>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6D46"/>
    <w:rsid w:val="007871B0"/>
    <w:rsid w:val="0078775D"/>
    <w:rsid w:val="00787DB5"/>
    <w:rsid w:val="0079039F"/>
    <w:rsid w:val="0079180B"/>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2FF"/>
    <w:rsid w:val="007B58F7"/>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560B"/>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182"/>
    <w:rsid w:val="0080152B"/>
    <w:rsid w:val="0080157D"/>
    <w:rsid w:val="00801983"/>
    <w:rsid w:val="00801AEE"/>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5F01"/>
    <w:rsid w:val="00817AAB"/>
    <w:rsid w:val="008207CA"/>
    <w:rsid w:val="0082161B"/>
    <w:rsid w:val="008223A5"/>
    <w:rsid w:val="008225FA"/>
    <w:rsid w:val="008228A2"/>
    <w:rsid w:val="008235DE"/>
    <w:rsid w:val="0082458F"/>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40B"/>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DF5"/>
    <w:rsid w:val="0089128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26BE2"/>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40F"/>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727"/>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5DE"/>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63D"/>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7C8"/>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025"/>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122"/>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84C"/>
    <w:rsid w:val="00A81C19"/>
    <w:rsid w:val="00A82448"/>
    <w:rsid w:val="00A8620C"/>
    <w:rsid w:val="00A8711C"/>
    <w:rsid w:val="00A87716"/>
    <w:rsid w:val="00A900E2"/>
    <w:rsid w:val="00A90703"/>
    <w:rsid w:val="00A917E6"/>
    <w:rsid w:val="00A91E64"/>
    <w:rsid w:val="00A92027"/>
    <w:rsid w:val="00A930E9"/>
    <w:rsid w:val="00A933EF"/>
    <w:rsid w:val="00A93B3D"/>
    <w:rsid w:val="00A94713"/>
    <w:rsid w:val="00A949F0"/>
    <w:rsid w:val="00A95536"/>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B1362"/>
    <w:rsid w:val="00AB34DB"/>
    <w:rsid w:val="00AB3D91"/>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09"/>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548"/>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489F"/>
    <w:rsid w:val="00B25866"/>
    <w:rsid w:val="00B25A6F"/>
    <w:rsid w:val="00B25BC6"/>
    <w:rsid w:val="00B270F3"/>
    <w:rsid w:val="00B30948"/>
    <w:rsid w:val="00B316E2"/>
    <w:rsid w:val="00B322FC"/>
    <w:rsid w:val="00B3363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0C34"/>
    <w:rsid w:val="00B5114C"/>
    <w:rsid w:val="00B518F7"/>
    <w:rsid w:val="00B51A2C"/>
    <w:rsid w:val="00B51E59"/>
    <w:rsid w:val="00B52026"/>
    <w:rsid w:val="00B5328A"/>
    <w:rsid w:val="00B540E2"/>
    <w:rsid w:val="00B54322"/>
    <w:rsid w:val="00B5510F"/>
    <w:rsid w:val="00B566EA"/>
    <w:rsid w:val="00B56FC0"/>
    <w:rsid w:val="00B57587"/>
    <w:rsid w:val="00B61DD1"/>
    <w:rsid w:val="00B623CE"/>
    <w:rsid w:val="00B62B91"/>
    <w:rsid w:val="00B62CE7"/>
    <w:rsid w:val="00B63188"/>
    <w:rsid w:val="00B6410B"/>
    <w:rsid w:val="00B64644"/>
    <w:rsid w:val="00B64BF6"/>
    <w:rsid w:val="00B6604E"/>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6D6"/>
    <w:rsid w:val="00BA3CDE"/>
    <w:rsid w:val="00BA4B2C"/>
    <w:rsid w:val="00BA56BB"/>
    <w:rsid w:val="00BA69F4"/>
    <w:rsid w:val="00BA7F80"/>
    <w:rsid w:val="00BB0CC2"/>
    <w:rsid w:val="00BB0F2B"/>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7D7"/>
    <w:rsid w:val="00BD1943"/>
    <w:rsid w:val="00BD1BDB"/>
    <w:rsid w:val="00BD24F0"/>
    <w:rsid w:val="00BD2E7D"/>
    <w:rsid w:val="00BD3667"/>
    <w:rsid w:val="00BD3AD2"/>
    <w:rsid w:val="00BD428D"/>
    <w:rsid w:val="00BD4B1F"/>
    <w:rsid w:val="00BD5EA7"/>
    <w:rsid w:val="00BD6857"/>
    <w:rsid w:val="00BD6BED"/>
    <w:rsid w:val="00BD71EB"/>
    <w:rsid w:val="00BD7483"/>
    <w:rsid w:val="00BE03F6"/>
    <w:rsid w:val="00BE097D"/>
    <w:rsid w:val="00BE0E74"/>
    <w:rsid w:val="00BE1DBF"/>
    <w:rsid w:val="00BE226E"/>
    <w:rsid w:val="00BE3B2F"/>
    <w:rsid w:val="00BE421A"/>
    <w:rsid w:val="00BE4845"/>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971"/>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14D"/>
    <w:rsid w:val="00C22635"/>
    <w:rsid w:val="00C22842"/>
    <w:rsid w:val="00C22DAC"/>
    <w:rsid w:val="00C23048"/>
    <w:rsid w:val="00C23621"/>
    <w:rsid w:val="00C23792"/>
    <w:rsid w:val="00C246B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5D72"/>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04E7"/>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A09"/>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1DA3"/>
    <w:rsid w:val="00CB2A57"/>
    <w:rsid w:val="00CB2B65"/>
    <w:rsid w:val="00CB57FD"/>
    <w:rsid w:val="00CB63FB"/>
    <w:rsid w:val="00CB6D69"/>
    <w:rsid w:val="00CB6E8B"/>
    <w:rsid w:val="00CB703A"/>
    <w:rsid w:val="00CB7E67"/>
    <w:rsid w:val="00CC018A"/>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E6FF3"/>
    <w:rsid w:val="00CE7E10"/>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62AE"/>
    <w:rsid w:val="00D07F0D"/>
    <w:rsid w:val="00D11533"/>
    <w:rsid w:val="00D11F5B"/>
    <w:rsid w:val="00D12E08"/>
    <w:rsid w:val="00D14D6E"/>
    <w:rsid w:val="00D15398"/>
    <w:rsid w:val="00D1585E"/>
    <w:rsid w:val="00D15EDB"/>
    <w:rsid w:val="00D169C7"/>
    <w:rsid w:val="00D16EAC"/>
    <w:rsid w:val="00D17381"/>
    <w:rsid w:val="00D17DCA"/>
    <w:rsid w:val="00D21482"/>
    <w:rsid w:val="00D217A4"/>
    <w:rsid w:val="00D236C3"/>
    <w:rsid w:val="00D24764"/>
    <w:rsid w:val="00D24A5F"/>
    <w:rsid w:val="00D25ADE"/>
    <w:rsid w:val="00D269B7"/>
    <w:rsid w:val="00D2728D"/>
    <w:rsid w:val="00D27298"/>
    <w:rsid w:val="00D272F3"/>
    <w:rsid w:val="00D278A7"/>
    <w:rsid w:val="00D30441"/>
    <w:rsid w:val="00D3189C"/>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191"/>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B6F"/>
    <w:rsid w:val="00D71102"/>
    <w:rsid w:val="00D71585"/>
    <w:rsid w:val="00D715D9"/>
    <w:rsid w:val="00D72B26"/>
    <w:rsid w:val="00D7492A"/>
    <w:rsid w:val="00D75214"/>
    <w:rsid w:val="00D756D5"/>
    <w:rsid w:val="00D75922"/>
    <w:rsid w:val="00D77B71"/>
    <w:rsid w:val="00D804E1"/>
    <w:rsid w:val="00D83994"/>
    <w:rsid w:val="00D83CE5"/>
    <w:rsid w:val="00D8465C"/>
    <w:rsid w:val="00D85008"/>
    <w:rsid w:val="00D86DC1"/>
    <w:rsid w:val="00D87A49"/>
    <w:rsid w:val="00D90475"/>
    <w:rsid w:val="00D90BBF"/>
    <w:rsid w:val="00D91172"/>
    <w:rsid w:val="00D9148A"/>
    <w:rsid w:val="00D91C33"/>
    <w:rsid w:val="00D91FB9"/>
    <w:rsid w:val="00D922F3"/>
    <w:rsid w:val="00D92D94"/>
    <w:rsid w:val="00D943C5"/>
    <w:rsid w:val="00D94A66"/>
    <w:rsid w:val="00D94DEE"/>
    <w:rsid w:val="00D950A6"/>
    <w:rsid w:val="00D950EC"/>
    <w:rsid w:val="00D956AA"/>
    <w:rsid w:val="00D95EF8"/>
    <w:rsid w:val="00D969F1"/>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198"/>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DF733C"/>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D95"/>
    <w:rsid w:val="00E1303E"/>
    <w:rsid w:val="00E136DD"/>
    <w:rsid w:val="00E13E29"/>
    <w:rsid w:val="00E13EC5"/>
    <w:rsid w:val="00E143B4"/>
    <w:rsid w:val="00E16244"/>
    <w:rsid w:val="00E162C7"/>
    <w:rsid w:val="00E16369"/>
    <w:rsid w:val="00E16AC1"/>
    <w:rsid w:val="00E2007F"/>
    <w:rsid w:val="00E20329"/>
    <w:rsid w:val="00E207FE"/>
    <w:rsid w:val="00E209C5"/>
    <w:rsid w:val="00E20B6F"/>
    <w:rsid w:val="00E21052"/>
    <w:rsid w:val="00E21313"/>
    <w:rsid w:val="00E224AF"/>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2B8"/>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890"/>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0EBB"/>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0AF1"/>
    <w:rsid w:val="00EE16E2"/>
    <w:rsid w:val="00EE2C63"/>
    <w:rsid w:val="00EE3DDA"/>
    <w:rsid w:val="00EE4D23"/>
    <w:rsid w:val="00EE510A"/>
    <w:rsid w:val="00EE5B01"/>
    <w:rsid w:val="00EE5DF3"/>
    <w:rsid w:val="00EE6B49"/>
    <w:rsid w:val="00EF00D9"/>
    <w:rsid w:val="00EF079E"/>
    <w:rsid w:val="00EF07E6"/>
    <w:rsid w:val="00EF0E89"/>
    <w:rsid w:val="00EF24CC"/>
    <w:rsid w:val="00EF35FA"/>
    <w:rsid w:val="00EF3FA7"/>
    <w:rsid w:val="00EF4435"/>
    <w:rsid w:val="00EF507D"/>
    <w:rsid w:val="00EF6D71"/>
    <w:rsid w:val="00EF7567"/>
    <w:rsid w:val="00F00AB6"/>
    <w:rsid w:val="00F00CD5"/>
    <w:rsid w:val="00F00D29"/>
    <w:rsid w:val="00F00FF2"/>
    <w:rsid w:val="00F01081"/>
    <w:rsid w:val="00F01C7E"/>
    <w:rsid w:val="00F02049"/>
    <w:rsid w:val="00F025CD"/>
    <w:rsid w:val="00F0338A"/>
    <w:rsid w:val="00F0358A"/>
    <w:rsid w:val="00F0373D"/>
    <w:rsid w:val="00F03747"/>
    <w:rsid w:val="00F03AFC"/>
    <w:rsid w:val="00F0414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312"/>
    <w:rsid w:val="00F20655"/>
    <w:rsid w:val="00F2098F"/>
    <w:rsid w:val="00F216D7"/>
    <w:rsid w:val="00F21EBC"/>
    <w:rsid w:val="00F22397"/>
    <w:rsid w:val="00F2388A"/>
    <w:rsid w:val="00F23946"/>
    <w:rsid w:val="00F23DD7"/>
    <w:rsid w:val="00F240EA"/>
    <w:rsid w:val="00F2496F"/>
    <w:rsid w:val="00F252AC"/>
    <w:rsid w:val="00F25D1F"/>
    <w:rsid w:val="00F25EC1"/>
    <w:rsid w:val="00F26185"/>
    <w:rsid w:val="00F26DC3"/>
    <w:rsid w:val="00F300EF"/>
    <w:rsid w:val="00F301C6"/>
    <w:rsid w:val="00F301F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961"/>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387"/>
    <w:rsid w:val="00F93A92"/>
    <w:rsid w:val="00F944D7"/>
    <w:rsid w:val="00F96605"/>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2746"/>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1CF"/>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0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A36D6"/>
    <w:rPr>
      <w:sz w:val="16"/>
      <w:szCs w:val="16"/>
    </w:rPr>
  </w:style>
  <w:style w:type="paragraph" w:styleId="Textocomentario">
    <w:name w:val="annotation text"/>
    <w:basedOn w:val="Normal"/>
    <w:link w:val="TextocomentarioCar"/>
    <w:uiPriority w:val="99"/>
    <w:unhideWhenUsed/>
    <w:rsid w:val="00BA36D6"/>
    <w:rPr>
      <w:sz w:val="20"/>
      <w:szCs w:val="20"/>
    </w:rPr>
  </w:style>
  <w:style w:type="character" w:customStyle="1" w:styleId="TextocomentarioCar">
    <w:name w:val="Texto comentario Car"/>
    <w:basedOn w:val="Fuentedeprrafopredeter"/>
    <w:link w:val="Textocomentario"/>
    <w:uiPriority w:val="99"/>
    <w:rsid w:val="00BA36D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A36D6"/>
    <w:rPr>
      <w:b/>
      <w:bCs/>
    </w:rPr>
  </w:style>
  <w:style w:type="character" w:customStyle="1" w:styleId="AsuntodelcomentarioCar">
    <w:name w:val="Asunto del comentario Car"/>
    <w:basedOn w:val="TextocomentarioCar"/>
    <w:link w:val="Asuntodelcomentario"/>
    <w:uiPriority w:val="99"/>
    <w:semiHidden/>
    <w:rsid w:val="00BA36D6"/>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4979787">
      <w:bodyDiv w:val="1"/>
      <w:marLeft w:val="0"/>
      <w:marRight w:val="0"/>
      <w:marTop w:val="0"/>
      <w:marBottom w:val="0"/>
      <w:divBdr>
        <w:top w:val="none" w:sz="0" w:space="0" w:color="auto"/>
        <w:left w:val="none" w:sz="0" w:space="0" w:color="auto"/>
        <w:bottom w:val="none" w:sz="0" w:space="0" w:color="auto"/>
        <w:right w:val="none" w:sz="0" w:space="0" w:color="auto"/>
      </w:divBdr>
    </w:div>
    <w:div w:id="180703692">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94001304">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589650">
      <w:bodyDiv w:val="1"/>
      <w:marLeft w:val="0"/>
      <w:marRight w:val="0"/>
      <w:marTop w:val="0"/>
      <w:marBottom w:val="0"/>
      <w:divBdr>
        <w:top w:val="none" w:sz="0" w:space="0" w:color="auto"/>
        <w:left w:val="none" w:sz="0" w:space="0" w:color="auto"/>
        <w:bottom w:val="none" w:sz="0" w:space="0" w:color="auto"/>
        <w:right w:val="none" w:sz="0" w:space="0" w:color="auto"/>
      </w:divBdr>
    </w:div>
    <w:div w:id="42522819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898437057">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94039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0489561">
      <w:bodyDiv w:val="1"/>
      <w:marLeft w:val="0"/>
      <w:marRight w:val="0"/>
      <w:marTop w:val="0"/>
      <w:marBottom w:val="0"/>
      <w:divBdr>
        <w:top w:val="none" w:sz="0" w:space="0" w:color="auto"/>
        <w:left w:val="none" w:sz="0" w:space="0" w:color="auto"/>
        <w:bottom w:val="none" w:sz="0" w:space="0" w:color="auto"/>
        <w:right w:val="none" w:sz="0" w:space="0" w:color="auto"/>
      </w:divBdr>
    </w:div>
    <w:div w:id="145254859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0381786">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498610">
      <w:bodyDiv w:val="1"/>
      <w:marLeft w:val="0"/>
      <w:marRight w:val="0"/>
      <w:marTop w:val="0"/>
      <w:marBottom w:val="0"/>
      <w:divBdr>
        <w:top w:val="none" w:sz="0" w:space="0" w:color="auto"/>
        <w:left w:val="none" w:sz="0" w:space="0" w:color="auto"/>
        <w:bottom w:val="none" w:sz="0" w:space="0" w:color="auto"/>
        <w:right w:val="none" w:sz="0" w:space="0" w:color="auto"/>
      </w:divBdr>
    </w:div>
    <w:div w:id="2004695932">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35032128">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1999758">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le.rae.es/?id=FdI00O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C899A-EDC5-4FA1-99D2-B51771ED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73</Pages>
  <Words>11392</Words>
  <Characters>62658</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2022-09-14T21:03:00Z</cp:lastPrinted>
  <dcterms:created xsi:type="dcterms:W3CDTF">2022-12-01T17:05:00Z</dcterms:created>
  <dcterms:modified xsi:type="dcterms:W3CDTF">2023-01-10T19:08:00Z</dcterms:modified>
</cp:coreProperties>
</file>