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5D524" w14:textId="38AE0618" w:rsidR="006168E4" w:rsidRPr="00E53EDF"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53ED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60A28" w:rsidRPr="00E53EDF">
        <w:rPr>
          <w:rFonts w:ascii="Palatino Linotype" w:eastAsia="Times New Roman" w:hAnsi="Palatino Linotype" w:cs="Arial"/>
          <w:color w:val="000000"/>
          <w:sz w:val="24"/>
          <w:szCs w:val="24"/>
          <w:lang w:eastAsia="es-MX"/>
        </w:rPr>
        <w:t xml:space="preserve">a </w:t>
      </w:r>
      <w:r w:rsidR="00A12AC9" w:rsidRPr="00E53EDF">
        <w:rPr>
          <w:rFonts w:ascii="Palatino Linotype" w:eastAsia="Times New Roman" w:hAnsi="Palatino Linotype" w:cs="Arial"/>
          <w:color w:val="000000"/>
          <w:sz w:val="24"/>
          <w:szCs w:val="24"/>
          <w:lang w:eastAsia="es-MX"/>
        </w:rPr>
        <w:t>nueve de noviembre</w:t>
      </w:r>
      <w:r w:rsidR="00E76ADB" w:rsidRPr="00E53EDF">
        <w:rPr>
          <w:rFonts w:ascii="Palatino Linotype" w:eastAsia="Times New Roman" w:hAnsi="Palatino Linotype" w:cs="Arial"/>
          <w:color w:val="000000"/>
          <w:sz w:val="24"/>
          <w:szCs w:val="24"/>
          <w:lang w:eastAsia="es-MX"/>
        </w:rPr>
        <w:t xml:space="preserve"> de dos mil veintidós</w:t>
      </w:r>
      <w:r w:rsidRPr="00E53EDF">
        <w:rPr>
          <w:rFonts w:ascii="Palatino Linotype" w:eastAsia="Times New Roman" w:hAnsi="Palatino Linotype" w:cs="Arial"/>
          <w:color w:val="000000"/>
          <w:sz w:val="24"/>
          <w:szCs w:val="24"/>
          <w:lang w:eastAsia="es-MX"/>
        </w:rPr>
        <w:t>.</w:t>
      </w:r>
    </w:p>
    <w:p w14:paraId="0A33BBC8" w14:textId="77777777" w:rsidR="00E53EDF" w:rsidRPr="00E53EDF" w:rsidRDefault="00E53EDF" w:rsidP="00844569">
      <w:pPr>
        <w:tabs>
          <w:tab w:val="left" w:pos="1701"/>
        </w:tabs>
        <w:spacing w:before="240" w:line="360" w:lineRule="auto"/>
        <w:jc w:val="both"/>
        <w:rPr>
          <w:rFonts w:ascii="Palatino Linotype" w:hAnsi="Palatino Linotype" w:cs="Arial"/>
          <w:b/>
          <w:sz w:val="24"/>
        </w:rPr>
      </w:pPr>
    </w:p>
    <w:p w14:paraId="46ED1E5D" w14:textId="4507DC1C" w:rsidR="006168E4" w:rsidRPr="00E53EDF" w:rsidRDefault="006168E4" w:rsidP="00844569">
      <w:pPr>
        <w:tabs>
          <w:tab w:val="left" w:pos="1701"/>
        </w:tabs>
        <w:spacing w:before="240" w:line="360" w:lineRule="auto"/>
        <w:jc w:val="both"/>
        <w:rPr>
          <w:rFonts w:ascii="Palatino Linotype" w:hAnsi="Palatino Linotype" w:cs="Arial"/>
          <w:sz w:val="24"/>
        </w:rPr>
      </w:pPr>
      <w:r w:rsidRPr="00E53EDF">
        <w:rPr>
          <w:rFonts w:ascii="Palatino Linotype" w:hAnsi="Palatino Linotype" w:cs="Arial"/>
          <w:b/>
          <w:sz w:val="24"/>
        </w:rPr>
        <w:t>VISTO</w:t>
      </w:r>
      <w:r w:rsidRPr="00E53EDF">
        <w:rPr>
          <w:rFonts w:ascii="Palatino Linotype" w:hAnsi="Palatino Linotype" w:cs="Arial"/>
          <w:sz w:val="24"/>
        </w:rPr>
        <w:t xml:space="preserve"> el expediente electrónico formado con motivo del recurso de revisión número </w:t>
      </w:r>
      <w:r w:rsidR="00E76ADB" w:rsidRPr="00E53EDF">
        <w:rPr>
          <w:rFonts w:ascii="Palatino Linotype" w:hAnsi="Palatino Linotype" w:cs="Arial"/>
          <w:b/>
          <w:bCs/>
          <w:sz w:val="24"/>
          <w:lang w:eastAsia="es-MX"/>
        </w:rPr>
        <w:t>09100/INFOEM/IP/RR/2022</w:t>
      </w:r>
      <w:r w:rsidRPr="00E53EDF">
        <w:rPr>
          <w:rFonts w:ascii="Palatino Linotype" w:hAnsi="Palatino Linotype" w:cs="Arial"/>
          <w:sz w:val="24"/>
        </w:rPr>
        <w:t xml:space="preserve">, </w:t>
      </w:r>
      <w:r w:rsidR="00F51E44" w:rsidRPr="00E53EDF">
        <w:rPr>
          <w:rFonts w:ascii="Palatino Linotype" w:hAnsi="Palatino Linotype" w:cs="Arial"/>
          <w:sz w:val="24"/>
          <w:szCs w:val="24"/>
        </w:rPr>
        <w:t>interpuesto por</w:t>
      </w:r>
      <w:r w:rsidR="00DC6FFC" w:rsidRPr="00E53EDF">
        <w:rPr>
          <w:rFonts w:ascii="Palatino Linotype" w:hAnsi="Palatino Linotype" w:cs="Arial"/>
          <w:sz w:val="24"/>
          <w:szCs w:val="24"/>
        </w:rPr>
        <w:t xml:space="preserve"> la </w:t>
      </w:r>
      <w:r w:rsidR="00402C00">
        <w:rPr>
          <w:rFonts w:ascii="Palatino Linotype" w:hAnsi="Palatino Linotype" w:cs="Arial"/>
          <w:b/>
          <w:bCs/>
          <w:sz w:val="24"/>
          <w:szCs w:val="24"/>
        </w:rPr>
        <w:t>XXXXXXXXXXXXXXXXXXX</w:t>
      </w:r>
      <w:bookmarkStart w:id="0" w:name="_GoBack"/>
      <w:bookmarkEnd w:id="0"/>
      <w:r w:rsidR="006B26E3" w:rsidRPr="00E53EDF">
        <w:rPr>
          <w:rFonts w:ascii="Palatino Linotype" w:hAnsi="Palatino Linotype" w:cs="Arial"/>
          <w:b/>
          <w:sz w:val="24"/>
          <w:szCs w:val="24"/>
        </w:rPr>
        <w:t>,</w:t>
      </w:r>
      <w:r w:rsidR="00D06CA0" w:rsidRPr="00E53EDF">
        <w:rPr>
          <w:rFonts w:ascii="Palatino Linotype" w:hAnsi="Palatino Linotype" w:cs="Arial"/>
          <w:b/>
          <w:sz w:val="24"/>
          <w:szCs w:val="24"/>
        </w:rPr>
        <w:t xml:space="preserve"> </w:t>
      </w:r>
      <w:r w:rsidRPr="00E53EDF">
        <w:rPr>
          <w:rFonts w:ascii="Palatino Linotype" w:hAnsi="Palatino Linotype" w:cs="Arial"/>
          <w:sz w:val="24"/>
          <w:szCs w:val="24"/>
        </w:rPr>
        <w:t xml:space="preserve">en lo sucesivo </w:t>
      </w:r>
      <w:r w:rsidR="00301735" w:rsidRPr="00E53EDF">
        <w:rPr>
          <w:rFonts w:ascii="Palatino Linotype" w:hAnsi="Palatino Linotype" w:cs="Arial"/>
          <w:b/>
          <w:sz w:val="24"/>
          <w:szCs w:val="24"/>
        </w:rPr>
        <w:t>La</w:t>
      </w:r>
      <w:r w:rsidR="00952219" w:rsidRPr="00E53EDF">
        <w:rPr>
          <w:rFonts w:ascii="Palatino Linotype" w:hAnsi="Palatino Linotype" w:cs="Arial"/>
          <w:b/>
          <w:sz w:val="24"/>
          <w:szCs w:val="24"/>
        </w:rPr>
        <w:t xml:space="preserve"> </w:t>
      </w:r>
      <w:r w:rsidRPr="00E53EDF">
        <w:rPr>
          <w:rFonts w:ascii="Palatino Linotype" w:hAnsi="Palatino Linotype" w:cs="Arial"/>
          <w:b/>
          <w:sz w:val="24"/>
          <w:szCs w:val="24"/>
        </w:rPr>
        <w:t>Recurrente</w:t>
      </w:r>
      <w:r w:rsidRPr="00E53EDF">
        <w:rPr>
          <w:rFonts w:ascii="Palatino Linotype" w:hAnsi="Palatino Linotype" w:cs="Arial"/>
          <w:sz w:val="24"/>
          <w:szCs w:val="24"/>
        </w:rPr>
        <w:t>, en contra de la respuesta de</w:t>
      </w:r>
      <w:r w:rsidR="00301735" w:rsidRPr="00E53EDF">
        <w:rPr>
          <w:rFonts w:ascii="Palatino Linotype" w:hAnsi="Palatino Linotype" w:cs="Arial"/>
          <w:sz w:val="24"/>
          <w:szCs w:val="24"/>
        </w:rPr>
        <w:t xml:space="preserve"> la</w:t>
      </w:r>
      <w:r w:rsidR="00F847C1" w:rsidRPr="00E53EDF">
        <w:rPr>
          <w:rFonts w:ascii="Palatino Linotype" w:hAnsi="Palatino Linotype" w:cs="Arial"/>
          <w:sz w:val="24"/>
          <w:szCs w:val="24"/>
        </w:rPr>
        <w:t xml:space="preserve"> </w:t>
      </w:r>
      <w:r w:rsidR="00E76ADB" w:rsidRPr="00E53EDF">
        <w:rPr>
          <w:rFonts w:ascii="Palatino Linotype" w:hAnsi="Palatino Linotype" w:cs="Arial"/>
          <w:b/>
          <w:sz w:val="24"/>
          <w:szCs w:val="24"/>
        </w:rPr>
        <w:t>Instituto de Transparencia, Acceso a la Información Pública y Protección de Datos Personales del Estado de México y Municipios</w:t>
      </w:r>
      <w:r w:rsidRPr="00E53EDF">
        <w:rPr>
          <w:rFonts w:ascii="Palatino Linotype" w:hAnsi="Palatino Linotype" w:cs="Arial"/>
          <w:sz w:val="24"/>
          <w:szCs w:val="24"/>
        </w:rPr>
        <w:t>, en lo subsecuente</w:t>
      </w:r>
      <w:r w:rsidRPr="00E53EDF">
        <w:rPr>
          <w:rFonts w:ascii="Palatino Linotype" w:hAnsi="Palatino Linotype" w:cs="Arial"/>
          <w:b/>
          <w:sz w:val="24"/>
          <w:szCs w:val="24"/>
        </w:rPr>
        <w:t xml:space="preserve"> El Sujeto Obligado, </w:t>
      </w:r>
      <w:r w:rsidRPr="00E53EDF">
        <w:rPr>
          <w:rFonts w:ascii="Palatino Linotype" w:hAnsi="Palatino Linotype" w:cs="Arial"/>
          <w:sz w:val="24"/>
          <w:szCs w:val="24"/>
        </w:rPr>
        <w:t>se procede a</w:t>
      </w:r>
      <w:r w:rsidRPr="00E53EDF">
        <w:rPr>
          <w:rFonts w:ascii="Palatino Linotype" w:hAnsi="Palatino Linotype" w:cs="Arial"/>
          <w:sz w:val="24"/>
        </w:rPr>
        <w:t xml:space="preserve"> dictar la presente resolución.</w:t>
      </w:r>
    </w:p>
    <w:p w14:paraId="11B2BEAB" w14:textId="77777777" w:rsidR="006168E4" w:rsidRPr="00E53EDF" w:rsidRDefault="006168E4" w:rsidP="00844569">
      <w:pPr>
        <w:tabs>
          <w:tab w:val="left" w:pos="1701"/>
        </w:tabs>
        <w:spacing w:before="240" w:line="360" w:lineRule="auto"/>
        <w:jc w:val="both"/>
        <w:rPr>
          <w:rFonts w:ascii="Palatino Linotype" w:hAnsi="Palatino Linotype" w:cs="Arial"/>
          <w:sz w:val="24"/>
        </w:rPr>
      </w:pPr>
    </w:p>
    <w:p w14:paraId="11496CDB" w14:textId="77777777" w:rsidR="006168E4" w:rsidRPr="00E53EDF" w:rsidRDefault="006168E4" w:rsidP="00844569">
      <w:pPr>
        <w:spacing w:before="240" w:after="240" w:line="360" w:lineRule="auto"/>
        <w:jc w:val="center"/>
        <w:rPr>
          <w:rFonts w:ascii="Palatino Linotype" w:hAnsi="Palatino Linotype"/>
          <w:b/>
          <w:sz w:val="28"/>
        </w:rPr>
      </w:pPr>
      <w:r w:rsidRPr="00E53EDF">
        <w:rPr>
          <w:rFonts w:ascii="Palatino Linotype" w:hAnsi="Palatino Linotype"/>
          <w:b/>
          <w:sz w:val="28"/>
        </w:rPr>
        <w:t>A N T E C E D E N T E S   D E L   A S U N T O</w:t>
      </w:r>
    </w:p>
    <w:p w14:paraId="48E1D304" w14:textId="77777777" w:rsidR="006168E4" w:rsidRPr="00E53EDF" w:rsidRDefault="006168E4" w:rsidP="00844569">
      <w:pPr>
        <w:spacing w:before="240" w:after="240" w:line="360" w:lineRule="auto"/>
        <w:jc w:val="both"/>
        <w:rPr>
          <w:rFonts w:ascii="Palatino Linotype" w:hAnsi="Palatino Linotype"/>
        </w:rPr>
      </w:pPr>
      <w:r w:rsidRPr="00E53EDF">
        <w:rPr>
          <w:rFonts w:ascii="Palatino Linotype" w:hAnsi="Palatino Linotype" w:cs="Arial"/>
          <w:b/>
          <w:sz w:val="28"/>
        </w:rPr>
        <w:t>PRIMERO.</w:t>
      </w:r>
      <w:r w:rsidRPr="00E53EDF">
        <w:rPr>
          <w:rFonts w:ascii="Palatino Linotype" w:hAnsi="Palatino Linotype" w:cs="Arial"/>
        </w:rPr>
        <w:t xml:space="preserve"> </w:t>
      </w:r>
      <w:r w:rsidRPr="00E53EDF">
        <w:rPr>
          <w:rFonts w:ascii="Palatino Linotype" w:hAnsi="Palatino Linotype"/>
          <w:b/>
          <w:sz w:val="28"/>
          <w:szCs w:val="28"/>
        </w:rPr>
        <w:t>De la Solicitud de Información.</w:t>
      </w:r>
    </w:p>
    <w:p w14:paraId="1A6928E8" w14:textId="400D16B4" w:rsidR="004C2166" w:rsidRPr="00E53EDF" w:rsidRDefault="004C2166" w:rsidP="004C2166">
      <w:pPr>
        <w:spacing w:after="0" w:line="360" w:lineRule="auto"/>
        <w:jc w:val="both"/>
        <w:rPr>
          <w:rFonts w:ascii="Palatino Linotype" w:eastAsia="Times New Roman" w:hAnsi="Palatino Linotype" w:cs="Times New Roman"/>
          <w:sz w:val="24"/>
          <w:szCs w:val="24"/>
          <w:lang w:eastAsia="es-ES"/>
        </w:rPr>
      </w:pPr>
      <w:r w:rsidRPr="00E53EDF">
        <w:rPr>
          <w:rFonts w:ascii="Palatino Linotype" w:eastAsia="Times New Roman" w:hAnsi="Palatino Linotype" w:cs="Times New Roman"/>
          <w:sz w:val="24"/>
          <w:szCs w:val="24"/>
          <w:lang w:eastAsia="es-ES"/>
        </w:rPr>
        <w:t xml:space="preserve">Con fecha </w:t>
      </w:r>
      <w:r w:rsidR="00E76ADB" w:rsidRPr="00E53EDF">
        <w:rPr>
          <w:rFonts w:ascii="Palatino Linotype" w:eastAsia="Times New Roman" w:hAnsi="Palatino Linotype" w:cs="Times New Roman"/>
          <w:sz w:val="24"/>
          <w:szCs w:val="24"/>
          <w:lang w:eastAsia="es-ES"/>
        </w:rPr>
        <w:t>once de mayo de dos mil veintidós</w:t>
      </w:r>
      <w:r w:rsidRPr="00E53EDF">
        <w:rPr>
          <w:rFonts w:ascii="Palatino Linotype" w:eastAsia="Times New Roman" w:hAnsi="Palatino Linotype" w:cs="Times New Roman"/>
          <w:sz w:val="24"/>
          <w:szCs w:val="24"/>
          <w:lang w:eastAsia="es-ES"/>
        </w:rPr>
        <w:t xml:space="preserve">, </w:t>
      </w:r>
      <w:r w:rsidR="005E43CB" w:rsidRPr="00E53EDF">
        <w:rPr>
          <w:rFonts w:ascii="Palatino Linotype" w:eastAsia="Times New Roman" w:hAnsi="Palatino Linotype" w:cs="Times New Roman"/>
          <w:b/>
          <w:bCs/>
          <w:sz w:val="24"/>
          <w:szCs w:val="24"/>
          <w:lang w:eastAsia="es-ES"/>
        </w:rPr>
        <w:t>La</w:t>
      </w:r>
      <w:r w:rsidRPr="00E53EDF">
        <w:rPr>
          <w:rFonts w:ascii="Palatino Linotype" w:eastAsia="Times New Roman" w:hAnsi="Palatino Linotype" w:cs="Times New Roman"/>
          <w:sz w:val="24"/>
          <w:szCs w:val="24"/>
          <w:lang w:eastAsia="es-ES"/>
        </w:rPr>
        <w:t xml:space="preserve"> </w:t>
      </w:r>
      <w:r w:rsidRPr="00E53EDF">
        <w:rPr>
          <w:rFonts w:ascii="Palatino Linotype" w:eastAsia="Times New Roman" w:hAnsi="Palatino Linotype" w:cs="Times New Roman"/>
          <w:b/>
          <w:bCs/>
          <w:sz w:val="24"/>
          <w:szCs w:val="24"/>
          <w:lang w:eastAsia="es-ES"/>
        </w:rPr>
        <w:t>Recurrente</w:t>
      </w:r>
      <w:r w:rsidRPr="00E53EDF">
        <w:rPr>
          <w:rFonts w:ascii="Palatino Linotype" w:eastAsia="Times New Roman" w:hAnsi="Palatino Linotype" w:cs="Times New Roman"/>
          <w:sz w:val="24"/>
          <w:szCs w:val="24"/>
          <w:lang w:eastAsia="es-ES"/>
        </w:rPr>
        <w:t xml:space="preserve"> presentó a través de la Plataforma Nacional de Transparencia ante el </w:t>
      </w:r>
      <w:r w:rsidRPr="00E53EDF">
        <w:rPr>
          <w:rFonts w:ascii="Palatino Linotype" w:eastAsia="Times New Roman" w:hAnsi="Palatino Linotype" w:cs="Times New Roman"/>
          <w:b/>
          <w:bCs/>
          <w:sz w:val="24"/>
          <w:szCs w:val="24"/>
          <w:lang w:eastAsia="es-ES"/>
        </w:rPr>
        <w:t>Sujeto Obligado</w:t>
      </w:r>
      <w:r w:rsidRPr="00E53EDF">
        <w:rPr>
          <w:rFonts w:ascii="Palatino Linotype" w:eastAsia="Times New Roman" w:hAnsi="Palatino Linotype" w:cs="Times New Roman"/>
          <w:sz w:val="24"/>
          <w:szCs w:val="24"/>
          <w:lang w:eastAsia="es-ES"/>
        </w:rPr>
        <w:t xml:space="preserve">, solicitud de acceso a la información pública registrada bajo el número de expediente </w:t>
      </w:r>
      <w:r w:rsidR="00E76ADB" w:rsidRPr="00E53EDF">
        <w:rPr>
          <w:rFonts w:ascii="Palatino Linotype" w:eastAsia="Times New Roman" w:hAnsi="Palatino Linotype" w:cs="Times New Roman"/>
          <w:b/>
          <w:bCs/>
          <w:sz w:val="24"/>
          <w:szCs w:val="24"/>
          <w:lang w:eastAsia="es-ES"/>
        </w:rPr>
        <w:t>00542/INFOEM/IP/2022</w:t>
      </w:r>
      <w:r w:rsidRPr="00E53EDF">
        <w:rPr>
          <w:rFonts w:ascii="Palatino Linotype" w:eastAsia="Times New Roman" w:hAnsi="Palatino Linotype" w:cs="Times New Roman"/>
          <w:sz w:val="24"/>
          <w:szCs w:val="24"/>
          <w:lang w:eastAsia="es-ES"/>
        </w:rPr>
        <w:t>, mediante la cual solicitó información en el tenor siguiente:</w:t>
      </w:r>
    </w:p>
    <w:p w14:paraId="4F5307B3" w14:textId="0273C83E" w:rsidR="00944D7F" w:rsidRPr="00E53EDF" w:rsidRDefault="00944D7F" w:rsidP="004C2166">
      <w:pPr>
        <w:spacing w:after="0" w:line="360" w:lineRule="auto"/>
        <w:jc w:val="both"/>
        <w:rPr>
          <w:rFonts w:ascii="Palatino Linotype" w:eastAsia="Times New Roman" w:hAnsi="Palatino Linotype" w:cs="Times New Roman"/>
          <w:sz w:val="24"/>
          <w:szCs w:val="24"/>
          <w:lang w:eastAsia="es-ES"/>
        </w:rPr>
      </w:pPr>
    </w:p>
    <w:p w14:paraId="2ED596CB" w14:textId="69D345F7" w:rsidR="00DC6FFC" w:rsidRPr="00E53EDF" w:rsidRDefault="00E76ADB" w:rsidP="004C2166">
      <w:pPr>
        <w:spacing w:after="0" w:line="360" w:lineRule="auto"/>
        <w:jc w:val="both"/>
        <w:rPr>
          <w:rFonts w:ascii="Palatino Linotype" w:eastAsia="Times New Roman" w:hAnsi="Palatino Linotype" w:cs="Times New Roman"/>
          <w:sz w:val="24"/>
          <w:szCs w:val="24"/>
          <w:lang w:eastAsia="es-ES"/>
        </w:rPr>
      </w:pPr>
      <w:r w:rsidRPr="00E53EDF">
        <w:rPr>
          <w:rFonts w:ascii="Palatino Linotype" w:eastAsia="Times New Roman" w:hAnsi="Palatino Linotype" w:cs="Times New Roman"/>
          <w:noProof/>
          <w:sz w:val="24"/>
          <w:szCs w:val="24"/>
          <w:lang w:eastAsia="es-MX"/>
        </w:rPr>
        <w:lastRenderedPageBreak/>
        <w:drawing>
          <wp:inline distT="0" distB="0" distL="0" distR="0" wp14:anchorId="03E019C4" wp14:editId="6A944C78">
            <wp:extent cx="5760720" cy="188087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880870"/>
                    </a:xfrm>
                    <a:prstGeom prst="rect">
                      <a:avLst/>
                    </a:prstGeom>
                  </pic:spPr>
                </pic:pic>
              </a:graphicData>
            </a:graphic>
          </wp:inline>
        </w:drawing>
      </w:r>
    </w:p>
    <w:p w14:paraId="3F5B3971" w14:textId="619BD46E" w:rsidR="004C2166" w:rsidRPr="00E53EDF" w:rsidRDefault="004C2166" w:rsidP="004C2166">
      <w:pPr>
        <w:spacing w:after="0" w:line="360" w:lineRule="auto"/>
        <w:jc w:val="both"/>
        <w:rPr>
          <w:rFonts w:ascii="Palatino Linotype" w:eastAsia="Times New Roman" w:hAnsi="Palatino Linotype" w:cs="Times New Roman"/>
          <w:sz w:val="24"/>
          <w:szCs w:val="24"/>
          <w:lang w:eastAsia="es-ES"/>
        </w:rPr>
      </w:pPr>
    </w:p>
    <w:p w14:paraId="29B76E9B" w14:textId="6FDB02EE" w:rsidR="004C2166" w:rsidRPr="00E53EDF" w:rsidRDefault="004C2166" w:rsidP="004C2166">
      <w:pPr>
        <w:spacing w:before="240" w:after="240" w:line="360" w:lineRule="auto"/>
        <w:jc w:val="both"/>
        <w:rPr>
          <w:rFonts w:ascii="Palatino Linotype" w:eastAsia="Calibri" w:hAnsi="Palatino Linotype" w:cs="Arial"/>
          <w:sz w:val="24"/>
        </w:rPr>
      </w:pPr>
      <w:r w:rsidRPr="00E53EDF">
        <w:rPr>
          <w:rFonts w:ascii="Palatino Linotype" w:eastAsia="Calibri" w:hAnsi="Palatino Linotype" w:cs="Arial"/>
          <w:sz w:val="24"/>
        </w:rPr>
        <w:t xml:space="preserve">Haciéndose constar que, del acuse de la solicitud de información contenida en el expediente electrónico del Sistema de Acceso a la Información Mexiquense se observa que </w:t>
      </w:r>
      <w:r w:rsidR="005E43CB" w:rsidRPr="00E53EDF">
        <w:rPr>
          <w:rFonts w:ascii="Palatino Linotype" w:eastAsia="Calibri" w:hAnsi="Palatino Linotype" w:cs="Arial"/>
          <w:b/>
          <w:bCs/>
          <w:sz w:val="24"/>
        </w:rPr>
        <w:t>La</w:t>
      </w:r>
      <w:r w:rsidRPr="00E53EDF">
        <w:rPr>
          <w:rFonts w:ascii="Palatino Linotype" w:eastAsia="Calibri" w:hAnsi="Palatino Linotype" w:cs="Arial"/>
          <w:b/>
          <w:sz w:val="24"/>
        </w:rPr>
        <w:t xml:space="preserve"> Recurrente </w:t>
      </w:r>
      <w:r w:rsidRPr="00E53EDF">
        <w:rPr>
          <w:rFonts w:ascii="Palatino Linotype" w:eastAsia="Calibri" w:hAnsi="Palatino Linotype" w:cs="Arial"/>
          <w:sz w:val="24"/>
        </w:rPr>
        <w:t xml:space="preserve">eligió como modalidad de entrega de la información, a través </w:t>
      </w:r>
      <w:r w:rsidR="00E76ADB" w:rsidRPr="00E53EDF">
        <w:rPr>
          <w:rFonts w:ascii="Palatino Linotype" w:eastAsia="Calibri" w:hAnsi="Palatino Linotype" w:cs="Arial"/>
          <w:sz w:val="24"/>
        </w:rPr>
        <w:t xml:space="preserve">del sistema de solicitudes de acceso a la información PNT, </w:t>
      </w:r>
      <w:r w:rsidRPr="00E53EDF">
        <w:rPr>
          <w:rFonts w:ascii="Palatino Linotype" w:eastAsia="Calibri" w:hAnsi="Palatino Linotype" w:cs="Arial"/>
          <w:sz w:val="24"/>
        </w:rPr>
        <w:t xml:space="preserve">como se observa a continuación: </w:t>
      </w:r>
    </w:p>
    <w:p w14:paraId="7D1AFFE1" w14:textId="72719934" w:rsidR="004C2166" w:rsidRPr="00E53EDF" w:rsidRDefault="00E76ADB" w:rsidP="00E76ADB">
      <w:pPr>
        <w:spacing w:before="240" w:after="240" w:line="360" w:lineRule="auto"/>
        <w:jc w:val="center"/>
        <w:rPr>
          <w:rFonts w:ascii="Palatino Linotype" w:eastAsia="Calibri" w:hAnsi="Palatino Linotype" w:cs="Arial"/>
          <w:sz w:val="24"/>
        </w:rPr>
      </w:pPr>
      <w:r w:rsidRPr="00E53EDF">
        <w:rPr>
          <w:rFonts w:ascii="Palatino Linotype" w:eastAsia="Calibri" w:hAnsi="Palatino Linotype" w:cs="Arial"/>
          <w:noProof/>
          <w:sz w:val="24"/>
          <w:lang w:eastAsia="es-MX"/>
        </w:rPr>
        <w:drawing>
          <wp:inline distT="0" distB="0" distL="0" distR="0" wp14:anchorId="21995769" wp14:editId="31D2D54E">
            <wp:extent cx="5760720" cy="524510"/>
            <wp:effectExtent l="133350" t="76200" r="125730" b="850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24510"/>
                    </a:xfrm>
                    <a:prstGeom prst="rect">
                      <a:avLst/>
                    </a:prstGeom>
                    <a:effectLst>
                      <a:outerShdw blurRad="63500" sx="102000" sy="102000" algn="ctr" rotWithShape="0">
                        <a:prstClr val="black">
                          <a:alpha val="40000"/>
                        </a:prstClr>
                      </a:outerShdw>
                    </a:effectLst>
                  </pic:spPr>
                </pic:pic>
              </a:graphicData>
            </a:graphic>
          </wp:inline>
        </w:drawing>
      </w:r>
    </w:p>
    <w:p w14:paraId="0FD75733" w14:textId="77777777" w:rsidR="00BA4A15" w:rsidRPr="00E53EDF" w:rsidRDefault="00BA4A15" w:rsidP="00844569">
      <w:pPr>
        <w:spacing w:before="240" w:line="360" w:lineRule="auto"/>
        <w:jc w:val="both"/>
        <w:rPr>
          <w:rFonts w:ascii="Palatino Linotype" w:hAnsi="Palatino Linotype" w:cs="Arial"/>
          <w:b/>
          <w:sz w:val="28"/>
        </w:rPr>
      </w:pPr>
    </w:p>
    <w:p w14:paraId="5338E7C3" w14:textId="77777777" w:rsidR="006168E4" w:rsidRPr="00E53EDF" w:rsidRDefault="00180BFD" w:rsidP="00844569">
      <w:pPr>
        <w:spacing w:before="240" w:line="360" w:lineRule="auto"/>
        <w:jc w:val="both"/>
        <w:rPr>
          <w:rFonts w:ascii="Palatino Linotype" w:hAnsi="Palatino Linotype" w:cs="Arial"/>
          <w:b/>
          <w:sz w:val="28"/>
        </w:rPr>
      </w:pPr>
      <w:r w:rsidRPr="00E53EDF">
        <w:rPr>
          <w:rFonts w:ascii="Palatino Linotype" w:hAnsi="Palatino Linotype" w:cs="Arial"/>
          <w:b/>
          <w:sz w:val="28"/>
        </w:rPr>
        <w:t>SEGUNDO</w:t>
      </w:r>
      <w:r w:rsidR="00F95796" w:rsidRPr="00E53EDF">
        <w:rPr>
          <w:rFonts w:ascii="Palatino Linotype" w:hAnsi="Palatino Linotype" w:cs="Arial"/>
          <w:b/>
          <w:sz w:val="28"/>
        </w:rPr>
        <w:t xml:space="preserve">. </w:t>
      </w:r>
      <w:r w:rsidR="006168E4" w:rsidRPr="00E53EDF">
        <w:rPr>
          <w:rFonts w:ascii="Palatino Linotype" w:hAnsi="Palatino Linotype" w:cs="Arial"/>
          <w:b/>
          <w:sz w:val="28"/>
          <w:szCs w:val="20"/>
        </w:rPr>
        <w:t>De la respuesta del Sujeto Obligado.</w:t>
      </w:r>
    </w:p>
    <w:p w14:paraId="4920126F" w14:textId="0BB2CE97" w:rsidR="002246A2" w:rsidRPr="00E53EDF" w:rsidRDefault="002246A2" w:rsidP="002246A2">
      <w:pPr>
        <w:spacing w:before="240" w:line="360" w:lineRule="auto"/>
        <w:jc w:val="both"/>
        <w:rPr>
          <w:rFonts w:ascii="Palatino Linotype" w:hAnsi="Palatino Linotype" w:cs="Arial"/>
          <w:sz w:val="24"/>
          <w:szCs w:val="24"/>
        </w:rPr>
      </w:pPr>
      <w:r w:rsidRPr="00E53EDF">
        <w:rPr>
          <w:rFonts w:ascii="Palatino Linotype" w:hAnsi="Palatino Linotype" w:cs="Arial"/>
          <w:sz w:val="24"/>
          <w:szCs w:val="24"/>
        </w:rPr>
        <w:t xml:space="preserve">En el expediente electrónico formado en el </w:t>
      </w:r>
      <w:r w:rsidR="00DC6FFC" w:rsidRPr="00E53EDF">
        <w:rPr>
          <w:rFonts w:ascii="Palatino Linotype" w:hAnsi="Palatino Linotype" w:cs="Arial"/>
          <w:sz w:val="24"/>
          <w:szCs w:val="24"/>
        </w:rPr>
        <w:t>Sistema de Acceso a la Información Mexiquense</w:t>
      </w:r>
      <w:r w:rsidRPr="00E53EDF">
        <w:rPr>
          <w:rFonts w:ascii="Palatino Linotype" w:hAnsi="Palatino Linotype" w:cs="Arial"/>
          <w:sz w:val="24"/>
          <w:szCs w:val="24"/>
        </w:rPr>
        <w:t xml:space="preserve"> </w:t>
      </w:r>
      <w:r w:rsidR="00DC6FFC" w:rsidRPr="00E53EDF">
        <w:rPr>
          <w:rFonts w:ascii="Palatino Linotype" w:hAnsi="Palatino Linotype" w:cs="Arial"/>
          <w:sz w:val="24"/>
          <w:szCs w:val="24"/>
        </w:rPr>
        <w:t>(</w:t>
      </w:r>
      <w:r w:rsidRPr="00E53EDF">
        <w:rPr>
          <w:rFonts w:ascii="Palatino Linotype" w:hAnsi="Palatino Linotype" w:cs="Arial"/>
          <w:b/>
          <w:sz w:val="24"/>
          <w:szCs w:val="24"/>
        </w:rPr>
        <w:t>SAIMEX</w:t>
      </w:r>
      <w:r w:rsidR="00DC6FFC" w:rsidRPr="00E53EDF">
        <w:rPr>
          <w:rFonts w:ascii="Palatino Linotype" w:hAnsi="Palatino Linotype" w:cs="Arial"/>
          <w:b/>
          <w:sz w:val="24"/>
          <w:szCs w:val="24"/>
        </w:rPr>
        <w:t>)</w:t>
      </w:r>
      <w:r w:rsidRPr="00E53EDF">
        <w:rPr>
          <w:rFonts w:ascii="Palatino Linotype" w:hAnsi="Palatino Linotype" w:cs="Arial"/>
          <w:sz w:val="24"/>
          <w:szCs w:val="24"/>
        </w:rPr>
        <w:t xml:space="preserve">, se aprecia </w:t>
      </w:r>
      <w:r w:rsidRPr="00E53EDF">
        <w:rPr>
          <w:rFonts w:ascii="Palatino Linotype" w:hAnsi="Palatino Linotype" w:cs="Arial"/>
          <w:b/>
          <w:sz w:val="24"/>
          <w:szCs w:val="24"/>
        </w:rPr>
        <w:t>El Sujeto Obligado</w:t>
      </w:r>
      <w:r w:rsidRPr="00E53EDF">
        <w:rPr>
          <w:rFonts w:ascii="Palatino Linotype" w:hAnsi="Palatino Linotype" w:cs="Arial"/>
          <w:sz w:val="24"/>
          <w:szCs w:val="24"/>
        </w:rPr>
        <w:t xml:space="preserve"> emitió su respuesta a la </w:t>
      </w:r>
      <w:r w:rsidRPr="00E53EDF">
        <w:rPr>
          <w:rFonts w:ascii="Palatino Linotype" w:hAnsi="Palatino Linotype" w:cs="Arial"/>
          <w:sz w:val="24"/>
          <w:szCs w:val="24"/>
        </w:rPr>
        <w:lastRenderedPageBreak/>
        <w:t>solicitud de información</w:t>
      </w:r>
      <w:r w:rsidR="00DC6FFC" w:rsidRPr="00E53EDF">
        <w:rPr>
          <w:rFonts w:ascii="Palatino Linotype" w:hAnsi="Palatino Linotype" w:cs="Arial"/>
          <w:sz w:val="24"/>
          <w:szCs w:val="24"/>
        </w:rPr>
        <w:t xml:space="preserve"> número </w:t>
      </w:r>
      <w:r w:rsidR="002038C1" w:rsidRPr="00E53EDF">
        <w:rPr>
          <w:rFonts w:ascii="Palatino Linotype" w:hAnsi="Palatino Linotype" w:cs="Arial"/>
          <w:b/>
          <w:bCs/>
          <w:sz w:val="24"/>
          <w:szCs w:val="24"/>
        </w:rPr>
        <w:t>00542/INFOEM/IP/2022</w:t>
      </w:r>
      <w:r w:rsidRPr="00E53EDF">
        <w:rPr>
          <w:rFonts w:ascii="Palatino Linotype" w:hAnsi="Palatino Linotype" w:cs="Arial"/>
          <w:sz w:val="24"/>
          <w:szCs w:val="24"/>
        </w:rPr>
        <w:t xml:space="preserve">, en fecha </w:t>
      </w:r>
      <w:r w:rsidR="002038C1" w:rsidRPr="00E53EDF">
        <w:rPr>
          <w:rFonts w:ascii="Palatino Linotype" w:hAnsi="Palatino Linotype" w:cs="Arial"/>
          <w:sz w:val="24"/>
          <w:szCs w:val="24"/>
        </w:rPr>
        <w:t>diecisiete de mayo de dos mil veintidós</w:t>
      </w:r>
      <w:r w:rsidRPr="00E53EDF">
        <w:rPr>
          <w:rFonts w:ascii="Palatino Linotype" w:hAnsi="Palatino Linotype" w:cs="Arial"/>
          <w:sz w:val="24"/>
          <w:szCs w:val="24"/>
        </w:rPr>
        <w:t>, en los términos siguientes:</w:t>
      </w:r>
    </w:p>
    <w:p w14:paraId="70BD01E0" w14:textId="77777777" w:rsidR="002038C1" w:rsidRPr="00E53EDF" w:rsidRDefault="002246A2" w:rsidP="002038C1">
      <w:pPr>
        <w:spacing w:after="0" w:line="240" w:lineRule="auto"/>
        <w:ind w:left="851" w:right="851"/>
        <w:jc w:val="right"/>
        <w:rPr>
          <w:rFonts w:ascii="Palatino Linotype" w:hAnsi="Palatino Linotype" w:cs="Arial"/>
          <w:i/>
          <w:sz w:val="24"/>
          <w:szCs w:val="24"/>
        </w:rPr>
      </w:pPr>
      <w:r w:rsidRPr="00E53EDF">
        <w:rPr>
          <w:rFonts w:ascii="Palatino Linotype" w:hAnsi="Palatino Linotype" w:cs="Arial"/>
          <w:i/>
          <w:sz w:val="24"/>
          <w:szCs w:val="24"/>
        </w:rPr>
        <w:t xml:space="preserve"> </w:t>
      </w:r>
      <w:r w:rsidR="006E2D8D" w:rsidRPr="00E53EDF">
        <w:rPr>
          <w:rFonts w:ascii="Palatino Linotype" w:hAnsi="Palatino Linotype" w:cs="Arial"/>
          <w:i/>
          <w:sz w:val="24"/>
          <w:szCs w:val="24"/>
        </w:rPr>
        <w:t>“</w:t>
      </w:r>
      <w:r w:rsidR="002038C1" w:rsidRPr="00E53EDF">
        <w:rPr>
          <w:rFonts w:ascii="Palatino Linotype" w:hAnsi="Palatino Linotype" w:cs="Arial"/>
          <w:i/>
          <w:sz w:val="24"/>
          <w:szCs w:val="24"/>
        </w:rPr>
        <w:t xml:space="preserve">Folio de la solicitud: </w:t>
      </w:r>
      <w:r w:rsidR="002038C1" w:rsidRPr="00E53EDF">
        <w:rPr>
          <w:rFonts w:ascii="Palatino Linotype" w:hAnsi="Palatino Linotype" w:cs="Arial"/>
          <w:b/>
          <w:i/>
          <w:sz w:val="24"/>
          <w:szCs w:val="24"/>
          <w:u w:val="single"/>
        </w:rPr>
        <w:t>00542/INFOEM/IP/2022</w:t>
      </w:r>
    </w:p>
    <w:p w14:paraId="34E73559" w14:textId="77777777" w:rsidR="002038C1" w:rsidRPr="00E53EDF" w:rsidRDefault="002038C1" w:rsidP="002038C1">
      <w:pPr>
        <w:spacing w:after="0" w:line="240" w:lineRule="auto"/>
        <w:ind w:left="851" w:right="851"/>
        <w:jc w:val="both"/>
        <w:rPr>
          <w:rFonts w:ascii="Palatino Linotype" w:hAnsi="Palatino Linotype" w:cs="Arial"/>
          <w:i/>
          <w:sz w:val="24"/>
          <w:szCs w:val="24"/>
        </w:rPr>
      </w:pPr>
    </w:p>
    <w:p w14:paraId="1DFDDF5F" w14:textId="77777777" w:rsidR="002038C1" w:rsidRPr="00E53EDF" w:rsidRDefault="002038C1" w:rsidP="002038C1">
      <w:pPr>
        <w:spacing w:after="0" w:line="240" w:lineRule="auto"/>
        <w:ind w:left="851" w:right="851"/>
        <w:jc w:val="both"/>
        <w:rPr>
          <w:rFonts w:ascii="Palatino Linotype" w:hAnsi="Palatino Linotype" w:cs="Arial"/>
          <w:i/>
          <w:sz w:val="24"/>
          <w:szCs w:val="24"/>
        </w:rPr>
      </w:pPr>
      <w:r w:rsidRPr="00E53EDF">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F6633D" w14:textId="77777777" w:rsidR="002038C1" w:rsidRPr="00E53EDF" w:rsidRDefault="002038C1" w:rsidP="002038C1">
      <w:pPr>
        <w:spacing w:after="0" w:line="240" w:lineRule="auto"/>
        <w:ind w:left="851" w:right="851"/>
        <w:jc w:val="both"/>
        <w:rPr>
          <w:rFonts w:ascii="Palatino Linotype" w:hAnsi="Palatino Linotype" w:cs="Arial"/>
          <w:i/>
          <w:sz w:val="24"/>
          <w:szCs w:val="24"/>
        </w:rPr>
      </w:pPr>
    </w:p>
    <w:p w14:paraId="2F6EEFB1" w14:textId="77777777" w:rsidR="002038C1" w:rsidRPr="00E53EDF" w:rsidRDefault="002038C1" w:rsidP="002038C1">
      <w:pPr>
        <w:spacing w:after="0" w:line="240" w:lineRule="auto"/>
        <w:ind w:left="851" w:right="851"/>
        <w:jc w:val="both"/>
        <w:rPr>
          <w:rFonts w:ascii="Palatino Linotype" w:hAnsi="Palatino Linotype" w:cs="Arial"/>
          <w:i/>
          <w:sz w:val="24"/>
          <w:szCs w:val="24"/>
        </w:rPr>
      </w:pPr>
      <w:r w:rsidRPr="00E53EDF">
        <w:rPr>
          <w:rFonts w:ascii="Palatino Linotype" w:hAnsi="Palatino Linotype" w:cs="Arial"/>
          <w:i/>
          <w:sz w:val="24"/>
          <w:szCs w:val="24"/>
        </w:rPr>
        <w:t>Con fundamento en el artículo 53 fracción II de la Ley de Transparencia y Acceso a la Información Pública del Estado de México y Municipios, se adjunta la respuesta a su solicitud de acceso a la información pública.</w:t>
      </w:r>
    </w:p>
    <w:p w14:paraId="4DEE2B46" w14:textId="77777777" w:rsidR="002038C1" w:rsidRPr="00E53EDF" w:rsidRDefault="002038C1" w:rsidP="002038C1">
      <w:pPr>
        <w:spacing w:after="0" w:line="240" w:lineRule="auto"/>
        <w:ind w:left="851" w:right="851"/>
        <w:jc w:val="both"/>
        <w:rPr>
          <w:rFonts w:ascii="Palatino Linotype" w:hAnsi="Palatino Linotype" w:cs="Arial"/>
          <w:i/>
          <w:sz w:val="24"/>
          <w:szCs w:val="24"/>
        </w:rPr>
      </w:pPr>
      <w:r w:rsidRPr="00E53EDF">
        <w:rPr>
          <w:rFonts w:ascii="Palatino Linotype" w:hAnsi="Palatino Linotype" w:cs="Arial"/>
          <w:i/>
          <w:sz w:val="24"/>
          <w:szCs w:val="24"/>
        </w:rPr>
        <w:t>ATENTAMENTE</w:t>
      </w:r>
    </w:p>
    <w:p w14:paraId="1B49CEB7" w14:textId="77777777" w:rsidR="002038C1" w:rsidRPr="00E53EDF" w:rsidRDefault="002038C1" w:rsidP="002038C1">
      <w:pPr>
        <w:spacing w:after="0" w:line="240" w:lineRule="auto"/>
        <w:ind w:left="851" w:right="851"/>
        <w:jc w:val="both"/>
        <w:rPr>
          <w:rFonts w:ascii="Palatino Linotype" w:hAnsi="Palatino Linotype" w:cs="Arial"/>
          <w:i/>
          <w:sz w:val="24"/>
          <w:szCs w:val="24"/>
        </w:rPr>
      </w:pPr>
    </w:p>
    <w:p w14:paraId="7582B96D" w14:textId="798BF4C1" w:rsidR="00BB7D8B" w:rsidRPr="00E53EDF" w:rsidRDefault="002038C1" w:rsidP="002038C1">
      <w:pPr>
        <w:spacing w:after="0" w:line="240" w:lineRule="auto"/>
        <w:ind w:left="851" w:right="851"/>
        <w:jc w:val="both"/>
        <w:rPr>
          <w:rFonts w:ascii="Palatino Linotype" w:hAnsi="Palatino Linotype" w:cs="Arial"/>
          <w:i/>
          <w:sz w:val="24"/>
          <w:szCs w:val="24"/>
        </w:rPr>
      </w:pPr>
      <w:r w:rsidRPr="00E53EDF">
        <w:rPr>
          <w:rFonts w:ascii="Palatino Linotype" w:hAnsi="Palatino Linotype" w:cs="Arial"/>
          <w:i/>
          <w:sz w:val="24"/>
          <w:szCs w:val="24"/>
        </w:rPr>
        <w:t>Mtro. Juan Salvador V. Hernández Flores</w:t>
      </w:r>
      <w:r w:rsidR="006E2D8D" w:rsidRPr="00E53EDF">
        <w:rPr>
          <w:rFonts w:ascii="Palatino Linotype" w:hAnsi="Palatino Linotype" w:cs="Arial"/>
          <w:i/>
          <w:sz w:val="24"/>
          <w:szCs w:val="24"/>
        </w:rPr>
        <w:t>”</w:t>
      </w:r>
      <w:r w:rsidRPr="00E53EDF">
        <w:rPr>
          <w:rFonts w:ascii="Palatino Linotype" w:hAnsi="Palatino Linotype" w:cs="Arial"/>
          <w:i/>
          <w:sz w:val="24"/>
          <w:szCs w:val="24"/>
        </w:rPr>
        <w:t xml:space="preserve"> </w:t>
      </w:r>
      <w:r w:rsidR="00C3606B" w:rsidRPr="00E53EDF">
        <w:rPr>
          <w:rFonts w:ascii="Palatino Linotype" w:hAnsi="Palatino Linotype" w:cs="Arial"/>
          <w:i/>
          <w:sz w:val="24"/>
          <w:szCs w:val="24"/>
        </w:rPr>
        <w:t>(Sic)</w:t>
      </w:r>
    </w:p>
    <w:p w14:paraId="3310791E" w14:textId="77777777" w:rsidR="002246A2" w:rsidRPr="00E53EDF" w:rsidRDefault="002246A2" w:rsidP="002246A2">
      <w:pPr>
        <w:spacing w:after="0" w:line="240" w:lineRule="auto"/>
        <w:ind w:left="851" w:right="851"/>
        <w:jc w:val="both"/>
        <w:rPr>
          <w:rFonts w:ascii="Palatino Linotype" w:hAnsi="Palatino Linotype" w:cs="Arial"/>
          <w:i/>
          <w:sz w:val="24"/>
          <w:szCs w:val="24"/>
        </w:rPr>
      </w:pPr>
    </w:p>
    <w:p w14:paraId="1A034ABE" w14:textId="20F4FD5C" w:rsidR="006B7444" w:rsidRPr="00E53EDF" w:rsidRDefault="002246A2" w:rsidP="00B53C91">
      <w:pPr>
        <w:spacing w:before="240" w:line="360" w:lineRule="auto"/>
        <w:jc w:val="both"/>
        <w:rPr>
          <w:rFonts w:ascii="Palatino Linotype" w:hAnsi="Palatino Linotype"/>
          <w:color w:val="000000"/>
          <w:sz w:val="24"/>
          <w:szCs w:val="24"/>
        </w:rPr>
      </w:pPr>
      <w:r w:rsidRPr="00E53EDF">
        <w:rPr>
          <w:rFonts w:ascii="Palatino Linotype" w:hAnsi="Palatino Linotype"/>
          <w:color w:val="000000"/>
          <w:sz w:val="24"/>
          <w:szCs w:val="24"/>
        </w:rPr>
        <w:t xml:space="preserve">Adjuntando para tal efecto </w:t>
      </w:r>
      <w:r w:rsidR="0045370E" w:rsidRPr="00E53EDF">
        <w:rPr>
          <w:rFonts w:ascii="Palatino Linotype" w:hAnsi="Palatino Linotype"/>
          <w:color w:val="000000"/>
          <w:sz w:val="24"/>
          <w:szCs w:val="24"/>
        </w:rPr>
        <w:t>el</w:t>
      </w:r>
      <w:r w:rsidRPr="00E53EDF">
        <w:rPr>
          <w:rFonts w:ascii="Palatino Linotype" w:hAnsi="Palatino Linotype"/>
          <w:color w:val="000000"/>
          <w:sz w:val="24"/>
          <w:szCs w:val="24"/>
        </w:rPr>
        <w:t xml:space="preserve"> archivo electrónico</w:t>
      </w:r>
      <w:r w:rsidR="00A27952" w:rsidRPr="00E53EDF">
        <w:rPr>
          <w:rFonts w:ascii="Palatino Linotype" w:hAnsi="Palatino Linotype"/>
          <w:color w:val="000000"/>
          <w:sz w:val="24"/>
          <w:szCs w:val="24"/>
        </w:rPr>
        <w:t xml:space="preserve"> denominado</w:t>
      </w:r>
      <w:r w:rsidR="00F670C8" w:rsidRPr="00E53EDF">
        <w:rPr>
          <w:rFonts w:ascii="Palatino Linotype" w:hAnsi="Palatino Linotype"/>
          <w:color w:val="000000"/>
          <w:sz w:val="24"/>
          <w:szCs w:val="24"/>
        </w:rPr>
        <w:t xml:space="preserve"> “</w:t>
      </w:r>
      <w:r w:rsidR="002038C1" w:rsidRPr="00E53EDF">
        <w:rPr>
          <w:rFonts w:ascii="Palatino Linotype" w:hAnsi="Palatino Linotype"/>
          <w:b/>
          <w:color w:val="000000"/>
          <w:sz w:val="24"/>
          <w:szCs w:val="24"/>
        </w:rPr>
        <w:t>RespuestaSolicitud00542.zip</w:t>
      </w:r>
      <w:r w:rsidR="00180BFD" w:rsidRPr="00E53EDF">
        <w:rPr>
          <w:rFonts w:ascii="Palatino Linotype" w:hAnsi="Palatino Linotype"/>
          <w:color w:val="000000"/>
          <w:sz w:val="24"/>
          <w:szCs w:val="24"/>
        </w:rPr>
        <w:t>”</w:t>
      </w:r>
      <w:r w:rsidRPr="00E53EDF">
        <w:rPr>
          <w:rFonts w:ascii="Palatino Linotype" w:hAnsi="Palatino Linotype"/>
          <w:color w:val="000000"/>
          <w:sz w:val="24"/>
          <w:szCs w:val="24"/>
        </w:rPr>
        <w:t>;</w:t>
      </w:r>
      <w:r w:rsidR="00A27952" w:rsidRPr="00E53EDF">
        <w:rPr>
          <w:rFonts w:ascii="Palatino Linotype" w:hAnsi="Palatino Linotype"/>
          <w:color w:val="000000"/>
          <w:sz w:val="24"/>
          <w:szCs w:val="24"/>
        </w:rPr>
        <w:t xml:space="preserve"> </w:t>
      </w:r>
      <w:r w:rsidR="0045370E" w:rsidRPr="00E53EDF">
        <w:rPr>
          <w:rFonts w:ascii="Palatino Linotype" w:hAnsi="Palatino Linotype"/>
          <w:color w:val="000000"/>
          <w:sz w:val="24"/>
          <w:szCs w:val="24"/>
        </w:rPr>
        <w:t>el</w:t>
      </w:r>
      <w:r w:rsidRPr="00E53EDF">
        <w:rPr>
          <w:rFonts w:ascii="Palatino Linotype" w:hAnsi="Palatino Linotype"/>
          <w:color w:val="000000"/>
          <w:sz w:val="24"/>
          <w:szCs w:val="24"/>
        </w:rPr>
        <w:t xml:space="preserve"> cual</w:t>
      </w:r>
      <w:r w:rsidR="00A27952" w:rsidRPr="00E53EDF">
        <w:rPr>
          <w:rFonts w:ascii="Palatino Linotype" w:hAnsi="Palatino Linotype"/>
          <w:color w:val="000000"/>
          <w:sz w:val="24"/>
          <w:szCs w:val="24"/>
        </w:rPr>
        <w:t xml:space="preserve"> </w:t>
      </w:r>
      <w:r w:rsidRPr="00E53EDF">
        <w:rPr>
          <w:rFonts w:ascii="Palatino Linotype" w:hAnsi="Palatino Linotype"/>
          <w:color w:val="000000"/>
          <w:sz w:val="24"/>
          <w:szCs w:val="24"/>
        </w:rPr>
        <w:t>no se inserta</w:t>
      </w:r>
      <w:r w:rsidR="00F670C8" w:rsidRPr="00E53EDF">
        <w:rPr>
          <w:rFonts w:ascii="Palatino Linotype" w:hAnsi="Palatino Linotype"/>
          <w:color w:val="000000"/>
          <w:sz w:val="24"/>
          <w:szCs w:val="24"/>
        </w:rPr>
        <w:t xml:space="preserve"> en el presente apartado por ser del conocimiento de las partes, </w:t>
      </w:r>
      <w:r w:rsidRPr="00E53EDF">
        <w:rPr>
          <w:rFonts w:ascii="Palatino Linotype" w:hAnsi="Palatino Linotype"/>
          <w:color w:val="000000"/>
          <w:sz w:val="24"/>
          <w:szCs w:val="24"/>
        </w:rPr>
        <w:t xml:space="preserve">sin </w:t>
      </w:r>
      <w:r w:rsidR="00B93401" w:rsidRPr="00E53EDF">
        <w:rPr>
          <w:rFonts w:ascii="Palatino Linotype" w:hAnsi="Palatino Linotype"/>
          <w:color w:val="000000"/>
          <w:sz w:val="24"/>
          <w:szCs w:val="24"/>
        </w:rPr>
        <w:t>embargo,</w:t>
      </w:r>
      <w:r w:rsidR="00F670C8" w:rsidRPr="00E53EDF">
        <w:rPr>
          <w:rFonts w:ascii="Palatino Linotype" w:hAnsi="Palatino Linotype"/>
          <w:color w:val="000000"/>
          <w:sz w:val="24"/>
          <w:szCs w:val="24"/>
        </w:rPr>
        <w:t xml:space="preserve"> habrá de hacerse el análisis y estudio correspondiente en párrafos posteriores.</w:t>
      </w:r>
      <w:r w:rsidR="00B93401" w:rsidRPr="00E53EDF">
        <w:rPr>
          <w:rFonts w:ascii="Palatino Linotype" w:hAnsi="Palatino Linotype"/>
          <w:color w:val="000000"/>
          <w:sz w:val="24"/>
          <w:szCs w:val="24"/>
        </w:rPr>
        <w:t xml:space="preserve"> </w:t>
      </w:r>
    </w:p>
    <w:p w14:paraId="0B572282" w14:textId="77777777" w:rsidR="00B57CC2" w:rsidRPr="00E53EDF" w:rsidRDefault="00B57CC2" w:rsidP="007A0426">
      <w:pPr>
        <w:spacing w:before="240" w:line="360" w:lineRule="auto"/>
        <w:jc w:val="both"/>
        <w:rPr>
          <w:rFonts w:ascii="Palatino Linotype" w:hAnsi="Palatino Linotype"/>
          <w:color w:val="000000"/>
          <w:sz w:val="24"/>
          <w:szCs w:val="24"/>
        </w:rPr>
      </w:pPr>
    </w:p>
    <w:p w14:paraId="28D393A5" w14:textId="77777777" w:rsidR="006168E4" w:rsidRPr="00E53EDF" w:rsidRDefault="008525FA" w:rsidP="00844569">
      <w:pPr>
        <w:spacing w:before="240" w:line="360" w:lineRule="auto"/>
        <w:jc w:val="both"/>
        <w:rPr>
          <w:rFonts w:ascii="Palatino Linotype" w:hAnsi="Palatino Linotype" w:cs="Arial"/>
          <w:b/>
          <w:sz w:val="28"/>
        </w:rPr>
      </w:pPr>
      <w:r w:rsidRPr="00E53EDF">
        <w:rPr>
          <w:rFonts w:ascii="Palatino Linotype" w:hAnsi="Palatino Linotype" w:cs="Arial"/>
          <w:b/>
          <w:sz w:val="28"/>
        </w:rPr>
        <w:t>TERCERO</w:t>
      </w:r>
      <w:r w:rsidR="006168E4" w:rsidRPr="00E53EDF">
        <w:rPr>
          <w:rFonts w:ascii="Palatino Linotype" w:hAnsi="Palatino Linotype" w:cs="Arial"/>
          <w:b/>
          <w:sz w:val="28"/>
        </w:rPr>
        <w:t xml:space="preserve">. </w:t>
      </w:r>
      <w:r w:rsidR="006168E4" w:rsidRPr="00E53EDF">
        <w:rPr>
          <w:rFonts w:ascii="Palatino Linotype" w:hAnsi="Palatino Linotype"/>
          <w:b/>
          <w:sz w:val="28"/>
        </w:rPr>
        <w:t>Del recurso de revisión.</w:t>
      </w:r>
    </w:p>
    <w:p w14:paraId="57D3E02E" w14:textId="33C46743" w:rsidR="00F670C8" w:rsidRPr="00E53EDF" w:rsidRDefault="006168E4" w:rsidP="00844569">
      <w:pPr>
        <w:spacing w:before="240" w:line="360" w:lineRule="auto"/>
        <w:jc w:val="both"/>
        <w:rPr>
          <w:rFonts w:ascii="Palatino Linotype" w:hAnsi="Palatino Linotype" w:cs="Arial"/>
          <w:sz w:val="24"/>
        </w:rPr>
      </w:pPr>
      <w:r w:rsidRPr="00E53EDF">
        <w:rPr>
          <w:rFonts w:ascii="Palatino Linotype" w:hAnsi="Palatino Linotype" w:cs="Arial"/>
          <w:sz w:val="24"/>
          <w:szCs w:val="24"/>
        </w:rPr>
        <w:t xml:space="preserve">Inconforme con la respuesta notificada por </w:t>
      </w:r>
      <w:r w:rsidR="00F670C8" w:rsidRPr="00E53EDF">
        <w:rPr>
          <w:rFonts w:ascii="Palatino Linotype" w:hAnsi="Palatino Linotype" w:cs="Arial"/>
          <w:b/>
          <w:sz w:val="24"/>
          <w:szCs w:val="24"/>
        </w:rPr>
        <w:t>El Sujeto Obligado</w:t>
      </w:r>
      <w:r w:rsidRPr="00E53EDF">
        <w:rPr>
          <w:rFonts w:ascii="Palatino Linotype" w:hAnsi="Palatino Linotype" w:cs="Arial"/>
          <w:sz w:val="24"/>
          <w:szCs w:val="24"/>
        </w:rPr>
        <w:t xml:space="preserve">, </w:t>
      </w:r>
      <w:r w:rsidR="00D27C24" w:rsidRPr="00E53EDF">
        <w:rPr>
          <w:rFonts w:ascii="Palatino Linotype" w:hAnsi="Palatino Linotype" w:cs="Arial"/>
          <w:b/>
          <w:sz w:val="24"/>
          <w:szCs w:val="24"/>
        </w:rPr>
        <w:t>La</w:t>
      </w:r>
      <w:r w:rsidRPr="00E53EDF">
        <w:rPr>
          <w:rFonts w:ascii="Palatino Linotype" w:hAnsi="Palatino Linotype" w:cs="Arial"/>
          <w:b/>
          <w:sz w:val="24"/>
          <w:szCs w:val="24"/>
        </w:rPr>
        <w:t xml:space="preserve"> Recurrente </w:t>
      </w:r>
      <w:r w:rsidRPr="00E53EDF">
        <w:rPr>
          <w:rFonts w:ascii="Palatino Linotype" w:hAnsi="Palatino Linotype" w:cs="Arial"/>
          <w:sz w:val="24"/>
          <w:szCs w:val="24"/>
        </w:rPr>
        <w:t>interpuso el recurso de revisión, en fecha</w:t>
      </w:r>
      <w:r w:rsidR="005305EA" w:rsidRPr="00E53EDF">
        <w:rPr>
          <w:rFonts w:ascii="Palatino Linotype" w:hAnsi="Palatino Linotype" w:cs="Arial"/>
          <w:sz w:val="24"/>
          <w:szCs w:val="24"/>
        </w:rPr>
        <w:t xml:space="preserve"> </w:t>
      </w:r>
      <w:r w:rsidR="002038C1" w:rsidRPr="00E53EDF">
        <w:rPr>
          <w:rFonts w:ascii="Palatino Linotype" w:hAnsi="Palatino Linotype" w:cs="Arial"/>
          <w:sz w:val="24"/>
          <w:szCs w:val="24"/>
        </w:rPr>
        <w:t>veinticinco de mayo de dos mil veintidós</w:t>
      </w:r>
      <w:r w:rsidRPr="00E53EDF">
        <w:rPr>
          <w:rFonts w:ascii="Palatino Linotype" w:hAnsi="Palatino Linotype" w:cs="Arial"/>
          <w:sz w:val="24"/>
          <w:szCs w:val="24"/>
        </w:rPr>
        <w:t xml:space="preserve">, el </w:t>
      </w:r>
      <w:r w:rsidRPr="00E53EDF">
        <w:rPr>
          <w:rFonts w:ascii="Palatino Linotype" w:hAnsi="Palatino Linotype" w:cs="Arial"/>
          <w:sz w:val="24"/>
          <w:szCs w:val="24"/>
        </w:rPr>
        <w:lastRenderedPageBreak/>
        <w:t>cual fue registrado</w:t>
      </w:r>
      <w:r w:rsidRPr="00E53EDF">
        <w:rPr>
          <w:rFonts w:ascii="Palatino Linotype" w:hAnsi="Palatino Linotype" w:cs="Arial"/>
          <w:b/>
          <w:sz w:val="24"/>
          <w:szCs w:val="24"/>
        </w:rPr>
        <w:t xml:space="preserve"> </w:t>
      </w:r>
      <w:r w:rsidRPr="00E53EDF">
        <w:rPr>
          <w:rFonts w:ascii="Palatino Linotype" w:hAnsi="Palatino Linotype" w:cs="Arial"/>
          <w:sz w:val="24"/>
          <w:szCs w:val="24"/>
        </w:rPr>
        <w:t xml:space="preserve">en el sistema electrónico con el expediente número </w:t>
      </w:r>
      <w:r w:rsidR="002038C1" w:rsidRPr="00E53EDF">
        <w:rPr>
          <w:rFonts w:ascii="Palatino Linotype" w:hAnsi="Palatino Linotype" w:cs="Arial"/>
          <w:b/>
          <w:bCs/>
          <w:sz w:val="24"/>
          <w:szCs w:val="24"/>
          <w:lang w:eastAsia="es-MX"/>
        </w:rPr>
        <w:t>09100/INFOEM/IP/RR/2022</w:t>
      </w:r>
      <w:r w:rsidRPr="00E53EDF">
        <w:rPr>
          <w:rFonts w:ascii="Palatino Linotype" w:hAnsi="Palatino Linotype" w:cs="Arial"/>
          <w:sz w:val="24"/>
          <w:szCs w:val="24"/>
        </w:rPr>
        <w:t xml:space="preserve">, en el cual </w:t>
      </w:r>
      <w:r w:rsidRPr="00E53EDF">
        <w:rPr>
          <w:rFonts w:ascii="Palatino Linotype" w:hAnsi="Palatino Linotype" w:cs="Arial"/>
          <w:sz w:val="24"/>
        </w:rPr>
        <w:t>arguye, las siguientes manifestaciones:</w:t>
      </w:r>
    </w:p>
    <w:p w14:paraId="764C2A3C" w14:textId="77777777" w:rsidR="002246A2" w:rsidRPr="00E53EDF" w:rsidRDefault="002246A2" w:rsidP="002246A2">
      <w:pPr>
        <w:spacing w:before="240" w:line="360" w:lineRule="auto"/>
        <w:jc w:val="both"/>
        <w:rPr>
          <w:rFonts w:ascii="Palatino Linotype" w:hAnsi="Palatino Linotype" w:cs="Arial"/>
          <w:b/>
          <w:sz w:val="24"/>
        </w:rPr>
      </w:pPr>
      <w:r w:rsidRPr="00E53EDF">
        <w:rPr>
          <w:rFonts w:ascii="Palatino Linotype" w:hAnsi="Palatino Linotype" w:cs="Arial"/>
          <w:b/>
          <w:sz w:val="24"/>
        </w:rPr>
        <w:t>Acto Impugnado:</w:t>
      </w:r>
    </w:p>
    <w:p w14:paraId="62FD44B8" w14:textId="4F4FCA6E" w:rsidR="002246A2" w:rsidRPr="00E53EDF" w:rsidRDefault="002246A2" w:rsidP="002246A2">
      <w:pPr>
        <w:spacing w:line="240" w:lineRule="auto"/>
        <w:ind w:left="851" w:right="851"/>
        <w:jc w:val="both"/>
        <w:rPr>
          <w:rFonts w:ascii="Palatino Linotype" w:hAnsi="Palatino Linotype" w:cs="Arial"/>
          <w:i/>
        </w:rPr>
      </w:pPr>
      <w:r w:rsidRPr="00E53EDF">
        <w:rPr>
          <w:rFonts w:ascii="Palatino Linotype" w:hAnsi="Palatino Linotype" w:cs="Arial"/>
          <w:i/>
        </w:rPr>
        <w:t>“</w:t>
      </w:r>
      <w:r w:rsidR="002038C1" w:rsidRPr="00E53EDF">
        <w:rPr>
          <w:rFonts w:ascii="Palatino Linotype" w:hAnsi="Palatino Linotype"/>
          <w:i/>
          <w:color w:val="000000"/>
        </w:rPr>
        <w:t xml:space="preserve">Información incompleta Si bien es cierto por un erro involuntario en la pregunta 1 de mi solicitud se quedó "estado de Aguascalientes", cierto también es que los demás cuestionamientos dicen el "órgano garante" </w:t>
      </w:r>
      <w:r w:rsidR="002038C1" w:rsidRPr="00E53EDF">
        <w:rPr>
          <w:rFonts w:ascii="Palatino Linotype" w:hAnsi="Palatino Linotype"/>
          <w:b/>
          <w:i/>
          <w:color w:val="000000"/>
        </w:rPr>
        <w:t>el sujeto obligado no contesta los cuestionamientos declarándose incompetente</w:t>
      </w:r>
      <w:r w:rsidR="002038C1" w:rsidRPr="00E53EDF">
        <w:rPr>
          <w:rFonts w:ascii="Palatino Linotype" w:hAnsi="Palatino Linotype"/>
          <w:i/>
          <w:color w:val="000000"/>
        </w:rPr>
        <w:t>,, actuación de mala fe, pues nada le impide contestar a los cuestionamientos realizados y entregar la información pues si la solicitud fue dirigida al ese Instituto lo obvio es que los cuestionamientos y la información solicitada son para él.</w:t>
      </w:r>
      <w:r w:rsidRPr="00E53EDF">
        <w:rPr>
          <w:rFonts w:ascii="Palatino Linotype" w:hAnsi="Palatino Linotype" w:cs="Arial"/>
          <w:i/>
        </w:rPr>
        <w:t xml:space="preserve">” </w:t>
      </w:r>
      <w:r w:rsidRPr="00E53EDF">
        <w:rPr>
          <w:rFonts w:ascii="Palatino Linotype" w:hAnsi="Palatino Linotype" w:cs="Arial"/>
          <w:b/>
          <w:i/>
        </w:rPr>
        <w:t>[Sic]</w:t>
      </w:r>
    </w:p>
    <w:p w14:paraId="294229AD" w14:textId="77777777" w:rsidR="002246A2" w:rsidRPr="00E53EDF" w:rsidRDefault="002246A2" w:rsidP="002246A2">
      <w:pPr>
        <w:spacing w:before="240" w:line="360" w:lineRule="auto"/>
        <w:jc w:val="both"/>
        <w:rPr>
          <w:rFonts w:ascii="Palatino Linotype" w:hAnsi="Palatino Linotype" w:cs="Arial"/>
          <w:sz w:val="24"/>
        </w:rPr>
      </w:pPr>
      <w:r w:rsidRPr="00E53EDF">
        <w:rPr>
          <w:rFonts w:ascii="Palatino Linotype" w:hAnsi="Palatino Linotype" w:cs="Arial"/>
          <w:b/>
          <w:sz w:val="24"/>
        </w:rPr>
        <w:t>Razones o Motivos de Inconformidad</w:t>
      </w:r>
      <w:r w:rsidRPr="00E53EDF">
        <w:rPr>
          <w:rFonts w:ascii="Palatino Linotype" w:hAnsi="Palatino Linotype" w:cs="Arial"/>
          <w:sz w:val="24"/>
        </w:rPr>
        <w:t xml:space="preserve">: </w:t>
      </w:r>
    </w:p>
    <w:p w14:paraId="0B740C29" w14:textId="54D502D2" w:rsidR="00A66745" w:rsidRPr="00E53EDF" w:rsidRDefault="002038C1" w:rsidP="00844569">
      <w:pPr>
        <w:spacing w:before="240" w:line="360" w:lineRule="auto"/>
        <w:jc w:val="both"/>
        <w:rPr>
          <w:rFonts w:ascii="Palatino Linotype" w:hAnsi="Palatino Linotype" w:cs="Arial"/>
          <w:b/>
          <w:sz w:val="24"/>
          <w:szCs w:val="24"/>
        </w:rPr>
      </w:pPr>
      <w:r w:rsidRPr="00E53EDF">
        <w:rPr>
          <w:rFonts w:ascii="Palatino Linotype" w:hAnsi="Palatino Linotype" w:cs="Arial"/>
          <w:sz w:val="24"/>
          <w:szCs w:val="24"/>
        </w:rPr>
        <w:t>De las constancias que obran en el expediente electrónico del SAIMEX, se advierte que la Recurrente no expresó Razones o motivos de inconformidad.</w:t>
      </w:r>
    </w:p>
    <w:p w14:paraId="0ADA2708" w14:textId="77777777" w:rsidR="002038C1" w:rsidRPr="00E53EDF" w:rsidRDefault="002038C1" w:rsidP="00844569">
      <w:pPr>
        <w:spacing w:before="240" w:line="360" w:lineRule="auto"/>
        <w:jc w:val="both"/>
        <w:rPr>
          <w:rFonts w:ascii="Palatino Linotype" w:hAnsi="Palatino Linotype" w:cs="Arial"/>
          <w:b/>
          <w:sz w:val="28"/>
        </w:rPr>
      </w:pPr>
    </w:p>
    <w:p w14:paraId="7E032F59" w14:textId="77777777" w:rsidR="006168E4" w:rsidRPr="00E53EDF" w:rsidRDefault="00C36CF4" w:rsidP="00844569">
      <w:pPr>
        <w:spacing w:before="240" w:line="360" w:lineRule="auto"/>
        <w:jc w:val="both"/>
        <w:rPr>
          <w:rFonts w:ascii="Palatino Linotype" w:hAnsi="Palatino Linotype" w:cs="Arial"/>
          <w:b/>
          <w:sz w:val="24"/>
          <w:szCs w:val="24"/>
        </w:rPr>
      </w:pPr>
      <w:r w:rsidRPr="00E53EDF">
        <w:rPr>
          <w:rFonts w:ascii="Palatino Linotype" w:hAnsi="Palatino Linotype" w:cs="Arial"/>
          <w:b/>
          <w:sz w:val="28"/>
        </w:rPr>
        <w:t>CUARTO</w:t>
      </w:r>
      <w:r w:rsidR="006168E4" w:rsidRPr="00E53EDF">
        <w:rPr>
          <w:rFonts w:ascii="Palatino Linotype" w:hAnsi="Palatino Linotype" w:cs="Arial"/>
          <w:b/>
          <w:sz w:val="24"/>
          <w:szCs w:val="24"/>
        </w:rPr>
        <w:t xml:space="preserve">. </w:t>
      </w:r>
      <w:r w:rsidR="006168E4" w:rsidRPr="00E53EDF">
        <w:rPr>
          <w:rFonts w:ascii="Palatino Linotype" w:hAnsi="Palatino Linotype" w:cs="Arial"/>
          <w:b/>
          <w:sz w:val="28"/>
          <w:szCs w:val="28"/>
        </w:rPr>
        <w:t>Del turno del recurso de revisión.</w:t>
      </w:r>
    </w:p>
    <w:p w14:paraId="357617DD" w14:textId="199259E2" w:rsidR="00D33619" w:rsidRPr="00E53EDF" w:rsidRDefault="00202F67" w:rsidP="00202F67">
      <w:pPr>
        <w:spacing w:after="0" w:line="360" w:lineRule="auto"/>
        <w:jc w:val="both"/>
        <w:rPr>
          <w:rFonts w:ascii="Palatino Linotype" w:eastAsia="Calibri" w:hAnsi="Palatino Linotype" w:cs="Arial"/>
          <w:sz w:val="24"/>
          <w:szCs w:val="24"/>
        </w:rPr>
      </w:pPr>
      <w:r w:rsidRPr="00E53EDF">
        <w:rPr>
          <w:rFonts w:ascii="Palatino Linotype" w:eastAsia="Calibri" w:hAnsi="Palatino Linotype" w:cs="Arial"/>
          <w:sz w:val="24"/>
          <w:szCs w:val="24"/>
        </w:rPr>
        <w:t xml:space="preserve">Medio de impugnación que le fue turnado al </w:t>
      </w:r>
      <w:r w:rsidRPr="00E53EDF">
        <w:rPr>
          <w:rFonts w:ascii="Palatino Linotype" w:eastAsia="Calibri" w:hAnsi="Palatino Linotype" w:cs="Arial"/>
          <w:b/>
          <w:bCs/>
          <w:sz w:val="24"/>
          <w:szCs w:val="24"/>
        </w:rPr>
        <w:t>Comisionado Presidente José Martínez Vilchis</w:t>
      </w:r>
      <w:r w:rsidRPr="00E53EDF">
        <w:rPr>
          <w:rFonts w:ascii="Palatino Linotype" w:eastAsia="Calibri" w:hAnsi="Palatino Linotype" w:cs="Arial"/>
          <w:sz w:val="24"/>
          <w:szCs w:val="24"/>
        </w:rPr>
        <w:t>, por medio del sistema electrónico en términos del numeral 185 fracción I de la Ley de Transparencia y Acceso a la información Pública del Estado de México y Municipios, del cual recayó acuerdo de admisión en fecha treinta y uno de mayo de dos mil veintidós, otorgándose en él un plazo de siete días para que las partes manifestaran lo que a su derecho corresponda en términos del numeral ya citado.</w:t>
      </w:r>
    </w:p>
    <w:p w14:paraId="0E7E5BBF" w14:textId="77777777" w:rsidR="006168E4" w:rsidRPr="00E53EDF" w:rsidRDefault="00C36CF4" w:rsidP="00844569">
      <w:pPr>
        <w:spacing w:before="240" w:line="360" w:lineRule="auto"/>
        <w:jc w:val="both"/>
        <w:rPr>
          <w:rFonts w:ascii="Palatino Linotype" w:hAnsi="Palatino Linotype" w:cs="Arial"/>
          <w:b/>
          <w:sz w:val="24"/>
          <w:szCs w:val="24"/>
        </w:rPr>
      </w:pPr>
      <w:r w:rsidRPr="00E53EDF">
        <w:rPr>
          <w:rFonts w:ascii="Palatino Linotype" w:hAnsi="Palatino Linotype" w:cs="Arial"/>
          <w:b/>
          <w:sz w:val="28"/>
        </w:rPr>
        <w:lastRenderedPageBreak/>
        <w:t>QUINTO</w:t>
      </w:r>
      <w:r w:rsidR="006168E4" w:rsidRPr="00E53EDF">
        <w:rPr>
          <w:rFonts w:ascii="Palatino Linotype" w:hAnsi="Palatino Linotype" w:cs="Arial"/>
          <w:b/>
          <w:sz w:val="24"/>
          <w:szCs w:val="24"/>
        </w:rPr>
        <w:t xml:space="preserve">. </w:t>
      </w:r>
      <w:r w:rsidR="006168E4" w:rsidRPr="00E53EDF">
        <w:rPr>
          <w:rFonts w:ascii="Palatino Linotype" w:hAnsi="Palatino Linotype" w:cs="Arial"/>
          <w:b/>
          <w:sz w:val="28"/>
          <w:szCs w:val="28"/>
        </w:rPr>
        <w:t>De la etapa de instrucción.</w:t>
      </w:r>
    </w:p>
    <w:p w14:paraId="2092556D" w14:textId="4DB18346" w:rsidR="00AA7465" w:rsidRPr="00E53EDF" w:rsidRDefault="00A66745" w:rsidP="00EB20ED">
      <w:pPr>
        <w:spacing w:before="240" w:line="360" w:lineRule="auto"/>
        <w:jc w:val="both"/>
        <w:rPr>
          <w:rFonts w:ascii="Palatino Linotype" w:hAnsi="Palatino Linotype"/>
          <w:sz w:val="24"/>
          <w:szCs w:val="24"/>
        </w:rPr>
      </w:pPr>
      <w:r w:rsidRPr="00E53EDF">
        <w:rPr>
          <w:rFonts w:ascii="Palatino Linotype" w:hAnsi="Palatino Linotype" w:cs="Arial"/>
          <w:sz w:val="24"/>
          <w:szCs w:val="24"/>
        </w:rPr>
        <w:t xml:space="preserve">Así, una vez abierta la etapa de instrucción, en el sumario se observa que </w:t>
      </w:r>
      <w:r w:rsidR="00202F67" w:rsidRPr="00E53EDF">
        <w:rPr>
          <w:rFonts w:ascii="Palatino Linotype" w:hAnsi="Palatino Linotype" w:cs="Arial"/>
          <w:b/>
          <w:bCs/>
          <w:sz w:val="24"/>
          <w:szCs w:val="24"/>
        </w:rPr>
        <w:t>La</w:t>
      </w:r>
      <w:r w:rsidRPr="00E53EDF">
        <w:rPr>
          <w:rFonts w:ascii="Palatino Linotype" w:hAnsi="Palatino Linotype" w:cs="Arial"/>
          <w:b/>
          <w:bCs/>
          <w:sz w:val="24"/>
          <w:szCs w:val="24"/>
        </w:rPr>
        <w:t xml:space="preserve"> Recurrente</w:t>
      </w:r>
      <w:r w:rsidRPr="00E53EDF">
        <w:rPr>
          <w:rFonts w:ascii="Palatino Linotype" w:hAnsi="Palatino Linotype" w:cs="Arial"/>
          <w:sz w:val="24"/>
          <w:szCs w:val="24"/>
        </w:rPr>
        <w:t xml:space="preserve"> no realizó manifestaciones ni vertió alegatos. Por su parte </w:t>
      </w:r>
      <w:r w:rsidRPr="00E53EDF">
        <w:rPr>
          <w:rFonts w:ascii="Palatino Linotype" w:hAnsi="Palatino Linotype" w:cs="Arial"/>
          <w:b/>
          <w:bCs/>
          <w:sz w:val="24"/>
          <w:szCs w:val="24"/>
        </w:rPr>
        <w:t>El Sujeto Obligado</w:t>
      </w:r>
      <w:r w:rsidR="00202F67" w:rsidRPr="00E53EDF">
        <w:rPr>
          <w:rFonts w:ascii="Palatino Linotype" w:hAnsi="Palatino Linotype" w:cs="Arial"/>
          <w:sz w:val="24"/>
          <w:szCs w:val="24"/>
        </w:rPr>
        <w:t>, en fechas nueve y diez</w:t>
      </w:r>
      <w:r w:rsidR="0045370E" w:rsidRPr="00E53EDF">
        <w:rPr>
          <w:rFonts w:ascii="Palatino Linotype" w:hAnsi="Palatino Linotype" w:cs="Arial"/>
          <w:sz w:val="24"/>
          <w:szCs w:val="24"/>
        </w:rPr>
        <w:t xml:space="preserve"> de junio de dos mil </w:t>
      </w:r>
      <w:r w:rsidR="00202F67" w:rsidRPr="00E53EDF">
        <w:rPr>
          <w:rFonts w:ascii="Palatino Linotype" w:hAnsi="Palatino Linotype" w:cs="Arial"/>
          <w:sz w:val="24"/>
          <w:szCs w:val="24"/>
        </w:rPr>
        <w:t>veintidós</w:t>
      </w:r>
      <w:r w:rsidR="0045370E" w:rsidRPr="00E53EDF">
        <w:rPr>
          <w:rFonts w:ascii="Palatino Linotype" w:hAnsi="Palatino Linotype" w:cs="Arial"/>
          <w:sz w:val="24"/>
          <w:szCs w:val="24"/>
        </w:rPr>
        <w:t>,</w:t>
      </w:r>
      <w:r w:rsidRPr="00E53EDF">
        <w:rPr>
          <w:rFonts w:ascii="Palatino Linotype" w:hAnsi="Palatino Linotype" w:cs="Arial"/>
          <w:sz w:val="24"/>
          <w:szCs w:val="24"/>
        </w:rPr>
        <w:t xml:space="preserve"> remitió su Inform</w:t>
      </w:r>
      <w:r w:rsidR="00202F67" w:rsidRPr="00E53EDF">
        <w:rPr>
          <w:rFonts w:ascii="Palatino Linotype" w:hAnsi="Palatino Linotype" w:cs="Arial"/>
          <w:sz w:val="24"/>
          <w:szCs w:val="24"/>
        </w:rPr>
        <w:t>e Justificado, consistente en los</w:t>
      </w:r>
      <w:r w:rsidRPr="00E53EDF">
        <w:rPr>
          <w:rFonts w:ascii="Palatino Linotype" w:hAnsi="Palatino Linotype" w:cs="Arial"/>
          <w:sz w:val="24"/>
          <w:szCs w:val="24"/>
        </w:rPr>
        <w:t xml:space="preserve"> archivo</w:t>
      </w:r>
      <w:r w:rsidR="00202F67" w:rsidRPr="00E53EDF">
        <w:rPr>
          <w:rFonts w:ascii="Palatino Linotype" w:hAnsi="Palatino Linotype" w:cs="Arial"/>
          <w:sz w:val="24"/>
          <w:szCs w:val="24"/>
        </w:rPr>
        <w:t>s</w:t>
      </w:r>
      <w:r w:rsidRPr="00E53EDF">
        <w:rPr>
          <w:rFonts w:ascii="Palatino Linotype" w:hAnsi="Palatino Linotype" w:cs="Arial"/>
          <w:sz w:val="24"/>
          <w:szCs w:val="24"/>
        </w:rPr>
        <w:t xml:space="preserve"> electrónico</w:t>
      </w:r>
      <w:r w:rsidR="00202F67" w:rsidRPr="00E53EDF">
        <w:rPr>
          <w:rFonts w:ascii="Palatino Linotype" w:hAnsi="Palatino Linotype" w:cs="Arial"/>
          <w:sz w:val="24"/>
          <w:szCs w:val="24"/>
        </w:rPr>
        <w:t>s</w:t>
      </w:r>
      <w:r w:rsidRPr="00E53EDF">
        <w:rPr>
          <w:rFonts w:ascii="Palatino Linotype" w:hAnsi="Palatino Linotype" w:cs="Arial"/>
          <w:sz w:val="24"/>
          <w:szCs w:val="24"/>
        </w:rPr>
        <w:t xml:space="preserve"> denominado</w:t>
      </w:r>
      <w:r w:rsidR="00202F67" w:rsidRPr="00E53EDF">
        <w:rPr>
          <w:rFonts w:ascii="Palatino Linotype" w:hAnsi="Palatino Linotype" w:cs="Arial"/>
          <w:sz w:val="24"/>
          <w:szCs w:val="24"/>
        </w:rPr>
        <w:t>s</w:t>
      </w:r>
      <w:r w:rsidRPr="00E53EDF">
        <w:rPr>
          <w:rFonts w:ascii="Palatino Linotype" w:hAnsi="Palatino Linotype" w:cs="Arial"/>
          <w:sz w:val="24"/>
          <w:szCs w:val="24"/>
        </w:rPr>
        <w:t xml:space="preserve"> “</w:t>
      </w:r>
      <w:r w:rsidR="00202F67" w:rsidRPr="00E53EDF">
        <w:rPr>
          <w:rFonts w:ascii="Palatino Linotype" w:hAnsi="Palatino Linotype" w:cs="Arial"/>
          <w:b/>
          <w:bCs/>
          <w:sz w:val="24"/>
          <w:szCs w:val="24"/>
        </w:rPr>
        <w:t>InformeJustificadoRecurso09100UT.pdf</w:t>
      </w:r>
      <w:r w:rsidRPr="00E53EDF">
        <w:rPr>
          <w:rFonts w:ascii="Palatino Linotype" w:hAnsi="Palatino Linotype" w:cs="Arial"/>
          <w:sz w:val="24"/>
          <w:szCs w:val="24"/>
        </w:rPr>
        <w:t>”</w:t>
      </w:r>
      <w:r w:rsidR="00202F67" w:rsidRPr="00E53EDF">
        <w:rPr>
          <w:rFonts w:ascii="Palatino Linotype" w:hAnsi="Palatino Linotype" w:cs="Arial"/>
          <w:sz w:val="24"/>
          <w:szCs w:val="24"/>
        </w:rPr>
        <w:t>, “</w:t>
      </w:r>
      <w:r w:rsidR="00202F67" w:rsidRPr="00E53EDF">
        <w:rPr>
          <w:rFonts w:ascii="Palatino Linotype" w:hAnsi="Palatino Linotype" w:cs="Arial"/>
          <w:b/>
          <w:sz w:val="24"/>
          <w:szCs w:val="24"/>
        </w:rPr>
        <w:t>Oficio Requerimiento Informe RR 09100-2022 CIOCV.pdf</w:t>
      </w:r>
      <w:r w:rsidR="00202F67" w:rsidRPr="00E53EDF">
        <w:rPr>
          <w:rFonts w:ascii="Palatino Linotype" w:hAnsi="Palatino Linotype" w:cs="Arial"/>
          <w:sz w:val="24"/>
          <w:szCs w:val="24"/>
        </w:rPr>
        <w:t>”, “</w:t>
      </w:r>
      <w:r w:rsidR="00202F67" w:rsidRPr="00E53EDF">
        <w:rPr>
          <w:rFonts w:ascii="Palatino Linotype" w:hAnsi="Palatino Linotype" w:cs="Arial"/>
          <w:b/>
          <w:sz w:val="24"/>
          <w:szCs w:val="24"/>
        </w:rPr>
        <w:t>IJ del RR 09100-2022 solicitud 542-22.pdf</w:t>
      </w:r>
      <w:r w:rsidR="00202F67" w:rsidRPr="00E53EDF">
        <w:rPr>
          <w:rFonts w:ascii="Palatino Linotype" w:hAnsi="Palatino Linotype" w:cs="Arial"/>
          <w:sz w:val="24"/>
          <w:szCs w:val="24"/>
        </w:rPr>
        <w:t>” y “</w:t>
      </w:r>
      <w:r w:rsidR="00202F67" w:rsidRPr="00E53EDF">
        <w:rPr>
          <w:rFonts w:ascii="Palatino Linotype" w:hAnsi="Palatino Linotype" w:cs="Arial"/>
          <w:sz w:val="24"/>
          <w:szCs w:val="24"/>
        </w:rPr>
        <w:tab/>
      </w:r>
      <w:r w:rsidR="00202F67" w:rsidRPr="00E53EDF">
        <w:rPr>
          <w:rFonts w:ascii="Palatino Linotype" w:hAnsi="Palatino Linotype" w:cs="Arial"/>
          <w:b/>
          <w:sz w:val="24"/>
          <w:szCs w:val="24"/>
        </w:rPr>
        <w:t>RES-01-INFOEM-EXT-COMT-18a-2022.pdf</w:t>
      </w:r>
      <w:r w:rsidR="00202F67" w:rsidRPr="00E53EDF">
        <w:rPr>
          <w:rFonts w:ascii="Palatino Linotype" w:hAnsi="Palatino Linotype" w:cs="Arial"/>
          <w:sz w:val="24"/>
          <w:szCs w:val="24"/>
        </w:rPr>
        <w:t>”</w:t>
      </w:r>
      <w:r w:rsidRPr="00E53EDF">
        <w:rPr>
          <w:rFonts w:ascii="Palatino Linotype" w:hAnsi="Palatino Linotype" w:cs="Arial"/>
          <w:sz w:val="24"/>
          <w:szCs w:val="24"/>
        </w:rPr>
        <w:t>, el cual fue puesto a la vista de</w:t>
      </w:r>
      <w:r w:rsidR="003E5833" w:rsidRPr="00E53EDF">
        <w:rPr>
          <w:rFonts w:ascii="Palatino Linotype" w:hAnsi="Palatino Linotype" w:cs="Arial"/>
          <w:sz w:val="24"/>
          <w:szCs w:val="24"/>
        </w:rPr>
        <w:t xml:space="preserve"> </w:t>
      </w:r>
      <w:r w:rsidR="0045370E" w:rsidRPr="00E53EDF">
        <w:rPr>
          <w:rFonts w:ascii="Palatino Linotype" w:hAnsi="Palatino Linotype" w:cs="Arial"/>
          <w:b/>
          <w:bCs/>
          <w:sz w:val="24"/>
          <w:szCs w:val="24"/>
        </w:rPr>
        <w:t>La</w:t>
      </w:r>
      <w:r w:rsidRPr="00E53EDF">
        <w:rPr>
          <w:rFonts w:ascii="Palatino Linotype" w:hAnsi="Palatino Linotype" w:cs="Arial"/>
          <w:sz w:val="24"/>
          <w:szCs w:val="24"/>
        </w:rPr>
        <w:t xml:space="preserve"> </w:t>
      </w:r>
      <w:r w:rsidRPr="00E53EDF">
        <w:rPr>
          <w:rFonts w:ascii="Palatino Linotype" w:hAnsi="Palatino Linotype" w:cs="Arial"/>
          <w:b/>
          <w:bCs/>
          <w:sz w:val="24"/>
          <w:szCs w:val="24"/>
        </w:rPr>
        <w:t xml:space="preserve">Recurrente </w:t>
      </w:r>
      <w:r w:rsidRPr="00E53EDF">
        <w:rPr>
          <w:rFonts w:ascii="Palatino Linotype" w:hAnsi="Palatino Linotype" w:cs="Arial"/>
          <w:sz w:val="24"/>
          <w:szCs w:val="24"/>
        </w:rPr>
        <w:t xml:space="preserve">mediante acuerdo de fecha </w:t>
      </w:r>
      <w:r w:rsidR="00202F67" w:rsidRPr="00E53EDF">
        <w:rPr>
          <w:rFonts w:ascii="Palatino Linotype" w:hAnsi="Palatino Linotype" w:cs="Arial"/>
          <w:sz w:val="24"/>
          <w:szCs w:val="24"/>
        </w:rPr>
        <w:t>dieciséis</w:t>
      </w:r>
      <w:r w:rsidR="0045370E" w:rsidRPr="00E53EDF">
        <w:rPr>
          <w:rFonts w:ascii="Palatino Linotype" w:hAnsi="Palatino Linotype" w:cs="Arial"/>
          <w:sz w:val="24"/>
          <w:szCs w:val="24"/>
        </w:rPr>
        <w:t xml:space="preserve"> de junio</w:t>
      </w:r>
      <w:r w:rsidRPr="00E53EDF">
        <w:rPr>
          <w:rFonts w:ascii="Palatino Linotype" w:hAnsi="Palatino Linotype" w:cs="Arial"/>
          <w:sz w:val="24"/>
          <w:szCs w:val="24"/>
        </w:rPr>
        <w:t xml:space="preserve"> del año en curso en términos de la fracción III del artículo 185 de la Ley de Transparencia y Acceso a la Información Pública del Estado de México y Municipios, otorgando a </w:t>
      </w:r>
      <w:r w:rsidR="0045370E" w:rsidRPr="00E53EDF">
        <w:rPr>
          <w:rFonts w:ascii="Palatino Linotype" w:hAnsi="Palatino Linotype" w:cs="Arial"/>
          <w:sz w:val="24"/>
          <w:szCs w:val="24"/>
        </w:rPr>
        <w:t>La</w:t>
      </w:r>
      <w:r w:rsidRPr="00E53EDF">
        <w:rPr>
          <w:rFonts w:ascii="Palatino Linotype" w:hAnsi="Palatino Linotype" w:cs="Arial"/>
          <w:sz w:val="24"/>
          <w:szCs w:val="24"/>
        </w:rPr>
        <w:t xml:space="preserve"> Recurrente un término de tres días para manifestar lo que a su derecho conviniera, sin que se pronunciara al respecto.</w:t>
      </w:r>
    </w:p>
    <w:p w14:paraId="28E4026D" w14:textId="77777777" w:rsidR="00A66745" w:rsidRPr="00E53EDF" w:rsidRDefault="00A66745" w:rsidP="00AA7465">
      <w:pPr>
        <w:spacing w:before="240" w:line="360" w:lineRule="auto"/>
        <w:jc w:val="both"/>
        <w:rPr>
          <w:rFonts w:ascii="Palatino Linotype" w:hAnsi="Palatino Linotype" w:cs="Arial"/>
          <w:b/>
          <w:sz w:val="28"/>
          <w:szCs w:val="28"/>
        </w:rPr>
      </w:pPr>
    </w:p>
    <w:p w14:paraId="4E3DE28B" w14:textId="77777777" w:rsidR="00AA7465" w:rsidRPr="00E53EDF" w:rsidRDefault="00EB20ED" w:rsidP="00AA7465">
      <w:pPr>
        <w:spacing w:before="240" w:line="360" w:lineRule="auto"/>
        <w:jc w:val="both"/>
        <w:rPr>
          <w:rFonts w:ascii="Palatino Linotype" w:hAnsi="Palatino Linotype" w:cs="Arial"/>
          <w:b/>
          <w:sz w:val="28"/>
          <w:szCs w:val="28"/>
        </w:rPr>
      </w:pPr>
      <w:r w:rsidRPr="00E53EDF">
        <w:rPr>
          <w:rFonts w:ascii="Palatino Linotype" w:hAnsi="Palatino Linotype" w:cs="Arial"/>
          <w:b/>
          <w:sz w:val="28"/>
          <w:szCs w:val="28"/>
        </w:rPr>
        <w:t>SEXTO</w:t>
      </w:r>
      <w:r w:rsidR="00AA7465" w:rsidRPr="00E53EDF">
        <w:rPr>
          <w:rFonts w:ascii="Palatino Linotype" w:hAnsi="Palatino Linotype" w:cs="Arial"/>
          <w:sz w:val="28"/>
          <w:szCs w:val="28"/>
        </w:rPr>
        <w:t xml:space="preserve">. </w:t>
      </w:r>
      <w:r w:rsidR="00AA7465" w:rsidRPr="00E53EDF">
        <w:rPr>
          <w:rFonts w:ascii="Palatino Linotype" w:hAnsi="Palatino Linotype" w:cs="Arial"/>
          <w:b/>
          <w:sz w:val="28"/>
          <w:szCs w:val="28"/>
        </w:rPr>
        <w:t>Del cierre de instrucción.</w:t>
      </w:r>
    </w:p>
    <w:p w14:paraId="330A77DF" w14:textId="2DBD59C0" w:rsidR="00665744" w:rsidRPr="00E53EDF" w:rsidRDefault="00AA7465" w:rsidP="002C5CC3">
      <w:pPr>
        <w:spacing w:before="240" w:line="360" w:lineRule="auto"/>
        <w:jc w:val="both"/>
        <w:rPr>
          <w:rFonts w:ascii="Palatino Linotype" w:hAnsi="Palatino Linotype" w:cs="Arial"/>
          <w:sz w:val="24"/>
          <w:szCs w:val="24"/>
        </w:rPr>
      </w:pPr>
      <w:r w:rsidRPr="00E53EDF">
        <w:rPr>
          <w:rFonts w:ascii="Palatino Linotype" w:hAnsi="Palatino Linotype" w:cs="Arial"/>
          <w:sz w:val="24"/>
          <w:szCs w:val="24"/>
        </w:rPr>
        <w:t xml:space="preserve">Así, una vez transcurrido el término legal, se decretó el cierre de instrucción en fecha </w:t>
      </w:r>
      <w:r w:rsidR="00191417" w:rsidRPr="00E53EDF">
        <w:rPr>
          <w:rFonts w:ascii="Palatino Linotype" w:hAnsi="Palatino Linotype" w:cs="Arial"/>
          <w:sz w:val="24"/>
          <w:szCs w:val="24"/>
        </w:rPr>
        <w:t>ocho de noviembre</w:t>
      </w:r>
      <w:r w:rsidR="00202F67" w:rsidRPr="00E53EDF">
        <w:rPr>
          <w:rFonts w:ascii="Palatino Linotype" w:hAnsi="Palatino Linotype" w:cs="Arial"/>
          <w:sz w:val="24"/>
          <w:szCs w:val="24"/>
        </w:rPr>
        <w:t xml:space="preserve"> de dos mil veintidós</w:t>
      </w:r>
      <w:r w:rsidRPr="00E53ED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D8C13C" w14:textId="77777777" w:rsidR="00202F67" w:rsidRPr="00E53EDF" w:rsidRDefault="00202F67" w:rsidP="00202F67">
      <w:pPr>
        <w:spacing w:after="0" w:line="360" w:lineRule="auto"/>
        <w:jc w:val="both"/>
        <w:rPr>
          <w:rFonts w:ascii="Palatino Linotype" w:hAnsi="Palatino Linotype" w:cs="Arial"/>
          <w:sz w:val="24"/>
          <w:szCs w:val="24"/>
        </w:rPr>
      </w:pPr>
      <w:r w:rsidRPr="00E53EDF">
        <w:rPr>
          <w:rFonts w:ascii="Palatino Linotype" w:hAnsi="Palatino Linotype"/>
          <w:b/>
          <w:sz w:val="28"/>
          <w:szCs w:val="28"/>
        </w:rPr>
        <w:lastRenderedPageBreak/>
        <w:t>SÉPTIMO. De la ampliación del término para resolver.</w:t>
      </w:r>
    </w:p>
    <w:p w14:paraId="487A10F5" w14:textId="77777777" w:rsidR="00202F67" w:rsidRPr="00E53EDF" w:rsidRDefault="00202F67" w:rsidP="00202F67">
      <w:pPr>
        <w:spacing w:after="0" w:line="360" w:lineRule="auto"/>
        <w:jc w:val="both"/>
        <w:rPr>
          <w:rFonts w:ascii="Palatino Linotype" w:hAnsi="Palatino Linotype"/>
          <w:sz w:val="24"/>
          <w:szCs w:val="24"/>
        </w:rPr>
      </w:pPr>
      <w:r w:rsidRPr="00E53EDF">
        <w:rPr>
          <w:rFonts w:ascii="Palatino Linotype" w:hAnsi="Palatino Linotype"/>
          <w:sz w:val="24"/>
          <w:szCs w:val="24"/>
        </w:rPr>
        <w:t>En fecha cinco de julio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0DE97201" w14:textId="77777777" w:rsidR="00202F67" w:rsidRPr="00E53EDF" w:rsidRDefault="00202F67" w:rsidP="00202F67">
      <w:pPr>
        <w:spacing w:after="0" w:line="360" w:lineRule="auto"/>
        <w:jc w:val="both"/>
        <w:rPr>
          <w:rFonts w:ascii="Palatino Linotype" w:hAnsi="Palatino Linotype"/>
          <w:sz w:val="24"/>
          <w:szCs w:val="24"/>
        </w:rPr>
      </w:pPr>
    </w:p>
    <w:p w14:paraId="4FC75286"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Este organismo garante no pasa por alto justificar, </w:t>
      </w:r>
      <w:r w:rsidRPr="00E53EDF">
        <w:rPr>
          <w:rFonts w:ascii="Palatino Linotype" w:hAnsi="Palatino Linotype" w:cstheme="majorHAnsi"/>
          <w:bCs/>
          <w:sz w:val="24"/>
          <w:szCs w:val="24"/>
        </w:rPr>
        <w:t xml:space="preserve">que el plazo para emitir resolución en el presente asunto </w:t>
      </w:r>
      <w:r w:rsidRPr="00E53EDF">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CB5C76E"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 </w:t>
      </w:r>
    </w:p>
    <w:p w14:paraId="54B09E40"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E53EDF">
        <w:rPr>
          <w:rFonts w:ascii="Palatino Linotype" w:hAnsi="Palatino Linotype" w:cstheme="majorHAnsi"/>
          <w:bCs/>
          <w:sz w:val="24"/>
          <w:szCs w:val="24"/>
        </w:rPr>
        <w:t>el plazo para emitir resolución</w:t>
      </w:r>
      <w:r w:rsidRPr="00E53EDF">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B3EE8B"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 </w:t>
      </w:r>
    </w:p>
    <w:p w14:paraId="0FD3168D"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14E0B6"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 </w:t>
      </w:r>
    </w:p>
    <w:p w14:paraId="2BFD7684"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5B87BF9"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 </w:t>
      </w:r>
    </w:p>
    <w:p w14:paraId="0178C705"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177A9D7" w14:textId="77777777" w:rsidR="00202F67" w:rsidRPr="00E53EDF" w:rsidRDefault="00202F67" w:rsidP="00202F67">
      <w:pPr>
        <w:spacing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 </w:t>
      </w:r>
    </w:p>
    <w:p w14:paraId="36BB583A" w14:textId="77777777" w:rsidR="00202F67" w:rsidRPr="00E53EDF" w:rsidRDefault="00202F67" w:rsidP="00202F67">
      <w:pPr>
        <w:spacing w:after="240" w:line="276" w:lineRule="auto"/>
        <w:ind w:left="708"/>
        <w:jc w:val="both"/>
        <w:rPr>
          <w:rFonts w:ascii="Palatino Linotype" w:hAnsi="Palatino Linotype" w:cstheme="majorHAnsi"/>
          <w:sz w:val="24"/>
          <w:szCs w:val="24"/>
        </w:rPr>
      </w:pPr>
      <w:r w:rsidRPr="00E53EDF">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4C34741C" w14:textId="77777777" w:rsidR="00202F67" w:rsidRPr="00E53EDF" w:rsidRDefault="00202F67" w:rsidP="00202F67">
      <w:pPr>
        <w:spacing w:after="240" w:line="276" w:lineRule="auto"/>
        <w:ind w:firstLine="708"/>
        <w:jc w:val="both"/>
        <w:rPr>
          <w:rFonts w:ascii="Palatino Linotype" w:hAnsi="Palatino Linotype" w:cstheme="majorHAnsi"/>
          <w:sz w:val="24"/>
          <w:szCs w:val="24"/>
        </w:rPr>
      </w:pPr>
      <w:r w:rsidRPr="00E53EDF">
        <w:rPr>
          <w:rFonts w:ascii="Palatino Linotype" w:hAnsi="Palatino Linotype" w:cstheme="majorHAnsi"/>
          <w:sz w:val="24"/>
          <w:szCs w:val="24"/>
        </w:rPr>
        <w:t>b)     Actividad Procesal del interesado: Acciones u omisiones del interesado.</w:t>
      </w:r>
    </w:p>
    <w:p w14:paraId="13573FD3" w14:textId="77777777" w:rsidR="00202F67" w:rsidRPr="00E53EDF" w:rsidRDefault="00202F67" w:rsidP="00202F67">
      <w:pPr>
        <w:spacing w:after="240" w:line="276" w:lineRule="auto"/>
        <w:ind w:left="708"/>
        <w:jc w:val="both"/>
        <w:rPr>
          <w:rFonts w:ascii="Palatino Linotype" w:hAnsi="Palatino Linotype" w:cstheme="majorHAnsi"/>
          <w:sz w:val="24"/>
          <w:szCs w:val="24"/>
        </w:rPr>
      </w:pPr>
      <w:r w:rsidRPr="00E53EDF">
        <w:rPr>
          <w:rFonts w:ascii="Palatino Linotype" w:hAnsi="Palatino Linotype" w:cstheme="majorHAnsi"/>
          <w:sz w:val="24"/>
          <w:szCs w:val="24"/>
        </w:rPr>
        <w:t>c)      Conducta de la Autoridad: Las Acciones u omisiones realizadas en el procedimiento. Así como si la autoridad actuó con la debida diligencia.</w:t>
      </w:r>
    </w:p>
    <w:p w14:paraId="1538397A" w14:textId="77777777" w:rsidR="00202F67" w:rsidRPr="00E53EDF" w:rsidRDefault="00202F67" w:rsidP="00202F67">
      <w:pPr>
        <w:spacing w:after="240" w:line="276" w:lineRule="auto"/>
        <w:ind w:left="708"/>
        <w:jc w:val="both"/>
        <w:rPr>
          <w:rFonts w:ascii="Palatino Linotype" w:hAnsi="Palatino Linotype" w:cstheme="majorHAnsi"/>
          <w:sz w:val="24"/>
          <w:szCs w:val="24"/>
        </w:rPr>
      </w:pPr>
      <w:r w:rsidRPr="00E53EDF">
        <w:rPr>
          <w:rFonts w:ascii="Palatino Linotype" w:hAnsi="Palatino Linotype" w:cstheme="majorHAnsi"/>
          <w:sz w:val="24"/>
          <w:szCs w:val="24"/>
        </w:rPr>
        <w:t>d) La afectación generada en la situación jurídica de la persona involucrada en el proceso: Violación a sus derechos humanos.</w:t>
      </w:r>
    </w:p>
    <w:p w14:paraId="2901BD29" w14:textId="77777777" w:rsidR="00202F67" w:rsidRPr="00E53EDF" w:rsidRDefault="00202F67" w:rsidP="00202F67">
      <w:pPr>
        <w:spacing w:after="0" w:line="360" w:lineRule="auto"/>
        <w:jc w:val="both"/>
        <w:rPr>
          <w:rFonts w:ascii="Palatino Linotype" w:hAnsi="Palatino Linotype" w:cstheme="majorHAnsi"/>
          <w:sz w:val="24"/>
          <w:szCs w:val="24"/>
        </w:rPr>
      </w:pPr>
    </w:p>
    <w:p w14:paraId="42C29E71"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F453901"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 </w:t>
      </w:r>
    </w:p>
    <w:p w14:paraId="5DA8C10A"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E028921"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 </w:t>
      </w:r>
    </w:p>
    <w:p w14:paraId="3253916E"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E53EDF">
        <w:rPr>
          <w:rFonts w:ascii="Palatino Linotype" w:hAnsi="Palatino Linotype" w:cstheme="majorHAnsi"/>
          <w:sz w:val="24"/>
          <w:szCs w:val="24"/>
        </w:rPr>
        <w:lastRenderedPageBreak/>
        <w:t>desahogadas por las partes; lo que impide la tramitación de los recursos dentro de los términos legales previamente establecidos por la Ley, por tratarse de causas de fuerza mayor.</w:t>
      </w:r>
    </w:p>
    <w:p w14:paraId="4AFEE5A7" w14:textId="77777777" w:rsidR="00202F67" w:rsidRPr="00E53EDF" w:rsidRDefault="00202F67" w:rsidP="00202F67">
      <w:pPr>
        <w:spacing w:after="0" w:line="360" w:lineRule="auto"/>
        <w:jc w:val="both"/>
        <w:rPr>
          <w:rFonts w:ascii="Palatino Linotype" w:hAnsi="Palatino Linotype" w:cstheme="majorHAnsi"/>
          <w:sz w:val="24"/>
          <w:szCs w:val="24"/>
        </w:rPr>
      </w:pPr>
    </w:p>
    <w:p w14:paraId="2FBD1674"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0413315E"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 </w:t>
      </w:r>
    </w:p>
    <w:p w14:paraId="6F5992BA"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A5ED085"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 xml:space="preserve"> </w:t>
      </w:r>
    </w:p>
    <w:p w14:paraId="02726E57" w14:textId="77777777" w:rsidR="00202F67" w:rsidRPr="00E53EDF" w:rsidRDefault="00202F67" w:rsidP="00202F67">
      <w:pPr>
        <w:spacing w:after="0" w:line="360" w:lineRule="auto"/>
        <w:jc w:val="both"/>
        <w:rPr>
          <w:rFonts w:ascii="Palatino Linotype" w:hAnsi="Palatino Linotype" w:cstheme="majorHAnsi"/>
          <w:sz w:val="24"/>
          <w:szCs w:val="24"/>
        </w:rPr>
      </w:pPr>
      <w:r w:rsidRPr="00E53EDF">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7AFFA1EB" w14:textId="77777777" w:rsidR="00202F67" w:rsidRPr="00E53EDF" w:rsidRDefault="00202F67" w:rsidP="00202F67">
      <w:pPr>
        <w:spacing w:after="0" w:line="360" w:lineRule="auto"/>
        <w:jc w:val="both"/>
        <w:rPr>
          <w:rFonts w:ascii="Palatino Linotype" w:hAnsi="Palatino Linotype" w:cstheme="majorHAnsi"/>
          <w:sz w:val="24"/>
          <w:szCs w:val="24"/>
        </w:rPr>
      </w:pPr>
    </w:p>
    <w:p w14:paraId="3BF3BBEB" w14:textId="77777777" w:rsidR="00202F67" w:rsidRPr="00E53EDF" w:rsidRDefault="00202F67" w:rsidP="00202F67">
      <w:pPr>
        <w:spacing w:after="0" w:line="360" w:lineRule="auto"/>
        <w:jc w:val="both"/>
        <w:rPr>
          <w:rFonts w:ascii="Palatino Linotype" w:hAnsi="Palatino Linotype"/>
          <w:sz w:val="24"/>
          <w:szCs w:val="24"/>
        </w:rPr>
      </w:pPr>
      <w:r w:rsidRPr="00E53EDF">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1C1BD0A6" w14:textId="77777777" w:rsidR="00DC5A89" w:rsidRPr="00E53EDF" w:rsidRDefault="00DC5A89" w:rsidP="00180B9F">
      <w:pPr>
        <w:spacing w:before="240" w:line="360" w:lineRule="auto"/>
        <w:jc w:val="both"/>
        <w:rPr>
          <w:rFonts w:ascii="Palatino Linotype" w:hAnsi="Palatino Linotype" w:cs="Arial"/>
          <w:sz w:val="24"/>
          <w:szCs w:val="24"/>
        </w:rPr>
      </w:pPr>
    </w:p>
    <w:p w14:paraId="0E717E6A" w14:textId="77777777" w:rsidR="006168E4" w:rsidRPr="00E53EDF" w:rsidRDefault="006168E4" w:rsidP="00844569">
      <w:pPr>
        <w:spacing w:before="240" w:line="360" w:lineRule="auto"/>
        <w:jc w:val="center"/>
        <w:rPr>
          <w:rFonts w:ascii="Palatino Linotype" w:hAnsi="Palatino Linotype" w:cs="Arial"/>
          <w:b/>
          <w:sz w:val="24"/>
        </w:rPr>
      </w:pPr>
      <w:r w:rsidRPr="00E53EDF">
        <w:rPr>
          <w:rFonts w:ascii="Palatino Linotype" w:hAnsi="Palatino Linotype" w:cs="Arial"/>
          <w:b/>
          <w:sz w:val="24"/>
        </w:rPr>
        <w:lastRenderedPageBreak/>
        <w:t xml:space="preserve">C O N S I D E R A N D O </w:t>
      </w:r>
    </w:p>
    <w:p w14:paraId="330B523E" w14:textId="77777777" w:rsidR="006168E4" w:rsidRPr="00E53EDF" w:rsidRDefault="006168E4" w:rsidP="00844569">
      <w:pPr>
        <w:spacing w:before="240" w:line="360" w:lineRule="auto"/>
        <w:jc w:val="both"/>
        <w:rPr>
          <w:rFonts w:ascii="Palatino Linotype" w:hAnsi="Palatino Linotype" w:cs="Arial"/>
          <w:sz w:val="24"/>
        </w:rPr>
      </w:pPr>
      <w:r w:rsidRPr="00E53EDF">
        <w:rPr>
          <w:rFonts w:ascii="Palatino Linotype" w:hAnsi="Palatino Linotype" w:cs="Arial"/>
          <w:b/>
          <w:sz w:val="28"/>
        </w:rPr>
        <w:t>PRIMERO.</w:t>
      </w:r>
      <w:r w:rsidRPr="00E53EDF">
        <w:rPr>
          <w:rFonts w:ascii="Palatino Linotype" w:hAnsi="Palatino Linotype" w:cs="Arial"/>
          <w:b/>
        </w:rPr>
        <w:t xml:space="preserve"> </w:t>
      </w:r>
      <w:r w:rsidRPr="00E53EDF">
        <w:rPr>
          <w:rFonts w:ascii="Palatino Linotype" w:hAnsi="Palatino Linotype" w:cs="Arial"/>
          <w:b/>
          <w:sz w:val="28"/>
          <w:szCs w:val="28"/>
        </w:rPr>
        <w:t>De la competencia</w:t>
      </w:r>
      <w:r w:rsidRPr="00E53EDF">
        <w:rPr>
          <w:rFonts w:ascii="Palatino Linotype" w:hAnsi="Palatino Linotype" w:cs="Arial"/>
          <w:sz w:val="28"/>
          <w:szCs w:val="28"/>
        </w:rPr>
        <w:t>.</w:t>
      </w:r>
    </w:p>
    <w:p w14:paraId="6E49E603" w14:textId="77777777" w:rsidR="00D341E7" w:rsidRPr="00E53EDF" w:rsidRDefault="00D341E7" w:rsidP="00D341E7">
      <w:pPr>
        <w:spacing w:after="0" w:line="360" w:lineRule="auto"/>
        <w:jc w:val="both"/>
        <w:rPr>
          <w:rFonts w:ascii="Palatino Linotype" w:hAnsi="Palatino Linotype" w:cs="Arial"/>
          <w:sz w:val="24"/>
          <w:szCs w:val="24"/>
        </w:rPr>
      </w:pPr>
      <w:r w:rsidRPr="00E53EDF">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9EB0BF2" w14:textId="77777777" w:rsidR="006168E4" w:rsidRPr="00E53EDF" w:rsidRDefault="006168E4" w:rsidP="00844569">
      <w:pPr>
        <w:spacing w:before="240" w:line="360" w:lineRule="auto"/>
        <w:jc w:val="both"/>
        <w:rPr>
          <w:rFonts w:ascii="Palatino Linotype" w:hAnsi="Palatino Linotype" w:cs="Arial"/>
          <w:sz w:val="24"/>
        </w:rPr>
      </w:pPr>
    </w:p>
    <w:p w14:paraId="29362D2A" w14:textId="77777777" w:rsidR="006168E4" w:rsidRPr="00E53EDF"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E53EDF">
        <w:rPr>
          <w:rFonts w:ascii="Palatino Linotype" w:hAnsi="Palatino Linotype" w:cs="Arial"/>
          <w:b/>
          <w:sz w:val="28"/>
        </w:rPr>
        <w:t>SEGUNDO</w:t>
      </w:r>
      <w:r w:rsidRPr="00E53EDF">
        <w:rPr>
          <w:rFonts w:ascii="Palatino Linotype" w:hAnsi="Palatino Linotype" w:cs="Arial"/>
          <w:b/>
        </w:rPr>
        <w:t xml:space="preserve">. </w:t>
      </w:r>
      <w:r w:rsidRPr="00E53EDF">
        <w:rPr>
          <w:rFonts w:ascii="Palatino Linotype" w:hAnsi="Palatino Linotype" w:cs="Arial"/>
          <w:b/>
          <w:sz w:val="28"/>
          <w:szCs w:val="28"/>
        </w:rPr>
        <w:t>Sobre los alcances del recurso de revisión.</w:t>
      </w:r>
      <w:r w:rsidRPr="00E53EDF">
        <w:rPr>
          <w:rFonts w:ascii="Palatino Linotype" w:hAnsi="Palatino Linotype" w:cs="Arial"/>
          <w:b/>
        </w:rPr>
        <w:t xml:space="preserve"> </w:t>
      </w:r>
    </w:p>
    <w:p w14:paraId="1E6F6D77" w14:textId="77777777" w:rsidR="00F510DB" w:rsidRPr="00E53EDF" w:rsidRDefault="006168E4" w:rsidP="00753D3A">
      <w:pPr>
        <w:pStyle w:val="Prrafodelista"/>
        <w:autoSpaceDE w:val="0"/>
        <w:autoSpaceDN w:val="0"/>
        <w:adjustRightInd w:val="0"/>
        <w:spacing w:before="240" w:after="160" w:line="360" w:lineRule="auto"/>
        <w:ind w:left="0"/>
        <w:jc w:val="both"/>
        <w:rPr>
          <w:rFonts w:ascii="Palatino Linotype" w:hAnsi="Palatino Linotype" w:cs="Arial"/>
        </w:rPr>
      </w:pPr>
      <w:r w:rsidRPr="00E53EDF">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E53EDF">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33C73377" w14:textId="77777777" w:rsidR="00CA4E94" w:rsidRPr="00E53EDF" w:rsidRDefault="00CA4E94" w:rsidP="00753D3A">
      <w:pPr>
        <w:pStyle w:val="Prrafodelista"/>
        <w:autoSpaceDE w:val="0"/>
        <w:autoSpaceDN w:val="0"/>
        <w:adjustRightInd w:val="0"/>
        <w:spacing w:before="240" w:after="160" w:line="360" w:lineRule="auto"/>
        <w:ind w:left="0"/>
        <w:jc w:val="both"/>
        <w:rPr>
          <w:rFonts w:ascii="Palatino Linotype" w:hAnsi="Palatino Linotype" w:cs="Arial"/>
        </w:rPr>
      </w:pPr>
    </w:p>
    <w:p w14:paraId="4EBFD68C" w14:textId="77777777" w:rsidR="008A3A30" w:rsidRPr="00E53EDF" w:rsidRDefault="008A3A30" w:rsidP="008A3A30">
      <w:pPr>
        <w:pStyle w:val="Prrafodelista"/>
        <w:autoSpaceDE w:val="0"/>
        <w:autoSpaceDN w:val="0"/>
        <w:adjustRightInd w:val="0"/>
        <w:spacing w:line="360" w:lineRule="auto"/>
        <w:ind w:left="0"/>
        <w:jc w:val="both"/>
        <w:rPr>
          <w:rFonts w:ascii="Palatino Linotype" w:hAnsi="Palatino Linotype" w:cs="Arial"/>
          <w:b/>
          <w:sz w:val="28"/>
        </w:rPr>
      </w:pPr>
      <w:r w:rsidRPr="00E53EDF">
        <w:rPr>
          <w:rFonts w:ascii="Palatino Linotype" w:hAnsi="Palatino Linotype" w:cs="Arial"/>
          <w:b/>
          <w:sz w:val="28"/>
        </w:rPr>
        <w:t>TERCERO. Del estudio de las causas de improcedencia y sobreseimiento.</w:t>
      </w:r>
    </w:p>
    <w:p w14:paraId="30969AA4" w14:textId="77777777" w:rsidR="008A3A30" w:rsidRPr="00E53EDF" w:rsidRDefault="008A3A30" w:rsidP="008A3A30">
      <w:pPr>
        <w:pStyle w:val="Prrafodelista"/>
        <w:autoSpaceDE w:val="0"/>
        <w:autoSpaceDN w:val="0"/>
        <w:adjustRightInd w:val="0"/>
        <w:spacing w:line="360" w:lineRule="auto"/>
        <w:ind w:left="0"/>
        <w:jc w:val="both"/>
        <w:rPr>
          <w:rFonts w:ascii="Palatino Linotype" w:hAnsi="Palatino Linotype" w:cs="Arial"/>
        </w:rPr>
      </w:pPr>
      <w:r w:rsidRPr="00E53EDF">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CB760FE" w14:textId="77777777" w:rsidR="008A3A30" w:rsidRPr="00E53EDF" w:rsidRDefault="008A3A30" w:rsidP="008A3A30">
      <w:pPr>
        <w:pStyle w:val="Sinespaciado"/>
      </w:pPr>
    </w:p>
    <w:p w14:paraId="4210BAD4" w14:textId="77777777" w:rsidR="008A3A30" w:rsidRPr="00E53EDF" w:rsidRDefault="008A3A30" w:rsidP="008A3A30">
      <w:pPr>
        <w:pStyle w:val="Prrafodelista"/>
        <w:autoSpaceDE w:val="0"/>
        <w:autoSpaceDN w:val="0"/>
        <w:adjustRightInd w:val="0"/>
        <w:spacing w:line="360" w:lineRule="auto"/>
        <w:ind w:left="0"/>
        <w:jc w:val="both"/>
        <w:rPr>
          <w:rFonts w:ascii="Palatino Linotype" w:hAnsi="Palatino Linotype" w:cs="Arial"/>
        </w:rPr>
      </w:pPr>
      <w:r w:rsidRPr="00E53EDF">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16DC2698" w14:textId="77777777" w:rsidR="008A3A30" w:rsidRPr="00E53EDF" w:rsidRDefault="008A3A30" w:rsidP="008A3A30">
      <w:pPr>
        <w:pStyle w:val="Prrafodelista"/>
        <w:autoSpaceDE w:val="0"/>
        <w:autoSpaceDN w:val="0"/>
        <w:adjustRightInd w:val="0"/>
        <w:spacing w:line="360" w:lineRule="auto"/>
        <w:ind w:left="0"/>
        <w:jc w:val="both"/>
        <w:rPr>
          <w:rFonts w:ascii="Palatino Linotype" w:hAnsi="Palatino Linotype" w:cs="Arial"/>
        </w:rPr>
      </w:pPr>
    </w:p>
    <w:p w14:paraId="16C144F3" w14:textId="77777777" w:rsidR="008A3A30" w:rsidRPr="00E53EDF" w:rsidRDefault="008A3A30" w:rsidP="008A3A30">
      <w:pPr>
        <w:pStyle w:val="Prrafodelista"/>
        <w:autoSpaceDE w:val="0"/>
        <w:autoSpaceDN w:val="0"/>
        <w:adjustRightInd w:val="0"/>
        <w:spacing w:line="360" w:lineRule="auto"/>
        <w:ind w:left="0"/>
        <w:jc w:val="both"/>
        <w:rPr>
          <w:rFonts w:ascii="Palatino Linotype" w:hAnsi="Palatino Linotype" w:cs="Arial"/>
        </w:rPr>
      </w:pPr>
      <w:r w:rsidRPr="00E53EDF">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E53EDF">
        <w:footnoteReference w:id="1"/>
      </w:r>
      <w:r w:rsidRPr="00E53EDF">
        <w:rPr>
          <w:rFonts w:ascii="Palatino Linotype" w:hAnsi="Palatino Linotype" w:cs="Arial"/>
        </w:rPr>
        <w:t>.</w:t>
      </w:r>
    </w:p>
    <w:p w14:paraId="0F7EECCE" w14:textId="77777777" w:rsidR="008A3A30" w:rsidRPr="00E53EDF" w:rsidRDefault="008A3A30" w:rsidP="008A3A30">
      <w:pPr>
        <w:pStyle w:val="Prrafodelista"/>
        <w:autoSpaceDE w:val="0"/>
        <w:autoSpaceDN w:val="0"/>
        <w:adjustRightInd w:val="0"/>
        <w:spacing w:line="360" w:lineRule="auto"/>
        <w:ind w:left="0"/>
        <w:jc w:val="both"/>
        <w:rPr>
          <w:rFonts w:ascii="Palatino Linotype" w:hAnsi="Palatino Linotype" w:cs="Arial"/>
        </w:rPr>
      </w:pPr>
    </w:p>
    <w:p w14:paraId="134F5C1A" w14:textId="77777777" w:rsidR="008A3A30" w:rsidRPr="00E53EDF" w:rsidRDefault="008A3A30" w:rsidP="008A3A30">
      <w:pPr>
        <w:pStyle w:val="Prrafodelista"/>
        <w:autoSpaceDE w:val="0"/>
        <w:autoSpaceDN w:val="0"/>
        <w:adjustRightInd w:val="0"/>
        <w:spacing w:line="360" w:lineRule="auto"/>
        <w:ind w:left="0"/>
        <w:jc w:val="both"/>
        <w:rPr>
          <w:rFonts w:ascii="Palatino Linotype" w:hAnsi="Palatino Linotype" w:cs="Arial"/>
        </w:rPr>
      </w:pPr>
      <w:r w:rsidRPr="00E53EDF">
        <w:rPr>
          <w:rFonts w:ascii="Palatino Linotype" w:hAnsi="Palatino Linotype" w:cs="Arial"/>
        </w:rPr>
        <w:t xml:space="preserve">La Ley de Transparencia de la entidad, en su artículo 192, contempla la figura jurídica del sobreseimiento, y específicamente en sus hipótesis inmersas en la fracción III, refieren que se sobreseerá el asunto cuando </w:t>
      </w:r>
      <w:r w:rsidRPr="00E53EDF">
        <w:rPr>
          <w:rFonts w:ascii="Palatino Linotype" w:hAnsi="Palatino Linotype" w:cs="Arial"/>
          <w:b/>
        </w:rPr>
        <w:t>El Sujeto Obligado</w:t>
      </w:r>
      <w:r w:rsidRPr="00E53EDF">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668D0CF0" w14:textId="77777777" w:rsidR="008A3A30" w:rsidRPr="00E53EDF" w:rsidRDefault="008A3A30" w:rsidP="008A3A30">
      <w:pPr>
        <w:pStyle w:val="Prrafodelista"/>
        <w:autoSpaceDE w:val="0"/>
        <w:autoSpaceDN w:val="0"/>
        <w:adjustRightInd w:val="0"/>
        <w:spacing w:line="360" w:lineRule="auto"/>
        <w:ind w:left="0"/>
        <w:jc w:val="both"/>
        <w:rPr>
          <w:rFonts w:ascii="Palatino Linotype" w:hAnsi="Palatino Linotype" w:cs="Arial"/>
        </w:rPr>
      </w:pPr>
    </w:p>
    <w:p w14:paraId="4C363591" w14:textId="77777777" w:rsidR="008A3A30" w:rsidRPr="00E53EDF" w:rsidRDefault="008A3A30" w:rsidP="008A3A30">
      <w:pPr>
        <w:pStyle w:val="Prrafodelista"/>
        <w:autoSpaceDE w:val="0"/>
        <w:autoSpaceDN w:val="0"/>
        <w:adjustRightInd w:val="0"/>
        <w:spacing w:line="360" w:lineRule="auto"/>
        <w:ind w:left="0"/>
        <w:jc w:val="both"/>
        <w:rPr>
          <w:rFonts w:ascii="Palatino Linotype" w:hAnsi="Palatino Linotype" w:cs="Arial"/>
        </w:rPr>
      </w:pPr>
      <w:r w:rsidRPr="00E53EDF">
        <w:rPr>
          <w:rFonts w:ascii="Palatino Linotype" w:hAnsi="Palatino Linotype" w:cs="Arial"/>
        </w:rPr>
        <w:t xml:space="preserve">Bajo esa línea, con la finalidad de determinar si se modificó o revocó el acto u omisión del </w:t>
      </w:r>
      <w:r w:rsidRPr="00E53EDF">
        <w:rPr>
          <w:rFonts w:ascii="Palatino Linotype" w:hAnsi="Palatino Linotype" w:cs="Arial"/>
          <w:b/>
        </w:rPr>
        <w:t>Sujeto Obligado</w:t>
      </w:r>
      <w:r w:rsidRPr="00E53EDF">
        <w:rPr>
          <w:rFonts w:ascii="Palatino Linotype" w:hAnsi="Palatino Linotype" w:cs="Arial"/>
        </w:rPr>
        <w:t xml:space="preserve">, para el efecto de que quede sin materia el recurso de revisión, es </w:t>
      </w:r>
      <w:r w:rsidRPr="00E53EDF">
        <w:rPr>
          <w:rFonts w:ascii="Palatino Linotype" w:hAnsi="Palatino Linotype" w:cs="Arial"/>
        </w:rPr>
        <w:lastRenderedPageBreak/>
        <w:t>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5756D1E" w14:textId="77777777" w:rsidR="00526244" w:rsidRPr="00E53EDF" w:rsidRDefault="00526244" w:rsidP="00460A28">
      <w:pPr>
        <w:tabs>
          <w:tab w:val="left" w:pos="709"/>
        </w:tabs>
        <w:spacing w:after="0" w:line="360" w:lineRule="auto"/>
        <w:jc w:val="both"/>
        <w:rPr>
          <w:rFonts w:ascii="Palatino Linotype" w:hAnsi="Palatino Linotype" w:cs="Arial"/>
          <w:sz w:val="24"/>
          <w:szCs w:val="24"/>
        </w:rPr>
      </w:pPr>
    </w:p>
    <w:p w14:paraId="64E7F914" w14:textId="4972FADA" w:rsidR="00C068F1" w:rsidRPr="00E53EDF" w:rsidRDefault="006A7C14" w:rsidP="009E1A25">
      <w:pPr>
        <w:spacing w:after="0" w:line="360" w:lineRule="auto"/>
        <w:jc w:val="both"/>
        <w:rPr>
          <w:rFonts w:ascii="Palatino Linotype" w:hAnsi="Palatino Linotype"/>
          <w:sz w:val="24"/>
          <w:szCs w:val="24"/>
        </w:rPr>
      </w:pPr>
      <w:r w:rsidRPr="00E53EDF">
        <w:rPr>
          <w:rFonts w:ascii="Palatino Linotype" w:hAnsi="Palatino Linotype"/>
          <w:sz w:val="24"/>
          <w:szCs w:val="24"/>
        </w:rPr>
        <w:t xml:space="preserve">Con el propósito de resolver el presente medio de impugnación, es conveniente recordar que La Recurrente solicitó al Sujeto Obligado que se le proporcionara en la solicitud de información con número de folio </w:t>
      </w:r>
      <w:r w:rsidR="007404CC" w:rsidRPr="00E53EDF">
        <w:rPr>
          <w:rFonts w:ascii="Palatino Linotype" w:hAnsi="Palatino Linotype"/>
          <w:sz w:val="24"/>
          <w:szCs w:val="24"/>
        </w:rPr>
        <w:t>00542/INFOEM/IP/2022</w:t>
      </w:r>
      <w:r w:rsidRPr="00E53EDF">
        <w:rPr>
          <w:rFonts w:ascii="Palatino Linotype" w:hAnsi="Palatino Linotype"/>
          <w:sz w:val="24"/>
          <w:szCs w:val="24"/>
        </w:rPr>
        <w:t xml:space="preserve">, </w:t>
      </w:r>
      <w:r w:rsidR="007404CC" w:rsidRPr="00E53EDF">
        <w:rPr>
          <w:rFonts w:ascii="Palatino Linotype" w:hAnsi="Palatino Linotype"/>
          <w:b/>
          <w:sz w:val="24"/>
          <w:szCs w:val="24"/>
        </w:rPr>
        <w:t>cómo órgano garante en el estado de Aguascalientes</w:t>
      </w:r>
      <w:r w:rsidR="007404CC" w:rsidRPr="00E53EDF">
        <w:rPr>
          <w:rFonts w:ascii="Palatino Linotype" w:hAnsi="Palatino Linotype"/>
          <w:sz w:val="24"/>
          <w:szCs w:val="24"/>
        </w:rPr>
        <w:t xml:space="preserve">, en relación a las medidas de apremio se han impuesto desde el año 2019, 2020, 2021 y 2022 a los sujetos obligados, </w:t>
      </w:r>
      <w:r w:rsidRPr="00E53EDF">
        <w:rPr>
          <w:rFonts w:ascii="Palatino Linotype" w:hAnsi="Palatino Linotype"/>
          <w:sz w:val="24"/>
          <w:szCs w:val="24"/>
        </w:rPr>
        <w:t>el o los documentos en donde conste lo siguiente:</w:t>
      </w:r>
    </w:p>
    <w:p w14:paraId="5B0E6AF7" w14:textId="77777777" w:rsidR="007404CC" w:rsidRPr="00E53EDF" w:rsidRDefault="007404CC" w:rsidP="009E1A25">
      <w:pPr>
        <w:spacing w:after="0" w:line="360" w:lineRule="auto"/>
        <w:jc w:val="both"/>
        <w:rPr>
          <w:rFonts w:ascii="Palatino Linotype" w:hAnsi="Palatino Linotype"/>
          <w:sz w:val="24"/>
          <w:szCs w:val="24"/>
        </w:rPr>
      </w:pPr>
    </w:p>
    <w:p w14:paraId="532A638A" w14:textId="51B46EFE" w:rsidR="007404CC" w:rsidRPr="00E53EDF" w:rsidRDefault="007404CC" w:rsidP="007404CC">
      <w:pPr>
        <w:pStyle w:val="Prrafodelista"/>
        <w:numPr>
          <w:ilvl w:val="0"/>
          <w:numId w:val="16"/>
        </w:numPr>
        <w:spacing w:line="360" w:lineRule="auto"/>
        <w:jc w:val="both"/>
        <w:rPr>
          <w:rFonts w:ascii="Palatino Linotype" w:hAnsi="Palatino Linotype"/>
        </w:rPr>
      </w:pPr>
      <w:r w:rsidRPr="00E53EDF">
        <w:rPr>
          <w:rFonts w:ascii="Palatino Linotype" w:hAnsi="Palatino Linotype"/>
        </w:rPr>
        <w:t>Cantidad de medidas de apremio interpuestas.</w:t>
      </w:r>
    </w:p>
    <w:p w14:paraId="1212D879" w14:textId="1F27BF21" w:rsidR="007404CC" w:rsidRPr="00E53EDF" w:rsidRDefault="007404CC" w:rsidP="007404CC">
      <w:pPr>
        <w:pStyle w:val="Prrafodelista"/>
        <w:numPr>
          <w:ilvl w:val="0"/>
          <w:numId w:val="16"/>
        </w:numPr>
        <w:spacing w:line="360" w:lineRule="auto"/>
        <w:jc w:val="both"/>
        <w:rPr>
          <w:rFonts w:ascii="Palatino Linotype" w:hAnsi="Palatino Linotype"/>
        </w:rPr>
      </w:pPr>
      <w:r w:rsidRPr="00E53EDF">
        <w:rPr>
          <w:rFonts w:ascii="Palatino Linotype" w:hAnsi="Palatino Linotype"/>
        </w:rPr>
        <w:t>Procedimiento para la imposición de medidas de apremio para el caso de que  no se tenga la información respecto del servidor público o persona encargada de cumplir con la resolución.</w:t>
      </w:r>
    </w:p>
    <w:p w14:paraId="288CE3FF" w14:textId="3B63E684" w:rsidR="00FB78A5" w:rsidRPr="00E53EDF" w:rsidRDefault="00FB78A5" w:rsidP="007404CC">
      <w:pPr>
        <w:pStyle w:val="Prrafodelista"/>
        <w:numPr>
          <w:ilvl w:val="0"/>
          <w:numId w:val="16"/>
        </w:numPr>
        <w:spacing w:line="360" w:lineRule="auto"/>
        <w:jc w:val="both"/>
        <w:rPr>
          <w:rFonts w:ascii="Palatino Linotype" w:hAnsi="Palatino Linotype"/>
        </w:rPr>
      </w:pPr>
      <w:r w:rsidRPr="00E53EDF">
        <w:rPr>
          <w:rFonts w:ascii="Palatino Linotype" w:hAnsi="Palatino Linotype"/>
          <w:lang w:val="es-MX"/>
        </w:rPr>
        <w:t>Servidor público al que se le interpone la medida de apremio y es su caso, especificar si es individualizada así como su fundamento.</w:t>
      </w:r>
    </w:p>
    <w:p w14:paraId="093DF9E3" w14:textId="4E42C8CC" w:rsidR="00FB78A5" w:rsidRPr="00E53EDF" w:rsidRDefault="00FB78A5" w:rsidP="007404CC">
      <w:pPr>
        <w:pStyle w:val="Prrafodelista"/>
        <w:numPr>
          <w:ilvl w:val="0"/>
          <w:numId w:val="16"/>
        </w:numPr>
        <w:spacing w:line="360" w:lineRule="auto"/>
        <w:jc w:val="both"/>
        <w:rPr>
          <w:rFonts w:ascii="Palatino Linotype" w:hAnsi="Palatino Linotype"/>
        </w:rPr>
      </w:pPr>
      <w:r w:rsidRPr="00E53EDF">
        <w:rPr>
          <w:rFonts w:ascii="Palatino Linotype" w:hAnsi="Palatino Linotype"/>
        </w:rPr>
        <w:lastRenderedPageBreak/>
        <w:t>Servidor público al que se le interpone la medida de apremio para el caso de los Partidos Políticos, especificando se da vista al Órgano Interno de control así como su fundamento.</w:t>
      </w:r>
    </w:p>
    <w:p w14:paraId="38999B70" w14:textId="3C5A3528" w:rsidR="00FB78A5" w:rsidRPr="00E53EDF" w:rsidRDefault="00FB78A5" w:rsidP="007404CC">
      <w:pPr>
        <w:pStyle w:val="Prrafodelista"/>
        <w:numPr>
          <w:ilvl w:val="0"/>
          <w:numId w:val="16"/>
        </w:numPr>
        <w:spacing w:line="360" w:lineRule="auto"/>
        <w:jc w:val="both"/>
        <w:rPr>
          <w:rFonts w:ascii="Palatino Linotype" w:hAnsi="Palatino Linotype"/>
        </w:rPr>
      </w:pPr>
      <w:r w:rsidRPr="00E53EDF">
        <w:rPr>
          <w:rFonts w:ascii="Palatino Linotype" w:hAnsi="Palatino Linotype"/>
        </w:rPr>
        <w:t>Procedimiento para efectuar el cobro de las multas interpuestas como medida de apremio.</w:t>
      </w:r>
    </w:p>
    <w:p w14:paraId="6790992D" w14:textId="17CF7A16" w:rsidR="00FB78A5" w:rsidRPr="00E53EDF" w:rsidRDefault="00FB78A5" w:rsidP="00FB78A5">
      <w:pPr>
        <w:pStyle w:val="Prrafodelista"/>
        <w:numPr>
          <w:ilvl w:val="0"/>
          <w:numId w:val="16"/>
        </w:numPr>
        <w:spacing w:line="360" w:lineRule="auto"/>
        <w:jc w:val="both"/>
        <w:rPr>
          <w:rFonts w:ascii="Palatino Linotype" w:hAnsi="Palatino Linotype"/>
        </w:rPr>
      </w:pPr>
      <w:r w:rsidRPr="00E53EDF">
        <w:rPr>
          <w:rFonts w:ascii="Palatino Linotype" w:hAnsi="Palatino Linotype"/>
        </w:rPr>
        <w:t>Cantidad de resoluciones en las que se interpusieron medidas de apremio que fueron impugnadas, especificando la cantidad de ellas que han sido resueltas.</w:t>
      </w:r>
    </w:p>
    <w:p w14:paraId="65636426" w14:textId="5BCEDA72" w:rsidR="00FB78A5" w:rsidRPr="00E53EDF" w:rsidRDefault="00FB78A5" w:rsidP="00BA792E">
      <w:pPr>
        <w:pStyle w:val="Prrafodelista"/>
        <w:numPr>
          <w:ilvl w:val="0"/>
          <w:numId w:val="16"/>
        </w:numPr>
        <w:spacing w:line="360" w:lineRule="auto"/>
        <w:jc w:val="both"/>
        <w:rPr>
          <w:rFonts w:ascii="Palatino Linotype" w:hAnsi="Palatino Linotype"/>
        </w:rPr>
      </w:pPr>
      <w:r w:rsidRPr="00E53EDF">
        <w:rPr>
          <w:rFonts w:ascii="Palatino Linotype" w:hAnsi="Palatino Linotype"/>
        </w:rPr>
        <w:t xml:space="preserve">Resoluciones del Instituto Nacional de Transparencia </w:t>
      </w:r>
      <w:r w:rsidR="00BA792E" w:rsidRPr="00E53EDF">
        <w:rPr>
          <w:rFonts w:ascii="Palatino Linotype" w:hAnsi="Palatino Linotype"/>
        </w:rPr>
        <w:t>y/o del Poder Judicial en la que se ha resuelto sobre medidas de apremio que fueron impugnadas.</w:t>
      </w:r>
    </w:p>
    <w:p w14:paraId="3E8051CC" w14:textId="1A3C91F5" w:rsidR="00BA792E" w:rsidRPr="00E53EDF" w:rsidRDefault="00BA792E" w:rsidP="00BA792E">
      <w:pPr>
        <w:pStyle w:val="Prrafodelista"/>
        <w:numPr>
          <w:ilvl w:val="0"/>
          <w:numId w:val="16"/>
        </w:numPr>
        <w:spacing w:line="360" w:lineRule="auto"/>
        <w:jc w:val="both"/>
        <w:rPr>
          <w:rFonts w:ascii="Palatino Linotype" w:hAnsi="Palatino Linotype"/>
        </w:rPr>
      </w:pPr>
      <w:r w:rsidRPr="00E53EDF">
        <w:rPr>
          <w:rFonts w:ascii="Palatino Linotype" w:hAnsi="Palatino Linotype"/>
        </w:rPr>
        <w:t>Las versiones públicas de las resoluciones en donde se han interpuesto medidas de apremio.</w:t>
      </w:r>
    </w:p>
    <w:p w14:paraId="3D119BC3" w14:textId="77777777" w:rsidR="00C779D9" w:rsidRPr="00E53EDF" w:rsidRDefault="00C779D9" w:rsidP="009E1A25">
      <w:pPr>
        <w:spacing w:after="0" w:line="360" w:lineRule="auto"/>
        <w:jc w:val="both"/>
        <w:rPr>
          <w:rFonts w:ascii="Palatino Linotype" w:hAnsi="Palatino Linotype"/>
          <w:sz w:val="24"/>
          <w:szCs w:val="24"/>
        </w:rPr>
      </w:pPr>
    </w:p>
    <w:p w14:paraId="67914AC0" w14:textId="74263B5F" w:rsidR="009E1A25" w:rsidRPr="00E53EDF" w:rsidRDefault="009E1A25" w:rsidP="009E1A25">
      <w:pPr>
        <w:spacing w:after="0" w:line="360" w:lineRule="auto"/>
        <w:jc w:val="both"/>
        <w:rPr>
          <w:rFonts w:ascii="Palatino Linotype" w:hAnsi="Palatino Linotype"/>
          <w:sz w:val="24"/>
          <w:szCs w:val="24"/>
        </w:rPr>
      </w:pPr>
      <w:r w:rsidRPr="00E53EDF">
        <w:rPr>
          <w:rFonts w:ascii="Palatino Linotype" w:hAnsi="Palatino Linotype"/>
          <w:sz w:val="24"/>
          <w:szCs w:val="24"/>
        </w:rPr>
        <w:t>Atento a</w:t>
      </w:r>
      <w:r w:rsidR="006F3207" w:rsidRPr="00E53EDF">
        <w:rPr>
          <w:rFonts w:ascii="Palatino Linotype" w:hAnsi="Palatino Linotype"/>
          <w:sz w:val="24"/>
          <w:szCs w:val="24"/>
        </w:rPr>
        <w:t xml:space="preserve"> la solicitud de información, </w:t>
      </w:r>
      <w:r w:rsidR="00EA5AA9" w:rsidRPr="00E53EDF">
        <w:rPr>
          <w:rFonts w:ascii="Palatino Linotype" w:hAnsi="Palatino Linotype"/>
          <w:b/>
          <w:sz w:val="24"/>
          <w:szCs w:val="24"/>
        </w:rPr>
        <w:t>El Sujeto Obligado</w:t>
      </w:r>
      <w:r w:rsidR="00EA5AA9" w:rsidRPr="00E53EDF">
        <w:rPr>
          <w:rFonts w:ascii="Palatino Linotype" w:hAnsi="Palatino Linotype"/>
          <w:sz w:val="24"/>
          <w:szCs w:val="24"/>
        </w:rPr>
        <w:t xml:space="preserve"> turnó la solicitud a la unidad administrativa que consideró competente</w:t>
      </w:r>
      <w:r w:rsidR="00EA5AA9" w:rsidRPr="00E53EDF">
        <w:rPr>
          <w:rFonts w:ascii="Palatino Linotype" w:hAnsi="Palatino Linotype"/>
          <w:b/>
          <w:sz w:val="24"/>
          <w:szCs w:val="24"/>
        </w:rPr>
        <w:t xml:space="preserve"> y </w:t>
      </w:r>
      <w:r w:rsidRPr="00E53EDF">
        <w:rPr>
          <w:rFonts w:ascii="Palatino Linotype" w:hAnsi="Palatino Linotype"/>
          <w:sz w:val="24"/>
          <w:szCs w:val="24"/>
        </w:rPr>
        <w:t>em</w:t>
      </w:r>
      <w:r w:rsidR="00EA5AA9" w:rsidRPr="00E53EDF">
        <w:rPr>
          <w:rFonts w:ascii="Palatino Linotype" w:hAnsi="Palatino Linotype"/>
          <w:sz w:val="24"/>
          <w:szCs w:val="24"/>
        </w:rPr>
        <w:t>itió su respuesta</w:t>
      </w:r>
      <w:r w:rsidR="006A7C14" w:rsidRPr="00E53EDF">
        <w:rPr>
          <w:rFonts w:ascii="Palatino Linotype" w:hAnsi="Palatino Linotype"/>
          <w:sz w:val="24"/>
          <w:szCs w:val="24"/>
        </w:rPr>
        <w:t>,</w:t>
      </w:r>
      <w:r w:rsidR="00EA5AA9" w:rsidRPr="00E53EDF">
        <w:rPr>
          <w:rFonts w:ascii="Palatino Linotype" w:hAnsi="Palatino Linotype"/>
          <w:sz w:val="24"/>
          <w:szCs w:val="24"/>
        </w:rPr>
        <w:t xml:space="preserve"> remitiendo</w:t>
      </w:r>
      <w:r w:rsidR="00472E5A" w:rsidRPr="00E53EDF">
        <w:rPr>
          <w:rFonts w:ascii="Palatino Linotype" w:hAnsi="Palatino Linotype"/>
          <w:sz w:val="24"/>
          <w:szCs w:val="24"/>
        </w:rPr>
        <w:t xml:space="preserve"> </w:t>
      </w:r>
      <w:r w:rsidR="006A7C14" w:rsidRPr="00E53EDF">
        <w:rPr>
          <w:rFonts w:ascii="Palatino Linotype" w:hAnsi="Palatino Linotype"/>
          <w:sz w:val="24"/>
          <w:szCs w:val="24"/>
        </w:rPr>
        <w:t>un</w:t>
      </w:r>
      <w:r w:rsidR="008303F6" w:rsidRPr="00E53EDF">
        <w:rPr>
          <w:rFonts w:ascii="Palatino Linotype" w:hAnsi="Palatino Linotype"/>
          <w:sz w:val="24"/>
          <w:szCs w:val="24"/>
        </w:rPr>
        <w:t xml:space="preserve"> archivo electrónico</w:t>
      </w:r>
      <w:r w:rsidR="006479BA" w:rsidRPr="00E53EDF">
        <w:rPr>
          <w:rFonts w:ascii="Palatino Linotype" w:hAnsi="Palatino Linotype"/>
          <w:sz w:val="24"/>
          <w:szCs w:val="24"/>
        </w:rPr>
        <w:t xml:space="preserve"> denominado “</w:t>
      </w:r>
      <w:r w:rsidR="006479BA" w:rsidRPr="00E53EDF">
        <w:rPr>
          <w:rFonts w:ascii="Palatino Linotype" w:hAnsi="Palatino Linotype"/>
          <w:b/>
          <w:sz w:val="24"/>
          <w:szCs w:val="24"/>
        </w:rPr>
        <w:t>RespuestaSolicitud00542.zip</w:t>
      </w:r>
      <w:r w:rsidR="006479BA" w:rsidRPr="00E53EDF">
        <w:rPr>
          <w:rFonts w:ascii="Palatino Linotype" w:hAnsi="Palatino Linotype"/>
          <w:sz w:val="24"/>
          <w:szCs w:val="24"/>
        </w:rPr>
        <w:t>”</w:t>
      </w:r>
      <w:r w:rsidR="00644210" w:rsidRPr="00E53EDF">
        <w:rPr>
          <w:rFonts w:ascii="Palatino Linotype" w:hAnsi="Palatino Linotype"/>
          <w:sz w:val="24"/>
          <w:szCs w:val="24"/>
        </w:rPr>
        <w:t>, d</w:t>
      </w:r>
      <w:r w:rsidR="006A7C14" w:rsidRPr="00E53EDF">
        <w:rPr>
          <w:rFonts w:ascii="Palatino Linotype" w:hAnsi="Palatino Linotype"/>
          <w:sz w:val="24"/>
          <w:szCs w:val="24"/>
        </w:rPr>
        <w:t>el</w:t>
      </w:r>
      <w:r w:rsidR="00644210" w:rsidRPr="00E53EDF">
        <w:rPr>
          <w:rFonts w:ascii="Palatino Linotype" w:hAnsi="Palatino Linotype"/>
          <w:sz w:val="24"/>
          <w:szCs w:val="24"/>
        </w:rPr>
        <w:t xml:space="preserve"> cual se desprende</w:t>
      </w:r>
      <w:r w:rsidR="006479BA" w:rsidRPr="00E53EDF">
        <w:rPr>
          <w:rFonts w:ascii="Palatino Linotype" w:hAnsi="Palatino Linotype"/>
          <w:sz w:val="24"/>
          <w:szCs w:val="24"/>
        </w:rPr>
        <w:t>n</w:t>
      </w:r>
      <w:r w:rsidR="00644210" w:rsidRPr="00E53EDF">
        <w:rPr>
          <w:rFonts w:ascii="Palatino Linotype" w:hAnsi="Palatino Linotype"/>
          <w:sz w:val="24"/>
          <w:szCs w:val="24"/>
        </w:rPr>
        <w:t xml:space="preserve"> </w:t>
      </w:r>
      <w:r w:rsidR="006479BA" w:rsidRPr="00E53EDF">
        <w:rPr>
          <w:rFonts w:ascii="Palatino Linotype" w:hAnsi="Palatino Linotype"/>
          <w:sz w:val="24"/>
          <w:szCs w:val="24"/>
        </w:rPr>
        <w:t>los siguientes documentos</w:t>
      </w:r>
      <w:r w:rsidR="00644210" w:rsidRPr="00E53EDF">
        <w:rPr>
          <w:rFonts w:ascii="Palatino Linotype" w:hAnsi="Palatino Linotype"/>
          <w:sz w:val="24"/>
          <w:szCs w:val="24"/>
        </w:rPr>
        <w:t xml:space="preserve">: </w:t>
      </w:r>
    </w:p>
    <w:p w14:paraId="4BED8975" w14:textId="77777777" w:rsidR="00644210" w:rsidRPr="00E53EDF" w:rsidRDefault="00644210" w:rsidP="009E1A25">
      <w:pPr>
        <w:spacing w:after="0" w:line="360" w:lineRule="auto"/>
        <w:jc w:val="both"/>
        <w:rPr>
          <w:rFonts w:ascii="Palatino Linotype" w:hAnsi="Palatino Linotype"/>
          <w:sz w:val="24"/>
          <w:szCs w:val="24"/>
        </w:rPr>
      </w:pPr>
    </w:p>
    <w:p w14:paraId="298635F4" w14:textId="47610E5E" w:rsidR="00D6545C" w:rsidRPr="00E53EDF" w:rsidRDefault="006479BA" w:rsidP="006479BA">
      <w:pPr>
        <w:pStyle w:val="Sinespaciado"/>
        <w:numPr>
          <w:ilvl w:val="0"/>
          <w:numId w:val="12"/>
        </w:numPr>
        <w:spacing w:line="360" w:lineRule="auto"/>
        <w:jc w:val="both"/>
        <w:rPr>
          <w:rFonts w:ascii="Palatino Linotype" w:hAnsi="Palatino Linotype"/>
          <w:lang w:eastAsia="es-ES_tradnl"/>
        </w:rPr>
      </w:pPr>
      <w:r w:rsidRPr="00E53EDF">
        <w:rPr>
          <w:rFonts w:ascii="Palatino Linotype" w:hAnsi="Palatino Linotype"/>
          <w:b/>
        </w:rPr>
        <w:t>RespuestaSolicitud00542CIOCV.PDF</w:t>
      </w:r>
      <w:r w:rsidR="00643E6A" w:rsidRPr="00E53EDF">
        <w:rPr>
          <w:rFonts w:ascii="Palatino Linotype" w:hAnsi="Palatino Linotype"/>
        </w:rPr>
        <w:t>:</w:t>
      </w:r>
      <w:r w:rsidRPr="00E53EDF">
        <w:rPr>
          <w:rFonts w:ascii="Palatino Linotype" w:hAnsi="Palatino Linotype"/>
        </w:rPr>
        <w:t xml:space="preserve"> Contiene el oficio número NFOEM/CI-OCV/0226/2022 de fecha 17 de mayo de 2022, signado por el Contralor Interno y Titular del Órgano de Control y Vigilancia, mismo que fue remitido al Titular de la Unidad de Transparencia, ambos del Sujeto Obligado, mediante el cual le informa que, con fundamento en las atribuciones conferidas a esa Contraloría </w:t>
      </w:r>
      <w:r w:rsidRPr="00E53EDF">
        <w:rPr>
          <w:rFonts w:ascii="Palatino Linotype" w:hAnsi="Palatino Linotype"/>
        </w:rPr>
        <w:lastRenderedPageBreak/>
        <w:t>Interna y Órgano de Control y Vigilancia en el Reglamento Interior del Instituto de Transparencia, Acceso a la Información Pública y Protección de Datos Personales del Estado de México y Municipios, s</w:t>
      </w:r>
      <w:r w:rsidRPr="00E53EDF">
        <w:rPr>
          <w:rFonts w:ascii="Palatino Linotype" w:hAnsi="Palatino Linotype"/>
          <w:b/>
          <w:u w:val="single"/>
        </w:rPr>
        <w:t>e advierte que esa Unidad Administrativa no es competente para poseer, administrar o generar tales pretensiones, por lo tanto no obra en los archivos tal información y consecuentemente resulta improcedente la entrega de la misma, ya que tal y como lo refiere literalmente el solicitante de información, requiere información del Órgano Garante del Estado de Aguascalientes</w:t>
      </w:r>
      <w:r w:rsidRPr="00E53EDF">
        <w:rPr>
          <w:rFonts w:ascii="Palatino Linotype" w:hAnsi="Palatino Linotype"/>
        </w:rPr>
        <w:t xml:space="preserve">, </w:t>
      </w:r>
      <w:r w:rsidRPr="00E53EDF">
        <w:rPr>
          <w:rFonts w:ascii="Palatino Linotype" w:hAnsi="Palatino Linotype"/>
          <w:b/>
          <w:u w:val="single"/>
        </w:rPr>
        <w:t>por lo tanto, al resultar competencia de otra entidad federativa, el Órgano Garante idóneo para solventar los requerimientos del solicitante es el Instituto de Transparencia del Estado de Aguascalientes</w:t>
      </w:r>
      <w:r w:rsidRPr="00E53EDF">
        <w:rPr>
          <w:rFonts w:ascii="Palatino Linotype" w:hAnsi="Palatino Linotype"/>
        </w:rPr>
        <w:t>.</w:t>
      </w:r>
    </w:p>
    <w:p w14:paraId="094A0EA5" w14:textId="0F7258D8" w:rsidR="00BC18DD" w:rsidRPr="00E53EDF" w:rsidRDefault="00BC18DD" w:rsidP="00BC18DD">
      <w:pPr>
        <w:pStyle w:val="Sinespaciado"/>
        <w:spacing w:line="360" w:lineRule="auto"/>
        <w:ind w:left="783"/>
        <w:jc w:val="both"/>
        <w:rPr>
          <w:rFonts w:ascii="Palatino Linotype" w:hAnsi="Palatino Linotype"/>
          <w:lang w:eastAsia="es-ES_tradnl"/>
        </w:rPr>
      </w:pPr>
    </w:p>
    <w:p w14:paraId="6D5BE8B1" w14:textId="50C84A08" w:rsidR="00BC18DD" w:rsidRPr="00E53EDF" w:rsidRDefault="00BC18DD" w:rsidP="00BC18DD">
      <w:pPr>
        <w:pStyle w:val="Sinespaciado"/>
        <w:numPr>
          <w:ilvl w:val="0"/>
          <w:numId w:val="12"/>
        </w:numPr>
        <w:spacing w:line="360" w:lineRule="auto"/>
        <w:jc w:val="both"/>
        <w:rPr>
          <w:rFonts w:ascii="Palatino Linotype" w:hAnsi="Palatino Linotype"/>
          <w:lang w:eastAsia="es-ES_tradnl"/>
        </w:rPr>
      </w:pPr>
      <w:r w:rsidRPr="00E53EDF">
        <w:rPr>
          <w:rFonts w:ascii="Palatino Linotype" w:hAnsi="Palatino Linotype"/>
          <w:b/>
          <w:lang w:eastAsia="es-ES_tradnl"/>
        </w:rPr>
        <w:t>RespuestaSolicitud00542UT.pdf</w:t>
      </w:r>
      <w:r w:rsidRPr="00E53EDF">
        <w:rPr>
          <w:rFonts w:ascii="Palatino Linotype" w:hAnsi="Palatino Linotype"/>
          <w:lang w:eastAsia="es-ES_tradnl"/>
        </w:rPr>
        <w:t xml:space="preserve">: Documento electrónico que contiene el oficio número INFOEM/UT/369/2022 de fecha 17 de mayo de 2022, a través del cual, el Titular de la Unidad de Transparencia adscrito al Sujeto Obligado, informa al entonces solicitante de información que, remite la respuesta del servidor público habilitado de la Contraloría Interna y Órgano de Control y Vigilancia, bajo el número de memorándum </w:t>
      </w:r>
      <w:r w:rsidRPr="00E53EDF">
        <w:rPr>
          <w:rFonts w:ascii="Palatino Linotype" w:hAnsi="Palatino Linotype"/>
          <w:b/>
          <w:bCs/>
          <w:lang w:eastAsia="es-ES_tradnl"/>
        </w:rPr>
        <w:t>INFOEM/CI-OCV/0226/2022</w:t>
      </w:r>
      <w:r w:rsidRPr="00E53EDF">
        <w:rPr>
          <w:rFonts w:ascii="Palatino Linotype" w:hAnsi="Palatino Linotype"/>
          <w:lang w:eastAsia="es-ES_tradnl"/>
        </w:rPr>
        <w:t xml:space="preserve">, remitido a esta Unidad de Transparencia identificada con el nombre de archivo: </w:t>
      </w:r>
      <w:r w:rsidRPr="00E53EDF">
        <w:rPr>
          <w:rFonts w:ascii="Palatino Linotype" w:hAnsi="Palatino Linotype"/>
          <w:i/>
          <w:iCs/>
          <w:lang w:eastAsia="es-ES_tradnl"/>
        </w:rPr>
        <w:t>“RespuestaSolicitud00542CIOCV”.</w:t>
      </w:r>
    </w:p>
    <w:p w14:paraId="38DDD09E" w14:textId="6D57186E" w:rsidR="008B0E8A" w:rsidRPr="00E53EDF" w:rsidRDefault="008B0E8A" w:rsidP="00C94A15">
      <w:pPr>
        <w:spacing w:after="0" w:line="360" w:lineRule="auto"/>
        <w:jc w:val="both"/>
        <w:rPr>
          <w:rFonts w:ascii="Palatino Linotype" w:hAnsi="Palatino Linotype"/>
          <w:b/>
          <w:sz w:val="24"/>
          <w:szCs w:val="24"/>
        </w:rPr>
      </w:pPr>
    </w:p>
    <w:p w14:paraId="30990375" w14:textId="4FCE4F47" w:rsidR="002B0753" w:rsidRPr="00E53EDF" w:rsidRDefault="0019382A" w:rsidP="00CB542D">
      <w:pPr>
        <w:spacing w:before="120" w:after="120" w:line="360" w:lineRule="auto"/>
        <w:jc w:val="both"/>
        <w:rPr>
          <w:rFonts w:ascii="Palatino Linotype" w:hAnsi="Palatino Linotype" w:cs="Arial"/>
          <w:sz w:val="24"/>
          <w:szCs w:val="24"/>
        </w:rPr>
      </w:pPr>
      <w:r w:rsidRPr="00E53EDF">
        <w:rPr>
          <w:rFonts w:ascii="Palatino Linotype" w:hAnsi="Palatino Linotype" w:cs="Arial"/>
          <w:sz w:val="24"/>
          <w:szCs w:val="24"/>
        </w:rPr>
        <w:lastRenderedPageBreak/>
        <w:t>Ante la respuesta emitida</w:t>
      </w:r>
      <w:r w:rsidR="00111D31" w:rsidRPr="00E53EDF">
        <w:rPr>
          <w:rFonts w:ascii="Palatino Linotype" w:hAnsi="Palatino Linotype" w:cs="Arial"/>
          <w:sz w:val="24"/>
          <w:szCs w:val="24"/>
        </w:rPr>
        <w:t xml:space="preserve"> por El Sujeto Obligado</w:t>
      </w:r>
      <w:r w:rsidRPr="00E53EDF">
        <w:rPr>
          <w:rFonts w:ascii="Palatino Linotype" w:hAnsi="Palatino Linotype" w:cs="Arial"/>
          <w:sz w:val="24"/>
          <w:szCs w:val="24"/>
        </w:rPr>
        <w:t xml:space="preserve">, </w:t>
      </w:r>
      <w:r w:rsidR="003B29EE" w:rsidRPr="00E53EDF">
        <w:rPr>
          <w:rFonts w:ascii="Palatino Linotype" w:hAnsi="Palatino Linotype" w:cs="Arial"/>
          <w:sz w:val="24"/>
          <w:szCs w:val="24"/>
        </w:rPr>
        <w:t>la</w:t>
      </w:r>
      <w:r w:rsidRPr="00E53EDF">
        <w:rPr>
          <w:rFonts w:ascii="Palatino Linotype" w:hAnsi="Palatino Linotype" w:cs="Arial"/>
          <w:sz w:val="24"/>
          <w:szCs w:val="24"/>
        </w:rPr>
        <w:t xml:space="preserve"> particular interpuso el presente recurso de revisión manifestando como </w:t>
      </w:r>
      <w:r w:rsidR="0040020B" w:rsidRPr="00E53EDF">
        <w:rPr>
          <w:rFonts w:ascii="Palatino Linotype" w:hAnsi="Palatino Linotype" w:cs="Arial"/>
          <w:sz w:val="24"/>
          <w:szCs w:val="24"/>
        </w:rPr>
        <w:t xml:space="preserve">acto impugnado </w:t>
      </w:r>
      <w:r w:rsidRPr="00E53EDF">
        <w:rPr>
          <w:rFonts w:ascii="Palatino Linotype" w:hAnsi="Palatino Linotype" w:cs="Arial"/>
          <w:sz w:val="24"/>
          <w:szCs w:val="24"/>
        </w:rPr>
        <w:t xml:space="preserve">que </w:t>
      </w:r>
      <w:r w:rsidR="001F60D5" w:rsidRPr="00E53EDF">
        <w:rPr>
          <w:rFonts w:ascii="Palatino Linotype" w:hAnsi="Palatino Linotype" w:cs="Arial"/>
          <w:sz w:val="24"/>
          <w:szCs w:val="24"/>
        </w:rPr>
        <w:t>“</w:t>
      </w:r>
      <w:r w:rsidR="000348DA" w:rsidRPr="00E53EDF">
        <w:rPr>
          <w:rFonts w:ascii="Palatino Linotype" w:hAnsi="Palatino Linotype" w:cs="Arial"/>
          <w:b/>
          <w:i/>
          <w:iCs/>
          <w:sz w:val="24"/>
          <w:szCs w:val="24"/>
        </w:rPr>
        <w:t>Información incompleta Si bien es cierto por un erro involuntario en la pregunta 1 de mi solicitud se quedó "estado de Aguascalientes", cierto también es que los demás cuestionamientos dicen el "órgano garante" el sujeto obligado no contesta los cuestionamientos declarándose incompetente</w:t>
      </w:r>
      <w:r w:rsidR="000348DA" w:rsidRPr="00E53EDF">
        <w:rPr>
          <w:rFonts w:ascii="Palatino Linotype" w:hAnsi="Palatino Linotype" w:cs="Arial"/>
          <w:i/>
          <w:iCs/>
          <w:sz w:val="24"/>
          <w:szCs w:val="24"/>
        </w:rPr>
        <w:t>,, actuación de mala fe, pues nada le impide contestar a los cuestionamientos realizados y entregar la información pues si la solicitud fue dirigida al ese Instituto lo obvio es que los cuestionamientos y la información solicitada son para él.</w:t>
      </w:r>
      <w:r w:rsidR="00C94A15" w:rsidRPr="00E53EDF">
        <w:rPr>
          <w:rFonts w:ascii="Palatino Linotype" w:hAnsi="Palatino Linotype" w:cs="Arial"/>
          <w:i/>
          <w:iCs/>
          <w:sz w:val="24"/>
          <w:szCs w:val="24"/>
        </w:rPr>
        <w:t>.</w:t>
      </w:r>
      <w:r w:rsidR="001F60D5" w:rsidRPr="00E53EDF">
        <w:rPr>
          <w:rFonts w:ascii="Palatino Linotype" w:hAnsi="Palatino Linotype" w:cs="Arial"/>
          <w:sz w:val="24"/>
          <w:szCs w:val="24"/>
        </w:rPr>
        <w:t>”</w:t>
      </w:r>
      <w:r w:rsidRPr="00E53EDF">
        <w:rPr>
          <w:rFonts w:ascii="Palatino Linotype" w:hAnsi="Palatino Linotype" w:cs="Arial"/>
          <w:sz w:val="24"/>
          <w:szCs w:val="24"/>
        </w:rPr>
        <w:t xml:space="preserve">. </w:t>
      </w:r>
    </w:p>
    <w:p w14:paraId="792672F9" w14:textId="77777777" w:rsidR="002B0753" w:rsidRPr="00E53EDF" w:rsidRDefault="002B0753" w:rsidP="00CB542D">
      <w:pPr>
        <w:spacing w:before="120" w:after="120" w:line="360" w:lineRule="auto"/>
        <w:jc w:val="both"/>
        <w:rPr>
          <w:rFonts w:ascii="Palatino Linotype" w:hAnsi="Palatino Linotype" w:cs="Arial"/>
          <w:sz w:val="24"/>
          <w:szCs w:val="24"/>
        </w:rPr>
      </w:pPr>
    </w:p>
    <w:p w14:paraId="3FE3F579" w14:textId="77777777" w:rsidR="00F424A5" w:rsidRPr="00E53EDF" w:rsidRDefault="0019382A" w:rsidP="00C94A15">
      <w:pPr>
        <w:spacing w:before="120" w:after="120" w:line="360" w:lineRule="auto"/>
        <w:jc w:val="both"/>
        <w:rPr>
          <w:rFonts w:ascii="Palatino Linotype" w:hAnsi="Palatino Linotype" w:cs="Arial"/>
          <w:sz w:val="24"/>
          <w:szCs w:val="24"/>
        </w:rPr>
      </w:pPr>
      <w:r w:rsidRPr="00E53EDF">
        <w:rPr>
          <w:rFonts w:ascii="Palatino Linotype" w:hAnsi="Palatino Linotype" w:cs="Arial"/>
          <w:sz w:val="24"/>
          <w:szCs w:val="24"/>
        </w:rPr>
        <w:t xml:space="preserve">Por su parte, </w:t>
      </w:r>
      <w:r w:rsidR="001F60D5" w:rsidRPr="00E53EDF">
        <w:rPr>
          <w:rFonts w:ascii="Palatino Linotype" w:hAnsi="Palatino Linotype" w:cs="Arial"/>
          <w:b/>
          <w:bCs/>
          <w:sz w:val="24"/>
          <w:szCs w:val="24"/>
        </w:rPr>
        <w:t>E</w:t>
      </w:r>
      <w:r w:rsidRPr="00E53EDF">
        <w:rPr>
          <w:rFonts w:ascii="Palatino Linotype" w:hAnsi="Palatino Linotype" w:cs="Arial"/>
          <w:b/>
          <w:bCs/>
          <w:sz w:val="24"/>
          <w:szCs w:val="24"/>
        </w:rPr>
        <w:t>l Sujeto Obligado</w:t>
      </w:r>
      <w:r w:rsidRPr="00E53EDF">
        <w:rPr>
          <w:rFonts w:ascii="Palatino Linotype" w:hAnsi="Palatino Linotype" w:cs="Arial"/>
          <w:sz w:val="24"/>
          <w:szCs w:val="24"/>
        </w:rPr>
        <w:t xml:space="preserve"> rindió con oportun</w:t>
      </w:r>
      <w:r w:rsidR="00F424A5" w:rsidRPr="00E53EDF">
        <w:rPr>
          <w:rFonts w:ascii="Palatino Linotype" w:hAnsi="Palatino Linotype" w:cs="Arial"/>
          <w:sz w:val="24"/>
          <w:szCs w:val="24"/>
        </w:rPr>
        <w:t>idad su Informe Justificado, consistente de cuatro archivos electrónicos, de los cuales se detalla su contenido a continuación:</w:t>
      </w:r>
    </w:p>
    <w:p w14:paraId="4DEE98F4" w14:textId="073D05DC" w:rsidR="001E48B6" w:rsidRPr="00E53EDF" w:rsidRDefault="00F424A5" w:rsidP="00F424A5">
      <w:pPr>
        <w:pStyle w:val="Prrafodelista"/>
        <w:numPr>
          <w:ilvl w:val="0"/>
          <w:numId w:val="17"/>
        </w:numPr>
        <w:tabs>
          <w:tab w:val="left" w:pos="8647"/>
        </w:tabs>
        <w:spacing w:line="360" w:lineRule="auto"/>
        <w:jc w:val="both"/>
        <w:rPr>
          <w:rFonts w:ascii="Palatino Linotype" w:hAnsi="Palatino Linotype" w:cs="Arial"/>
        </w:rPr>
      </w:pPr>
      <w:r w:rsidRPr="00E53EDF">
        <w:rPr>
          <w:rFonts w:ascii="Palatino Linotype" w:hAnsi="Palatino Linotype" w:cs="Arial"/>
          <w:b/>
        </w:rPr>
        <w:t>InformeJustificadoRecurso09100UT.pdf</w:t>
      </w:r>
      <w:r w:rsidRPr="00E53EDF">
        <w:rPr>
          <w:rFonts w:ascii="Palatino Linotype" w:hAnsi="Palatino Linotype" w:cs="Arial"/>
        </w:rPr>
        <w:t xml:space="preserve">: Contiene el oficio número Oficio número INFOEM/UT/472/2022 signado por el Titular de la Unidad de Transparencia del Sujeto Obligado, mismo que fue remitido a este Instituto a través del cual, medularmente informa que, </w:t>
      </w:r>
      <w:r w:rsidRPr="00E53EDF">
        <w:rPr>
          <w:rFonts w:ascii="Palatino Linotype" w:hAnsi="Palatino Linotype" w:cs="Arial"/>
          <w:lang w:val="es-MX"/>
        </w:rPr>
        <w:t xml:space="preserve">en la redacción de la información solicitada, el particular hizo la precisión del “Órgano Garante de Aguascalientes”, y de lo cual se reitera “órgano garante” y “Ley de Transparencia” en todo el cuerpo de la solicitud, sin que al caso haya manifestación o indicio que permita inferir que se trata de este Sujeto Obligado o Ley de Transparencia y Acceso a la Información Pública del Estado de México </w:t>
      </w:r>
      <w:r w:rsidRPr="00E53EDF">
        <w:rPr>
          <w:rFonts w:ascii="Palatino Linotype" w:hAnsi="Palatino Linotype" w:cs="Arial"/>
          <w:lang w:val="es-MX"/>
        </w:rPr>
        <w:lastRenderedPageBreak/>
        <w:t>y Municipios, ante ello, precisa que no daba lugar a interpretación o similar que permitiera modificar el sujeto obligado de que se trata, bajo el entendido que la información la requería de dicho organismo garante.</w:t>
      </w:r>
    </w:p>
    <w:p w14:paraId="4D427FE5" w14:textId="5E8DDB43" w:rsidR="00F424A5" w:rsidRPr="00E53EDF" w:rsidRDefault="00F424A5" w:rsidP="00F424A5">
      <w:pPr>
        <w:pStyle w:val="Prrafodelista"/>
        <w:tabs>
          <w:tab w:val="left" w:pos="8647"/>
        </w:tabs>
        <w:spacing w:line="360" w:lineRule="auto"/>
        <w:ind w:left="720"/>
        <w:jc w:val="both"/>
        <w:rPr>
          <w:rFonts w:ascii="Palatino Linotype" w:hAnsi="Palatino Linotype" w:cs="Arial"/>
        </w:rPr>
      </w:pPr>
    </w:p>
    <w:p w14:paraId="032187DD" w14:textId="3FA66CD5" w:rsidR="00F424A5" w:rsidRPr="00E53EDF" w:rsidRDefault="00F424A5" w:rsidP="00F424A5">
      <w:pPr>
        <w:pStyle w:val="Prrafodelista"/>
        <w:tabs>
          <w:tab w:val="left" w:pos="8647"/>
        </w:tabs>
        <w:spacing w:line="360" w:lineRule="auto"/>
        <w:ind w:left="720"/>
        <w:jc w:val="both"/>
        <w:rPr>
          <w:rFonts w:ascii="Palatino Linotype" w:hAnsi="Palatino Linotype" w:cs="Arial"/>
        </w:rPr>
      </w:pPr>
      <w:r w:rsidRPr="00E53EDF">
        <w:rPr>
          <w:rFonts w:ascii="Palatino Linotype" w:hAnsi="Palatino Linotype" w:cs="Arial"/>
        </w:rPr>
        <w:t>Asimismo, manifiesta que</w:t>
      </w:r>
      <w:r w:rsidRPr="00E53EDF">
        <w:rPr>
          <w:rFonts w:ascii="Palatino Linotype" w:hAnsi="Palatino Linotype" w:cs="Arial"/>
          <w:lang w:val="es-MX"/>
        </w:rPr>
        <w:t>, el llevar a cabo una interpretación o razonamiento distinto que diera lugar a dirigir sus requerimientos de información a las facultades y atribuciones de este Sujeto Obligado, supondría la modificación de lo pretendido por el particular tratándose del organismo garante que señaló. En este punto no debe perderse de vista que en la redacción había una mención expresa y clara de la información que se requería con las actividades que lleva a cabo el organismo garante multicitado, y no así de una disyuntiva o similar que autorizara a desentrañar lo que trató de decir el particular, ya que se reitera hace alusión a una autoridad específica.</w:t>
      </w:r>
    </w:p>
    <w:p w14:paraId="4B167282" w14:textId="77777777" w:rsidR="00F424A5" w:rsidRPr="00E53EDF" w:rsidRDefault="00F424A5" w:rsidP="00F424A5">
      <w:pPr>
        <w:pStyle w:val="Prrafodelista"/>
        <w:tabs>
          <w:tab w:val="left" w:pos="8647"/>
        </w:tabs>
        <w:spacing w:line="360" w:lineRule="auto"/>
        <w:ind w:left="720"/>
        <w:jc w:val="both"/>
        <w:rPr>
          <w:rFonts w:ascii="Palatino Linotype" w:hAnsi="Palatino Linotype" w:cs="Arial"/>
        </w:rPr>
      </w:pPr>
    </w:p>
    <w:p w14:paraId="6EA9ECC3" w14:textId="5936251B" w:rsidR="00F424A5" w:rsidRPr="00E53EDF" w:rsidRDefault="00F424A5" w:rsidP="00F424A5">
      <w:pPr>
        <w:pStyle w:val="Prrafodelista"/>
        <w:numPr>
          <w:ilvl w:val="0"/>
          <w:numId w:val="17"/>
        </w:numPr>
        <w:tabs>
          <w:tab w:val="left" w:pos="8647"/>
        </w:tabs>
        <w:spacing w:line="360" w:lineRule="auto"/>
        <w:jc w:val="both"/>
        <w:rPr>
          <w:rFonts w:ascii="Palatino Linotype" w:hAnsi="Palatino Linotype" w:cs="Arial"/>
        </w:rPr>
      </w:pPr>
      <w:r w:rsidRPr="00E53EDF">
        <w:rPr>
          <w:rFonts w:ascii="Palatino Linotype" w:hAnsi="Palatino Linotype" w:cs="Arial"/>
          <w:b/>
        </w:rPr>
        <w:t>Oficio Requerimiento Informe RR 09100-2022 CIOCV.pdf</w:t>
      </w:r>
      <w:r w:rsidRPr="00E53EDF">
        <w:rPr>
          <w:rFonts w:ascii="Palatino Linotype" w:hAnsi="Palatino Linotype" w:cs="Arial"/>
        </w:rPr>
        <w:t xml:space="preserve">: Oficio número </w:t>
      </w:r>
      <w:r w:rsidRPr="00E53EDF">
        <w:rPr>
          <w:rFonts w:ascii="Palatino Linotype" w:hAnsi="Palatino Linotype" w:cs="Arial"/>
          <w:lang w:val="es-MX"/>
        </w:rPr>
        <w:t>INFOEM/UT/155/2022, a través del cual, el Titular de la Unidad de Transparencia del Sujeto Obligado, solicita al Servidor Público Habilitado de la Contraloría Interna y Órgano de Control y Vigilancia, remita el informe derivado de la respuesta a la solicitud de acceso a la información pública de cita, emitida por la U</w:t>
      </w:r>
      <w:r w:rsidR="006F1549" w:rsidRPr="00E53EDF">
        <w:rPr>
          <w:rFonts w:ascii="Palatino Linotype" w:hAnsi="Palatino Linotype" w:cs="Arial"/>
          <w:lang w:val="es-MX"/>
        </w:rPr>
        <w:t>nidad Administrativa a su cargo.</w:t>
      </w:r>
    </w:p>
    <w:p w14:paraId="6005CA7E" w14:textId="77DCCDFE" w:rsidR="006F1549" w:rsidRPr="00E53EDF" w:rsidRDefault="006F1549" w:rsidP="006F1549">
      <w:pPr>
        <w:pStyle w:val="Prrafodelista"/>
        <w:tabs>
          <w:tab w:val="left" w:pos="8647"/>
        </w:tabs>
        <w:spacing w:line="360" w:lineRule="auto"/>
        <w:ind w:left="720"/>
        <w:jc w:val="both"/>
        <w:rPr>
          <w:rFonts w:ascii="Palatino Linotype" w:hAnsi="Palatino Linotype" w:cs="Arial"/>
        </w:rPr>
      </w:pPr>
    </w:p>
    <w:p w14:paraId="11D31336" w14:textId="07ADE756" w:rsidR="006F1549" w:rsidRPr="00E53EDF" w:rsidRDefault="006F1549" w:rsidP="006F1549">
      <w:pPr>
        <w:pStyle w:val="Prrafodelista"/>
        <w:numPr>
          <w:ilvl w:val="0"/>
          <w:numId w:val="17"/>
        </w:numPr>
        <w:tabs>
          <w:tab w:val="left" w:pos="8647"/>
        </w:tabs>
        <w:spacing w:line="360" w:lineRule="auto"/>
        <w:jc w:val="both"/>
        <w:rPr>
          <w:rFonts w:ascii="Palatino Linotype" w:hAnsi="Palatino Linotype" w:cs="Arial"/>
        </w:rPr>
      </w:pPr>
      <w:r w:rsidRPr="00E53EDF">
        <w:rPr>
          <w:rFonts w:ascii="Palatino Linotype" w:hAnsi="Palatino Linotype" w:cs="Arial"/>
          <w:b/>
        </w:rPr>
        <w:lastRenderedPageBreak/>
        <w:t>IJ del RR 09100-2022 solicitud 542-22.pdf</w:t>
      </w:r>
      <w:r w:rsidRPr="00E53EDF">
        <w:rPr>
          <w:rFonts w:ascii="Palatino Linotype" w:hAnsi="Palatino Linotype" w:cs="Arial"/>
        </w:rPr>
        <w:t xml:space="preserve">: Contiene el memorándum número INFOEM/CI-OCV/0296/2022, a través del cual el Contralor Interno y Órgano de Control y Vigilancia rinde su informe justificado, señalando medularmente que </w:t>
      </w:r>
      <w:r w:rsidRPr="00E53EDF">
        <w:rPr>
          <w:rFonts w:ascii="Palatino Linotype" w:hAnsi="Palatino Linotype" w:cs="Arial"/>
          <w:lang w:val="es-MX"/>
        </w:rPr>
        <w:t>as Unidades Administrativas que integran al Instituto de Transparencia, Acceso a la Información Pública y Protección de Datos Personales del Estado de México y Municipios, incluyendo a esta Contraloría Interna y Órgano de Control y Vigilancia conocerán de la aplicación de la Ley correspondiente en la materia en el territorio que comprende el Estado de México y sus Municipios, no así lo concerniente a otra Entidad Federativa como lo es el Estado de Aguascalientes, tal y como lo refiere el solicitante de información.</w:t>
      </w:r>
    </w:p>
    <w:p w14:paraId="4C7AB876" w14:textId="77777777" w:rsidR="006F1549" w:rsidRPr="00E53EDF" w:rsidRDefault="006F1549" w:rsidP="006F1549">
      <w:pPr>
        <w:pStyle w:val="Prrafodelista"/>
        <w:rPr>
          <w:rFonts w:ascii="Palatino Linotype" w:hAnsi="Palatino Linotype" w:cs="Arial"/>
        </w:rPr>
      </w:pPr>
    </w:p>
    <w:p w14:paraId="06AA408B" w14:textId="44880470" w:rsidR="006F1549" w:rsidRPr="00E53EDF" w:rsidRDefault="006F1549" w:rsidP="006F1549">
      <w:pPr>
        <w:pStyle w:val="Prrafodelista"/>
        <w:tabs>
          <w:tab w:val="left" w:pos="8647"/>
        </w:tabs>
        <w:spacing w:line="360" w:lineRule="auto"/>
        <w:ind w:left="720"/>
        <w:jc w:val="both"/>
        <w:rPr>
          <w:rFonts w:ascii="Palatino Linotype" w:hAnsi="Palatino Linotype" w:cs="Arial"/>
          <w:lang w:val="es-MX"/>
        </w:rPr>
      </w:pPr>
      <w:r w:rsidRPr="00E53EDF">
        <w:rPr>
          <w:rFonts w:ascii="Palatino Linotype" w:hAnsi="Palatino Linotype" w:cs="Arial"/>
          <w:lang w:val="es-MX"/>
        </w:rPr>
        <w:t>Por lo anterior, reitera que el Órgano Garante idóneo para solventar los requerimientos del solicitante de información es el Instituto de Transparencia del Estado de Aguascalientes.</w:t>
      </w:r>
    </w:p>
    <w:p w14:paraId="311F1F85" w14:textId="77777777" w:rsidR="006F1549" w:rsidRPr="00E53EDF" w:rsidRDefault="006F1549" w:rsidP="006F1549">
      <w:pPr>
        <w:pStyle w:val="Prrafodelista"/>
        <w:tabs>
          <w:tab w:val="left" w:pos="8647"/>
        </w:tabs>
        <w:spacing w:line="360" w:lineRule="auto"/>
        <w:ind w:left="720"/>
        <w:jc w:val="both"/>
        <w:rPr>
          <w:rFonts w:ascii="Palatino Linotype" w:hAnsi="Palatino Linotype" w:cs="Arial"/>
          <w:lang w:val="es-MX"/>
        </w:rPr>
      </w:pPr>
    </w:p>
    <w:p w14:paraId="1208FB33" w14:textId="5E4D3D4C" w:rsidR="006F1549" w:rsidRPr="00E53EDF" w:rsidRDefault="006F1549" w:rsidP="006F1549">
      <w:pPr>
        <w:pStyle w:val="Prrafodelista"/>
        <w:numPr>
          <w:ilvl w:val="0"/>
          <w:numId w:val="17"/>
        </w:numPr>
        <w:tabs>
          <w:tab w:val="left" w:pos="8647"/>
        </w:tabs>
        <w:spacing w:line="360" w:lineRule="auto"/>
        <w:jc w:val="both"/>
        <w:rPr>
          <w:rFonts w:ascii="Palatino Linotype" w:hAnsi="Palatino Linotype" w:cs="Arial"/>
        </w:rPr>
      </w:pPr>
      <w:r w:rsidRPr="00E53EDF">
        <w:rPr>
          <w:rFonts w:ascii="Palatino Linotype" w:hAnsi="Palatino Linotype" w:cs="Arial"/>
          <w:b/>
        </w:rPr>
        <w:t>RES-01-INFOEM-EXT-COMT-18a-2022.pdf</w:t>
      </w:r>
      <w:r w:rsidRPr="00E53EDF">
        <w:rPr>
          <w:rFonts w:ascii="Palatino Linotype" w:hAnsi="Palatino Linotype" w:cs="Arial"/>
        </w:rPr>
        <w:t>: Contiene el Acta de la Décima Octava Sesión Extraordinaria del Comité de Transparencia del Instituto de Transparencia y Acceso a la Información Pública del Estado de México y Municipios número RES/01/INFOEM/EXTCOMT/18ª/2022, mediante la cual se confirma la incompetencia de la Contraloría Interna y Órgano de Control y Vigilancia y en general del Sujeto Obligado para contar con la información requerida a través de la solicitud de información 00542/INFOEM/IP/2022.</w:t>
      </w:r>
    </w:p>
    <w:p w14:paraId="4C6DC98E" w14:textId="77777777" w:rsidR="00F424A5" w:rsidRPr="00E53EDF" w:rsidRDefault="00F424A5" w:rsidP="00460A28">
      <w:pPr>
        <w:tabs>
          <w:tab w:val="left" w:pos="709"/>
        </w:tabs>
        <w:spacing w:after="0" w:line="360" w:lineRule="auto"/>
        <w:ind w:right="51"/>
        <w:jc w:val="both"/>
        <w:rPr>
          <w:rFonts w:ascii="Palatino Linotype" w:hAnsi="Palatino Linotype" w:cs="Arial"/>
          <w:sz w:val="24"/>
          <w:szCs w:val="24"/>
        </w:rPr>
      </w:pPr>
    </w:p>
    <w:p w14:paraId="556EAF11" w14:textId="77777777" w:rsidR="00F043B8" w:rsidRPr="00E53EDF" w:rsidRDefault="00526244" w:rsidP="00460A28">
      <w:pPr>
        <w:tabs>
          <w:tab w:val="left" w:pos="709"/>
        </w:tabs>
        <w:spacing w:after="0" w:line="360" w:lineRule="auto"/>
        <w:ind w:right="51"/>
        <w:jc w:val="both"/>
        <w:rPr>
          <w:rFonts w:ascii="Palatino Linotype" w:hAnsi="Palatino Linotype" w:cs="Arial"/>
          <w:sz w:val="24"/>
          <w:szCs w:val="24"/>
        </w:rPr>
      </w:pPr>
      <w:r w:rsidRPr="00E53EDF">
        <w:rPr>
          <w:rFonts w:ascii="Palatino Linotype" w:hAnsi="Palatino Linotype" w:cs="Arial"/>
          <w:sz w:val="24"/>
          <w:szCs w:val="24"/>
        </w:rPr>
        <w:lastRenderedPageBreak/>
        <w:t xml:space="preserve">Bajo las premisas anteriores, se concluye que en la especie será motivo de análisis si efectivamente, la respuesta otorgada por </w:t>
      </w:r>
      <w:r w:rsidR="0083107D" w:rsidRPr="00E53EDF">
        <w:rPr>
          <w:rFonts w:ascii="Palatino Linotype" w:hAnsi="Palatino Linotype" w:cs="Arial"/>
          <w:sz w:val="24"/>
          <w:szCs w:val="24"/>
        </w:rPr>
        <w:t xml:space="preserve">parte del </w:t>
      </w:r>
      <w:r w:rsidR="0083107D" w:rsidRPr="00E53EDF">
        <w:rPr>
          <w:rFonts w:ascii="Palatino Linotype" w:hAnsi="Palatino Linotype" w:cs="Arial"/>
          <w:b/>
          <w:sz w:val="24"/>
          <w:szCs w:val="24"/>
        </w:rPr>
        <w:t>Sujeto O</w:t>
      </w:r>
      <w:r w:rsidRPr="00E53EDF">
        <w:rPr>
          <w:rFonts w:ascii="Palatino Linotype" w:hAnsi="Palatino Linotype" w:cs="Arial"/>
          <w:b/>
          <w:sz w:val="24"/>
          <w:szCs w:val="24"/>
        </w:rPr>
        <w:t>bligado</w:t>
      </w:r>
      <w:r w:rsidRPr="00E53EDF">
        <w:rPr>
          <w:rFonts w:ascii="Palatino Linotype" w:hAnsi="Palatino Linotype" w:cs="Arial"/>
          <w:sz w:val="24"/>
          <w:szCs w:val="24"/>
        </w:rPr>
        <w:t xml:space="preserve"> satisface los requisitos establecidos por la Ley de la materia.</w:t>
      </w:r>
    </w:p>
    <w:p w14:paraId="123F04A2" w14:textId="77777777" w:rsidR="00F043B8" w:rsidRPr="00E53EDF" w:rsidRDefault="00F043B8" w:rsidP="00460A28">
      <w:pPr>
        <w:tabs>
          <w:tab w:val="left" w:pos="709"/>
        </w:tabs>
        <w:spacing w:after="0" w:line="360" w:lineRule="auto"/>
        <w:ind w:right="51"/>
        <w:jc w:val="both"/>
        <w:rPr>
          <w:rFonts w:ascii="Palatino Linotype" w:hAnsi="Palatino Linotype" w:cs="Arial"/>
          <w:sz w:val="24"/>
          <w:szCs w:val="24"/>
        </w:rPr>
      </w:pPr>
    </w:p>
    <w:p w14:paraId="16A16C15" w14:textId="77777777" w:rsidR="00837B4D" w:rsidRPr="00E53EDF" w:rsidRDefault="00460A28" w:rsidP="00460A28">
      <w:pPr>
        <w:autoSpaceDE w:val="0"/>
        <w:autoSpaceDN w:val="0"/>
        <w:adjustRightInd w:val="0"/>
        <w:spacing w:after="240" w:line="360" w:lineRule="auto"/>
        <w:ind w:right="-91"/>
        <w:jc w:val="both"/>
        <w:rPr>
          <w:rFonts w:ascii="Palatino Linotype" w:hAnsi="Palatino Linotype" w:cs="Arial"/>
          <w:color w:val="000000"/>
          <w:sz w:val="24"/>
          <w:szCs w:val="24"/>
        </w:rPr>
      </w:pPr>
      <w:r w:rsidRPr="00E53EDF">
        <w:rPr>
          <w:rFonts w:ascii="Palatino Linotype" w:hAnsi="Palatino Linotype" w:cs="Arial"/>
          <w:color w:val="000000"/>
          <w:sz w:val="24"/>
          <w:szCs w:val="24"/>
        </w:rPr>
        <w:t>Primeramente</w:t>
      </w:r>
      <w:r w:rsidR="00837B4D" w:rsidRPr="00E53EDF">
        <w:rPr>
          <w:rFonts w:ascii="Palatino Linotype" w:hAnsi="Palatino Linotype" w:cs="Arial"/>
          <w:color w:val="000000"/>
          <w:sz w:val="24"/>
          <w:szCs w:val="24"/>
        </w:rPr>
        <w:t>,</w:t>
      </w:r>
      <w:r w:rsidR="00EC06A8" w:rsidRPr="00E53EDF">
        <w:rPr>
          <w:rFonts w:ascii="Palatino Linotype" w:hAnsi="Palatino Linotype" w:cs="Arial"/>
          <w:color w:val="000000"/>
          <w:sz w:val="24"/>
          <w:szCs w:val="24"/>
        </w:rPr>
        <w:t xml:space="preserve"> es de advertirse lo siguiente</w:t>
      </w:r>
      <w:r w:rsidR="00837B4D" w:rsidRPr="00E53EDF">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9BC2211" w14:textId="77777777" w:rsidR="00837B4D" w:rsidRPr="00E53EDF" w:rsidRDefault="00837B4D" w:rsidP="00460A28">
      <w:pPr>
        <w:spacing w:after="240" w:line="240" w:lineRule="auto"/>
        <w:ind w:left="851" w:right="851"/>
        <w:jc w:val="both"/>
        <w:rPr>
          <w:rFonts w:ascii="Palatino Linotype" w:hAnsi="Palatino Linotype" w:cs="Arial"/>
          <w:bCs/>
          <w:i/>
          <w:sz w:val="24"/>
          <w:szCs w:val="24"/>
        </w:rPr>
      </w:pPr>
      <w:r w:rsidRPr="00E53EDF">
        <w:rPr>
          <w:rFonts w:ascii="Palatino Linotype" w:hAnsi="Palatino Linotype" w:cs="Arial"/>
          <w:bCs/>
          <w:i/>
          <w:sz w:val="24"/>
          <w:szCs w:val="24"/>
        </w:rPr>
        <w:t>“</w:t>
      </w:r>
      <w:r w:rsidRPr="00E53EDF">
        <w:rPr>
          <w:rFonts w:ascii="Palatino Linotype" w:hAnsi="Palatino Linotype" w:cs="Arial"/>
          <w:b/>
          <w:bCs/>
          <w:i/>
          <w:sz w:val="24"/>
          <w:szCs w:val="24"/>
        </w:rPr>
        <w:t>Artículo 6</w:t>
      </w:r>
    </w:p>
    <w:p w14:paraId="5173C81B" w14:textId="77777777" w:rsidR="00837B4D" w:rsidRPr="00E53EDF" w:rsidRDefault="00837B4D" w:rsidP="00460A28">
      <w:pPr>
        <w:spacing w:after="0" w:line="240" w:lineRule="auto"/>
        <w:ind w:left="851" w:right="851"/>
        <w:jc w:val="both"/>
        <w:rPr>
          <w:rFonts w:ascii="Palatino Linotype" w:hAnsi="Palatino Linotype" w:cs="Arial"/>
          <w:bCs/>
          <w:i/>
          <w:sz w:val="24"/>
          <w:szCs w:val="24"/>
        </w:rPr>
      </w:pPr>
      <w:r w:rsidRPr="00E53EDF">
        <w:rPr>
          <w:rFonts w:ascii="Palatino Linotype" w:hAnsi="Palatino Linotype" w:cs="Arial"/>
          <w:bCs/>
          <w:i/>
          <w:sz w:val="24"/>
          <w:szCs w:val="24"/>
        </w:rPr>
        <w:t>…</w:t>
      </w:r>
    </w:p>
    <w:p w14:paraId="61D09D28" w14:textId="77777777" w:rsidR="00837B4D" w:rsidRPr="00E53EDF" w:rsidRDefault="00837B4D" w:rsidP="00460A28">
      <w:pPr>
        <w:spacing w:after="0" w:line="240" w:lineRule="auto"/>
        <w:ind w:left="851" w:right="851"/>
        <w:jc w:val="both"/>
        <w:rPr>
          <w:rFonts w:ascii="Palatino Linotype" w:hAnsi="Palatino Linotype" w:cs="Arial"/>
          <w:bCs/>
          <w:i/>
          <w:sz w:val="24"/>
          <w:szCs w:val="24"/>
        </w:rPr>
      </w:pPr>
      <w:r w:rsidRPr="00E53EDF">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1B29F035" w14:textId="77777777" w:rsidR="00837B4D" w:rsidRPr="00E53EDF" w:rsidRDefault="00837B4D" w:rsidP="00460A28">
      <w:pPr>
        <w:spacing w:after="0" w:line="240" w:lineRule="auto"/>
        <w:ind w:left="851" w:right="851"/>
        <w:jc w:val="both"/>
        <w:rPr>
          <w:rFonts w:ascii="Palatino Linotype" w:hAnsi="Palatino Linotype" w:cs="Arial"/>
          <w:bCs/>
          <w:i/>
          <w:sz w:val="24"/>
          <w:szCs w:val="24"/>
        </w:rPr>
      </w:pPr>
    </w:p>
    <w:p w14:paraId="32F0F194" w14:textId="77777777" w:rsidR="00837B4D" w:rsidRPr="00E53EDF" w:rsidRDefault="00837B4D" w:rsidP="00460A28">
      <w:pPr>
        <w:tabs>
          <w:tab w:val="left" w:pos="709"/>
        </w:tabs>
        <w:spacing w:line="240" w:lineRule="auto"/>
        <w:ind w:left="851" w:right="851"/>
        <w:jc w:val="both"/>
        <w:rPr>
          <w:rFonts w:ascii="Palatino Linotype" w:hAnsi="Palatino Linotype" w:cs="Arial"/>
          <w:bCs/>
          <w:i/>
          <w:sz w:val="24"/>
          <w:szCs w:val="24"/>
        </w:rPr>
      </w:pPr>
      <w:r w:rsidRPr="00E53EDF">
        <w:rPr>
          <w:rFonts w:ascii="Palatino Linotype" w:hAnsi="Palatino Linotype" w:cs="Arial"/>
          <w:bCs/>
          <w:i/>
          <w:sz w:val="24"/>
          <w:szCs w:val="24"/>
        </w:rPr>
        <w:t xml:space="preserve">I. </w:t>
      </w:r>
      <w:r w:rsidRPr="00E53EDF">
        <w:rPr>
          <w:rFonts w:ascii="Palatino Linotype" w:hAnsi="Palatino Linotype" w:cs="Arial"/>
          <w:bCs/>
          <w:i/>
          <w:sz w:val="24"/>
          <w:szCs w:val="24"/>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E53EDF">
        <w:rPr>
          <w:rFonts w:ascii="Palatino Linotype" w:hAnsi="Palatino Linotype" w:cs="Arial"/>
          <w:bCs/>
          <w:i/>
          <w:sz w:val="24"/>
          <w:szCs w:val="24"/>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7089D0" w14:textId="77777777" w:rsidR="00837B4D" w:rsidRPr="00E53EDF" w:rsidRDefault="00837B4D" w:rsidP="00837B4D">
      <w:pPr>
        <w:tabs>
          <w:tab w:val="left" w:pos="709"/>
        </w:tabs>
        <w:spacing w:line="480" w:lineRule="auto"/>
        <w:jc w:val="both"/>
        <w:rPr>
          <w:rFonts w:ascii="Palatino Linotype" w:hAnsi="Palatino Linotype" w:cs="Arial"/>
          <w:sz w:val="24"/>
          <w:szCs w:val="24"/>
        </w:rPr>
      </w:pPr>
    </w:p>
    <w:p w14:paraId="5863E29A" w14:textId="77777777" w:rsidR="00837B4D" w:rsidRPr="00E53EDF" w:rsidRDefault="00837B4D" w:rsidP="00837B4D">
      <w:pPr>
        <w:tabs>
          <w:tab w:val="left" w:pos="709"/>
        </w:tabs>
        <w:spacing w:line="360" w:lineRule="auto"/>
        <w:jc w:val="both"/>
        <w:rPr>
          <w:rFonts w:ascii="Palatino Linotype" w:hAnsi="Palatino Linotype" w:cs="Arial"/>
          <w:sz w:val="24"/>
          <w:szCs w:val="24"/>
        </w:rPr>
      </w:pPr>
      <w:r w:rsidRPr="00E53EDF">
        <w:rPr>
          <w:rFonts w:ascii="Palatino Linotype" w:hAnsi="Palatino Linotype" w:cs="Arial"/>
          <w:sz w:val="24"/>
          <w:szCs w:val="24"/>
        </w:rPr>
        <w:t xml:space="preserve">Ahora bien, en atención a lo dispuesto por los artículos 3, fracción XI y 12 </w:t>
      </w:r>
      <w:r w:rsidRPr="00E53EDF">
        <w:rPr>
          <w:rFonts w:ascii="Palatino Linotype" w:hAnsi="Palatino Linotype" w:cs="Arial"/>
          <w:bCs/>
          <w:sz w:val="24"/>
          <w:szCs w:val="24"/>
        </w:rPr>
        <w:t>de la Ley de Transparencia y Acceso a la Información Pública del Estado de México y Municipios</w:t>
      </w:r>
      <w:r w:rsidRPr="00E53EDF">
        <w:rPr>
          <w:rFonts w:ascii="Palatino Linotype" w:hAnsi="Palatino Linotype" w:cs="Arial"/>
          <w:sz w:val="24"/>
          <w:szCs w:val="24"/>
        </w:rPr>
        <w:t>, los cuales son del tenor literal siguiente:</w:t>
      </w:r>
    </w:p>
    <w:p w14:paraId="0AF91952" w14:textId="77777777" w:rsidR="00CB542D" w:rsidRPr="00E53EDF" w:rsidRDefault="00CB542D" w:rsidP="00837B4D">
      <w:pPr>
        <w:tabs>
          <w:tab w:val="left" w:pos="709"/>
        </w:tabs>
        <w:spacing w:line="360" w:lineRule="auto"/>
        <w:jc w:val="both"/>
        <w:rPr>
          <w:rFonts w:ascii="Palatino Linotype" w:hAnsi="Palatino Linotype" w:cs="Arial"/>
          <w:sz w:val="24"/>
          <w:szCs w:val="24"/>
        </w:rPr>
      </w:pPr>
    </w:p>
    <w:p w14:paraId="114D1D6F" w14:textId="77777777" w:rsidR="00837B4D" w:rsidRPr="00E53EDF" w:rsidRDefault="00837B4D" w:rsidP="00EC06A8">
      <w:pPr>
        <w:spacing w:after="0" w:line="240" w:lineRule="auto"/>
        <w:ind w:left="851" w:right="851"/>
        <w:jc w:val="both"/>
        <w:rPr>
          <w:rFonts w:ascii="Palatino Linotype" w:hAnsi="Palatino Linotype" w:cs="Arial"/>
          <w:i/>
          <w:sz w:val="24"/>
        </w:rPr>
      </w:pPr>
      <w:r w:rsidRPr="00E53EDF">
        <w:rPr>
          <w:rFonts w:ascii="Palatino Linotype" w:hAnsi="Palatino Linotype" w:cs="Arial"/>
          <w:b/>
          <w:bCs/>
          <w:i/>
          <w:sz w:val="24"/>
        </w:rPr>
        <w:t xml:space="preserve">“Artículo 3.- </w:t>
      </w:r>
      <w:r w:rsidRPr="00E53EDF">
        <w:rPr>
          <w:rFonts w:ascii="Palatino Linotype" w:hAnsi="Palatino Linotype" w:cs="Arial"/>
          <w:i/>
          <w:sz w:val="24"/>
        </w:rPr>
        <w:t>Para los efectos de la presente Ley se entenderá por:</w:t>
      </w:r>
    </w:p>
    <w:p w14:paraId="566ED91B" w14:textId="77777777" w:rsidR="00837B4D" w:rsidRPr="00E53EDF" w:rsidRDefault="00837B4D" w:rsidP="00EC06A8">
      <w:pPr>
        <w:spacing w:after="0" w:line="240" w:lineRule="auto"/>
        <w:ind w:left="851" w:right="851"/>
        <w:jc w:val="both"/>
        <w:rPr>
          <w:rFonts w:ascii="Palatino Linotype" w:hAnsi="Palatino Linotype" w:cs="Arial"/>
          <w:i/>
          <w:sz w:val="24"/>
        </w:rPr>
      </w:pPr>
      <w:r w:rsidRPr="00E53EDF">
        <w:rPr>
          <w:rFonts w:ascii="Palatino Linotype" w:hAnsi="Palatino Linotype" w:cs="Arial"/>
          <w:i/>
          <w:sz w:val="24"/>
        </w:rPr>
        <w:t>…</w:t>
      </w:r>
    </w:p>
    <w:p w14:paraId="758BB9F8" w14:textId="77777777" w:rsidR="00837B4D" w:rsidRPr="00E53EDF" w:rsidRDefault="00837B4D" w:rsidP="00EC06A8">
      <w:pPr>
        <w:spacing w:after="0" w:line="240" w:lineRule="auto"/>
        <w:ind w:left="851" w:right="851"/>
        <w:jc w:val="both"/>
        <w:rPr>
          <w:rFonts w:ascii="Palatino Linotype" w:hAnsi="Palatino Linotype" w:cs="Arial"/>
          <w:i/>
          <w:sz w:val="24"/>
        </w:rPr>
      </w:pPr>
      <w:r w:rsidRPr="00E53EDF">
        <w:rPr>
          <w:rFonts w:ascii="Palatino Linotype" w:hAnsi="Palatino Linotype" w:cs="Arial"/>
          <w:b/>
          <w:i/>
          <w:sz w:val="24"/>
        </w:rPr>
        <w:t>XI.</w:t>
      </w:r>
      <w:r w:rsidRPr="00E53EDF">
        <w:rPr>
          <w:rFonts w:ascii="Palatino Linotype" w:hAnsi="Palatino Linotype" w:cs="Arial"/>
          <w:i/>
          <w:sz w:val="24"/>
        </w:rPr>
        <w:t xml:space="preserve"> </w:t>
      </w:r>
      <w:r w:rsidRPr="00E53EDF">
        <w:rPr>
          <w:rFonts w:ascii="Palatino Linotype" w:hAnsi="Palatino Linotype" w:cs="Arial"/>
          <w:b/>
          <w:i/>
          <w:sz w:val="24"/>
        </w:rPr>
        <w:t>Documento:</w:t>
      </w:r>
      <w:r w:rsidRPr="00E53EDF">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E53EDF">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E53EDF">
        <w:rPr>
          <w:rFonts w:ascii="Palatino Linotype" w:hAnsi="Palatino Linotype" w:cs="Arial"/>
          <w:i/>
          <w:sz w:val="24"/>
        </w:rPr>
        <w:t xml:space="preserve"> Los documentos podrán estar en cualquier medio, sea escrito, impreso, sonoro, visual, electrónico, informático u holográfico;</w:t>
      </w:r>
    </w:p>
    <w:p w14:paraId="0C6A6525" w14:textId="77777777" w:rsidR="00837B4D" w:rsidRPr="00E53EDF" w:rsidRDefault="00837B4D" w:rsidP="00EC06A8">
      <w:pPr>
        <w:spacing w:after="0" w:line="240" w:lineRule="auto"/>
        <w:ind w:left="851" w:right="851"/>
        <w:jc w:val="both"/>
        <w:rPr>
          <w:rFonts w:ascii="Palatino Linotype" w:hAnsi="Palatino Linotype" w:cs="Arial"/>
          <w:i/>
          <w:sz w:val="24"/>
        </w:rPr>
      </w:pPr>
    </w:p>
    <w:p w14:paraId="68B6EE44" w14:textId="77777777" w:rsidR="00837B4D" w:rsidRPr="00E53EDF"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E53EDF">
        <w:rPr>
          <w:rFonts w:ascii="Palatino Linotype" w:hAnsi="Palatino Linotype" w:cs="Arial"/>
          <w:b/>
          <w:bCs/>
          <w:i/>
          <w:sz w:val="24"/>
        </w:rPr>
        <w:t>Artículo 4.</w:t>
      </w:r>
      <w:r w:rsidRPr="00E53EDF">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F9EE3" w14:textId="77777777" w:rsidR="00837B4D" w:rsidRPr="00E53EDF"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E53EDF">
        <w:rPr>
          <w:rFonts w:ascii="Palatino Linotype" w:hAnsi="Palatino Linotype" w:cs="Arial"/>
          <w:b/>
          <w:bCs/>
          <w:i/>
          <w:sz w:val="24"/>
          <w:u w:val="single"/>
        </w:rPr>
        <w:t xml:space="preserve">Toda la información generada, obtenida, adquirida, transformada, administrada o en posesión de los sujetos obligados es pública y </w:t>
      </w:r>
      <w:r w:rsidRPr="00E53EDF">
        <w:rPr>
          <w:rFonts w:ascii="Palatino Linotype" w:hAnsi="Palatino Linotype" w:cs="Arial"/>
          <w:b/>
          <w:bCs/>
          <w:i/>
          <w:sz w:val="24"/>
          <w:u w:val="single"/>
        </w:rPr>
        <w:lastRenderedPageBreak/>
        <w:t>accesible de manera permanente a cualquier persona,</w:t>
      </w:r>
      <w:r w:rsidRPr="00E53EDF">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9DF51CB" w14:textId="77777777" w:rsidR="00837B4D" w:rsidRPr="00E53EDF"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E53EDF">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47519EBB" w14:textId="77777777" w:rsidR="00837B4D" w:rsidRPr="00E53EDF" w:rsidRDefault="00837B4D" w:rsidP="00EC06A8">
      <w:pPr>
        <w:spacing w:after="0" w:line="240" w:lineRule="auto"/>
        <w:ind w:left="851" w:right="851"/>
        <w:jc w:val="both"/>
        <w:rPr>
          <w:rFonts w:ascii="Palatino Linotype" w:hAnsi="Palatino Linotype" w:cs="Arial"/>
          <w:i/>
          <w:sz w:val="24"/>
        </w:rPr>
      </w:pPr>
    </w:p>
    <w:p w14:paraId="21433870" w14:textId="77777777" w:rsidR="00837B4D" w:rsidRPr="00E53EDF" w:rsidRDefault="00837B4D" w:rsidP="00EC06A8">
      <w:pPr>
        <w:spacing w:after="0" w:line="240" w:lineRule="auto"/>
        <w:ind w:left="851" w:right="851"/>
        <w:jc w:val="both"/>
        <w:rPr>
          <w:rFonts w:ascii="Palatino Linotype" w:hAnsi="Palatino Linotype" w:cs="Arial"/>
          <w:i/>
          <w:sz w:val="24"/>
        </w:rPr>
      </w:pPr>
      <w:r w:rsidRPr="00E53EDF">
        <w:rPr>
          <w:rFonts w:ascii="Palatino Linotype" w:hAnsi="Palatino Linotype" w:cs="Arial"/>
          <w:b/>
          <w:i/>
          <w:sz w:val="24"/>
        </w:rPr>
        <w:t>Artículo 12.</w:t>
      </w:r>
      <w:r w:rsidRPr="00E53EDF">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2AD8E5A0" w14:textId="77777777" w:rsidR="00837B4D" w:rsidRPr="00E53EDF" w:rsidRDefault="00837B4D" w:rsidP="00EC06A8">
      <w:pPr>
        <w:spacing w:after="0" w:line="240" w:lineRule="auto"/>
        <w:ind w:left="851" w:right="851"/>
        <w:jc w:val="both"/>
        <w:rPr>
          <w:rFonts w:ascii="Palatino Linotype" w:hAnsi="Palatino Linotype" w:cs="Arial"/>
          <w:i/>
          <w:sz w:val="24"/>
        </w:rPr>
      </w:pPr>
    </w:p>
    <w:p w14:paraId="5DEDE2CC" w14:textId="77777777" w:rsidR="00837B4D" w:rsidRPr="00E53EDF" w:rsidRDefault="00837B4D" w:rsidP="00EC06A8">
      <w:pPr>
        <w:spacing w:after="0" w:line="240" w:lineRule="auto"/>
        <w:ind w:left="851" w:right="851"/>
        <w:jc w:val="both"/>
        <w:rPr>
          <w:rFonts w:ascii="Palatino Linotype" w:hAnsi="Palatino Linotype" w:cs="Arial"/>
          <w:i/>
          <w:sz w:val="24"/>
          <w:u w:val="single"/>
        </w:rPr>
      </w:pPr>
      <w:r w:rsidRPr="00E53EDF">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53EDF">
        <w:rPr>
          <w:rFonts w:ascii="Palatino Linotype" w:hAnsi="Palatino Linotype" w:cs="Arial"/>
          <w:i/>
          <w:sz w:val="24"/>
        </w:rPr>
        <w:t>.”</w:t>
      </w:r>
    </w:p>
    <w:p w14:paraId="0A228461" w14:textId="77777777" w:rsidR="00837B4D" w:rsidRPr="00E53EDF" w:rsidRDefault="00837B4D" w:rsidP="00EC06A8">
      <w:pPr>
        <w:spacing w:after="0" w:line="240" w:lineRule="auto"/>
        <w:ind w:left="851" w:right="851"/>
        <w:jc w:val="right"/>
        <w:rPr>
          <w:rFonts w:ascii="Palatino Linotype" w:hAnsi="Palatino Linotype" w:cs="Arial"/>
          <w:sz w:val="24"/>
        </w:rPr>
      </w:pPr>
    </w:p>
    <w:p w14:paraId="693D2FAA" w14:textId="77777777" w:rsidR="00837B4D" w:rsidRPr="00E53EDF" w:rsidRDefault="00837B4D" w:rsidP="00EC06A8">
      <w:pPr>
        <w:spacing w:after="0" w:line="240" w:lineRule="auto"/>
        <w:ind w:left="851" w:right="851"/>
        <w:jc w:val="right"/>
        <w:rPr>
          <w:rFonts w:ascii="Palatino Linotype" w:hAnsi="Palatino Linotype" w:cs="Arial"/>
          <w:sz w:val="24"/>
        </w:rPr>
      </w:pPr>
      <w:r w:rsidRPr="00E53EDF">
        <w:rPr>
          <w:rFonts w:ascii="Palatino Linotype" w:hAnsi="Palatino Linotype" w:cs="Arial"/>
          <w:sz w:val="24"/>
        </w:rPr>
        <w:t>[Énfasis añadido]</w:t>
      </w:r>
    </w:p>
    <w:p w14:paraId="6B5A6FF6" w14:textId="77777777" w:rsidR="00CB542D" w:rsidRPr="00E53EDF" w:rsidRDefault="00CB542D" w:rsidP="00EC06A8">
      <w:pPr>
        <w:spacing w:after="0" w:line="240" w:lineRule="auto"/>
        <w:ind w:left="851" w:right="851"/>
        <w:jc w:val="right"/>
        <w:rPr>
          <w:rFonts w:ascii="Palatino Linotype" w:hAnsi="Palatino Linotype" w:cs="Arial"/>
          <w:sz w:val="24"/>
        </w:rPr>
      </w:pPr>
    </w:p>
    <w:p w14:paraId="07861D18" w14:textId="77777777" w:rsidR="00837B4D" w:rsidRPr="00E53EDF" w:rsidRDefault="00837B4D" w:rsidP="00EC06A8">
      <w:pPr>
        <w:spacing w:after="0" w:line="360" w:lineRule="auto"/>
        <w:jc w:val="both"/>
        <w:rPr>
          <w:rFonts w:ascii="Palatino Linotype" w:hAnsi="Palatino Linotype" w:cs="Arial"/>
          <w:sz w:val="24"/>
          <w:szCs w:val="24"/>
        </w:rPr>
      </w:pPr>
      <w:r w:rsidRPr="00E53EDF">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F16C469" w14:textId="77777777" w:rsidR="002F554D" w:rsidRPr="00E53EDF" w:rsidRDefault="002F554D" w:rsidP="00EC06A8">
      <w:pPr>
        <w:spacing w:after="0" w:line="360" w:lineRule="auto"/>
        <w:jc w:val="both"/>
        <w:rPr>
          <w:rFonts w:ascii="Palatino Linotype" w:hAnsi="Palatino Linotype" w:cs="Arial"/>
          <w:sz w:val="24"/>
          <w:szCs w:val="24"/>
        </w:rPr>
      </w:pPr>
    </w:p>
    <w:p w14:paraId="6779CDCE" w14:textId="77777777" w:rsidR="002F554D" w:rsidRPr="00E53EDF" w:rsidRDefault="002F554D" w:rsidP="002F554D">
      <w:pPr>
        <w:spacing w:after="0" w:line="360" w:lineRule="auto"/>
        <w:jc w:val="both"/>
        <w:rPr>
          <w:rFonts w:ascii="Palatino Linotype" w:hAnsi="Palatino Linotype" w:cs="Arial"/>
          <w:sz w:val="24"/>
          <w:szCs w:val="24"/>
        </w:rPr>
      </w:pPr>
      <w:r w:rsidRPr="00E53EDF">
        <w:rPr>
          <w:rFonts w:ascii="Palatino Linotype" w:hAnsi="Palatino Linotype" w:cs="Arial"/>
          <w:sz w:val="24"/>
          <w:szCs w:val="24"/>
        </w:rPr>
        <w:lastRenderedPageBreak/>
        <w:t>Ahora bien,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w:t>
      </w:r>
    </w:p>
    <w:p w14:paraId="46D9339F" w14:textId="77777777" w:rsidR="002F554D" w:rsidRPr="00E53EDF" w:rsidRDefault="002F554D" w:rsidP="002F554D">
      <w:pPr>
        <w:spacing w:after="0" w:line="360" w:lineRule="auto"/>
        <w:jc w:val="both"/>
        <w:rPr>
          <w:rFonts w:ascii="Palatino Linotype" w:hAnsi="Palatino Linotype" w:cs="Arial"/>
          <w:sz w:val="24"/>
          <w:szCs w:val="24"/>
        </w:rPr>
      </w:pPr>
    </w:p>
    <w:p w14:paraId="744307DC" w14:textId="543587CA" w:rsidR="002F554D" w:rsidRPr="00E53EDF" w:rsidRDefault="002F554D" w:rsidP="002F554D">
      <w:pPr>
        <w:spacing w:after="0" w:line="360" w:lineRule="auto"/>
        <w:jc w:val="both"/>
        <w:rPr>
          <w:rFonts w:ascii="Palatino Linotype" w:hAnsi="Palatino Linotype" w:cs="Arial"/>
          <w:sz w:val="24"/>
          <w:szCs w:val="24"/>
        </w:rPr>
      </w:pPr>
      <w:r w:rsidRPr="00E53EDF">
        <w:rPr>
          <w:rFonts w:ascii="Palatino Linotype" w:hAnsi="Palatino Linotype" w:cs="Arial"/>
          <w:sz w:val="24"/>
          <w:szCs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4A918140" w14:textId="77777777" w:rsidR="002F554D" w:rsidRPr="00E53EDF" w:rsidRDefault="002F554D" w:rsidP="002F554D">
      <w:pPr>
        <w:spacing w:after="0" w:line="360" w:lineRule="auto"/>
        <w:jc w:val="both"/>
        <w:rPr>
          <w:rFonts w:ascii="Palatino Linotype" w:hAnsi="Palatino Linotype" w:cs="Arial"/>
          <w:sz w:val="24"/>
          <w:szCs w:val="24"/>
        </w:rPr>
      </w:pPr>
      <w:r w:rsidRPr="00E53EDF">
        <w:rPr>
          <w:rFonts w:ascii="Palatino Linotype" w:hAnsi="Palatino Linotype" w:cs="Arial"/>
          <w:sz w:val="24"/>
          <w:szCs w:val="24"/>
        </w:rPr>
        <w:lastRenderedPageBreak/>
        <w:t>De este modo la información plasmada en el expediente electrónico de la Plataforma, también se encontrará registrado en el Sistema SAIMEX, por ello este Instituto conoce y resuelve los recursos de revisión que fueron interpuestos mediante esta vía.</w:t>
      </w:r>
    </w:p>
    <w:p w14:paraId="4B1857AE" w14:textId="77777777" w:rsidR="00116AAE" w:rsidRPr="00E53EDF" w:rsidRDefault="00116AAE" w:rsidP="00116AAE">
      <w:pPr>
        <w:spacing w:after="0" w:line="360" w:lineRule="auto"/>
        <w:jc w:val="both"/>
        <w:rPr>
          <w:rFonts w:ascii="Palatino Linotype" w:hAnsi="Palatino Linotype"/>
          <w:sz w:val="24"/>
          <w:szCs w:val="24"/>
        </w:rPr>
      </w:pPr>
    </w:p>
    <w:p w14:paraId="7FE88978" w14:textId="77777777" w:rsidR="00A776CB" w:rsidRPr="00E53EDF" w:rsidRDefault="003237EE" w:rsidP="00116AAE">
      <w:pPr>
        <w:spacing w:after="0" w:line="360" w:lineRule="auto"/>
        <w:jc w:val="both"/>
        <w:rPr>
          <w:rFonts w:ascii="Palatino Linotype" w:hAnsi="Palatino Linotype"/>
          <w:sz w:val="24"/>
          <w:szCs w:val="24"/>
        </w:rPr>
      </w:pPr>
      <w:r w:rsidRPr="00E53EDF">
        <w:rPr>
          <w:rFonts w:ascii="Palatino Linotype" w:hAnsi="Palatino Linotype"/>
          <w:sz w:val="24"/>
          <w:szCs w:val="24"/>
        </w:rPr>
        <w:t>En ese contexto, a efecto de realizar un análisis respecto de si la información otorgada colma lo requerido por la entonces solicitante, deben precisarse las siguientes consideraciones de hecho y de derecho.</w:t>
      </w:r>
    </w:p>
    <w:p w14:paraId="2BB5577F" w14:textId="77777777" w:rsidR="0079143F" w:rsidRPr="00E53EDF" w:rsidRDefault="0079143F" w:rsidP="007748E5">
      <w:pPr>
        <w:spacing w:after="0" w:line="360" w:lineRule="auto"/>
        <w:jc w:val="both"/>
        <w:rPr>
          <w:rFonts w:ascii="Palatino Linotype" w:hAnsi="Palatino Linotype"/>
          <w:sz w:val="24"/>
          <w:szCs w:val="24"/>
          <w:lang w:eastAsia="es-MX"/>
        </w:rPr>
      </w:pPr>
    </w:p>
    <w:p w14:paraId="502E559A" w14:textId="34EBA2FC" w:rsidR="00561CA1" w:rsidRPr="00E53EDF" w:rsidRDefault="00561CA1" w:rsidP="00561CA1">
      <w:pPr>
        <w:spacing w:after="0" w:line="360" w:lineRule="auto"/>
        <w:jc w:val="both"/>
        <w:rPr>
          <w:rFonts w:ascii="Palatino Linotype" w:hAnsi="Palatino Linotype"/>
          <w:sz w:val="24"/>
          <w:szCs w:val="24"/>
          <w:lang w:eastAsia="es-MX"/>
        </w:rPr>
      </w:pPr>
      <w:r w:rsidRPr="00E53EDF">
        <w:rPr>
          <w:rFonts w:ascii="Palatino Linotype" w:hAnsi="Palatino Linotype"/>
          <w:sz w:val="24"/>
          <w:szCs w:val="24"/>
          <w:lang w:eastAsia="es-MX"/>
        </w:rPr>
        <w:t>En ese orden de ideas,</w:t>
      </w:r>
      <w:r w:rsidR="0079143F" w:rsidRPr="00E53EDF">
        <w:rPr>
          <w:rFonts w:ascii="Palatino Linotype" w:hAnsi="Palatino Linotype"/>
          <w:sz w:val="24"/>
          <w:szCs w:val="24"/>
          <w:lang w:eastAsia="es-MX"/>
        </w:rPr>
        <w:t xml:space="preserve"> de la solicitud de acceso a la información</w:t>
      </w:r>
      <w:r w:rsidRPr="00E53EDF">
        <w:rPr>
          <w:rFonts w:ascii="Palatino Linotype" w:hAnsi="Palatino Linotype"/>
          <w:sz w:val="24"/>
          <w:szCs w:val="24"/>
          <w:lang w:eastAsia="es-MX"/>
        </w:rPr>
        <w:t xml:space="preserve"> pública, correspondiente</w:t>
      </w:r>
      <w:r w:rsidR="00716A17" w:rsidRPr="00E53EDF">
        <w:rPr>
          <w:rFonts w:ascii="Palatino Linotype" w:hAnsi="Palatino Linotype"/>
          <w:sz w:val="24"/>
          <w:szCs w:val="24"/>
          <w:lang w:eastAsia="es-MX"/>
        </w:rPr>
        <w:t xml:space="preserve"> a la entrega de los documentos en donde conste diversa información en relación a las </w:t>
      </w:r>
      <w:r w:rsidR="00716A17" w:rsidRPr="00E53EDF">
        <w:rPr>
          <w:rFonts w:ascii="Palatino Linotype" w:hAnsi="Palatino Linotype"/>
          <w:b/>
          <w:sz w:val="24"/>
          <w:szCs w:val="24"/>
          <w:lang w:eastAsia="es-MX"/>
        </w:rPr>
        <w:t>medidas de apremio interpuestas  desde el año 2019, 2020, 2021 y 2022 a los sujetos obligados</w:t>
      </w:r>
      <w:r w:rsidR="00716A17" w:rsidRPr="00E53EDF">
        <w:rPr>
          <w:b/>
        </w:rPr>
        <w:t xml:space="preserve"> </w:t>
      </w:r>
      <w:r w:rsidR="00716A17" w:rsidRPr="00E53EDF">
        <w:rPr>
          <w:rFonts w:ascii="Palatino Linotype" w:hAnsi="Palatino Linotype"/>
          <w:b/>
          <w:sz w:val="24"/>
          <w:szCs w:val="24"/>
          <w:lang w:eastAsia="es-MX"/>
        </w:rPr>
        <w:t>cómo órgano garante en el estado de Aguascalientes</w:t>
      </w:r>
      <w:r w:rsidR="00716A17" w:rsidRPr="00E53EDF">
        <w:rPr>
          <w:rFonts w:ascii="Palatino Linotype" w:hAnsi="Palatino Linotype"/>
          <w:sz w:val="24"/>
          <w:szCs w:val="24"/>
          <w:lang w:eastAsia="es-MX"/>
        </w:rPr>
        <w:t xml:space="preserve">, indicando datos estadísticos, los procedimientos llevados a cabo y las resoluciones impugnadas ante  Instituto Nacional de Transparencia y/o del Poder Judicial; </w:t>
      </w:r>
      <w:r w:rsidR="0079143F" w:rsidRPr="00E53EDF">
        <w:rPr>
          <w:rFonts w:ascii="Palatino Linotype" w:hAnsi="Palatino Linotype"/>
          <w:sz w:val="24"/>
          <w:szCs w:val="24"/>
          <w:lang w:eastAsia="es-MX"/>
        </w:rPr>
        <w:t xml:space="preserve"> </w:t>
      </w:r>
      <w:r w:rsidR="00D24E75" w:rsidRPr="00E53EDF">
        <w:rPr>
          <w:rFonts w:ascii="Palatino Linotype" w:hAnsi="Palatino Linotype"/>
          <w:sz w:val="24"/>
          <w:szCs w:val="24"/>
          <w:lang w:eastAsia="es-MX"/>
        </w:rPr>
        <w:t xml:space="preserve">a lo que, </w:t>
      </w:r>
      <w:r w:rsidR="0079143F" w:rsidRPr="00E53EDF">
        <w:rPr>
          <w:rFonts w:ascii="Palatino Linotype" w:hAnsi="Palatino Linotype"/>
          <w:b/>
          <w:bCs/>
          <w:sz w:val="24"/>
          <w:szCs w:val="24"/>
          <w:lang w:eastAsia="es-MX"/>
        </w:rPr>
        <w:t xml:space="preserve">el </w:t>
      </w:r>
      <w:r w:rsidRPr="00E53EDF">
        <w:rPr>
          <w:rFonts w:ascii="Palatino Linotype" w:hAnsi="Palatino Linotype"/>
          <w:b/>
          <w:bCs/>
          <w:sz w:val="24"/>
          <w:szCs w:val="24"/>
          <w:lang w:eastAsia="es-MX"/>
        </w:rPr>
        <w:t>S</w:t>
      </w:r>
      <w:r w:rsidR="0079143F" w:rsidRPr="00E53EDF">
        <w:rPr>
          <w:rFonts w:ascii="Palatino Linotype" w:hAnsi="Palatino Linotype"/>
          <w:b/>
          <w:bCs/>
          <w:sz w:val="24"/>
          <w:szCs w:val="24"/>
          <w:lang w:eastAsia="es-MX"/>
        </w:rPr>
        <w:t xml:space="preserve">ujeto </w:t>
      </w:r>
      <w:r w:rsidRPr="00E53EDF">
        <w:rPr>
          <w:rFonts w:ascii="Palatino Linotype" w:hAnsi="Palatino Linotype"/>
          <w:b/>
          <w:bCs/>
          <w:sz w:val="24"/>
          <w:szCs w:val="24"/>
          <w:lang w:eastAsia="es-MX"/>
        </w:rPr>
        <w:t>O</w:t>
      </w:r>
      <w:r w:rsidR="0079143F" w:rsidRPr="00E53EDF">
        <w:rPr>
          <w:rFonts w:ascii="Palatino Linotype" w:hAnsi="Palatino Linotype"/>
          <w:b/>
          <w:bCs/>
          <w:sz w:val="24"/>
          <w:szCs w:val="24"/>
          <w:lang w:eastAsia="es-MX"/>
        </w:rPr>
        <w:t>bligado</w:t>
      </w:r>
      <w:r w:rsidR="0079143F" w:rsidRPr="00E53EDF">
        <w:rPr>
          <w:rFonts w:ascii="Palatino Linotype" w:hAnsi="Palatino Linotype"/>
          <w:sz w:val="24"/>
          <w:szCs w:val="24"/>
          <w:lang w:eastAsia="es-MX"/>
        </w:rPr>
        <w:t xml:space="preserve"> refirió que,</w:t>
      </w:r>
      <w:r w:rsidR="00BF5AF4" w:rsidRPr="00E53EDF">
        <w:rPr>
          <w:rFonts w:ascii="Palatino Linotype" w:hAnsi="Palatino Linotype"/>
          <w:sz w:val="24"/>
          <w:szCs w:val="24"/>
          <w:lang w:eastAsia="es-MX"/>
        </w:rPr>
        <w:t xml:space="preserve"> </w:t>
      </w:r>
      <w:r w:rsidR="00D24E75" w:rsidRPr="00E53EDF">
        <w:rPr>
          <w:rFonts w:ascii="Palatino Linotype" w:hAnsi="Palatino Linotype"/>
          <w:sz w:val="24"/>
          <w:szCs w:val="24"/>
          <w:lang w:eastAsia="es-MX"/>
        </w:rPr>
        <w:t xml:space="preserve">no es competente para poseer, administrar o generar tales pretensiones, por lo tanto no obra en los archivos tal información y consecuentemente resulta improcedente la entrega de la misma, ya que tal y como lo refiere literalmente el solicitante de información, requiere información del </w:t>
      </w:r>
      <w:r w:rsidR="00D24E75" w:rsidRPr="00E53EDF">
        <w:rPr>
          <w:rFonts w:ascii="Palatino Linotype" w:hAnsi="Palatino Linotype"/>
          <w:b/>
          <w:sz w:val="24"/>
          <w:szCs w:val="24"/>
          <w:lang w:eastAsia="es-MX"/>
        </w:rPr>
        <w:t>Órgano Garante del Estado de Aguascalientes</w:t>
      </w:r>
      <w:r w:rsidR="00D24E75" w:rsidRPr="00E53EDF">
        <w:rPr>
          <w:rFonts w:ascii="Palatino Linotype" w:hAnsi="Palatino Linotype"/>
          <w:sz w:val="24"/>
          <w:szCs w:val="24"/>
          <w:lang w:eastAsia="es-MX"/>
        </w:rPr>
        <w:t xml:space="preserve">, por lo tanto, al resultar competencia de otra entidad federativa, el Órgano Garante idóneo para solventar los requerimientos del solicitante es el </w:t>
      </w:r>
      <w:r w:rsidR="00D24E75" w:rsidRPr="00E53EDF">
        <w:rPr>
          <w:rFonts w:ascii="Palatino Linotype" w:hAnsi="Palatino Linotype"/>
          <w:b/>
          <w:sz w:val="24"/>
          <w:szCs w:val="24"/>
          <w:lang w:eastAsia="es-MX"/>
        </w:rPr>
        <w:t>Instituto de Transparencia del Estado de Aguascalientes</w:t>
      </w:r>
      <w:r w:rsidR="00D24E75" w:rsidRPr="00E53EDF">
        <w:rPr>
          <w:rFonts w:ascii="Palatino Linotype" w:hAnsi="Palatino Linotype"/>
          <w:sz w:val="24"/>
          <w:szCs w:val="24"/>
          <w:lang w:eastAsia="es-MX"/>
        </w:rPr>
        <w:t>.</w:t>
      </w:r>
    </w:p>
    <w:p w14:paraId="4876A648" w14:textId="7A80CA51" w:rsidR="00160452" w:rsidRPr="00E53EDF" w:rsidRDefault="00160452" w:rsidP="00561CA1">
      <w:pPr>
        <w:spacing w:after="0" w:line="360" w:lineRule="auto"/>
        <w:jc w:val="both"/>
        <w:rPr>
          <w:rFonts w:ascii="Palatino Linotype" w:hAnsi="Palatino Linotype"/>
          <w:sz w:val="24"/>
          <w:szCs w:val="24"/>
          <w:lang w:eastAsia="es-MX"/>
        </w:rPr>
      </w:pPr>
    </w:p>
    <w:p w14:paraId="1C4C8E48" w14:textId="76A4F77D" w:rsidR="005A5B9C" w:rsidRPr="00E53EDF" w:rsidRDefault="003B64F9" w:rsidP="005A5B9C">
      <w:pPr>
        <w:spacing w:after="0" w:line="360" w:lineRule="auto"/>
        <w:jc w:val="both"/>
        <w:rPr>
          <w:rFonts w:ascii="Palatino Linotype" w:hAnsi="Palatino Linotype"/>
          <w:sz w:val="24"/>
          <w:szCs w:val="24"/>
          <w:lang w:eastAsia="es-MX"/>
        </w:rPr>
      </w:pPr>
      <w:r w:rsidRPr="00E53EDF">
        <w:rPr>
          <w:rFonts w:ascii="Palatino Linotype" w:hAnsi="Palatino Linotype"/>
          <w:sz w:val="24"/>
          <w:szCs w:val="24"/>
          <w:lang w:val="es-ES_tradnl" w:eastAsia="es-MX"/>
        </w:rPr>
        <w:lastRenderedPageBreak/>
        <w:t>Aunado a lo anterior, toda vez que el</w:t>
      </w:r>
      <w:r w:rsidRPr="00E53EDF">
        <w:rPr>
          <w:rFonts w:ascii="Palatino Linotype" w:hAnsi="Palatino Linotype"/>
          <w:b/>
          <w:sz w:val="24"/>
          <w:szCs w:val="24"/>
          <w:lang w:val="es-ES_tradnl" w:eastAsia="es-MX"/>
        </w:rPr>
        <w:t xml:space="preserve"> Sujeto Obligado</w:t>
      </w:r>
      <w:r w:rsidRPr="00E53EDF">
        <w:rPr>
          <w:rFonts w:ascii="Palatino Linotype" w:hAnsi="Palatino Linotype"/>
          <w:sz w:val="24"/>
          <w:szCs w:val="24"/>
          <w:lang w:val="es-ES_tradnl" w:eastAsia="es-MX"/>
        </w:rPr>
        <w:t xml:space="preserve"> indicó, que la </w:t>
      </w:r>
      <w:r w:rsidRPr="00E53EDF">
        <w:rPr>
          <w:rFonts w:ascii="Palatino Linotype" w:hAnsi="Palatino Linotype"/>
          <w:b/>
          <w:bCs/>
          <w:sz w:val="24"/>
          <w:szCs w:val="24"/>
          <w:u w:val="single"/>
          <w:lang w:val="es-ES_tradnl" w:eastAsia="es-MX"/>
        </w:rPr>
        <w:t>el Instituto de Transparencia del Estado de Aguascalientes</w:t>
      </w:r>
      <w:r w:rsidRPr="00E53EDF">
        <w:rPr>
          <w:rFonts w:ascii="Palatino Linotype" w:hAnsi="Palatino Linotype"/>
          <w:sz w:val="24"/>
          <w:szCs w:val="24"/>
          <w:lang w:val="es-ES_tradnl" w:eastAsia="es-MX"/>
        </w:rPr>
        <w:t xml:space="preserve"> es </w:t>
      </w:r>
      <w:r w:rsidRPr="00E53EDF">
        <w:rPr>
          <w:rFonts w:ascii="Palatino Linotype" w:hAnsi="Palatino Linotype"/>
          <w:b/>
          <w:bCs/>
          <w:sz w:val="24"/>
          <w:szCs w:val="24"/>
          <w:lang w:val="es-ES_tradnl" w:eastAsia="es-MX"/>
        </w:rPr>
        <w:t>Sujeto Obligado</w:t>
      </w:r>
      <w:r w:rsidRPr="00E53EDF">
        <w:rPr>
          <w:rFonts w:ascii="Palatino Linotype" w:hAnsi="Palatino Linotype"/>
          <w:sz w:val="24"/>
          <w:szCs w:val="24"/>
          <w:lang w:val="es-ES_tradnl" w:eastAsia="es-MX"/>
        </w:rPr>
        <w:t xml:space="preserve"> independiente en materia de transparencia, orientándolo a dirigir su solicitud a la misma, resulta oportuno hacer referencia a </w:t>
      </w:r>
      <w:r w:rsidR="005A5B9C" w:rsidRPr="00E53EDF">
        <w:rPr>
          <w:rFonts w:ascii="Palatino Linotype" w:hAnsi="Palatino Linotype"/>
          <w:sz w:val="24"/>
          <w:szCs w:val="24"/>
          <w:lang w:eastAsia="es-MX"/>
        </w:rPr>
        <w:t xml:space="preserve">lo establecido en la </w:t>
      </w:r>
      <w:r w:rsidR="00820081" w:rsidRPr="00E53EDF">
        <w:rPr>
          <w:rFonts w:ascii="Palatino Linotype" w:hAnsi="Palatino Linotype"/>
          <w:sz w:val="24"/>
          <w:szCs w:val="24"/>
          <w:lang w:eastAsia="es-MX"/>
        </w:rPr>
        <w:t>Ley General de Transparencia y Acceso a la Información Pública</w:t>
      </w:r>
      <w:r w:rsidR="005A5B9C" w:rsidRPr="00E53EDF">
        <w:rPr>
          <w:rFonts w:ascii="Palatino Linotype" w:hAnsi="Palatino Linotype"/>
          <w:sz w:val="24"/>
          <w:szCs w:val="24"/>
          <w:lang w:eastAsia="es-MX"/>
        </w:rPr>
        <w:t xml:space="preserve">, misma que a la letra señala lo siguiente: </w:t>
      </w:r>
    </w:p>
    <w:p w14:paraId="299E5C53" w14:textId="77777777" w:rsidR="008162EB" w:rsidRPr="00E53EDF" w:rsidRDefault="008162EB" w:rsidP="005A5B9C">
      <w:pPr>
        <w:spacing w:after="0" w:line="360" w:lineRule="auto"/>
        <w:jc w:val="both"/>
        <w:rPr>
          <w:rFonts w:ascii="Palatino Linotype" w:hAnsi="Palatino Linotype"/>
          <w:sz w:val="24"/>
          <w:szCs w:val="24"/>
          <w:lang w:eastAsia="es-MX"/>
        </w:rPr>
      </w:pPr>
    </w:p>
    <w:p w14:paraId="3BD4DD80" w14:textId="77777777" w:rsidR="00820081" w:rsidRPr="00E53EDF" w:rsidRDefault="005A5B9C" w:rsidP="005A5B9C">
      <w:pPr>
        <w:spacing w:after="0" w:line="240" w:lineRule="auto"/>
        <w:ind w:left="851" w:right="851"/>
        <w:jc w:val="both"/>
        <w:rPr>
          <w:rFonts w:ascii="Palatino Linotype" w:hAnsi="Palatino Linotype"/>
          <w:bCs/>
          <w:i/>
          <w:iCs/>
          <w:lang w:eastAsia="es-MX"/>
        </w:rPr>
      </w:pPr>
      <w:r w:rsidRPr="00E53EDF">
        <w:rPr>
          <w:rFonts w:ascii="Palatino Linotype" w:hAnsi="Palatino Linotype"/>
          <w:i/>
          <w:iCs/>
          <w:lang w:eastAsia="es-MX"/>
        </w:rPr>
        <w:t>“</w:t>
      </w:r>
      <w:r w:rsidR="00820081" w:rsidRPr="00E53EDF">
        <w:rPr>
          <w:rFonts w:ascii="Palatino Linotype" w:hAnsi="Palatino Linotype"/>
          <w:b/>
          <w:bCs/>
          <w:i/>
          <w:iCs/>
          <w:lang w:eastAsia="es-MX"/>
        </w:rPr>
        <w:t xml:space="preserve">Artículo 1. </w:t>
      </w:r>
      <w:r w:rsidR="00820081" w:rsidRPr="00E53EDF">
        <w:rPr>
          <w:rFonts w:ascii="Palatino Linotype" w:hAnsi="Palatino Linotype"/>
          <w:bCs/>
          <w:i/>
          <w:iCs/>
          <w:lang w:eastAsia="es-MX"/>
        </w:rPr>
        <w:t xml:space="preserve">La presente Ley es de orden público y de observancia general en toda la República, es reglamentaria del artículo 6o. de la Constitución Política de los Estados Unidos Mexicanos, en materia de transparencia y acceso a la información. </w:t>
      </w:r>
    </w:p>
    <w:p w14:paraId="3D341163" w14:textId="77777777" w:rsidR="00820081" w:rsidRPr="00E53EDF" w:rsidRDefault="00820081" w:rsidP="005A5B9C">
      <w:pPr>
        <w:spacing w:after="0" w:line="240" w:lineRule="auto"/>
        <w:ind w:left="851" w:right="851"/>
        <w:jc w:val="both"/>
        <w:rPr>
          <w:rFonts w:ascii="Palatino Linotype" w:hAnsi="Palatino Linotype"/>
          <w:bCs/>
          <w:i/>
          <w:iCs/>
          <w:lang w:eastAsia="es-MX"/>
        </w:rPr>
      </w:pPr>
    </w:p>
    <w:p w14:paraId="4B5128CF" w14:textId="70425E99" w:rsidR="008162EB" w:rsidRPr="00E53EDF" w:rsidRDefault="00820081" w:rsidP="005A5B9C">
      <w:pPr>
        <w:spacing w:after="0" w:line="240" w:lineRule="auto"/>
        <w:ind w:left="851" w:right="851"/>
        <w:jc w:val="both"/>
        <w:rPr>
          <w:rFonts w:ascii="Palatino Linotype" w:hAnsi="Palatino Linotype"/>
          <w:bCs/>
          <w:i/>
          <w:iCs/>
          <w:lang w:eastAsia="es-MX"/>
        </w:rPr>
      </w:pPr>
      <w:r w:rsidRPr="00E53EDF">
        <w:rPr>
          <w:rFonts w:ascii="Palatino Linotype" w:hAnsi="Palatino Linotype"/>
          <w:bCs/>
          <w:i/>
          <w:iCs/>
          <w:lang w:eastAsia="es-MX"/>
        </w:rPr>
        <w:t>Tiene por objeto establecer los principios, bases generales y procedimientos para garantizar el derecho de acceso a la información en posesión de cualquier autoridad, entidad, órgano y organismo de los poderes Legislativo, Ejecutivo y Judicial, órganos autónomos, partidos políticos, fideicomisos y fondos públicos, así como de cualquier persona física, moral o sindicato que reciba y ejerza recursos públicos o realice actos de autoridad de la Federación, las Entidades Federativas y los municipios.</w:t>
      </w:r>
    </w:p>
    <w:p w14:paraId="118BDBE8" w14:textId="77777777" w:rsidR="00820081" w:rsidRPr="00E53EDF" w:rsidRDefault="00820081" w:rsidP="005A5B9C">
      <w:pPr>
        <w:spacing w:after="0" w:line="240" w:lineRule="auto"/>
        <w:ind w:left="851" w:right="851"/>
        <w:jc w:val="both"/>
        <w:rPr>
          <w:rFonts w:ascii="Palatino Linotype" w:hAnsi="Palatino Linotype"/>
          <w:bCs/>
          <w:i/>
          <w:iCs/>
          <w:lang w:eastAsia="es-MX"/>
        </w:rPr>
      </w:pPr>
    </w:p>
    <w:p w14:paraId="3D801E0F" w14:textId="1830B6EE" w:rsidR="00820081" w:rsidRPr="00E53EDF" w:rsidRDefault="00820081" w:rsidP="005A5B9C">
      <w:pPr>
        <w:spacing w:after="0" w:line="240" w:lineRule="auto"/>
        <w:ind w:left="851" w:right="851"/>
        <w:jc w:val="both"/>
        <w:rPr>
          <w:rFonts w:ascii="Palatino Linotype" w:hAnsi="Palatino Linotype"/>
          <w:i/>
          <w:iCs/>
          <w:lang w:eastAsia="es-MX"/>
        </w:rPr>
      </w:pPr>
      <w:r w:rsidRPr="00E53EDF">
        <w:rPr>
          <w:rFonts w:ascii="Palatino Linotype" w:hAnsi="Palatino Linotype"/>
          <w:b/>
          <w:i/>
          <w:iCs/>
          <w:lang w:eastAsia="es-MX"/>
        </w:rPr>
        <w:t>Artículo 3.</w:t>
      </w:r>
      <w:r w:rsidRPr="00E53EDF">
        <w:rPr>
          <w:rFonts w:ascii="Palatino Linotype" w:hAnsi="Palatino Linotype"/>
          <w:i/>
          <w:iCs/>
          <w:lang w:eastAsia="es-MX"/>
        </w:rPr>
        <w:t xml:space="preserve"> Para los efectos de la presente Ley se entenderá por:</w:t>
      </w:r>
    </w:p>
    <w:p w14:paraId="68361778" w14:textId="52DC08D3" w:rsidR="00820081" w:rsidRPr="00E53EDF" w:rsidRDefault="00820081" w:rsidP="005A5B9C">
      <w:pPr>
        <w:spacing w:after="0" w:line="240" w:lineRule="auto"/>
        <w:ind w:left="851" w:right="851"/>
        <w:jc w:val="both"/>
        <w:rPr>
          <w:rFonts w:ascii="Palatino Linotype" w:hAnsi="Palatino Linotype"/>
          <w:i/>
          <w:iCs/>
          <w:lang w:eastAsia="es-MX"/>
        </w:rPr>
      </w:pPr>
      <w:r w:rsidRPr="00E53EDF">
        <w:rPr>
          <w:rFonts w:ascii="Palatino Linotype" w:hAnsi="Palatino Linotype"/>
          <w:b/>
          <w:i/>
          <w:iCs/>
          <w:lang w:eastAsia="es-MX"/>
        </w:rPr>
        <w:t>(…</w:t>
      </w:r>
      <w:r w:rsidRPr="00E53EDF">
        <w:rPr>
          <w:rFonts w:ascii="Palatino Linotype" w:hAnsi="Palatino Linotype"/>
          <w:i/>
          <w:iCs/>
          <w:lang w:eastAsia="es-MX"/>
        </w:rPr>
        <w:t>)</w:t>
      </w:r>
    </w:p>
    <w:p w14:paraId="616A2709" w14:textId="081AE272" w:rsidR="008162EB" w:rsidRPr="00E53EDF" w:rsidRDefault="00820081" w:rsidP="005A5B9C">
      <w:pPr>
        <w:spacing w:after="0" w:line="240" w:lineRule="auto"/>
        <w:ind w:left="851" w:right="851"/>
        <w:jc w:val="both"/>
        <w:rPr>
          <w:rFonts w:ascii="Palatino Linotype" w:hAnsi="Palatino Linotype"/>
          <w:i/>
          <w:iCs/>
          <w:lang w:eastAsia="es-MX"/>
        </w:rPr>
      </w:pPr>
      <w:r w:rsidRPr="00E53EDF">
        <w:rPr>
          <w:rFonts w:ascii="Palatino Linotype" w:hAnsi="Palatino Linotype"/>
          <w:b/>
          <w:i/>
          <w:iCs/>
          <w:u w:val="single"/>
          <w:lang w:eastAsia="es-MX"/>
        </w:rPr>
        <w:t>VIII. Entidades Federativas</w:t>
      </w:r>
      <w:r w:rsidRPr="00E53EDF">
        <w:rPr>
          <w:rFonts w:ascii="Palatino Linotype" w:hAnsi="Palatino Linotype"/>
          <w:i/>
          <w:iCs/>
          <w:lang w:eastAsia="es-MX"/>
        </w:rPr>
        <w:t>: Las partes integrantes de la Federación que son los Estados de Aguascalientes, Baja California, Baja California Sur, Campeche, Coahuila de Zaragoza, Colima, Chiapas, Chihuahua, Durango, Guanajuato, Guerrero, Hidalgo, Jalisco, México, Michoacán, Morelos, Nayarit, Nuevo León, Oaxaca, Puebla, Querétaro, Quintana Roo, San Luis Potosí, Sinaloa, Sonora, Tabasco, Tamaulipas, Tlaxcala, Veracruz, Yucatán, Zacatecas y el Distrito Federal;</w:t>
      </w:r>
    </w:p>
    <w:p w14:paraId="33BD40FA" w14:textId="57547F48" w:rsidR="00820081" w:rsidRPr="00E53EDF" w:rsidRDefault="00820081" w:rsidP="005A5B9C">
      <w:pPr>
        <w:spacing w:after="0" w:line="240" w:lineRule="auto"/>
        <w:ind w:left="851" w:right="851"/>
        <w:jc w:val="both"/>
        <w:rPr>
          <w:rFonts w:ascii="Palatino Linotype" w:hAnsi="Palatino Linotype"/>
          <w:i/>
          <w:iCs/>
          <w:lang w:eastAsia="es-MX"/>
        </w:rPr>
      </w:pPr>
      <w:r w:rsidRPr="00E53EDF">
        <w:rPr>
          <w:rFonts w:ascii="Palatino Linotype" w:hAnsi="Palatino Linotype"/>
          <w:b/>
          <w:i/>
          <w:iCs/>
          <w:u w:val="single"/>
          <w:lang w:eastAsia="es-MX"/>
        </w:rPr>
        <w:t>(</w:t>
      </w:r>
      <w:r w:rsidRPr="00E53EDF">
        <w:rPr>
          <w:rFonts w:ascii="Palatino Linotype" w:hAnsi="Palatino Linotype"/>
          <w:i/>
          <w:iCs/>
          <w:lang w:eastAsia="es-MX"/>
        </w:rPr>
        <w:t>…)</w:t>
      </w:r>
    </w:p>
    <w:p w14:paraId="5FA3CB57" w14:textId="58A52311" w:rsidR="00820081" w:rsidRPr="00E53EDF" w:rsidRDefault="00820081" w:rsidP="005A5B9C">
      <w:pPr>
        <w:spacing w:after="0" w:line="240" w:lineRule="auto"/>
        <w:ind w:left="851" w:right="851"/>
        <w:jc w:val="both"/>
        <w:rPr>
          <w:rFonts w:ascii="Palatino Linotype" w:hAnsi="Palatino Linotype"/>
          <w:i/>
          <w:iCs/>
          <w:lang w:eastAsia="es-MX"/>
        </w:rPr>
      </w:pPr>
      <w:r w:rsidRPr="00E53EDF">
        <w:rPr>
          <w:rFonts w:ascii="Palatino Linotype" w:hAnsi="Palatino Linotype"/>
          <w:b/>
          <w:i/>
          <w:iCs/>
          <w:u w:val="single"/>
          <w:lang w:eastAsia="es-MX"/>
        </w:rPr>
        <w:t>XVI. Organismos garantes</w:t>
      </w:r>
      <w:r w:rsidRPr="00E53EDF">
        <w:rPr>
          <w:rFonts w:ascii="Palatino Linotype" w:hAnsi="Palatino Linotype"/>
          <w:i/>
          <w:iCs/>
          <w:lang w:eastAsia="es-MX"/>
        </w:rPr>
        <w:t>: Aquellos con autonomía constitucional especializados en materia de acceso a la información y protección de datos personales en términos de los artículos 6o., 116, fracción VIII y 122, apartado C, BASE PRIMERA, Fracción V, inciso ñ) de la Constitución Política de los Estados Unidos Mexicanos;</w:t>
      </w:r>
    </w:p>
    <w:p w14:paraId="75434DB7" w14:textId="77777777" w:rsidR="006450BC" w:rsidRPr="00E53EDF" w:rsidRDefault="006450BC" w:rsidP="005A5B9C">
      <w:pPr>
        <w:spacing w:after="0" w:line="240" w:lineRule="auto"/>
        <w:ind w:left="851" w:right="851"/>
        <w:jc w:val="both"/>
        <w:rPr>
          <w:rFonts w:ascii="Palatino Linotype" w:hAnsi="Palatino Linotype"/>
          <w:i/>
          <w:iCs/>
          <w:lang w:eastAsia="es-MX"/>
        </w:rPr>
      </w:pPr>
    </w:p>
    <w:p w14:paraId="606682C6" w14:textId="77777777" w:rsidR="006450BC" w:rsidRPr="00E53EDF" w:rsidRDefault="006450BC" w:rsidP="005A5B9C">
      <w:pPr>
        <w:spacing w:after="0" w:line="240" w:lineRule="auto"/>
        <w:ind w:left="851" w:right="851"/>
        <w:jc w:val="both"/>
        <w:rPr>
          <w:rFonts w:ascii="Palatino Linotype" w:hAnsi="Palatino Linotype"/>
          <w:i/>
          <w:iCs/>
          <w:lang w:eastAsia="es-MX"/>
        </w:rPr>
      </w:pPr>
      <w:r w:rsidRPr="00E53EDF">
        <w:rPr>
          <w:rFonts w:ascii="Palatino Linotype" w:hAnsi="Palatino Linotype"/>
          <w:b/>
          <w:i/>
          <w:iCs/>
          <w:lang w:eastAsia="es-MX"/>
        </w:rPr>
        <w:lastRenderedPageBreak/>
        <w:t>Artículo 37.</w:t>
      </w:r>
      <w:r w:rsidRPr="00E53EDF">
        <w:rPr>
          <w:rFonts w:ascii="Palatino Linotype" w:hAnsi="Palatino Linotype"/>
          <w:i/>
          <w:iCs/>
          <w:lang w:eastAsia="es-MX"/>
        </w:rPr>
        <w:t xml:space="preserve"> Los Organismos garantes son autónomos, especializados, independientes, imparciales y colegiados, con personalidad jurídica y patrimonio propios, con plena autonomía técnica, de gestión, capacidad para decidir sobre el ejercicio de su presupuesto y determinar su organización interna, responsables de garantizar, en el ámbito de su competencia, el ejercicio de los derechos de acceso a la información y la protección de datos personales, conforme a los principios y bases establecidos por el artículo 6o. de la Constitución Política de los Estados Unidos Mexicanos, así como por lo previsto en esta Ley y demás disposiciones aplicables. </w:t>
      </w:r>
    </w:p>
    <w:p w14:paraId="297F8FD2" w14:textId="77777777" w:rsidR="006450BC" w:rsidRPr="00E53EDF" w:rsidRDefault="006450BC" w:rsidP="005A5B9C">
      <w:pPr>
        <w:spacing w:after="0" w:line="240" w:lineRule="auto"/>
        <w:ind w:left="851" w:right="851"/>
        <w:jc w:val="both"/>
        <w:rPr>
          <w:rFonts w:ascii="Palatino Linotype" w:hAnsi="Palatino Linotype"/>
          <w:i/>
          <w:iCs/>
          <w:lang w:eastAsia="es-MX"/>
        </w:rPr>
      </w:pPr>
    </w:p>
    <w:p w14:paraId="32096AB4" w14:textId="57B3D858" w:rsidR="006450BC" w:rsidRPr="00E53EDF" w:rsidRDefault="006450BC" w:rsidP="005A5B9C">
      <w:pPr>
        <w:spacing w:after="0" w:line="240" w:lineRule="auto"/>
        <w:ind w:left="851" w:right="851"/>
        <w:jc w:val="both"/>
        <w:rPr>
          <w:rFonts w:ascii="Palatino Linotype" w:hAnsi="Palatino Linotype"/>
          <w:i/>
          <w:iCs/>
          <w:lang w:eastAsia="es-MX"/>
        </w:rPr>
      </w:pPr>
      <w:r w:rsidRPr="00E53EDF">
        <w:rPr>
          <w:rFonts w:ascii="Palatino Linotype" w:hAnsi="Palatino Linotype"/>
          <w:i/>
          <w:iCs/>
          <w:lang w:eastAsia="es-MX"/>
        </w:rPr>
        <w:t>En la Ley Federal y en la de las Entidades Federativas se determinará lo relativo a la estructura y funciones de los Organismos garantes, así como la integración, duración del cargo, requisitos, procedimiento de selección, régimen de incompatibilidades, excusas, renuncias, licencias y suplencias de los integrantes de dichos Organismos garantes, de conformidad con lo señalado en el presente Capítulo.</w:t>
      </w:r>
    </w:p>
    <w:p w14:paraId="1DBD3BB1" w14:textId="0DB8AC3D" w:rsidR="006450BC" w:rsidRPr="00E53EDF" w:rsidRDefault="006450BC" w:rsidP="005A5B9C">
      <w:pPr>
        <w:spacing w:after="0" w:line="240" w:lineRule="auto"/>
        <w:ind w:left="851" w:right="851"/>
        <w:jc w:val="both"/>
        <w:rPr>
          <w:rFonts w:ascii="Palatino Linotype" w:hAnsi="Palatino Linotype"/>
          <w:i/>
          <w:iCs/>
          <w:lang w:eastAsia="es-MX"/>
        </w:rPr>
      </w:pPr>
      <w:r w:rsidRPr="00E53EDF">
        <w:rPr>
          <w:rFonts w:ascii="Palatino Linotype" w:hAnsi="Palatino Linotype"/>
          <w:i/>
          <w:iCs/>
          <w:lang w:eastAsia="es-MX"/>
        </w:rPr>
        <w:t>(…)</w:t>
      </w:r>
    </w:p>
    <w:p w14:paraId="00B45537" w14:textId="76C312D9" w:rsidR="006450BC" w:rsidRPr="00E53EDF" w:rsidRDefault="006450BC" w:rsidP="005A5B9C">
      <w:pPr>
        <w:spacing w:after="0" w:line="240" w:lineRule="auto"/>
        <w:ind w:left="851" w:right="851"/>
        <w:jc w:val="both"/>
        <w:rPr>
          <w:rFonts w:ascii="Palatino Linotype" w:hAnsi="Palatino Linotype"/>
          <w:i/>
          <w:iCs/>
          <w:lang w:eastAsia="es-MX"/>
        </w:rPr>
      </w:pPr>
      <w:r w:rsidRPr="00E53EDF">
        <w:rPr>
          <w:rFonts w:ascii="Palatino Linotype" w:hAnsi="Palatino Linotype"/>
          <w:b/>
          <w:i/>
          <w:iCs/>
          <w:lang w:eastAsia="es-MX"/>
        </w:rPr>
        <w:t>Artículo 49</w:t>
      </w:r>
      <w:r w:rsidRPr="00E53EDF">
        <w:rPr>
          <w:rFonts w:ascii="Palatino Linotype" w:hAnsi="Palatino Linotype"/>
          <w:i/>
          <w:iCs/>
          <w:lang w:eastAsia="es-MX"/>
        </w:rPr>
        <w:t>. Los Organismos garantes desarrollarán, administrarán, implementarán y pondrán en funcionamiento la plataforma electrónica que permita cumplir con los procedimientos, obligaciones y disposiciones señaladas en la presente Ley para los sujetos obligados y Organismos garantes, de conformidad con la normatividad que establezca el Sistema Nacional, atendiendo a las necesidades de accesibilidad de los usuarios.</w:t>
      </w:r>
    </w:p>
    <w:p w14:paraId="126907BD" w14:textId="77777777" w:rsidR="006756BF" w:rsidRPr="00E53EDF" w:rsidRDefault="006756BF" w:rsidP="00BF5AF4">
      <w:pPr>
        <w:tabs>
          <w:tab w:val="left" w:pos="7938"/>
        </w:tabs>
        <w:spacing w:after="0" w:line="360" w:lineRule="auto"/>
        <w:jc w:val="both"/>
        <w:rPr>
          <w:rFonts w:ascii="Palatino Linotype" w:eastAsia="Times New Roman" w:hAnsi="Palatino Linotype" w:cs="Arial"/>
          <w:sz w:val="24"/>
          <w:szCs w:val="24"/>
          <w:lang w:val="es-ES" w:eastAsia="es-ES"/>
        </w:rPr>
      </w:pPr>
    </w:p>
    <w:p w14:paraId="4C2A8485" w14:textId="77AC459F" w:rsidR="00A13449" w:rsidRPr="00E53EDF" w:rsidRDefault="00A13449" w:rsidP="0028058F">
      <w:pPr>
        <w:tabs>
          <w:tab w:val="left" w:pos="7938"/>
        </w:tabs>
        <w:spacing w:after="0" w:line="360" w:lineRule="auto"/>
        <w:jc w:val="both"/>
        <w:rPr>
          <w:rFonts w:ascii="Palatino Linotype" w:eastAsia="Times New Roman" w:hAnsi="Palatino Linotype" w:cs="Arial"/>
          <w:sz w:val="24"/>
          <w:szCs w:val="24"/>
          <w:lang w:val="es-ES" w:eastAsia="es-ES"/>
        </w:rPr>
      </w:pPr>
      <w:r w:rsidRPr="00E53EDF">
        <w:rPr>
          <w:rFonts w:ascii="Palatino Linotype" w:eastAsia="Times New Roman" w:hAnsi="Palatino Linotype" w:cs="Arial"/>
          <w:sz w:val="24"/>
          <w:szCs w:val="24"/>
          <w:lang w:val="es-ES" w:eastAsia="es-ES"/>
        </w:rPr>
        <w:t xml:space="preserve"> Así, lo manifestado por </w:t>
      </w:r>
      <w:r w:rsidR="008162EB" w:rsidRPr="00E53EDF">
        <w:rPr>
          <w:rFonts w:ascii="Palatino Linotype" w:eastAsia="Times New Roman" w:hAnsi="Palatino Linotype" w:cs="Arial"/>
          <w:b/>
          <w:bCs/>
          <w:sz w:val="24"/>
          <w:szCs w:val="24"/>
          <w:lang w:val="es-ES" w:eastAsia="es-ES"/>
        </w:rPr>
        <w:t>e</w:t>
      </w:r>
      <w:r w:rsidRPr="00E53EDF">
        <w:rPr>
          <w:rFonts w:ascii="Palatino Linotype" w:eastAsia="Times New Roman" w:hAnsi="Palatino Linotype" w:cs="Arial"/>
          <w:b/>
          <w:bCs/>
          <w:sz w:val="24"/>
          <w:szCs w:val="24"/>
          <w:lang w:val="es-ES" w:eastAsia="es-ES"/>
        </w:rPr>
        <w:t>l Sujeto Obligado</w:t>
      </w:r>
      <w:r w:rsidR="00BF5AF4" w:rsidRPr="00E53EDF">
        <w:rPr>
          <w:rFonts w:ascii="Palatino Linotype" w:eastAsia="Times New Roman" w:hAnsi="Palatino Linotype" w:cs="Arial"/>
          <w:sz w:val="24"/>
          <w:szCs w:val="24"/>
          <w:lang w:val="es-ES" w:eastAsia="es-ES"/>
        </w:rPr>
        <w:t xml:space="preserve"> </w:t>
      </w:r>
      <w:r w:rsidRPr="00E53EDF">
        <w:rPr>
          <w:rFonts w:ascii="Palatino Linotype" w:eastAsia="Times New Roman" w:hAnsi="Palatino Linotype" w:cs="Arial"/>
          <w:sz w:val="24"/>
          <w:szCs w:val="24"/>
          <w:lang w:val="es-ES" w:eastAsia="es-ES"/>
        </w:rPr>
        <w:t xml:space="preserve">al declarar su incompetencia de la información requerida </w:t>
      </w:r>
      <w:r w:rsidR="00BF5AF4" w:rsidRPr="00E53EDF">
        <w:rPr>
          <w:rFonts w:ascii="Palatino Linotype" w:eastAsia="Times New Roman" w:hAnsi="Palatino Linotype" w:cs="Arial"/>
          <w:sz w:val="24"/>
          <w:szCs w:val="24"/>
          <w:lang w:val="es-ES" w:eastAsia="es-ES"/>
        </w:rPr>
        <w:t>resulta fundado, pues como se puede</w:t>
      </w:r>
      <w:r w:rsidR="003B64F9" w:rsidRPr="00E53EDF">
        <w:rPr>
          <w:rFonts w:ascii="Palatino Linotype" w:eastAsia="Times New Roman" w:hAnsi="Palatino Linotype" w:cs="Arial"/>
          <w:sz w:val="24"/>
          <w:szCs w:val="24"/>
          <w:lang w:val="es-ES" w:eastAsia="es-ES"/>
        </w:rPr>
        <w:t xml:space="preserve"> advertir de</w:t>
      </w:r>
      <w:r w:rsidR="008162EB" w:rsidRPr="00E53EDF">
        <w:rPr>
          <w:rFonts w:ascii="Palatino Linotype" w:eastAsia="Times New Roman" w:hAnsi="Palatino Linotype" w:cs="Arial"/>
          <w:sz w:val="24"/>
          <w:szCs w:val="24"/>
          <w:lang w:val="es-ES" w:eastAsia="es-ES"/>
        </w:rPr>
        <w:t xml:space="preserve"> la normatividad previamente referida, </w:t>
      </w:r>
      <w:r w:rsidR="003B64F9" w:rsidRPr="00E53EDF">
        <w:rPr>
          <w:rFonts w:ascii="Palatino Linotype" w:eastAsia="Times New Roman" w:hAnsi="Palatino Linotype" w:cs="Arial"/>
          <w:sz w:val="24"/>
          <w:szCs w:val="24"/>
          <w:lang w:val="es-ES" w:eastAsia="es-ES"/>
        </w:rPr>
        <w:t xml:space="preserve">los </w:t>
      </w:r>
      <w:r w:rsidR="003B64F9" w:rsidRPr="00E53EDF">
        <w:rPr>
          <w:rFonts w:ascii="Palatino Linotype" w:eastAsia="Times New Roman" w:hAnsi="Palatino Linotype" w:cs="Arial"/>
          <w:b/>
          <w:sz w:val="24"/>
          <w:szCs w:val="24"/>
          <w:lang w:val="es-ES" w:eastAsia="es-ES"/>
        </w:rPr>
        <w:t>Organismos Garantes</w:t>
      </w:r>
      <w:r w:rsidR="003B64F9" w:rsidRPr="00E53EDF">
        <w:rPr>
          <w:rFonts w:ascii="Palatino Linotype" w:eastAsia="Times New Roman" w:hAnsi="Palatino Linotype" w:cs="Arial"/>
          <w:sz w:val="24"/>
          <w:szCs w:val="24"/>
          <w:lang w:val="es-ES" w:eastAsia="es-ES"/>
        </w:rPr>
        <w:t xml:space="preserve"> son autónomos, especializados, independientes, imparciales y colegiados, con </w:t>
      </w:r>
      <w:r w:rsidR="003B64F9" w:rsidRPr="00E53EDF">
        <w:rPr>
          <w:rFonts w:ascii="Palatino Linotype" w:eastAsia="Times New Roman" w:hAnsi="Palatino Linotype" w:cs="Arial"/>
          <w:b/>
          <w:sz w:val="24"/>
          <w:szCs w:val="24"/>
          <w:lang w:val="es-ES" w:eastAsia="es-ES"/>
        </w:rPr>
        <w:t>personalidad jurídica y patrimonio propios</w:t>
      </w:r>
      <w:r w:rsidR="003B64F9" w:rsidRPr="00E53EDF">
        <w:rPr>
          <w:rFonts w:ascii="Palatino Linotype" w:eastAsia="Times New Roman" w:hAnsi="Palatino Linotype" w:cs="Arial"/>
          <w:sz w:val="24"/>
          <w:szCs w:val="24"/>
          <w:lang w:val="es-ES" w:eastAsia="es-ES"/>
        </w:rPr>
        <w:t xml:space="preserve">, con plena autonomía técnica, de gestión, capacidad para decidir sobre el ejercicio de su presupuesto y determinar su organización interna, </w:t>
      </w:r>
      <w:r w:rsidR="003B64F9" w:rsidRPr="00E53EDF">
        <w:rPr>
          <w:rFonts w:ascii="Palatino Linotype" w:eastAsia="Times New Roman" w:hAnsi="Palatino Linotype" w:cs="Arial"/>
          <w:sz w:val="24"/>
          <w:szCs w:val="24"/>
          <w:u w:val="single"/>
          <w:lang w:val="es-ES" w:eastAsia="es-ES"/>
        </w:rPr>
        <w:t xml:space="preserve">responsables de garantizar, </w:t>
      </w:r>
      <w:r w:rsidR="003B64F9" w:rsidRPr="00E53EDF">
        <w:rPr>
          <w:rFonts w:ascii="Palatino Linotype" w:eastAsia="Times New Roman" w:hAnsi="Palatino Linotype" w:cs="Arial"/>
          <w:b/>
          <w:sz w:val="24"/>
          <w:szCs w:val="24"/>
          <w:u w:val="single"/>
          <w:lang w:val="es-ES" w:eastAsia="es-ES"/>
        </w:rPr>
        <w:t>en el ámbito de su competencia</w:t>
      </w:r>
      <w:r w:rsidR="003B64F9" w:rsidRPr="00E53EDF">
        <w:rPr>
          <w:rFonts w:ascii="Palatino Linotype" w:eastAsia="Times New Roman" w:hAnsi="Palatino Linotype" w:cs="Arial"/>
          <w:sz w:val="24"/>
          <w:szCs w:val="24"/>
          <w:u w:val="single"/>
          <w:lang w:val="es-ES" w:eastAsia="es-ES"/>
        </w:rPr>
        <w:t>, el ejercicio de los derechos de acceso a la información y la protección de datos personales</w:t>
      </w:r>
      <w:r w:rsidR="003B64F9" w:rsidRPr="00E53EDF">
        <w:rPr>
          <w:rFonts w:ascii="Palatino Linotype" w:eastAsia="Times New Roman" w:hAnsi="Palatino Linotype" w:cs="Arial"/>
          <w:sz w:val="24"/>
          <w:szCs w:val="24"/>
          <w:lang w:val="es-ES" w:eastAsia="es-ES"/>
        </w:rPr>
        <w:t xml:space="preserve">, para lo cual en cada entidad </w:t>
      </w:r>
      <w:r w:rsidR="003B64F9" w:rsidRPr="00E53EDF">
        <w:rPr>
          <w:rFonts w:ascii="Palatino Linotype" w:eastAsia="Times New Roman" w:hAnsi="Palatino Linotype" w:cs="Arial"/>
          <w:sz w:val="24"/>
          <w:szCs w:val="24"/>
          <w:lang w:val="es-ES" w:eastAsia="es-ES"/>
        </w:rPr>
        <w:lastRenderedPageBreak/>
        <w:t>federativa de determinará lo relativo a la estructura y funciones de cada Organismos Garante.</w:t>
      </w:r>
    </w:p>
    <w:p w14:paraId="26F7DC0D" w14:textId="77777777" w:rsidR="003B64F9" w:rsidRPr="00E53EDF" w:rsidRDefault="003B64F9" w:rsidP="0028058F">
      <w:pPr>
        <w:tabs>
          <w:tab w:val="left" w:pos="7938"/>
        </w:tabs>
        <w:spacing w:after="0" w:line="360" w:lineRule="auto"/>
        <w:jc w:val="both"/>
        <w:rPr>
          <w:rFonts w:ascii="Palatino Linotype" w:eastAsia="Times New Roman" w:hAnsi="Palatino Linotype" w:cs="Arial"/>
          <w:sz w:val="24"/>
          <w:szCs w:val="24"/>
          <w:lang w:val="es-ES" w:eastAsia="es-ES"/>
        </w:rPr>
      </w:pPr>
    </w:p>
    <w:p w14:paraId="0DC198CC" w14:textId="572AC478" w:rsidR="003B64F9" w:rsidRPr="00E53EDF" w:rsidRDefault="003B64F9" w:rsidP="0028058F">
      <w:pPr>
        <w:tabs>
          <w:tab w:val="left" w:pos="7938"/>
        </w:tabs>
        <w:spacing w:after="0" w:line="360" w:lineRule="auto"/>
        <w:jc w:val="both"/>
        <w:rPr>
          <w:rFonts w:ascii="Palatino Linotype" w:eastAsia="Times New Roman" w:hAnsi="Palatino Linotype" w:cs="Arial"/>
          <w:sz w:val="24"/>
          <w:szCs w:val="24"/>
          <w:lang w:val="es-ES" w:eastAsia="es-ES"/>
        </w:rPr>
      </w:pPr>
      <w:r w:rsidRPr="00E53EDF">
        <w:rPr>
          <w:rFonts w:ascii="Palatino Linotype" w:eastAsia="Times New Roman" w:hAnsi="Palatino Linotype" w:cs="Arial"/>
          <w:sz w:val="24"/>
          <w:szCs w:val="24"/>
          <w:lang w:val="es-ES" w:eastAsia="es-ES"/>
        </w:rPr>
        <w:t xml:space="preserve">Continuando con el análisis de los preceptos en cita, advertimos que cada uno de los Organismos Garantes cuentan con autonomía constitucional, y se encuentran establecidos en los Estados de </w:t>
      </w:r>
      <w:r w:rsidRPr="00E53EDF">
        <w:rPr>
          <w:rFonts w:ascii="Palatino Linotype" w:eastAsia="Times New Roman" w:hAnsi="Palatino Linotype" w:cs="Arial"/>
          <w:b/>
          <w:sz w:val="24"/>
          <w:szCs w:val="24"/>
          <w:u w:val="single"/>
          <w:lang w:val="es-ES" w:eastAsia="es-ES"/>
        </w:rPr>
        <w:t>Aguascalientes</w:t>
      </w:r>
      <w:r w:rsidRPr="00E53EDF">
        <w:rPr>
          <w:rFonts w:ascii="Palatino Linotype" w:eastAsia="Times New Roman" w:hAnsi="Palatino Linotype" w:cs="Arial"/>
          <w:sz w:val="24"/>
          <w:szCs w:val="24"/>
          <w:lang w:val="es-ES" w:eastAsia="es-ES"/>
        </w:rPr>
        <w:t xml:space="preserve">, Baja California, Baja California Sur, Campeche, Coahuila de Zaragoza, Colima, Chiapas, Chihuahua, Durango, Guanajuato, Guerrero, Hidalgo, Jalisco, </w:t>
      </w:r>
      <w:r w:rsidRPr="00E53EDF">
        <w:rPr>
          <w:rFonts w:ascii="Palatino Linotype" w:eastAsia="Times New Roman" w:hAnsi="Palatino Linotype" w:cs="Arial"/>
          <w:b/>
          <w:sz w:val="24"/>
          <w:szCs w:val="24"/>
          <w:u w:val="single"/>
          <w:lang w:val="es-ES" w:eastAsia="es-ES"/>
        </w:rPr>
        <w:t>México</w:t>
      </w:r>
      <w:r w:rsidRPr="00E53EDF">
        <w:rPr>
          <w:rFonts w:ascii="Palatino Linotype" w:eastAsia="Times New Roman" w:hAnsi="Palatino Linotype" w:cs="Arial"/>
          <w:sz w:val="24"/>
          <w:szCs w:val="24"/>
          <w:lang w:val="es-ES" w:eastAsia="es-ES"/>
        </w:rPr>
        <w:t>, Michoacán, Morelos, Nayarit, Nuevo León, Oaxaca, Puebla, Querétaro, Quintana Roo, San Luis Potosí, Sinaloa, Sonora, Tabasco, Tamaulipas, Tlaxcala, Veracruz, Yucatán, Zacatecas y el Distrito Federal.</w:t>
      </w:r>
    </w:p>
    <w:p w14:paraId="26243C51" w14:textId="77777777" w:rsidR="003B64F9" w:rsidRPr="00E53EDF" w:rsidRDefault="003B64F9" w:rsidP="0028058F">
      <w:pPr>
        <w:tabs>
          <w:tab w:val="left" w:pos="7938"/>
        </w:tabs>
        <w:spacing w:after="0" w:line="360" w:lineRule="auto"/>
        <w:jc w:val="both"/>
        <w:rPr>
          <w:rFonts w:ascii="Palatino Linotype" w:eastAsia="Times New Roman" w:hAnsi="Palatino Linotype" w:cs="Arial"/>
          <w:sz w:val="24"/>
          <w:szCs w:val="24"/>
          <w:lang w:val="es-ES" w:eastAsia="es-ES"/>
        </w:rPr>
      </w:pPr>
    </w:p>
    <w:p w14:paraId="1EC00FA7" w14:textId="3D2BBCF9" w:rsidR="003B64F9" w:rsidRPr="00E53EDF" w:rsidRDefault="003B64F9" w:rsidP="0028058F">
      <w:pPr>
        <w:tabs>
          <w:tab w:val="left" w:pos="7938"/>
        </w:tabs>
        <w:spacing w:after="0" w:line="360" w:lineRule="auto"/>
        <w:jc w:val="both"/>
        <w:rPr>
          <w:rFonts w:ascii="Palatino Linotype" w:eastAsia="Times New Roman" w:hAnsi="Palatino Linotype" w:cs="Arial"/>
          <w:sz w:val="24"/>
          <w:szCs w:val="24"/>
          <w:lang w:val="es-ES" w:eastAsia="es-ES"/>
        </w:rPr>
      </w:pPr>
      <w:r w:rsidRPr="00E53EDF">
        <w:rPr>
          <w:rFonts w:ascii="Palatino Linotype" w:eastAsia="Times New Roman" w:hAnsi="Palatino Linotype" w:cs="Arial"/>
          <w:sz w:val="24"/>
          <w:szCs w:val="24"/>
          <w:lang w:val="es-ES" w:eastAsia="es-ES"/>
        </w:rPr>
        <w:t>Asimismo, se establece que los Organismo Garantes de cada entidad federativa desarrollarán, administrarán, implementarán y pondrán en funcionamiento la plataforma electrónica que permita cumplir con los procedimientos, obligaciones de transparencia</w:t>
      </w:r>
      <w:r w:rsidRPr="00E53EDF">
        <w:t xml:space="preserve"> </w:t>
      </w:r>
      <w:r w:rsidRPr="00E53EDF">
        <w:rPr>
          <w:rFonts w:ascii="Palatino Linotype" w:eastAsia="Times New Roman" w:hAnsi="Palatino Linotype" w:cs="Arial"/>
          <w:sz w:val="24"/>
          <w:szCs w:val="24"/>
          <w:lang w:val="es-ES" w:eastAsia="es-ES"/>
        </w:rPr>
        <w:t>en el ámbito de su competencia.</w:t>
      </w:r>
    </w:p>
    <w:p w14:paraId="162AB57D" w14:textId="77777777" w:rsidR="00BF5AF4" w:rsidRPr="00E53EDF" w:rsidRDefault="00BF5AF4" w:rsidP="00BF5AF4">
      <w:pPr>
        <w:tabs>
          <w:tab w:val="left" w:pos="7938"/>
        </w:tabs>
        <w:spacing w:after="0" w:line="360" w:lineRule="auto"/>
        <w:jc w:val="center"/>
        <w:rPr>
          <w:rFonts w:ascii="Palatino Linotype" w:eastAsia="Times New Roman" w:hAnsi="Palatino Linotype" w:cs="Arial"/>
          <w:sz w:val="24"/>
          <w:szCs w:val="24"/>
          <w:lang w:val="es-ES" w:eastAsia="es-ES"/>
        </w:rPr>
      </w:pPr>
    </w:p>
    <w:p w14:paraId="24BC4384" w14:textId="47BFD619" w:rsidR="00BF5AF4" w:rsidRPr="00E53EDF" w:rsidRDefault="000C73BA" w:rsidP="00BF5AF4">
      <w:pPr>
        <w:tabs>
          <w:tab w:val="left" w:pos="7938"/>
        </w:tabs>
        <w:spacing w:after="0" w:line="360" w:lineRule="auto"/>
        <w:jc w:val="both"/>
        <w:rPr>
          <w:rFonts w:ascii="Palatino Linotype" w:eastAsia="Times New Roman" w:hAnsi="Palatino Linotype" w:cs="Arial"/>
          <w:sz w:val="24"/>
          <w:szCs w:val="24"/>
          <w:lang w:val="es-ES" w:eastAsia="es-ES"/>
        </w:rPr>
      </w:pPr>
      <w:r w:rsidRPr="00E53EDF">
        <w:rPr>
          <w:rFonts w:ascii="Palatino Linotype" w:hAnsi="Palatino Linotype"/>
          <w:sz w:val="24"/>
          <w:szCs w:val="24"/>
          <w:lang w:val="es-ES_tradnl"/>
        </w:rPr>
        <w:t>Es por lo anteriormente señalado que se puede advertir</w:t>
      </w:r>
      <w:r w:rsidR="00BF5AF4" w:rsidRPr="00E53EDF">
        <w:rPr>
          <w:rFonts w:ascii="Palatino Linotype" w:eastAsia="Times New Roman" w:hAnsi="Palatino Linotype" w:cs="Arial"/>
          <w:sz w:val="24"/>
          <w:szCs w:val="24"/>
          <w:lang w:val="es-ES" w:eastAsia="es-ES"/>
        </w:rPr>
        <w:t xml:space="preserve"> que en efecto, </w:t>
      </w:r>
      <w:r w:rsidRPr="00E53EDF">
        <w:rPr>
          <w:rFonts w:ascii="Palatino Linotype" w:eastAsia="Times New Roman" w:hAnsi="Palatino Linotype" w:cs="Arial"/>
          <w:sz w:val="24"/>
          <w:szCs w:val="24"/>
          <w:lang w:val="es-ES" w:eastAsia="es-ES"/>
        </w:rPr>
        <w:t>el Instituto de Transparencia, Acceso a la Información Pública y Protección de Datos Personales del Estado de México y Municipios,</w:t>
      </w:r>
      <w:r w:rsidR="00BF5AF4" w:rsidRPr="00E53EDF">
        <w:rPr>
          <w:rFonts w:ascii="Palatino Linotype" w:eastAsia="Times New Roman" w:hAnsi="Palatino Linotype" w:cs="Arial"/>
          <w:sz w:val="24"/>
          <w:szCs w:val="24"/>
          <w:lang w:val="es-ES" w:eastAsia="es-ES"/>
        </w:rPr>
        <w:t xml:space="preserve"> a</w:t>
      </w:r>
      <w:r w:rsidRPr="00E53EDF">
        <w:rPr>
          <w:rFonts w:ascii="Palatino Linotype" w:eastAsia="Times New Roman" w:hAnsi="Palatino Linotype" w:cs="Arial"/>
          <w:sz w:val="24"/>
          <w:szCs w:val="24"/>
          <w:lang w:val="es-ES" w:eastAsia="es-ES"/>
        </w:rPr>
        <w:t>l</w:t>
      </w:r>
      <w:r w:rsidR="00BF5AF4" w:rsidRPr="00E53EDF">
        <w:rPr>
          <w:rFonts w:ascii="Palatino Linotype" w:eastAsia="Times New Roman" w:hAnsi="Palatino Linotype" w:cs="Arial"/>
          <w:sz w:val="24"/>
          <w:szCs w:val="24"/>
          <w:lang w:val="es-ES" w:eastAsia="es-ES"/>
        </w:rPr>
        <w:t xml:space="preserve"> cual se dirigió la solicitud de información y</w:t>
      </w:r>
      <w:r w:rsidRPr="00E53EDF">
        <w:rPr>
          <w:rFonts w:ascii="Palatino Linotype" w:eastAsia="Times New Roman" w:hAnsi="Palatino Linotype" w:cs="Arial"/>
          <w:sz w:val="24"/>
          <w:szCs w:val="24"/>
          <w:lang w:val="es-ES" w:eastAsia="es-ES"/>
        </w:rPr>
        <w:t xml:space="preserve"> el</w:t>
      </w:r>
      <w:r w:rsidR="00BF5AF4" w:rsidRPr="00E53EDF">
        <w:rPr>
          <w:rFonts w:ascii="Palatino Linotype" w:eastAsia="Times New Roman" w:hAnsi="Palatino Linotype" w:cs="Arial"/>
          <w:sz w:val="24"/>
          <w:szCs w:val="24"/>
          <w:lang w:val="es-ES" w:eastAsia="es-ES"/>
        </w:rPr>
        <w:t xml:space="preserve"> </w:t>
      </w:r>
      <w:r w:rsidRPr="00E53EDF">
        <w:rPr>
          <w:rFonts w:ascii="Palatino Linotype" w:eastAsia="Times New Roman" w:hAnsi="Palatino Linotype" w:cs="Arial"/>
          <w:b/>
          <w:sz w:val="24"/>
          <w:szCs w:val="24"/>
          <w:lang w:val="es-ES" w:eastAsia="es-ES"/>
        </w:rPr>
        <w:t>Instituto de Transparencia del Estado de Aguascalientes</w:t>
      </w:r>
      <w:r w:rsidRPr="00E53EDF">
        <w:rPr>
          <w:rFonts w:ascii="Palatino Linotype" w:eastAsia="Times New Roman" w:hAnsi="Palatino Linotype" w:cs="Arial"/>
          <w:sz w:val="24"/>
          <w:szCs w:val="24"/>
          <w:lang w:val="es-ES" w:eastAsia="es-ES"/>
        </w:rPr>
        <w:t xml:space="preserve"> el cual</w:t>
      </w:r>
      <w:r w:rsidR="00BF5AF4" w:rsidRPr="00E53EDF">
        <w:rPr>
          <w:rFonts w:ascii="Palatino Linotype" w:eastAsia="Times New Roman" w:hAnsi="Palatino Linotype" w:cs="Arial"/>
          <w:sz w:val="24"/>
          <w:szCs w:val="24"/>
          <w:lang w:val="es-ES" w:eastAsia="es-ES"/>
        </w:rPr>
        <w:t xml:space="preserve"> se orientó dirigir dicha solicitud, se encuentran separados y por ende resultan ser Sujetos Obligados diferentes, entendiéndose así, que éstos cuentan con su propia unidad de </w:t>
      </w:r>
      <w:r w:rsidR="00BF5AF4" w:rsidRPr="00E53EDF">
        <w:rPr>
          <w:rFonts w:ascii="Palatino Linotype" w:eastAsia="Times New Roman" w:hAnsi="Palatino Linotype" w:cs="Arial"/>
          <w:sz w:val="24"/>
          <w:szCs w:val="24"/>
          <w:lang w:val="es-ES" w:eastAsia="es-ES"/>
        </w:rPr>
        <w:lastRenderedPageBreak/>
        <w:t>transparencia, aunado a que el Sujeto Obligado le comunicó a la hoy Recurrente, la incompetencia para atender la solicitud primigenia y adicionalmente orientó al particular, respecto del sujeto obligado que puede resultar competente para proporcionar lo que se desea conocer.</w:t>
      </w:r>
    </w:p>
    <w:p w14:paraId="6576DA38" w14:textId="77777777" w:rsidR="00BF5AF4" w:rsidRPr="00E53EDF" w:rsidRDefault="00BF5AF4" w:rsidP="00BF5AF4">
      <w:pPr>
        <w:tabs>
          <w:tab w:val="left" w:pos="7938"/>
        </w:tabs>
        <w:spacing w:after="0" w:line="360" w:lineRule="auto"/>
        <w:jc w:val="both"/>
        <w:rPr>
          <w:rFonts w:ascii="Palatino Linotype" w:eastAsia="Times New Roman" w:hAnsi="Palatino Linotype" w:cs="Arial"/>
          <w:sz w:val="24"/>
          <w:szCs w:val="24"/>
          <w:lang w:val="es-ES" w:eastAsia="es-ES"/>
        </w:rPr>
      </w:pPr>
    </w:p>
    <w:p w14:paraId="1B9E8A2F" w14:textId="77777777" w:rsidR="00BF5AF4" w:rsidRPr="00E53EDF" w:rsidRDefault="00BF5AF4" w:rsidP="00BF5AF4">
      <w:pPr>
        <w:spacing w:after="0" w:line="360" w:lineRule="auto"/>
        <w:jc w:val="both"/>
        <w:rPr>
          <w:rFonts w:ascii="Palatino Linotype" w:hAnsi="Palatino Linotype"/>
          <w:sz w:val="24"/>
        </w:rPr>
      </w:pPr>
      <w:r w:rsidRPr="00E53EDF">
        <w:rPr>
          <w:rFonts w:ascii="Palatino Linotype" w:hAnsi="Palatino Linotype"/>
          <w:sz w:val="24"/>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0614E875" w14:textId="77777777" w:rsidR="00A85846" w:rsidRPr="00E53EDF" w:rsidRDefault="00A85846" w:rsidP="00BF5AF4">
      <w:pPr>
        <w:spacing w:after="0" w:line="360" w:lineRule="auto"/>
        <w:jc w:val="both"/>
        <w:rPr>
          <w:rFonts w:ascii="Palatino Linotype" w:hAnsi="Palatino Linotype"/>
          <w:sz w:val="24"/>
        </w:rPr>
      </w:pPr>
    </w:p>
    <w:p w14:paraId="6B2692D0" w14:textId="11220450" w:rsidR="00A85846" w:rsidRPr="00E53EDF" w:rsidRDefault="00A85846" w:rsidP="00BF5AF4">
      <w:pPr>
        <w:spacing w:after="0" w:line="360" w:lineRule="auto"/>
        <w:jc w:val="both"/>
        <w:rPr>
          <w:rFonts w:ascii="Palatino Linotype" w:hAnsi="Palatino Linotype"/>
          <w:sz w:val="24"/>
        </w:rPr>
      </w:pPr>
      <w:r w:rsidRPr="00E53EDF">
        <w:rPr>
          <w:rFonts w:ascii="Palatino Linotype" w:hAnsi="Palatino Linotype"/>
          <w:sz w:val="24"/>
        </w:rPr>
        <w:t xml:space="preserve">Sirve a manera de robustecer lo anteriormente señalado, </w:t>
      </w:r>
      <w:r w:rsidR="00BB2552" w:rsidRPr="00E53EDF">
        <w:rPr>
          <w:rFonts w:ascii="Palatino Linotype" w:hAnsi="Palatino Linotype"/>
          <w:sz w:val="24"/>
        </w:rPr>
        <w:t>lo establecido por el Instituto Nacional de Transparencia en el Criterio de Interpretación 016/2009</w:t>
      </w:r>
    </w:p>
    <w:p w14:paraId="2F068365" w14:textId="77777777" w:rsidR="00A85846" w:rsidRPr="00E53EDF" w:rsidRDefault="00A85846" w:rsidP="00BF5AF4">
      <w:pPr>
        <w:spacing w:after="0" w:line="360" w:lineRule="auto"/>
        <w:jc w:val="both"/>
        <w:rPr>
          <w:rFonts w:ascii="Palatino Linotype" w:hAnsi="Palatino Linotype"/>
          <w:sz w:val="24"/>
        </w:rPr>
      </w:pPr>
    </w:p>
    <w:p w14:paraId="5A98252E" w14:textId="610C23CA" w:rsidR="00A85846" w:rsidRPr="00E53EDF" w:rsidRDefault="00A85846" w:rsidP="00BB2552">
      <w:pPr>
        <w:spacing w:after="0" w:line="240" w:lineRule="auto"/>
        <w:ind w:left="851" w:right="851"/>
        <w:jc w:val="both"/>
        <w:rPr>
          <w:rFonts w:ascii="Palatino Linotype" w:hAnsi="Palatino Linotype"/>
          <w:i/>
        </w:rPr>
      </w:pPr>
      <w:r w:rsidRPr="00E53EDF">
        <w:rPr>
          <w:rFonts w:ascii="Palatino Linotype" w:hAnsi="Palatino Linotype"/>
          <w:b/>
          <w:i/>
        </w:rPr>
        <w:t>La incompetencia es un concepto que se atribuye a la autoridad</w:t>
      </w:r>
      <w:r w:rsidRPr="00E53EDF">
        <w:rPr>
          <w:rFonts w:ascii="Palatino Linotype" w:hAnsi="Palatino Linotype"/>
          <w:i/>
        </w:rPr>
        <w:t xml:space="preserve">. El tercer párrafo del artículo 40 de la Ley Federal de Transparencia y Acceso a la Información Pública Gubernamental prevé que </w:t>
      </w:r>
      <w:r w:rsidRPr="00E53EDF">
        <w:rPr>
          <w:rFonts w:ascii="Palatino Linotype" w:hAnsi="Palatino Linotype"/>
          <w:b/>
          <w:i/>
          <w:u w:val="single"/>
        </w:rPr>
        <w:t xml:space="preserve">cuando la información solicitada no sea competencia de la dependencia o entidad </w:t>
      </w:r>
      <w:r w:rsidRPr="00E53EDF">
        <w:rPr>
          <w:rFonts w:ascii="Palatino Linotype" w:hAnsi="Palatino Linotype"/>
          <w:i/>
        </w:rPr>
        <w:t xml:space="preserve">ante la cual se presente la solicitud de acceso, </w:t>
      </w:r>
      <w:r w:rsidRPr="00E53EDF">
        <w:rPr>
          <w:rFonts w:ascii="Palatino Linotype" w:hAnsi="Palatino Linotype"/>
          <w:b/>
          <w:i/>
          <w:u w:val="single"/>
        </w:rPr>
        <w:t>la unidad de enlace deberá orientar debidamente al particular sobre la entidad o dependencia competente</w:t>
      </w:r>
      <w:r w:rsidRPr="00E53EDF">
        <w:rPr>
          <w:rFonts w:ascii="Palatino Linotype" w:hAnsi="Palatino Linotype"/>
          <w:i/>
        </w:rPr>
        <w:t>. En otras palabras, la incompetencia a la que alude alguna autoridad en términos de la referida Ley implica la ausencia de atribuciones del sujeto obligado para poseer la información solicitada –es decir, se trata de una cuestión de derecho-, de lo que resulta claro que la incompetencia es un concepto atribuido a quien la declara.</w:t>
      </w:r>
    </w:p>
    <w:p w14:paraId="29C5D519" w14:textId="77777777" w:rsidR="00BB2552" w:rsidRPr="00E53EDF" w:rsidRDefault="00BB2552" w:rsidP="00BB2552">
      <w:pPr>
        <w:spacing w:after="0" w:line="240" w:lineRule="auto"/>
        <w:ind w:left="851" w:right="851"/>
        <w:jc w:val="both"/>
        <w:rPr>
          <w:rFonts w:ascii="Palatino Linotype" w:hAnsi="Palatino Linotype"/>
          <w:i/>
        </w:rPr>
      </w:pPr>
    </w:p>
    <w:p w14:paraId="19D73E17" w14:textId="77777777" w:rsidR="00A85846" w:rsidRPr="00E53EDF" w:rsidRDefault="00A85846" w:rsidP="00A85846">
      <w:pPr>
        <w:spacing w:after="0" w:line="240" w:lineRule="auto"/>
        <w:ind w:left="851" w:right="851"/>
        <w:jc w:val="both"/>
        <w:rPr>
          <w:rFonts w:ascii="Palatino Linotype" w:hAnsi="Palatino Linotype"/>
          <w:b/>
          <w:i/>
        </w:rPr>
      </w:pPr>
      <w:r w:rsidRPr="00E53EDF">
        <w:rPr>
          <w:rFonts w:ascii="Palatino Linotype" w:hAnsi="Palatino Linotype"/>
          <w:b/>
          <w:i/>
        </w:rPr>
        <w:t>Precedentes:</w:t>
      </w:r>
    </w:p>
    <w:p w14:paraId="7175ACCD" w14:textId="77777777" w:rsidR="00A85846" w:rsidRPr="00E53EDF" w:rsidRDefault="00A85846" w:rsidP="00A85846">
      <w:pPr>
        <w:numPr>
          <w:ilvl w:val="0"/>
          <w:numId w:val="18"/>
        </w:numPr>
        <w:spacing w:after="0" w:line="240" w:lineRule="auto"/>
        <w:ind w:left="851" w:right="851"/>
        <w:jc w:val="both"/>
        <w:rPr>
          <w:rFonts w:ascii="Palatino Linotype" w:hAnsi="Palatino Linotype"/>
          <w:i/>
        </w:rPr>
      </w:pPr>
      <w:r w:rsidRPr="00E53EDF">
        <w:rPr>
          <w:rFonts w:ascii="Palatino Linotype" w:hAnsi="Palatino Linotype"/>
          <w:i/>
        </w:rPr>
        <w:lastRenderedPageBreak/>
        <w:t>Acceso a la información pública. 0943/07. Sesión del 20 de junio de 2007. Votación por unanimidad. Sin votos disidentes o particulares. Secretaría de Salud. Comisionado Ponente Alonso Gómez Robledo V.</w:t>
      </w:r>
    </w:p>
    <w:p w14:paraId="4A733A5F" w14:textId="77777777" w:rsidR="00A85846" w:rsidRPr="00E53EDF" w:rsidRDefault="00A85846" w:rsidP="00A85846">
      <w:pPr>
        <w:numPr>
          <w:ilvl w:val="0"/>
          <w:numId w:val="18"/>
        </w:numPr>
        <w:spacing w:after="0" w:line="240" w:lineRule="auto"/>
        <w:ind w:left="851" w:right="851"/>
        <w:jc w:val="both"/>
        <w:rPr>
          <w:rFonts w:ascii="Palatino Linotype" w:hAnsi="Palatino Linotype"/>
          <w:i/>
        </w:rPr>
      </w:pPr>
      <w:r w:rsidRPr="00E53EDF">
        <w:rPr>
          <w:rFonts w:ascii="Palatino Linotype" w:hAnsi="Palatino Linotype"/>
          <w:i/>
        </w:rPr>
        <w:t>Acceso a la información pública. 5387/08. Sesión del 04 de febrero de 2009. Votación por unanimidad. Sin votos disidentes o particulares. Aeropuerto y Servicios Auxiliares. Comisionado Ponente Juan Pablo Guerrero Amparán.</w:t>
      </w:r>
    </w:p>
    <w:p w14:paraId="419318C4" w14:textId="77777777" w:rsidR="00A85846" w:rsidRPr="00E53EDF" w:rsidRDefault="00A85846" w:rsidP="00A85846">
      <w:pPr>
        <w:numPr>
          <w:ilvl w:val="0"/>
          <w:numId w:val="18"/>
        </w:numPr>
        <w:spacing w:after="0" w:line="240" w:lineRule="auto"/>
        <w:ind w:left="851" w:right="851"/>
        <w:jc w:val="both"/>
        <w:rPr>
          <w:rFonts w:ascii="Palatino Linotype" w:hAnsi="Palatino Linotype"/>
          <w:i/>
        </w:rPr>
      </w:pPr>
      <w:r w:rsidRPr="00E53EDF">
        <w:rPr>
          <w:rFonts w:ascii="Palatino Linotype" w:hAnsi="Palatino Linotype"/>
          <w:i/>
        </w:rPr>
        <w:t>Acceso a la información pública. 6006/08. Sesión del 18 de marzo de 2009. Votación por unanimidad. Sin votos disidentes o particulares. Secretaría de Comunicaciones y Transportes. Comisionado Ponente Alonso Gómez- Robledo V.</w:t>
      </w:r>
    </w:p>
    <w:p w14:paraId="4329F144" w14:textId="77777777" w:rsidR="00A85846" w:rsidRPr="00E53EDF" w:rsidRDefault="00A85846" w:rsidP="00A85846">
      <w:pPr>
        <w:numPr>
          <w:ilvl w:val="0"/>
          <w:numId w:val="18"/>
        </w:numPr>
        <w:spacing w:after="0" w:line="240" w:lineRule="auto"/>
        <w:ind w:left="851" w:right="851"/>
        <w:jc w:val="both"/>
        <w:rPr>
          <w:rFonts w:ascii="Palatino Linotype" w:hAnsi="Palatino Linotype"/>
          <w:i/>
        </w:rPr>
      </w:pPr>
      <w:r w:rsidRPr="00E53EDF">
        <w:rPr>
          <w:rFonts w:ascii="Palatino Linotype" w:hAnsi="Palatino Linotype"/>
          <w:i/>
        </w:rPr>
        <w:t>Acceso a la información pública. 0171/09. Sesión del 15 de abril de 2009. Votación por unanimidad. Sin votos disidentes o particulares. Secretaría de Hacienda y Crédito Público. Comisionado Ponente Alonso Gómez-Robledo V.</w:t>
      </w:r>
    </w:p>
    <w:p w14:paraId="3B19A448" w14:textId="77777777" w:rsidR="00A85846" w:rsidRPr="00E53EDF" w:rsidRDefault="00A85846" w:rsidP="00A85846">
      <w:pPr>
        <w:numPr>
          <w:ilvl w:val="0"/>
          <w:numId w:val="18"/>
        </w:numPr>
        <w:spacing w:after="0" w:line="240" w:lineRule="auto"/>
        <w:ind w:left="851" w:right="851"/>
        <w:jc w:val="both"/>
        <w:rPr>
          <w:rFonts w:ascii="Palatino Linotype" w:hAnsi="Palatino Linotype"/>
          <w:i/>
        </w:rPr>
      </w:pPr>
      <w:r w:rsidRPr="00E53EDF">
        <w:rPr>
          <w:rFonts w:ascii="Palatino Linotype" w:hAnsi="Palatino Linotype"/>
          <w:i/>
        </w:rPr>
        <w:t>Acceso a la información pública. 2280/09. Sesión del 02 de septiembre de 2009. Votación por unanimidad. Con voto particular del Comisionado Juan Pablo Guerrero Amparán. Policía Federal. Comisionada Ponente Jacqueline Peschard Mariscal.</w:t>
      </w:r>
    </w:p>
    <w:p w14:paraId="27EB8B71" w14:textId="77777777" w:rsidR="00A85846" w:rsidRPr="00E53EDF" w:rsidRDefault="00A85846" w:rsidP="00BF5AF4">
      <w:pPr>
        <w:spacing w:after="0" w:line="360" w:lineRule="auto"/>
        <w:jc w:val="both"/>
        <w:rPr>
          <w:rFonts w:ascii="Palatino Linotype" w:hAnsi="Palatino Linotype"/>
          <w:sz w:val="24"/>
        </w:rPr>
      </w:pPr>
    </w:p>
    <w:p w14:paraId="2C27FFDF" w14:textId="1F5E158E" w:rsidR="00BF5AF4" w:rsidRPr="00E53EDF" w:rsidRDefault="00BB2552"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53EDF">
        <w:rPr>
          <w:rFonts w:ascii="Palatino Linotype" w:eastAsia="Times New Roman" w:hAnsi="Palatino Linotype" w:cs="Arial"/>
          <w:sz w:val="24"/>
          <w:szCs w:val="24"/>
          <w:lang w:val="es-ES" w:eastAsia="es-ES"/>
        </w:rPr>
        <w:t>De lo anterior, advertimos que cuando la información solicitada no sea competencia de la dependencia o</w:t>
      </w:r>
      <w:r w:rsidRPr="00E53EDF">
        <w:rPr>
          <w:rFonts w:ascii="Palatino Linotype" w:eastAsia="Times New Roman" w:hAnsi="Palatino Linotype" w:cs="Arial"/>
          <w:b/>
          <w:sz w:val="24"/>
          <w:szCs w:val="24"/>
          <w:lang w:val="es-ES" w:eastAsia="es-ES"/>
        </w:rPr>
        <w:t xml:space="preserve"> entidad</w:t>
      </w:r>
      <w:r w:rsidRPr="00E53EDF">
        <w:rPr>
          <w:rFonts w:ascii="Palatino Linotype" w:eastAsia="Times New Roman" w:hAnsi="Palatino Linotype" w:cs="Arial"/>
          <w:sz w:val="24"/>
          <w:szCs w:val="24"/>
          <w:lang w:val="es-ES" w:eastAsia="es-ES"/>
        </w:rPr>
        <w:t xml:space="preserve"> ante la cual se presente la solicitud de acceso, por no corresponder a las atribuciones del sujeto obligado para poseer la información solicitada, el Sujeto Obligado al cual se dirigió la solicitud, deberá orientar debidamente al particular sobre la en</w:t>
      </w:r>
      <w:r w:rsidR="00EF0551" w:rsidRPr="00E53EDF">
        <w:rPr>
          <w:rFonts w:ascii="Palatino Linotype" w:eastAsia="Times New Roman" w:hAnsi="Palatino Linotype" w:cs="Arial"/>
          <w:sz w:val="24"/>
          <w:szCs w:val="24"/>
          <w:lang w:val="es-ES" w:eastAsia="es-ES"/>
        </w:rPr>
        <w:t xml:space="preserve">tidad o dependencia competente, situación que en el presenta cas, aconteció, como se puede advertir de las constancias que obran en el expediente electrónico del SAIMEX, al declarar su incompetencia ante el Organismo Garante de una diversa Entidad Federativa. </w:t>
      </w:r>
    </w:p>
    <w:p w14:paraId="50DDC9B3" w14:textId="77777777" w:rsidR="00BB2552" w:rsidRPr="00E53EDF" w:rsidRDefault="00BB2552"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58FDCD7" w14:textId="77777777" w:rsidR="00BF5AF4" w:rsidRPr="00E53EDF"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53EDF">
        <w:rPr>
          <w:rFonts w:ascii="Palatino Linotype" w:eastAsia="Times New Roman" w:hAnsi="Palatino Linotype" w:cs="Arial"/>
          <w:sz w:val="24"/>
          <w:szCs w:val="24"/>
          <w:lang w:val="es-ES" w:eastAsia="es-ES"/>
        </w:rPr>
        <w:t xml:space="preserve">En síntesis, se tiene por acreditado que el </w:t>
      </w:r>
      <w:r w:rsidRPr="00E53EDF">
        <w:rPr>
          <w:rFonts w:ascii="Palatino Linotype" w:eastAsia="Times New Roman" w:hAnsi="Palatino Linotype" w:cs="Arial"/>
          <w:b/>
          <w:sz w:val="24"/>
          <w:szCs w:val="24"/>
          <w:lang w:val="es-ES" w:eastAsia="es-ES"/>
        </w:rPr>
        <w:t>Sujeto Obligado</w:t>
      </w:r>
      <w:r w:rsidRPr="00E53EDF">
        <w:rPr>
          <w:rFonts w:ascii="Palatino Linotype" w:eastAsia="Times New Roman" w:hAnsi="Palatino Linotype" w:cs="Arial"/>
          <w:sz w:val="24"/>
          <w:szCs w:val="24"/>
          <w:lang w:val="es-ES" w:eastAsia="es-ES"/>
        </w:rPr>
        <w:t xml:space="preserve"> no encuadra en los supuestos señalados en el artículo 12 de la Ley de Transparencia y Acceso a la </w:t>
      </w:r>
      <w:r w:rsidRPr="00E53EDF">
        <w:rPr>
          <w:rFonts w:ascii="Palatino Linotype" w:eastAsia="Times New Roman" w:hAnsi="Palatino Linotype" w:cs="Arial"/>
          <w:sz w:val="24"/>
          <w:szCs w:val="24"/>
          <w:lang w:val="es-ES" w:eastAsia="es-ES"/>
        </w:rPr>
        <w:lastRenderedPageBreak/>
        <w:t>Información pública del Estado de México y Municipios</w:t>
      </w:r>
      <w:r w:rsidRPr="00E53EDF">
        <w:rPr>
          <w:rFonts w:ascii="Palatino Linotype" w:eastAsia="Times New Roman" w:hAnsi="Palatino Linotype" w:cs="Arial"/>
          <w:sz w:val="24"/>
          <w:szCs w:val="24"/>
          <w:vertAlign w:val="superscript"/>
          <w:lang w:val="es-ES" w:eastAsia="es-ES"/>
        </w:rPr>
        <w:footnoteReference w:id="2"/>
      </w:r>
      <w:r w:rsidRPr="00E53EDF">
        <w:rPr>
          <w:rFonts w:ascii="Palatino Linotype" w:eastAsia="Times New Roman" w:hAnsi="Palatino Linotype" w:cs="Arial"/>
          <w:sz w:val="24"/>
          <w:szCs w:val="24"/>
          <w:lang w:val="es-ES" w:eastAsia="es-ES"/>
        </w:rPr>
        <w:t>, al no tener en sus archivos la información peticionada en la solicitud de información, materia del presente fallo, resultando procedente la determinación de notoria incompetencia para tener la información, al no generarla, administrarla o poseerla.</w:t>
      </w:r>
    </w:p>
    <w:p w14:paraId="4B17DAE1" w14:textId="77777777" w:rsidR="00BF5AF4" w:rsidRPr="00E53EDF"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D34BB1C" w14:textId="77777777" w:rsidR="00BF5AF4" w:rsidRPr="00E53EDF"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53EDF">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E53EDF">
        <w:rPr>
          <w:rFonts w:ascii="Palatino Linotype" w:eastAsia="Times New Roman" w:hAnsi="Palatino Linotype" w:cs="Arial"/>
          <w:sz w:val="24"/>
          <w:szCs w:val="24"/>
          <w:vertAlign w:val="superscript"/>
          <w:lang w:val="es-ES" w:eastAsia="es-ES"/>
        </w:rPr>
        <w:footnoteReference w:id="3"/>
      </w:r>
      <w:r w:rsidRPr="00E53EDF">
        <w:rPr>
          <w:rFonts w:ascii="Palatino Linotype" w:eastAsia="Times New Roman" w:hAnsi="Palatino Linotype" w:cs="Arial"/>
          <w:sz w:val="24"/>
          <w:szCs w:val="24"/>
          <w:lang w:val="es-ES" w:eastAsia="es-ES"/>
        </w:rPr>
        <w:t xml:space="preserve">, establece que los </w:t>
      </w:r>
      <w:r w:rsidRPr="00E53EDF">
        <w:rPr>
          <w:rFonts w:ascii="Palatino Linotype" w:eastAsia="Times New Roman" w:hAnsi="Palatino Linotype" w:cs="Arial"/>
          <w:bCs/>
          <w:sz w:val="24"/>
          <w:szCs w:val="24"/>
          <w:lang w:val="es-ES" w:eastAsia="es-ES"/>
        </w:rPr>
        <w:t>sujetos obligados</w:t>
      </w:r>
      <w:r w:rsidRPr="00E53EDF">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E53EDF">
        <w:rPr>
          <w:rFonts w:ascii="Palatino Linotype" w:eastAsia="Times New Roman" w:hAnsi="Palatino Linotype" w:cs="Arial"/>
          <w:b/>
          <w:sz w:val="24"/>
          <w:szCs w:val="24"/>
          <w:lang w:val="es-ES" w:eastAsia="es-ES"/>
        </w:rPr>
        <w:t>solicitante</w:t>
      </w:r>
      <w:r w:rsidRPr="00E53EDF">
        <w:rPr>
          <w:rFonts w:ascii="Palatino Linotype" w:eastAsia="Times New Roman" w:hAnsi="Palatino Linotype" w:cs="Arial"/>
          <w:sz w:val="24"/>
          <w:szCs w:val="24"/>
          <w:lang w:val="es-ES" w:eastAsia="es-ES"/>
        </w:rPr>
        <w:t xml:space="preserve"> </w:t>
      </w:r>
      <w:r w:rsidRPr="00E53EDF">
        <w:rPr>
          <w:rFonts w:ascii="Palatino Linotype" w:eastAsia="Times New Roman" w:hAnsi="Palatino Linotype" w:cs="Arial"/>
          <w:b/>
          <w:bCs/>
          <w:sz w:val="24"/>
          <w:szCs w:val="24"/>
          <w:lang w:val="es-ES" w:eastAsia="es-ES"/>
        </w:rPr>
        <w:t>dentro de los tres días hábiles siguientes a la recepción de la solicitud</w:t>
      </w:r>
      <w:r w:rsidRPr="00E53EDF">
        <w:rPr>
          <w:rFonts w:ascii="Palatino Linotype" w:eastAsia="Times New Roman" w:hAnsi="Palatino Linotype" w:cs="Arial"/>
          <w:sz w:val="24"/>
          <w:szCs w:val="24"/>
          <w:lang w:val="es-ES" w:eastAsia="es-ES"/>
        </w:rPr>
        <w:t>.</w:t>
      </w:r>
    </w:p>
    <w:p w14:paraId="1AFB050E" w14:textId="77777777" w:rsidR="00BF5AF4" w:rsidRPr="00E53EDF"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7F16457" w14:textId="7277F991" w:rsidR="00E34007" w:rsidRPr="00E53EDF" w:rsidRDefault="00BE1608" w:rsidP="00E34007">
      <w:pPr>
        <w:spacing w:after="0" w:line="360" w:lineRule="auto"/>
        <w:jc w:val="both"/>
        <w:rPr>
          <w:rFonts w:ascii="Palatino Linotype" w:eastAsia="Calibri" w:hAnsi="Palatino Linotype" w:cs="Arial"/>
          <w:color w:val="000000"/>
          <w:sz w:val="24"/>
          <w:szCs w:val="24"/>
        </w:rPr>
      </w:pPr>
      <w:r w:rsidRPr="00E53EDF">
        <w:rPr>
          <w:rFonts w:ascii="Palatino Linotype" w:eastAsia="Calibri" w:hAnsi="Palatino Linotype" w:cs="Arial"/>
          <w:color w:val="000000"/>
          <w:sz w:val="24"/>
          <w:szCs w:val="24"/>
        </w:rPr>
        <w:t xml:space="preserve">Por lo anteriormente expuesto, este órgano colegiado considera correcta la respuesta otorgada por el </w:t>
      </w:r>
      <w:r w:rsidRPr="00E53EDF">
        <w:rPr>
          <w:rFonts w:ascii="Palatino Linotype" w:eastAsia="Calibri" w:hAnsi="Palatino Linotype" w:cs="Arial"/>
          <w:b/>
          <w:color w:val="000000"/>
          <w:sz w:val="24"/>
          <w:szCs w:val="24"/>
        </w:rPr>
        <w:t>Sujeto Obligado</w:t>
      </w:r>
      <w:r w:rsidRPr="00E53EDF">
        <w:rPr>
          <w:rFonts w:ascii="Palatino Linotype" w:eastAsia="Calibri" w:hAnsi="Palatino Linotype" w:cs="Arial"/>
          <w:color w:val="000000"/>
          <w:sz w:val="24"/>
          <w:szCs w:val="24"/>
        </w:rPr>
        <w:t xml:space="preserve"> hecha al momento de dar contestación a la solicitud de información, respecto de declarar su incompetencia, </w:t>
      </w:r>
      <w:r w:rsidR="00E34007" w:rsidRPr="00E53EDF">
        <w:rPr>
          <w:rFonts w:ascii="Palatino Linotype" w:eastAsia="Calibri" w:hAnsi="Palatino Linotype" w:cs="Arial"/>
          <w:color w:val="000000"/>
          <w:sz w:val="24"/>
          <w:szCs w:val="24"/>
        </w:rPr>
        <w:t>aunado a que mediante informe justificado, remitió  el Acta de la Décima Octava Sesión Extraordinaria del Comité de Transparencia del Instituto de Transparencia y Acceso a la Información Pública del Estado de México y Municipios número RES/01/INFOEM/EXTCOMT/18ª/2022, mediante la cual se confirma la incompetencia de la Contraloría Interna y Órgano de Control y Vigilancia y en general del Sujeto Obligado para contar con la información requerida a través de la solicitud de información 00542/INFOEM/IP/2022.</w:t>
      </w:r>
    </w:p>
    <w:p w14:paraId="7FAE1CC5" w14:textId="55929D63" w:rsidR="00E34007" w:rsidRPr="00E53EDF" w:rsidRDefault="00E34007" w:rsidP="00E34007">
      <w:pPr>
        <w:spacing w:after="0" w:line="360" w:lineRule="auto"/>
        <w:jc w:val="both"/>
        <w:rPr>
          <w:rFonts w:ascii="Palatino Linotype" w:eastAsia="Calibri" w:hAnsi="Palatino Linotype" w:cs="Arial"/>
          <w:color w:val="000000"/>
          <w:sz w:val="24"/>
          <w:szCs w:val="24"/>
        </w:rPr>
      </w:pPr>
    </w:p>
    <w:p w14:paraId="7A48FA40" w14:textId="6DF7ADD0" w:rsidR="00E34007" w:rsidRPr="00E53EDF" w:rsidRDefault="00E34007" w:rsidP="00E34007">
      <w:pPr>
        <w:spacing w:after="0" w:line="360" w:lineRule="auto"/>
        <w:jc w:val="both"/>
        <w:rPr>
          <w:rFonts w:ascii="Palatino Linotype" w:hAnsi="Palatino Linotype" w:cs="Arial"/>
          <w:sz w:val="24"/>
          <w:szCs w:val="24"/>
        </w:rPr>
      </w:pPr>
      <w:r w:rsidRPr="00E53EDF">
        <w:rPr>
          <w:rFonts w:ascii="Palatino Linotype" w:eastAsia="Calibri" w:hAnsi="Palatino Linotype" w:cs="Arial"/>
          <w:color w:val="000000"/>
          <w:sz w:val="24"/>
          <w:szCs w:val="24"/>
        </w:rPr>
        <w:t xml:space="preserve">Por otro lado, no estaca a la óptica de este Órgano Garante, el hecho de que </w:t>
      </w:r>
      <w:r w:rsidRPr="00E53EDF">
        <w:rPr>
          <w:rFonts w:ascii="Palatino Linotype" w:eastAsia="Calibri" w:hAnsi="Palatino Linotype" w:cs="Arial"/>
          <w:b/>
          <w:bCs/>
          <w:color w:val="000000"/>
          <w:sz w:val="24"/>
          <w:szCs w:val="24"/>
        </w:rPr>
        <w:t>el Sujeto Obligado</w:t>
      </w:r>
      <w:r w:rsidRPr="00E53EDF">
        <w:rPr>
          <w:rFonts w:ascii="Palatino Linotype" w:hAnsi="Palatino Linotype" w:cs="Arial"/>
          <w:sz w:val="24"/>
          <w:szCs w:val="24"/>
        </w:rPr>
        <w:t xml:space="preserve"> mediante alcance al informe justificado, se advierte que ha contestado a las pretensiones hechas por </w:t>
      </w:r>
      <w:r w:rsidRPr="00E53EDF">
        <w:rPr>
          <w:rFonts w:ascii="Palatino Linotype" w:hAnsi="Palatino Linotype" w:cs="Arial"/>
          <w:b/>
          <w:sz w:val="24"/>
          <w:szCs w:val="24"/>
        </w:rPr>
        <w:t>El Recurrente</w:t>
      </w:r>
      <w:r w:rsidRPr="00E53EDF">
        <w:rPr>
          <w:rFonts w:ascii="Palatino Linotype" w:hAnsi="Palatino Linotype" w:cs="Arial"/>
          <w:sz w:val="24"/>
          <w:szCs w:val="24"/>
        </w:rPr>
        <w:t xml:space="preserve">, buscando en todo momento favorecer la transparencia y satisfacer su derecho de acceso a la información; con la información existente en sus archivos; así que en fecha veintiuno de octubre de dos mil veintidós, de los documentos que obran en el expediente electrónico, se advierte que </w:t>
      </w:r>
      <w:r w:rsidRPr="00E53EDF">
        <w:rPr>
          <w:rFonts w:ascii="Palatino Linotype" w:hAnsi="Palatino Linotype" w:cs="Arial"/>
          <w:b/>
          <w:sz w:val="24"/>
          <w:szCs w:val="24"/>
        </w:rPr>
        <w:t xml:space="preserve">El Sujeto Obligado </w:t>
      </w:r>
      <w:r w:rsidRPr="00E53EDF">
        <w:rPr>
          <w:rFonts w:ascii="Palatino Linotype" w:hAnsi="Palatino Linotype" w:cs="Arial"/>
          <w:bCs/>
          <w:sz w:val="24"/>
          <w:szCs w:val="24"/>
        </w:rPr>
        <w:t>remitió</w:t>
      </w:r>
      <w:r w:rsidRPr="00E53EDF">
        <w:rPr>
          <w:rFonts w:ascii="Palatino Linotype" w:hAnsi="Palatino Linotype" w:cs="Arial"/>
          <w:sz w:val="24"/>
          <w:szCs w:val="24"/>
        </w:rPr>
        <w:t xml:space="preserve"> través del </w:t>
      </w:r>
      <w:r w:rsidRPr="00E53EDF">
        <w:rPr>
          <w:rFonts w:ascii="Palatino Linotype" w:hAnsi="Palatino Linotype" w:cs="Arial"/>
          <w:b/>
          <w:sz w:val="24"/>
          <w:szCs w:val="24"/>
        </w:rPr>
        <w:t xml:space="preserve">SAIMEX </w:t>
      </w:r>
      <w:r w:rsidRPr="00E53EDF">
        <w:rPr>
          <w:rFonts w:ascii="Palatino Linotype" w:hAnsi="Palatino Linotype" w:cs="Arial"/>
          <w:sz w:val="24"/>
          <w:szCs w:val="24"/>
        </w:rPr>
        <w:t xml:space="preserve">el archivo denominado, </w:t>
      </w:r>
      <w:r w:rsidRPr="00E53EDF">
        <w:rPr>
          <w:rFonts w:ascii="Palatino Linotype" w:hAnsi="Palatino Linotype" w:cs="Arial"/>
          <w:i/>
          <w:sz w:val="24"/>
          <w:szCs w:val="24"/>
        </w:rPr>
        <w:t>“</w:t>
      </w:r>
      <w:r w:rsidRPr="00E53EDF">
        <w:rPr>
          <w:rFonts w:ascii="Palatino Linotype" w:hAnsi="Palatino Linotype" w:cs="Arial"/>
          <w:b/>
          <w:bCs/>
          <w:i/>
          <w:sz w:val="24"/>
          <w:szCs w:val="24"/>
        </w:rPr>
        <w:t>AlcanceInformeJustificadoRecurso09100.zip</w:t>
      </w:r>
      <w:r w:rsidRPr="00E53EDF">
        <w:rPr>
          <w:rFonts w:ascii="Palatino Linotype" w:hAnsi="Palatino Linotype" w:cs="Arial"/>
          <w:i/>
          <w:sz w:val="24"/>
          <w:szCs w:val="24"/>
        </w:rPr>
        <w:t xml:space="preserve">”, </w:t>
      </w:r>
      <w:r w:rsidRPr="00E53EDF">
        <w:rPr>
          <w:rFonts w:ascii="Palatino Linotype" w:hAnsi="Palatino Linotype" w:cs="Arial"/>
          <w:sz w:val="24"/>
          <w:szCs w:val="24"/>
        </w:rPr>
        <w:t>el cuales contiene en su parte medular lo siguiente:</w:t>
      </w:r>
    </w:p>
    <w:p w14:paraId="37380A38" w14:textId="373055B7" w:rsidR="00FC7AEB" w:rsidRPr="00E53EDF" w:rsidRDefault="00FC7AEB" w:rsidP="00FC7AEB">
      <w:pPr>
        <w:pStyle w:val="Prrafodelista"/>
        <w:numPr>
          <w:ilvl w:val="0"/>
          <w:numId w:val="22"/>
        </w:numPr>
        <w:tabs>
          <w:tab w:val="left" w:pos="709"/>
        </w:tabs>
        <w:spacing w:line="360" w:lineRule="auto"/>
        <w:jc w:val="both"/>
        <w:rPr>
          <w:rFonts w:ascii="Palatino Linotype" w:hAnsi="Palatino Linotype" w:cs="Arial"/>
        </w:rPr>
      </w:pPr>
      <w:r w:rsidRPr="00E53EDF">
        <w:rPr>
          <w:rFonts w:ascii="Palatino Linotype" w:hAnsi="Palatino Linotype" w:cs="Arial"/>
          <w:b/>
          <w:bCs/>
        </w:rPr>
        <w:lastRenderedPageBreak/>
        <w:t>2022RMe399_CambioModalidadINFOEM.pdf</w:t>
      </w:r>
      <w:r w:rsidR="00E34007" w:rsidRPr="00E53EDF">
        <w:rPr>
          <w:rFonts w:ascii="Palatino Linotype" w:hAnsi="Palatino Linotype" w:cs="Arial"/>
          <w:b/>
          <w:bCs/>
        </w:rPr>
        <w:t xml:space="preserve">: </w:t>
      </w:r>
      <w:r w:rsidRPr="00E53EDF">
        <w:rPr>
          <w:rFonts w:ascii="Palatino Linotype" w:hAnsi="Palatino Linotype" w:cs="Arial"/>
        </w:rPr>
        <w:t>Documento electrónico que contiene el oficio INFOEM/DGI/399/2022, signado por el Director General de Informática de este Instituto, mismo que fue remitido al Titular de la Unidad de Transparencia del Sujeto Obligado, mediante el cual le informa que la incidencia técnica ha quedado registrada en la bitácora de incidencias, toda vez que trata de subir un pe</w:t>
      </w:r>
      <w:r w:rsidR="00CB3FEC" w:rsidRPr="00E53EDF">
        <w:rPr>
          <w:rFonts w:ascii="Palatino Linotype" w:hAnsi="Palatino Linotype" w:cs="Arial"/>
        </w:rPr>
        <w:t>s</w:t>
      </w:r>
      <w:r w:rsidRPr="00E53EDF">
        <w:rPr>
          <w:rFonts w:ascii="Palatino Linotype" w:hAnsi="Palatino Linotype" w:cs="Arial"/>
        </w:rPr>
        <w:t xml:space="preserve">o de </w:t>
      </w:r>
      <w:r w:rsidRPr="00E53EDF">
        <w:rPr>
          <w:rFonts w:ascii="Palatino Linotype" w:hAnsi="Palatino Linotype" w:cs="Arial"/>
          <w:b/>
          <w:bCs/>
        </w:rPr>
        <w:t>13.44 GB</w:t>
      </w:r>
      <w:r w:rsidRPr="00E53EDF">
        <w:rPr>
          <w:rFonts w:ascii="Palatino Linotype" w:hAnsi="Palatino Linotype" w:cs="Arial"/>
        </w:rPr>
        <w:t xml:space="preserve">, </w:t>
      </w:r>
      <w:r w:rsidRPr="00E53EDF">
        <w:rPr>
          <w:rFonts w:ascii="Palatino Linotype" w:hAnsi="Palatino Linotype" w:cs="Arial"/>
          <w:b/>
          <w:bCs/>
          <w:u w:val="single"/>
        </w:rPr>
        <w:t>lo cual sobrepasa las capacidades técnicas del sistema SAIMEX</w:t>
      </w:r>
      <w:r w:rsidRPr="00E53EDF">
        <w:rPr>
          <w:rFonts w:ascii="Palatino Linotype" w:hAnsi="Palatino Linotype" w:cs="Arial"/>
        </w:rPr>
        <w:t>, como se puede advertir a continuación:</w:t>
      </w:r>
    </w:p>
    <w:p w14:paraId="033A0151" w14:textId="77777777" w:rsidR="00FC7AEB" w:rsidRPr="00E53EDF" w:rsidRDefault="00FC7AEB" w:rsidP="00FC7AEB">
      <w:pPr>
        <w:pStyle w:val="Prrafodelista"/>
        <w:tabs>
          <w:tab w:val="left" w:pos="709"/>
        </w:tabs>
        <w:spacing w:line="360" w:lineRule="auto"/>
        <w:ind w:left="720"/>
        <w:jc w:val="both"/>
        <w:rPr>
          <w:rFonts w:ascii="Palatino Linotype" w:hAnsi="Palatino Linotype" w:cs="Arial"/>
        </w:rPr>
      </w:pPr>
    </w:p>
    <w:p w14:paraId="1DC64885" w14:textId="609109F6" w:rsidR="00FC7AEB" w:rsidRPr="00E53EDF" w:rsidRDefault="00FC7AEB" w:rsidP="00FC7AEB">
      <w:pPr>
        <w:pStyle w:val="Prrafodelista"/>
        <w:tabs>
          <w:tab w:val="left" w:pos="709"/>
        </w:tabs>
        <w:spacing w:line="360" w:lineRule="auto"/>
        <w:ind w:left="720"/>
        <w:jc w:val="center"/>
        <w:rPr>
          <w:rFonts w:ascii="Palatino Linotype" w:hAnsi="Palatino Linotype" w:cs="Arial"/>
        </w:rPr>
      </w:pPr>
      <w:r w:rsidRPr="00E53EDF">
        <w:rPr>
          <w:rFonts w:ascii="Palatino Linotype" w:hAnsi="Palatino Linotype" w:cs="Arial"/>
          <w:noProof/>
          <w:lang w:val="es-MX" w:eastAsia="es-MX"/>
        </w:rPr>
        <w:drawing>
          <wp:inline distT="0" distB="0" distL="0" distR="0" wp14:anchorId="0179C639" wp14:editId="465FF8DC">
            <wp:extent cx="4307090" cy="2003425"/>
            <wp:effectExtent l="190500" t="190500" r="189230" b="1873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7929"/>
                    <a:stretch/>
                  </pic:blipFill>
                  <pic:spPr bwMode="auto">
                    <a:xfrm>
                      <a:off x="0" y="0"/>
                      <a:ext cx="4307744" cy="2003729"/>
                    </a:xfrm>
                    <a:prstGeom prst="rect">
                      <a:avLst/>
                    </a:prstGeom>
                    <a:ln>
                      <a:noFill/>
                    </a:ln>
                    <a:effectLst>
                      <a:outerShdw blurRad="190500" algn="ctr" rotWithShape="0">
                        <a:prstClr val="black">
                          <a:alpha val="70000"/>
                        </a:prstClr>
                      </a:outerShdw>
                    </a:effectLst>
                    <a:extLst>
                      <a:ext uri="{53640926-AAD7-44D8-BBD7-CCE9431645EC}">
                        <a14:shadowObscured xmlns:a14="http://schemas.microsoft.com/office/drawing/2010/main"/>
                      </a:ext>
                    </a:extLst>
                  </pic:spPr>
                </pic:pic>
              </a:graphicData>
            </a:graphic>
          </wp:inline>
        </w:drawing>
      </w:r>
    </w:p>
    <w:p w14:paraId="580CB357" w14:textId="117D0B31" w:rsidR="00E34007" w:rsidRPr="00E53EDF" w:rsidRDefault="00FC7AEB" w:rsidP="00FC7AEB">
      <w:pPr>
        <w:pStyle w:val="Prrafodelista"/>
        <w:numPr>
          <w:ilvl w:val="0"/>
          <w:numId w:val="22"/>
        </w:numPr>
        <w:spacing w:line="360" w:lineRule="auto"/>
        <w:jc w:val="both"/>
        <w:rPr>
          <w:rFonts w:ascii="Palatino Linotype" w:eastAsia="Calibri" w:hAnsi="Palatino Linotype" w:cs="Arial"/>
          <w:b/>
          <w:bCs/>
          <w:color w:val="000000"/>
        </w:rPr>
      </w:pPr>
      <w:r w:rsidRPr="00E53EDF">
        <w:rPr>
          <w:rFonts w:ascii="Palatino Linotype" w:eastAsia="Calibri" w:hAnsi="Palatino Linotype" w:cs="Arial"/>
          <w:b/>
          <w:bCs/>
          <w:color w:val="000000"/>
        </w:rPr>
        <w:t xml:space="preserve">20200803_Acuerdo_Lineamientos_Regreso_seguro_reanudacion_plazos (2).pdf: </w:t>
      </w:r>
      <w:r w:rsidRPr="00E53EDF">
        <w:rPr>
          <w:rFonts w:ascii="Palatino Linotype" w:eastAsia="Calibri" w:hAnsi="Palatino Linotype" w:cs="Arial"/>
          <w:color w:val="000000"/>
        </w:rPr>
        <w:t xml:space="preserve">Contiene el </w:t>
      </w:r>
      <w:r w:rsidRPr="00E53EDF">
        <w:rPr>
          <w:rFonts w:ascii="Palatino Linotype" w:eastAsia="Calibri" w:hAnsi="Palatino Linotype" w:cs="Arial"/>
          <w:color w:val="000000"/>
          <w:lang w:val="es-MX"/>
        </w:rPr>
        <w:t xml:space="preserve">Acuerdo mediante el cual el Pleno del Instituto de Transparencia, Acceso a la Información Pública y Protección de Datos Personales del Estado de México y Municipios reanuda la celebración de las sesiones ordinarias y plazos para el trámite y desahogo de los procedimientos establecidos en la Ley de Transparencia y Acceso a la Información Pública del </w:t>
      </w:r>
      <w:r w:rsidRPr="00E53EDF">
        <w:rPr>
          <w:rFonts w:ascii="Palatino Linotype" w:eastAsia="Calibri" w:hAnsi="Palatino Linotype" w:cs="Arial"/>
          <w:color w:val="000000"/>
          <w:lang w:val="es-MX"/>
        </w:rPr>
        <w:lastRenderedPageBreak/>
        <w:t>Estado de México y Municipios y la Ley de Protección de Datos Personales en Posesión de Sujetos Obligados del Estado de México y Municipios y expide los Lineamientos para el regreso seguro a las actividades que se desarrollan dentro de los inmuebles del Instituto, ante la situación generada por el virus SARS-CoV2 (COVID-19).</w:t>
      </w:r>
    </w:p>
    <w:p w14:paraId="05231A51" w14:textId="4F612E04" w:rsidR="00FC7AEB" w:rsidRPr="00E53EDF" w:rsidRDefault="00FC7AEB" w:rsidP="00FC7AEB">
      <w:pPr>
        <w:pStyle w:val="Prrafodelista"/>
        <w:spacing w:line="360" w:lineRule="auto"/>
        <w:ind w:left="720"/>
        <w:jc w:val="both"/>
        <w:rPr>
          <w:rFonts w:ascii="Palatino Linotype" w:eastAsia="Calibri" w:hAnsi="Palatino Linotype" w:cs="Arial"/>
          <w:b/>
          <w:bCs/>
          <w:color w:val="000000"/>
        </w:rPr>
      </w:pPr>
    </w:p>
    <w:p w14:paraId="58557F3B" w14:textId="77777777" w:rsidR="003C3904" w:rsidRPr="00E53EDF" w:rsidRDefault="00FC7AEB" w:rsidP="00FC7AEB">
      <w:pPr>
        <w:pStyle w:val="Prrafodelista"/>
        <w:numPr>
          <w:ilvl w:val="0"/>
          <w:numId w:val="22"/>
        </w:numPr>
        <w:spacing w:line="360" w:lineRule="auto"/>
        <w:jc w:val="both"/>
        <w:rPr>
          <w:rFonts w:ascii="Palatino Linotype" w:eastAsia="Calibri" w:hAnsi="Palatino Linotype" w:cs="Arial"/>
          <w:b/>
          <w:bCs/>
          <w:color w:val="000000"/>
        </w:rPr>
      </w:pPr>
      <w:r w:rsidRPr="00E53EDF">
        <w:rPr>
          <w:rFonts w:ascii="Palatino Linotype" w:eastAsia="Calibri" w:hAnsi="Palatino Linotype" w:cs="Arial"/>
          <w:b/>
          <w:bCs/>
          <w:color w:val="000000"/>
        </w:rPr>
        <w:t xml:space="preserve">Acta 20a Ses. Ord. del C.T. 2022.pdf: </w:t>
      </w:r>
      <w:r w:rsidRPr="00E53EDF">
        <w:rPr>
          <w:rFonts w:ascii="Palatino Linotype" w:eastAsia="Calibri" w:hAnsi="Palatino Linotype" w:cs="Arial"/>
          <w:color w:val="000000"/>
        </w:rPr>
        <w:t>Acta de la   Vigésima Sesión Ordinaria del Comité de Transparencia del INFOEM</w:t>
      </w:r>
      <w:r w:rsidR="003C3904" w:rsidRPr="00E53EDF">
        <w:rPr>
          <w:rFonts w:ascii="Palatino Linotype" w:eastAsia="Calibri" w:hAnsi="Palatino Linotype" w:cs="Arial"/>
          <w:color w:val="000000"/>
        </w:rPr>
        <w:t xml:space="preserve">, mediante la cual, mediante acuerdo número </w:t>
      </w:r>
      <w:r w:rsidR="003C3904" w:rsidRPr="00E53EDF">
        <w:rPr>
          <w:rFonts w:ascii="Palatino Linotype" w:eastAsia="Calibri" w:hAnsi="Palatino Linotype" w:cs="Arial"/>
          <w:b/>
          <w:bCs/>
          <w:color w:val="000000"/>
        </w:rPr>
        <w:t>ACT/INFOEM/ORD/COMT/20ª/2022/QUINTO,</w:t>
      </w:r>
      <w:r w:rsidR="003C3904" w:rsidRPr="00E53EDF">
        <w:rPr>
          <w:rFonts w:ascii="Palatino Linotype" w:eastAsia="Calibri" w:hAnsi="Palatino Linotype" w:cs="Arial"/>
          <w:color w:val="000000"/>
        </w:rPr>
        <w:t xml:space="preserve"> se aprueba</w:t>
      </w:r>
      <w:r w:rsidR="003C3904" w:rsidRPr="00E53EDF">
        <w:rPr>
          <w:rFonts w:ascii="Palatino Linotype" w:eastAsia="Calibri" w:hAnsi="Palatino Linotype" w:cs="Arial"/>
          <w:color w:val="000000"/>
          <w:lang w:val="es-MX"/>
        </w:rPr>
        <w:t xml:space="preserve"> la puesta a disposición del solicitante de información de los soportes documentales con los que se pretende dar respuesta a la solicitud de información 00542/INFOEM/IP/2022</w:t>
      </w:r>
      <w:r w:rsidR="003C3904" w:rsidRPr="00E53EDF">
        <w:rPr>
          <w:rFonts w:ascii="Palatino Linotype" w:eastAsia="Calibri" w:hAnsi="Palatino Linotype" w:cs="Arial"/>
          <w:b/>
          <w:bCs/>
          <w:color w:val="000000"/>
          <w:u w:val="single"/>
          <w:lang w:val="es-MX"/>
        </w:rPr>
        <w:t>, en la modalidad de consulta directa (in situ), en al alcance en el Recurso de Revisión 09100/INFOEM/IP/RR/2022</w:t>
      </w:r>
      <w:r w:rsidR="003C3904" w:rsidRPr="00E53EDF">
        <w:rPr>
          <w:rFonts w:ascii="Palatino Linotype" w:eastAsia="Calibri" w:hAnsi="Palatino Linotype" w:cs="Arial"/>
          <w:color w:val="000000"/>
          <w:lang w:val="es-MX"/>
        </w:rPr>
        <w:t xml:space="preserve">, en términos de lo establecido por los artículos 1, 2, 4, 7, 8, 9, 10, 11, primer párrafo, 12, 14, 15, 21, 22, 158, primer párrafo, 164 y 165, primer párrafo de la Ley de Transparencia y Acceso a la Información del Estado de México y Municipios, siempre y cuando el particular efectivamente se presente a realizar la consulta directa de la misma, dentro del plazo establecido y descrito en el artículo 166 de la Ley de Transparencia Local, a lo cual la Unidad de Transparencia tendrá disponible la información respectiva, </w:t>
      </w:r>
      <w:r w:rsidR="003C3904" w:rsidRPr="00E53EDF">
        <w:rPr>
          <w:rFonts w:ascii="Palatino Linotype" w:eastAsia="Calibri" w:hAnsi="Palatino Linotype" w:cs="Arial"/>
          <w:b/>
          <w:bCs/>
          <w:color w:val="000000"/>
          <w:lang w:val="es-MX"/>
        </w:rPr>
        <w:t>durante un plazo mínimo de 60 días hábiles</w:t>
      </w:r>
      <w:r w:rsidR="003C3904" w:rsidRPr="00E53EDF">
        <w:rPr>
          <w:rFonts w:ascii="Palatino Linotype" w:eastAsia="Calibri" w:hAnsi="Palatino Linotype" w:cs="Arial"/>
          <w:color w:val="000000"/>
          <w:lang w:val="es-MX"/>
        </w:rPr>
        <w:t>.</w:t>
      </w:r>
    </w:p>
    <w:p w14:paraId="62FED7DE" w14:textId="77777777" w:rsidR="003C3904" w:rsidRPr="00E53EDF" w:rsidRDefault="003C3904" w:rsidP="003C3904">
      <w:pPr>
        <w:pStyle w:val="Prrafodelista"/>
        <w:rPr>
          <w:rFonts w:ascii="Palatino Linotype" w:eastAsia="Calibri" w:hAnsi="Palatino Linotype" w:cs="Arial"/>
          <w:color w:val="000000"/>
          <w:lang w:val="es-MX"/>
        </w:rPr>
      </w:pPr>
    </w:p>
    <w:p w14:paraId="5E33F261" w14:textId="51776A24" w:rsidR="00FC7AEB" w:rsidRPr="00E53EDF" w:rsidRDefault="00810647" w:rsidP="003C3904">
      <w:pPr>
        <w:pStyle w:val="Prrafodelista"/>
        <w:spacing w:line="360" w:lineRule="auto"/>
        <w:ind w:left="720"/>
        <w:jc w:val="both"/>
        <w:rPr>
          <w:rFonts w:ascii="Palatino Linotype" w:eastAsia="Calibri" w:hAnsi="Palatino Linotype" w:cs="Arial"/>
          <w:color w:val="000000"/>
          <w:lang w:val="es-MX"/>
        </w:rPr>
      </w:pPr>
      <w:r w:rsidRPr="00E53EDF">
        <w:rPr>
          <w:rFonts w:ascii="Palatino Linotype" w:eastAsia="Calibri" w:hAnsi="Palatino Linotype" w:cs="Arial"/>
          <w:color w:val="000000"/>
          <w:lang w:val="es-MX"/>
        </w:rPr>
        <w:t>Asimismo,</w:t>
      </w:r>
      <w:r w:rsidR="003C3904" w:rsidRPr="00E53EDF">
        <w:rPr>
          <w:rFonts w:ascii="Palatino Linotype" w:eastAsia="Calibri" w:hAnsi="Palatino Linotype" w:cs="Arial"/>
          <w:color w:val="000000"/>
          <w:lang w:val="es-MX"/>
        </w:rPr>
        <w:t xml:space="preserve"> señala que el solicitante podrá presentarse a la consulta directa de la información con un dispositivo electrónico de almacenamiento que permita la </w:t>
      </w:r>
      <w:r w:rsidR="003C3904" w:rsidRPr="00E53EDF">
        <w:rPr>
          <w:rFonts w:ascii="Palatino Linotype" w:eastAsia="Calibri" w:hAnsi="Palatino Linotype" w:cs="Arial"/>
          <w:color w:val="000000"/>
          <w:lang w:val="es-MX"/>
        </w:rPr>
        <w:lastRenderedPageBreak/>
        <w:t>entrega de los documentos de mérito, y en tal caso la Unidad de Transparencia deberá llevar a cabo las gestiones necesarias para que se pueda llevar a cabo el almacenamiento de la información en dicho dispositivo</w:t>
      </w:r>
      <w:r w:rsidRPr="00E53EDF">
        <w:rPr>
          <w:rFonts w:ascii="Palatino Linotype" w:eastAsia="Calibri" w:hAnsi="Palatino Linotype" w:cs="Arial"/>
          <w:color w:val="000000"/>
          <w:lang w:val="es-MX"/>
        </w:rPr>
        <w:t>.</w:t>
      </w:r>
    </w:p>
    <w:p w14:paraId="6D2FCD48" w14:textId="5DE32217" w:rsidR="003C001F" w:rsidRPr="00E53EDF" w:rsidRDefault="003C001F" w:rsidP="003C3904">
      <w:pPr>
        <w:pStyle w:val="Prrafodelista"/>
        <w:spacing w:line="360" w:lineRule="auto"/>
        <w:ind w:left="720"/>
        <w:jc w:val="both"/>
        <w:rPr>
          <w:rFonts w:ascii="Palatino Linotype" w:eastAsia="Calibri" w:hAnsi="Palatino Linotype" w:cs="Arial"/>
          <w:color w:val="000000"/>
          <w:lang w:val="es-MX"/>
        </w:rPr>
      </w:pPr>
    </w:p>
    <w:p w14:paraId="6D9FAB96" w14:textId="3EB722B1" w:rsidR="003C001F" w:rsidRPr="00E53EDF" w:rsidRDefault="003C001F" w:rsidP="003C3904">
      <w:pPr>
        <w:pStyle w:val="Prrafodelista"/>
        <w:spacing w:line="360" w:lineRule="auto"/>
        <w:ind w:left="720"/>
        <w:jc w:val="both"/>
        <w:rPr>
          <w:rFonts w:ascii="Palatino Linotype" w:eastAsia="Calibri" w:hAnsi="Palatino Linotype" w:cs="Arial"/>
          <w:color w:val="000000"/>
          <w:lang w:val="es-MX"/>
        </w:rPr>
      </w:pPr>
      <w:r w:rsidRPr="00E53EDF">
        <w:rPr>
          <w:rFonts w:ascii="Palatino Linotype" w:eastAsia="Calibri" w:hAnsi="Palatino Linotype" w:cs="Arial"/>
          <w:color w:val="000000"/>
          <w:lang w:val="es-MX"/>
        </w:rPr>
        <w:t xml:space="preserve">De igual forma, refirió el procedimiento de la consulta directa de la información requerida conforme a lo siguiente: </w:t>
      </w:r>
    </w:p>
    <w:p w14:paraId="12BAA84F" w14:textId="77777777" w:rsidR="003C001F" w:rsidRPr="00E53EDF" w:rsidRDefault="003C001F" w:rsidP="003C3904">
      <w:pPr>
        <w:pStyle w:val="Prrafodelista"/>
        <w:spacing w:line="360" w:lineRule="auto"/>
        <w:ind w:left="720"/>
        <w:jc w:val="both"/>
        <w:rPr>
          <w:rFonts w:ascii="Palatino Linotype" w:eastAsia="Calibri" w:hAnsi="Palatino Linotype" w:cs="Arial"/>
          <w:color w:val="000000"/>
          <w:lang w:val="es-MX"/>
        </w:rPr>
      </w:pPr>
    </w:p>
    <w:p w14:paraId="45D11CD2" w14:textId="1B5A5E89" w:rsidR="003C001F" w:rsidRPr="00E53EDF" w:rsidRDefault="003C001F" w:rsidP="003C001F">
      <w:pPr>
        <w:pStyle w:val="Prrafodelista"/>
        <w:numPr>
          <w:ilvl w:val="0"/>
          <w:numId w:val="23"/>
        </w:numPr>
        <w:spacing w:line="360" w:lineRule="auto"/>
        <w:jc w:val="both"/>
        <w:rPr>
          <w:rFonts w:ascii="Palatino Linotype" w:eastAsia="Calibri" w:hAnsi="Palatino Linotype" w:cs="Arial"/>
          <w:i/>
          <w:iCs/>
          <w:color w:val="000000"/>
          <w:lang w:val="es-MX"/>
        </w:rPr>
      </w:pPr>
      <w:r w:rsidRPr="00E53EDF">
        <w:rPr>
          <w:rFonts w:ascii="Palatino Linotype" w:eastAsia="Calibri" w:hAnsi="Palatino Linotype" w:cs="Arial"/>
          <w:i/>
          <w:iCs/>
          <w:color w:val="000000"/>
          <w:lang w:val="es-MX"/>
        </w:rPr>
        <w:t>La Consulta Directa de la información se llevará a cabo en el Instituto de Transparencia, Acceso a la Información Pública y Protección de Datos Personales del Estado de México y Municipios (INFOEM). Edificio ubicado en la Calle de Pino Suárez s/n, actualmente Carretera Toluca-Ixtapan, número 111, Colonia la Michoacana, C.P. 52166, Municipio de Metepec, Estado de México.</w:t>
      </w:r>
    </w:p>
    <w:p w14:paraId="76DE8D49" w14:textId="6ABD7A7C" w:rsidR="003C001F" w:rsidRPr="00E53EDF" w:rsidRDefault="003C001F" w:rsidP="003C001F">
      <w:pPr>
        <w:pStyle w:val="Prrafodelista"/>
        <w:numPr>
          <w:ilvl w:val="0"/>
          <w:numId w:val="23"/>
        </w:numPr>
        <w:spacing w:line="360" w:lineRule="auto"/>
        <w:jc w:val="both"/>
        <w:rPr>
          <w:rFonts w:ascii="Palatino Linotype" w:eastAsia="Calibri" w:hAnsi="Palatino Linotype" w:cs="Arial"/>
          <w:i/>
          <w:iCs/>
          <w:color w:val="000000"/>
          <w:lang w:val="es-MX"/>
        </w:rPr>
      </w:pPr>
      <w:r w:rsidRPr="00E53EDF">
        <w:rPr>
          <w:rFonts w:ascii="Palatino Linotype" w:eastAsia="Calibri" w:hAnsi="Palatino Linotype" w:cs="Arial"/>
          <w:i/>
          <w:iCs/>
          <w:color w:val="000000"/>
        </w:rPr>
        <w:t>La documentación que se podrá a disposición del solicitante de información, de conformidad con el artículo 166, segundo párrafo de la Ley de Transparencia y Acceso a la Información Pública del Estado de México y Municipios, se encontrará disponible para su consulta por un plazo mínimo de sesenta días hábiles; transcurrido dicho plazo si el solicitante de información no acude a consultar la información, la solicitud se dará por concluida.</w:t>
      </w:r>
    </w:p>
    <w:p w14:paraId="5A472AA4" w14:textId="77777777" w:rsidR="005D50A1" w:rsidRPr="00E53EDF" w:rsidRDefault="005D50A1" w:rsidP="003C001F">
      <w:pPr>
        <w:pStyle w:val="Prrafodelista"/>
        <w:numPr>
          <w:ilvl w:val="0"/>
          <w:numId w:val="23"/>
        </w:numPr>
        <w:spacing w:line="360" w:lineRule="auto"/>
        <w:jc w:val="both"/>
        <w:rPr>
          <w:rFonts w:ascii="Palatino Linotype" w:eastAsia="Calibri" w:hAnsi="Palatino Linotype" w:cs="Arial"/>
          <w:i/>
          <w:iCs/>
          <w:color w:val="000000"/>
          <w:lang w:val="es-MX"/>
        </w:rPr>
      </w:pPr>
      <w:r w:rsidRPr="00E53EDF">
        <w:rPr>
          <w:rFonts w:ascii="Palatino Linotype" w:eastAsia="Calibri" w:hAnsi="Palatino Linotype" w:cs="Arial"/>
          <w:i/>
          <w:iCs/>
          <w:color w:val="000000"/>
          <w:lang w:val="es-MX"/>
        </w:rPr>
        <w:t xml:space="preserve"> La Unidad de Transparencia deberá requerirle al solicitante para que, al ingresar al edificio de este Instituto, se presente con una identificación oficial vigente, con el</w:t>
      </w:r>
      <w:r w:rsidRPr="00E53EDF">
        <w:rPr>
          <w:rFonts w:asciiTheme="minorHAnsi" w:eastAsiaTheme="minorHAnsi" w:hAnsiTheme="minorHAnsi" w:cstheme="minorBidi"/>
          <w:sz w:val="22"/>
          <w:szCs w:val="22"/>
          <w:lang w:val="es-MX" w:eastAsia="en-US"/>
        </w:rPr>
        <w:t xml:space="preserve"> </w:t>
      </w:r>
      <w:r w:rsidRPr="00E53EDF">
        <w:rPr>
          <w:rFonts w:ascii="Palatino Linotype" w:eastAsia="Calibri" w:hAnsi="Palatino Linotype" w:cs="Arial"/>
          <w:i/>
          <w:iCs/>
          <w:color w:val="000000"/>
          <w:lang w:val="es-MX"/>
        </w:rPr>
        <w:t xml:space="preserve">propósito de realizar su registro, además de tomar las medidas establecidas para acceder a nuestras oficinas. </w:t>
      </w:r>
    </w:p>
    <w:p w14:paraId="09C7F8BB" w14:textId="77777777" w:rsidR="005D50A1" w:rsidRPr="00E53EDF" w:rsidRDefault="005D50A1" w:rsidP="005D50A1">
      <w:pPr>
        <w:pStyle w:val="Prrafodelista"/>
        <w:numPr>
          <w:ilvl w:val="0"/>
          <w:numId w:val="23"/>
        </w:numPr>
        <w:spacing w:line="360" w:lineRule="auto"/>
        <w:jc w:val="both"/>
        <w:rPr>
          <w:rFonts w:ascii="Palatino Linotype" w:eastAsia="Calibri" w:hAnsi="Palatino Linotype" w:cs="Arial"/>
          <w:i/>
          <w:iCs/>
          <w:color w:val="000000"/>
          <w:lang w:val="es-MX"/>
        </w:rPr>
      </w:pPr>
      <w:r w:rsidRPr="00E53EDF">
        <w:rPr>
          <w:rFonts w:ascii="Palatino Linotype" w:eastAsia="Calibri" w:hAnsi="Palatino Linotype" w:cs="Arial"/>
          <w:i/>
          <w:iCs/>
          <w:color w:val="000000"/>
          <w:lang w:val="es-MX"/>
        </w:rPr>
        <w:lastRenderedPageBreak/>
        <w:t xml:space="preserve">Se le hará saber al solicitante que, al momento en que realice la consulta de la información requerida, será asistido por una persona que se encuentre adscrita a la Unidad de Transparencia y de la Contraloría Interna y Órgano de Control y Vigilancia. </w:t>
      </w:r>
    </w:p>
    <w:p w14:paraId="0836D252" w14:textId="51E2EDC1" w:rsidR="005D50A1" w:rsidRPr="00E53EDF" w:rsidRDefault="005D50A1" w:rsidP="005D50A1">
      <w:pPr>
        <w:pStyle w:val="Prrafodelista"/>
        <w:numPr>
          <w:ilvl w:val="0"/>
          <w:numId w:val="23"/>
        </w:numPr>
        <w:spacing w:line="360" w:lineRule="auto"/>
        <w:jc w:val="both"/>
        <w:rPr>
          <w:rFonts w:ascii="Palatino Linotype" w:eastAsia="Calibri" w:hAnsi="Palatino Linotype" w:cs="Arial"/>
          <w:i/>
          <w:iCs/>
          <w:color w:val="000000"/>
          <w:lang w:val="es-MX"/>
        </w:rPr>
      </w:pPr>
      <w:r w:rsidRPr="00E53EDF">
        <w:rPr>
          <w:rFonts w:ascii="Palatino Linotype" w:eastAsia="Calibri" w:hAnsi="Palatino Linotype" w:cs="Arial"/>
          <w:i/>
          <w:iCs/>
          <w:color w:val="000000"/>
        </w:rPr>
        <w:t xml:space="preserve">Por otro lado, se le informará al solicitante que existen diversas medidas técnicas, físicas y administrativas, las cuales resultan necesarias para garantizar la integridad de la información a consultar, de conformidad con las características específicas de los documentos solicitados; dichas medidas consisten en las siguientes: </w:t>
      </w:r>
    </w:p>
    <w:p w14:paraId="719590F8" w14:textId="77777777" w:rsidR="005D50A1" w:rsidRPr="00E53EDF" w:rsidRDefault="005D50A1" w:rsidP="005D50A1">
      <w:pPr>
        <w:pStyle w:val="Prrafodelista"/>
        <w:spacing w:line="360" w:lineRule="auto"/>
        <w:ind w:left="1080"/>
        <w:jc w:val="both"/>
        <w:rPr>
          <w:rFonts w:ascii="Palatino Linotype" w:eastAsia="Calibri" w:hAnsi="Palatino Linotype" w:cs="Arial"/>
          <w:i/>
          <w:iCs/>
          <w:color w:val="000000"/>
          <w:lang w:val="es-MX"/>
        </w:rPr>
      </w:pPr>
    </w:p>
    <w:p w14:paraId="452C5216" w14:textId="0CF01656" w:rsidR="005D50A1" w:rsidRPr="00E53EDF" w:rsidRDefault="005D50A1" w:rsidP="005D50A1">
      <w:pPr>
        <w:pStyle w:val="Prrafodelista"/>
        <w:spacing w:line="360" w:lineRule="auto"/>
        <w:ind w:left="1080"/>
        <w:jc w:val="both"/>
        <w:rPr>
          <w:rFonts w:ascii="Palatino Linotype" w:eastAsia="Calibri" w:hAnsi="Palatino Linotype" w:cs="Arial"/>
          <w:i/>
          <w:iCs/>
          <w:color w:val="000000"/>
          <w:lang w:val="es-MX"/>
        </w:rPr>
      </w:pPr>
      <w:r w:rsidRPr="00E53EDF">
        <w:rPr>
          <w:rFonts w:ascii="Palatino Linotype" w:eastAsia="Calibri" w:hAnsi="Palatino Linotype" w:cs="Arial"/>
          <w:i/>
          <w:iCs/>
          <w:color w:val="000000"/>
          <w:lang w:val="es-MX"/>
        </w:rPr>
        <w:t xml:space="preserve">a) Contar con instalaciones y mobiliario adecuado para asegurar tanto la integridad de los documentos a consultar, como para proporcionar al Solicitante las mejores condiciones para poder llevar a cabo la consulta directa; </w:t>
      </w:r>
    </w:p>
    <w:p w14:paraId="0DB8DAB7" w14:textId="77777777" w:rsidR="005D50A1" w:rsidRPr="00E53EDF" w:rsidRDefault="005D50A1" w:rsidP="005D50A1">
      <w:pPr>
        <w:pStyle w:val="Prrafodelista"/>
        <w:spacing w:line="360" w:lineRule="auto"/>
        <w:ind w:left="1080"/>
        <w:jc w:val="both"/>
        <w:rPr>
          <w:rFonts w:ascii="Palatino Linotype" w:eastAsia="Calibri" w:hAnsi="Palatino Linotype" w:cs="Arial"/>
          <w:i/>
          <w:iCs/>
          <w:color w:val="000000"/>
          <w:lang w:val="es-MX"/>
        </w:rPr>
      </w:pPr>
      <w:r w:rsidRPr="00E53EDF">
        <w:rPr>
          <w:rFonts w:ascii="Palatino Linotype" w:eastAsia="Calibri" w:hAnsi="Palatino Linotype" w:cs="Arial"/>
          <w:i/>
          <w:iCs/>
          <w:color w:val="000000"/>
          <w:lang w:val="es-MX"/>
        </w:rPr>
        <w:t xml:space="preserve">b) Equipo y personal de vigilancia; </w:t>
      </w:r>
    </w:p>
    <w:p w14:paraId="53F80437" w14:textId="77777777" w:rsidR="005D50A1" w:rsidRPr="00E53EDF" w:rsidRDefault="005D50A1" w:rsidP="005D50A1">
      <w:pPr>
        <w:pStyle w:val="Prrafodelista"/>
        <w:spacing w:line="360" w:lineRule="auto"/>
        <w:ind w:left="1080"/>
        <w:jc w:val="both"/>
        <w:rPr>
          <w:rFonts w:ascii="Palatino Linotype" w:eastAsia="Calibri" w:hAnsi="Palatino Linotype" w:cs="Arial"/>
          <w:i/>
          <w:iCs/>
          <w:color w:val="000000"/>
          <w:lang w:val="es-MX"/>
        </w:rPr>
      </w:pPr>
      <w:r w:rsidRPr="00E53EDF">
        <w:rPr>
          <w:rFonts w:ascii="Palatino Linotype" w:eastAsia="Calibri" w:hAnsi="Palatino Linotype" w:cs="Arial"/>
          <w:i/>
          <w:iCs/>
          <w:color w:val="000000"/>
          <w:lang w:val="es-MX"/>
        </w:rPr>
        <w:t xml:space="preserve">c) Plan de acción contra robo o vandalismo; </w:t>
      </w:r>
    </w:p>
    <w:p w14:paraId="1ABA88C3" w14:textId="77777777" w:rsidR="005D50A1" w:rsidRPr="00E53EDF" w:rsidRDefault="005D50A1" w:rsidP="005D50A1">
      <w:pPr>
        <w:pStyle w:val="Prrafodelista"/>
        <w:spacing w:line="360" w:lineRule="auto"/>
        <w:ind w:left="1080"/>
        <w:jc w:val="both"/>
        <w:rPr>
          <w:rFonts w:ascii="Palatino Linotype" w:eastAsia="Calibri" w:hAnsi="Palatino Linotype" w:cs="Arial"/>
          <w:i/>
          <w:iCs/>
          <w:color w:val="000000"/>
          <w:lang w:val="es-MX"/>
        </w:rPr>
      </w:pPr>
      <w:r w:rsidRPr="00E53EDF">
        <w:rPr>
          <w:rFonts w:ascii="Palatino Linotype" w:eastAsia="Calibri" w:hAnsi="Palatino Linotype" w:cs="Arial"/>
          <w:i/>
          <w:iCs/>
          <w:color w:val="000000"/>
          <w:lang w:val="es-MX"/>
        </w:rPr>
        <w:t xml:space="preserve">d) Extintores de fuego de gas inocuo; </w:t>
      </w:r>
    </w:p>
    <w:p w14:paraId="5E9CE90F" w14:textId="77777777" w:rsidR="005D50A1" w:rsidRPr="00E53EDF" w:rsidRDefault="005D50A1" w:rsidP="005D50A1">
      <w:pPr>
        <w:pStyle w:val="Prrafodelista"/>
        <w:spacing w:line="360" w:lineRule="auto"/>
        <w:ind w:left="1080"/>
        <w:jc w:val="both"/>
        <w:rPr>
          <w:rFonts w:ascii="Palatino Linotype" w:eastAsia="Calibri" w:hAnsi="Palatino Linotype" w:cs="Arial"/>
          <w:i/>
          <w:iCs/>
          <w:color w:val="000000"/>
          <w:lang w:val="es-MX"/>
        </w:rPr>
      </w:pPr>
      <w:r w:rsidRPr="00E53EDF">
        <w:rPr>
          <w:rFonts w:ascii="Palatino Linotype" w:eastAsia="Calibri" w:hAnsi="Palatino Linotype" w:cs="Arial"/>
          <w:i/>
          <w:iCs/>
          <w:color w:val="000000"/>
          <w:lang w:val="es-MX"/>
        </w:rPr>
        <w:t xml:space="preserve">e) Registro e identificación del personal autorizado para el tratamiento de los documentos o expedientes a revisar; </w:t>
      </w:r>
    </w:p>
    <w:p w14:paraId="29590DCA" w14:textId="77777777" w:rsidR="005D50A1" w:rsidRPr="00E53EDF" w:rsidRDefault="005D50A1" w:rsidP="005D50A1">
      <w:pPr>
        <w:pStyle w:val="Prrafodelista"/>
        <w:spacing w:line="360" w:lineRule="auto"/>
        <w:ind w:left="1080"/>
        <w:jc w:val="both"/>
        <w:rPr>
          <w:rFonts w:ascii="Palatino Linotype" w:eastAsia="Calibri" w:hAnsi="Palatino Linotype" w:cs="Arial"/>
          <w:i/>
          <w:iCs/>
          <w:color w:val="000000"/>
          <w:lang w:val="es-MX"/>
        </w:rPr>
      </w:pPr>
      <w:r w:rsidRPr="00E53EDF">
        <w:rPr>
          <w:rFonts w:ascii="Palatino Linotype" w:eastAsia="Calibri" w:hAnsi="Palatino Linotype" w:cs="Arial"/>
          <w:i/>
          <w:iCs/>
          <w:color w:val="000000"/>
          <w:lang w:val="es-MX"/>
        </w:rPr>
        <w:t xml:space="preserve">f) Registro e identificación de los particulares autorizados para llevar a cabo la consulta directa. </w:t>
      </w:r>
    </w:p>
    <w:p w14:paraId="491A31AA" w14:textId="77777777" w:rsidR="005D50A1" w:rsidRPr="00E53EDF" w:rsidRDefault="005D50A1" w:rsidP="005D50A1">
      <w:pPr>
        <w:pStyle w:val="Prrafodelista"/>
        <w:spacing w:line="360" w:lineRule="auto"/>
        <w:ind w:left="1080"/>
        <w:jc w:val="both"/>
        <w:rPr>
          <w:rFonts w:ascii="Palatino Linotype" w:eastAsia="Calibri" w:hAnsi="Palatino Linotype" w:cs="Arial"/>
          <w:i/>
          <w:iCs/>
          <w:color w:val="000000"/>
          <w:lang w:val="es-MX"/>
        </w:rPr>
      </w:pPr>
    </w:p>
    <w:p w14:paraId="17DA5A6E" w14:textId="77777777" w:rsidR="005D50A1" w:rsidRPr="00E53EDF" w:rsidRDefault="005D50A1" w:rsidP="005D50A1">
      <w:pPr>
        <w:pStyle w:val="Prrafodelista"/>
        <w:numPr>
          <w:ilvl w:val="0"/>
          <w:numId w:val="23"/>
        </w:numPr>
        <w:spacing w:line="360" w:lineRule="auto"/>
        <w:jc w:val="both"/>
        <w:rPr>
          <w:rFonts w:ascii="Palatino Linotype" w:eastAsia="Calibri" w:hAnsi="Palatino Linotype" w:cs="Arial"/>
          <w:i/>
          <w:iCs/>
          <w:color w:val="000000"/>
          <w:lang w:val="es-MX"/>
        </w:rPr>
      </w:pPr>
      <w:r w:rsidRPr="00E53EDF">
        <w:rPr>
          <w:rFonts w:ascii="Palatino Linotype" w:eastAsia="Calibri" w:hAnsi="Palatino Linotype" w:cs="Arial"/>
          <w:i/>
          <w:iCs/>
          <w:color w:val="000000"/>
          <w:lang w:val="es-MX"/>
        </w:rPr>
        <w:t xml:space="preserve">De igual manera, se le debe indicar al solicitante que, no debe introducir ningún objeto al área dispuesta para la consulta de la información, que pueda poner en riesgo </w:t>
      </w:r>
      <w:r w:rsidRPr="00E53EDF">
        <w:rPr>
          <w:rFonts w:ascii="Palatino Linotype" w:eastAsia="Calibri" w:hAnsi="Palatino Linotype" w:cs="Arial"/>
          <w:i/>
          <w:iCs/>
          <w:color w:val="000000"/>
          <w:lang w:val="es-MX"/>
        </w:rPr>
        <w:lastRenderedPageBreak/>
        <w:t>la integridad de la misma, tales como alimentos, líquidos u otros similares, así como, sustancias o dispositivos inflamables.</w:t>
      </w:r>
    </w:p>
    <w:p w14:paraId="603AE459" w14:textId="77777777" w:rsidR="005D50A1" w:rsidRPr="00E53EDF" w:rsidRDefault="005D50A1" w:rsidP="005D50A1">
      <w:pPr>
        <w:pStyle w:val="Prrafodelista"/>
        <w:numPr>
          <w:ilvl w:val="0"/>
          <w:numId w:val="23"/>
        </w:numPr>
        <w:spacing w:line="360" w:lineRule="auto"/>
        <w:jc w:val="both"/>
        <w:rPr>
          <w:rFonts w:ascii="Palatino Linotype" w:eastAsia="Calibri" w:hAnsi="Palatino Linotype" w:cs="Arial"/>
          <w:i/>
          <w:iCs/>
          <w:color w:val="000000"/>
          <w:lang w:val="es-MX"/>
        </w:rPr>
      </w:pPr>
      <w:r w:rsidRPr="00E53EDF">
        <w:rPr>
          <w:rFonts w:ascii="Palatino Linotype" w:eastAsia="Calibri" w:hAnsi="Palatino Linotype" w:cs="Arial"/>
          <w:i/>
          <w:iCs/>
          <w:color w:val="000000"/>
        </w:rPr>
        <w:t xml:space="preserve">Resulta indispensable puntualizarle al solicitante que el área de consulta contará con material de papelería, es decir, bolígrafos, lápices y papel, en caso de que el Solicitante lo requiera. </w:t>
      </w:r>
    </w:p>
    <w:p w14:paraId="7909390D" w14:textId="10D71662" w:rsidR="005D50A1" w:rsidRPr="00E53EDF" w:rsidRDefault="005D50A1" w:rsidP="005D50A1">
      <w:pPr>
        <w:pStyle w:val="Prrafodelista"/>
        <w:numPr>
          <w:ilvl w:val="0"/>
          <w:numId w:val="23"/>
        </w:numPr>
        <w:spacing w:line="360" w:lineRule="auto"/>
        <w:jc w:val="both"/>
        <w:rPr>
          <w:rFonts w:ascii="Palatino Linotype" w:eastAsia="Calibri" w:hAnsi="Palatino Linotype" w:cs="Arial"/>
          <w:i/>
          <w:iCs/>
          <w:color w:val="000000"/>
          <w:lang w:val="es-MX"/>
        </w:rPr>
      </w:pPr>
      <w:r w:rsidRPr="00E53EDF">
        <w:rPr>
          <w:rFonts w:ascii="Palatino Linotype" w:eastAsia="Calibri" w:hAnsi="Palatino Linotype" w:cs="Arial"/>
          <w:i/>
          <w:iCs/>
          <w:color w:val="000000"/>
        </w:rPr>
        <w:t>Para el caso de que los documentos contengan partes o secciones clasificadas como reservadas o confidenciales, el personal adscrito a la Unidad de Transparencia lo hará del conocimiento del particular, previo al acceso a la información; en consecuencia, se le mostrará la resolución, debidamente fundada y motivada, emitida por este Comité de Transparencia, en la que se clasificaron las partes o secciones que no podrán dejarse a la vista.</w:t>
      </w:r>
    </w:p>
    <w:p w14:paraId="114D5A6A" w14:textId="0BFB9C4C" w:rsidR="00E34007" w:rsidRPr="00E53EDF" w:rsidRDefault="00E34007" w:rsidP="00E34007">
      <w:pPr>
        <w:spacing w:after="0" w:line="360" w:lineRule="auto"/>
        <w:jc w:val="both"/>
        <w:rPr>
          <w:rFonts w:ascii="Palatino Linotype" w:eastAsia="Calibri" w:hAnsi="Palatino Linotype" w:cs="Arial"/>
          <w:color w:val="000000"/>
          <w:sz w:val="24"/>
          <w:szCs w:val="24"/>
        </w:rPr>
      </w:pPr>
    </w:p>
    <w:p w14:paraId="4EA7D5AB" w14:textId="3A135F64" w:rsidR="00810647" w:rsidRPr="00E53EDF" w:rsidRDefault="00810647" w:rsidP="00810647">
      <w:pPr>
        <w:pStyle w:val="Prrafodelista"/>
        <w:numPr>
          <w:ilvl w:val="0"/>
          <w:numId w:val="22"/>
        </w:numPr>
        <w:spacing w:line="360" w:lineRule="auto"/>
        <w:jc w:val="both"/>
        <w:rPr>
          <w:rFonts w:ascii="Palatino Linotype" w:eastAsia="Calibri" w:hAnsi="Palatino Linotype" w:cs="Arial"/>
          <w:color w:val="000000"/>
        </w:rPr>
      </w:pPr>
      <w:r w:rsidRPr="00E53EDF">
        <w:rPr>
          <w:rFonts w:ascii="Palatino Linotype" w:eastAsia="Calibri" w:hAnsi="Palatino Linotype" w:cs="Arial"/>
          <w:b/>
          <w:bCs/>
          <w:color w:val="000000"/>
        </w:rPr>
        <w:t>AlcanceInformeJustificadoRecurso09100UT.pdf</w:t>
      </w:r>
      <w:r w:rsidRPr="00E53EDF">
        <w:rPr>
          <w:rFonts w:ascii="Palatino Linotype" w:eastAsia="Calibri" w:hAnsi="Palatino Linotype" w:cs="Arial"/>
          <w:color w:val="000000"/>
        </w:rPr>
        <w:t xml:space="preserve">: Contiene el oficio INFOEM/UT/929/2022, de fecha 21 de noviembre de 2022, mediante el cual, el Titular de la Unidad de Transparencia del Sujeto rinde su informe justificado, señalando que, </w:t>
      </w:r>
      <w:r w:rsidRPr="00E53EDF">
        <w:rPr>
          <w:rFonts w:ascii="Palatino Linotype" w:eastAsia="Calibri" w:hAnsi="Palatino Linotype" w:cs="Arial"/>
          <w:color w:val="000000"/>
          <w:lang w:val="es-MX"/>
        </w:rPr>
        <w:t xml:space="preserve">derivado del nuevo análisis realizado a la respuesta emitida en la vía originaria por parte del servidor público habilitado de la Contraloría Interna y Órgano de Control y Vigilancia, respecto de la solicitud de información 00542/INFOEM/IP/2022, dicha Unidad Administrativa estimó procedente modificar el sentido en el que dio respuesta al requerimiento de información, proponiendo al Comité de Transparencia de este Instituto el cambio de modalidad de entrega de la información a consulta directa (in situ), </w:t>
      </w:r>
      <w:r w:rsidRPr="00E53EDF">
        <w:rPr>
          <w:rFonts w:ascii="Palatino Linotype" w:eastAsia="Calibri" w:hAnsi="Palatino Linotype" w:cs="Arial"/>
          <w:color w:val="000000"/>
          <w:lang w:val="es-MX"/>
        </w:rPr>
        <w:lastRenderedPageBreak/>
        <w:t>respecto de los soportes documentales con que se pretender entregar la información al particular, de conformidad con lo previsto en el artículo 158 de la Ley de Transparencia y Acceso a la Información Pública del Estado de México y Municipio y de esta forma se restituya su derecho humano de acceso a la información pública.</w:t>
      </w:r>
    </w:p>
    <w:p w14:paraId="143F4E58" w14:textId="77294124" w:rsidR="00810647" w:rsidRPr="00E53EDF" w:rsidRDefault="00810647" w:rsidP="00810647">
      <w:pPr>
        <w:pStyle w:val="Prrafodelista"/>
        <w:spacing w:line="360" w:lineRule="auto"/>
        <w:ind w:left="720"/>
        <w:jc w:val="both"/>
        <w:rPr>
          <w:rFonts w:ascii="Palatino Linotype" w:eastAsia="Calibri" w:hAnsi="Palatino Linotype" w:cs="Arial"/>
          <w:color w:val="000000"/>
        </w:rPr>
      </w:pPr>
    </w:p>
    <w:p w14:paraId="1F5BCC43" w14:textId="77777777" w:rsidR="004A725C" w:rsidRPr="00E53EDF" w:rsidRDefault="00810647" w:rsidP="00810647">
      <w:pPr>
        <w:pStyle w:val="Prrafodelista"/>
        <w:numPr>
          <w:ilvl w:val="0"/>
          <w:numId w:val="22"/>
        </w:numPr>
        <w:spacing w:line="360" w:lineRule="auto"/>
        <w:jc w:val="both"/>
        <w:rPr>
          <w:rFonts w:ascii="Palatino Linotype" w:eastAsia="Calibri" w:hAnsi="Palatino Linotype" w:cs="Arial"/>
          <w:color w:val="000000"/>
        </w:rPr>
      </w:pPr>
      <w:r w:rsidRPr="00E53EDF">
        <w:rPr>
          <w:rFonts w:ascii="Palatino Linotype" w:eastAsia="Calibri" w:hAnsi="Palatino Linotype" w:cs="Arial"/>
          <w:b/>
          <w:bCs/>
          <w:color w:val="000000"/>
        </w:rPr>
        <w:t>Memo_PropuestaCambioModalidadEntregaComiteSolicitud542.pdf</w:t>
      </w:r>
      <w:r w:rsidRPr="00E53EDF">
        <w:rPr>
          <w:rFonts w:ascii="Palatino Linotype" w:eastAsia="Calibri" w:hAnsi="Palatino Linotype" w:cs="Arial"/>
          <w:color w:val="000000"/>
        </w:rPr>
        <w:t>: Contiene el oficio número INFOEM/UT/357/2022, a través del cual, al Titular de la Unidad de Transparencia, solicita a los integrantes del Comité de Transparencia del INFOEM el cambio de modalidad de entrega de la información a consulta directa  (in situ), en virtud de que, derivado de la búsqueda exhaustiva y razonable de la información requerida,</w:t>
      </w:r>
      <w:r w:rsidR="009F7949" w:rsidRPr="00E53EDF">
        <w:rPr>
          <w:rFonts w:ascii="Palatino Linotype" w:eastAsia="Calibri" w:hAnsi="Palatino Linotype" w:cs="Arial"/>
          <w:color w:val="000000"/>
        </w:rPr>
        <w:t xml:space="preserve"> el Servidor Público Habilitado de la Contraloría Interna y Órgano de Control y Vigilancia, remitió la información con un peso total de 134.44GB.</w:t>
      </w:r>
    </w:p>
    <w:p w14:paraId="1FB7E249" w14:textId="77777777" w:rsidR="004A725C" w:rsidRPr="00E53EDF" w:rsidRDefault="004A725C" w:rsidP="004A725C">
      <w:pPr>
        <w:pStyle w:val="Prrafodelista"/>
        <w:rPr>
          <w:rFonts w:ascii="Palatino Linotype" w:eastAsia="Calibri" w:hAnsi="Palatino Linotype" w:cs="Arial"/>
          <w:color w:val="000000"/>
        </w:rPr>
      </w:pPr>
    </w:p>
    <w:p w14:paraId="6BA8FF15" w14:textId="72B3142B" w:rsidR="00810647" w:rsidRPr="00E53EDF" w:rsidRDefault="004A725C" w:rsidP="00810647">
      <w:pPr>
        <w:pStyle w:val="Prrafodelista"/>
        <w:numPr>
          <w:ilvl w:val="0"/>
          <w:numId w:val="22"/>
        </w:numPr>
        <w:spacing w:line="360" w:lineRule="auto"/>
        <w:jc w:val="both"/>
        <w:rPr>
          <w:rFonts w:ascii="Palatino Linotype" w:eastAsia="Calibri" w:hAnsi="Palatino Linotype" w:cs="Arial"/>
          <w:color w:val="000000"/>
        </w:rPr>
      </w:pPr>
      <w:r w:rsidRPr="00E53EDF">
        <w:rPr>
          <w:rFonts w:ascii="Palatino Linotype" w:eastAsia="Calibri" w:hAnsi="Palatino Linotype" w:cs="Arial"/>
          <w:b/>
          <w:bCs/>
          <w:color w:val="000000"/>
        </w:rPr>
        <w:t>MemorandumConsultaCapacidadSAIMEXSolicitud542.pdf</w:t>
      </w:r>
      <w:r w:rsidRPr="00E53EDF">
        <w:rPr>
          <w:rFonts w:ascii="Palatino Linotype" w:eastAsia="Calibri" w:hAnsi="Palatino Linotype" w:cs="Arial"/>
          <w:color w:val="000000"/>
        </w:rPr>
        <w:t>: Contiene el Oficio</w:t>
      </w:r>
      <w:r w:rsidR="00810647" w:rsidRPr="00E53EDF">
        <w:rPr>
          <w:rFonts w:ascii="Palatino Linotype" w:eastAsia="Calibri" w:hAnsi="Palatino Linotype" w:cs="Arial"/>
          <w:color w:val="000000"/>
        </w:rPr>
        <w:t xml:space="preserve"> </w:t>
      </w:r>
      <w:r w:rsidRPr="00E53EDF">
        <w:rPr>
          <w:rFonts w:ascii="Palatino Linotype" w:eastAsia="Calibri" w:hAnsi="Palatino Linotype" w:cs="Arial"/>
          <w:color w:val="000000"/>
        </w:rPr>
        <w:t xml:space="preserve">INFOEM/UT/358/2022, mediante el cual, el Titular de la Unidad de Transparencia del Sujeto Obligado, </w:t>
      </w:r>
      <w:r w:rsidRPr="00E53EDF">
        <w:rPr>
          <w:rFonts w:ascii="Palatino Linotype" w:eastAsia="Calibri" w:hAnsi="Palatino Linotype" w:cs="Arial"/>
          <w:color w:val="000000"/>
          <w:lang w:val="es-MX"/>
        </w:rPr>
        <w:t>solicita al Director General de Informática, informe si es posible realizar la carga de un total de 13.44 GB en el Sistema de Acceso a la Información Mexiquense (SAIMEX), al ser ésta la modalidad de entrega de la información indicada por el solicitante, de no ser así, se pide respetuosamente sea registrada la incidencia en la Bitácora correspondiente.</w:t>
      </w:r>
    </w:p>
    <w:p w14:paraId="7A435915" w14:textId="77777777" w:rsidR="00BE1608" w:rsidRPr="00E53EDF" w:rsidRDefault="00BE1608" w:rsidP="00E34007">
      <w:pPr>
        <w:spacing w:after="0" w:line="360" w:lineRule="auto"/>
        <w:contextualSpacing/>
        <w:jc w:val="both"/>
        <w:rPr>
          <w:rFonts w:ascii="Palatino Linotype" w:hAnsi="Palatino Linotype" w:cs="Arial"/>
          <w:color w:val="000000"/>
          <w:sz w:val="24"/>
          <w:szCs w:val="24"/>
          <w:lang w:eastAsia="es-MX"/>
        </w:rPr>
      </w:pPr>
    </w:p>
    <w:p w14:paraId="22C69D50" w14:textId="77777777" w:rsidR="00D5078E" w:rsidRPr="00E53EDF" w:rsidRDefault="005D50A1" w:rsidP="005D50A1">
      <w:pPr>
        <w:pStyle w:val="Sinespaciado"/>
        <w:spacing w:line="360" w:lineRule="auto"/>
        <w:jc w:val="both"/>
        <w:rPr>
          <w:rFonts w:ascii="Palatino Linotype" w:hAnsi="Palatino Linotype" w:cstheme="minorHAnsi"/>
        </w:rPr>
      </w:pPr>
      <w:r w:rsidRPr="00E53EDF">
        <w:rPr>
          <w:rFonts w:ascii="Palatino Linotype" w:hAnsi="Palatino Linotype" w:cstheme="minorHAnsi"/>
        </w:rPr>
        <w:lastRenderedPageBreak/>
        <w:t>Por lo anteriormente expuesto, es de destacar que</w:t>
      </w:r>
      <w:r w:rsidRPr="00E53EDF">
        <w:t xml:space="preserve"> </w:t>
      </w:r>
      <w:r w:rsidRPr="00E53EDF">
        <w:rPr>
          <w:rFonts w:ascii="Palatino Linotype" w:hAnsi="Palatino Linotype" w:cstheme="minorHAnsi"/>
        </w:rPr>
        <w:t>se obvia del análisis de la competencia por parte del Sujeto Obligado para generar, administrar o poseer la información requerida, dado que el Sujeto Obligado asumió contar con la misma mediante</w:t>
      </w:r>
      <w:r w:rsidR="00D5078E" w:rsidRPr="00E53EDF">
        <w:rPr>
          <w:rFonts w:ascii="Palatino Linotype" w:hAnsi="Palatino Linotype" w:cstheme="minorHAnsi"/>
        </w:rPr>
        <w:t xml:space="preserve"> alcance al</w:t>
      </w:r>
      <w:r w:rsidRPr="00E53EDF">
        <w:rPr>
          <w:rFonts w:ascii="Palatino Linotype" w:hAnsi="Palatino Linotype" w:cstheme="minorHAnsi"/>
        </w:rPr>
        <w:t xml:space="preserve"> informe justificado, </w:t>
      </w:r>
      <w:r w:rsidR="00D5078E" w:rsidRPr="00E53EDF">
        <w:rPr>
          <w:rFonts w:ascii="Palatino Linotype" w:hAnsi="Palatino Linotype" w:cstheme="minorHAnsi"/>
        </w:rPr>
        <w:t>informando que</w:t>
      </w:r>
      <w:r w:rsidRPr="00E53EDF">
        <w:rPr>
          <w:rFonts w:ascii="Palatino Linotype" w:hAnsi="Palatino Linotype" w:cstheme="minorHAnsi"/>
        </w:rPr>
        <w:t xml:space="preserve"> puede ser consultada directamente en las instalaciones del Sujeto Obligado, en virtud de que sobrepasa las capacidades técnicas del SAIMEX. </w:t>
      </w:r>
    </w:p>
    <w:p w14:paraId="325B3A8D" w14:textId="77777777" w:rsidR="00D5078E" w:rsidRPr="00E53EDF" w:rsidRDefault="00D5078E" w:rsidP="005D50A1">
      <w:pPr>
        <w:pStyle w:val="Sinespaciado"/>
        <w:spacing w:line="360" w:lineRule="auto"/>
        <w:jc w:val="both"/>
        <w:rPr>
          <w:rFonts w:ascii="Palatino Linotype" w:hAnsi="Palatino Linotype" w:cstheme="minorHAnsi"/>
        </w:rPr>
      </w:pPr>
    </w:p>
    <w:p w14:paraId="1848F352" w14:textId="388DC8C0" w:rsidR="005D50A1" w:rsidRPr="00E53EDF" w:rsidRDefault="005D50A1" w:rsidP="005D50A1">
      <w:pPr>
        <w:pStyle w:val="Sinespaciado"/>
        <w:spacing w:line="360" w:lineRule="auto"/>
        <w:jc w:val="both"/>
        <w:rPr>
          <w:rFonts w:ascii="Palatino Linotype" w:hAnsi="Palatino Linotype" w:cstheme="minorHAnsi"/>
        </w:rPr>
      </w:pPr>
      <w:r w:rsidRPr="00E53EDF">
        <w:rPr>
          <w:rFonts w:ascii="Palatino Linotype" w:hAnsi="Palatino Linotype" w:cstheme="minorHAnsi"/>
        </w:rPr>
        <w:t>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41AB4BAF" w14:textId="77777777" w:rsidR="005D50A1" w:rsidRPr="00E53EDF" w:rsidRDefault="005D50A1" w:rsidP="005D50A1">
      <w:pPr>
        <w:pStyle w:val="Sinespaciado"/>
        <w:spacing w:line="360" w:lineRule="auto"/>
        <w:jc w:val="both"/>
        <w:rPr>
          <w:rFonts w:ascii="Palatino Linotype" w:hAnsi="Palatino Linotype" w:cstheme="minorHAnsi"/>
        </w:rPr>
      </w:pPr>
    </w:p>
    <w:p w14:paraId="63834992" w14:textId="77777777" w:rsidR="005D50A1" w:rsidRPr="00E53EDF" w:rsidRDefault="005D50A1" w:rsidP="005D50A1">
      <w:pPr>
        <w:pStyle w:val="Sinespaciado"/>
        <w:spacing w:line="360" w:lineRule="auto"/>
        <w:jc w:val="both"/>
        <w:rPr>
          <w:rFonts w:ascii="Palatino Linotype" w:hAnsi="Palatino Linotype" w:cstheme="minorHAnsi"/>
        </w:rPr>
      </w:pPr>
      <w:r w:rsidRPr="00E53EDF">
        <w:rPr>
          <w:rFonts w:ascii="Palatino Linotype" w:hAnsi="Palatino Linotype" w:cstheme="minorHAnsi"/>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3EAA4D71" w14:textId="77777777" w:rsidR="005D50A1" w:rsidRPr="00E53EDF" w:rsidRDefault="005D50A1" w:rsidP="005D50A1">
      <w:pPr>
        <w:pStyle w:val="Sinespaciado"/>
        <w:spacing w:line="360" w:lineRule="auto"/>
        <w:jc w:val="both"/>
        <w:rPr>
          <w:rFonts w:ascii="Palatino Linotype" w:hAnsi="Palatino Linotype" w:cstheme="minorHAnsi"/>
        </w:rPr>
      </w:pPr>
    </w:p>
    <w:p w14:paraId="2669B501" w14:textId="396E9214" w:rsidR="005D50A1" w:rsidRPr="00E53EDF" w:rsidRDefault="005D50A1" w:rsidP="005D50A1">
      <w:pPr>
        <w:pStyle w:val="Sinespaciado"/>
        <w:spacing w:line="360" w:lineRule="auto"/>
        <w:jc w:val="both"/>
        <w:rPr>
          <w:rFonts w:ascii="Palatino Linotype" w:hAnsi="Palatino Linotype" w:cstheme="minorHAnsi"/>
        </w:rPr>
      </w:pPr>
      <w:r w:rsidRPr="00E53EDF">
        <w:rPr>
          <w:rFonts w:ascii="Palatino Linotype" w:hAnsi="Palatino Linotype" w:cstheme="minorHAnsi"/>
        </w:rPr>
        <w:lastRenderedPageBreak/>
        <w:t>Bajo tal premisa, el numeral 158 de la Ley de Transparencia y Acceso a la Información Pública del Estado de México y Municipios, citado mediante</w:t>
      </w:r>
      <w:r w:rsidR="00D5078E" w:rsidRPr="00E53EDF">
        <w:rPr>
          <w:rFonts w:ascii="Palatino Linotype" w:hAnsi="Palatino Linotype" w:cstheme="minorHAnsi"/>
        </w:rPr>
        <w:t xml:space="preserve"> alcance al</w:t>
      </w:r>
      <w:r w:rsidRPr="00E53EDF">
        <w:rPr>
          <w:rFonts w:ascii="Palatino Linotype" w:hAnsi="Palatino Linotype" w:cstheme="minorHAnsi"/>
        </w:rPr>
        <w:t xml:space="preserve"> informe justificado por el Sujeto Obligado,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no siendo óbice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4051AFBF" w14:textId="77777777" w:rsidR="005D50A1" w:rsidRPr="00E53EDF" w:rsidRDefault="005D50A1" w:rsidP="005D50A1">
      <w:pPr>
        <w:pStyle w:val="Sinespaciado"/>
        <w:spacing w:line="360" w:lineRule="auto"/>
        <w:jc w:val="both"/>
        <w:rPr>
          <w:rFonts w:ascii="Palatino Linotype" w:hAnsi="Palatino Linotype" w:cstheme="minorHAnsi"/>
          <w:sz w:val="22"/>
          <w:szCs w:val="22"/>
        </w:rPr>
      </w:pPr>
    </w:p>
    <w:p w14:paraId="18CFF7B3" w14:textId="30AA6EC5" w:rsidR="005D50A1" w:rsidRPr="00E53EDF" w:rsidRDefault="005D50A1" w:rsidP="005D50A1">
      <w:pPr>
        <w:pStyle w:val="Sinespaciado"/>
        <w:spacing w:line="360" w:lineRule="auto"/>
        <w:jc w:val="both"/>
        <w:rPr>
          <w:rFonts w:ascii="Palatino Linotype" w:hAnsi="Palatino Linotype" w:cstheme="minorHAnsi"/>
        </w:rPr>
      </w:pPr>
      <w:r w:rsidRPr="00E53EDF">
        <w:rPr>
          <w:rFonts w:ascii="Palatino Linotype" w:hAnsi="Palatino Linotype" w:cstheme="minorHAnsi"/>
        </w:rPr>
        <w:t>Por lo anterior, de la respuesta otorgada por el Sujeto Obligado se denota que se actualizan los supuestos establecidos en el numeral 158 y 164, por lo que procede el cambio de modalidad de entrega vía consulta directa; asimismo, es de precisar que se le da a conocer al Recurrente, el lugar</w:t>
      </w:r>
      <w:r w:rsidR="00D5078E" w:rsidRPr="00E53EDF">
        <w:rPr>
          <w:rFonts w:ascii="Palatino Linotype" w:hAnsi="Palatino Linotype" w:cstheme="minorHAnsi"/>
        </w:rPr>
        <w:t xml:space="preserve"> y un periodo determinado de tiempo en el que </w:t>
      </w:r>
      <w:r w:rsidRPr="00E53EDF">
        <w:rPr>
          <w:rFonts w:ascii="Palatino Linotype" w:hAnsi="Palatino Linotype" w:cstheme="minorHAnsi"/>
        </w:rPr>
        <w:t>podrá asistir para la entrega de la información.</w:t>
      </w:r>
    </w:p>
    <w:p w14:paraId="7D5E422D" w14:textId="77777777" w:rsidR="005D50A1" w:rsidRPr="00E53EDF" w:rsidRDefault="005D50A1" w:rsidP="005D50A1">
      <w:pPr>
        <w:pStyle w:val="Sinespaciado"/>
        <w:spacing w:line="360" w:lineRule="auto"/>
        <w:jc w:val="both"/>
        <w:rPr>
          <w:rFonts w:ascii="Palatino Linotype" w:hAnsi="Palatino Linotype" w:cstheme="minorHAnsi"/>
        </w:rPr>
      </w:pPr>
    </w:p>
    <w:p w14:paraId="241DA260" w14:textId="0D1A11F6" w:rsidR="005D50A1" w:rsidRPr="00E53EDF" w:rsidRDefault="005D50A1" w:rsidP="005D50A1">
      <w:pPr>
        <w:pStyle w:val="Sinespaciado"/>
        <w:spacing w:line="360" w:lineRule="auto"/>
        <w:jc w:val="both"/>
        <w:rPr>
          <w:rFonts w:ascii="Palatino Linotype" w:hAnsi="Palatino Linotype" w:cstheme="minorHAnsi"/>
        </w:rPr>
      </w:pPr>
      <w:r w:rsidRPr="00E53EDF">
        <w:rPr>
          <w:rFonts w:ascii="Palatino Linotype" w:hAnsi="Palatino Linotype" w:cstheme="minorHAnsi"/>
        </w:rPr>
        <w:t>En ese contexto, el Sujeto Obligado,</w:t>
      </w:r>
      <w:r w:rsidRPr="00E53EDF">
        <w:t xml:space="preserve"> </w:t>
      </w:r>
      <w:r w:rsidRPr="00E53EDF">
        <w:rPr>
          <w:rFonts w:ascii="Palatino Linotype" w:hAnsi="Palatino Linotype" w:cstheme="minorHAnsi"/>
        </w:rPr>
        <w:t xml:space="preserve">a través del Servidor público Habilitado de la </w:t>
      </w:r>
      <w:r w:rsidR="00D5078E" w:rsidRPr="00E53EDF">
        <w:rPr>
          <w:rFonts w:ascii="Palatino Linotype" w:hAnsi="Palatino Linotype" w:cstheme="minorHAnsi"/>
        </w:rPr>
        <w:t>Contraloría Interna y Órgano de Control y Vigilancia</w:t>
      </w:r>
      <w:r w:rsidRPr="00E53EDF">
        <w:rPr>
          <w:rFonts w:ascii="Palatino Linotype" w:hAnsi="Palatino Linotype" w:cstheme="minorHAnsi"/>
        </w:rPr>
        <w:t xml:space="preserve">, manifestó que resulta materialmente imposible proporcionar la información mediante </w:t>
      </w:r>
      <w:r w:rsidR="00CB3FEC" w:rsidRPr="00E53EDF">
        <w:rPr>
          <w:rFonts w:ascii="Palatino Linotype" w:hAnsi="Palatino Linotype" w:cstheme="minorHAnsi"/>
        </w:rPr>
        <w:t>la modalidad requerida</w:t>
      </w:r>
      <w:r w:rsidRPr="00E53EDF">
        <w:rPr>
          <w:rFonts w:ascii="Palatino Linotype" w:hAnsi="Palatino Linotype" w:cstheme="minorHAnsi"/>
        </w:rPr>
        <w:t>,</w:t>
      </w:r>
      <w:r w:rsidR="00CB3FEC" w:rsidRPr="00E53EDF">
        <w:rPr>
          <w:rFonts w:ascii="Palatino Linotype" w:hAnsi="Palatino Linotype" w:cstheme="minorHAnsi"/>
        </w:rPr>
        <w:t xml:space="preserve"> dado a que se trata de</w:t>
      </w:r>
      <w:r w:rsidRPr="00E53EDF">
        <w:rPr>
          <w:rFonts w:ascii="Palatino Linotype" w:hAnsi="Palatino Linotype" w:cstheme="minorHAnsi"/>
        </w:rPr>
        <w:t xml:space="preserve"> </w:t>
      </w:r>
      <w:r w:rsidR="00CB3FEC" w:rsidRPr="00E53EDF">
        <w:rPr>
          <w:rFonts w:ascii="Palatino Linotype" w:hAnsi="Palatino Linotype" w:cstheme="minorHAnsi"/>
        </w:rPr>
        <w:t xml:space="preserve">subir un peso de 13.44 GB, lo cual sobrepasa las </w:t>
      </w:r>
      <w:r w:rsidR="00CB3FEC" w:rsidRPr="00E53EDF">
        <w:rPr>
          <w:rFonts w:ascii="Palatino Linotype" w:hAnsi="Palatino Linotype" w:cstheme="minorHAnsi"/>
        </w:rPr>
        <w:lastRenderedPageBreak/>
        <w:t>capacidades técnicas del sistema SAIMEX</w:t>
      </w:r>
      <w:r w:rsidRPr="00E53EDF">
        <w:rPr>
          <w:rFonts w:ascii="Palatino Linotype" w:hAnsi="Palatino Linotype" w:cstheme="minorHAnsi"/>
        </w:rPr>
        <w:t>, por ello resulta necesario señalar cual es la figura del servidor público habilitado, establecida en la fracción XXXIX del artículo 3 del a Ley de Transparencia local, y que a la letra estipula lo siguiente:</w:t>
      </w:r>
    </w:p>
    <w:p w14:paraId="1FEAF141" w14:textId="77777777" w:rsidR="005D50A1" w:rsidRPr="00E53EDF" w:rsidRDefault="005D50A1" w:rsidP="005D50A1">
      <w:pPr>
        <w:pStyle w:val="Sinespaciado"/>
        <w:spacing w:line="360" w:lineRule="auto"/>
        <w:jc w:val="both"/>
        <w:rPr>
          <w:rFonts w:ascii="Palatino Linotype" w:hAnsi="Palatino Linotype" w:cstheme="minorHAnsi"/>
          <w:sz w:val="22"/>
          <w:szCs w:val="22"/>
        </w:rPr>
      </w:pPr>
    </w:p>
    <w:p w14:paraId="1335FCD1" w14:textId="77777777" w:rsidR="005D50A1" w:rsidRPr="00E53EDF" w:rsidRDefault="005D50A1" w:rsidP="005D50A1">
      <w:pPr>
        <w:pStyle w:val="Sinespaciado"/>
        <w:ind w:left="851" w:right="851"/>
        <w:jc w:val="both"/>
        <w:rPr>
          <w:rFonts w:ascii="Palatino Linotype" w:hAnsi="Palatino Linotype" w:cstheme="minorHAnsi"/>
          <w:i/>
          <w:sz w:val="22"/>
          <w:szCs w:val="22"/>
        </w:rPr>
      </w:pPr>
      <w:r w:rsidRPr="00E53EDF">
        <w:rPr>
          <w:rFonts w:ascii="Palatino Linotype" w:hAnsi="Palatino Linotype" w:cstheme="minorHAnsi"/>
          <w:b/>
          <w:i/>
          <w:sz w:val="22"/>
          <w:szCs w:val="22"/>
        </w:rPr>
        <w:t>Artículo 3.</w:t>
      </w:r>
      <w:r w:rsidRPr="00E53EDF">
        <w:rPr>
          <w:rFonts w:ascii="Palatino Linotype" w:hAnsi="Palatino Linotype" w:cstheme="minorHAnsi"/>
          <w:i/>
          <w:sz w:val="22"/>
          <w:szCs w:val="22"/>
        </w:rPr>
        <w:t xml:space="preserve"> Para los efectos de la presente Ley se entenderá por:</w:t>
      </w:r>
    </w:p>
    <w:p w14:paraId="1930AC3B" w14:textId="77777777" w:rsidR="005D50A1" w:rsidRPr="00E53EDF" w:rsidRDefault="005D50A1" w:rsidP="005D50A1">
      <w:pPr>
        <w:pStyle w:val="Sinespaciado"/>
        <w:ind w:left="851" w:right="851"/>
        <w:jc w:val="both"/>
        <w:rPr>
          <w:rFonts w:ascii="Palatino Linotype" w:hAnsi="Palatino Linotype" w:cstheme="minorHAnsi"/>
          <w:i/>
          <w:sz w:val="22"/>
          <w:szCs w:val="22"/>
        </w:rPr>
      </w:pPr>
      <w:r w:rsidRPr="00E53EDF">
        <w:rPr>
          <w:rFonts w:ascii="Palatino Linotype" w:hAnsi="Palatino Linotype" w:cstheme="minorHAnsi"/>
          <w:i/>
          <w:sz w:val="22"/>
          <w:szCs w:val="22"/>
        </w:rPr>
        <w:t>(…)</w:t>
      </w:r>
    </w:p>
    <w:p w14:paraId="7B4BFFCA" w14:textId="77777777" w:rsidR="005D50A1" w:rsidRPr="00E53EDF" w:rsidRDefault="005D50A1" w:rsidP="005D50A1">
      <w:pPr>
        <w:pStyle w:val="Sinespaciado"/>
        <w:ind w:left="851" w:right="851"/>
        <w:jc w:val="both"/>
        <w:rPr>
          <w:rFonts w:ascii="Palatino Linotype" w:hAnsi="Palatino Linotype" w:cstheme="minorHAnsi"/>
          <w:i/>
          <w:sz w:val="22"/>
          <w:szCs w:val="22"/>
        </w:rPr>
      </w:pPr>
      <w:r w:rsidRPr="00E53EDF">
        <w:rPr>
          <w:rFonts w:ascii="Palatino Linotype" w:hAnsi="Palatino Linotype" w:cstheme="minorHAnsi"/>
          <w:b/>
          <w:i/>
          <w:sz w:val="22"/>
          <w:szCs w:val="22"/>
        </w:rPr>
        <w:t>XXXIX.</w:t>
      </w:r>
      <w:r w:rsidRPr="00E53EDF">
        <w:rPr>
          <w:rFonts w:ascii="Palatino Linotype" w:hAnsi="Palatino Linotype" w:cstheme="minorHAnsi"/>
          <w:i/>
          <w:sz w:val="22"/>
          <w:szCs w:val="22"/>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DA0D69B" w14:textId="77777777" w:rsidR="005D50A1" w:rsidRPr="00E53EDF" w:rsidRDefault="005D50A1" w:rsidP="005D50A1">
      <w:pPr>
        <w:pStyle w:val="Sinespaciado"/>
        <w:ind w:left="851" w:right="851"/>
        <w:jc w:val="both"/>
        <w:rPr>
          <w:rFonts w:ascii="Palatino Linotype" w:hAnsi="Palatino Linotype" w:cstheme="minorHAnsi"/>
          <w:i/>
          <w:sz w:val="22"/>
          <w:szCs w:val="22"/>
        </w:rPr>
      </w:pPr>
      <w:r w:rsidRPr="00E53EDF">
        <w:rPr>
          <w:rFonts w:ascii="Palatino Linotype" w:hAnsi="Palatino Linotype" w:cstheme="minorHAnsi"/>
          <w:i/>
          <w:sz w:val="22"/>
          <w:szCs w:val="22"/>
        </w:rPr>
        <w:t>(…)</w:t>
      </w:r>
    </w:p>
    <w:p w14:paraId="0E55B348" w14:textId="77777777" w:rsidR="005D50A1" w:rsidRPr="00E53EDF" w:rsidRDefault="005D50A1" w:rsidP="005D50A1">
      <w:pPr>
        <w:pStyle w:val="Sinespaciado"/>
        <w:spacing w:line="360" w:lineRule="auto"/>
        <w:jc w:val="both"/>
        <w:rPr>
          <w:rFonts w:ascii="Palatino Linotype" w:hAnsi="Palatino Linotype" w:cstheme="minorHAnsi"/>
          <w:sz w:val="22"/>
          <w:szCs w:val="22"/>
        </w:rPr>
      </w:pPr>
    </w:p>
    <w:p w14:paraId="08CB82C3" w14:textId="77777777" w:rsidR="005D50A1" w:rsidRPr="00E53EDF" w:rsidRDefault="005D50A1" w:rsidP="005D50A1">
      <w:pPr>
        <w:pStyle w:val="Sinespaciado"/>
        <w:spacing w:line="360" w:lineRule="auto"/>
        <w:jc w:val="both"/>
        <w:rPr>
          <w:rFonts w:ascii="Palatino Linotype" w:hAnsi="Palatino Linotype" w:cstheme="minorHAnsi"/>
        </w:rPr>
      </w:pPr>
      <w:r w:rsidRPr="00E53EDF">
        <w:rPr>
          <w:rFonts w:ascii="Palatino Linotype" w:hAnsi="Palatino Linotype" w:cstheme="minorHAnsi"/>
        </w:rPr>
        <w:t>Como se puede observar del numeral invocado, la figura del servidor público habilitado consiste en una persona que forma parte de las distintas áreas administrativas que integran la administración de las Dependencias Públicas, que se encarga de apoyar, gestionar y entregar la información o datos peticionados por la Unidad de Transparencia de los sujetos obligados, para así poder dar contestación a las solicitudes de acceso a la información, lo que acredita las manifestaciones referentes a que dichos servidores públicos, realizan distintas funciones y atribuciones, las cuales son diversas a las encomendadas en materia de transparencia y acceso a la información.</w:t>
      </w:r>
    </w:p>
    <w:p w14:paraId="02642FC3" w14:textId="77777777" w:rsidR="005D50A1" w:rsidRPr="00E53EDF" w:rsidRDefault="005D50A1" w:rsidP="005D50A1">
      <w:pPr>
        <w:pStyle w:val="Sinespaciado"/>
        <w:spacing w:line="360" w:lineRule="auto"/>
        <w:jc w:val="both"/>
        <w:rPr>
          <w:rFonts w:ascii="Palatino Linotype" w:hAnsi="Palatino Linotype" w:cstheme="minorHAnsi"/>
          <w:sz w:val="22"/>
          <w:szCs w:val="22"/>
        </w:rPr>
      </w:pPr>
    </w:p>
    <w:p w14:paraId="5888F2CD" w14:textId="77777777" w:rsidR="005D50A1" w:rsidRPr="00E53EDF" w:rsidRDefault="005D50A1" w:rsidP="005D50A1">
      <w:pPr>
        <w:pStyle w:val="Sinespaciado"/>
        <w:spacing w:line="360" w:lineRule="auto"/>
        <w:jc w:val="both"/>
        <w:rPr>
          <w:rFonts w:ascii="Palatino Linotype" w:hAnsi="Palatino Linotype" w:cstheme="minorHAnsi"/>
        </w:rPr>
      </w:pPr>
      <w:r w:rsidRPr="00E53EDF">
        <w:rPr>
          <w:rFonts w:ascii="Palatino Linotype" w:hAnsi="Palatino Linotype" w:cstheme="minorHAnsi"/>
        </w:rPr>
        <w:t xml:space="preserve">Manifestaciones que, a consideración de este Órgano Garante, resultan atendibles, toda vez que, el procedimiento de acceso a la información, encuentra verificativo en el Titulo Séptimo Acceso a la Información Pública de la Ley de la materia, en el cual se </w:t>
      </w:r>
      <w:r w:rsidRPr="00E53EDF">
        <w:rPr>
          <w:rFonts w:ascii="Palatino Linotype" w:hAnsi="Palatino Linotype" w:cstheme="minorHAnsi"/>
        </w:rPr>
        <w:lastRenderedPageBreak/>
        <w:t xml:space="preserve">establecen los requisitos que deben contener las solicitudes de información, así como el trámite que debe realizar la Unidad de Transparencia para dar atención a las diversas  solicitudes, señalando que se deben turnar a los servidores públicos habilitados designados en las distintas áreas que pudieran contar con la información peticionada de acuerdo con sus funciones y atribuciones y en el supuesto de que la información implique realizar un análisis, estudio o procesamiento de documentos cuya entrega o reproducción sobrepase las capacidades técnicas, administrativas y humanas del sujeto obligado para cumplir con la solicitud, en los plazos establecidos para tales efectos, se podrá poner a disposición del solicitante los documentos </w:t>
      </w:r>
      <w:r w:rsidRPr="00E53EDF">
        <w:rPr>
          <w:rFonts w:ascii="Palatino Linotype" w:hAnsi="Palatino Linotype" w:cstheme="minorHAnsi"/>
          <w:i/>
        </w:rPr>
        <w:t>in situ</w:t>
      </w:r>
      <w:r w:rsidRPr="00E53EDF">
        <w:rPr>
          <w:rFonts w:ascii="Palatino Linotype" w:hAnsi="Palatino Linotype" w:cstheme="minorHAnsi"/>
        </w:rPr>
        <w:t>, es decir, en consulta directa, salvo la información clasificada.</w:t>
      </w:r>
    </w:p>
    <w:p w14:paraId="18D78DB3" w14:textId="77777777" w:rsidR="005D50A1" w:rsidRPr="00E53EDF" w:rsidRDefault="005D50A1" w:rsidP="005D50A1">
      <w:pPr>
        <w:pStyle w:val="Sinespaciado"/>
        <w:spacing w:line="360" w:lineRule="auto"/>
        <w:jc w:val="both"/>
        <w:rPr>
          <w:rFonts w:ascii="Palatino Linotype" w:hAnsi="Palatino Linotype" w:cstheme="minorHAnsi"/>
          <w:sz w:val="22"/>
          <w:szCs w:val="22"/>
        </w:rPr>
      </w:pPr>
    </w:p>
    <w:p w14:paraId="2063D3BC" w14:textId="77777777" w:rsidR="005D50A1" w:rsidRPr="00E53EDF" w:rsidRDefault="005D50A1" w:rsidP="005D50A1">
      <w:pPr>
        <w:pStyle w:val="Sinespaciado"/>
        <w:spacing w:line="360" w:lineRule="auto"/>
        <w:jc w:val="both"/>
        <w:rPr>
          <w:rFonts w:ascii="Palatino Linotype" w:hAnsi="Palatino Linotype" w:cstheme="minorHAnsi"/>
        </w:rPr>
      </w:pPr>
      <w:r w:rsidRPr="00E53EDF">
        <w:rPr>
          <w:rFonts w:ascii="Palatino Linotype" w:hAnsi="Palatino Linotype" w:cstheme="minorHAnsi"/>
        </w:rPr>
        <w:t>Con base en las consideraciones anteriores, se puede concluir que efectivamente la normatividad en la materia dispone que los servidores públicos habilitados son los responsables de hacer entrega de la información peticionada al formar parte de las distintas Unidades Administrativas que tienen la información, y que en el supuesto que, para dar atención a la solicitud de información se deba realizar un análisis, estudio o procesamiento de documentos que sobrepase las capacidades técnicas o humanas, se contempla la posibilidad de poner a disposición del solicitante los documentos que contengan la información en consulta directa; lo que se traduce en la facultad de poder hacer cambio de modalidad de entrega de la información.</w:t>
      </w:r>
    </w:p>
    <w:p w14:paraId="30BEA69E" w14:textId="77777777" w:rsidR="005D50A1" w:rsidRPr="00E53EDF" w:rsidRDefault="005D50A1" w:rsidP="005D50A1">
      <w:pPr>
        <w:pStyle w:val="Sinespaciado"/>
        <w:spacing w:line="360" w:lineRule="auto"/>
        <w:jc w:val="both"/>
        <w:rPr>
          <w:rFonts w:ascii="Palatino Linotype" w:hAnsi="Palatino Linotype" w:cstheme="minorHAnsi"/>
          <w:sz w:val="22"/>
          <w:szCs w:val="22"/>
        </w:rPr>
      </w:pPr>
    </w:p>
    <w:p w14:paraId="1D0AD4A4" w14:textId="67837FFA" w:rsidR="005D50A1" w:rsidRPr="00E53EDF" w:rsidRDefault="005D50A1" w:rsidP="005D50A1">
      <w:pPr>
        <w:pStyle w:val="Sinespaciado"/>
        <w:spacing w:line="360" w:lineRule="auto"/>
        <w:jc w:val="both"/>
        <w:rPr>
          <w:rFonts w:ascii="Palatino Linotype" w:hAnsi="Palatino Linotype" w:cs="Arial"/>
        </w:rPr>
      </w:pPr>
      <w:r w:rsidRPr="00E53EDF">
        <w:rPr>
          <w:rFonts w:ascii="Palatino Linotype" w:hAnsi="Palatino Linotype" w:cs="Arial"/>
        </w:rPr>
        <w:lastRenderedPageBreak/>
        <w:t xml:space="preserve">Por lo tanto, derivado de lo manifestado por el Sujeto Obligado en los oficios número </w:t>
      </w:r>
      <w:r w:rsidR="00503810" w:rsidRPr="00E53EDF">
        <w:rPr>
          <w:rFonts w:ascii="Palatino Linotype" w:hAnsi="Palatino Linotype" w:cs="Arial"/>
        </w:rPr>
        <w:t>INFOEM/UT/929/2022</w:t>
      </w:r>
      <w:r w:rsidRPr="00E53EDF">
        <w:rPr>
          <w:rFonts w:ascii="Palatino Linotype" w:hAnsi="Palatino Linotype" w:cs="Arial"/>
        </w:rPr>
        <w:t xml:space="preserve"> y </w:t>
      </w:r>
      <w:r w:rsidR="00503810" w:rsidRPr="00E53EDF">
        <w:rPr>
          <w:rFonts w:ascii="Palatino Linotype" w:hAnsi="Palatino Linotype" w:cs="Arial"/>
        </w:rPr>
        <w:t>INFOEM/DGI/399/2022, así como lo manifestado en el Acuerdo número ACT/INFOEM/ORD/COMT/20ª/2022/QUINTO</w:t>
      </w:r>
      <w:r w:rsidRPr="00E53EDF">
        <w:rPr>
          <w:rFonts w:ascii="Palatino Linotype" w:hAnsi="Palatino Linotype" w:cs="Arial"/>
        </w:rPr>
        <w:t>, el Pleno de este Instituto considera procedente confirmar el cambio de modalidad solicitado por el Sujeto Obligado para hacer entrega de la información requerida por el particular, en versión pública de ser procedente, en virtud de lo argumentado en líneas anteriores y privilegiando el principio de máxima publicidad.</w:t>
      </w:r>
    </w:p>
    <w:p w14:paraId="438C57DE" w14:textId="77777777" w:rsidR="005D50A1" w:rsidRPr="00E53EDF" w:rsidRDefault="005D50A1" w:rsidP="005D50A1">
      <w:pPr>
        <w:pStyle w:val="Sinespaciado"/>
        <w:spacing w:line="360" w:lineRule="auto"/>
        <w:jc w:val="both"/>
        <w:rPr>
          <w:rFonts w:ascii="Palatino Linotype" w:hAnsi="Palatino Linotype" w:cs="Arial"/>
        </w:rPr>
      </w:pPr>
    </w:p>
    <w:p w14:paraId="7A13B3A4" w14:textId="77777777" w:rsidR="005D50A1" w:rsidRPr="00E53EDF" w:rsidRDefault="005D50A1" w:rsidP="005D50A1">
      <w:pPr>
        <w:spacing w:line="360" w:lineRule="auto"/>
        <w:jc w:val="both"/>
        <w:rPr>
          <w:rFonts w:ascii="Palatino Linotype" w:eastAsia="Calibri" w:hAnsi="Palatino Linotype" w:cs="Arial"/>
          <w:bCs/>
          <w:sz w:val="24"/>
          <w:szCs w:val="24"/>
        </w:rPr>
      </w:pPr>
      <w:r w:rsidRPr="00E53EDF">
        <w:rPr>
          <w:rFonts w:ascii="Palatino Linotype" w:eastAsia="Calibri" w:hAnsi="Palatino Linotype" w:cs="Arial"/>
          <w:bCs/>
          <w:sz w:val="24"/>
          <w:szCs w:val="24"/>
        </w:rPr>
        <w:t>Por lo antes expuesto, resulta oportuno traer a colación lo dispuesto en los Lineamientos generales en materia de clasificación y desclasificación de la información, así como para la elaboración de versiones públicas, que señalan:</w:t>
      </w:r>
    </w:p>
    <w:p w14:paraId="60DF8C2B" w14:textId="77777777" w:rsidR="005D50A1" w:rsidRPr="00E53EDF" w:rsidRDefault="005D50A1" w:rsidP="005D50A1">
      <w:pPr>
        <w:spacing w:line="360" w:lineRule="auto"/>
        <w:jc w:val="both"/>
        <w:rPr>
          <w:rFonts w:ascii="Palatino Linotype" w:eastAsia="Calibri" w:hAnsi="Palatino Linotype" w:cs="Arial"/>
          <w:bCs/>
        </w:rPr>
      </w:pPr>
    </w:p>
    <w:p w14:paraId="7B11358B" w14:textId="77777777" w:rsidR="005D50A1" w:rsidRPr="00E53EDF" w:rsidRDefault="005D50A1" w:rsidP="005D50A1">
      <w:pPr>
        <w:ind w:left="851" w:right="851"/>
        <w:jc w:val="center"/>
        <w:rPr>
          <w:rFonts w:ascii="Palatino Linotype" w:eastAsia="Calibri" w:hAnsi="Palatino Linotype" w:cs="Arial"/>
          <w:b/>
          <w:bCs/>
          <w:i/>
        </w:rPr>
      </w:pPr>
      <w:r w:rsidRPr="00E53EDF">
        <w:rPr>
          <w:rFonts w:ascii="Palatino Linotype" w:eastAsia="Calibri" w:hAnsi="Palatino Linotype" w:cs="Arial"/>
          <w:b/>
          <w:bCs/>
          <w:i/>
        </w:rPr>
        <w:t xml:space="preserve">CAPÍTULO X </w:t>
      </w:r>
    </w:p>
    <w:p w14:paraId="5E401339" w14:textId="77777777" w:rsidR="005D50A1" w:rsidRPr="00E53EDF" w:rsidRDefault="005D50A1" w:rsidP="005D50A1">
      <w:pPr>
        <w:ind w:left="851" w:right="851"/>
        <w:jc w:val="center"/>
        <w:rPr>
          <w:rFonts w:ascii="Palatino Linotype" w:eastAsia="Calibri" w:hAnsi="Palatino Linotype" w:cs="Arial"/>
          <w:b/>
          <w:bCs/>
          <w:i/>
        </w:rPr>
      </w:pPr>
      <w:r w:rsidRPr="00E53EDF">
        <w:rPr>
          <w:rFonts w:ascii="Palatino Linotype" w:eastAsia="Calibri" w:hAnsi="Palatino Linotype" w:cs="Arial"/>
          <w:b/>
          <w:bCs/>
          <w:i/>
        </w:rPr>
        <w:t>DE LA CONSULTA DIRECTA</w:t>
      </w:r>
    </w:p>
    <w:p w14:paraId="5B2E6A1E" w14:textId="77777777" w:rsidR="005D50A1" w:rsidRPr="00E53EDF" w:rsidRDefault="005D50A1" w:rsidP="005D50A1">
      <w:pPr>
        <w:ind w:left="851" w:right="851"/>
        <w:jc w:val="center"/>
        <w:rPr>
          <w:rFonts w:ascii="Palatino Linotype" w:eastAsia="Calibri" w:hAnsi="Palatino Linotype" w:cs="Arial"/>
          <w:b/>
          <w:bCs/>
          <w:i/>
        </w:rPr>
      </w:pPr>
    </w:p>
    <w:p w14:paraId="1EA9D6C5"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Sexagésimo séptimo</w:t>
      </w:r>
      <w:r w:rsidRPr="00E53EDF">
        <w:rPr>
          <w:rFonts w:ascii="Palatino Linotype" w:eastAsia="Calibri" w:hAnsi="Palatino Linotype" w:cs="Arial"/>
          <w:bCs/>
          <w:i/>
        </w:rPr>
        <w:t xml:space="preserve">. </w:t>
      </w:r>
      <w:r w:rsidRPr="00E53EDF">
        <w:rPr>
          <w:rFonts w:ascii="Palatino Linotype" w:eastAsia="Calibri" w:hAnsi="Palatino Linotype" w:cs="Arial"/>
          <w:bCs/>
          <w:i/>
          <w:u w:val="single"/>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r w:rsidRPr="00E53EDF">
        <w:rPr>
          <w:rFonts w:ascii="Palatino Linotype" w:eastAsia="Calibri" w:hAnsi="Palatino Linotype" w:cs="Arial"/>
          <w:bCs/>
          <w:i/>
        </w:rPr>
        <w:t xml:space="preserve">. </w:t>
      </w:r>
    </w:p>
    <w:p w14:paraId="74A0FD2F" w14:textId="77777777" w:rsidR="005D50A1" w:rsidRPr="00E53EDF" w:rsidRDefault="005D50A1" w:rsidP="005D50A1">
      <w:pPr>
        <w:ind w:left="851" w:right="851"/>
        <w:jc w:val="both"/>
        <w:rPr>
          <w:rFonts w:ascii="Palatino Linotype" w:eastAsia="Calibri" w:hAnsi="Palatino Linotype" w:cs="Arial"/>
          <w:bCs/>
          <w:i/>
        </w:rPr>
      </w:pPr>
    </w:p>
    <w:p w14:paraId="5F1DE810"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lastRenderedPageBreak/>
        <w:t>Sexagésimo octavo</w:t>
      </w:r>
      <w:r w:rsidRPr="00E53EDF">
        <w:rPr>
          <w:rFonts w:ascii="Palatino Linotype" w:eastAsia="Calibri" w:hAnsi="Palatino Linotype" w:cs="Arial"/>
          <w:bCs/>
          <w:i/>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195C8E8C" w14:textId="77777777" w:rsidR="005D50A1" w:rsidRPr="00E53EDF" w:rsidRDefault="005D50A1" w:rsidP="005D50A1">
      <w:pPr>
        <w:ind w:left="851" w:right="851"/>
        <w:jc w:val="both"/>
        <w:rPr>
          <w:rFonts w:ascii="Palatino Linotype" w:eastAsia="Calibri" w:hAnsi="Palatino Linotype" w:cs="Arial"/>
          <w:bCs/>
          <w:i/>
        </w:rPr>
      </w:pPr>
    </w:p>
    <w:p w14:paraId="0ED55772"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Sexagésimo noveno</w:t>
      </w:r>
      <w:r w:rsidRPr="00E53EDF">
        <w:rPr>
          <w:rFonts w:ascii="Palatino Linotype" w:eastAsia="Calibri" w:hAnsi="Palatino Linotype" w:cs="Arial"/>
          <w:bCs/>
          <w:i/>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298867F0" w14:textId="77777777" w:rsidR="005D50A1" w:rsidRPr="00E53EDF" w:rsidRDefault="005D50A1" w:rsidP="005D50A1">
      <w:pPr>
        <w:ind w:left="851" w:right="851"/>
        <w:jc w:val="both"/>
        <w:rPr>
          <w:rFonts w:ascii="Palatino Linotype" w:eastAsia="Calibri" w:hAnsi="Palatino Linotype" w:cs="Arial"/>
          <w:bCs/>
          <w:i/>
        </w:rPr>
      </w:pPr>
    </w:p>
    <w:p w14:paraId="71082C84"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Septuagésimo</w:t>
      </w:r>
      <w:r w:rsidRPr="00E53EDF">
        <w:rPr>
          <w:rFonts w:ascii="Palatino Linotype" w:eastAsia="Calibri" w:hAnsi="Palatino Linotype" w:cs="Arial"/>
          <w:bCs/>
          <w:i/>
        </w:rPr>
        <w:t xml:space="preserve">. Para el desahogo de las actuaciones tendientes a permitir la consulta directa, en los casos en que ésta resulte procedente, los sujetos obligados deberán observar lo siguiente: </w:t>
      </w:r>
    </w:p>
    <w:p w14:paraId="61A0A4FC" w14:textId="77777777" w:rsidR="005D50A1" w:rsidRPr="00E53EDF" w:rsidRDefault="005D50A1" w:rsidP="005D50A1">
      <w:pPr>
        <w:ind w:left="851" w:right="851"/>
        <w:jc w:val="both"/>
        <w:rPr>
          <w:rFonts w:ascii="Palatino Linotype" w:eastAsia="Calibri" w:hAnsi="Palatino Linotype" w:cs="Arial"/>
          <w:bCs/>
          <w:i/>
        </w:rPr>
      </w:pPr>
    </w:p>
    <w:p w14:paraId="6AE63A13"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I.</w:t>
      </w:r>
      <w:r w:rsidRPr="00E53EDF">
        <w:rPr>
          <w:rFonts w:ascii="Palatino Linotype" w:eastAsia="Calibri" w:hAnsi="Palatino Linotype" w:cs="Arial"/>
          <w:bCs/>
          <w:i/>
        </w:rPr>
        <w:t xml:space="preserve"> </w:t>
      </w:r>
      <w:r w:rsidRPr="00E53EDF">
        <w:rPr>
          <w:rFonts w:ascii="Palatino Linotype" w:eastAsia="Calibri" w:hAnsi="Palatino Linotype" w:cs="Arial"/>
          <w:bCs/>
          <w:i/>
          <w:u w:val="single"/>
        </w:rPr>
        <w:t>Señalar claramente al particular, en la respuesta a su solicitud, el lugar, día y hora en que se podrá llevar a cabo la consulta de la documentación solicitada</w:t>
      </w:r>
      <w:r w:rsidRPr="00E53EDF">
        <w:rPr>
          <w:rFonts w:ascii="Palatino Linotype" w:eastAsia="Calibri" w:hAnsi="Palatino Linotype" w:cs="Arial"/>
          <w:bCs/>
          <w:i/>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1D4EE5A3" w14:textId="77777777" w:rsidR="005D50A1" w:rsidRPr="00E53EDF" w:rsidRDefault="005D50A1" w:rsidP="005D50A1">
      <w:pPr>
        <w:ind w:left="851" w:right="851"/>
        <w:jc w:val="both"/>
        <w:rPr>
          <w:rFonts w:ascii="Palatino Linotype" w:eastAsia="Calibri" w:hAnsi="Palatino Linotype" w:cs="Arial"/>
          <w:bCs/>
          <w:i/>
        </w:rPr>
      </w:pPr>
    </w:p>
    <w:p w14:paraId="76CC6611"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II</w:t>
      </w:r>
      <w:r w:rsidRPr="00E53EDF">
        <w:rPr>
          <w:rFonts w:ascii="Palatino Linotype" w:eastAsia="Calibri" w:hAnsi="Palatino Linotype" w:cs="Arial"/>
          <w:bCs/>
          <w:i/>
        </w:rPr>
        <w:t xml:space="preserve">. En su caso, la procedencia de los ajustes razonables solicitados y/o la procedencia de acceso en la lengua indígena requerida; </w:t>
      </w:r>
    </w:p>
    <w:p w14:paraId="1A74A1CC" w14:textId="77777777" w:rsidR="005D50A1" w:rsidRPr="00E53EDF" w:rsidRDefault="005D50A1" w:rsidP="005D50A1">
      <w:pPr>
        <w:ind w:left="851" w:right="851"/>
        <w:jc w:val="both"/>
        <w:rPr>
          <w:rFonts w:ascii="Palatino Linotype" w:eastAsia="Calibri" w:hAnsi="Palatino Linotype" w:cs="Arial"/>
          <w:bCs/>
          <w:i/>
        </w:rPr>
      </w:pPr>
    </w:p>
    <w:p w14:paraId="076FE043"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III.</w:t>
      </w:r>
      <w:r w:rsidRPr="00E53EDF">
        <w:rPr>
          <w:rFonts w:ascii="Palatino Linotype" w:eastAsia="Calibri" w:hAnsi="Palatino Linotype" w:cs="Arial"/>
          <w:bCs/>
          <w:i/>
        </w:rPr>
        <w:t xml:space="preserve"> </w:t>
      </w:r>
      <w:r w:rsidRPr="00E53EDF">
        <w:rPr>
          <w:rFonts w:ascii="Palatino Linotype" w:eastAsia="Calibri" w:hAnsi="Palatino Linotype" w:cs="Arial"/>
          <w:bCs/>
          <w:i/>
          <w:u w:val="single"/>
        </w:rPr>
        <w:t xml:space="preserve">Indicar claramente la ubicación del lugar en que el solicitante podrá llevar a cabo la consulta de la información debiendo ser éste, en la medida de lo posible, el domicilio </w:t>
      </w:r>
      <w:r w:rsidRPr="00E53EDF">
        <w:rPr>
          <w:rFonts w:ascii="Palatino Linotype" w:eastAsia="Calibri" w:hAnsi="Palatino Linotype" w:cs="Arial"/>
          <w:bCs/>
          <w:i/>
          <w:u w:val="single"/>
        </w:rPr>
        <w:lastRenderedPageBreak/>
        <w:t xml:space="preserve">de la Unidad de Transparencia, </w:t>
      </w:r>
      <w:r w:rsidRPr="00E53EDF">
        <w:rPr>
          <w:rFonts w:ascii="Palatino Linotype" w:eastAsia="Calibri" w:hAnsi="Palatino Linotype" w:cs="Arial"/>
          <w:b/>
          <w:i/>
          <w:u w:val="single"/>
        </w:rPr>
        <w:t>así como el nombre, cargo y datos de contacto del personal que le permitirá el acceso</w:t>
      </w:r>
      <w:r w:rsidRPr="00E53EDF">
        <w:rPr>
          <w:rFonts w:ascii="Palatino Linotype" w:eastAsia="Calibri" w:hAnsi="Palatino Linotype" w:cs="Arial"/>
          <w:bCs/>
          <w:i/>
        </w:rPr>
        <w:t xml:space="preserve">; </w:t>
      </w:r>
    </w:p>
    <w:p w14:paraId="69FB12F3" w14:textId="77777777" w:rsidR="005D50A1" w:rsidRPr="00E53EDF" w:rsidRDefault="005D50A1" w:rsidP="005D50A1">
      <w:pPr>
        <w:ind w:left="851" w:right="851"/>
        <w:jc w:val="both"/>
        <w:rPr>
          <w:rFonts w:ascii="Palatino Linotype" w:eastAsia="Calibri" w:hAnsi="Palatino Linotype" w:cs="Arial"/>
          <w:b/>
          <w:bCs/>
          <w:i/>
        </w:rPr>
      </w:pPr>
    </w:p>
    <w:p w14:paraId="6012DF59"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IV.</w:t>
      </w:r>
      <w:r w:rsidRPr="00E53EDF">
        <w:rPr>
          <w:rFonts w:ascii="Palatino Linotype" w:eastAsia="Calibri" w:hAnsi="Palatino Linotype" w:cs="Arial"/>
          <w:bCs/>
          <w:i/>
        </w:rPr>
        <w:t xml:space="preserve"> Proporcionar al solicitante las facilidades y asistencia requerida para la consulta de los documentos; Última Reforma DOF 29/07/2016 Página 27 de 32 Lineamientos Generales en Materia de Clasificación y Desclasificación de la Información, así como para la Elaboración de Versiones Públicas </w:t>
      </w:r>
    </w:p>
    <w:p w14:paraId="4F0F48D3" w14:textId="77777777" w:rsidR="005D50A1" w:rsidRPr="00E53EDF" w:rsidRDefault="005D50A1" w:rsidP="005D50A1">
      <w:pPr>
        <w:ind w:left="851" w:right="851"/>
        <w:jc w:val="both"/>
        <w:rPr>
          <w:rFonts w:ascii="Palatino Linotype" w:eastAsia="Calibri" w:hAnsi="Palatino Linotype" w:cs="Arial"/>
          <w:b/>
          <w:bCs/>
          <w:i/>
        </w:rPr>
      </w:pPr>
    </w:p>
    <w:p w14:paraId="1869AB49"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V.</w:t>
      </w:r>
      <w:r w:rsidRPr="00E53EDF">
        <w:rPr>
          <w:rFonts w:ascii="Palatino Linotype" w:eastAsia="Calibri" w:hAnsi="Palatino Linotype" w:cs="Arial"/>
          <w:bCs/>
          <w:i/>
        </w:rPr>
        <w:t xml:space="preserve"> Abstenerse de requerir al solicitante que acredite interés alguno; </w:t>
      </w:r>
    </w:p>
    <w:p w14:paraId="28DCC0D3" w14:textId="77777777" w:rsidR="005D50A1" w:rsidRPr="00E53EDF" w:rsidRDefault="005D50A1" w:rsidP="005D50A1">
      <w:pPr>
        <w:ind w:left="851" w:right="851"/>
        <w:jc w:val="both"/>
        <w:rPr>
          <w:rFonts w:ascii="Palatino Linotype" w:eastAsia="Calibri" w:hAnsi="Palatino Linotype" w:cs="Arial"/>
          <w:bCs/>
          <w:i/>
        </w:rPr>
      </w:pPr>
    </w:p>
    <w:p w14:paraId="37DE260F"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VI.</w:t>
      </w:r>
      <w:r w:rsidRPr="00E53EDF">
        <w:rPr>
          <w:rFonts w:ascii="Palatino Linotype" w:eastAsia="Calibri" w:hAnsi="Palatino Linotype" w:cs="Arial"/>
          <w:bCs/>
          <w:i/>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066EB42"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a)</w:t>
      </w:r>
      <w:r w:rsidRPr="00E53EDF">
        <w:rPr>
          <w:rFonts w:ascii="Palatino Linotype" w:eastAsia="Calibri" w:hAnsi="Palatino Linotype" w:cs="Arial"/>
          <w:bCs/>
          <w:i/>
        </w:rPr>
        <w:t xml:space="preserve"> Contar con instalaciones y mobiliario adecuado para asegurar tanto la integridad del documento consultado, como para proporcionar al solicitante las mejores condiciones para poder llevar a cabo la consulta directa; </w:t>
      </w:r>
    </w:p>
    <w:p w14:paraId="675C2CB3"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b)</w:t>
      </w:r>
      <w:r w:rsidRPr="00E53EDF">
        <w:rPr>
          <w:rFonts w:ascii="Palatino Linotype" w:eastAsia="Calibri" w:hAnsi="Palatino Linotype" w:cs="Arial"/>
          <w:bCs/>
          <w:i/>
        </w:rPr>
        <w:t xml:space="preserve"> Equipo y personal de vigilancia; </w:t>
      </w:r>
    </w:p>
    <w:p w14:paraId="562BB42E"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c)</w:t>
      </w:r>
      <w:r w:rsidRPr="00E53EDF">
        <w:rPr>
          <w:rFonts w:ascii="Palatino Linotype" w:eastAsia="Calibri" w:hAnsi="Palatino Linotype" w:cs="Arial"/>
          <w:bCs/>
          <w:i/>
        </w:rPr>
        <w:t xml:space="preserve"> Plan de acción contra robo o vandalismo; </w:t>
      </w:r>
    </w:p>
    <w:p w14:paraId="65AC2ACA"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d)</w:t>
      </w:r>
      <w:r w:rsidRPr="00E53EDF">
        <w:rPr>
          <w:rFonts w:ascii="Palatino Linotype" w:eastAsia="Calibri" w:hAnsi="Palatino Linotype" w:cs="Arial"/>
          <w:bCs/>
          <w:i/>
        </w:rPr>
        <w:t xml:space="preserve"> Extintores de fuego de gas inocuo; </w:t>
      </w:r>
    </w:p>
    <w:p w14:paraId="18F27EAC"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e)</w:t>
      </w:r>
      <w:r w:rsidRPr="00E53EDF">
        <w:rPr>
          <w:rFonts w:ascii="Palatino Linotype" w:eastAsia="Calibri" w:hAnsi="Palatino Linotype" w:cs="Arial"/>
          <w:bCs/>
          <w:i/>
        </w:rPr>
        <w:t xml:space="preserve"> Registro e identificación del personal autorizado para el tratamiento de los documentos o expedientes a revisar; </w:t>
      </w:r>
    </w:p>
    <w:p w14:paraId="29F2468E"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f)</w:t>
      </w:r>
      <w:r w:rsidRPr="00E53EDF">
        <w:rPr>
          <w:rFonts w:ascii="Palatino Linotype" w:eastAsia="Calibri" w:hAnsi="Palatino Linotype" w:cs="Arial"/>
          <w:bCs/>
          <w:i/>
        </w:rPr>
        <w:t xml:space="preserve"> Registro e identificación de los particulares autorizados para llevar a cabo la consulta directa, y </w:t>
      </w:r>
    </w:p>
    <w:p w14:paraId="4E8986A8"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g)</w:t>
      </w:r>
      <w:r w:rsidRPr="00E53EDF">
        <w:rPr>
          <w:rFonts w:ascii="Palatino Linotype" w:eastAsia="Calibri" w:hAnsi="Palatino Linotype" w:cs="Arial"/>
          <w:bCs/>
          <w:i/>
        </w:rPr>
        <w:t xml:space="preserve"> Las demás que, a criterio de los sujetos obligados, resulten necesarias. </w:t>
      </w:r>
    </w:p>
    <w:p w14:paraId="0CFFC967" w14:textId="77777777" w:rsidR="005D50A1" w:rsidRPr="00E53EDF" w:rsidRDefault="005D50A1" w:rsidP="005D50A1">
      <w:pPr>
        <w:ind w:left="851" w:right="851"/>
        <w:jc w:val="both"/>
        <w:rPr>
          <w:rFonts w:ascii="Palatino Linotype" w:eastAsia="Calibri" w:hAnsi="Palatino Linotype" w:cs="Arial"/>
          <w:bCs/>
          <w:i/>
        </w:rPr>
      </w:pPr>
    </w:p>
    <w:p w14:paraId="4BDE3D3F"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lastRenderedPageBreak/>
        <w:t>VII.</w:t>
      </w:r>
      <w:r w:rsidRPr="00E53EDF">
        <w:rPr>
          <w:rFonts w:ascii="Palatino Linotype" w:eastAsia="Calibri" w:hAnsi="Palatino Linotype" w:cs="Arial"/>
          <w:bCs/>
          <w:i/>
        </w:rPr>
        <w:t xml:space="preserve"> Hacer del conocimiento del solicitante, previo al acceso a la información, las reglas a que se sujetará la consulta para garantizar la integridad de los documentos, y </w:t>
      </w:r>
    </w:p>
    <w:p w14:paraId="27E08902" w14:textId="77777777" w:rsidR="005D50A1" w:rsidRPr="00E53EDF" w:rsidRDefault="005D50A1" w:rsidP="005D50A1">
      <w:pPr>
        <w:ind w:left="851" w:right="851"/>
        <w:jc w:val="both"/>
        <w:rPr>
          <w:rFonts w:ascii="Palatino Linotype" w:eastAsia="Calibri" w:hAnsi="Palatino Linotype" w:cs="Arial"/>
          <w:bCs/>
          <w:i/>
        </w:rPr>
      </w:pPr>
    </w:p>
    <w:p w14:paraId="6BF4D383"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VIII.</w:t>
      </w:r>
      <w:r w:rsidRPr="00E53EDF">
        <w:rPr>
          <w:rFonts w:ascii="Palatino Linotype" w:eastAsia="Calibri" w:hAnsi="Palatino Linotype" w:cs="Arial"/>
          <w:bCs/>
          <w:i/>
        </w:rPr>
        <w:t xml:space="preserve"> </w:t>
      </w:r>
      <w:r w:rsidRPr="00E53EDF">
        <w:rPr>
          <w:rFonts w:ascii="Palatino Linotype" w:eastAsia="Calibri" w:hAnsi="Palatino Linotype" w:cs="Arial"/>
          <w:bCs/>
          <w:i/>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sidRPr="00E53EDF">
        <w:rPr>
          <w:rFonts w:ascii="Palatino Linotype" w:eastAsia="Calibri" w:hAnsi="Palatino Linotype" w:cs="Arial"/>
          <w:bCs/>
          <w:i/>
        </w:rPr>
        <w:t xml:space="preserve">. </w:t>
      </w:r>
    </w:p>
    <w:p w14:paraId="2A6334DD" w14:textId="77777777" w:rsidR="005D50A1" w:rsidRPr="00E53EDF" w:rsidRDefault="005D50A1" w:rsidP="005D50A1">
      <w:pPr>
        <w:ind w:left="851" w:right="851"/>
        <w:jc w:val="both"/>
        <w:rPr>
          <w:rFonts w:ascii="Palatino Linotype" w:eastAsia="Calibri" w:hAnsi="Palatino Linotype" w:cs="Arial"/>
          <w:bCs/>
          <w:i/>
        </w:rPr>
      </w:pPr>
    </w:p>
    <w:p w14:paraId="3AEFC7E5"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Septuagésimo primero</w:t>
      </w:r>
      <w:r w:rsidRPr="00E53EDF">
        <w:rPr>
          <w:rFonts w:ascii="Palatino Linotype" w:eastAsia="Calibri" w:hAnsi="Palatino Linotype" w:cs="Arial"/>
          <w:bCs/>
          <w:i/>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1BD46C38" w14:textId="77777777" w:rsidR="005D50A1" w:rsidRPr="00E53EDF" w:rsidRDefault="005D50A1" w:rsidP="005D50A1">
      <w:pPr>
        <w:ind w:left="851" w:right="851"/>
        <w:jc w:val="both"/>
        <w:rPr>
          <w:rFonts w:ascii="Palatino Linotype" w:eastAsia="Calibri" w:hAnsi="Palatino Linotype" w:cs="Arial"/>
          <w:bCs/>
          <w:i/>
        </w:rPr>
      </w:pPr>
    </w:p>
    <w:p w14:paraId="3F485385"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Cs/>
          <w:i/>
        </w:rPr>
        <w:t xml:space="preserve">El solicitante deberá observar en todo momento las reglas que el sujeto obligado haya hecho de su conocimiento para efectos de la conservación de los documentos. </w:t>
      </w:r>
    </w:p>
    <w:p w14:paraId="54B8F17A" w14:textId="77777777" w:rsidR="005D50A1" w:rsidRPr="00E53EDF" w:rsidRDefault="005D50A1" w:rsidP="005D50A1">
      <w:pPr>
        <w:ind w:left="851" w:right="851"/>
        <w:jc w:val="both"/>
        <w:rPr>
          <w:rFonts w:ascii="Palatino Linotype" w:eastAsia="Calibri" w:hAnsi="Palatino Linotype" w:cs="Arial"/>
          <w:bCs/>
          <w:i/>
        </w:rPr>
      </w:pPr>
    </w:p>
    <w:p w14:paraId="5614BF31"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Septuagésimo segundo</w:t>
      </w:r>
      <w:r w:rsidRPr="00E53EDF">
        <w:rPr>
          <w:rFonts w:ascii="Palatino Linotype" w:eastAsia="Calibri" w:hAnsi="Palatino Linotype" w:cs="Arial"/>
          <w:bCs/>
          <w:i/>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74F7ADE3" w14:textId="77777777" w:rsidR="005D50A1" w:rsidRPr="00E53EDF" w:rsidRDefault="005D50A1" w:rsidP="005D50A1">
      <w:pPr>
        <w:ind w:left="851" w:right="851"/>
        <w:jc w:val="both"/>
        <w:rPr>
          <w:rFonts w:ascii="Palatino Linotype" w:eastAsia="Calibri" w:hAnsi="Palatino Linotype" w:cs="Arial"/>
          <w:bCs/>
          <w:i/>
        </w:rPr>
      </w:pPr>
    </w:p>
    <w:p w14:paraId="5CD6DDAA"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
          <w:bCs/>
          <w:i/>
        </w:rPr>
        <w:t>Septuagésimo tercero</w:t>
      </w:r>
      <w:r w:rsidRPr="00E53EDF">
        <w:rPr>
          <w:rFonts w:ascii="Palatino Linotype" w:eastAsia="Calibri" w:hAnsi="Palatino Linotype" w:cs="Arial"/>
          <w:bCs/>
          <w:i/>
        </w:rPr>
        <w:t xml:space="preserve">. Si una vez consultada la versión pública de la documentación, el solicitante requiriera la reproducción de la información o de parte de la misma en otra modalidad, salvo impedimento justificado, los sujetos obligados Última Reforma DOF 29/07/2016 Página 28 de 32 Lineamientos Generales en </w:t>
      </w:r>
      <w:r w:rsidRPr="00E53EDF">
        <w:rPr>
          <w:rFonts w:ascii="Palatino Linotype" w:eastAsia="Calibri" w:hAnsi="Palatino Linotype" w:cs="Arial"/>
          <w:bCs/>
          <w:i/>
        </w:rPr>
        <w:lastRenderedPageBreak/>
        <w:t xml:space="preserve">Materia de Clasificación y Desclasificación de la Información, así como para la Elaboración de Versiones Públicas deberán otorgar acceso a ésta, previo el pago correspondiente, sin necesidad de que se presente una nueva solicitud de información. </w:t>
      </w:r>
    </w:p>
    <w:p w14:paraId="3A02BADE" w14:textId="77777777" w:rsidR="005D50A1" w:rsidRPr="00E53EDF" w:rsidRDefault="005D50A1" w:rsidP="005D50A1">
      <w:pPr>
        <w:ind w:left="851" w:right="851"/>
        <w:jc w:val="both"/>
        <w:rPr>
          <w:rFonts w:ascii="Palatino Linotype" w:eastAsia="Calibri" w:hAnsi="Palatino Linotype" w:cs="Arial"/>
          <w:bCs/>
          <w:i/>
        </w:rPr>
      </w:pPr>
    </w:p>
    <w:p w14:paraId="15C7B702" w14:textId="77777777" w:rsidR="005D50A1" w:rsidRPr="00E53EDF" w:rsidRDefault="005D50A1" w:rsidP="005D50A1">
      <w:pPr>
        <w:ind w:left="851" w:right="851"/>
        <w:jc w:val="both"/>
        <w:rPr>
          <w:rFonts w:ascii="Palatino Linotype" w:eastAsia="Calibri" w:hAnsi="Palatino Linotype" w:cs="Arial"/>
          <w:bCs/>
          <w:i/>
        </w:rPr>
      </w:pPr>
      <w:r w:rsidRPr="00E53EDF">
        <w:rPr>
          <w:rFonts w:ascii="Palatino Linotype" w:eastAsia="Calibri" w:hAnsi="Palatino Linotype" w:cs="Arial"/>
          <w:bCs/>
          <w:i/>
        </w:rPr>
        <w:t>La información deberá ser entregada sin costo, cuando implique la entrega de no más de veinte hojas simples.</w:t>
      </w:r>
    </w:p>
    <w:p w14:paraId="29C491D5" w14:textId="77777777" w:rsidR="005D50A1" w:rsidRPr="00E53EDF" w:rsidRDefault="005D50A1" w:rsidP="005D50A1">
      <w:pPr>
        <w:spacing w:line="360" w:lineRule="auto"/>
        <w:jc w:val="both"/>
        <w:rPr>
          <w:rFonts w:ascii="Palatino Linotype" w:eastAsia="Calibri" w:hAnsi="Palatino Linotype" w:cs="Arial"/>
          <w:bCs/>
        </w:rPr>
      </w:pPr>
    </w:p>
    <w:p w14:paraId="751B6481" w14:textId="77777777" w:rsidR="005D50A1" w:rsidRPr="00E53EDF" w:rsidRDefault="005D50A1" w:rsidP="00503810">
      <w:pPr>
        <w:spacing w:after="0" w:line="360" w:lineRule="auto"/>
        <w:jc w:val="both"/>
        <w:rPr>
          <w:rFonts w:ascii="Palatino Linotype" w:eastAsia="Calibri" w:hAnsi="Palatino Linotype"/>
          <w:sz w:val="24"/>
          <w:szCs w:val="24"/>
        </w:rPr>
      </w:pPr>
      <w:r w:rsidRPr="00E53EDF">
        <w:rPr>
          <w:rFonts w:ascii="Palatino Linotype" w:eastAsia="Calibri" w:hAnsi="Palatino Linotype"/>
          <w:sz w:val="24"/>
          <w:szCs w:val="24"/>
        </w:rPr>
        <w:t xml:space="preserve">De los numerales antes transcritos, podemos advertir que para la atención de las solicitudes en las que la modalidad de entrega sea la consulta directa y conste en documentos que contengan partes o secciones clasificadas como reservadas o confidenciales, el </w:t>
      </w:r>
      <w:r w:rsidRPr="00E53EDF">
        <w:rPr>
          <w:rFonts w:ascii="Palatino Linotype" w:eastAsia="Calibri" w:hAnsi="Palatino Linotype"/>
          <w:b/>
          <w:sz w:val="24"/>
          <w:szCs w:val="24"/>
        </w:rPr>
        <w:t>sujeto obligado</w:t>
      </w:r>
      <w:r w:rsidRPr="00E53EDF">
        <w:rPr>
          <w:rFonts w:ascii="Palatino Linotype" w:eastAsia="Calibri" w:hAnsi="Palatino Linotype"/>
          <w:sz w:val="24"/>
          <w:szCs w:val="24"/>
        </w:rPr>
        <w:t xml:space="preserve"> deberá emitir la resolución en la que funde y motive dicha clasificación y deberá hacer del conocimiento del solicitante, previo acceso a la información, la resolución antes mencionada en la que se clasificaron las partes o secciones que no podrán dejarse a la vista del solicitante.</w:t>
      </w:r>
    </w:p>
    <w:p w14:paraId="36EB97AF" w14:textId="77777777" w:rsidR="005D50A1" w:rsidRPr="00E53EDF" w:rsidRDefault="005D50A1" w:rsidP="00503810">
      <w:pPr>
        <w:spacing w:after="0" w:line="360" w:lineRule="auto"/>
        <w:jc w:val="both"/>
        <w:rPr>
          <w:rFonts w:ascii="Palatino Linotype" w:eastAsia="Calibri" w:hAnsi="Palatino Linotype"/>
          <w:sz w:val="24"/>
          <w:szCs w:val="24"/>
        </w:rPr>
      </w:pPr>
    </w:p>
    <w:p w14:paraId="0726E0EE" w14:textId="7C0627B9" w:rsidR="005D50A1" w:rsidRPr="00E53EDF" w:rsidRDefault="005D50A1" w:rsidP="00503810">
      <w:pPr>
        <w:spacing w:after="0" w:line="360" w:lineRule="auto"/>
        <w:jc w:val="both"/>
        <w:rPr>
          <w:rFonts w:ascii="Palatino Linotype" w:eastAsia="Calibri" w:hAnsi="Palatino Linotype"/>
          <w:sz w:val="24"/>
          <w:szCs w:val="24"/>
        </w:rPr>
      </w:pPr>
      <w:r w:rsidRPr="00E53EDF">
        <w:rPr>
          <w:rFonts w:ascii="Palatino Linotype" w:eastAsia="Calibri" w:hAnsi="Palatino Linotype"/>
          <w:sz w:val="24"/>
          <w:szCs w:val="24"/>
        </w:rPr>
        <w:t xml:space="preserve">Asimismo, se establece que, se debe señalar claramente al particular en la respuesta a la solicitud, el lugar, día y hora en que se podrá llevar a cabo la consulta, especificaciones que realizó el </w:t>
      </w:r>
      <w:r w:rsidRPr="00E53EDF">
        <w:rPr>
          <w:rFonts w:ascii="Palatino Linotype" w:eastAsia="Calibri" w:hAnsi="Palatino Linotype"/>
          <w:b/>
          <w:sz w:val="24"/>
          <w:szCs w:val="24"/>
        </w:rPr>
        <w:t>sujeto obligado</w:t>
      </w:r>
      <w:r w:rsidRPr="00E53EDF">
        <w:rPr>
          <w:rFonts w:ascii="Palatino Linotype" w:eastAsia="Calibri" w:hAnsi="Palatino Linotype"/>
          <w:sz w:val="24"/>
          <w:szCs w:val="24"/>
        </w:rPr>
        <w:t>, mediante</w:t>
      </w:r>
      <w:r w:rsidR="00503810" w:rsidRPr="00E53EDF">
        <w:rPr>
          <w:rFonts w:ascii="Palatino Linotype" w:eastAsia="Calibri" w:hAnsi="Palatino Linotype"/>
          <w:sz w:val="24"/>
          <w:szCs w:val="24"/>
        </w:rPr>
        <w:t xml:space="preserve"> alcance al</w:t>
      </w:r>
      <w:r w:rsidRPr="00E53EDF">
        <w:rPr>
          <w:rFonts w:ascii="Palatino Linotype" w:eastAsia="Calibri" w:hAnsi="Palatino Linotype"/>
          <w:sz w:val="24"/>
          <w:szCs w:val="24"/>
        </w:rPr>
        <w:t xml:space="preserve"> informe justificado.</w:t>
      </w:r>
    </w:p>
    <w:p w14:paraId="798FC175" w14:textId="77777777" w:rsidR="005D50A1" w:rsidRPr="00E53EDF" w:rsidRDefault="005D50A1" w:rsidP="00503810">
      <w:pPr>
        <w:spacing w:after="0" w:line="360" w:lineRule="auto"/>
        <w:jc w:val="both"/>
        <w:rPr>
          <w:rFonts w:ascii="Palatino Linotype" w:eastAsia="Calibri" w:hAnsi="Palatino Linotype"/>
          <w:sz w:val="24"/>
          <w:szCs w:val="24"/>
        </w:rPr>
      </w:pPr>
    </w:p>
    <w:p w14:paraId="1AFD8BC9" w14:textId="77777777" w:rsidR="005D50A1" w:rsidRPr="00E53EDF" w:rsidRDefault="005D50A1" w:rsidP="00503810">
      <w:pPr>
        <w:spacing w:after="0" w:line="360" w:lineRule="auto"/>
        <w:jc w:val="both"/>
        <w:rPr>
          <w:rFonts w:ascii="Palatino Linotype" w:eastAsia="Calibri" w:hAnsi="Palatino Linotype"/>
          <w:sz w:val="24"/>
          <w:szCs w:val="24"/>
        </w:rPr>
      </w:pPr>
      <w:r w:rsidRPr="00E53EDF">
        <w:rPr>
          <w:rFonts w:ascii="Palatino Linotype" w:eastAsia="Calibri" w:hAnsi="Palatino Linotype"/>
          <w:sz w:val="24"/>
          <w:szCs w:val="24"/>
        </w:rPr>
        <w:t xml:space="preserve">Aunado a lo antes expuesto, resulta indispensable señalar, que si derivado de las fechas y horarios señalados por el sujeto obligado para la consulta de la información </w:t>
      </w:r>
      <w:r w:rsidRPr="00E53EDF">
        <w:rPr>
          <w:rFonts w:ascii="Palatino Linotype" w:eastAsia="Calibri" w:hAnsi="Palatino Linotype"/>
          <w:sz w:val="24"/>
          <w:szCs w:val="24"/>
        </w:rPr>
        <w:lastRenderedPageBreak/>
        <w:t xml:space="preserve">solicitada, no fuera posible consultar toda la documentación, </w:t>
      </w:r>
      <w:r w:rsidRPr="00E53EDF">
        <w:rPr>
          <w:rFonts w:ascii="Palatino Linotype" w:eastAsia="Calibri" w:hAnsi="Palatino Linotype"/>
          <w:b/>
          <w:sz w:val="24"/>
          <w:szCs w:val="24"/>
        </w:rPr>
        <w:t>el recurrente</w:t>
      </w:r>
      <w:r w:rsidRPr="00E53EDF">
        <w:rPr>
          <w:rFonts w:ascii="Palatino Linotype" w:eastAsia="Calibri" w:hAnsi="Palatino Linotype"/>
          <w:sz w:val="24"/>
          <w:szCs w:val="24"/>
        </w:rPr>
        <w:t xml:space="preserve"> podrá requerir </w:t>
      </w:r>
      <w:r w:rsidRPr="00E53EDF">
        <w:rPr>
          <w:rFonts w:ascii="Palatino Linotype" w:eastAsia="Calibri" w:hAnsi="Palatino Linotype"/>
          <w:b/>
          <w:sz w:val="24"/>
          <w:szCs w:val="24"/>
        </w:rPr>
        <w:t>al sujeto obligado</w:t>
      </w:r>
      <w:r w:rsidRPr="00E53EDF">
        <w:rPr>
          <w:rFonts w:ascii="Palatino Linotype" w:eastAsia="Calibri" w:hAnsi="Palatino Linotype"/>
          <w:sz w:val="24"/>
          <w:szCs w:val="24"/>
        </w:rPr>
        <w:t xml:space="preserve"> una nueva cita, la cual se le deberá otorgar indicándole los días y horarios en que podrá llevarse a cabo.</w:t>
      </w:r>
    </w:p>
    <w:p w14:paraId="535A1030" w14:textId="77777777" w:rsidR="005D50A1" w:rsidRPr="00E53EDF" w:rsidRDefault="005D50A1" w:rsidP="005D50A1">
      <w:pPr>
        <w:spacing w:line="360" w:lineRule="auto"/>
        <w:jc w:val="both"/>
        <w:rPr>
          <w:rFonts w:ascii="Palatino Linotype" w:eastAsia="Calibri" w:hAnsi="Palatino Linotype"/>
          <w:sz w:val="24"/>
          <w:szCs w:val="24"/>
        </w:rPr>
      </w:pPr>
    </w:p>
    <w:p w14:paraId="412BE11F" w14:textId="0DE20591" w:rsidR="005D50A1" w:rsidRPr="00E53EDF" w:rsidRDefault="005D50A1" w:rsidP="005D50A1">
      <w:pPr>
        <w:spacing w:line="360" w:lineRule="auto"/>
        <w:jc w:val="both"/>
        <w:rPr>
          <w:rFonts w:ascii="Palatino Linotype" w:eastAsia="Calibri" w:hAnsi="Palatino Linotype"/>
          <w:sz w:val="24"/>
          <w:szCs w:val="24"/>
        </w:rPr>
      </w:pPr>
      <w:r w:rsidRPr="00E53EDF">
        <w:rPr>
          <w:rFonts w:ascii="Palatino Linotype" w:eastAsia="Calibri" w:hAnsi="Palatino Linotype"/>
          <w:sz w:val="24"/>
          <w:szCs w:val="24"/>
        </w:rPr>
        <w:t xml:space="preserve">Es preciso señalar, que la información de la </w:t>
      </w:r>
      <w:r w:rsidR="00503810" w:rsidRPr="00E53EDF">
        <w:rPr>
          <w:rFonts w:ascii="Palatino Linotype" w:eastAsia="Calibri" w:hAnsi="Palatino Linotype"/>
          <w:sz w:val="24"/>
          <w:szCs w:val="24"/>
        </w:rPr>
        <w:t>cual se pondrá a disposición de la Recurrente</w:t>
      </w:r>
      <w:r w:rsidRPr="00E53EDF">
        <w:rPr>
          <w:rFonts w:ascii="Palatino Linotype" w:eastAsia="Calibri" w:hAnsi="Palatino Linotype"/>
          <w:sz w:val="24"/>
          <w:szCs w:val="24"/>
        </w:rPr>
        <w:t xml:space="preserve">, deberá estar disponible en la unidad de Transparencia durante un plazo mínimo de sesenta días hábiles contados a partir de que se </w:t>
      </w:r>
      <w:r w:rsidR="00503810" w:rsidRPr="00E53EDF">
        <w:rPr>
          <w:rFonts w:ascii="Palatino Linotype" w:eastAsia="Calibri" w:hAnsi="Palatino Linotype"/>
          <w:sz w:val="24"/>
          <w:szCs w:val="24"/>
        </w:rPr>
        <w:t>dé</w:t>
      </w:r>
      <w:r w:rsidRPr="00E53EDF">
        <w:rPr>
          <w:rFonts w:ascii="Palatino Linotype" w:eastAsia="Calibri" w:hAnsi="Palatino Linotype"/>
          <w:sz w:val="24"/>
          <w:szCs w:val="24"/>
        </w:rPr>
        <w:t xml:space="preserve"> cumplimiento a la presente resolución, de acuerdo a lo establecido en el artículo 166 de la Ley de Transparencia y Acceso a la Información Pública del Estado de México y Municipios que señala lo siguiente: </w:t>
      </w:r>
    </w:p>
    <w:p w14:paraId="4B683A61" w14:textId="77777777" w:rsidR="005D50A1" w:rsidRPr="00E53EDF" w:rsidRDefault="005D50A1" w:rsidP="005D50A1">
      <w:pPr>
        <w:spacing w:line="360" w:lineRule="auto"/>
        <w:jc w:val="both"/>
        <w:rPr>
          <w:rFonts w:ascii="Palatino Linotype" w:eastAsia="Calibri" w:hAnsi="Palatino Linotype"/>
        </w:rPr>
      </w:pPr>
    </w:p>
    <w:p w14:paraId="78946617" w14:textId="77777777" w:rsidR="005D50A1" w:rsidRPr="00E53EDF" w:rsidRDefault="005D50A1" w:rsidP="005D50A1">
      <w:pPr>
        <w:ind w:left="851" w:right="851"/>
        <w:jc w:val="both"/>
        <w:rPr>
          <w:rFonts w:ascii="Palatino Linotype" w:eastAsia="Calibri" w:hAnsi="Palatino Linotype"/>
          <w:i/>
          <w:iCs/>
        </w:rPr>
      </w:pPr>
      <w:r w:rsidRPr="00E53EDF">
        <w:rPr>
          <w:rFonts w:ascii="Palatino Linotype" w:eastAsia="Calibri" w:hAnsi="Palatino Linotype"/>
          <w:b/>
          <w:bCs/>
          <w:i/>
          <w:iCs/>
        </w:rPr>
        <w:t>Artículo 166.</w:t>
      </w:r>
      <w:r w:rsidRPr="00E53EDF">
        <w:rPr>
          <w:rFonts w:ascii="Palatino Linotype" w:eastAsia="Calibri" w:hAnsi="Palatino Linotype"/>
          <w:i/>
          <w:iCs/>
        </w:rPr>
        <w:t xml:space="preserve"> La obligación de acceso a la información pública se tendrá por cumplida cuando el solicitante tenga a su disposición la información requerida, o cuando realice la consulta de la misma en el lugar en el que ésta se localice. </w:t>
      </w:r>
    </w:p>
    <w:p w14:paraId="701D6BCD" w14:textId="77777777" w:rsidR="005D50A1" w:rsidRPr="00E53EDF" w:rsidRDefault="005D50A1" w:rsidP="005D50A1">
      <w:pPr>
        <w:ind w:left="851" w:right="851"/>
        <w:jc w:val="both"/>
        <w:rPr>
          <w:rFonts w:ascii="Palatino Linotype" w:eastAsia="Calibri" w:hAnsi="Palatino Linotype"/>
          <w:i/>
          <w:iCs/>
        </w:rPr>
      </w:pPr>
    </w:p>
    <w:p w14:paraId="33BD8398" w14:textId="77777777" w:rsidR="005D50A1" w:rsidRPr="00E53EDF" w:rsidRDefault="005D50A1" w:rsidP="005D50A1">
      <w:pPr>
        <w:ind w:left="851" w:right="851"/>
        <w:jc w:val="both"/>
        <w:rPr>
          <w:rFonts w:ascii="Palatino Linotype" w:eastAsia="Calibri" w:hAnsi="Palatino Linotype"/>
          <w:i/>
          <w:iCs/>
        </w:rPr>
      </w:pPr>
      <w:r w:rsidRPr="00E53EDF">
        <w:rPr>
          <w:rFonts w:ascii="Palatino Linotype" w:eastAsia="Calibri" w:hAnsi="Palatino Linotype"/>
          <w:b/>
          <w:bCs/>
          <w:i/>
          <w:iCs/>
        </w:rPr>
        <w:t>La Unidad de Transparencia tendrá disponible la información solicitada, durante un plazo mínimo de sesenta días hábiles</w:t>
      </w:r>
      <w:r w:rsidRPr="00E53EDF">
        <w:rPr>
          <w:rFonts w:ascii="Palatino Linotype" w:eastAsia="Calibri" w:hAnsi="Palatino Linotype"/>
          <w:i/>
          <w:iCs/>
        </w:rPr>
        <w:t xml:space="preserve">, contado a partir de que el solicitante hubiere realizado, en su caso, el pago respectivo, el cual deberá efectuarse en un plazo no mayor a treinta días hábiles. </w:t>
      </w:r>
    </w:p>
    <w:p w14:paraId="086E3C42" w14:textId="77777777" w:rsidR="005D50A1" w:rsidRPr="00E53EDF" w:rsidRDefault="005D50A1" w:rsidP="005D50A1">
      <w:pPr>
        <w:ind w:left="851" w:right="851"/>
        <w:jc w:val="both"/>
        <w:rPr>
          <w:rFonts w:ascii="Palatino Linotype" w:eastAsia="Calibri" w:hAnsi="Palatino Linotype"/>
          <w:i/>
          <w:iCs/>
        </w:rPr>
      </w:pPr>
    </w:p>
    <w:p w14:paraId="080A61E2" w14:textId="77777777" w:rsidR="005D50A1" w:rsidRPr="00E53EDF" w:rsidRDefault="005D50A1" w:rsidP="005D50A1">
      <w:pPr>
        <w:ind w:left="851" w:right="851"/>
        <w:jc w:val="both"/>
        <w:rPr>
          <w:rFonts w:ascii="Palatino Linotype" w:eastAsia="Calibri" w:hAnsi="Palatino Linotype"/>
          <w:i/>
          <w:iCs/>
        </w:rPr>
      </w:pPr>
      <w:r w:rsidRPr="00E53EDF">
        <w:rPr>
          <w:rFonts w:ascii="Palatino Linotype" w:eastAsia="Calibri" w:hAnsi="Palatino Linotype"/>
          <w:i/>
          <w:iCs/>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1159CD88" w14:textId="77777777" w:rsidR="005D50A1" w:rsidRPr="00E53EDF" w:rsidRDefault="005D50A1" w:rsidP="005D50A1">
      <w:pPr>
        <w:ind w:left="851" w:right="851"/>
        <w:jc w:val="both"/>
        <w:rPr>
          <w:rFonts w:ascii="Palatino Linotype" w:eastAsia="Calibri" w:hAnsi="Palatino Linotype"/>
          <w:i/>
          <w:iCs/>
        </w:rPr>
      </w:pPr>
    </w:p>
    <w:p w14:paraId="3D2E9740" w14:textId="77777777" w:rsidR="005D50A1" w:rsidRPr="00E53EDF" w:rsidRDefault="005D50A1" w:rsidP="005D50A1">
      <w:pPr>
        <w:ind w:left="851" w:right="851"/>
        <w:jc w:val="both"/>
        <w:rPr>
          <w:rFonts w:ascii="Palatino Linotype" w:eastAsia="Calibri" w:hAnsi="Palatino Linotype"/>
          <w:i/>
          <w:iCs/>
        </w:rPr>
      </w:pPr>
      <w:r w:rsidRPr="00E53EDF">
        <w:rPr>
          <w:rFonts w:ascii="Palatino Linotype" w:eastAsia="Calibri" w:hAnsi="Palatino Linotype"/>
          <w:i/>
          <w:iCs/>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4048175C" w14:textId="32FC430D" w:rsidR="005D50A1" w:rsidRPr="00E53EDF" w:rsidRDefault="005D50A1" w:rsidP="00503810">
      <w:pPr>
        <w:ind w:left="851" w:right="851"/>
        <w:jc w:val="both"/>
        <w:rPr>
          <w:rFonts w:ascii="Palatino Linotype" w:eastAsia="Calibri" w:hAnsi="Palatino Linotype"/>
          <w:i/>
          <w:iCs/>
        </w:rPr>
      </w:pPr>
      <w:r w:rsidRPr="00E53EDF">
        <w:rPr>
          <w:rFonts w:ascii="Palatino Linotype" w:eastAsia="Calibri" w:hAnsi="Palatino Linotype"/>
          <w:i/>
          <w:iCs/>
        </w:rPr>
        <w:t>Una vez entregada la información, el solicitante acusará recibo por escrito, dándose por terminado el trámite de acceso a la información.</w:t>
      </w:r>
    </w:p>
    <w:p w14:paraId="40D075EE" w14:textId="77777777" w:rsidR="005D50A1" w:rsidRPr="00E53EDF" w:rsidRDefault="005D50A1" w:rsidP="00E34007">
      <w:pPr>
        <w:autoSpaceDE w:val="0"/>
        <w:autoSpaceDN w:val="0"/>
        <w:adjustRightInd w:val="0"/>
        <w:spacing w:after="0" w:line="360" w:lineRule="auto"/>
        <w:jc w:val="both"/>
        <w:rPr>
          <w:rFonts w:ascii="Palatino Linotype" w:hAnsi="Palatino Linotype" w:cs="Arial"/>
          <w:sz w:val="24"/>
          <w:szCs w:val="24"/>
        </w:rPr>
      </w:pPr>
    </w:p>
    <w:p w14:paraId="71B12B0F" w14:textId="13FE4FAF" w:rsidR="00BE1608" w:rsidRPr="00E53EDF" w:rsidRDefault="00BE1608" w:rsidP="00E34007">
      <w:pPr>
        <w:autoSpaceDE w:val="0"/>
        <w:autoSpaceDN w:val="0"/>
        <w:adjustRightInd w:val="0"/>
        <w:spacing w:after="0" w:line="360" w:lineRule="auto"/>
        <w:jc w:val="both"/>
        <w:rPr>
          <w:rFonts w:ascii="Palatino Linotype" w:hAnsi="Palatino Linotype" w:cs="Arial"/>
          <w:sz w:val="24"/>
          <w:szCs w:val="24"/>
        </w:rPr>
      </w:pPr>
      <w:r w:rsidRPr="00E53EDF">
        <w:rPr>
          <w:rFonts w:ascii="Palatino Linotype" w:hAnsi="Palatino Linotype" w:cs="Arial"/>
          <w:sz w:val="24"/>
          <w:szCs w:val="24"/>
        </w:rPr>
        <w:t xml:space="preserve">En esa tesitura, de acuerdo a lo inmerso en el expediente que nos ocupa se advierte que El Sujeto Obligado ha modificado el acto, remitiendo el Acuerdo que emitido el Comité de Transparencia mediante el que confirmó </w:t>
      </w:r>
      <w:r w:rsidR="00CD5C04" w:rsidRPr="00E53EDF">
        <w:rPr>
          <w:rFonts w:ascii="Palatino Linotype" w:hAnsi="Palatino Linotype" w:cs="Arial"/>
          <w:sz w:val="24"/>
          <w:szCs w:val="24"/>
        </w:rPr>
        <w:t>el cambio de modalidad para hacer entrega de la información requerida por el particular.</w:t>
      </w:r>
    </w:p>
    <w:p w14:paraId="34CDC69A" w14:textId="77777777" w:rsidR="00BE1608" w:rsidRPr="00E53EDF" w:rsidRDefault="00BE1608" w:rsidP="00BE1608">
      <w:pPr>
        <w:autoSpaceDE w:val="0"/>
        <w:autoSpaceDN w:val="0"/>
        <w:adjustRightInd w:val="0"/>
        <w:spacing w:after="0" w:line="360" w:lineRule="auto"/>
        <w:jc w:val="both"/>
        <w:rPr>
          <w:rFonts w:ascii="Palatino Linotype" w:hAnsi="Palatino Linotype" w:cs="Arial"/>
          <w:sz w:val="24"/>
          <w:szCs w:val="24"/>
        </w:rPr>
      </w:pPr>
    </w:p>
    <w:p w14:paraId="5548C801" w14:textId="309431B9" w:rsidR="00BE1608" w:rsidRPr="00E53EDF" w:rsidRDefault="00BE1608" w:rsidP="00BE1608">
      <w:pPr>
        <w:autoSpaceDE w:val="0"/>
        <w:autoSpaceDN w:val="0"/>
        <w:adjustRightInd w:val="0"/>
        <w:spacing w:after="0" w:line="360" w:lineRule="auto"/>
        <w:jc w:val="both"/>
        <w:rPr>
          <w:rFonts w:ascii="Palatino Linotype" w:hAnsi="Palatino Linotype" w:cs="Arial"/>
          <w:sz w:val="24"/>
          <w:szCs w:val="24"/>
        </w:rPr>
      </w:pPr>
      <w:r w:rsidRPr="00E53EDF">
        <w:rPr>
          <w:rFonts w:ascii="Palatino Linotype" w:hAnsi="Palatino Linotype" w:cs="Arial"/>
          <w:sz w:val="24"/>
          <w:szCs w:val="24"/>
        </w:rPr>
        <w:t xml:space="preserve">Hasta lo aquí expuesto, se concluye que </w:t>
      </w:r>
      <w:r w:rsidRPr="00E53EDF">
        <w:rPr>
          <w:rFonts w:ascii="Palatino Linotype" w:hAnsi="Palatino Linotype" w:cs="Arial"/>
          <w:b/>
          <w:sz w:val="24"/>
          <w:szCs w:val="24"/>
        </w:rPr>
        <w:t>El Sujeto Obligado</w:t>
      </w:r>
      <w:r w:rsidRPr="00E53EDF">
        <w:rPr>
          <w:rFonts w:ascii="Palatino Linotype" w:hAnsi="Palatino Linotype" w:cs="Arial"/>
          <w:sz w:val="24"/>
          <w:szCs w:val="24"/>
        </w:rPr>
        <w:t xml:space="preserve"> satisfizo el derecho de acceso a la información mediante la respuesta primigenia y la modificación de la misma en su </w:t>
      </w:r>
      <w:r w:rsidR="00CD5C04" w:rsidRPr="00E53EDF">
        <w:rPr>
          <w:rFonts w:ascii="Palatino Linotype" w:hAnsi="Palatino Linotype" w:cs="Arial"/>
          <w:sz w:val="24"/>
          <w:szCs w:val="24"/>
        </w:rPr>
        <w:t xml:space="preserve">alcance al </w:t>
      </w:r>
      <w:r w:rsidRPr="00E53EDF">
        <w:rPr>
          <w:rFonts w:ascii="Palatino Linotype" w:hAnsi="Palatino Linotype" w:cs="Arial"/>
          <w:sz w:val="24"/>
          <w:szCs w:val="24"/>
        </w:rPr>
        <w:t>informe justificado, actualizándose la fracción III, del arábigo 192, de la Ley de Transparencia vigente en la entidad</w:t>
      </w:r>
      <w:r w:rsidRPr="00E53EDF">
        <w:rPr>
          <w:rFonts w:ascii="Palatino Linotype" w:hAnsi="Palatino Linotype"/>
          <w:sz w:val="24"/>
          <w:szCs w:val="24"/>
        </w:rPr>
        <w:t xml:space="preserve">, por darse por satisfechos los elementos que integran dicha hipótesis, </w:t>
      </w:r>
      <w:r w:rsidRPr="00E53EDF">
        <w:rPr>
          <w:rFonts w:ascii="Palatino Linotype" w:hAnsi="Palatino Linotype" w:cs="Arial"/>
          <w:sz w:val="24"/>
          <w:szCs w:val="24"/>
        </w:rPr>
        <w:t xml:space="preserve">a saber: </w:t>
      </w:r>
    </w:p>
    <w:p w14:paraId="642DA1D5" w14:textId="77777777" w:rsidR="00BE1608" w:rsidRPr="00E53EDF" w:rsidRDefault="00BE1608" w:rsidP="00BE1608">
      <w:pPr>
        <w:autoSpaceDE w:val="0"/>
        <w:autoSpaceDN w:val="0"/>
        <w:adjustRightInd w:val="0"/>
        <w:spacing w:after="0" w:line="360" w:lineRule="auto"/>
        <w:jc w:val="both"/>
        <w:rPr>
          <w:rFonts w:ascii="Palatino Linotype" w:hAnsi="Palatino Linotype" w:cs="Arial"/>
          <w:sz w:val="24"/>
          <w:szCs w:val="24"/>
        </w:rPr>
      </w:pPr>
    </w:p>
    <w:p w14:paraId="45A64F8E" w14:textId="29BC078B" w:rsidR="00BE1608" w:rsidRPr="00E53EDF" w:rsidRDefault="00BE1608" w:rsidP="00BE1608">
      <w:pPr>
        <w:pStyle w:val="Prrafodelista"/>
        <w:numPr>
          <w:ilvl w:val="0"/>
          <w:numId w:val="19"/>
        </w:numPr>
        <w:tabs>
          <w:tab w:val="left" w:pos="709"/>
        </w:tabs>
        <w:spacing w:line="360" w:lineRule="auto"/>
        <w:ind w:right="51"/>
        <w:jc w:val="both"/>
        <w:rPr>
          <w:rFonts w:ascii="Palatino Linotype" w:hAnsi="Palatino Linotype" w:cs="Arial"/>
        </w:rPr>
      </w:pPr>
      <w:r w:rsidRPr="00E53EDF">
        <w:rPr>
          <w:rFonts w:ascii="Palatino Linotype" w:hAnsi="Palatino Linotype" w:cs="Arial"/>
        </w:rPr>
        <w:t xml:space="preserve">El primero de ellos es que el sujeto obligado responsable del acto lo modifique o revoque, lo que se demuestra con las documentales remitidas en el informe justificado de fecha </w:t>
      </w:r>
      <w:r w:rsidR="00CD5C04" w:rsidRPr="00E53EDF">
        <w:rPr>
          <w:rFonts w:ascii="Palatino Linotype" w:hAnsi="Palatino Linotype" w:cs="Arial"/>
          <w:b/>
        </w:rPr>
        <w:t>veintiuno de octubre</w:t>
      </w:r>
      <w:r w:rsidRPr="00E53EDF">
        <w:rPr>
          <w:rFonts w:ascii="Palatino Linotype" w:hAnsi="Palatino Linotype" w:cs="Arial"/>
          <w:b/>
        </w:rPr>
        <w:t xml:space="preserve"> de dos mil veintidós</w:t>
      </w:r>
      <w:r w:rsidRPr="00E53EDF">
        <w:rPr>
          <w:rFonts w:ascii="Palatino Linotype" w:hAnsi="Palatino Linotype" w:cs="Arial"/>
        </w:rPr>
        <w:t>, el cual deviene de la autoridad quien emitió el acto impugnado.</w:t>
      </w:r>
    </w:p>
    <w:p w14:paraId="1846D900" w14:textId="77777777" w:rsidR="00BE1608" w:rsidRPr="00E53EDF" w:rsidRDefault="00BE1608" w:rsidP="00BE1608">
      <w:pPr>
        <w:pStyle w:val="Sinespaciado"/>
      </w:pPr>
    </w:p>
    <w:p w14:paraId="70FF8361" w14:textId="116E9981" w:rsidR="00BE1608" w:rsidRPr="00E53EDF" w:rsidRDefault="00BE1608" w:rsidP="00BE1608">
      <w:pPr>
        <w:pStyle w:val="Prrafodelista"/>
        <w:numPr>
          <w:ilvl w:val="0"/>
          <w:numId w:val="19"/>
        </w:numPr>
        <w:spacing w:line="360" w:lineRule="auto"/>
        <w:ind w:right="51"/>
        <w:jc w:val="both"/>
        <w:rPr>
          <w:rFonts w:ascii="Palatino Linotype" w:hAnsi="Palatino Linotype"/>
        </w:rPr>
      </w:pPr>
      <w:r w:rsidRPr="00E53EDF">
        <w:rPr>
          <w:rFonts w:ascii="Palatino Linotype" w:hAnsi="Palatino Linotype" w:cs="Arial"/>
        </w:rPr>
        <w:t xml:space="preserve">Por lo que hace al segundo elemento inmerso en el numeral en comento, se requiere que el recurso de revisión se quede sin materia, lo cual se actualiza con </w:t>
      </w:r>
      <w:r w:rsidRPr="00E53EDF">
        <w:rPr>
          <w:rFonts w:ascii="Palatino Linotype" w:hAnsi="Palatino Linotype" w:cs="Arial"/>
        </w:rPr>
        <w:lastRenderedPageBreak/>
        <w:t xml:space="preserve">las líneas argumentativas inmersas en el presente considerando, atendiendo a que la materia del recurso de revisión se hizo consistir en </w:t>
      </w:r>
      <w:r w:rsidRPr="00E53EDF">
        <w:rPr>
          <w:rFonts w:ascii="Palatino Linotype" w:hAnsi="Palatino Linotype"/>
          <w:bCs/>
        </w:rPr>
        <w:t>proporcionar</w:t>
      </w:r>
      <w:r w:rsidR="00CD5C04" w:rsidRPr="00E53EDF">
        <w:rPr>
          <w:rFonts w:ascii="Palatino Linotype" w:hAnsi="Palatino Linotype"/>
          <w:bCs/>
        </w:rPr>
        <w:t xml:space="preserve"> los documentos que den cuenta de lo requerido en la solicitud con número de folio</w:t>
      </w:r>
      <w:r w:rsidR="00CD5C04" w:rsidRPr="00E53EDF">
        <w:t xml:space="preserve"> </w:t>
      </w:r>
      <w:r w:rsidR="00CD5C04" w:rsidRPr="00E53EDF">
        <w:rPr>
          <w:rFonts w:ascii="Palatino Linotype" w:hAnsi="Palatino Linotype"/>
          <w:bCs/>
        </w:rPr>
        <w:t>00542/INFOEM/IP/2022</w:t>
      </w:r>
      <w:r w:rsidRPr="00E53EDF">
        <w:rPr>
          <w:rFonts w:ascii="Palatino Linotype" w:hAnsi="Palatino Linotype"/>
          <w:bCs/>
        </w:rPr>
        <w:t>;</w:t>
      </w:r>
      <w:r w:rsidRPr="00E53EDF">
        <w:rPr>
          <w:rFonts w:ascii="Palatino Linotype" w:hAnsi="Palatino Linotype" w:cs="Arial"/>
        </w:rPr>
        <w:t xml:space="preserve"> lo que se vio superado con los documentos electrónicos señalados en el inciso anterior.</w:t>
      </w:r>
    </w:p>
    <w:p w14:paraId="15600ACA" w14:textId="77777777" w:rsidR="00BE1608" w:rsidRPr="00E53EDF" w:rsidRDefault="00BE1608" w:rsidP="00BE1608">
      <w:pPr>
        <w:autoSpaceDE w:val="0"/>
        <w:autoSpaceDN w:val="0"/>
        <w:adjustRightInd w:val="0"/>
        <w:spacing w:after="0" w:line="360" w:lineRule="auto"/>
        <w:jc w:val="both"/>
        <w:rPr>
          <w:rFonts w:ascii="Palatino Linotype" w:hAnsi="Palatino Linotype" w:cs="Arial"/>
          <w:sz w:val="24"/>
        </w:rPr>
      </w:pPr>
    </w:p>
    <w:p w14:paraId="208AA640" w14:textId="77777777" w:rsidR="00BE1608" w:rsidRPr="00E53EDF" w:rsidRDefault="00BE1608" w:rsidP="00BE16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53EDF">
        <w:rPr>
          <w:rFonts w:ascii="Palatino Linotype" w:hAnsi="Palatino Linotype" w:cs="Arial"/>
          <w:sz w:val="24"/>
        </w:rPr>
        <w:t xml:space="preserve">En conclusión, la ley de la materia establece </w:t>
      </w:r>
      <w:r w:rsidRPr="00E53EDF">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0218A7F1" w14:textId="77777777" w:rsidR="00BE1608" w:rsidRPr="00E53EDF" w:rsidRDefault="00BE1608" w:rsidP="00BE1608">
      <w:pPr>
        <w:spacing w:after="0"/>
        <w:rPr>
          <w:lang w:val="es-ES" w:eastAsia="es-ES"/>
        </w:rPr>
      </w:pPr>
    </w:p>
    <w:p w14:paraId="06EF6EFE" w14:textId="77777777" w:rsidR="00BE1608" w:rsidRPr="00E53EDF" w:rsidRDefault="00BE1608" w:rsidP="00BE1608">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E53EDF">
        <w:rPr>
          <w:rFonts w:ascii="Palatino Linotype" w:eastAsia="Times New Roman" w:hAnsi="Palatino Linotype" w:cs="Times New Roman"/>
          <w:b/>
          <w:i/>
          <w:szCs w:val="24"/>
          <w:lang w:val="es-ES" w:eastAsia="es-ES"/>
        </w:rPr>
        <w:t xml:space="preserve">“Artículo 192. </w:t>
      </w:r>
      <w:r w:rsidRPr="00E53EDF">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E53EDF">
        <w:rPr>
          <w:rFonts w:ascii="Palatino Linotype" w:eastAsia="Times New Roman" w:hAnsi="Palatino Linotype" w:cs="Times New Roman"/>
          <w:i/>
          <w:szCs w:val="24"/>
          <w:lang w:val="es-ES" w:eastAsia="es-ES"/>
        </w:rPr>
        <w:t>:</w:t>
      </w:r>
    </w:p>
    <w:p w14:paraId="2A81C0B9" w14:textId="77777777" w:rsidR="00BE1608" w:rsidRPr="00E53EDF" w:rsidRDefault="00BE1608" w:rsidP="00BE1608">
      <w:pPr>
        <w:numPr>
          <w:ilvl w:val="0"/>
          <w:numId w:val="20"/>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E53EDF">
        <w:rPr>
          <w:rFonts w:ascii="Palatino Linotype" w:eastAsia="Times New Roman" w:hAnsi="Palatino Linotype" w:cs="Times New Roman"/>
          <w:i/>
          <w:szCs w:val="24"/>
          <w:lang w:val="es-ES" w:eastAsia="es-ES"/>
        </w:rPr>
        <w:t xml:space="preserve">El recurrente se desista expresamente del recurso; </w:t>
      </w:r>
    </w:p>
    <w:p w14:paraId="4ECB3763" w14:textId="77777777" w:rsidR="00BE1608" w:rsidRPr="00E53EDF" w:rsidRDefault="00BE1608" w:rsidP="00BE1608">
      <w:pPr>
        <w:numPr>
          <w:ilvl w:val="0"/>
          <w:numId w:val="2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53EDF">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518B8C7" w14:textId="77777777" w:rsidR="00BE1608" w:rsidRPr="00E53EDF" w:rsidRDefault="00BE1608" w:rsidP="00BE1608">
      <w:pPr>
        <w:numPr>
          <w:ilvl w:val="0"/>
          <w:numId w:val="2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53EDF">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E53EDF">
        <w:rPr>
          <w:rFonts w:ascii="Palatino Linotype" w:eastAsia="Times New Roman" w:hAnsi="Palatino Linotype" w:cs="Times New Roman"/>
          <w:i/>
          <w:szCs w:val="24"/>
          <w:lang w:val="es-ES" w:eastAsia="es-ES"/>
        </w:rPr>
        <w:t xml:space="preserve">; </w:t>
      </w:r>
    </w:p>
    <w:p w14:paraId="00758A5B" w14:textId="77777777" w:rsidR="00BE1608" w:rsidRPr="00E53EDF" w:rsidRDefault="00BE1608" w:rsidP="00BE1608">
      <w:pPr>
        <w:numPr>
          <w:ilvl w:val="0"/>
          <w:numId w:val="2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53EDF">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3849734A" w14:textId="77777777" w:rsidR="00BE1608" w:rsidRPr="00E53EDF" w:rsidRDefault="00BE1608" w:rsidP="00BE1608">
      <w:pPr>
        <w:numPr>
          <w:ilvl w:val="0"/>
          <w:numId w:val="2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E53EDF">
        <w:rPr>
          <w:rFonts w:ascii="Palatino Linotype" w:eastAsia="Times New Roman" w:hAnsi="Palatino Linotype" w:cs="Times New Roman"/>
          <w:i/>
          <w:szCs w:val="24"/>
          <w:lang w:val="es-ES" w:eastAsia="es-ES"/>
        </w:rPr>
        <w:t>Cuando por cualquier motivo quede sin materia el recurso.”</w:t>
      </w:r>
    </w:p>
    <w:p w14:paraId="74D8BA7E" w14:textId="77777777" w:rsidR="00BE1608" w:rsidRPr="00E53EDF" w:rsidRDefault="00BE1608" w:rsidP="00BE1608">
      <w:pPr>
        <w:rPr>
          <w:rFonts w:ascii="Palatino Linotype" w:hAnsi="Palatino Linotype"/>
          <w:sz w:val="24"/>
          <w:lang w:val="es-ES" w:eastAsia="es-ES"/>
        </w:rPr>
      </w:pPr>
    </w:p>
    <w:p w14:paraId="39776C8F" w14:textId="77777777" w:rsidR="00BE1608" w:rsidRPr="00E53EDF" w:rsidRDefault="00BE1608" w:rsidP="00BE16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53EDF">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358C7C4C" w14:textId="77777777" w:rsidR="00BE1608" w:rsidRPr="00E53EDF" w:rsidRDefault="00BE1608" w:rsidP="00BE1608">
      <w:pPr>
        <w:pStyle w:val="Sinespaciado"/>
        <w:rPr>
          <w:lang w:val="es-ES"/>
        </w:rPr>
      </w:pPr>
    </w:p>
    <w:p w14:paraId="69893AFC" w14:textId="75E481C5" w:rsidR="00BE1608" w:rsidRPr="00E53EDF" w:rsidRDefault="00BE1608" w:rsidP="00BE1608">
      <w:pPr>
        <w:numPr>
          <w:ilvl w:val="0"/>
          <w:numId w:val="21"/>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53EDF">
        <w:rPr>
          <w:rFonts w:ascii="Palatino Linotype" w:eastAsia="Times New Roman" w:hAnsi="Palatino Linotype" w:cs="Arial"/>
          <w:sz w:val="24"/>
          <w:szCs w:val="24"/>
          <w:lang w:val="es-ES" w:eastAsia="es-ES"/>
        </w:rPr>
        <w:t xml:space="preserve">Mediante acuerdo de fecha </w:t>
      </w:r>
      <w:r w:rsidRPr="00E53EDF">
        <w:rPr>
          <w:rFonts w:ascii="Palatino Linotype" w:eastAsia="Times New Roman" w:hAnsi="Palatino Linotype" w:cs="Arial"/>
          <w:b/>
          <w:sz w:val="24"/>
          <w:szCs w:val="24"/>
          <w:lang w:val="es-ES" w:eastAsia="es-ES"/>
        </w:rPr>
        <w:t>treinta y uno de mayo de dos mil veintidós</w:t>
      </w:r>
      <w:r w:rsidRPr="00E53EDF">
        <w:rPr>
          <w:rFonts w:ascii="Palatino Linotype" w:eastAsia="Times New Roman" w:hAnsi="Palatino Linotype" w:cs="Arial"/>
          <w:sz w:val="24"/>
          <w:szCs w:val="24"/>
          <w:lang w:val="es-ES" w:eastAsia="es-ES"/>
        </w:rPr>
        <w:t xml:space="preserve">, el Comisionado </w:t>
      </w:r>
      <w:r w:rsidRPr="00E53EDF">
        <w:rPr>
          <w:rFonts w:ascii="Palatino Linotype" w:eastAsia="Times New Roman" w:hAnsi="Palatino Linotype" w:cs="Arial"/>
          <w:b/>
          <w:sz w:val="24"/>
          <w:szCs w:val="24"/>
          <w:lang w:val="es-ES" w:eastAsia="es-ES"/>
        </w:rPr>
        <w:t>José Martínez Vilchis</w:t>
      </w:r>
      <w:r w:rsidRPr="00E53EDF">
        <w:rPr>
          <w:rFonts w:ascii="Palatino Linotype" w:eastAsia="Times New Roman" w:hAnsi="Palatino Linotype" w:cs="Arial"/>
          <w:sz w:val="24"/>
          <w:szCs w:val="24"/>
          <w:lang w:val="es-ES" w:eastAsia="es-ES"/>
        </w:rPr>
        <w:t>, admitió a trámite el recurso de revisión que nos ocupa</w:t>
      </w:r>
      <w:r w:rsidRPr="00E53EDF">
        <w:rPr>
          <w:rFonts w:ascii="Palatino Linotype" w:eastAsia="Times New Roman" w:hAnsi="Palatino Linotype" w:cs="Arial"/>
          <w:sz w:val="24"/>
          <w:szCs w:val="24"/>
          <w:lang w:eastAsia="es-ES"/>
        </w:rPr>
        <w:t>.</w:t>
      </w:r>
    </w:p>
    <w:p w14:paraId="50A8CB69" w14:textId="77777777" w:rsidR="00BE1608" w:rsidRPr="00E53EDF" w:rsidRDefault="00BE1608" w:rsidP="00BE1608">
      <w:pPr>
        <w:pStyle w:val="Sinespaciado"/>
      </w:pPr>
    </w:p>
    <w:p w14:paraId="76904A44" w14:textId="49572577" w:rsidR="00BE1608" w:rsidRPr="00E53EDF" w:rsidRDefault="00BE1608" w:rsidP="00BE1608">
      <w:pPr>
        <w:pStyle w:val="Prrafodelista"/>
        <w:numPr>
          <w:ilvl w:val="0"/>
          <w:numId w:val="21"/>
        </w:numPr>
        <w:autoSpaceDE w:val="0"/>
        <w:autoSpaceDN w:val="0"/>
        <w:adjustRightInd w:val="0"/>
        <w:spacing w:line="360" w:lineRule="auto"/>
        <w:ind w:left="851" w:right="850" w:firstLine="10"/>
        <w:jc w:val="both"/>
        <w:rPr>
          <w:rFonts w:ascii="Palatino Linotype" w:hAnsi="Palatino Linotype" w:cs="Arial"/>
        </w:rPr>
      </w:pPr>
      <w:r w:rsidRPr="00E53EDF">
        <w:rPr>
          <w:rFonts w:ascii="Palatino Linotype" w:hAnsi="Palatino Linotype" w:cs="Arial"/>
        </w:rPr>
        <w:lastRenderedPageBreak/>
        <w:t xml:space="preserve">Lo esgrimido por </w:t>
      </w:r>
      <w:r w:rsidRPr="00E53EDF">
        <w:rPr>
          <w:rFonts w:ascii="Palatino Linotype" w:hAnsi="Palatino Linotype" w:cs="Arial"/>
          <w:b/>
        </w:rPr>
        <w:t>La Recurrente</w:t>
      </w:r>
      <w:r w:rsidRPr="00E53EDF">
        <w:rPr>
          <w:rFonts w:ascii="Palatino Linotype" w:hAnsi="Palatino Linotype" w:cs="Arial"/>
        </w:rPr>
        <w:t xml:space="preserve"> dentro del recurso de revisión impugnado queda sin materia, toda vez que </w:t>
      </w:r>
      <w:r w:rsidRPr="00E53EDF">
        <w:rPr>
          <w:rFonts w:ascii="Palatino Linotype" w:hAnsi="Palatino Linotype" w:cs="Arial"/>
          <w:b/>
        </w:rPr>
        <w:t>El Sujeto Obligado</w:t>
      </w:r>
      <w:r w:rsidRPr="00E53EDF">
        <w:rPr>
          <w:rFonts w:ascii="Palatino Linotype" w:hAnsi="Palatino Linotype" w:cs="Arial"/>
        </w:rPr>
        <w:t xml:space="preserve"> colmó el derecho de acceso a la información del </w:t>
      </w:r>
      <w:r w:rsidRPr="00E53EDF">
        <w:rPr>
          <w:rFonts w:ascii="Palatino Linotype" w:hAnsi="Palatino Linotype" w:cs="Arial"/>
          <w:b/>
        </w:rPr>
        <w:t>Recurrente</w:t>
      </w:r>
      <w:r w:rsidRPr="00E53EDF">
        <w:rPr>
          <w:rFonts w:ascii="Palatino Linotype" w:hAnsi="Palatino Linotype" w:cs="Arial"/>
        </w:rPr>
        <w:t>,</w:t>
      </w:r>
      <w:r w:rsidRPr="00E53EDF">
        <w:rPr>
          <w:rFonts w:ascii="Palatino Linotype" w:hAnsi="Palatino Linotype" w:cs="Arial"/>
          <w:b/>
        </w:rPr>
        <w:t xml:space="preserve"> </w:t>
      </w:r>
      <w:r w:rsidRPr="00E53EDF">
        <w:rPr>
          <w:rFonts w:ascii="Palatino Linotype" w:hAnsi="Palatino Linotype" w:cs="Arial"/>
        </w:rPr>
        <w:t xml:space="preserve">ello al modificar su respuesta primigenia, mediante la información remitida en su informe justificado, en fecha </w:t>
      </w:r>
      <w:r w:rsidRPr="00E53EDF">
        <w:rPr>
          <w:rFonts w:ascii="Palatino Linotype" w:hAnsi="Palatino Linotype" w:cs="Arial"/>
          <w:b/>
        </w:rPr>
        <w:t>diez de junio</w:t>
      </w:r>
      <w:r w:rsidR="00CD5C04" w:rsidRPr="00E53EDF">
        <w:rPr>
          <w:rFonts w:ascii="Palatino Linotype" w:hAnsi="Palatino Linotype" w:cs="Arial"/>
          <w:b/>
        </w:rPr>
        <w:t xml:space="preserve"> y veintiuno de octubre</w:t>
      </w:r>
      <w:r w:rsidRPr="00E53EDF">
        <w:rPr>
          <w:rFonts w:ascii="Palatino Linotype" w:hAnsi="Palatino Linotype" w:cs="Arial"/>
          <w:b/>
        </w:rPr>
        <w:t xml:space="preserve"> de dos mil veintidós</w:t>
      </w:r>
      <w:r w:rsidRPr="00E53EDF">
        <w:rPr>
          <w:rFonts w:ascii="Palatino Linotype" w:hAnsi="Palatino Linotype" w:cs="Arial"/>
        </w:rPr>
        <w:t>.</w:t>
      </w:r>
    </w:p>
    <w:p w14:paraId="187E0BB7" w14:textId="77777777" w:rsidR="00BE1608" w:rsidRPr="00E53EDF" w:rsidRDefault="00BE1608" w:rsidP="00BE1608">
      <w:pPr>
        <w:pStyle w:val="Sinespaciado"/>
      </w:pPr>
    </w:p>
    <w:p w14:paraId="36942C72" w14:textId="62388FCE" w:rsidR="00BE1608" w:rsidRPr="00E53EDF" w:rsidRDefault="00BE1608" w:rsidP="00BE1608">
      <w:pPr>
        <w:numPr>
          <w:ilvl w:val="0"/>
          <w:numId w:val="21"/>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53EDF">
        <w:rPr>
          <w:rFonts w:ascii="Palatino Linotype" w:eastAsia="Times New Roman" w:hAnsi="Palatino Linotype" w:cs="Arial"/>
          <w:sz w:val="24"/>
          <w:szCs w:val="24"/>
          <w:lang w:val="es-ES" w:eastAsia="es-ES"/>
        </w:rPr>
        <w:t xml:space="preserve">El recurso </w:t>
      </w:r>
      <w:r w:rsidR="007F1E03" w:rsidRPr="00E53EDF">
        <w:rPr>
          <w:rFonts w:ascii="Palatino Linotype" w:eastAsia="Times New Roman" w:hAnsi="Palatino Linotype" w:cs="Arial"/>
          <w:b/>
          <w:bCs/>
          <w:sz w:val="24"/>
          <w:szCs w:val="24"/>
          <w:lang w:val="es-ES" w:eastAsia="es-MX"/>
        </w:rPr>
        <w:t>09100/INFOEM/IP/RR/2022</w:t>
      </w:r>
      <w:r w:rsidRPr="00E53EDF">
        <w:rPr>
          <w:rFonts w:ascii="Palatino Linotype" w:eastAsia="Times New Roman" w:hAnsi="Palatino Linotype" w:cs="Arial"/>
          <w:bCs/>
          <w:sz w:val="24"/>
          <w:szCs w:val="24"/>
          <w:lang w:val="es-ES" w:eastAsia="es-MX"/>
        </w:rPr>
        <w:t>,</w:t>
      </w:r>
      <w:r w:rsidRPr="00E53EDF">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 </w:t>
      </w:r>
    </w:p>
    <w:p w14:paraId="6D79D765" w14:textId="77777777" w:rsidR="00BE1608" w:rsidRPr="00E53EDF" w:rsidRDefault="00BE1608" w:rsidP="00BE160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649308E" w14:textId="114E7383" w:rsidR="00BE1608" w:rsidRPr="00E53EDF" w:rsidRDefault="00BE1608" w:rsidP="00BE160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E53EDF">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E53EDF">
        <w:rPr>
          <w:rFonts w:ascii="Palatino Linotype" w:eastAsia="Times New Roman" w:hAnsi="Palatino Linotype" w:cs="Times New Roman"/>
          <w:i/>
          <w:sz w:val="24"/>
          <w:szCs w:val="24"/>
          <w:lang w:val="es-ES" w:eastAsia="es-ES"/>
        </w:rPr>
        <w:t xml:space="preserve">Estudios Introductorios sobre el Juicio de Amparo </w:t>
      </w:r>
      <w:r w:rsidRPr="00E53EDF">
        <w:rPr>
          <w:rFonts w:ascii="Palatino Linotype" w:eastAsia="Times New Roman" w:hAnsi="Palatino Linotype" w:cs="Times New Roman"/>
          <w:sz w:val="24"/>
          <w:szCs w:val="24"/>
          <w:lang w:val="es-ES" w:eastAsia="es-ES"/>
        </w:rPr>
        <w:t xml:space="preserve">relativo a </w:t>
      </w:r>
      <w:r w:rsidRPr="00E53EDF">
        <w:rPr>
          <w:rFonts w:ascii="Palatino Linotype" w:eastAsia="Times New Roman" w:hAnsi="Palatino Linotype" w:cs="Times New Roman"/>
          <w:i/>
          <w:sz w:val="24"/>
          <w:szCs w:val="24"/>
          <w:lang w:val="es-ES" w:eastAsia="es-ES"/>
        </w:rPr>
        <w:t xml:space="preserve">LA IMPROCEDENCIA DE LA ACCIÓN DE AMPARO </w:t>
      </w:r>
      <w:r w:rsidRPr="00E53EDF">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E53EDF">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70D8A2F5" w14:textId="77777777" w:rsidR="00BE1608" w:rsidRPr="00E53EDF" w:rsidRDefault="00BE1608" w:rsidP="00BE1608">
      <w:pPr>
        <w:pStyle w:val="Sinespaciado"/>
      </w:pPr>
    </w:p>
    <w:p w14:paraId="41F07615" w14:textId="77777777" w:rsidR="00BE1608" w:rsidRPr="00E53EDF" w:rsidRDefault="00BE1608" w:rsidP="00BE1608">
      <w:pPr>
        <w:pStyle w:val="Sinespaciado"/>
      </w:pPr>
    </w:p>
    <w:p w14:paraId="40EEDED1" w14:textId="09ACE1E0" w:rsidR="00BE1608" w:rsidRPr="00E53EDF" w:rsidRDefault="00BE1608" w:rsidP="00BE1608">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E53EDF">
        <w:rPr>
          <w:rFonts w:ascii="Palatino Linotype" w:eastAsia="Times New Roman" w:hAnsi="Palatino Linotype" w:cs="Times New Roman"/>
          <w:sz w:val="24"/>
          <w:szCs w:val="24"/>
          <w:lang w:val="es-ES" w:eastAsia="es-ES"/>
        </w:rPr>
        <w:lastRenderedPageBreak/>
        <w:t xml:space="preserve">Por lo tanto, en mérito de lo expuesto en líneas anteriores, </w:t>
      </w:r>
      <w:r w:rsidRPr="00E53EDF">
        <w:rPr>
          <w:rFonts w:ascii="Palatino Linotype" w:eastAsia="Times New Roman" w:hAnsi="Palatino Linotype" w:cs="Arial"/>
          <w:b/>
          <w:sz w:val="24"/>
          <w:szCs w:val="24"/>
          <w:lang w:val="es-ES" w:eastAsia="es-ES"/>
        </w:rPr>
        <w:t xml:space="preserve">con fundamento en la fracción III del artículo 192, </w:t>
      </w:r>
      <w:r w:rsidRPr="00E53EDF">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E53EDF">
        <w:rPr>
          <w:rFonts w:ascii="Palatino Linotype" w:eastAsia="Times New Roman" w:hAnsi="Palatino Linotype" w:cs="Arial"/>
          <w:b/>
          <w:sz w:val="24"/>
          <w:szCs w:val="24"/>
          <w:lang w:val="es-ES" w:eastAsia="es-ES"/>
        </w:rPr>
        <w:t xml:space="preserve">SOBRESEE </w:t>
      </w:r>
      <w:r w:rsidRPr="00E53EDF">
        <w:rPr>
          <w:rFonts w:ascii="Palatino Linotype" w:eastAsia="Times New Roman" w:hAnsi="Palatino Linotype" w:cs="Arial"/>
          <w:sz w:val="24"/>
          <w:szCs w:val="24"/>
          <w:lang w:val="es-ES" w:eastAsia="es-ES"/>
        </w:rPr>
        <w:t xml:space="preserve">el recurso de revisión </w:t>
      </w:r>
      <w:r w:rsidR="007F1E03" w:rsidRPr="00E53EDF">
        <w:rPr>
          <w:rFonts w:ascii="Palatino Linotype" w:eastAsia="Times New Roman" w:hAnsi="Palatino Linotype" w:cs="Arial"/>
          <w:b/>
          <w:sz w:val="24"/>
          <w:szCs w:val="24"/>
          <w:lang w:val="es-ES" w:eastAsia="es-ES"/>
        </w:rPr>
        <w:t>09100/INFOEM/IP/RR/2022</w:t>
      </w:r>
      <w:r w:rsidRPr="00E53EDF">
        <w:rPr>
          <w:rFonts w:ascii="Palatino Linotype" w:eastAsia="Times New Roman" w:hAnsi="Palatino Linotype" w:cs="Arial"/>
          <w:sz w:val="24"/>
          <w:szCs w:val="24"/>
          <w:lang w:val="es-ES" w:eastAsia="es-ES"/>
        </w:rPr>
        <w:t>,</w:t>
      </w:r>
      <w:r w:rsidRPr="00E53EDF">
        <w:rPr>
          <w:rFonts w:ascii="Palatino Linotype" w:eastAsia="Times New Roman" w:hAnsi="Palatino Linotype" w:cs="Times New Roman"/>
          <w:sz w:val="24"/>
          <w:szCs w:val="24"/>
          <w:lang w:val="es-ES" w:eastAsia="es-ES"/>
        </w:rPr>
        <w:t xml:space="preserve"> que ha sido materia del presente fallo.</w:t>
      </w:r>
    </w:p>
    <w:p w14:paraId="26E6D3F1" w14:textId="77777777" w:rsidR="00BE1608" w:rsidRPr="00E53EDF" w:rsidRDefault="00BE1608" w:rsidP="00BE1608">
      <w:pPr>
        <w:pStyle w:val="Sinespaciado"/>
        <w:rPr>
          <w:rFonts w:ascii="Palatino Linotype" w:hAnsi="Palatino Linotype"/>
          <w:lang w:eastAsia="es-MX"/>
        </w:rPr>
      </w:pPr>
    </w:p>
    <w:p w14:paraId="005D7A21" w14:textId="77777777" w:rsidR="00BE1608" w:rsidRPr="00E53EDF" w:rsidRDefault="00BE1608" w:rsidP="00BE1608">
      <w:pPr>
        <w:pStyle w:val="Sinespaciado"/>
        <w:rPr>
          <w:rFonts w:ascii="Palatino Linotype" w:hAnsi="Palatino Linotype"/>
          <w:lang w:eastAsia="es-MX"/>
        </w:rPr>
      </w:pPr>
    </w:p>
    <w:p w14:paraId="60C18A4F" w14:textId="3CD99AC0" w:rsidR="00BE1608" w:rsidRPr="00E53EDF" w:rsidRDefault="00BE1608" w:rsidP="008A45A0">
      <w:pPr>
        <w:tabs>
          <w:tab w:val="left" w:pos="8931"/>
        </w:tabs>
        <w:spacing w:after="0" w:line="360" w:lineRule="auto"/>
        <w:ind w:right="51"/>
        <w:jc w:val="both"/>
        <w:rPr>
          <w:rFonts w:ascii="Palatino Linotype" w:hAnsi="Palatino Linotype"/>
          <w:sz w:val="24"/>
          <w:szCs w:val="24"/>
        </w:rPr>
      </w:pPr>
      <w:r w:rsidRPr="00E53EDF">
        <w:rPr>
          <w:rFonts w:ascii="Palatino Linotype" w:hAnsi="Palatino Linotype"/>
          <w:sz w:val="24"/>
          <w:szCs w:val="24"/>
        </w:rPr>
        <w:t>Por lo antes expuesto y fundado es de resolverse y,</w:t>
      </w:r>
    </w:p>
    <w:p w14:paraId="7BE3DFCC" w14:textId="77777777" w:rsidR="00BE1608" w:rsidRPr="00E53EDF" w:rsidRDefault="00BE1608" w:rsidP="00BE1608">
      <w:pPr>
        <w:spacing w:after="0"/>
        <w:rPr>
          <w:rFonts w:ascii="Palatino Linotype" w:hAnsi="Palatino Linotype"/>
          <w:sz w:val="24"/>
        </w:rPr>
      </w:pPr>
    </w:p>
    <w:p w14:paraId="700D92E9" w14:textId="77777777" w:rsidR="00BE1608" w:rsidRPr="00E53EDF" w:rsidRDefault="00BE1608" w:rsidP="00BE1608">
      <w:pPr>
        <w:spacing w:after="0" w:line="360" w:lineRule="auto"/>
        <w:jc w:val="center"/>
        <w:rPr>
          <w:rFonts w:ascii="Palatino Linotype" w:eastAsia="Times New Roman" w:hAnsi="Palatino Linotype"/>
          <w:b/>
          <w:bCs/>
          <w:spacing w:val="60"/>
          <w:sz w:val="28"/>
          <w:lang w:val="es-ES_tradnl"/>
        </w:rPr>
      </w:pPr>
      <w:r w:rsidRPr="00E53EDF">
        <w:rPr>
          <w:rFonts w:ascii="Palatino Linotype" w:eastAsia="Times New Roman" w:hAnsi="Palatino Linotype"/>
          <w:b/>
          <w:bCs/>
          <w:spacing w:val="60"/>
          <w:sz w:val="28"/>
          <w:lang w:val="es-ES_tradnl"/>
        </w:rPr>
        <w:t>SE    RESUELVE</w:t>
      </w:r>
    </w:p>
    <w:p w14:paraId="53C9F3F2" w14:textId="77777777" w:rsidR="00BE1608" w:rsidRPr="00E53EDF" w:rsidRDefault="00BE1608" w:rsidP="00BE1608">
      <w:pPr>
        <w:spacing w:after="0" w:line="360" w:lineRule="auto"/>
        <w:jc w:val="both"/>
        <w:rPr>
          <w:rFonts w:ascii="Palatino Linotype" w:eastAsia="Times New Roman" w:hAnsi="Palatino Linotype"/>
          <w:b/>
          <w:bCs/>
          <w:sz w:val="28"/>
          <w:lang w:eastAsia="es-MX"/>
        </w:rPr>
      </w:pPr>
    </w:p>
    <w:p w14:paraId="00E4C97C" w14:textId="77777777" w:rsidR="00CD5C04" w:rsidRPr="00E53EDF" w:rsidRDefault="00BE1608" w:rsidP="007F1E03">
      <w:pPr>
        <w:spacing w:after="0" w:line="360" w:lineRule="auto"/>
        <w:jc w:val="both"/>
        <w:rPr>
          <w:rFonts w:ascii="Palatino Linotype" w:eastAsiaTheme="minorEastAsia" w:hAnsi="Palatino Linotype"/>
          <w:sz w:val="24"/>
          <w:szCs w:val="24"/>
          <w:lang w:val="es-ES_tradnl"/>
        </w:rPr>
      </w:pPr>
      <w:r w:rsidRPr="00E53EDF">
        <w:rPr>
          <w:rFonts w:ascii="Palatino Linotype" w:eastAsia="Times New Roman" w:hAnsi="Palatino Linotype"/>
          <w:b/>
          <w:bCs/>
          <w:sz w:val="28"/>
          <w:lang w:eastAsia="es-MX"/>
        </w:rPr>
        <w:t>PRIMERO</w:t>
      </w:r>
      <w:r w:rsidRPr="00E53EDF">
        <w:rPr>
          <w:rFonts w:ascii="Palatino Linotype" w:eastAsia="Times New Roman" w:hAnsi="Palatino Linotype"/>
          <w:sz w:val="28"/>
          <w:lang w:eastAsia="es-MX"/>
        </w:rPr>
        <w:t xml:space="preserve">. </w:t>
      </w:r>
      <w:r w:rsidRPr="00E53EDF">
        <w:rPr>
          <w:rFonts w:ascii="Palatino Linotype" w:hAnsi="Palatino Linotype" w:cs="Arial"/>
          <w:sz w:val="24"/>
          <w:szCs w:val="24"/>
          <w:lang w:val="es-ES_tradnl"/>
        </w:rPr>
        <w:t xml:space="preserve">Se </w:t>
      </w:r>
      <w:r w:rsidRPr="00E53EDF">
        <w:rPr>
          <w:rFonts w:ascii="Palatino Linotype" w:hAnsi="Palatino Linotype" w:cs="Arial"/>
          <w:b/>
          <w:sz w:val="24"/>
          <w:szCs w:val="24"/>
          <w:lang w:val="es-ES_tradnl"/>
        </w:rPr>
        <w:t>SOBRESEE</w:t>
      </w:r>
      <w:r w:rsidRPr="00E53EDF">
        <w:rPr>
          <w:rFonts w:ascii="Palatino Linotype" w:hAnsi="Palatino Linotype" w:cs="Arial"/>
          <w:sz w:val="24"/>
          <w:szCs w:val="24"/>
          <w:lang w:val="es-ES_tradnl"/>
        </w:rPr>
        <w:t xml:space="preserve"> el recurso de revisión número </w:t>
      </w:r>
      <w:r w:rsidR="007F1E03" w:rsidRPr="00E53EDF">
        <w:rPr>
          <w:rFonts w:ascii="Palatino Linotype" w:eastAsiaTheme="minorEastAsia" w:hAnsi="Palatino Linotype"/>
          <w:b/>
          <w:sz w:val="24"/>
          <w:szCs w:val="24"/>
          <w:lang w:val="es-ES_tradnl"/>
        </w:rPr>
        <w:t>09100/INFOEM/IP/RR/2022</w:t>
      </w:r>
      <w:r w:rsidRPr="00E53EDF">
        <w:rPr>
          <w:rFonts w:ascii="Palatino Linotype" w:eastAsiaTheme="minorEastAsia" w:hAnsi="Palatino Linotype"/>
          <w:sz w:val="24"/>
          <w:szCs w:val="24"/>
          <w:lang w:val="es-ES_tradnl"/>
        </w:rPr>
        <w:t>, porque al modificar la respuesta el recurso quedó sin materia</w:t>
      </w:r>
      <w:r w:rsidRPr="00E53EDF">
        <w:t xml:space="preserve"> </w:t>
      </w:r>
      <w:r w:rsidRPr="00E53EDF">
        <w:rPr>
          <w:rFonts w:ascii="Palatino Linotype" w:eastAsiaTheme="minorEastAsia" w:hAnsi="Palatino Linotype"/>
          <w:sz w:val="24"/>
          <w:szCs w:val="24"/>
          <w:lang w:val="es-ES_tradnl"/>
        </w:rPr>
        <w:t xml:space="preserve">conforme a lo dispuesto en el artículo 192 fracción III de la Ley de Transparencia y Acceso a la Información Pública del Estado de México y Municipios, en términos del Considerando </w:t>
      </w:r>
      <w:r w:rsidRPr="00E53EDF">
        <w:rPr>
          <w:rFonts w:ascii="Palatino Linotype" w:eastAsiaTheme="minorEastAsia" w:hAnsi="Palatino Linotype"/>
          <w:b/>
          <w:sz w:val="24"/>
          <w:szCs w:val="24"/>
          <w:lang w:val="es-ES_tradnl"/>
        </w:rPr>
        <w:t xml:space="preserve">TERCERO </w:t>
      </w:r>
      <w:r w:rsidRPr="00E53EDF">
        <w:rPr>
          <w:rFonts w:ascii="Palatino Linotype" w:eastAsiaTheme="minorEastAsia" w:hAnsi="Palatino Linotype"/>
          <w:sz w:val="24"/>
          <w:szCs w:val="24"/>
          <w:lang w:val="es-ES_tradnl"/>
        </w:rPr>
        <w:t>de la presente resolució</w:t>
      </w:r>
      <w:r w:rsidR="00CD5C04" w:rsidRPr="00E53EDF">
        <w:rPr>
          <w:rFonts w:ascii="Palatino Linotype" w:eastAsiaTheme="minorEastAsia" w:hAnsi="Palatino Linotype"/>
          <w:sz w:val="24"/>
          <w:szCs w:val="24"/>
          <w:lang w:val="es-ES_tradnl"/>
        </w:rPr>
        <w:t xml:space="preserve">n. </w:t>
      </w:r>
    </w:p>
    <w:p w14:paraId="2E06B5EA" w14:textId="77777777" w:rsidR="00CD5C04" w:rsidRPr="00E53EDF" w:rsidRDefault="00CD5C04" w:rsidP="007F1E03">
      <w:pPr>
        <w:spacing w:after="0" w:line="360" w:lineRule="auto"/>
        <w:jc w:val="both"/>
        <w:rPr>
          <w:rFonts w:ascii="Palatino Linotype" w:eastAsiaTheme="minorEastAsia" w:hAnsi="Palatino Linotype"/>
          <w:sz w:val="24"/>
          <w:szCs w:val="24"/>
          <w:lang w:val="es-ES_tradnl"/>
        </w:rPr>
      </w:pPr>
    </w:p>
    <w:p w14:paraId="6E42FD10" w14:textId="77777777" w:rsidR="00CD5C04" w:rsidRPr="00E53EDF" w:rsidRDefault="00CD5C04" w:rsidP="00CD5C04">
      <w:pPr>
        <w:pStyle w:val="Textoindependiente"/>
        <w:spacing w:line="360" w:lineRule="auto"/>
        <w:jc w:val="both"/>
        <w:rPr>
          <w:rFonts w:ascii="Palatino Linotype" w:hAnsi="Palatino Linotype"/>
          <w:sz w:val="24"/>
          <w:szCs w:val="24"/>
        </w:rPr>
      </w:pPr>
      <w:r w:rsidRPr="00E53EDF">
        <w:rPr>
          <w:rFonts w:ascii="Palatino Linotype" w:hAnsi="Palatino Linotype"/>
          <w:b/>
          <w:sz w:val="28"/>
          <w:szCs w:val="24"/>
        </w:rPr>
        <w:t>SEGUNDO.</w:t>
      </w:r>
      <w:r w:rsidRPr="00E53EDF">
        <w:rPr>
          <w:rFonts w:ascii="Palatino Linotype" w:hAnsi="Palatino Linotype" w:cs="Arial"/>
          <w:sz w:val="28"/>
          <w:szCs w:val="24"/>
        </w:rPr>
        <w:t xml:space="preserve"> </w:t>
      </w:r>
      <w:r w:rsidRPr="00E53EDF">
        <w:rPr>
          <w:rFonts w:ascii="Palatino Linotype" w:hAnsi="Palatino Linotype"/>
          <w:b/>
          <w:sz w:val="24"/>
          <w:szCs w:val="24"/>
        </w:rPr>
        <w:t>NOTIFÍQUESE</w:t>
      </w:r>
      <w:r w:rsidRPr="00E53EDF">
        <w:rPr>
          <w:rFonts w:ascii="Palatino Linotype" w:hAnsi="Palatino Linotype"/>
          <w:sz w:val="24"/>
          <w:szCs w:val="24"/>
        </w:rPr>
        <w:t xml:space="preserve"> vía </w:t>
      </w:r>
      <w:r w:rsidRPr="00E53EDF">
        <w:rPr>
          <w:rFonts w:ascii="Palatino Linotype" w:hAnsi="Palatino Linotype"/>
          <w:b/>
          <w:sz w:val="24"/>
          <w:szCs w:val="24"/>
        </w:rPr>
        <w:t>SAIMEX</w:t>
      </w:r>
      <w:r w:rsidRPr="00E53EDF">
        <w:rPr>
          <w:rFonts w:ascii="Palatino Linotype" w:hAnsi="Palatino Linotype"/>
          <w:sz w:val="24"/>
          <w:szCs w:val="24"/>
        </w:rPr>
        <w:t xml:space="preserve">, la presente resolución al Titular de la Unidad de Transparencia del </w:t>
      </w:r>
      <w:r w:rsidRPr="00E53EDF">
        <w:rPr>
          <w:rFonts w:ascii="Palatino Linotype" w:hAnsi="Palatino Linotype"/>
          <w:b/>
          <w:sz w:val="24"/>
          <w:szCs w:val="24"/>
        </w:rPr>
        <w:t>Sujeto Obligado</w:t>
      </w:r>
      <w:r w:rsidRPr="00E53EDF">
        <w:rPr>
          <w:rFonts w:ascii="Palatino Linotype" w:hAnsi="Palatino Linotype"/>
          <w:sz w:val="24"/>
          <w:szCs w:val="24"/>
        </w:rPr>
        <w:t>.</w:t>
      </w:r>
    </w:p>
    <w:p w14:paraId="1AF33DDC" w14:textId="77777777" w:rsidR="00CD5C04" w:rsidRPr="00E53EDF" w:rsidRDefault="00CD5C04" w:rsidP="00CD5C04">
      <w:pPr>
        <w:spacing w:after="0" w:line="360" w:lineRule="auto"/>
        <w:jc w:val="both"/>
        <w:rPr>
          <w:rFonts w:ascii="Palatino Linotype" w:hAnsi="Palatino Linotype" w:cs="Arial"/>
          <w:sz w:val="6"/>
          <w:szCs w:val="16"/>
          <w:lang w:val="es-ES_tradnl"/>
        </w:rPr>
      </w:pPr>
    </w:p>
    <w:p w14:paraId="0098DBE5" w14:textId="77777777" w:rsidR="00CD5C04" w:rsidRPr="00E53EDF" w:rsidRDefault="00CD5C04" w:rsidP="00CD5C04">
      <w:pPr>
        <w:pStyle w:val="Textoindependiente"/>
        <w:spacing w:line="360" w:lineRule="auto"/>
        <w:jc w:val="both"/>
        <w:rPr>
          <w:rFonts w:ascii="Palatino Linotype" w:hAnsi="Palatino Linotype" w:cs="Arial"/>
          <w:b/>
          <w:sz w:val="24"/>
          <w:szCs w:val="24"/>
        </w:rPr>
      </w:pPr>
    </w:p>
    <w:p w14:paraId="033891CC" w14:textId="77777777" w:rsidR="00CD5C04" w:rsidRPr="00E53EDF" w:rsidRDefault="00CD5C04" w:rsidP="00CD5C04">
      <w:pPr>
        <w:pStyle w:val="Textoindependiente"/>
        <w:spacing w:line="360" w:lineRule="auto"/>
        <w:jc w:val="both"/>
        <w:rPr>
          <w:rFonts w:ascii="Palatino Linotype" w:hAnsi="Palatino Linotype"/>
          <w:sz w:val="24"/>
          <w:szCs w:val="24"/>
        </w:rPr>
      </w:pPr>
      <w:r w:rsidRPr="00E53EDF">
        <w:rPr>
          <w:rFonts w:ascii="Palatino Linotype" w:hAnsi="Palatino Linotype" w:cs="Arial"/>
          <w:b/>
          <w:sz w:val="28"/>
          <w:szCs w:val="24"/>
        </w:rPr>
        <w:t xml:space="preserve">TERCERO. </w:t>
      </w:r>
      <w:r w:rsidRPr="00E53EDF">
        <w:rPr>
          <w:rFonts w:ascii="Palatino Linotype" w:hAnsi="Palatino Linotype"/>
          <w:b/>
          <w:sz w:val="24"/>
          <w:szCs w:val="24"/>
        </w:rPr>
        <w:t>NOTIFÍQUESE</w:t>
      </w:r>
      <w:r w:rsidRPr="00E53EDF">
        <w:rPr>
          <w:rFonts w:ascii="Palatino Linotype" w:hAnsi="Palatino Linotype"/>
          <w:sz w:val="24"/>
          <w:szCs w:val="24"/>
        </w:rPr>
        <w:t xml:space="preserve"> a </w:t>
      </w:r>
      <w:r w:rsidRPr="00E53EDF">
        <w:rPr>
          <w:rFonts w:ascii="Palatino Linotype" w:hAnsi="Palatino Linotype"/>
          <w:b/>
          <w:sz w:val="24"/>
          <w:szCs w:val="24"/>
        </w:rPr>
        <w:t>La</w:t>
      </w:r>
      <w:r w:rsidRPr="00E53EDF">
        <w:rPr>
          <w:rFonts w:ascii="Palatino Linotype" w:hAnsi="Palatino Linotype"/>
          <w:sz w:val="24"/>
          <w:szCs w:val="24"/>
        </w:rPr>
        <w:t xml:space="preserve"> </w:t>
      </w:r>
      <w:r w:rsidRPr="00E53EDF">
        <w:rPr>
          <w:rFonts w:ascii="Palatino Linotype" w:hAnsi="Palatino Linotype"/>
          <w:b/>
          <w:sz w:val="24"/>
          <w:szCs w:val="24"/>
        </w:rPr>
        <w:t xml:space="preserve">Recurrente </w:t>
      </w:r>
      <w:r w:rsidRPr="00E53EDF">
        <w:rPr>
          <w:rFonts w:ascii="Palatino Linotype" w:hAnsi="Palatino Linotype"/>
          <w:sz w:val="24"/>
          <w:szCs w:val="24"/>
        </w:rPr>
        <w:t xml:space="preserve">la presente resolución, y </w:t>
      </w:r>
      <w:r w:rsidRPr="00E53EDF">
        <w:rPr>
          <w:rFonts w:ascii="Palatino Linotype" w:hAnsi="Palatino Linotype" w:cs="Arial"/>
          <w:sz w:val="24"/>
          <w:szCs w:val="24"/>
        </w:rPr>
        <w:t>hágase</w:t>
      </w:r>
      <w:r w:rsidRPr="00E53EDF">
        <w:rPr>
          <w:rFonts w:ascii="Palatino Linotype" w:hAnsi="Palatino Linotype"/>
          <w:sz w:val="24"/>
          <w:szCs w:val="24"/>
        </w:rPr>
        <w:t xml:space="preserve"> de su conocimiento que en caso de que considere que le cause algún perjuicio la presente resolución, podrá promover el Juicio de Amparo en los términos de las leyes </w:t>
      </w:r>
      <w:r w:rsidRPr="00E53EDF">
        <w:rPr>
          <w:rFonts w:ascii="Palatino Linotype" w:hAnsi="Palatino Linotype"/>
          <w:sz w:val="24"/>
          <w:szCs w:val="24"/>
        </w:rPr>
        <w:lastRenderedPageBreak/>
        <w:t>aplicables, de acuerdo a lo</w:t>
      </w:r>
      <w:r w:rsidRPr="00E53EDF">
        <w:rPr>
          <w:rFonts w:ascii="Palatino Linotype" w:hAnsi="Palatino Linotype"/>
          <w:sz w:val="24"/>
          <w:szCs w:val="24"/>
          <w:lang w:val="es-MX"/>
        </w:rPr>
        <w:t xml:space="preserve"> estipulado</w:t>
      </w:r>
      <w:r w:rsidRPr="00E53EDF">
        <w:rPr>
          <w:rFonts w:ascii="Palatino Linotype" w:hAnsi="Palatino Linotype"/>
          <w:sz w:val="24"/>
          <w:szCs w:val="24"/>
        </w:rPr>
        <w:t xml:space="preserve"> por</w:t>
      </w:r>
      <w:r w:rsidRPr="00E53EDF">
        <w:rPr>
          <w:rFonts w:ascii="Palatino Linotype" w:hAnsi="Palatino Linotype"/>
          <w:sz w:val="24"/>
          <w:szCs w:val="24"/>
          <w:lang w:val="es-MX"/>
        </w:rPr>
        <w:t xml:space="preserve"> el</w:t>
      </w:r>
      <w:r w:rsidRPr="00E53EDF">
        <w:rPr>
          <w:rFonts w:ascii="Palatino Linotype" w:hAnsi="Palatino Linotype"/>
          <w:sz w:val="24"/>
          <w:szCs w:val="24"/>
        </w:rPr>
        <w:t xml:space="preserve"> artículo 196, de la Ley de Transparencia y Acceso a la Información Pública del Estado de México y Municipios.</w:t>
      </w:r>
    </w:p>
    <w:p w14:paraId="37061A3C" w14:textId="77777777" w:rsidR="00CD5C04" w:rsidRPr="00E53EDF" w:rsidRDefault="00CD5C04" w:rsidP="007F1E03">
      <w:pPr>
        <w:spacing w:after="0" w:line="360" w:lineRule="auto"/>
        <w:jc w:val="both"/>
        <w:rPr>
          <w:rFonts w:ascii="Palatino Linotype" w:eastAsiaTheme="minorEastAsia" w:hAnsi="Palatino Linotype"/>
          <w:sz w:val="24"/>
          <w:szCs w:val="24"/>
          <w:lang w:val="es-ES_tradnl"/>
        </w:rPr>
      </w:pPr>
    </w:p>
    <w:p w14:paraId="21287BE2" w14:textId="186F599D" w:rsidR="00BE1608" w:rsidRPr="00CD5C04" w:rsidRDefault="00BE1608" w:rsidP="007F1E03">
      <w:pPr>
        <w:spacing w:after="0" w:line="360" w:lineRule="auto"/>
        <w:jc w:val="both"/>
        <w:rPr>
          <w:rFonts w:ascii="Palatino Linotype" w:eastAsiaTheme="minorEastAsia" w:hAnsi="Palatino Linotype"/>
          <w:sz w:val="24"/>
          <w:szCs w:val="24"/>
          <w:lang w:val="es-ES_tradnl"/>
        </w:rPr>
      </w:pPr>
      <w:r w:rsidRPr="00E53EDF">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12AC9" w:rsidRPr="00E53EDF">
        <w:rPr>
          <w:rFonts w:ascii="Palatino Linotype" w:eastAsia="Times New Roman" w:hAnsi="Palatino Linotype" w:cs="Times New Roman"/>
          <w:sz w:val="24"/>
          <w:szCs w:val="24"/>
          <w:lang w:eastAsia="es-ES"/>
        </w:rPr>
        <w:t>CUADRAGÉSIMA</w:t>
      </w:r>
      <w:r w:rsidRPr="00E53EDF">
        <w:rPr>
          <w:rFonts w:ascii="Palatino Linotype" w:eastAsia="Times New Roman" w:hAnsi="Palatino Linotype" w:cs="Times New Roman"/>
          <w:sz w:val="24"/>
          <w:szCs w:val="24"/>
          <w:lang w:eastAsia="es-ES"/>
        </w:rPr>
        <w:t xml:space="preserve">  SESIÓN ORDINARIA CELEBRADA </w:t>
      </w:r>
      <w:r w:rsidR="008A45A0" w:rsidRPr="00E53EDF">
        <w:rPr>
          <w:rFonts w:ascii="Palatino Linotype" w:eastAsia="Times New Roman" w:hAnsi="Palatino Linotype" w:cs="Times New Roman"/>
          <w:sz w:val="24"/>
          <w:szCs w:val="24"/>
          <w:lang w:eastAsia="es-ES"/>
        </w:rPr>
        <w:t xml:space="preserve">EL </w:t>
      </w:r>
      <w:r w:rsidR="00A12AC9" w:rsidRPr="00E53EDF">
        <w:rPr>
          <w:rFonts w:ascii="Palatino Linotype" w:eastAsia="Times New Roman" w:hAnsi="Palatino Linotype" w:cs="Times New Roman"/>
          <w:sz w:val="24"/>
          <w:szCs w:val="24"/>
          <w:lang w:eastAsia="es-ES"/>
        </w:rPr>
        <w:t>NUEVE DE NOVIEMBRE</w:t>
      </w:r>
      <w:r w:rsidRPr="00E53EDF">
        <w:rPr>
          <w:rFonts w:ascii="Palatino Linotype" w:eastAsia="Times New Roman" w:hAnsi="Palatino Linotype" w:cs="Times New Roman"/>
          <w:sz w:val="24"/>
          <w:szCs w:val="24"/>
          <w:lang w:eastAsia="es-ES"/>
        </w:rPr>
        <w:t xml:space="preserve"> DE DOS MIL VEINTIDÓS, ANTE EL SECRETARIO TÉCNICO DEL PLENO, ALEXIS TAPIA RAMÍREZ</w:t>
      </w:r>
      <w:r w:rsidRPr="00E53EDF">
        <w:rPr>
          <w:rFonts w:ascii="Palatino Linotype" w:hAnsi="Palatino Linotype" w:cs="Arial"/>
          <w:sz w:val="24"/>
          <w:szCs w:val="24"/>
        </w:rPr>
        <w:t>.---------------------------------------------------------------------------------------------------------------------------------------------------------------------------------------------------------------------------------------------------------------------------------------------------------------------------------------------------------------------------------------------------------------------------------------------------------------------------------------------</w:t>
      </w:r>
      <w:r w:rsidR="00A12AC9" w:rsidRPr="00E53EDF">
        <w:rPr>
          <w:rFonts w:ascii="Palatino Linotype" w:hAnsi="Palatino Linotype" w:cs="Arial"/>
          <w:sz w:val="24"/>
          <w:szCs w:val="24"/>
        </w:rPr>
        <w:t>--------------------</w:t>
      </w:r>
      <w:r w:rsidRPr="00E53EDF">
        <w:rPr>
          <w:rFonts w:ascii="Palatino Linotype" w:hAnsi="Palatino Linotype" w:cs="Arial"/>
          <w:sz w:val="24"/>
          <w:szCs w:val="24"/>
        </w:rPr>
        <w:t>------------------------------------------------------------------------------------------------------------------------------------------------------------------------------------------------------------------------------------------------------------------------------------------------------------------------------------------------------------------------------------------------------------------------------------------------------------------------------------------------------------------------------------------------------------------------------------------------------------------------------------------------------</w:t>
      </w:r>
      <w:r w:rsidR="00B134F5" w:rsidRPr="00E53EDF">
        <w:rPr>
          <w:rFonts w:ascii="Palatino Linotype" w:hAnsi="Palatino Linotype" w:cs="Arial"/>
          <w:sz w:val="24"/>
          <w:szCs w:val="24"/>
        </w:rPr>
        <w:t>--------------------------------</w:t>
      </w:r>
      <w:r w:rsidRPr="00E53EDF">
        <w:rPr>
          <w:rFonts w:ascii="Palatino Linotype" w:hAnsi="Palatino Linotype" w:cs="Arial"/>
          <w:sz w:val="24"/>
          <w:szCs w:val="24"/>
        </w:rPr>
        <w:t>-----------------------------------------------------------</w:t>
      </w:r>
      <w:r w:rsidR="008A45A0" w:rsidRPr="00E53EDF">
        <w:rPr>
          <w:rFonts w:ascii="Palatino Linotype" w:hAnsi="Palatino Linotype" w:cs="Arial"/>
          <w:sz w:val="24"/>
          <w:szCs w:val="24"/>
        </w:rPr>
        <w:t>----------</w:t>
      </w:r>
    </w:p>
    <w:p w14:paraId="26D07CDC" w14:textId="77777777" w:rsidR="000F1445" w:rsidRPr="006F3207" w:rsidRDefault="000F1445" w:rsidP="006F3207">
      <w:pPr>
        <w:pStyle w:val="Sinespaciado"/>
        <w:jc w:val="both"/>
        <w:rPr>
          <w:rFonts w:ascii="Palatino Linotype" w:hAnsi="Palatino Linotype"/>
          <w:bCs/>
          <w:sz w:val="16"/>
          <w:szCs w:val="16"/>
          <w:lang w:eastAsia="es-MX"/>
        </w:rPr>
      </w:pPr>
    </w:p>
    <w:sectPr w:rsidR="000F1445" w:rsidRPr="006F3207"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71F0E" w14:textId="77777777" w:rsidR="006450BC" w:rsidRDefault="006450BC" w:rsidP="006168E4">
      <w:pPr>
        <w:spacing w:after="0" w:line="240" w:lineRule="auto"/>
      </w:pPr>
      <w:r>
        <w:separator/>
      </w:r>
    </w:p>
  </w:endnote>
  <w:endnote w:type="continuationSeparator" w:id="0">
    <w:p w14:paraId="7F631113" w14:textId="77777777" w:rsidR="006450BC" w:rsidRDefault="006450B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BA686" w14:textId="0E658B6A" w:rsidR="006450BC" w:rsidRPr="000B69FA" w:rsidRDefault="006450B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2C00">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2C00">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6BD9" w14:textId="0B501435" w:rsidR="006450BC" w:rsidRPr="000B69FA" w:rsidRDefault="006450B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2C0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2C00">
      <w:rPr>
        <w:rFonts w:ascii="Palatino Linotype" w:hAnsi="Palatino Linotype"/>
        <w:bCs/>
        <w:noProof/>
        <w:sz w:val="20"/>
      </w:rPr>
      <w:t>17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81AC4" w14:textId="77777777" w:rsidR="006450BC" w:rsidRDefault="006450BC" w:rsidP="006168E4">
      <w:pPr>
        <w:spacing w:after="0" w:line="240" w:lineRule="auto"/>
      </w:pPr>
      <w:r>
        <w:separator/>
      </w:r>
    </w:p>
  </w:footnote>
  <w:footnote w:type="continuationSeparator" w:id="0">
    <w:p w14:paraId="399876A7" w14:textId="77777777" w:rsidR="006450BC" w:rsidRDefault="006450BC" w:rsidP="006168E4">
      <w:pPr>
        <w:spacing w:after="0" w:line="240" w:lineRule="auto"/>
      </w:pPr>
      <w:r>
        <w:continuationSeparator/>
      </w:r>
    </w:p>
  </w:footnote>
  <w:footnote w:id="1">
    <w:p w14:paraId="56B1E878" w14:textId="77777777" w:rsidR="008A3A30" w:rsidRPr="00911081" w:rsidRDefault="008A3A30" w:rsidP="008A3A30">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23039E9" w14:textId="77777777" w:rsidR="008A3A30" w:rsidRPr="00911081" w:rsidRDefault="008A3A30" w:rsidP="008A3A30">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F410FAF" w14:textId="77777777" w:rsidR="006450BC" w:rsidRPr="00B3067C" w:rsidRDefault="006450BC" w:rsidP="00BF5AF4">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E039447" w14:textId="77777777" w:rsidR="006450BC" w:rsidRDefault="006450BC" w:rsidP="00BF5AF4">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3">
    <w:p w14:paraId="5A5C2A41" w14:textId="77777777" w:rsidR="006450BC" w:rsidRPr="00D2586F" w:rsidRDefault="006450BC" w:rsidP="00BF5AF4">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CCDDDE0" w14:textId="77777777" w:rsidR="006450BC" w:rsidRPr="00D2586F" w:rsidRDefault="006450BC" w:rsidP="00BF5AF4">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0C5A12F" w14:textId="77777777" w:rsidR="006450BC" w:rsidRPr="00D2586F" w:rsidRDefault="006450BC" w:rsidP="00BF5AF4">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58C55480" w14:textId="77777777" w:rsidR="006450BC" w:rsidRPr="00D2586F" w:rsidRDefault="006450BC" w:rsidP="00BF5AF4">
      <w:pPr>
        <w:pStyle w:val="Textonotapie"/>
        <w:jc w:val="both"/>
        <w:rPr>
          <w:rFonts w:ascii="Palatino Linotype" w:hAnsi="Palatino Linotype"/>
          <w:i/>
        </w:rPr>
      </w:pPr>
    </w:p>
    <w:p w14:paraId="254796D5" w14:textId="77777777" w:rsidR="006450BC" w:rsidRDefault="006450BC" w:rsidP="00BF5AF4">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05D41" w14:textId="77FE13F0" w:rsidR="006450BC" w:rsidRDefault="00402C00">
    <w:pPr>
      <w:pStyle w:val="Encabezado"/>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87" type="#_x0000_t75" alt="infoem" style="position:absolute;margin-left:-84.65pt;margin-top:-128.45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450BC" w14:paraId="25AE4D28" w14:textId="77777777" w:rsidTr="00FB4AAD">
      <w:trPr>
        <w:trHeight w:val="227"/>
      </w:trPr>
      <w:tc>
        <w:tcPr>
          <w:tcW w:w="5529" w:type="dxa"/>
          <w:hideMark/>
        </w:tcPr>
        <w:p w14:paraId="3C866057" w14:textId="77777777" w:rsidR="006450BC" w:rsidRDefault="006450B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A2AC403" w14:textId="0208F432" w:rsidR="006450BC" w:rsidRPr="00B4142F" w:rsidRDefault="006450BC" w:rsidP="00BA4A15">
          <w:pPr>
            <w:spacing w:after="120" w:line="256" w:lineRule="auto"/>
            <w:ind w:left="639" w:right="214"/>
            <w:jc w:val="right"/>
            <w:rPr>
              <w:rFonts w:ascii="Palatino Linotype" w:hAnsi="Palatino Linotype" w:cs="Arial"/>
              <w:szCs w:val="20"/>
            </w:rPr>
          </w:pPr>
          <w:r w:rsidRPr="00E76ADB">
            <w:rPr>
              <w:rFonts w:ascii="Palatino Linotype" w:hAnsi="Palatino Linotype" w:cs="Arial"/>
              <w:bCs/>
              <w:sz w:val="24"/>
              <w:lang w:eastAsia="es-MX"/>
            </w:rPr>
            <w:t>09100/INFOEM/IP/RR/2022</w:t>
          </w:r>
        </w:p>
      </w:tc>
    </w:tr>
    <w:tr w:rsidR="006450BC" w14:paraId="6C7D3422" w14:textId="77777777" w:rsidTr="00FB4AAD">
      <w:trPr>
        <w:trHeight w:val="242"/>
      </w:trPr>
      <w:tc>
        <w:tcPr>
          <w:tcW w:w="5529" w:type="dxa"/>
          <w:hideMark/>
        </w:tcPr>
        <w:p w14:paraId="2AD2B580" w14:textId="77777777" w:rsidR="006450BC" w:rsidRDefault="006450B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089AB4A" w14:textId="427E1499" w:rsidR="006450BC" w:rsidRPr="00F06FED" w:rsidRDefault="006450BC" w:rsidP="00BA4A15">
          <w:pPr>
            <w:spacing w:after="120" w:line="256" w:lineRule="auto"/>
            <w:ind w:left="639" w:right="214"/>
            <w:jc w:val="right"/>
            <w:rPr>
              <w:rFonts w:ascii="Palatino Linotype" w:hAnsi="Palatino Linotype" w:cs="Arial"/>
            </w:rPr>
          </w:pPr>
          <w:r w:rsidRPr="00E76ADB">
            <w:rPr>
              <w:rFonts w:ascii="Palatino Linotype" w:hAnsi="Palatino Linotype" w:cs="Arial"/>
            </w:rPr>
            <w:t>Instituto de Transparencia, Acceso a la Información Pública y Protección de Datos Personales del Estado de México y Municipios</w:t>
          </w:r>
        </w:p>
      </w:tc>
    </w:tr>
    <w:tr w:rsidR="006450BC" w14:paraId="7B8B9E84" w14:textId="77777777" w:rsidTr="00FB4AAD">
      <w:trPr>
        <w:trHeight w:val="342"/>
      </w:trPr>
      <w:tc>
        <w:tcPr>
          <w:tcW w:w="5529" w:type="dxa"/>
          <w:hideMark/>
        </w:tcPr>
        <w:p w14:paraId="1A45FF1B" w14:textId="017657B7" w:rsidR="006450BC" w:rsidRDefault="006450B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A5860F0" w14:textId="63D468E6" w:rsidR="006450BC" w:rsidRDefault="006450BC" w:rsidP="00BA4A15">
          <w:pPr>
            <w:spacing w:after="120" w:line="256" w:lineRule="auto"/>
            <w:ind w:left="497" w:right="214" w:firstLine="142"/>
            <w:jc w:val="right"/>
            <w:rPr>
              <w:rFonts w:ascii="Palatino Linotype" w:hAnsi="Palatino Linotype" w:cs="Arial"/>
              <w:szCs w:val="20"/>
            </w:rPr>
          </w:pPr>
          <w:r w:rsidRPr="00DC6FFC">
            <w:rPr>
              <w:rFonts w:ascii="Palatino Linotype" w:hAnsi="Palatino Linotype" w:cs="Arial"/>
              <w:szCs w:val="20"/>
            </w:rPr>
            <w:t>José Martínez Vilchis</w:t>
          </w:r>
        </w:p>
      </w:tc>
    </w:tr>
  </w:tbl>
  <w:p w14:paraId="364D2B29" w14:textId="77777777" w:rsidR="006450BC" w:rsidRDefault="006450B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450BC" w14:paraId="0513B0C6" w14:textId="77777777" w:rsidTr="00FB4AAD">
      <w:trPr>
        <w:trHeight w:val="227"/>
      </w:trPr>
      <w:tc>
        <w:tcPr>
          <w:tcW w:w="5529" w:type="dxa"/>
          <w:hideMark/>
        </w:tcPr>
        <w:p w14:paraId="1613BEE0" w14:textId="464F9B43" w:rsidR="006450BC" w:rsidRDefault="006450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E8E5305" w14:textId="6A4B783F" w:rsidR="006450BC" w:rsidRPr="00B4142F" w:rsidRDefault="006450BC" w:rsidP="00BA4A15">
          <w:pPr>
            <w:spacing w:after="120" w:line="256" w:lineRule="auto"/>
            <w:ind w:left="639" w:right="214"/>
            <w:jc w:val="right"/>
            <w:rPr>
              <w:rFonts w:ascii="Palatino Linotype" w:hAnsi="Palatino Linotype" w:cs="Arial"/>
              <w:szCs w:val="20"/>
            </w:rPr>
          </w:pPr>
          <w:r w:rsidRPr="00E76ADB">
            <w:rPr>
              <w:rFonts w:ascii="Palatino Linotype" w:hAnsi="Palatino Linotype" w:cs="Arial"/>
              <w:bCs/>
              <w:sz w:val="24"/>
              <w:lang w:eastAsia="es-MX"/>
            </w:rPr>
            <w:t>09100/INFOEM/IP/RR/2022</w:t>
          </w:r>
        </w:p>
      </w:tc>
    </w:tr>
    <w:tr w:rsidR="006450BC" w14:paraId="4D58D3E5" w14:textId="77777777" w:rsidTr="00FB4AAD">
      <w:trPr>
        <w:trHeight w:val="196"/>
      </w:trPr>
      <w:tc>
        <w:tcPr>
          <w:tcW w:w="5529" w:type="dxa"/>
          <w:hideMark/>
        </w:tcPr>
        <w:p w14:paraId="5F715A1E" w14:textId="77777777" w:rsidR="006450BC" w:rsidRDefault="006450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A9B27F6" w14:textId="2AF59C56" w:rsidR="006450BC" w:rsidRPr="00F06FED" w:rsidRDefault="00402C00" w:rsidP="00BA4A15">
          <w:pPr>
            <w:spacing w:after="120" w:line="256" w:lineRule="auto"/>
            <w:ind w:left="639" w:right="214"/>
            <w:jc w:val="right"/>
            <w:rPr>
              <w:rFonts w:ascii="Palatino Linotype" w:hAnsi="Palatino Linotype" w:cs="Arial"/>
            </w:rPr>
          </w:pPr>
          <w:r>
            <w:rPr>
              <w:rFonts w:ascii="Palatino Linotype" w:hAnsi="Palatino Linotype" w:cs="Arial"/>
            </w:rPr>
            <w:t>XXXXXXXXXXXXXXXXXXXXX</w:t>
          </w:r>
        </w:p>
      </w:tc>
    </w:tr>
    <w:tr w:rsidR="006450BC" w14:paraId="416237E8" w14:textId="77777777" w:rsidTr="00FB4AAD">
      <w:trPr>
        <w:trHeight w:val="242"/>
      </w:trPr>
      <w:tc>
        <w:tcPr>
          <w:tcW w:w="5529" w:type="dxa"/>
          <w:hideMark/>
        </w:tcPr>
        <w:p w14:paraId="63C5D5A0" w14:textId="77777777" w:rsidR="006450BC" w:rsidRDefault="006450B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7A1485F" w14:textId="2C77BABE" w:rsidR="006450BC" w:rsidRDefault="006450BC" w:rsidP="00BA4A15">
          <w:pPr>
            <w:spacing w:after="120" w:line="256" w:lineRule="auto"/>
            <w:ind w:left="639" w:right="214"/>
            <w:jc w:val="right"/>
            <w:rPr>
              <w:rFonts w:ascii="Palatino Linotype" w:hAnsi="Palatino Linotype" w:cs="Arial"/>
              <w:szCs w:val="20"/>
            </w:rPr>
          </w:pPr>
          <w:r w:rsidRPr="00E76ADB">
            <w:rPr>
              <w:rFonts w:ascii="Palatino Linotype" w:hAnsi="Palatino Linotype" w:cs="Arial"/>
              <w:szCs w:val="20"/>
            </w:rPr>
            <w:t>Instituto de Transparencia, Acceso a la Información Pública y Protección de Datos Personales del Estado de México y Municipios</w:t>
          </w:r>
        </w:p>
      </w:tc>
    </w:tr>
    <w:tr w:rsidR="006450BC" w14:paraId="5E59D1FE" w14:textId="77777777" w:rsidTr="00FB4AAD">
      <w:trPr>
        <w:trHeight w:val="342"/>
      </w:trPr>
      <w:tc>
        <w:tcPr>
          <w:tcW w:w="5529" w:type="dxa"/>
          <w:hideMark/>
        </w:tcPr>
        <w:p w14:paraId="70079F7D" w14:textId="75885045" w:rsidR="006450BC" w:rsidRDefault="006450B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F7E60F0" w14:textId="7F292060" w:rsidR="006450BC" w:rsidRDefault="006450BC" w:rsidP="00BA4A15">
          <w:pPr>
            <w:spacing w:after="120" w:line="25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36D9F263" w14:textId="770438A5" w:rsidR="006450BC" w:rsidRDefault="00402C00">
    <w:pPr>
      <w:pStyle w:val="Encabezado"/>
    </w:pPr>
    <w:r>
      <w:rPr>
        <w:rFonts w:ascii="Palatino Linotype" w:hAnsi="Palatino Linotype" w:cs="Arial"/>
        <w:b/>
        <w:noProof/>
        <w:szCs w:val="20"/>
        <w:lang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6386" type="#_x0000_t75" alt="infoem" style="position:absolute;margin-left:-83.7pt;margin-top:-138.3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396729"/>
    <w:multiLevelType w:val="hybridMultilevel"/>
    <w:tmpl w:val="B99AB9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B0105"/>
    <w:multiLevelType w:val="hybridMultilevel"/>
    <w:tmpl w:val="50F06E2C"/>
    <w:lvl w:ilvl="0" w:tplc="D1AA046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D805D1A"/>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F3332C"/>
    <w:multiLevelType w:val="hybridMultilevel"/>
    <w:tmpl w:val="DC564D9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7" w15:restartNumberingAfterBreak="0">
    <w:nsid w:val="2F8243CD"/>
    <w:multiLevelType w:val="hybridMultilevel"/>
    <w:tmpl w:val="8594E5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FC00F28"/>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49157BCC"/>
    <w:multiLevelType w:val="hybridMultilevel"/>
    <w:tmpl w:val="DBB8C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14314E"/>
    <w:multiLevelType w:val="hybridMultilevel"/>
    <w:tmpl w:val="521A09B2"/>
    <w:lvl w:ilvl="0" w:tplc="9B94237A">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3" w15:restartNumberingAfterBreak="0">
    <w:nsid w:val="4DC77EED"/>
    <w:multiLevelType w:val="hybridMultilevel"/>
    <w:tmpl w:val="FB300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EE5627"/>
    <w:multiLevelType w:val="hybridMultilevel"/>
    <w:tmpl w:val="290402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525144C1"/>
    <w:multiLevelType w:val="hybridMultilevel"/>
    <w:tmpl w:val="A4CCC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281E9C"/>
    <w:multiLevelType w:val="hybridMultilevel"/>
    <w:tmpl w:val="0D58310A"/>
    <w:lvl w:ilvl="0" w:tplc="BF8ACC4E">
      <w:start w:val="1"/>
      <w:numFmt w:val="upperRoman"/>
      <w:lvlText w:val="%1."/>
      <w:lvlJc w:val="right"/>
      <w:pPr>
        <w:ind w:left="1571" w:hanging="360"/>
      </w:pPr>
      <w:rPr>
        <w:b/>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17" w15:restartNumberingAfterBreak="0">
    <w:nsid w:val="5B9C3753"/>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790D60"/>
    <w:multiLevelType w:val="hybridMultilevel"/>
    <w:tmpl w:val="7CF89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1"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0"/>
  </w:num>
  <w:num w:numId="3">
    <w:abstractNumId w:val="0"/>
  </w:num>
  <w:num w:numId="4">
    <w:abstractNumId w:val="5"/>
  </w:num>
  <w:num w:numId="5">
    <w:abstractNumId w:val="18"/>
  </w:num>
  <w:num w:numId="6">
    <w:abstractNumId w:val="16"/>
  </w:num>
  <w:num w:numId="7">
    <w:abstractNumId w:val="19"/>
  </w:num>
  <w:num w:numId="8">
    <w:abstractNumId w:val="3"/>
  </w:num>
  <w:num w:numId="9">
    <w:abstractNumId w:val="11"/>
  </w:num>
  <w:num w:numId="10">
    <w:abstractNumId w:val="21"/>
  </w:num>
  <w:num w:numId="11">
    <w:abstractNumId w:val="8"/>
  </w:num>
  <w:num w:numId="12">
    <w:abstractNumId w:val="6"/>
  </w:num>
  <w:num w:numId="13">
    <w:abstractNumId w:val="17"/>
  </w:num>
  <w:num w:numId="14">
    <w:abstractNumId w:val="4"/>
  </w:num>
  <w:num w:numId="15">
    <w:abstractNumId w:val="15"/>
  </w:num>
  <w:num w:numId="16">
    <w:abstractNumId w:val="2"/>
  </w:num>
  <w:num w:numId="17">
    <w:abstractNumId w:val="13"/>
  </w:num>
  <w:num w:numId="18">
    <w:abstractNumId w:val="7"/>
  </w:num>
  <w:num w:numId="19">
    <w:abstractNumId w:val="22"/>
  </w:num>
  <w:num w:numId="20">
    <w:abstractNumId w:val="10"/>
  </w:num>
  <w:num w:numId="21">
    <w:abstractNumId w:val="9"/>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564"/>
    <w:rsid w:val="000026CF"/>
    <w:rsid w:val="00004D7E"/>
    <w:rsid w:val="000139F6"/>
    <w:rsid w:val="000148DF"/>
    <w:rsid w:val="000306A7"/>
    <w:rsid w:val="0003197C"/>
    <w:rsid w:val="000348DA"/>
    <w:rsid w:val="0003625F"/>
    <w:rsid w:val="000412B9"/>
    <w:rsid w:val="00042E8A"/>
    <w:rsid w:val="00045379"/>
    <w:rsid w:val="00050422"/>
    <w:rsid w:val="00055224"/>
    <w:rsid w:val="0005794D"/>
    <w:rsid w:val="00061821"/>
    <w:rsid w:val="00061969"/>
    <w:rsid w:val="000623F9"/>
    <w:rsid w:val="00063A10"/>
    <w:rsid w:val="00064C6D"/>
    <w:rsid w:val="000662F8"/>
    <w:rsid w:val="00073E78"/>
    <w:rsid w:val="00082F06"/>
    <w:rsid w:val="00085B06"/>
    <w:rsid w:val="00091552"/>
    <w:rsid w:val="00091C3A"/>
    <w:rsid w:val="000A1AE4"/>
    <w:rsid w:val="000A244E"/>
    <w:rsid w:val="000A2A97"/>
    <w:rsid w:val="000A3486"/>
    <w:rsid w:val="000A79DA"/>
    <w:rsid w:val="000B09A8"/>
    <w:rsid w:val="000B15C9"/>
    <w:rsid w:val="000B3F51"/>
    <w:rsid w:val="000B4AFA"/>
    <w:rsid w:val="000B4B51"/>
    <w:rsid w:val="000B5121"/>
    <w:rsid w:val="000B5EA7"/>
    <w:rsid w:val="000B7158"/>
    <w:rsid w:val="000C5B8B"/>
    <w:rsid w:val="000C73BA"/>
    <w:rsid w:val="000D1B55"/>
    <w:rsid w:val="000D3C75"/>
    <w:rsid w:val="000D6FF6"/>
    <w:rsid w:val="000E53AB"/>
    <w:rsid w:val="000E686B"/>
    <w:rsid w:val="000F1445"/>
    <w:rsid w:val="000F3BA0"/>
    <w:rsid w:val="000F426D"/>
    <w:rsid w:val="00110E9F"/>
    <w:rsid w:val="00111D31"/>
    <w:rsid w:val="00111DCD"/>
    <w:rsid w:val="00114CF9"/>
    <w:rsid w:val="00114DD7"/>
    <w:rsid w:val="00116AAE"/>
    <w:rsid w:val="00117D9C"/>
    <w:rsid w:val="00124855"/>
    <w:rsid w:val="001254F5"/>
    <w:rsid w:val="00133D57"/>
    <w:rsid w:val="0013562A"/>
    <w:rsid w:val="00136FAD"/>
    <w:rsid w:val="00142383"/>
    <w:rsid w:val="00146F0A"/>
    <w:rsid w:val="00152C2B"/>
    <w:rsid w:val="00154951"/>
    <w:rsid w:val="001550C8"/>
    <w:rsid w:val="001564EA"/>
    <w:rsid w:val="00160452"/>
    <w:rsid w:val="00165915"/>
    <w:rsid w:val="00175897"/>
    <w:rsid w:val="00180B9F"/>
    <w:rsid w:val="00180BFD"/>
    <w:rsid w:val="00181CC5"/>
    <w:rsid w:val="00184EA4"/>
    <w:rsid w:val="00185210"/>
    <w:rsid w:val="00191417"/>
    <w:rsid w:val="00191EAE"/>
    <w:rsid w:val="00193784"/>
    <w:rsid w:val="0019382A"/>
    <w:rsid w:val="001A02EC"/>
    <w:rsid w:val="001A577E"/>
    <w:rsid w:val="001A5B30"/>
    <w:rsid w:val="001A7C9B"/>
    <w:rsid w:val="001B05B9"/>
    <w:rsid w:val="001B24D8"/>
    <w:rsid w:val="001B36A6"/>
    <w:rsid w:val="001B448A"/>
    <w:rsid w:val="001B7B88"/>
    <w:rsid w:val="001C7319"/>
    <w:rsid w:val="001C7D87"/>
    <w:rsid w:val="001D0E5D"/>
    <w:rsid w:val="001D2B2C"/>
    <w:rsid w:val="001D3E87"/>
    <w:rsid w:val="001E3485"/>
    <w:rsid w:val="001E48B6"/>
    <w:rsid w:val="001F60D5"/>
    <w:rsid w:val="0020149E"/>
    <w:rsid w:val="00202F67"/>
    <w:rsid w:val="002038C1"/>
    <w:rsid w:val="0021146D"/>
    <w:rsid w:val="0021501E"/>
    <w:rsid w:val="00215523"/>
    <w:rsid w:val="002164AC"/>
    <w:rsid w:val="002201D4"/>
    <w:rsid w:val="002205C0"/>
    <w:rsid w:val="0022097B"/>
    <w:rsid w:val="002246A2"/>
    <w:rsid w:val="0023373D"/>
    <w:rsid w:val="00233F78"/>
    <w:rsid w:val="0023423C"/>
    <w:rsid w:val="002401D8"/>
    <w:rsid w:val="00240997"/>
    <w:rsid w:val="00240BB5"/>
    <w:rsid w:val="0024491F"/>
    <w:rsid w:val="00245D7B"/>
    <w:rsid w:val="002546C4"/>
    <w:rsid w:val="002577FE"/>
    <w:rsid w:val="00260579"/>
    <w:rsid w:val="00271345"/>
    <w:rsid w:val="00273D0E"/>
    <w:rsid w:val="0027584B"/>
    <w:rsid w:val="0028058F"/>
    <w:rsid w:val="00285490"/>
    <w:rsid w:val="002A2034"/>
    <w:rsid w:val="002A24F4"/>
    <w:rsid w:val="002A2D23"/>
    <w:rsid w:val="002A38BF"/>
    <w:rsid w:val="002A597E"/>
    <w:rsid w:val="002B0753"/>
    <w:rsid w:val="002B107F"/>
    <w:rsid w:val="002B28A2"/>
    <w:rsid w:val="002B4869"/>
    <w:rsid w:val="002B5DBD"/>
    <w:rsid w:val="002B7594"/>
    <w:rsid w:val="002C5CC3"/>
    <w:rsid w:val="002C72D2"/>
    <w:rsid w:val="002D448A"/>
    <w:rsid w:val="002E2D7B"/>
    <w:rsid w:val="002E5E6A"/>
    <w:rsid w:val="002F0193"/>
    <w:rsid w:val="002F37BE"/>
    <w:rsid w:val="002F554D"/>
    <w:rsid w:val="00300D0B"/>
    <w:rsid w:val="0030141B"/>
    <w:rsid w:val="00301735"/>
    <w:rsid w:val="00306096"/>
    <w:rsid w:val="00312957"/>
    <w:rsid w:val="0031645D"/>
    <w:rsid w:val="00320A67"/>
    <w:rsid w:val="00322AEE"/>
    <w:rsid w:val="003231A7"/>
    <w:rsid w:val="003235EA"/>
    <w:rsid w:val="003237EE"/>
    <w:rsid w:val="003272FB"/>
    <w:rsid w:val="0032779F"/>
    <w:rsid w:val="00336E84"/>
    <w:rsid w:val="0036062A"/>
    <w:rsid w:val="00361B9C"/>
    <w:rsid w:val="00367483"/>
    <w:rsid w:val="00376CEC"/>
    <w:rsid w:val="00380758"/>
    <w:rsid w:val="00380A5A"/>
    <w:rsid w:val="003822AF"/>
    <w:rsid w:val="00382CF8"/>
    <w:rsid w:val="00394A1E"/>
    <w:rsid w:val="00397759"/>
    <w:rsid w:val="003A37D5"/>
    <w:rsid w:val="003A4D7C"/>
    <w:rsid w:val="003A61F9"/>
    <w:rsid w:val="003B1E88"/>
    <w:rsid w:val="003B28BB"/>
    <w:rsid w:val="003B29EE"/>
    <w:rsid w:val="003B64F9"/>
    <w:rsid w:val="003C001F"/>
    <w:rsid w:val="003C1BB4"/>
    <w:rsid w:val="003C2167"/>
    <w:rsid w:val="003C3904"/>
    <w:rsid w:val="003E16E1"/>
    <w:rsid w:val="003E1AE5"/>
    <w:rsid w:val="003E5833"/>
    <w:rsid w:val="0040020B"/>
    <w:rsid w:val="004012CF"/>
    <w:rsid w:val="00402C00"/>
    <w:rsid w:val="00402FF3"/>
    <w:rsid w:val="00404991"/>
    <w:rsid w:val="004069EB"/>
    <w:rsid w:val="00412344"/>
    <w:rsid w:val="00412FC2"/>
    <w:rsid w:val="00423213"/>
    <w:rsid w:val="0042416D"/>
    <w:rsid w:val="00432C3D"/>
    <w:rsid w:val="00441484"/>
    <w:rsid w:val="0044773E"/>
    <w:rsid w:val="004516EB"/>
    <w:rsid w:val="004529B6"/>
    <w:rsid w:val="0045370E"/>
    <w:rsid w:val="00453DBD"/>
    <w:rsid w:val="00454CE6"/>
    <w:rsid w:val="0045795D"/>
    <w:rsid w:val="00460A28"/>
    <w:rsid w:val="00462670"/>
    <w:rsid w:val="00462881"/>
    <w:rsid w:val="00462DD8"/>
    <w:rsid w:val="0046365E"/>
    <w:rsid w:val="00463B4A"/>
    <w:rsid w:val="00465705"/>
    <w:rsid w:val="00472E5A"/>
    <w:rsid w:val="00475F48"/>
    <w:rsid w:val="00477CC2"/>
    <w:rsid w:val="0048180A"/>
    <w:rsid w:val="00481C7A"/>
    <w:rsid w:val="00486142"/>
    <w:rsid w:val="00486536"/>
    <w:rsid w:val="004906C8"/>
    <w:rsid w:val="00492177"/>
    <w:rsid w:val="004967E2"/>
    <w:rsid w:val="004A290F"/>
    <w:rsid w:val="004A4364"/>
    <w:rsid w:val="004A5FFD"/>
    <w:rsid w:val="004A725C"/>
    <w:rsid w:val="004A7CE2"/>
    <w:rsid w:val="004C2166"/>
    <w:rsid w:val="004C4DA7"/>
    <w:rsid w:val="004C537C"/>
    <w:rsid w:val="004D08EB"/>
    <w:rsid w:val="004D5CF6"/>
    <w:rsid w:val="004E213C"/>
    <w:rsid w:val="004E2371"/>
    <w:rsid w:val="004E6BE9"/>
    <w:rsid w:val="004F7F7A"/>
    <w:rsid w:val="00501203"/>
    <w:rsid w:val="00502643"/>
    <w:rsid w:val="00503655"/>
    <w:rsid w:val="00503810"/>
    <w:rsid w:val="00515090"/>
    <w:rsid w:val="00521E57"/>
    <w:rsid w:val="00523FDE"/>
    <w:rsid w:val="00526244"/>
    <w:rsid w:val="00527DE3"/>
    <w:rsid w:val="00527F6B"/>
    <w:rsid w:val="00530197"/>
    <w:rsid w:val="005305EA"/>
    <w:rsid w:val="005371E7"/>
    <w:rsid w:val="00540538"/>
    <w:rsid w:val="00542F88"/>
    <w:rsid w:val="0054651C"/>
    <w:rsid w:val="00550553"/>
    <w:rsid w:val="005520FE"/>
    <w:rsid w:val="00556513"/>
    <w:rsid w:val="00561CA1"/>
    <w:rsid w:val="00562653"/>
    <w:rsid w:val="005674F8"/>
    <w:rsid w:val="005675A5"/>
    <w:rsid w:val="005733EB"/>
    <w:rsid w:val="00575F1D"/>
    <w:rsid w:val="005802E7"/>
    <w:rsid w:val="00580802"/>
    <w:rsid w:val="00581A22"/>
    <w:rsid w:val="00586007"/>
    <w:rsid w:val="00593E91"/>
    <w:rsid w:val="00596E44"/>
    <w:rsid w:val="005A0B49"/>
    <w:rsid w:val="005A5B9C"/>
    <w:rsid w:val="005A6D57"/>
    <w:rsid w:val="005A6FF6"/>
    <w:rsid w:val="005B310F"/>
    <w:rsid w:val="005B5B70"/>
    <w:rsid w:val="005B5CCB"/>
    <w:rsid w:val="005B5F05"/>
    <w:rsid w:val="005C6982"/>
    <w:rsid w:val="005D2B59"/>
    <w:rsid w:val="005D362F"/>
    <w:rsid w:val="005D370F"/>
    <w:rsid w:val="005D50A1"/>
    <w:rsid w:val="005E43CB"/>
    <w:rsid w:val="005E4D7C"/>
    <w:rsid w:val="005E66AB"/>
    <w:rsid w:val="005F048E"/>
    <w:rsid w:val="005F4C67"/>
    <w:rsid w:val="005F5127"/>
    <w:rsid w:val="005F57F0"/>
    <w:rsid w:val="006001B9"/>
    <w:rsid w:val="006073EF"/>
    <w:rsid w:val="0061042F"/>
    <w:rsid w:val="006126B4"/>
    <w:rsid w:val="006168E4"/>
    <w:rsid w:val="00637512"/>
    <w:rsid w:val="00640EE4"/>
    <w:rsid w:val="00643E6A"/>
    <w:rsid w:val="00644210"/>
    <w:rsid w:val="006450BC"/>
    <w:rsid w:val="006466F5"/>
    <w:rsid w:val="006479BA"/>
    <w:rsid w:val="00655E87"/>
    <w:rsid w:val="00661753"/>
    <w:rsid w:val="00662694"/>
    <w:rsid w:val="006640A0"/>
    <w:rsid w:val="00665035"/>
    <w:rsid w:val="00665744"/>
    <w:rsid w:val="006756BF"/>
    <w:rsid w:val="006848B7"/>
    <w:rsid w:val="00684C0F"/>
    <w:rsid w:val="00687462"/>
    <w:rsid w:val="0069094F"/>
    <w:rsid w:val="00694E1B"/>
    <w:rsid w:val="006960B1"/>
    <w:rsid w:val="006A7C14"/>
    <w:rsid w:val="006B1953"/>
    <w:rsid w:val="006B1BF1"/>
    <w:rsid w:val="006B1EDF"/>
    <w:rsid w:val="006B26E3"/>
    <w:rsid w:val="006B4A8B"/>
    <w:rsid w:val="006B7444"/>
    <w:rsid w:val="006C2BB4"/>
    <w:rsid w:val="006C6920"/>
    <w:rsid w:val="006D23FC"/>
    <w:rsid w:val="006D7DFA"/>
    <w:rsid w:val="006E2A59"/>
    <w:rsid w:val="006E2D8D"/>
    <w:rsid w:val="006F1549"/>
    <w:rsid w:val="006F3207"/>
    <w:rsid w:val="006F648B"/>
    <w:rsid w:val="00701033"/>
    <w:rsid w:val="0070578A"/>
    <w:rsid w:val="00707610"/>
    <w:rsid w:val="00707B1E"/>
    <w:rsid w:val="007135F0"/>
    <w:rsid w:val="00715E04"/>
    <w:rsid w:val="00716A17"/>
    <w:rsid w:val="007404CC"/>
    <w:rsid w:val="007407EE"/>
    <w:rsid w:val="007424D1"/>
    <w:rsid w:val="00744EEF"/>
    <w:rsid w:val="00753D3A"/>
    <w:rsid w:val="00754CAE"/>
    <w:rsid w:val="00763881"/>
    <w:rsid w:val="00770F06"/>
    <w:rsid w:val="007748E5"/>
    <w:rsid w:val="00780F82"/>
    <w:rsid w:val="0078326F"/>
    <w:rsid w:val="007851D5"/>
    <w:rsid w:val="00785A23"/>
    <w:rsid w:val="0079143F"/>
    <w:rsid w:val="0079451C"/>
    <w:rsid w:val="0079486A"/>
    <w:rsid w:val="00794F80"/>
    <w:rsid w:val="007A0426"/>
    <w:rsid w:val="007A078B"/>
    <w:rsid w:val="007A1C9E"/>
    <w:rsid w:val="007A216C"/>
    <w:rsid w:val="007B24B1"/>
    <w:rsid w:val="007B2C77"/>
    <w:rsid w:val="007B496F"/>
    <w:rsid w:val="007D0ED9"/>
    <w:rsid w:val="007D135D"/>
    <w:rsid w:val="007D1A27"/>
    <w:rsid w:val="007D1B24"/>
    <w:rsid w:val="007D1F15"/>
    <w:rsid w:val="007D25B1"/>
    <w:rsid w:val="007D2878"/>
    <w:rsid w:val="007E1CBA"/>
    <w:rsid w:val="007E3348"/>
    <w:rsid w:val="007E4A96"/>
    <w:rsid w:val="007E4F12"/>
    <w:rsid w:val="007E7BAB"/>
    <w:rsid w:val="007E7DCE"/>
    <w:rsid w:val="007F0B67"/>
    <w:rsid w:val="007F1E03"/>
    <w:rsid w:val="007F20AC"/>
    <w:rsid w:val="00802C56"/>
    <w:rsid w:val="00810647"/>
    <w:rsid w:val="00811205"/>
    <w:rsid w:val="00812C48"/>
    <w:rsid w:val="008146F9"/>
    <w:rsid w:val="008162EB"/>
    <w:rsid w:val="00820081"/>
    <w:rsid w:val="00824DCD"/>
    <w:rsid w:val="008278C6"/>
    <w:rsid w:val="00827F11"/>
    <w:rsid w:val="008303F6"/>
    <w:rsid w:val="00830D46"/>
    <w:rsid w:val="0083107D"/>
    <w:rsid w:val="00836BAC"/>
    <w:rsid w:val="00837B4D"/>
    <w:rsid w:val="00844569"/>
    <w:rsid w:val="00847D23"/>
    <w:rsid w:val="008525FA"/>
    <w:rsid w:val="00857750"/>
    <w:rsid w:val="00863327"/>
    <w:rsid w:val="00867F12"/>
    <w:rsid w:val="00870C94"/>
    <w:rsid w:val="00870F44"/>
    <w:rsid w:val="00876C26"/>
    <w:rsid w:val="00884054"/>
    <w:rsid w:val="00895089"/>
    <w:rsid w:val="008951ED"/>
    <w:rsid w:val="008A3A30"/>
    <w:rsid w:val="008A45A0"/>
    <w:rsid w:val="008A75BE"/>
    <w:rsid w:val="008B0E8A"/>
    <w:rsid w:val="008B3E6A"/>
    <w:rsid w:val="008B5415"/>
    <w:rsid w:val="008C194B"/>
    <w:rsid w:val="008C32A8"/>
    <w:rsid w:val="008C55A3"/>
    <w:rsid w:val="008D0DF6"/>
    <w:rsid w:val="008D6D75"/>
    <w:rsid w:val="008E00B1"/>
    <w:rsid w:val="008E1E7F"/>
    <w:rsid w:val="008E6375"/>
    <w:rsid w:val="008E6F3B"/>
    <w:rsid w:val="008E7333"/>
    <w:rsid w:val="008F4C65"/>
    <w:rsid w:val="009047C2"/>
    <w:rsid w:val="00905422"/>
    <w:rsid w:val="00907919"/>
    <w:rsid w:val="00913133"/>
    <w:rsid w:val="0091332A"/>
    <w:rsid w:val="00914569"/>
    <w:rsid w:val="00921DB9"/>
    <w:rsid w:val="009222FF"/>
    <w:rsid w:val="0092403D"/>
    <w:rsid w:val="00925057"/>
    <w:rsid w:val="00926060"/>
    <w:rsid w:val="0092607C"/>
    <w:rsid w:val="009266B6"/>
    <w:rsid w:val="00930587"/>
    <w:rsid w:val="009402DB"/>
    <w:rsid w:val="009402E2"/>
    <w:rsid w:val="009449B8"/>
    <w:rsid w:val="00944D7F"/>
    <w:rsid w:val="00944DC9"/>
    <w:rsid w:val="00947200"/>
    <w:rsid w:val="00952219"/>
    <w:rsid w:val="009611E0"/>
    <w:rsid w:val="00961F43"/>
    <w:rsid w:val="00965FEE"/>
    <w:rsid w:val="0096643B"/>
    <w:rsid w:val="009706B5"/>
    <w:rsid w:val="00972BDF"/>
    <w:rsid w:val="00974E2C"/>
    <w:rsid w:val="00974E7B"/>
    <w:rsid w:val="00977B51"/>
    <w:rsid w:val="0098182D"/>
    <w:rsid w:val="00984A6F"/>
    <w:rsid w:val="00986753"/>
    <w:rsid w:val="00986E1C"/>
    <w:rsid w:val="00990720"/>
    <w:rsid w:val="009942DB"/>
    <w:rsid w:val="009A5749"/>
    <w:rsid w:val="009A5912"/>
    <w:rsid w:val="009A686F"/>
    <w:rsid w:val="009B0244"/>
    <w:rsid w:val="009B33A8"/>
    <w:rsid w:val="009B3487"/>
    <w:rsid w:val="009B598F"/>
    <w:rsid w:val="009B5AA4"/>
    <w:rsid w:val="009B7C61"/>
    <w:rsid w:val="009C3793"/>
    <w:rsid w:val="009D0F8D"/>
    <w:rsid w:val="009D7DB7"/>
    <w:rsid w:val="009E079F"/>
    <w:rsid w:val="009E1411"/>
    <w:rsid w:val="009E1A25"/>
    <w:rsid w:val="009E52F2"/>
    <w:rsid w:val="009F1C6F"/>
    <w:rsid w:val="009F3C1F"/>
    <w:rsid w:val="009F4081"/>
    <w:rsid w:val="009F614E"/>
    <w:rsid w:val="009F6942"/>
    <w:rsid w:val="009F762B"/>
    <w:rsid w:val="009F7949"/>
    <w:rsid w:val="00A00F6B"/>
    <w:rsid w:val="00A02047"/>
    <w:rsid w:val="00A036BE"/>
    <w:rsid w:val="00A043CB"/>
    <w:rsid w:val="00A06628"/>
    <w:rsid w:val="00A1138F"/>
    <w:rsid w:val="00A12205"/>
    <w:rsid w:val="00A12AC9"/>
    <w:rsid w:val="00A13449"/>
    <w:rsid w:val="00A16901"/>
    <w:rsid w:val="00A27952"/>
    <w:rsid w:val="00A33D8F"/>
    <w:rsid w:val="00A4120B"/>
    <w:rsid w:val="00A453DC"/>
    <w:rsid w:val="00A53022"/>
    <w:rsid w:val="00A53CCD"/>
    <w:rsid w:val="00A625E2"/>
    <w:rsid w:val="00A66745"/>
    <w:rsid w:val="00A70ADB"/>
    <w:rsid w:val="00A714A6"/>
    <w:rsid w:val="00A71998"/>
    <w:rsid w:val="00A72465"/>
    <w:rsid w:val="00A776CB"/>
    <w:rsid w:val="00A80C92"/>
    <w:rsid w:val="00A81443"/>
    <w:rsid w:val="00A82461"/>
    <w:rsid w:val="00A851D8"/>
    <w:rsid w:val="00A85846"/>
    <w:rsid w:val="00A953BA"/>
    <w:rsid w:val="00AA16B9"/>
    <w:rsid w:val="00AA256D"/>
    <w:rsid w:val="00AA4BC6"/>
    <w:rsid w:val="00AA5D62"/>
    <w:rsid w:val="00AA7465"/>
    <w:rsid w:val="00AB3710"/>
    <w:rsid w:val="00AB4B0F"/>
    <w:rsid w:val="00AB6C3B"/>
    <w:rsid w:val="00AD489C"/>
    <w:rsid w:val="00AE008F"/>
    <w:rsid w:val="00AE37DF"/>
    <w:rsid w:val="00AE6C8A"/>
    <w:rsid w:val="00AF143E"/>
    <w:rsid w:val="00B10BDF"/>
    <w:rsid w:val="00B116E5"/>
    <w:rsid w:val="00B11E08"/>
    <w:rsid w:val="00B134F5"/>
    <w:rsid w:val="00B24099"/>
    <w:rsid w:val="00B24E42"/>
    <w:rsid w:val="00B255F8"/>
    <w:rsid w:val="00B32CD3"/>
    <w:rsid w:val="00B34819"/>
    <w:rsid w:val="00B35A93"/>
    <w:rsid w:val="00B3672D"/>
    <w:rsid w:val="00B4281E"/>
    <w:rsid w:val="00B4745C"/>
    <w:rsid w:val="00B477F5"/>
    <w:rsid w:val="00B53C91"/>
    <w:rsid w:val="00B57CC2"/>
    <w:rsid w:val="00B808CD"/>
    <w:rsid w:val="00B81FE2"/>
    <w:rsid w:val="00B83FD4"/>
    <w:rsid w:val="00B87DE1"/>
    <w:rsid w:val="00B901A0"/>
    <w:rsid w:val="00B9223B"/>
    <w:rsid w:val="00B93401"/>
    <w:rsid w:val="00BA152F"/>
    <w:rsid w:val="00BA4A15"/>
    <w:rsid w:val="00BA4D1F"/>
    <w:rsid w:val="00BA792E"/>
    <w:rsid w:val="00BA7AD1"/>
    <w:rsid w:val="00BB2250"/>
    <w:rsid w:val="00BB2552"/>
    <w:rsid w:val="00BB29CD"/>
    <w:rsid w:val="00BB7D8B"/>
    <w:rsid w:val="00BC0FDD"/>
    <w:rsid w:val="00BC18DD"/>
    <w:rsid w:val="00BC22E0"/>
    <w:rsid w:val="00BC77CC"/>
    <w:rsid w:val="00BC7F24"/>
    <w:rsid w:val="00BD0982"/>
    <w:rsid w:val="00BD406A"/>
    <w:rsid w:val="00BD4354"/>
    <w:rsid w:val="00BD4D14"/>
    <w:rsid w:val="00BD4DB2"/>
    <w:rsid w:val="00BD53B0"/>
    <w:rsid w:val="00BE1608"/>
    <w:rsid w:val="00BE28ED"/>
    <w:rsid w:val="00BF5A5A"/>
    <w:rsid w:val="00BF5AF4"/>
    <w:rsid w:val="00C068F1"/>
    <w:rsid w:val="00C11741"/>
    <w:rsid w:val="00C13244"/>
    <w:rsid w:val="00C145D6"/>
    <w:rsid w:val="00C24079"/>
    <w:rsid w:val="00C25084"/>
    <w:rsid w:val="00C32FCA"/>
    <w:rsid w:val="00C338BB"/>
    <w:rsid w:val="00C3446A"/>
    <w:rsid w:val="00C357EA"/>
    <w:rsid w:val="00C3606B"/>
    <w:rsid w:val="00C36CF4"/>
    <w:rsid w:val="00C37C90"/>
    <w:rsid w:val="00C441BB"/>
    <w:rsid w:val="00C65170"/>
    <w:rsid w:val="00C65592"/>
    <w:rsid w:val="00C67780"/>
    <w:rsid w:val="00C71CD1"/>
    <w:rsid w:val="00C73143"/>
    <w:rsid w:val="00C77685"/>
    <w:rsid w:val="00C77791"/>
    <w:rsid w:val="00C77815"/>
    <w:rsid w:val="00C779D9"/>
    <w:rsid w:val="00C85378"/>
    <w:rsid w:val="00C9297C"/>
    <w:rsid w:val="00C93AA1"/>
    <w:rsid w:val="00C94A15"/>
    <w:rsid w:val="00CA4E94"/>
    <w:rsid w:val="00CA6FDA"/>
    <w:rsid w:val="00CB1BA6"/>
    <w:rsid w:val="00CB3B6F"/>
    <w:rsid w:val="00CB3FEC"/>
    <w:rsid w:val="00CB542D"/>
    <w:rsid w:val="00CC0C5F"/>
    <w:rsid w:val="00CC0C84"/>
    <w:rsid w:val="00CC2F3D"/>
    <w:rsid w:val="00CC5FF3"/>
    <w:rsid w:val="00CD5AC6"/>
    <w:rsid w:val="00CD5C04"/>
    <w:rsid w:val="00CE2ADF"/>
    <w:rsid w:val="00CE434D"/>
    <w:rsid w:val="00CE6A31"/>
    <w:rsid w:val="00CE7270"/>
    <w:rsid w:val="00CF1D7D"/>
    <w:rsid w:val="00CF36A4"/>
    <w:rsid w:val="00CF45D3"/>
    <w:rsid w:val="00CF6949"/>
    <w:rsid w:val="00CF6B6C"/>
    <w:rsid w:val="00D00B9F"/>
    <w:rsid w:val="00D02136"/>
    <w:rsid w:val="00D042BB"/>
    <w:rsid w:val="00D06CA0"/>
    <w:rsid w:val="00D105AE"/>
    <w:rsid w:val="00D16E82"/>
    <w:rsid w:val="00D17789"/>
    <w:rsid w:val="00D21565"/>
    <w:rsid w:val="00D24E75"/>
    <w:rsid w:val="00D2737E"/>
    <w:rsid w:val="00D274A9"/>
    <w:rsid w:val="00D27C24"/>
    <w:rsid w:val="00D32644"/>
    <w:rsid w:val="00D3356B"/>
    <w:rsid w:val="00D33619"/>
    <w:rsid w:val="00D341E7"/>
    <w:rsid w:val="00D3541B"/>
    <w:rsid w:val="00D411E8"/>
    <w:rsid w:val="00D5078E"/>
    <w:rsid w:val="00D52AC7"/>
    <w:rsid w:val="00D541C6"/>
    <w:rsid w:val="00D543EA"/>
    <w:rsid w:val="00D54CA9"/>
    <w:rsid w:val="00D56AB4"/>
    <w:rsid w:val="00D628FD"/>
    <w:rsid w:val="00D6340F"/>
    <w:rsid w:val="00D6545C"/>
    <w:rsid w:val="00D72D16"/>
    <w:rsid w:val="00D73C13"/>
    <w:rsid w:val="00D8195B"/>
    <w:rsid w:val="00D8619F"/>
    <w:rsid w:val="00D86764"/>
    <w:rsid w:val="00DB0194"/>
    <w:rsid w:val="00DB1E21"/>
    <w:rsid w:val="00DB5C0A"/>
    <w:rsid w:val="00DB68E7"/>
    <w:rsid w:val="00DC1C10"/>
    <w:rsid w:val="00DC59CF"/>
    <w:rsid w:val="00DC5A89"/>
    <w:rsid w:val="00DC6FFC"/>
    <w:rsid w:val="00DD13E2"/>
    <w:rsid w:val="00DF003C"/>
    <w:rsid w:val="00DF1D84"/>
    <w:rsid w:val="00DF4501"/>
    <w:rsid w:val="00DF6DF8"/>
    <w:rsid w:val="00DF78AE"/>
    <w:rsid w:val="00DF78D3"/>
    <w:rsid w:val="00E0557E"/>
    <w:rsid w:val="00E06D05"/>
    <w:rsid w:val="00E076BE"/>
    <w:rsid w:val="00E11E2E"/>
    <w:rsid w:val="00E1543E"/>
    <w:rsid w:val="00E30A6E"/>
    <w:rsid w:val="00E34007"/>
    <w:rsid w:val="00E371EC"/>
    <w:rsid w:val="00E46E26"/>
    <w:rsid w:val="00E53EDF"/>
    <w:rsid w:val="00E70E35"/>
    <w:rsid w:val="00E72AE3"/>
    <w:rsid w:val="00E72D99"/>
    <w:rsid w:val="00E73B51"/>
    <w:rsid w:val="00E753C9"/>
    <w:rsid w:val="00E76ADB"/>
    <w:rsid w:val="00E776C7"/>
    <w:rsid w:val="00E830BE"/>
    <w:rsid w:val="00E83E8B"/>
    <w:rsid w:val="00E90602"/>
    <w:rsid w:val="00E94D1C"/>
    <w:rsid w:val="00EA10DB"/>
    <w:rsid w:val="00EA1F89"/>
    <w:rsid w:val="00EA3B1C"/>
    <w:rsid w:val="00EA5AA9"/>
    <w:rsid w:val="00EA64CB"/>
    <w:rsid w:val="00EB1173"/>
    <w:rsid w:val="00EB117B"/>
    <w:rsid w:val="00EB20ED"/>
    <w:rsid w:val="00EB40D6"/>
    <w:rsid w:val="00EB5F75"/>
    <w:rsid w:val="00EB6EF6"/>
    <w:rsid w:val="00EB79CD"/>
    <w:rsid w:val="00EC06A8"/>
    <w:rsid w:val="00EC7FCE"/>
    <w:rsid w:val="00ED5B52"/>
    <w:rsid w:val="00EE0F2E"/>
    <w:rsid w:val="00EE2A41"/>
    <w:rsid w:val="00EE4BE2"/>
    <w:rsid w:val="00EF0551"/>
    <w:rsid w:val="00EF09FB"/>
    <w:rsid w:val="00F02923"/>
    <w:rsid w:val="00F0351B"/>
    <w:rsid w:val="00F043B8"/>
    <w:rsid w:val="00F04503"/>
    <w:rsid w:val="00F06472"/>
    <w:rsid w:val="00F22566"/>
    <w:rsid w:val="00F22963"/>
    <w:rsid w:val="00F26B22"/>
    <w:rsid w:val="00F3042A"/>
    <w:rsid w:val="00F37350"/>
    <w:rsid w:val="00F37B3E"/>
    <w:rsid w:val="00F403EA"/>
    <w:rsid w:val="00F41077"/>
    <w:rsid w:val="00F41CF9"/>
    <w:rsid w:val="00F424A5"/>
    <w:rsid w:val="00F42753"/>
    <w:rsid w:val="00F455DE"/>
    <w:rsid w:val="00F510DB"/>
    <w:rsid w:val="00F51E44"/>
    <w:rsid w:val="00F65281"/>
    <w:rsid w:val="00F670C8"/>
    <w:rsid w:val="00F71DBA"/>
    <w:rsid w:val="00F727B0"/>
    <w:rsid w:val="00F770FF"/>
    <w:rsid w:val="00F809F4"/>
    <w:rsid w:val="00F847C1"/>
    <w:rsid w:val="00F86F15"/>
    <w:rsid w:val="00F94876"/>
    <w:rsid w:val="00F95796"/>
    <w:rsid w:val="00F96D68"/>
    <w:rsid w:val="00F97DD8"/>
    <w:rsid w:val="00FA2545"/>
    <w:rsid w:val="00FA5745"/>
    <w:rsid w:val="00FB4AAD"/>
    <w:rsid w:val="00FB4E3D"/>
    <w:rsid w:val="00FB5F2A"/>
    <w:rsid w:val="00FB77CA"/>
    <w:rsid w:val="00FB78A5"/>
    <w:rsid w:val="00FC0A69"/>
    <w:rsid w:val="00FC0BA6"/>
    <w:rsid w:val="00FC4F9B"/>
    <w:rsid w:val="00FC56AE"/>
    <w:rsid w:val="00FC59F0"/>
    <w:rsid w:val="00FC6F2F"/>
    <w:rsid w:val="00FC732A"/>
    <w:rsid w:val="00FC7AEB"/>
    <w:rsid w:val="00FD4599"/>
    <w:rsid w:val="00FD4784"/>
    <w:rsid w:val="00FD65FE"/>
    <w:rsid w:val="00FE3653"/>
    <w:rsid w:val="00FF6C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64427922"/>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styleId="Textoindependiente">
    <w:name w:val="Body Text"/>
    <w:basedOn w:val="Normal"/>
    <w:link w:val="TextoindependienteCar"/>
    <w:uiPriority w:val="1"/>
    <w:unhideWhenUsed/>
    <w:qFormat/>
    <w:rsid w:val="00986E1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986E1C"/>
    <w:rPr>
      <w:rFonts w:ascii="Times New Roman" w:eastAsia="Times New Roman" w:hAnsi="Times New Roman"/>
      <w:sz w:val="25"/>
      <w:szCs w:val="25"/>
      <w:lang w:val="en-US"/>
    </w:rPr>
  </w:style>
  <w:style w:type="table" w:styleId="Tablaconcuadrcula">
    <w:name w:val="Table Grid"/>
    <w:basedOn w:val="Tablanormal"/>
    <w:uiPriority w:val="39"/>
    <w:rsid w:val="00986E1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42E8A"/>
    <w:rPr>
      <w:color w:val="605E5C"/>
      <w:shd w:val="clear" w:color="auto" w:fill="E1DFDD"/>
    </w:rPr>
  </w:style>
  <w:style w:type="character" w:styleId="Hipervnculovisitado">
    <w:name w:val="FollowedHyperlink"/>
    <w:basedOn w:val="Fuentedeprrafopredeter"/>
    <w:uiPriority w:val="99"/>
    <w:semiHidden/>
    <w:unhideWhenUsed/>
    <w:rsid w:val="00694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19946">
      <w:bodyDiv w:val="1"/>
      <w:marLeft w:val="0"/>
      <w:marRight w:val="0"/>
      <w:marTop w:val="0"/>
      <w:marBottom w:val="0"/>
      <w:divBdr>
        <w:top w:val="none" w:sz="0" w:space="0" w:color="auto"/>
        <w:left w:val="none" w:sz="0" w:space="0" w:color="auto"/>
        <w:bottom w:val="none" w:sz="0" w:space="0" w:color="auto"/>
        <w:right w:val="none" w:sz="0" w:space="0" w:color="auto"/>
      </w:divBdr>
    </w:div>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5463657">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81432924">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8098770">
      <w:bodyDiv w:val="1"/>
      <w:marLeft w:val="0"/>
      <w:marRight w:val="0"/>
      <w:marTop w:val="0"/>
      <w:marBottom w:val="0"/>
      <w:divBdr>
        <w:top w:val="none" w:sz="0" w:space="0" w:color="auto"/>
        <w:left w:val="none" w:sz="0" w:space="0" w:color="auto"/>
        <w:bottom w:val="none" w:sz="0" w:space="0" w:color="auto"/>
        <w:right w:val="none" w:sz="0" w:space="0" w:color="auto"/>
      </w:divBdr>
    </w:div>
    <w:div w:id="32455310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41413549">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321134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359375">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5539548">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67399065">
      <w:bodyDiv w:val="1"/>
      <w:marLeft w:val="0"/>
      <w:marRight w:val="0"/>
      <w:marTop w:val="0"/>
      <w:marBottom w:val="0"/>
      <w:divBdr>
        <w:top w:val="none" w:sz="0" w:space="0" w:color="auto"/>
        <w:left w:val="none" w:sz="0" w:space="0" w:color="auto"/>
        <w:bottom w:val="none" w:sz="0" w:space="0" w:color="auto"/>
        <w:right w:val="none" w:sz="0" w:space="0" w:color="auto"/>
      </w:divBdr>
    </w:div>
    <w:div w:id="104420817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403634">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0859008">
      <w:bodyDiv w:val="1"/>
      <w:marLeft w:val="0"/>
      <w:marRight w:val="0"/>
      <w:marTop w:val="0"/>
      <w:marBottom w:val="0"/>
      <w:divBdr>
        <w:top w:val="none" w:sz="0" w:space="0" w:color="auto"/>
        <w:left w:val="none" w:sz="0" w:space="0" w:color="auto"/>
        <w:bottom w:val="none" w:sz="0" w:space="0" w:color="auto"/>
        <w:right w:val="none" w:sz="0" w:space="0" w:color="auto"/>
      </w:divBdr>
    </w:div>
    <w:div w:id="1433819249">
      <w:bodyDiv w:val="1"/>
      <w:marLeft w:val="0"/>
      <w:marRight w:val="0"/>
      <w:marTop w:val="0"/>
      <w:marBottom w:val="0"/>
      <w:divBdr>
        <w:top w:val="none" w:sz="0" w:space="0" w:color="auto"/>
        <w:left w:val="none" w:sz="0" w:space="0" w:color="auto"/>
        <w:bottom w:val="none" w:sz="0" w:space="0" w:color="auto"/>
        <w:right w:val="none" w:sz="0" w:space="0" w:color="auto"/>
      </w:divBdr>
    </w:div>
    <w:div w:id="1443525362">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0944663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9886073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7934-A25C-4213-958B-F9C399BA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52</Pages>
  <Words>11130</Words>
  <Characters>61217</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41</cp:revision>
  <cp:lastPrinted>2019-11-22T19:21:00Z</cp:lastPrinted>
  <dcterms:created xsi:type="dcterms:W3CDTF">2022-10-05T18:09:00Z</dcterms:created>
  <dcterms:modified xsi:type="dcterms:W3CDTF">2022-11-26T02:03:00Z</dcterms:modified>
</cp:coreProperties>
</file>