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0388B" w14:textId="5B864DC5" w:rsidR="003716F4" w:rsidRDefault="003716F4" w:rsidP="00307048">
      <w:pPr>
        <w:spacing w:line="360" w:lineRule="auto"/>
        <w:jc w:val="both"/>
        <w:rPr>
          <w:rFonts w:ascii="Palatino Linotype" w:hAnsi="Palatino Linotype" w:cs="Tahoma"/>
          <w:sz w:val="22"/>
          <w:szCs w:val="22"/>
        </w:rPr>
      </w:pPr>
      <w:r>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Pr="00D30834">
        <w:rPr>
          <w:rFonts w:ascii="Palatino Linotype" w:hAnsi="Palatino Linotype" w:cs="Tahoma"/>
          <w:bCs/>
          <w:sz w:val="22"/>
          <w:szCs w:val="22"/>
        </w:rPr>
        <w:t xml:space="preserve">de fecha </w:t>
      </w:r>
      <w:r w:rsidR="00220CAA">
        <w:rPr>
          <w:rFonts w:ascii="Palatino Linotype" w:hAnsi="Palatino Linotype" w:cs="Tahoma"/>
          <w:bCs/>
          <w:sz w:val="22"/>
          <w:szCs w:val="22"/>
        </w:rPr>
        <w:t xml:space="preserve">veintisiete </w:t>
      </w:r>
      <w:r w:rsidR="00906FAD">
        <w:rPr>
          <w:rFonts w:ascii="Palatino Linotype" w:hAnsi="Palatino Linotype" w:cs="Tahoma"/>
          <w:bCs/>
          <w:sz w:val="22"/>
          <w:szCs w:val="22"/>
        </w:rPr>
        <w:t>de enero de dos mil veintidós.</w:t>
      </w:r>
    </w:p>
    <w:p w14:paraId="25A60789" w14:textId="77777777" w:rsidR="003716F4" w:rsidRDefault="003716F4" w:rsidP="00307048">
      <w:pPr>
        <w:spacing w:line="360" w:lineRule="auto"/>
        <w:rPr>
          <w:rFonts w:ascii="Palatino Linotype" w:hAnsi="Palatino Linotype" w:cs="Tahoma"/>
          <w:bCs/>
          <w:sz w:val="22"/>
          <w:szCs w:val="22"/>
        </w:rPr>
      </w:pPr>
    </w:p>
    <w:p w14:paraId="6D7BE0D8" w14:textId="17F09D59" w:rsidR="003716F4" w:rsidRPr="0061652B" w:rsidRDefault="003716F4" w:rsidP="00307048">
      <w:pPr>
        <w:spacing w:line="360" w:lineRule="auto"/>
        <w:jc w:val="both"/>
        <w:rPr>
          <w:rFonts w:ascii="Palatino Linotype" w:hAnsi="Palatino Linotype" w:cs="Tahoma"/>
          <w:b/>
          <w:sz w:val="22"/>
          <w:szCs w:val="22"/>
        </w:rPr>
      </w:pPr>
      <w:r w:rsidRPr="000E5550">
        <w:rPr>
          <w:rFonts w:ascii="Palatino Linotype" w:hAnsi="Palatino Linotype" w:cs="Tahoma"/>
          <w:b/>
          <w:bCs/>
          <w:sz w:val="22"/>
          <w:szCs w:val="22"/>
        </w:rPr>
        <w:t>VISTO</w:t>
      </w:r>
      <w:r>
        <w:rPr>
          <w:rFonts w:ascii="Palatino Linotype" w:hAnsi="Palatino Linotype" w:cs="Tahoma"/>
          <w:b/>
          <w:bCs/>
          <w:sz w:val="22"/>
          <w:szCs w:val="22"/>
        </w:rPr>
        <w:t>S</w:t>
      </w:r>
      <w:r w:rsidRPr="000E5550">
        <w:rPr>
          <w:rFonts w:ascii="Palatino Linotype" w:hAnsi="Palatino Linotype" w:cs="Tahoma"/>
          <w:b/>
          <w:bCs/>
          <w:sz w:val="22"/>
          <w:szCs w:val="22"/>
        </w:rPr>
        <w:t xml:space="preserve"> </w:t>
      </w:r>
      <w:r>
        <w:rPr>
          <w:rFonts w:ascii="Palatino Linotype" w:hAnsi="Palatino Linotype" w:cs="Tahoma"/>
          <w:bCs/>
          <w:sz w:val="22"/>
          <w:szCs w:val="22"/>
        </w:rPr>
        <w:t>los</w:t>
      </w:r>
      <w:r w:rsidRPr="0061652B">
        <w:rPr>
          <w:rFonts w:ascii="Palatino Linotype" w:hAnsi="Palatino Linotype" w:cs="Tahoma"/>
          <w:bCs/>
          <w:sz w:val="22"/>
          <w:szCs w:val="22"/>
        </w:rPr>
        <w:t xml:space="preserve"> expediente</w:t>
      </w:r>
      <w:r>
        <w:rPr>
          <w:rFonts w:ascii="Palatino Linotype" w:hAnsi="Palatino Linotype" w:cs="Tahoma"/>
          <w:bCs/>
          <w:sz w:val="22"/>
          <w:szCs w:val="22"/>
        </w:rPr>
        <w:t>s</w:t>
      </w:r>
      <w:r w:rsidRPr="0061652B">
        <w:rPr>
          <w:rFonts w:ascii="Palatino Linotype" w:hAnsi="Palatino Linotype" w:cs="Tahoma"/>
          <w:bCs/>
          <w:sz w:val="22"/>
          <w:szCs w:val="22"/>
        </w:rPr>
        <w:t xml:space="preserve"> conformado</w:t>
      </w:r>
      <w:r>
        <w:rPr>
          <w:rFonts w:ascii="Palatino Linotype" w:hAnsi="Palatino Linotype" w:cs="Tahoma"/>
          <w:bCs/>
          <w:sz w:val="22"/>
          <w:szCs w:val="22"/>
        </w:rPr>
        <w:t>s</w:t>
      </w:r>
      <w:r w:rsidRPr="0061652B">
        <w:rPr>
          <w:rFonts w:ascii="Palatino Linotype" w:hAnsi="Palatino Linotype" w:cs="Tahoma"/>
          <w:bCs/>
          <w:sz w:val="22"/>
          <w:szCs w:val="22"/>
        </w:rPr>
        <w:t xml:space="preserve"> con motivo de</w:t>
      </w:r>
      <w:r w:rsidR="0027122C">
        <w:rPr>
          <w:rFonts w:ascii="Palatino Linotype" w:hAnsi="Palatino Linotype" w:cs="Tahoma"/>
          <w:bCs/>
          <w:sz w:val="22"/>
          <w:szCs w:val="22"/>
        </w:rPr>
        <w:t xml:space="preserve"> </w:t>
      </w:r>
      <w:r w:rsidRPr="0061652B">
        <w:rPr>
          <w:rFonts w:ascii="Palatino Linotype" w:hAnsi="Palatino Linotype" w:cs="Tahoma"/>
          <w:bCs/>
          <w:sz w:val="22"/>
          <w:szCs w:val="22"/>
        </w:rPr>
        <w:t>l</w:t>
      </w:r>
      <w:r w:rsidR="0027122C">
        <w:rPr>
          <w:rFonts w:ascii="Palatino Linotype" w:hAnsi="Palatino Linotype" w:cs="Tahoma"/>
          <w:bCs/>
          <w:sz w:val="22"/>
          <w:szCs w:val="22"/>
        </w:rPr>
        <w:t>os</w:t>
      </w:r>
      <w:r w:rsidRPr="0061652B">
        <w:rPr>
          <w:rFonts w:ascii="Palatino Linotype" w:hAnsi="Palatino Linotype" w:cs="Tahoma"/>
          <w:bCs/>
          <w:sz w:val="22"/>
          <w:szCs w:val="22"/>
        </w:rPr>
        <w:t xml:space="preserve"> Recurso</w:t>
      </w:r>
      <w:r w:rsidR="0027122C">
        <w:rPr>
          <w:rFonts w:ascii="Palatino Linotype" w:hAnsi="Palatino Linotype" w:cs="Tahoma"/>
          <w:bCs/>
          <w:sz w:val="22"/>
          <w:szCs w:val="22"/>
        </w:rPr>
        <w:t>s</w:t>
      </w:r>
      <w:r w:rsidRPr="0061652B">
        <w:rPr>
          <w:rFonts w:ascii="Palatino Linotype" w:hAnsi="Palatino Linotype" w:cs="Tahoma"/>
          <w:bCs/>
          <w:sz w:val="22"/>
          <w:szCs w:val="22"/>
        </w:rPr>
        <w:t xml:space="preserve"> de Revisión </w:t>
      </w:r>
      <w:r w:rsidR="00841C8E">
        <w:rPr>
          <w:rFonts w:ascii="Palatino Linotype" w:hAnsi="Palatino Linotype" w:cs="Tahoma"/>
          <w:bCs/>
          <w:color w:val="0D0D0D" w:themeColor="text1" w:themeTint="F2"/>
          <w:sz w:val="22"/>
          <w:szCs w:val="22"/>
        </w:rPr>
        <w:t>05421/INFOEM/IP/RR/2021</w:t>
      </w:r>
      <w:r w:rsidR="00D307E0">
        <w:rPr>
          <w:rFonts w:ascii="Palatino Linotype" w:hAnsi="Palatino Linotype" w:cs="Tahoma"/>
          <w:bCs/>
          <w:color w:val="0D0D0D" w:themeColor="text1" w:themeTint="F2"/>
          <w:sz w:val="22"/>
          <w:szCs w:val="22"/>
        </w:rPr>
        <w:t xml:space="preserve"> y</w:t>
      </w:r>
      <w:r w:rsidR="00654DC7">
        <w:rPr>
          <w:rFonts w:ascii="Palatino Linotype" w:hAnsi="Palatino Linotype" w:cs="Tahoma"/>
          <w:bCs/>
          <w:color w:val="0D0D0D" w:themeColor="text1" w:themeTint="F2"/>
          <w:sz w:val="22"/>
          <w:szCs w:val="22"/>
        </w:rPr>
        <w:t xml:space="preserve"> </w:t>
      </w:r>
      <w:r w:rsidR="00841C8E">
        <w:rPr>
          <w:rFonts w:ascii="Palatino Linotype" w:hAnsi="Palatino Linotype" w:cs="Tahoma"/>
          <w:bCs/>
          <w:color w:val="0D0D0D" w:themeColor="text1" w:themeTint="F2"/>
          <w:sz w:val="22"/>
          <w:szCs w:val="22"/>
        </w:rPr>
        <w:t>05422/INFOEM/IP/RR/2021</w:t>
      </w:r>
      <w:r w:rsidR="00654DC7">
        <w:rPr>
          <w:rFonts w:ascii="Palatino Linotype" w:hAnsi="Palatino Linotype" w:cs="Tahoma"/>
          <w:bCs/>
          <w:color w:val="0D0D0D" w:themeColor="text1" w:themeTint="F2"/>
          <w:sz w:val="22"/>
          <w:szCs w:val="22"/>
        </w:rPr>
        <w:t xml:space="preserve">, </w:t>
      </w:r>
      <w:r w:rsidRPr="0061652B">
        <w:rPr>
          <w:rFonts w:ascii="Palatino Linotype" w:hAnsi="Palatino Linotype" w:cs="Tahoma"/>
          <w:bCs/>
          <w:sz w:val="22"/>
          <w:szCs w:val="22"/>
        </w:rPr>
        <w:t>interpuesto</w:t>
      </w:r>
      <w:r>
        <w:rPr>
          <w:rFonts w:ascii="Palatino Linotype" w:hAnsi="Palatino Linotype" w:cs="Tahoma"/>
          <w:bCs/>
          <w:sz w:val="22"/>
          <w:szCs w:val="22"/>
        </w:rPr>
        <w:t>s</w:t>
      </w:r>
      <w:r w:rsidRPr="0061652B">
        <w:rPr>
          <w:rFonts w:ascii="Palatino Linotype" w:hAnsi="Palatino Linotype" w:cs="Tahoma"/>
          <w:bCs/>
          <w:sz w:val="22"/>
          <w:szCs w:val="22"/>
        </w:rPr>
        <w:t xml:space="preserve"> </w:t>
      </w:r>
      <w:r w:rsidR="00841C8E" w:rsidRPr="0061652B">
        <w:rPr>
          <w:rFonts w:ascii="Palatino Linotype" w:hAnsi="Palatino Linotype" w:cs="Tahoma"/>
          <w:bCs/>
          <w:sz w:val="22"/>
          <w:szCs w:val="22"/>
        </w:rPr>
        <w:t xml:space="preserve">en lo sucesivo </w:t>
      </w:r>
      <w:r w:rsidRPr="0061652B">
        <w:rPr>
          <w:rFonts w:ascii="Palatino Linotype" w:hAnsi="Palatino Linotype" w:cs="Tahoma"/>
          <w:bCs/>
          <w:sz w:val="22"/>
          <w:szCs w:val="22"/>
        </w:rPr>
        <w:t xml:space="preserve">por </w:t>
      </w:r>
      <w:r w:rsidR="00841C8E">
        <w:rPr>
          <w:rFonts w:ascii="Palatino Linotype" w:hAnsi="Palatino Linotype" w:cs="Tahoma"/>
          <w:bCs/>
          <w:sz w:val="22"/>
          <w:szCs w:val="22"/>
        </w:rPr>
        <w:t>un</w:t>
      </w:r>
      <w:r w:rsidRPr="0061652B">
        <w:rPr>
          <w:rFonts w:ascii="Palatino Linotype" w:hAnsi="Palatino Linotype" w:cs="Tahoma"/>
          <w:bCs/>
          <w:sz w:val="22"/>
          <w:szCs w:val="22"/>
        </w:rPr>
        <w:t xml:space="preserve"> Recurrente o Particular, en contra de la</w:t>
      </w:r>
      <w:r w:rsidR="0065124A">
        <w:rPr>
          <w:rFonts w:ascii="Palatino Linotype" w:hAnsi="Palatino Linotype" w:cs="Tahoma"/>
          <w:bCs/>
          <w:sz w:val="22"/>
          <w:szCs w:val="22"/>
        </w:rPr>
        <w:t xml:space="preserve"> </w:t>
      </w:r>
      <w:r w:rsidRPr="0061652B">
        <w:rPr>
          <w:rFonts w:ascii="Palatino Linotype" w:hAnsi="Palatino Linotype" w:cs="Tahoma"/>
          <w:bCs/>
          <w:sz w:val="22"/>
          <w:szCs w:val="22"/>
        </w:rPr>
        <w:t xml:space="preserve">respuesta del Sujeto Obligado, </w:t>
      </w:r>
      <w:r w:rsidR="00841C8E">
        <w:rPr>
          <w:rFonts w:ascii="Palatino Linotype" w:hAnsi="Palatino Linotype" w:cs="Tahoma"/>
          <w:bCs/>
          <w:sz w:val="22"/>
          <w:szCs w:val="22"/>
        </w:rPr>
        <w:t>Ayuntamiento de San Antonio la Isla</w:t>
      </w:r>
      <w:r w:rsidRPr="0061652B">
        <w:rPr>
          <w:rFonts w:ascii="Palatino Linotype" w:hAnsi="Palatino Linotype" w:cs="Tahoma"/>
          <w:bCs/>
          <w:sz w:val="22"/>
          <w:szCs w:val="22"/>
        </w:rPr>
        <w:t>, a la</w:t>
      </w:r>
      <w:r>
        <w:rPr>
          <w:rFonts w:ascii="Palatino Linotype" w:hAnsi="Palatino Linotype" w:cs="Tahoma"/>
          <w:bCs/>
          <w:sz w:val="22"/>
          <w:szCs w:val="22"/>
        </w:rPr>
        <w:t>s</w:t>
      </w:r>
      <w:r w:rsidRPr="0061652B">
        <w:rPr>
          <w:rFonts w:ascii="Palatino Linotype" w:hAnsi="Palatino Linotype" w:cs="Tahoma"/>
          <w:bCs/>
          <w:sz w:val="22"/>
          <w:szCs w:val="22"/>
        </w:rPr>
        <w:t xml:space="preserve"> solicitud</w:t>
      </w:r>
      <w:r>
        <w:rPr>
          <w:rFonts w:ascii="Palatino Linotype" w:hAnsi="Palatino Linotype" w:cs="Tahoma"/>
          <w:bCs/>
          <w:sz w:val="22"/>
          <w:szCs w:val="22"/>
        </w:rPr>
        <w:t>es</w:t>
      </w:r>
      <w:r w:rsidRPr="0061652B">
        <w:rPr>
          <w:rFonts w:ascii="Palatino Linotype" w:hAnsi="Palatino Linotype" w:cs="Tahoma"/>
          <w:bCs/>
          <w:sz w:val="22"/>
          <w:szCs w:val="22"/>
        </w:rPr>
        <w:t xml:space="preserve"> de acceso a la informac</w:t>
      </w:r>
      <w:r>
        <w:rPr>
          <w:rFonts w:ascii="Palatino Linotype" w:hAnsi="Palatino Linotype" w:cs="Tahoma"/>
          <w:bCs/>
          <w:sz w:val="22"/>
          <w:szCs w:val="22"/>
        </w:rPr>
        <w:t xml:space="preserve">ión pública con número de folio </w:t>
      </w:r>
      <w:r w:rsidR="00841C8E">
        <w:rPr>
          <w:rFonts w:ascii="Palatino Linotype" w:hAnsi="Palatino Linotype" w:cs="Tahoma"/>
          <w:bCs/>
          <w:sz w:val="22"/>
          <w:szCs w:val="22"/>
        </w:rPr>
        <w:t>00142/ANTOISLA/IP/2021</w:t>
      </w:r>
      <w:r w:rsidR="00D307E0">
        <w:rPr>
          <w:rFonts w:ascii="Palatino Linotype" w:hAnsi="Palatino Linotype" w:cs="Tahoma"/>
          <w:bCs/>
          <w:sz w:val="22"/>
          <w:szCs w:val="22"/>
        </w:rPr>
        <w:t xml:space="preserve"> y</w:t>
      </w:r>
      <w:r w:rsidR="00234B92">
        <w:rPr>
          <w:rFonts w:ascii="Palatino Linotype" w:hAnsi="Palatino Linotype" w:cs="Tahoma"/>
          <w:bCs/>
          <w:sz w:val="22"/>
          <w:szCs w:val="22"/>
        </w:rPr>
        <w:t xml:space="preserve"> </w:t>
      </w:r>
      <w:r w:rsidR="00841C8E">
        <w:rPr>
          <w:rFonts w:ascii="Palatino Linotype" w:hAnsi="Palatino Linotype" w:cs="Tahoma"/>
          <w:bCs/>
          <w:sz w:val="22"/>
          <w:szCs w:val="22"/>
        </w:rPr>
        <w:t>00143/ANTOISLA/IP/2021</w:t>
      </w:r>
      <w:r w:rsidR="00D307E0">
        <w:rPr>
          <w:rFonts w:ascii="Palatino Linotype" w:hAnsi="Palatino Linotype" w:cs="Tahoma"/>
          <w:bCs/>
          <w:sz w:val="22"/>
          <w:szCs w:val="22"/>
        </w:rPr>
        <w:t xml:space="preserve">, </w:t>
      </w:r>
      <w:r w:rsidRPr="0061652B">
        <w:rPr>
          <w:rFonts w:ascii="Palatino Linotype" w:hAnsi="Palatino Linotype" w:cs="Tahoma"/>
          <w:bCs/>
          <w:sz w:val="22"/>
          <w:szCs w:val="22"/>
        </w:rPr>
        <w:t>se emite la presente Resolución, con base en los Antecedentes y Considerandos que se exponen a continuación:</w:t>
      </w:r>
    </w:p>
    <w:p w14:paraId="446DA2A6" w14:textId="77777777" w:rsidR="003716F4" w:rsidRDefault="003716F4" w:rsidP="00307048">
      <w:pPr>
        <w:spacing w:line="360" w:lineRule="auto"/>
        <w:jc w:val="both"/>
        <w:rPr>
          <w:rFonts w:ascii="Palatino Linotype" w:hAnsi="Palatino Linotype" w:cs="Tahoma"/>
          <w:sz w:val="22"/>
          <w:szCs w:val="22"/>
        </w:rPr>
      </w:pPr>
    </w:p>
    <w:p w14:paraId="3D058E99" w14:textId="77777777" w:rsidR="003716F4" w:rsidRDefault="003716F4" w:rsidP="00307048">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193C6AB0" w14:textId="77777777" w:rsidR="003716F4" w:rsidRDefault="003716F4" w:rsidP="00307048">
      <w:pPr>
        <w:pStyle w:val="Prrafodelista"/>
        <w:tabs>
          <w:tab w:val="left" w:pos="567"/>
        </w:tabs>
        <w:spacing w:line="360" w:lineRule="auto"/>
        <w:ind w:left="0"/>
        <w:contextualSpacing w:val="0"/>
        <w:jc w:val="both"/>
        <w:rPr>
          <w:rFonts w:ascii="Palatino Linotype" w:hAnsi="Palatino Linotype" w:cs="Tahoma"/>
          <w:szCs w:val="22"/>
        </w:rPr>
      </w:pPr>
    </w:p>
    <w:p w14:paraId="3DD59304" w14:textId="77777777" w:rsidR="003716F4" w:rsidRDefault="003716F4" w:rsidP="00307048">
      <w:pPr>
        <w:pStyle w:val="Prrafodelista"/>
        <w:tabs>
          <w:tab w:val="left" w:pos="567"/>
        </w:tabs>
        <w:spacing w:line="360" w:lineRule="auto"/>
        <w:ind w:left="0"/>
        <w:contextualSpacing w:val="0"/>
        <w:jc w:val="both"/>
        <w:rPr>
          <w:rFonts w:ascii="Palatino Linotype" w:hAnsi="Palatino Linotype" w:cs="Tahoma"/>
          <w:b/>
          <w:szCs w:val="22"/>
        </w:rPr>
      </w:pPr>
      <w:r>
        <w:rPr>
          <w:rFonts w:ascii="Palatino Linotype" w:hAnsi="Palatino Linotype" w:cs="Tahoma"/>
          <w:b/>
          <w:szCs w:val="22"/>
        </w:rPr>
        <w:t xml:space="preserve">I. Presentación de las solicitudes de información. </w:t>
      </w:r>
    </w:p>
    <w:p w14:paraId="4575D951" w14:textId="77777777" w:rsidR="003716F4" w:rsidRDefault="003716F4" w:rsidP="00307048">
      <w:pPr>
        <w:pStyle w:val="Prrafodelista"/>
        <w:tabs>
          <w:tab w:val="left" w:pos="567"/>
        </w:tabs>
        <w:spacing w:line="360" w:lineRule="auto"/>
        <w:ind w:left="0"/>
        <w:contextualSpacing w:val="0"/>
        <w:jc w:val="both"/>
        <w:rPr>
          <w:rFonts w:ascii="Palatino Linotype" w:hAnsi="Palatino Linotype" w:cs="Tahoma"/>
          <w:szCs w:val="22"/>
        </w:rPr>
      </w:pPr>
    </w:p>
    <w:p w14:paraId="551EE299" w14:textId="6B82145D" w:rsidR="003716F4" w:rsidRDefault="003716F4" w:rsidP="00307048">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Con</w:t>
      </w:r>
      <w:r w:rsidRPr="00AD50F9">
        <w:rPr>
          <w:rFonts w:ascii="Palatino Linotype" w:hAnsi="Palatino Linotype" w:cs="Tahoma"/>
          <w:szCs w:val="22"/>
        </w:rPr>
        <w:t xml:space="preserve"> fecha </w:t>
      </w:r>
      <w:r w:rsidR="00841C8E">
        <w:rPr>
          <w:rFonts w:ascii="Palatino Linotype" w:hAnsi="Palatino Linotype" w:cs="Tahoma"/>
          <w:szCs w:val="22"/>
        </w:rPr>
        <w:t xml:space="preserve">catorce de octubre </w:t>
      </w:r>
      <w:r w:rsidR="0065124A">
        <w:rPr>
          <w:rFonts w:ascii="Palatino Linotype" w:hAnsi="Palatino Linotype" w:cs="Tahoma"/>
          <w:szCs w:val="22"/>
        </w:rPr>
        <w:t>de dos mil veintiuno</w:t>
      </w:r>
      <w:r w:rsidRPr="00AD50F9">
        <w:rPr>
          <w:rFonts w:ascii="Palatino Linotype" w:hAnsi="Palatino Linotype" w:cs="Tahoma"/>
          <w:szCs w:val="22"/>
        </w:rPr>
        <w:t>,</w:t>
      </w:r>
      <w:r>
        <w:rPr>
          <w:rFonts w:ascii="Palatino Linotype" w:hAnsi="Palatino Linotype" w:cs="Tahoma"/>
          <w:szCs w:val="22"/>
        </w:rPr>
        <w:t xml:space="preserve"> </w:t>
      </w:r>
      <w:r w:rsidR="009D06EB">
        <w:rPr>
          <w:rFonts w:ascii="Palatino Linotype" w:hAnsi="Palatino Linotype" w:cs="Tahoma"/>
          <w:szCs w:val="22"/>
        </w:rPr>
        <w:t>el Particular</w:t>
      </w:r>
      <w:r w:rsidRPr="00A8550C">
        <w:rPr>
          <w:rFonts w:ascii="Palatino Linotype" w:hAnsi="Palatino Linotype" w:cs="Tahoma"/>
          <w:szCs w:val="22"/>
        </w:rPr>
        <w:t xml:space="preserve"> presentó </w:t>
      </w:r>
      <w:r w:rsidR="004D735F">
        <w:rPr>
          <w:rFonts w:ascii="Palatino Linotype" w:hAnsi="Palatino Linotype" w:cs="Tahoma"/>
          <w:szCs w:val="22"/>
        </w:rPr>
        <w:t>dos</w:t>
      </w:r>
      <w:r>
        <w:rPr>
          <w:rFonts w:ascii="Palatino Linotype" w:hAnsi="Palatino Linotype" w:cs="Tahoma"/>
          <w:szCs w:val="22"/>
        </w:rPr>
        <w:t xml:space="preserve"> solicitudes</w:t>
      </w:r>
      <w:r w:rsidRPr="00A8550C">
        <w:rPr>
          <w:rFonts w:ascii="Palatino Linotype" w:hAnsi="Palatino Linotype" w:cs="Tahoma"/>
          <w:szCs w:val="22"/>
        </w:rPr>
        <w:t xml:space="preserve"> de acceso a la información pública, a través del Sistema de Acceso a la Información Mexiquense </w:t>
      </w:r>
      <w:r w:rsidRPr="00A8550C">
        <w:rPr>
          <w:rFonts w:ascii="Palatino Linotype" w:hAnsi="Palatino Linotype" w:cs="Tahoma"/>
          <w:szCs w:val="22"/>
          <w:lang w:val="es-ES"/>
        </w:rPr>
        <w:t>(SAIMEX)</w:t>
      </w:r>
      <w:r w:rsidRPr="00A8550C">
        <w:rPr>
          <w:rFonts w:ascii="Palatino Linotype" w:hAnsi="Palatino Linotype" w:cs="Tahoma"/>
          <w:szCs w:val="22"/>
        </w:rPr>
        <w:t xml:space="preserve">, ante </w:t>
      </w:r>
      <w:r w:rsidR="0059201B">
        <w:rPr>
          <w:rFonts w:ascii="Palatino Linotype" w:hAnsi="Palatino Linotype" w:cs="Tahoma"/>
          <w:szCs w:val="22"/>
        </w:rPr>
        <w:t>el</w:t>
      </w:r>
      <w:r w:rsidRPr="00A8550C">
        <w:rPr>
          <w:rFonts w:ascii="Palatino Linotype" w:hAnsi="Palatino Linotype" w:cs="Tahoma"/>
          <w:szCs w:val="22"/>
        </w:rPr>
        <w:t xml:space="preserve"> </w:t>
      </w:r>
      <w:r w:rsidR="00841C8E">
        <w:rPr>
          <w:rFonts w:ascii="Palatino Linotype" w:hAnsi="Palatino Linotype" w:cs="Tahoma"/>
          <w:bCs/>
          <w:szCs w:val="22"/>
        </w:rPr>
        <w:t>Ayuntamiento de San Antonio la Isla</w:t>
      </w:r>
      <w:r w:rsidR="0059201B" w:rsidRPr="0059201B">
        <w:rPr>
          <w:rFonts w:ascii="Palatino Linotype" w:hAnsi="Palatino Linotype" w:cs="Tahoma"/>
          <w:szCs w:val="22"/>
        </w:rPr>
        <w:t>,</w:t>
      </w:r>
      <w:r w:rsidRPr="00A8550C">
        <w:rPr>
          <w:rFonts w:ascii="Palatino Linotype" w:hAnsi="Palatino Linotype" w:cs="Tahoma"/>
          <w:b/>
          <w:szCs w:val="22"/>
        </w:rPr>
        <w:t xml:space="preserve"> </w:t>
      </w:r>
      <w:r w:rsidRPr="00A8550C">
        <w:rPr>
          <w:rFonts w:ascii="Palatino Linotype" w:hAnsi="Palatino Linotype" w:cs="Tahoma"/>
          <w:szCs w:val="22"/>
        </w:rPr>
        <w:t>mediante la</w:t>
      </w:r>
      <w:r>
        <w:rPr>
          <w:rFonts w:ascii="Palatino Linotype" w:hAnsi="Palatino Linotype" w:cs="Tahoma"/>
          <w:szCs w:val="22"/>
        </w:rPr>
        <w:t>s</w:t>
      </w:r>
      <w:r w:rsidRPr="00A8550C">
        <w:rPr>
          <w:rFonts w:ascii="Palatino Linotype" w:hAnsi="Palatino Linotype" w:cs="Tahoma"/>
          <w:szCs w:val="22"/>
        </w:rPr>
        <w:t xml:space="preserve"> cual</w:t>
      </w:r>
      <w:r>
        <w:rPr>
          <w:rFonts w:ascii="Palatino Linotype" w:hAnsi="Palatino Linotype" w:cs="Tahoma"/>
          <w:szCs w:val="22"/>
        </w:rPr>
        <w:t>es</w:t>
      </w:r>
      <w:r w:rsidRPr="00A8550C">
        <w:rPr>
          <w:rFonts w:ascii="Palatino Linotype" w:hAnsi="Palatino Linotype" w:cs="Tahoma"/>
          <w:szCs w:val="22"/>
        </w:rPr>
        <w:t xml:space="preserve"> requirió:</w:t>
      </w:r>
    </w:p>
    <w:p w14:paraId="78541E8E" w14:textId="77777777" w:rsidR="0059201B" w:rsidRDefault="0059201B" w:rsidP="00307048">
      <w:pPr>
        <w:pStyle w:val="Prrafodelista"/>
        <w:tabs>
          <w:tab w:val="left" w:pos="567"/>
        </w:tabs>
        <w:spacing w:line="360" w:lineRule="auto"/>
        <w:ind w:left="0"/>
        <w:contextualSpacing w:val="0"/>
        <w:jc w:val="both"/>
        <w:rPr>
          <w:rFonts w:ascii="Palatino Linotype" w:hAnsi="Palatino Linotype" w:cs="Tahoma"/>
          <w:szCs w:val="22"/>
        </w:rPr>
      </w:pPr>
    </w:p>
    <w:p w14:paraId="206007CE" w14:textId="12AB6909" w:rsidR="005B071F" w:rsidRPr="0065124A" w:rsidRDefault="005B071F" w:rsidP="00307048">
      <w:pPr>
        <w:spacing w:line="360" w:lineRule="auto"/>
        <w:ind w:left="567" w:right="567"/>
        <w:contextualSpacing/>
        <w:rPr>
          <w:rFonts w:ascii="Palatino Linotype" w:hAnsi="Palatino Linotype" w:cs="Tahoma"/>
          <w:b/>
          <w:bCs/>
        </w:rPr>
      </w:pPr>
      <w:r w:rsidRPr="0065124A">
        <w:rPr>
          <w:rFonts w:ascii="Palatino Linotype" w:hAnsi="Palatino Linotype" w:cs="Tahoma"/>
          <w:b/>
          <w:bCs/>
        </w:rPr>
        <w:t>Sol</w:t>
      </w:r>
      <w:r>
        <w:rPr>
          <w:rFonts w:ascii="Palatino Linotype" w:hAnsi="Palatino Linotype" w:cs="Tahoma"/>
          <w:b/>
          <w:bCs/>
        </w:rPr>
        <w:t xml:space="preserve">icitud con número de folio </w:t>
      </w:r>
      <w:r w:rsidR="00841C8E">
        <w:rPr>
          <w:rFonts w:ascii="Palatino Linotype" w:hAnsi="Palatino Linotype" w:cs="Tahoma"/>
          <w:b/>
          <w:bCs/>
        </w:rPr>
        <w:t>00142/ANTOISLA/IP/2021</w:t>
      </w:r>
      <w:r>
        <w:rPr>
          <w:rFonts w:ascii="Palatino Linotype" w:hAnsi="Palatino Linotype" w:cs="Tahoma"/>
          <w:b/>
          <w:bCs/>
        </w:rPr>
        <w:t xml:space="preserve"> </w:t>
      </w:r>
    </w:p>
    <w:p w14:paraId="1F182EB3" w14:textId="77777777" w:rsidR="005B071F" w:rsidRDefault="005B071F" w:rsidP="00307048">
      <w:pPr>
        <w:spacing w:line="360" w:lineRule="auto"/>
        <w:ind w:left="567" w:right="567"/>
        <w:contextualSpacing/>
        <w:rPr>
          <w:rFonts w:ascii="Palatino Linotype" w:hAnsi="Palatino Linotype" w:cs="Tahoma"/>
          <w:b/>
          <w:bCs/>
          <w:i/>
          <w:iCs/>
        </w:rPr>
      </w:pPr>
      <w:r>
        <w:rPr>
          <w:rFonts w:ascii="Palatino Linotype" w:hAnsi="Palatino Linotype" w:cs="Tahoma"/>
          <w:b/>
          <w:bCs/>
          <w:i/>
          <w:iCs/>
        </w:rPr>
        <w:t>“</w:t>
      </w:r>
      <w:r w:rsidRPr="006D39EE">
        <w:rPr>
          <w:rFonts w:ascii="Palatino Linotype" w:hAnsi="Palatino Linotype" w:cs="Tahoma"/>
          <w:b/>
          <w:bCs/>
          <w:i/>
          <w:iCs/>
        </w:rPr>
        <w:t>DESCRIPCIÓN CLARA Y PRECISA DE LA INFORMACIÓN SOLICITADA</w:t>
      </w:r>
    </w:p>
    <w:p w14:paraId="7DC439BA" w14:textId="504D9D42" w:rsidR="005B071F" w:rsidRDefault="0059201B" w:rsidP="00307048">
      <w:pPr>
        <w:spacing w:line="360" w:lineRule="auto"/>
        <w:ind w:left="567" w:right="567"/>
        <w:contextualSpacing/>
        <w:jc w:val="both"/>
        <w:rPr>
          <w:rFonts w:ascii="Palatino Linotype" w:hAnsi="Palatino Linotype"/>
          <w:i/>
        </w:rPr>
      </w:pPr>
      <w:r w:rsidRPr="0059201B">
        <w:rPr>
          <w:rFonts w:ascii="Palatino Linotype" w:hAnsi="Palatino Linotype"/>
          <w:i/>
        </w:rPr>
        <w:t xml:space="preserve">Solicito la </w:t>
      </w:r>
      <w:r w:rsidRPr="0021663A">
        <w:rPr>
          <w:rFonts w:ascii="Palatino Linotype" w:hAnsi="Palatino Linotype"/>
          <w:i/>
        </w:rPr>
        <w:t>distribución de los ingresos y egresos durante el año 2019</w:t>
      </w:r>
      <w:r w:rsidR="005B071F" w:rsidRPr="005B071F">
        <w:rPr>
          <w:rFonts w:ascii="Palatino Linotype" w:hAnsi="Palatino Linotype"/>
          <w:i/>
        </w:rPr>
        <w:t>.</w:t>
      </w:r>
      <w:r w:rsidR="005B071F">
        <w:rPr>
          <w:rFonts w:ascii="Palatino Linotype" w:hAnsi="Palatino Linotype"/>
          <w:i/>
        </w:rPr>
        <w:t>” (Sic)</w:t>
      </w:r>
    </w:p>
    <w:p w14:paraId="125E03CF" w14:textId="5CED98D7" w:rsidR="005B071F" w:rsidRDefault="005B071F" w:rsidP="00307048">
      <w:pPr>
        <w:spacing w:line="360" w:lineRule="auto"/>
        <w:ind w:right="567"/>
        <w:contextualSpacing/>
        <w:jc w:val="both"/>
        <w:rPr>
          <w:rFonts w:ascii="Palatino Linotype" w:hAnsi="Palatino Linotype" w:cs="Tahoma"/>
          <w:b/>
          <w:bCs/>
        </w:rPr>
      </w:pPr>
    </w:p>
    <w:p w14:paraId="2EA4FD48" w14:textId="762A43C8" w:rsidR="005B071F" w:rsidRPr="0065124A" w:rsidRDefault="005B071F" w:rsidP="00307048">
      <w:pPr>
        <w:spacing w:line="360" w:lineRule="auto"/>
        <w:ind w:left="567" w:right="567"/>
        <w:contextualSpacing/>
        <w:rPr>
          <w:rFonts w:ascii="Palatino Linotype" w:hAnsi="Palatino Linotype" w:cs="Tahoma"/>
          <w:b/>
          <w:bCs/>
        </w:rPr>
      </w:pPr>
      <w:r w:rsidRPr="0065124A">
        <w:rPr>
          <w:rFonts w:ascii="Palatino Linotype" w:hAnsi="Palatino Linotype" w:cs="Tahoma"/>
          <w:b/>
          <w:bCs/>
        </w:rPr>
        <w:t>Sol</w:t>
      </w:r>
      <w:r>
        <w:rPr>
          <w:rFonts w:ascii="Palatino Linotype" w:hAnsi="Palatino Linotype" w:cs="Tahoma"/>
          <w:b/>
          <w:bCs/>
        </w:rPr>
        <w:t xml:space="preserve">icitud con número de folio </w:t>
      </w:r>
      <w:r w:rsidR="00841C8E">
        <w:rPr>
          <w:rFonts w:ascii="Palatino Linotype" w:hAnsi="Palatino Linotype" w:cs="Tahoma"/>
          <w:b/>
          <w:bCs/>
        </w:rPr>
        <w:t>00143/ANTOISLA/IP/2021</w:t>
      </w:r>
      <w:r>
        <w:rPr>
          <w:rFonts w:ascii="Palatino Linotype" w:hAnsi="Palatino Linotype" w:cs="Tahoma"/>
          <w:b/>
          <w:bCs/>
        </w:rPr>
        <w:t xml:space="preserve"> </w:t>
      </w:r>
    </w:p>
    <w:p w14:paraId="0A957A91" w14:textId="77777777" w:rsidR="005B071F" w:rsidRDefault="005B071F" w:rsidP="00307048">
      <w:pPr>
        <w:spacing w:line="360" w:lineRule="auto"/>
        <w:ind w:left="567" w:right="567"/>
        <w:contextualSpacing/>
        <w:rPr>
          <w:rFonts w:ascii="Palatino Linotype" w:hAnsi="Palatino Linotype" w:cs="Tahoma"/>
          <w:b/>
          <w:bCs/>
          <w:i/>
          <w:iCs/>
        </w:rPr>
      </w:pPr>
      <w:r>
        <w:rPr>
          <w:rFonts w:ascii="Palatino Linotype" w:hAnsi="Palatino Linotype" w:cs="Tahoma"/>
          <w:b/>
          <w:bCs/>
          <w:i/>
          <w:iCs/>
        </w:rPr>
        <w:t>“</w:t>
      </w:r>
      <w:r w:rsidRPr="006D39EE">
        <w:rPr>
          <w:rFonts w:ascii="Palatino Linotype" w:hAnsi="Palatino Linotype" w:cs="Tahoma"/>
          <w:b/>
          <w:bCs/>
          <w:i/>
          <w:iCs/>
        </w:rPr>
        <w:t>DESCRIPCIÓN CLARA Y PRECISA DE LA INFORMACIÓN SOLICITADA</w:t>
      </w:r>
    </w:p>
    <w:p w14:paraId="238BC420" w14:textId="03255A00" w:rsidR="005B071F" w:rsidRDefault="0059201B" w:rsidP="00307048">
      <w:pPr>
        <w:spacing w:line="360" w:lineRule="auto"/>
        <w:ind w:left="567" w:right="567"/>
        <w:contextualSpacing/>
        <w:jc w:val="both"/>
        <w:rPr>
          <w:rFonts w:ascii="Palatino Linotype" w:hAnsi="Palatino Linotype"/>
          <w:i/>
        </w:rPr>
      </w:pPr>
      <w:r w:rsidRPr="0059201B">
        <w:rPr>
          <w:rFonts w:ascii="Palatino Linotype" w:hAnsi="Palatino Linotype"/>
          <w:i/>
        </w:rPr>
        <w:t xml:space="preserve">Solicito los </w:t>
      </w:r>
      <w:r w:rsidRPr="0021663A">
        <w:rPr>
          <w:rFonts w:ascii="Palatino Linotype" w:hAnsi="Palatino Linotype"/>
          <w:i/>
        </w:rPr>
        <w:t>recursos federales recibidos en 2019</w:t>
      </w:r>
      <w:r w:rsidR="00D307E0" w:rsidRPr="00D307E0">
        <w:rPr>
          <w:rFonts w:ascii="Palatino Linotype" w:hAnsi="Palatino Linotype"/>
          <w:i/>
        </w:rPr>
        <w:t>.</w:t>
      </w:r>
      <w:r w:rsidR="005B071F">
        <w:rPr>
          <w:rFonts w:ascii="Palatino Linotype" w:hAnsi="Palatino Linotype"/>
          <w:i/>
        </w:rPr>
        <w:t>” (Sic)</w:t>
      </w:r>
    </w:p>
    <w:p w14:paraId="6BE79751" w14:textId="77777777" w:rsidR="005B071F" w:rsidRPr="0065124A" w:rsidRDefault="005B071F" w:rsidP="00307048">
      <w:pPr>
        <w:spacing w:line="360" w:lineRule="auto"/>
        <w:ind w:right="567"/>
        <w:contextualSpacing/>
        <w:jc w:val="both"/>
        <w:rPr>
          <w:rFonts w:ascii="Palatino Linotype" w:hAnsi="Palatino Linotype" w:cs="Tahoma"/>
          <w:b/>
          <w:bCs/>
        </w:rPr>
      </w:pPr>
    </w:p>
    <w:p w14:paraId="4568AF43" w14:textId="4A08DB41" w:rsidR="003716F4" w:rsidRDefault="003716F4" w:rsidP="00307048">
      <w:pPr>
        <w:tabs>
          <w:tab w:val="left" w:pos="4667"/>
        </w:tabs>
        <w:spacing w:line="360" w:lineRule="auto"/>
        <w:jc w:val="both"/>
        <w:rPr>
          <w:rFonts w:ascii="Palatino Linotype" w:hAnsi="Palatino Linotype" w:cs="Tahoma"/>
          <w:bCs/>
          <w:i/>
          <w:sz w:val="22"/>
          <w:szCs w:val="22"/>
        </w:rPr>
      </w:pPr>
      <w:r>
        <w:rPr>
          <w:rFonts w:ascii="Palatino Linotype" w:hAnsi="Palatino Linotype" w:cs="Tahoma"/>
          <w:bCs/>
          <w:iCs/>
          <w:sz w:val="22"/>
          <w:szCs w:val="22"/>
        </w:rPr>
        <w:t xml:space="preserve">Es de señalar que en las </w:t>
      </w:r>
      <w:r w:rsidR="00D307E0">
        <w:rPr>
          <w:rFonts w:ascii="Palatino Linotype" w:hAnsi="Palatino Linotype" w:cs="Tahoma"/>
          <w:bCs/>
          <w:iCs/>
          <w:sz w:val="22"/>
          <w:szCs w:val="22"/>
        </w:rPr>
        <w:t>dos</w:t>
      </w:r>
      <w:r>
        <w:rPr>
          <w:rFonts w:ascii="Palatino Linotype" w:hAnsi="Palatino Linotype" w:cs="Tahoma"/>
          <w:bCs/>
          <w:iCs/>
          <w:sz w:val="22"/>
          <w:szCs w:val="22"/>
        </w:rPr>
        <w:t xml:space="preserve"> solicitudes de acceso a la información </w:t>
      </w:r>
      <w:r w:rsidR="009D06EB">
        <w:rPr>
          <w:rFonts w:ascii="Palatino Linotype" w:hAnsi="Palatino Linotype" w:cs="Tahoma"/>
          <w:bCs/>
          <w:iCs/>
          <w:sz w:val="22"/>
          <w:szCs w:val="22"/>
        </w:rPr>
        <w:t>el ahora Recurrente</w:t>
      </w:r>
      <w:r>
        <w:rPr>
          <w:rFonts w:ascii="Palatino Linotype" w:hAnsi="Palatino Linotype" w:cs="Tahoma"/>
          <w:bCs/>
          <w:iCs/>
          <w:sz w:val="22"/>
          <w:szCs w:val="22"/>
        </w:rPr>
        <w:t xml:space="preserve"> eligió como modalidad de entrega de la información </w:t>
      </w:r>
      <w:r>
        <w:rPr>
          <w:rFonts w:ascii="Palatino Linotype" w:hAnsi="Palatino Linotype" w:cs="Tahoma"/>
          <w:bCs/>
          <w:i/>
          <w:sz w:val="22"/>
          <w:szCs w:val="22"/>
        </w:rPr>
        <w:t>“A través del SAIMEX”.</w:t>
      </w:r>
    </w:p>
    <w:p w14:paraId="5C1868CB" w14:textId="77777777" w:rsidR="003716F4" w:rsidRDefault="003716F4" w:rsidP="00307048">
      <w:pPr>
        <w:pStyle w:val="Prrafodelista"/>
        <w:tabs>
          <w:tab w:val="left" w:pos="567"/>
        </w:tabs>
        <w:spacing w:line="360" w:lineRule="auto"/>
        <w:ind w:left="0"/>
        <w:contextualSpacing w:val="0"/>
        <w:jc w:val="both"/>
        <w:rPr>
          <w:rFonts w:ascii="Palatino Linotype" w:hAnsi="Palatino Linotype" w:cs="Tahoma"/>
          <w:szCs w:val="22"/>
        </w:rPr>
      </w:pPr>
    </w:p>
    <w:p w14:paraId="38A1FA33" w14:textId="77777777" w:rsidR="00A228F8" w:rsidRDefault="003716F4" w:rsidP="00307048">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 xml:space="preserve">II. </w:t>
      </w:r>
      <w:r>
        <w:rPr>
          <w:rFonts w:ascii="Palatino Linotype" w:eastAsia="Calibri" w:hAnsi="Palatino Linotype" w:cs="Tahoma"/>
          <w:b/>
          <w:sz w:val="22"/>
          <w:szCs w:val="22"/>
          <w:lang w:eastAsia="en-US"/>
        </w:rPr>
        <w:t>Respuesta</w:t>
      </w:r>
      <w:r>
        <w:rPr>
          <w:rFonts w:ascii="Palatino Linotype" w:eastAsia="Calibri" w:hAnsi="Palatino Linotype" w:cs="Tahoma"/>
          <w:b/>
          <w:bCs/>
          <w:sz w:val="22"/>
          <w:szCs w:val="22"/>
          <w:lang w:eastAsia="en-US"/>
        </w:rPr>
        <w:t xml:space="preserve"> del Sujeto Obligado.</w:t>
      </w:r>
    </w:p>
    <w:p w14:paraId="0839816C" w14:textId="77777777" w:rsidR="00654DC7" w:rsidRDefault="00654DC7" w:rsidP="00307048">
      <w:pPr>
        <w:autoSpaceDE w:val="0"/>
        <w:autoSpaceDN w:val="0"/>
        <w:adjustRightInd w:val="0"/>
        <w:spacing w:line="360" w:lineRule="auto"/>
        <w:contextualSpacing/>
        <w:rPr>
          <w:rFonts w:cs="Tahoma"/>
          <w:bCs/>
        </w:rPr>
      </w:pPr>
    </w:p>
    <w:p w14:paraId="546B3DF2" w14:textId="3F682E49" w:rsidR="00654DC7" w:rsidRPr="00654DC7" w:rsidRDefault="00654DC7" w:rsidP="00307048">
      <w:pPr>
        <w:autoSpaceDE w:val="0"/>
        <w:autoSpaceDN w:val="0"/>
        <w:adjustRightInd w:val="0"/>
        <w:spacing w:line="360" w:lineRule="auto"/>
        <w:contextualSpacing/>
        <w:jc w:val="both"/>
        <w:rPr>
          <w:rFonts w:ascii="Palatino Linotype" w:hAnsi="Palatino Linotype" w:cs="Tahoma"/>
          <w:bCs/>
          <w:sz w:val="22"/>
        </w:rPr>
      </w:pPr>
      <w:r w:rsidRPr="00654DC7">
        <w:rPr>
          <w:rFonts w:ascii="Palatino Linotype" w:hAnsi="Palatino Linotype" w:cs="Tahoma"/>
          <w:bCs/>
          <w:sz w:val="22"/>
        </w:rPr>
        <w:t xml:space="preserve">El </w:t>
      </w:r>
      <w:r w:rsidR="0059201B">
        <w:rPr>
          <w:rFonts w:ascii="Palatino Linotype" w:hAnsi="Palatino Linotype" w:cs="Tahoma"/>
          <w:bCs/>
          <w:sz w:val="22"/>
        </w:rPr>
        <w:t xml:space="preserve">veintiuno de octubre </w:t>
      </w:r>
      <w:r w:rsidRPr="00654DC7">
        <w:rPr>
          <w:rFonts w:ascii="Palatino Linotype" w:hAnsi="Palatino Linotype" w:cs="Tahoma"/>
          <w:bCs/>
          <w:sz w:val="22"/>
        </w:rPr>
        <w:t xml:space="preserve">de dos mil </w:t>
      </w:r>
      <w:r w:rsidR="0027122C">
        <w:rPr>
          <w:rFonts w:ascii="Palatino Linotype" w:hAnsi="Palatino Linotype" w:cs="Tahoma"/>
          <w:bCs/>
          <w:sz w:val="22"/>
        </w:rPr>
        <w:t>veintiuno</w:t>
      </w:r>
      <w:r w:rsidRPr="00654DC7">
        <w:rPr>
          <w:rFonts w:ascii="Palatino Linotype" w:hAnsi="Palatino Linotype" w:cs="Tahoma"/>
          <w:bCs/>
          <w:sz w:val="22"/>
        </w:rPr>
        <w:t>, el</w:t>
      </w:r>
      <w:r w:rsidRPr="00654DC7">
        <w:rPr>
          <w:rFonts w:ascii="Palatino Linotype" w:hAnsi="Palatino Linotype" w:cs="Tahoma"/>
          <w:b/>
          <w:sz w:val="22"/>
        </w:rPr>
        <w:t xml:space="preserve"> </w:t>
      </w:r>
      <w:r w:rsidRPr="00654DC7">
        <w:rPr>
          <w:rFonts w:ascii="Palatino Linotype" w:hAnsi="Palatino Linotype" w:cs="Tahoma"/>
          <w:sz w:val="22"/>
        </w:rPr>
        <w:t xml:space="preserve">Sujeto Obligado dio respuesta a las solicitudes de acceso a la información a través del Sistema de Acceso a la Información Mexiquense (SAIMEX), </w:t>
      </w:r>
      <w:r w:rsidR="0027122C">
        <w:rPr>
          <w:rFonts w:ascii="Palatino Linotype" w:hAnsi="Palatino Linotype" w:cs="Tahoma"/>
          <w:bCs/>
          <w:sz w:val="22"/>
        </w:rPr>
        <w:t xml:space="preserve">a través de la digitalización de los </w:t>
      </w:r>
      <w:r w:rsidR="00D94E5E">
        <w:rPr>
          <w:rFonts w:ascii="Palatino Linotype" w:hAnsi="Palatino Linotype" w:cs="Tahoma"/>
          <w:bCs/>
          <w:sz w:val="22"/>
        </w:rPr>
        <w:t xml:space="preserve">diversos </w:t>
      </w:r>
      <w:r w:rsidR="0027122C">
        <w:rPr>
          <w:rFonts w:ascii="Palatino Linotype" w:hAnsi="Palatino Linotype" w:cs="Tahoma"/>
          <w:bCs/>
          <w:sz w:val="22"/>
        </w:rPr>
        <w:t>oficios</w:t>
      </w:r>
      <w:r w:rsidR="00933855">
        <w:rPr>
          <w:rFonts w:ascii="Palatino Linotype" w:hAnsi="Palatino Linotype" w:cs="Tahoma"/>
          <w:bCs/>
          <w:sz w:val="22"/>
        </w:rPr>
        <w:t>, por medio de los cuales señaló lo siguiente:</w:t>
      </w:r>
    </w:p>
    <w:p w14:paraId="31345AAF" w14:textId="77777777" w:rsidR="00654DC7" w:rsidRDefault="00654DC7" w:rsidP="00307048">
      <w:pPr>
        <w:autoSpaceDE w:val="0"/>
        <w:autoSpaceDN w:val="0"/>
        <w:adjustRightInd w:val="0"/>
        <w:spacing w:line="360" w:lineRule="auto"/>
        <w:contextualSpacing/>
        <w:rPr>
          <w:rFonts w:ascii="Palatino Linotype" w:hAnsi="Palatino Linotype" w:cs="Tahoma"/>
          <w:bCs/>
          <w:sz w:val="22"/>
        </w:rPr>
      </w:pPr>
    </w:p>
    <w:p w14:paraId="02BF0148" w14:textId="0087576C" w:rsidR="00D94E5E" w:rsidRPr="004B299B" w:rsidRDefault="00393614" w:rsidP="004B299B">
      <w:pPr>
        <w:spacing w:line="360" w:lineRule="auto"/>
        <w:jc w:val="both"/>
        <w:rPr>
          <w:rFonts w:ascii="Palatino Linotype" w:eastAsia="Calibri" w:hAnsi="Palatino Linotype" w:cs="Tahoma"/>
          <w:b/>
          <w:bCs/>
          <w:sz w:val="22"/>
          <w:szCs w:val="22"/>
          <w:lang w:eastAsia="en-US"/>
        </w:rPr>
      </w:pPr>
      <w:r w:rsidRPr="004B299B">
        <w:rPr>
          <w:rFonts w:ascii="Palatino Linotype" w:eastAsia="Calibri" w:hAnsi="Palatino Linotype" w:cs="Tahoma"/>
          <w:b/>
          <w:bCs/>
          <w:sz w:val="22"/>
          <w:szCs w:val="22"/>
          <w:lang w:eastAsia="en-US"/>
        </w:rPr>
        <w:t xml:space="preserve">Solicitud con número de folio </w:t>
      </w:r>
      <w:r w:rsidR="00841C8E" w:rsidRPr="004B299B">
        <w:rPr>
          <w:rFonts w:ascii="Palatino Linotype" w:eastAsia="Calibri" w:hAnsi="Palatino Linotype" w:cs="Tahoma"/>
          <w:b/>
          <w:bCs/>
          <w:sz w:val="22"/>
          <w:szCs w:val="22"/>
          <w:lang w:eastAsia="en-US"/>
        </w:rPr>
        <w:t>00142/ANTOISLA/IP/2021</w:t>
      </w:r>
      <w:r w:rsidR="004B299B">
        <w:rPr>
          <w:rFonts w:ascii="Palatino Linotype" w:eastAsia="Calibri" w:hAnsi="Palatino Linotype" w:cs="Tahoma"/>
          <w:b/>
          <w:bCs/>
          <w:sz w:val="22"/>
          <w:szCs w:val="22"/>
          <w:lang w:eastAsia="en-US"/>
        </w:rPr>
        <w:t>.</w:t>
      </w:r>
    </w:p>
    <w:p w14:paraId="00BCCE27" w14:textId="77777777" w:rsidR="00D94E5E" w:rsidRDefault="00D94E5E" w:rsidP="00307048">
      <w:pPr>
        <w:spacing w:line="360" w:lineRule="auto"/>
        <w:ind w:left="567" w:right="567"/>
        <w:contextualSpacing/>
        <w:rPr>
          <w:rFonts w:ascii="Palatino Linotype" w:hAnsi="Palatino Linotype" w:cs="Tahoma"/>
          <w:b/>
          <w:bCs/>
        </w:rPr>
      </w:pPr>
    </w:p>
    <w:p w14:paraId="663D4FA9" w14:textId="16B52460" w:rsidR="00D94E5E" w:rsidRPr="00D84C27" w:rsidRDefault="00D94E5E" w:rsidP="00307048">
      <w:pPr>
        <w:spacing w:line="360" w:lineRule="auto"/>
        <w:ind w:right="567"/>
        <w:contextualSpacing/>
        <w:jc w:val="both"/>
        <w:rPr>
          <w:rFonts w:ascii="Palatino Linotype" w:hAnsi="Palatino Linotype" w:cs="Tahoma"/>
          <w:bCs/>
          <w:sz w:val="22"/>
        </w:rPr>
      </w:pPr>
      <w:r w:rsidRPr="00D84C27">
        <w:rPr>
          <w:rFonts w:ascii="Palatino Linotype" w:hAnsi="Palatino Linotype" w:cs="Tahoma"/>
          <w:bCs/>
          <w:sz w:val="22"/>
        </w:rPr>
        <w:t xml:space="preserve">i) Oficio </w:t>
      </w:r>
      <w:r w:rsidR="00CE6EB0">
        <w:rPr>
          <w:rFonts w:ascii="Palatino Linotype" w:hAnsi="Palatino Linotype" w:cs="Tahoma"/>
          <w:bCs/>
          <w:sz w:val="22"/>
        </w:rPr>
        <w:t>sin número</w:t>
      </w:r>
      <w:r w:rsidRPr="00D84C27">
        <w:rPr>
          <w:rFonts w:ascii="Palatino Linotype" w:hAnsi="Palatino Linotype" w:cs="Tahoma"/>
          <w:bCs/>
          <w:sz w:val="22"/>
        </w:rPr>
        <w:t xml:space="preserve">, </w:t>
      </w:r>
      <w:r w:rsidR="00CE6EB0">
        <w:rPr>
          <w:rFonts w:ascii="Palatino Linotype" w:hAnsi="Palatino Linotype" w:cs="Tahoma"/>
          <w:bCs/>
          <w:sz w:val="22"/>
        </w:rPr>
        <w:t>misma fecha</w:t>
      </w:r>
      <w:r w:rsidRPr="00D84C27">
        <w:rPr>
          <w:rFonts w:ascii="Palatino Linotype" w:hAnsi="Palatino Linotype" w:cs="Tahoma"/>
          <w:bCs/>
          <w:sz w:val="22"/>
        </w:rPr>
        <w:t xml:space="preserve">, </w:t>
      </w:r>
      <w:r w:rsidR="00CE6EB0">
        <w:rPr>
          <w:rFonts w:ascii="Palatino Linotype" w:hAnsi="Palatino Linotype" w:cs="Tahoma"/>
          <w:bCs/>
          <w:sz w:val="22"/>
        </w:rPr>
        <w:t>dirigido al Particular</w:t>
      </w:r>
      <w:r w:rsidR="00E7537A" w:rsidRPr="00D84C27">
        <w:rPr>
          <w:rFonts w:ascii="Palatino Linotype" w:hAnsi="Palatino Linotype" w:cs="Tahoma"/>
          <w:bCs/>
          <w:sz w:val="22"/>
        </w:rPr>
        <w:t xml:space="preserve">, cuyo contenido es el siguiente: </w:t>
      </w:r>
    </w:p>
    <w:p w14:paraId="7BF0D5C9" w14:textId="77777777" w:rsidR="00E7537A" w:rsidRPr="00933855" w:rsidRDefault="00E7537A" w:rsidP="00307048">
      <w:pPr>
        <w:spacing w:line="360" w:lineRule="auto"/>
        <w:ind w:left="567" w:right="567"/>
        <w:contextualSpacing/>
        <w:jc w:val="both"/>
        <w:rPr>
          <w:rFonts w:ascii="Palatino Linotype" w:hAnsi="Palatino Linotype" w:cs="Tahoma"/>
          <w:b/>
          <w:bCs/>
        </w:rPr>
      </w:pPr>
    </w:p>
    <w:p w14:paraId="351C42F5" w14:textId="77777777" w:rsidR="00393614" w:rsidRPr="00393614" w:rsidRDefault="00393614" w:rsidP="00307048">
      <w:pPr>
        <w:spacing w:line="360" w:lineRule="auto"/>
        <w:ind w:left="567" w:right="567"/>
        <w:contextualSpacing/>
        <w:jc w:val="both"/>
        <w:rPr>
          <w:rFonts w:ascii="Palatino Linotype" w:hAnsi="Palatino Linotype"/>
          <w:i/>
        </w:rPr>
      </w:pPr>
      <w:r w:rsidRPr="00393614">
        <w:rPr>
          <w:rFonts w:ascii="Palatino Linotype" w:hAnsi="Palatino Linotype"/>
          <w:i/>
        </w:rPr>
        <w:t>“…</w:t>
      </w:r>
    </w:p>
    <w:p w14:paraId="77164A84" w14:textId="4792D082"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Con fundamento en lo establecido por los artículos 12, 24 fracción XI y último párrafo, 92 fracciones XXV, XXXV y XLVII, y 161 de la Ley de Transparencia y Acceso a la Información Pública del Estado de México y Municipios y derivado de la revisión y análisis de su solicitud, me permito comunicar a Usted que </w:t>
      </w:r>
      <w:r w:rsidRPr="0021663A">
        <w:rPr>
          <w:rFonts w:ascii="Palatino Linotype" w:hAnsi="Palatino Linotype"/>
          <w:i/>
        </w:rPr>
        <w:t>la información que es de su interés se encuentra publicada en la página del “IPOMEX” (Información Pública de Oficio Mexiquense) del Ayuntamiento de San Antonio la Isla</w:t>
      </w:r>
      <w:r w:rsidRPr="00CE6EB0">
        <w:rPr>
          <w:rFonts w:ascii="Palatino Linotype" w:hAnsi="Palatino Linotype"/>
          <w:i/>
        </w:rPr>
        <w:t xml:space="preserve">, y puede ser consultada en los siguientes enlaces: </w:t>
      </w:r>
    </w:p>
    <w:p w14:paraId="646D2501" w14:textId="77777777" w:rsidR="00CE6EB0" w:rsidRDefault="00CE6EB0" w:rsidP="00307048">
      <w:pPr>
        <w:spacing w:line="360" w:lineRule="auto"/>
        <w:ind w:left="567" w:right="567"/>
        <w:contextualSpacing/>
        <w:jc w:val="both"/>
        <w:rPr>
          <w:rFonts w:ascii="Palatino Linotype" w:hAnsi="Palatino Linotype"/>
          <w:i/>
        </w:rPr>
      </w:pPr>
    </w:p>
    <w:p w14:paraId="002682C3" w14:textId="77777777"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Artículo 92, fracción XXV-B Ejercicio de los Egresos Presupuestarios </w:t>
      </w:r>
    </w:p>
    <w:p w14:paraId="3E2CD09B" w14:textId="61DF8823" w:rsidR="00CE6EB0" w:rsidRDefault="001F2A7F" w:rsidP="00307048">
      <w:pPr>
        <w:spacing w:line="360" w:lineRule="auto"/>
        <w:ind w:left="567" w:right="567"/>
        <w:contextualSpacing/>
        <w:jc w:val="both"/>
        <w:rPr>
          <w:rFonts w:ascii="Palatino Linotype" w:hAnsi="Palatino Linotype"/>
          <w:i/>
        </w:rPr>
      </w:pPr>
      <w:hyperlink r:id="rId8" w:history="1">
        <w:r w:rsidR="00CE6EB0" w:rsidRPr="009650B7">
          <w:rPr>
            <w:rStyle w:val="Hipervnculo"/>
            <w:rFonts w:ascii="Palatino Linotype" w:hAnsi="Palatino Linotype"/>
            <w:i/>
          </w:rPr>
          <w:t>https://www.ipomex.org.mx/ipo3/lgt/indice/SANANTONIO/art_92_xxv_b.web</w:t>
        </w:r>
      </w:hyperlink>
    </w:p>
    <w:p w14:paraId="4A3178FF" w14:textId="77777777" w:rsidR="00CE6EB0" w:rsidRDefault="00CE6EB0" w:rsidP="00307048">
      <w:pPr>
        <w:spacing w:line="360" w:lineRule="auto"/>
        <w:ind w:left="567" w:right="567"/>
        <w:contextualSpacing/>
        <w:jc w:val="both"/>
        <w:rPr>
          <w:rFonts w:ascii="Palatino Linotype" w:hAnsi="Palatino Linotype"/>
          <w:i/>
        </w:rPr>
      </w:pPr>
    </w:p>
    <w:p w14:paraId="57768D37" w14:textId="77777777"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 Artículo 92, fracción XXXV-B Informes financieros contables, presupuestales</w:t>
      </w:r>
    </w:p>
    <w:p w14:paraId="7B3639E3" w14:textId="49DAA808" w:rsidR="00CE6EB0" w:rsidRDefault="001F2A7F" w:rsidP="00307048">
      <w:pPr>
        <w:spacing w:line="360" w:lineRule="auto"/>
        <w:ind w:left="567" w:right="567"/>
        <w:contextualSpacing/>
        <w:jc w:val="both"/>
        <w:rPr>
          <w:rFonts w:ascii="Palatino Linotype" w:hAnsi="Palatino Linotype"/>
          <w:i/>
        </w:rPr>
      </w:pPr>
      <w:hyperlink r:id="rId9" w:history="1">
        <w:r w:rsidR="00CE6EB0" w:rsidRPr="009650B7">
          <w:rPr>
            <w:rStyle w:val="Hipervnculo"/>
            <w:rFonts w:ascii="Palatino Linotype" w:hAnsi="Palatino Linotype"/>
            <w:i/>
          </w:rPr>
          <w:t>https://www.ipomex.org.mx/ipo3/lgt/indice/SANANTONIO/art_92_xxxv_b.web</w:t>
        </w:r>
      </w:hyperlink>
    </w:p>
    <w:p w14:paraId="66FB9C1C" w14:textId="77777777" w:rsidR="00CE6EB0" w:rsidRDefault="00CE6EB0" w:rsidP="00307048">
      <w:pPr>
        <w:spacing w:line="360" w:lineRule="auto"/>
        <w:ind w:left="567" w:right="567"/>
        <w:contextualSpacing/>
        <w:jc w:val="both"/>
        <w:rPr>
          <w:rFonts w:ascii="Palatino Linotype" w:hAnsi="Palatino Linotype"/>
          <w:i/>
        </w:rPr>
      </w:pPr>
    </w:p>
    <w:p w14:paraId="328C1242" w14:textId="77777777"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 Artículo 92, fracción XLVII-A Ingresos recibidos por cualquier concepto por el sujeto obligado</w:t>
      </w:r>
    </w:p>
    <w:p w14:paraId="2413E6DA" w14:textId="59707238" w:rsidR="00CE6EB0" w:rsidRDefault="001F2A7F" w:rsidP="00307048">
      <w:pPr>
        <w:spacing w:line="360" w:lineRule="auto"/>
        <w:ind w:left="567" w:right="567"/>
        <w:contextualSpacing/>
        <w:jc w:val="both"/>
        <w:rPr>
          <w:rFonts w:ascii="Palatino Linotype" w:hAnsi="Palatino Linotype"/>
          <w:i/>
        </w:rPr>
      </w:pPr>
      <w:hyperlink r:id="rId10" w:history="1">
        <w:r w:rsidR="00CE6EB0" w:rsidRPr="009650B7">
          <w:rPr>
            <w:rStyle w:val="Hipervnculo"/>
            <w:rFonts w:ascii="Palatino Linotype" w:hAnsi="Palatino Linotype"/>
            <w:i/>
          </w:rPr>
          <w:t>https://www.ipomex.org.mx/ipo3/lgt/indice/SANANTONIO/art_92_xlvii_a.web</w:t>
        </w:r>
      </w:hyperlink>
    </w:p>
    <w:p w14:paraId="6351DDFC" w14:textId="2A8C0B2B" w:rsidR="00393614" w:rsidRPr="00393614" w:rsidRDefault="00393614" w:rsidP="00307048">
      <w:pPr>
        <w:spacing w:line="360" w:lineRule="auto"/>
        <w:ind w:left="567" w:right="567"/>
        <w:contextualSpacing/>
        <w:jc w:val="both"/>
        <w:rPr>
          <w:rFonts w:ascii="Palatino Linotype" w:hAnsi="Palatino Linotype"/>
          <w:i/>
        </w:rPr>
      </w:pPr>
      <w:r w:rsidRPr="00393614">
        <w:rPr>
          <w:rFonts w:ascii="Palatino Linotype" w:hAnsi="Palatino Linotype"/>
          <w:i/>
        </w:rPr>
        <w:t>…”</w:t>
      </w:r>
      <w:r>
        <w:rPr>
          <w:rFonts w:ascii="Palatino Linotype" w:hAnsi="Palatino Linotype"/>
          <w:i/>
        </w:rPr>
        <w:t xml:space="preserve"> (Sic.) </w:t>
      </w:r>
    </w:p>
    <w:p w14:paraId="3B2C76F2" w14:textId="77777777" w:rsidR="00393614" w:rsidRDefault="00393614" w:rsidP="00307048">
      <w:pPr>
        <w:spacing w:line="360" w:lineRule="auto"/>
        <w:ind w:left="567" w:right="567"/>
        <w:contextualSpacing/>
        <w:rPr>
          <w:rFonts w:ascii="Palatino Linotype" w:hAnsi="Palatino Linotype" w:cs="Tahoma"/>
          <w:b/>
          <w:bCs/>
        </w:rPr>
      </w:pPr>
    </w:p>
    <w:p w14:paraId="30D961B7" w14:textId="7CADA0EB" w:rsidR="006A36E5" w:rsidRPr="004B299B" w:rsidRDefault="006A36E5" w:rsidP="004B299B">
      <w:pPr>
        <w:spacing w:line="360" w:lineRule="auto"/>
        <w:jc w:val="both"/>
        <w:rPr>
          <w:rFonts w:ascii="Palatino Linotype" w:eastAsia="Calibri" w:hAnsi="Palatino Linotype" w:cs="Tahoma"/>
          <w:b/>
          <w:bCs/>
          <w:sz w:val="22"/>
          <w:szCs w:val="22"/>
          <w:lang w:eastAsia="en-US"/>
        </w:rPr>
      </w:pPr>
      <w:r w:rsidRPr="004B299B">
        <w:rPr>
          <w:rFonts w:ascii="Palatino Linotype" w:eastAsia="Calibri" w:hAnsi="Palatino Linotype" w:cs="Tahoma"/>
          <w:b/>
          <w:bCs/>
          <w:sz w:val="22"/>
          <w:szCs w:val="22"/>
          <w:lang w:eastAsia="en-US"/>
        </w:rPr>
        <w:t xml:space="preserve">Solicitud con número de folio </w:t>
      </w:r>
      <w:r w:rsidR="00841C8E" w:rsidRPr="004B299B">
        <w:rPr>
          <w:rFonts w:ascii="Palatino Linotype" w:eastAsia="Calibri" w:hAnsi="Palatino Linotype" w:cs="Tahoma"/>
          <w:b/>
          <w:bCs/>
          <w:sz w:val="22"/>
          <w:szCs w:val="22"/>
          <w:lang w:eastAsia="en-US"/>
        </w:rPr>
        <w:t>00143/ANTOISLA/IP/2021</w:t>
      </w:r>
      <w:r w:rsidR="004B299B">
        <w:rPr>
          <w:rFonts w:ascii="Palatino Linotype" w:eastAsia="Calibri" w:hAnsi="Palatino Linotype" w:cs="Tahoma"/>
          <w:b/>
          <w:bCs/>
          <w:sz w:val="22"/>
          <w:szCs w:val="22"/>
          <w:lang w:eastAsia="en-US"/>
        </w:rPr>
        <w:t>.</w:t>
      </w:r>
    </w:p>
    <w:p w14:paraId="1E867742" w14:textId="77777777" w:rsidR="006A36E5" w:rsidRDefault="006A36E5" w:rsidP="00307048">
      <w:pPr>
        <w:spacing w:line="360" w:lineRule="auto"/>
        <w:ind w:left="567" w:right="567"/>
        <w:contextualSpacing/>
        <w:rPr>
          <w:rFonts w:ascii="Palatino Linotype" w:hAnsi="Palatino Linotype" w:cs="Tahoma"/>
          <w:b/>
          <w:bCs/>
        </w:rPr>
      </w:pPr>
    </w:p>
    <w:p w14:paraId="2799E749" w14:textId="7C93278D" w:rsidR="006A36E5" w:rsidRPr="00D84C27" w:rsidRDefault="006A36E5" w:rsidP="00307048">
      <w:pPr>
        <w:spacing w:line="360" w:lineRule="auto"/>
        <w:ind w:right="567"/>
        <w:contextualSpacing/>
        <w:jc w:val="both"/>
        <w:rPr>
          <w:rFonts w:ascii="Palatino Linotype" w:hAnsi="Palatino Linotype" w:cs="Tahoma"/>
          <w:bCs/>
          <w:sz w:val="22"/>
        </w:rPr>
      </w:pPr>
      <w:r w:rsidRPr="00D84C27">
        <w:rPr>
          <w:rFonts w:ascii="Palatino Linotype" w:hAnsi="Palatino Linotype" w:cs="Tahoma"/>
          <w:bCs/>
          <w:sz w:val="22"/>
        </w:rPr>
        <w:t>i) Oficio</w:t>
      </w:r>
      <w:r>
        <w:rPr>
          <w:rFonts w:ascii="Palatino Linotype" w:hAnsi="Palatino Linotype" w:cs="Tahoma"/>
          <w:bCs/>
          <w:sz w:val="22"/>
        </w:rPr>
        <w:t xml:space="preserve"> </w:t>
      </w:r>
      <w:r w:rsidR="00CE6EB0">
        <w:rPr>
          <w:rFonts w:ascii="Palatino Linotype" w:hAnsi="Palatino Linotype" w:cs="Tahoma"/>
          <w:bCs/>
          <w:sz w:val="22"/>
        </w:rPr>
        <w:t>sin número</w:t>
      </w:r>
      <w:r w:rsidRPr="00D84C27">
        <w:rPr>
          <w:rFonts w:ascii="Palatino Linotype" w:hAnsi="Palatino Linotype" w:cs="Tahoma"/>
          <w:bCs/>
          <w:sz w:val="22"/>
        </w:rPr>
        <w:t xml:space="preserve">, de </w:t>
      </w:r>
      <w:r w:rsidR="00CE6EB0">
        <w:rPr>
          <w:rFonts w:ascii="Palatino Linotype" w:hAnsi="Palatino Linotype" w:cs="Tahoma"/>
          <w:bCs/>
          <w:sz w:val="22"/>
        </w:rPr>
        <w:t>misma fecha</w:t>
      </w:r>
      <w:r w:rsidRPr="00D84C27">
        <w:rPr>
          <w:rFonts w:ascii="Palatino Linotype" w:hAnsi="Palatino Linotype" w:cs="Tahoma"/>
          <w:bCs/>
          <w:sz w:val="22"/>
        </w:rPr>
        <w:t>, dirigid</w:t>
      </w:r>
      <w:r w:rsidR="00CE6EB0">
        <w:rPr>
          <w:rFonts w:ascii="Palatino Linotype" w:hAnsi="Palatino Linotype" w:cs="Tahoma"/>
          <w:bCs/>
          <w:sz w:val="22"/>
        </w:rPr>
        <w:t>o</w:t>
      </w:r>
      <w:r w:rsidRPr="00D84C27">
        <w:rPr>
          <w:rFonts w:ascii="Palatino Linotype" w:hAnsi="Palatino Linotype" w:cs="Tahoma"/>
          <w:bCs/>
          <w:sz w:val="22"/>
        </w:rPr>
        <w:t xml:space="preserve"> al Particular, cuyo contenido es el siguiente: </w:t>
      </w:r>
    </w:p>
    <w:p w14:paraId="564A99DC" w14:textId="77777777" w:rsidR="006A36E5" w:rsidRPr="00933855" w:rsidRDefault="006A36E5" w:rsidP="00307048">
      <w:pPr>
        <w:spacing w:line="360" w:lineRule="auto"/>
        <w:ind w:left="567" w:right="567"/>
        <w:contextualSpacing/>
        <w:jc w:val="both"/>
        <w:rPr>
          <w:rFonts w:ascii="Palatino Linotype" w:hAnsi="Palatino Linotype" w:cs="Tahoma"/>
          <w:b/>
          <w:bCs/>
        </w:rPr>
      </w:pPr>
    </w:p>
    <w:p w14:paraId="34615305" w14:textId="77777777" w:rsidR="00CE6EB0" w:rsidRDefault="006A36E5" w:rsidP="00307048">
      <w:pPr>
        <w:spacing w:line="360" w:lineRule="auto"/>
        <w:ind w:left="567" w:right="567"/>
        <w:contextualSpacing/>
        <w:jc w:val="both"/>
        <w:rPr>
          <w:rFonts w:ascii="Palatino Linotype" w:hAnsi="Palatino Linotype"/>
          <w:i/>
        </w:rPr>
      </w:pPr>
      <w:r w:rsidRPr="00393614">
        <w:rPr>
          <w:rFonts w:ascii="Palatino Linotype" w:hAnsi="Palatino Linotype"/>
          <w:i/>
        </w:rPr>
        <w:t>“…</w:t>
      </w:r>
    </w:p>
    <w:p w14:paraId="5470DC6B" w14:textId="5E0C1465" w:rsidR="00CE6EB0" w:rsidRDefault="004B299B"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w:t>
      </w:r>
      <w:r w:rsidR="00CE6EB0" w:rsidRPr="00CE6EB0">
        <w:rPr>
          <w:rFonts w:ascii="Palatino Linotype" w:hAnsi="Palatino Linotype"/>
          <w:i/>
        </w:rPr>
        <w:t xml:space="preserve">(sic) Con fundamento en lo establecido por los artículos 12; 24 fracción XI y último párrafo; 92 fracciones XXXV y XLVII; 94 fracción II; y 161 de la Ley de Transparencia y Acceso a la Información Pública del Estado de México y Municipios y derivado de la revisión y análisis de su solicitud, me permito comunicar a Usted que la información </w:t>
      </w:r>
      <w:r w:rsidR="00CE6EB0" w:rsidRPr="0021663A">
        <w:rPr>
          <w:rFonts w:ascii="Palatino Linotype" w:hAnsi="Palatino Linotype"/>
          <w:i/>
        </w:rPr>
        <w:t>que es de su interés se encuentra publicada en la página del “IPOMEX” (Información Pública de Oficio Mexiquense” del Ayuntamiento de San Antonio la Isla</w:t>
      </w:r>
      <w:r w:rsidR="00CE6EB0" w:rsidRPr="00CE6EB0">
        <w:rPr>
          <w:rFonts w:ascii="Palatino Linotype" w:hAnsi="Palatino Linotype"/>
          <w:i/>
        </w:rPr>
        <w:t xml:space="preserve">, y puede ser consultada en los siguientes enlaces: </w:t>
      </w:r>
    </w:p>
    <w:p w14:paraId="1EAF479E" w14:textId="77777777" w:rsidR="00CE6EB0" w:rsidRDefault="00CE6EB0" w:rsidP="00307048">
      <w:pPr>
        <w:spacing w:line="360" w:lineRule="auto"/>
        <w:ind w:left="567" w:right="567"/>
        <w:contextualSpacing/>
        <w:jc w:val="both"/>
        <w:rPr>
          <w:rFonts w:ascii="Palatino Linotype" w:hAnsi="Palatino Linotype"/>
          <w:i/>
        </w:rPr>
      </w:pPr>
    </w:p>
    <w:p w14:paraId="00B3D3DF" w14:textId="77777777"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Artículo 92, fracción XXXV-B Informes financieros contables, presupuestales </w:t>
      </w:r>
    </w:p>
    <w:p w14:paraId="1082BBA1" w14:textId="3D28AB5E" w:rsidR="00CE6EB0" w:rsidRDefault="001F2A7F" w:rsidP="00307048">
      <w:pPr>
        <w:spacing w:line="360" w:lineRule="auto"/>
        <w:ind w:left="567" w:right="567"/>
        <w:contextualSpacing/>
        <w:jc w:val="both"/>
        <w:rPr>
          <w:rFonts w:ascii="Palatino Linotype" w:hAnsi="Palatino Linotype"/>
          <w:i/>
        </w:rPr>
      </w:pPr>
      <w:hyperlink r:id="rId11" w:history="1">
        <w:r w:rsidR="00CE6EB0" w:rsidRPr="009650B7">
          <w:rPr>
            <w:rStyle w:val="Hipervnculo"/>
            <w:rFonts w:ascii="Palatino Linotype" w:hAnsi="Palatino Linotype"/>
            <w:i/>
          </w:rPr>
          <w:t>https://www.ipomex.org.mx/ipo3/lgt/indice/SANANTONIO/art_92_xxxv_b.web</w:t>
        </w:r>
      </w:hyperlink>
    </w:p>
    <w:p w14:paraId="078F474F" w14:textId="77777777" w:rsidR="00CE6EB0" w:rsidRDefault="00CE6EB0" w:rsidP="00307048">
      <w:pPr>
        <w:spacing w:line="360" w:lineRule="auto"/>
        <w:ind w:left="567" w:right="567"/>
        <w:contextualSpacing/>
        <w:jc w:val="both"/>
        <w:rPr>
          <w:rFonts w:ascii="Palatino Linotype" w:hAnsi="Palatino Linotype"/>
          <w:i/>
        </w:rPr>
      </w:pPr>
    </w:p>
    <w:p w14:paraId="5C43034C" w14:textId="77777777"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 Artículo 92, fracción XLVII-A Ingresos recibidos por cualquier concepto por el sujeto obligado</w:t>
      </w:r>
    </w:p>
    <w:p w14:paraId="35669393" w14:textId="4759BD12"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w:t>
      </w:r>
      <w:hyperlink r:id="rId12" w:history="1">
        <w:r w:rsidRPr="009650B7">
          <w:rPr>
            <w:rStyle w:val="Hipervnculo"/>
            <w:rFonts w:ascii="Palatino Linotype" w:hAnsi="Palatino Linotype"/>
            <w:i/>
          </w:rPr>
          <w:t>https://www.ipomex.org.mx/ipo3/lgt/indice/SANANTONIO/art_92_xlvii_a.web</w:t>
        </w:r>
      </w:hyperlink>
    </w:p>
    <w:p w14:paraId="7905370C" w14:textId="77777777"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w:t>
      </w:r>
    </w:p>
    <w:p w14:paraId="58B740EA" w14:textId="581DBAAC"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Artículo 94, fracción II, incisos “C” Participaciones y Aportaciones recibidas, derivadas de la Ley de Coordinación Fiscal</w:t>
      </w:r>
    </w:p>
    <w:p w14:paraId="4ED0C632" w14:textId="08F588CA"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w:t>
      </w:r>
      <w:hyperlink r:id="rId13" w:history="1">
        <w:r w:rsidRPr="009650B7">
          <w:rPr>
            <w:rStyle w:val="Hipervnculo"/>
            <w:rFonts w:ascii="Palatino Linotype" w:hAnsi="Palatino Linotype"/>
            <w:i/>
          </w:rPr>
          <w:t>https://www.ipomex.org.mx/ipo3/lgt/indice/SANANTONIO/art_94_ii_c.web</w:t>
        </w:r>
      </w:hyperlink>
    </w:p>
    <w:p w14:paraId="1E4C87DF" w14:textId="77777777" w:rsidR="00CE6EB0" w:rsidRDefault="00CE6EB0" w:rsidP="00307048">
      <w:pPr>
        <w:spacing w:line="360" w:lineRule="auto"/>
        <w:ind w:left="567" w:right="567"/>
        <w:contextualSpacing/>
        <w:jc w:val="both"/>
        <w:rPr>
          <w:rFonts w:ascii="Palatino Linotype" w:hAnsi="Palatino Linotype"/>
          <w:i/>
        </w:rPr>
      </w:pPr>
    </w:p>
    <w:p w14:paraId="4E8D753D" w14:textId="77777777"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 Artículo 94, fracción II, inciso “D” Recursos federales recibidos, derivados del Título Segundo. Del Federalismo del Presupuesto de Egresos de la Federación</w:t>
      </w:r>
    </w:p>
    <w:p w14:paraId="46C06DFD" w14:textId="23D7866B" w:rsidR="00CE6EB0" w:rsidRDefault="00CE6EB0" w:rsidP="00307048">
      <w:pPr>
        <w:spacing w:line="360" w:lineRule="auto"/>
        <w:ind w:left="567" w:right="567"/>
        <w:contextualSpacing/>
        <w:jc w:val="both"/>
        <w:rPr>
          <w:rFonts w:ascii="Palatino Linotype" w:hAnsi="Palatino Linotype"/>
          <w:i/>
        </w:rPr>
      </w:pPr>
      <w:r w:rsidRPr="00CE6EB0">
        <w:rPr>
          <w:rFonts w:ascii="Palatino Linotype" w:hAnsi="Palatino Linotype"/>
          <w:i/>
        </w:rPr>
        <w:t xml:space="preserve"> </w:t>
      </w:r>
      <w:hyperlink r:id="rId14" w:history="1">
        <w:r w:rsidRPr="009650B7">
          <w:rPr>
            <w:rStyle w:val="Hipervnculo"/>
            <w:rFonts w:ascii="Palatino Linotype" w:hAnsi="Palatino Linotype"/>
            <w:i/>
          </w:rPr>
          <w:t>https://www.ipomex.org.mx/ipo3/lgt/indice/SANANTONIO/art_94_ii_d.web</w:t>
        </w:r>
      </w:hyperlink>
    </w:p>
    <w:p w14:paraId="4B0F7814" w14:textId="5F486165" w:rsidR="006A36E5" w:rsidRPr="00393614" w:rsidRDefault="006A36E5" w:rsidP="00307048">
      <w:pPr>
        <w:spacing w:line="360" w:lineRule="auto"/>
        <w:ind w:left="567" w:right="567"/>
        <w:contextualSpacing/>
        <w:jc w:val="both"/>
        <w:rPr>
          <w:rFonts w:ascii="Palatino Linotype" w:hAnsi="Palatino Linotype"/>
          <w:i/>
        </w:rPr>
      </w:pPr>
      <w:r w:rsidRPr="00393614">
        <w:rPr>
          <w:rFonts w:ascii="Palatino Linotype" w:hAnsi="Palatino Linotype"/>
          <w:i/>
        </w:rPr>
        <w:t>…”</w:t>
      </w:r>
      <w:r>
        <w:rPr>
          <w:rFonts w:ascii="Palatino Linotype" w:hAnsi="Palatino Linotype"/>
          <w:i/>
        </w:rPr>
        <w:t xml:space="preserve"> (Sic.) </w:t>
      </w:r>
    </w:p>
    <w:p w14:paraId="455B286D" w14:textId="77777777" w:rsidR="00CE6EB0" w:rsidRDefault="00CE6EB0" w:rsidP="00307048">
      <w:pPr>
        <w:autoSpaceDE w:val="0"/>
        <w:autoSpaceDN w:val="0"/>
        <w:adjustRightInd w:val="0"/>
        <w:spacing w:line="360" w:lineRule="auto"/>
        <w:jc w:val="both"/>
        <w:rPr>
          <w:rFonts w:ascii="Palatino Linotype" w:hAnsi="Palatino Linotype" w:cs="Tahoma"/>
          <w:b/>
          <w:sz w:val="22"/>
          <w:szCs w:val="22"/>
        </w:rPr>
      </w:pPr>
    </w:p>
    <w:p w14:paraId="3378F295" w14:textId="7A711661" w:rsidR="003716F4" w:rsidRDefault="003716F4" w:rsidP="00307048">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III. Interposición de</w:t>
      </w:r>
      <w:r w:rsidR="006D39EE">
        <w:rPr>
          <w:rFonts w:ascii="Palatino Linotype" w:hAnsi="Palatino Linotype" w:cs="Tahoma"/>
          <w:b/>
          <w:sz w:val="22"/>
          <w:szCs w:val="22"/>
        </w:rPr>
        <w:t xml:space="preserve"> </w:t>
      </w:r>
      <w:r>
        <w:rPr>
          <w:rFonts w:ascii="Palatino Linotype" w:hAnsi="Palatino Linotype" w:cs="Tahoma"/>
          <w:b/>
          <w:sz w:val="22"/>
          <w:szCs w:val="22"/>
        </w:rPr>
        <w:t>l</w:t>
      </w:r>
      <w:r w:rsidR="006D39EE">
        <w:rPr>
          <w:rFonts w:ascii="Palatino Linotype" w:hAnsi="Palatino Linotype" w:cs="Tahoma"/>
          <w:b/>
          <w:sz w:val="22"/>
          <w:szCs w:val="22"/>
        </w:rPr>
        <w:t>os</w:t>
      </w:r>
      <w:r>
        <w:rPr>
          <w:rFonts w:ascii="Palatino Linotype" w:hAnsi="Palatino Linotype" w:cs="Tahoma"/>
          <w:b/>
          <w:sz w:val="22"/>
          <w:szCs w:val="22"/>
        </w:rPr>
        <w:t xml:space="preserve"> Recurso de Revisión. </w:t>
      </w:r>
    </w:p>
    <w:p w14:paraId="41FF1040" w14:textId="77777777" w:rsidR="003716F4" w:rsidRDefault="003716F4" w:rsidP="00307048">
      <w:pPr>
        <w:autoSpaceDE w:val="0"/>
        <w:autoSpaceDN w:val="0"/>
        <w:adjustRightInd w:val="0"/>
        <w:spacing w:line="360" w:lineRule="auto"/>
        <w:jc w:val="both"/>
        <w:rPr>
          <w:rFonts w:ascii="Palatino Linotype" w:hAnsi="Palatino Linotype" w:cs="Tahoma"/>
          <w:b/>
          <w:sz w:val="22"/>
          <w:szCs w:val="22"/>
        </w:rPr>
      </w:pPr>
    </w:p>
    <w:p w14:paraId="711F4415" w14:textId="68D61374" w:rsidR="003716F4" w:rsidRDefault="003716F4" w:rsidP="00307048">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Con fecha </w:t>
      </w:r>
      <w:r w:rsidR="00CE6EB0">
        <w:rPr>
          <w:rFonts w:ascii="Palatino Linotype" w:hAnsi="Palatino Linotype" w:cs="Tahoma"/>
          <w:sz w:val="22"/>
          <w:szCs w:val="22"/>
        </w:rPr>
        <w:t xml:space="preserve">ocho de noviembre </w:t>
      </w:r>
      <w:r w:rsidR="009D06EB">
        <w:rPr>
          <w:rFonts w:ascii="Palatino Linotype" w:hAnsi="Palatino Linotype" w:cs="Tahoma"/>
          <w:sz w:val="22"/>
          <w:szCs w:val="22"/>
        </w:rPr>
        <w:t>de dos mil veintiuno</w:t>
      </w:r>
      <w:r>
        <w:rPr>
          <w:rFonts w:ascii="Palatino Linotype" w:hAnsi="Palatino Linotype" w:cs="Tahoma"/>
          <w:sz w:val="22"/>
          <w:szCs w:val="22"/>
        </w:rPr>
        <w:t xml:space="preserve">, se recibieron en este Instituto, a través del </w:t>
      </w:r>
      <w:r>
        <w:rPr>
          <w:rFonts w:ascii="Palatino Linotype" w:hAnsi="Palatino Linotype" w:cs="Tahoma"/>
          <w:sz w:val="22"/>
          <w:szCs w:val="22"/>
          <w:lang w:val="es-ES"/>
        </w:rPr>
        <w:t>Sistema de Acceso a la Información Mexiquense (SAIMEX)</w:t>
      </w:r>
      <w:r>
        <w:rPr>
          <w:rFonts w:ascii="Palatino Linotype" w:hAnsi="Palatino Linotype" w:cs="Tahoma"/>
          <w:sz w:val="22"/>
          <w:szCs w:val="22"/>
        </w:rPr>
        <w:t xml:space="preserve">, </w:t>
      </w:r>
      <w:r w:rsidR="00E435A7">
        <w:rPr>
          <w:rFonts w:ascii="Palatino Linotype" w:hAnsi="Palatino Linotype" w:cs="Tahoma"/>
          <w:sz w:val="22"/>
          <w:szCs w:val="22"/>
        </w:rPr>
        <w:t>dos</w:t>
      </w:r>
      <w:r>
        <w:rPr>
          <w:rFonts w:ascii="Palatino Linotype" w:hAnsi="Palatino Linotype" w:cs="Tahoma"/>
          <w:sz w:val="22"/>
          <w:szCs w:val="22"/>
        </w:rPr>
        <w:t xml:space="preserve"> Recursos de Revisión interpuestos por </w:t>
      </w:r>
      <w:r w:rsidR="009D06EB">
        <w:rPr>
          <w:rFonts w:ascii="Palatino Linotype" w:hAnsi="Palatino Linotype" w:cs="Tahoma"/>
          <w:sz w:val="22"/>
          <w:szCs w:val="22"/>
        </w:rPr>
        <w:t>el Particular</w:t>
      </w:r>
      <w:r>
        <w:rPr>
          <w:rFonts w:ascii="Palatino Linotype" w:hAnsi="Palatino Linotype" w:cs="Tahoma"/>
          <w:sz w:val="22"/>
          <w:szCs w:val="22"/>
        </w:rPr>
        <w:t>, en contra de la</w:t>
      </w:r>
      <w:r w:rsidR="00933855">
        <w:rPr>
          <w:rFonts w:ascii="Palatino Linotype" w:hAnsi="Palatino Linotype" w:cs="Tahoma"/>
          <w:sz w:val="22"/>
          <w:szCs w:val="22"/>
        </w:rPr>
        <w:t>s</w:t>
      </w:r>
      <w:r>
        <w:rPr>
          <w:rFonts w:ascii="Palatino Linotype" w:hAnsi="Palatino Linotype" w:cs="Tahoma"/>
          <w:sz w:val="22"/>
          <w:szCs w:val="22"/>
        </w:rPr>
        <w:t xml:space="preserve"> respuesta</w:t>
      </w:r>
      <w:r w:rsidR="00933855">
        <w:rPr>
          <w:rFonts w:ascii="Palatino Linotype" w:hAnsi="Palatino Linotype" w:cs="Tahoma"/>
          <w:sz w:val="22"/>
          <w:szCs w:val="22"/>
        </w:rPr>
        <w:t>s</w:t>
      </w:r>
      <w:r>
        <w:rPr>
          <w:rFonts w:ascii="Palatino Linotype" w:hAnsi="Palatino Linotype" w:cs="Tahoma"/>
          <w:sz w:val="22"/>
          <w:szCs w:val="22"/>
        </w:rPr>
        <w:t xml:space="preserve"> del Sujeto Obligado a las solicitudes de acceso a la información</w:t>
      </w:r>
      <w:r w:rsidR="00FD1DFE">
        <w:rPr>
          <w:rFonts w:ascii="Palatino Linotype" w:hAnsi="Palatino Linotype" w:cs="Tahoma"/>
          <w:bCs/>
          <w:sz w:val="22"/>
          <w:szCs w:val="22"/>
        </w:rPr>
        <w:t xml:space="preserve">, </w:t>
      </w:r>
      <w:r w:rsidR="00E936B2" w:rsidRPr="00E936B2">
        <w:rPr>
          <w:rFonts w:ascii="Palatino Linotype" w:hAnsi="Palatino Linotype" w:cs="Tahoma"/>
          <w:b/>
          <w:bCs/>
          <w:sz w:val="22"/>
          <w:szCs w:val="22"/>
        </w:rPr>
        <w:t xml:space="preserve">, lo anterior, ya que si bien, se registraron el </w:t>
      </w:r>
      <w:r w:rsidR="00E936B2">
        <w:rPr>
          <w:rFonts w:ascii="Palatino Linotype" w:hAnsi="Palatino Linotype" w:cs="Tahoma"/>
          <w:b/>
          <w:bCs/>
          <w:sz w:val="22"/>
          <w:szCs w:val="22"/>
        </w:rPr>
        <w:t>siete</w:t>
      </w:r>
      <w:r w:rsidR="00E936B2" w:rsidRPr="00E936B2">
        <w:rPr>
          <w:rFonts w:ascii="Palatino Linotype" w:hAnsi="Palatino Linotype" w:cs="Tahoma"/>
          <w:b/>
          <w:bCs/>
          <w:sz w:val="22"/>
          <w:szCs w:val="22"/>
        </w:rPr>
        <w:t xml:space="preserve"> de dicho mes y año,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del Instituto, para el año dos mil veintiuno y enero dos mil veintidós</w:t>
      </w:r>
      <w:r w:rsidR="004B299B">
        <w:rPr>
          <w:rFonts w:ascii="Palatino Linotype" w:hAnsi="Palatino Linotype" w:cs="Tahoma"/>
          <w:b/>
          <w:bCs/>
          <w:sz w:val="22"/>
          <w:szCs w:val="22"/>
        </w:rPr>
        <w:t>, por lo que, se tuvieron por recibidos el día hábil subsecuente,</w:t>
      </w:r>
      <w:r w:rsidR="00E936B2">
        <w:rPr>
          <w:rFonts w:ascii="Palatino Linotype" w:hAnsi="Palatino Linotype" w:cs="Tahoma"/>
          <w:b/>
          <w:bCs/>
          <w:sz w:val="22"/>
          <w:szCs w:val="22"/>
        </w:rPr>
        <w:t xml:space="preserve"> </w:t>
      </w:r>
      <w:r>
        <w:rPr>
          <w:rFonts w:ascii="Palatino Linotype" w:hAnsi="Palatino Linotype" w:cs="Tahoma"/>
          <w:sz w:val="22"/>
          <w:szCs w:val="22"/>
        </w:rPr>
        <w:t>conforme a lo siguiente:</w:t>
      </w:r>
    </w:p>
    <w:p w14:paraId="5783DBDA" w14:textId="77777777" w:rsidR="003716F4" w:rsidRPr="0065124A" w:rsidRDefault="003716F4" w:rsidP="00307048">
      <w:pPr>
        <w:spacing w:line="360" w:lineRule="auto"/>
        <w:ind w:left="567" w:right="567"/>
        <w:contextualSpacing/>
        <w:jc w:val="both"/>
        <w:rPr>
          <w:rFonts w:ascii="Palatino Linotype" w:hAnsi="Palatino Linotype" w:cs="Tahoma"/>
          <w:b/>
        </w:rPr>
      </w:pPr>
    </w:p>
    <w:p w14:paraId="308F5106" w14:textId="4BA4598C" w:rsidR="00FD1DFE" w:rsidRPr="0065124A" w:rsidRDefault="00FD1DFE" w:rsidP="00307048">
      <w:pPr>
        <w:spacing w:line="360" w:lineRule="auto"/>
        <w:ind w:left="567" w:right="567"/>
        <w:contextualSpacing/>
        <w:rPr>
          <w:rFonts w:ascii="Palatino Linotype" w:hAnsi="Palatino Linotype" w:cs="Tahoma"/>
          <w:b/>
          <w:bCs/>
        </w:rPr>
      </w:pPr>
      <w:r w:rsidRPr="0065124A">
        <w:rPr>
          <w:rFonts w:ascii="Palatino Linotype" w:hAnsi="Palatino Linotype" w:cs="Tahoma"/>
          <w:b/>
          <w:bCs/>
        </w:rPr>
        <w:t>Sol</w:t>
      </w:r>
      <w:r>
        <w:rPr>
          <w:rFonts w:ascii="Palatino Linotype" w:hAnsi="Palatino Linotype" w:cs="Tahoma"/>
          <w:b/>
          <w:bCs/>
        </w:rPr>
        <w:t xml:space="preserve">icitud con número de folio </w:t>
      </w:r>
      <w:r w:rsidR="00841C8E">
        <w:rPr>
          <w:rFonts w:ascii="Palatino Linotype" w:hAnsi="Palatino Linotype" w:cs="Tahoma"/>
          <w:b/>
          <w:bCs/>
        </w:rPr>
        <w:t>00142/ANTOISLA/IP/2021</w:t>
      </w:r>
      <w:r>
        <w:rPr>
          <w:rFonts w:ascii="Palatino Linotype" w:hAnsi="Palatino Linotype" w:cs="Tahoma"/>
          <w:b/>
          <w:bCs/>
        </w:rPr>
        <w:t xml:space="preserve"> </w:t>
      </w:r>
      <w:r w:rsidRPr="0065124A">
        <w:rPr>
          <w:rFonts w:ascii="Palatino Linotype" w:hAnsi="Palatino Linotype" w:cs="Tahoma"/>
          <w:b/>
          <w:bCs/>
        </w:rPr>
        <w:t xml:space="preserve">referente al Medio de Impugnación </w:t>
      </w:r>
      <w:r w:rsidR="00841C8E">
        <w:rPr>
          <w:rFonts w:ascii="Palatino Linotype" w:hAnsi="Palatino Linotype" w:cs="Tahoma"/>
          <w:b/>
          <w:bCs/>
        </w:rPr>
        <w:t>05422/INFOEM/IP/RR/2021</w:t>
      </w:r>
      <w:r>
        <w:rPr>
          <w:rFonts w:ascii="Palatino Linotype" w:hAnsi="Palatino Linotype" w:cs="Tahoma"/>
          <w:b/>
          <w:bCs/>
        </w:rPr>
        <w:t>.</w:t>
      </w:r>
    </w:p>
    <w:p w14:paraId="75F4CDE1" w14:textId="05243138" w:rsidR="0065124A" w:rsidRPr="0065124A" w:rsidRDefault="00FD1DFE" w:rsidP="00307048">
      <w:pPr>
        <w:spacing w:line="360" w:lineRule="auto"/>
        <w:ind w:left="567" w:right="567"/>
        <w:contextualSpacing/>
        <w:rPr>
          <w:rFonts w:ascii="Palatino Linotype" w:hAnsi="Palatino Linotype" w:cs="Tahoma"/>
          <w:b/>
          <w:bCs/>
          <w:i/>
        </w:rPr>
      </w:pPr>
      <w:r w:rsidRPr="0065124A">
        <w:rPr>
          <w:rFonts w:ascii="Palatino Linotype" w:hAnsi="Palatino Linotype" w:cs="Tahoma"/>
          <w:b/>
          <w:bCs/>
          <w:i/>
        </w:rPr>
        <w:t xml:space="preserve"> </w:t>
      </w:r>
      <w:r w:rsidR="0065124A" w:rsidRPr="0065124A">
        <w:rPr>
          <w:rFonts w:ascii="Palatino Linotype" w:hAnsi="Palatino Linotype" w:cs="Tahoma"/>
          <w:b/>
          <w:bCs/>
          <w:i/>
        </w:rPr>
        <w:t>“ACTO IMPUGNADO</w:t>
      </w:r>
    </w:p>
    <w:p w14:paraId="4B8B300B" w14:textId="783239E2" w:rsidR="0065124A" w:rsidRPr="0065124A" w:rsidRDefault="00CE6EB0" w:rsidP="00307048">
      <w:pPr>
        <w:tabs>
          <w:tab w:val="left" w:pos="4667"/>
        </w:tabs>
        <w:spacing w:line="360" w:lineRule="auto"/>
        <w:ind w:left="567" w:right="567"/>
        <w:jc w:val="both"/>
        <w:rPr>
          <w:rFonts w:ascii="Palatino Linotype" w:hAnsi="Palatino Linotype" w:cs="Tahoma"/>
          <w:bCs/>
          <w:i/>
        </w:rPr>
      </w:pPr>
      <w:r w:rsidRPr="00CE6EB0">
        <w:rPr>
          <w:rFonts w:ascii="Palatino Linotype" w:hAnsi="Palatino Linotype" w:cs="Tahoma"/>
          <w:bCs/>
          <w:i/>
        </w:rPr>
        <w:t>No se entregó la información</w:t>
      </w:r>
      <w:r w:rsidR="00E435A7" w:rsidRPr="00E435A7">
        <w:rPr>
          <w:rFonts w:ascii="Palatino Linotype" w:hAnsi="Palatino Linotype" w:cs="Tahoma"/>
          <w:bCs/>
          <w:i/>
        </w:rPr>
        <w:t>.</w:t>
      </w:r>
      <w:r w:rsidR="0065124A" w:rsidRPr="0065124A">
        <w:rPr>
          <w:rFonts w:ascii="Palatino Linotype" w:hAnsi="Palatino Linotype" w:cs="Tahoma"/>
          <w:bCs/>
          <w:i/>
        </w:rPr>
        <w:t>” (Sic.)</w:t>
      </w:r>
    </w:p>
    <w:p w14:paraId="35BEE0DA" w14:textId="77777777" w:rsidR="0065124A" w:rsidRPr="0065124A" w:rsidRDefault="0065124A" w:rsidP="00307048">
      <w:pPr>
        <w:tabs>
          <w:tab w:val="left" w:pos="4667"/>
        </w:tabs>
        <w:spacing w:line="360" w:lineRule="auto"/>
        <w:ind w:left="567" w:right="567"/>
        <w:rPr>
          <w:rFonts w:ascii="Palatino Linotype" w:hAnsi="Palatino Linotype" w:cs="Tahoma"/>
          <w:bCs/>
          <w:i/>
        </w:rPr>
      </w:pPr>
    </w:p>
    <w:p w14:paraId="76C4D047" w14:textId="77777777" w:rsidR="0065124A" w:rsidRPr="0065124A" w:rsidRDefault="0065124A" w:rsidP="00307048">
      <w:pPr>
        <w:tabs>
          <w:tab w:val="left" w:pos="4667"/>
        </w:tabs>
        <w:spacing w:line="360" w:lineRule="auto"/>
        <w:ind w:left="567" w:right="567"/>
        <w:rPr>
          <w:rFonts w:ascii="Palatino Linotype" w:hAnsi="Palatino Linotype" w:cs="Tahoma"/>
          <w:b/>
          <w:bCs/>
          <w:i/>
        </w:rPr>
      </w:pPr>
      <w:r w:rsidRPr="0065124A">
        <w:rPr>
          <w:rFonts w:ascii="Palatino Linotype" w:hAnsi="Palatino Linotype" w:cs="Tahoma"/>
          <w:b/>
          <w:bCs/>
          <w:i/>
        </w:rPr>
        <w:t>“RAZONES O MOTIVOS DE LA INCONFORMIDAD</w:t>
      </w:r>
    </w:p>
    <w:p w14:paraId="77771FC3" w14:textId="632342AC" w:rsidR="0065124A" w:rsidRPr="0065124A" w:rsidRDefault="00CE6EB0" w:rsidP="00307048">
      <w:pPr>
        <w:tabs>
          <w:tab w:val="left" w:pos="4667"/>
        </w:tabs>
        <w:spacing w:line="360" w:lineRule="auto"/>
        <w:ind w:left="567" w:right="567"/>
        <w:jc w:val="both"/>
        <w:rPr>
          <w:rFonts w:ascii="Palatino Linotype" w:hAnsi="Palatino Linotype" w:cs="Tahoma"/>
          <w:i/>
        </w:rPr>
      </w:pPr>
      <w:r w:rsidRPr="0021663A">
        <w:rPr>
          <w:rFonts w:ascii="Palatino Linotype" w:hAnsi="Palatino Linotype" w:cs="Tahoma"/>
          <w:i/>
        </w:rPr>
        <w:t xml:space="preserve">El responsable de transparencia municipal no está turnando las solicitudes a las áreas, las está respondiendo </w:t>
      </w:r>
      <w:proofErr w:type="spellStart"/>
      <w:r w:rsidRPr="0021663A">
        <w:rPr>
          <w:rFonts w:ascii="Palatino Linotype" w:hAnsi="Palatino Linotype" w:cs="Tahoma"/>
          <w:i/>
        </w:rPr>
        <w:t>el</w:t>
      </w:r>
      <w:proofErr w:type="spellEnd"/>
      <w:r w:rsidRPr="0021663A">
        <w:rPr>
          <w:rFonts w:ascii="Palatino Linotype" w:hAnsi="Palatino Linotype" w:cs="Tahoma"/>
          <w:i/>
        </w:rPr>
        <w:t xml:space="preserve">, dirigiendo a ligas electrónicas donde no es posible identificar la respuesta a la </w:t>
      </w:r>
      <w:r w:rsidRPr="0021663A">
        <w:rPr>
          <w:rFonts w:ascii="Palatino Linotype" w:hAnsi="Palatino Linotype" w:cs="Tahoma"/>
          <w:i/>
        </w:rPr>
        <w:lastRenderedPageBreak/>
        <w:t xml:space="preserve">solicitud. Solicito sea él área responsable quien de la respuesta donde se identifique de manera clara y concreta la información solicitada sin dirigir a ligas electrónicas </w:t>
      </w:r>
      <w:r w:rsidRPr="00CE6EB0">
        <w:rPr>
          <w:rFonts w:ascii="Palatino Linotype" w:hAnsi="Palatino Linotype" w:cs="Tahoma"/>
          <w:i/>
        </w:rPr>
        <w:t xml:space="preserve">qué </w:t>
      </w:r>
      <w:proofErr w:type="spellStart"/>
      <w:r w:rsidRPr="00CE6EB0">
        <w:rPr>
          <w:rFonts w:ascii="Palatino Linotype" w:hAnsi="Palatino Linotype" w:cs="Tahoma"/>
          <w:i/>
        </w:rPr>
        <w:t>penumbre</w:t>
      </w:r>
      <w:proofErr w:type="spellEnd"/>
      <w:r w:rsidRPr="00CE6EB0">
        <w:rPr>
          <w:rFonts w:ascii="Palatino Linotype" w:hAnsi="Palatino Linotype" w:cs="Tahoma"/>
          <w:i/>
        </w:rPr>
        <w:t xml:space="preserve"> la solicitud puesto que es del manejo del área se tiene en control claro para dar respuesta</w:t>
      </w:r>
      <w:r w:rsidR="009D06EB" w:rsidRPr="009D06EB">
        <w:rPr>
          <w:rFonts w:ascii="Palatino Linotype" w:hAnsi="Palatino Linotype" w:cs="Tahoma"/>
          <w:i/>
        </w:rPr>
        <w:t>.</w:t>
      </w:r>
      <w:r w:rsidR="0065124A" w:rsidRPr="0065124A">
        <w:rPr>
          <w:rFonts w:ascii="Palatino Linotype" w:hAnsi="Palatino Linotype" w:cs="Tahoma"/>
          <w:i/>
        </w:rPr>
        <w:t>” (Sic.)</w:t>
      </w:r>
    </w:p>
    <w:p w14:paraId="300A724E" w14:textId="77777777" w:rsidR="0065124A" w:rsidRPr="0065124A" w:rsidRDefault="0065124A" w:rsidP="00307048">
      <w:pPr>
        <w:tabs>
          <w:tab w:val="left" w:pos="4667"/>
        </w:tabs>
        <w:spacing w:line="360" w:lineRule="auto"/>
        <w:ind w:left="567" w:right="567"/>
        <w:rPr>
          <w:rFonts w:ascii="Palatino Linotype" w:hAnsi="Palatino Linotype" w:cs="Tahoma"/>
          <w:i/>
        </w:rPr>
      </w:pPr>
    </w:p>
    <w:p w14:paraId="5880E33F" w14:textId="00179D6F" w:rsidR="00FD1DFE" w:rsidRPr="0065124A" w:rsidRDefault="00FD1DFE" w:rsidP="00307048">
      <w:pPr>
        <w:spacing w:line="360" w:lineRule="auto"/>
        <w:ind w:left="567" w:right="567"/>
        <w:contextualSpacing/>
        <w:rPr>
          <w:rFonts w:ascii="Palatino Linotype" w:hAnsi="Palatino Linotype" w:cs="Tahoma"/>
          <w:b/>
          <w:bCs/>
        </w:rPr>
      </w:pPr>
      <w:r w:rsidRPr="0065124A">
        <w:rPr>
          <w:rFonts w:ascii="Palatino Linotype" w:hAnsi="Palatino Linotype" w:cs="Tahoma"/>
          <w:b/>
          <w:bCs/>
        </w:rPr>
        <w:t>Sol</w:t>
      </w:r>
      <w:r>
        <w:rPr>
          <w:rFonts w:ascii="Palatino Linotype" w:hAnsi="Palatino Linotype" w:cs="Tahoma"/>
          <w:b/>
          <w:bCs/>
        </w:rPr>
        <w:t xml:space="preserve">icitud con número de folio </w:t>
      </w:r>
      <w:r w:rsidR="00841C8E">
        <w:rPr>
          <w:rFonts w:ascii="Palatino Linotype" w:hAnsi="Palatino Linotype" w:cs="Tahoma"/>
          <w:b/>
          <w:bCs/>
        </w:rPr>
        <w:t>00143/ANTOISLA/IP/2021</w:t>
      </w:r>
      <w:r>
        <w:rPr>
          <w:rFonts w:ascii="Palatino Linotype" w:hAnsi="Palatino Linotype" w:cs="Tahoma"/>
          <w:b/>
          <w:bCs/>
        </w:rPr>
        <w:t xml:space="preserve"> </w:t>
      </w:r>
      <w:r w:rsidRPr="0065124A">
        <w:rPr>
          <w:rFonts w:ascii="Palatino Linotype" w:hAnsi="Palatino Linotype" w:cs="Tahoma"/>
          <w:b/>
          <w:bCs/>
        </w:rPr>
        <w:t xml:space="preserve">referente al Medio de Impugnación </w:t>
      </w:r>
      <w:r w:rsidR="00841C8E">
        <w:rPr>
          <w:rFonts w:ascii="Palatino Linotype" w:hAnsi="Palatino Linotype" w:cs="Tahoma"/>
          <w:b/>
          <w:bCs/>
        </w:rPr>
        <w:t>05421/INFOEM/IP/RR/2021</w:t>
      </w:r>
      <w:r>
        <w:rPr>
          <w:rFonts w:ascii="Palatino Linotype" w:hAnsi="Palatino Linotype" w:cs="Tahoma"/>
          <w:b/>
          <w:bCs/>
        </w:rPr>
        <w:t>.</w:t>
      </w:r>
    </w:p>
    <w:p w14:paraId="0F1A2A99" w14:textId="639AC0AD" w:rsidR="0065124A" w:rsidRPr="0065124A" w:rsidRDefault="00FD1DFE" w:rsidP="00307048">
      <w:pPr>
        <w:spacing w:line="360" w:lineRule="auto"/>
        <w:ind w:left="567" w:right="567"/>
        <w:contextualSpacing/>
        <w:rPr>
          <w:rFonts w:ascii="Palatino Linotype" w:hAnsi="Palatino Linotype" w:cs="Tahoma"/>
          <w:b/>
          <w:bCs/>
          <w:i/>
        </w:rPr>
      </w:pPr>
      <w:r w:rsidRPr="0065124A">
        <w:rPr>
          <w:rFonts w:ascii="Palatino Linotype" w:hAnsi="Palatino Linotype" w:cs="Tahoma"/>
          <w:b/>
          <w:bCs/>
          <w:i/>
        </w:rPr>
        <w:t xml:space="preserve"> </w:t>
      </w:r>
      <w:r w:rsidR="0065124A" w:rsidRPr="0065124A">
        <w:rPr>
          <w:rFonts w:ascii="Palatino Linotype" w:hAnsi="Palatino Linotype" w:cs="Tahoma"/>
          <w:b/>
          <w:bCs/>
          <w:i/>
        </w:rPr>
        <w:t>“ACTO IMPUGNADO</w:t>
      </w:r>
    </w:p>
    <w:p w14:paraId="79E0EF58" w14:textId="471D8530" w:rsidR="0065124A" w:rsidRPr="0065124A" w:rsidRDefault="00CE6EB0" w:rsidP="00307048">
      <w:pPr>
        <w:tabs>
          <w:tab w:val="left" w:pos="4667"/>
        </w:tabs>
        <w:spacing w:line="360" w:lineRule="auto"/>
        <w:ind w:left="567" w:right="567"/>
        <w:jc w:val="both"/>
        <w:rPr>
          <w:rFonts w:ascii="Palatino Linotype" w:hAnsi="Palatino Linotype" w:cs="Tahoma"/>
          <w:bCs/>
          <w:i/>
        </w:rPr>
      </w:pPr>
      <w:r w:rsidRPr="00CE6EB0">
        <w:rPr>
          <w:rFonts w:ascii="Palatino Linotype" w:hAnsi="Palatino Linotype" w:cs="Tahoma"/>
          <w:bCs/>
          <w:i/>
        </w:rPr>
        <w:t>No se entregó la información solicitada</w:t>
      </w:r>
      <w:r w:rsidR="0065124A" w:rsidRPr="0065124A">
        <w:rPr>
          <w:rFonts w:ascii="Palatino Linotype" w:hAnsi="Palatino Linotype" w:cs="Tahoma"/>
          <w:bCs/>
          <w:i/>
        </w:rPr>
        <w:t>.” (Sic.)</w:t>
      </w:r>
    </w:p>
    <w:p w14:paraId="454AF2E9" w14:textId="77777777" w:rsidR="0065124A" w:rsidRPr="0065124A" w:rsidRDefault="0065124A" w:rsidP="00307048">
      <w:pPr>
        <w:tabs>
          <w:tab w:val="left" w:pos="4667"/>
        </w:tabs>
        <w:spacing w:line="360" w:lineRule="auto"/>
        <w:ind w:left="567" w:right="567"/>
        <w:rPr>
          <w:rFonts w:ascii="Palatino Linotype" w:hAnsi="Palatino Linotype" w:cs="Tahoma"/>
          <w:bCs/>
          <w:i/>
        </w:rPr>
      </w:pPr>
    </w:p>
    <w:p w14:paraId="4FE68EDD" w14:textId="77777777" w:rsidR="00FD1DFE" w:rsidRPr="0065124A" w:rsidRDefault="00FD1DFE" w:rsidP="00307048">
      <w:pPr>
        <w:tabs>
          <w:tab w:val="left" w:pos="4667"/>
        </w:tabs>
        <w:spacing w:line="360" w:lineRule="auto"/>
        <w:ind w:left="567" w:right="567"/>
        <w:rPr>
          <w:rFonts w:ascii="Palatino Linotype" w:hAnsi="Palatino Linotype" w:cs="Tahoma"/>
          <w:b/>
          <w:bCs/>
          <w:i/>
        </w:rPr>
      </w:pPr>
      <w:r w:rsidRPr="0065124A">
        <w:rPr>
          <w:rFonts w:ascii="Palatino Linotype" w:hAnsi="Palatino Linotype" w:cs="Tahoma"/>
          <w:b/>
          <w:bCs/>
          <w:i/>
        </w:rPr>
        <w:t>“RAZONES O MOTIVOS DE LA INCONFORMIDAD</w:t>
      </w:r>
    </w:p>
    <w:p w14:paraId="5B03837C" w14:textId="776F5378" w:rsidR="00FD1DFE" w:rsidRPr="0065124A" w:rsidRDefault="00CE6EB0" w:rsidP="00307048">
      <w:pPr>
        <w:tabs>
          <w:tab w:val="left" w:pos="4667"/>
        </w:tabs>
        <w:spacing w:line="360" w:lineRule="auto"/>
        <w:ind w:left="567" w:right="567"/>
        <w:jc w:val="both"/>
        <w:rPr>
          <w:rFonts w:ascii="Palatino Linotype" w:hAnsi="Palatino Linotype" w:cs="Tahoma"/>
          <w:i/>
        </w:rPr>
      </w:pPr>
      <w:r w:rsidRPr="0021663A">
        <w:rPr>
          <w:rFonts w:ascii="Palatino Linotype" w:hAnsi="Palatino Linotype" w:cs="Tahoma"/>
          <w:i/>
        </w:rPr>
        <w:t>La información es negada por parte del responsable de transparencia, dirigen a espacios digitales que no permiten la localización de la información y se identifica la solicitud no fue turnada al área correspondiente</w:t>
      </w:r>
      <w:r w:rsidRPr="00CE6EB0">
        <w:rPr>
          <w:rFonts w:ascii="Palatino Linotype" w:hAnsi="Palatino Linotype" w:cs="Tahoma"/>
          <w:i/>
        </w:rPr>
        <w:t>, abusando de sus funciones y limitando el acceso a la información pública</w:t>
      </w:r>
      <w:r w:rsidR="00FD1DFE" w:rsidRPr="0065124A">
        <w:rPr>
          <w:rFonts w:ascii="Palatino Linotype" w:hAnsi="Palatino Linotype" w:cs="Tahoma"/>
          <w:i/>
        </w:rPr>
        <w:t>.” (Sic.)</w:t>
      </w:r>
    </w:p>
    <w:p w14:paraId="0B76FA74" w14:textId="77777777" w:rsidR="004E4BF4" w:rsidRDefault="004E4BF4" w:rsidP="00307048">
      <w:pPr>
        <w:tabs>
          <w:tab w:val="left" w:pos="4667"/>
        </w:tabs>
        <w:spacing w:line="360" w:lineRule="auto"/>
        <w:ind w:left="567" w:right="567"/>
        <w:rPr>
          <w:rFonts w:ascii="Palatino Linotype" w:hAnsi="Palatino Linotype" w:cs="Tahoma"/>
          <w:i/>
        </w:rPr>
      </w:pPr>
    </w:p>
    <w:p w14:paraId="2D8F12B9" w14:textId="7DFF1DAF" w:rsidR="003716F4" w:rsidRDefault="003716F4" w:rsidP="00307048">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 xml:space="preserve">IV. </w:t>
      </w:r>
      <w:r>
        <w:rPr>
          <w:rFonts w:ascii="Palatino Linotype" w:eastAsia="Batang" w:hAnsi="Palatino Linotype" w:cs="Tahoma"/>
          <w:b/>
          <w:bCs/>
          <w:sz w:val="22"/>
          <w:szCs w:val="22"/>
        </w:rPr>
        <w:t>Trámite de</w:t>
      </w:r>
      <w:r w:rsidR="006D39EE">
        <w:rPr>
          <w:rFonts w:ascii="Palatino Linotype" w:eastAsia="Batang" w:hAnsi="Palatino Linotype" w:cs="Tahoma"/>
          <w:b/>
          <w:bCs/>
          <w:sz w:val="22"/>
          <w:szCs w:val="22"/>
        </w:rPr>
        <w:t xml:space="preserve"> </w:t>
      </w:r>
      <w:r>
        <w:rPr>
          <w:rFonts w:ascii="Palatino Linotype" w:eastAsia="Batang" w:hAnsi="Palatino Linotype" w:cs="Tahoma"/>
          <w:b/>
          <w:bCs/>
          <w:sz w:val="22"/>
          <w:szCs w:val="22"/>
        </w:rPr>
        <w:t>l</w:t>
      </w:r>
      <w:r w:rsidR="006D39EE">
        <w:rPr>
          <w:rFonts w:ascii="Palatino Linotype" w:eastAsia="Batang" w:hAnsi="Palatino Linotype" w:cs="Tahoma"/>
          <w:b/>
          <w:bCs/>
          <w:sz w:val="22"/>
          <w:szCs w:val="22"/>
        </w:rPr>
        <w:t>os</w:t>
      </w:r>
      <w:r>
        <w:rPr>
          <w:rFonts w:ascii="Palatino Linotype" w:eastAsia="Batang" w:hAnsi="Palatino Linotype" w:cs="Tahoma"/>
          <w:b/>
          <w:bCs/>
          <w:sz w:val="22"/>
          <w:szCs w:val="22"/>
        </w:rPr>
        <w:t xml:space="preserve"> </w:t>
      </w:r>
      <w:r>
        <w:rPr>
          <w:rFonts w:ascii="Palatino Linotype" w:hAnsi="Palatino Linotype" w:cs="Tahoma"/>
          <w:b/>
          <w:sz w:val="22"/>
          <w:szCs w:val="22"/>
        </w:rPr>
        <w:t>Recurso</w:t>
      </w:r>
      <w:r w:rsidR="006D39EE">
        <w:rPr>
          <w:rFonts w:ascii="Palatino Linotype" w:hAnsi="Palatino Linotype" w:cs="Tahoma"/>
          <w:b/>
          <w:sz w:val="22"/>
          <w:szCs w:val="22"/>
        </w:rPr>
        <w:t>s</w:t>
      </w:r>
      <w:r>
        <w:rPr>
          <w:rFonts w:ascii="Palatino Linotype" w:hAnsi="Palatino Linotype" w:cs="Tahoma"/>
          <w:b/>
          <w:sz w:val="22"/>
          <w:szCs w:val="22"/>
        </w:rPr>
        <w:t xml:space="preserve"> de Revisión </w:t>
      </w:r>
      <w:r>
        <w:rPr>
          <w:rFonts w:ascii="Palatino Linotype" w:eastAsia="Batang" w:hAnsi="Palatino Linotype" w:cs="Tahoma"/>
          <w:b/>
          <w:bCs/>
          <w:sz w:val="22"/>
          <w:szCs w:val="22"/>
        </w:rPr>
        <w:t>ante el Instituto.</w:t>
      </w:r>
    </w:p>
    <w:p w14:paraId="64CE0178" w14:textId="77777777" w:rsidR="003716F4" w:rsidRDefault="003716F4" w:rsidP="00307048">
      <w:pPr>
        <w:spacing w:line="360" w:lineRule="auto"/>
        <w:jc w:val="both"/>
        <w:rPr>
          <w:rFonts w:ascii="Palatino Linotype" w:eastAsia="Batang" w:hAnsi="Palatino Linotype" w:cs="Tahoma"/>
          <w:b/>
          <w:bCs/>
          <w:sz w:val="22"/>
          <w:szCs w:val="22"/>
        </w:rPr>
      </w:pPr>
    </w:p>
    <w:p w14:paraId="4E1B569F" w14:textId="436906EF" w:rsidR="003716F4" w:rsidRDefault="003716F4" w:rsidP="00307048">
      <w:pPr>
        <w:spacing w:line="360" w:lineRule="auto"/>
        <w:jc w:val="both"/>
        <w:rPr>
          <w:rFonts w:ascii="Palatino Linotype" w:eastAsia="Batang" w:hAnsi="Palatino Linotype" w:cs="Tahoma"/>
          <w:bCs/>
          <w:sz w:val="22"/>
          <w:szCs w:val="22"/>
        </w:rPr>
      </w:pPr>
      <w:r>
        <w:rPr>
          <w:rFonts w:ascii="Palatino Linotype" w:eastAsia="Batang" w:hAnsi="Palatino Linotype" w:cs="Tahoma"/>
          <w:b/>
          <w:bCs/>
          <w:sz w:val="22"/>
          <w:szCs w:val="22"/>
        </w:rPr>
        <w:t xml:space="preserve">a) Turno de los </w:t>
      </w:r>
      <w:r>
        <w:rPr>
          <w:rFonts w:ascii="Palatino Linotype" w:hAnsi="Palatino Linotype" w:cs="Tahoma"/>
          <w:b/>
          <w:sz w:val="22"/>
          <w:szCs w:val="22"/>
        </w:rPr>
        <w:t>Recursos de Revisión</w:t>
      </w:r>
      <w:r>
        <w:rPr>
          <w:rFonts w:ascii="Palatino Linotype" w:eastAsia="Batang" w:hAnsi="Palatino Linotype" w:cs="Tahoma"/>
          <w:b/>
          <w:bCs/>
          <w:sz w:val="22"/>
          <w:szCs w:val="22"/>
        </w:rPr>
        <w:t xml:space="preserve">. </w:t>
      </w:r>
      <w:r w:rsidRPr="00605F7E">
        <w:rPr>
          <w:rFonts w:ascii="Palatino Linotype" w:eastAsia="Batang" w:hAnsi="Palatino Linotype" w:cs="Tahoma"/>
          <w:bCs/>
          <w:sz w:val="22"/>
          <w:szCs w:val="22"/>
        </w:rPr>
        <w:t xml:space="preserve">El </w:t>
      </w:r>
      <w:r w:rsidR="00CE6EB0">
        <w:rPr>
          <w:rFonts w:ascii="Palatino Linotype" w:eastAsia="Batang" w:hAnsi="Palatino Linotype" w:cs="Tahoma"/>
          <w:bCs/>
          <w:sz w:val="22"/>
          <w:szCs w:val="22"/>
        </w:rPr>
        <w:t xml:space="preserve">ocho de noviembre </w:t>
      </w:r>
      <w:r w:rsidR="0065124A">
        <w:rPr>
          <w:rFonts w:ascii="Palatino Linotype" w:eastAsia="Batang" w:hAnsi="Palatino Linotype" w:cs="Tahoma"/>
          <w:bCs/>
          <w:sz w:val="22"/>
          <w:szCs w:val="22"/>
        </w:rPr>
        <w:t>de dos mil veintiuno</w:t>
      </w:r>
      <w:r w:rsidRPr="00605F7E">
        <w:rPr>
          <w:rFonts w:ascii="Palatino Linotype" w:eastAsia="Batang" w:hAnsi="Palatino Linotype" w:cs="Tahoma"/>
          <w:bCs/>
          <w:sz w:val="22"/>
          <w:szCs w:val="22"/>
        </w:rPr>
        <w:t xml:space="preserve">, el </w:t>
      </w:r>
      <w:r w:rsidRPr="00605F7E">
        <w:rPr>
          <w:rFonts w:ascii="Palatino Linotype" w:hAnsi="Palatino Linotype" w:cs="Tahoma"/>
          <w:sz w:val="22"/>
          <w:szCs w:val="22"/>
          <w:lang w:val="es-ES"/>
        </w:rPr>
        <w:t>Sistema de Acceso a la Información Mexiquense (SAIMEX),</w:t>
      </w:r>
      <w:r w:rsidRPr="00605F7E">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09D6FF89" w14:textId="77777777" w:rsidR="003716F4" w:rsidRDefault="003716F4" w:rsidP="00307048">
      <w:pPr>
        <w:spacing w:line="360" w:lineRule="auto"/>
        <w:jc w:val="both"/>
        <w:rPr>
          <w:rFonts w:ascii="Palatino Linotype" w:eastAsia="Batang" w:hAnsi="Palatino Linotype" w:cs="Tahoma"/>
          <w:b/>
          <w:bCs/>
          <w:sz w:val="22"/>
          <w:szCs w:val="22"/>
        </w:rPr>
      </w:pPr>
    </w:p>
    <w:tbl>
      <w:tblPr>
        <w:tblStyle w:val="Tablaconcuadrcula"/>
        <w:tblW w:w="8926" w:type="dxa"/>
        <w:jc w:val="center"/>
        <w:tblLook w:val="04A0" w:firstRow="1" w:lastRow="0" w:firstColumn="1" w:lastColumn="0" w:noHBand="0" w:noVBand="1"/>
      </w:tblPr>
      <w:tblGrid>
        <w:gridCol w:w="3008"/>
        <w:gridCol w:w="2691"/>
        <w:gridCol w:w="3227"/>
      </w:tblGrid>
      <w:tr w:rsidR="003716F4" w:rsidRPr="00605F7E" w14:paraId="34F56594" w14:textId="77777777" w:rsidTr="006F1781">
        <w:trPr>
          <w:trHeight w:val="225"/>
          <w:jc w:val="center"/>
        </w:trPr>
        <w:tc>
          <w:tcPr>
            <w:tcW w:w="3008" w:type="dxa"/>
            <w:shd w:val="clear" w:color="auto" w:fill="A6A6A6" w:themeFill="background1" w:themeFillShade="A6"/>
            <w:vAlign w:val="center"/>
          </w:tcPr>
          <w:p w14:paraId="1815E238" w14:textId="77777777" w:rsidR="003716F4" w:rsidRPr="00605F7E" w:rsidRDefault="003716F4" w:rsidP="00307048">
            <w:pPr>
              <w:tabs>
                <w:tab w:val="left" w:pos="567"/>
              </w:tabs>
              <w:spacing w:line="360" w:lineRule="auto"/>
              <w:ind w:right="-28"/>
              <w:contextualSpacing/>
              <w:jc w:val="center"/>
              <w:rPr>
                <w:rFonts w:ascii="Palatino Linotype" w:hAnsi="Palatino Linotype" w:cs="Tahoma"/>
                <w:b/>
              </w:rPr>
            </w:pPr>
            <w:r w:rsidRPr="00605F7E">
              <w:rPr>
                <w:rFonts w:ascii="Palatino Linotype" w:hAnsi="Palatino Linotype" w:cs="Tahoma"/>
                <w:b/>
              </w:rPr>
              <w:t>FOLIO DE SOLICITUD</w:t>
            </w:r>
          </w:p>
        </w:tc>
        <w:tc>
          <w:tcPr>
            <w:tcW w:w="2691" w:type="dxa"/>
            <w:shd w:val="clear" w:color="auto" w:fill="A6A6A6" w:themeFill="background1" w:themeFillShade="A6"/>
            <w:vAlign w:val="center"/>
          </w:tcPr>
          <w:p w14:paraId="1A9441B5" w14:textId="77777777" w:rsidR="003716F4" w:rsidRPr="00605F7E" w:rsidRDefault="003716F4" w:rsidP="00307048">
            <w:pPr>
              <w:autoSpaceDE w:val="0"/>
              <w:autoSpaceDN w:val="0"/>
              <w:adjustRightInd w:val="0"/>
              <w:spacing w:line="360" w:lineRule="auto"/>
              <w:ind w:right="-28"/>
              <w:jc w:val="center"/>
              <w:rPr>
                <w:rFonts w:ascii="Palatino Linotype" w:hAnsi="Palatino Linotype" w:cs="Tahoma"/>
                <w:b/>
              </w:rPr>
            </w:pPr>
            <w:r w:rsidRPr="00605F7E">
              <w:rPr>
                <w:rFonts w:ascii="Palatino Linotype" w:hAnsi="Palatino Linotype" w:cs="Tahoma"/>
                <w:b/>
              </w:rPr>
              <w:t>RECURSOS</w:t>
            </w:r>
          </w:p>
        </w:tc>
        <w:tc>
          <w:tcPr>
            <w:tcW w:w="3227" w:type="dxa"/>
            <w:shd w:val="clear" w:color="auto" w:fill="A6A6A6" w:themeFill="background1" w:themeFillShade="A6"/>
            <w:vAlign w:val="center"/>
          </w:tcPr>
          <w:p w14:paraId="44A97B8B" w14:textId="77777777" w:rsidR="003716F4" w:rsidRPr="00605F7E" w:rsidRDefault="003716F4" w:rsidP="00307048">
            <w:pPr>
              <w:autoSpaceDE w:val="0"/>
              <w:autoSpaceDN w:val="0"/>
              <w:adjustRightInd w:val="0"/>
              <w:spacing w:line="360" w:lineRule="auto"/>
              <w:ind w:right="-28"/>
              <w:jc w:val="center"/>
              <w:rPr>
                <w:rFonts w:ascii="Palatino Linotype" w:hAnsi="Palatino Linotype" w:cs="Tahoma"/>
                <w:b/>
              </w:rPr>
            </w:pPr>
            <w:r w:rsidRPr="00605F7E">
              <w:rPr>
                <w:rFonts w:ascii="Palatino Linotype" w:hAnsi="Palatino Linotype" w:cs="Tahoma"/>
                <w:b/>
              </w:rPr>
              <w:t>COMISIONADO</w:t>
            </w:r>
          </w:p>
        </w:tc>
      </w:tr>
      <w:tr w:rsidR="003716F4" w:rsidRPr="00605F7E" w14:paraId="540FA67F" w14:textId="77777777" w:rsidTr="006F1781">
        <w:trPr>
          <w:trHeight w:val="199"/>
          <w:jc w:val="center"/>
        </w:trPr>
        <w:tc>
          <w:tcPr>
            <w:tcW w:w="3008" w:type="dxa"/>
            <w:vAlign w:val="center"/>
          </w:tcPr>
          <w:p w14:paraId="4546AFB0" w14:textId="3EDC9909" w:rsidR="003716F4" w:rsidRPr="00CB5435" w:rsidRDefault="00841C8E" w:rsidP="00307048">
            <w:pPr>
              <w:tabs>
                <w:tab w:val="left" w:pos="567"/>
              </w:tabs>
              <w:spacing w:line="360" w:lineRule="auto"/>
              <w:ind w:right="-28"/>
              <w:contextualSpacing/>
              <w:jc w:val="center"/>
              <w:rPr>
                <w:rFonts w:ascii="Palatino Linotype" w:hAnsi="Palatino Linotype" w:cs="Tahoma"/>
                <w:b/>
                <w:lang w:val="en-US"/>
              </w:rPr>
            </w:pPr>
            <w:r>
              <w:rPr>
                <w:rFonts w:ascii="Palatino Linotype" w:hAnsi="Palatino Linotype" w:cs="Tahoma"/>
                <w:b/>
                <w:bCs/>
                <w:lang w:val="en-US"/>
              </w:rPr>
              <w:t>00142/ANTOISLA/IP/2021</w:t>
            </w:r>
            <w:r w:rsidR="00CB5435" w:rsidRPr="00CB5435">
              <w:rPr>
                <w:rFonts w:ascii="Palatino Linotype" w:hAnsi="Palatino Linotype" w:cs="Tahoma"/>
                <w:b/>
                <w:bCs/>
                <w:lang w:val="en-US"/>
              </w:rPr>
              <w:t xml:space="preserve"> </w:t>
            </w:r>
          </w:p>
        </w:tc>
        <w:tc>
          <w:tcPr>
            <w:tcW w:w="2691" w:type="dxa"/>
            <w:vAlign w:val="center"/>
          </w:tcPr>
          <w:p w14:paraId="43CED35F" w14:textId="75ADBB95" w:rsidR="003716F4" w:rsidRPr="00CB5435" w:rsidRDefault="00841C8E" w:rsidP="00307048">
            <w:pPr>
              <w:tabs>
                <w:tab w:val="left" w:pos="567"/>
              </w:tabs>
              <w:spacing w:line="360" w:lineRule="auto"/>
              <w:ind w:right="-28"/>
              <w:contextualSpacing/>
              <w:jc w:val="center"/>
              <w:rPr>
                <w:rFonts w:ascii="Palatino Linotype" w:eastAsia="Calibri" w:hAnsi="Palatino Linotype" w:cs="Tahoma"/>
                <w:b/>
                <w:bCs/>
                <w:lang w:val="en-US" w:eastAsia="en-US"/>
              </w:rPr>
            </w:pPr>
            <w:r>
              <w:rPr>
                <w:rFonts w:ascii="Palatino Linotype" w:hAnsi="Palatino Linotype" w:cs="Tahoma"/>
                <w:b/>
                <w:bCs/>
                <w:lang w:val="en-US"/>
              </w:rPr>
              <w:t>05421/INFOEM/IP/RR/2021</w:t>
            </w:r>
          </w:p>
        </w:tc>
        <w:tc>
          <w:tcPr>
            <w:tcW w:w="3227" w:type="dxa"/>
            <w:vAlign w:val="center"/>
          </w:tcPr>
          <w:p w14:paraId="708FB495" w14:textId="5C100FA4" w:rsidR="00BF7A0D" w:rsidRPr="00605F7E" w:rsidRDefault="0006436F" w:rsidP="00307048">
            <w:pPr>
              <w:autoSpaceDE w:val="0"/>
              <w:autoSpaceDN w:val="0"/>
              <w:adjustRightInd w:val="0"/>
              <w:spacing w:line="360" w:lineRule="auto"/>
              <w:ind w:right="-28"/>
              <w:rPr>
                <w:rFonts w:ascii="Palatino Linotype" w:hAnsi="Palatino Linotype" w:cs="Tahoma"/>
              </w:rPr>
            </w:pPr>
            <w:r>
              <w:rPr>
                <w:rFonts w:ascii="Palatino Linotype" w:hAnsi="Palatino Linotype" w:cs="Tahoma"/>
              </w:rPr>
              <w:t>Luis Gustavo Parra Noriega</w:t>
            </w:r>
          </w:p>
        </w:tc>
      </w:tr>
      <w:tr w:rsidR="00CB5435" w:rsidRPr="00605F7E" w14:paraId="5B6853AA" w14:textId="77777777" w:rsidTr="006F1781">
        <w:trPr>
          <w:trHeight w:val="278"/>
          <w:jc w:val="center"/>
        </w:trPr>
        <w:tc>
          <w:tcPr>
            <w:tcW w:w="3008" w:type="dxa"/>
            <w:vAlign w:val="center"/>
          </w:tcPr>
          <w:p w14:paraId="2DEDF94C" w14:textId="405389D7" w:rsidR="00CB5435" w:rsidRPr="005A5262" w:rsidRDefault="00841C8E" w:rsidP="00307048">
            <w:pPr>
              <w:tabs>
                <w:tab w:val="left" w:pos="567"/>
              </w:tabs>
              <w:spacing w:line="360" w:lineRule="auto"/>
              <w:ind w:right="-28"/>
              <w:contextualSpacing/>
              <w:jc w:val="center"/>
              <w:rPr>
                <w:rFonts w:ascii="Palatino Linotype" w:eastAsia="Calibri" w:hAnsi="Palatino Linotype" w:cs="Tahoma"/>
                <w:b/>
                <w:bCs/>
                <w:lang w:val="en-US" w:eastAsia="en-US"/>
              </w:rPr>
            </w:pPr>
            <w:bookmarkStart w:id="0" w:name="_Hlk17730123"/>
            <w:r>
              <w:rPr>
                <w:rFonts w:ascii="Palatino Linotype" w:hAnsi="Palatino Linotype" w:cs="Tahoma"/>
                <w:b/>
                <w:bCs/>
                <w:lang w:val="en-US"/>
              </w:rPr>
              <w:t>00143/ANTOISLA/IP/2021</w:t>
            </w:r>
            <w:r w:rsidR="00CB5435" w:rsidRPr="00CB5435">
              <w:rPr>
                <w:rFonts w:ascii="Palatino Linotype" w:hAnsi="Palatino Linotype" w:cs="Tahoma"/>
                <w:b/>
                <w:bCs/>
                <w:lang w:val="en-US"/>
              </w:rPr>
              <w:t xml:space="preserve"> </w:t>
            </w:r>
          </w:p>
        </w:tc>
        <w:tc>
          <w:tcPr>
            <w:tcW w:w="2691" w:type="dxa"/>
            <w:vAlign w:val="center"/>
          </w:tcPr>
          <w:p w14:paraId="1D81B00E" w14:textId="1ACE3F0A" w:rsidR="00CB5435" w:rsidRPr="005A5262" w:rsidRDefault="00841C8E" w:rsidP="00307048">
            <w:pPr>
              <w:tabs>
                <w:tab w:val="left" w:pos="567"/>
              </w:tabs>
              <w:spacing w:line="360" w:lineRule="auto"/>
              <w:ind w:right="-28"/>
              <w:contextualSpacing/>
              <w:jc w:val="center"/>
              <w:rPr>
                <w:rFonts w:ascii="Palatino Linotype" w:eastAsia="Calibri" w:hAnsi="Palatino Linotype" w:cs="Tahoma"/>
                <w:b/>
                <w:bCs/>
                <w:lang w:eastAsia="en-US"/>
              </w:rPr>
            </w:pPr>
            <w:r>
              <w:rPr>
                <w:rFonts w:ascii="Palatino Linotype" w:hAnsi="Palatino Linotype" w:cs="Tahoma"/>
                <w:b/>
                <w:bCs/>
                <w:lang w:val="en-US"/>
              </w:rPr>
              <w:t>05422/INFOEM/IP/RR/2021</w:t>
            </w:r>
          </w:p>
        </w:tc>
        <w:tc>
          <w:tcPr>
            <w:tcW w:w="3227" w:type="dxa"/>
            <w:vAlign w:val="center"/>
          </w:tcPr>
          <w:p w14:paraId="134BBB97" w14:textId="6F480E56" w:rsidR="00CB5435" w:rsidRPr="00605F7E" w:rsidRDefault="00E435A7" w:rsidP="00307048">
            <w:pPr>
              <w:autoSpaceDE w:val="0"/>
              <w:autoSpaceDN w:val="0"/>
              <w:adjustRightInd w:val="0"/>
              <w:spacing w:line="360" w:lineRule="auto"/>
              <w:ind w:right="-28"/>
              <w:rPr>
                <w:rFonts w:ascii="Palatino Linotype" w:hAnsi="Palatino Linotype" w:cs="Tahoma"/>
              </w:rPr>
            </w:pPr>
            <w:r>
              <w:rPr>
                <w:rFonts w:ascii="Palatino Linotype" w:hAnsi="Palatino Linotype" w:cs="Tahoma"/>
              </w:rPr>
              <w:t>Sharon Cristina Morales Mejía</w:t>
            </w:r>
          </w:p>
        </w:tc>
      </w:tr>
      <w:bookmarkEnd w:id="0"/>
    </w:tbl>
    <w:p w14:paraId="1294CCD3" w14:textId="77777777" w:rsidR="003716F4" w:rsidRDefault="003716F4" w:rsidP="00307048">
      <w:pPr>
        <w:spacing w:line="360" w:lineRule="auto"/>
        <w:jc w:val="both"/>
        <w:rPr>
          <w:rFonts w:ascii="Palatino Linotype" w:eastAsia="Batang" w:hAnsi="Palatino Linotype" w:cs="Tahoma"/>
          <w:b/>
          <w:bCs/>
          <w:sz w:val="22"/>
          <w:szCs w:val="22"/>
        </w:rPr>
      </w:pPr>
    </w:p>
    <w:p w14:paraId="71826309" w14:textId="682CC88D" w:rsidR="003716F4" w:rsidRDefault="003716F4" w:rsidP="00307048">
      <w:pPr>
        <w:spacing w:line="360" w:lineRule="auto"/>
        <w:jc w:val="both"/>
        <w:rPr>
          <w:rFonts w:ascii="Palatino Linotype" w:hAnsi="Palatino Linotype"/>
          <w:b/>
          <w:bCs/>
          <w:color w:val="000000"/>
          <w:sz w:val="22"/>
          <w:szCs w:val="22"/>
          <w:lang w:val="es-ES"/>
        </w:rPr>
      </w:pPr>
      <w:r w:rsidRPr="00667FD0">
        <w:rPr>
          <w:rFonts w:ascii="Palatino Linotype" w:hAnsi="Palatino Linotype"/>
          <w:b/>
          <w:bCs/>
          <w:color w:val="000000"/>
          <w:sz w:val="22"/>
          <w:szCs w:val="22"/>
          <w:lang w:val="es-ES"/>
        </w:rPr>
        <w:lastRenderedPageBreak/>
        <w:t>b) Admisión de</w:t>
      </w:r>
      <w:r>
        <w:rPr>
          <w:rFonts w:ascii="Palatino Linotype" w:hAnsi="Palatino Linotype"/>
          <w:b/>
          <w:bCs/>
          <w:color w:val="000000"/>
          <w:sz w:val="22"/>
          <w:szCs w:val="22"/>
          <w:lang w:val="es-ES"/>
        </w:rPr>
        <w:t xml:space="preserve"> </w:t>
      </w:r>
      <w:r w:rsidRPr="00667FD0">
        <w:rPr>
          <w:rFonts w:ascii="Palatino Linotype" w:hAnsi="Palatino Linotype"/>
          <w:b/>
          <w:bCs/>
          <w:color w:val="000000"/>
          <w:sz w:val="22"/>
          <w:szCs w:val="22"/>
          <w:lang w:val="es-ES"/>
        </w:rPr>
        <w:t>l</w:t>
      </w:r>
      <w:r>
        <w:rPr>
          <w:rFonts w:ascii="Palatino Linotype" w:hAnsi="Palatino Linotype"/>
          <w:b/>
          <w:bCs/>
          <w:color w:val="000000"/>
          <w:sz w:val="22"/>
          <w:szCs w:val="22"/>
          <w:lang w:val="es-ES"/>
        </w:rPr>
        <w:t>os</w:t>
      </w:r>
      <w:r w:rsidRPr="00667FD0">
        <w:rPr>
          <w:rFonts w:ascii="Palatino Linotype" w:hAnsi="Palatino Linotype"/>
          <w:b/>
          <w:bCs/>
          <w:color w:val="000000"/>
          <w:sz w:val="22"/>
          <w:szCs w:val="22"/>
          <w:lang w:val="es-ES"/>
        </w:rPr>
        <w:t xml:space="preserve"> Recurso</w:t>
      </w:r>
      <w:r>
        <w:rPr>
          <w:rFonts w:ascii="Palatino Linotype" w:hAnsi="Palatino Linotype"/>
          <w:b/>
          <w:bCs/>
          <w:color w:val="000000"/>
          <w:sz w:val="22"/>
          <w:szCs w:val="22"/>
          <w:lang w:val="es-ES"/>
        </w:rPr>
        <w:t>s</w:t>
      </w:r>
      <w:r w:rsidRPr="00667FD0">
        <w:rPr>
          <w:rFonts w:ascii="Palatino Linotype" w:hAnsi="Palatino Linotype"/>
          <w:b/>
          <w:bCs/>
          <w:color w:val="000000"/>
          <w:sz w:val="22"/>
          <w:szCs w:val="22"/>
          <w:lang w:val="es-ES"/>
        </w:rPr>
        <w:t xml:space="preserve"> de Revisión. </w:t>
      </w:r>
      <w:r w:rsidRPr="00667FD0">
        <w:rPr>
          <w:rFonts w:ascii="Palatino Linotype" w:hAnsi="Palatino Linotype"/>
          <w:color w:val="000000"/>
          <w:sz w:val="22"/>
          <w:szCs w:val="22"/>
          <w:lang w:val="es-ES"/>
        </w:rPr>
        <w:t>E</w:t>
      </w:r>
      <w:r w:rsidR="00E936B2">
        <w:rPr>
          <w:rFonts w:ascii="Palatino Linotype" w:hAnsi="Palatino Linotype"/>
          <w:color w:val="000000"/>
          <w:sz w:val="22"/>
          <w:szCs w:val="22"/>
          <w:lang w:val="es-ES"/>
        </w:rPr>
        <w:t>n fecha</w:t>
      </w:r>
      <w:r>
        <w:rPr>
          <w:rFonts w:ascii="Palatino Linotype" w:hAnsi="Palatino Linotype"/>
          <w:color w:val="000000"/>
          <w:sz w:val="22"/>
          <w:szCs w:val="22"/>
          <w:lang w:val="es-ES"/>
        </w:rPr>
        <w:t xml:space="preserve"> </w:t>
      </w:r>
      <w:r w:rsidR="00E936B2">
        <w:rPr>
          <w:rFonts w:ascii="Palatino Linotype" w:hAnsi="Palatino Linotype"/>
          <w:color w:val="000000"/>
          <w:sz w:val="22"/>
          <w:szCs w:val="22"/>
          <w:lang w:val="es-ES"/>
        </w:rPr>
        <w:t xml:space="preserve">nueve y once de noviembre </w:t>
      </w:r>
      <w:r w:rsidR="0065124A">
        <w:rPr>
          <w:rFonts w:ascii="Palatino Linotype" w:hAnsi="Palatino Linotype"/>
          <w:color w:val="000000"/>
          <w:sz w:val="22"/>
          <w:szCs w:val="22"/>
          <w:lang w:val="es-ES"/>
        </w:rPr>
        <w:t>de dos mil veintiuno</w:t>
      </w:r>
      <w:r w:rsidRPr="00667FD0">
        <w:rPr>
          <w:rFonts w:ascii="Palatino Linotype" w:hAnsi="Palatino Linotype"/>
          <w:color w:val="000000"/>
          <w:sz w:val="22"/>
          <w:szCs w:val="22"/>
          <w:lang w:val="es-ES"/>
        </w:rPr>
        <w:t>, se acordó la admisión de</w:t>
      </w:r>
      <w:r>
        <w:rPr>
          <w:rFonts w:ascii="Palatino Linotype" w:hAnsi="Palatino Linotype"/>
          <w:color w:val="000000"/>
          <w:sz w:val="22"/>
          <w:szCs w:val="22"/>
          <w:lang w:val="es-ES"/>
        </w:rPr>
        <w:t xml:space="preserve"> </w:t>
      </w:r>
      <w:r w:rsidRPr="00667FD0">
        <w:rPr>
          <w:rFonts w:ascii="Palatino Linotype" w:hAnsi="Palatino Linotype"/>
          <w:color w:val="000000"/>
          <w:sz w:val="22"/>
          <w:szCs w:val="22"/>
          <w:lang w:val="es-ES"/>
        </w:rPr>
        <w:t>l</w:t>
      </w:r>
      <w:r>
        <w:rPr>
          <w:rFonts w:ascii="Palatino Linotype" w:hAnsi="Palatino Linotype"/>
          <w:color w:val="000000"/>
          <w:sz w:val="22"/>
          <w:szCs w:val="22"/>
          <w:lang w:val="es-ES"/>
        </w:rPr>
        <w:t>os</w:t>
      </w:r>
      <w:r w:rsidRPr="00667FD0">
        <w:rPr>
          <w:rFonts w:ascii="Palatino Linotype" w:hAnsi="Palatino Linotype"/>
          <w:color w:val="000000"/>
          <w:sz w:val="22"/>
          <w:szCs w:val="22"/>
          <w:lang w:val="es-ES"/>
        </w:rPr>
        <w:t xml:space="preserve"> Recur</w:t>
      </w:r>
      <w:r>
        <w:rPr>
          <w:rFonts w:ascii="Palatino Linotype" w:hAnsi="Palatino Linotype"/>
          <w:color w:val="000000"/>
          <w:sz w:val="22"/>
          <w:szCs w:val="22"/>
          <w:lang w:val="es-ES"/>
        </w:rPr>
        <w:t>sos de Revisión</w:t>
      </w:r>
      <w:r w:rsidR="00CF5FE8">
        <w:rPr>
          <w:rFonts w:ascii="Palatino Linotype" w:hAnsi="Palatino Linotype"/>
          <w:color w:val="000000"/>
          <w:sz w:val="22"/>
          <w:szCs w:val="22"/>
          <w:lang w:val="es-ES"/>
        </w:rPr>
        <w:t>, respectivamente,</w:t>
      </w:r>
      <w:r>
        <w:rPr>
          <w:rFonts w:ascii="Palatino Linotype" w:hAnsi="Palatino Linotype"/>
          <w:color w:val="000000"/>
          <w:sz w:val="22"/>
          <w:szCs w:val="22"/>
          <w:lang w:val="es-ES"/>
        </w:rPr>
        <w:t xml:space="preserve"> interpuestos por </w:t>
      </w:r>
      <w:r w:rsidR="009D06EB">
        <w:rPr>
          <w:rFonts w:ascii="Palatino Linotype" w:hAnsi="Palatino Linotype"/>
          <w:color w:val="000000"/>
          <w:sz w:val="22"/>
          <w:szCs w:val="22"/>
          <w:lang w:val="es-ES"/>
        </w:rPr>
        <w:t>el Particular</w:t>
      </w:r>
      <w:r w:rsidRPr="00667FD0">
        <w:rPr>
          <w:rFonts w:ascii="Palatino Linotype" w:hAnsi="Palatino Linotype"/>
          <w:color w:val="000000"/>
          <w:sz w:val="22"/>
          <w:szCs w:val="22"/>
          <w:lang w:val="es-ES"/>
        </w:rPr>
        <w:t xml:space="preserve"> en contra del Sujeto Obligado, en términos del artículo 185, fracciones I, II y IV de la Ley de Transparencia y Acceso a la Información Pública del Estado de México y Municipios, el cual fue notificado a las partes</w:t>
      </w:r>
      <w:r w:rsidR="00E936B2">
        <w:rPr>
          <w:rFonts w:ascii="Palatino Linotype" w:hAnsi="Palatino Linotype"/>
          <w:color w:val="000000"/>
          <w:sz w:val="22"/>
          <w:szCs w:val="22"/>
          <w:lang w:val="es-ES"/>
        </w:rPr>
        <w:t>, los mismos días</w:t>
      </w:r>
      <w:r w:rsidR="00E435A7">
        <w:rPr>
          <w:rFonts w:ascii="Palatino Linotype" w:hAnsi="Palatino Linotype"/>
          <w:color w:val="000000"/>
          <w:sz w:val="22"/>
          <w:szCs w:val="22"/>
          <w:lang w:val="es-ES"/>
        </w:rPr>
        <w:t xml:space="preserve"> de mismo mes y año,</w:t>
      </w:r>
      <w:r w:rsidRPr="00667FD0">
        <w:rPr>
          <w:rFonts w:ascii="Palatino Linotype" w:hAnsi="Palatino Linotype"/>
          <w:color w:val="000000"/>
          <w:sz w:val="22"/>
          <w:szCs w:val="22"/>
          <w:lang w:val="es-ES"/>
        </w:rPr>
        <w:t xml:space="preserve"> a través del Sistema de Acceso a la Información Mexiquense (SAIMEX), en el que se les otorgó un plazo de siete días hábiles posteriores a la misma, para que manifestaran lo que a su derecho conviniera y formularan alegatos.</w:t>
      </w:r>
      <w:r w:rsidRPr="00667FD0">
        <w:rPr>
          <w:rFonts w:ascii="Palatino Linotype" w:hAnsi="Palatino Linotype"/>
          <w:b/>
          <w:bCs/>
          <w:color w:val="000000"/>
          <w:sz w:val="22"/>
          <w:szCs w:val="22"/>
          <w:lang w:val="es-ES"/>
        </w:rPr>
        <w:t> </w:t>
      </w:r>
    </w:p>
    <w:p w14:paraId="627ABABF" w14:textId="77777777" w:rsidR="00E435A7" w:rsidRDefault="00E435A7" w:rsidP="00307048">
      <w:pPr>
        <w:spacing w:line="360" w:lineRule="auto"/>
        <w:jc w:val="both"/>
        <w:rPr>
          <w:rFonts w:ascii="Palatino Linotype" w:hAnsi="Palatino Linotype"/>
          <w:b/>
          <w:bCs/>
          <w:color w:val="000000"/>
          <w:sz w:val="22"/>
          <w:szCs w:val="22"/>
          <w:lang w:val="es-ES"/>
        </w:rPr>
      </w:pPr>
    </w:p>
    <w:p w14:paraId="50296BD1" w14:textId="3AD1245D" w:rsidR="00A73743" w:rsidRPr="00EA537E" w:rsidRDefault="00862BA9" w:rsidP="00307048">
      <w:pPr>
        <w:spacing w:line="360" w:lineRule="auto"/>
        <w:contextualSpacing/>
        <w:jc w:val="both"/>
        <w:rPr>
          <w:rFonts w:ascii="Palatino Linotype" w:eastAsia="Calibri" w:hAnsi="Palatino Linotype" w:cs="Tahoma"/>
          <w:color w:val="000000" w:themeColor="text1"/>
          <w:sz w:val="22"/>
          <w:szCs w:val="22"/>
          <w:lang w:eastAsia="en-US"/>
        </w:rPr>
      </w:pPr>
      <w:r>
        <w:rPr>
          <w:rFonts w:ascii="Palatino Linotype" w:hAnsi="Palatino Linotype" w:cs="Tahoma"/>
          <w:b/>
          <w:color w:val="000000" w:themeColor="text1"/>
          <w:sz w:val="22"/>
          <w:szCs w:val="22"/>
        </w:rPr>
        <w:t>c</w:t>
      </w:r>
      <w:r w:rsidR="006363B6" w:rsidRPr="006363B6">
        <w:rPr>
          <w:rFonts w:ascii="Palatino Linotype" w:hAnsi="Palatino Linotype" w:cs="Tahoma"/>
          <w:b/>
          <w:color w:val="000000" w:themeColor="text1"/>
          <w:sz w:val="22"/>
          <w:szCs w:val="22"/>
        </w:rPr>
        <w:t xml:space="preserve">) </w:t>
      </w:r>
      <w:r w:rsidR="00EA537E" w:rsidRPr="00EA537E">
        <w:rPr>
          <w:rFonts w:ascii="Palatino Linotype" w:eastAsia="Calibri" w:hAnsi="Palatino Linotype" w:cs="Tahoma"/>
          <w:b/>
          <w:color w:val="000000" w:themeColor="text1"/>
          <w:sz w:val="22"/>
          <w:szCs w:val="22"/>
          <w:lang w:eastAsia="en-US"/>
        </w:rPr>
        <w:t>Acumulación de los asuntos.</w:t>
      </w:r>
      <w:r w:rsidR="00EA537E" w:rsidRPr="00EA537E">
        <w:rPr>
          <w:rFonts w:ascii="Palatino Linotype" w:eastAsia="Calibri" w:hAnsi="Palatino Linotype" w:cs="Tahoma"/>
          <w:color w:val="000000" w:themeColor="text1"/>
          <w:sz w:val="22"/>
          <w:szCs w:val="22"/>
          <w:lang w:eastAsia="en-US"/>
        </w:rPr>
        <w:t xml:space="preserve"> </w:t>
      </w:r>
      <w:r w:rsidR="00A73743" w:rsidRPr="00D94C5F">
        <w:rPr>
          <w:rFonts w:ascii="Palatino Linotype" w:hAnsi="Palatino Linotype"/>
          <w:color w:val="0D0D0D" w:themeColor="text1" w:themeTint="F2"/>
          <w:sz w:val="22"/>
        </w:rPr>
        <w:t xml:space="preserve">El  </w:t>
      </w:r>
      <w:r w:rsidR="00E936B2">
        <w:rPr>
          <w:rFonts w:ascii="Palatino Linotype" w:hAnsi="Palatino Linotype"/>
          <w:color w:val="0D0D0D" w:themeColor="text1" w:themeTint="F2"/>
          <w:sz w:val="22"/>
        </w:rPr>
        <w:t>dieciocho de noviembre</w:t>
      </w:r>
      <w:r w:rsidR="00A73743">
        <w:rPr>
          <w:rFonts w:ascii="Palatino Linotype" w:hAnsi="Palatino Linotype"/>
          <w:color w:val="0D0D0D" w:themeColor="text1" w:themeTint="F2"/>
          <w:sz w:val="22"/>
        </w:rPr>
        <w:t xml:space="preserve"> </w:t>
      </w:r>
      <w:r w:rsidR="00A73743" w:rsidRPr="00D94C5F">
        <w:rPr>
          <w:rFonts w:ascii="Palatino Linotype" w:hAnsi="Palatino Linotype"/>
          <w:color w:val="0D0D0D" w:themeColor="text1" w:themeTint="F2"/>
          <w:sz w:val="22"/>
        </w:rPr>
        <w:t xml:space="preserve">de dos mil veintiuno, el Pleno del Instituto de Transparencia, Acceso a la Información Pública y Protección de Datos Personales del Estado de México y Municipios, durante su </w:t>
      </w:r>
      <w:r w:rsidR="00E936B2">
        <w:rPr>
          <w:rFonts w:ascii="Palatino Linotype" w:hAnsi="Palatino Linotype"/>
          <w:color w:val="0D0D0D" w:themeColor="text1" w:themeTint="F2"/>
          <w:sz w:val="22"/>
        </w:rPr>
        <w:t>Cuadragésima Primera Sesión Ordinaria</w:t>
      </w:r>
      <w:r w:rsidR="00A73743" w:rsidRPr="00D94C5F">
        <w:rPr>
          <w:rFonts w:ascii="Palatino Linotype" w:hAnsi="Palatino Linotype"/>
          <w:color w:val="0D0D0D" w:themeColor="text1" w:themeTint="F2"/>
          <w:sz w:val="22"/>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w:t>
      </w:r>
      <w:r w:rsidR="00A73743" w:rsidRPr="00CF5FE8">
        <w:rPr>
          <w:rFonts w:ascii="Palatino Linotype" w:hAnsi="Palatino Linotype"/>
          <w:color w:val="0D0D0D" w:themeColor="text1" w:themeTint="F2"/>
          <w:sz w:val="22"/>
        </w:rPr>
        <w:t xml:space="preserve">su artículo 195, acordó la acumulación de los Recursos de Revisión </w:t>
      </w:r>
      <w:r w:rsidR="00841C8E">
        <w:rPr>
          <w:rFonts w:ascii="Palatino Linotype" w:eastAsia="Calibri" w:hAnsi="Palatino Linotype" w:cs="Tahoma"/>
          <w:color w:val="000000" w:themeColor="text1"/>
          <w:sz w:val="22"/>
          <w:szCs w:val="22"/>
          <w:lang w:eastAsia="en-US"/>
        </w:rPr>
        <w:t>05422/INFOEM/IP/RR/2021</w:t>
      </w:r>
      <w:r w:rsidR="00A73743" w:rsidRPr="00CF5FE8">
        <w:rPr>
          <w:rFonts w:ascii="Palatino Linotype" w:eastAsia="Calibri" w:hAnsi="Palatino Linotype" w:cs="Tahoma"/>
          <w:color w:val="000000" w:themeColor="text1"/>
          <w:sz w:val="22"/>
          <w:szCs w:val="22"/>
          <w:lang w:eastAsia="en-US"/>
        </w:rPr>
        <w:t xml:space="preserve">, </w:t>
      </w:r>
      <w:r w:rsidR="00A73743" w:rsidRPr="00CF5FE8">
        <w:rPr>
          <w:rFonts w:ascii="Palatino Linotype" w:hAnsi="Palatino Linotype"/>
          <w:color w:val="0D0D0D" w:themeColor="text1" w:themeTint="F2"/>
          <w:sz w:val="22"/>
        </w:rPr>
        <w:t xml:space="preserve">al diverso </w:t>
      </w:r>
      <w:r w:rsidR="00841C8E">
        <w:rPr>
          <w:rFonts w:ascii="Palatino Linotype" w:hAnsi="Palatino Linotype"/>
          <w:color w:val="0D0D0D" w:themeColor="text1" w:themeTint="F2"/>
          <w:sz w:val="22"/>
        </w:rPr>
        <w:t>05421/INFOEM/IP/RR/2021</w:t>
      </w:r>
      <w:r w:rsidR="00A73743" w:rsidRPr="00CF5FE8">
        <w:rPr>
          <w:rFonts w:ascii="Palatino Linotype" w:hAnsi="Palatino Linotype"/>
          <w:color w:val="0D0D0D" w:themeColor="text1" w:themeTint="F2"/>
          <w:sz w:val="22"/>
        </w:rPr>
        <w:t>,</w:t>
      </w:r>
      <w:r w:rsidR="00A73743" w:rsidRPr="00D94C5F">
        <w:rPr>
          <w:rFonts w:ascii="Palatino Linotype" w:hAnsi="Palatino Linotype"/>
          <w:b/>
          <w:bCs/>
          <w:color w:val="0D0D0D" w:themeColor="text1" w:themeTint="F2"/>
          <w:sz w:val="22"/>
        </w:rPr>
        <w:t xml:space="preserve"> </w:t>
      </w:r>
      <w:r w:rsidR="00A73743" w:rsidRPr="00D94C5F">
        <w:rPr>
          <w:rFonts w:ascii="Palatino Linotype" w:hAnsi="Palatino Linotype"/>
          <w:color w:val="0D0D0D" w:themeColor="text1" w:themeTint="F2"/>
          <w:sz w:val="22"/>
        </w:rPr>
        <w:t xml:space="preserve">por ser este último el más antiguo, sustanciado bajo el índice de esta Ponencia, al advertir conexidad entre estos, ya que fueron promovidos por la misma persona, en los que se señaló como Sujeto Obligado recurrido al </w:t>
      </w:r>
      <w:r w:rsidR="00841C8E">
        <w:rPr>
          <w:rFonts w:ascii="Palatino Linotype" w:eastAsia="Calibri" w:hAnsi="Palatino Linotype" w:cs="Tahoma"/>
          <w:color w:val="0D0D0D" w:themeColor="text1" w:themeTint="F2"/>
          <w:sz w:val="22"/>
        </w:rPr>
        <w:t>Ayuntamiento de San Antonio la Isla</w:t>
      </w:r>
      <w:r w:rsidR="00A73743">
        <w:rPr>
          <w:rFonts w:ascii="Palatino Linotype" w:eastAsia="Calibri" w:hAnsi="Palatino Linotype" w:cs="Tahoma"/>
          <w:color w:val="0D0D0D" w:themeColor="text1" w:themeTint="F2"/>
          <w:sz w:val="22"/>
        </w:rPr>
        <w:t>.</w:t>
      </w:r>
    </w:p>
    <w:p w14:paraId="72A150C8" w14:textId="77777777" w:rsidR="006F1781" w:rsidRDefault="006F1781" w:rsidP="00307048">
      <w:pPr>
        <w:autoSpaceDE w:val="0"/>
        <w:autoSpaceDN w:val="0"/>
        <w:adjustRightInd w:val="0"/>
        <w:spacing w:line="360" w:lineRule="auto"/>
        <w:ind w:right="567"/>
        <w:rPr>
          <w:rFonts w:ascii="Palatino Linotype" w:eastAsiaTheme="minorHAnsi" w:hAnsi="Palatino Linotype" w:cs="Palatino Linotype"/>
          <w:i/>
          <w:iCs/>
          <w:color w:val="000000"/>
          <w:lang w:eastAsia="en-US"/>
        </w:rPr>
      </w:pPr>
    </w:p>
    <w:p w14:paraId="1A86A275" w14:textId="310ED14B" w:rsidR="00FB6E36" w:rsidRDefault="00FB6E36" w:rsidP="00307048">
      <w:pPr>
        <w:spacing w:line="360" w:lineRule="auto"/>
        <w:jc w:val="both"/>
        <w:rPr>
          <w:rFonts w:ascii="Palatino Linotype" w:hAnsi="Palatino Linotype" w:cs="Tahoma"/>
          <w:bCs/>
          <w:sz w:val="22"/>
          <w:szCs w:val="22"/>
        </w:rPr>
      </w:pPr>
      <w:r>
        <w:rPr>
          <w:rFonts w:ascii="Palatino Linotype" w:hAnsi="Palatino Linotype" w:cs="Tahoma"/>
          <w:b/>
          <w:sz w:val="22"/>
          <w:szCs w:val="22"/>
        </w:rPr>
        <w:t>d</w:t>
      </w:r>
      <w:r w:rsidRPr="00E70AC4">
        <w:rPr>
          <w:rFonts w:ascii="Palatino Linotype" w:hAnsi="Palatino Linotype" w:cs="Tahoma"/>
          <w:b/>
          <w:bCs/>
          <w:sz w:val="22"/>
        </w:rPr>
        <w:t>) Informe</w:t>
      </w:r>
      <w:r w:rsidR="00CF5FE8">
        <w:rPr>
          <w:rFonts w:ascii="Palatino Linotype" w:hAnsi="Palatino Linotype" w:cs="Tahoma"/>
          <w:b/>
          <w:bCs/>
          <w:sz w:val="22"/>
        </w:rPr>
        <w:t>s</w:t>
      </w:r>
      <w:r w:rsidRPr="00E70AC4">
        <w:rPr>
          <w:rFonts w:ascii="Palatino Linotype" w:hAnsi="Palatino Linotype" w:cs="Tahoma"/>
          <w:b/>
          <w:bCs/>
          <w:sz w:val="22"/>
        </w:rPr>
        <w:t xml:space="preserve"> Justificado</w:t>
      </w:r>
      <w:r w:rsidR="00CF5FE8">
        <w:rPr>
          <w:rFonts w:ascii="Palatino Linotype" w:hAnsi="Palatino Linotype" w:cs="Tahoma"/>
          <w:b/>
          <w:bCs/>
          <w:sz w:val="22"/>
        </w:rPr>
        <w:t>s</w:t>
      </w:r>
      <w:r w:rsidRPr="00E70AC4">
        <w:rPr>
          <w:rFonts w:ascii="Palatino Linotype" w:hAnsi="Palatino Linotype" w:cs="Tahoma"/>
          <w:b/>
          <w:bCs/>
          <w:sz w:val="22"/>
        </w:rPr>
        <w:t xml:space="preserve">. </w:t>
      </w:r>
      <w:r w:rsidR="00E936B2">
        <w:rPr>
          <w:rFonts w:ascii="Palatino Linotype" w:hAnsi="Palatino Linotype" w:cs="Tahoma"/>
          <w:sz w:val="22"/>
          <w:szCs w:val="22"/>
        </w:rPr>
        <w:t xml:space="preserve">En fecha dieciocho y veintitrés </w:t>
      </w:r>
      <w:r w:rsidR="00E64E81">
        <w:rPr>
          <w:rFonts w:ascii="Palatino Linotype" w:hAnsi="Palatino Linotype" w:cs="Tahoma"/>
          <w:sz w:val="22"/>
          <w:szCs w:val="22"/>
        </w:rPr>
        <w:t xml:space="preserve">de noviembre </w:t>
      </w:r>
      <w:r>
        <w:rPr>
          <w:rFonts w:ascii="Palatino Linotype" w:hAnsi="Palatino Linotype" w:cs="Tahoma"/>
          <w:sz w:val="22"/>
          <w:szCs w:val="22"/>
        </w:rPr>
        <w:t>de dos mil veintiuno, se recibieron</w:t>
      </w:r>
      <w:r w:rsidRPr="00E70AC4">
        <w:rPr>
          <w:rFonts w:ascii="Palatino Linotype" w:hAnsi="Palatino Linotype" w:cs="Tahoma"/>
          <w:sz w:val="22"/>
          <w:szCs w:val="22"/>
        </w:rPr>
        <w:t xml:space="preserve"> en este Instituto, a través del Sistema de Acceso a la Información Mexiquense </w:t>
      </w:r>
      <w:r w:rsidRPr="00E70AC4">
        <w:rPr>
          <w:rFonts w:ascii="Palatino Linotype" w:hAnsi="Palatino Linotype" w:cs="Tahoma"/>
          <w:sz w:val="22"/>
          <w:szCs w:val="22"/>
        </w:rPr>
        <w:lastRenderedPageBreak/>
        <w:t xml:space="preserve">(SAIMEX), </w:t>
      </w:r>
      <w:r>
        <w:rPr>
          <w:rFonts w:ascii="Palatino Linotype" w:hAnsi="Palatino Linotype" w:cs="Tahoma"/>
          <w:sz w:val="22"/>
          <w:szCs w:val="22"/>
        </w:rPr>
        <w:t>los</w:t>
      </w:r>
      <w:r w:rsidRPr="00E70AC4">
        <w:rPr>
          <w:rFonts w:ascii="Palatino Linotype" w:hAnsi="Palatino Linotype" w:cs="Tahoma"/>
          <w:sz w:val="22"/>
          <w:szCs w:val="22"/>
        </w:rPr>
        <w:t xml:space="preserve"> Informe Justificado</w:t>
      </w:r>
      <w:r>
        <w:rPr>
          <w:rFonts w:ascii="Palatino Linotype" w:hAnsi="Palatino Linotype" w:cs="Tahoma"/>
          <w:sz w:val="22"/>
          <w:szCs w:val="22"/>
        </w:rPr>
        <w:t>s</w:t>
      </w:r>
      <w:r w:rsidRPr="00E70AC4">
        <w:rPr>
          <w:rFonts w:ascii="Palatino Linotype" w:hAnsi="Palatino Linotype" w:cs="Tahoma"/>
          <w:sz w:val="22"/>
          <w:szCs w:val="22"/>
        </w:rPr>
        <w:t xml:space="preserve">, </w:t>
      </w:r>
      <w:r w:rsidR="00CF5FE8">
        <w:rPr>
          <w:rFonts w:ascii="Palatino Linotype" w:hAnsi="Palatino Linotype" w:cs="Tahoma"/>
          <w:sz w:val="22"/>
          <w:szCs w:val="22"/>
        </w:rPr>
        <w:t>por medio de la digitalización de los siguientes documentos:</w:t>
      </w:r>
    </w:p>
    <w:p w14:paraId="279CC3DA" w14:textId="77777777" w:rsidR="00D51D19" w:rsidRDefault="00D51D19" w:rsidP="00307048">
      <w:pPr>
        <w:spacing w:line="360" w:lineRule="auto"/>
        <w:ind w:right="567"/>
        <w:contextualSpacing/>
        <w:jc w:val="both"/>
        <w:rPr>
          <w:sz w:val="24"/>
          <w:szCs w:val="24"/>
        </w:rPr>
      </w:pPr>
    </w:p>
    <w:p w14:paraId="3A59AC51" w14:textId="500CAB99" w:rsidR="00CF5FE8" w:rsidRPr="00902762" w:rsidRDefault="00CF5FE8" w:rsidP="00307048">
      <w:pPr>
        <w:spacing w:line="360" w:lineRule="auto"/>
        <w:contextualSpacing/>
        <w:jc w:val="both"/>
        <w:rPr>
          <w:rFonts w:ascii="Palatino Linotype" w:hAnsi="Palatino Linotype" w:cs="Tahoma"/>
          <w:b/>
          <w:sz w:val="22"/>
        </w:rPr>
      </w:pPr>
      <w:r w:rsidRPr="00902762">
        <w:rPr>
          <w:rFonts w:ascii="Palatino Linotype" w:hAnsi="Palatino Linotype" w:cs="Tahoma"/>
          <w:b/>
          <w:sz w:val="22"/>
        </w:rPr>
        <w:t xml:space="preserve">Respecto al </w:t>
      </w:r>
      <w:r w:rsidR="00FB6E36" w:rsidRPr="00902762">
        <w:rPr>
          <w:rFonts w:ascii="Palatino Linotype" w:hAnsi="Palatino Linotype" w:cs="Tahoma"/>
          <w:b/>
          <w:sz w:val="22"/>
        </w:rPr>
        <w:t xml:space="preserve">Medio de Impugnación </w:t>
      </w:r>
      <w:r w:rsidR="00841C8E">
        <w:rPr>
          <w:rFonts w:ascii="Palatino Linotype" w:hAnsi="Palatino Linotype" w:cs="Tahoma"/>
          <w:b/>
          <w:sz w:val="22"/>
        </w:rPr>
        <w:t>05421/INFOEM/IP/RR/2021</w:t>
      </w:r>
      <w:r w:rsidRPr="00902762">
        <w:rPr>
          <w:rFonts w:ascii="Palatino Linotype" w:hAnsi="Palatino Linotype" w:cs="Tahoma"/>
          <w:b/>
          <w:sz w:val="22"/>
        </w:rPr>
        <w:t xml:space="preserve">: </w:t>
      </w:r>
    </w:p>
    <w:p w14:paraId="01BB1044" w14:textId="77777777" w:rsidR="00CF5FE8" w:rsidRDefault="00CF5FE8" w:rsidP="00307048">
      <w:pPr>
        <w:spacing w:line="360" w:lineRule="auto"/>
        <w:contextualSpacing/>
        <w:jc w:val="both"/>
        <w:rPr>
          <w:rFonts w:ascii="Palatino Linotype" w:hAnsi="Palatino Linotype" w:cs="Tahoma"/>
          <w:bCs/>
          <w:sz w:val="22"/>
        </w:rPr>
      </w:pPr>
    </w:p>
    <w:p w14:paraId="5CB15493" w14:textId="1DB29EE0" w:rsidR="00FB6E36" w:rsidRDefault="00CF5FE8" w:rsidP="00307048">
      <w:pPr>
        <w:spacing w:line="360" w:lineRule="auto"/>
        <w:contextualSpacing/>
        <w:jc w:val="both"/>
        <w:rPr>
          <w:rFonts w:ascii="Palatino Linotype" w:hAnsi="Palatino Linotype" w:cs="Tahoma"/>
          <w:sz w:val="22"/>
          <w:szCs w:val="22"/>
        </w:rPr>
      </w:pPr>
      <w:r>
        <w:rPr>
          <w:rFonts w:ascii="Palatino Linotype" w:hAnsi="Palatino Linotype" w:cs="Tahoma"/>
          <w:bCs/>
          <w:sz w:val="22"/>
        </w:rPr>
        <w:t>i) Oficio</w:t>
      </w:r>
      <w:r w:rsidR="00D51D19" w:rsidRPr="00D51D19">
        <w:rPr>
          <w:rFonts w:ascii="Palatino Linotype" w:hAnsi="Palatino Linotype" w:cs="Tahoma"/>
          <w:bCs/>
          <w:sz w:val="22"/>
        </w:rPr>
        <w:t xml:space="preserve"> número </w:t>
      </w:r>
      <w:r w:rsidR="00010324">
        <w:rPr>
          <w:rFonts w:ascii="Palatino Linotype" w:hAnsi="Palatino Linotype" w:cs="Tahoma"/>
          <w:bCs/>
          <w:sz w:val="22"/>
        </w:rPr>
        <w:t>SALI/TAM/352/2021</w:t>
      </w:r>
      <w:r w:rsidR="00D51D19">
        <w:rPr>
          <w:rFonts w:ascii="Palatino Linotype" w:hAnsi="Palatino Linotype" w:cs="Tahoma"/>
          <w:bCs/>
          <w:sz w:val="22"/>
        </w:rPr>
        <w:t xml:space="preserve">, </w:t>
      </w:r>
      <w:r>
        <w:rPr>
          <w:rFonts w:ascii="Palatino Linotype" w:hAnsi="Palatino Linotype" w:cs="Tahoma"/>
          <w:bCs/>
          <w:sz w:val="22"/>
        </w:rPr>
        <w:t>del</w:t>
      </w:r>
      <w:r w:rsidR="00D51D19">
        <w:rPr>
          <w:rFonts w:ascii="Palatino Linotype" w:hAnsi="Palatino Linotype" w:cs="Tahoma"/>
          <w:bCs/>
          <w:sz w:val="22"/>
        </w:rPr>
        <w:t xml:space="preserve"> </w:t>
      </w:r>
      <w:r w:rsidR="00010324">
        <w:rPr>
          <w:rFonts w:ascii="Palatino Linotype" w:hAnsi="Palatino Linotype" w:cs="Tahoma"/>
          <w:bCs/>
          <w:sz w:val="22"/>
        </w:rPr>
        <w:t xml:space="preserve">diecisiete de noviembre </w:t>
      </w:r>
      <w:r w:rsidR="00D51D19">
        <w:rPr>
          <w:rFonts w:ascii="Palatino Linotype" w:hAnsi="Palatino Linotype" w:cs="Tahoma"/>
          <w:bCs/>
          <w:sz w:val="22"/>
        </w:rPr>
        <w:t xml:space="preserve">de dos mil veintiuno, </w:t>
      </w:r>
      <w:r>
        <w:rPr>
          <w:rFonts w:ascii="Palatino Linotype" w:hAnsi="Palatino Linotype" w:cs="Tahoma"/>
          <w:bCs/>
          <w:sz w:val="22"/>
        </w:rPr>
        <w:t xml:space="preserve">suscrito </w:t>
      </w:r>
      <w:r w:rsidR="00010324">
        <w:rPr>
          <w:rFonts w:ascii="Palatino Linotype" w:hAnsi="Palatino Linotype" w:cs="Tahoma"/>
          <w:sz w:val="22"/>
          <w:szCs w:val="22"/>
        </w:rPr>
        <w:t>por la Tesorera y Administradora Municipal</w:t>
      </w:r>
      <w:r>
        <w:rPr>
          <w:rFonts w:ascii="Palatino Linotype" w:hAnsi="Palatino Linotype" w:cs="Tahoma"/>
          <w:sz w:val="22"/>
          <w:szCs w:val="22"/>
        </w:rPr>
        <w:t xml:space="preserve"> </w:t>
      </w:r>
      <w:r w:rsidRPr="00E70AC4">
        <w:rPr>
          <w:rFonts w:ascii="Palatino Linotype" w:hAnsi="Palatino Linotype" w:cs="Tahoma"/>
          <w:sz w:val="22"/>
          <w:szCs w:val="22"/>
        </w:rPr>
        <w:t>y dirigido a</w:t>
      </w:r>
      <w:r w:rsidR="00010324">
        <w:rPr>
          <w:rFonts w:ascii="Palatino Linotype" w:hAnsi="Palatino Linotype" w:cs="Tahoma"/>
          <w:sz w:val="22"/>
          <w:szCs w:val="22"/>
        </w:rPr>
        <w:t xml:space="preserve"> </w:t>
      </w:r>
      <w:r w:rsidRPr="00E70AC4">
        <w:rPr>
          <w:rFonts w:ascii="Palatino Linotype" w:hAnsi="Palatino Linotype" w:cs="Tahoma"/>
          <w:sz w:val="22"/>
          <w:szCs w:val="22"/>
        </w:rPr>
        <w:t>l</w:t>
      </w:r>
      <w:r w:rsidR="00010324">
        <w:rPr>
          <w:rFonts w:ascii="Palatino Linotype" w:hAnsi="Palatino Linotype" w:cs="Tahoma"/>
          <w:sz w:val="22"/>
          <w:szCs w:val="22"/>
        </w:rPr>
        <w:t>a</w:t>
      </w:r>
      <w:r w:rsidRPr="00E70AC4">
        <w:rPr>
          <w:rFonts w:ascii="Palatino Linotype" w:hAnsi="Palatino Linotype" w:cs="Tahoma"/>
          <w:sz w:val="22"/>
          <w:szCs w:val="22"/>
        </w:rPr>
        <w:t xml:space="preserve"> </w:t>
      </w:r>
      <w:r w:rsidR="00010324">
        <w:rPr>
          <w:rFonts w:ascii="Palatino Linotype" w:hAnsi="Palatino Linotype" w:cs="Tahoma"/>
          <w:sz w:val="22"/>
          <w:szCs w:val="22"/>
        </w:rPr>
        <w:t>Encargada del Despacho de la Unidad de Transparencia</w:t>
      </w:r>
      <w:r w:rsidR="00902762">
        <w:rPr>
          <w:rFonts w:ascii="Palatino Linotype" w:hAnsi="Palatino Linotype" w:cs="Tahoma"/>
          <w:sz w:val="22"/>
          <w:szCs w:val="22"/>
        </w:rPr>
        <w:t xml:space="preserve">, por medio del cual </w:t>
      </w:r>
      <w:r w:rsidR="00E64E81">
        <w:rPr>
          <w:rFonts w:ascii="Palatino Linotype" w:hAnsi="Palatino Linotype" w:cs="Tahoma"/>
          <w:sz w:val="22"/>
          <w:szCs w:val="22"/>
        </w:rPr>
        <w:t xml:space="preserve">presenta su informe justificado, en los términos siguientes: </w:t>
      </w:r>
    </w:p>
    <w:p w14:paraId="23DA2D23" w14:textId="77777777" w:rsidR="00E64E81" w:rsidRDefault="00E64E81" w:rsidP="00307048">
      <w:pPr>
        <w:spacing w:line="360" w:lineRule="auto"/>
        <w:contextualSpacing/>
        <w:jc w:val="both"/>
        <w:rPr>
          <w:rFonts w:ascii="Palatino Linotype" w:hAnsi="Palatino Linotype" w:cs="Tahoma"/>
          <w:bCs/>
          <w:sz w:val="22"/>
        </w:rPr>
      </w:pPr>
    </w:p>
    <w:p w14:paraId="206179CE" w14:textId="77777777" w:rsidR="00E64E81" w:rsidRDefault="00E64E81" w:rsidP="00810AC6">
      <w:pPr>
        <w:spacing w:line="360" w:lineRule="auto"/>
        <w:ind w:left="567" w:right="567"/>
        <w:contextualSpacing/>
        <w:jc w:val="both"/>
        <w:rPr>
          <w:rFonts w:ascii="Palatino Linotype" w:hAnsi="Palatino Linotype"/>
          <w:i/>
        </w:rPr>
      </w:pPr>
      <w:r>
        <w:rPr>
          <w:rFonts w:ascii="Palatino Linotype" w:hAnsi="Palatino Linotype"/>
          <w:i/>
        </w:rPr>
        <w:t>“…</w:t>
      </w:r>
    </w:p>
    <w:p w14:paraId="1008A9B5" w14:textId="5C5B1899" w:rsidR="009679A6" w:rsidRDefault="009679A6" w:rsidP="00810AC6">
      <w:pPr>
        <w:spacing w:line="360" w:lineRule="auto"/>
        <w:ind w:left="567" w:right="567"/>
        <w:contextualSpacing/>
        <w:jc w:val="both"/>
        <w:rPr>
          <w:rFonts w:ascii="Palatino Linotype" w:hAnsi="Palatino Linotype"/>
          <w:i/>
        </w:rPr>
      </w:pPr>
      <w:r>
        <w:rPr>
          <w:rFonts w:ascii="Palatino Linotype" w:hAnsi="Palatino Linotype"/>
          <w:b/>
          <w:i/>
        </w:rPr>
        <w:t xml:space="preserve">PRIMERO.- </w:t>
      </w:r>
      <w:r w:rsidRPr="0021663A">
        <w:rPr>
          <w:rFonts w:ascii="Palatino Linotype" w:hAnsi="Palatino Linotype"/>
          <w:i/>
        </w:rPr>
        <w:t>La Unidad de Transparencia de este municipio, de conformidad al artículo 51 de la LTAIPEMM, con fecha 15 de octubre del año en cuero, turnó a esta área a través del Sistema de Acceso a la Información Mexiquense (SAIMEX), la solicitud de información que nos ocupa</w:t>
      </w:r>
      <w:r>
        <w:rPr>
          <w:rFonts w:ascii="Palatino Linotype" w:hAnsi="Palatino Linotype"/>
          <w:i/>
        </w:rPr>
        <w:t xml:space="preserve">, para su atención. </w:t>
      </w:r>
    </w:p>
    <w:p w14:paraId="64F66A5B" w14:textId="646D821C" w:rsidR="009679A6" w:rsidRPr="0099689D" w:rsidRDefault="009679A6" w:rsidP="00810AC6">
      <w:pPr>
        <w:spacing w:line="360" w:lineRule="auto"/>
        <w:ind w:left="567" w:right="567"/>
        <w:contextualSpacing/>
        <w:jc w:val="both"/>
        <w:rPr>
          <w:rFonts w:ascii="Palatino Linotype" w:hAnsi="Palatino Linotype"/>
          <w:i/>
        </w:rPr>
      </w:pPr>
      <w:r w:rsidRPr="0099689D">
        <w:rPr>
          <w:rFonts w:ascii="Palatino Linotype" w:hAnsi="Palatino Linotype"/>
          <w:i/>
        </w:rPr>
        <w:t>…</w:t>
      </w:r>
    </w:p>
    <w:p w14:paraId="58255CB7" w14:textId="46373801" w:rsidR="009679A6" w:rsidRDefault="009679A6" w:rsidP="00810AC6">
      <w:pPr>
        <w:spacing w:line="360" w:lineRule="auto"/>
        <w:ind w:left="567" w:right="567"/>
        <w:contextualSpacing/>
        <w:jc w:val="both"/>
        <w:rPr>
          <w:rFonts w:ascii="Palatino Linotype" w:hAnsi="Palatino Linotype"/>
          <w:i/>
        </w:rPr>
      </w:pPr>
      <w:r>
        <w:rPr>
          <w:rFonts w:ascii="Palatino Linotype" w:hAnsi="Palatino Linotype"/>
          <w:i/>
        </w:rPr>
        <w:t>Asimismo, también cabe hacer referencia al artículo 165 de la LTAIPEMM, que a la letra dice:</w:t>
      </w:r>
    </w:p>
    <w:p w14:paraId="4F6C5B5A" w14:textId="1DAA0668" w:rsidR="009679A6" w:rsidRDefault="009679A6" w:rsidP="00810AC6">
      <w:pPr>
        <w:spacing w:line="360" w:lineRule="auto"/>
        <w:ind w:left="567" w:right="567"/>
        <w:contextualSpacing/>
        <w:jc w:val="both"/>
        <w:rPr>
          <w:rFonts w:ascii="Palatino Linotype" w:hAnsi="Palatino Linotype"/>
          <w:i/>
        </w:rPr>
      </w:pPr>
      <w:r>
        <w:rPr>
          <w:rFonts w:ascii="Palatino Linotype" w:hAnsi="Palatino Linotype"/>
          <w:i/>
        </w:rPr>
        <w:t>…</w:t>
      </w:r>
    </w:p>
    <w:p w14:paraId="1EC481AD" w14:textId="4135291A" w:rsidR="009679A6" w:rsidRDefault="009679A6" w:rsidP="00810AC6">
      <w:pPr>
        <w:spacing w:line="360" w:lineRule="auto"/>
        <w:ind w:left="567" w:right="567"/>
        <w:contextualSpacing/>
        <w:jc w:val="both"/>
        <w:rPr>
          <w:rFonts w:ascii="Palatino Linotype" w:hAnsi="Palatino Linotype"/>
          <w:i/>
        </w:rPr>
      </w:pPr>
      <w:r>
        <w:rPr>
          <w:rFonts w:ascii="Palatino Linotype" w:hAnsi="Palatino Linotype"/>
          <w:b/>
          <w:i/>
        </w:rPr>
        <w:t xml:space="preserve">SEGUNDO.- </w:t>
      </w:r>
      <w:r>
        <w:rPr>
          <w:rFonts w:ascii="Palatino Linotype" w:hAnsi="Palatino Linotype"/>
          <w:i/>
        </w:rPr>
        <w:t>La información que se solicita es la siguiente:</w:t>
      </w:r>
    </w:p>
    <w:p w14:paraId="2F76A329" w14:textId="3E82EE81" w:rsidR="009679A6" w:rsidRPr="0099689D" w:rsidRDefault="009679A6" w:rsidP="00810AC6">
      <w:pPr>
        <w:spacing w:line="360" w:lineRule="auto"/>
        <w:ind w:left="567" w:right="567"/>
        <w:contextualSpacing/>
        <w:jc w:val="both"/>
        <w:rPr>
          <w:rFonts w:ascii="Palatino Linotype" w:hAnsi="Palatino Linotype"/>
          <w:i/>
        </w:rPr>
      </w:pPr>
      <w:r w:rsidRPr="0099689D">
        <w:rPr>
          <w:rFonts w:ascii="Palatino Linotype" w:hAnsi="Palatino Linotype"/>
          <w:i/>
        </w:rPr>
        <w:t>…</w:t>
      </w:r>
    </w:p>
    <w:p w14:paraId="400490C6" w14:textId="7C719E1E" w:rsidR="009679A6" w:rsidRDefault="009679A6" w:rsidP="00810AC6">
      <w:pPr>
        <w:spacing w:line="360" w:lineRule="auto"/>
        <w:ind w:left="567" w:right="567"/>
        <w:contextualSpacing/>
        <w:jc w:val="both"/>
        <w:rPr>
          <w:rFonts w:ascii="Palatino Linotype" w:hAnsi="Palatino Linotype"/>
          <w:i/>
        </w:rPr>
      </w:pPr>
      <w:r>
        <w:rPr>
          <w:rFonts w:ascii="Palatino Linotype" w:hAnsi="Palatino Linotype"/>
          <w:b/>
          <w:i/>
        </w:rPr>
        <w:t xml:space="preserve">TERCERO.- </w:t>
      </w:r>
      <w:r>
        <w:rPr>
          <w:rFonts w:ascii="Palatino Linotype" w:hAnsi="Palatino Linotype"/>
          <w:i/>
        </w:rPr>
        <w:t xml:space="preserve">Esta área, </w:t>
      </w:r>
      <w:r w:rsidRPr="0021663A">
        <w:rPr>
          <w:rFonts w:ascii="Palatino Linotype" w:hAnsi="Palatino Linotype"/>
          <w:i/>
        </w:rPr>
        <w:t>después de la revisión y análisis de la solicitud de información, comprobó que la misma forma parte de las “Obligaciones de Transparencia Comunes” y de la “Obligaciones de Transparencia Específicas de los Sujetos Obligados”, establecidas en los artículo 92 y 94 de la LTAIPEMM, que obligan a poner a disposición del público, en medios electrónicos, determinada información; en este caso en particular, la señalada en la fracciones XXXV y XLVII del artículo 92; y la fracción II, incisos “c” y “d” del artículo 94</w:t>
      </w:r>
      <w:r>
        <w:rPr>
          <w:rFonts w:ascii="Palatino Linotype" w:hAnsi="Palatino Linotype"/>
          <w:i/>
        </w:rPr>
        <w:t xml:space="preserve">. </w:t>
      </w:r>
    </w:p>
    <w:p w14:paraId="1ECB686B" w14:textId="398F6513" w:rsidR="009679A6" w:rsidRPr="0099689D" w:rsidRDefault="009679A6" w:rsidP="00810AC6">
      <w:pPr>
        <w:spacing w:line="360" w:lineRule="auto"/>
        <w:ind w:left="567" w:right="567"/>
        <w:contextualSpacing/>
        <w:jc w:val="both"/>
        <w:rPr>
          <w:rFonts w:ascii="Palatino Linotype" w:hAnsi="Palatino Linotype"/>
          <w:i/>
        </w:rPr>
      </w:pPr>
      <w:r w:rsidRPr="0099689D">
        <w:rPr>
          <w:rFonts w:ascii="Palatino Linotype" w:hAnsi="Palatino Linotype"/>
          <w:i/>
        </w:rPr>
        <w:t>…</w:t>
      </w:r>
    </w:p>
    <w:p w14:paraId="4D255F9F" w14:textId="3FEEF13C" w:rsidR="009679A6" w:rsidRDefault="009679A6" w:rsidP="00810AC6">
      <w:pPr>
        <w:spacing w:line="360" w:lineRule="auto"/>
        <w:ind w:left="567" w:right="567"/>
        <w:contextualSpacing/>
        <w:jc w:val="both"/>
        <w:rPr>
          <w:rFonts w:ascii="Palatino Linotype" w:hAnsi="Palatino Linotype"/>
          <w:i/>
        </w:rPr>
      </w:pPr>
      <w:r>
        <w:rPr>
          <w:rFonts w:ascii="Palatino Linotype" w:hAnsi="Palatino Linotype"/>
          <w:b/>
          <w:i/>
        </w:rPr>
        <w:lastRenderedPageBreak/>
        <w:t xml:space="preserve">CUARTO.- </w:t>
      </w:r>
      <w:r>
        <w:rPr>
          <w:rFonts w:ascii="Palatino Linotype" w:hAnsi="Palatino Linotype"/>
          <w:i/>
        </w:rPr>
        <w:t>Para dar cumplimiento a las Obligaciones de Transparencia, tanto las comunes como las específicas, establecidas por la LTAIPEMM, a través del “Sistema de Informaci</w:t>
      </w:r>
      <w:r w:rsidR="00F4609E">
        <w:rPr>
          <w:rFonts w:ascii="Palatino Linotype" w:hAnsi="Palatino Linotype"/>
          <w:i/>
        </w:rPr>
        <w:t xml:space="preserve">ón Pública de Oficio Mexiquense (IPOMEX), esta área </w:t>
      </w:r>
      <w:proofErr w:type="gramStart"/>
      <w:r w:rsidR="00F4609E">
        <w:rPr>
          <w:rFonts w:ascii="Palatino Linotype" w:hAnsi="Palatino Linotype"/>
          <w:i/>
        </w:rPr>
        <w:t>publica</w:t>
      </w:r>
      <w:proofErr w:type="gramEnd"/>
      <w:r w:rsidR="00F4609E">
        <w:rPr>
          <w:rFonts w:ascii="Palatino Linotype" w:hAnsi="Palatino Linotype"/>
          <w:i/>
        </w:rPr>
        <w:t xml:space="preserve"> la información que le corresponde, de acuerdo a las atribuciones que tiene conferidas. </w:t>
      </w:r>
    </w:p>
    <w:p w14:paraId="3F94863F" w14:textId="63B45DFB" w:rsidR="00F4609E" w:rsidRDefault="00F4609E" w:rsidP="00810AC6">
      <w:pPr>
        <w:spacing w:line="360" w:lineRule="auto"/>
        <w:ind w:left="567" w:right="567"/>
        <w:contextualSpacing/>
        <w:jc w:val="both"/>
        <w:rPr>
          <w:rFonts w:ascii="Palatino Linotype" w:hAnsi="Palatino Linotype"/>
          <w:i/>
        </w:rPr>
      </w:pPr>
      <w:r w:rsidRPr="0021663A">
        <w:rPr>
          <w:rFonts w:ascii="Palatino Linotype" w:hAnsi="Palatino Linotype"/>
          <w:i/>
        </w:rPr>
        <w:t>En este sentido, se emitió la respuesta a la solicitud de información de conformidad a lo señalado por el artículo 161 de la LTAIPEMM, que establece que cuando la información requerida por el solicitante ya esté disponible al  público  en formatos electrónicos disponibles en Internet, se le hará saber la fuente, el lugar y la forma en que puede consultar, reproducir o adquirir dicha información</w:t>
      </w:r>
      <w:r>
        <w:rPr>
          <w:rFonts w:ascii="Palatino Linotype" w:hAnsi="Palatino Linotype"/>
          <w:i/>
        </w:rPr>
        <w:t xml:space="preserve">. </w:t>
      </w:r>
    </w:p>
    <w:p w14:paraId="19865C93" w14:textId="2D5688F9" w:rsidR="00F4609E" w:rsidRDefault="00F4609E" w:rsidP="00810AC6">
      <w:pPr>
        <w:spacing w:line="360" w:lineRule="auto"/>
        <w:ind w:left="567" w:right="567"/>
        <w:contextualSpacing/>
        <w:jc w:val="both"/>
        <w:rPr>
          <w:rFonts w:ascii="Palatino Linotype" w:hAnsi="Palatino Linotype"/>
          <w:i/>
        </w:rPr>
      </w:pPr>
      <w:r>
        <w:rPr>
          <w:rFonts w:ascii="Palatino Linotype" w:hAnsi="Palatino Linotype"/>
          <w:i/>
        </w:rPr>
        <w:t>…</w:t>
      </w:r>
    </w:p>
    <w:p w14:paraId="6BD18542" w14:textId="161BF766" w:rsidR="00F4609E" w:rsidRDefault="00F4609E" w:rsidP="00810AC6">
      <w:pPr>
        <w:spacing w:line="360" w:lineRule="auto"/>
        <w:ind w:left="567" w:right="567"/>
        <w:contextualSpacing/>
        <w:jc w:val="both"/>
        <w:rPr>
          <w:rFonts w:ascii="Palatino Linotype" w:hAnsi="Palatino Linotype"/>
          <w:i/>
        </w:rPr>
      </w:pPr>
      <w:r>
        <w:rPr>
          <w:rFonts w:ascii="Palatino Linotype" w:hAnsi="Palatino Linotype"/>
          <w:b/>
          <w:i/>
        </w:rPr>
        <w:t xml:space="preserve">QUINTO.- </w:t>
      </w:r>
      <w:r>
        <w:rPr>
          <w:rFonts w:ascii="Palatino Linotype" w:hAnsi="Palatino Linotype"/>
          <w:i/>
        </w:rPr>
        <w:t>Esta área, con fecha 21 de octubre del año en curso, emitió la respuesta a la solicitud de información que nos fue turnada por la Unidad de Transparencia, proporcionando las ligas electrónicas que direccionan (con un solo “</w:t>
      </w:r>
      <w:proofErr w:type="spellStart"/>
      <w:r>
        <w:rPr>
          <w:rFonts w:ascii="Palatino Linotype" w:hAnsi="Palatino Linotype"/>
          <w:i/>
        </w:rPr>
        <w:t>click</w:t>
      </w:r>
      <w:proofErr w:type="spellEnd"/>
      <w:r>
        <w:rPr>
          <w:rFonts w:ascii="Palatino Linotype" w:hAnsi="Palatino Linotype"/>
          <w:i/>
        </w:rPr>
        <w:t xml:space="preserve">”) a la información que es del interés del solicitante. </w:t>
      </w:r>
    </w:p>
    <w:p w14:paraId="53FAC178" w14:textId="77777777" w:rsidR="00F4609E" w:rsidRDefault="00F4609E" w:rsidP="00810AC6">
      <w:pPr>
        <w:spacing w:line="360" w:lineRule="auto"/>
        <w:ind w:left="567" w:right="567"/>
        <w:contextualSpacing/>
        <w:jc w:val="both"/>
        <w:rPr>
          <w:rFonts w:ascii="Palatino Linotype" w:hAnsi="Palatino Linotype"/>
          <w:i/>
        </w:rPr>
      </w:pPr>
    </w:p>
    <w:p w14:paraId="0C742D65" w14:textId="77777777" w:rsidR="00F4609E" w:rsidRDefault="00F4609E" w:rsidP="00810AC6">
      <w:pPr>
        <w:spacing w:line="360" w:lineRule="auto"/>
        <w:ind w:left="567" w:right="567"/>
        <w:contextualSpacing/>
        <w:jc w:val="both"/>
        <w:rPr>
          <w:rFonts w:ascii="Palatino Linotype" w:hAnsi="Palatino Linotype"/>
          <w:i/>
        </w:rPr>
      </w:pPr>
      <w:r w:rsidRPr="00CE6EB0">
        <w:rPr>
          <w:rFonts w:ascii="Palatino Linotype" w:hAnsi="Palatino Linotype"/>
          <w:i/>
        </w:rPr>
        <w:t xml:space="preserve">• Artículo 92, fracción XXXV-B Informes financieros contables, presupuestales </w:t>
      </w:r>
    </w:p>
    <w:p w14:paraId="5FFE2E57" w14:textId="77777777" w:rsidR="00F4609E" w:rsidRDefault="001F2A7F" w:rsidP="00810AC6">
      <w:pPr>
        <w:spacing w:line="360" w:lineRule="auto"/>
        <w:ind w:left="567" w:right="567"/>
        <w:contextualSpacing/>
        <w:jc w:val="both"/>
        <w:rPr>
          <w:rStyle w:val="Hipervnculo"/>
          <w:rFonts w:ascii="Palatino Linotype" w:hAnsi="Palatino Linotype"/>
          <w:i/>
        </w:rPr>
      </w:pPr>
      <w:hyperlink r:id="rId15" w:history="1">
        <w:r w:rsidR="00F4609E" w:rsidRPr="009650B7">
          <w:rPr>
            <w:rStyle w:val="Hipervnculo"/>
            <w:rFonts w:ascii="Palatino Linotype" w:hAnsi="Palatino Linotype"/>
            <w:i/>
          </w:rPr>
          <w:t>https://www.ipomex.org.mx/ipo3/lgt/indice/SANANTONIO/art_92_xxxv_b.web</w:t>
        </w:r>
      </w:hyperlink>
    </w:p>
    <w:p w14:paraId="6AB79006" w14:textId="77777777" w:rsidR="0099689D" w:rsidRDefault="0099689D" w:rsidP="00810AC6">
      <w:pPr>
        <w:spacing w:line="360" w:lineRule="auto"/>
        <w:ind w:left="567" w:right="567"/>
        <w:contextualSpacing/>
        <w:jc w:val="both"/>
        <w:rPr>
          <w:rFonts w:ascii="Palatino Linotype" w:hAnsi="Palatino Linotype"/>
          <w:i/>
        </w:rPr>
      </w:pPr>
    </w:p>
    <w:p w14:paraId="67F170FB" w14:textId="77777777" w:rsidR="0099689D" w:rsidRDefault="00B34243" w:rsidP="00810AC6">
      <w:pPr>
        <w:spacing w:line="360" w:lineRule="auto"/>
        <w:ind w:left="567" w:right="567"/>
        <w:contextualSpacing/>
        <w:jc w:val="center"/>
        <w:rPr>
          <w:rFonts w:ascii="Palatino Linotype" w:hAnsi="Palatino Linotype"/>
          <w:i/>
        </w:rPr>
      </w:pPr>
      <w:r>
        <w:rPr>
          <w:noProof/>
          <w:lang w:eastAsia="es-MX"/>
        </w:rPr>
        <w:drawing>
          <wp:inline distT="0" distB="0" distL="0" distR="0" wp14:anchorId="5E53973B" wp14:editId="27A72D37">
            <wp:extent cx="4384219" cy="2466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661" t="4530" r="4852" b="50967"/>
                    <a:stretch/>
                  </pic:blipFill>
                  <pic:spPr bwMode="auto">
                    <a:xfrm>
                      <a:off x="0" y="0"/>
                      <a:ext cx="4485600" cy="2524022"/>
                    </a:xfrm>
                    <a:prstGeom prst="rect">
                      <a:avLst/>
                    </a:prstGeom>
                    <a:ln>
                      <a:noFill/>
                    </a:ln>
                    <a:extLst>
                      <a:ext uri="{53640926-AAD7-44D8-BBD7-CCE9431645EC}">
                        <a14:shadowObscured xmlns:a14="http://schemas.microsoft.com/office/drawing/2010/main"/>
                      </a:ext>
                    </a:extLst>
                  </pic:spPr>
                </pic:pic>
              </a:graphicData>
            </a:graphic>
          </wp:inline>
        </w:drawing>
      </w:r>
    </w:p>
    <w:p w14:paraId="2848C7D7" w14:textId="34884478" w:rsidR="00F4609E" w:rsidRDefault="00F4609E" w:rsidP="00810AC6">
      <w:pPr>
        <w:spacing w:line="360" w:lineRule="auto"/>
        <w:ind w:left="567" w:right="567"/>
        <w:contextualSpacing/>
        <w:jc w:val="center"/>
        <w:rPr>
          <w:rFonts w:ascii="Palatino Linotype" w:hAnsi="Palatino Linotype"/>
          <w:i/>
        </w:rPr>
      </w:pPr>
      <w:r>
        <w:rPr>
          <w:noProof/>
          <w:lang w:eastAsia="es-MX"/>
        </w:rPr>
        <w:lastRenderedPageBreak/>
        <w:drawing>
          <wp:inline distT="0" distB="0" distL="0" distR="0" wp14:anchorId="2C347CC8" wp14:editId="093CB0DA">
            <wp:extent cx="4550055" cy="2444197"/>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661" t="4529" r="20526" b="67955"/>
                    <a:stretch/>
                  </pic:blipFill>
                  <pic:spPr bwMode="auto">
                    <a:xfrm>
                      <a:off x="0" y="0"/>
                      <a:ext cx="4652237" cy="2499087"/>
                    </a:xfrm>
                    <a:prstGeom prst="rect">
                      <a:avLst/>
                    </a:prstGeom>
                    <a:ln>
                      <a:noFill/>
                    </a:ln>
                    <a:extLst>
                      <a:ext uri="{53640926-AAD7-44D8-BBD7-CCE9431645EC}">
                        <a14:shadowObscured xmlns:a14="http://schemas.microsoft.com/office/drawing/2010/main"/>
                      </a:ext>
                    </a:extLst>
                  </pic:spPr>
                </pic:pic>
              </a:graphicData>
            </a:graphic>
          </wp:inline>
        </w:drawing>
      </w:r>
    </w:p>
    <w:p w14:paraId="7198F934" w14:textId="77777777" w:rsidR="00B34243" w:rsidRDefault="00B34243" w:rsidP="00810AC6">
      <w:pPr>
        <w:spacing w:line="360" w:lineRule="auto"/>
        <w:ind w:left="567" w:right="567"/>
        <w:contextualSpacing/>
        <w:jc w:val="both"/>
        <w:rPr>
          <w:rFonts w:ascii="Palatino Linotype" w:hAnsi="Palatino Linotype"/>
          <w:i/>
        </w:rPr>
      </w:pPr>
    </w:p>
    <w:p w14:paraId="103D8AB0" w14:textId="77777777" w:rsidR="00B34243" w:rsidRDefault="00B34243" w:rsidP="00810AC6">
      <w:pPr>
        <w:spacing w:line="360" w:lineRule="auto"/>
        <w:ind w:left="567" w:right="567"/>
        <w:contextualSpacing/>
        <w:jc w:val="both"/>
        <w:rPr>
          <w:rFonts w:ascii="Palatino Linotype" w:hAnsi="Palatino Linotype"/>
          <w:i/>
        </w:rPr>
      </w:pPr>
      <w:r w:rsidRPr="00CE6EB0">
        <w:rPr>
          <w:rFonts w:ascii="Palatino Linotype" w:hAnsi="Palatino Linotype"/>
          <w:i/>
        </w:rPr>
        <w:t>• Artículo 92, fracción XLVII-A Ingresos recibidos por cualquier concepto por el sujeto obligado</w:t>
      </w:r>
    </w:p>
    <w:p w14:paraId="23FE43CD" w14:textId="77777777" w:rsidR="00B34243" w:rsidRDefault="00B34243" w:rsidP="00810AC6">
      <w:pPr>
        <w:spacing w:line="360" w:lineRule="auto"/>
        <w:ind w:left="567" w:right="567"/>
        <w:contextualSpacing/>
        <w:jc w:val="both"/>
        <w:rPr>
          <w:rStyle w:val="Hipervnculo"/>
          <w:rFonts w:ascii="Palatino Linotype" w:hAnsi="Palatino Linotype"/>
          <w:i/>
        </w:rPr>
      </w:pPr>
      <w:r w:rsidRPr="00CE6EB0">
        <w:rPr>
          <w:rFonts w:ascii="Palatino Linotype" w:hAnsi="Palatino Linotype"/>
          <w:i/>
        </w:rPr>
        <w:t xml:space="preserve"> </w:t>
      </w:r>
      <w:hyperlink r:id="rId17" w:history="1">
        <w:r w:rsidRPr="009650B7">
          <w:rPr>
            <w:rStyle w:val="Hipervnculo"/>
            <w:rFonts w:ascii="Palatino Linotype" w:hAnsi="Palatino Linotype"/>
            <w:i/>
          </w:rPr>
          <w:t>https://www.ipomex.org.mx/ipo3/lgt/indice/SANANTONIO/art_92_xlvii_a.web</w:t>
        </w:r>
      </w:hyperlink>
    </w:p>
    <w:p w14:paraId="537E5326" w14:textId="77777777" w:rsidR="0099689D" w:rsidRDefault="0099689D" w:rsidP="00810AC6">
      <w:pPr>
        <w:spacing w:line="360" w:lineRule="auto"/>
        <w:ind w:left="567" w:right="567"/>
        <w:contextualSpacing/>
        <w:jc w:val="both"/>
        <w:rPr>
          <w:rFonts w:ascii="Palatino Linotype" w:hAnsi="Palatino Linotype"/>
          <w:i/>
        </w:rPr>
      </w:pPr>
    </w:p>
    <w:p w14:paraId="30D22885" w14:textId="1B1D3F6B" w:rsidR="00B34243" w:rsidRDefault="00B34243" w:rsidP="00810AC6">
      <w:pPr>
        <w:spacing w:line="360" w:lineRule="auto"/>
        <w:ind w:left="567" w:right="567"/>
        <w:contextualSpacing/>
        <w:jc w:val="center"/>
        <w:rPr>
          <w:rFonts w:ascii="Palatino Linotype" w:hAnsi="Palatino Linotype"/>
          <w:i/>
        </w:rPr>
      </w:pPr>
      <w:r>
        <w:rPr>
          <w:noProof/>
          <w:lang w:eastAsia="es-MX"/>
        </w:rPr>
        <w:drawing>
          <wp:inline distT="0" distB="0" distL="0" distR="0" wp14:anchorId="4C16AC62" wp14:editId="4436E6AF">
            <wp:extent cx="4502669" cy="264078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572" t="4303" r="5102" b="49478"/>
                    <a:stretch/>
                  </pic:blipFill>
                  <pic:spPr bwMode="auto">
                    <a:xfrm>
                      <a:off x="0" y="0"/>
                      <a:ext cx="4532173" cy="2658091"/>
                    </a:xfrm>
                    <a:prstGeom prst="rect">
                      <a:avLst/>
                    </a:prstGeom>
                    <a:ln>
                      <a:noFill/>
                    </a:ln>
                    <a:extLst>
                      <a:ext uri="{53640926-AAD7-44D8-BBD7-CCE9431645EC}">
                        <a14:shadowObscured xmlns:a14="http://schemas.microsoft.com/office/drawing/2010/main"/>
                      </a:ext>
                    </a:extLst>
                  </pic:spPr>
                </pic:pic>
              </a:graphicData>
            </a:graphic>
          </wp:inline>
        </w:drawing>
      </w:r>
    </w:p>
    <w:p w14:paraId="22BB748F" w14:textId="1FFF7FA7" w:rsidR="00B34243" w:rsidRPr="00F4609E" w:rsidRDefault="00B34243" w:rsidP="00810AC6">
      <w:pPr>
        <w:spacing w:line="360" w:lineRule="auto"/>
        <w:ind w:left="567" w:right="567"/>
        <w:contextualSpacing/>
        <w:jc w:val="center"/>
        <w:rPr>
          <w:rFonts w:ascii="Palatino Linotype" w:hAnsi="Palatino Linotype"/>
          <w:i/>
        </w:rPr>
      </w:pPr>
      <w:r>
        <w:rPr>
          <w:noProof/>
          <w:lang w:eastAsia="es-MX"/>
        </w:rPr>
        <w:lastRenderedPageBreak/>
        <w:drawing>
          <wp:inline distT="0" distB="0" distL="0" distR="0" wp14:anchorId="27D0FA11" wp14:editId="48C838C6">
            <wp:extent cx="4461510" cy="2335306"/>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572" t="4303" r="17088" b="65602"/>
                    <a:stretch/>
                  </pic:blipFill>
                  <pic:spPr bwMode="auto">
                    <a:xfrm>
                      <a:off x="0" y="0"/>
                      <a:ext cx="4527557" cy="2369877"/>
                    </a:xfrm>
                    <a:prstGeom prst="rect">
                      <a:avLst/>
                    </a:prstGeom>
                    <a:ln>
                      <a:noFill/>
                    </a:ln>
                    <a:extLst>
                      <a:ext uri="{53640926-AAD7-44D8-BBD7-CCE9431645EC}">
                        <a14:shadowObscured xmlns:a14="http://schemas.microsoft.com/office/drawing/2010/main"/>
                      </a:ext>
                    </a:extLst>
                  </pic:spPr>
                </pic:pic>
              </a:graphicData>
            </a:graphic>
          </wp:inline>
        </w:drawing>
      </w:r>
    </w:p>
    <w:p w14:paraId="4CA9562D" w14:textId="77777777" w:rsidR="00F4609E" w:rsidRDefault="00F4609E" w:rsidP="00810AC6">
      <w:pPr>
        <w:spacing w:line="360" w:lineRule="auto"/>
        <w:ind w:left="567" w:right="567"/>
        <w:contextualSpacing/>
        <w:jc w:val="both"/>
        <w:rPr>
          <w:rFonts w:ascii="Palatino Linotype" w:hAnsi="Palatino Linotype"/>
          <w:i/>
        </w:rPr>
      </w:pPr>
    </w:p>
    <w:p w14:paraId="03B0B95E" w14:textId="6BD8A552" w:rsidR="00B34243" w:rsidRDefault="00B34243" w:rsidP="00810AC6">
      <w:pPr>
        <w:spacing w:line="360" w:lineRule="auto"/>
        <w:ind w:left="567" w:right="567"/>
        <w:contextualSpacing/>
        <w:jc w:val="both"/>
        <w:rPr>
          <w:rFonts w:ascii="Palatino Linotype" w:hAnsi="Palatino Linotype"/>
          <w:i/>
        </w:rPr>
      </w:pPr>
      <w:r w:rsidRPr="00CE6EB0">
        <w:rPr>
          <w:rFonts w:ascii="Palatino Linotype" w:hAnsi="Palatino Linotype"/>
          <w:i/>
        </w:rPr>
        <w:t>• Artículo 94, fracción II, inciso “D” Recursos federales recibidos, derivados del Título Segundo. Del Federalismo del Presupuesto de Egresos de la Federación</w:t>
      </w:r>
    </w:p>
    <w:p w14:paraId="6C9645DD" w14:textId="77777777" w:rsidR="00B34243" w:rsidRDefault="001F2A7F" w:rsidP="00810AC6">
      <w:pPr>
        <w:spacing w:line="360" w:lineRule="auto"/>
        <w:ind w:left="567" w:right="567"/>
        <w:contextualSpacing/>
        <w:jc w:val="both"/>
        <w:rPr>
          <w:rFonts w:ascii="Palatino Linotype" w:hAnsi="Palatino Linotype"/>
          <w:i/>
        </w:rPr>
      </w:pPr>
      <w:hyperlink r:id="rId19" w:history="1">
        <w:r w:rsidR="00B34243" w:rsidRPr="009650B7">
          <w:rPr>
            <w:rStyle w:val="Hipervnculo"/>
            <w:rFonts w:ascii="Palatino Linotype" w:hAnsi="Palatino Linotype"/>
            <w:i/>
          </w:rPr>
          <w:t>https://www.ipomex.org.mx/ipo3/lgt/indice/SANANTONIO/art_94_ii_d.web</w:t>
        </w:r>
      </w:hyperlink>
    </w:p>
    <w:p w14:paraId="714B30A6" w14:textId="77777777" w:rsidR="00B34243" w:rsidRDefault="00B34243" w:rsidP="00810AC6">
      <w:pPr>
        <w:spacing w:line="360" w:lineRule="auto"/>
        <w:ind w:left="567" w:right="567"/>
        <w:contextualSpacing/>
        <w:jc w:val="both"/>
        <w:rPr>
          <w:rFonts w:ascii="Palatino Linotype" w:hAnsi="Palatino Linotype"/>
          <w:i/>
        </w:rPr>
      </w:pPr>
    </w:p>
    <w:p w14:paraId="5C032F56" w14:textId="3F4A618F" w:rsidR="00B34243" w:rsidRDefault="00B34243" w:rsidP="00810AC6">
      <w:pPr>
        <w:spacing w:line="360" w:lineRule="auto"/>
        <w:ind w:left="567" w:right="567"/>
        <w:contextualSpacing/>
        <w:jc w:val="center"/>
        <w:rPr>
          <w:rFonts w:ascii="Palatino Linotype" w:hAnsi="Palatino Linotype"/>
          <w:i/>
        </w:rPr>
      </w:pPr>
      <w:r>
        <w:rPr>
          <w:noProof/>
          <w:lang w:eastAsia="es-MX"/>
        </w:rPr>
        <w:drawing>
          <wp:inline distT="0" distB="0" distL="0" distR="0" wp14:anchorId="238D8C0F" wp14:editId="1512C8D9">
            <wp:extent cx="4531360" cy="2509113"/>
            <wp:effectExtent l="0" t="0" r="254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447" t="4756" r="4949" b="51335"/>
                    <a:stretch/>
                  </pic:blipFill>
                  <pic:spPr bwMode="auto">
                    <a:xfrm>
                      <a:off x="0" y="0"/>
                      <a:ext cx="4576289" cy="2533991"/>
                    </a:xfrm>
                    <a:prstGeom prst="rect">
                      <a:avLst/>
                    </a:prstGeom>
                    <a:ln>
                      <a:noFill/>
                    </a:ln>
                    <a:extLst>
                      <a:ext uri="{53640926-AAD7-44D8-BBD7-CCE9431645EC}">
                        <a14:shadowObscured xmlns:a14="http://schemas.microsoft.com/office/drawing/2010/main"/>
                      </a:ext>
                    </a:extLst>
                  </pic:spPr>
                </pic:pic>
              </a:graphicData>
            </a:graphic>
          </wp:inline>
        </w:drawing>
      </w:r>
    </w:p>
    <w:p w14:paraId="51FC921C" w14:textId="1F915F5A" w:rsidR="00B34243" w:rsidRDefault="00B34243" w:rsidP="00810AC6">
      <w:pPr>
        <w:spacing w:line="360" w:lineRule="auto"/>
        <w:ind w:left="567" w:right="567"/>
        <w:contextualSpacing/>
        <w:jc w:val="center"/>
        <w:rPr>
          <w:rFonts w:ascii="Palatino Linotype" w:hAnsi="Palatino Linotype"/>
          <w:i/>
        </w:rPr>
      </w:pPr>
    </w:p>
    <w:p w14:paraId="3048AD2D" w14:textId="08DB942B" w:rsidR="0099689D" w:rsidRDefault="005D4F1E" w:rsidP="00810AC6">
      <w:pPr>
        <w:spacing w:line="360" w:lineRule="auto"/>
        <w:ind w:left="567" w:right="567"/>
        <w:contextualSpacing/>
        <w:jc w:val="center"/>
        <w:rPr>
          <w:rFonts w:ascii="Palatino Linotype" w:hAnsi="Palatino Linotype"/>
          <w:i/>
        </w:rPr>
      </w:pPr>
      <w:r>
        <w:rPr>
          <w:rFonts w:ascii="Palatino Linotype" w:hAnsi="Palatino Linotype"/>
          <w:i/>
          <w:noProof/>
          <w:lang w:eastAsia="es-MX"/>
        </w:rPr>
        <w:lastRenderedPageBreak/>
        <w:drawing>
          <wp:inline distT="0" distB="0" distL="0" distR="0" wp14:anchorId="5789C7CA" wp14:editId="1ABABC6E">
            <wp:extent cx="4481195" cy="1987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1195" cy="1987550"/>
                    </a:xfrm>
                    <a:prstGeom prst="rect">
                      <a:avLst/>
                    </a:prstGeom>
                    <a:noFill/>
                  </pic:spPr>
                </pic:pic>
              </a:graphicData>
            </a:graphic>
          </wp:inline>
        </w:drawing>
      </w:r>
    </w:p>
    <w:p w14:paraId="69A55458" w14:textId="17543C99" w:rsidR="00B34243" w:rsidRPr="009679A6" w:rsidRDefault="00B34243" w:rsidP="00810AC6">
      <w:pPr>
        <w:spacing w:line="360" w:lineRule="auto"/>
        <w:ind w:left="567" w:right="567"/>
        <w:contextualSpacing/>
        <w:jc w:val="center"/>
        <w:rPr>
          <w:rFonts w:ascii="Palatino Linotype" w:hAnsi="Palatino Linotype"/>
          <w:i/>
        </w:rPr>
      </w:pPr>
      <w:r>
        <w:rPr>
          <w:noProof/>
          <w:lang w:eastAsia="es-MX"/>
        </w:rPr>
        <w:drawing>
          <wp:inline distT="0" distB="0" distL="0" distR="0" wp14:anchorId="15A57694" wp14:editId="0492D0EF">
            <wp:extent cx="5191664" cy="2055013"/>
            <wp:effectExtent l="0" t="0" r="952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497" t="19936" r="3066" b="16420"/>
                    <a:stretch/>
                  </pic:blipFill>
                  <pic:spPr bwMode="auto">
                    <a:xfrm>
                      <a:off x="0" y="0"/>
                      <a:ext cx="5193761" cy="2055843"/>
                    </a:xfrm>
                    <a:prstGeom prst="rect">
                      <a:avLst/>
                    </a:prstGeom>
                    <a:ln>
                      <a:noFill/>
                    </a:ln>
                    <a:extLst>
                      <a:ext uri="{53640926-AAD7-44D8-BBD7-CCE9431645EC}">
                        <a14:shadowObscured xmlns:a14="http://schemas.microsoft.com/office/drawing/2010/main"/>
                      </a:ext>
                    </a:extLst>
                  </pic:spPr>
                </pic:pic>
              </a:graphicData>
            </a:graphic>
          </wp:inline>
        </w:drawing>
      </w:r>
    </w:p>
    <w:p w14:paraId="2C7ED2A0" w14:textId="77777777" w:rsidR="00CF1DD0" w:rsidRDefault="00CF1DD0" w:rsidP="00810AC6">
      <w:pPr>
        <w:spacing w:line="360" w:lineRule="auto"/>
        <w:ind w:left="567" w:right="567"/>
        <w:contextualSpacing/>
        <w:jc w:val="both"/>
        <w:rPr>
          <w:rFonts w:ascii="Palatino Linotype" w:hAnsi="Palatino Linotype"/>
          <w:i/>
        </w:rPr>
      </w:pPr>
    </w:p>
    <w:p w14:paraId="18631367" w14:textId="2D8F010D" w:rsidR="00CF1DD0" w:rsidRDefault="00CF1DD0" w:rsidP="00810AC6">
      <w:pPr>
        <w:spacing w:line="360" w:lineRule="auto"/>
        <w:ind w:left="567" w:right="567"/>
        <w:contextualSpacing/>
        <w:jc w:val="both"/>
        <w:rPr>
          <w:rFonts w:ascii="Palatino Linotype" w:hAnsi="Palatino Linotype"/>
          <w:i/>
        </w:rPr>
      </w:pPr>
      <w:r>
        <w:rPr>
          <w:rFonts w:ascii="Palatino Linotype" w:hAnsi="Palatino Linotype"/>
          <w:i/>
        </w:rPr>
        <w:t>Por lo anteriormente expuesto, solicito a Usted realice los trámites necesarios ante las autoridades correspondientes, para que se consideren los argumentos presentados y se tenga por atendida la solicitud de información.</w:t>
      </w:r>
    </w:p>
    <w:p w14:paraId="62803602" w14:textId="268879BB" w:rsidR="00E64E81" w:rsidRPr="00E64E81" w:rsidRDefault="00E64E81" w:rsidP="00810AC6">
      <w:pPr>
        <w:spacing w:line="360" w:lineRule="auto"/>
        <w:ind w:left="567" w:right="567"/>
        <w:contextualSpacing/>
        <w:jc w:val="both"/>
        <w:rPr>
          <w:rFonts w:ascii="Palatino Linotype" w:hAnsi="Palatino Linotype"/>
          <w:i/>
          <w:lang w:val="es-ES"/>
        </w:rPr>
      </w:pPr>
      <w:r>
        <w:rPr>
          <w:rFonts w:ascii="Palatino Linotype" w:hAnsi="Palatino Linotype"/>
          <w:i/>
        </w:rPr>
        <w:t>…” (Sic</w:t>
      </w:r>
      <w:r w:rsidR="00AB67F4">
        <w:rPr>
          <w:rFonts w:ascii="Palatino Linotype" w:hAnsi="Palatino Linotype"/>
          <w:i/>
        </w:rPr>
        <w:t>.)</w:t>
      </w:r>
    </w:p>
    <w:p w14:paraId="18A64265" w14:textId="77777777" w:rsidR="00885398" w:rsidRDefault="00885398" w:rsidP="00307048">
      <w:pPr>
        <w:tabs>
          <w:tab w:val="left" w:pos="4667"/>
        </w:tabs>
        <w:spacing w:line="360" w:lineRule="auto"/>
        <w:jc w:val="both"/>
        <w:rPr>
          <w:rFonts w:ascii="Palatino Linotype" w:hAnsi="Palatino Linotype" w:cs="Tahoma"/>
          <w:sz w:val="22"/>
        </w:rPr>
      </w:pPr>
    </w:p>
    <w:p w14:paraId="73A444BC" w14:textId="63DC7D4A" w:rsidR="00AC26B4" w:rsidRPr="00AC26B4" w:rsidRDefault="0061668E" w:rsidP="00307048">
      <w:pPr>
        <w:spacing w:line="360" w:lineRule="auto"/>
        <w:ind w:right="567"/>
        <w:contextualSpacing/>
        <w:jc w:val="both"/>
        <w:rPr>
          <w:rFonts w:ascii="Palatino Linotype" w:hAnsi="Palatino Linotype" w:cs="Tahoma"/>
          <w:b/>
          <w:sz w:val="22"/>
        </w:rPr>
      </w:pPr>
      <w:r w:rsidRPr="00AC26B4">
        <w:rPr>
          <w:rFonts w:ascii="Palatino Linotype" w:hAnsi="Palatino Linotype" w:cs="Tahoma"/>
          <w:b/>
          <w:sz w:val="22"/>
        </w:rPr>
        <w:t xml:space="preserve">Respecto al Medio de Impugnación </w:t>
      </w:r>
      <w:r w:rsidR="00841C8E">
        <w:rPr>
          <w:rFonts w:ascii="Palatino Linotype" w:hAnsi="Palatino Linotype" w:cs="Tahoma"/>
          <w:b/>
          <w:sz w:val="22"/>
        </w:rPr>
        <w:t>05422/INFOEM/IP/RR/2021</w:t>
      </w:r>
      <w:r w:rsidR="00AC26B4" w:rsidRPr="00AC26B4">
        <w:rPr>
          <w:rFonts w:ascii="Palatino Linotype" w:hAnsi="Palatino Linotype" w:cs="Tahoma"/>
          <w:b/>
          <w:sz w:val="22"/>
        </w:rPr>
        <w:t>:</w:t>
      </w:r>
    </w:p>
    <w:p w14:paraId="63C1C08F" w14:textId="77777777" w:rsidR="00AC26B4" w:rsidRDefault="00AC26B4" w:rsidP="00307048">
      <w:pPr>
        <w:spacing w:line="360" w:lineRule="auto"/>
        <w:ind w:right="567"/>
        <w:contextualSpacing/>
        <w:jc w:val="both"/>
        <w:rPr>
          <w:rFonts w:ascii="Palatino Linotype" w:hAnsi="Palatino Linotype" w:cs="Tahoma"/>
          <w:bCs/>
          <w:sz w:val="22"/>
        </w:rPr>
      </w:pPr>
    </w:p>
    <w:p w14:paraId="3AB88741" w14:textId="2D64ED3D" w:rsidR="00CF1DD0" w:rsidRDefault="00CF1DD0" w:rsidP="00CF1DD0">
      <w:pPr>
        <w:spacing w:line="360" w:lineRule="auto"/>
        <w:contextualSpacing/>
        <w:jc w:val="both"/>
        <w:rPr>
          <w:rFonts w:ascii="Palatino Linotype" w:hAnsi="Palatino Linotype" w:cs="Tahoma"/>
          <w:sz w:val="22"/>
          <w:szCs w:val="22"/>
        </w:rPr>
      </w:pPr>
      <w:r>
        <w:rPr>
          <w:rFonts w:ascii="Palatino Linotype" w:hAnsi="Palatino Linotype" w:cs="Tahoma"/>
          <w:bCs/>
          <w:sz w:val="22"/>
        </w:rPr>
        <w:t>i) Oficio</w:t>
      </w:r>
      <w:r w:rsidRPr="00D51D19">
        <w:rPr>
          <w:rFonts w:ascii="Palatino Linotype" w:hAnsi="Palatino Linotype" w:cs="Tahoma"/>
          <w:bCs/>
          <w:sz w:val="22"/>
        </w:rPr>
        <w:t xml:space="preserve"> número </w:t>
      </w:r>
      <w:r>
        <w:rPr>
          <w:rFonts w:ascii="Palatino Linotype" w:hAnsi="Palatino Linotype" w:cs="Tahoma"/>
          <w:bCs/>
          <w:sz w:val="22"/>
        </w:rPr>
        <w:t xml:space="preserve">SALI/TAM/348/2021, del dieciséis de noviembre de dos mil veintiuno, suscrito </w:t>
      </w:r>
      <w:r>
        <w:rPr>
          <w:rFonts w:ascii="Palatino Linotype" w:hAnsi="Palatino Linotype" w:cs="Tahoma"/>
          <w:sz w:val="22"/>
          <w:szCs w:val="22"/>
        </w:rPr>
        <w:t xml:space="preserve">por la Tesorera y Administradora Municipal </w:t>
      </w:r>
      <w:r w:rsidRPr="00E70AC4">
        <w:rPr>
          <w:rFonts w:ascii="Palatino Linotype" w:hAnsi="Palatino Linotype" w:cs="Tahoma"/>
          <w:sz w:val="22"/>
          <w:szCs w:val="22"/>
        </w:rPr>
        <w:t>y dirigido a</w:t>
      </w:r>
      <w:r>
        <w:rPr>
          <w:rFonts w:ascii="Palatino Linotype" w:hAnsi="Palatino Linotype" w:cs="Tahoma"/>
          <w:sz w:val="22"/>
          <w:szCs w:val="22"/>
        </w:rPr>
        <w:t xml:space="preserve"> </w:t>
      </w:r>
      <w:r w:rsidRPr="00E70AC4">
        <w:rPr>
          <w:rFonts w:ascii="Palatino Linotype" w:hAnsi="Palatino Linotype" w:cs="Tahoma"/>
          <w:sz w:val="22"/>
          <w:szCs w:val="22"/>
        </w:rPr>
        <w:t>l</w:t>
      </w:r>
      <w:r>
        <w:rPr>
          <w:rFonts w:ascii="Palatino Linotype" w:hAnsi="Palatino Linotype" w:cs="Tahoma"/>
          <w:sz w:val="22"/>
          <w:szCs w:val="22"/>
        </w:rPr>
        <w:t>a</w:t>
      </w:r>
      <w:r w:rsidRPr="00E70AC4">
        <w:rPr>
          <w:rFonts w:ascii="Palatino Linotype" w:hAnsi="Palatino Linotype" w:cs="Tahoma"/>
          <w:sz w:val="22"/>
          <w:szCs w:val="22"/>
        </w:rPr>
        <w:t xml:space="preserve"> </w:t>
      </w:r>
      <w:r>
        <w:rPr>
          <w:rFonts w:ascii="Palatino Linotype" w:hAnsi="Palatino Linotype" w:cs="Tahoma"/>
          <w:sz w:val="22"/>
          <w:szCs w:val="22"/>
        </w:rPr>
        <w:t xml:space="preserve">Encargada del Despacho </w:t>
      </w:r>
      <w:r>
        <w:rPr>
          <w:rFonts w:ascii="Palatino Linotype" w:hAnsi="Palatino Linotype" w:cs="Tahoma"/>
          <w:sz w:val="22"/>
          <w:szCs w:val="22"/>
        </w:rPr>
        <w:lastRenderedPageBreak/>
        <w:t xml:space="preserve">de la Unidad de Transparencia, por medio del cual presenta su informe justificado, en los términos siguientes: </w:t>
      </w:r>
    </w:p>
    <w:p w14:paraId="5429A633" w14:textId="77777777" w:rsidR="00CF1DD0" w:rsidRDefault="00CF1DD0" w:rsidP="00CF1DD0">
      <w:pPr>
        <w:spacing w:line="360" w:lineRule="auto"/>
        <w:contextualSpacing/>
        <w:jc w:val="both"/>
        <w:rPr>
          <w:rFonts w:ascii="Palatino Linotype" w:hAnsi="Palatino Linotype" w:cs="Tahoma"/>
          <w:bCs/>
          <w:sz w:val="22"/>
        </w:rPr>
      </w:pPr>
    </w:p>
    <w:p w14:paraId="5CD9C758" w14:textId="77777777" w:rsidR="00CF1DD0" w:rsidRDefault="00CF1DD0" w:rsidP="00CF1DD0">
      <w:pPr>
        <w:spacing w:line="360" w:lineRule="auto"/>
        <w:ind w:left="567" w:right="567"/>
        <w:contextualSpacing/>
        <w:jc w:val="both"/>
        <w:rPr>
          <w:rFonts w:ascii="Palatino Linotype" w:hAnsi="Palatino Linotype"/>
          <w:i/>
        </w:rPr>
      </w:pPr>
      <w:r>
        <w:rPr>
          <w:rFonts w:ascii="Palatino Linotype" w:hAnsi="Palatino Linotype"/>
          <w:i/>
        </w:rPr>
        <w:t>“…</w:t>
      </w:r>
    </w:p>
    <w:p w14:paraId="29C16C7D" w14:textId="3A160D94"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Me refiero al oficio SALI/UT/222/2021, relativo al Recurso de Revisión 05422/INFOEM/IP/RR/2021, derivado de la solicitud de información 00142/ANTOISLA/IP/2021 recibida a través del Sistema de Acceso a la Información Mexiquense (SAIMEX), cuyo acto impugnado es:</w:t>
      </w:r>
    </w:p>
    <w:p w14:paraId="7C6BB200"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w:t>
      </w:r>
    </w:p>
    <w:p w14:paraId="4A98ABDA"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Señalando como razones o motivos de la inconformidad:</w:t>
      </w:r>
    </w:p>
    <w:p w14:paraId="5E059BCA"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w:t>
      </w:r>
    </w:p>
    <w:p w14:paraId="18368D2C"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Al respecto y con fundamento en el artículo 185, fracciones II y IV de la Ley de Transparencia y Acceso a la Información Pública dl estado de México y Municipios (LTAIMPEMM), me permito manifestar lo siguiente:</w:t>
      </w:r>
    </w:p>
    <w:p w14:paraId="7FD27CF7"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b/>
          <w:i/>
        </w:rPr>
        <w:t xml:space="preserve">PRIMERO.- </w:t>
      </w:r>
      <w:r w:rsidRPr="0021663A">
        <w:rPr>
          <w:rFonts w:ascii="Palatino Linotype" w:hAnsi="Palatino Linotype"/>
          <w:i/>
        </w:rPr>
        <w:t>La Unidad de Transparencia de este municipio, de conformidad al artículo 51 de la LTAIPEMM, con fecha 15 de octubre del año en cuero, turnó a esta área a través del Sistema de Acceso a la Información Mexiquense (SAIMEX), la solicitud de información que nos ocupa</w:t>
      </w:r>
      <w:r>
        <w:rPr>
          <w:rFonts w:ascii="Palatino Linotype" w:hAnsi="Palatino Linotype"/>
          <w:i/>
        </w:rPr>
        <w:t xml:space="preserve">, para su atención. </w:t>
      </w:r>
    </w:p>
    <w:p w14:paraId="49110179"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b/>
          <w:i/>
        </w:rPr>
        <w:t>…</w:t>
      </w:r>
    </w:p>
    <w:p w14:paraId="2C724E9B"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Asimismo, también cabe hacer referencia al artículo 165 de la LTAIPEMM, que a la letra dice:</w:t>
      </w:r>
    </w:p>
    <w:p w14:paraId="383E6D5F"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w:t>
      </w:r>
    </w:p>
    <w:p w14:paraId="4DF69FEA"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b/>
          <w:i/>
        </w:rPr>
        <w:t xml:space="preserve">SEGUNDO.- </w:t>
      </w:r>
      <w:r>
        <w:rPr>
          <w:rFonts w:ascii="Palatino Linotype" w:hAnsi="Palatino Linotype"/>
          <w:i/>
        </w:rPr>
        <w:t>La información que se solicita es la siguiente:</w:t>
      </w:r>
    </w:p>
    <w:p w14:paraId="0961BC03"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b/>
          <w:i/>
        </w:rPr>
        <w:t>…</w:t>
      </w:r>
    </w:p>
    <w:p w14:paraId="0D1E1553"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b/>
          <w:i/>
        </w:rPr>
        <w:t xml:space="preserve">TERCERO.- </w:t>
      </w:r>
      <w:r w:rsidRPr="0021663A">
        <w:rPr>
          <w:rFonts w:ascii="Palatino Linotype" w:hAnsi="Palatino Linotype"/>
          <w:i/>
        </w:rPr>
        <w:t>Esta área, después de la revisión y análisis de la solicitud de información, comprobó que la misma forma parte de las “Obligaciones de Transparencia Comunes” establecidas en los artículo 92 de la LTAIPEMM, que obligan a poner a disposición del público, en medios electrónicos, determinada información; en este caso en particular, la señalada en la fracciones XXV, XXXV y XLVII</w:t>
      </w:r>
      <w:r>
        <w:rPr>
          <w:rFonts w:ascii="Palatino Linotype" w:hAnsi="Palatino Linotype"/>
          <w:i/>
        </w:rPr>
        <w:t xml:space="preserve">. </w:t>
      </w:r>
    </w:p>
    <w:p w14:paraId="2CC26E97" w14:textId="287CB7E4" w:rsidR="00CF1DD0" w:rsidRDefault="00CF1DD0" w:rsidP="00CF1DD0">
      <w:pPr>
        <w:spacing w:line="360" w:lineRule="auto"/>
        <w:ind w:left="720"/>
        <w:contextualSpacing/>
        <w:jc w:val="both"/>
        <w:rPr>
          <w:rFonts w:ascii="Palatino Linotype" w:hAnsi="Palatino Linotype"/>
          <w:i/>
        </w:rPr>
      </w:pPr>
      <w:r>
        <w:rPr>
          <w:rFonts w:ascii="Palatino Linotype" w:hAnsi="Palatino Linotype"/>
          <w:b/>
          <w:i/>
        </w:rPr>
        <w:t>…</w:t>
      </w:r>
    </w:p>
    <w:p w14:paraId="3A195F29"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b/>
          <w:i/>
        </w:rPr>
        <w:t xml:space="preserve">CUARTO.- </w:t>
      </w:r>
      <w:r>
        <w:rPr>
          <w:rFonts w:ascii="Palatino Linotype" w:hAnsi="Palatino Linotype"/>
          <w:i/>
        </w:rPr>
        <w:t xml:space="preserve">Para dar cumplimiento a las Obligaciones de Transparencia, tanto las comunes como las específicas, establecidas por la LTAIPEMM, a través del “Sistema de Información Pública de Oficio </w:t>
      </w:r>
      <w:r>
        <w:rPr>
          <w:rFonts w:ascii="Palatino Linotype" w:hAnsi="Palatino Linotype"/>
          <w:i/>
        </w:rPr>
        <w:lastRenderedPageBreak/>
        <w:t xml:space="preserve">Mexiquense (IPOMEX), esta área </w:t>
      </w:r>
      <w:proofErr w:type="gramStart"/>
      <w:r>
        <w:rPr>
          <w:rFonts w:ascii="Palatino Linotype" w:hAnsi="Palatino Linotype"/>
          <w:i/>
        </w:rPr>
        <w:t>publica</w:t>
      </w:r>
      <w:proofErr w:type="gramEnd"/>
      <w:r>
        <w:rPr>
          <w:rFonts w:ascii="Palatino Linotype" w:hAnsi="Palatino Linotype"/>
          <w:i/>
        </w:rPr>
        <w:t xml:space="preserve"> la información que le corresponde, de acuerdo a las atribuciones que tiene conferidas. </w:t>
      </w:r>
    </w:p>
    <w:p w14:paraId="7A648C98"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 xml:space="preserve">En este sentido, se emitió la respuesta a la solicitud de información de conformidad a lo señalado por el artículo 161 de la LTAIPEMM, que establece que cuando la información requerida por el solicitante ya esté disponible al  público  en formatos electrónicos disponibles en Internet, se le hará saber la fuente, el lugar y la forma en que puede consultar, reproducir o adquirir dicha información. </w:t>
      </w:r>
    </w:p>
    <w:p w14:paraId="7E72A837"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w:t>
      </w:r>
    </w:p>
    <w:p w14:paraId="0FAC2FB5"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b/>
          <w:i/>
        </w:rPr>
        <w:t xml:space="preserve">QUINTO.- </w:t>
      </w:r>
      <w:r w:rsidRPr="0021663A">
        <w:rPr>
          <w:rFonts w:ascii="Palatino Linotype" w:hAnsi="Palatino Linotype"/>
          <w:i/>
        </w:rPr>
        <w:t>Esta área, con fecha 21 de octubre del año en curso, emitió la respuesta a la solicitud de información que nos fue turnada por la Unidad de Transparencia, proporcionando las ligas electrónicas que direccionan (con un solo “</w:t>
      </w:r>
      <w:proofErr w:type="spellStart"/>
      <w:r w:rsidRPr="0021663A">
        <w:rPr>
          <w:rFonts w:ascii="Palatino Linotype" w:hAnsi="Palatino Linotype"/>
          <w:i/>
        </w:rPr>
        <w:t>click</w:t>
      </w:r>
      <w:proofErr w:type="spellEnd"/>
      <w:r w:rsidRPr="0021663A">
        <w:rPr>
          <w:rFonts w:ascii="Palatino Linotype" w:hAnsi="Palatino Linotype"/>
          <w:i/>
        </w:rPr>
        <w:t>”) a la información que es del interés del solicitante</w:t>
      </w:r>
      <w:r>
        <w:rPr>
          <w:rFonts w:ascii="Palatino Linotype" w:hAnsi="Palatino Linotype"/>
          <w:i/>
        </w:rPr>
        <w:t xml:space="preserve">. </w:t>
      </w:r>
    </w:p>
    <w:p w14:paraId="5BAEF19E" w14:textId="77777777" w:rsidR="00CF1DD0" w:rsidRDefault="00CF1DD0" w:rsidP="00CF1DD0">
      <w:pPr>
        <w:spacing w:line="360" w:lineRule="auto"/>
        <w:ind w:left="720"/>
        <w:contextualSpacing/>
        <w:jc w:val="both"/>
        <w:rPr>
          <w:rFonts w:ascii="Palatino Linotype" w:hAnsi="Palatino Linotype"/>
          <w:i/>
        </w:rPr>
      </w:pPr>
    </w:p>
    <w:p w14:paraId="61782372" w14:textId="77777777" w:rsidR="00CF1DD0" w:rsidRDefault="00CF1DD0" w:rsidP="00CF1DD0">
      <w:pPr>
        <w:spacing w:line="360" w:lineRule="auto"/>
        <w:ind w:left="567" w:right="567"/>
        <w:contextualSpacing/>
        <w:jc w:val="both"/>
        <w:rPr>
          <w:rFonts w:ascii="Palatino Linotype" w:hAnsi="Palatino Linotype"/>
          <w:i/>
        </w:rPr>
      </w:pPr>
      <w:r w:rsidRPr="00CE6EB0">
        <w:rPr>
          <w:rFonts w:ascii="Palatino Linotype" w:hAnsi="Palatino Linotype"/>
          <w:i/>
        </w:rPr>
        <w:t xml:space="preserve">• Artículo 92, fracción XXXV-B Informes financieros contables, presupuestales </w:t>
      </w:r>
    </w:p>
    <w:p w14:paraId="58F4BF94" w14:textId="77777777" w:rsidR="00CF1DD0" w:rsidRDefault="001F2A7F" w:rsidP="00CF1DD0">
      <w:pPr>
        <w:spacing w:line="360" w:lineRule="auto"/>
        <w:ind w:left="567" w:right="567"/>
        <w:contextualSpacing/>
        <w:jc w:val="both"/>
        <w:rPr>
          <w:rFonts w:ascii="Palatino Linotype" w:hAnsi="Palatino Linotype"/>
          <w:i/>
        </w:rPr>
      </w:pPr>
      <w:hyperlink r:id="rId23" w:history="1">
        <w:r w:rsidR="00CF1DD0" w:rsidRPr="009650B7">
          <w:rPr>
            <w:rStyle w:val="Hipervnculo"/>
            <w:rFonts w:ascii="Palatino Linotype" w:hAnsi="Palatino Linotype"/>
            <w:i/>
          </w:rPr>
          <w:t>https://www.ipomex.org.mx/ipo3/lgt/indice/SANANTONIO/art_92_xxxv_b.web</w:t>
        </w:r>
      </w:hyperlink>
    </w:p>
    <w:p w14:paraId="40667193" w14:textId="77777777" w:rsidR="00CF1DD0" w:rsidRDefault="00CF1DD0" w:rsidP="00CF1DD0">
      <w:pPr>
        <w:spacing w:line="360" w:lineRule="auto"/>
        <w:contextualSpacing/>
        <w:jc w:val="center"/>
        <w:rPr>
          <w:noProof/>
          <w:lang w:val="es-ES"/>
        </w:rPr>
      </w:pPr>
    </w:p>
    <w:p w14:paraId="6F285F0D" w14:textId="77777777" w:rsidR="0099689D" w:rsidRDefault="00CF1DD0" w:rsidP="00CF1DD0">
      <w:pPr>
        <w:spacing w:line="360" w:lineRule="auto"/>
        <w:contextualSpacing/>
        <w:jc w:val="center"/>
        <w:rPr>
          <w:rFonts w:ascii="Palatino Linotype" w:hAnsi="Palatino Linotype"/>
          <w:i/>
        </w:rPr>
      </w:pPr>
      <w:r>
        <w:rPr>
          <w:noProof/>
          <w:lang w:eastAsia="es-MX"/>
        </w:rPr>
        <w:drawing>
          <wp:inline distT="0" distB="0" distL="0" distR="0" wp14:anchorId="6E3E57F4" wp14:editId="68C130DC">
            <wp:extent cx="4563110" cy="2567635"/>
            <wp:effectExtent l="0" t="0" r="889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661" t="4530" r="4852" b="50967"/>
                    <a:stretch/>
                  </pic:blipFill>
                  <pic:spPr bwMode="auto">
                    <a:xfrm>
                      <a:off x="0" y="0"/>
                      <a:ext cx="4630634" cy="2605630"/>
                    </a:xfrm>
                    <a:prstGeom prst="rect">
                      <a:avLst/>
                    </a:prstGeom>
                    <a:ln>
                      <a:noFill/>
                    </a:ln>
                    <a:extLst>
                      <a:ext uri="{53640926-AAD7-44D8-BBD7-CCE9431645EC}">
                        <a14:shadowObscured xmlns:a14="http://schemas.microsoft.com/office/drawing/2010/main"/>
                      </a:ext>
                    </a:extLst>
                  </pic:spPr>
                </pic:pic>
              </a:graphicData>
            </a:graphic>
          </wp:inline>
        </w:drawing>
      </w:r>
    </w:p>
    <w:p w14:paraId="351FE1F4" w14:textId="7AD36F67" w:rsidR="00CF1DD0" w:rsidRDefault="00CF1DD0" w:rsidP="00CF1DD0">
      <w:pPr>
        <w:spacing w:line="360" w:lineRule="auto"/>
        <w:contextualSpacing/>
        <w:jc w:val="center"/>
        <w:rPr>
          <w:rFonts w:ascii="Palatino Linotype" w:hAnsi="Palatino Linotype"/>
          <w:i/>
        </w:rPr>
      </w:pPr>
      <w:r>
        <w:rPr>
          <w:noProof/>
          <w:lang w:eastAsia="es-MX"/>
        </w:rPr>
        <w:lastRenderedPageBreak/>
        <w:drawing>
          <wp:inline distT="0" distB="0" distL="0" distR="0" wp14:anchorId="567C66A0" wp14:editId="7D79E7E1">
            <wp:extent cx="4550055" cy="2444197"/>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661" t="4529" r="20526" b="67955"/>
                    <a:stretch/>
                  </pic:blipFill>
                  <pic:spPr bwMode="auto">
                    <a:xfrm>
                      <a:off x="0" y="0"/>
                      <a:ext cx="4652237" cy="2499087"/>
                    </a:xfrm>
                    <a:prstGeom prst="rect">
                      <a:avLst/>
                    </a:prstGeom>
                    <a:ln>
                      <a:noFill/>
                    </a:ln>
                    <a:extLst>
                      <a:ext uri="{53640926-AAD7-44D8-BBD7-CCE9431645EC}">
                        <a14:shadowObscured xmlns:a14="http://schemas.microsoft.com/office/drawing/2010/main"/>
                      </a:ext>
                    </a:extLst>
                  </pic:spPr>
                </pic:pic>
              </a:graphicData>
            </a:graphic>
          </wp:inline>
        </w:drawing>
      </w:r>
    </w:p>
    <w:p w14:paraId="232C2768" w14:textId="77777777" w:rsidR="00CF1DD0" w:rsidRDefault="00CF1DD0" w:rsidP="00CF1DD0">
      <w:pPr>
        <w:spacing w:line="360" w:lineRule="auto"/>
        <w:contextualSpacing/>
        <w:jc w:val="both"/>
        <w:rPr>
          <w:rFonts w:ascii="Palatino Linotype" w:hAnsi="Palatino Linotype"/>
          <w:i/>
        </w:rPr>
      </w:pPr>
    </w:p>
    <w:p w14:paraId="32483D9B" w14:textId="77777777" w:rsidR="00CF1DD0" w:rsidRDefault="00CF1DD0" w:rsidP="00CF1DD0">
      <w:pPr>
        <w:spacing w:line="360" w:lineRule="auto"/>
        <w:ind w:left="567" w:right="567"/>
        <w:contextualSpacing/>
        <w:jc w:val="both"/>
        <w:rPr>
          <w:rFonts w:ascii="Palatino Linotype" w:hAnsi="Palatino Linotype"/>
          <w:i/>
        </w:rPr>
      </w:pPr>
      <w:r w:rsidRPr="00CE6EB0">
        <w:rPr>
          <w:rFonts w:ascii="Palatino Linotype" w:hAnsi="Palatino Linotype"/>
          <w:i/>
        </w:rPr>
        <w:t>• Artículo 92, fracción XXXV-B Informes financieros contables, presupuestales</w:t>
      </w:r>
    </w:p>
    <w:p w14:paraId="18702BC4" w14:textId="77777777" w:rsidR="00CF1DD0" w:rsidRDefault="001F2A7F" w:rsidP="00CF1DD0">
      <w:pPr>
        <w:spacing w:line="360" w:lineRule="auto"/>
        <w:ind w:left="567" w:right="567"/>
        <w:contextualSpacing/>
        <w:jc w:val="both"/>
        <w:rPr>
          <w:rFonts w:ascii="Palatino Linotype" w:hAnsi="Palatino Linotype"/>
          <w:i/>
        </w:rPr>
      </w:pPr>
      <w:hyperlink r:id="rId24" w:history="1">
        <w:r w:rsidR="00CF1DD0" w:rsidRPr="009650B7">
          <w:rPr>
            <w:rStyle w:val="Hipervnculo"/>
            <w:rFonts w:ascii="Palatino Linotype" w:hAnsi="Palatino Linotype"/>
            <w:i/>
          </w:rPr>
          <w:t>https://www.ipomex.org.mx/ipo3/lgt/indice/SANANTONIO/art_92_xxxv_b.web</w:t>
        </w:r>
      </w:hyperlink>
    </w:p>
    <w:p w14:paraId="4FF6C8CD" w14:textId="77777777" w:rsidR="00CF1DD0" w:rsidRDefault="00CF1DD0" w:rsidP="00CF1DD0">
      <w:pPr>
        <w:spacing w:line="360" w:lineRule="auto"/>
        <w:contextualSpacing/>
        <w:jc w:val="both"/>
        <w:rPr>
          <w:noProof/>
          <w:lang w:val="es-ES"/>
        </w:rPr>
      </w:pPr>
    </w:p>
    <w:p w14:paraId="0B350BCE" w14:textId="77777777" w:rsidR="00CF1DD0" w:rsidRDefault="00CF1DD0" w:rsidP="00CF1DD0">
      <w:pPr>
        <w:spacing w:line="360" w:lineRule="auto"/>
        <w:contextualSpacing/>
        <w:jc w:val="center"/>
        <w:rPr>
          <w:noProof/>
          <w:lang w:val="es-ES"/>
        </w:rPr>
      </w:pPr>
    </w:p>
    <w:p w14:paraId="49822FD2" w14:textId="61E5542B" w:rsidR="00CF1DD0" w:rsidRDefault="00CF1DD0" w:rsidP="00CF1DD0">
      <w:pPr>
        <w:spacing w:line="360" w:lineRule="auto"/>
        <w:contextualSpacing/>
        <w:jc w:val="center"/>
        <w:rPr>
          <w:rFonts w:ascii="Palatino Linotype" w:hAnsi="Palatino Linotype"/>
          <w:i/>
        </w:rPr>
      </w:pPr>
      <w:r>
        <w:rPr>
          <w:noProof/>
          <w:lang w:eastAsia="es-MX"/>
        </w:rPr>
        <w:drawing>
          <wp:inline distT="0" distB="0" distL="0" distR="0" wp14:anchorId="35DADEF9" wp14:editId="000C382A">
            <wp:extent cx="4488993" cy="2501827"/>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474" t="4756" r="4958" b="51084"/>
                    <a:stretch/>
                  </pic:blipFill>
                  <pic:spPr bwMode="auto">
                    <a:xfrm>
                      <a:off x="0" y="0"/>
                      <a:ext cx="4537130" cy="2528655"/>
                    </a:xfrm>
                    <a:prstGeom prst="rect">
                      <a:avLst/>
                    </a:prstGeom>
                    <a:ln>
                      <a:noFill/>
                    </a:ln>
                    <a:extLst>
                      <a:ext uri="{53640926-AAD7-44D8-BBD7-CCE9431645EC}">
                        <a14:shadowObscured xmlns:a14="http://schemas.microsoft.com/office/drawing/2010/main"/>
                      </a:ext>
                    </a:extLst>
                  </pic:spPr>
                </pic:pic>
              </a:graphicData>
            </a:graphic>
          </wp:inline>
        </w:drawing>
      </w:r>
    </w:p>
    <w:p w14:paraId="227172D8" w14:textId="441F8B41" w:rsidR="00CF1DD0" w:rsidRPr="00F4609E" w:rsidRDefault="00CF1DD0" w:rsidP="00CF1DD0">
      <w:pPr>
        <w:spacing w:line="360" w:lineRule="auto"/>
        <w:contextualSpacing/>
        <w:jc w:val="center"/>
        <w:rPr>
          <w:rFonts w:ascii="Palatino Linotype" w:hAnsi="Palatino Linotype"/>
          <w:i/>
        </w:rPr>
      </w:pPr>
      <w:r>
        <w:rPr>
          <w:noProof/>
          <w:lang w:eastAsia="es-MX"/>
        </w:rPr>
        <w:lastRenderedPageBreak/>
        <w:drawing>
          <wp:inline distT="0" distB="0" distL="0" distR="0" wp14:anchorId="092E0CDD" wp14:editId="2A9C80A6">
            <wp:extent cx="4420296" cy="236963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549" t="4884" r="20723" b="67736"/>
                    <a:stretch/>
                  </pic:blipFill>
                  <pic:spPr bwMode="auto">
                    <a:xfrm>
                      <a:off x="0" y="0"/>
                      <a:ext cx="4502825" cy="2413878"/>
                    </a:xfrm>
                    <a:prstGeom prst="rect">
                      <a:avLst/>
                    </a:prstGeom>
                    <a:ln>
                      <a:noFill/>
                    </a:ln>
                    <a:extLst>
                      <a:ext uri="{53640926-AAD7-44D8-BBD7-CCE9431645EC}">
                        <a14:shadowObscured xmlns:a14="http://schemas.microsoft.com/office/drawing/2010/main"/>
                      </a:ext>
                    </a:extLst>
                  </pic:spPr>
                </pic:pic>
              </a:graphicData>
            </a:graphic>
          </wp:inline>
        </w:drawing>
      </w:r>
    </w:p>
    <w:p w14:paraId="754F7CFE" w14:textId="77777777" w:rsidR="00CF1DD0" w:rsidRDefault="00CF1DD0" w:rsidP="00CF1DD0">
      <w:pPr>
        <w:spacing w:line="360" w:lineRule="auto"/>
        <w:ind w:left="720"/>
        <w:contextualSpacing/>
        <w:jc w:val="both"/>
        <w:rPr>
          <w:rFonts w:ascii="Palatino Linotype" w:hAnsi="Palatino Linotype"/>
          <w:i/>
        </w:rPr>
      </w:pPr>
    </w:p>
    <w:p w14:paraId="64DEA98F" w14:textId="77777777" w:rsidR="00CF1DD0" w:rsidRDefault="00CF1DD0" w:rsidP="00CF1DD0">
      <w:pPr>
        <w:spacing w:line="360" w:lineRule="auto"/>
        <w:ind w:left="567" w:right="567"/>
        <w:contextualSpacing/>
        <w:jc w:val="both"/>
        <w:rPr>
          <w:rFonts w:ascii="Palatino Linotype" w:hAnsi="Palatino Linotype"/>
          <w:i/>
        </w:rPr>
      </w:pPr>
      <w:r w:rsidRPr="00CE6EB0">
        <w:rPr>
          <w:rFonts w:ascii="Palatino Linotype" w:hAnsi="Palatino Linotype"/>
          <w:i/>
        </w:rPr>
        <w:t>• Artículo 92, fracción XLVII-A Ingresos recibidos por cualquier concepto por el sujeto obligado</w:t>
      </w:r>
    </w:p>
    <w:p w14:paraId="4D1BC6CA" w14:textId="77777777" w:rsidR="00CF1DD0" w:rsidRDefault="001F2A7F" w:rsidP="00CF1DD0">
      <w:pPr>
        <w:spacing w:line="360" w:lineRule="auto"/>
        <w:ind w:left="567" w:right="567"/>
        <w:contextualSpacing/>
        <w:jc w:val="both"/>
        <w:rPr>
          <w:rFonts w:ascii="Palatino Linotype" w:hAnsi="Palatino Linotype"/>
          <w:i/>
        </w:rPr>
      </w:pPr>
      <w:hyperlink r:id="rId26" w:history="1">
        <w:r w:rsidR="00CF1DD0" w:rsidRPr="009650B7">
          <w:rPr>
            <w:rStyle w:val="Hipervnculo"/>
            <w:rFonts w:ascii="Palatino Linotype" w:hAnsi="Palatino Linotype"/>
            <w:i/>
          </w:rPr>
          <w:t>https://www.ipomex.org.mx/ipo3/lgt/indice/SANANTONIO/art_92_xlvii_a.web</w:t>
        </w:r>
      </w:hyperlink>
    </w:p>
    <w:p w14:paraId="30884267" w14:textId="77777777" w:rsidR="006471FB" w:rsidRDefault="006471FB" w:rsidP="00CF1DD0">
      <w:pPr>
        <w:spacing w:line="360" w:lineRule="auto"/>
        <w:ind w:left="567" w:right="567"/>
        <w:contextualSpacing/>
        <w:jc w:val="both"/>
        <w:rPr>
          <w:noProof/>
          <w:lang w:val="es-ES"/>
        </w:rPr>
      </w:pPr>
    </w:p>
    <w:p w14:paraId="095BF5AC" w14:textId="77777777" w:rsidR="006471FB" w:rsidRDefault="006471FB" w:rsidP="006471FB">
      <w:pPr>
        <w:spacing w:line="360" w:lineRule="auto"/>
        <w:ind w:left="567" w:right="567"/>
        <w:contextualSpacing/>
        <w:jc w:val="center"/>
        <w:rPr>
          <w:noProof/>
          <w:lang w:val="es-ES"/>
        </w:rPr>
      </w:pPr>
      <w:r>
        <w:rPr>
          <w:noProof/>
          <w:lang w:eastAsia="es-MX"/>
        </w:rPr>
        <w:drawing>
          <wp:inline distT="0" distB="0" distL="0" distR="0" wp14:anchorId="7EF4262C" wp14:editId="77695301">
            <wp:extent cx="4571018" cy="261441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476" t="4756" r="4956" b="49923"/>
                    <a:stretch/>
                  </pic:blipFill>
                  <pic:spPr bwMode="auto">
                    <a:xfrm>
                      <a:off x="0" y="0"/>
                      <a:ext cx="4594314" cy="2627740"/>
                    </a:xfrm>
                    <a:prstGeom prst="rect">
                      <a:avLst/>
                    </a:prstGeom>
                    <a:ln>
                      <a:noFill/>
                    </a:ln>
                    <a:extLst>
                      <a:ext uri="{53640926-AAD7-44D8-BBD7-CCE9431645EC}">
                        <a14:shadowObscured xmlns:a14="http://schemas.microsoft.com/office/drawing/2010/main"/>
                      </a:ext>
                    </a:extLst>
                  </pic:spPr>
                </pic:pic>
              </a:graphicData>
            </a:graphic>
          </wp:inline>
        </w:drawing>
      </w:r>
    </w:p>
    <w:p w14:paraId="51A421E8" w14:textId="27EC7617" w:rsidR="00CF1DD0" w:rsidRDefault="00CF1DD0" w:rsidP="006471FB">
      <w:pPr>
        <w:spacing w:line="360" w:lineRule="auto"/>
        <w:ind w:left="567" w:right="567"/>
        <w:contextualSpacing/>
        <w:jc w:val="center"/>
        <w:rPr>
          <w:rFonts w:ascii="Palatino Linotype" w:hAnsi="Palatino Linotype"/>
          <w:i/>
        </w:rPr>
      </w:pPr>
      <w:r>
        <w:rPr>
          <w:noProof/>
          <w:lang w:eastAsia="es-MX"/>
        </w:rPr>
        <w:lastRenderedPageBreak/>
        <w:drawing>
          <wp:inline distT="0" distB="0" distL="0" distR="0" wp14:anchorId="28E90BC4" wp14:editId="040FCD95">
            <wp:extent cx="4571950" cy="2335769"/>
            <wp:effectExtent l="0" t="0" r="63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476" t="4756" r="17133" b="65823"/>
                    <a:stretch/>
                  </pic:blipFill>
                  <pic:spPr bwMode="auto">
                    <a:xfrm>
                      <a:off x="0" y="0"/>
                      <a:ext cx="4653507" cy="2377436"/>
                    </a:xfrm>
                    <a:prstGeom prst="rect">
                      <a:avLst/>
                    </a:prstGeom>
                    <a:ln>
                      <a:noFill/>
                    </a:ln>
                    <a:extLst>
                      <a:ext uri="{53640926-AAD7-44D8-BBD7-CCE9431645EC}">
                        <a14:shadowObscured xmlns:a14="http://schemas.microsoft.com/office/drawing/2010/main"/>
                      </a:ext>
                    </a:extLst>
                  </pic:spPr>
                </pic:pic>
              </a:graphicData>
            </a:graphic>
          </wp:inline>
        </w:drawing>
      </w:r>
    </w:p>
    <w:p w14:paraId="218ACCC7" w14:textId="77777777" w:rsidR="00CF1DD0" w:rsidRDefault="00CF1DD0" w:rsidP="00CF1DD0">
      <w:pPr>
        <w:spacing w:line="360" w:lineRule="auto"/>
        <w:ind w:left="720"/>
        <w:contextualSpacing/>
        <w:jc w:val="both"/>
        <w:rPr>
          <w:rFonts w:ascii="Palatino Linotype" w:hAnsi="Palatino Linotype"/>
          <w:i/>
        </w:rPr>
      </w:pPr>
    </w:p>
    <w:p w14:paraId="30161C8D" w14:textId="77777777" w:rsidR="006471FB" w:rsidRDefault="006471FB" w:rsidP="00CF1DD0">
      <w:pPr>
        <w:spacing w:line="360" w:lineRule="auto"/>
        <w:ind w:left="567" w:right="567"/>
        <w:contextualSpacing/>
        <w:jc w:val="center"/>
        <w:rPr>
          <w:noProof/>
          <w:lang w:val="es-ES"/>
        </w:rPr>
      </w:pPr>
    </w:p>
    <w:p w14:paraId="7FD558A8" w14:textId="0854EDD4" w:rsidR="00CF1DD0" w:rsidRPr="009679A6" w:rsidRDefault="006471FB" w:rsidP="00CF1DD0">
      <w:pPr>
        <w:spacing w:line="360" w:lineRule="auto"/>
        <w:ind w:left="567" w:right="567"/>
        <w:contextualSpacing/>
        <w:jc w:val="center"/>
        <w:rPr>
          <w:rFonts w:ascii="Palatino Linotype" w:hAnsi="Palatino Linotype"/>
          <w:i/>
        </w:rPr>
      </w:pPr>
      <w:r>
        <w:rPr>
          <w:noProof/>
          <w:lang w:eastAsia="es-MX"/>
        </w:rPr>
        <w:drawing>
          <wp:inline distT="0" distB="0" distL="0" distR="0" wp14:anchorId="3D348787" wp14:editId="0DD14378">
            <wp:extent cx="5097461" cy="2179929"/>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331" t="18569" r="6879" b="13923"/>
                    <a:stretch/>
                  </pic:blipFill>
                  <pic:spPr bwMode="auto">
                    <a:xfrm>
                      <a:off x="0" y="0"/>
                      <a:ext cx="5099136" cy="218064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36B72263" w14:textId="77777777" w:rsidR="00CF1DD0" w:rsidRDefault="00CF1DD0" w:rsidP="00CF1DD0">
      <w:pPr>
        <w:spacing w:line="360" w:lineRule="auto"/>
        <w:ind w:left="720"/>
        <w:contextualSpacing/>
        <w:jc w:val="both"/>
        <w:rPr>
          <w:rFonts w:ascii="Palatino Linotype" w:hAnsi="Palatino Linotype"/>
          <w:i/>
        </w:rPr>
      </w:pPr>
    </w:p>
    <w:p w14:paraId="2AAF0576" w14:textId="77777777" w:rsidR="00CF1DD0" w:rsidRDefault="00CF1DD0" w:rsidP="00CF1DD0">
      <w:pPr>
        <w:spacing w:line="360" w:lineRule="auto"/>
        <w:ind w:left="720"/>
        <w:contextualSpacing/>
        <w:jc w:val="both"/>
        <w:rPr>
          <w:rFonts w:ascii="Palatino Linotype" w:hAnsi="Palatino Linotype"/>
          <w:i/>
        </w:rPr>
      </w:pPr>
      <w:r>
        <w:rPr>
          <w:rFonts w:ascii="Palatino Linotype" w:hAnsi="Palatino Linotype"/>
          <w:i/>
        </w:rPr>
        <w:t>Por lo anteriormente expuesto, solicito a Usted realice los trámites necesarios ante las autoridades correspondientes, para que se consideren los argumentos presentados y se tenga por atendida la solicitud de información.</w:t>
      </w:r>
    </w:p>
    <w:p w14:paraId="17713D03" w14:textId="77777777" w:rsidR="00CF1DD0" w:rsidRPr="00E64E81" w:rsidRDefault="00CF1DD0" w:rsidP="00CF1DD0">
      <w:pPr>
        <w:spacing w:line="360" w:lineRule="auto"/>
        <w:ind w:left="720"/>
        <w:contextualSpacing/>
        <w:jc w:val="both"/>
        <w:rPr>
          <w:rFonts w:ascii="Palatino Linotype" w:hAnsi="Palatino Linotype"/>
          <w:i/>
          <w:lang w:val="es-ES"/>
        </w:rPr>
      </w:pPr>
      <w:r>
        <w:rPr>
          <w:rFonts w:ascii="Palatino Linotype" w:hAnsi="Palatino Linotype"/>
          <w:i/>
        </w:rPr>
        <w:t>…” (Sic.)</w:t>
      </w:r>
    </w:p>
    <w:p w14:paraId="5F008F28" w14:textId="77777777" w:rsidR="00205F7D" w:rsidRPr="00C2458B" w:rsidRDefault="00205F7D" w:rsidP="00307048">
      <w:pPr>
        <w:tabs>
          <w:tab w:val="left" w:pos="4667"/>
        </w:tabs>
        <w:spacing w:line="360" w:lineRule="auto"/>
        <w:ind w:left="567" w:right="567"/>
        <w:jc w:val="both"/>
        <w:rPr>
          <w:rFonts w:ascii="Palatino Linotype" w:hAnsi="Palatino Linotype" w:cs="Tahoma"/>
          <w:i/>
        </w:rPr>
      </w:pPr>
    </w:p>
    <w:p w14:paraId="22BCD569" w14:textId="7E936E7D" w:rsidR="00FB6E36" w:rsidRDefault="00FB6E36" w:rsidP="00307048">
      <w:pPr>
        <w:spacing w:line="360" w:lineRule="auto"/>
        <w:jc w:val="both"/>
        <w:rPr>
          <w:rFonts w:ascii="Palatino Linotype" w:hAnsi="Palatino Linotype" w:cs="Tahoma"/>
          <w:b/>
          <w:bCs/>
          <w:color w:val="000000" w:themeColor="text1"/>
          <w:sz w:val="22"/>
          <w:szCs w:val="22"/>
        </w:rPr>
      </w:pPr>
      <w:r>
        <w:rPr>
          <w:rFonts w:ascii="Palatino Linotype" w:hAnsi="Palatino Linotype" w:cs="Tahoma"/>
          <w:b/>
          <w:bCs/>
          <w:sz w:val="22"/>
          <w:szCs w:val="22"/>
        </w:rPr>
        <w:t xml:space="preserve">e) Vista del informe justificado. </w:t>
      </w:r>
      <w:r>
        <w:rPr>
          <w:rFonts w:ascii="Palatino Linotype" w:hAnsi="Palatino Linotype" w:cs="Tahoma"/>
          <w:sz w:val="22"/>
          <w:szCs w:val="22"/>
        </w:rPr>
        <w:t xml:space="preserve">El </w:t>
      </w:r>
      <w:r w:rsidR="006471FB">
        <w:rPr>
          <w:rFonts w:ascii="Palatino Linotype" w:hAnsi="Palatino Linotype" w:cs="Tahoma"/>
          <w:sz w:val="22"/>
          <w:szCs w:val="22"/>
        </w:rPr>
        <w:t>veintitrés</w:t>
      </w:r>
      <w:r w:rsidR="0007096A">
        <w:rPr>
          <w:rFonts w:ascii="Palatino Linotype" w:hAnsi="Palatino Linotype" w:cs="Tahoma"/>
          <w:sz w:val="22"/>
          <w:szCs w:val="22"/>
        </w:rPr>
        <w:t xml:space="preserve"> de noviembre </w:t>
      </w:r>
      <w:r>
        <w:rPr>
          <w:rFonts w:ascii="Palatino Linotype" w:hAnsi="Palatino Linotype" w:cs="Tahoma"/>
          <w:sz w:val="22"/>
          <w:szCs w:val="22"/>
        </w:rPr>
        <w:t xml:space="preserve">de dos mil veintiuno, se dictó acuerdo mediante el cual </w:t>
      </w:r>
      <w:r>
        <w:rPr>
          <w:rFonts w:ascii="Palatino Linotype" w:hAnsi="Palatino Linotype" w:cs="Tahoma"/>
          <w:bCs/>
          <w:sz w:val="22"/>
          <w:szCs w:val="22"/>
        </w:rPr>
        <w:t>se puso a la vista del Particular el Informe Justificado</w:t>
      </w:r>
      <w:r>
        <w:rPr>
          <w:rFonts w:ascii="Palatino Linotype" w:hAnsi="Palatino Linotype" w:cs="Tahoma"/>
          <w:sz w:val="22"/>
          <w:szCs w:val="22"/>
        </w:rPr>
        <w:t xml:space="preserve"> entregado por </w:t>
      </w:r>
      <w:r>
        <w:rPr>
          <w:rFonts w:ascii="Palatino Linotype" w:hAnsi="Palatino Linotype" w:cs="Tahoma"/>
          <w:sz w:val="22"/>
          <w:szCs w:val="22"/>
        </w:rPr>
        <w:lastRenderedPageBreak/>
        <w:t xml:space="preserve">el Sujeto Obligado, el cual fue notificado, a través del Sistema de Acceso a la Información Mexiquense (SAIMEX), el </w:t>
      </w:r>
      <w:r w:rsidR="0007096A">
        <w:rPr>
          <w:rFonts w:ascii="Palatino Linotype" w:hAnsi="Palatino Linotype" w:cs="Tahoma"/>
          <w:sz w:val="22"/>
          <w:szCs w:val="22"/>
        </w:rPr>
        <w:t>mismo días</w:t>
      </w:r>
      <w:r>
        <w:rPr>
          <w:rFonts w:ascii="Palatino Linotype" w:hAnsi="Palatino Linotype" w:cs="Tahoma"/>
          <w:sz w:val="22"/>
          <w:szCs w:val="22"/>
        </w:rPr>
        <w:t xml:space="preserve">. </w:t>
      </w:r>
      <w:r>
        <w:rPr>
          <w:rFonts w:ascii="Palatino Linotype" w:hAnsi="Palatino Linotype" w:cs="Tahoma"/>
          <w:b/>
          <w:bCs/>
          <w:color w:val="000000" w:themeColor="text1"/>
          <w:sz w:val="22"/>
          <w:szCs w:val="22"/>
        </w:rPr>
        <w:t>Cabe señalar que la parte Recurrente fue omisa en emitir manifestaciones.</w:t>
      </w:r>
    </w:p>
    <w:p w14:paraId="6BCFECD0" w14:textId="77777777" w:rsidR="00FB6E36" w:rsidRPr="00FB6E36" w:rsidRDefault="00FB6E36" w:rsidP="00307048">
      <w:pPr>
        <w:spacing w:line="360" w:lineRule="auto"/>
        <w:jc w:val="both"/>
        <w:rPr>
          <w:sz w:val="24"/>
          <w:szCs w:val="24"/>
        </w:rPr>
      </w:pPr>
    </w:p>
    <w:p w14:paraId="0F835FF6" w14:textId="1CB92D8E" w:rsidR="00A73743" w:rsidRDefault="0007096A" w:rsidP="00307048">
      <w:pPr>
        <w:spacing w:line="360" w:lineRule="auto"/>
        <w:jc w:val="both"/>
        <w:rPr>
          <w:rFonts w:ascii="Palatino Linotype" w:hAnsi="Palatino Linotype"/>
          <w:color w:val="000000"/>
          <w:sz w:val="22"/>
          <w:szCs w:val="22"/>
          <w:lang w:val="es-ES"/>
        </w:rPr>
      </w:pPr>
      <w:r>
        <w:rPr>
          <w:rFonts w:ascii="Palatino Linotype" w:hAnsi="Palatino Linotype"/>
          <w:b/>
          <w:bCs/>
          <w:color w:val="000000"/>
          <w:sz w:val="22"/>
          <w:szCs w:val="22"/>
          <w:lang w:val="es-ES"/>
        </w:rPr>
        <w:t>f</w:t>
      </w:r>
      <w:r w:rsidR="00A73743" w:rsidRPr="00667FD0">
        <w:rPr>
          <w:rFonts w:ascii="Palatino Linotype" w:hAnsi="Palatino Linotype"/>
          <w:b/>
          <w:bCs/>
          <w:color w:val="000000"/>
          <w:sz w:val="22"/>
          <w:szCs w:val="22"/>
          <w:lang w:val="es-ES"/>
        </w:rPr>
        <w:t>) Cierre de instrucción.</w:t>
      </w:r>
      <w:r w:rsidR="00A73743" w:rsidRPr="00667FD0">
        <w:rPr>
          <w:rFonts w:ascii="Palatino Linotype" w:hAnsi="Palatino Linotype"/>
          <w:color w:val="000000"/>
          <w:sz w:val="22"/>
          <w:szCs w:val="22"/>
          <w:lang w:val="es-ES"/>
        </w:rPr>
        <w:t xml:space="preserve"> </w:t>
      </w:r>
      <w:r w:rsidR="00A73743" w:rsidRPr="00837BB1">
        <w:rPr>
          <w:rFonts w:ascii="Palatino Linotype" w:hAnsi="Palatino Linotype"/>
          <w:color w:val="000000"/>
          <w:sz w:val="22"/>
          <w:szCs w:val="22"/>
          <w:lang w:val="es-ES"/>
        </w:rPr>
        <w:t xml:space="preserve">El </w:t>
      </w:r>
      <w:r w:rsidR="00906FAD">
        <w:rPr>
          <w:rFonts w:ascii="Palatino Linotype" w:hAnsi="Palatino Linotype"/>
          <w:color w:val="000000"/>
          <w:sz w:val="22"/>
          <w:szCs w:val="22"/>
          <w:lang w:val="es-ES"/>
        </w:rPr>
        <w:t>dieciséis</w:t>
      </w:r>
      <w:r w:rsidR="006471FB">
        <w:rPr>
          <w:rFonts w:ascii="Palatino Linotype" w:hAnsi="Palatino Linotype"/>
          <w:color w:val="000000"/>
          <w:sz w:val="22"/>
          <w:szCs w:val="22"/>
          <w:lang w:val="es-ES"/>
        </w:rPr>
        <w:t xml:space="preserve"> de diciembre </w:t>
      </w:r>
      <w:r w:rsidR="00A73743">
        <w:rPr>
          <w:rFonts w:ascii="Palatino Linotype" w:hAnsi="Palatino Linotype"/>
          <w:color w:val="000000"/>
          <w:sz w:val="22"/>
          <w:szCs w:val="22"/>
          <w:lang w:val="es-ES"/>
        </w:rPr>
        <w:t>de dos mil veintiuno</w:t>
      </w:r>
      <w:r w:rsidR="00A73743" w:rsidRPr="00837BB1">
        <w:rPr>
          <w:rFonts w:ascii="Palatino Linotype" w:hAnsi="Palatino Linotype"/>
          <w:color w:val="000000"/>
          <w:sz w:val="22"/>
          <w:szCs w:val="22"/>
          <w:lang w:val="es-ES"/>
        </w:rPr>
        <w:t>,</w:t>
      </w:r>
      <w:r w:rsidR="00A73743" w:rsidRPr="00667FD0">
        <w:rPr>
          <w:rFonts w:ascii="Palatino Linotype" w:hAnsi="Palatino Linotype"/>
          <w:color w:val="000000"/>
          <w:sz w:val="22"/>
          <w:szCs w:val="22"/>
          <w:lang w:val="es-ES"/>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w:t>
      </w:r>
      <w:r w:rsidR="00A73743">
        <w:rPr>
          <w:rFonts w:ascii="Palatino Linotype" w:hAnsi="Palatino Linotype"/>
          <w:color w:val="000000"/>
          <w:sz w:val="22"/>
          <w:szCs w:val="22"/>
          <w:lang w:val="es-ES"/>
        </w:rPr>
        <w:t xml:space="preserve"> </w:t>
      </w:r>
    </w:p>
    <w:p w14:paraId="3B50FFEE" w14:textId="77777777" w:rsidR="003716F4" w:rsidRDefault="003716F4" w:rsidP="00307048">
      <w:pPr>
        <w:spacing w:line="360" w:lineRule="auto"/>
        <w:jc w:val="both"/>
        <w:rPr>
          <w:rFonts w:ascii="Palatino Linotype" w:hAnsi="Palatino Linotype" w:cs="Tahoma"/>
          <w:b/>
          <w:bCs/>
          <w:sz w:val="22"/>
          <w:szCs w:val="22"/>
        </w:rPr>
      </w:pPr>
      <w:r>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4E3A1182" w14:textId="77777777" w:rsidR="003716F4" w:rsidRDefault="003716F4" w:rsidP="00307048">
      <w:pPr>
        <w:spacing w:line="360" w:lineRule="auto"/>
        <w:jc w:val="both"/>
        <w:rPr>
          <w:rFonts w:ascii="Palatino Linotype" w:hAnsi="Palatino Linotype" w:cs="Tahoma"/>
          <w:color w:val="000000"/>
          <w:sz w:val="22"/>
          <w:szCs w:val="22"/>
        </w:rPr>
      </w:pPr>
    </w:p>
    <w:p w14:paraId="08814410" w14:textId="77777777" w:rsidR="00C5485C" w:rsidRPr="00C5485C" w:rsidRDefault="00C5485C" w:rsidP="00307048">
      <w:pPr>
        <w:spacing w:line="360" w:lineRule="auto"/>
        <w:jc w:val="center"/>
        <w:rPr>
          <w:rFonts w:ascii="Palatino Linotype" w:hAnsi="Palatino Linotype" w:cs="Tahoma"/>
          <w:b/>
          <w:sz w:val="22"/>
          <w:lang w:val="es-ES"/>
        </w:rPr>
      </w:pPr>
      <w:r w:rsidRPr="00C5485C">
        <w:rPr>
          <w:rFonts w:ascii="Palatino Linotype" w:hAnsi="Palatino Linotype" w:cs="Tahoma"/>
          <w:b/>
          <w:sz w:val="22"/>
          <w:lang w:val="es-ES"/>
        </w:rPr>
        <w:t>C O N S I D E R A N D O S:</w:t>
      </w:r>
    </w:p>
    <w:p w14:paraId="621CDFCB" w14:textId="77777777" w:rsidR="00C5485C" w:rsidRPr="00C5485C" w:rsidRDefault="00C5485C" w:rsidP="00307048">
      <w:pPr>
        <w:spacing w:line="360" w:lineRule="auto"/>
        <w:jc w:val="both"/>
        <w:rPr>
          <w:rFonts w:ascii="Palatino Linotype" w:hAnsi="Palatino Linotype"/>
          <w:sz w:val="22"/>
        </w:rPr>
      </w:pPr>
    </w:p>
    <w:p w14:paraId="08C2619D" w14:textId="77777777" w:rsidR="00C5485C" w:rsidRPr="00C5485C" w:rsidRDefault="00C5485C" w:rsidP="00307048">
      <w:pPr>
        <w:autoSpaceDE w:val="0"/>
        <w:autoSpaceDN w:val="0"/>
        <w:adjustRightInd w:val="0"/>
        <w:spacing w:line="360" w:lineRule="auto"/>
        <w:jc w:val="both"/>
        <w:rPr>
          <w:rFonts w:ascii="Palatino Linotype" w:hAnsi="Palatino Linotype" w:cs="Tahoma"/>
          <w:b/>
          <w:sz w:val="22"/>
          <w:szCs w:val="24"/>
          <w:lang w:val="es-ES"/>
        </w:rPr>
      </w:pPr>
      <w:r w:rsidRPr="00C5485C">
        <w:rPr>
          <w:rFonts w:ascii="Palatino Linotype" w:eastAsia="Calibri" w:hAnsi="Palatino Linotype" w:cs="Tahoma"/>
          <w:b/>
          <w:color w:val="000000"/>
          <w:sz w:val="22"/>
          <w:szCs w:val="24"/>
          <w:lang w:val="es-ES" w:eastAsia="es-MX"/>
        </w:rPr>
        <w:t>PRIMERO</w:t>
      </w:r>
      <w:r w:rsidRPr="00C5485C">
        <w:rPr>
          <w:rFonts w:ascii="Palatino Linotype" w:eastAsia="Calibri" w:hAnsi="Palatino Linotype" w:cs="Tahoma"/>
          <w:color w:val="000000"/>
          <w:sz w:val="22"/>
          <w:szCs w:val="24"/>
          <w:lang w:val="es-ES" w:eastAsia="es-MX"/>
        </w:rPr>
        <w:t xml:space="preserve">. </w:t>
      </w:r>
      <w:r w:rsidRPr="00C5485C">
        <w:rPr>
          <w:rFonts w:ascii="Palatino Linotype" w:hAnsi="Palatino Linotype" w:cs="Tahoma"/>
          <w:b/>
          <w:sz w:val="22"/>
          <w:szCs w:val="24"/>
          <w:lang w:val="es-ES"/>
        </w:rPr>
        <w:t>Competencia.</w:t>
      </w:r>
    </w:p>
    <w:p w14:paraId="242788F9" w14:textId="77777777" w:rsidR="00C5485C" w:rsidRPr="00C5485C" w:rsidRDefault="00C5485C" w:rsidP="00307048">
      <w:pPr>
        <w:autoSpaceDE w:val="0"/>
        <w:autoSpaceDN w:val="0"/>
        <w:adjustRightInd w:val="0"/>
        <w:spacing w:line="360" w:lineRule="auto"/>
        <w:jc w:val="both"/>
        <w:rPr>
          <w:rFonts w:ascii="Palatino Linotype" w:hAnsi="Palatino Linotype" w:cs="Tahoma"/>
          <w:b/>
          <w:sz w:val="22"/>
          <w:szCs w:val="24"/>
          <w:lang w:val="es-ES"/>
        </w:rPr>
      </w:pPr>
    </w:p>
    <w:p w14:paraId="1BBE7022" w14:textId="77777777" w:rsidR="00C5485C" w:rsidRPr="00C5485C" w:rsidRDefault="00C5485C" w:rsidP="00307048">
      <w:pPr>
        <w:spacing w:line="360" w:lineRule="auto"/>
        <w:jc w:val="both"/>
        <w:rPr>
          <w:rFonts w:ascii="Palatino Linotype" w:hAnsi="Palatino Linotype" w:cs="Tahoma"/>
          <w:bCs/>
          <w:sz w:val="22"/>
        </w:rPr>
      </w:pPr>
      <w:bookmarkStart w:id="2" w:name="_Hlk63334754"/>
      <w:r w:rsidRPr="00C5485C">
        <w:rPr>
          <w:rFonts w:ascii="Palatino Linotype" w:hAnsi="Palatino Linotype" w:cs="Tahoma"/>
          <w:bCs/>
          <w:sz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w:t>
      </w:r>
      <w:r w:rsidRPr="00C5485C">
        <w:rPr>
          <w:rFonts w:ascii="Palatino Linotype" w:hAnsi="Palatino Linotype" w:cs="Tahoma"/>
          <w:bCs/>
          <w:sz w:val="22"/>
        </w:rPr>
        <w:lastRenderedPageBreak/>
        <w:t>fracciones II y IV; 13, 29, 36, fracciones I y II; 176, 178, 179, 181 párrafo tercero, 185, 188 y 189 de la Ley Transparencia y Acceso a la Información Pública del Estado de México y Municipios;</w:t>
      </w:r>
      <w:r w:rsidRPr="00C5485C">
        <w:rPr>
          <w:rFonts w:ascii="Palatino Linotype" w:hAnsi="Palatino Linotype"/>
          <w:bCs/>
          <w:sz w:val="22"/>
        </w:rPr>
        <w:t xml:space="preserve"> 7°, </w:t>
      </w:r>
      <w:r w:rsidRPr="00C5485C">
        <w:rPr>
          <w:rFonts w:ascii="Palatino Linotype" w:hAnsi="Palatino Linotype" w:cs="Tahoma"/>
          <w:bCs/>
          <w:sz w:val="22"/>
        </w:rPr>
        <w:t>9°, fracciones I y XXIV y 11 del Reglamento Interior del Instituto de Transparencia, Acceso a la Información Pública y Protección de Datos Personales del Estado de México y Municipios.</w:t>
      </w:r>
      <w:bookmarkEnd w:id="2"/>
    </w:p>
    <w:p w14:paraId="73E07A40" w14:textId="77777777" w:rsidR="00C5485C" w:rsidRPr="00C5485C" w:rsidRDefault="00C5485C" w:rsidP="00307048">
      <w:pPr>
        <w:spacing w:line="360" w:lineRule="auto"/>
        <w:jc w:val="both"/>
        <w:rPr>
          <w:rFonts w:ascii="Palatino Linotype" w:hAnsi="Palatino Linotype"/>
          <w:sz w:val="22"/>
        </w:rPr>
      </w:pPr>
    </w:p>
    <w:p w14:paraId="1113779D" w14:textId="77777777" w:rsidR="00597009" w:rsidRPr="00107E2F" w:rsidRDefault="00597009" w:rsidP="00307048">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r w:rsidRPr="00107E2F">
        <w:rPr>
          <w:rFonts w:ascii="Palatino Linotype" w:eastAsia="Calibri" w:hAnsi="Palatino Linotype" w:cs="Tahoma"/>
          <w:b/>
          <w:color w:val="000000"/>
          <w:sz w:val="22"/>
          <w:szCs w:val="24"/>
          <w:lang w:val="es-ES" w:eastAsia="es-MX"/>
        </w:rPr>
        <w:t>SEGUNDO. Causales de procedencia y sobreseimiento.</w:t>
      </w:r>
    </w:p>
    <w:p w14:paraId="32E07BCE" w14:textId="77777777" w:rsidR="00597009" w:rsidRPr="00107E2F" w:rsidRDefault="00597009" w:rsidP="00307048">
      <w:pPr>
        <w:autoSpaceDE w:val="0"/>
        <w:autoSpaceDN w:val="0"/>
        <w:adjustRightInd w:val="0"/>
        <w:spacing w:line="360" w:lineRule="auto"/>
        <w:jc w:val="both"/>
        <w:rPr>
          <w:rFonts w:ascii="Palatino Linotype" w:hAnsi="Palatino Linotype" w:cs="Tahoma"/>
          <w:b/>
          <w:sz w:val="22"/>
          <w:szCs w:val="24"/>
          <w:lang w:val="es-ES"/>
        </w:rPr>
      </w:pPr>
      <w:r w:rsidRPr="00033B8E">
        <w:rPr>
          <w:rFonts w:ascii="Palatino Linotype" w:hAnsi="Palatino Linotype"/>
          <w:color w:val="000000"/>
          <w:sz w:val="22"/>
          <w:szCs w:val="22"/>
          <w:lang w:val="es-ES"/>
        </w:rPr>
        <w:t> </w:t>
      </w:r>
    </w:p>
    <w:p w14:paraId="68FA6965" w14:textId="77777777" w:rsidR="00597009" w:rsidRPr="00107E2F" w:rsidRDefault="00597009" w:rsidP="00307048">
      <w:pPr>
        <w:autoSpaceDE w:val="0"/>
        <w:autoSpaceDN w:val="0"/>
        <w:adjustRightInd w:val="0"/>
        <w:spacing w:line="360" w:lineRule="auto"/>
        <w:jc w:val="both"/>
        <w:rPr>
          <w:rFonts w:ascii="Palatino Linotype" w:hAnsi="Palatino Linotype" w:cs="Tahoma"/>
          <w:sz w:val="22"/>
          <w:szCs w:val="24"/>
          <w:lang w:val="es-ES"/>
        </w:rPr>
      </w:pPr>
      <w:r w:rsidRPr="00107E2F">
        <w:rPr>
          <w:rFonts w:ascii="Palatino Linotype" w:hAnsi="Palatino Linotype" w:cs="Tahoma"/>
          <w:sz w:val="22"/>
          <w:szCs w:val="24"/>
          <w:lang w:val="es-ES"/>
        </w:rPr>
        <w:t>De las constancias que forman parte de los Recursos de Revisión que se analizan, se advierte que previo al estudio del fondo de la litis, es necesario estudiar las causales de improcedencia y sobreseimiento que se adviertan, para determinar lo que en Derecho proceda.</w:t>
      </w:r>
    </w:p>
    <w:p w14:paraId="69AA468B" w14:textId="77777777" w:rsidR="00597009" w:rsidRPr="00107E2F" w:rsidRDefault="00597009" w:rsidP="00307048">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44613031" w14:textId="77777777" w:rsidR="00597009" w:rsidRPr="00107E2F" w:rsidRDefault="00597009" w:rsidP="00307048">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r w:rsidRPr="00107E2F">
        <w:rPr>
          <w:rFonts w:ascii="Palatino Linotype" w:eastAsia="Calibri" w:hAnsi="Palatino Linotype" w:cs="Tahoma"/>
          <w:b/>
          <w:color w:val="000000"/>
          <w:sz w:val="22"/>
          <w:szCs w:val="24"/>
          <w:lang w:val="es-ES" w:eastAsia="es-MX"/>
        </w:rPr>
        <w:t>Causales de improcedencia.</w:t>
      </w:r>
    </w:p>
    <w:p w14:paraId="5F829EA4" w14:textId="77777777" w:rsidR="00597009" w:rsidRPr="00033B8E" w:rsidRDefault="00597009" w:rsidP="00307048">
      <w:pPr>
        <w:autoSpaceDE w:val="0"/>
        <w:autoSpaceDN w:val="0"/>
        <w:adjustRightInd w:val="0"/>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w:t>
      </w:r>
    </w:p>
    <w:p w14:paraId="310CE76D" w14:textId="77777777" w:rsidR="00597009" w:rsidRPr="006714B4" w:rsidRDefault="00597009" w:rsidP="00307048">
      <w:pPr>
        <w:spacing w:line="360" w:lineRule="auto"/>
        <w:jc w:val="both"/>
        <w:rPr>
          <w:rFonts w:ascii="Palatino Linotype" w:hAnsi="Palatino Linotype" w:cs="Tahoma"/>
          <w:bCs/>
          <w:color w:val="000000"/>
          <w:sz w:val="22"/>
          <w:szCs w:val="22"/>
        </w:rPr>
      </w:pPr>
      <w:r w:rsidRPr="006714B4">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716FF03" w14:textId="77777777" w:rsidR="00597009" w:rsidRPr="006714B4" w:rsidRDefault="00597009" w:rsidP="00307048">
      <w:pPr>
        <w:spacing w:line="360" w:lineRule="auto"/>
        <w:jc w:val="both"/>
        <w:rPr>
          <w:rFonts w:ascii="Palatino Linotype" w:hAnsi="Palatino Linotype" w:cs="Tahoma"/>
          <w:bCs/>
          <w:color w:val="000000"/>
          <w:sz w:val="22"/>
          <w:szCs w:val="22"/>
        </w:rPr>
      </w:pPr>
      <w:r w:rsidRPr="006714B4">
        <w:rPr>
          <w:rFonts w:ascii="Palatino Linotype" w:hAnsi="Palatino Linotype" w:cs="Tahoma"/>
          <w:bCs/>
          <w:color w:val="000000"/>
          <w:sz w:val="22"/>
          <w:szCs w:val="22"/>
        </w:rPr>
        <w:t> </w:t>
      </w:r>
    </w:p>
    <w:p w14:paraId="2841FBB2" w14:textId="77777777" w:rsidR="00597009" w:rsidRDefault="00597009" w:rsidP="00307048">
      <w:pPr>
        <w:spacing w:line="360" w:lineRule="auto"/>
        <w:jc w:val="both"/>
        <w:rPr>
          <w:rFonts w:ascii="Palatino Linotype" w:hAnsi="Palatino Linotype" w:cs="Tahoma"/>
          <w:bCs/>
          <w:color w:val="000000"/>
          <w:sz w:val="22"/>
          <w:szCs w:val="22"/>
        </w:rPr>
      </w:pPr>
      <w:r w:rsidRPr="006714B4">
        <w:rPr>
          <w:rFonts w:ascii="Palatino Linotype" w:hAnsi="Palatino Linotype" w:cs="Tahoma"/>
          <w:bCs/>
          <w:color w:val="000000"/>
          <w:sz w:val="22"/>
          <w:szCs w:val="22"/>
        </w:rPr>
        <w:t xml:space="preserve">En el presente caso, no se actualiza alguna de las causales de improcedencia establecidas en el ordenamiento jurídico previamente señalado, toda vez que: el recurso fue presentado dentro </w:t>
      </w:r>
      <w:r w:rsidRPr="006714B4">
        <w:rPr>
          <w:rFonts w:ascii="Palatino Linotype" w:hAnsi="Palatino Linotype" w:cs="Tahoma"/>
          <w:bCs/>
          <w:color w:val="000000"/>
          <w:sz w:val="22"/>
          <w:szCs w:val="22"/>
        </w:rPr>
        <w:lastRenderedPageBreak/>
        <w:t>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ampliación a los alcances del requerimiento informativo.</w:t>
      </w:r>
    </w:p>
    <w:p w14:paraId="79024D54" w14:textId="77777777" w:rsidR="005B62A5" w:rsidRDefault="005B62A5" w:rsidP="005B62A5">
      <w:pPr>
        <w:spacing w:line="360" w:lineRule="auto"/>
        <w:jc w:val="both"/>
        <w:rPr>
          <w:rFonts w:ascii="Palatino Linotype" w:hAnsi="Palatino Linotype" w:cs="Tahoma"/>
          <w:bCs/>
          <w:color w:val="000000"/>
          <w:sz w:val="22"/>
          <w:szCs w:val="22"/>
        </w:rPr>
      </w:pPr>
      <w:r>
        <w:rPr>
          <w:rFonts w:ascii="Palatino Linotype" w:hAnsi="Palatino Linotype" w:cs="Tahoma"/>
          <w:bCs/>
          <w:color w:val="000000"/>
          <w:sz w:val="22"/>
          <w:szCs w:val="22"/>
        </w:rPr>
        <w:t xml:space="preserve"> </w:t>
      </w:r>
    </w:p>
    <w:p w14:paraId="697D9593" w14:textId="3762A0B3" w:rsidR="00597009" w:rsidRPr="00F734A0" w:rsidRDefault="00597009" w:rsidP="005B62A5">
      <w:pPr>
        <w:spacing w:line="360" w:lineRule="auto"/>
        <w:jc w:val="both"/>
        <w:rPr>
          <w:rFonts w:ascii="Palatino Linotype" w:hAnsi="Palatino Linotype" w:cs="Tahoma"/>
          <w:bCs/>
          <w:color w:val="000000"/>
          <w:sz w:val="22"/>
          <w:szCs w:val="22"/>
        </w:rPr>
      </w:pPr>
      <w:r>
        <w:rPr>
          <w:rFonts w:ascii="Palatino Linotype" w:hAnsi="Palatino Linotype" w:cs="Tahoma"/>
          <w:sz w:val="22"/>
          <w:szCs w:val="22"/>
        </w:rPr>
        <w:t>Asimismo, se actualiza la causal de procedencia del Recurso de Revisión señal</w:t>
      </w:r>
      <w:r w:rsidR="00043DCB">
        <w:rPr>
          <w:rFonts w:ascii="Palatino Linotype" w:hAnsi="Palatino Linotype" w:cs="Tahoma"/>
          <w:sz w:val="22"/>
          <w:szCs w:val="22"/>
        </w:rPr>
        <w:t>a</w:t>
      </w:r>
      <w:r w:rsidR="00C86850">
        <w:rPr>
          <w:rFonts w:ascii="Palatino Linotype" w:hAnsi="Palatino Linotype" w:cs="Tahoma"/>
          <w:sz w:val="22"/>
          <w:szCs w:val="22"/>
        </w:rPr>
        <w:t xml:space="preserve">da en el artículo 179, fracción </w:t>
      </w:r>
      <w:r w:rsidR="002D1E6A">
        <w:rPr>
          <w:rFonts w:ascii="Palatino Linotype" w:hAnsi="Palatino Linotype" w:cs="Tahoma"/>
          <w:sz w:val="22"/>
          <w:szCs w:val="22"/>
        </w:rPr>
        <w:t>VI</w:t>
      </w:r>
      <w:r>
        <w:rPr>
          <w:rFonts w:ascii="Palatino Linotype" w:hAnsi="Palatino Linotype" w:cs="Tahoma"/>
          <w:sz w:val="22"/>
          <w:szCs w:val="22"/>
        </w:rPr>
        <w:t xml:space="preserve">, de la Ley en cita, </w:t>
      </w:r>
      <w:r>
        <w:rPr>
          <w:rFonts w:ascii="Palatino Linotype" w:eastAsia="Calibri" w:hAnsi="Palatino Linotype" w:cs="Tahoma"/>
          <w:color w:val="000000"/>
          <w:sz w:val="22"/>
          <w:szCs w:val="22"/>
          <w:lang w:eastAsia="es-MX"/>
        </w:rPr>
        <w:t xml:space="preserve">pues </w:t>
      </w:r>
      <w:r w:rsidR="00043DCB">
        <w:rPr>
          <w:rFonts w:ascii="Palatino Linotype" w:eastAsia="Calibri" w:hAnsi="Palatino Linotype" w:cs="Tahoma"/>
          <w:color w:val="000000"/>
          <w:sz w:val="22"/>
          <w:szCs w:val="22"/>
          <w:lang w:eastAsia="es-MX"/>
        </w:rPr>
        <w:t xml:space="preserve">el </w:t>
      </w:r>
      <w:r>
        <w:rPr>
          <w:rFonts w:ascii="Palatino Linotype" w:eastAsia="Calibri" w:hAnsi="Palatino Linotype" w:cs="Tahoma"/>
          <w:color w:val="000000"/>
          <w:sz w:val="22"/>
          <w:szCs w:val="22"/>
          <w:lang w:eastAsia="es-MX"/>
        </w:rPr>
        <w:t xml:space="preserve">Recurrente se inconformó </w:t>
      </w:r>
      <w:r w:rsidR="00B662A8">
        <w:rPr>
          <w:rFonts w:ascii="Palatino Linotype" w:hAnsi="Palatino Linotype" w:cs="Tahoma"/>
          <w:sz w:val="22"/>
          <w:szCs w:val="22"/>
          <w:lang w:val="es-ES"/>
        </w:rPr>
        <w:t>con</w:t>
      </w:r>
      <w:r w:rsidR="005B62A5" w:rsidRPr="005B62A5">
        <w:t xml:space="preserve"> </w:t>
      </w:r>
      <w:r w:rsidR="002D1E6A">
        <w:rPr>
          <w:rFonts w:ascii="Palatino Linotype" w:hAnsi="Palatino Linotype" w:cs="Tahoma"/>
          <w:sz w:val="22"/>
          <w:szCs w:val="22"/>
        </w:rPr>
        <w:t>l</w:t>
      </w:r>
      <w:r w:rsidR="002D1E6A" w:rsidRPr="002D1E6A">
        <w:rPr>
          <w:rFonts w:ascii="Palatino Linotype" w:hAnsi="Palatino Linotype" w:cs="Tahoma"/>
          <w:sz w:val="22"/>
          <w:szCs w:val="22"/>
        </w:rPr>
        <w:t>a entrega de información que no correspond</w:t>
      </w:r>
      <w:r w:rsidR="002D1E6A">
        <w:rPr>
          <w:rFonts w:ascii="Palatino Linotype" w:hAnsi="Palatino Linotype" w:cs="Tahoma"/>
          <w:sz w:val="22"/>
          <w:szCs w:val="22"/>
        </w:rPr>
        <w:t>e</w:t>
      </w:r>
      <w:r w:rsidR="002D1E6A" w:rsidRPr="002D1E6A">
        <w:rPr>
          <w:rFonts w:ascii="Palatino Linotype" w:hAnsi="Palatino Linotype" w:cs="Tahoma"/>
          <w:sz w:val="22"/>
          <w:szCs w:val="22"/>
        </w:rPr>
        <w:t xml:space="preserve"> con lo solicitado</w:t>
      </w:r>
      <w:r w:rsidR="00955B0C">
        <w:rPr>
          <w:rFonts w:ascii="Palatino Linotype" w:hAnsi="Palatino Linotype" w:cs="Tahoma"/>
          <w:sz w:val="22"/>
          <w:szCs w:val="22"/>
          <w:lang w:val="es-ES"/>
        </w:rPr>
        <w:t>.</w:t>
      </w:r>
    </w:p>
    <w:p w14:paraId="11E00B16" w14:textId="77777777" w:rsidR="00597009" w:rsidRPr="00033B8E" w:rsidRDefault="00597009" w:rsidP="00307048">
      <w:pPr>
        <w:widowControl w:val="0"/>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w:t>
      </w:r>
    </w:p>
    <w:p w14:paraId="5C5D1298" w14:textId="77777777" w:rsidR="00F14199" w:rsidRPr="00E31CDE" w:rsidRDefault="00F14199" w:rsidP="00307048">
      <w:pPr>
        <w:spacing w:line="360" w:lineRule="auto"/>
        <w:jc w:val="both"/>
        <w:rPr>
          <w:rFonts w:ascii="Palatino Linotype" w:hAnsi="Palatino Linotype" w:cs="Tahoma"/>
          <w:b/>
          <w:color w:val="000000"/>
          <w:sz w:val="22"/>
          <w:szCs w:val="22"/>
        </w:rPr>
      </w:pPr>
      <w:r w:rsidRPr="00E31CDE">
        <w:rPr>
          <w:rFonts w:ascii="Palatino Linotype" w:hAnsi="Palatino Linotype" w:cs="Tahoma"/>
          <w:b/>
          <w:color w:val="000000"/>
          <w:sz w:val="22"/>
          <w:szCs w:val="22"/>
        </w:rPr>
        <w:t>Causales de sobreseimiento.</w:t>
      </w:r>
    </w:p>
    <w:p w14:paraId="799F3C83" w14:textId="77777777" w:rsidR="00F14199" w:rsidRPr="00E31CDE" w:rsidRDefault="00F14199" w:rsidP="00307048">
      <w:pPr>
        <w:spacing w:line="360" w:lineRule="auto"/>
        <w:jc w:val="both"/>
        <w:rPr>
          <w:rFonts w:ascii="Palatino Linotype" w:hAnsi="Palatino Linotype" w:cs="Tahoma"/>
          <w:bCs/>
          <w:color w:val="000000"/>
          <w:sz w:val="22"/>
          <w:szCs w:val="22"/>
        </w:rPr>
      </w:pPr>
    </w:p>
    <w:p w14:paraId="6CE171FC" w14:textId="77777777" w:rsidR="00F14199" w:rsidRPr="00E31CDE" w:rsidRDefault="00F14199" w:rsidP="00307048">
      <w:pPr>
        <w:spacing w:line="360" w:lineRule="auto"/>
        <w:jc w:val="both"/>
        <w:rPr>
          <w:rFonts w:ascii="Palatino Linotype" w:hAnsi="Palatino Linotype" w:cs="Tahoma"/>
          <w:bCs/>
          <w:color w:val="000000"/>
          <w:sz w:val="22"/>
          <w:szCs w:val="22"/>
        </w:rPr>
      </w:pPr>
      <w:r w:rsidRPr="00E31CDE">
        <w:rPr>
          <w:rFonts w:ascii="Palatino Linotype" w:hAnsi="Palatino Linotype" w:cs="Tahoma"/>
          <w:bCs/>
          <w:color w:val="000000"/>
          <w:sz w:val="22"/>
          <w:szCs w:val="22"/>
        </w:rPr>
        <w:t>Por ser de previo y especial pronunciamiento, este Instituto analiza si se actualiza alguna causal de sobreseimiento.</w:t>
      </w:r>
    </w:p>
    <w:p w14:paraId="1FDECF41" w14:textId="77777777" w:rsidR="00F14199" w:rsidRPr="00E31CDE" w:rsidRDefault="00F14199" w:rsidP="00307048">
      <w:pPr>
        <w:spacing w:line="360" w:lineRule="auto"/>
        <w:jc w:val="both"/>
        <w:rPr>
          <w:rFonts w:ascii="Palatino Linotype" w:hAnsi="Palatino Linotype" w:cs="Tahoma"/>
          <w:bCs/>
          <w:color w:val="000000"/>
          <w:sz w:val="22"/>
          <w:szCs w:val="22"/>
        </w:rPr>
      </w:pPr>
    </w:p>
    <w:p w14:paraId="41C1AA15" w14:textId="77777777" w:rsidR="00F14199" w:rsidRPr="00E31CDE" w:rsidRDefault="00F14199" w:rsidP="00307048">
      <w:pPr>
        <w:spacing w:line="360" w:lineRule="auto"/>
        <w:jc w:val="both"/>
        <w:rPr>
          <w:rFonts w:ascii="Palatino Linotype" w:hAnsi="Palatino Linotype" w:cs="Tahoma"/>
          <w:bCs/>
          <w:color w:val="000000"/>
          <w:sz w:val="22"/>
          <w:szCs w:val="22"/>
        </w:rPr>
      </w:pPr>
      <w:r w:rsidRPr="00E31CDE">
        <w:rPr>
          <w:rFonts w:ascii="Palatino Linotype" w:hAnsi="Palatino Linotype" w:cs="Tahoma"/>
          <w:bCs/>
          <w:color w:val="000000"/>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3DA6CDAF" w14:textId="77777777" w:rsidR="00F14199" w:rsidRPr="00E31CDE" w:rsidRDefault="00F14199" w:rsidP="00307048">
      <w:pPr>
        <w:spacing w:line="360" w:lineRule="auto"/>
        <w:jc w:val="both"/>
        <w:rPr>
          <w:rFonts w:ascii="Palatino Linotype" w:hAnsi="Palatino Linotype" w:cs="Tahoma"/>
          <w:bCs/>
          <w:color w:val="000000"/>
          <w:sz w:val="22"/>
          <w:szCs w:val="22"/>
        </w:rPr>
      </w:pPr>
      <w:r w:rsidRPr="00E31CDE">
        <w:rPr>
          <w:rFonts w:ascii="Palatino Linotype" w:hAnsi="Palatino Linotype" w:cs="Tahoma"/>
          <w:bCs/>
          <w:color w:val="000000"/>
          <w:sz w:val="22"/>
          <w:szCs w:val="22"/>
        </w:rPr>
        <w:t> </w:t>
      </w:r>
    </w:p>
    <w:p w14:paraId="432D7530" w14:textId="77777777" w:rsidR="00F14199" w:rsidRPr="00E31CDE" w:rsidRDefault="00F14199" w:rsidP="00307048">
      <w:pPr>
        <w:spacing w:line="360" w:lineRule="auto"/>
        <w:jc w:val="both"/>
        <w:rPr>
          <w:rFonts w:ascii="Palatino Linotype" w:hAnsi="Palatino Linotype" w:cs="Tahoma"/>
          <w:bCs/>
          <w:color w:val="000000"/>
          <w:sz w:val="22"/>
          <w:szCs w:val="22"/>
        </w:rPr>
      </w:pPr>
      <w:r w:rsidRPr="00E31CDE">
        <w:rPr>
          <w:rFonts w:ascii="Palatino Linotype" w:hAnsi="Palatino Linotype" w:cs="Tahoma"/>
          <w:bCs/>
          <w:color w:val="000000"/>
          <w:sz w:val="22"/>
          <w:szCs w:val="22"/>
        </w:rPr>
        <w:t>Por tales motivos, se considera procedente entrar al fondo del presente asunto.</w:t>
      </w:r>
    </w:p>
    <w:p w14:paraId="67D4D1A8" w14:textId="77777777" w:rsidR="002A09C1" w:rsidRPr="006A27A0" w:rsidRDefault="002A09C1" w:rsidP="00307048">
      <w:pPr>
        <w:widowControl w:val="0"/>
        <w:spacing w:line="360" w:lineRule="auto"/>
        <w:jc w:val="both"/>
        <w:rPr>
          <w:rFonts w:ascii="Palatino Linotype" w:hAnsi="Palatino Linotype" w:cs="Tahoma"/>
          <w:sz w:val="22"/>
          <w:szCs w:val="22"/>
        </w:rPr>
      </w:pPr>
    </w:p>
    <w:p w14:paraId="3C38F0C8" w14:textId="77777777" w:rsidR="003716F4" w:rsidRDefault="003716F4" w:rsidP="00307048">
      <w:pPr>
        <w:tabs>
          <w:tab w:val="left" w:pos="4962"/>
        </w:tabs>
        <w:spacing w:line="360" w:lineRule="auto"/>
        <w:ind w:right="-28"/>
        <w:jc w:val="both"/>
        <w:rPr>
          <w:rFonts w:ascii="Palatino Linotype" w:eastAsia="Calibri" w:hAnsi="Palatino Linotype" w:cs="Tahoma"/>
          <w:b/>
          <w:iCs/>
          <w:sz w:val="22"/>
          <w:szCs w:val="22"/>
          <w:lang w:val="es-ES" w:eastAsia="es-ES_tradnl"/>
        </w:rPr>
      </w:pPr>
      <w:r w:rsidRPr="002D1E6A">
        <w:rPr>
          <w:rFonts w:ascii="Palatino Linotype" w:eastAsia="Calibri" w:hAnsi="Palatino Linotype" w:cs="Tahoma"/>
          <w:b/>
          <w:iCs/>
          <w:sz w:val="22"/>
          <w:szCs w:val="22"/>
          <w:lang w:val="es-ES" w:eastAsia="es-ES_tradnl"/>
        </w:rPr>
        <w:lastRenderedPageBreak/>
        <w:t>TERCERO. Determinación</w:t>
      </w:r>
      <w:r w:rsidRPr="006D2718">
        <w:rPr>
          <w:rFonts w:ascii="Palatino Linotype" w:eastAsia="Calibri" w:hAnsi="Palatino Linotype" w:cs="Tahoma"/>
          <w:b/>
          <w:iCs/>
          <w:sz w:val="22"/>
          <w:szCs w:val="22"/>
          <w:lang w:val="es-ES" w:eastAsia="es-ES_tradnl"/>
        </w:rPr>
        <w:t xml:space="preserve"> de la Controversia. </w:t>
      </w:r>
    </w:p>
    <w:p w14:paraId="6F7A0677" w14:textId="77777777" w:rsidR="003716F4" w:rsidRDefault="003716F4" w:rsidP="00307048">
      <w:pPr>
        <w:tabs>
          <w:tab w:val="left" w:pos="4962"/>
        </w:tabs>
        <w:spacing w:line="360" w:lineRule="auto"/>
        <w:jc w:val="both"/>
        <w:rPr>
          <w:rFonts w:ascii="Palatino Linotype" w:eastAsia="Calibri" w:hAnsi="Palatino Linotype" w:cs="Tahoma"/>
          <w:b/>
          <w:iCs/>
          <w:sz w:val="22"/>
          <w:szCs w:val="22"/>
          <w:lang w:val="es-ES" w:eastAsia="es-ES_tradnl"/>
        </w:rPr>
      </w:pPr>
    </w:p>
    <w:p w14:paraId="7F5D1E27" w14:textId="51D76B1F" w:rsidR="00483897" w:rsidRDefault="00483897" w:rsidP="009C4B21">
      <w:pPr>
        <w:autoSpaceDE w:val="0"/>
        <w:autoSpaceDN w:val="0"/>
        <w:adjustRightInd w:val="0"/>
        <w:spacing w:line="360" w:lineRule="auto"/>
        <w:jc w:val="both"/>
        <w:rPr>
          <w:rFonts w:ascii="Palatino Linotype" w:hAnsi="Palatino Linotype" w:cs="Tahoma"/>
          <w:sz w:val="22"/>
          <w:szCs w:val="22"/>
        </w:rPr>
      </w:pPr>
      <w:r w:rsidRPr="007B1DE8">
        <w:rPr>
          <w:rFonts w:ascii="Palatino Linotype" w:eastAsia="Calibri" w:hAnsi="Palatino Linotype" w:cs="Tahoma"/>
          <w:color w:val="000000"/>
          <w:sz w:val="22"/>
          <w:szCs w:val="24"/>
          <w:lang w:val="es-ES" w:eastAsia="es-MX"/>
        </w:rPr>
        <w:t xml:space="preserve">Con el objeto de ilustrar la controversia planteada, resulta conveniente precisar, que una vez realizado el estudio de las constancias que integran el expediente en que se actúa, se desprende </w:t>
      </w:r>
      <w:r w:rsidR="009C4B21">
        <w:rPr>
          <w:rFonts w:ascii="Palatino Linotype" w:eastAsia="Calibri" w:hAnsi="Palatino Linotype" w:cs="Tahoma"/>
          <w:color w:val="000000"/>
          <w:sz w:val="22"/>
          <w:szCs w:val="24"/>
          <w:lang w:val="es-ES" w:eastAsia="es-MX"/>
        </w:rPr>
        <w:t>que el</w:t>
      </w:r>
      <w:r w:rsidRPr="007B1DE8">
        <w:rPr>
          <w:rFonts w:ascii="Palatino Linotype" w:eastAsia="Calibri" w:hAnsi="Palatino Linotype" w:cs="Tahoma"/>
          <w:iCs/>
          <w:color w:val="000000" w:themeColor="text1"/>
          <w:sz w:val="22"/>
          <w:szCs w:val="22"/>
          <w:lang w:val="es-ES" w:eastAsia="es-ES_tradnl"/>
        </w:rPr>
        <w:t xml:space="preserve"> </w:t>
      </w:r>
      <w:r>
        <w:rPr>
          <w:rFonts w:ascii="Palatino Linotype" w:eastAsia="Calibri" w:hAnsi="Palatino Linotype" w:cs="Tahoma"/>
          <w:iCs/>
          <w:color w:val="000000" w:themeColor="text1"/>
          <w:sz w:val="22"/>
          <w:szCs w:val="22"/>
          <w:lang w:val="es-ES" w:eastAsia="es-ES_tradnl"/>
        </w:rPr>
        <w:t>Recurrente</w:t>
      </w:r>
      <w:r w:rsidR="00B662A8">
        <w:rPr>
          <w:rFonts w:ascii="Palatino Linotype" w:eastAsia="Calibri" w:hAnsi="Palatino Linotype" w:cs="Tahoma"/>
          <w:iCs/>
          <w:color w:val="000000" w:themeColor="text1"/>
          <w:sz w:val="22"/>
          <w:szCs w:val="22"/>
          <w:lang w:val="es-ES" w:eastAsia="es-ES_tradnl"/>
        </w:rPr>
        <w:t>,</w:t>
      </w:r>
      <w:r w:rsidRPr="007B1DE8">
        <w:rPr>
          <w:rFonts w:ascii="Palatino Linotype" w:eastAsia="Calibri" w:hAnsi="Palatino Linotype" w:cs="Tahoma"/>
          <w:iCs/>
          <w:color w:val="000000" w:themeColor="text1"/>
          <w:sz w:val="22"/>
          <w:szCs w:val="22"/>
          <w:lang w:val="es-ES" w:eastAsia="es-ES_tradnl"/>
        </w:rPr>
        <w:t xml:space="preserve"> requirió</w:t>
      </w:r>
      <w:r w:rsidR="00D73F64">
        <w:rPr>
          <w:rFonts w:ascii="Palatino Linotype" w:eastAsia="Calibri" w:hAnsi="Palatino Linotype" w:cs="Tahoma"/>
          <w:iCs/>
          <w:color w:val="000000" w:themeColor="text1"/>
          <w:sz w:val="22"/>
          <w:szCs w:val="22"/>
          <w:lang w:val="es-ES" w:eastAsia="es-ES_tradnl"/>
        </w:rPr>
        <w:t>, a través de dos solicitudes de información,</w:t>
      </w:r>
      <w:r w:rsidR="00ED6F0D">
        <w:rPr>
          <w:rFonts w:ascii="Palatino Linotype" w:eastAsia="Calibri" w:hAnsi="Palatino Linotype" w:cs="Tahoma"/>
          <w:iCs/>
          <w:color w:val="000000" w:themeColor="text1"/>
          <w:sz w:val="22"/>
          <w:szCs w:val="22"/>
          <w:lang w:val="es-ES" w:eastAsia="es-ES_tradnl"/>
        </w:rPr>
        <w:t xml:space="preserve"> </w:t>
      </w:r>
      <w:r w:rsidR="00E21630">
        <w:rPr>
          <w:rFonts w:ascii="Palatino Linotype" w:eastAsia="Calibri" w:hAnsi="Palatino Linotype" w:cs="Tahoma"/>
          <w:iCs/>
          <w:color w:val="000000" w:themeColor="text1"/>
          <w:sz w:val="22"/>
          <w:szCs w:val="22"/>
          <w:lang w:val="es-ES" w:eastAsia="es-ES_tradnl"/>
        </w:rPr>
        <w:t>la dis</w:t>
      </w:r>
      <w:r w:rsidR="00BA7552">
        <w:rPr>
          <w:rFonts w:ascii="Palatino Linotype" w:eastAsia="Calibri" w:hAnsi="Palatino Linotype" w:cs="Tahoma"/>
          <w:iCs/>
          <w:color w:val="000000" w:themeColor="text1"/>
          <w:sz w:val="22"/>
          <w:szCs w:val="22"/>
          <w:lang w:val="es-ES" w:eastAsia="es-ES_tradnl"/>
        </w:rPr>
        <w:t>tribución de ingresos y egresos,</w:t>
      </w:r>
      <w:r w:rsidR="00E21630">
        <w:rPr>
          <w:rFonts w:ascii="Palatino Linotype" w:eastAsia="Calibri" w:hAnsi="Palatino Linotype" w:cs="Tahoma"/>
          <w:iCs/>
          <w:color w:val="000000" w:themeColor="text1"/>
          <w:sz w:val="22"/>
          <w:szCs w:val="22"/>
          <w:lang w:val="es-ES" w:eastAsia="es-ES_tradnl"/>
        </w:rPr>
        <w:t xml:space="preserve"> así como</w:t>
      </w:r>
      <w:r w:rsidR="00BA7552">
        <w:rPr>
          <w:rFonts w:ascii="Palatino Linotype" w:eastAsia="Calibri" w:hAnsi="Palatino Linotype" w:cs="Tahoma"/>
          <w:iCs/>
          <w:color w:val="000000" w:themeColor="text1"/>
          <w:sz w:val="22"/>
          <w:szCs w:val="22"/>
          <w:lang w:val="es-ES" w:eastAsia="es-ES_tradnl"/>
        </w:rPr>
        <w:t>,</w:t>
      </w:r>
      <w:r w:rsidR="00E21630">
        <w:rPr>
          <w:rFonts w:ascii="Palatino Linotype" w:eastAsia="Calibri" w:hAnsi="Palatino Linotype" w:cs="Tahoma"/>
          <w:iCs/>
          <w:color w:val="000000" w:themeColor="text1"/>
          <w:sz w:val="22"/>
          <w:szCs w:val="22"/>
          <w:lang w:val="es-ES" w:eastAsia="es-ES_tradnl"/>
        </w:rPr>
        <w:t xml:space="preserve"> los recursos federales recibidos, </w:t>
      </w:r>
      <w:r w:rsidR="00BA7552">
        <w:rPr>
          <w:rFonts w:ascii="Palatino Linotype" w:eastAsia="Calibri" w:hAnsi="Palatino Linotype" w:cs="Tahoma"/>
          <w:iCs/>
          <w:color w:val="000000" w:themeColor="text1"/>
          <w:sz w:val="22"/>
          <w:szCs w:val="22"/>
          <w:lang w:val="es-ES" w:eastAsia="es-ES_tradnl"/>
        </w:rPr>
        <w:t xml:space="preserve">durante el ejercicio fiscal </w:t>
      </w:r>
      <w:r w:rsidR="00E21630">
        <w:rPr>
          <w:rFonts w:ascii="Palatino Linotype" w:eastAsia="Calibri" w:hAnsi="Palatino Linotype" w:cs="Tahoma"/>
          <w:iCs/>
          <w:color w:val="000000" w:themeColor="text1"/>
          <w:sz w:val="22"/>
          <w:szCs w:val="22"/>
          <w:lang w:val="es-ES" w:eastAsia="es-ES_tradnl"/>
        </w:rPr>
        <w:t>dos mil diecinueve</w:t>
      </w:r>
      <w:r w:rsidR="0047735A">
        <w:rPr>
          <w:rFonts w:ascii="Palatino Linotype" w:eastAsia="Calibri" w:hAnsi="Palatino Linotype" w:cs="Tahoma"/>
          <w:iCs/>
          <w:color w:val="000000" w:themeColor="text1"/>
          <w:sz w:val="22"/>
          <w:szCs w:val="22"/>
          <w:lang w:val="es-ES" w:eastAsia="es-ES_tradnl"/>
        </w:rPr>
        <w:t>.</w:t>
      </w:r>
    </w:p>
    <w:p w14:paraId="325AA7BE" w14:textId="77777777" w:rsidR="00483897" w:rsidRDefault="00483897" w:rsidP="00307048">
      <w:pPr>
        <w:tabs>
          <w:tab w:val="left" w:pos="4962"/>
        </w:tabs>
        <w:spacing w:line="360" w:lineRule="auto"/>
        <w:jc w:val="both"/>
        <w:rPr>
          <w:rFonts w:ascii="Palatino Linotype" w:eastAsia="Calibri" w:hAnsi="Palatino Linotype" w:cs="Tahoma"/>
          <w:iCs/>
          <w:color w:val="000000" w:themeColor="text1"/>
          <w:sz w:val="22"/>
          <w:szCs w:val="22"/>
          <w:lang w:val="es-ES" w:eastAsia="es-ES_tradnl"/>
        </w:rPr>
      </w:pPr>
    </w:p>
    <w:p w14:paraId="1D39F81D" w14:textId="4F7A6318" w:rsidR="00483897" w:rsidRDefault="00483897" w:rsidP="00307048">
      <w:pPr>
        <w:tabs>
          <w:tab w:val="left" w:pos="4962"/>
        </w:tabs>
        <w:spacing w:line="360" w:lineRule="auto"/>
        <w:jc w:val="both"/>
        <w:rPr>
          <w:rFonts w:ascii="Palatino Linotype" w:hAnsi="Palatino Linotype"/>
          <w:bCs/>
          <w:iCs/>
          <w:sz w:val="22"/>
          <w:szCs w:val="22"/>
          <w:lang w:val="es-ES"/>
        </w:rPr>
      </w:pPr>
      <w:r>
        <w:rPr>
          <w:rFonts w:ascii="Palatino Linotype" w:eastAsiaTheme="minorHAnsi" w:hAnsi="Palatino Linotype" w:cs="Tahoma"/>
          <w:bCs/>
          <w:iCs/>
          <w:color w:val="000000" w:themeColor="text1"/>
          <w:sz w:val="22"/>
          <w:szCs w:val="22"/>
          <w:lang w:val="es-ES" w:eastAsia="en-US"/>
        </w:rPr>
        <w:t>En</w:t>
      </w:r>
      <w:r w:rsidRPr="007B1DE8">
        <w:rPr>
          <w:rFonts w:ascii="Palatino Linotype" w:eastAsiaTheme="minorHAnsi" w:hAnsi="Palatino Linotype" w:cs="Tahoma"/>
          <w:bCs/>
          <w:iCs/>
          <w:color w:val="000000" w:themeColor="text1"/>
          <w:sz w:val="22"/>
          <w:szCs w:val="22"/>
          <w:lang w:val="es-ES" w:eastAsia="en-US"/>
        </w:rPr>
        <w:t xml:space="preserve"> respuesta</w:t>
      </w:r>
      <w:r>
        <w:rPr>
          <w:rFonts w:ascii="Palatino Linotype" w:eastAsiaTheme="minorHAnsi" w:hAnsi="Palatino Linotype" w:cs="Tahoma"/>
          <w:bCs/>
          <w:iCs/>
          <w:color w:val="000000" w:themeColor="text1"/>
          <w:sz w:val="22"/>
          <w:szCs w:val="22"/>
          <w:lang w:val="es-ES" w:eastAsia="en-US"/>
        </w:rPr>
        <w:t>, el E</w:t>
      </w:r>
      <w:r w:rsidRPr="007B1DE8">
        <w:rPr>
          <w:rFonts w:ascii="Palatino Linotype" w:eastAsiaTheme="minorHAnsi" w:hAnsi="Palatino Linotype" w:cs="Tahoma"/>
          <w:bCs/>
          <w:iCs/>
          <w:color w:val="000000" w:themeColor="text1"/>
          <w:sz w:val="22"/>
          <w:szCs w:val="22"/>
          <w:lang w:val="es-ES" w:eastAsia="en-US"/>
        </w:rPr>
        <w:t xml:space="preserve">nte Recurrido, </w:t>
      </w:r>
      <w:r>
        <w:rPr>
          <w:rFonts w:ascii="Palatino Linotype" w:eastAsiaTheme="minorHAnsi" w:hAnsi="Palatino Linotype" w:cs="Tahoma"/>
          <w:bCs/>
          <w:iCs/>
          <w:color w:val="000000" w:themeColor="text1"/>
          <w:sz w:val="22"/>
          <w:szCs w:val="22"/>
          <w:lang w:val="es-ES" w:eastAsia="en-US"/>
        </w:rPr>
        <w:t>a través de</w:t>
      </w:r>
      <w:r w:rsidR="00ED6F0D">
        <w:rPr>
          <w:rFonts w:ascii="Palatino Linotype" w:eastAsiaTheme="minorHAnsi" w:hAnsi="Palatino Linotype" w:cs="Tahoma"/>
          <w:bCs/>
          <w:iCs/>
          <w:color w:val="000000" w:themeColor="text1"/>
          <w:sz w:val="22"/>
          <w:szCs w:val="22"/>
          <w:lang w:val="es-ES" w:eastAsia="en-US"/>
        </w:rPr>
        <w:t xml:space="preserve"> la </w:t>
      </w:r>
      <w:r w:rsidR="00E21630">
        <w:rPr>
          <w:rFonts w:ascii="Palatino Linotype" w:eastAsiaTheme="minorHAnsi" w:hAnsi="Palatino Linotype" w:cs="Tahoma"/>
          <w:bCs/>
          <w:iCs/>
          <w:color w:val="000000" w:themeColor="text1"/>
          <w:sz w:val="22"/>
          <w:szCs w:val="22"/>
          <w:lang w:val="es-ES" w:eastAsia="en-US"/>
        </w:rPr>
        <w:t>Unidad de Transparencia</w:t>
      </w:r>
      <w:r w:rsidR="00ED6F0D">
        <w:rPr>
          <w:rFonts w:ascii="Palatino Linotype" w:eastAsiaTheme="minorHAnsi" w:hAnsi="Palatino Linotype" w:cs="Tahoma"/>
          <w:bCs/>
          <w:iCs/>
          <w:color w:val="000000" w:themeColor="text1"/>
          <w:sz w:val="22"/>
          <w:szCs w:val="22"/>
          <w:lang w:val="es-ES" w:eastAsia="en-US"/>
        </w:rPr>
        <w:t xml:space="preserve">, </w:t>
      </w:r>
      <w:r w:rsidR="009C4B21">
        <w:rPr>
          <w:rFonts w:ascii="Palatino Linotype" w:eastAsiaTheme="minorHAnsi" w:hAnsi="Palatino Linotype" w:cs="Tahoma"/>
          <w:bCs/>
          <w:iCs/>
          <w:color w:val="000000" w:themeColor="text1"/>
          <w:sz w:val="22"/>
          <w:szCs w:val="22"/>
          <w:lang w:val="es-ES" w:eastAsia="en-US"/>
        </w:rPr>
        <w:t>proporcionó diversas ligas electrónicas</w:t>
      </w:r>
      <w:r w:rsidR="00E21630">
        <w:rPr>
          <w:rFonts w:ascii="Palatino Linotype" w:eastAsiaTheme="minorHAnsi" w:hAnsi="Palatino Linotype" w:cs="Tahoma"/>
          <w:bCs/>
          <w:iCs/>
          <w:color w:val="000000" w:themeColor="text1"/>
          <w:sz w:val="22"/>
          <w:szCs w:val="22"/>
          <w:lang w:val="es-ES" w:eastAsia="en-US"/>
        </w:rPr>
        <w:t xml:space="preserve"> </w:t>
      </w:r>
      <w:r w:rsidR="009C4B21">
        <w:rPr>
          <w:rFonts w:ascii="Palatino Linotype" w:eastAsiaTheme="minorHAnsi" w:hAnsi="Palatino Linotype" w:cs="Tahoma"/>
          <w:bCs/>
          <w:iCs/>
          <w:color w:val="000000" w:themeColor="text1"/>
          <w:sz w:val="22"/>
          <w:szCs w:val="22"/>
          <w:lang w:val="es-ES" w:eastAsia="en-US"/>
        </w:rPr>
        <w:t>donde se localizaba la información</w:t>
      </w:r>
      <w:r w:rsidR="00D73F64">
        <w:rPr>
          <w:rFonts w:ascii="Palatino Linotype" w:eastAsiaTheme="minorHAnsi" w:hAnsi="Palatino Linotype" w:cs="Tahoma"/>
          <w:bCs/>
          <w:iCs/>
          <w:color w:val="000000" w:themeColor="text1"/>
          <w:sz w:val="22"/>
          <w:szCs w:val="22"/>
          <w:lang w:val="es-ES" w:eastAsia="en-US"/>
        </w:rPr>
        <w:t>;</w:t>
      </w:r>
      <w:r>
        <w:rPr>
          <w:rFonts w:ascii="Palatino Linotype" w:hAnsi="Palatino Linotype" w:cs="Tahoma"/>
          <w:sz w:val="22"/>
          <w:szCs w:val="22"/>
        </w:rPr>
        <w:t xml:space="preserve"> ante dicha </w:t>
      </w:r>
      <w:r w:rsidR="009C4B21">
        <w:rPr>
          <w:rFonts w:ascii="Palatino Linotype" w:hAnsi="Palatino Linotype" w:cs="Tahoma"/>
          <w:sz w:val="22"/>
          <w:szCs w:val="22"/>
        </w:rPr>
        <w:t>circunstancia</w:t>
      </w:r>
      <w:r>
        <w:rPr>
          <w:rFonts w:ascii="Palatino Linotype" w:hAnsi="Palatino Linotype" w:cs="Tahoma"/>
          <w:sz w:val="22"/>
          <w:szCs w:val="22"/>
        </w:rPr>
        <w:t xml:space="preserve">, </w:t>
      </w:r>
      <w:r w:rsidR="00ED6F0D">
        <w:rPr>
          <w:rFonts w:ascii="Palatino Linotype" w:hAnsi="Palatino Linotype" w:cs="Tahoma"/>
          <w:sz w:val="22"/>
          <w:szCs w:val="22"/>
        </w:rPr>
        <w:t>el</w:t>
      </w:r>
      <w:r>
        <w:rPr>
          <w:rFonts w:ascii="Palatino Linotype" w:hAnsi="Palatino Linotype" w:cs="Tahoma"/>
          <w:sz w:val="22"/>
          <w:szCs w:val="22"/>
        </w:rPr>
        <w:t xml:space="preserve"> Particular se inconformó </w:t>
      </w:r>
      <w:r w:rsidR="002D1E6A">
        <w:rPr>
          <w:rFonts w:ascii="Palatino Linotype" w:hAnsi="Palatino Linotype" w:cs="Tahoma"/>
          <w:sz w:val="22"/>
          <w:szCs w:val="22"/>
          <w:lang w:val="es-ES"/>
        </w:rPr>
        <w:t>con l</w:t>
      </w:r>
      <w:r w:rsidR="002D1E6A" w:rsidRPr="002D1E6A">
        <w:rPr>
          <w:rFonts w:ascii="Palatino Linotype" w:hAnsi="Palatino Linotype" w:cs="Tahoma"/>
          <w:sz w:val="22"/>
          <w:szCs w:val="22"/>
          <w:lang w:val="es-ES"/>
        </w:rPr>
        <w:t>a entrega d</w:t>
      </w:r>
      <w:r w:rsidR="002D1E6A">
        <w:rPr>
          <w:rFonts w:ascii="Palatino Linotype" w:hAnsi="Palatino Linotype" w:cs="Tahoma"/>
          <w:sz w:val="22"/>
          <w:szCs w:val="22"/>
          <w:lang w:val="es-ES"/>
        </w:rPr>
        <w:t>e información que no corresponde</w:t>
      </w:r>
      <w:r w:rsidR="002D1E6A" w:rsidRPr="002D1E6A">
        <w:rPr>
          <w:rFonts w:ascii="Palatino Linotype" w:hAnsi="Palatino Linotype" w:cs="Tahoma"/>
          <w:sz w:val="22"/>
          <w:szCs w:val="22"/>
          <w:lang w:val="es-ES"/>
        </w:rPr>
        <w:t xml:space="preserve"> con lo solicitado</w:t>
      </w:r>
      <w:r>
        <w:rPr>
          <w:rFonts w:ascii="Palatino Linotype" w:hAnsi="Palatino Linotype" w:cs="Tahoma"/>
          <w:sz w:val="22"/>
          <w:szCs w:val="22"/>
        </w:rPr>
        <w:t xml:space="preserve">, al señalar </w:t>
      </w:r>
      <w:r w:rsidR="0063748F">
        <w:rPr>
          <w:rFonts w:ascii="Palatino Linotype" w:hAnsi="Palatino Linotype" w:cs="Tahoma"/>
          <w:sz w:val="22"/>
          <w:szCs w:val="22"/>
        </w:rPr>
        <w:t xml:space="preserve">que </w:t>
      </w:r>
      <w:r w:rsidR="008260AE">
        <w:rPr>
          <w:rFonts w:ascii="Palatino Linotype" w:hAnsi="Palatino Linotype" w:cs="Tahoma"/>
          <w:sz w:val="22"/>
          <w:szCs w:val="22"/>
        </w:rPr>
        <w:t xml:space="preserve">en los </w:t>
      </w:r>
      <w:r w:rsidR="002D1E6A">
        <w:rPr>
          <w:rFonts w:ascii="Palatino Linotype" w:eastAsiaTheme="minorHAnsi" w:hAnsi="Palatino Linotype" w:cs="Tahoma"/>
          <w:bCs/>
          <w:iCs/>
          <w:color w:val="000000" w:themeColor="text1"/>
          <w:sz w:val="22"/>
          <w:szCs w:val="22"/>
          <w:lang w:val="es-ES" w:eastAsia="en-US"/>
        </w:rPr>
        <w:t xml:space="preserve">enlaces electrónicos </w:t>
      </w:r>
      <w:r w:rsidR="008260AE">
        <w:rPr>
          <w:rFonts w:ascii="Palatino Linotype" w:eastAsiaTheme="minorHAnsi" w:hAnsi="Palatino Linotype" w:cs="Tahoma"/>
          <w:bCs/>
          <w:iCs/>
          <w:color w:val="000000" w:themeColor="text1"/>
          <w:sz w:val="22"/>
          <w:szCs w:val="22"/>
          <w:lang w:val="es-ES" w:eastAsia="en-US"/>
        </w:rPr>
        <w:t>proporcionados no se localizaba la información</w:t>
      </w:r>
      <w:r>
        <w:rPr>
          <w:rFonts w:ascii="Palatino Linotype" w:hAnsi="Palatino Linotype" w:cs="Tahoma"/>
          <w:sz w:val="22"/>
          <w:szCs w:val="22"/>
        </w:rPr>
        <w:t>, lo cual actualiza la causal de procedencia establecid</w:t>
      </w:r>
      <w:r w:rsidR="0063748F">
        <w:rPr>
          <w:rFonts w:ascii="Palatino Linotype" w:hAnsi="Palatino Linotype" w:cs="Tahoma"/>
          <w:sz w:val="22"/>
          <w:szCs w:val="22"/>
        </w:rPr>
        <w:t>a en el artículo 179, fracción V</w:t>
      </w:r>
      <w:r w:rsidR="002D1E6A">
        <w:rPr>
          <w:rFonts w:ascii="Palatino Linotype" w:hAnsi="Palatino Linotype" w:cs="Tahoma"/>
          <w:sz w:val="22"/>
          <w:szCs w:val="22"/>
        </w:rPr>
        <w:t>I</w:t>
      </w:r>
      <w:r>
        <w:rPr>
          <w:rFonts w:ascii="Palatino Linotype" w:hAnsi="Palatino Linotype" w:cs="Tahoma"/>
          <w:sz w:val="22"/>
          <w:szCs w:val="22"/>
        </w:rPr>
        <w:t>, de la Ley de Transparencia y Acceso a la Información Pública de</w:t>
      </w:r>
      <w:r w:rsidR="0063748F">
        <w:rPr>
          <w:rFonts w:ascii="Palatino Linotype" w:hAnsi="Palatino Linotype" w:cs="Tahoma"/>
          <w:sz w:val="22"/>
          <w:szCs w:val="22"/>
        </w:rPr>
        <w:t>l</w:t>
      </w:r>
      <w:r w:rsidR="00752C64">
        <w:rPr>
          <w:rFonts w:ascii="Palatino Linotype" w:hAnsi="Palatino Linotype" w:cs="Tahoma"/>
          <w:sz w:val="22"/>
          <w:szCs w:val="22"/>
        </w:rPr>
        <w:t xml:space="preserve"> Estado de México y Municipios. </w:t>
      </w:r>
      <w:r w:rsidR="0063748F" w:rsidRPr="0063748F">
        <w:rPr>
          <w:rFonts w:ascii="Palatino Linotype" w:hAnsi="Palatino Linotype" w:cs="Tahoma"/>
          <w:iCs/>
          <w:sz w:val="22"/>
          <w:szCs w:val="22"/>
          <w:lang w:val="es-ES"/>
        </w:rPr>
        <w:t xml:space="preserve">Así las cosas, una vez admitido y notificado el Recurso de Revisión a </w:t>
      </w:r>
      <w:r w:rsidR="0063748F">
        <w:rPr>
          <w:rFonts w:ascii="Palatino Linotype" w:hAnsi="Palatino Linotype" w:cs="Tahoma"/>
          <w:iCs/>
          <w:sz w:val="22"/>
          <w:szCs w:val="22"/>
          <w:lang w:val="es-ES"/>
        </w:rPr>
        <w:t xml:space="preserve">las partes, el Sujeto Obligado </w:t>
      </w:r>
      <w:r w:rsidR="00DD4A35">
        <w:rPr>
          <w:rFonts w:ascii="Palatino Linotype" w:hAnsi="Palatino Linotype" w:cs="Tahoma"/>
          <w:sz w:val="22"/>
          <w:szCs w:val="22"/>
          <w:lang w:val="es-ES"/>
        </w:rPr>
        <w:t xml:space="preserve">ratificó su </w:t>
      </w:r>
      <w:r w:rsidR="00DD4A35" w:rsidRPr="00DD4A35">
        <w:rPr>
          <w:rFonts w:ascii="Palatino Linotype" w:hAnsi="Palatino Linotype" w:cs="Tahoma"/>
          <w:sz w:val="22"/>
          <w:szCs w:val="22"/>
          <w:lang w:val="es-ES"/>
        </w:rPr>
        <w:t>respuesta inicial</w:t>
      </w:r>
      <w:r w:rsidR="0063748F">
        <w:rPr>
          <w:rFonts w:ascii="Palatino Linotype" w:hAnsi="Palatino Linotype" w:cs="Tahoma"/>
          <w:sz w:val="22"/>
          <w:szCs w:val="22"/>
          <w:lang w:val="es-ES"/>
        </w:rPr>
        <w:t>.</w:t>
      </w:r>
    </w:p>
    <w:p w14:paraId="384C711B" w14:textId="77777777" w:rsidR="00B72AAD" w:rsidRDefault="00B72AAD" w:rsidP="00307048">
      <w:pPr>
        <w:tabs>
          <w:tab w:val="left" w:pos="4962"/>
        </w:tabs>
        <w:spacing w:line="360" w:lineRule="auto"/>
        <w:jc w:val="both"/>
        <w:rPr>
          <w:rFonts w:ascii="Palatino Linotype" w:hAnsi="Palatino Linotype"/>
          <w:bCs/>
          <w:iCs/>
          <w:sz w:val="22"/>
          <w:szCs w:val="22"/>
          <w:lang w:val="es-ES"/>
        </w:rPr>
      </w:pPr>
    </w:p>
    <w:p w14:paraId="4F639A1A" w14:textId="3C75F447" w:rsidR="00B72AAD" w:rsidRDefault="00752C64" w:rsidP="00307048">
      <w:pPr>
        <w:spacing w:line="360" w:lineRule="auto"/>
        <w:jc w:val="both"/>
        <w:rPr>
          <w:rFonts w:ascii="Palatino Linotype" w:eastAsia="Calibri" w:hAnsi="Palatino Linotype" w:cs="Tahoma"/>
          <w:color w:val="000000"/>
          <w:sz w:val="22"/>
          <w:szCs w:val="22"/>
          <w:lang w:eastAsia="es-ES_tradnl"/>
        </w:rPr>
      </w:pPr>
      <w:r w:rsidRPr="00B47A6E">
        <w:rPr>
          <w:rFonts w:ascii="Palatino Linotype" w:eastAsia="Calibri" w:hAnsi="Palatino Linotype" w:cs="Tahoma"/>
          <w:color w:val="000000"/>
          <w:sz w:val="22"/>
          <w:szCs w:val="22"/>
          <w:lang w:eastAsia="es-ES_tradnl"/>
        </w:rPr>
        <w:t xml:space="preserve">Lo anterior, se desprende de las documentales que obran en </w:t>
      </w:r>
      <w:r>
        <w:rPr>
          <w:rFonts w:ascii="Palatino Linotype" w:eastAsia="Calibri" w:hAnsi="Palatino Linotype" w:cs="Tahoma"/>
          <w:color w:val="000000"/>
          <w:sz w:val="22"/>
          <w:szCs w:val="22"/>
          <w:lang w:eastAsia="es-ES_tradnl"/>
        </w:rPr>
        <w:t xml:space="preserve">los </w:t>
      </w:r>
      <w:r w:rsidRPr="00B47A6E">
        <w:rPr>
          <w:rFonts w:ascii="Palatino Linotype" w:eastAsia="Calibri" w:hAnsi="Palatino Linotype" w:cs="Tahoma"/>
          <w:color w:val="000000"/>
          <w:sz w:val="22"/>
          <w:szCs w:val="22"/>
          <w:lang w:eastAsia="es-ES_tradnl"/>
        </w:rPr>
        <w:t>expediente</w:t>
      </w:r>
      <w:r>
        <w:rPr>
          <w:rFonts w:ascii="Palatino Linotype" w:eastAsia="Calibri" w:hAnsi="Palatino Linotype" w:cs="Tahoma"/>
          <w:color w:val="000000"/>
          <w:sz w:val="22"/>
          <w:szCs w:val="22"/>
          <w:lang w:eastAsia="es-ES_tradnl"/>
        </w:rPr>
        <w:t>s</w:t>
      </w:r>
      <w:r w:rsidRPr="00B47A6E">
        <w:rPr>
          <w:rFonts w:ascii="Palatino Linotype" w:eastAsia="Calibri" w:hAnsi="Palatino Linotype" w:cs="Tahoma"/>
          <w:color w:val="000000"/>
          <w:sz w:val="22"/>
          <w:szCs w:val="22"/>
          <w:lang w:eastAsia="es-ES_tradnl"/>
        </w:rPr>
        <w:t xml:space="preserve"> de referencia, materia de la presente Resolución, consistentes en: la</w:t>
      </w:r>
      <w:r>
        <w:rPr>
          <w:rFonts w:ascii="Palatino Linotype" w:eastAsia="Calibri" w:hAnsi="Palatino Linotype" w:cs="Tahoma"/>
          <w:color w:val="000000"/>
          <w:sz w:val="22"/>
          <w:szCs w:val="22"/>
          <w:lang w:eastAsia="es-ES_tradnl"/>
        </w:rPr>
        <w:t>s</w:t>
      </w:r>
      <w:r w:rsidRPr="00B47A6E">
        <w:rPr>
          <w:rFonts w:ascii="Palatino Linotype" w:eastAsia="Calibri" w:hAnsi="Palatino Linotype" w:cs="Tahoma"/>
          <w:color w:val="000000"/>
          <w:sz w:val="22"/>
          <w:szCs w:val="22"/>
          <w:lang w:eastAsia="es-ES_tradnl"/>
        </w:rPr>
        <w:t xml:space="preserve"> solicitud</w:t>
      </w:r>
      <w:r>
        <w:rPr>
          <w:rFonts w:ascii="Palatino Linotype" w:eastAsia="Calibri" w:hAnsi="Palatino Linotype" w:cs="Tahoma"/>
          <w:color w:val="000000"/>
          <w:sz w:val="22"/>
          <w:szCs w:val="22"/>
          <w:lang w:eastAsia="es-ES_tradnl"/>
        </w:rPr>
        <w:t>es</w:t>
      </w:r>
      <w:r w:rsidRPr="00B47A6E">
        <w:rPr>
          <w:rFonts w:ascii="Palatino Linotype" w:eastAsia="Calibri" w:hAnsi="Palatino Linotype" w:cs="Tahoma"/>
          <w:color w:val="000000"/>
          <w:sz w:val="22"/>
          <w:szCs w:val="22"/>
          <w:lang w:eastAsia="es-ES_tradnl"/>
        </w:rPr>
        <w:t xml:space="preserve"> de acceso a la información;</w:t>
      </w:r>
      <w:r w:rsidRPr="00B47A6E">
        <w:rPr>
          <w:rFonts w:ascii="Palatino Linotype" w:eastAsia="Calibri" w:hAnsi="Palatino Linotype" w:cs="Tahoma"/>
          <w:b/>
          <w:color w:val="000000"/>
          <w:sz w:val="22"/>
          <w:szCs w:val="22"/>
          <w:lang w:eastAsia="es-ES_tradnl"/>
        </w:rPr>
        <w:t xml:space="preserve"> </w:t>
      </w:r>
      <w:r w:rsidRPr="00B47A6E">
        <w:rPr>
          <w:rFonts w:ascii="Palatino Linotype" w:eastAsia="Calibri" w:hAnsi="Palatino Linotype" w:cs="Tahoma"/>
          <w:bCs/>
          <w:color w:val="000000"/>
          <w:sz w:val="22"/>
          <w:szCs w:val="22"/>
          <w:lang w:eastAsia="es-ES_tradnl"/>
        </w:rPr>
        <w:t>la</w:t>
      </w:r>
      <w:r>
        <w:rPr>
          <w:rFonts w:ascii="Palatino Linotype" w:eastAsia="Calibri" w:hAnsi="Palatino Linotype" w:cs="Tahoma"/>
          <w:bCs/>
          <w:color w:val="000000"/>
          <w:sz w:val="22"/>
          <w:szCs w:val="22"/>
          <w:lang w:eastAsia="es-ES_tradnl"/>
        </w:rPr>
        <w:t>s</w:t>
      </w:r>
      <w:r w:rsidRPr="00B47A6E">
        <w:rPr>
          <w:rFonts w:ascii="Palatino Linotype" w:eastAsia="Calibri" w:hAnsi="Palatino Linotype" w:cs="Tahoma"/>
          <w:bCs/>
          <w:color w:val="000000"/>
          <w:sz w:val="22"/>
          <w:szCs w:val="22"/>
          <w:lang w:eastAsia="es-ES_tradnl"/>
        </w:rPr>
        <w:t xml:space="preserve"> respuesta</w:t>
      </w:r>
      <w:r>
        <w:rPr>
          <w:rFonts w:ascii="Palatino Linotype" w:eastAsia="Calibri" w:hAnsi="Palatino Linotype" w:cs="Tahoma"/>
          <w:bCs/>
          <w:color w:val="000000"/>
          <w:sz w:val="22"/>
          <w:szCs w:val="22"/>
          <w:lang w:eastAsia="es-ES_tradnl"/>
        </w:rPr>
        <w:t>s</w:t>
      </w:r>
      <w:r w:rsidRPr="00B47A6E">
        <w:rPr>
          <w:rFonts w:ascii="Palatino Linotype" w:eastAsia="Calibri" w:hAnsi="Palatino Linotype" w:cs="Tahoma"/>
          <w:bCs/>
          <w:color w:val="000000"/>
          <w:sz w:val="22"/>
          <w:szCs w:val="22"/>
          <w:lang w:eastAsia="es-ES_tradnl"/>
        </w:rPr>
        <w:t xml:space="preserve"> proporcionada</w:t>
      </w:r>
      <w:r>
        <w:rPr>
          <w:rFonts w:ascii="Palatino Linotype" w:eastAsia="Calibri" w:hAnsi="Palatino Linotype" w:cs="Tahoma"/>
          <w:bCs/>
          <w:color w:val="000000"/>
          <w:sz w:val="22"/>
          <w:szCs w:val="22"/>
          <w:lang w:eastAsia="es-ES_tradnl"/>
        </w:rPr>
        <w:t xml:space="preserve">s, los </w:t>
      </w:r>
      <w:r w:rsidRPr="00B47A6E">
        <w:rPr>
          <w:rFonts w:ascii="Palatino Linotype" w:eastAsia="Calibri" w:hAnsi="Palatino Linotype" w:cs="Tahoma"/>
          <w:color w:val="000000"/>
          <w:sz w:val="22"/>
          <w:szCs w:val="22"/>
          <w:lang w:eastAsia="es-ES_tradnl"/>
        </w:rPr>
        <w:t>escrito</w:t>
      </w:r>
      <w:r>
        <w:rPr>
          <w:rFonts w:ascii="Palatino Linotype" w:eastAsia="Calibri" w:hAnsi="Palatino Linotype" w:cs="Tahoma"/>
          <w:color w:val="000000"/>
          <w:sz w:val="22"/>
          <w:szCs w:val="22"/>
          <w:lang w:eastAsia="es-ES_tradnl"/>
        </w:rPr>
        <w:t>s</w:t>
      </w:r>
      <w:r w:rsidRPr="00B47A6E">
        <w:rPr>
          <w:rFonts w:ascii="Palatino Linotype" w:eastAsia="Calibri" w:hAnsi="Palatino Linotype" w:cs="Tahoma"/>
          <w:color w:val="000000"/>
          <w:sz w:val="22"/>
          <w:szCs w:val="22"/>
          <w:lang w:eastAsia="es-ES_tradnl"/>
        </w:rPr>
        <w:t xml:space="preserve"> recursal</w:t>
      </w:r>
      <w:r>
        <w:rPr>
          <w:rFonts w:ascii="Palatino Linotype" w:eastAsia="Calibri" w:hAnsi="Palatino Linotype" w:cs="Tahoma"/>
          <w:color w:val="000000"/>
          <w:sz w:val="22"/>
          <w:szCs w:val="22"/>
          <w:lang w:eastAsia="es-ES_tradnl"/>
        </w:rPr>
        <w:t>es y los Informes Justificados del Sujeto Obligado</w:t>
      </w:r>
      <w:r w:rsidRPr="00B47A6E">
        <w:rPr>
          <w:rFonts w:ascii="Palatino Linotype" w:eastAsia="Calibri" w:hAnsi="Palatino Linotype" w:cs="Tahoma"/>
          <w:color w:val="000000"/>
          <w:sz w:val="22"/>
          <w:szCs w:val="22"/>
          <w:lang w:eastAsia="es-ES_tradnl"/>
        </w:rPr>
        <w:t>; instrumentales que se toman en cuenta a efecto de resolver el presente medio de impugnación, conforme a lo dispuesto por el artículo 185, fracción IV, de la Ley de Transparencia y Acceso a la Información Pública del Estado de México y Municipios.</w:t>
      </w:r>
    </w:p>
    <w:p w14:paraId="2BC8D5A1" w14:textId="77777777" w:rsidR="00752C64" w:rsidRPr="00B47A6E" w:rsidRDefault="00752C64" w:rsidP="00307048">
      <w:pPr>
        <w:spacing w:line="360" w:lineRule="auto"/>
        <w:jc w:val="both"/>
        <w:rPr>
          <w:rFonts w:ascii="Palatino Linotype" w:hAnsi="Palatino Linotype" w:cs="Tahoma"/>
          <w:bCs/>
          <w:iCs/>
          <w:color w:val="000000"/>
          <w:sz w:val="22"/>
          <w:szCs w:val="22"/>
        </w:rPr>
      </w:pPr>
    </w:p>
    <w:p w14:paraId="695FBD9F" w14:textId="77777777" w:rsidR="003716F4" w:rsidRDefault="003716F4" w:rsidP="00307048">
      <w:pPr>
        <w:spacing w:line="360" w:lineRule="auto"/>
        <w:ind w:right="-93"/>
        <w:jc w:val="both"/>
        <w:rPr>
          <w:rFonts w:ascii="Palatino Linotype" w:hAnsi="Palatino Linotype" w:cs="Tahoma"/>
          <w:b/>
          <w:sz w:val="22"/>
          <w:szCs w:val="22"/>
          <w:lang w:val="es-ES_tradnl"/>
        </w:rPr>
      </w:pPr>
      <w:r>
        <w:rPr>
          <w:rFonts w:ascii="Palatino Linotype" w:hAnsi="Palatino Linotype" w:cs="Tahoma"/>
          <w:b/>
          <w:sz w:val="22"/>
          <w:szCs w:val="22"/>
          <w:lang w:val="es-ES_tradnl"/>
        </w:rPr>
        <w:lastRenderedPageBreak/>
        <w:t>CUARTO. Marco normativo aplicable en materia de transparencia y acceso a la información pública.</w:t>
      </w:r>
    </w:p>
    <w:p w14:paraId="18FA6B49" w14:textId="77777777" w:rsidR="003716F4" w:rsidRDefault="003716F4" w:rsidP="00307048">
      <w:pPr>
        <w:spacing w:line="360" w:lineRule="auto"/>
        <w:ind w:right="-93"/>
        <w:jc w:val="both"/>
        <w:rPr>
          <w:rFonts w:ascii="Palatino Linotype" w:hAnsi="Palatino Linotype" w:cs="Tahoma"/>
          <w:b/>
          <w:sz w:val="22"/>
          <w:szCs w:val="22"/>
          <w:lang w:val="es-ES_tradnl"/>
        </w:rPr>
      </w:pPr>
    </w:p>
    <w:p w14:paraId="59F27FEC" w14:textId="77777777" w:rsidR="003716F4" w:rsidRDefault="003716F4" w:rsidP="00307048">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722679C" w14:textId="77777777" w:rsidR="003716F4" w:rsidRDefault="003716F4" w:rsidP="00307048">
      <w:pPr>
        <w:spacing w:line="360" w:lineRule="auto"/>
        <w:jc w:val="both"/>
        <w:rPr>
          <w:rFonts w:ascii="Palatino Linotype" w:hAnsi="Palatino Linotype" w:cs="Tahoma"/>
          <w:sz w:val="22"/>
          <w:szCs w:val="22"/>
          <w:lang w:val="es-ES_tradnl"/>
        </w:rPr>
      </w:pPr>
    </w:p>
    <w:p w14:paraId="0DEDB493" w14:textId="77777777" w:rsidR="003716F4" w:rsidRDefault="003716F4" w:rsidP="00307048">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3352A44" w14:textId="77777777" w:rsidR="003716F4" w:rsidRDefault="003716F4" w:rsidP="00307048">
      <w:pPr>
        <w:spacing w:line="360" w:lineRule="auto"/>
        <w:jc w:val="both"/>
        <w:rPr>
          <w:rFonts w:ascii="Palatino Linotype" w:hAnsi="Palatino Linotype" w:cs="Tahoma"/>
          <w:sz w:val="22"/>
          <w:szCs w:val="22"/>
          <w:lang w:val="es-ES_tradnl"/>
        </w:rPr>
      </w:pPr>
    </w:p>
    <w:p w14:paraId="59A35BC0" w14:textId="77777777" w:rsidR="003716F4" w:rsidRDefault="003716F4" w:rsidP="00307048">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B03C810" w14:textId="77777777" w:rsidR="003716F4" w:rsidRDefault="003716F4" w:rsidP="00307048">
      <w:pPr>
        <w:spacing w:line="360" w:lineRule="auto"/>
        <w:jc w:val="both"/>
        <w:rPr>
          <w:rFonts w:ascii="Palatino Linotype" w:hAnsi="Palatino Linotype" w:cs="Tahoma"/>
          <w:sz w:val="22"/>
          <w:szCs w:val="22"/>
          <w:lang w:val="es-ES_tradnl"/>
        </w:rPr>
      </w:pPr>
    </w:p>
    <w:p w14:paraId="0B1EFC8F" w14:textId="77777777" w:rsidR="003716F4" w:rsidRDefault="003716F4" w:rsidP="00307048">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Por su parte, la Ley de Transparencia y Acceso a la Información Pública del Estado de México y Municipios (Reglamentaria del artículo 5° de la Constitución Local), establece lo siguiente:</w:t>
      </w:r>
    </w:p>
    <w:p w14:paraId="3ECBBF68" w14:textId="77777777" w:rsidR="003716F4" w:rsidRDefault="003716F4" w:rsidP="00307048">
      <w:pPr>
        <w:spacing w:line="360" w:lineRule="auto"/>
        <w:jc w:val="both"/>
        <w:rPr>
          <w:rFonts w:ascii="Palatino Linotype" w:hAnsi="Palatino Linotype" w:cs="Tahoma"/>
          <w:sz w:val="22"/>
          <w:szCs w:val="22"/>
          <w:lang w:val="es-ES_tradnl"/>
        </w:rPr>
      </w:pPr>
    </w:p>
    <w:p w14:paraId="297AE13C" w14:textId="77777777" w:rsidR="003716F4" w:rsidRDefault="003716F4" w:rsidP="00307048">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14:paraId="6A1F7636" w14:textId="77777777" w:rsidR="003716F4" w:rsidRDefault="003716F4" w:rsidP="00307048">
      <w:pPr>
        <w:spacing w:line="360" w:lineRule="auto"/>
        <w:jc w:val="both"/>
        <w:rPr>
          <w:rFonts w:ascii="Palatino Linotype" w:hAnsi="Palatino Linotype" w:cs="Tahoma"/>
          <w:sz w:val="22"/>
          <w:szCs w:val="22"/>
          <w:lang w:val="es-ES_tradnl"/>
        </w:rPr>
      </w:pPr>
    </w:p>
    <w:p w14:paraId="5406F764" w14:textId="77777777" w:rsidR="003716F4" w:rsidRDefault="003716F4" w:rsidP="00307048">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A4DA83F" w14:textId="77777777" w:rsidR="003716F4" w:rsidRDefault="003716F4" w:rsidP="00307048">
      <w:pPr>
        <w:spacing w:line="360" w:lineRule="auto"/>
        <w:jc w:val="both"/>
        <w:rPr>
          <w:rFonts w:ascii="Palatino Linotype" w:hAnsi="Palatino Linotype" w:cs="Tahoma"/>
          <w:sz w:val="22"/>
          <w:szCs w:val="22"/>
          <w:lang w:val="es-ES_tradnl"/>
        </w:rPr>
      </w:pPr>
    </w:p>
    <w:p w14:paraId="003C4877" w14:textId="77777777" w:rsidR="003716F4" w:rsidRDefault="003716F4" w:rsidP="00307048">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5387D31" w14:textId="77777777" w:rsidR="008260AE" w:rsidRDefault="008260AE" w:rsidP="00307048">
      <w:pPr>
        <w:spacing w:line="360" w:lineRule="auto"/>
        <w:jc w:val="both"/>
        <w:rPr>
          <w:rFonts w:ascii="Palatino Linotype" w:hAnsi="Palatino Linotype" w:cs="Tahoma"/>
          <w:sz w:val="22"/>
          <w:szCs w:val="22"/>
          <w:lang w:val="es-ES_tradnl"/>
        </w:rPr>
      </w:pPr>
    </w:p>
    <w:p w14:paraId="12469F79" w14:textId="0A54BA77" w:rsidR="00752C64" w:rsidRDefault="00752C64" w:rsidP="00752C64">
      <w:pPr>
        <w:spacing w:line="360" w:lineRule="auto"/>
        <w:jc w:val="both"/>
        <w:rPr>
          <w:rFonts w:ascii="Palatino Linotype" w:hAnsi="Palatino Linotype" w:cs="Tahoma"/>
          <w:sz w:val="22"/>
          <w:szCs w:val="22"/>
        </w:rPr>
      </w:pPr>
      <w:r>
        <w:rPr>
          <w:rFonts w:ascii="Palatino Linotype" w:hAnsi="Palatino Linotype" w:cs="Tahoma"/>
          <w:sz w:val="22"/>
          <w:szCs w:val="22"/>
        </w:rPr>
        <w:t xml:space="preserve">El artículo 92, enlista la información que corresponde a las Obligaciones de Transparencia Comunes de las que destaca la contenida en la </w:t>
      </w:r>
      <w:r w:rsidR="00757D43">
        <w:rPr>
          <w:rFonts w:ascii="Palatino Linotype" w:hAnsi="Palatino Linotype" w:cs="Tahoma"/>
          <w:sz w:val="22"/>
          <w:szCs w:val="22"/>
        </w:rPr>
        <w:t>fracción</w:t>
      </w:r>
      <w:r>
        <w:rPr>
          <w:rFonts w:ascii="Palatino Linotype" w:hAnsi="Palatino Linotype" w:cs="Tahoma"/>
          <w:sz w:val="22"/>
          <w:szCs w:val="22"/>
        </w:rPr>
        <w:t xml:space="preserve"> XXXV,</w:t>
      </w:r>
      <w:r w:rsidR="00757D43">
        <w:rPr>
          <w:rFonts w:ascii="Palatino Linotype" w:hAnsi="Palatino Linotype" w:cs="Tahoma"/>
          <w:sz w:val="22"/>
          <w:szCs w:val="22"/>
        </w:rPr>
        <w:t xml:space="preserve"> XLVII</w:t>
      </w:r>
      <w:r>
        <w:rPr>
          <w:rFonts w:ascii="Palatino Linotype" w:hAnsi="Palatino Linotype" w:cs="Tahoma"/>
          <w:sz w:val="22"/>
          <w:szCs w:val="22"/>
        </w:rPr>
        <w:t xml:space="preserve"> concerniente a la información relativa a los informes de avances programáticos o presupuestales, balances </w:t>
      </w:r>
      <w:r w:rsidR="00757D43">
        <w:rPr>
          <w:rFonts w:ascii="Palatino Linotype" w:hAnsi="Palatino Linotype" w:cs="Tahoma"/>
          <w:sz w:val="22"/>
          <w:szCs w:val="22"/>
        </w:rPr>
        <w:t>generales y estados financieros; así como, l</w:t>
      </w:r>
      <w:r w:rsidR="00757D43" w:rsidRPr="00757D43">
        <w:rPr>
          <w:rFonts w:ascii="Palatino Linotype" w:hAnsi="Palatino Linotype" w:cs="Tahoma"/>
          <w:sz w:val="22"/>
          <w:szCs w:val="22"/>
        </w:rPr>
        <w:t>os ingresos recibidos por cualquier concepto señalando el nombre de los responsables de recibirlos, administrarlos y ejercerlos, indicando el destino de cada uno de ellos</w:t>
      </w:r>
      <w:r w:rsidR="00757D43">
        <w:rPr>
          <w:rFonts w:ascii="Palatino Linotype" w:hAnsi="Palatino Linotype" w:cs="Tahoma"/>
          <w:sz w:val="22"/>
          <w:szCs w:val="22"/>
        </w:rPr>
        <w:t>.</w:t>
      </w:r>
    </w:p>
    <w:p w14:paraId="2DC5A48E" w14:textId="77777777" w:rsidR="00752C64" w:rsidRDefault="00752C64" w:rsidP="00752C64">
      <w:pPr>
        <w:spacing w:line="360" w:lineRule="auto"/>
        <w:jc w:val="both"/>
        <w:rPr>
          <w:rFonts w:ascii="Palatino Linotype" w:hAnsi="Palatino Linotype" w:cs="Tahoma"/>
          <w:sz w:val="22"/>
          <w:szCs w:val="22"/>
        </w:rPr>
      </w:pPr>
    </w:p>
    <w:p w14:paraId="7E2F6871" w14:textId="19AAEBF6" w:rsidR="00752C64" w:rsidRDefault="00D320E5" w:rsidP="000959E3">
      <w:pPr>
        <w:spacing w:line="360" w:lineRule="auto"/>
        <w:jc w:val="both"/>
        <w:rPr>
          <w:rFonts w:ascii="Palatino Linotype" w:hAnsi="Palatino Linotype" w:cs="Tahoma"/>
          <w:sz w:val="22"/>
          <w:szCs w:val="22"/>
        </w:rPr>
      </w:pPr>
      <w:r>
        <w:rPr>
          <w:rFonts w:ascii="Palatino Linotype" w:hAnsi="Palatino Linotype" w:cs="Tahoma"/>
          <w:sz w:val="22"/>
          <w:szCs w:val="22"/>
        </w:rPr>
        <w:t>El artículo 94, enlista la información que corresponde a las Obligaciones de Transparencia Específicas de los Municipios, de las que destaca la contenida en la fracción I, inciso b), concerniente al presupuesto de egresos y fórmulas de distribución de los recursos otorgados.</w:t>
      </w:r>
    </w:p>
    <w:p w14:paraId="39E0BFEB" w14:textId="77777777" w:rsidR="00752C64" w:rsidRPr="00752C64" w:rsidRDefault="00752C64" w:rsidP="00307048">
      <w:pPr>
        <w:spacing w:line="360" w:lineRule="auto"/>
        <w:jc w:val="both"/>
        <w:rPr>
          <w:rFonts w:ascii="Palatino Linotype" w:hAnsi="Palatino Linotype" w:cs="Tahoma"/>
          <w:sz w:val="22"/>
          <w:szCs w:val="22"/>
        </w:rPr>
      </w:pPr>
    </w:p>
    <w:p w14:paraId="655C27E4" w14:textId="77777777" w:rsidR="003716F4" w:rsidRDefault="003716F4" w:rsidP="00307048">
      <w:pPr>
        <w:spacing w:line="360" w:lineRule="auto"/>
        <w:jc w:val="both"/>
        <w:rPr>
          <w:rFonts w:ascii="Palatino Linotype" w:hAnsi="Palatino Linotype" w:cs="Tahoma"/>
          <w:b/>
          <w:sz w:val="22"/>
          <w:szCs w:val="22"/>
          <w:lang w:val="es-ES"/>
        </w:rPr>
      </w:pPr>
      <w:r>
        <w:rPr>
          <w:rFonts w:ascii="Palatino Linotype" w:hAnsi="Palatino Linotype" w:cs="Tahoma"/>
          <w:b/>
          <w:sz w:val="22"/>
          <w:szCs w:val="22"/>
          <w:lang w:val="es-ES"/>
        </w:rPr>
        <w:t>QUINTO. Estudio de Fondo.</w:t>
      </w:r>
    </w:p>
    <w:p w14:paraId="27D010BB" w14:textId="77777777" w:rsidR="00F96846" w:rsidRDefault="00F96846" w:rsidP="00307048">
      <w:pPr>
        <w:spacing w:line="360" w:lineRule="auto"/>
        <w:jc w:val="both"/>
        <w:rPr>
          <w:rFonts w:ascii="Palatino Linotype" w:hAnsi="Palatino Linotype" w:cs="Tahoma"/>
          <w:bCs/>
          <w:iCs/>
          <w:sz w:val="22"/>
          <w:szCs w:val="22"/>
        </w:rPr>
      </w:pPr>
    </w:p>
    <w:p w14:paraId="5829D1F1" w14:textId="6AAF08C0" w:rsidR="00483897" w:rsidRDefault="00483897" w:rsidP="00307048">
      <w:pPr>
        <w:spacing w:line="360" w:lineRule="auto"/>
        <w:jc w:val="both"/>
        <w:rPr>
          <w:rFonts w:ascii="Palatino Linotype" w:hAnsi="Palatino Linotype" w:cs="Tahoma"/>
          <w:bCs/>
          <w:iCs/>
          <w:sz w:val="22"/>
          <w:szCs w:val="22"/>
        </w:rPr>
      </w:pPr>
      <w:r w:rsidRPr="007B1DE8">
        <w:rPr>
          <w:rFonts w:ascii="Palatino Linotype" w:hAnsi="Palatino Linotype" w:cs="Tahoma"/>
          <w:bCs/>
          <w:iCs/>
          <w:sz w:val="22"/>
          <w:szCs w:val="22"/>
        </w:rPr>
        <w:t>Expuestas las posturas de las partes, se procede al análisis del agravio hecho valer por el ahora Recurrente, concerniente a la</w:t>
      </w:r>
      <w:r>
        <w:rPr>
          <w:rFonts w:ascii="Palatino Linotype" w:hAnsi="Palatino Linotype" w:cs="Tahoma"/>
          <w:bCs/>
          <w:iCs/>
          <w:sz w:val="22"/>
          <w:szCs w:val="22"/>
        </w:rPr>
        <w:t xml:space="preserve"> entrega de información </w:t>
      </w:r>
      <w:r w:rsidR="00757D43">
        <w:rPr>
          <w:rFonts w:ascii="Palatino Linotype" w:hAnsi="Palatino Linotype" w:cs="Tahoma"/>
          <w:bCs/>
          <w:iCs/>
          <w:sz w:val="22"/>
          <w:szCs w:val="22"/>
        </w:rPr>
        <w:t>que no corresponde con lo solicitado</w:t>
      </w:r>
      <w:r>
        <w:rPr>
          <w:rFonts w:ascii="Palatino Linotype" w:hAnsi="Palatino Linotype" w:cs="Tahoma"/>
          <w:bCs/>
          <w:iCs/>
          <w:sz w:val="22"/>
          <w:szCs w:val="22"/>
        </w:rPr>
        <w:t>, para lo cual, en principio es necesario contextualizar la solicitud de información</w:t>
      </w:r>
      <w:r w:rsidR="0013286E">
        <w:rPr>
          <w:rFonts w:ascii="Palatino Linotype" w:hAnsi="Palatino Linotype" w:cs="Tahoma"/>
          <w:bCs/>
          <w:iCs/>
          <w:sz w:val="22"/>
          <w:szCs w:val="22"/>
        </w:rPr>
        <w:t>.</w:t>
      </w:r>
    </w:p>
    <w:p w14:paraId="5767DE52" w14:textId="77777777" w:rsidR="00483897" w:rsidRDefault="00483897" w:rsidP="00307048">
      <w:pPr>
        <w:spacing w:line="360" w:lineRule="auto"/>
        <w:jc w:val="both"/>
        <w:rPr>
          <w:rFonts w:ascii="Palatino Linotype" w:hAnsi="Palatino Linotype" w:cs="Tahoma"/>
          <w:bCs/>
          <w:iCs/>
          <w:sz w:val="22"/>
          <w:szCs w:val="22"/>
        </w:rPr>
      </w:pPr>
    </w:p>
    <w:p w14:paraId="2B270159" w14:textId="215BC6A5" w:rsidR="00D320E5" w:rsidRDefault="0013286E" w:rsidP="00D320E5">
      <w:pPr>
        <w:spacing w:line="360" w:lineRule="auto"/>
        <w:ind w:right="-28"/>
        <w:contextualSpacing/>
        <w:jc w:val="both"/>
        <w:rPr>
          <w:rFonts w:ascii="Palatino Linotype" w:hAnsi="Palatino Linotype" w:cs="Tahoma"/>
          <w:sz w:val="22"/>
          <w:szCs w:val="22"/>
        </w:rPr>
      </w:pPr>
      <w:r>
        <w:rPr>
          <w:rFonts w:ascii="Palatino Linotype" w:hAnsi="Palatino Linotype" w:cs="Tahoma"/>
          <w:sz w:val="22"/>
          <w:szCs w:val="22"/>
        </w:rPr>
        <w:t>A</w:t>
      </w:r>
      <w:r w:rsidR="00D320E5">
        <w:rPr>
          <w:rFonts w:ascii="Palatino Linotype" w:hAnsi="Palatino Linotype" w:cs="Tahoma"/>
          <w:sz w:val="22"/>
          <w:szCs w:val="22"/>
        </w:rPr>
        <w:t>l respecto, el anexo IV.5 Glosario de Términos, del Manual para la Planeación, Programación y Presupuesto de Egresos Municipal para el Ejercicio Fiscal</w:t>
      </w:r>
      <w:r w:rsidR="00A678F7">
        <w:rPr>
          <w:rFonts w:ascii="Palatino Linotype" w:hAnsi="Palatino Linotype" w:cs="Tahoma"/>
          <w:sz w:val="22"/>
          <w:szCs w:val="22"/>
        </w:rPr>
        <w:t>,</w:t>
      </w:r>
      <w:r w:rsidR="00D320E5">
        <w:rPr>
          <w:rFonts w:ascii="Palatino Linotype" w:hAnsi="Palatino Linotype" w:cs="Tahoma"/>
          <w:sz w:val="22"/>
          <w:szCs w:val="22"/>
        </w:rPr>
        <w:t xml:space="preserve"> </w:t>
      </w:r>
      <w:r w:rsidR="00A678F7">
        <w:rPr>
          <w:rFonts w:ascii="Palatino Linotype" w:hAnsi="Palatino Linotype" w:cs="Tahoma"/>
          <w:sz w:val="22"/>
          <w:szCs w:val="22"/>
        </w:rPr>
        <w:t>dos mil diecinueve</w:t>
      </w:r>
      <w:r w:rsidR="00D320E5">
        <w:rPr>
          <w:rFonts w:ascii="Palatino Linotype" w:hAnsi="Palatino Linotype" w:cs="Tahoma"/>
          <w:sz w:val="22"/>
          <w:szCs w:val="22"/>
        </w:rPr>
        <w:t>, establece lo siguiente:</w:t>
      </w:r>
    </w:p>
    <w:p w14:paraId="126B6BD5" w14:textId="77777777" w:rsidR="00D320E5" w:rsidRDefault="00D320E5" w:rsidP="00D320E5">
      <w:pPr>
        <w:spacing w:line="360" w:lineRule="auto"/>
        <w:ind w:right="-28"/>
        <w:contextualSpacing/>
        <w:jc w:val="both"/>
        <w:rPr>
          <w:rFonts w:ascii="Palatino Linotype" w:hAnsi="Palatino Linotype" w:cs="Tahoma"/>
          <w:sz w:val="22"/>
          <w:szCs w:val="22"/>
        </w:rPr>
      </w:pPr>
    </w:p>
    <w:p w14:paraId="3E147C35" w14:textId="459EF32C" w:rsidR="00D320E5" w:rsidRDefault="00D320E5" w:rsidP="00A567AC">
      <w:pPr>
        <w:pStyle w:val="Prrafodelista"/>
        <w:numPr>
          <w:ilvl w:val="0"/>
          <w:numId w:val="3"/>
        </w:numPr>
        <w:spacing w:line="360" w:lineRule="auto"/>
        <w:ind w:right="-28"/>
        <w:jc w:val="both"/>
        <w:rPr>
          <w:rFonts w:ascii="Palatino Linotype" w:hAnsi="Palatino Linotype" w:cs="Tahoma"/>
          <w:szCs w:val="22"/>
        </w:rPr>
      </w:pPr>
      <w:r w:rsidRPr="0022407A">
        <w:rPr>
          <w:rFonts w:ascii="Palatino Linotype" w:hAnsi="Palatino Linotype" w:cs="Tahoma"/>
          <w:b/>
          <w:bCs/>
          <w:szCs w:val="22"/>
        </w:rPr>
        <w:t>Presupuesto:</w:t>
      </w:r>
      <w:r>
        <w:rPr>
          <w:rFonts w:ascii="Palatino Linotype" w:hAnsi="Palatino Linotype" w:cs="Tahoma"/>
          <w:szCs w:val="22"/>
        </w:rPr>
        <w:t xml:space="preserve"> Estimación financiera anticipada de los egresos e ingresos del gobierno, necesario para cumplir con los propósitos de un programa determinado; además es el instrumento operativo básico para la ejecución de las decisiones de pol</w:t>
      </w:r>
      <w:r w:rsidR="00966598">
        <w:rPr>
          <w:rFonts w:ascii="Palatino Linotype" w:hAnsi="Palatino Linotype" w:cs="Tahoma"/>
          <w:szCs w:val="22"/>
        </w:rPr>
        <w:t>ítica económica y de planeación;</w:t>
      </w:r>
    </w:p>
    <w:p w14:paraId="32EDCF14" w14:textId="77777777" w:rsidR="00D320E5" w:rsidRDefault="00D320E5" w:rsidP="00D320E5">
      <w:pPr>
        <w:pStyle w:val="Prrafodelista"/>
        <w:spacing w:line="360" w:lineRule="auto"/>
        <w:ind w:right="-28"/>
        <w:jc w:val="both"/>
        <w:rPr>
          <w:rFonts w:ascii="Palatino Linotype" w:hAnsi="Palatino Linotype" w:cs="Tahoma"/>
          <w:szCs w:val="22"/>
        </w:rPr>
      </w:pPr>
    </w:p>
    <w:p w14:paraId="682DF33A" w14:textId="0B171AB9" w:rsidR="00D320E5" w:rsidRDefault="00D320E5" w:rsidP="00A567AC">
      <w:pPr>
        <w:pStyle w:val="Prrafodelista"/>
        <w:numPr>
          <w:ilvl w:val="0"/>
          <w:numId w:val="3"/>
        </w:numPr>
        <w:spacing w:line="360" w:lineRule="auto"/>
        <w:ind w:right="-28"/>
        <w:jc w:val="both"/>
        <w:rPr>
          <w:rFonts w:ascii="Palatino Linotype" w:hAnsi="Palatino Linotype" w:cs="Tahoma"/>
          <w:szCs w:val="22"/>
        </w:rPr>
      </w:pPr>
      <w:r>
        <w:rPr>
          <w:rFonts w:ascii="Palatino Linotype" w:hAnsi="Palatino Linotype" w:cs="Tahoma"/>
          <w:b/>
          <w:bCs/>
          <w:szCs w:val="22"/>
        </w:rPr>
        <w:t xml:space="preserve">Presupuesto de Egresos Municipal: </w:t>
      </w:r>
      <w:r>
        <w:rPr>
          <w:rFonts w:ascii="Palatino Linotype" w:hAnsi="Palatino Linotype" w:cs="Tahoma"/>
          <w:szCs w:val="22"/>
        </w:rPr>
        <w:t>Documento jurídico y de polí</w:t>
      </w:r>
      <w:r w:rsidR="00966598">
        <w:rPr>
          <w:rFonts w:ascii="Palatino Linotype" w:hAnsi="Palatino Linotype" w:cs="Tahoma"/>
          <w:szCs w:val="22"/>
        </w:rPr>
        <w:t>tica económica aprobado por el C</w:t>
      </w:r>
      <w:r>
        <w:rPr>
          <w:rFonts w:ascii="Palatino Linotype" w:hAnsi="Palatino Linotype" w:cs="Tahoma"/>
          <w:szCs w:val="22"/>
        </w:rPr>
        <w:t>abildo, en que se consigna de acuerdo con su naturaleza y cuantía, el gasto público que ejercerán las dependencias generales y auxiliares, durante un ejercicio fiscal;</w:t>
      </w:r>
    </w:p>
    <w:p w14:paraId="23F70B2C" w14:textId="77777777" w:rsidR="00966598" w:rsidRPr="00966598" w:rsidRDefault="00966598" w:rsidP="00966598">
      <w:pPr>
        <w:pStyle w:val="Prrafodelista"/>
        <w:rPr>
          <w:rFonts w:ascii="Palatino Linotype" w:hAnsi="Palatino Linotype" w:cs="Tahoma"/>
          <w:szCs w:val="22"/>
        </w:rPr>
      </w:pPr>
    </w:p>
    <w:p w14:paraId="7DE3B72C" w14:textId="4E3BC173" w:rsidR="00966598" w:rsidRDefault="00966598" w:rsidP="00A567AC">
      <w:pPr>
        <w:pStyle w:val="Prrafodelista"/>
        <w:numPr>
          <w:ilvl w:val="0"/>
          <w:numId w:val="3"/>
        </w:numPr>
        <w:spacing w:line="360" w:lineRule="auto"/>
        <w:ind w:right="-28"/>
        <w:jc w:val="both"/>
        <w:rPr>
          <w:rFonts w:ascii="Palatino Linotype" w:hAnsi="Palatino Linotype" w:cs="Tahoma"/>
          <w:szCs w:val="22"/>
        </w:rPr>
      </w:pPr>
      <w:r>
        <w:rPr>
          <w:rFonts w:ascii="Palatino Linotype" w:hAnsi="Palatino Linotype" w:cs="Tahoma"/>
          <w:b/>
          <w:szCs w:val="22"/>
        </w:rPr>
        <w:t xml:space="preserve">Clasificación Presupuestaria: </w:t>
      </w:r>
      <w:r>
        <w:rPr>
          <w:rFonts w:ascii="Palatino Linotype" w:hAnsi="Palatino Linotype" w:cs="Tahoma"/>
          <w:szCs w:val="22"/>
        </w:rPr>
        <w:t>Formas de distribución en que puede presentarse el presupuesto, para identificar y ordenar de mejor manera las transacciones del sector p</w:t>
      </w:r>
      <w:r w:rsidR="0062760E">
        <w:rPr>
          <w:rFonts w:ascii="Palatino Linotype" w:hAnsi="Palatino Linotype" w:cs="Tahoma"/>
          <w:szCs w:val="22"/>
        </w:rPr>
        <w:t>úblico, es decir, las diversas formas de agrupar los presupuestos de ingresos y egresos.</w:t>
      </w:r>
    </w:p>
    <w:p w14:paraId="4FD18CCF" w14:textId="77777777" w:rsidR="00D320E5" w:rsidRDefault="00D320E5" w:rsidP="00D320E5">
      <w:pPr>
        <w:spacing w:line="360" w:lineRule="auto"/>
        <w:ind w:right="-28"/>
        <w:contextualSpacing/>
        <w:jc w:val="both"/>
        <w:rPr>
          <w:rFonts w:ascii="Palatino Linotype" w:hAnsi="Palatino Linotype" w:cs="Tahoma"/>
          <w:sz w:val="22"/>
          <w:szCs w:val="22"/>
        </w:rPr>
      </w:pPr>
    </w:p>
    <w:p w14:paraId="3513BF3C" w14:textId="4AFBC8B5" w:rsidR="00D320E5" w:rsidRDefault="00D320E5" w:rsidP="00D320E5">
      <w:pPr>
        <w:spacing w:line="360" w:lineRule="auto"/>
        <w:ind w:right="-28"/>
        <w:contextualSpacing/>
        <w:jc w:val="both"/>
        <w:rPr>
          <w:rFonts w:ascii="Palatino Linotype" w:hAnsi="Palatino Linotype" w:cs="Tahoma"/>
          <w:sz w:val="22"/>
          <w:szCs w:val="22"/>
        </w:rPr>
      </w:pPr>
      <w:r>
        <w:rPr>
          <w:rFonts w:ascii="Palatino Linotype" w:hAnsi="Palatino Linotype" w:cs="Tahoma"/>
          <w:sz w:val="22"/>
          <w:szCs w:val="22"/>
        </w:rPr>
        <w:t xml:space="preserve">En ese orden de ideas, la Guía Técnica 7 Elaboración y Ejercicio de Presupuesto de Egresos del Instituto Nacional para el Federalismo y el Desarrollo Municipal (consultada el </w:t>
      </w:r>
      <w:r w:rsidR="00131947">
        <w:rPr>
          <w:rFonts w:ascii="Palatino Linotype" w:hAnsi="Palatino Linotype" w:cs="Tahoma"/>
          <w:sz w:val="22"/>
          <w:szCs w:val="22"/>
        </w:rPr>
        <w:t>trece</w:t>
      </w:r>
      <w:r>
        <w:rPr>
          <w:rFonts w:ascii="Palatino Linotype" w:hAnsi="Palatino Linotype" w:cs="Tahoma"/>
          <w:sz w:val="22"/>
          <w:szCs w:val="22"/>
        </w:rPr>
        <w:t xml:space="preserve"> de </w:t>
      </w:r>
      <w:r w:rsidR="00131947">
        <w:rPr>
          <w:rFonts w:ascii="Palatino Linotype" w:hAnsi="Palatino Linotype" w:cs="Tahoma"/>
          <w:sz w:val="22"/>
          <w:szCs w:val="22"/>
        </w:rPr>
        <w:t>diciembre</w:t>
      </w:r>
      <w:r>
        <w:rPr>
          <w:rFonts w:ascii="Palatino Linotype" w:hAnsi="Palatino Linotype" w:cs="Tahoma"/>
          <w:sz w:val="22"/>
          <w:szCs w:val="22"/>
        </w:rPr>
        <w:t xml:space="preserve"> de dos mil </w:t>
      </w:r>
      <w:r w:rsidR="00131947">
        <w:rPr>
          <w:rFonts w:ascii="Palatino Linotype" w:hAnsi="Palatino Linotype" w:cs="Tahoma"/>
          <w:sz w:val="22"/>
          <w:szCs w:val="22"/>
        </w:rPr>
        <w:t>veintiuno</w:t>
      </w:r>
      <w:r>
        <w:rPr>
          <w:rFonts w:ascii="Palatino Linotype" w:hAnsi="Palatino Linotype" w:cs="Tahoma"/>
          <w:sz w:val="22"/>
          <w:szCs w:val="22"/>
        </w:rPr>
        <w:t xml:space="preserve">, a las </w:t>
      </w:r>
      <w:r w:rsidR="00131947">
        <w:rPr>
          <w:rFonts w:ascii="Palatino Linotype" w:hAnsi="Palatino Linotype" w:cs="Tahoma"/>
          <w:sz w:val="22"/>
          <w:szCs w:val="22"/>
        </w:rPr>
        <w:t>catorce</w:t>
      </w:r>
      <w:r>
        <w:rPr>
          <w:rFonts w:ascii="Palatino Linotype" w:hAnsi="Palatino Linotype" w:cs="Tahoma"/>
          <w:sz w:val="22"/>
          <w:szCs w:val="22"/>
        </w:rPr>
        <w:t xml:space="preserve"> horas con </w:t>
      </w:r>
      <w:r w:rsidR="00131947">
        <w:rPr>
          <w:rFonts w:ascii="Palatino Linotype" w:hAnsi="Palatino Linotype" w:cs="Tahoma"/>
          <w:sz w:val="22"/>
          <w:szCs w:val="22"/>
        </w:rPr>
        <w:t>veinte</w:t>
      </w:r>
      <w:r>
        <w:rPr>
          <w:rFonts w:ascii="Palatino Linotype" w:hAnsi="Palatino Linotype" w:cs="Tahoma"/>
          <w:sz w:val="22"/>
          <w:szCs w:val="22"/>
        </w:rPr>
        <w:t xml:space="preserve"> minutos, en la liga electrónica </w:t>
      </w:r>
      <w:r w:rsidR="00131947" w:rsidRPr="00131947">
        <w:rPr>
          <w:rStyle w:val="Hipervnculo"/>
          <w:rFonts w:ascii="Palatino Linotype" w:hAnsi="Palatino Linotype" w:cs="Tahoma"/>
          <w:sz w:val="22"/>
          <w:szCs w:val="22"/>
        </w:rPr>
        <w:t>http://www.inafed.gob.mx/work/models/inafed/Resource/335/1/images/guia07_elaboracion_y_ejercicio_del_presupuesto_de_egresos.pdf</w:t>
      </w:r>
      <w:r>
        <w:rPr>
          <w:rFonts w:ascii="Palatino Linotype" w:hAnsi="Palatino Linotype" w:cs="Tahoma"/>
          <w:sz w:val="22"/>
          <w:szCs w:val="22"/>
        </w:rPr>
        <w:t>), establece que el Presupuesto de Egresos constituye el programa anual de gastos del municipio, al permitir al Ayuntamiento:</w:t>
      </w:r>
    </w:p>
    <w:p w14:paraId="519C3910" w14:textId="77777777" w:rsidR="00D320E5" w:rsidRPr="0022407A" w:rsidRDefault="00D320E5" w:rsidP="00D320E5">
      <w:pPr>
        <w:spacing w:line="360" w:lineRule="auto"/>
        <w:ind w:right="-28"/>
        <w:contextualSpacing/>
        <w:jc w:val="both"/>
        <w:rPr>
          <w:rFonts w:ascii="Palatino Linotype" w:hAnsi="Palatino Linotype" w:cs="Tahoma"/>
          <w:b/>
          <w:bCs/>
          <w:sz w:val="22"/>
          <w:szCs w:val="22"/>
        </w:rPr>
      </w:pPr>
    </w:p>
    <w:p w14:paraId="7145F39A" w14:textId="77777777" w:rsidR="00D320E5" w:rsidRDefault="00D320E5" w:rsidP="00A567AC">
      <w:pPr>
        <w:pStyle w:val="Prrafodelista"/>
        <w:numPr>
          <w:ilvl w:val="0"/>
          <w:numId w:val="4"/>
        </w:numPr>
        <w:spacing w:line="360" w:lineRule="auto"/>
        <w:ind w:right="-28"/>
        <w:jc w:val="both"/>
        <w:rPr>
          <w:rFonts w:ascii="Palatino Linotype" w:hAnsi="Palatino Linotype" w:cs="Tahoma"/>
          <w:szCs w:val="22"/>
        </w:rPr>
      </w:pPr>
      <w:r>
        <w:rPr>
          <w:rFonts w:ascii="Palatino Linotype" w:hAnsi="Palatino Linotype" w:cs="Tahoma"/>
          <w:szCs w:val="22"/>
        </w:rPr>
        <w:t>Prever los recursos financieros necesarios para la administración municipal;</w:t>
      </w:r>
    </w:p>
    <w:p w14:paraId="239F3E27" w14:textId="77777777" w:rsidR="00D320E5" w:rsidRDefault="00D320E5" w:rsidP="00D320E5">
      <w:pPr>
        <w:pStyle w:val="Prrafodelista"/>
        <w:spacing w:line="360" w:lineRule="auto"/>
        <w:ind w:right="-28"/>
        <w:jc w:val="both"/>
        <w:rPr>
          <w:rFonts w:ascii="Palatino Linotype" w:hAnsi="Palatino Linotype" w:cs="Tahoma"/>
          <w:szCs w:val="22"/>
        </w:rPr>
      </w:pPr>
    </w:p>
    <w:p w14:paraId="2F202487" w14:textId="77777777" w:rsidR="00D320E5" w:rsidRDefault="00D320E5" w:rsidP="00A567AC">
      <w:pPr>
        <w:pStyle w:val="Prrafodelista"/>
        <w:numPr>
          <w:ilvl w:val="0"/>
          <w:numId w:val="4"/>
        </w:numPr>
        <w:spacing w:line="360" w:lineRule="auto"/>
        <w:ind w:right="-28"/>
        <w:jc w:val="both"/>
        <w:rPr>
          <w:rFonts w:ascii="Palatino Linotype" w:hAnsi="Palatino Linotype" w:cs="Tahoma"/>
          <w:szCs w:val="22"/>
        </w:rPr>
      </w:pPr>
      <w:r>
        <w:rPr>
          <w:rFonts w:ascii="Palatino Linotype" w:hAnsi="Palatino Linotype" w:cs="Tahoma"/>
          <w:szCs w:val="22"/>
        </w:rPr>
        <w:t>Llevar el control estricto de los gastos de la administración municipal, y</w:t>
      </w:r>
    </w:p>
    <w:p w14:paraId="7F261805" w14:textId="77777777" w:rsidR="00D320E5" w:rsidRPr="0022407A" w:rsidRDefault="00D320E5" w:rsidP="00D320E5">
      <w:pPr>
        <w:pStyle w:val="Prrafodelista"/>
        <w:rPr>
          <w:rFonts w:ascii="Palatino Linotype" w:hAnsi="Palatino Linotype" w:cs="Tahoma"/>
          <w:szCs w:val="22"/>
        </w:rPr>
      </w:pPr>
    </w:p>
    <w:p w14:paraId="737474DE" w14:textId="77777777" w:rsidR="00D320E5" w:rsidRPr="0022407A" w:rsidRDefault="00D320E5" w:rsidP="00A567AC">
      <w:pPr>
        <w:pStyle w:val="Prrafodelista"/>
        <w:numPr>
          <w:ilvl w:val="0"/>
          <w:numId w:val="4"/>
        </w:numPr>
        <w:spacing w:line="360" w:lineRule="auto"/>
        <w:ind w:right="-28"/>
        <w:jc w:val="both"/>
        <w:rPr>
          <w:rFonts w:ascii="Palatino Linotype" w:hAnsi="Palatino Linotype" w:cs="Tahoma"/>
          <w:szCs w:val="22"/>
        </w:rPr>
      </w:pPr>
      <w:r>
        <w:rPr>
          <w:rFonts w:ascii="Palatino Linotype" w:hAnsi="Palatino Linotype" w:cs="Tahoma"/>
          <w:szCs w:val="22"/>
        </w:rPr>
        <w:t>Manejar adecuada y honestamente los fondos financieros del municipio.</w:t>
      </w:r>
    </w:p>
    <w:p w14:paraId="55B46EFE" w14:textId="77777777" w:rsidR="00D320E5" w:rsidRDefault="00D320E5" w:rsidP="00D320E5">
      <w:pPr>
        <w:spacing w:line="360" w:lineRule="auto"/>
        <w:ind w:right="-28"/>
        <w:contextualSpacing/>
        <w:jc w:val="both"/>
        <w:rPr>
          <w:rFonts w:ascii="Palatino Linotype" w:hAnsi="Palatino Linotype" w:cs="Tahoma"/>
          <w:sz w:val="22"/>
          <w:szCs w:val="22"/>
        </w:rPr>
      </w:pPr>
    </w:p>
    <w:p w14:paraId="05F0351C" w14:textId="5DE63F07" w:rsidR="00D320E5" w:rsidRDefault="00D320E5" w:rsidP="00D320E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el párrafo tercero del artículo 285, del Código Financiero del Estado de México y Municipios, precisa que el Ayuntamiento es el encargado de aprobar el Presup</w:t>
      </w:r>
      <w:r w:rsidR="00AD0B96">
        <w:rPr>
          <w:rFonts w:ascii="Palatino Linotype" w:eastAsia="Calibri" w:hAnsi="Palatino Linotype" w:cs="Tahoma"/>
          <w:bCs/>
          <w:sz w:val="22"/>
          <w:szCs w:val="22"/>
          <w:lang w:eastAsia="en-US"/>
        </w:rPr>
        <w:t>uesto de Egresos del Municipio; e</w:t>
      </w:r>
      <w:r>
        <w:rPr>
          <w:rFonts w:ascii="Palatino Linotype" w:eastAsia="Calibri" w:hAnsi="Palatino Linotype" w:cs="Tahoma"/>
          <w:bCs/>
          <w:sz w:val="22"/>
          <w:szCs w:val="22"/>
          <w:lang w:eastAsia="en-US"/>
        </w:rPr>
        <w:t xml:space="preserve">n el mismo sentido, el artículo 31, fracción XIX, de la Ley Orgánica Municipal del Estado de México, establece que los </w:t>
      </w:r>
      <w:r w:rsidRPr="0022407A">
        <w:rPr>
          <w:rFonts w:ascii="Palatino Linotype" w:eastAsia="Calibri" w:hAnsi="Palatino Linotype" w:cs="Tahoma"/>
          <w:b/>
          <w:sz w:val="22"/>
          <w:szCs w:val="22"/>
          <w:lang w:eastAsia="en-US"/>
        </w:rPr>
        <w:t>Ayuntamientos serán los encargados de aprobar anualmente, el Presupuesto de Egresos, en base a los ingresos presupuestados para el ejercicio de corresponda</w:t>
      </w:r>
      <w:r>
        <w:rPr>
          <w:rFonts w:ascii="Palatino Linotype" w:eastAsia="Calibri" w:hAnsi="Palatino Linotype" w:cs="Tahoma"/>
          <w:bCs/>
          <w:sz w:val="22"/>
          <w:szCs w:val="22"/>
          <w:lang w:eastAsia="en-US"/>
        </w:rPr>
        <w:t>.</w:t>
      </w:r>
    </w:p>
    <w:p w14:paraId="6B323123" w14:textId="77777777" w:rsidR="00D320E5" w:rsidRDefault="00D320E5" w:rsidP="00D320E5">
      <w:pPr>
        <w:spacing w:line="360" w:lineRule="auto"/>
        <w:ind w:right="-93"/>
        <w:jc w:val="both"/>
        <w:rPr>
          <w:rFonts w:ascii="Palatino Linotype" w:eastAsia="Calibri" w:hAnsi="Palatino Linotype" w:cs="Tahoma"/>
          <w:bCs/>
          <w:sz w:val="22"/>
          <w:szCs w:val="22"/>
          <w:lang w:eastAsia="en-US"/>
        </w:rPr>
      </w:pPr>
    </w:p>
    <w:p w14:paraId="7F93EDDE" w14:textId="77777777" w:rsidR="00D320E5" w:rsidRPr="00D1010C" w:rsidRDefault="00D320E5" w:rsidP="00D320E5">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En ese orden de ideas, de conformidad con el artículo 100 y 101, fracción II, de dicho ordenamiento jurídico, el Presupuesto de Egresos, deberá contener las previsiones de gasto público y se conformará, entre otras cosas, por la</w:t>
      </w:r>
      <w:r>
        <w:rPr>
          <w:rFonts w:ascii="Palatino Linotype" w:eastAsia="Calibri" w:hAnsi="Palatino Linotype" w:cs="Tahoma"/>
          <w:b/>
          <w:bCs/>
          <w:sz w:val="22"/>
          <w:szCs w:val="22"/>
          <w:lang w:eastAsia="en-US"/>
        </w:rPr>
        <w:t xml:space="preserve"> estimación de los ingresos y gastos del ejercicio fiscal calendarizados.</w:t>
      </w:r>
    </w:p>
    <w:p w14:paraId="69195C0D" w14:textId="77777777" w:rsidR="00D320E5" w:rsidRDefault="00D320E5" w:rsidP="00D320E5">
      <w:pPr>
        <w:spacing w:line="360" w:lineRule="auto"/>
        <w:ind w:right="-28"/>
        <w:contextualSpacing/>
        <w:jc w:val="both"/>
        <w:rPr>
          <w:rFonts w:ascii="Palatino Linotype" w:hAnsi="Palatino Linotype" w:cs="Tahoma"/>
          <w:sz w:val="22"/>
          <w:szCs w:val="22"/>
        </w:rPr>
      </w:pPr>
    </w:p>
    <w:p w14:paraId="0CED490D" w14:textId="168944D6" w:rsidR="00D320E5" w:rsidRPr="00687591" w:rsidRDefault="00D320E5" w:rsidP="00D320E5">
      <w:pPr>
        <w:spacing w:line="360" w:lineRule="auto"/>
        <w:ind w:right="-93"/>
        <w:jc w:val="both"/>
        <w:rPr>
          <w:rFonts w:ascii="Palatino Linotype" w:eastAsia="Calibri" w:hAnsi="Palatino Linotype" w:cs="Tahoma"/>
          <w:bCs/>
          <w:iCs/>
          <w:sz w:val="22"/>
          <w:szCs w:val="22"/>
          <w:lang w:eastAsia="es-ES_tradnl"/>
        </w:rPr>
      </w:pPr>
      <w:r>
        <w:rPr>
          <w:rFonts w:ascii="Palatino Linotype" w:eastAsia="Calibri" w:hAnsi="Palatino Linotype" w:cs="Tahoma"/>
          <w:bCs/>
          <w:sz w:val="22"/>
          <w:szCs w:val="22"/>
          <w:lang w:eastAsia="en-US"/>
        </w:rPr>
        <w:t xml:space="preserve">Así, el punto I.2 del </w:t>
      </w:r>
      <w:r>
        <w:rPr>
          <w:rFonts w:ascii="Palatino Linotype" w:hAnsi="Palatino Linotype" w:cs="Tahoma"/>
          <w:sz w:val="22"/>
          <w:szCs w:val="22"/>
        </w:rPr>
        <w:t>Manual para la Planeación, Programación y Presupuesto de Egresos Munici</w:t>
      </w:r>
      <w:r w:rsidR="00131947">
        <w:rPr>
          <w:rFonts w:ascii="Palatino Linotype" w:hAnsi="Palatino Linotype" w:cs="Tahoma"/>
          <w:sz w:val="22"/>
          <w:szCs w:val="22"/>
        </w:rPr>
        <w:t xml:space="preserve">pal para el Ejercicio Fiscal </w:t>
      </w:r>
      <w:r w:rsidR="00AD0B96">
        <w:rPr>
          <w:rFonts w:ascii="Palatino Linotype" w:hAnsi="Palatino Linotype" w:cs="Tahoma"/>
          <w:sz w:val="22"/>
          <w:szCs w:val="22"/>
        </w:rPr>
        <w:t>dos mil diecinueve</w:t>
      </w:r>
      <w:r>
        <w:rPr>
          <w:rFonts w:ascii="Palatino Linotype" w:eastAsia="Calibri" w:hAnsi="Palatino Linotype" w:cs="Tahoma"/>
          <w:bCs/>
          <w:sz w:val="22"/>
          <w:szCs w:val="22"/>
          <w:lang w:eastAsia="en-US"/>
        </w:rPr>
        <w:t xml:space="preserve">, establece que el Presupuesto es la estimación financiera anticipada de los ingresos y egresos del gobierno, necesarios para cumplir con los objetivos establecidos. </w:t>
      </w:r>
      <w:r>
        <w:rPr>
          <w:rFonts w:ascii="Palatino Linotype" w:eastAsia="Calibri" w:hAnsi="Palatino Linotype" w:cs="Tahoma"/>
          <w:iCs/>
          <w:sz w:val="22"/>
          <w:szCs w:val="22"/>
          <w:lang w:val="es-ES" w:eastAsia="es-ES_tradnl"/>
        </w:rPr>
        <w:t xml:space="preserve">Además, </w:t>
      </w:r>
      <w:r>
        <w:rPr>
          <w:rFonts w:ascii="Palatino Linotype" w:eastAsia="Calibri" w:hAnsi="Palatino Linotype" w:cs="Tahoma"/>
          <w:bCs/>
          <w:iCs/>
          <w:sz w:val="22"/>
          <w:szCs w:val="22"/>
          <w:lang w:eastAsia="es-ES_tradnl"/>
        </w:rPr>
        <w:t xml:space="preserve">de dicho </w:t>
      </w:r>
      <w:r w:rsidRPr="00DC13DF">
        <w:rPr>
          <w:rFonts w:ascii="Palatino Linotype" w:eastAsia="Calibri" w:hAnsi="Palatino Linotype" w:cs="Tahoma"/>
          <w:bCs/>
          <w:iCs/>
          <w:sz w:val="22"/>
          <w:szCs w:val="22"/>
          <w:lang w:eastAsia="es-ES_tradnl"/>
        </w:rPr>
        <w:t>Manual</w:t>
      </w:r>
      <w:r w:rsidRPr="00687591">
        <w:rPr>
          <w:rFonts w:ascii="Palatino Linotype" w:eastAsia="Calibri" w:hAnsi="Palatino Linotype" w:cs="Tahoma"/>
          <w:bCs/>
          <w:iCs/>
          <w:sz w:val="22"/>
          <w:szCs w:val="22"/>
          <w:lang w:eastAsia="es-ES_tradnl"/>
        </w:rPr>
        <w:t xml:space="preserve"> establece que Presupuesto de Egresos, contendrá los </w:t>
      </w:r>
      <w:r>
        <w:rPr>
          <w:rFonts w:ascii="Palatino Linotype" w:eastAsia="Calibri" w:hAnsi="Palatino Linotype" w:cs="Tahoma"/>
          <w:bCs/>
          <w:iCs/>
          <w:sz w:val="22"/>
          <w:szCs w:val="22"/>
          <w:lang w:eastAsia="es-ES_tradnl"/>
        </w:rPr>
        <w:t>egresos e ingresos</w:t>
      </w:r>
      <w:r w:rsidRPr="00687591">
        <w:rPr>
          <w:rFonts w:ascii="Palatino Linotype" w:eastAsia="Calibri" w:hAnsi="Palatino Linotype" w:cs="Tahoma"/>
          <w:bCs/>
          <w:iCs/>
          <w:sz w:val="22"/>
          <w:szCs w:val="22"/>
          <w:lang w:eastAsia="es-ES_tradnl"/>
        </w:rPr>
        <w:t>, conformados</w:t>
      </w:r>
      <w:r>
        <w:rPr>
          <w:rFonts w:ascii="Palatino Linotype" w:eastAsia="Calibri" w:hAnsi="Palatino Linotype" w:cs="Tahoma"/>
          <w:bCs/>
          <w:iCs/>
          <w:sz w:val="22"/>
          <w:szCs w:val="22"/>
          <w:lang w:eastAsia="es-ES_tradnl"/>
        </w:rPr>
        <w:t>, entre otros,</w:t>
      </w:r>
      <w:r w:rsidRPr="00687591">
        <w:rPr>
          <w:rFonts w:ascii="Palatino Linotype" w:eastAsia="Calibri" w:hAnsi="Palatino Linotype" w:cs="Tahoma"/>
          <w:bCs/>
          <w:iCs/>
          <w:sz w:val="22"/>
          <w:szCs w:val="22"/>
          <w:lang w:eastAsia="es-ES_tradnl"/>
        </w:rPr>
        <w:t xml:space="preserve"> por los siguientes formatos:</w:t>
      </w:r>
    </w:p>
    <w:p w14:paraId="06182189" w14:textId="77777777" w:rsidR="00D320E5" w:rsidRDefault="00D320E5" w:rsidP="00D320E5">
      <w:pPr>
        <w:spacing w:line="360" w:lineRule="auto"/>
        <w:jc w:val="both"/>
        <w:rPr>
          <w:rFonts w:ascii="Palatino Linotype" w:eastAsia="Calibri" w:hAnsi="Palatino Linotype" w:cs="Tahoma"/>
          <w:iCs/>
          <w:sz w:val="22"/>
          <w:szCs w:val="22"/>
          <w:lang w:val="es-ES" w:eastAsia="es-ES_tradnl"/>
        </w:rPr>
      </w:pPr>
    </w:p>
    <w:p w14:paraId="66CB45E1" w14:textId="630BA20F" w:rsidR="00D320E5" w:rsidRDefault="00D320E5" w:rsidP="00A567AC">
      <w:pPr>
        <w:pStyle w:val="Prrafodelista"/>
        <w:numPr>
          <w:ilvl w:val="0"/>
          <w:numId w:val="5"/>
        </w:numPr>
        <w:spacing w:line="360" w:lineRule="auto"/>
        <w:jc w:val="both"/>
        <w:rPr>
          <w:rFonts w:ascii="Palatino Linotype" w:eastAsia="Calibri" w:hAnsi="Palatino Linotype" w:cs="Tahoma"/>
          <w:bCs/>
          <w:iCs/>
          <w:szCs w:val="22"/>
          <w:lang w:val="es-ES" w:eastAsia="es-ES_tradnl"/>
        </w:rPr>
      </w:pPr>
      <w:r>
        <w:rPr>
          <w:rFonts w:ascii="Palatino Linotype" w:eastAsia="Calibri" w:hAnsi="Palatino Linotype" w:cs="Tahoma"/>
          <w:b/>
          <w:iCs/>
          <w:szCs w:val="22"/>
          <w:lang w:val="es-ES" w:eastAsia="es-ES_tradnl"/>
        </w:rPr>
        <w:lastRenderedPageBreak/>
        <w:t>Presupuesto de ingresos detallado (formato PbRM-03a)</w:t>
      </w:r>
      <w:r w:rsidR="0061518A">
        <w:rPr>
          <w:rFonts w:ascii="Palatino Linotype" w:eastAsia="Calibri" w:hAnsi="Palatino Linotype" w:cs="Tahoma"/>
          <w:b/>
          <w:iCs/>
          <w:szCs w:val="22"/>
          <w:lang w:val="es-ES" w:eastAsia="es-ES_tradnl"/>
        </w:rPr>
        <w:t xml:space="preserve">: </w:t>
      </w:r>
      <w:r w:rsidR="0061518A" w:rsidRPr="0061518A">
        <w:rPr>
          <w:rFonts w:ascii="Palatino Linotype" w:eastAsia="Calibri" w:hAnsi="Palatino Linotype" w:cs="Tahoma"/>
          <w:iCs/>
          <w:szCs w:val="22"/>
          <w:lang w:val="es-ES" w:eastAsia="es-ES_tradnl"/>
        </w:rPr>
        <w:t>Q</w:t>
      </w:r>
      <w:r>
        <w:rPr>
          <w:rFonts w:ascii="Palatino Linotype" w:eastAsia="Calibri" w:hAnsi="Palatino Linotype" w:cs="Tahoma"/>
          <w:bCs/>
          <w:iCs/>
          <w:szCs w:val="22"/>
          <w:lang w:val="es-ES" w:eastAsia="es-ES_tradnl"/>
        </w:rPr>
        <w:t>ue registra los ingresos estimados</w:t>
      </w:r>
      <w:r w:rsidR="0061518A">
        <w:rPr>
          <w:rFonts w:ascii="Palatino Linotype" w:eastAsia="Calibri" w:hAnsi="Palatino Linotype" w:cs="Tahoma"/>
          <w:bCs/>
          <w:iCs/>
          <w:szCs w:val="22"/>
          <w:lang w:val="es-ES" w:eastAsia="es-ES_tradnl"/>
        </w:rPr>
        <w:t xml:space="preserve"> a recaudar para un determinado ejercicio fiscal,</w:t>
      </w:r>
      <w:r>
        <w:rPr>
          <w:rFonts w:ascii="Palatino Linotype" w:eastAsia="Calibri" w:hAnsi="Palatino Linotype" w:cs="Tahoma"/>
          <w:bCs/>
          <w:iCs/>
          <w:szCs w:val="22"/>
          <w:lang w:val="es-ES" w:eastAsia="es-ES_tradnl"/>
        </w:rPr>
        <w:t xml:space="preserve"> a nivel de concepto y su distribución por mes.</w:t>
      </w:r>
    </w:p>
    <w:p w14:paraId="1F44C306" w14:textId="77777777" w:rsidR="00D320E5" w:rsidRPr="0022407A" w:rsidRDefault="00D320E5" w:rsidP="00D320E5">
      <w:pPr>
        <w:pStyle w:val="Prrafodelista"/>
        <w:spacing w:line="360" w:lineRule="auto"/>
        <w:jc w:val="both"/>
        <w:rPr>
          <w:rFonts w:ascii="Palatino Linotype" w:eastAsia="Calibri" w:hAnsi="Palatino Linotype" w:cs="Tahoma"/>
          <w:bCs/>
          <w:iCs/>
          <w:szCs w:val="22"/>
          <w:lang w:val="es-ES" w:eastAsia="es-ES_tradnl"/>
        </w:rPr>
      </w:pPr>
    </w:p>
    <w:p w14:paraId="2BFA8171" w14:textId="770D0D29" w:rsidR="00D320E5" w:rsidRPr="007569F2" w:rsidRDefault="00D320E5" w:rsidP="00A567AC">
      <w:pPr>
        <w:pStyle w:val="Prrafodelista"/>
        <w:numPr>
          <w:ilvl w:val="0"/>
          <w:numId w:val="5"/>
        </w:numPr>
        <w:spacing w:line="360" w:lineRule="auto"/>
        <w:jc w:val="both"/>
        <w:rPr>
          <w:rFonts w:ascii="Palatino Linotype" w:eastAsia="Calibri" w:hAnsi="Palatino Linotype" w:cs="Tahoma"/>
          <w:bCs/>
          <w:iCs/>
          <w:szCs w:val="22"/>
          <w:lang w:val="es-ES" w:eastAsia="es-ES_tradnl"/>
        </w:rPr>
      </w:pPr>
      <w:r w:rsidRPr="007569F2">
        <w:rPr>
          <w:rFonts w:ascii="Palatino Linotype" w:eastAsia="Calibri" w:hAnsi="Palatino Linotype" w:cs="Tahoma"/>
          <w:b/>
          <w:bCs/>
          <w:iCs/>
          <w:szCs w:val="22"/>
          <w:lang w:eastAsia="es-ES_tradnl"/>
        </w:rPr>
        <w:t xml:space="preserve">Presupuesto de egresos </w:t>
      </w:r>
      <w:r w:rsidR="00B70D8C">
        <w:rPr>
          <w:rFonts w:ascii="Palatino Linotype" w:eastAsia="Calibri" w:hAnsi="Palatino Linotype" w:cs="Tahoma"/>
          <w:b/>
          <w:bCs/>
          <w:iCs/>
          <w:szCs w:val="22"/>
          <w:lang w:eastAsia="es-ES_tradnl"/>
        </w:rPr>
        <w:t>detallado</w:t>
      </w:r>
      <w:r w:rsidR="0061518A">
        <w:rPr>
          <w:rFonts w:ascii="Palatino Linotype" w:eastAsia="Calibri" w:hAnsi="Palatino Linotype" w:cs="Tahoma"/>
          <w:b/>
          <w:bCs/>
          <w:iCs/>
          <w:szCs w:val="22"/>
          <w:lang w:eastAsia="es-ES_tradnl"/>
        </w:rPr>
        <w:t xml:space="preserve"> (formato PbRM-04a): </w:t>
      </w:r>
      <w:r w:rsidR="0061518A">
        <w:rPr>
          <w:rFonts w:ascii="Palatino Linotype" w:eastAsia="Calibri" w:hAnsi="Palatino Linotype" w:cs="Tahoma"/>
          <w:bCs/>
          <w:iCs/>
          <w:szCs w:val="22"/>
          <w:lang w:eastAsia="es-ES_tradnl"/>
        </w:rPr>
        <w:t>Que</w:t>
      </w:r>
      <w:r w:rsidR="00A52945">
        <w:rPr>
          <w:rFonts w:ascii="Palatino Linotype" w:eastAsia="Calibri" w:hAnsi="Palatino Linotype" w:cs="Tahoma"/>
          <w:bCs/>
          <w:iCs/>
          <w:szCs w:val="22"/>
          <w:lang w:eastAsia="es-ES_tradnl"/>
        </w:rPr>
        <w:t xml:space="preserve"> registra los proyectos por parte de gasto, por lo que, se establecerá la distribución mensual del monto autorizado</w:t>
      </w:r>
      <w:r w:rsidR="0048055D">
        <w:rPr>
          <w:rFonts w:ascii="Palatino Linotype" w:eastAsia="Calibri" w:hAnsi="Palatino Linotype" w:cs="Tahoma"/>
          <w:bCs/>
          <w:iCs/>
          <w:szCs w:val="22"/>
          <w:lang w:eastAsia="es-ES_tradnl"/>
        </w:rPr>
        <w:t xml:space="preserve"> por objeto del gasto.</w:t>
      </w:r>
    </w:p>
    <w:p w14:paraId="444491BC" w14:textId="77777777" w:rsidR="00D320E5" w:rsidRDefault="00D320E5" w:rsidP="00D320E5">
      <w:pPr>
        <w:spacing w:line="360" w:lineRule="auto"/>
        <w:jc w:val="both"/>
        <w:rPr>
          <w:rFonts w:ascii="Palatino Linotype" w:eastAsia="Calibri" w:hAnsi="Palatino Linotype" w:cs="Tahoma"/>
          <w:bCs/>
          <w:iCs/>
          <w:sz w:val="22"/>
          <w:szCs w:val="22"/>
          <w:lang w:eastAsia="es-ES_tradnl"/>
        </w:rPr>
      </w:pPr>
    </w:p>
    <w:p w14:paraId="1597B04B" w14:textId="76A58DE6" w:rsidR="00D320E5" w:rsidRDefault="00D320E5" w:rsidP="00D320E5">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2"/>
        </w:rPr>
        <w:t>Además, en el Manual para la Planeación, Programación y Presupuesto de Egresos Muni</w:t>
      </w:r>
      <w:r w:rsidR="00175261">
        <w:rPr>
          <w:rFonts w:ascii="Palatino Linotype" w:hAnsi="Palatino Linotype" w:cs="Tahoma"/>
          <w:sz w:val="22"/>
          <w:szCs w:val="22"/>
        </w:rPr>
        <w:t>cipal para el Ejercicio Fiscal, dos mil diecinueve</w:t>
      </w:r>
      <w:r>
        <w:rPr>
          <w:rFonts w:ascii="Palatino Linotype" w:hAnsi="Palatino Linotype" w:cs="Tahoma"/>
          <w:sz w:val="22"/>
          <w:szCs w:val="22"/>
        </w:rPr>
        <w:t xml:space="preserve">, </w:t>
      </w:r>
      <w:r>
        <w:rPr>
          <w:rFonts w:ascii="Palatino Linotype" w:eastAsia="Calibri" w:hAnsi="Palatino Linotype" w:cs="Tahoma"/>
          <w:bCs/>
          <w:sz w:val="22"/>
          <w:szCs w:val="22"/>
          <w:lang w:eastAsia="en-US"/>
        </w:rPr>
        <w:t>se localizó</w:t>
      </w:r>
      <w:r w:rsidRPr="00015A4E">
        <w:rPr>
          <w:rFonts w:ascii="Palatino Linotype" w:eastAsia="Calibri" w:hAnsi="Palatino Linotype" w:cs="Tahoma"/>
          <w:bCs/>
          <w:sz w:val="22"/>
          <w:szCs w:val="22"/>
          <w:lang w:eastAsia="en-US"/>
        </w:rPr>
        <w:t xml:space="preserve"> el Clasificador por Objeto del Gasto Estatal y Municipal, </w:t>
      </w:r>
      <w:r>
        <w:rPr>
          <w:rFonts w:ascii="Palatino Linotype" w:eastAsia="Calibri" w:hAnsi="Palatino Linotype" w:cs="Tahoma"/>
          <w:bCs/>
          <w:sz w:val="22"/>
          <w:szCs w:val="22"/>
          <w:lang w:eastAsia="en-US"/>
        </w:rPr>
        <w:t xml:space="preserve">el cual contiene los capítulos que conforman el presupuesto de egresos municipal, entre los cuales se encuentra el </w:t>
      </w:r>
      <w:r w:rsidRPr="0022407A">
        <w:rPr>
          <w:rFonts w:ascii="Palatino Linotype" w:eastAsia="Calibri" w:hAnsi="Palatino Linotype" w:cs="Tahoma"/>
          <w:bCs/>
          <w:sz w:val="22"/>
          <w:szCs w:val="22"/>
          <w:lang w:eastAsia="en-US"/>
        </w:rPr>
        <w:t>8000 “Participaciones y Aportaciones”,</w:t>
      </w:r>
      <w:r>
        <w:rPr>
          <w:rFonts w:ascii="Palatino Linotype" w:eastAsia="Calibri" w:hAnsi="Palatino Linotype" w:cs="Tahoma"/>
          <w:bCs/>
          <w:sz w:val="22"/>
          <w:szCs w:val="22"/>
          <w:lang w:eastAsia="en-US"/>
        </w:rPr>
        <w:t xml:space="preserve"> que agrupa el importe de los recursos federales y estatales para cubrir las participaciones en </w:t>
      </w:r>
      <w:r w:rsidRPr="0022407A">
        <w:rPr>
          <w:rFonts w:ascii="Palatino Linotype" w:eastAsia="Calibri" w:hAnsi="Palatino Linotype" w:cs="Tahoma"/>
          <w:bCs/>
          <w:sz w:val="22"/>
          <w:szCs w:val="22"/>
          <w:lang w:eastAsia="en-US"/>
        </w:rPr>
        <w:t>ingresos federales a Municipios provenientes de la recaudación federal, así como las asignaciones destinadas a los Municipios de acuerdo a los convenios de coordinación fiscal que celebre el Gobierno Federal con el Estado</w:t>
      </w:r>
      <w:r w:rsidR="00175261">
        <w:rPr>
          <w:rFonts w:ascii="Palatino Linotype" w:eastAsia="Calibri" w:hAnsi="Palatino Linotype" w:cs="Tahoma"/>
          <w:bCs/>
          <w:sz w:val="22"/>
          <w:szCs w:val="22"/>
          <w:lang w:eastAsia="en-US"/>
        </w:rPr>
        <w:t>, lo cual incluye,</w:t>
      </w:r>
      <w:r w:rsidRPr="0022407A">
        <w:rPr>
          <w:rFonts w:ascii="Palatino Linotype" w:eastAsia="Calibri" w:hAnsi="Palatino Linotype" w:cs="Tahoma"/>
          <w:bCs/>
          <w:sz w:val="22"/>
          <w:szCs w:val="22"/>
          <w:lang w:eastAsia="en-US"/>
        </w:rPr>
        <w:t xml:space="preserve"> las asignaciones a cubrir las aportaciones federales provenientes del Ramo General 33 Aportaciones Federales para Entidades Federativas y Municipios a favor de los Municipios.</w:t>
      </w:r>
    </w:p>
    <w:p w14:paraId="7752DC4C" w14:textId="77777777" w:rsidR="00D320E5" w:rsidRDefault="00D320E5" w:rsidP="00D320E5">
      <w:pPr>
        <w:spacing w:line="360" w:lineRule="auto"/>
        <w:ind w:right="-93"/>
        <w:jc w:val="both"/>
        <w:rPr>
          <w:rFonts w:ascii="Palatino Linotype" w:eastAsia="Calibri" w:hAnsi="Palatino Linotype" w:cs="Tahoma"/>
          <w:bCs/>
          <w:sz w:val="22"/>
          <w:szCs w:val="22"/>
          <w:lang w:eastAsia="en-US"/>
        </w:rPr>
      </w:pPr>
    </w:p>
    <w:p w14:paraId="40DA5282" w14:textId="3D64CC29" w:rsidR="00D320E5" w:rsidRPr="0022407A" w:rsidRDefault="00D320E5" w:rsidP="00D320E5">
      <w:pPr>
        <w:spacing w:line="360" w:lineRule="auto"/>
        <w:ind w:right="-93"/>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eastAsia="en-US"/>
        </w:rPr>
        <w:t>Asimismo, se localizó el Clasificador por Fuentes de Financiamiento Municipa</w:t>
      </w:r>
      <w:r w:rsidR="00EA18C2">
        <w:rPr>
          <w:rFonts w:ascii="Palatino Linotype" w:eastAsia="Calibri" w:hAnsi="Palatino Linotype" w:cs="Tahoma"/>
          <w:bCs/>
          <w:sz w:val="22"/>
          <w:szCs w:val="22"/>
          <w:lang w:eastAsia="en-US"/>
        </w:rPr>
        <w:t>les para el Ejercicio Fiscal</w:t>
      </w:r>
      <w:r w:rsidR="00175261">
        <w:rPr>
          <w:rFonts w:ascii="Palatino Linotype" w:eastAsia="Calibri" w:hAnsi="Palatino Linotype" w:cs="Tahoma"/>
          <w:bCs/>
          <w:sz w:val="22"/>
          <w:szCs w:val="22"/>
          <w:lang w:eastAsia="en-US"/>
        </w:rPr>
        <w:t>,</w:t>
      </w:r>
      <w:r w:rsidR="00EA18C2">
        <w:rPr>
          <w:rFonts w:ascii="Palatino Linotype" w:eastAsia="Calibri" w:hAnsi="Palatino Linotype" w:cs="Tahoma"/>
          <w:bCs/>
          <w:sz w:val="22"/>
          <w:szCs w:val="22"/>
          <w:lang w:eastAsia="en-US"/>
        </w:rPr>
        <w:t xml:space="preserve"> </w:t>
      </w:r>
      <w:r w:rsidR="00175261">
        <w:rPr>
          <w:rFonts w:ascii="Palatino Linotype" w:eastAsia="Calibri" w:hAnsi="Palatino Linotype" w:cs="Tahoma"/>
          <w:bCs/>
          <w:sz w:val="22"/>
          <w:szCs w:val="22"/>
          <w:lang w:eastAsia="en-US"/>
        </w:rPr>
        <w:t>dos mil diecinueve</w:t>
      </w:r>
      <w:r>
        <w:rPr>
          <w:rFonts w:ascii="Palatino Linotype" w:eastAsia="Calibri" w:hAnsi="Palatino Linotype" w:cs="Tahoma"/>
          <w:bCs/>
          <w:sz w:val="22"/>
          <w:szCs w:val="22"/>
          <w:lang w:eastAsia="en-US"/>
        </w:rPr>
        <w:t>, que contiene los diferentes ingresos que tendrán los Municipios, entre los cuales, se encuentran aquellos derivados de Recursos Federales, como aquellos derivados del Sistema Nacional de Coordinación Fi</w:t>
      </w:r>
      <w:r w:rsidR="00EA18C2">
        <w:rPr>
          <w:rFonts w:ascii="Palatino Linotype" w:eastAsia="Calibri" w:hAnsi="Palatino Linotype" w:cs="Tahoma"/>
          <w:bCs/>
          <w:sz w:val="22"/>
          <w:szCs w:val="22"/>
          <w:lang w:eastAsia="en-US"/>
        </w:rPr>
        <w:t>scal y otros apoyos Federales</w:t>
      </w:r>
      <w:r w:rsidR="005B2F43">
        <w:rPr>
          <w:rFonts w:ascii="Palatino Linotype" w:eastAsia="Calibri" w:hAnsi="Palatino Linotype" w:cs="Tahoma"/>
          <w:bCs/>
          <w:sz w:val="22"/>
          <w:szCs w:val="22"/>
          <w:lang w:eastAsia="en-US"/>
        </w:rPr>
        <w:t>, como el</w:t>
      </w:r>
      <w:r w:rsidR="00EA18C2">
        <w:rPr>
          <w:rFonts w:ascii="Palatino Linotype" w:eastAsia="Calibri" w:hAnsi="Palatino Linotype" w:cs="Tahoma"/>
          <w:bCs/>
          <w:sz w:val="22"/>
          <w:szCs w:val="22"/>
          <w:lang w:eastAsia="en-US"/>
        </w:rPr>
        <w:t xml:space="preserve"> R</w:t>
      </w:r>
      <w:r w:rsidR="005B2F43">
        <w:rPr>
          <w:rFonts w:ascii="Palatino Linotype" w:eastAsia="Calibri" w:hAnsi="Palatino Linotype" w:cs="Tahoma"/>
          <w:bCs/>
          <w:sz w:val="22"/>
          <w:szCs w:val="22"/>
          <w:lang w:eastAsia="en-US"/>
        </w:rPr>
        <w:t xml:space="preserve">amo 28 </w:t>
      </w:r>
      <w:r>
        <w:rPr>
          <w:rFonts w:ascii="Palatino Linotype" w:eastAsia="Calibri" w:hAnsi="Palatino Linotype" w:cs="Tahoma"/>
          <w:bCs/>
          <w:sz w:val="22"/>
          <w:szCs w:val="22"/>
          <w:lang w:eastAsia="en-US"/>
        </w:rPr>
        <w:t xml:space="preserve">Participaciones de los Ingresos Federales; Fondo de Estabilización de los Ingresos de las Entidades Federativas; así como, Ingresos derivados </w:t>
      </w:r>
      <w:r w:rsidRPr="0022407A">
        <w:rPr>
          <w:rFonts w:ascii="Palatino Linotype" w:eastAsia="Calibri" w:hAnsi="Palatino Linotype" w:cs="Tahoma"/>
          <w:bCs/>
          <w:sz w:val="22"/>
          <w:szCs w:val="22"/>
          <w:lang w:eastAsia="en-US"/>
        </w:rPr>
        <w:t xml:space="preserve">del Sistema Nacional de </w:t>
      </w:r>
      <w:r w:rsidRPr="0022407A">
        <w:rPr>
          <w:rFonts w:ascii="Palatino Linotype" w:eastAsia="Calibri" w:hAnsi="Palatino Linotype" w:cs="Tahoma"/>
          <w:bCs/>
          <w:sz w:val="22"/>
          <w:szCs w:val="22"/>
          <w:lang w:eastAsia="en-US"/>
        </w:rPr>
        <w:lastRenderedPageBreak/>
        <w:t>Coordinación Fiscal y otros apoyos federales, Ramo 33</w:t>
      </w:r>
      <w:r>
        <w:rPr>
          <w:rFonts w:ascii="Palatino Linotype" w:eastAsia="Calibri" w:hAnsi="Palatino Linotype" w:cs="Tahoma"/>
          <w:bCs/>
          <w:sz w:val="22"/>
          <w:szCs w:val="22"/>
          <w:lang w:eastAsia="en-US"/>
        </w:rPr>
        <w:t xml:space="preserve"> (FAIS-FISMDF, FORTAMUN, FAM, FAETA-CONALEP, FASP); Transferencias Federales por convenios de reasignación de recursos, subsidios y otros apoyos (Aportaciones de los Ramos 4, 6, 8, 9, 10, 11, 12, 14, 15, 16, 20, 21, 23, 36, 38, 47 y 48).</w:t>
      </w:r>
    </w:p>
    <w:p w14:paraId="129C2BA8" w14:textId="77777777" w:rsidR="00D320E5" w:rsidRDefault="00D320E5" w:rsidP="00D320E5">
      <w:pPr>
        <w:spacing w:line="360" w:lineRule="auto"/>
        <w:jc w:val="both"/>
        <w:rPr>
          <w:rFonts w:ascii="Palatino Linotype" w:eastAsia="Calibri" w:hAnsi="Palatino Linotype" w:cs="Tahoma"/>
          <w:bCs/>
          <w:iCs/>
          <w:sz w:val="22"/>
          <w:szCs w:val="22"/>
          <w:lang w:eastAsia="es-ES_tradnl"/>
        </w:rPr>
      </w:pPr>
    </w:p>
    <w:p w14:paraId="0ADD69C3" w14:textId="2A52415F" w:rsidR="00EA18C2" w:rsidRDefault="00D320E5" w:rsidP="00EA18C2">
      <w:pPr>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Como se logra observar, </w:t>
      </w:r>
      <w:r w:rsidR="005B2F43">
        <w:rPr>
          <w:rFonts w:ascii="Palatino Linotype" w:eastAsia="Calibri" w:hAnsi="Palatino Linotype" w:cs="Tahoma"/>
          <w:bCs/>
          <w:iCs/>
          <w:sz w:val="22"/>
          <w:szCs w:val="22"/>
          <w:lang w:eastAsia="es-ES_tradnl"/>
        </w:rPr>
        <w:t xml:space="preserve">el Sujeto Obligado tiene competencia para conocer de lo peticionado, pues para </w:t>
      </w:r>
      <w:r>
        <w:rPr>
          <w:rFonts w:ascii="Palatino Linotype" w:eastAsia="Calibri" w:hAnsi="Palatino Linotype" w:cs="Tahoma"/>
          <w:bCs/>
          <w:iCs/>
          <w:sz w:val="22"/>
          <w:szCs w:val="22"/>
          <w:lang w:eastAsia="es-ES_tradnl"/>
        </w:rPr>
        <w:t xml:space="preserve">el Presupuesto de Egresos e Ingresos Municipal, </w:t>
      </w:r>
      <w:r w:rsidR="005B2F43">
        <w:rPr>
          <w:rFonts w:ascii="Palatino Linotype" w:eastAsia="Calibri" w:hAnsi="Palatino Linotype" w:cs="Tahoma"/>
          <w:bCs/>
          <w:iCs/>
          <w:sz w:val="22"/>
          <w:szCs w:val="22"/>
          <w:lang w:eastAsia="es-ES_tradnl"/>
        </w:rPr>
        <w:t xml:space="preserve">debe generar diversos documentos que pudieran contar con la distribución de egresos e ingresos, así como, los montos recibidos </w:t>
      </w:r>
      <w:r w:rsidR="008A30DC">
        <w:rPr>
          <w:rFonts w:ascii="Palatino Linotype" w:eastAsia="Calibri" w:hAnsi="Palatino Linotype" w:cs="Tahoma"/>
          <w:bCs/>
          <w:iCs/>
          <w:sz w:val="22"/>
          <w:szCs w:val="22"/>
          <w:lang w:eastAsia="es-ES_tradnl"/>
        </w:rPr>
        <w:t>del primero de enero al treinta y uno de diciembre de dos mil diecinueve.</w:t>
      </w:r>
    </w:p>
    <w:p w14:paraId="0A8C8183" w14:textId="77777777" w:rsidR="00EA18C2" w:rsidRDefault="00EA18C2" w:rsidP="00EA18C2">
      <w:pPr>
        <w:spacing w:line="360" w:lineRule="auto"/>
        <w:jc w:val="both"/>
        <w:rPr>
          <w:rFonts w:ascii="Palatino Linotype" w:eastAsia="Calibri" w:hAnsi="Palatino Linotype" w:cs="Tahoma"/>
          <w:bCs/>
          <w:iCs/>
          <w:sz w:val="22"/>
          <w:szCs w:val="22"/>
          <w:lang w:eastAsia="es-ES_tradnl"/>
        </w:rPr>
      </w:pPr>
    </w:p>
    <w:p w14:paraId="5305B5BA" w14:textId="77777777" w:rsidR="00EA18C2" w:rsidRDefault="00D320E5" w:rsidP="00EA18C2">
      <w:pPr>
        <w:spacing w:line="360" w:lineRule="auto"/>
        <w:jc w:val="both"/>
        <w:rPr>
          <w:rFonts w:ascii="Palatino Linotype" w:eastAsia="Calibri" w:hAnsi="Palatino Linotype" w:cs="Tahoma"/>
          <w:bCs/>
          <w:sz w:val="22"/>
          <w:szCs w:val="22"/>
          <w:lang w:eastAsia="en-US"/>
        </w:rPr>
      </w:pPr>
      <w:r w:rsidRPr="00EA18C2">
        <w:rPr>
          <w:rFonts w:ascii="Palatino Linotype" w:eastAsia="Calibri" w:hAnsi="Palatino Linotype" w:cs="Tahoma"/>
          <w:bCs/>
          <w:sz w:val="22"/>
          <w:szCs w:val="22"/>
          <w:lang w:eastAsia="en-US"/>
        </w:rPr>
        <w:t>En ese contexto, cabe señalar que los solicitantes, no se encuentran constreñidos a conocer con exactitud a la información o documento que requieren tener acceso, al no ser peritos en la materia; situación, que toma sustento, en el Criterio 16/17, emitido por el Instituto Nacional de Transparencia, Acceso a la Información y Protección de Datos Personales, que establece:</w:t>
      </w:r>
      <w:r w:rsidR="00EA18C2">
        <w:rPr>
          <w:rFonts w:ascii="Palatino Linotype" w:eastAsia="Calibri" w:hAnsi="Palatino Linotype" w:cs="Tahoma"/>
          <w:bCs/>
          <w:sz w:val="22"/>
          <w:szCs w:val="22"/>
          <w:lang w:eastAsia="en-US"/>
        </w:rPr>
        <w:t xml:space="preserve"> </w:t>
      </w:r>
    </w:p>
    <w:p w14:paraId="76BEB133" w14:textId="77777777" w:rsidR="00EA18C2" w:rsidRDefault="00EA18C2" w:rsidP="00EA18C2">
      <w:pPr>
        <w:spacing w:line="360" w:lineRule="auto"/>
        <w:jc w:val="both"/>
        <w:rPr>
          <w:rFonts w:ascii="Palatino Linotype" w:eastAsia="Calibri" w:hAnsi="Palatino Linotype" w:cs="Tahoma"/>
          <w:bCs/>
          <w:sz w:val="22"/>
          <w:szCs w:val="22"/>
          <w:lang w:eastAsia="en-US"/>
        </w:rPr>
      </w:pPr>
    </w:p>
    <w:p w14:paraId="440ED6E4" w14:textId="77777777" w:rsidR="00EA18C2" w:rsidRDefault="00D320E5" w:rsidP="00EA18C2">
      <w:pPr>
        <w:spacing w:line="360" w:lineRule="auto"/>
        <w:ind w:left="567" w:right="539"/>
        <w:jc w:val="both"/>
        <w:rPr>
          <w:rFonts w:ascii="Palatino Linotype" w:eastAsia="Calibri" w:hAnsi="Palatino Linotype" w:cs="Tahoma"/>
          <w:bCs/>
          <w:i/>
          <w:szCs w:val="22"/>
          <w:lang w:eastAsia="en-US"/>
        </w:rPr>
      </w:pPr>
      <w:r w:rsidRPr="00EA18C2">
        <w:rPr>
          <w:rFonts w:ascii="Palatino Linotype" w:eastAsia="Calibri" w:hAnsi="Palatino Linotype" w:cs="Tahoma"/>
          <w:bCs/>
          <w:i/>
          <w:szCs w:val="22"/>
          <w:lang w:eastAsia="en-US"/>
        </w:rPr>
        <w:t>“</w:t>
      </w:r>
      <w:r w:rsidRPr="00EA18C2">
        <w:rPr>
          <w:rFonts w:ascii="Palatino Linotype" w:eastAsia="Calibri" w:hAnsi="Palatino Linotype" w:cs="Tahoma"/>
          <w:b/>
          <w:bCs/>
          <w:i/>
          <w:szCs w:val="22"/>
          <w:lang w:eastAsia="en-US"/>
        </w:rPr>
        <w:t xml:space="preserve">Expresión documental. </w:t>
      </w:r>
      <w:r w:rsidRPr="00EA18C2">
        <w:rPr>
          <w:rFonts w:ascii="Palatino Linotype" w:eastAsia="Calibri" w:hAnsi="Palatino Linotype" w:cs="Tahoma"/>
          <w:bCs/>
          <w:i/>
          <w:szCs w:val="22"/>
          <w:lang w:eastAsia="en-US"/>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0CDB5E9" w14:textId="77777777" w:rsidR="00EA18C2" w:rsidRDefault="00EA18C2" w:rsidP="008A30DC">
      <w:pPr>
        <w:spacing w:line="360" w:lineRule="auto"/>
        <w:jc w:val="both"/>
        <w:rPr>
          <w:rFonts w:ascii="Palatino Linotype" w:eastAsia="Calibri" w:hAnsi="Palatino Linotype" w:cs="Tahoma"/>
          <w:bCs/>
          <w:i/>
          <w:szCs w:val="22"/>
          <w:lang w:eastAsia="en-US"/>
        </w:rPr>
      </w:pPr>
    </w:p>
    <w:p w14:paraId="790D3406" w14:textId="77777777" w:rsidR="00EA18C2" w:rsidRDefault="00D320E5" w:rsidP="008A30DC">
      <w:pPr>
        <w:spacing w:line="360" w:lineRule="auto"/>
        <w:jc w:val="both"/>
        <w:rPr>
          <w:rFonts w:ascii="Palatino Linotype" w:eastAsia="Calibri" w:hAnsi="Palatino Linotype" w:cs="Tahoma"/>
          <w:bCs/>
          <w:sz w:val="22"/>
          <w:szCs w:val="22"/>
          <w:lang w:eastAsia="en-US"/>
        </w:rPr>
      </w:pPr>
      <w:r w:rsidRPr="00EA18C2">
        <w:rPr>
          <w:rFonts w:ascii="Palatino Linotype" w:eastAsia="Calibri" w:hAnsi="Palatino Linotype" w:cs="Tahoma"/>
          <w:bCs/>
          <w:sz w:val="22"/>
          <w:szCs w:val="22"/>
          <w:lang w:eastAsia="en-US"/>
        </w:rPr>
        <w:t>Del criterio citado, se desprende que cuando los particulares no identifiquen de forma precisa la documentación que podría contener la información de su interés, los Sujetos Obligados deben de proporcionar la expresión documental, que dé cuenta de lo requerido.</w:t>
      </w:r>
      <w:r w:rsidR="00EA18C2">
        <w:rPr>
          <w:rFonts w:ascii="Palatino Linotype" w:eastAsia="Calibri" w:hAnsi="Palatino Linotype" w:cs="Tahoma"/>
          <w:bCs/>
          <w:sz w:val="22"/>
          <w:szCs w:val="22"/>
          <w:lang w:eastAsia="en-US"/>
        </w:rPr>
        <w:t xml:space="preserve"> </w:t>
      </w:r>
    </w:p>
    <w:p w14:paraId="156CEA98" w14:textId="77777777" w:rsidR="00EA18C2" w:rsidRDefault="00EA18C2" w:rsidP="00EA18C2">
      <w:pPr>
        <w:spacing w:line="360" w:lineRule="auto"/>
        <w:ind w:right="539"/>
        <w:jc w:val="both"/>
        <w:rPr>
          <w:rFonts w:ascii="Palatino Linotype" w:eastAsia="Calibri" w:hAnsi="Palatino Linotype" w:cs="Tahoma"/>
          <w:bCs/>
          <w:sz w:val="22"/>
          <w:szCs w:val="22"/>
          <w:lang w:eastAsia="en-US"/>
        </w:rPr>
      </w:pPr>
    </w:p>
    <w:p w14:paraId="68C80368" w14:textId="78441AC1" w:rsidR="008A30DC" w:rsidRDefault="00D320E5" w:rsidP="008A30DC">
      <w:pPr>
        <w:spacing w:line="360" w:lineRule="auto"/>
        <w:jc w:val="both"/>
        <w:rPr>
          <w:rFonts w:ascii="Palatino Linotype" w:eastAsia="Calibri" w:hAnsi="Palatino Linotype" w:cs="Tahoma"/>
          <w:bCs/>
          <w:sz w:val="22"/>
          <w:szCs w:val="22"/>
          <w:lang w:eastAsia="en-US"/>
        </w:rPr>
      </w:pPr>
      <w:r w:rsidRPr="00EA18C2">
        <w:rPr>
          <w:rFonts w:ascii="Palatino Linotype" w:eastAsia="Calibri" w:hAnsi="Palatino Linotype" w:cs="Tahoma"/>
          <w:bCs/>
          <w:sz w:val="22"/>
          <w:szCs w:val="22"/>
          <w:lang w:eastAsia="en-US"/>
        </w:rPr>
        <w:t>Conforme a lo anterior, se pue</w:t>
      </w:r>
      <w:r w:rsidR="00822003">
        <w:rPr>
          <w:rFonts w:ascii="Palatino Linotype" w:eastAsia="Calibri" w:hAnsi="Palatino Linotype" w:cs="Tahoma"/>
          <w:bCs/>
          <w:sz w:val="22"/>
          <w:szCs w:val="22"/>
          <w:lang w:eastAsia="en-US"/>
        </w:rPr>
        <w:t>de colegir que la pretensión del a</w:t>
      </w:r>
      <w:r w:rsidR="00B70D8C">
        <w:rPr>
          <w:rFonts w:ascii="Palatino Linotype" w:eastAsia="Calibri" w:hAnsi="Palatino Linotype" w:cs="Tahoma"/>
          <w:bCs/>
          <w:sz w:val="22"/>
          <w:szCs w:val="22"/>
          <w:lang w:eastAsia="en-US"/>
        </w:rPr>
        <w:t>hora Recurrente</w:t>
      </w:r>
      <w:r w:rsidR="008A30DC">
        <w:rPr>
          <w:rFonts w:ascii="Palatino Linotype" w:eastAsia="Calibri" w:hAnsi="Palatino Linotype" w:cs="Tahoma"/>
          <w:bCs/>
          <w:sz w:val="22"/>
          <w:szCs w:val="22"/>
          <w:lang w:eastAsia="en-US"/>
        </w:rPr>
        <w:t>, lo siguiente:</w:t>
      </w:r>
    </w:p>
    <w:p w14:paraId="5B096844" w14:textId="77777777" w:rsidR="008A30DC" w:rsidRDefault="008A30DC" w:rsidP="008A30DC">
      <w:pPr>
        <w:spacing w:line="360" w:lineRule="auto"/>
        <w:jc w:val="both"/>
        <w:rPr>
          <w:rFonts w:ascii="Palatino Linotype" w:eastAsia="Calibri" w:hAnsi="Palatino Linotype" w:cs="Tahoma"/>
          <w:bCs/>
          <w:sz w:val="22"/>
          <w:szCs w:val="22"/>
          <w:lang w:eastAsia="en-US"/>
        </w:rPr>
      </w:pPr>
    </w:p>
    <w:p w14:paraId="1BE671D0" w14:textId="0243808E" w:rsidR="008A30DC" w:rsidRPr="00B70D8C" w:rsidRDefault="00B70D8C" w:rsidP="00A567AC">
      <w:pPr>
        <w:pStyle w:val="Prrafodelista"/>
        <w:numPr>
          <w:ilvl w:val="0"/>
          <w:numId w:val="6"/>
        </w:numPr>
        <w:spacing w:line="360" w:lineRule="auto"/>
        <w:jc w:val="both"/>
        <w:rPr>
          <w:rFonts w:ascii="Palatino Linotype" w:eastAsia="Calibri" w:hAnsi="Palatino Linotype" w:cs="Tahoma"/>
          <w:bCs/>
          <w:szCs w:val="22"/>
          <w:lang w:eastAsia="en-US"/>
        </w:rPr>
      </w:pPr>
      <w:r w:rsidRPr="00B70D8C">
        <w:rPr>
          <w:rFonts w:ascii="Palatino Linotype" w:eastAsia="Calibri" w:hAnsi="Palatino Linotype" w:cs="Tahoma"/>
          <w:bCs/>
          <w:iCs/>
          <w:szCs w:val="22"/>
          <w:lang w:val="es-ES" w:eastAsia="en-US"/>
        </w:rPr>
        <w:t>Presupuesto de ingresos detallado</w:t>
      </w:r>
      <w:r w:rsidR="00D00709">
        <w:rPr>
          <w:rFonts w:ascii="Palatino Linotype" w:eastAsia="Calibri" w:hAnsi="Palatino Linotype" w:cs="Tahoma"/>
          <w:bCs/>
          <w:iCs/>
          <w:szCs w:val="22"/>
          <w:lang w:val="es-ES" w:eastAsia="en-US"/>
        </w:rPr>
        <w:t xml:space="preserve"> para el ejercicio fiscal dos mil diecinueve</w:t>
      </w:r>
      <w:r w:rsidRPr="00B70D8C">
        <w:rPr>
          <w:rFonts w:ascii="Palatino Linotype" w:eastAsia="Calibri" w:hAnsi="Palatino Linotype" w:cs="Tahoma"/>
          <w:bCs/>
          <w:iCs/>
          <w:szCs w:val="22"/>
          <w:lang w:val="es-ES" w:eastAsia="en-US"/>
        </w:rPr>
        <w:t xml:space="preserve"> (formato PbRM-03</w:t>
      </w:r>
      <w:r>
        <w:rPr>
          <w:rFonts w:ascii="Palatino Linotype" w:eastAsia="Calibri" w:hAnsi="Palatino Linotype" w:cs="Tahoma"/>
          <w:bCs/>
          <w:iCs/>
          <w:szCs w:val="22"/>
          <w:lang w:val="es-ES" w:eastAsia="en-US"/>
        </w:rPr>
        <w:t>a);</w:t>
      </w:r>
    </w:p>
    <w:p w14:paraId="5C5897CC" w14:textId="77777777" w:rsidR="00B70D8C" w:rsidRPr="00B70D8C" w:rsidRDefault="00B70D8C" w:rsidP="00D00709">
      <w:pPr>
        <w:pStyle w:val="Prrafodelista"/>
        <w:spacing w:line="360" w:lineRule="auto"/>
        <w:jc w:val="both"/>
        <w:rPr>
          <w:rFonts w:ascii="Palatino Linotype" w:eastAsia="Calibri" w:hAnsi="Palatino Linotype" w:cs="Tahoma"/>
          <w:bCs/>
          <w:szCs w:val="22"/>
          <w:lang w:eastAsia="en-US"/>
        </w:rPr>
      </w:pPr>
    </w:p>
    <w:p w14:paraId="36CD2168" w14:textId="1CDB757E" w:rsidR="00B70D8C" w:rsidRDefault="00B70D8C" w:rsidP="00A567AC">
      <w:pPr>
        <w:pStyle w:val="Prrafodelista"/>
        <w:numPr>
          <w:ilvl w:val="0"/>
          <w:numId w:val="6"/>
        </w:numPr>
        <w:spacing w:line="360" w:lineRule="auto"/>
        <w:jc w:val="both"/>
        <w:rPr>
          <w:rFonts w:ascii="Palatino Linotype" w:eastAsia="Calibri" w:hAnsi="Palatino Linotype" w:cs="Tahoma"/>
          <w:bCs/>
          <w:szCs w:val="22"/>
          <w:lang w:eastAsia="en-US"/>
        </w:rPr>
      </w:pPr>
      <w:r w:rsidRPr="00B70D8C">
        <w:rPr>
          <w:rFonts w:ascii="Palatino Linotype" w:eastAsia="Calibri" w:hAnsi="Palatino Linotype" w:cs="Tahoma"/>
          <w:bCs/>
          <w:szCs w:val="22"/>
          <w:lang w:eastAsia="en-US"/>
        </w:rPr>
        <w:t>Presupuesto de egresos detallado</w:t>
      </w:r>
      <w:r w:rsidR="00D00709">
        <w:rPr>
          <w:rFonts w:ascii="Palatino Linotype" w:eastAsia="Calibri" w:hAnsi="Palatino Linotype" w:cs="Tahoma"/>
          <w:bCs/>
          <w:szCs w:val="22"/>
          <w:lang w:eastAsia="en-US"/>
        </w:rPr>
        <w:t xml:space="preserve"> para el ejercicio fiscal dos mil diecinueve</w:t>
      </w:r>
      <w:r w:rsidRPr="00B70D8C">
        <w:rPr>
          <w:rFonts w:ascii="Palatino Linotype" w:eastAsia="Calibri" w:hAnsi="Palatino Linotype" w:cs="Tahoma"/>
          <w:bCs/>
          <w:szCs w:val="22"/>
          <w:lang w:eastAsia="en-US"/>
        </w:rPr>
        <w:t xml:space="preserve"> (formato PbRM-04a)</w:t>
      </w:r>
      <w:r w:rsidR="00D00709">
        <w:rPr>
          <w:rFonts w:ascii="Palatino Linotype" w:eastAsia="Calibri" w:hAnsi="Palatino Linotype" w:cs="Tahoma"/>
          <w:bCs/>
          <w:szCs w:val="22"/>
          <w:lang w:eastAsia="en-US"/>
        </w:rPr>
        <w:t>;</w:t>
      </w:r>
    </w:p>
    <w:p w14:paraId="1EA82390" w14:textId="77777777" w:rsidR="00D00709" w:rsidRPr="00D00709" w:rsidRDefault="00D00709" w:rsidP="009B7460">
      <w:pPr>
        <w:pStyle w:val="Prrafodelista"/>
        <w:spacing w:line="360" w:lineRule="auto"/>
        <w:rPr>
          <w:rFonts w:ascii="Palatino Linotype" w:eastAsia="Calibri" w:hAnsi="Palatino Linotype" w:cs="Tahoma"/>
          <w:bCs/>
          <w:szCs w:val="22"/>
          <w:lang w:eastAsia="en-US"/>
        </w:rPr>
      </w:pPr>
    </w:p>
    <w:p w14:paraId="2A371833" w14:textId="422D5E4C" w:rsidR="00D00709" w:rsidRPr="00B70D8C" w:rsidRDefault="00D00709" w:rsidP="00A567AC">
      <w:pPr>
        <w:pStyle w:val="Prrafodelista"/>
        <w:numPr>
          <w:ilvl w:val="0"/>
          <w:numId w:val="6"/>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Documento donde consten los recursos federales que recibió el Ayuntamiento, del primero </w:t>
      </w:r>
      <w:r w:rsidR="00792CF7">
        <w:rPr>
          <w:rFonts w:ascii="Palatino Linotype" w:eastAsia="Calibri" w:hAnsi="Palatino Linotype" w:cs="Tahoma"/>
          <w:bCs/>
          <w:szCs w:val="22"/>
          <w:lang w:eastAsia="en-US"/>
        </w:rPr>
        <w:t>de enero al treinta y uno de diciembre de dos mil diecinueve.</w:t>
      </w:r>
    </w:p>
    <w:p w14:paraId="4FEA50A8" w14:textId="77777777" w:rsidR="00D00709" w:rsidRDefault="00D00709" w:rsidP="00792CF7">
      <w:pPr>
        <w:spacing w:line="360" w:lineRule="auto"/>
        <w:jc w:val="both"/>
        <w:rPr>
          <w:rFonts w:ascii="Palatino Linotype" w:eastAsia="Calibri" w:hAnsi="Palatino Linotype" w:cs="Tahoma"/>
          <w:bCs/>
          <w:sz w:val="22"/>
          <w:szCs w:val="22"/>
          <w:lang w:eastAsia="en-US"/>
        </w:rPr>
      </w:pPr>
    </w:p>
    <w:p w14:paraId="711D6840" w14:textId="59F4D441" w:rsidR="00D320E5" w:rsidRPr="00EA18C2" w:rsidRDefault="00792CF7" w:rsidP="00792CF7">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Dicha situación,</w:t>
      </w:r>
      <w:r w:rsidR="00D320E5" w:rsidRPr="00EA18C2">
        <w:rPr>
          <w:rFonts w:ascii="Palatino Linotype" w:eastAsia="Calibri" w:hAnsi="Palatino Linotype" w:cs="Tahoma"/>
          <w:bCs/>
          <w:sz w:val="22"/>
          <w:szCs w:val="22"/>
          <w:lang w:eastAsia="en-US"/>
        </w:rPr>
        <w:t xml:space="preserve"> toma sustento en</w:t>
      </w:r>
      <w:r w:rsidR="00D320E5">
        <w:rPr>
          <w:rFonts w:ascii="Palatino Linotype" w:eastAsia="Calibri" w:hAnsi="Palatino Linotype" w:cs="Tahoma"/>
          <w:bCs/>
          <w:sz w:val="22"/>
          <w:szCs w:val="22"/>
          <w:lang w:eastAsia="en-US"/>
        </w:rPr>
        <w:t xml:space="preserve"> el</w:t>
      </w:r>
      <w:r w:rsidR="00D320E5" w:rsidRPr="00EA18C2">
        <w:rPr>
          <w:rFonts w:ascii="Palatino Linotype" w:eastAsia="Calibri" w:hAnsi="Palatino Linotype" w:cs="Tahoma"/>
          <w:bCs/>
          <w:sz w:val="22"/>
          <w:szCs w:val="22"/>
          <w:lang w:eastAsia="en-U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 la Solicitante.</w:t>
      </w:r>
    </w:p>
    <w:p w14:paraId="10354395" w14:textId="77777777" w:rsidR="00D320E5" w:rsidRDefault="00D320E5" w:rsidP="00D320E5">
      <w:pPr>
        <w:tabs>
          <w:tab w:val="left" w:pos="4962"/>
        </w:tabs>
        <w:spacing w:line="360" w:lineRule="auto"/>
        <w:jc w:val="both"/>
        <w:rPr>
          <w:rFonts w:ascii="Palatino Linotype" w:hAnsi="Palatino Linotype" w:cs="Tahoma"/>
          <w:sz w:val="22"/>
          <w:szCs w:val="22"/>
        </w:rPr>
      </w:pPr>
    </w:p>
    <w:p w14:paraId="5D1346AE" w14:textId="28411841" w:rsidR="00D320E5" w:rsidRDefault="00D320E5" w:rsidP="00D320E5">
      <w:pPr>
        <w:spacing w:line="360" w:lineRule="auto"/>
        <w:ind w:right="-93"/>
        <w:jc w:val="both"/>
        <w:rPr>
          <w:rFonts w:ascii="Palatino Linotype" w:hAnsi="Palatino Linotype" w:cs="Tahoma"/>
          <w:bCs/>
          <w:sz w:val="22"/>
          <w:szCs w:val="22"/>
        </w:rPr>
      </w:pPr>
      <w:r>
        <w:rPr>
          <w:rFonts w:ascii="Palatino Linotype" w:hAnsi="Palatino Linotype" w:cs="Tahoma"/>
          <w:sz w:val="22"/>
          <w:szCs w:val="22"/>
        </w:rPr>
        <w:t xml:space="preserve">Ahora bien, de las constancias que obran en el expediente, se logra advertir que el Sujeto Obligado turno la solicitud de información, a la </w:t>
      </w:r>
      <w:r w:rsidR="00822003">
        <w:rPr>
          <w:rFonts w:ascii="Palatino Linotype" w:hAnsi="Palatino Linotype" w:cs="Tahoma"/>
          <w:sz w:val="22"/>
          <w:szCs w:val="22"/>
        </w:rPr>
        <w:t>Tesorería Municipal</w:t>
      </w:r>
      <w:r w:rsidR="007F1791">
        <w:rPr>
          <w:rFonts w:ascii="Palatino Linotype" w:hAnsi="Palatino Linotype" w:cs="Tahoma"/>
          <w:sz w:val="22"/>
          <w:szCs w:val="22"/>
        </w:rPr>
        <w:t>, tanto en respuesta, como Informe Justificado</w:t>
      </w:r>
      <w:r>
        <w:rPr>
          <w:rFonts w:ascii="Palatino Linotype" w:hAnsi="Palatino Linotype" w:cs="Tahoma"/>
          <w:sz w:val="22"/>
          <w:szCs w:val="22"/>
        </w:rPr>
        <w:t xml:space="preserve">; </w:t>
      </w:r>
      <w:r w:rsidR="007F1791">
        <w:rPr>
          <w:rFonts w:ascii="Palatino Linotype" w:eastAsia="Calibri" w:hAnsi="Palatino Linotype" w:cs="Tahoma"/>
          <w:bCs/>
          <w:sz w:val="22"/>
          <w:szCs w:val="22"/>
          <w:lang w:eastAsia="en-US"/>
        </w:rPr>
        <w:t>así</w:t>
      </w:r>
      <w:r>
        <w:rPr>
          <w:rFonts w:ascii="Palatino Linotype" w:eastAsia="Calibri" w:hAnsi="Palatino Linotype" w:cs="Tahoma"/>
          <w:bCs/>
          <w:sz w:val="22"/>
          <w:szCs w:val="22"/>
          <w:lang w:eastAsia="en-US"/>
        </w:rPr>
        <w:t xml:space="preserve">, </w:t>
      </w:r>
      <w:r>
        <w:rPr>
          <w:rFonts w:ascii="Palatino Linotype" w:hAnsi="Palatino Linotype" w:cs="Tahoma"/>
          <w:bCs/>
          <w:sz w:val="22"/>
          <w:szCs w:val="22"/>
        </w:rPr>
        <w:t xml:space="preserve">resulta necesario hacer referencia </w:t>
      </w:r>
      <w:r>
        <w:rPr>
          <w:rFonts w:ascii="Palatino Linotype" w:hAnsi="Palatino Linotype" w:cs="Tahoma"/>
          <w:sz w:val="22"/>
          <w:szCs w:val="22"/>
        </w:rPr>
        <w:t xml:space="preserve">al </w:t>
      </w:r>
      <w:r>
        <w:rPr>
          <w:rFonts w:ascii="Palatino Linotype" w:hAnsi="Palatino Linotype" w:cs="Tahoma"/>
          <w:b/>
          <w:sz w:val="22"/>
          <w:szCs w:val="22"/>
        </w:rPr>
        <w:t>procedimiento de búsqueda que deben de seguir los Sujetos Obligados para localizar la información</w:t>
      </w:r>
      <w:r>
        <w:rPr>
          <w:rFonts w:ascii="Palatino Linotype" w:hAnsi="Palatino Linotype" w:cs="Tahoma"/>
          <w:sz w:val="22"/>
          <w:szCs w:val="22"/>
        </w:rPr>
        <w:t>, el cual se encuentra previsto en los artículos</w:t>
      </w:r>
      <w:r>
        <w:rPr>
          <w:rFonts w:ascii="Palatino Linotype" w:hAnsi="Palatino Linotype" w:cs="Tahoma"/>
          <w:bCs/>
          <w:sz w:val="22"/>
          <w:szCs w:val="22"/>
        </w:rPr>
        <w:t xml:space="preserve"> 160 y 162 de la Ley de Transparencia y Acceso a la Información Pública del Estado de México y Municipios, mismo que es el siguiente:</w:t>
      </w:r>
    </w:p>
    <w:p w14:paraId="478B6C82" w14:textId="77777777" w:rsidR="00D320E5" w:rsidRDefault="00D320E5" w:rsidP="00D320E5">
      <w:pPr>
        <w:spacing w:line="360" w:lineRule="auto"/>
        <w:ind w:right="-93"/>
        <w:jc w:val="both"/>
        <w:rPr>
          <w:rFonts w:ascii="Palatino Linotype" w:hAnsi="Palatino Linotype" w:cs="Tahoma"/>
          <w:sz w:val="22"/>
          <w:szCs w:val="22"/>
          <w:lang w:val="es-ES"/>
        </w:rPr>
      </w:pPr>
    </w:p>
    <w:p w14:paraId="4ACE9543" w14:textId="77777777" w:rsidR="00D320E5" w:rsidRDefault="00D320E5" w:rsidP="00A567AC">
      <w:pPr>
        <w:numPr>
          <w:ilvl w:val="0"/>
          <w:numId w:val="2"/>
        </w:num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Las Unidades de Transparencia garantizarán que las solicitudes de acceso a la información se turnen a todas las áreas competentes que cuenten con la información o </w:t>
      </w:r>
      <w:r>
        <w:rPr>
          <w:rFonts w:ascii="Palatino Linotype" w:eastAsia="Calibri" w:hAnsi="Palatino Linotype" w:cs="Tahoma"/>
          <w:bCs/>
          <w:sz w:val="22"/>
          <w:szCs w:val="22"/>
          <w:lang w:val="es-ES" w:eastAsia="en-US"/>
        </w:rPr>
        <w:lastRenderedPageBreak/>
        <w:t>deban tenerla -de acuerdo a las facultades, competencias y funciones-, con el objeto de que dichas áreas realicen una búsqueda exhaustiva y razonable de la información requerida, y</w:t>
      </w:r>
    </w:p>
    <w:p w14:paraId="7241039A" w14:textId="77777777" w:rsidR="00D320E5" w:rsidRDefault="00D320E5" w:rsidP="00D320E5">
      <w:pPr>
        <w:spacing w:line="360" w:lineRule="auto"/>
        <w:ind w:left="720"/>
        <w:jc w:val="both"/>
        <w:rPr>
          <w:rFonts w:ascii="Palatino Linotype" w:eastAsia="Calibri" w:hAnsi="Palatino Linotype" w:cs="Tahoma"/>
          <w:bCs/>
          <w:sz w:val="22"/>
          <w:szCs w:val="22"/>
          <w:lang w:val="es-ES" w:eastAsia="en-US"/>
        </w:rPr>
      </w:pPr>
    </w:p>
    <w:p w14:paraId="43342A19" w14:textId="77777777" w:rsidR="00D320E5" w:rsidRDefault="00D320E5" w:rsidP="00A567AC">
      <w:pPr>
        <w:numPr>
          <w:ilvl w:val="0"/>
          <w:numId w:val="2"/>
        </w:num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433FE45D" w14:textId="77777777" w:rsidR="00D320E5" w:rsidRDefault="00D320E5" w:rsidP="007F1791">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 xml:space="preserve"> </w:t>
      </w:r>
    </w:p>
    <w:p w14:paraId="0528911D" w14:textId="58E25D65" w:rsidR="00D320E5" w:rsidRDefault="007F1791" w:rsidP="00CB6BBB">
      <w:pPr>
        <w:spacing w:line="360" w:lineRule="auto"/>
        <w:ind w:right="-28"/>
        <w:contextualSpacing/>
        <w:jc w:val="both"/>
        <w:rPr>
          <w:rFonts w:ascii="Palatino Linotype" w:hAnsi="Palatino Linotype" w:cs="Tahoma"/>
          <w:sz w:val="22"/>
          <w:szCs w:val="22"/>
        </w:rPr>
      </w:pPr>
      <w:r>
        <w:rPr>
          <w:rFonts w:ascii="Palatino Linotype" w:eastAsia="Calibri" w:hAnsi="Palatino Linotype" w:cs="Tahoma"/>
          <w:bCs/>
          <w:sz w:val="22"/>
          <w:szCs w:val="22"/>
          <w:lang w:eastAsia="en-US"/>
        </w:rPr>
        <w:t>Así</w:t>
      </w:r>
      <w:r w:rsidR="00D320E5">
        <w:rPr>
          <w:rFonts w:ascii="Palatino Linotype" w:eastAsia="Calibri" w:hAnsi="Palatino Linotype" w:cs="Tahoma"/>
          <w:bCs/>
          <w:sz w:val="22"/>
          <w:szCs w:val="22"/>
          <w:lang w:eastAsia="en-US"/>
        </w:rPr>
        <w:t>, a efecto de determinar si el Sujeto Obligado cumplió con el procedimiento de búsqueda, resulta necesario citar, el artículo 3</w:t>
      </w:r>
      <w:r w:rsidR="00E63D22">
        <w:rPr>
          <w:rFonts w:ascii="Palatino Linotype" w:eastAsia="Calibri" w:hAnsi="Palatino Linotype" w:cs="Tahoma"/>
          <w:bCs/>
          <w:sz w:val="22"/>
          <w:szCs w:val="22"/>
          <w:lang w:eastAsia="en-US"/>
        </w:rPr>
        <w:t>8, fracción</w:t>
      </w:r>
      <w:r w:rsidR="00D320E5">
        <w:rPr>
          <w:rFonts w:ascii="Palatino Linotype" w:eastAsia="Calibri" w:hAnsi="Palatino Linotype" w:cs="Tahoma"/>
          <w:bCs/>
          <w:sz w:val="22"/>
          <w:szCs w:val="22"/>
          <w:lang w:eastAsia="en-US"/>
        </w:rPr>
        <w:t xml:space="preserve"> I, del Reglamento Orgánico Municipal de </w:t>
      </w:r>
      <w:r w:rsidR="00822003">
        <w:rPr>
          <w:rFonts w:ascii="Palatino Linotype" w:eastAsia="Calibri" w:hAnsi="Palatino Linotype" w:cs="Tahoma"/>
          <w:bCs/>
          <w:sz w:val="22"/>
          <w:szCs w:val="22"/>
          <w:lang w:eastAsia="en-US"/>
        </w:rPr>
        <w:t>San Antonio la Isla</w:t>
      </w:r>
      <w:r w:rsidR="00D320E5">
        <w:rPr>
          <w:rFonts w:ascii="Palatino Linotype" w:eastAsia="Calibri" w:hAnsi="Palatino Linotype" w:cs="Tahoma"/>
          <w:bCs/>
          <w:sz w:val="22"/>
          <w:szCs w:val="22"/>
          <w:lang w:eastAsia="en-US"/>
        </w:rPr>
        <w:t xml:space="preserve">, que establece que el Sujeto Obligado cuenta con diversas unidades administrativas para cumplir con sus atribuciones, entre las cuales se encuentra la </w:t>
      </w:r>
      <w:r w:rsidR="00822003">
        <w:rPr>
          <w:rFonts w:ascii="Palatino Linotype" w:eastAsia="Calibri" w:hAnsi="Palatino Linotype" w:cs="Tahoma"/>
          <w:bCs/>
          <w:sz w:val="22"/>
          <w:szCs w:val="22"/>
          <w:lang w:eastAsia="en-US"/>
        </w:rPr>
        <w:t>Tesorería Municipal</w:t>
      </w:r>
      <w:r w:rsidR="00D320E5">
        <w:rPr>
          <w:rFonts w:ascii="Palatino Linotype" w:eastAsia="Calibri" w:hAnsi="Palatino Linotype" w:cs="Tahoma"/>
          <w:bCs/>
          <w:sz w:val="22"/>
          <w:szCs w:val="22"/>
          <w:lang w:eastAsia="en-US"/>
        </w:rPr>
        <w:t xml:space="preserve">, encargada de </w:t>
      </w:r>
      <w:r w:rsidR="00CB6BBB">
        <w:rPr>
          <w:rFonts w:ascii="Palatino Linotype" w:eastAsia="Calibri" w:hAnsi="Palatino Linotype" w:cs="Tahoma"/>
          <w:bCs/>
          <w:sz w:val="22"/>
          <w:szCs w:val="22"/>
          <w:lang w:eastAsia="en-US"/>
        </w:rPr>
        <w:t>a</w:t>
      </w:r>
      <w:r w:rsidR="00CB6BBB" w:rsidRPr="00CB6BBB">
        <w:rPr>
          <w:rFonts w:ascii="Palatino Linotype" w:eastAsia="Calibri" w:hAnsi="Palatino Linotype" w:cs="Tahoma"/>
          <w:bCs/>
          <w:sz w:val="22"/>
          <w:szCs w:val="22"/>
          <w:lang w:eastAsia="en-US"/>
        </w:rPr>
        <w:t xml:space="preserve">dministrar la Hacienda </w:t>
      </w:r>
      <w:r w:rsidR="00CB6BBB">
        <w:rPr>
          <w:rFonts w:ascii="Palatino Linotype" w:eastAsia="Calibri" w:hAnsi="Palatino Linotype" w:cs="Tahoma"/>
          <w:bCs/>
          <w:sz w:val="22"/>
          <w:szCs w:val="22"/>
          <w:lang w:eastAsia="en-US"/>
        </w:rPr>
        <w:t xml:space="preserve">Pública Municipal; así como, </w:t>
      </w:r>
      <w:r w:rsidR="00E63D22">
        <w:rPr>
          <w:rFonts w:ascii="Palatino Linotype" w:eastAsia="Calibri" w:hAnsi="Palatino Linotype" w:cs="Tahoma"/>
          <w:bCs/>
          <w:sz w:val="22"/>
          <w:szCs w:val="22"/>
          <w:lang w:eastAsia="en-US"/>
        </w:rPr>
        <w:t>generar el Presupuesto de Egresos Municipal</w:t>
      </w:r>
      <w:r w:rsidR="00D320E5">
        <w:rPr>
          <w:rFonts w:ascii="Palatino Linotype" w:eastAsia="Calibri" w:hAnsi="Palatino Linotype" w:cs="Tahoma"/>
          <w:bCs/>
          <w:sz w:val="22"/>
          <w:szCs w:val="22"/>
          <w:lang w:eastAsia="en-US"/>
        </w:rPr>
        <w:t>.</w:t>
      </w:r>
    </w:p>
    <w:p w14:paraId="0053CA66" w14:textId="77777777" w:rsidR="00D320E5" w:rsidRDefault="00D320E5" w:rsidP="00D320E5">
      <w:pPr>
        <w:spacing w:line="360" w:lineRule="auto"/>
        <w:ind w:right="-28"/>
        <w:contextualSpacing/>
        <w:jc w:val="both"/>
        <w:rPr>
          <w:rFonts w:ascii="Palatino Linotype" w:hAnsi="Palatino Linotype" w:cs="Tahoma"/>
          <w:sz w:val="22"/>
          <w:szCs w:val="22"/>
        </w:rPr>
      </w:pPr>
    </w:p>
    <w:p w14:paraId="29885BC3" w14:textId="3CCCF16A" w:rsidR="00D320E5" w:rsidRDefault="00D320E5" w:rsidP="00D320E5">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Conforme a lo anterior, se advierte que el Ente Recurrido cuenta con un área específica para conocer de la solicitud de información, a saber, la </w:t>
      </w:r>
      <w:r w:rsidR="00822003">
        <w:rPr>
          <w:rFonts w:ascii="Palatino Linotype" w:hAnsi="Palatino Linotype" w:cs="Tahoma"/>
          <w:bCs/>
          <w:sz w:val="22"/>
          <w:szCs w:val="22"/>
        </w:rPr>
        <w:t>Tesorería Municipal</w:t>
      </w:r>
      <w:r>
        <w:rPr>
          <w:rFonts w:ascii="Palatino Linotype" w:hAnsi="Palatino Linotype" w:cs="Tahoma"/>
          <w:bCs/>
          <w:sz w:val="22"/>
          <w:szCs w:val="22"/>
        </w:rPr>
        <w:t xml:space="preserve">, al ver las cuestiones relacionadas con </w:t>
      </w:r>
      <w:r w:rsidR="004A11F6">
        <w:rPr>
          <w:rFonts w:ascii="Palatino Linotype" w:hAnsi="Palatino Linotype" w:cs="Tahoma"/>
          <w:bCs/>
          <w:sz w:val="22"/>
          <w:szCs w:val="22"/>
        </w:rPr>
        <w:t>la Administración de la Hacienda Pública Municipal</w:t>
      </w:r>
      <w:r>
        <w:rPr>
          <w:rFonts w:ascii="Palatino Linotype" w:hAnsi="Palatino Linotype" w:cs="Tahoma"/>
          <w:bCs/>
          <w:sz w:val="22"/>
          <w:szCs w:val="22"/>
        </w:rPr>
        <w:t>. P</w:t>
      </w:r>
      <w:r>
        <w:rPr>
          <w:rFonts w:ascii="Palatino Linotype" w:eastAsia="Calibri" w:hAnsi="Palatino Linotype" w:cs="Tahoma"/>
          <w:bCs/>
          <w:sz w:val="22"/>
          <w:szCs w:val="22"/>
          <w:lang w:eastAsia="en-US"/>
        </w:rPr>
        <w:t xml:space="preserve">or lo que, se colige que cumplió con parte del artículo 162 de la Ley de la materia, </w:t>
      </w:r>
      <w:r>
        <w:rPr>
          <w:rFonts w:ascii="Palatino Linotype" w:eastAsia="Calibri" w:hAnsi="Palatino Linotype" w:cs="Tahoma"/>
          <w:b/>
          <w:bCs/>
          <w:sz w:val="22"/>
          <w:szCs w:val="22"/>
          <w:lang w:eastAsia="en-US"/>
        </w:rPr>
        <w:t xml:space="preserve">pues gestionó el requerimiento al área competente para conocer de lo peticionado. </w:t>
      </w:r>
    </w:p>
    <w:p w14:paraId="6F34FDDD" w14:textId="77777777" w:rsidR="00D320E5" w:rsidRDefault="00D320E5" w:rsidP="00D320E5">
      <w:pPr>
        <w:spacing w:line="360" w:lineRule="auto"/>
        <w:jc w:val="both"/>
        <w:rPr>
          <w:rFonts w:ascii="Palatino Linotype" w:hAnsi="Palatino Linotype" w:cs="Tahoma"/>
          <w:bCs/>
          <w:sz w:val="22"/>
          <w:szCs w:val="22"/>
        </w:rPr>
      </w:pPr>
    </w:p>
    <w:p w14:paraId="5EFBEE16" w14:textId="1FB3E0EF" w:rsidR="00D320E5" w:rsidRDefault="00D320E5" w:rsidP="00D320E5">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Ahora bien, </w:t>
      </w:r>
      <w:r w:rsidR="00001E8D">
        <w:rPr>
          <w:rFonts w:ascii="Palatino Linotype" w:hAnsi="Palatino Linotype" w:cs="Tahoma"/>
          <w:bCs/>
          <w:sz w:val="22"/>
          <w:szCs w:val="22"/>
        </w:rPr>
        <w:t>tanto en respuesta, como Informe Justificado, indicó</w:t>
      </w:r>
      <w:r>
        <w:rPr>
          <w:rFonts w:ascii="Palatino Linotype" w:hAnsi="Palatino Linotype" w:cs="Tahoma"/>
          <w:bCs/>
          <w:sz w:val="22"/>
          <w:szCs w:val="22"/>
        </w:rPr>
        <w:t xml:space="preserve"> </w:t>
      </w:r>
      <w:r w:rsidR="004A11F6">
        <w:rPr>
          <w:rFonts w:ascii="Palatino Linotype" w:hAnsi="Palatino Linotype" w:cs="Tahoma"/>
          <w:bCs/>
          <w:sz w:val="22"/>
          <w:szCs w:val="22"/>
        </w:rPr>
        <w:t xml:space="preserve">que la información </w:t>
      </w:r>
      <w:r w:rsidR="00001E8D">
        <w:rPr>
          <w:rFonts w:ascii="Palatino Linotype" w:hAnsi="Palatino Linotype" w:cs="Tahoma"/>
          <w:bCs/>
          <w:sz w:val="22"/>
          <w:szCs w:val="22"/>
        </w:rPr>
        <w:t xml:space="preserve">solicitada, </w:t>
      </w:r>
      <w:r>
        <w:rPr>
          <w:rFonts w:ascii="Palatino Linotype" w:hAnsi="Palatino Linotype" w:cs="Tahoma"/>
          <w:bCs/>
          <w:sz w:val="22"/>
          <w:szCs w:val="22"/>
        </w:rPr>
        <w:t xml:space="preserve">se localizaba en </w:t>
      </w:r>
      <w:r w:rsidR="00001E8D">
        <w:rPr>
          <w:rFonts w:ascii="Palatino Linotype" w:hAnsi="Palatino Linotype" w:cs="Tahoma"/>
          <w:bCs/>
          <w:sz w:val="22"/>
          <w:szCs w:val="22"/>
        </w:rPr>
        <w:t>el Portal de</w:t>
      </w:r>
      <w:r w:rsidR="004A11F6">
        <w:rPr>
          <w:rFonts w:ascii="Palatino Linotype" w:hAnsi="Palatino Linotype" w:cs="Tahoma"/>
          <w:bCs/>
          <w:sz w:val="22"/>
          <w:szCs w:val="22"/>
        </w:rPr>
        <w:t xml:space="preserve"> </w:t>
      </w:r>
      <w:r w:rsidR="004A11F6" w:rsidRPr="004A11F6">
        <w:rPr>
          <w:rFonts w:ascii="Palatino Linotype" w:hAnsi="Palatino Linotype" w:cs="Tahoma"/>
          <w:bCs/>
          <w:sz w:val="22"/>
          <w:szCs w:val="22"/>
        </w:rPr>
        <w:t xml:space="preserve">Información Pública de Oficio </w:t>
      </w:r>
      <w:r w:rsidR="00001E8D">
        <w:rPr>
          <w:rFonts w:ascii="Palatino Linotype" w:hAnsi="Palatino Linotype" w:cs="Tahoma"/>
          <w:bCs/>
          <w:sz w:val="22"/>
          <w:szCs w:val="22"/>
        </w:rPr>
        <w:t xml:space="preserve">Mexiquense del Ayuntamiento de </w:t>
      </w:r>
      <w:r w:rsidR="00001E8D">
        <w:rPr>
          <w:rFonts w:ascii="Palatino Linotype" w:hAnsi="Palatino Linotype" w:cs="Tahoma"/>
          <w:bCs/>
          <w:sz w:val="22"/>
          <w:szCs w:val="22"/>
        </w:rPr>
        <w:lastRenderedPageBreak/>
        <w:t>San Antonio la Isla</w:t>
      </w:r>
      <w:r>
        <w:rPr>
          <w:rFonts w:ascii="Palatino Linotype" w:hAnsi="Palatino Linotype" w:cs="Tahoma"/>
          <w:bCs/>
          <w:sz w:val="22"/>
          <w:szCs w:val="22"/>
        </w:rPr>
        <w:t xml:space="preserve">; en ese contexto, se procedió a revisar </w:t>
      </w:r>
      <w:r w:rsidR="004A11F6">
        <w:rPr>
          <w:rFonts w:ascii="Palatino Linotype" w:hAnsi="Palatino Linotype" w:cs="Tahoma"/>
          <w:bCs/>
          <w:sz w:val="22"/>
          <w:szCs w:val="22"/>
        </w:rPr>
        <w:t>las</w:t>
      </w:r>
      <w:r>
        <w:rPr>
          <w:rFonts w:ascii="Palatino Linotype" w:hAnsi="Palatino Linotype" w:cs="Tahoma"/>
          <w:bCs/>
          <w:sz w:val="22"/>
          <w:szCs w:val="22"/>
        </w:rPr>
        <w:t xml:space="preserve"> liga</w:t>
      </w:r>
      <w:r w:rsidR="004A11F6">
        <w:rPr>
          <w:rFonts w:ascii="Palatino Linotype" w:hAnsi="Palatino Linotype" w:cs="Tahoma"/>
          <w:bCs/>
          <w:sz w:val="22"/>
          <w:szCs w:val="22"/>
        </w:rPr>
        <w:t>s</w:t>
      </w:r>
      <w:r>
        <w:rPr>
          <w:rFonts w:ascii="Palatino Linotype" w:hAnsi="Palatino Linotype" w:cs="Tahoma"/>
          <w:bCs/>
          <w:sz w:val="22"/>
          <w:szCs w:val="22"/>
        </w:rPr>
        <w:t xml:space="preserve"> electrónica, la</w:t>
      </w:r>
      <w:r w:rsidR="004A11F6">
        <w:rPr>
          <w:rFonts w:ascii="Palatino Linotype" w:hAnsi="Palatino Linotype" w:cs="Tahoma"/>
          <w:bCs/>
          <w:sz w:val="22"/>
          <w:szCs w:val="22"/>
        </w:rPr>
        <w:t>s</w:t>
      </w:r>
      <w:r>
        <w:rPr>
          <w:rFonts w:ascii="Palatino Linotype" w:hAnsi="Palatino Linotype" w:cs="Tahoma"/>
          <w:bCs/>
          <w:sz w:val="22"/>
          <w:szCs w:val="22"/>
        </w:rPr>
        <w:t xml:space="preserve"> cual</w:t>
      </w:r>
      <w:r w:rsidR="004A11F6">
        <w:rPr>
          <w:rFonts w:ascii="Palatino Linotype" w:hAnsi="Palatino Linotype" w:cs="Tahoma"/>
          <w:bCs/>
          <w:sz w:val="22"/>
          <w:szCs w:val="22"/>
        </w:rPr>
        <w:t>es remiten</w:t>
      </w:r>
      <w:r>
        <w:rPr>
          <w:rFonts w:ascii="Palatino Linotype" w:hAnsi="Palatino Linotype" w:cs="Tahoma"/>
          <w:bCs/>
          <w:sz w:val="22"/>
          <w:szCs w:val="22"/>
        </w:rPr>
        <w:t xml:space="preserve"> a</w:t>
      </w:r>
      <w:r w:rsidR="004A11F6">
        <w:rPr>
          <w:rFonts w:ascii="Palatino Linotype" w:hAnsi="Palatino Linotype" w:cs="Tahoma"/>
          <w:bCs/>
          <w:sz w:val="22"/>
          <w:szCs w:val="22"/>
        </w:rPr>
        <w:t xml:space="preserve"> los siguientes apartados: </w:t>
      </w:r>
    </w:p>
    <w:p w14:paraId="58F11A86" w14:textId="77777777" w:rsidR="004A11F6" w:rsidRDefault="004A11F6" w:rsidP="00D320E5">
      <w:pPr>
        <w:spacing w:line="360" w:lineRule="auto"/>
        <w:jc w:val="both"/>
        <w:rPr>
          <w:rFonts w:ascii="Palatino Linotype" w:hAnsi="Palatino Linotype" w:cs="Tahoma"/>
          <w:bCs/>
          <w:sz w:val="22"/>
          <w:szCs w:val="22"/>
        </w:rPr>
      </w:pPr>
    </w:p>
    <w:p w14:paraId="151B7DCB" w14:textId="194E777D" w:rsidR="004A11F6" w:rsidRPr="002E08C1" w:rsidRDefault="002E08C1" w:rsidP="00A567AC">
      <w:pPr>
        <w:pStyle w:val="Prrafodelista"/>
        <w:numPr>
          <w:ilvl w:val="0"/>
          <w:numId w:val="7"/>
        </w:numPr>
        <w:spacing w:line="360" w:lineRule="auto"/>
        <w:ind w:right="567"/>
        <w:jc w:val="both"/>
        <w:rPr>
          <w:rFonts w:ascii="Palatino Linotype" w:hAnsi="Palatino Linotype"/>
          <w:szCs w:val="22"/>
        </w:rPr>
      </w:pPr>
      <w:r w:rsidRPr="002E08C1">
        <w:rPr>
          <w:rFonts w:ascii="Palatino Linotype" w:hAnsi="Palatino Linotype"/>
          <w:szCs w:val="22"/>
        </w:rPr>
        <w:t xml:space="preserve">Fracción XXV B </w:t>
      </w:r>
      <w:r w:rsidR="004A11F6" w:rsidRPr="002E08C1">
        <w:rPr>
          <w:rFonts w:ascii="Palatino Linotype" w:hAnsi="Palatino Linotype"/>
          <w:szCs w:val="22"/>
        </w:rPr>
        <w:t xml:space="preserve">Ejercicio de los Egresos Presupuestarios: </w:t>
      </w:r>
    </w:p>
    <w:p w14:paraId="5AB58E71" w14:textId="77777777" w:rsidR="004A11F6" w:rsidRDefault="001F2A7F" w:rsidP="002E08C1">
      <w:pPr>
        <w:pStyle w:val="Prrafodelista"/>
        <w:spacing w:line="360" w:lineRule="auto"/>
        <w:ind w:right="567"/>
        <w:jc w:val="both"/>
        <w:rPr>
          <w:rStyle w:val="Hipervnculo"/>
          <w:rFonts w:ascii="Palatino Linotype" w:hAnsi="Palatino Linotype"/>
          <w:szCs w:val="22"/>
        </w:rPr>
      </w:pPr>
      <w:hyperlink r:id="rId29" w:history="1">
        <w:r w:rsidR="004A11F6" w:rsidRPr="00D320E5">
          <w:rPr>
            <w:rStyle w:val="Hipervnculo"/>
            <w:rFonts w:ascii="Palatino Linotype" w:hAnsi="Palatino Linotype"/>
            <w:szCs w:val="22"/>
          </w:rPr>
          <w:t>https://www.ipomex.org.mx/ipo3/lgt/indice/SANANTONIO/art_92_xxv_b.web</w:t>
        </w:r>
      </w:hyperlink>
    </w:p>
    <w:p w14:paraId="70678A8C" w14:textId="0358FBC8" w:rsidR="00EA1CCC" w:rsidRDefault="00EA1CCC" w:rsidP="004A11F6">
      <w:pPr>
        <w:spacing w:line="360" w:lineRule="auto"/>
        <w:ind w:left="567" w:right="567"/>
        <w:contextualSpacing/>
        <w:jc w:val="center"/>
        <w:rPr>
          <w:noProof/>
          <w:lang w:val="es-ES"/>
        </w:rPr>
      </w:pPr>
    </w:p>
    <w:p w14:paraId="24DFAA48" w14:textId="1EC25BDD" w:rsidR="004A11F6" w:rsidRDefault="00EA1CCC" w:rsidP="004A11F6">
      <w:pPr>
        <w:spacing w:line="360" w:lineRule="auto"/>
        <w:ind w:left="567" w:right="567"/>
        <w:contextualSpacing/>
        <w:jc w:val="center"/>
        <w:rPr>
          <w:rStyle w:val="Hipervnculo"/>
          <w:rFonts w:ascii="Palatino Linotype" w:hAnsi="Palatino Linotype"/>
          <w:sz w:val="22"/>
          <w:szCs w:val="22"/>
        </w:rPr>
      </w:pPr>
      <w:r>
        <w:rPr>
          <w:noProof/>
          <w:lang w:eastAsia="es-MX"/>
        </w:rPr>
        <mc:AlternateContent>
          <mc:Choice Requires="wps">
            <w:drawing>
              <wp:anchor distT="0" distB="0" distL="114300" distR="114300" simplePos="0" relativeHeight="251666432" behindDoc="0" locked="0" layoutInCell="1" allowOverlap="1" wp14:anchorId="3B339D5A" wp14:editId="2BFBB211">
                <wp:simplePos x="0" y="0"/>
                <wp:positionH relativeFrom="column">
                  <wp:posOffset>1930400</wp:posOffset>
                </wp:positionH>
                <wp:positionV relativeFrom="paragraph">
                  <wp:posOffset>1183945</wp:posOffset>
                </wp:positionV>
                <wp:extent cx="2648102" cy="277977"/>
                <wp:effectExtent l="19050" t="19050" r="19050" b="27305"/>
                <wp:wrapNone/>
                <wp:docPr id="22" name="Rectángulo 22"/>
                <wp:cNvGraphicFramePr/>
                <a:graphic xmlns:a="http://schemas.openxmlformats.org/drawingml/2006/main">
                  <a:graphicData uri="http://schemas.microsoft.com/office/word/2010/wordprocessingShape">
                    <wps:wsp>
                      <wps:cNvSpPr/>
                      <wps:spPr>
                        <a:xfrm>
                          <a:off x="0" y="0"/>
                          <a:ext cx="2648102" cy="277977"/>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629498" id="Rectángulo 22" o:spid="_x0000_s1026" style="position:absolute;margin-left:152pt;margin-top:93.2pt;width:208.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" filled="f" strokecolor="black [3213]" strokeweight="2.25pt"/>
            </w:pict>
          </mc:Fallback>
        </mc:AlternateContent>
      </w:r>
      <w:r w:rsidR="004A11F6">
        <w:rPr>
          <w:noProof/>
          <w:lang w:eastAsia="es-MX"/>
        </w:rPr>
        <w:drawing>
          <wp:inline distT="0" distB="0" distL="0" distR="0" wp14:anchorId="18E42F00" wp14:editId="78899A05">
            <wp:extent cx="3634325" cy="2033016"/>
            <wp:effectExtent l="0" t="0" r="444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453" t="27989" r="46234" b="48826"/>
                    <a:stretch/>
                  </pic:blipFill>
                  <pic:spPr bwMode="auto">
                    <a:xfrm>
                      <a:off x="0" y="0"/>
                      <a:ext cx="3658692" cy="2046647"/>
                    </a:xfrm>
                    <a:prstGeom prst="rect">
                      <a:avLst/>
                    </a:prstGeom>
                    <a:ln>
                      <a:noFill/>
                    </a:ln>
                    <a:extLst>
                      <a:ext uri="{53640926-AAD7-44D8-BBD7-CCE9431645EC}">
                        <a14:shadowObscured xmlns:a14="http://schemas.microsoft.com/office/drawing/2010/main"/>
                      </a:ext>
                    </a:extLst>
                  </pic:spPr>
                </pic:pic>
              </a:graphicData>
            </a:graphic>
          </wp:inline>
        </w:drawing>
      </w:r>
    </w:p>
    <w:p w14:paraId="1477BA1E" w14:textId="356C81F5" w:rsidR="004A11F6" w:rsidRDefault="004A11F6" w:rsidP="004A11F6">
      <w:pPr>
        <w:spacing w:line="360" w:lineRule="auto"/>
        <w:ind w:left="567" w:right="567"/>
        <w:contextualSpacing/>
        <w:jc w:val="both"/>
        <w:rPr>
          <w:rStyle w:val="Hipervnculo"/>
          <w:rFonts w:ascii="Palatino Linotype" w:hAnsi="Palatino Linotype"/>
          <w:sz w:val="22"/>
          <w:szCs w:val="22"/>
        </w:rPr>
      </w:pPr>
    </w:p>
    <w:p w14:paraId="1449EB8E" w14:textId="0359E637" w:rsidR="004A11F6" w:rsidRPr="00D320E5" w:rsidRDefault="002E08C1" w:rsidP="00A567AC">
      <w:pPr>
        <w:pStyle w:val="Prrafodelista"/>
        <w:numPr>
          <w:ilvl w:val="0"/>
          <w:numId w:val="7"/>
        </w:numPr>
        <w:spacing w:line="360" w:lineRule="auto"/>
        <w:ind w:right="567"/>
        <w:jc w:val="both"/>
        <w:rPr>
          <w:rFonts w:ascii="Palatino Linotype" w:hAnsi="Palatino Linotype"/>
          <w:szCs w:val="22"/>
        </w:rPr>
      </w:pPr>
      <w:r>
        <w:rPr>
          <w:rFonts w:ascii="Palatino Linotype" w:hAnsi="Palatino Linotype"/>
          <w:szCs w:val="22"/>
        </w:rPr>
        <w:t xml:space="preserve">Fracción XXXV B </w:t>
      </w:r>
      <w:r w:rsidR="004A11F6" w:rsidRPr="00D320E5">
        <w:rPr>
          <w:rFonts w:ascii="Palatino Linotype" w:hAnsi="Palatino Linotype"/>
          <w:szCs w:val="22"/>
        </w:rPr>
        <w:t>Informes financieros contables, presupuestales</w:t>
      </w:r>
      <w:r w:rsidR="004A11F6">
        <w:rPr>
          <w:rFonts w:ascii="Palatino Linotype" w:hAnsi="Palatino Linotype"/>
          <w:szCs w:val="22"/>
        </w:rPr>
        <w:t xml:space="preserve">: </w:t>
      </w:r>
    </w:p>
    <w:p w14:paraId="72DE6D8B" w14:textId="77777777" w:rsidR="004A11F6" w:rsidRPr="00D320E5" w:rsidRDefault="001F2A7F" w:rsidP="00180910">
      <w:pPr>
        <w:pStyle w:val="Prrafodelista"/>
        <w:spacing w:line="360" w:lineRule="auto"/>
        <w:jc w:val="both"/>
        <w:rPr>
          <w:rFonts w:ascii="Palatino Linotype" w:hAnsi="Palatino Linotype"/>
          <w:szCs w:val="22"/>
        </w:rPr>
      </w:pPr>
      <w:hyperlink r:id="rId31" w:history="1">
        <w:r w:rsidR="004A11F6" w:rsidRPr="00D320E5">
          <w:rPr>
            <w:rStyle w:val="Hipervnculo"/>
            <w:rFonts w:ascii="Palatino Linotype" w:hAnsi="Palatino Linotype"/>
            <w:szCs w:val="22"/>
          </w:rPr>
          <w:t>https://www.ipomex.org.mx/ipo3/lgt/indice/SANANTONIO/art_92_xxxv_b.web</w:t>
        </w:r>
      </w:hyperlink>
    </w:p>
    <w:p w14:paraId="202C971F" w14:textId="4783F45E" w:rsidR="00EA1CCC" w:rsidRDefault="00EA1CCC" w:rsidP="004A11F6">
      <w:pPr>
        <w:spacing w:line="360" w:lineRule="auto"/>
        <w:ind w:left="567" w:right="567"/>
        <w:contextualSpacing/>
        <w:jc w:val="center"/>
        <w:rPr>
          <w:noProof/>
          <w:lang w:val="es-ES"/>
        </w:rPr>
      </w:pPr>
    </w:p>
    <w:p w14:paraId="4A62EB32" w14:textId="3339AD72" w:rsidR="004A11F6" w:rsidRPr="00D320E5" w:rsidRDefault="002E08C1" w:rsidP="004A11F6">
      <w:pPr>
        <w:spacing w:line="360" w:lineRule="auto"/>
        <w:ind w:left="567" w:right="567"/>
        <w:contextualSpacing/>
        <w:jc w:val="center"/>
        <w:rPr>
          <w:rFonts w:ascii="Palatino Linotype" w:hAnsi="Palatino Linotype"/>
          <w:sz w:val="22"/>
          <w:szCs w:val="22"/>
        </w:rPr>
      </w:pPr>
      <w:r>
        <w:rPr>
          <w:noProof/>
          <w:lang w:eastAsia="es-MX"/>
        </w:rPr>
        <w:drawing>
          <wp:inline distT="0" distB="0" distL="0" distR="0" wp14:anchorId="46BFB166" wp14:editId="43057EBB">
            <wp:extent cx="4014352" cy="221643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925" t="28244" r="45781" b="48890"/>
                    <a:stretch/>
                  </pic:blipFill>
                  <pic:spPr bwMode="auto">
                    <a:xfrm>
                      <a:off x="0" y="0"/>
                      <a:ext cx="4040666" cy="2230959"/>
                    </a:xfrm>
                    <a:prstGeom prst="rect">
                      <a:avLst/>
                    </a:prstGeom>
                    <a:ln>
                      <a:noFill/>
                    </a:ln>
                    <a:extLst>
                      <a:ext uri="{53640926-AAD7-44D8-BBD7-CCE9431645EC}">
                        <a14:shadowObscured xmlns:a14="http://schemas.microsoft.com/office/drawing/2010/main"/>
                      </a:ext>
                    </a:extLst>
                  </pic:spPr>
                </pic:pic>
              </a:graphicData>
            </a:graphic>
          </wp:inline>
        </w:drawing>
      </w:r>
      <w:r w:rsidR="00EA1CCC">
        <w:rPr>
          <w:noProof/>
          <w:lang w:eastAsia="es-MX"/>
        </w:rPr>
        <mc:AlternateContent>
          <mc:Choice Requires="wps">
            <w:drawing>
              <wp:anchor distT="0" distB="0" distL="114300" distR="114300" simplePos="0" relativeHeight="251664384" behindDoc="0" locked="0" layoutInCell="1" allowOverlap="1" wp14:anchorId="1A664A1A" wp14:editId="529794EE">
                <wp:simplePos x="0" y="0"/>
                <wp:positionH relativeFrom="column">
                  <wp:posOffset>1741805</wp:posOffset>
                </wp:positionH>
                <wp:positionV relativeFrom="paragraph">
                  <wp:posOffset>1279144</wp:posOffset>
                </wp:positionV>
                <wp:extent cx="2962656" cy="314553"/>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2962656" cy="31455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38C224" id="Rectángulo 20" o:spid="_x0000_s1026" style="position:absolute;margin-left:137.15pt;margin-top:100.7pt;width:233.3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" filled="f" strokecolor="black [3213]" strokeweight="2.25pt"/>
            </w:pict>
          </mc:Fallback>
        </mc:AlternateContent>
      </w:r>
    </w:p>
    <w:p w14:paraId="53482790" w14:textId="77777777" w:rsidR="004A11F6" w:rsidRDefault="004A11F6" w:rsidP="004A11F6">
      <w:pPr>
        <w:spacing w:line="360" w:lineRule="auto"/>
        <w:ind w:left="567" w:right="567"/>
        <w:contextualSpacing/>
        <w:jc w:val="both"/>
        <w:rPr>
          <w:rFonts w:ascii="Palatino Linotype" w:hAnsi="Palatino Linotype"/>
          <w:sz w:val="22"/>
          <w:szCs w:val="22"/>
        </w:rPr>
      </w:pPr>
    </w:p>
    <w:p w14:paraId="33CD1762" w14:textId="717CB761" w:rsidR="004A11F6" w:rsidRPr="00D320E5" w:rsidRDefault="002E08C1" w:rsidP="00A567AC">
      <w:pPr>
        <w:pStyle w:val="Prrafodelista"/>
        <w:numPr>
          <w:ilvl w:val="0"/>
          <w:numId w:val="7"/>
        </w:numPr>
        <w:spacing w:line="360" w:lineRule="auto"/>
        <w:ind w:right="567"/>
        <w:jc w:val="both"/>
        <w:rPr>
          <w:rFonts w:ascii="Palatino Linotype" w:hAnsi="Palatino Linotype"/>
          <w:szCs w:val="22"/>
        </w:rPr>
      </w:pPr>
      <w:r>
        <w:rPr>
          <w:rFonts w:ascii="Palatino Linotype" w:hAnsi="Palatino Linotype"/>
          <w:szCs w:val="22"/>
        </w:rPr>
        <w:t xml:space="preserve">Fracción XLVII A </w:t>
      </w:r>
      <w:r w:rsidR="004A11F6" w:rsidRPr="00D320E5">
        <w:rPr>
          <w:rFonts w:ascii="Palatino Linotype" w:hAnsi="Palatino Linotype"/>
          <w:szCs w:val="22"/>
        </w:rPr>
        <w:t>Ingresos recibidos por cualquier concepto por el sujeto obligado</w:t>
      </w:r>
      <w:r w:rsidR="004A11F6">
        <w:rPr>
          <w:rFonts w:ascii="Palatino Linotype" w:hAnsi="Palatino Linotype"/>
          <w:szCs w:val="22"/>
        </w:rPr>
        <w:t>:</w:t>
      </w:r>
    </w:p>
    <w:p w14:paraId="5E06CEEF" w14:textId="77777777" w:rsidR="004A11F6" w:rsidRPr="00D320E5" w:rsidRDefault="001F2A7F" w:rsidP="00180910">
      <w:pPr>
        <w:pStyle w:val="Prrafodelista"/>
        <w:spacing w:line="360" w:lineRule="auto"/>
        <w:jc w:val="both"/>
        <w:rPr>
          <w:rFonts w:ascii="Palatino Linotype" w:hAnsi="Palatino Linotype"/>
          <w:szCs w:val="22"/>
        </w:rPr>
      </w:pPr>
      <w:hyperlink r:id="rId33" w:history="1">
        <w:r w:rsidR="004A11F6" w:rsidRPr="00D320E5">
          <w:rPr>
            <w:rStyle w:val="Hipervnculo"/>
            <w:rFonts w:ascii="Palatino Linotype" w:hAnsi="Palatino Linotype"/>
            <w:szCs w:val="22"/>
          </w:rPr>
          <w:t>https://www.ipomex.org.mx/ipo3/lgt/indice/SANANTONIO/art_92_xlvii_a.web</w:t>
        </w:r>
      </w:hyperlink>
    </w:p>
    <w:p w14:paraId="657E57CB" w14:textId="77777777" w:rsidR="00EA1CCC" w:rsidRDefault="00EA1CCC" w:rsidP="004A11F6">
      <w:pPr>
        <w:spacing w:line="360" w:lineRule="auto"/>
        <w:ind w:left="567" w:right="567"/>
        <w:contextualSpacing/>
        <w:jc w:val="both"/>
        <w:rPr>
          <w:noProof/>
          <w:lang w:val="es-ES"/>
        </w:rPr>
      </w:pPr>
    </w:p>
    <w:p w14:paraId="463D99D7" w14:textId="61E8B6C8" w:rsidR="004A11F6" w:rsidRPr="00D320E5" w:rsidRDefault="00EA1CCC" w:rsidP="00EA1CCC">
      <w:pPr>
        <w:spacing w:line="360" w:lineRule="auto"/>
        <w:ind w:left="567" w:right="567"/>
        <w:contextualSpacing/>
        <w:jc w:val="center"/>
        <w:rPr>
          <w:rFonts w:ascii="Palatino Linotype" w:hAnsi="Palatino Linotype"/>
          <w:sz w:val="22"/>
          <w:szCs w:val="22"/>
        </w:rPr>
      </w:pPr>
      <w:r>
        <w:rPr>
          <w:noProof/>
          <w:lang w:eastAsia="es-MX"/>
        </w:rPr>
        <mc:AlternateContent>
          <mc:Choice Requires="wps">
            <w:drawing>
              <wp:anchor distT="0" distB="0" distL="114300" distR="114300" simplePos="0" relativeHeight="251668480" behindDoc="0" locked="0" layoutInCell="1" allowOverlap="1" wp14:anchorId="1A68E5F0" wp14:editId="434AD230">
                <wp:simplePos x="0" y="0"/>
                <wp:positionH relativeFrom="column">
                  <wp:posOffset>1719885</wp:posOffset>
                </wp:positionH>
                <wp:positionV relativeFrom="paragraph">
                  <wp:posOffset>1330122</wp:posOffset>
                </wp:positionV>
                <wp:extent cx="2435809" cy="146304"/>
                <wp:effectExtent l="19050" t="19050" r="22225" b="25400"/>
                <wp:wrapNone/>
                <wp:docPr id="23" name="Rectángulo 23"/>
                <wp:cNvGraphicFramePr/>
                <a:graphic xmlns:a="http://schemas.openxmlformats.org/drawingml/2006/main">
                  <a:graphicData uri="http://schemas.microsoft.com/office/word/2010/wordprocessingShape">
                    <wps:wsp>
                      <wps:cNvSpPr/>
                      <wps:spPr>
                        <a:xfrm>
                          <a:off x="0" y="0"/>
                          <a:ext cx="2435809" cy="14630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A28F1" id="Rectángulo 23" o:spid="_x0000_s1026" style="position:absolute;margin-left:135.4pt;margin-top:104.75pt;width:191.8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" filled="f" strokecolor="black [3213]" strokeweight="2.25pt"/>
            </w:pict>
          </mc:Fallback>
        </mc:AlternateContent>
      </w:r>
      <w:r>
        <w:rPr>
          <w:noProof/>
          <w:lang w:eastAsia="es-MX"/>
        </w:rPr>
        <w:drawing>
          <wp:inline distT="0" distB="0" distL="0" distR="0" wp14:anchorId="4FD1482D" wp14:editId="27C2B7D1">
            <wp:extent cx="3921691" cy="1872082"/>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319" t="28063" r="42165" b="48584"/>
                    <a:stretch/>
                  </pic:blipFill>
                  <pic:spPr bwMode="auto">
                    <a:xfrm>
                      <a:off x="0" y="0"/>
                      <a:ext cx="3960787" cy="1890745"/>
                    </a:xfrm>
                    <a:prstGeom prst="rect">
                      <a:avLst/>
                    </a:prstGeom>
                    <a:ln>
                      <a:noFill/>
                    </a:ln>
                    <a:extLst>
                      <a:ext uri="{53640926-AAD7-44D8-BBD7-CCE9431645EC}">
                        <a14:shadowObscured xmlns:a14="http://schemas.microsoft.com/office/drawing/2010/main"/>
                      </a:ext>
                    </a:extLst>
                  </pic:spPr>
                </pic:pic>
              </a:graphicData>
            </a:graphic>
          </wp:inline>
        </w:drawing>
      </w:r>
    </w:p>
    <w:p w14:paraId="6E1986FD" w14:textId="63CC73C4" w:rsidR="00EA1CCC" w:rsidRDefault="00EA1CCC" w:rsidP="004A11F6">
      <w:pPr>
        <w:spacing w:line="360" w:lineRule="auto"/>
        <w:ind w:left="567" w:right="567"/>
        <w:contextualSpacing/>
        <w:jc w:val="both"/>
        <w:rPr>
          <w:rFonts w:ascii="Palatino Linotype" w:hAnsi="Palatino Linotype"/>
          <w:sz w:val="22"/>
          <w:szCs w:val="22"/>
        </w:rPr>
      </w:pPr>
    </w:p>
    <w:p w14:paraId="44439FFA" w14:textId="0E89D065" w:rsidR="004A11F6" w:rsidRPr="00D320E5" w:rsidRDefault="00180910" w:rsidP="00A567AC">
      <w:pPr>
        <w:pStyle w:val="Prrafodelista"/>
        <w:numPr>
          <w:ilvl w:val="0"/>
          <w:numId w:val="7"/>
        </w:numPr>
        <w:spacing w:line="360" w:lineRule="auto"/>
        <w:ind w:right="567"/>
        <w:jc w:val="both"/>
        <w:rPr>
          <w:rFonts w:ascii="Palatino Linotype" w:hAnsi="Palatino Linotype"/>
          <w:szCs w:val="22"/>
        </w:rPr>
      </w:pPr>
      <w:r>
        <w:rPr>
          <w:rFonts w:ascii="Palatino Linotype" w:hAnsi="Palatino Linotype"/>
          <w:szCs w:val="22"/>
        </w:rPr>
        <w:t xml:space="preserve">Fracción II C </w:t>
      </w:r>
      <w:r w:rsidR="004A11F6" w:rsidRPr="00D320E5">
        <w:rPr>
          <w:rFonts w:ascii="Palatino Linotype" w:hAnsi="Palatino Linotype"/>
          <w:szCs w:val="22"/>
        </w:rPr>
        <w:t>Participaciones y Aportaciones recibidas, derivadas de la Ley de Coordinación Fiscal</w:t>
      </w:r>
      <w:r w:rsidR="004A11F6">
        <w:rPr>
          <w:rFonts w:ascii="Palatino Linotype" w:hAnsi="Palatino Linotype"/>
          <w:szCs w:val="22"/>
        </w:rPr>
        <w:t>:</w:t>
      </w:r>
    </w:p>
    <w:p w14:paraId="715D0F9C" w14:textId="3D1187B3" w:rsidR="004A11F6" w:rsidRDefault="001F2A7F" w:rsidP="00180910">
      <w:pPr>
        <w:pStyle w:val="Prrafodelista"/>
        <w:spacing w:line="360" w:lineRule="auto"/>
        <w:ind w:right="567"/>
        <w:jc w:val="both"/>
        <w:rPr>
          <w:rStyle w:val="Hipervnculo"/>
          <w:rFonts w:ascii="Palatino Linotype" w:hAnsi="Palatino Linotype"/>
          <w:szCs w:val="22"/>
        </w:rPr>
      </w:pPr>
      <w:hyperlink r:id="rId35" w:history="1">
        <w:r w:rsidR="004A11F6" w:rsidRPr="00D320E5">
          <w:rPr>
            <w:rStyle w:val="Hipervnculo"/>
            <w:rFonts w:ascii="Palatino Linotype" w:hAnsi="Palatino Linotype"/>
            <w:szCs w:val="22"/>
          </w:rPr>
          <w:t>https://www.ipomex.org.mx/ipo3/lgt/indice/SANANTONIO/art_94_ii_c.web</w:t>
        </w:r>
      </w:hyperlink>
    </w:p>
    <w:p w14:paraId="2B21D5A9" w14:textId="0455CC59" w:rsidR="00EA1CCC" w:rsidRDefault="00EA1CCC" w:rsidP="004A11F6">
      <w:pPr>
        <w:spacing w:line="360" w:lineRule="auto"/>
        <w:ind w:left="567" w:right="567"/>
        <w:contextualSpacing/>
        <w:jc w:val="both"/>
        <w:rPr>
          <w:noProof/>
          <w:lang w:val="es-ES"/>
        </w:rPr>
      </w:pPr>
    </w:p>
    <w:p w14:paraId="671D577A" w14:textId="6A8D2E33" w:rsidR="00EA1CCC" w:rsidRPr="00D320E5" w:rsidRDefault="00EA1CCC" w:rsidP="00EA1CCC">
      <w:pPr>
        <w:spacing w:line="360" w:lineRule="auto"/>
        <w:ind w:left="567" w:right="567"/>
        <w:contextualSpacing/>
        <w:jc w:val="center"/>
        <w:rPr>
          <w:rFonts w:ascii="Palatino Linotype" w:hAnsi="Palatino Linotype"/>
          <w:sz w:val="22"/>
          <w:szCs w:val="22"/>
        </w:rPr>
      </w:pPr>
      <w:r>
        <w:rPr>
          <w:noProof/>
          <w:lang w:eastAsia="es-MX"/>
        </w:rPr>
        <mc:AlternateContent>
          <mc:Choice Requires="wps">
            <w:drawing>
              <wp:anchor distT="0" distB="0" distL="114300" distR="114300" simplePos="0" relativeHeight="251670528" behindDoc="0" locked="0" layoutInCell="1" allowOverlap="1" wp14:anchorId="43EE3E3A" wp14:editId="4BD11162">
                <wp:simplePos x="0" y="0"/>
                <wp:positionH relativeFrom="margin">
                  <wp:posOffset>1661668</wp:posOffset>
                </wp:positionH>
                <wp:positionV relativeFrom="paragraph">
                  <wp:posOffset>1363954</wp:posOffset>
                </wp:positionV>
                <wp:extent cx="2443277" cy="153619"/>
                <wp:effectExtent l="19050" t="19050" r="14605" b="18415"/>
                <wp:wrapNone/>
                <wp:docPr id="30" name="Rectángulo 30"/>
                <wp:cNvGraphicFramePr/>
                <a:graphic xmlns:a="http://schemas.openxmlformats.org/drawingml/2006/main">
                  <a:graphicData uri="http://schemas.microsoft.com/office/word/2010/wordprocessingShape">
                    <wps:wsp>
                      <wps:cNvSpPr/>
                      <wps:spPr>
                        <a:xfrm>
                          <a:off x="0" y="0"/>
                          <a:ext cx="2443277" cy="15361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F23F1F" id="Rectángulo 30" o:spid="_x0000_s1026" style="position:absolute;margin-left:130.85pt;margin-top:107.4pt;width:192.4pt;height:1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" filled="f" strokecolor="black [3213]" strokeweight="2.25pt">
                <w10:wrap anchorx="margin"/>
              </v:rect>
            </w:pict>
          </mc:Fallback>
        </mc:AlternateContent>
      </w:r>
      <w:r>
        <w:rPr>
          <w:noProof/>
          <w:lang w:eastAsia="es-MX"/>
        </w:rPr>
        <w:drawing>
          <wp:inline distT="0" distB="0" distL="0" distR="0" wp14:anchorId="5DFA429F" wp14:editId="3B0087BD">
            <wp:extent cx="4126301" cy="1784909"/>
            <wp:effectExtent l="0" t="0" r="762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321" t="28081" r="41398" b="50170"/>
                    <a:stretch/>
                  </pic:blipFill>
                  <pic:spPr bwMode="auto">
                    <a:xfrm>
                      <a:off x="0" y="0"/>
                      <a:ext cx="4155374" cy="1797485"/>
                    </a:xfrm>
                    <a:prstGeom prst="rect">
                      <a:avLst/>
                    </a:prstGeom>
                    <a:ln>
                      <a:noFill/>
                    </a:ln>
                    <a:extLst>
                      <a:ext uri="{53640926-AAD7-44D8-BBD7-CCE9431645EC}">
                        <a14:shadowObscured xmlns:a14="http://schemas.microsoft.com/office/drawing/2010/main"/>
                      </a:ext>
                    </a:extLst>
                  </pic:spPr>
                </pic:pic>
              </a:graphicData>
            </a:graphic>
          </wp:inline>
        </w:drawing>
      </w:r>
    </w:p>
    <w:p w14:paraId="1A2CD30D" w14:textId="77777777" w:rsidR="004A11F6" w:rsidRPr="00D320E5" w:rsidRDefault="004A11F6" w:rsidP="004A11F6">
      <w:pPr>
        <w:spacing w:line="360" w:lineRule="auto"/>
        <w:ind w:left="567" w:right="567"/>
        <w:contextualSpacing/>
        <w:jc w:val="both"/>
        <w:rPr>
          <w:rFonts w:ascii="Palatino Linotype" w:hAnsi="Palatino Linotype"/>
          <w:sz w:val="22"/>
          <w:szCs w:val="22"/>
        </w:rPr>
      </w:pPr>
    </w:p>
    <w:p w14:paraId="44A96B78" w14:textId="7A687A8B" w:rsidR="004A11F6" w:rsidRPr="00D320E5" w:rsidRDefault="00180910" w:rsidP="00A567AC">
      <w:pPr>
        <w:pStyle w:val="Prrafodelista"/>
        <w:numPr>
          <w:ilvl w:val="0"/>
          <w:numId w:val="7"/>
        </w:numPr>
        <w:spacing w:line="360" w:lineRule="auto"/>
        <w:ind w:right="567"/>
        <w:jc w:val="both"/>
        <w:rPr>
          <w:rFonts w:ascii="Palatino Linotype" w:hAnsi="Palatino Linotype"/>
          <w:szCs w:val="22"/>
        </w:rPr>
      </w:pPr>
      <w:r>
        <w:rPr>
          <w:rFonts w:ascii="Palatino Linotype" w:hAnsi="Palatino Linotype"/>
          <w:szCs w:val="22"/>
        </w:rPr>
        <w:lastRenderedPageBreak/>
        <w:t xml:space="preserve">Fracción II D </w:t>
      </w:r>
      <w:r w:rsidR="004A11F6" w:rsidRPr="00D320E5">
        <w:rPr>
          <w:rFonts w:ascii="Palatino Linotype" w:hAnsi="Palatino Linotype"/>
          <w:szCs w:val="22"/>
        </w:rPr>
        <w:t xml:space="preserve">Recursos federales recibidos, derivados del </w:t>
      </w:r>
      <w:r w:rsidR="004A11F6">
        <w:rPr>
          <w:rFonts w:ascii="Palatino Linotype" w:hAnsi="Palatino Linotype"/>
          <w:szCs w:val="22"/>
        </w:rPr>
        <w:t>T</w:t>
      </w:r>
      <w:r w:rsidR="004A11F6" w:rsidRPr="00D320E5">
        <w:rPr>
          <w:rFonts w:ascii="Palatino Linotype" w:hAnsi="Palatino Linotype"/>
          <w:szCs w:val="22"/>
        </w:rPr>
        <w:t>ítulo Segundo. Del Federalismo del Presupuesto de Egresos de la Federación</w:t>
      </w:r>
    </w:p>
    <w:p w14:paraId="328CBAF4" w14:textId="5588C132" w:rsidR="004A11F6" w:rsidRPr="00D320E5" w:rsidRDefault="001F2A7F" w:rsidP="00180910">
      <w:pPr>
        <w:pStyle w:val="Prrafodelista"/>
        <w:spacing w:line="360" w:lineRule="auto"/>
        <w:ind w:right="567"/>
        <w:jc w:val="both"/>
        <w:rPr>
          <w:rFonts w:ascii="Palatino Linotype" w:hAnsi="Palatino Linotype"/>
          <w:szCs w:val="22"/>
        </w:rPr>
      </w:pPr>
      <w:hyperlink r:id="rId37" w:history="1">
        <w:r w:rsidR="004A11F6" w:rsidRPr="00D320E5">
          <w:rPr>
            <w:rStyle w:val="Hipervnculo"/>
            <w:rFonts w:ascii="Palatino Linotype" w:hAnsi="Palatino Linotype"/>
            <w:szCs w:val="22"/>
          </w:rPr>
          <w:t>https://www.ipomex.org.mx/ipo3/lgt/indice/SANANTONIO/art_94_ii_d.web</w:t>
        </w:r>
      </w:hyperlink>
    </w:p>
    <w:p w14:paraId="349361CB" w14:textId="77777777" w:rsidR="004A11F6" w:rsidRDefault="004A11F6" w:rsidP="00D320E5">
      <w:pPr>
        <w:spacing w:line="360" w:lineRule="auto"/>
        <w:jc w:val="both"/>
        <w:rPr>
          <w:rFonts w:ascii="Palatino Linotype" w:hAnsi="Palatino Linotype" w:cs="Tahoma"/>
          <w:bCs/>
          <w:sz w:val="22"/>
          <w:szCs w:val="22"/>
        </w:rPr>
      </w:pPr>
    </w:p>
    <w:p w14:paraId="01E9A3ED" w14:textId="77777777" w:rsidR="00D320E5" w:rsidRDefault="00D320E5" w:rsidP="00D320E5">
      <w:pPr>
        <w:spacing w:line="360" w:lineRule="auto"/>
        <w:jc w:val="both"/>
        <w:rPr>
          <w:rFonts w:ascii="Palatino Linotype" w:hAnsi="Palatino Linotype" w:cs="Tahoma"/>
          <w:bCs/>
          <w:sz w:val="22"/>
          <w:szCs w:val="22"/>
        </w:rPr>
      </w:pPr>
    </w:p>
    <w:p w14:paraId="19C06362" w14:textId="5D17980D" w:rsidR="00EA1CCC" w:rsidRPr="0022407A" w:rsidRDefault="00EA1CCC" w:rsidP="00EA1CCC">
      <w:pPr>
        <w:spacing w:line="360" w:lineRule="auto"/>
        <w:jc w:val="center"/>
        <w:rPr>
          <w:rFonts w:ascii="Palatino Linotype" w:hAnsi="Palatino Linotype" w:cs="Tahoma"/>
          <w:bCs/>
          <w:sz w:val="22"/>
          <w:szCs w:val="22"/>
        </w:rPr>
      </w:pPr>
      <w:r>
        <w:rPr>
          <w:noProof/>
          <w:lang w:eastAsia="es-MX"/>
        </w:rPr>
        <mc:AlternateContent>
          <mc:Choice Requires="wps">
            <w:drawing>
              <wp:anchor distT="0" distB="0" distL="114300" distR="114300" simplePos="0" relativeHeight="251672576" behindDoc="0" locked="0" layoutInCell="1" allowOverlap="1" wp14:anchorId="32846758" wp14:editId="66D29AB8">
                <wp:simplePos x="0" y="0"/>
                <wp:positionH relativeFrom="column">
                  <wp:posOffset>1675765</wp:posOffset>
                </wp:positionH>
                <wp:positionV relativeFrom="paragraph">
                  <wp:posOffset>1154100</wp:posOffset>
                </wp:positionV>
                <wp:extent cx="2626157" cy="292608"/>
                <wp:effectExtent l="19050" t="19050" r="22225" b="12700"/>
                <wp:wrapNone/>
                <wp:docPr id="32" name="Rectángulo 32"/>
                <wp:cNvGraphicFramePr/>
                <a:graphic xmlns:a="http://schemas.openxmlformats.org/drawingml/2006/main">
                  <a:graphicData uri="http://schemas.microsoft.com/office/word/2010/wordprocessingShape">
                    <wps:wsp>
                      <wps:cNvSpPr/>
                      <wps:spPr>
                        <a:xfrm>
                          <a:off x="0" y="0"/>
                          <a:ext cx="2626157" cy="29260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54D9FE" id="Rectángulo 32" o:spid="_x0000_s1026" style="position:absolute;margin-left:131.95pt;margin-top:90.85pt;width:206.8pt;height:2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" filled="f" strokecolor="black [3213]" strokeweight="2.25pt"/>
            </w:pict>
          </mc:Fallback>
        </mc:AlternateContent>
      </w:r>
      <w:r>
        <w:rPr>
          <w:noProof/>
          <w:lang w:eastAsia="es-MX"/>
        </w:rPr>
        <w:drawing>
          <wp:inline distT="0" distB="0" distL="0" distR="0" wp14:anchorId="37AEDDF7" wp14:editId="6F2D3200">
            <wp:extent cx="4221355" cy="1879626"/>
            <wp:effectExtent l="0" t="0" r="825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078" t="28141" r="42527" b="50171"/>
                    <a:stretch/>
                  </pic:blipFill>
                  <pic:spPr bwMode="auto">
                    <a:xfrm>
                      <a:off x="0" y="0"/>
                      <a:ext cx="4261641" cy="1897564"/>
                    </a:xfrm>
                    <a:prstGeom prst="rect">
                      <a:avLst/>
                    </a:prstGeom>
                    <a:ln>
                      <a:noFill/>
                    </a:ln>
                    <a:extLst>
                      <a:ext uri="{53640926-AAD7-44D8-BBD7-CCE9431645EC}">
                        <a14:shadowObscured xmlns:a14="http://schemas.microsoft.com/office/drawing/2010/main"/>
                      </a:ext>
                    </a:extLst>
                  </pic:spPr>
                </pic:pic>
              </a:graphicData>
            </a:graphic>
          </wp:inline>
        </w:drawing>
      </w:r>
    </w:p>
    <w:p w14:paraId="0F36B32F" w14:textId="77777777" w:rsidR="00EA1CCC" w:rsidRDefault="00EA1CCC" w:rsidP="00D320E5">
      <w:pPr>
        <w:tabs>
          <w:tab w:val="left" w:pos="4962"/>
        </w:tabs>
        <w:spacing w:line="360" w:lineRule="auto"/>
        <w:ind w:right="-28"/>
        <w:jc w:val="both"/>
        <w:rPr>
          <w:rFonts w:ascii="Palatino Linotype" w:eastAsia="Calibri" w:hAnsi="Palatino Linotype" w:cs="Tahoma"/>
          <w:iCs/>
          <w:sz w:val="22"/>
          <w:szCs w:val="22"/>
          <w:lang w:val="es-ES" w:eastAsia="es-ES_tradnl"/>
        </w:rPr>
      </w:pPr>
    </w:p>
    <w:p w14:paraId="323C9BAA" w14:textId="4281D2F6" w:rsidR="00D320E5" w:rsidRDefault="00D320E5" w:rsidP="00D320E5">
      <w:pPr>
        <w:tabs>
          <w:tab w:val="left" w:pos="4962"/>
        </w:tabs>
        <w:spacing w:line="360" w:lineRule="auto"/>
        <w:ind w:right="-28"/>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En ese sentido,</w:t>
      </w:r>
      <w:r w:rsidR="00EA1CCC">
        <w:rPr>
          <w:rFonts w:ascii="Palatino Linotype" w:eastAsia="Calibri" w:hAnsi="Palatino Linotype" w:cs="Tahoma"/>
          <w:iCs/>
          <w:sz w:val="22"/>
          <w:szCs w:val="22"/>
          <w:lang w:val="es-ES" w:eastAsia="es-ES_tradnl"/>
        </w:rPr>
        <w:t xml:space="preserve"> </w:t>
      </w:r>
      <w:r w:rsidR="00180910">
        <w:rPr>
          <w:rFonts w:ascii="Palatino Linotype" w:eastAsia="Calibri" w:hAnsi="Palatino Linotype" w:cs="Tahoma"/>
          <w:iCs/>
          <w:sz w:val="22"/>
          <w:szCs w:val="22"/>
          <w:lang w:val="es-ES" w:eastAsia="es-ES_tradnl"/>
        </w:rPr>
        <w:t xml:space="preserve">se procedió a revisar los registros localizados </w:t>
      </w:r>
      <w:r w:rsidR="006159AD">
        <w:rPr>
          <w:rFonts w:ascii="Palatino Linotype" w:eastAsia="Calibri" w:hAnsi="Palatino Linotype" w:cs="Tahoma"/>
          <w:iCs/>
          <w:sz w:val="22"/>
          <w:szCs w:val="22"/>
          <w:lang w:val="es-ES" w:eastAsia="es-ES_tradnl"/>
        </w:rPr>
        <w:t>en los apartados de las fracciones, referentes al</w:t>
      </w:r>
      <w:r w:rsidR="003A40C5">
        <w:rPr>
          <w:rFonts w:ascii="Palatino Linotype" w:eastAsia="Calibri" w:hAnsi="Palatino Linotype" w:cs="Tahoma"/>
          <w:iCs/>
          <w:sz w:val="22"/>
          <w:szCs w:val="22"/>
          <w:lang w:val="es-ES" w:eastAsia="es-ES_tradnl"/>
        </w:rPr>
        <w:t xml:space="preserve"> ejercicio</w:t>
      </w:r>
      <w:r w:rsidR="006159AD">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 xml:space="preserve"> “</w:t>
      </w:r>
      <w:r w:rsidR="00EA1CCC">
        <w:rPr>
          <w:rFonts w:ascii="Palatino Linotype" w:eastAsia="Calibri" w:hAnsi="Palatino Linotype" w:cs="Tahoma"/>
          <w:iCs/>
          <w:sz w:val="22"/>
          <w:szCs w:val="22"/>
          <w:lang w:val="es-ES" w:eastAsia="es-ES_tradnl"/>
        </w:rPr>
        <w:t>2019</w:t>
      </w:r>
      <w:r>
        <w:rPr>
          <w:rFonts w:ascii="Palatino Linotype" w:eastAsia="Calibri" w:hAnsi="Palatino Linotype" w:cs="Tahoma"/>
          <w:iCs/>
          <w:sz w:val="22"/>
          <w:szCs w:val="22"/>
          <w:lang w:val="es-ES" w:eastAsia="es-ES_tradnl"/>
        </w:rPr>
        <w:t>”</w:t>
      </w:r>
      <w:r w:rsidR="006159AD">
        <w:rPr>
          <w:rFonts w:ascii="Palatino Linotype" w:eastAsia="Calibri" w:hAnsi="Palatino Linotype" w:cs="Tahoma"/>
          <w:iCs/>
          <w:sz w:val="22"/>
          <w:szCs w:val="22"/>
          <w:lang w:val="es-ES" w:eastAsia="es-ES_tradnl"/>
        </w:rPr>
        <w:t xml:space="preserve"> (consultados el diecisiete de enero de dos mil veintidós)</w:t>
      </w:r>
      <w:r>
        <w:rPr>
          <w:rFonts w:ascii="Palatino Linotype" w:eastAsia="Calibri" w:hAnsi="Palatino Linotype" w:cs="Tahoma"/>
          <w:iCs/>
          <w:sz w:val="22"/>
          <w:szCs w:val="22"/>
          <w:lang w:val="es-ES" w:eastAsia="es-ES_tradnl"/>
        </w:rPr>
        <w:t xml:space="preserve">, con la cual se despliegan </w:t>
      </w:r>
      <w:r w:rsidR="003A40C5">
        <w:rPr>
          <w:rFonts w:ascii="Palatino Linotype" w:eastAsia="Calibri" w:hAnsi="Palatino Linotype" w:cs="Tahoma"/>
          <w:iCs/>
          <w:sz w:val="22"/>
          <w:szCs w:val="22"/>
          <w:lang w:val="es-ES" w:eastAsia="es-ES_tradnl"/>
        </w:rPr>
        <w:t>diversos registros, con determinados documentos</w:t>
      </w:r>
      <w:r w:rsidR="000632D3">
        <w:rPr>
          <w:rFonts w:ascii="Palatino Linotype" w:eastAsia="Calibri" w:hAnsi="Palatino Linotype" w:cs="Tahoma"/>
          <w:iCs/>
          <w:sz w:val="22"/>
          <w:szCs w:val="22"/>
          <w:lang w:val="es-ES" w:eastAsia="es-ES_tradnl"/>
        </w:rPr>
        <w:t>;</w:t>
      </w:r>
      <w:r w:rsidR="003A40C5">
        <w:rPr>
          <w:rFonts w:ascii="Palatino Linotype" w:eastAsia="Calibri" w:hAnsi="Palatino Linotype" w:cs="Tahoma"/>
          <w:iCs/>
          <w:sz w:val="22"/>
          <w:szCs w:val="22"/>
          <w:lang w:val="es-ES" w:eastAsia="es-ES_tradnl"/>
        </w:rPr>
        <w:t xml:space="preserve"> sin embargo, </w:t>
      </w:r>
      <w:r w:rsidR="000632D3">
        <w:rPr>
          <w:rFonts w:ascii="Palatino Linotype" w:eastAsia="Calibri" w:hAnsi="Palatino Linotype" w:cs="Tahoma"/>
          <w:iCs/>
          <w:sz w:val="22"/>
          <w:szCs w:val="22"/>
          <w:lang w:val="es-ES" w:eastAsia="es-ES_tradnl"/>
        </w:rPr>
        <w:t>de la revisión de todos los hipervínculos localizados, se logra observar que no remiten a dichas expresiones documentales, se muestra un ejemplo a continuación:</w:t>
      </w:r>
    </w:p>
    <w:p w14:paraId="0986FA51" w14:textId="77777777" w:rsidR="000632D3" w:rsidRDefault="000632D3" w:rsidP="00D320E5">
      <w:pPr>
        <w:tabs>
          <w:tab w:val="left" w:pos="4962"/>
        </w:tabs>
        <w:spacing w:line="360" w:lineRule="auto"/>
        <w:ind w:right="-28"/>
        <w:jc w:val="both"/>
        <w:rPr>
          <w:rFonts w:ascii="Palatino Linotype" w:eastAsia="Calibri" w:hAnsi="Palatino Linotype" w:cs="Tahoma"/>
          <w:iCs/>
          <w:sz w:val="22"/>
          <w:szCs w:val="22"/>
          <w:lang w:val="es-ES" w:eastAsia="es-ES_tradnl"/>
        </w:rPr>
      </w:pPr>
    </w:p>
    <w:p w14:paraId="1A3DABD4" w14:textId="79543570" w:rsidR="000632D3" w:rsidRDefault="00BC1E13" w:rsidP="000632D3">
      <w:pPr>
        <w:tabs>
          <w:tab w:val="left" w:pos="4962"/>
        </w:tabs>
        <w:spacing w:line="360" w:lineRule="auto"/>
        <w:ind w:right="-28"/>
        <w:jc w:val="center"/>
        <w:rPr>
          <w:rFonts w:ascii="Palatino Linotype" w:eastAsia="Calibri" w:hAnsi="Palatino Linotype" w:cs="Tahoma"/>
          <w:iCs/>
          <w:sz w:val="22"/>
          <w:szCs w:val="22"/>
          <w:lang w:val="es-ES" w:eastAsia="es-ES_tradnl"/>
        </w:rPr>
      </w:pPr>
      <w:r>
        <w:rPr>
          <w:noProof/>
          <w:lang w:eastAsia="es-MX"/>
        </w:rPr>
        <mc:AlternateContent>
          <mc:Choice Requires="wps">
            <w:drawing>
              <wp:anchor distT="0" distB="0" distL="114300" distR="114300" simplePos="0" relativeHeight="251675648" behindDoc="0" locked="0" layoutInCell="1" allowOverlap="1" wp14:anchorId="2E93028C" wp14:editId="4687DB01">
                <wp:simplePos x="0" y="0"/>
                <wp:positionH relativeFrom="column">
                  <wp:posOffset>2239646</wp:posOffset>
                </wp:positionH>
                <wp:positionV relativeFrom="paragraph">
                  <wp:posOffset>1645285</wp:posOffset>
                </wp:positionV>
                <wp:extent cx="1714500" cy="180975"/>
                <wp:effectExtent l="19050" t="19050" r="19050" b="28575"/>
                <wp:wrapNone/>
                <wp:docPr id="11" name="Rectángulo 11"/>
                <wp:cNvGraphicFramePr/>
                <a:graphic xmlns:a="http://schemas.openxmlformats.org/drawingml/2006/main">
                  <a:graphicData uri="http://schemas.microsoft.com/office/word/2010/wordprocessingShape">
                    <wps:wsp>
                      <wps:cNvSpPr/>
                      <wps:spPr>
                        <a:xfrm>
                          <a:off x="0" y="0"/>
                          <a:ext cx="1714500" cy="1809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40CD76" id="Rectángulo 11" o:spid="_x0000_s1026" style="position:absolute;margin-left:176.35pt;margin-top:129.55pt;width:13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" filled="f" strokecolor="black [3213]" strokeweight="3pt"/>
            </w:pict>
          </mc:Fallback>
        </mc:AlternateContent>
      </w:r>
      <w:r>
        <w:rPr>
          <w:noProof/>
          <w:lang w:eastAsia="es-MX"/>
        </w:rPr>
        <mc:AlternateContent>
          <mc:Choice Requires="wps">
            <w:drawing>
              <wp:anchor distT="0" distB="0" distL="114300" distR="114300" simplePos="0" relativeHeight="251673600" behindDoc="0" locked="0" layoutInCell="1" allowOverlap="1" wp14:anchorId="0BCDBE7B" wp14:editId="54CA5429">
                <wp:simplePos x="0" y="0"/>
                <wp:positionH relativeFrom="column">
                  <wp:posOffset>267970</wp:posOffset>
                </wp:positionH>
                <wp:positionV relativeFrom="paragraph">
                  <wp:posOffset>1216660</wp:posOffset>
                </wp:positionV>
                <wp:extent cx="5095875" cy="20955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5095875" cy="2095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912ED4" id="Rectángulo 9" o:spid="_x0000_s1026" style="position:absolute;margin-left:21.1pt;margin-top:95.8pt;width:401.2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" filled="f" strokecolor="black [3213]" strokeweight="3pt"/>
            </w:pict>
          </mc:Fallback>
        </mc:AlternateContent>
      </w:r>
      <w:r w:rsidR="000632D3">
        <w:rPr>
          <w:noProof/>
          <w:lang w:eastAsia="es-MX"/>
        </w:rPr>
        <w:drawing>
          <wp:inline distT="0" distB="0" distL="0" distR="0" wp14:anchorId="5CCAE7D1" wp14:editId="2D36EB29">
            <wp:extent cx="5210175" cy="1828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280" b="30573"/>
                    <a:stretch/>
                  </pic:blipFill>
                  <pic:spPr bwMode="auto">
                    <a:xfrm>
                      <a:off x="0" y="0"/>
                      <a:ext cx="5210175" cy="1828800"/>
                    </a:xfrm>
                    <a:prstGeom prst="rect">
                      <a:avLst/>
                    </a:prstGeom>
                    <a:ln>
                      <a:noFill/>
                    </a:ln>
                    <a:extLst>
                      <a:ext uri="{53640926-AAD7-44D8-BBD7-CCE9431645EC}">
                        <a14:shadowObscured xmlns:a14="http://schemas.microsoft.com/office/drawing/2010/main"/>
                      </a:ext>
                    </a:extLst>
                  </pic:spPr>
                </pic:pic>
              </a:graphicData>
            </a:graphic>
          </wp:inline>
        </w:drawing>
      </w:r>
    </w:p>
    <w:p w14:paraId="200CBA56" w14:textId="1CAF9BFB" w:rsidR="00D320E5" w:rsidRDefault="00BC1E13" w:rsidP="00BC1E13">
      <w:pPr>
        <w:tabs>
          <w:tab w:val="left" w:pos="4962"/>
        </w:tabs>
        <w:spacing w:line="360" w:lineRule="auto"/>
        <w:ind w:right="-28"/>
        <w:jc w:val="center"/>
        <w:rPr>
          <w:noProof/>
          <w:lang w:eastAsia="es-MX"/>
        </w:rPr>
      </w:pPr>
      <w:r>
        <w:rPr>
          <w:noProof/>
          <w:lang w:eastAsia="es-MX"/>
        </w:rPr>
        <w:lastRenderedPageBreak/>
        <w:drawing>
          <wp:inline distT="0" distB="0" distL="0" distR="0" wp14:anchorId="17FFB6F7" wp14:editId="40484A6E">
            <wp:extent cx="5742940" cy="21361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2940" cy="2136140"/>
                    </a:xfrm>
                    <a:prstGeom prst="rect">
                      <a:avLst/>
                    </a:prstGeom>
                  </pic:spPr>
                </pic:pic>
              </a:graphicData>
            </a:graphic>
          </wp:inline>
        </w:drawing>
      </w:r>
    </w:p>
    <w:p w14:paraId="4153C391" w14:textId="77777777" w:rsidR="00180910" w:rsidRDefault="00180910" w:rsidP="00D320E5">
      <w:pPr>
        <w:tabs>
          <w:tab w:val="left" w:pos="4962"/>
        </w:tabs>
        <w:spacing w:line="360" w:lineRule="auto"/>
        <w:ind w:right="-28"/>
        <w:jc w:val="both"/>
        <w:rPr>
          <w:rFonts w:ascii="Palatino Linotype" w:eastAsia="Calibri" w:hAnsi="Palatino Linotype" w:cs="Tahoma"/>
          <w:iCs/>
          <w:sz w:val="22"/>
          <w:szCs w:val="24"/>
          <w:lang w:val="es-ES" w:eastAsia="es-ES_tradnl"/>
        </w:rPr>
      </w:pPr>
    </w:p>
    <w:p w14:paraId="6187D733" w14:textId="351DEE70" w:rsidR="006169F5" w:rsidRPr="005C093C" w:rsidRDefault="007D19C9" w:rsidP="00D320E5">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Conforme a lo anterior, si bien el Sujeto Obligado proporcionó diversos registros </w:t>
      </w:r>
      <w:r w:rsidR="00F85963">
        <w:rPr>
          <w:rFonts w:ascii="Palatino Linotype" w:eastAsia="Calibri" w:hAnsi="Palatino Linotype" w:cs="Tahoma"/>
          <w:bCs/>
          <w:sz w:val="22"/>
          <w:szCs w:val="22"/>
          <w:lang w:eastAsia="en-US"/>
        </w:rPr>
        <w:t>que hace alusión a diversos documentos presupuestarios, lo cierto es que ni se puede acceder a estos y por lo tanto, no se puede corroborar que la información proporcionada, atiende o no lo solicitado; por lo que, se considera que el Sujeto Obligado no proporcion</w:t>
      </w:r>
      <w:r w:rsidR="00D8683A">
        <w:rPr>
          <w:rFonts w:ascii="Palatino Linotype" w:eastAsia="Calibri" w:hAnsi="Palatino Linotype" w:cs="Tahoma"/>
          <w:bCs/>
          <w:sz w:val="22"/>
          <w:szCs w:val="22"/>
          <w:lang w:eastAsia="en-US"/>
        </w:rPr>
        <w:t>ó la fuente, lugar y forma para acceder a los documentos</w:t>
      </w:r>
      <w:r w:rsidR="005C093C">
        <w:rPr>
          <w:rFonts w:ascii="Palatino Linotype" w:eastAsia="Calibri" w:hAnsi="Palatino Linotype" w:cs="Tahoma"/>
          <w:bCs/>
          <w:sz w:val="22"/>
          <w:szCs w:val="22"/>
          <w:lang w:eastAsia="en-US"/>
        </w:rPr>
        <w:t xml:space="preserve"> que dan cuenta de lo solicitado, y, por lo tanto, el agravio es </w:t>
      </w:r>
      <w:r w:rsidR="005C093C">
        <w:rPr>
          <w:rFonts w:ascii="Palatino Linotype" w:eastAsia="Calibri" w:hAnsi="Palatino Linotype" w:cs="Tahoma"/>
          <w:b/>
          <w:bCs/>
          <w:sz w:val="22"/>
          <w:szCs w:val="22"/>
          <w:lang w:eastAsia="en-US"/>
        </w:rPr>
        <w:t>FUNDADO.</w:t>
      </w:r>
    </w:p>
    <w:p w14:paraId="6938BAA5" w14:textId="77777777" w:rsidR="007D19C9" w:rsidRDefault="007D19C9" w:rsidP="00D320E5">
      <w:pPr>
        <w:spacing w:line="360" w:lineRule="auto"/>
        <w:jc w:val="both"/>
        <w:rPr>
          <w:rFonts w:ascii="Palatino Linotype" w:eastAsia="Calibri" w:hAnsi="Palatino Linotype" w:cs="Tahoma"/>
          <w:bCs/>
          <w:sz w:val="22"/>
          <w:szCs w:val="22"/>
          <w:lang w:eastAsia="en-US"/>
        </w:rPr>
      </w:pPr>
    </w:p>
    <w:p w14:paraId="3A4F97E6" w14:textId="606A33E7" w:rsidR="006D5EA9" w:rsidRDefault="006169F5" w:rsidP="00FF06BF">
      <w:pPr>
        <w:spacing w:line="360" w:lineRule="auto"/>
        <w:jc w:val="both"/>
        <w:rPr>
          <w:rFonts w:ascii="Palatino Linotype" w:eastAsia="Calibri" w:hAnsi="Palatino Linotype" w:cs="Tahoma"/>
          <w:bCs/>
          <w:iCs/>
          <w:sz w:val="22"/>
          <w:szCs w:val="22"/>
          <w:lang w:eastAsia="es-ES_tradnl"/>
        </w:rPr>
      </w:pPr>
      <w:r w:rsidRPr="006169F5">
        <w:rPr>
          <w:rFonts w:ascii="Palatino Linotype" w:eastAsia="Calibri" w:hAnsi="Palatino Linotype" w:cs="Tahoma"/>
          <w:bCs/>
          <w:iCs/>
          <w:sz w:val="22"/>
          <w:szCs w:val="22"/>
          <w:lang w:eastAsia="es-ES_tradnl"/>
        </w:rPr>
        <w:t xml:space="preserve">Conforme a lo anterior, </w:t>
      </w:r>
      <w:r w:rsidR="006D5EA9">
        <w:rPr>
          <w:rFonts w:ascii="Palatino Linotype" w:eastAsia="Calibri" w:hAnsi="Palatino Linotype" w:cs="Tahoma"/>
          <w:bCs/>
          <w:iCs/>
          <w:sz w:val="22"/>
          <w:szCs w:val="22"/>
          <w:lang w:eastAsia="es-ES_tradnl"/>
        </w:rPr>
        <w:t xml:space="preserve">se considera que </w:t>
      </w:r>
      <w:r w:rsidRPr="006169F5">
        <w:rPr>
          <w:rFonts w:ascii="Palatino Linotype" w:eastAsia="Calibri" w:hAnsi="Palatino Linotype" w:cs="Tahoma"/>
          <w:bCs/>
          <w:iCs/>
          <w:sz w:val="22"/>
          <w:szCs w:val="22"/>
          <w:lang w:eastAsia="es-ES_tradnl"/>
        </w:rPr>
        <w:t>el Sujeto Obligado</w:t>
      </w:r>
      <w:r w:rsidR="006D5EA9">
        <w:rPr>
          <w:rFonts w:ascii="Palatino Linotype" w:eastAsia="Calibri" w:hAnsi="Palatino Linotype" w:cs="Tahoma"/>
          <w:bCs/>
          <w:iCs/>
          <w:sz w:val="22"/>
          <w:szCs w:val="22"/>
          <w:lang w:eastAsia="es-ES_tradnl"/>
        </w:rPr>
        <w:t>, para atender el requerimiento de información,</w:t>
      </w:r>
      <w:r w:rsidRPr="006169F5">
        <w:rPr>
          <w:rFonts w:ascii="Palatino Linotype" w:eastAsia="Calibri" w:hAnsi="Palatino Linotype" w:cs="Tahoma"/>
          <w:bCs/>
          <w:iCs/>
          <w:sz w:val="22"/>
          <w:szCs w:val="22"/>
          <w:lang w:eastAsia="es-ES_tradnl"/>
        </w:rPr>
        <w:t xml:space="preserve"> deberá realizar una búsqueda exhaustiva y razonable, en los archivos </w:t>
      </w:r>
      <w:r w:rsidR="005C093C">
        <w:rPr>
          <w:rFonts w:ascii="Palatino Linotype" w:eastAsia="Calibri" w:hAnsi="Palatino Linotype" w:cs="Tahoma"/>
          <w:bCs/>
          <w:iCs/>
          <w:sz w:val="22"/>
          <w:szCs w:val="22"/>
          <w:lang w:eastAsia="es-ES_tradnl"/>
        </w:rPr>
        <w:t>de la Tesorería Municipal</w:t>
      </w:r>
      <w:r w:rsidR="006D5EA9">
        <w:rPr>
          <w:rFonts w:ascii="Palatino Linotype" w:eastAsia="Calibri" w:hAnsi="Palatino Linotype" w:cs="Tahoma"/>
          <w:bCs/>
          <w:iCs/>
          <w:sz w:val="22"/>
          <w:szCs w:val="22"/>
          <w:lang w:eastAsia="es-ES_tradnl"/>
        </w:rPr>
        <w:t xml:space="preserve">, a efecto de que proporcione, </w:t>
      </w:r>
      <w:r w:rsidR="00B91631">
        <w:rPr>
          <w:rFonts w:ascii="Palatino Linotype" w:eastAsia="Calibri" w:hAnsi="Palatino Linotype" w:cs="Tahoma"/>
          <w:bCs/>
          <w:iCs/>
          <w:sz w:val="22"/>
          <w:szCs w:val="22"/>
          <w:lang w:eastAsia="es-ES_tradnl"/>
        </w:rPr>
        <w:t>lo siguiente:</w:t>
      </w:r>
    </w:p>
    <w:p w14:paraId="65561CF3" w14:textId="77777777" w:rsidR="00B91631" w:rsidRDefault="00B91631" w:rsidP="00FF06BF">
      <w:pPr>
        <w:spacing w:line="360" w:lineRule="auto"/>
        <w:jc w:val="both"/>
        <w:rPr>
          <w:rFonts w:ascii="Palatino Linotype" w:eastAsia="Calibri" w:hAnsi="Palatino Linotype" w:cs="Tahoma"/>
          <w:bCs/>
          <w:iCs/>
          <w:sz w:val="22"/>
          <w:szCs w:val="22"/>
          <w:lang w:eastAsia="es-ES_tradnl"/>
        </w:rPr>
      </w:pPr>
    </w:p>
    <w:p w14:paraId="64DADF8E" w14:textId="69EFCFCC" w:rsidR="00060441" w:rsidRPr="00060441" w:rsidRDefault="00060441" w:rsidP="00A567AC">
      <w:pPr>
        <w:numPr>
          <w:ilvl w:val="0"/>
          <w:numId w:val="6"/>
        </w:numPr>
        <w:spacing w:line="360" w:lineRule="auto"/>
        <w:jc w:val="both"/>
        <w:rPr>
          <w:rFonts w:ascii="Palatino Linotype" w:eastAsia="Calibri" w:hAnsi="Palatino Linotype" w:cs="Tahoma"/>
          <w:bCs/>
          <w:iCs/>
          <w:sz w:val="22"/>
          <w:szCs w:val="22"/>
          <w:lang w:eastAsia="es-ES_tradnl"/>
        </w:rPr>
      </w:pPr>
      <w:r w:rsidRPr="00060441">
        <w:rPr>
          <w:rFonts w:ascii="Palatino Linotype" w:eastAsia="Calibri" w:hAnsi="Palatino Linotype" w:cs="Tahoma"/>
          <w:bCs/>
          <w:iCs/>
          <w:sz w:val="22"/>
          <w:szCs w:val="22"/>
          <w:lang w:val="es-ES" w:eastAsia="es-ES_tradnl"/>
        </w:rPr>
        <w:t>Presupuesto de ingresos detallado para el ejercicio fiscal dos mil diecinueve (PbRM-03a);</w:t>
      </w:r>
    </w:p>
    <w:p w14:paraId="346B7BA4" w14:textId="1B312598" w:rsidR="00060441" w:rsidRPr="00060441" w:rsidRDefault="00060441" w:rsidP="00A567AC">
      <w:pPr>
        <w:numPr>
          <w:ilvl w:val="0"/>
          <w:numId w:val="6"/>
        </w:numPr>
        <w:spacing w:line="360" w:lineRule="auto"/>
        <w:jc w:val="both"/>
        <w:rPr>
          <w:rFonts w:ascii="Palatino Linotype" w:eastAsia="Calibri" w:hAnsi="Palatino Linotype" w:cs="Tahoma"/>
          <w:bCs/>
          <w:iCs/>
          <w:sz w:val="22"/>
          <w:szCs w:val="22"/>
          <w:lang w:eastAsia="es-ES_tradnl"/>
        </w:rPr>
      </w:pPr>
      <w:r w:rsidRPr="00060441">
        <w:rPr>
          <w:rFonts w:ascii="Palatino Linotype" w:eastAsia="Calibri" w:hAnsi="Palatino Linotype" w:cs="Tahoma"/>
          <w:bCs/>
          <w:iCs/>
          <w:sz w:val="22"/>
          <w:szCs w:val="22"/>
          <w:lang w:eastAsia="es-ES_tradnl"/>
        </w:rPr>
        <w:t>Presupuesto de egresos detallado para el ejercicio fiscal dos mil diecinueve</w:t>
      </w:r>
      <w:r>
        <w:rPr>
          <w:rFonts w:ascii="Palatino Linotype" w:eastAsia="Calibri" w:hAnsi="Palatino Linotype" w:cs="Tahoma"/>
          <w:bCs/>
          <w:iCs/>
          <w:sz w:val="22"/>
          <w:szCs w:val="22"/>
          <w:lang w:eastAsia="es-ES_tradnl"/>
        </w:rPr>
        <w:t xml:space="preserve"> (</w:t>
      </w:r>
      <w:r w:rsidRPr="00060441">
        <w:rPr>
          <w:rFonts w:ascii="Palatino Linotype" w:eastAsia="Calibri" w:hAnsi="Palatino Linotype" w:cs="Tahoma"/>
          <w:bCs/>
          <w:iCs/>
          <w:sz w:val="22"/>
          <w:szCs w:val="22"/>
          <w:lang w:eastAsia="es-ES_tradnl"/>
        </w:rPr>
        <w:t>PbRM-04a)</w:t>
      </w:r>
      <w:r>
        <w:rPr>
          <w:rFonts w:ascii="Palatino Linotype" w:eastAsia="Calibri" w:hAnsi="Palatino Linotype" w:cs="Tahoma"/>
          <w:bCs/>
          <w:iCs/>
          <w:sz w:val="22"/>
          <w:szCs w:val="22"/>
          <w:lang w:eastAsia="es-ES_tradnl"/>
        </w:rPr>
        <w:t>, y</w:t>
      </w:r>
    </w:p>
    <w:p w14:paraId="4DDF3D7D" w14:textId="77777777" w:rsidR="00060441" w:rsidRPr="00060441" w:rsidRDefault="00060441" w:rsidP="00A567AC">
      <w:pPr>
        <w:numPr>
          <w:ilvl w:val="0"/>
          <w:numId w:val="6"/>
        </w:numPr>
        <w:spacing w:line="360" w:lineRule="auto"/>
        <w:jc w:val="both"/>
        <w:rPr>
          <w:rFonts w:ascii="Palatino Linotype" w:eastAsia="Calibri" w:hAnsi="Palatino Linotype" w:cs="Tahoma"/>
          <w:bCs/>
          <w:iCs/>
          <w:sz w:val="22"/>
          <w:szCs w:val="22"/>
          <w:lang w:eastAsia="es-ES_tradnl"/>
        </w:rPr>
      </w:pPr>
      <w:r w:rsidRPr="00060441">
        <w:rPr>
          <w:rFonts w:ascii="Palatino Linotype" w:eastAsia="Calibri" w:hAnsi="Palatino Linotype" w:cs="Tahoma"/>
          <w:bCs/>
          <w:iCs/>
          <w:sz w:val="22"/>
          <w:szCs w:val="22"/>
          <w:lang w:eastAsia="es-ES_tradnl"/>
        </w:rPr>
        <w:t>Documento donde consten los recursos federales que recibió el Ayuntamiento, del primero de enero al treinta y uno de diciembre de dos mil diecinueve.</w:t>
      </w:r>
    </w:p>
    <w:p w14:paraId="540CB835" w14:textId="2B92E630" w:rsidR="003716F4" w:rsidRDefault="003716F4" w:rsidP="00307048">
      <w:pPr>
        <w:spacing w:line="360" w:lineRule="auto"/>
        <w:jc w:val="both"/>
        <w:rPr>
          <w:rFonts w:ascii="Palatino Linotype" w:hAnsi="Palatino Linotype" w:cs="Tahoma"/>
          <w:b/>
          <w:sz w:val="22"/>
          <w:szCs w:val="22"/>
          <w:lang w:val="es-ES"/>
        </w:rPr>
      </w:pPr>
      <w:r>
        <w:rPr>
          <w:rFonts w:ascii="Palatino Linotype" w:hAnsi="Palatino Linotype" w:cs="Tahoma"/>
          <w:b/>
          <w:sz w:val="22"/>
          <w:szCs w:val="22"/>
          <w:lang w:val="es-ES"/>
        </w:rPr>
        <w:lastRenderedPageBreak/>
        <w:t xml:space="preserve">SEXTO. Decisión. </w:t>
      </w:r>
    </w:p>
    <w:p w14:paraId="0703BA06" w14:textId="030B69F4" w:rsidR="003716F4" w:rsidRDefault="003716F4" w:rsidP="00307048">
      <w:pPr>
        <w:spacing w:line="360" w:lineRule="auto"/>
        <w:jc w:val="both"/>
        <w:rPr>
          <w:rFonts w:ascii="Palatino Linotype" w:hAnsi="Palatino Linotype" w:cs="Tahoma"/>
          <w:b/>
          <w:sz w:val="22"/>
          <w:szCs w:val="22"/>
          <w:lang w:val="es-ES"/>
        </w:rPr>
      </w:pPr>
    </w:p>
    <w:p w14:paraId="6B78566E" w14:textId="4BF7F446" w:rsidR="00B72AAD" w:rsidRDefault="00B72AAD" w:rsidP="00307048">
      <w:pPr>
        <w:spacing w:line="360" w:lineRule="auto"/>
        <w:jc w:val="both"/>
        <w:rPr>
          <w:rFonts w:ascii="Palatino Linotype" w:hAnsi="Palatino Linotype" w:cs="Tahoma"/>
          <w:bCs/>
          <w:iCs/>
          <w:sz w:val="22"/>
          <w:szCs w:val="22"/>
        </w:rPr>
      </w:pPr>
      <w:r w:rsidRPr="00033B8E">
        <w:rPr>
          <w:rFonts w:ascii="Palatino Linotype" w:hAnsi="Palatino Linotype" w:cs="Arial"/>
          <w:sz w:val="22"/>
          <w:szCs w:val="22"/>
        </w:rPr>
        <w:t>Con</w:t>
      </w:r>
      <w:r w:rsidRPr="00033B8E">
        <w:rPr>
          <w:rFonts w:ascii="Palatino Linotype" w:hAnsi="Palatino Linotype" w:cs="Tahoma"/>
          <w:sz w:val="22"/>
          <w:szCs w:val="22"/>
        </w:rPr>
        <w:t xml:space="preserve"> fundamento en el artículo 186, fracción I</w:t>
      </w:r>
      <w:r w:rsidR="005331ED">
        <w:rPr>
          <w:rFonts w:ascii="Palatino Linotype" w:hAnsi="Palatino Linotype" w:cs="Tahoma"/>
          <w:sz w:val="22"/>
          <w:szCs w:val="22"/>
        </w:rPr>
        <w:t>II</w:t>
      </w:r>
      <w:r w:rsidRPr="00033B8E">
        <w:rPr>
          <w:rFonts w:ascii="Palatino Linotype" w:hAnsi="Palatino Linotype" w:cs="Tahoma"/>
          <w:sz w:val="22"/>
          <w:szCs w:val="22"/>
        </w:rPr>
        <w:t xml:space="preserve">, de la Ley de Transparencia y Acceso a la Información Pública del Estado de México y Municipios, este Instituto considera procedente </w:t>
      </w:r>
      <w:r w:rsidR="00FF06BF">
        <w:rPr>
          <w:rFonts w:ascii="Palatino Linotype" w:hAnsi="Palatino Linotype" w:cs="Tahoma"/>
          <w:b/>
          <w:sz w:val="22"/>
          <w:szCs w:val="22"/>
        </w:rPr>
        <w:t>REVOCAR</w:t>
      </w:r>
      <w:r>
        <w:rPr>
          <w:rFonts w:ascii="Palatino Linotype" w:hAnsi="Palatino Linotype" w:cs="Tahoma"/>
          <w:b/>
          <w:sz w:val="22"/>
          <w:szCs w:val="22"/>
        </w:rPr>
        <w:t xml:space="preserve"> </w:t>
      </w:r>
      <w:r>
        <w:rPr>
          <w:rFonts w:ascii="Palatino Linotype" w:hAnsi="Palatino Linotype" w:cs="Tahoma"/>
          <w:sz w:val="22"/>
          <w:szCs w:val="22"/>
        </w:rPr>
        <w:t xml:space="preserve">la respuesta </w:t>
      </w:r>
      <w:r w:rsidR="00710007">
        <w:rPr>
          <w:rFonts w:ascii="Palatino Linotype" w:hAnsi="Palatino Linotype" w:cs="Tahoma"/>
          <w:sz w:val="22"/>
          <w:szCs w:val="22"/>
        </w:rPr>
        <w:t>del</w:t>
      </w:r>
      <w:r w:rsidRPr="00033B8E">
        <w:rPr>
          <w:rFonts w:ascii="Palatino Linotype" w:hAnsi="Palatino Linotype" w:cs="Tahoma"/>
          <w:sz w:val="22"/>
          <w:szCs w:val="22"/>
        </w:rPr>
        <w:t xml:space="preserve"> </w:t>
      </w:r>
      <w:r w:rsidR="00841C8E">
        <w:rPr>
          <w:rFonts w:ascii="Palatino Linotype" w:hAnsi="Palatino Linotype" w:cs="Tahoma"/>
          <w:color w:val="0D0D0D" w:themeColor="text1" w:themeTint="F2"/>
          <w:sz w:val="22"/>
          <w:szCs w:val="22"/>
        </w:rPr>
        <w:t>Ayuntamiento de San Antonio la Isla</w:t>
      </w:r>
      <w:r w:rsidRPr="00033B8E">
        <w:rPr>
          <w:rFonts w:ascii="Palatino Linotype" w:hAnsi="Palatino Linotype" w:cs="Tahoma"/>
          <w:color w:val="0D0D0D" w:themeColor="text1" w:themeTint="F2"/>
          <w:sz w:val="22"/>
          <w:szCs w:val="22"/>
        </w:rPr>
        <w:t>,</w:t>
      </w:r>
      <w:r>
        <w:rPr>
          <w:rFonts w:ascii="Palatino Linotype" w:hAnsi="Palatino Linotype" w:cs="Tahoma"/>
          <w:sz w:val="22"/>
          <w:szCs w:val="22"/>
        </w:rPr>
        <w:t xml:space="preserve"> </w:t>
      </w:r>
      <w:r w:rsidR="005331ED">
        <w:rPr>
          <w:rFonts w:ascii="Palatino Linotype" w:hAnsi="Palatino Linotype" w:cs="Tahoma"/>
          <w:bCs/>
          <w:iCs/>
          <w:sz w:val="22"/>
          <w:szCs w:val="22"/>
        </w:rPr>
        <w:t xml:space="preserve">a las solicitudes de acceso a la información pública con número </w:t>
      </w:r>
      <w:r w:rsidR="00841C8E">
        <w:rPr>
          <w:rFonts w:ascii="Palatino Linotype" w:hAnsi="Palatino Linotype" w:cs="Tahoma"/>
          <w:bCs/>
          <w:sz w:val="22"/>
          <w:szCs w:val="22"/>
        </w:rPr>
        <w:t>00142/ANTOISLA/IP/2021</w:t>
      </w:r>
      <w:r w:rsidR="005331ED">
        <w:rPr>
          <w:rFonts w:ascii="Palatino Linotype" w:hAnsi="Palatino Linotype" w:cs="Tahoma"/>
          <w:bCs/>
          <w:sz w:val="22"/>
          <w:szCs w:val="22"/>
        </w:rPr>
        <w:t xml:space="preserve"> y </w:t>
      </w:r>
      <w:r w:rsidR="00841C8E">
        <w:rPr>
          <w:rFonts w:ascii="Palatino Linotype" w:hAnsi="Palatino Linotype" w:cs="Tahoma"/>
          <w:bCs/>
          <w:sz w:val="22"/>
          <w:szCs w:val="22"/>
        </w:rPr>
        <w:t>00143/ANTOISLA/IP/2021</w:t>
      </w:r>
      <w:r w:rsidR="005331ED">
        <w:rPr>
          <w:rFonts w:ascii="Palatino Linotype" w:hAnsi="Palatino Linotype" w:cs="Tahoma"/>
          <w:bCs/>
          <w:iCs/>
          <w:sz w:val="22"/>
          <w:szCs w:val="22"/>
        </w:rPr>
        <w:t xml:space="preserve">, </w:t>
      </w:r>
      <w:r w:rsidR="005331ED" w:rsidRPr="00434DB6">
        <w:rPr>
          <w:rFonts w:ascii="Palatino Linotype" w:hAnsi="Palatino Linotype" w:cs="Tahoma"/>
          <w:bCs/>
          <w:iCs/>
          <w:sz w:val="22"/>
          <w:szCs w:val="22"/>
        </w:rPr>
        <w:t>a efecto de que, previa búsqueda exhaustiva y razonable en todas las áreas competentes, entre las cuales no podrá omitir a la</w:t>
      </w:r>
      <w:r w:rsidR="005331ED" w:rsidRPr="00CA538F">
        <w:rPr>
          <w:rFonts w:ascii="Palatino Linotype" w:hAnsi="Palatino Linotype" w:cs="Tahoma"/>
          <w:bCs/>
          <w:iCs/>
          <w:sz w:val="22"/>
          <w:szCs w:val="22"/>
        </w:rPr>
        <w:t xml:space="preserve"> </w:t>
      </w:r>
      <w:r w:rsidR="00FF06BF">
        <w:rPr>
          <w:rFonts w:ascii="Palatino Linotype" w:hAnsi="Palatino Linotype" w:cs="Tahoma"/>
          <w:bCs/>
          <w:iCs/>
          <w:sz w:val="22"/>
          <w:szCs w:val="22"/>
        </w:rPr>
        <w:t xml:space="preserve">Tesorería Municipal, </w:t>
      </w:r>
      <w:r w:rsidR="005331ED" w:rsidRPr="00434DB6">
        <w:rPr>
          <w:rFonts w:ascii="Palatino Linotype" w:hAnsi="Palatino Linotype" w:cs="Tahoma"/>
          <w:bCs/>
          <w:iCs/>
          <w:sz w:val="22"/>
          <w:szCs w:val="22"/>
        </w:rPr>
        <w:t xml:space="preserve">entregue, a través del Sistema de Acceso a la Información Mexiquense (SAIMEX), </w:t>
      </w:r>
      <w:r w:rsidR="00710007">
        <w:rPr>
          <w:rFonts w:ascii="Palatino Linotype" w:hAnsi="Palatino Linotype" w:cs="Tahoma"/>
          <w:bCs/>
          <w:iCs/>
          <w:sz w:val="22"/>
          <w:szCs w:val="22"/>
        </w:rPr>
        <w:t>lo siguiente:</w:t>
      </w:r>
    </w:p>
    <w:p w14:paraId="0262F9C6" w14:textId="77777777" w:rsidR="00710007" w:rsidRDefault="00710007" w:rsidP="00307048">
      <w:pPr>
        <w:spacing w:line="360" w:lineRule="auto"/>
        <w:jc w:val="both"/>
        <w:rPr>
          <w:rFonts w:ascii="Palatino Linotype" w:hAnsi="Palatino Linotype" w:cs="Tahoma"/>
          <w:bCs/>
          <w:iCs/>
          <w:sz w:val="22"/>
          <w:szCs w:val="22"/>
        </w:rPr>
      </w:pPr>
    </w:p>
    <w:p w14:paraId="54388248" w14:textId="77777777" w:rsidR="00710007" w:rsidRPr="00060441" w:rsidRDefault="00710007" w:rsidP="00A567AC">
      <w:pPr>
        <w:numPr>
          <w:ilvl w:val="0"/>
          <w:numId w:val="6"/>
        </w:numPr>
        <w:spacing w:line="360" w:lineRule="auto"/>
        <w:jc w:val="both"/>
        <w:rPr>
          <w:rFonts w:ascii="Palatino Linotype" w:eastAsia="Calibri" w:hAnsi="Palatino Linotype" w:cs="Tahoma"/>
          <w:bCs/>
          <w:iCs/>
          <w:sz w:val="22"/>
          <w:szCs w:val="22"/>
          <w:lang w:eastAsia="es-ES_tradnl"/>
        </w:rPr>
      </w:pPr>
      <w:r w:rsidRPr="00060441">
        <w:rPr>
          <w:rFonts w:ascii="Palatino Linotype" w:eastAsia="Calibri" w:hAnsi="Palatino Linotype" w:cs="Tahoma"/>
          <w:bCs/>
          <w:iCs/>
          <w:sz w:val="22"/>
          <w:szCs w:val="22"/>
          <w:lang w:val="es-ES" w:eastAsia="es-ES_tradnl"/>
        </w:rPr>
        <w:t>Presupuesto de ingresos detallado para el ejercicio fiscal dos mil diecinueve (PbRM-03a);</w:t>
      </w:r>
    </w:p>
    <w:p w14:paraId="4C4D7185" w14:textId="77777777" w:rsidR="00710007" w:rsidRPr="00060441" w:rsidRDefault="00710007" w:rsidP="00A567AC">
      <w:pPr>
        <w:numPr>
          <w:ilvl w:val="0"/>
          <w:numId w:val="6"/>
        </w:numPr>
        <w:spacing w:line="360" w:lineRule="auto"/>
        <w:jc w:val="both"/>
        <w:rPr>
          <w:rFonts w:ascii="Palatino Linotype" w:eastAsia="Calibri" w:hAnsi="Palatino Linotype" w:cs="Tahoma"/>
          <w:bCs/>
          <w:iCs/>
          <w:sz w:val="22"/>
          <w:szCs w:val="22"/>
          <w:lang w:eastAsia="es-ES_tradnl"/>
        </w:rPr>
      </w:pPr>
      <w:r w:rsidRPr="00060441">
        <w:rPr>
          <w:rFonts w:ascii="Palatino Linotype" w:eastAsia="Calibri" w:hAnsi="Palatino Linotype" w:cs="Tahoma"/>
          <w:bCs/>
          <w:iCs/>
          <w:sz w:val="22"/>
          <w:szCs w:val="22"/>
          <w:lang w:eastAsia="es-ES_tradnl"/>
        </w:rPr>
        <w:t>Presupuesto de egresos detallado para el ejercicio fiscal dos mil diecinueve</w:t>
      </w:r>
      <w:r>
        <w:rPr>
          <w:rFonts w:ascii="Palatino Linotype" w:eastAsia="Calibri" w:hAnsi="Palatino Linotype" w:cs="Tahoma"/>
          <w:bCs/>
          <w:iCs/>
          <w:sz w:val="22"/>
          <w:szCs w:val="22"/>
          <w:lang w:eastAsia="es-ES_tradnl"/>
        </w:rPr>
        <w:t xml:space="preserve"> (</w:t>
      </w:r>
      <w:r w:rsidRPr="00060441">
        <w:rPr>
          <w:rFonts w:ascii="Palatino Linotype" w:eastAsia="Calibri" w:hAnsi="Palatino Linotype" w:cs="Tahoma"/>
          <w:bCs/>
          <w:iCs/>
          <w:sz w:val="22"/>
          <w:szCs w:val="22"/>
          <w:lang w:eastAsia="es-ES_tradnl"/>
        </w:rPr>
        <w:t>PbRM-04a)</w:t>
      </w:r>
      <w:r>
        <w:rPr>
          <w:rFonts w:ascii="Palatino Linotype" w:eastAsia="Calibri" w:hAnsi="Palatino Linotype" w:cs="Tahoma"/>
          <w:bCs/>
          <w:iCs/>
          <w:sz w:val="22"/>
          <w:szCs w:val="22"/>
          <w:lang w:eastAsia="es-ES_tradnl"/>
        </w:rPr>
        <w:t>, y</w:t>
      </w:r>
    </w:p>
    <w:p w14:paraId="3A64547E" w14:textId="77777777" w:rsidR="00710007" w:rsidRPr="00060441" w:rsidRDefault="00710007" w:rsidP="00A567AC">
      <w:pPr>
        <w:numPr>
          <w:ilvl w:val="0"/>
          <w:numId w:val="6"/>
        </w:numPr>
        <w:spacing w:line="360" w:lineRule="auto"/>
        <w:jc w:val="both"/>
        <w:rPr>
          <w:rFonts w:ascii="Palatino Linotype" w:eastAsia="Calibri" w:hAnsi="Palatino Linotype" w:cs="Tahoma"/>
          <w:bCs/>
          <w:iCs/>
          <w:sz w:val="22"/>
          <w:szCs w:val="22"/>
          <w:lang w:eastAsia="es-ES_tradnl"/>
        </w:rPr>
      </w:pPr>
      <w:r w:rsidRPr="00060441">
        <w:rPr>
          <w:rFonts w:ascii="Palatino Linotype" w:eastAsia="Calibri" w:hAnsi="Palatino Linotype" w:cs="Tahoma"/>
          <w:bCs/>
          <w:iCs/>
          <w:sz w:val="22"/>
          <w:szCs w:val="22"/>
          <w:lang w:eastAsia="es-ES_tradnl"/>
        </w:rPr>
        <w:t>Documento donde consten los recursos federales que recibió el Ayuntamiento, del primero de enero al treinta y uno de diciembre de dos mil diecinueve.</w:t>
      </w:r>
    </w:p>
    <w:p w14:paraId="0298B1A0" w14:textId="77777777" w:rsidR="00B72AAD" w:rsidRPr="00563016" w:rsidRDefault="00B72AAD" w:rsidP="00307048">
      <w:pPr>
        <w:spacing w:line="360" w:lineRule="auto"/>
        <w:ind w:left="993" w:right="-93"/>
        <w:jc w:val="both"/>
        <w:rPr>
          <w:rFonts w:ascii="Palatino Linotype" w:eastAsia="Calibri" w:hAnsi="Palatino Linotype" w:cs="Tahoma"/>
          <w:bCs/>
          <w:sz w:val="22"/>
          <w:szCs w:val="22"/>
          <w:lang w:eastAsia="en-US"/>
        </w:rPr>
      </w:pPr>
    </w:p>
    <w:p w14:paraId="2565FF72" w14:textId="77777777" w:rsidR="003553CF" w:rsidRPr="003553CF" w:rsidRDefault="003553CF" w:rsidP="00307048">
      <w:pPr>
        <w:autoSpaceDE w:val="0"/>
        <w:autoSpaceDN w:val="0"/>
        <w:adjustRightInd w:val="0"/>
        <w:spacing w:line="360" w:lineRule="auto"/>
        <w:jc w:val="both"/>
        <w:rPr>
          <w:rFonts w:ascii="Palatino Linotype" w:eastAsia="Calibri" w:hAnsi="Palatino Linotype" w:cs="Tahoma"/>
          <w:b/>
          <w:bCs/>
          <w:iCs/>
          <w:sz w:val="22"/>
          <w:szCs w:val="22"/>
          <w:lang w:val="es-ES"/>
        </w:rPr>
      </w:pPr>
      <w:r w:rsidRPr="003553CF">
        <w:rPr>
          <w:rFonts w:ascii="Palatino Linotype" w:eastAsia="Calibri" w:hAnsi="Palatino Linotype" w:cs="Tahoma"/>
          <w:b/>
          <w:bCs/>
          <w:iCs/>
          <w:sz w:val="22"/>
          <w:szCs w:val="22"/>
          <w:lang w:val="es-ES"/>
        </w:rPr>
        <w:t>Términos de la Resolución para conocimiento del Particular.</w:t>
      </w:r>
    </w:p>
    <w:p w14:paraId="55057E9F" w14:textId="4B767D95" w:rsidR="003553CF" w:rsidRDefault="003553CF" w:rsidP="00307048">
      <w:pPr>
        <w:autoSpaceDE w:val="0"/>
        <w:autoSpaceDN w:val="0"/>
        <w:adjustRightInd w:val="0"/>
        <w:spacing w:line="360" w:lineRule="auto"/>
        <w:jc w:val="both"/>
        <w:rPr>
          <w:rFonts w:ascii="Palatino Linotype" w:eastAsia="Calibri" w:hAnsi="Palatino Linotype" w:cs="Tahoma"/>
          <w:b/>
          <w:bCs/>
          <w:iCs/>
          <w:sz w:val="22"/>
          <w:szCs w:val="22"/>
          <w:lang w:val="es-ES"/>
        </w:rPr>
      </w:pPr>
    </w:p>
    <w:p w14:paraId="6EE208FA" w14:textId="77777777" w:rsidR="00EA1AC0" w:rsidRDefault="00B72AAD" w:rsidP="00307048">
      <w:pPr>
        <w:tabs>
          <w:tab w:val="left" w:pos="4962"/>
        </w:tabs>
        <w:spacing w:line="360" w:lineRule="auto"/>
        <w:jc w:val="both"/>
        <w:rPr>
          <w:rFonts w:ascii="Palatino Linotype" w:eastAsia="MS Mincho" w:hAnsi="Palatino Linotype" w:cs="Arial"/>
          <w:color w:val="000000" w:themeColor="text1"/>
          <w:sz w:val="22"/>
          <w:szCs w:val="22"/>
        </w:rPr>
      </w:pPr>
      <w:r w:rsidRPr="00521F61">
        <w:rPr>
          <w:rFonts w:ascii="Palatino Linotype" w:eastAsia="Calibri" w:hAnsi="Palatino Linotype" w:cs="Tahoma"/>
          <w:sz w:val="22"/>
          <w:szCs w:val="22"/>
        </w:rPr>
        <w:t>Se le hace del conocimiento al ahora Recurrente, que, en el pres</w:t>
      </w:r>
      <w:r>
        <w:rPr>
          <w:rFonts w:ascii="Palatino Linotype" w:eastAsia="Calibri" w:hAnsi="Palatino Linotype" w:cs="Tahoma"/>
          <w:sz w:val="22"/>
          <w:szCs w:val="22"/>
        </w:rPr>
        <w:t xml:space="preserve">ente caso, </w:t>
      </w:r>
      <w:r>
        <w:rPr>
          <w:rFonts w:ascii="Palatino Linotype" w:eastAsia="Calibri" w:hAnsi="Palatino Linotype" w:cs="Tahoma"/>
          <w:bCs/>
          <w:iCs/>
          <w:sz w:val="22"/>
          <w:szCs w:val="22"/>
          <w:lang w:val="es-ES" w:eastAsia="en-US"/>
        </w:rPr>
        <w:t xml:space="preserve">se le da la </w:t>
      </w:r>
      <w:r w:rsidRPr="00146732">
        <w:rPr>
          <w:rFonts w:ascii="Palatino Linotype" w:eastAsia="Calibri" w:hAnsi="Palatino Linotype" w:cs="Tahoma"/>
          <w:bCs/>
          <w:iCs/>
          <w:sz w:val="22"/>
          <w:szCs w:val="22"/>
          <w:lang w:val="es-ES" w:eastAsia="en-US"/>
        </w:rPr>
        <w:t xml:space="preserve">razón, pues </w:t>
      </w:r>
      <w:r w:rsidR="00FF06BF">
        <w:rPr>
          <w:rFonts w:ascii="Palatino Linotype" w:eastAsia="Calibri" w:hAnsi="Palatino Linotype" w:cs="Tahoma"/>
          <w:bCs/>
          <w:iCs/>
          <w:sz w:val="22"/>
          <w:szCs w:val="22"/>
          <w:lang w:val="es-ES" w:eastAsia="en-US"/>
        </w:rPr>
        <w:t>el</w:t>
      </w:r>
      <w:r>
        <w:rPr>
          <w:rFonts w:ascii="Palatino Linotype" w:eastAsia="Calibri" w:hAnsi="Palatino Linotype" w:cs="Tahoma"/>
          <w:bCs/>
          <w:iCs/>
          <w:sz w:val="22"/>
          <w:szCs w:val="22"/>
          <w:lang w:val="es-ES" w:eastAsia="en-US"/>
        </w:rPr>
        <w:t xml:space="preserve"> </w:t>
      </w:r>
      <w:r w:rsidR="00841C8E">
        <w:rPr>
          <w:rFonts w:ascii="Palatino Linotype" w:eastAsia="Calibri" w:hAnsi="Palatino Linotype" w:cs="Tahoma"/>
          <w:bCs/>
          <w:iCs/>
          <w:sz w:val="22"/>
          <w:szCs w:val="22"/>
          <w:lang w:val="es-ES" w:eastAsia="en-US"/>
        </w:rPr>
        <w:t>Ayuntamiento de San Antonio la Isla</w:t>
      </w:r>
      <w:r w:rsidR="00FF06BF">
        <w:rPr>
          <w:rFonts w:ascii="Palatino Linotype" w:eastAsia="MS Mincho" w:hAnsi="Palatino Linotype" w:cs="Arial"/>
          <w:color w:val="000000" w:themeColor="text1"/>
          <w:sz w:val="22"/>
          <w:szCs w:val="22"/>
        </w:rPr>
        <w:t xml:space="preserve">, </w:t>
      </w:r>
      <w:r w:rsidR="00D17F35">
        <w:rPr>
          <w:rFonts w:ascii="Palatino Linotype" w:eastAsia="MS Mincho" w:hAnsi="Palatino Linotype" w:cs="Arial"/>
          <w:color w:val="000000" w:themeColor="text1"/>
          <w:sz w:val="22"/>
          <w:szCs w:val="22"/>
        </w:rPr>
        <w:t xml:space="preserve">pues en el Portal de Información Pública de Oficio Mexiquense, no obra la información peticionada, al encontrarse cuidos los vínculos electrónicos, por lo que, deberá entregarle los documentos que obren en sus archivos. </w:t>
      </w:r>
    </w:p>
    <w:p w14:paraId="5CAA71C2" w14:textId="77777777" w:rsidR="00EA1AC0" w:rsidRDefault="00EA1AC0" w:rsidP="00307048">
      <w:pPr>
        <w:tabs>
          <w:tab w:val="left" w:pos="4962"/>
        </w:tabs>
        <w:spacing w:line="360" w:lineRule="auto"/>
        <w:jc w:val="both"/>
        <w:rPr>
          <w:rFonts w:ascii="Palatino Linotype" w:eastAsia="MS Mincho" w:hAnsi="Palatino Linotype" w:cs="Arial"/>
          <w:color w:val="000000" w:themeColor="text1"/>
          <w:sz w:val="22"/>
          <w:szCs w:val="22"/>
        </w:rPr>
      </w:pPr>
    </w:p>
    <w:p w14:paraId="006C57B2" w14:textId="77777777" w:rsidR="00EA1AC0" w:rsidRDefault="00EA1AC0" w:rsidP="00307048">
      <w:pPr>
        <w:tabs>
          <w:tab w:val="left" w:pos="4962"/>
        </w:tabs>
        <w:spacing w:line="360" w:lineRule="auto"/>
        <w:jc w:val="both"/>
        <w:rPr>
          <w:rFonts w:ascii="Palatino Linotype" w:eastAsia="MS Mincho" w:hAnsi="Palatino Linotype" w:cs="Arial"/>
          <w:color w:val="000000" w:themeColor="text1"/>
          <w:sz w:val="22"/>
          <w:szCs w:val="22"/>
        </w:rPr>
      </w:pPr>
    </w:p>
    <w:p w14:paraId="576CF405" w14:textId="77777777" w:rsidR="00EA1AC0" w:rsidRDefault="00EA1AC0" w:rsidP="00307048">
      <w:pPr>
        <w:tabs>
          <w:tab w:val="left" w:pos="4962"/>
        </w:tabs>
        <w:spacing w:line="360" w:lineRule="auto"/>
        <w:jc w:val="both"/>
        <w:rPr>
          <w:rFonts w:ascii="Palatino Linotype" w:eastAsia="MS Mincho" w:hAnsi="Palatino Linotype" w:cs="Arial"/>
          <w:color w:val="000000" w:themeColor="text1"/>
          <w:sz w:val="22"/>
          <w:szCs w:val="22"/>
        </w:rPr>
      </w:pPr>
    </w:p>
    <w:p w14:paraId="40BA3C68" w14:textId="1280F985" w:rsidR="00B72AAD" w:rsidRDefault="00B72AAD" w:rsidP="00307048">
      <w:pPr>
        <w:tabs>
          <w:tab w:val="left" w:pos="4962"/>
        </w:tabs>
        <w:spacing w:line="360" w:lineRule="auto"/>
        <w:jc w:val="both"/>
        <w:rPr>
          <w:rFonts w:ascii="Palatino Linotype" w:eastAsia="Calibri" w:hAnsi="Palatino Linotype" w:cs="Tahoma"/>
          <w:sz w:val="22"/>
          <w:szCs w:val="22"/>
        </w:rPr>
      </w:pPr>
      <w:r w:rsidRPr="00521F61">
        <w:rPr>
          <w:rFonts w:ascii="Palatino Linotype" w:eastAsia="Calibri" w:hAnsi="Palatino Linotype" w:cs="Tahoma"/>
          <w:sz w:val="22"/>
          <w:szCs w:val="22"/>
        </w:rPr>
        <w:t>La labor de este Instituto es apoyar a la población a acceder a la información</w:t>
      </w:r>
      <w:r>
        <w:rPr>
          <w:rFonts w:ascii="Palatino Linotype" w:eastAsia="Calibri" w:hAnsi="Palatino Linotype" w:cs="Tahoma"/>
          <w:sz w:val="22"/>
          <w:szCs w:val="22"/>
        </w:rPr>
        <w:t xml:space="preserve"> pública y garantizar la protección de los datos personales. </w:t>
      </w:r>
    </w:p>
    <w:p w14:paraId="404D21E2" w14:textId="77777777" w:rsidR="00B72AAD" w:rsidRDefault="00B72AAD" w:rsidP="00307048">
      <w:pPr>
        <w:spacing w:line="360" w:lineRule="auto"/>
        <w:jc w:val="both"/>
        <w:rPr>
          <w:rFonts w:ascii="Palatino Linotype" w:eastAsia="Calibri" w:hAnsi="Palatino Linotype" w:cs="Arial"/>
          <w:color w:val="000000"/>
          <w:sz w:val="22"/>
          <w:szCs w:val="22"/>
        </w:rPr>
      </w:pPr>
    </w:p>
    <w:p w14:paraId="5A9E6253" w14:textId="23A01B97" w:rsidR="003716F4" w:rsidRDefault="003716F4" w:rsidP="00307048">
      <w:pPr>
        <w:spacing w:line="360" w:lineRule="auto"/>
        <w:jc w:val="center"/>
        <w:rPr>
          <w:rFonts w:ascii="Palatino Linotype" w:hAnsi="Palatino Linotype" w:cs="Tahoma"/>
          <w:b/>
          <w:bCs/>
          <w:sz w:val="22"/>
          <w:szCs w:val="22"/>
        </w:rPr>
      </w:pPr>
      <w:r>
        <w:rPr>
          <w:rFonts w:ascii="Palatino Linotype" w:hAnsi="Palatino Linotype" w:cs="Tahoma"/>
          <w:b/>
          <w:bCs/>
          <w:sz w:val="22"/>
          <w:szCs w:val="22"/>
        </w:rPr>
        <w:t>R E S U E L V E:</w:t>
      </w:r>
    </w:p>
    <w:p w14:paraId="0C5248C5" w14:textId="77777777" w:rsidR="00132962" w:rsidRDefault="00132962" w:rsidP="00307048">
      <w:pPr>
        <w:spacing w:line="360" w:lineRule="auto"/>
        <w:jc w:val="center"/>
        <w:rPr>
          <w:rFonts w:ascii="Palatino Linotype" w:hAnsi="Palatino Linotype" w:cs="Tahoma"/>
          <w:b/>
          <w:bCs/>
          <w:sz w:val="22"/>
          <w:szCs w:val="22"/>
        </w:rPr>
      </w:pPr>
    </w:p>
    <w:p w14:paraId="39D8077C" w14:textId="57CE0C62" w:rsidR="005331ED" w:rsidRPr="00A14057" w:rsidRDefault="005331ED" w:rsidP="00307048">
      <w:pPr>
        <w:spacing w:line="360" w:lineRule="auto"/>
        <w:ind w:right="-28"/>
        <w:jc w:val="both"/>
        <w:rPr>
          <w:rFonts w:ascii="Palatino Linotype" w:hAnsi="Palatino Linotype"/>
          <w:sz w:val="22"/>
          <w:szCs w:val="22"/>
        </w:rPr>
      </w:pPr>
      <w:r w:rsidRPr="00BB17E5">
        <w:rPr>
          <w:rFonts w:ascii="Palatino Linotype" w:hAnsi="Palatino Linotype" w:cs="Tahoma"/>
          <w:b/>
          <w:bCs/>
          <w:sz w:val="22"/>
          <w:szCs w:val="22"/>
        </w:rPr>
        <w:t xml:space="preserve">PRIMERO. </w:t>
      </w:r>
      <w:r w:rsidRPr="00BB17E5">
        <w:rPr>
          <w:rFonts w:ascii="Palatino Linotype" w:hAnsi="Palatino Linotype" w:cs="Tahoma"/>
          <w:bCs/>
          <w:sz w:val="22"/>
          <w:szCs w:val="22"/>
        </w:rPr>
        <w:t xml:space="preserve">Se </w:t>
      </w:r>
      <w:r w:rsidR="00D17F35">
        <w:rPr>
          <w:rFonts w:ascii="Palatino Linotype" w:hAnsi="Palatino Linotype" w:cs="Tahoma"/>
          <w:b/>
          <w:bCs/>
          <w:sz w:val="22"/>
          <w:szCs w:val="22"/>
        </w:rPr>
        <w:t>REVOCA</w:t>
      </w:r>
      <w:r w:rsidR="00027334">
        <w:rPr>
          <w:rFonts w:ascii="Palatino Linotype" w:hAnsi="Palatino Linotype" w:cs="Tahoma"/>
          <w:b/>
          <w:bCs/>
          <w:sz w:val="22"/>
          <w:szCs w:val="22"/>
        </w:rPr>
        <w:t>N</w:t>
      </w:r>
      <w:r w:rsidRPr="00BB17E5">
        <w:rPr>
          <w:rFonts w:ascii="Palatino Linotype" w:hAnsi="Palatino Linotype" w:cs="Tahoma"/>
          <w:bCs/>
          <w:sz w:val="22"/>
          <w:szCs w:val="22"/>
        </w:rPr>
        <w:t xml:space="preserve"> la</w:t>
      </w:r>
      <w:r w:rsidR="00027334">
        <w:rPr>
          <w:rFonts w:ascii="Palatino Linotype" w:hAnsi="Palatino Linotype" w:cs="Tahoma"/>
          <w:bCs/>
          <w:sz w:val="22"/>
          <w:szCs w:val="22"/>
        </w:rPr>
        <w:t>s</w:t>
      </w:r>
      <w:r w:rsidRPr="00BB17E5">
        <w:rPr>
          <w:rFonts w:ascii="Palatino Linotype" w:hAnsi="Palatino Linotype" w:cs="Tahoma"/>
          <w:bCs/>
          <w:sz w:val="22"/>
          <w:szCs w:val="22"/>
        </w:rPr>
        <w:t xml:space="preserve"> respuesta</w:t>
      </w:r>
      <w:r w:rsidR="00027334">
        <w:rPr>
          <w:rFonts w:ascii="Palatino Linotype" w:hAnsi="Palatino Linotype" w:cs="Tahoma"/>
          <w:bCs/>
          <w:sz w:val="22"/>
          <w:szCs w:val="22"/>
        </w:rPr>
        <w:t>s</w:t>
      </w:r>
      <w:r w:rsidRPr="00BB17E5">
        <w:rPr>
          <w:rFonts w:ascii="Palatino Linotype" w:hAnsi="Palatino Linotype" w:cs="Tahoma"/>
          <w:bCs/>
          <w:sz w:val="22"/>
          <w:szCs w:val="22"/>
        </w:rPr>
        <w:t xml:space="preserve"> entregada</w:t>
      </w:r>
      <w:r w:rsidR="00027334">
        <w:rPr>
          <w:rFonts w:ascii="Palatino Linotype" w:hAnsi="Palatino Linotype" w:cs="Tahoma"/>
          <w:bCs/>
          <w:sz w:val="22"/>
          <w:szCs w:val="22"/>
        </w:rPr>
        <w:t>s</w:t>
      </w:r>
      <w:r w:rsidRPr="00BB17E5">
        <w:rPr>
          <w:rFonts w:ascii="Palatino Linotype" w:hAnsi="Palatino Linotype" w:cs="Tahoma"/>
          <w:bCs/>
          <w:sz w:val="22"/>
          <w:szCs w:val="22"/>
        </w:rPr>
        <w:t xml:space="preserve"> por </w:t>
      </w:r>
      <w:r w:rsidR="00D17F35">
        <w:rPr>
          <w:rFonts w:ascii="Palatino Linotype" w:hAnsi="Palatino Linotype" w:cs="Tahoma"/>
          <w:bCs/>
          <w:sz w:val="22"/>
          <w:szCs w:val="22"/>
        </w:rPr>
        <w:t>el</w:t>
      </w:r>
      <w:r>
        <w:rPr>
          <w:rFonts w:ascii="Palatino Linotype" w:hAnsi="Palatino Linotype" w:cs="Tahoma"/>
          <w:bCs/>
          <w:sz w:val="22"/>
          <w:szCs w:val="22"/>
        </w:rPr>
        <w:t xml:space="preserve"> </w:t>
      </w:r>
      <w:r w:rsidR="00841C8E">
        <w:rPr>
          <w:rFonts w:ascii="Palatino Linotype" w:hAnsi="Palatino Linotype" w:cs="Tahoma"/>
          <w:bCs/>
          <w:sz w:val="22"/>
          <w:szCs w:val="22"/>
        </w:rPr>
        <w:t>Ayuntamiento de San Antonio la Isla</w:t>
      </w:r>
      <w:r w:rsidR="00D17F35">
        <w:rPr>
          <w:rFonts w:ascii="Palatino Linotype" w:eastAsia="Calibri" w:hAnsi="Palatino Linotype" w:cs="Tahoma"/>
          <w:sz w:val="22"/>
          <w:szCs w:val="22"/>
          <w:lang w:eastAsia="en-US"/>
        </w:rPr>
        <w:t>, a las solicitudes</w:t>
      </w:r>
      <w:r>
        <w:rPr>
          <w:rFonts w:ascii="Palatino Linotype" w:eastAsia="Calibri" w:hAnsi="Palatino Linotype" w:cs="Tahoma"/>
          <w:sz w:val="22"/>
          <w:szCs w:val="22"/>
          <w:lang w:eastAsia="en-US"/>
        </w:rPr>
        <w:t xml:space="preserve"> de información </w:t>
      </w:r>
      <w:r w:rsidR="00841C8E">
        <w:rPr>
          <w:rFonts w:ascii="Palatino Linotype" w:hAnsi="Palatino Linotype" w:cs="Tahoma"/>
          <w:bCs/>
          <w:sz w:val="22"/>
          <w:szCs w:val="22"/>
        </w:rPr>
        <w:t>00142/ANTOISLA/IP/2021</w:t>
      </w:r>
      <w:r>
        <w:rPr>
          <w:rFonts w:ascii="Palatino Linotype" w:hAnsi="Palatino Linotype" w:cs="Tahoma"/>
          <w:bCs/>
          <w:sz w:val="22"/>
          <w:szCs w:val="22"/>
        </w:rPr>
        <w:t xml:space="preserve"> y </w:t>
      </w:r>
      <w:r w:rsidR="00841C8E">
        <w:rPr>
          <w:rFonts w:ascii="Palatino Linotype" w:hAnsi="Palatino Linotype" w:cs="Tahoma"/>
          <w:bCs/>
          <w:sz w:val="22"/>
          <w:szCs w:val="22"/>
        </w:rPr>
        <w:t>00143/ANTOISLA/IP/2021</w:t>
      </w:r>
      <w:r>
        <w:rPr>
          <w:rFonts w:ascii="Palatino Linotype" w:eastAsia="Calibri" w:hAnsi="Palatino Linotype" w:cs="Tahoma"/>
          <w:b/>
          <w:sz w:val="22"/>
          <w:szCs w:val="22"/>
          <w:lang w:eastAsia="en-US"/>
        </w:rPr>
        <w:t xml:space="preserve">, </w:t>
      </w:r>
      <w:r>
        <w:rPr>
          <w:rFonts w:ascii="Palatino Linotype" w:eastAsia="Calibri" w:hAnsi="Palatino Linotype" w:cs="Tahoma"/>
          <w:bCs/>
          <w:sz w:val="22"/>
          <w:szCs w:val="22"/>
          <w:lang w:eastAsia="en-US"/>
        </w:rPr>
        <w:t xml:space="preserve">por resultar </w:t>
      </w:r>
      <w:r w:rsidRPr="00A14057">
        <w:rPr>
          <w:rFonts w:ascii="Palatino Linotype" w:hAnsi="Palatino Linotype"/>
          <w:b/>
          <w:bCs/>
          <w:sz w:val="22"/>
          <w:szCs w:val="22"/>
        </w:rPr>
        <w:t xml:space="preserve">FUNDADOS </w:t>
      </w:r>
      <w:r w:rsidRPr="00A14057">
        <w:rPr>
          <w:rFonts w:ascii="Palatino Linotype" w:hAnsi="Palatino Linotype"/>
          <w:sz w:val="22"/>
          <w:szCs w:val="22"/>
        </w:rPr>
        <w:t xml:space="preserve">los motivos de inconformidad vertidos por </w:t>
      </w:r>
      <w:r>
        <w:rPr>
          <w:rFonts w:ascii="Palatino Linotype" w:hAnsi="Palatino Linotype"/>
          <w:sz w:val="22"/>
          <w:szCs w:val="22"/>
        </w:rPr>
        <w:t>la</w:t>
      </w:r>
      <w:r w:rsidRPr="00A14057">
        <w:rPr>
          <w:rFonts w:ascii="Palatino Linotype" w:hAnsi="Palatino Linotype"/>
          <w:sz w:val="22"/>
          <w:szCs w:val="22"/>
        </w:rPr>
        <w:t xml:space="preserve"> Recurrente, en términos de los Considerandos</w:t>
      </w:r>
      <w:r w:rsidRPr="00A14057">
        <w:rPr>
          <w:rFonts w:ascii="Palatino Linotype" w:hAnsi="Palatino Linotype"/>
          <w:b/>
          <w:bCs/>
          <w:sz w:val="22"/>
          <w:szCs w:val="22"/>
        </w:rPr>
        <w:t xml:space="preserve"> QUINTO </w:t>
      </w:r>
      <w:r w:rsidRPr="00A14057">
        <w:rPr>
          <w:rFonts w:ascii="Palatino Linotype" w:hAnsi="Palatino Linotype"/>
          <w:sz w:val="22"/>
          <w:szCs w:val="22"/>
        </w:rPr>
        <w:t>y</w:t>
      </w:r>
      <w:r w:rsidRPr="00A14057">
        <w:rPr>
          <w:rFonts w:ascii="Palatino Linotype" w:hAnsi="Palatino Linotype"/>
          <w:b/>
          <w:bCs/>
          <w:sz w:val="22"/>
          <w:szCs w:val="22"/>
        </w:rPr>
        <w:t xml:space="preserve"> SEXTO </w:t>
      </w:r>
      <w:r w:rsidRPr="00A14057">
        <w:rPr>
          <w:rFonts w:ascii="Palatino Linotype" w:hAnsi="Palatino Linotype"/>
          <w:sz w:val="22"/>
          <w:szCs w:val="22"/>
        </w:rPr>
        <w:t xml:space="preserve">de la presente Resolución. </w:t>
      </w:r>
    </w:p>
    <w:p w14:paraId="2FA3F04C" w14:textId="77777777" w:rsidR="005331ED" w:rsidRDefault="005331ED" w:rsidP="00307048">
      <w:pPr>
        <w:spacing w:line="360" w:lineRule="auto"/>
        <w:jc w:val="both"/>
        <w:rPr>
          <w:rFonts w:ascii="Palatino Linotype" w:hAnsi="Palatino Linotype" w:cs="Tahoma"/>
          <w:iCs/>
          <w:sz w:val="22"/>
        </w:rPr>
      </w:pPr>
    </w:p>
    <w:p w14:paraId="3F465BB1" w14:textId="75D903D6" w:rsidR="005331ED" w:rsidRPr="00912233" w:rsidRDefault="005331ED" w:rsidP="00307048">
      <w:pPr>
        <w:autoSpaceDE w:val="0"/>
        <w:autoSpaceDN w:val="0"/>
        <w:adjustRightInd w:val="0"/>
        <w:spacing w:line="360" w:lineRule="auto"/>
        <w:contextualSpacing/>
        <w:jc w:val="both"/>
        <w:rPr>
          <w:rFonts w:ascii="Palatino Linotype" w:hAnsi="Palatino Linotype" w:cs="Tahoma"/>
          <w:bCs/>
          <w:iCs/>
          <w:sz w:val="22"/>
          <w:szCs w:val="22"/>
        </w:rPr>
      </w:pPr>
      <w:r w:rsidRPr="00912233">
        <w:rPr>
          <w:rFonts w:ascii="Palatino Linotype" w:hAnsi="Palatino Linotype" w:cs="Tahoma"/>
          <w:b/>
          <w:bCs/>
          <w:sz w:val="22"/>
          <w:szCs w:val="22"/>
        </w:rPr>
        <w:t xml:space="preserve">SEGUNDO. </w:t>
      </w:r>
      <w:r w:rsidRPr="00912233">
        <w:rPr>
          <w:rFonts w:ascii="Palatino Linotype" w:hAnsi="Palatino Linotype" w:cs="Tahoma"/>
          <w:sz w:val="22"/>
          <w:szCs w:val="22"/>
        </w:rPr>
        <w:t xml:space="preserve">Se </w:t>
      </w:r>
      <w:r w:rsidRPr="00912233">
        <w:rPr>
          <w:rFonts w:ascii="Palatino Linotype" w:hAnsi="Palatino Linotype" w:cs="Tahoma"/>
          <w:b/>
          <w:sz w:val="22"/>
          <w:szCs w:val="22"/>
        </w:rPr>
        <w:t xml:space="preserve">ORDENA </w:t>
      </w:r>
      <w:r w:rsidR="00F96846">
        <w:rPr>
          <w:rFonts w:ascii="Palatino Linotype" w:hAnsi="Palatino Linotype" w:cs="Tahoma"/>
          <w:sz w:val="22"/>
          <w:szCs w:val="22"/>
        </w:rPr>
        <w:t>a</w:t>
      </w:r>
      <w:r>
        <w:rPr>
          <w:rFonts w:ascii="Palatino Linotype" w:hAnsi="Palatino Linotype" w:cs="Tahoma"/>
          <w:sz w:val="22"/>
          <w:szCs w:val="22"/>
        </w:rPr>
        <w:t>l</w:t>
      </w:r>
      <w:r w:rsidRPr="00912233">
        <w:rPr>
          <w:rFonts w:ascii="Palatino Linotype" w:hAnsi="Palatino Linotype" w:cs="Tahoma"/>
          <w:sz w:val="22"/>
          <w:szCs w:val="22"/>
        </w:rPr>
        <w:t xml:space="preserve"> </w:t>
      </w:r>
      <w:r w:rsidR="00841C8E">
        <w:rPr>
          <w:rFonts w:ascii="Palatino Linotype" w:eastAsia="Calibri" w:hAnsi="Palatino Linotype" w:cs="Tahoma"/>
          <w:sz w:val="22"/>
          <w:szCs w:val="22"/>
          <w:lang w:eastAsia="en-US"/>
        </w:rPr>
        <w:t>Ayuntamiento de San Antonio la Isla</w:t>
      </w:r>
      <w:r w:rsidRPr="00912233">
        <w:rPr>
          <w:rFonts w:ascii="Palatino Linotype" w:hAnsi="Palatino Linotype" w:cs="Tahoma"/>
          <w:sz w:val="22"/>
          <w:szCs w:val="22"/>
        </w:rPr>
        <w:t xml:space="preserve">, a efecto de que, previa búsqueda exhaustiva y razonable en los archivos de sus áreas competentes, </w:t>
      </w:r>
      <w:r>
        <w:rPr>
          <w:rFonts w:ascii="Palatino Linotype" w:hAnsi="Palatino Linotype" w:cs="Tahoma"/>
          <w:sz w:val="22"/>
          <w:szCs w:val="22"/>
        </w:rPr>
        <w:t xml:space="preserve">entregue, </w:t>
      </w:r>
      <w:r w:rsidRPr="00912233">
        <w:rPr>
          <w:rFonts w:ascii="Palatino Linotype" w:hAnsi="Palatino Linotype" w:cs="Tahoma"/>
          <w:bCs/>
          <w:iCs/>
          <w:sz w:val="22"/>
          <w:szCs w:val="22"/>
        </w:rPr>
        <w:t>a través del Sistema de Acceso a la Información Mexiquense (SAIMEX), en su caso</w:t>
      </w:r>
      <w:r>
        <w:rPr>
          <w:rFonts w:ascii="Palatino Linotype" w:hAnsi="Palatino Linotype" w:cs="Tahoma"/>
          <w:bCs/>
          <w:iCs/>
          <w:sz w:val="22"/>
          <w:szCs w:val="22"/>
        </w:rPr>
        <w:t>,</w:t>
      </w:r>
      <w:r w:rsidRPr="00912233">
        <w:rPr>
          <w:rFonts w:ascii="Palatino Linotype" w:hAnsi="Palatino Linotype" w:cs="Tahoma"/>
          <w:bCs/>
          <w:iCs/>
          <w:sz w:val="22"/>
          <w:szCs w:val="22"/>
        </w:rPr>
        <w:t xml:space="preserve"> en versión pública, lo siguiente:</w:t>
      </w:r>
    </w:p>
    <w:p w14:paraId="0938651A" w14:textId="77777777" w:rsidR="005331ED" w:rsidRDefault="005331ED" w:rsidP="00307048">
      <w:pPr>
        <w:spacing w:line="360" w:lineRule="auto"/>
        <w:jc w:val="both"/>
        <w:rPr>
          <w:rFonts w:ascii="Palatino Linotype" w:hAnsi="Palatino Linotype" w:cs="Tahoma"/>
          <w:iCs/>
          <w:sz w:val="22"/>
        </w:rPr>
      </w:pPr>
    </w:p>
    <w:p w14:paraId="1E08D167" w14:textId="77777777" w:rsidR="00D17F35" w:rsidRPr="00D17F35" w:rsidRDefault="00D17F35" w:rsidP="00A567AC">
      <w:pPr>
        <w:numPr>
          <w:ilvl w:val="0"/>
          <w:numId w:val="6"/>
        </w:numPr>
        <w:spacing w:line="360" w:lineRule="auto"/>
        <w:jc w:val="both"/>
        <w:rPr>
          <w:rFonts w:ascii="Palatino Linotype" w:eastAsia="Calibri" w:hAnsi="Palatino Linotype" w:cs="Tahoma"/>
          <w:bCs/>
          <w:iCs/>
          <w:sz w:val="22"/>
          <w:szCs w:val="22"/>
          <w:lang w:eastAsia="es-ES_tradnl"/>
        </w:rPr>
      </w:pPr>
      <w:r w:rsidRPr="00D17F35">
        <w:rPr>
          <w:rFonts w:ascii="Palatino Linotype" w:eastAsia="Calibri" w:hAnsi="Palatino Linotype" w:cs="Tahoma"/>
          <w:bCs/>
          <w:iCs/>
          <w:sz w:val="22"/>
          <w:szCs w:val="22"/>
          <w:lang w:val="es-ES" w:eastAsia="es-ES_tradnl"/>
        </w:rPr>
        <w:t>Presupuesto de ingresos detallado para el ejercicio fiscal dos mil diecinueve (PbRM-03a);</w:t>
      </w:r>
    </w:p>
    <w:p w14:paraId="2C35E19E" w14:textId="77777777" w:rsidR="00D17F35" w:rsidRPr="00D17F35" w:rsidRDefault="00D17F35" w:rsidP="00A567AC">
      <w:pPr>
        <w:numPr>
          <w:ilvl w:val="0"/>
          <w:numId w:val="6"/>
        </w:numPr>
        <w:spacing w:line="360" w:lineRule="auto"/>
        <w:jc w:val="both"/>
        <w:rPr>
          <w:rFonts w:ascii="Palatino Linotype" w:eastAsia="Calibri" w:hAnsi="Palatino Linotype" w:cs="Tahoma"/>
          <w:bCs/>
          <w:iCs/>
          <w:sz w:val="22"/>
          <w:szCs w:val="22"/>
          <w:lang w:eastAsia="es-ES_tradnl"/>
        </w:rPr>
      </w:pPr>
      <w:r w:rsidRPr="00D17F35">
        <w:rPr>
          <w:rFonts w:ascii="Palatino Linotype" w:eastAsia="Calibri" w:hAnsi="Palatino Linotype" w:cs="Tahoma"/>
          <w:bCs/>
          <w:iCs/>
          <w:sz w:val="22"/>
          <w:szCs w:val="22"/>
          <w:lang w:eastAsia="es-ES_tradnl"/>
        </w:rPr>
        <w:t>Presupuesto de egresos detallado para el ejercicio fiscal dos mil diecinueve (PbRM-04a), y</w:t>
      </w:r>
    </w:p>
    <w:p w14:paraId="3D7404FE" w14:textId="77777777" w:rsidR="00D17F35" w:rsidRPr="00D17F35" w:rsidRDefault="00D17F35" w:rsidP="00A567AC">
      <w:pPr>
        <w:numPr>
          <w:ilvl w:val="0"/>
          <w:numId w:val="6"/>
        </w:numPr>
        <w:spacing w:line="360" w:lineRule="auto"/>
        <w:jc w:val="both"/>
        <w:rPr>
          <w:rFonts w:ascii="Palatino Linotype" w:eastAsia="Calibri" w:hAnsi="Palatino Linotype" w:cs="Tahoma"/>
          <w:bCs/>
          <w:iCs/>
          <w:sz w:val="22"/>
          <w:szCs w:val="22"/>
          <w:lang w:eastAsia="es-ES_tradnl"/>
        </w:rPr>
      </w:pPr>
      <w:r w:rsidRPr="00D17F35">
        <w:rPr>
          <w:rFonts w:ascii="Palatino Linotype" w:eastAsia="Calibri" w:hAnsi="Palatino Linotype" w:cs="Tahoma"/>
          <w:bCs/>
          <w:iCs/>
          <w:sz w:val="22"/>
          <w:szCs w:val="22"/>
          <w:lang w:eastAsia="es-ES_tradnl"/>
        </w:rPr>
        <w:t>Documento donde consten los recursos federales que recibió el Ayuntamiento, del primero de enero al treinta y uno de diciembre de dos mil diecinueve.</w:t>
      </w:r>
    </w:p>
    <w:p w14:paraId="2431F6CB" w14:textId="77777777" w:rsidR="005331ED" w:rsidRDefault="005331ED" w:rsidP="00307048">
      <w:pPr>
        <w:spacing w:line="360" w:lineRule="auto"/>
        <w:jc w:val="both"/>
        <w:rPr>
          <w:rFonts w:ascii="Palatino Linotype" w:hAnsi="Palatino Linotype" w:cs="Tahoma"/>
          <w:iCs/>
          <w:sz w:val="22"/>
        </w:rPr>
      </w:pPr>
    </w:p>
    <w:p w14:paraId="212A43DF" w14:textId="77777777" w:rsidR="005331ED" w:rsidRPr="00A14057" w:rsidRDefault="005331ED" w:rsidP="00307048">
      <w:pPr>
        <w:spacing w:line="360" w:lineRule="auto"/>
        <w:jc w:val="both"/>
        <w:rPr>
          <w:rFonts w:ascii="Palatino Linotype" w:hAnsi="Palatino Linotype" w:cs="Tahoma"/>
          <w:sz w:val="22"/>
          <w:szCs w:val="22"/>
        </w:rPr>
      </w:pPr>
      <w:r w:rsidRPr="00A14057">
        <w:rPr>
          <w:rFonts w:ascii="Palatino Linotype" w:eastAsia="Calibri" w:hAnsi="Palatino Linotype" w:cs="Tahoma"/>
          <w:b/>
          <w:bCs/>
          <w:sz w:val="22"/>
          <w:szCs w:val="22"/>
        </w:rPr>
        <w:t xml:space="preserve">TERCERO. </w:t>
      </w:r>
      <w:r w:rsidRPr="00A14057">
        <w:rPr>
          <w:rFonts w:ascii="Palatino Linotype" w:hAnsi="Palatino Linotype" w:cs="Tahoma"/>
          <w:b/>
          <w:sz w:val="22"/>
          <w:szCs w:val="22"/>
        </w:rPr>
        <w:t xml:space="preserve">NOTIFÍQUESE </w:t>
      </w:r>
      <w:r w:rsidRPr="00A14057">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A14057">
        <w:rPr>
          <w:rFonts w:ascii="Palatino Linotype" w:hAnsi="Palatino Linotype" w:cs="Tahoma"/>
          <w:sz w:val="22"/>
          <w:szCs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732C14F" w14:textId="77777777" w:rsidR="005331ED" w:rsidRDefault="005331ED" w:rsidP="00307048">
      <w:pPr>
        <w:spacing w:line="360" w:lineRule="auto"/>
        <w:jc w:val="both"/>
        <w:rPr>
          <w:rFonts w:ascii="Palatino Linotype" w:eastAsia="Calibri" w:hAnsi="Palatino Linotype" w:cs="Tahoma"/>
          <w:sz w:val="22"/>
          <w:szCs w:val="22"/>
        </w:rPr>
      </w:pPr>
    </w:p>
    <w:p w14:paraId="112EB14B" w14:textId="77777777" w:rsidR="005331ED" w:rsidRPr="00A14057" w:rsidRDefault="005331ED" w:rsidP="00307048">
      <w:pPr>
        <w:spacing w:line="360" w:lineRule="auto"/>
        <w:jc w:val="both"/>
        <w:rPr>
          <w:rFonts w:ascii="Palatino Linotype" w:eastAsia="Calibri" w:hAnsi="Palatino Linotype" w:cs="Tahoma"/>
          <w:sz w:val="22"/>
          <w:szCs w:val="22"/>
        </w:rPr>
      </w:pPr>
      <w:r w:rsidRPr="00A14057">
        <w:rPr>
          <w:rFonts w:ascii="Palatino Linotype" w:eastAsia="Calibri" w:hAnsi="Palatino Linotype" w:cs="Tahoma"/>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754498F" w14:textId="77777777" w:rsidR="005331ED" w:rsidRPr="00A14057" w:rsidRDefault="005331ED" w:rsidP="00307048">
      <w:pPr>
        <w:spacing w:line="360" w:lineRule="auto"/>
        <w:jc w:val="both"/>
        <w:rPr>
          <w:rFonts w:ascii="Palatino Linotype" w:hAnsi="Palatino Linotype" w:cs="Tahoma"/>
          <w:sz w:val="22"/>
          <w:szCs w:val="22"/>
        </w:rPr>
      </w:pPr>
    </w:p>
    <w:p w14:paraId="0796DF73" w14:textId="16BDFE52" w:rsidR="005331ED" w:rsidRPr="00A14057" w:rsidRDefault="005331ED" w:rsidP="00307048">
      <w:pPr>
        <w:spacing w:line="360" w:lineRule="auto"/>
        <w:ind w:right="-93"/>
        <w:jc w:val="both"/>
        <w:rPr>
          <w:rFonts w:ascii="Palatino Linotype" w:hAnsi="Palatino Linotype" w:cs="Tahoma"/>
          <w:sz w:val="22"/>
          <w:szCs w:val="22"/>
        </w:rPr>
      </w:pPr>
      <w:r w:rsidRPr="00A14057">
        <w:rPr>
          <w:rFonts w:ascii="Palatino Linotype" w:eastAsia="Calibri" w:hAnsi="Palatino Linotype" w:cs="Tahoma"/>
          <w:b/>
          <w:sz w:val="22"/>
          <w:szCs w:val="22"/>
        </w:rPr>
        <w:t>CUARTO</w:t>
      </w:r>
      <w:r w:rsidRPr="00A14057">
        <w:rPr>
          <w:rFonts w:ascii="Palatino Linotype" w:eastAsia="Calibri" w:hAnsi="Palatino Linotype" w:cs="Tahoma"/>
          <w:b/>
          <w:bCs/>
          <w:sz w:val="22"/>
          <w:szCs w:val="22"/>
        </w:rPr>
        <w:t>.</w:t>
      </w:r>
      <w:r w:rsidRPr="00A14057">
        <w:rPr>
          <w:rFonts w:ascii="Palatino Linotype" w:eastAsia="Calibri" w:hAnsi="Palatino Linotype" w:cs="Tahoma"/>
          <w:sz w:val="22"/>
          <w:szCs w:val="22"/>
        </w:rPr>
        <w:t xml:space="preserve"> </w:t>
      </w:r>
      <w:r w:rsidRPr="00A14057">
        <w:rPr>
          <w:rFonts w:ascii="Palatino Linotype" w:hAnsi="Palatino Linotype" w:cs="Tahoma"/>
          <w:b/>
          <w:sz w:val="22"/>
          <w:szCs w:val="22"/>
        </w:rPr>
        <w:t>NOTIFÍQUESE</w:t>
      </w:r>
      <w:r w:rsidRPr="00A14057">
        <w:rPr>
          <w:rFonts w:ascii="Palatino Linotype" w:hAnsi="Palatino Linotype" w:cs="Tahoma"/>
          <w:sz w:val="22"/>
          <w:szCs w:val="22"/>
        </w:rPr>
        <w:t xml:space="preserve"> a la Re</w:t>
      </w:r>
      <w:r>
        <w:rPr>
          <w:rFonts w:ascii="Palatino Linotype" w:hAnsi="Palatino Linotype" w:cs="Tahoma"/>
          <w:sz w:val="22"/>
          <w:szCs w:val="22"/>
        </w:rPr>
        <w:t xml:space="preserve">currente la presente Resolución, a través del </w:t>
      </w:r>
      <w:r w:rsidRPr="00ED7886">
        <w:rPr>
          <w:rFonts w:ascii="Palatino Linotype" w:hAnsi="Palatino Linotype" w:cs="Tahoma"/>
          <w:sz w:val="22"/>
          <w:szCs w:val="22"/>
        </w:rPr>
        <w:t xml:space="preserve">Sistema de Acceso a la Información Mexiquense </w:t>
      </w:r>
      <w:r w:rsidRPr="00ED7886">
        <w:rPr>
          <w:rFonts w:ascii="Palatino Linotype" w:hAnsi="Palatino Linotype" w:cs="Tahoma"/>
          <w:sz w:val="22"/>
          <w:szCs w:val="22"/>
          <w:lang w:val="es-ES"/>
        </w:rPr>
        <w:t>(SAIMEX)</w:t>
      </w:r>
      <w:r>
        <w:rPr>
          <w:rFonts w:ascii="Palatino Linotype" w:hAnsi="Palatino Linotype" w:cs="Tahoma"/>
          <w:sz w:val="22"/>
          <w:szCs w:val="22"/>
        </w:rPr>
        <w:t xml:space="preserve">, </w:t>
      </w:r>
      <w:r w:rsidRPr="00A14057">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06F2DA" w14:textId="77777777" w:rsidR="005331ED" w:rsidRDefault="005331ED" w:rsidP="00307048">
      <w:pPr>
        <w:spacing w:line="360" w:lineRule="auto"/>
        <w:jc w:val="both"/>
        <w:rPr>
          <w:rFonts w:ascii="Palatino Linotype" w:hAnsi="Palatino Linotype" w:cs="Tahoma"/>
          <w:iCs/>
          <w:sz w:val="22"/>
        </w:rPr>
      </w:pPr>
    </w:p>
    <w:p w14:paraId="0BF15B27" w14:textId="705221F5" w:rsidR="003816A6" w:rsidRDefault="00BB3E5C" w:rsidP="00307048">
      <w:pPr>
        <w:spacing w:line="360" w:lineRule="auto"/>
        <w:jc w:val="both"/>
        <w:rPr>
          <w:rFonts w:ascii="Palatino Linotype" w:hAnsi="Palatino Linotype" w:cs="Tahoma"/>
          <w:b/>
          <w:bCs/>
          <w:sz w:val="22"/>
        </w:rPr>
      </w:pPr>
      <w:r w:rsidRPr="00EA1AC0">
        <w:rPr>
          <w:rFonts w:ascii="Palatino Linotype" w:eastAsia="Calibri" w:hAnsi="Palatino Linotype" w:cs="Tahoma"/>
          <w:bCs/>
          <w:color w:val="0D0D0D" w:themeColor="text1" w:themeTint="F2"/>
          <w:sz w:val="22"/>
          <w:szCs w:val="22"/>
          <w:lang w:val="es-ES" w:eastAsia="en-US"/>
        </w:rPr>
        <w:t xml:space="preserve">ASÍ LO RESUELVE, POR </w:t>
      </w:r>
      <w:r w:rsidRPr="00BB3E5C">
        <w:rPr>
          <w:rFonts w:ascii="Palatino Linotype" w:eastAsia="Calibri" w:hAnsi="Palatino Linotype" w:cs="Tahoma"/>
          <w:b/>
          <w:color w:val="0D0D0D" w:themeColor="text1" w:themeTint="F2"/>
          <w:sz w:val="22"/>
          <w:szCs w:val="22"/>
          <w:lang w:val="es-ES" w:eastAsia="en-US"/>
        </w:rPr>
        <w:t>UNANIMIDAD</w:t>
      </w:r>
      <w:r w:rsidRPr="00EA1AC0">
        <w:rPr>
          <w:rFonts w:ascii="Palatino Linotype" w:eastAsia="Calibri" w:hAnsi="Palatino Linotype" w:cs="Tahoma"/>
          <w:bCs/>
          <w:color w:val="0D0D0D" w:themeColor="text1" w:themeTint="F2"/>
          <w:sz w:val="22"/>
          <w:szCs w:val="22"/>
          <w:lang w:val="es-ES"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eastAsia="Calibri" w:hAnsi="Palatino Linotype" w:cs="Tahoma"/>
          <w:bCs/>
          <w:color w:val="0D0D0D" w:themeColor="text1" w:themeTint="F2"/>
          <w:sz w:val="22"/>
          <w:szCs w:val="22"/>
          <w:lang w:val="es-ES" w:eastAsia="en-US"/>
        </w:rPr>
        <w:t xml:space="preserve"> (CON AUSENCIA JUSTIFICADA)</w:t>
      </w:r>
      <w:r w:rsidRPr="00EA1AC0">
        <w:rPr>
          <w:rFonts w:ascii="Palatino Linotype" w:eastAsia="Calibri" w:hAnsi="Palatino Linotype" w:cs="Tahoma"/>
          <w:bCs/>
          <w:color w:val="0D0D0D" w:themeColor="text1" w:themeTint="F2"/>
          <w:sz w:val="22"/>
          <w:szCs w:val="22"/>
          <w:lang w:val="es-ES" w:eastAsia="en-US"/>
        </w:rPr>
        <w:t xml:space="preserve">, LUIS GUSTAVO PARRA NORIEGA Y GUADALUPE RAMÍREZ PEÑA, EN LA TERCERA SESIÓN ORDINARIA, CELEBRADA EL </w:t>
      </w:r>
      <w:r>
        <w:rPr>
          <w:rFonts w:ascii="Palatino Linotype" w:eastAsia="Calibri" w:hAnsi="Palatino Linotype" w:cs="Tahoma"/>
          <w:bCs/>
          <w:color w:val="0D0D0D" w:themeColor="text1" w:themeTint="F2"/>
          <w:sz w:val="22"/>
          <w:szCs w:val="22"/>
          <w:lang w:val="es-ES" w:eastAsia="en-US"/>
        </w:rPr>
        <w:t>VEINTISIETE</w:t>
      </w:r>
      <w:r w:rsidRPr="00EA1AC0">
        <w:rPr>
          <w:rFonts w:ascii="Palatino Linotype" w:eastAsia="Calibri" w:hAnsi="Palatino Linotype" w:cs="Tahoma"/>
          <w:bCs/>
          <w:color w:val="0D0D0D" w:themeColor="text1" w:themeTint="F2"/>
          <w:sz w:val="22"/>
          <w:szCs w:val="22"/>
          <w:lang w:val="es-ES" w:eastAsia="en-US"/>
        </w:rPr>
        <w:t xml:space="preserve"> DE ENERO DE DOS MIL VEINTIDÓS, ANTE EL SECRETARIO TÉCNICO DEL PLENO, ALEXIS TAPIA RAMÍREZ</w:t>
      </w:r>
    </w:p>
    <w:p w14:paraId="72F7042C" w14:textId="1A778AC0" w:rsidR="00BB3E5C" w:rsidRDefault="00BB3E5C">
      <w:pPr>
        <w:spacing w:after="160" w:line="259" w:lineRule="auto"/>
        <w:rPr>
          <w:rFonts w:ascii="Palatino Linotype" w:hAnsi="Palatino Linotype" w:cs="Tahoma"/>
          <w:b/>
          <w:bCs/>
          <w:sz w:val="22"/>
        </w:rPr>
      </w:pPr>
      <w:r>
        <w:rPr>
          <w:rFonts w:ascii="Palatino Linotype" w:hAnsi="Palatino Linotype" w:cs="Tahoma"/>
          <w:b/>
          <w:bCs/>
          <w:sz w:val="22"/>
        </w:rPr>
        <w:br w:type="page"/>
      </w:r>
    </w:p>
    <w:p w14:paraId="7712AA22" w14:textId="77777777" w:rsidR="00A94EBD" w:rsidRDefault="00A94EBD" w:rsidP="00307048">
      <w:pPr>
        <w:spacing w:line="360" w:lineRule="auto"/>
        <w:jc w:val="both"/>
        <w:rPr>
          <w:rFonts w:ascii="Palatino Linotype" w:hAnsi="Palatino Linotype" w:cs="Tahoma"/>
          <w:b/>
          <w:bCs/>
          <w:sz w:val="22"/>
        </w:rPr>
      </w:pPr>
    </w:p>
    <w:sectPr w:rsidR="00A94EBD" w:rsidSect="00DB7E5F">
      <w:headerReference w:type="even" r:id="rId41"/>
      <w:headerReference w:type="default" r:id="rId42"/>
      <w:footerReference w:type="default" r:id="rId43"/>
      <w:headerReference w:type="first" r:id="rId44"/>
      <w:footerReference w:type="first" r:id="rId4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262E7" w14:textId="77777777" w:rsidR="001F2A7F" w:rsidRDefault="001F2A7F" w:rsidP="00B31222">
      <w:r>
        <w:separator/>
      </w:r>
    </w:p>
  </w:endnote>
  <w:endnote w:type="continuationSeparator" w:id="0">
    <w:p w14:paraId="37AF97D1" w14:textId="77777777" w:rsidR="001F2A7F" w:rsidRDefault="001F2A7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792CF7" w:rsidRPr="00C13895" w:rsidRDefault="00792CF7">
            <w:pPr>
              <w:pStyle w:val="Piedepgina"/>
              <w:jc w:val="right"/>
              <w:rPr>
                <w:sz w:val="26"/>
                <w:szCs w:val="26"/>
              </w:rPr>
            </w:pPr>
          </w:p>
          <w:p w14:paraId="6107DFCD" w14:textId="083ADED2" w:rsidR="00792CF7" w:rsidRDefault="00792C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D4F1E">
              <w:rPr>
                <w:b/>
                <w:bCs/>
                <w:noProof/>
              </w:rPr>
              <w:t>34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D4F1E">
              <w:rPr>
                <w:b/>
                <w:bCs/>
                <w:noProof/>
              </w:rPr>
              <w:t>36</w:t>
            </w:r>
            <w:r>
              <w:rPr>
                <w:b/>
                <w:bCs/>
                <w:sz w:val="24"/>
                <w:szCs w:val="24"/>
              </w:rPr>
              <w:fldChar w:fldCharType="end"/>
            </w:r>
          </w:p>
        </w:sdtContent>
      </w:sdt>
    </w:sdtContent>
  </w:sdt>
  <w:p w14:paraId="0621B7B5" w14:textId="77777777" w:rsidR="00792CF7" w:rsidRDefault="00792C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792CF7" w:rsidRDefault="00792CF7">
            <w:pPr>
              <w:pStyle w:val="Piedepgina"/>
              <w:jc w:val="right"/>
            </w:pPr>
          </w:p>
          <w:p w14:paraId="63C7D70B" w14:textId="77777777" w:rsidR="00792CF7" w:rsidRDefault="00792CF7">
            <w:pPr>
              <w:pStyle w:val="Piedepgina"/>
              <w:jc w:val="right"/>
            </w:pPr>
          </w:p>
          <w:p w14:paraId="0491B849" w14:textId="77777777" w:rsidR="00792CF7" w:rsidRDefault="00792CF7">
            <w:pPr>
              <w:pStyle w:val="Piedepgina"/>
              <w:jc w:val="right"/>
            </w:pPr>
          </w:p>
          <w:p w14:paraId="65578296" w14:textId="7D3D8E7A" w:rsidR="00792CF7" w:rsidRDefault="00792C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D4F1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D4F1E">
              <w:rPr>
                <w:b/>
                <w:bCs/>
                <w:noProof/>
              </w:rPr>
              <w:t>36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EA3F0" w14:textId="77777777" w:rsidR="001F2A7F" w:rsidRDefault="001F2A7F" w:rsidP="00B31222">
      <w:r>
        <w:separator/>
      </w:r>
    </w:p>
  </w:footnote>
  <w:footnote w:type="continuationSeparator" w:id="0">
    <w:p w14:paraId="0C6F0ACE" w14:textId="77777777" w:rsidR="001F2A7F" w:rsidRDefault="001F2A7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B1279" w14:textId="2210646A" w:rsidR="00792CF7" w:rsidRDefault="001F2A7F">
    <w:pPr>
      <w:pStyle w:val="Encabezado"/>
    </w:pPr>
    <w:r>
      <w:rPr>
        <w:noProof/>
        <w:lang w:eastAsia="es-MX"/>
      </w:rPr>
      <w:pict w14:anchorId="69E90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670"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118"/>
    </w:tblGrid>
    <w:tr w:rsidR="00792CF7" w14:paraId="5293DE37" w14:textId="77777777" w:rsidTr="001B3724">
      <w:trPr>
        <w:trHeight w:val="144"/>
      </w:trPr>
      <w:tc>
        <w:tcPr>
          <w:tcW w:w="2552" w:type="dxa"/>
        </w:tcPr>
        <w:p w14:paraId="03E8D8F7" w14:textId="77777777" w:rsidR="00792CF7" w:rsidRDefault="00792CF7" w:rsidP="003F6415">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p>
        <w:p w14:paraId="7AF80103" w14:textId="0B959103" w:rsidR="00792CF7" w:rsidRPr="00026EBB" w:rsidRDefault="00792CF7" w:rsidP="003F6415">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118" w:type="dxa"/>
        </w:tcPr>
        <w:p w14:paraId="51C4BBE9" w14:textId="77777777" w:rsidR="00792CF7" w:rsidRDefault="00792CF7" w:rsidP="005B071F">
          <w:pPr>
            <w:tabs>
              <w:tab w:val="right" w:pos="8838"/>
            </w:tabs>
            <w:jc w:val="both"/>
            <w:rPr>
              <w:rFonts w:ascii="Palatino Linotype" w:eastAsia="Calibri" w:hAnsi="Palatino Linotype" w:cs="Tahoma"/>
              <w:sz w:val="22"/>
              <w:szCs w:val="22"/>
              <w:lang w:val="es-MX" w:eastAsia="en-US"/>
            </w:rPr>
          </w:pPr>
        </w:p>
        <w:p w14:paraId="174BD0BF" w14:textId="47873C95" w:rsidR="00792CF7" w:rsidRPr="00D3618F" w:rsidRDefault="00792CF7" w:rsidP="00D307E0">
          <w:pPr>
            <w:tabs>
              <w:tab w:val="right" w:pos="8838"/>
            </w:tabs>
            <w:jc w:val="both"/>
            <w:rPr>
              <w:rFonts w:ascii="Palatino Linotype" w:eastAsia="Calibri" w:hAnsi="Palatino Linotype" w:cs="Tahoma"/>
              <w:sz w:val="22"/>
              <w:szCs w:val="22"/>
              <w:lang w:eastAsia="en-US"/>
            </w:rPr>
          </w:pPr>
          <w:r w:rsidRPr="00D3618F">
            <w:rPr>
              <w:rFonts w:ascii="Palatino Linotype" w:eastAsia="Calibri" w:hAnsi="Palatino Linotype" w:cs="Tahoma"/>
              <w:sz w:val="22"/>
              <w:szCs w:val="22"/>
              <w:lang w:val="es-MX" w:eastAsia="en-US"/>
            </w:rPr>
            <w:t>0</w:t>
          </w:r>
          <w:r>
            <w:rPr>
              <w:rFonts w:ascii="Palatino Linotype" w:eastAsia="Calibri" w:hAnsi="Palatino Linotype" w:cs="Tahoma"/>
              <w:sz w:val="22"/>
              <w:szCs w:val="22"/>
              <w:lang w:val="es-MX" w:eastAsia="en-US"/>
            </w:rPr>
            <w:t>5421/INFOEM/IP/RR/2021</w:t>
          </w:r>
          <w:r w:rsidRPr="00D3618F">
            <w:rPr>
              <w:rFonts w:ascii="Palatino Linotype" w:eastAsia="Calibri" w:hAnsi="Palatino Linotype" w:cs="Tahoma"/>
              <w:sz w:val="22"/>
              <w:szCs w:val="22"/>
              <w:lang w:val="es-MX" w:eastAsia="en-US"/>
            </w:rPr>
            <w:t xml:space="preserve"> </w:t>
          </w:r>
          <w:r>
            <w:rPr>
              <w:rFonts w:ascii="Palatino Linotype" w:eastAsia="Calibri" w:hAnsi="Palatino Linotype" w:cs="Tahoma"/>
              <w:sz w:val="22"/>
              <w:szCs w:val="22"/>
              <w:lang w:val="es-MX" w:eastAsia="en-US"/>
            </w:rPr>
            <w:t xml:space="preserve">y </w:t>
          </w:r>
          <w:r w:rsidRPr="00D3618F">
            <w:rPr>
              <w:rFonts w:ascii="Palatino Linotype" w:eastAsia="Calibri" w:hAnsi="Palatino Linotype" w:cs="Tahoma"/>
              <w:sz w:val="22"/>
              <w:szCs w:val="22"/>
              <w:lang w:eastAsia="en-US"/>
            </w:rPr>
            <w:t>0</w:t>
          </w:r>
          <w:r>
            <w:rPr>
              <w:rFonts w:ascii="Palatino Linotype" w:eastAsia="Calibri" w:hAnsi="Palatino Linotype" w:cs="Tahoma"/>
              <w:sz w:val="22"/>
              <w:szCs w:val="22"/>
              <w:lang w:eastAsia="en-US"/>
            </w:rPr>
            <w:t>5422</w:t>
          </w:r>
          <w:r w:rsidRPr="00D3618F">
            <w:rPr>
              <w:rFonts w:ascii="Palatino Linotype" w:eastAsia="Calibri" w:hAnsi="Palatino Linotype" w:cs="Tahoma"/>
              <w:sz w:val="22"/>
              <w:szCs w:val="22"/>
              <w:lang w:eastAsia="en-US"/>
            </w:rPr>
            <w:t>/INFOEM/IP/RR/202</w:t>
          </w:r>
          <w:r>
            <w:rPr>
              <w:rFonts w:ascii="Palatino Linotype" w:eastAsia="Calibri" w:hAnsi="Palatino Linotype" w:cs="Tahoma"/>
              <w:sz w:val="22"/>
              <w:szCs w:val="22"/>
              <w:lang w:eastAsia="en-US"/>
            </w:rPr>
            <w:t>1</w:t>
          </w:r>
        </w:p>
      </w:tc>
    </w:tr>
    <w:tr w:rsidR="00792CF7" w14:paraId="07F8E559" w14:textId="77777777" w:rsidTr="001B3724">
      <w:trPr>
        <w:trHeight w:val="144"/>
      </w:trPr>
      <w:tc>
        <w:tcPr>
          <w:tcW w:w="2552" w:type="dxa"/>
        </w:tcPr>
        <w:p w14:paraId="0DC0D1FB" w14:textId="77777777" w:rsidR="00792CF7" w:rsidRPr="00026EBB" w:rsidRDefault="00792CF7" w:rsidP="003F6415">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118" w:type="dxa"/>
        </w:tcPr>
        <w:p w14:paraId="3944302C" w14:textId="46073B6F" w:rsidR="00792CF7" w:rsidRPr="00D307E0" w:rsidRDefault="00792CF7" w:rsidP="00654DC7">
          <w:pPr>
            <w:tabs>
              <w:tab w:val="right" w:pos="8838"/>
            </w:tabs>
            <w:jc w:val="both"/>
            <w:rPr>
              <w:rFonts w:ascii="Palatino Linotype" w:eastAsia="Calibri" w:hAnsi="Palatino Linotype" w:cs="Tahoma"/>
              <w:sz w:val="22"/>
              <w:szCs w:val="22"/>
              <w:lang w:eastAsia="en-US"/>
            </w:rPr>
          </w:pPr>
          <w:r w:rsidRPr="00841C8E">
            <w:rPr>
              <w:rFonts w:ascii="Palatino Linotype" w:eastAsia="Calibri" w:hAnsi="Palatino Linotype" w:cs="Tahoma"/>
              <w:bCs/>
              <w:sz w:val="22"/>
              <w:szCs w:val="22"/>
              <w:lang w:val="es-MX" w:eastAsia="en-US"/>
            </w:rPr>
            <w:t>Ayuntamiento de San Antonio la Isla</w:t>
          </w:r>
        </w:p>
      </w:tc>
    </w:tr>
    <w:tr w:rsidR="00792CF7" w14:paraId="0E623641" w14:textId="77777777" w:rsidTr="001B3724">
      <w:trPr>
        <w:trHeight w:val="138"/>
      </w:trPr>
      <w:tc>
        <w:tcPr>
          <w:tcW w:w="2552" w:type="dxa"/>
        </w:tcPr>
        <w:p w14:paraId="7283473E" w14:textId="77777777" w:rsidR="00792CF7" w:rsidRPr="00026EBB" w:rsidRDefault="00792CF7" w:rsidP="003F6415">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118" w:type="dxa"/>
        </w:tcPr>
        <w:p w14:paraId="31511367" w14:textId="77777777" w:rsidR="00792CF7" w:rsidRPr="00026EBB" w:rsidRDefault="00792CF7" w:rsidP="003F6415">
          <w:pPr>
            <w:tabs>
              <w:tab w:val="right" w:pos="8838"/>
            </w:tabs>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77FFEA54" w14:textId="04FB9E7A" w:rsidR="00792CF7" w:rsidRDefault="001F2A7F" w:rsidP="000930AE">
    <w:pPr>
      <w:pStyle w:val="Encabezado"/>
      <w:rPr>
        <w:sz w:val="14"/>
      </w:rPr>
    </w:pPr>
    <w:r>
      <w:rPr>
        <w:noProof/>
        <w:sz w:val="14"/>
        <w:lang w:eastAsia="es-MX"/>
      </w:rPr>
      <w:pict w14:anchorId="43FB6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1" type="#_x0000_t75" style="position:absolute;margin-left:-99.8pt;margin-top:-123.7pt;width:663.5pt;height:12in;z-index:-251656192;mso-position-horizontal-relative:margin;mso-position-vertical-relative:margin" o:allowincell="f">
          <v:imagedata r:id="rId1" o:title="marcaaguaINFOEM"/>
          <w10:wrap anchorx="margin" anchory="margin"/>
        </v:shape>
      </w:pict>
    </w:r>
  </w:p>
  <w:p w14:paraId="2FCD8A1C" w14:textId="77777777" w:rsidR="00792CF7" w:rsidRPr="00443C6B" w:rsidRDefault="00792CF7" w:rsidP="000930AE">
    <w:pPr>
      <w:pStyle w:val="Encabezado"/>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52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118"/>
    </w:tblGrid>
    <w:tr w:rsidR="00792CF7" w:rsidRPr="00264223" w14:paraId="4FD3E646" w14:textId="77777777" w:rsidTr="004D735F">
      <w:trPr>
        <w:trHeight w:val="284"/>
      </w:trPr>
      <w:tc>
        <w:tcPr>
          <w:tcW w:w="2410" w:type="dxa"/>
        </w:tcPr>
        <w:p w14:paraId="6C3F733B" w14:textId="15A1BA9E" w:rsidR="00792CF7" w:rsidRPr="00D3618F" w:rsidRDefault="00792CF7" w:rsidP="003716F4">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Recurso de Revisión:</w:t>
          </w:r>
        </w:p>
      </w:tc>
      <w:tc>
        <w:tcPr>
          <w:tcW w:w="3118" w:type="dxa"/>
        </w:tcPr>
        <w:p w14:paraId="461510A7" w14:textId="77777777" w:rsidR="00792CF7" w:rsidRPr="003842FD" w:rsidRDefault="00792CF7" w:rsidP="009F789C">
          <w:pPr>
            <w:tabs>
              <w:tab w:val="right" w:pos="8838"/>
            </w:tabs>
            <w:ind w:left="-28"/>
            <w:jc w:val="both"/>
            <w:rPr>
              <w:rFonts w:ascii="Palatino Linotype" w:eastAsia="Calibri" w:hAnsi="Palatino Linotype" w:cs="Tahoma"/>
              <w:sz w:val="4"/>
              <w:szCs w:val="4"/>
              <w:lang w:eastAsia="en-US"/>
            </w:rPr>
          </w:pPr>
        </w:p>
        <w:p w14:paraId="59348B61" w14:textId="159050A5" w:rsidR="00792CF7" w:rsidRPr="00D3618F" w:rsidRDefault="00792CF7" w:rsidP="00D307E0">
          <w:pPr>
            <w:tabs>
              <w:tab w:val="right" w:pos="8838"/>
            </w:tabs>
            <w:ind w:left="-28"/>
            <w:jc w:val="both"/>
            <w:rPr>
              <w:rFonts w:ascii="Palatino Linotype" w:eastAsia="Calibri" w:hAnsi="Palatino Linotype" w:cs="Tahoma"/>
              <w:sz w:val="22"/>
              <w:szCs w:val="22"/>
              <w:lang w:eastAsia="en-US"/>
            </w:rPr>
          </w:pPr>
          <w:r w:rsidRPr="00D3618F">
            <w:rPr>
              <w:rFonts w:ascii="Palatino Linotype" w:eastAsia="Calibri" w:hAnsi="Palatino Linotype" w:cs="Tahoma"/>
              <w:sz w:val="22"/>
              <w:szCs w:val="22"/>
              <w:lang w:eastAsia="en-US"/>
            </w:rPr>
            <w:t>0</w:t>
          </w:r>
          <w:r>
            <w:rPr>
              <w:rFonts w:ascii="Palatino Linotype" w:eastAsia="Calibri" w:hAnsi="Palatino Linotype" w:cs="Tahoma"/>
              <w:sz w:val="22"/>
              <w:szCs w:val="22"/>
              <w:lang w:eastAsia="en-US"/>
            </w:rPr>
            <w:t>5421</w:t>
          </w:r>
          <w:r w:rsidRPr="00D3618F">
            <w:rPr>
              <w:rFonts w:ascii="Palatino Linotype" w:eastAsia="Calibri" w:hAnsi="Palatino Linotype" w:cs="Tahoma"/>
              <w:sz w:val="22"/>
              <w:szCs w:val="22"/>
              <w:lang w:eastAsia="en-US"/>
            </w:rPr>
            <w:t>/INFOEM/IP/RR/202</w:t>
          </w:r>
          <w:r>
            <w:rPr>
              <w:rFonts w:ascii="Palatino Linotype" w:eastAsia="Calibri" w:hAnsi="Palatino Linotype" w:cs="Tahoma"/>
              <w:sz w:val="22"/>
              <w:szCs w:val="22"/>
              <w:lang w:eastAsia="en-US"/>
            </w:rPr>
            <w:t xml:space="preserve">1 y </w:t>
          </w:r>
          <w:r w:rsidRPr="00D3618F">
            <w:rPr>
              <w:rFonts w:ascii="Palatino Linotype" w:eastAsia="Calibri" w:hAnsi="Palatino Linotype" w:cs="Tahoma"/>
              <w:sz w:val="22"/>
              <w:szCs w:val="22"/>
              <w:lang w:eastAsia="en-US"/>
            </w:rPr>
            <w:t>0</w:t>
          </w:r>
          <w:r>
            <w:rPr>
              <w:rFonts w:ascii="Palatino Linotype" w:eastAsia="Calibri" w:hAnsi="Palatino Linotype" w:cs="Tahoma"/>
              <w:sz w:val="22"/>
              <w:szCs w:val="22"/>
              <w:lang w:eastAsia="en-US"/>
            </w:rPr>
            <w:t>5422</w:t>
          </w:r>
          <w:r w:rsidRPr="00D3618F">
            <w:rPr>
              <w:rFonts w:ascii="Palatino Linotype" w:eastAsia="Calibri" w:hAnsi="Palatino Linotype" w:cs="Tahoma"/>
              <w:sz w:val="22"/>
              <w:szCs w:val="22"/>
              <w:lang w:eastAsia="en-US"/>
            </w:rPr>
            <w:t>/INFOEM/IP/RR/202</w:t>
          </w:r>
          <w:r>
            <w:rPr>
              <w:rFonts w:ascii="Palatino Linotype" w:eastAsia="Calibri" w:hAnsi="Palatino Linotype" w:cs="Tahoma"/>
              <w:sz w:val="22"/>
              <w:szCs w:val="22"/>
              <w:lang w:eastAsia="en-US"/>
            </w:rPr>
            <w:t>1</w:t>
          </w:r>
        </w:p>
      </w:tc>
    </w:tr>
    <w:tr w:rsidR="00792CF7" w:rsidRPr="00264223" w14:paraId="6D1DD158" w14:textId="77777777" w:rsidTr="004D735F">
      <w:trPr>
        <w:trHeight w:val="104"/>
      </w:trPr>
      <w:tc>
        <w:tcPr>
          <w:tcW w:w="2410" w:type="dxa"/>
        </w:tcPr>
        <w:p w14:paraId="0F35E3B3" w14:textId="77777777" w:rsidR="00792CF7" w:rsidRPr="00D3618F" w:rsidRDefault="00792CF7"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Recurrente:</w:t>
          </w:r>
        </w:p>
      </w:tc>
      <w:tc>
        <w:tcPr>
          <w:tcW w:w="3118" w:type="dxa"/>
        </w:tcPr>
        <w:p w14:paraId="216CFC75" w14:textId="0429E102" w:rsidR="00792CF7" w:rsidRPr="00960890" w:rsidRDefault="00792CF7" w:rsidP="00D3618F">
          <w:pPr>
            <w:tabs>
              <w:tab w:val="right" w:pos="8838"/>
            </w:tabs>
            <w:jc w:val="both"/>
            <w:rPr>
              <w:rFonts w:ascii="Palatino Linotype" w:eastAsia="Calibri" w:hAnsi="Palatino Linotype" w:cs="Tahoma"/>
              <w:sz w:val="22"/>
              <w:szCs w:val="22"/>
              <w:lang w:val="es-MX" w:eastAsia="en-US"/>
            </w:rPr>
          </w:pPr>
        </w:p>
      </w:tc>
    </w:tr>
    <w:tr w:rsidR="00792CF7" w:rsidRPr="00264223" w14:paraId="702544B7" w14:textId="77777777" w:rsidTr="004D735F">
      <w:trPr>
        <w:trHeight w:val="234"/>
      </w:trPr>
      <w:tc>
        <w:tcPr>
          <w:tcW w:w="2410" w:type="dxa"/>
        </w:tcPr>
        <w:p w14:paraId="2BF509B1" w14:textId="77777777" w:rsidR="00792CF7" w:rsidRPr="00D3618F" w:rsidRDefault="00792CF7"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Sujeto Obligado:</w:t>
          </w:r>
        </w:p>
      </w:tc>
      <w:tc>
        <w:tcPr>
          <w:tcW w:w="3118" w:type="dxa"/>
        </w:tcPr>
        <w:p w14:paraId="7281945A" w14:textId="13A6C9B9" w:rsidR="00792CF7" w:rsidRPr="00234B92" w:rsidRDefault="00792CF7" w:rsidP="009D06EB">
          <w:pPr>
            <w:tabs>
              <w:tab w:val="right" w:pos="8838"/>
            </w:tabs>
            <w:jc w:val="both"/>
            <w:rPr>
              <w:rFonts w:ascii="Palatino Linotype" w:eastAsia="Calibri" w:hAnsi="Palatino Linotype" w:cs="Tahoma"/>
              <w:sz w:val="22"/>
              <w:szCs w:val="22"/>
              <w:lang w:val="es-MX" w:eastAsia="en-US"/>
            </w:rPr>
          </w:pPr>
          <w:r w:rsidRPr="00841C8E">
            <w:rPr>
              <w:rFonts w:ascii="Palatino Linotype" w:eastAsia="Calibri" w:hAnsi="Palatino Linotype" w:cs="Tahoma"/>
              <w:bCs/>
              <w:sz w:val="22"/>
              <w:szCs w:val="22"/>
              <w:lang w:val="es-MX" w:eastAsia="en-US"/>
            </w:rPr>
            <w:t>Ayuntamiento de San Antonio la Isla</w:t>
          </w:r>
        </w:p>
      </w:tc>
    </w:tr>
    <w:tr w:rsidR="00792CF7" w:rsidRPr="00264223" w14:paraId="6BF0DE15" w14:textId="77777777" w:rsidTr="004D735F">
      <w:trPr>
        <w:trHeight w:val="234"/>
      </w:trPr>
      <w:tc>
        <w:tcPr>
          <w:tcW w:w="2410" w:type="dxa"/>
        </w:tcPr>
        <w:p w14:paraId="60CA22C7" w14:textId="77777777" w:rsidR="00792CF7" w:rsidRPr="00D3618F" w:rsidRDefault="00792CF7"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Comisionado Ponente:</w:t>
          </w:r>
        </w:p>
      </w:tc>
      <w:tc>
        <w:tcPr>
          <w:tcW w:w="3118" w:type="dxa"/>
        </w:tcPr>
        <w:p w14:paraId="45A527B3" w14:textId="77777777" w:rsidR="00792CF7" w:rsidRPr="00D3618F" w:rsidRDefault="00792CF7" w:rsidP="00D3618F">
          <w:pPr>
            <w:tabs>
              <w:tab w:val="right" w:pos="8838"/>
            </w:tabs>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7ED64CF1" w14:textId="78810767" w:rsidR="00792CF7" w:rsidRDefault="001F2A7F">
    <w:r>
      <w:rPr>
        <w:noProof/>
        <w:lang w:eastAsia="es-MX"/>
      </w:rPr>
      <w:pict w14:anchorId="5D92D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49" type="#_x0000_t75" style="position:absolute;margin-left:-93.3pt;margin-top:-122.45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6D52F22"/>
    <w:multiLevelType w:val="hybridMultilevel"/>
    <w:tmpl w:val="E6F4A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136FE0"/>
    <w:multiLevelType w:val="hybridMultilevel"/>
    <w:tmpl w:val="FFC498F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78110E2"/>
    <w:multiLevelType w:val="hybridMultilevel"/>
    <w:tmpl w:val="8C924954"/>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15:restartNumberingAfterBreak="0">
    <w:nsid w:val="72493489"/>
    <w:multiLevelType w:val="hybridMultilevel"/>
    <w:tmpl w:val="48AA2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3"/>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8D"/>
    <w:rsid w:val="000027EB"/>
    <w:rsid w:val="0000328D"/>
    <w:rsid w:val="0000485A"/>
    <w:rsid w:val="00004DF1"/>
    <w:rsid w:val="0000512B"/>
    <w:rsid w:val="00006543"/>
    <w:rsid w:val="00010324"/>
    <w:rsid w:val="00010E18"/>
    <w:rsid w:val="000120D2"/>
    <w:rsid w:val="00013A19"/>
    <w:rsid w:val="00014465"/>
    <w:rsid w:val="0001559E"/>
    <w:rsid w:val="00017019"/>
    <w:rsid w:val="00020ACB"/>
    <w:rsid w:val="00020FAA"/>
    <w:rsid w:val="000212E5"/>
    <w:rsid w:val="00021C64"/>
    <w:rsid w:val="0002247B"/>
    <w:rsid w:val="00023837"/>
    <w:rsid w:val="0002405C"/>
    <w:rsid w:val="000241C5"/>
    <w:rsid w:val="00026EBB"/>
    <w:rsid w:val="00027334"/>
    <w:rsid w:val="00027CA1"/>
    <w:rsid w:val="00030E66"/>
    <w:rsid w:val="000313A7"/>
    <w:rsid w:val="000313C2"/>
    <w:rsid w:val="000316CB"/>
    <w:rsid w:val="00032F5B"/>
    <w:rsid w:val="00033B8E"/>
    <w:rsid w:val="00034E9D"/>
    <w:rsid w:val="00035A90"/>
    <w:rsid w:val="0003645D"/>
    <w:rsid w:val="000373BC"/>
    <w:rsid w:val="00037B34"/>
    <w:rsid w:val="00037F4B"/>
    <w:rsid w:val="00041204"/>
    <w:rsid w:val="0004168D"/>
    <w:rsid w:val="00041F0F"/>
    <w:rsid w:val="00043C4B"/>
    <w:rsid w:val="00043DCB"/>
    <w:rsid w:val="0004646B"/>
    <w:rsid w:val="00046977"/>
    <w:rsid w:val="000475E4"/>
    <w:rsid w:val="00047889"/>
    <w:rsid w:val="00047AFA"/>
    <w:rsid w:val="00047D67"/>
    <w:rsid w:val="00050DF6"/>
    <w:rsid w:val="00051A65"/>
    <w:rsid w:val="00051C89"/>
    <w:rsid w:val="00052121"/>
    <w:rsid w:val="000528E6"/>
    <w:rsid w:val="00053EBE"/>
    <w:rsid w:val="000551C1"/>
    <w:rsid w:val="00056B1A"/>
    <w:rsid w:val="00057236"/>
    <w:rsid w:val="0006017B"/>
    <w:rsid w:val="00060441"/>
    <w:rsid w:val="00060B3D"/>
    <w:rsid w:val="000632D3"/>
    <w:rsid w:val="00063366"/>
    <w:rsid w:val="00063CA0"/>
    <w:rsid w:val="0006436F"/>
    <w:rsid w:val="0007096A"/>
    <w:rsid w:val="000717D3"/>
    <w:rsid w:val="00073274"/>
    <w:rsid w:val="0008037A"/>
    <w:rsid w:val="000813B0"/>
    <w:rsid w:val="0008148B"/>
    <w:rsid w:val="0008165E"/>
    <w:rsid w:val="00081C8C"/>
    <w:rsid w:val="00082F59"/>
    <w:rsid w:val="00086B27"/>
    <w:rsid w:val="00086DBD"/>
    <w:rsid w:val="00087B93"/>
    <w:rsid w:val="000930AE"/>
    <w:rsid w:val="00093D95"/>
    <w:rsid w:val="00094124"/>
    <w:rsid w:val="00094142"/>
    <w:rsid w:val="000959D5"/>
    <w:rsid w:val="000959E3"/>
    <w:rsid w:val="00097211"/>
    <w:rsid w:val="0009793B"/>
    <w:rsid w:val="000A20A4"/>
    <w:rsid w:val="000A2275"/>
    <w:rsid w:val="000A2389"/>
    <w:rsid w:val="000A238F"/>
    <w:rsid w:val="000A2C7C"/>
    <w:rsid w:val="000A53D3"/>
    <w:rsid w:val="000A7211"/>
    <w:rsid w:val="000B0B4E"/>
    <w:rsid w:val="000B1D37"/>
    <w:rsid w:val="000B2C93"/>
    <w:rsid w:val="000B36DD"/>
    <w:rsid w:val="000B523A"/>
    <w:rsid w:val="000B5488"/>
    <w:rsid w:val="000B5711"/>
    <w:rsid w:val="000B6020"/>
    <w:rsid w:val="000B691A"/>
    <w:rsid w:val="000C2283"/>
    <w:rsid w:val="000C27CA"/>
    <w:rsid w:val="000C3E07"/>
    <w:rsid w:val="000C46DF"/>
    <w:rsid w:val="000C5210"/>
    <w:rsid w:val="000C5940"/>
    <w:rsid w:val="000C59CB"/>
    <w:rsid w:val="000C6D13"/>
    <w:rsid w:val="000D0B08"/>
    <w:rsid w:val="000D0CE1"/>
    <w:rsid w:val="000D199C"/>
    <w:rsid w:val="000D2122"/>
    <w:rsid w:val="000D4D49"/>
    <w:rsid w:val="000D514C"/>
    <w:rsid w:val="000D71F7"/>
    <w:rsid w:val="000E087D"/>
    <w:rsid w:val="000E0BEA"/>
    <w:rsid w:val="000E67E4"/>
    <w:rsid w:val="000F24C8"/>
    <w:rsid w:val="000F3DA0"/>
    <w:rsid w:val="000F4658"/>
    <w:rsid w:val="000F4876"/>
    <w:rsid w:val="000F555D"/>
    <w:rsid w:val="000F57B1"/>
    <w:rsid w:val="000F7A45"/>
    <w:rsid w:val="000F7FD8"/>
    <w:rsid w:val="00100BAC"/>
    <w:rsid w:val="001017B7"/>
    <w:rsid w:val="001034C6"/>
    <w:rsid w:val="00103D64"/>
    <w:rsid w:val="001049B0"/>
    <w:rsid w:val="00104ADB"/>
    <w:rsid w:val="001057BC"/>
    <w:rsid w:val="00106127"/>
    <w:rsid w:val="00107D2F"/>
    <w:rsid w:val="00107E2F"/>
    <w:rsid w:val="001133D5"/>
    <w:rsid w:val="00114068"/>
    <w:rsid w:val="001150E9"/>
    <w:rsid w:val="001224BA"/>
    <w:rsid w:val="00126242"/>
    <w:rsid w:val="00127757"/>
    <w:rsid w:val="00127E51"/>
    <w:rsid w:val="00130F33"/>
    <w:rsid w:val="00131947"/>
    <w:rsid w:val="0013286E"/>
    <w:rsid w:val="00132962"/>
    <w:rsid w:val="00132A80"/>
    <w:rsid w:val="00132F95"/>
    <w:rsid w:val="00135F5A"/>
    <w:rsid w:val="001373A9"/>
    <w:rsid w:val="00140D68"/>
    <w:rsid w:val="001426E4"/>
    <w:rsid w:val="0014307A"/>
    <w:rsid w:val="00144D0B"/>
    <w:rsid w:val="00146080"/>
    <w:rsid w:val="00147566"/>
    <w:rsid w:val="001478DA"/>
    <w:rsid w:val="001507FD"/>
    <w:rsid w:val="00151053"/>
    <w:rsid w:val="00151442"/>
    <w:rsid w:val="0015186A"/>
    <w:rsid w:val="00151FBB"/>
    <w:rsid w:val="0015211F"/>
    <w:rsid w:val="00153259"/>
    <w:rsid w:val="0015590E"/>
    <w:rsid w:val="00155F96"/>
    <w:rsid w:val="00156408"/>
    <w:rsid w:val="00156A6B"/>
    <w:rsid w:val="00156E5D"/>
    <w:rsid w:val="00161DF9"/>
    <w:rsid w:val="00161ED0"/>
    <w:rsid w:val="00162CCE"/>
    <w:rsid w:val="00165891"/>
    <w:rsid w:val="00167281"/>
    <w:rsid w:val="0016767B"/>
    <w:rsid w:val="00170545"/>
    <w:rsid w:val="00171ADD"/>
    <w:rsid w:val="001720DD"/>
    <w:rsid w:val="00173688"/>
    <w:rsid w:val="0017459B"/>
    <w:rsid w:val="00175261"/>
    <w:rsid w:val="00175B2F"/>
    <w:rsid w:val="0017695F"/>
    <w:rsid w:val="00180910"/>
    <w:rsid w:val="00182F0F"/>
    <w:rsid w:val="00183C9D"/>
    <w:rsid w:val="00183D24"/>
    <w:rsid w:val="001843F8"/>
    <w:rsid w:val="001851A6"/>
    <w:rsid w:val="001875A7"/>
    <w:rsid w:val="001875B7"/>
    <w:rsid w:val="001879E1"/>
    <w:rsid w:val="00190871"/>
    <w:rsid w:val="0019389B"/>
    <w:rsid w:val="00194314"/>
    <w:rsid w:val="00194582"/>
    <w:rsid w:val="0019576A"/>
    <w:rsid w:val="001967D7"/>
    <w:rsid w:val="001A0DED"/>
    <w:rsid w:val="001A1B88"/>
    <w:rsid w:val="001A1B94"/>
    <w:rsid w:val="001A2086"/>
    <w:rsid w:val="001A22F5"/>
    <w:rsid w:val="001A3A14"/>
    <w:rsid w:val="001A7FD2"/>
    <w:rsid w:val="001B107D"/>
    <w:rsid w:val="001B2CD9"/>
    <w:rsid w:val="001B3581"/>
    <w:rsid w:val="001B3724"/>
    <w:rsid w:val="001B5109"/>
    <w:rsid w:val="001B6049"/>
    <w:rsid w:val="001B62A0"/>
    <w:rsid w:val="001B790F"/>
    <w:rsid w:val="001B7D42"/>
    <w:rsid w:val="001C1264"/>
    <w:rsid w:val="001C282F"/>
    <w:rsid w:val="001C3BE5"/>
    <w:rsid w:val="001C4E35"/>
    <w:rsid w:val="001C547A"/>
    <w:rsid w:val="001C5D12"/>
    <w:rsid w:val="001C68E5"/>
    <w:rsid w:val="001C7DAE"/>
    <w:rsid w:val="001D0086"/>
    <w:rsid w:val="001D0094"/>
    <w:rsid w:val="001D0B67"/>
    <w:rsid w:val="001D33B5"/>
    <w:rsid w:val="001D425D"/>
    <w:rsid w:val="001D7012"/>
    <w:rsid w:val="001D7BD2"/>
    <w:rsid w:val="001E1355"/>
    <w:rsid w:val="001E2177"/>
    <w:rsid w:val="001E2A4D"/>
    <w:rsid w:val="001E53C2"/>
    <w:rsid w:val="001E54C9"/>
    <w:rsid w:val="001E551B"/>
    <w:rsid w:val="001E5BCF"/>
    <w:rsid w:val="001E6611"/>
    <w:rsid w:val="001F0E9C"/>
    <w:rsid w:val="001F1540"/>
    <w:rsid w:val="001F2A7F"/>
    <w:rsid w:val="001F352F"/>
    <w:rsid w:val="001F652C"/>
    <w:rsid w:val="001F659E"/>
    <w:rsid w:val="001F739F"/>
    <w:rsid w:val="001F78D9"/>
    <w:rsid w:val="001F7FC3"/>
    <w:rsid w:val="0020153C"/>
    <w:rsid w:val="00201DB9"/>
    <w:rsid w:val="002020FC"/>
    <w:rsid w:val="00202DB8"/>
    <w:rsid w:val="00205B1E"/>
    <w:rsid w:val="00205F7D"/>
    <w:rsid w:val="00207736"/>
    <w:rsid w:val="00212460"/>
    <w:rsid w:val="00215CB2"/>
    <w:rsid w:val="00215D0D"/>
    <w:rsid w:val="0021663A"/>
    <w:rsid w:val="00217AEF"/>
    <w:rsid w:val="00220CAA"/>
    <w:rsid w:val="0022119B"/>
    <w:rsid w:val="00221576"/>
    <w:rsid w:val="00221EC9"/>
    <w:rsid w:val="00223ECD"/>
    <w:rsid w:val="002240FC"/>
    <w:rsid w:val="002241A6"/>
    <w:rsid w:val="002241E8"/>
    <w:rsid w:val="00224774"/>
    <w:rsid w:val="002247B0"/>
    <w:rsid w:val="00224F7A"/>
    <w:rsid w:val="00225152"/>
    <w:rsid w:val="00226633"/>
    <w:rsid w:val="00230E81"/>
    <w:rsid w:val="0023161F"/>
    <w:rsid w:val="00232673"/>
    <w:rsid w:val="00232890"/>
    <w:rsid w:val="00234B92"/>
    <w:rsid w:val="00236863"/>
    <w:rsid w:val="00237B3E"/>
    <w:rsid w:val="00237C1F"/>
    <w:rsid w:val="00237D0D"/>
    <w:rsid w:val="0024089F"/>
    <w:rsid w:val="002433A4"/>
    <w:rsid w:val="002435DC"/>
    <w:rsid w:val="00247B17"/>
    <w:rsid w:val="002502F0"/>
    <w:rsid w:val="00250389"/>
    <w:rsid w:val="00251F2E"/>
    <w:rsid w:val="00252669"/>
    <w:rsid w:val="00252D0E"/>
    <w:rsid w:val="002534FB"/>
    <w:rsid w:val="00254209"/>
    <w:rsid w:val="00254288"/>
    <w:rsid w:val="002545AA"/>
    <w:rsid w:val="0025469C"/>
    <w:rsid w:val="00255DE6"/>
    <w:rsid w:val="002579CE"/>
    <w:rsid w:val="00257F01"/>
    <w:rsid w:val="00260D0F"/>
    <w:rsid w:val="00260FEC"/>
    <w:rsid w:val="00261DD6"/>
    <w:rsid w:val="00264223"/>
    <w:rsid w:val="00264534"/>
    <w:rsid w:val="002657E2"/>
    <w:rsid w:val="0026609C"/>
    <w:rsid w:val="002705D2"/>
    <w:rsid w:val="0027122C"/>
    <w:rsid w:val="002727CC"/>
    <w:rsid w:val="00273679"/>
    <w:rsid w:val="002755D1"/>
    <w:rsid w:val="0028009F"/>
    <w:rsid w:val="0028090C"/>
    <w:rsid w:val="00281A35"/>
    <w:rsid w:val="00281D63"/>
    <w:rsid w:val="00283E90"/>
    <w:rsid w:val="00284486"/>
    <w:rsid w:val="00284BF6"/>
    <w:rsid w:val="00285644"/>
    <w:rsid w:val="0028581E"/>
    <w:rsid w:val="002921EB"/>
    <w:rsid w:val="0029246E"/>
    <w:rsid w:val="00292DE5"/>
    <w:rsid w:val="0029330C"/>
    <w:rsid w:val="00293491"/>
    <w:rsid w:val="00293A8C"/>
    <w:rsid w:val="002A09C1"/>
    <w:rsid w:val="002A0FB8"/>
    <w:rsid w:val="002A3B3C"/>
    <w:rsid w:val="002A5A94"/>
    <w:rsid w:val="002A6193"/>
    <w:rsid w:val="002A683E"/>
    <w:rsid w:val="002A6E29"/>
    <w:rsid w:val="002A7BD4"/>
    <w:rsid w:val="002A7F32"/>
    <w:rsid w:val="002B20A1"/>
    <w:rsid w:val="002B2147"/>
    <w:rsid w:val="002B226E"/>
    <w:rsid w:val="002B46D4"/>
    <w:rsid w:val="002B4C2F"/>
    <w:rsid w:val="002B54CF"/>
    <w:rsid w:val="002C1274"/>
    <w:rsid w:val="002C1A9C"/>
    <w:rsid w:val="002C1B25"/>
    <w:rsid w:val="002C51F7"/>
    <w:rsid w:val="002C5F06"/>
    <w:rsid w:val="002C5F39"/>
    <w:rsid w:val="002C7449"/>
    <w:rsid w:val="002D1BE4"/>
    <w:rsid w:val="002D1E6A"/>
    <w:rsid w:val="002D3FB8"/>
    <w:rsid w:val="002D5DDD"/>
    <w:rsid w:val="002D617B"/>
    <w:rsid w:val="002D724D"/>
    <w:rsid w:val="002D7B5B"/>
    <w:rsid w:val="002E07C6"/>
    <w:rsid w:val="002E08C1"/>
    <w:rsid w:val="002E134F"/>
    <w:rsid w:val="002E5015"/>
    <w:rsid w:val="002E7ACF"/>
    <w:rsid w:val="002F0CE9"/>
    <w:rsid w:val="002F1820"/>
    <w:rsid w:val="002F18C3"/>
    <w:rsid w:val="002F199F"/>
    <w:rsid w:val="002F3691"/>
    <w:rsid w:val="002F3BD0"/>
    <w:rsid w:val="002F5B19"/>
    <w:rsid w:val="002F7E3C"/>
    <w:rsid w:val="00300A0B"/>
    <w:rsid w:val="00300D90"/>
    <w:rsid w:val="00301F46"/>
    <w:rsid w:val="0030387B"/>
    <w:rsid w:val="00303CAD"/>
    <w:rsid w:val="00304689"/>
    <w:rsid w:val="003046FD"/>
    <w:rsid w:val="003053CA"/>
    <w:rsid w:val="00305CA6"/>
    <w:rsid w:val="00306418"/>
    <w:rsid w:val="00307048"/>
    <w:rsid w:val="0030726B"/>
    <w:rsid w:val="003100F3"/>
    <w:rsid w:val="00310C11"/>
    <w:rsid w:val="00312072"/>
    <w:rsid w:val="00315492"/>
    <w:rsid w:val="003157A2"/>
    <w:rsid w:val="00315986"/>
    <w:rsid w:val="00316600"/>
    <w:rsid w:val="00316AB7"/>
    <w:rsid w:val="003172EC"/>
    <w:rsid w:val="003201BA"/>
    <w:rsid w:val="0032170B"/>
    <w:rsid w:val="00323325"/>
    <w:rsid w:val="003243B0"/>
    <w:rsid w:val="00325EC0"/>
    <w:rsid w:val="003337B6"/>
    <w:rsid w:val="003340EC"/>
    <w:rsid w:val="003350FF"/>
    <w:rsid w:val="003404C4"/>
    <w:rsid w:val="0034057C"/>
    <w:rsid w:val="00342817"/>
    <w:rsid w:val="00343E36"/>
    <w:rsid w:val="0034711B"/>
    <w:rsid w:val="00350142"/>
    <w:rsid w:val="00350787"/>
    <w:rsid w:val="00351628"/>
    <w:rsid w:val="00351AA8"/>
    <w:rsid w:val="00351F58"/>
    <w:rsid w:val="003526FB"/>
    <w:rsid w:val="00353B6D"/>
    <w:rsid w:val="00354920"/>
    <w:rsid w:val="003553CF"/>
    <w:rsid w:val="00355AA1"/>
    <w:rsid w:val="00355DC6"/>
    <w:rsid w:val="0036028D"/>
    <w:rsid w:val="003604D7"/>
    <w:rsid w:val="003609CA"/>
    <w:rsid w:val="0036351E"/>
    <w:rsid w:val="00364521"/>
    <w:rsid w:val="00364537"/>
    <w:rsid w:val="00365026"/>
    <w:rsid w:val="00367F82"/>
    <w:rsid w:val="00370D29"/>
    <w:rsid w:val="003716F4"/>
    <w:rsid w:val="003756AF"/>
    <w:rsid w:val="00375815"/>
    <w:rsid w:val="00376E02"/>
    <w:rsid w:val="00376EC8"/>
    <w:rsid w:val="00377A22"/>
    <w:rsid w:val="00380441"/>
    <w:rsid w:val="00380A6B"/>
    <w:rsid w:val="003816A3"/>
    <w:rsid w:val="003816A6"/>
    <w:rsid w:val="00382696"/>
    <w:rsid w:val="0038405F"/>
    <w:rsid w:val="003842FD"/>
    <w:rsid w:val="0038438A"/>
    <w:rsid w:val="003864D2"/>
    <w:rsid w:val="00386792"/>
    <w:rsid w:val="00390249"/>
    <w:rsid w:val="00390BF8"/>
    <w:rsid w:val="00391067"/>
    <w:rsid w:val="00392082"/>
    <w:rsid w:val="00392877"/>
    <w:rsid w:val="00392E12"/>
    <w:rsid w:val="00393614"/>
    <w:rsid w:val="003944AC"/>
    <w:rsid w:val="00394645"/>
    <w:rsid w:val="00394D7E"/>
    <w:rsid w:val="00395650"/>
    <w:rsid w:val="003956E9"/>
    <w:rsid w:val="003959C6"/>
    <w:rsid w:val="003965EC"/>
    <w:rsid w:val="00396BA0"/>
    <w:rsid w:val="003979AC"/>
    <w:rsid w:val="003A0E17"/>
    <w:rsid w:val="003A111E"/>
    <w:rsid w:val="003A16D4"/>
    <w:rsid w:val="003A357E"/>
    <w:rsid w:val="003A40C5"/>
    <w:rsid w:val="003A4607"/>
    <w:rsid w:val="003A6757"/>
    <w:rsid w:val="003A6E62"/>
    <w:rsid w:val="003A78B5"/>
    <w:rsid w:val="003A7BE8"/>
    <w:rsid w:val="003A7C85"/>
    <w:rsid w:val="003A7FBE"/>
    <w:rsid w:val="003B0D09"/>
    <w:rsid w:val="003B165A"/>
    <w:rsid w:val="003B2140"/>
    <w:rsid w:val="003B3EF3"/>
    <w:rsid w:val="003B6C11"/>
    <w:rsid w:val="003C1510"/>
    <w:rsid w:val="003C2478"/>
    <w:rsid w:val="003C28B8"/>
    <w:rsid w:val="003C2948"/>
    <w:rsid w:val="003C3768"/>
    <w:rsid w:val="003C401D"/>
    <w:rsid w:val="003C4782"/>
    <w:rsid w:val="003C6934"/>
    <w:rsid w:val="003C6C3F"/>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12E0"/>
    <w:rsid w:val="003F204B"/>
    <w:rsid w:val="003F36D7"/>
    <w:rsid w:val="003F578D"/>
    <w:rsid w:val="003F6415"/>
    <w:rsid w:val="003F650B"/>
    <w:rsid w:val="003F67B8"/>
    <w:rsid w:val="003F7A60"/>
    <w:rsid w:val="004004E9"/>
    <w:rsid w:val="00400FDE"/>
    <w:rsid w:val="00401071"/>
    <w:rsid w:val="004010A9"/>
    <w:rsid w:val="00402109"/>
    <w:rsid w:val="00402595"/>
    <w:rsid w:val="004033A7"/>
    <w:rsid w:val="004052C5"/>
    <w:rsid w:val="004100AA"/>
    <w:rsid w:val="00412203"/>
    <w:rsid w:val="004130C7"/>
    <w:rsid w:val="00414815"/>
    <w:rsid w:val="0041563A"/>
    <w:rsid w:val="00415DA6"/>
    <w:rsid w:val="00417DE3"/>
    <w:rsid w:val="004203EE"/>
    <w:rsid w:val="00420B07"/>
    <w:rsid w:val="00422869"/>
    <w:rsid w:val="00426448"/>
    <w:rsid w:val="0043197C"/>
    <w:rsid w:val="0043257A"/>
    <w:rsid w:val="00436FD3"/>
    <w:rsid w:val="004406CF"/>
    <w:rsid w:val="00441804"/>
    <w:rsid w:val="0044293C"/>
    <w:rsid w:val="004435B4"/>
    <w:rsid w:val="00444335"/>
    <w:rsid w:val="0044446C"/>
    <w:rsid w:val="004471B4"/>
    <w:rsid w:val="00450248"/>
    <w:rsid w:val="004517E5"/>
    <w:rsid w:val="004520DF"/>
    <w:rsid w:val="004557B5"/>
    <w:rsid w:val="0046048A"/>
    <w:rsid w:val="00461690"/>
    <w:rsid w:val="00462ED7"/>
    <w:rsid w:val="004631D5"/>
    <w:rsid w:val="00464C62"/>
    <w:rsid w:val="00466346"/>
    <w:rsid w:val="00472E5E"/>
    <w:rsid w:val="00473F17"/>
    <w:rsid w:val="00474E02"/>
    <w:rsid w:val="004751D6"/>
    <w:rsid w:val="00476345"/>
    <w:rsid w:val="0047735A"/>
    <w:rsid w:val="00477DBA"/>
    <w:rsid w:val="00477E20"/>
    <w:rsid w:val="0048055D"/>
    <w:rsid w:val="00480BB8"/>
    <w:rsid w:val="00481674"/>
    <w:rsid w:val="004819FA"/>
    <w:rsid w:val="00481D51"/>
    <w:rsid w:val="00483897"/>
    <w:rsid w:val="0048519E"/>
    <w:rsid w:val="00485EC7"/>
    <w:rsid w:val="00485F1D"/>
    <w:rsid w:val="004860BD"/>
    <w:rsid w:val="00486908"/>
    <w:rsid w:val="00487430"/>
    <w:rsid w:val="00492138"/>
    <w:rsid w:val="00492519"/>
    <w:rsid w:val="00492DCA"/>
    <w:rsid w:val="00493283"/>
    <w:rsid w:val="004935A1"/>
    <w:rsid w:val="0049667A"/>
    <w:rsid w:val="004979A2"/>
    <w:rsid w:val="004A0A7B"/>
    <w:rsid w:val="004A0BB0"/>
    <w:rsid w:val="004A1167"/>
    <w:rsid w:val="004A11F6"/>
    <w:rsid w:val="004A1FE5"/>
    <w:rsid w:val="004A26CD"/>
    <w:rsid w:val="004A2A21"/>
    <w:rsid w:val="004A3584"/>
    <w:rsid w:val="004A5121"/>
    <w:rsid w:val="004A577A"/>
    <w:rsid w:val="004A7990"/>
    <w:rsid w:val="004A7F16"/>
    <w:rsid w:val="004B134D"/>
    <w:rsid w:val="004B1796"/>
    <w:rsid w:val="004B299B"/>
    <w:rsid w:val="004B2C95"/>
    <w:rsid w:val="004B2DBA"/>
    <w:rsid w:val="004B3578"/>
    <w:rsid w:val="004B368B"/>
    <w:rsid w:val="004B591D"/>
    <w:rsid w:val="004B6965"/>
    <w:rsid w:val="004B7542"/>
    <w:rsid w:val="004C37AA"/>
    <w:rsid w:val="004C3C18"/>
    <w:rsid w:val="004C4ACC"/>
    <w:rsid w:val="004C6AC1"/>
    <w:rsid w:val="004C7CE1"/>
    <w:rsid w:val="004C7E83"/>
    <w:rsid w:val="004D2A6A"/>
    <w:rsid w:val="004D5893"/>
    <w:rsid w:val="004D5DB3"/>
    <w:rsid w:val="004D735F"/>
    <w:rsid w:val="004E0096"/>
    <w:rsid w:val="004E345F"/>
    <w:rsid w:val="004E3545"/>
    <w:rsid w:val="004E41C7"/>
    <w:rsid w:val="004E4BF4"/>
    <w:rsid w:val="004E58C3"/>
    <w:rsid w:val="004E5A21"/>
    <w:rsid w:val="004E79A5"/>
    <w:rsid w:val="004E7D14"/>
    <w:rsid w:val="004E7FE7"/>
    <w:rsid w:val="004F2D88"/>
    <w:rsid w:val="004F41A2"/>
    <w:rsid w:val="004F432B"/>
    <w:rsid w:val="005001F3"/>
    <w:rsid w:val="005008D7"/>
    <w:rsid w:val="005022E9"/>
    <w:rsid w:val="0050434B"/>
    <w:rsid w:val="0050485B"/>
    <w:rsid w:val="005070C3"/>
    <w:rsid w:val="005107B3"/>
    <w:rsid w:val="005113AD"/>
    <w:rsid w:val="005113FE"/>
    <w:rsid w:val="005124DC"/>
    <w:rsid w:val="00512F7F"/>
    <w:rsid w:val="00513CA7"/>
    <w:rsid w:val="00515991"/>
    <w:rsid w:val="00516141"/>
    <w:rsid w:val="00521C93"/>
    <w:rsid w:val="005220BE"/>
    <w:rsid w:val="00524403"/>
    <w:rsid w:val="00526667"/>
    <w:rsid w:val="005331ED"/>
    <w:rsid w:val="00535DB3"/>
    <w:rsid w:val="00540DFD"/>
    <w:rsid w:val="00541D46"/>
    <w:rsid w:val="00542D5F"/>
    <w:rsid w:val="005435DE"/>
    <w:rsid w:val="0054474A"/>
    <w:rsid w:val="00544C28"/>
    <w:rsid w:val="00545159"/>
    <w:rsid w:val="00546BAE"/>
    <w:rsid w:val="00551FE9"/>
    <w:rsid w:val="00552EBD"/>
    <w:rsid w:val="00553827"/>
    <w:rsid w:val="00555F71"/>
    <w:rsid w:val="005612CF"/>
    <w:rsid w:val="00562299"/>
    <w:rsid w:val="005622BC"/>
    <w:rsid w:val="005643DB"/>
    <w:rsid w:val="0056521E"/>
    <w:rsid w:val="00572634"/>
    <w:rsid w:val="0057338D"/>
    <w:rsid w:val="005740F6"/>
    <w:rsid w:val="005743D2"/>
    <w:rsid w:val="00575DE3"/>
    <w:rsid w:val="005761B3"/>
    <w:rsid w:val="0057622E"/>
    <w:rsid w:val="00576F74"/>
    <w:rsid w:val="00577048"/>
    <w:rsid w:val="0057709B"/>
    <w:rsid w:val="005802BD"/>
    <w:rsid w:val="005810EF"/>
    <w:rsid w:val="00586FA8"/>
    <w:rsid w:val="005875B0"/>
    <w:rsid w:val="00587F23"/>
    <w:rsid w:val="00591E3A"/>
    <w:rsid w:val="0059201B"/>
    <w:rsid w:val="00593CB4"/>
    <w:rsid w:val="00597009"/>
    <w:rsid w:val="00597A04"/>
    <w:rsid w:val="005A02E3"/>
    <w:rsid w:val="005A1156"/>
    <w:rsid w:val="005A1803"/>
    <w:rsid w:val="005A2440"/>
    <w:rsid w:val="005A3131"/>
    <w:rsid w:val="005A4096"/>
    <w:rsid w:val="005B071F"/>
    <w:rsid w:val="005B0D7C"/>
    <w:rsid w:val="005B0E86"/>
    <w:rsid w:val="005B27D6"/>
    <w:rsid w:val="005B2CD4"/>
    <w:rsid w:val="005B2F43"/>
    <w:rsid w:val="005B3A3B"/>
    <w:rsid w:val="005B5DEE"/>
    <w:rsid w:val="005B62A5"/>
    <w:rsid w:val="005B6854"/>
    <w:rsid w:val="005C027A"/>
    <w:rsid w:val="005C093C"/>
    <w:rsid w:val="005C0DBE"/>
    <w:rsid w:val="005C3721"/>
    <w:rsid w:val="005C4034"/>
    <w:rsid w:val="005C465F"/>
    <w:rsid w:val="005C651C"/>
    <w:rsid w:val="005C6D3A"/>
    <w:rsid w:val="005C7051"/>
    <w:rsid w:val="005D0D06"/>
    <w:rsid w:val="005D1427"/>
    <w:rsid w:val="005D2B62"/>
    <w:rsid w:val="005D3B24"/>
    <w:rsid w:val="005D49C8"/>
    <w:rsid w:val="005D4C33"/>
    <w:rsid w:val="005D4F1E"/>
    <w:rsid w:val="005D5607"/>
    <w:rsid w:val="005D573F"/>
    <w:rsid w:val="005E37E9"/>
    <w:rsid w:val="005E61D4"/>
    <w:rsid w:val="005E75F8"/>
    <w:rsid w:val="005E7FB2"/>
    <w:rsid w:val="005F03DB"/>
    <w:rsid w:val="005F11C2"/>
    <w:rsid w:val="005F1701"/>
    <w:rsid w:val="005F36E6"/>
    <w:rsid w:val="005F3C27"/>
    <w:rsid w:val="005F6B67"/>
    <w:rsid w:val="005F77BB"/>
    <w:rsid w:val="005F7B7F"/>
    <w:rsid w:val="00602E30"/>
    <w:rsid w:val="00603A46"/>
    <w:rsid w:val="00611A49"/>
    <w:rsid w:val="00613017"/>
    <w:rsid w:val="00613A54"/>
    <w:rsid w:val="0061518A"/>
    <w:rsid w:val="006159AD"/>
    <w:rsid w:val="00616189"/>
    <w:rsid w:val="0061668E"/>
    <w:rsid w:val="006166F0"/>
    <w:rsid w:val="006169F5"/>
    <w:rsid w:val="00620EE6"/>
    <w:rsid w:val="00621760"/>
    <w:rsid w:val="006217BB"/>
    <w:rsid w:val="00622159"/>
    <w:rsid w:val="00622A27"/>
    <w:rsid w:val="00624BB7"/>
    <w:rsid w:val="00625BD5"/>
    <w:rsid w:val="00625DFB"/>
    <w:rsid w:val="00626B71"/>
    <w:rsid w:val="0062725F"/>
    <w:rsid w:val="0062760E"/>
    <w:rsid w:val="006312B6"/>
    <w:rsid w:val="00634CEB"/>
    <w:rsid w:val="006363B6"/>
    <w:rsid w:val="00637179"/>
    <w:rsid w:val="0063734D"/>
    <w:rsid w:val="0063748F"/>
    <w:rsid w:val="006403AC"/>
    <w:rsid w:val="00643208"/>
    <w:rsid w:val="00644EA4"/>
    <w:rsid w:val="00646100"/>
    <w:rsid w:val="006471FB"/>
    <w:rsid w:val="006476CA"/>
    <w:rsid w:val="006507A4"/>
    <w:rsid w:val="0065100D"/>
    <w:rsid w:val="006510BE"/>
    <w:rsid w:val="0065124A"/>
    <w:rsid w:val="00651EAD"/>
    <w:rsid w:val="00652D65"/>
    <w:rsid w:val="00653AD3"/>
    <w:rsid w:val="00653D74"/>
    <w:rsid w:val="00653F19"/>
    <w:rsid w:val="006549B0"/>
    <w:rsid w:val="00654DC7"/>
    <w:rsid w:val="006552AE"/>
    <w:rsid w:val="00655773"/>
    <w:rsid w:val="006563CA"/>
    <w:rsid w:val="006578FC"/>
    <w:rsid w:val="00657AC8"/>
    <w:rsid w:val="006608AB"/>
    <w:rsid w:val="00660DC9"/>
    <w:rsid w:val="00662E00"/>
    <w:rsid w:val="00663AC0"/>
    <w:rsid w:val="00663B2D"/>
    <w:rsid w:val="00663B87"/>
    <w:rsid w:val="00664587"/>
    <w:rsid w:val="0066492B"/>
    <w:rsid w:val="00665164"/>
    <w:rsid w:val="00666F25"/>
    <w:rsid w:val="00667C1C"/>
    <w:rsid w:val="006714B4"/>
    <w:rsid w:val="00671885"/>
    <w:rsid w:val="00673DD4"/>
    <w:rsid w:val="006749FC"/>
    <w:rsid w:val="00674AEB"/>
    <w:rsid w:val="006753B0"/>
    <w:rsid w:val="0067635F"/>
    <w:rsid w:val="00676F42"/>
    <w:rsid w:val="00681656"/>
    <w:rsid w:val="00683CB5"/>
    <w:rsid w:val="0068455C"/>
    <w:rsid w:val="00685328"/>
    <w:rsid w:val="006870A2"/>
    <w:rsid w:val="00690562"/>
    <w:rsid w:val="00692EC3"/>
    <w:rsid w:val="0069333E"/>
    <w:rsid w:val="00693C8E"/>
    <w:rsid w:val="006969BA"/>
    <w:rsid w:val="006A026A"/>
    <w:rsid w:val="006A0425"/>
    <w:rsid w:val="006A1D62"/>
    <w:rsid w:val="006A36E5"/>
    <w:rsid w:val="006A3759"/>
    <w:rsid w:val="006A6D7F"/>
    <w:rsid w:val="006A73F2"/>
    <w:rsid w:val="006B0298"/>
    <w:rsid w:val="006B0E83"/>
    <w:rsid w:val="006B199C"/>
    <w:rsid w:val="006B3F47"/>
    <w:rsid w:val="006B49AE"/>
    <w:rsid w:val="006B50AC"/>
    <w:rsid w:val="006B5493"/>
    <w:rsid w:val="006B6FCB"/>
    <w:rsid w:val="006C10C0"/>
    <w:rsid w:val="006C1B1D"/>
    <w:rsid w:val="006C2DF5"/>
    <w:rsid w:val="006C32BB"/>
    <w:rsid w:val="006C3747"/>
    <w:rsid w:val="006C4132"/>
    <w:rsid w:val="006C4AF9"/>
    <w:rsid w:val="006C6F31"/>
    <w:rsid w:val="006C7760"/>
    <w:rsid w:val="006C7EEA"/>
    <w:rsid w:val="006D32A6"/>
    <w:rsid w:val="006D39EE"/>
    <w:rsid w:val="006D491A"/>
    <w:rsid w:val="006D522C"/>
    <w:rsid w:val="006D56AA"/>
    <w:rsid w:val="006D5EA9"/>
    <w:rsid w:val="006D6532"/>
    <w:rsid w:val="006D7795"/>
    <w:rsid w:val="006D7ACB"/>
    <w:rsid w:val="006E00EF"/>
    <w:rsid w:val="006E1340"/>
    <w:rsid w:val="006E1A7A"/>
    <w:rsid w:val="006E1E89"/>
    <w:rsid w:val="006E38AF"/>
    <w:rsid w:val="006E4846"/>
    <w:rsid w:val="006E7ED1"/>
    <w:rsid w:val="006F01E7"/>
    <w:rsid w:val="006F0779"/>
    <w:rsid w:val="006F1781"/>
    <w:rsid w:val="006F1F3A"/>
    <w:rsid w:val="006F59CF"/>
    <w:rsid w:val="006F7630"/>
    <w:rsid w:val="006F76DD"/>
    <w:rsid w:val="006F7A9A"/>
    <w:rsid w:val="006F7EB8"/>
    <w:rsid w:val="00702DD7"/>
    <w:rsid w:val="00703208"/>
    <w:rsid w:val="007047D3"/>
    <w:rsid w:val="00704CBE"/>
    <w:rsid w:val="007052DC"/>
    <w:rsid w:val="00705C40"/>
    <w:rsid w:val="00706723"/>
    <w:rsid w:val="00710007"/>
    <w:rsid w:val="0071087E"/>
    <w:rsid w:val="00712862"/>
    <w:rsid w:val="00712AA0"/>
    <w:rsid w:val="0071540F"/>
    <w:rsid w:val="00717731"/>
    <w:rsid w:val="00720266"/>
    <w:rsid w:val="007229A1"/>
    <w:rsid w:val="00723390"/>
    <w:rsid w:val="007235AA"/>
    <w:rsid w:val="0072794B"/>
    <w:rsid w:val="00727AC1"/>
    <w:rsid w:val="007302B2"/>
    <w:rsid w:val="00731AE5"/>
    <w:rsid w:val="00732289"/>
    <w:rsid w:val="0073268D"/>
    <w:rsid w:val="00733CB9"/>
    <w:rsid w:val="00735915"/>
    <w:rsid w:val="00735C21"/>
    <w:rsid w:val="0073614A"/>
    <w:rsid w:val="00736FF2"/>
    <w:rsid w:val="00737418"/>
    <w:rsid w:val="00740885"/>
    <w:rsid w:val="00740B23"/>
    <w:rsid w:val="00740C8C"/>
    <w:rsid w:val="00741AC4"/>
    <w:rsid w:val="0074285B"/>
    <w:rsid w:val="007430C0"/>
    <w:rsid w:val="00745AEC"/>
    <w:rsid w:val="00745CF2"/>
    <w:rsid w:val="00746791"/>
    <w:rsid w:val="00746FCF"/>
    <w:rsid w:val="00750B13"/>
    <w:rsid w:val="007515BC"/>
    <w:rsid w:val="00752C64"/>
    <w:rsid w:val="007551E1"/>
    <w:rsid w:val="007573B2"/>
    <w:rsid w:val="007574BB"/>
    <w:rsid w:val="007575E2"/>
    <w:rsid w:val="0075764C"/>
    <w:rsid w:val="00757D43"/>
    <w:rsid w:val="00761D32"/>
    <w:rsid w:val="00762198"/>
    <w:rsid w:val="00763800"/>
    <w:rsid w:val="00763CE8"/>
    <w:rsid w:val="00764E7C"/>
    <w:rsid w:val="0076758C"/>
    <w:rsid w:val="00770792"/>
    <w:rsid w:val="00771EC4"/>
    <w:rsid w:val="00773903"/>
    <w:rsid w:val="00774FFE"/>
    <w:rsid w:val="00775638"/>
    <w:rsid w:val="00775677"/>
    <w:rsid w:val="0077599A"/>
    <w:rsid w:val="00777353"/>
    <w:rsid w:val="007808B3"/>
    <w:rsid w:val="00780BEC"/>
    <w:rsid w:val="00780CD6"/>
    <w:rsid w:val="007810CC"/>
    <w:rsid w:val="00782EA4"/>
    <w:rsid w:val="00785461"/>
    <w:rsid w:val="00786FF3"/>
    <w:rsid w:val="007875AA"/>
    <w:rsid w:val="007876CF"/>
    <w:rsid w:val="00787778"/>
    <w:rsid w:val="00792CF7"/>
    <w:rsid w:val="00793090"/>
    <w:rsid w:val="00796BBC"/>
    <w:rsid w:val="00796F2A"/>
    <w:rsid w:val="0079735A"/>
    <w:rsid w:val="007A0094"/>
    <w:rsid w:val="007A0176"/>
    <w:rsid w:val="007A2F67"/>
    <w:rsid w:val="007A38C9"/>
    <w:rsid w:val="007A3918"/>
    <w:rsid w:val="007A5707"/>
    <w:rsid w:val="007B0B08"/>
    <w:rsid w:val="007B0E89"/>
    <w:rsid w:val="007B2C38"/>
    <w:rsid w:val="007B2E54"/>
    <w:rsid w:val="007B41BA"/>
    <w:rsid w:val="007B4D1C"/>
    <w:rsid w:val="007B4E3D"/>
    <w:rsid w:val="007B5D5F"/>
    <w:rsid w:val="007B69E4"/>
    <w:rsid w:val="007B6F5A"/>
    <w:rsid w:val="007B7498"/>
    <w:rsid w:val="007B7AEE"/>
    <w:rsid w:val="007C05C4"/>
    <w:rsid w:val="007C1752"/>
    <w:rsid w:val="007C18A8"/>
    <w:rsid w:val="007C19B2"/>
    <w:rsid w:val="007C2C50"/>
    <w:rsid w:val="007C45E9"/>
    <w:rsid w:val="007C6E6C"/>
    <w:rsid w:val="007C7EB6"/>
    <w:rsid w:val="007D037A"/>
    <w:rsid w:val="007D0CC2"/>
    <w:rsid w:val="007D1103"/>
    <w:rsid w:val="007D19C9"/>
    <w:rsid w:val="007D240B"/>
    <w:rsid w:val="007D2F75"/>
    <w:rsid w:val="007D3C0E"/>
    <w:rsid w:val="007D795F"/>
    <w:rsid w:val="007D7FE7"/>
    <w:rsid w:val="007E22E7"/>
    <w:rsid w:val="007E41BC"/>
    <w:rsid w:val="007E4232"/>
    <w:rsid w:val="007E44BF"/>
    <w:rsid w:val="007E4D1E"/>
    <w:rsid w:val="007E69BB"/>
    <w:rsid w:val="007E6AB8"/>
    <w:rsid w:val="007F0B5B"/>
    <w:rsid w:val="007F1791"/>
    <w:rsid w:val="007F2109"/>
    <w:rsid w:val="007F21C5"/>
    <w:rsid w:val="007F253F"/>
    <w:rsid w:val="007F3ACF"/>
    <w:rsid w:val="007F3EF1"/>
    <w:rsid w:val="007F564B"/>
    <w:rsid w:val="007F63B4"/>
    <w:rsid w:val="007F6C60"/>
    <w:rsid w:val="00800FD0"/>
    <w:rsid w:val="00801BCE"/>
    <w:rsid w:val="00802515"/>
    <w:rsid w:val="00806694"/>
    <w:rsid w:val="00810AC6"/>
    <w:rsid w:val="00812625"/>
    <w:rsid w:val="0081283F"/>
    <w:rsid w:val="0081480A"/>
    <w:rsid w:val="00817E2A"/>
    <w:rsid w:val="008202EB"/>
    <w:rsid w:val="0082180A"/>
    <w:rsid w:val="00822003"/>
    <w:rsid w:val="008240D3"/>
    <w:rsid w:val="008260AE"/>
    <w:rsid w:val="00827F88"/>
    <w:rsid w:val="008336A5"/>
    <w:rsid w:val="0083420A"/>
    <w:rsid w:val="0083437E"/>
    <w:rsid w:val="00835474"/>
    <w:rsid w:val="008360D7"/>
    <w:rsid w:val="008373C0"/>
    <w:rsid w:val="0084097C"/>
    <w:rsid w:val="0084145F"/>
    <w:rsid w:val="008419FB"/>
    <w:rsid w:val="00841C8E"/>
    <w:rsid w:val="00841DA2"/>
    <w:rsid w:val="008434ED"/>
    <w:rsid w:val="008458F6"/>
    <w:rsid w:val="00845AED"/>
    <w:rsid w:val="00845CA0"/>
    <w:rsid w:val="0084708E"/>
    <w:rsid w:val="008506B4"/>
    <w:rsid w:val="00851AE4"/>
    <w:rsid w:val="00852121"/>
    <w:rsid w:val="0085598D"/>
    <w:rsid w:val="00856700"/>
    <w:rsid w:val="008609FC"/>
    <w:rsid w:val="00861107"/>
    <w:rsid w:val="00862771"/>
    <w:rsid w:val="00862BA9"/>
    <w:rsid w:val="00862EC5"/>
    <w:rsid w:val="00863B11"/>
    <w:rsid w:val="0086538F"/>
    <w:rsid w:val="0086682F"/>
    <w:rsid w:val="00871940"/>
    <w:rsid w:val="00874277"/>
    <w:rsid w:val="0087531B"/>
    <w:rsid w:val="0087655E"/>
    <w:rsid w:val="00876F54"/>
    <w:rsid w:val="00877292"/>
    <w:rsid w:val="0087754A"/>
    <w:rsid w:val="0087766C"/>
    <w:rsid w:val="00880552"/>
    <w:rsid w:val="008839DA"/>
    <w:rsid w:val="00884EE8"/>
    <w:rsid w:val="00885168"/>
    <w:rsid w:val="00885398"/>
    <w:rsid w:val="0089173B"/>
    <w:rsid w:val="00891760"/>
    <w:rsid w:val="00891E76"/>
    <w:rsid w:val="0089220F"/>
    <w:rsid w:val="008935AA"/>
    <w:rsid w:val="008935C3"/>
    <w:rsid w:val="00895437"/>
    <w:rsid w:val="008963F0"/>
    <w:rsid w:val="0089659E"/>
    <w:rsid w:val="00896C53"/>
    <w:rsid w:val="008A03A5"/>
    <w:rsid w:val="008A0886"/>
    <w:rsid w:val="008A0DF3"/>
    <w:rsid w:val="008A137F"/>
    <w:rsid w:val="008A30DC"/>
    <w:rsid w:val="008A4138"/>
    <w:rsid w:val="008A5D96"/>
    <w:rsid w:val="008A791B"/>
    <w:rsid w:val="008B1B3B"/>
    <w:rsid w:val="008B39A2"/>
    <w:rsid w:val="008B5C93"/>
    <w:rsid w:val="008B6848"/>
    <w:rsid w:val="008B7067"/>
    <w:rsid w:val="008C002F"/>
    <w:rsid w:val="008C252F"/>
    <w:rsid w:val="008C2FA1"/>
    <w:rsid w:val="008C44A2"/>
    <w:rsid w:val="008C4848"/>
    <w:rsid w:val="008C6ECB"/>
    <w:rsid w:val="008C7925"/>
    <w:rsid w:val="008C7D74"/>
    <w:rsid w:val="008C7F6B"/>
    <w:rsid w:val="008D0711"/>
    <w:rsid w:val="008D2C4C"/>
    <w:rsid w:val="008D6263"/>
    <w:rsid w:val="008D6344"/>
    <w:rsid w:val="008D7E0D"/>
    <w:rsid w:val="008D7EDB"/>
    <w:rsid w:val="008E1829"/>
    <w:rsid w:val="008E1FEA"/>
    <w:rsid w:val="008E2327"/>
    <w:rsid w:val="008E29E5"/>
    <w:rsid w:val="008E497A"/>
    <w:rsid w:val="008E5077"/>
    <w:rsid w:val="008E64F0"/>
    <w:rsid w:val="008E6FF3"/>
    <w:rsid w:val="008E707C"/>
    <w:rsid w:val="008E7B05"/>
    <w:rsid w:val="008F05F9"/>
    <w:rsid w:val="008F18ED"/>
    <w:rsid w:val="008F3EA1"/>
    <w:rsid w:val="008F4319"/>
    <w:rsid w:val="008F46C2"/>
    <w:rsid w:val="008F4B45"/>
    <w:rsid w:val="009001FC"/>
    <w:rsid w:val="009020A8"/>
    <w:rsid w:val="00902762"/>
    <w:rsid w:val="009031E7"/>
    <w:rsid w:val="00903D37"/>
    <w:rsid w:val="00906FAD"/>
    <w:rsid w:val="00907CDA"/>
    <w:rsid w:val="0091033F"/>
    <w:rsid w:val="0091055D"/>
    <w:rsid w:val="00910E4D"/>
    <w:rsid w:val="009111EE"/>
    <w:rsid w:val="009140A3"/>
    <w:rsid w:val="00914C61"/>
    <w:rsid w:val="0091633A"/>
    <w:rsid w:val="00917D6F"/>
    <w:rsid w:val="00921B1A"/>
    <w:rsid w:val="00921DDA"/>
    <w:rsid w:val="0092499B"/>
    <w:rsid w:val="0092600D"/>
    <w:rsid w:val="00927D70"/>
    <w:rsid w:val="00927ED6"/>
    <w:rsid w:val="0093039D"/>
    <w:rsid w:val="00931E4F"/>
    <w:rsid w:val="0093364D"/>
    <w:rsid w:val="00933855"/>
    <w:rsid w:val="00936574"/>
    <w:rsid w:val="00943BCE"/>
    <w:rsid w:val="00945435"/>
    <w:rsid w:val="0095551B"/>
    <w:rsid w:val="00955B0C"/>
    <w:rsid w:val="00957104"/>
    <w:rsid w:val="00957CA8"/>
    <w:rsid w:val="00960346"/>
    <w:rsid w:val="0096046C"/>
    <w:rsid w:val="00960890"/>
    <w:rsid w:val="009617D3"/>
    <w:rsid w:val="00963DC8"/>
    <w:rsid w:val="0096463B"/>
    <w:rsid w:val="00966598"/>
    <w:rsid w:val="00967869"/>
    <w:rsid w:val="009679A6"/>
    <w:rsid w:val="00970475"/>
    <w:rsid w:val="00971F54"/>
    <w:rsid w:val="009725C5"/>
    <w:rsid w:val="00973CB3"/>
    <w:rsid w:val="00973F40"/>
    <w:rsid w:val="00973FDF"/>
    <w:rsid w:val="009741C3"/>
    <w:rsid w:val="00974249"/>
    <w:rsid w:val="009806E2"/>
    <w:rsid w:val="00982A2B"/>
    <w:rsid w:val="00983AA1"/>
    <w:rsid w:val="009849EF"/>
    <w:rsid w:val="00984BE6"/>
    <w:rsid w:val="00985B01"/>
    <w:rsid w:val="0098674F"/>
    <w:rsid w:val="0098696B"/>
    <w:rsid w:val="00986DB7"/>
    <w:rsid w:val="009870D8"/>
    <w:rsid w:val="0099315B"/>
    <w:rsid w:val="009934CF"/>
    <w:rsid w:val="00993B80"/>
    <w:rsid w:val="00994D5D"/>
    <w:rsid w:val="00995364"/>
    <w:rsid w:val="00995AD7"/>
    <w:rsid w:val="0099689D"/>
    <w:rsid w:val="009A095D"/>
    <w:rsid w:val="009A0D75"/>
    <w:rsid w:val="009A32D7"/>
    <w:rsid w:val="009A347A"/>
    <w:rsid w:val="009A620E"/>
    <w:rsid w:val="009A7C8A"/>
    <w:rsid w:val="009B4A61"/>
    <w:rsid w:val="009B548D"/>
    <w:rsid w:val="009B6578"/>
    <w:rsid w:val="009B68DB"/>
    <w:rsid w:val="009B6A6F"/>
    <w:rsid w:val="009B7460"/>
    <w:rsid w:val="009C0007"/>
    <w:rsid w:val="009C04A3"/>
    <w:rsid w:val="009C0D49"/>
    <w:rsid w:val="009C155B"/>
    <w:rsid w:val="009C1AFE"/>
    <w:rsid w:val="009C1BDE"/>
    <w:rsid w:val="009C1FFC"/>
    <w:rsid w:val="009C3FA3"/>
    <w:rsid w:val="009C4081"/>
    <w:rsid w:val="009C453B"/>
    <w:rsid w:val="009C4B21"/>
    <w:rsid w:val="009C5531"/>
    <w:rsid w:val="009C5F24"/>
    <w:rsid w:val="009C602B"/>
    <w:rsid w:val="009D0234"/>
    <w:rsid w:val="009D048B"/>
    <w:rsid w:val="009D06EB"/>
    <w:rsid w:val="009D2179"/>
    <w:rsid w:val="009D3DB3"/>
    <w:rsid w:val="009D5C3E"/>
    <w:rsid w:val="009D69C6"/>
    <w:rsid w:val="009D7477"/>
    <w:rsid w:val="009D7EDD"/>
    <w:rsid w:val="009E062F"/>
    <w:rsid w:val="009E0E22"/>
    <w:rsid w:val="009E22D8"/>
    <w:rsid w:val="009E2D53"/>
    <w:rsid w:val="009E5419"/>
    <w:rsid w:val="009E5A6E"/>
    <w:rsid w:val="009F1B52"/>
    <w:rsid w:val="009F46DC"/>
    <w:rsid w:val="009F46F2"/>
    <w:rsid w:val="009F5A1B"/>
    <w:rsid w:val="009F789C"/>
    <w:rsid w:val="00A00BF3"/>
    <w:rsid w:val="00A0195F"/>
    <w:rsid w:val="00A01B25"/>
    <w:rsid w:val="00A01C00"/>
    <w:rsid w:val="00A05C27"/>
    <w:rsid w:val="00A060A7"/>
    <w:rsid w:val="00A06D9C"/>
    <w:rsid w:val="00A1086B"/>
    <w:rsid w:val="00A10AB8"/>
    <w:rsid w:val="00A10F20"/>
    <w:rsid w:val="00A112F7"/>
    <w:rsid w:val="00A11A87"/>
    <w:rsid w:val="00A11CAD"/>
    <w:rsid w:val="00A14169"/>
    <w:rsid w:val="00A14880"/>
    <w:rsid w:val="00A14949"/>
    <w:rsid w:val="00A15C5D"/>
    <w:rsid w:val="00A1620A"/>
    <w:rsid w:val="00A1620D"/>
    <w:rsid w:val="00A16AC0"/>
    <w:rsid w:val="00A20835"/>
    <w:rsid w:val="00A20877"/>
    <w:rsid w:val="00A228F8"/>
    <w:rsid w:val="00A23D31"/>
    <w:rsid w:val="00A24C9B"/>
    <w:rsid w:val="00A26E26"/>
    <w:rsid w:val="00A27124"/>
    <w:rsid w:val="00A27D2B"/>
    <w:rsid w:val="00A301A7"/>
    <w:rsid w:val="00A305C4"/>
    <w:rsid w:val="00A30C34"/>
    <w:rsid w:val="00A30FD3"/>
    <w:rsid w:val="00A313E4"/>
    <w:rsid w:val="00A323C8"/>
    <w:rsid w:val="00A33629"/>
    <w:rsid w:val="00A33A31"/>
    <w:rsid w:val="00A35E2F"/>
    <w:rsid w:val="00A37533"/>
    <w:rsid w:val="00A37891"/>
    <w:rsid w:val="00A37A11"/>
    <w:rsid w:val="00A40392"/>
    <w:rsid w:val="00A40A51"/>
    <w:rsid w:val="00A40C1B"/>
    <w:rsid w:val="00A42292"/>
    <w:rsid w:val="00A44B26"/>
    <w:rsid w:val="00A46A8D"/>
    <w:rsid w:val="00A47916"/>
    <w:rsid w:val="00A47B53"/>
    <w:rsid w:val="00A50746"/>
    <w:rsid w:val="00A509EC"/>
    <w:rsid w:val="00A52945"/>
    <w:rsid w:val="00A536DA"/>
    <w:rsid w:val="00A53883"/>
    <w:rsid w:val="00A567AC"/>
    <w:rsid w:val="00A571CD"/>
    <w:rsid w:val="00A57C3D"/>
    <w:rsid w:val="00A61E0F"/>
    <w:rsid w:val="00A61F25"/>
    <w:rsid w:val="00A63630"/>
    <w:rsid w:val="00A65CD8"/>
    <w:rsid w:val="00A668B7"/>
    <w:rsid w:val="00A6697B"/>
    <w:rsid w:val="00A678F7"/>
    <w:rsid w:val="00A71A78"/>
    <w:rsid w:val="00A73743"/>
    <w:rsid w:val="00A73FB4"/>
    <w:rsid w:val="00A74C2D"/>
    <w:rsid w:val="00A76B34"/>
    <w:rsid w:val="00A80644"/>
    <w:rsid w:val="00A83487"/>
    <w:rsid w:val="00A83E62"/>
    <w:rsid w:val="00A84CB7"/>
    <w:rsid w:val="00A854FF"/>
    <w:rsid w:val="00A87035"/>
    <w:rsid w:val="00A870D7"/>
    <w:rsid w:val="00A8745D"/>
    <w:rsid w:val="00A87A55"/>
    <w:rsid w:val="00A90F9B"/>
    <w:rsid w:val="00A92097"/>
    <w:rsid w:val="00A925F5"/>
    <w:rsid w:val="00A92694"/>
    <w:rsid w:val="00A93072"/>
    <w:rsid w:val="00A94EBD"/>
    <w:rsid w:val="00A95D46"/>
    <w:rsid w:val="00A95FB6"/>
    <w:rsid w:val="00A9629C"/>
    <w:rsid w:val="00AA35D5"/>
    <w:rsid w:val="00AA417B"/>
    <w:rsid w:val="00AA533F"/>
    <w:rsid w:val="00AA549A"/>
    <w:rsid w:val="00AA5897"/>
    <w:rsid w:val="00AA5A86"/>
    <w:rsid w:val="00AA70FB"/>
    <w:rsid w:val="00AB010D"/>
    <w:rsid w:val="00AB0749"/>
    <w:rsid w:val="00AB1209"/>
    <w:rsid w:val="00AB5709"/>
    <w:rsid w:val="00AB67F4"/>
    <w:rsid w:val="00AB76D8"/>
    <w:rsid w:val="00AB7E6A"/>
    <w:rsid w:val="00AC1B61"/>
    <w:rsid w:val="00AC26B4"/>
    <w:rsid w:val="00AC2C6E"/>
    <w:rsid w:val="00AC5EE6"/>
    <w:rsid w:val="00AC63CF"/>
    <w:rsid w:val="00AC641F"/>
    <w:rsid w:val="00AD0B96"/>
    <w:rsid w:val="00AD0D24"/>
    <w:rsid w:val="00AD0FA2"/>
    <w:rsid w:val="00AD1923"/>
    <w:rsid w:val="00AD2611"/>
    <w:rsid w:val="00AD268D"/>
    <w:rsid w:val="00AD3AC5"/>
    <w:rsid w:val="00AD3D57"/>
    <w:rsid w:val="00AD477B"/>
    <w:rsid w:val="00AD4882"/>
    <w:rsid w:val="00AD6775"/>
    <w:rsid w:val="00AE0C5D"/>
    <w:rsid w:val="00AE19BF"/>
    <w:rsid w:val="00AE1BA2"/>
    <w:rsid w:val="00AE4507"/>
    <w:rsid w:val="00AE47BF"/>
    <w:rsid w:val="00AE5024"/>
    <w:rsid w:val="00AF060E"/>
    <w:rsid w:val="00AF1985"/>
    <w:rsid w:val="00AF2F7F"/>
    <w:rsid w:val="00AF36A2"/>
    <w:rsid w:val="00AF47CE"/>
    <w:rsid w:val="00AF6432"/>
    <w:rsid w:val="00AF6B9D"/>
    <w:rsid w:val="00AF75BE"/>
    <w:rsid w:val="00AF7614"/>
    <w:rsid w:val="00AF79BD"/>
    <w:rsid w:val="00B014BD"/>
    <w:rsid w:val="00B07F12"/>
    <w:rsid w:val="00B10D12"/>
    <w:rsid w:val="00B1415B"/>
    <w:rsid w:val="00B15278"/>
    <w:rsid w:val="00B21671"/>
    <w:rsid w:val="00B217E2"/>
    <w:rsid w:val="00B2220D"/>
    <w:rsid w:val="00B234EC"/>
    <w:rsid w:val="00B244F0"/>
    <w:rsid w:val="00B26473"/>
    <w:rsid w:val="00B2732B"/>
    <w:rsid w:val="00B274AE"/>
    <w:rsid w:val="00B274BF"/>
    <w:rsid w:val="00B31222"/>
    <w:rsid w:val="00B32215"/>
    <w:rsid w:val="00B32C53"/>
    <w:rsid w:val="00B34243"/>
    <w:rsid w:val="00B42E81"/>
    <w:rsid w:val="00B4329D"/>
    <w:rsid w:val="00B434FC"/>
    <w:rsid w:val="00B443F5"/>
    <w:rsid w:val="00B44D40"/>
    <w:rsid w:val="00B4561F"/>
    <w:rsid w:val="00B46640"/>
    <w:rsid w:val="00B4776B"/>
    <w:rsid w:val="00B51F5F"/>
    <w:rsid w:val="00B520F9"/>
    <w:rsid w:val="00B52812"/>
    <w:rsid w:val="00B5495A"/>
    <w:rsid w:val="00B54E2E"/>
    <w:rsid w:val="00B577A3"/>
    <w:rsid w:val="00B57C0F"/>
    <w:rsid w:val="00B6087A"/>
    <w:rsid w:val="00B6258B"/>
    <w:rsid w:val="00B62A5E"/>
    <w:rsid w:val="00B63C6B"/>
    <w:rsid w:val="00B64641"/>
    <w:rsid w:val="00B662A8"/>
    <w:rsid w:val="00B667D0"/>
    <w:rsid w:val="00B67D24"/>
    <w:rsid w:val="00B67D38"/>
    <w:rsid w:val="00B67DD4"/>
    <w:rsid w:val="00B70D8C"/>
    <w:rsid w:val="00B7262F"/>
    <w:rsid w:val="00B727C5"/>
    <w:rsid w:val="00B72AAD"/>
    <w:rsid w:val="00B73FD4"/>
    <w:rsid w:val="00B74FC5"/>
    <w:rsid w:val="00B75A6C"/>
    <w:rsid w:val="00B81B8B"/>
    <w:rsid w:val="00B82F2D"/>
    <w:rsid w:val="00B83E2A"/>
    <w:rsid w:val="00B83E38"/>
    <w:rsid w:val="00B855DE"/>
    <w:rsid w:val="00B85DF3"/>
    <w:rsid w:val="00B86869"/>
    <w:rsid w:val="00B86ABB"/>
    <w:rsid w:val="00B86C19"/>
    <w:rsid w:val="00B86E6F"/>
    <w:rsid w:val="00B870C6"/>
    <w:rsid w:val="00B91631"/>
    <w:rsid w:val="00B92EDF"/>
    <w:rsid w:val="00B93510"/>
    <w:rsid w:val="00B93DE9"/>
    <w:rsid w:val="00B93E33"/>
    <w:rsid w:val="00B94324"/>
    <w:rsid w:val="00B94F72"/>
    <w:rsid w:val="00B954F3"/>
    <w:rsid w:val="00B95BCD"/>
    <w:rsid w:val="00B95CDC"/>
    <w:rsid w:val="00B95CE5"/>
    <w:rsid w:val="00BA0D0B"/>
    <w:rsid w:val="00BA0ED5"/>
    <w:rsid w:val="00BA37A8"/>
    <w:rsid w:val="00BA3B4C"/>
    <w:rsid w:val="00BA3EA8"/>
    <w:rsid w:val="00BA6247"/>
    <w:rsid w:val="00BA7552"/>
    <w:rsid w:val="00BB1891"/>
    <w:rsid w:val="00BB2CCF"/>
    <w:rsid w:val="00BB375D"/>
    <w:rsid w:val="00BB3E5C"/>
    <w:rsid w:val="00BB49A0"/>
    <w:rsid w:val="00BB5067"/>
    <w:rsid w:val="00BB515F"/>
    <w:rsid w:val="00BB5412"/>
    <w:rsid w:val="00BB5DFF"/>
    <w:rsid w:val="00BC1E13"/>
    <w:rsid w:val="00BC1FA5"/>
    <w:rsid w:val="00BC2C0C"/>
    <w:rsid w:val="00BC55E5"/>
    <w:rsid w:val="00BC64F5"/>
    <w:rsid w:val="00BC732A"/>
    <w:rsid w:val="00BC758B"/>
    <w:rsid w:val="00BD181B"/>
    <w:rsid w:val="00BD2EAC"/>
    <w:rsid w:val="00BD4BB3"/>
    <w:rsid w:val="00BD581F"/>
    <w:rsid w:val="00BD5CDF"/>
    <w:rsid w:val="00BE17C6"/>
    <w:rsid w:val="00BE2BD3"/>
    <w:rsid w:val="00BE2CD4"/>
    <w:rsid w:val="00BE4865"/>
    <w:rsid w:val="00BE6219"/>
    <w:rsid w:val="00BE69BF"/>
    <w:rsid w:val="00BE6A3C"/>
    <w:rsid w:val="00BE725A"/>
    <w:rsid w:val="00BE7430"/>
    <w:rsid w:val="00BE7B48"/>
    <w:rsid w:val="00BF166F"/>
    <w:rsid w:val="00BF3381"/>
    <w:rsid w:val="00BF4E17"/>
    <w:rsid w:val="00BF5F13"/>
    <w:rsid w:val="00BF5FA5"/>
    <w:rsid w:val="00BF6AA8"/>
    <w:rsid w:val="00BF7A0D"/>
    <w:rsid w:val="00C05514"/>
    <w:rsid w:val="00C05543"/>
    <w:rsid w:val="00C105B6"/>
    <w:rsid w:val="00C10FCF"/>
    <w:rsid w:val="00C13895"/>
    <w:rsid w:val="00C14073"/>
    <w:rsid w:val="00C143EE"/>
    <w:rsid w:val="00C1575E"/>
    <w:rsid w:val="00C16B4B"/>
    <w:rsid w:val="00C17427"/>
    <w:rsid w:val="00C20C00"/>
    <w:rsid w:val="00C210FD"/>
    <w:rsid w:val="00C21EB2"/>
    <w:rsid w:val="00C22901"/>
    <w:rsid w:val="00C22F6B"/>
    <w:rsid w:val="00C2458B"/>
    <w:rsid w:val="00C25238"/>
    <w:rsid w:val="00C25E05"/>
    <w:rsid w:val="00C301CF"/>
    <w:rsid w:val="00C305C8"/>
    <w:rsid w:val="00C305F2"/>
    <w:rsid w:val="00C307AF"/>
    <w:rsid w:val="00C3345C"/>
    <w:rsid w:val="00C33C9A"/>
    <w:rsid w:val="00C3688D"/>
    <w:rsid w:val="00C407E5"/>
    <w:rsid w:val="00C42DAC"/>
    <w:rsid w:val="00C4342B"/>
    <w:rsid w:val="00C436FC"/>
    <w:rsid w:val="00C459A9"/>
    <w:rsid w:val="00C45A59"/>
    <w:rsid w:val="00C502A5"/>
    <w:rsid w:val="00C509C7"/>
    <w:rsid w:val="00C521F7"/>
    <w:rsid w:val="00C53008"/>
    <w:rsid w:val="00C54266"/>
    <w:rsid w:val="00C5485C"/>
    <w:rsid w:val="00C55151"/>
    <w:rsid w:val="00C558FF"/>
    <w:rsid w:val="00C560FA"/>
    <w:rsid w:val="00C570C5"/>
    <w:rsid w:val="00C57FF9"/>
    <w:rsid w:val="00C64434"/>
    <w:rsid w:val="00C659E5"/>
    <w:rsid w:val="00C6622F"/>
    <w:rsid w:val="00C7063C"/>
    <w:rsid w:val="00C721C2"/>
    <w:rsid w:val="00C73C57"/>
    <w:rsid w:val="00C74101"/>
    <w:rsid w:val="00C74D43"/>
    <w:rsid w:val="00C75CA7"/>
    <w:rsid w:val="00C766D6"/>
    <w:rsid w:val="00C8079B"/>
    <w:rsid w:val="00C81C46"/>
    <w:rsid w:val="00C85675"/>
    <w:rsid w:val="00C86232"/>
    <w:rsid w:val="00C86850"/>
    <w:rsid w:val="00C87B26"/>
    <w:rsid w:val="00C901BB"/>
    <w:rsid w:val="00C90CD3"/>
    <w:rsid w:val="00C923D7"/>
    <w:rsid w:val="00C92552"/>
    <w:rsid w:val="00C92BA4"/>
    <w:rsid w:val="00C93F1B"/>
    <w:rsid w:val="00C976D1"/>
    <w:rsid w:val="00CA0E6B"/>
    <w:rsid w:val="00CA1FCA"/>
    <w:rsid w:val="00CA1FD7"/>
    <w:rsid w:val="00CA6DBA"/>
    <w:rsid w:val="00CA6F12"/>
    <w:rsid w:val="00CA71D4"/>
    <w:rsid w:val="00CB1F3C"/>
    <w:rsid w:val="00CB4FC8"/>
    <w:rsid w:val="00CB5435"/>
    <w:rsid w:val="00CB5D29"/>
    <w:rsid w:val="00CB675A"/>
    <w:rsid w:val="00CB6BBB"/>
    <w:rsid w:val="00CB6D8D"/>
    <w:rsid w:val="00CB782B"/>
    <w:rsid w:val="00CC01B8"/>
    <w:rsid w:val="00CC0525"/>
    <w:rsid w:val="00CC0E77"/>
    <w:rsid w:val="00CC1745"/>
    <w:rsid w:val="00CC2092"/>
    <w:rsid w:val="00CC248A"/>
    <w:rsid w:val="00CC302A"/>
    <w:rsid w:val="00CC5D85"/>
    <w:rsid w:val="00CC5E76"/>
    <w:rsid w:val="00CC7053"/>
    <w:rsid w:val="00CC765A"/>
    <w:rsid w:val="00CC7B01"/>
    <w:rsid w:val="00CD06EB"/>
    <w:rsid w:val="00CD3A5D"/>
    <w:rsid w:val="00CD5CBA"/>
    <w:rsid w:val="00CD5FD4"/>
    <w:rsid w:val="00CD7789"/>
    <w:rsid w:val="00CE0DCE"/>
    <w:rsid w:val="00CE1A0F"/>
    <w:rsid w:val="00CE1BC9"/>
    <w:rsid w:val="00CE1DAA"/>
    <w:rsid w:val="00CE33C1"/>
    <w:rsid w:val="00CE3AFD"/>
    <w:rsid w:val="00CE4DD6"/>
    <w:rsid w:val="00CE692A"/>
    <w:rsid w:val="00CE6EB0"/>
    <w:rsid w:val="00CE76FF"/>
    <w:rsid w:val="00CF1DD0"/>
    <w:rsid w:val="00CF4012"/>
    <w:rsid w:val="00CF5C25"/>
    <w:rsid w:val="00CF5FE8"/>
    <w:rsid w:val="00CF7AA3"/>
    <w:rsid w:val="00CF7F57"/>
    <w:rsid w:val="00D00709"/>
    <w:rsid w:val="00D02BC6"/>
    <w:rsid w:val="00D0310D"/>
    <w:rsid w:val="00D05803"/>
    <w:rsid w:val="00D05C7C"/>
    <w:rsid w:val="00D06906"/>
    <w:rsid w:val="00D07742"/>
    <w:rsid w:val="00D100AE"/>
    <w:rsid w:val="00D110D4"/>
    <w:rsid w:val="00D1276A"/>
    <w:rsid w:val="00D13D25"/>
    <w:rsid w:val="00D14DB7"/>
    <w:rsid w:val="00D14E1A"/>
    <w:rsid w:val="00D15ED5"/>
    <w:rsid w:val="00D1652E"/>
    <w:rsid w:val="00D17F35"/>
    <w:rsid w:val="00D20771"/>
    <w:rsid w:val="00D22B6A"/>
    <w:rsid w:val="00D23161"/>
    <w:rsid w:val="00D255CF"/>
    <w:rsid w:val="00D25CC9"/>
    <w:rsid w:val="00D2649C"/>
    <w:rsid w:val="00D26B5D"/>
    <w:rsid w:val="00D307E0"/>
    <w:rsid w:val="00D319F1"/>
    <w:rsid w:val="00D320E5"/>
    <w:rsid w:val="00D348F7"/>
    <w:rsid w:val="00D351E9"/>
    <w:rsid w:val="00D3618F"/>
    <w:rsid w:val="00D36666"/>
    <w:rsid w:val="00D36FAC"/>
    <w:rsid w:val="00D3703D"/>
    <w:rsid w:val="00D37ADF"/>
    <w:rsid w:val="00D37F2B"/>
    <w:rsid w:val="00D4063A"/>
    <w:rsid w:val="00D40BC3"/>
    <w:rsid w:val="00D422ED"/>
    <w:rsid w:val="00D4260E"/>
    <w:rsid w:val="00D434EC"/>
    <w:rsid w:val="00D444D0"/>
    <w:rsid w:val="00D44E9D"/>
    <w:rsid w:val="00D46E5C"/>
    <w:rsid w:val="00D472A7"/>
    <w:rsid w:val="00D47465"/>
    <w:rsid w:val="00D51D19"/>
    <w:rsid w:val="00D5653C"/>
    <w:rsid w:val="00D569DE"/>
    <w:rsid w:val="00D56F64"/>
    <w:rsid w:val="00D60F74"/>
    <w:rsid w:val="00D61A0E"/>
    <w:rsid w:val="00D64076"/>
    <w:rsid w:val="00D65317"/>
    <w:rsid w:val="00D717D8"/>
    <w:rsid w:val="00D71CF9"/>
    <w:rsid w:val="00D735AE"/>
    <w:rsid w:val="00D73F64"/>
    <w:rsid w:val="00D74190"/>
    <w:rsid w:val="00D75B40"/>
    <w:rsid w:val="00D75B45"/>
    <w:rsid w:val="00D75E8D"/>
    <w:rsid w:val="00D75FF9"/>
    <w:rsid w:val="00D77FCD"/>
    <w:rsid w:val="00D80ED6"/>
    <w:rsid w:val="00D80F9D"/>
    <w:rsid w:val="00D81BAE"/>
    <w:rsid w:val="00D849DD"/>
    <w:rsid w:val="00D84B17"/>
    <w:rsid w:val="00D84C27"/>
    <w:rsid w:val="00D8507D"/>
    <w:rsid w:val="00D86735"/>
    <w:rsid w:val="00D8683A"/>
    <w:rsid w:val="00D86C7D"/>
    <w:rsid w:val="00D8718E"/>
    <w:rsid w:val="00D871FB"/>
    <w:rsid w:val="00D90C57"/>
    <w:rsid w:val="00D90C9D"/>
    <w:rsid w:val="00D90E57"/>
    <w:rsid w:val="00D91910"/>
    <w:rsid w:val="00D91AA8"/>
    <w:rsid w:val="00D944A6"/>
    <w:rsid w:val="00D94E5E"/>
    <w:rsid w:val="00D95B92"/>
    <w:rsid w:val="00D95C7A"/>
    <w:rsid w:val="00D96BF1"/>
    <w:rsid w:val="00D96FC3"/>
    <w:rsid w:val="00D97AB5"/>
    <w:rsid w:val="00DA12C3"/>
    <w:rsid w:val="00DA1E68"/>
    <w:rsid w:val="00DA2571"/>
    <w:rsid w:val="00DA33C6"/>
    <w:rsid w:val="00DA3D83"/>
    <w:rsid w:val="00DA45F0"/>
    <w:rsid w:val="00DA495D"/>
    <w:rsid w:val="00DA49A7"/>
    <w:rsid w:val="00DA723F"/>
    <w:rsid w:val="00DA7A31"/>
    <w:rsid w:val="00DA7BA0"/>
    <w:rsid w:val="00DB0995"/>
    <w:rsid w:val="00DB3C6E"/>
    <w:rsid w:val="00DB469A"/>
    <w:rsid w:val="00DB52C3"/>
    <w:rsid w:val="00DB5364"/>
    <w:rsid w:val="00DB58C7"/>
    <w:rsid w:val="00DB5DA3"/>
    <w:rsid w:val="00DB7E5F"/>
    <w:rsid w:val="00DC10B0"/>
    <w:rsid w:val="00DC1594"/>
    <w:rsid w:val="00DC3DA9"/>
    <w:rsid w:val="00DC4BCD"/>
    <w:rsid w:val="00DC5829"/>
    <w:rsid w:val="00DC597C"/>
    <w:rsid w:val="00DC79C7"/>
    <w:rsid w:val="00DD1107"/>
    <w:rsid w:val="00DD178F"/>
    <w:rsid w:val="00DD1FE4"/>
    <w:rsid w:val="00DD2580"/>
    <w:rsid w:val="00DD3288"/>
    <w:rsid w:val="00DD4737"/>
    <w:rsid w:val="00DD4A35"/>
    <w:rsid w:val="00DD5EC7"/>
    <w:rsid w:val="00DD7805"/>
    <w:rsid w:val="00DE01D8"/>
    <w:rsid w:val="00DE02D0"/>
    <w:rsid w:val="00DE0964"/>
    <w:rsid w:val="00DE2320"/>
    <w:rsid w:val="00DE2847"/>
    <w:rsid w:val="00DE2966"/>
    <w:rsid w:val="00DE3DF9"/>
    <w:rsid w:val="00DE4107"/>
    <w:rsid w:val="00DE436F"/>
    <w:rsid w:val="00DF0B5E"/>
    <w:rsid w:val="00DF0ED5"/>
    <w:rsid w:val="00DF72D9"/>
    <w:rsid w:val="00DF79E6"/>
    <w:rsid w:val="00DF7EC8"/>
    <w:rsid w:val="00E028ED"/>
    <w:rsid w:val="00E02A57"/>
    <w:rsid w:val="00E02AA7"/>
    <w:rsid w:val="00E04660"/>
    <w:rsid w:val="00E04BA2"/>
    <w:rsid w:val="00E104F6"/>
    <w:rsid w:val="00E10748"/>
    <w:rsid w:val="00E1094C"/>
    <w:rsid w:val="00E1100F"/>
    <w:rsid w:val="00E11413"/>
    <w:rsid w:val="00E12975"/>
    <w:rsid w:val="00E12F57"/>
    <w:rsid w:val="00E14282"/>
    <w:rsid w:val="00E17ABD"/>
    <w:rsid w:val="00E17B83"/>
    <w:rsid w:val="00E200BA"/>
    <w:rsid w:val="00E215C5"/>
    <w:rsid w:val="00E21630"/>
    <w:rsid w:val="00E2194D"/>
    <w:rsid w:val="00E2346B"/>
    <w:rsid w:val="00E27DDF"/>
    <w:rsid w:val="00E27E01"/>
    <w:rsid w:val="00E30870"/>
    <w:rsid w:val="00E30A90"/>
    <w:rsid w:val="00E32DBA"/>
    <w:rsid w:val="00E350F4"/>
    <w:rsid w:val="00E4249F"/>
    <w:rsid w:val="00E43469"/>
    <w:rsid w:val="00E435A7"/>
    <w:rsid w:val="00E44303"/>
    <w:rsid w:val="00E4458D"/>
    <w:rsid w:val="00E445DA"/>
    <w:rsid w:val="00E45379"/>
    <w:rsid w:val="00E47D9F"/>
    <w:rsid w:val="00E47E56"/>
    <w:rsid w:val="00E5040E"/>
    <w:rsid w:val="00E50B22"/>
    <w:rsid w:val="00E50C4F"/>
    <w:rsid w:val="00E51E18"/>
    <w:rsid w:val="00E522D9"/>
    <w:rsid w:val="00E533BD"/>
    <w:rsid w:val="00E53706"/>
    <w:rsid w:val="00E54534"/>
    <w:rsid w:val="00E567AD"/>
    <w:rsid w:val="00E573C6"/>
    <w:rsid w:val="00E57CE2"/>
    <w:rsid w:val="00E61343"/>
    <w:rsid w:val="00E613BA"/>
    <w:rsid w:val="00E617BD"/>
    <w:rsid w:val="00E618D9"/>
    <w:rsid w:val="00E63BDE"/>
    <w:rsid w:val="00E63D22"/>
    <w:rsid w:val="00E64E81"/>
    <w:rsid w:val="00E67479"/>
    <w:rsid w:val="00E67B7B"/>
    <w:rsid w:val="00E70503"/>
    <w:rsid w:val="00E705B4"/>
    <w:rsid w:val="00E70AD8"/>
    <w:rsid w:val="00E70BBB"/>
    <w:rsid w:val="00E713BD"/>
    <w:rsid w:val="00E715DE"/>
    <w:rsid w:val="00E72967"/>
    <w:rsid w:val="00E72A19"/>
    <w:rsid w:val="00E74768"/>
    <w:rsid w:val="00E7537A"/>
    <w:rsid w:val="00E759B2"/>
    <w:rsid w:val="00E770B3"/>
    <w:rsid w:val="00E801F1"/>
    <w:rsid w:val="00E8155D"/>
    <w:rsid w:val="00E829A2"/>
    <w:rsid w:val="00E85E7B"/>
    <w:rsid w:val="00E86361"/>
    <w:rsid w:val="00E90C37"/>
    <w:rsid w:val="00E90EB9"/>
    <w:rsid w:val="00E936B2"/>
    <w:rsid w:val="00EA0E04"/>
    <w:rsid w:val="00EA18C2"/>
    <w:rsid w:val="00EA1AC0"/>
    <w:rsid w:val="00EA1CCC"/>
    <w:rsid w:val="00EA1E39"/>
    <w:rsid w:val="00EA220D"/>
    <w:rsid w:val="00EA3156"/>
    <w:rsid w:val="00EA39C8"/>
    <w:rsid w:val="00EA40A2"/>
    <w:rsid w:val="00EA4CD5"/>
    <w:rsid w:val="00EA518C"/>
    <w:rsid w:val="00EA537E"/>
    <w:rsid w:val="00EA58FB"/>
    <w:rsid w:val="00EA5D2C"/>
    <w:rsid w:val="00EA5D8E"/>
    <w:rsid w:val="00EA68DA"/>
    <w:rsid w:val="00EB07CF"/>
    <w:rsid w:val="00EB092D"/>
    <w:rsid w:val="00EB1DD5"/>
    <w:rsid w:val="00EB1E67"/>
    <w:rsid w:val="00EB2028"/>
    <w:rsid w:val="00EB3B88"/>
    <w:rsid w:val="00EC3B8F"/>
    <w:rsid w:val="00EC5CA0"/>
    <w:rsid w:val="00EC7372"/>
    <w:rsid w:val="00EC763F"/>
    <w:rsid w:val="00ED30E8"/>
    <w:rsid w:val="00ED3B3F"/>
    <w:rsid w:val="00ED3B69"/>
    <w:rsid w:val="00ED48BE"/>
    <w:rsid w:val="00ED554A"/>
    <w:rsid w:val="00ED57FE"/>
    <w:rsid w:val="00ED6CD1"/>
    <w:rsid w:val="00ED6F0D"/>
    <w:rsid w:val="00ED7CE4"/>
    <w:rsid w:val="00EE14AC"/>
    <w:rsid w:val="00EE3548"/>
    <w:rsid w:val="00EE5F2E"/>
    <w:rsid w:val="00EE693B"/>
    <w:rsid w:val="00EE6B2A"/>
    <w:rsid w:val="00EE783F"/>
    <w:rsid w:val="00EE7C15"/>
    <w:rsid w:val="00EE7C5E"/>
    <w:rsid w:val="00EF045F"/>
    <w:rsid w:val="00EF17CF"/>
    <w:rsid w:val="00EF26B5"/>
    <w:rsid w:val="00EF35DA"/>
    <w:rsid w:val="00EF4A64"/>
    <w:rsid w:val="00EF4D79"/>
    <w:rsid w:val="00EF7891"/>
    <w:rsid w:val="00F00407"/>
    <w:rsid w:val="00F02171"/>
    <w:rsid w:val="00F031EF"/>
    <w:rsid w:val="00F033EF"/>
    <w:rsid w:val="00F061A6"/>
    <w:rsid w:val="00F107AF"/>
    <w:rsid w:val="00F11A06"/>
    <w:rsid w:val="00F11AB3"/>
    <w:rsid w:val="00F12DD0"/>
    <w:rsid w:val="00F14199"/>
    <w:rsid w:val="00F15D77"/>
    <w:rsid w:val="00F20633"/>
    <w:rsid w:val="00F218DA"/>
    <w:rsid w:val="00F231F4"/>
    <w:rsid w:val="00F23595"/>
    <w:rsid w:val="00F23E81"/>
    <w:rsid w:val="00F25CFE"/>
    <w:rsid w:val="00F3060F"/>
    <w:rsid w:val="00F30788"/>
    <w:rsid w:val="00F32886"/>
    <w:rsid w:val="00F35243"/>
    <w:rsid w:val="00F368AF"/>
    <w:rsid w:val="00F4018F"/>
    <w:rsid w:val="00F43E6E"/>
    <w:rsid w:val="00F44363"/>
    <w:rsid w:val="00F44423"/>
    <w:rsid w:val="00F454DD"/>
    <w:rsid w:val="00F45C9D"/>
    <w:rsid w:val="00F4609E"/>
    <w:rsid w:val="00F51236"/>
    <w:rsid w:val="00F51B47"/>
    <w:rsid w:val="00F52F50"/>
    <w:rsid w:val="00F5374C"/>
    <w:rsid w:val="00F541B8"/>
    <w:rsid w:val="00F5474D"/>
    <w:rsid w:val="00F54F4F"/>
    <w:rsid w:val="00F56CC2"/>
    <w:rsid w:val="00F573E4"/>
    <w:rsid w:val="00F574B7"/>
    <w:rsid w:val="00F60BC0"/>
    <w:rsid w:val="00F6170D"/>
    <w:rsid w:val="00F61B7F"/>
    <w:rsid w:val="00F61C75"/>
    <w:rsid w:val="00F62370"/>
    <w:rsid w:val="00F62437"/>
    <w:rsid w:val="00F628D3"/>
    <w:rsid w:val="00F62DC7"/>
    <w:rsid w:val="00F6497E"/>
    <w:rsid w:val="00F64E3A"/>
    <w:rsid w:val="00F677E2"/>
    <w:rsid w:val="00F67A9D"/>
    <w:rsid w:val="00F67C16"/>
    <w:rsid w:val="00F71FD1"/>
    <w:rsid w:val="00F72641"/>
    <w:rsid w:val="00F73751"/>
    <w:rsid w:val="00F75A95"/>
    <w:rsid w:val="00F75EAD"/>
    <w:rsid w:val="00F76E76"/>
    <w:rsid w:val="00F77154"/>
    <w:rsid w:val="00F80F33"/>
    <w:rsid w:val="00F846D6"/>
    <w:rsid w:val="00F85963"/>
    <w:rsid w:val="00F906D2"/>
    <w:rsid w:val="00F9173A"/>
    <w:rsid w:val="00F91800"/>
    <w:rsid w:val="00F94BA1"/>
    <w:rsid w:val="00F94E99"/>
    <w:rsid w:val="00F95447"/>
    <w:rsid w:val="00F9650A"/>
    <w:rsid w:val="00F965BB"/>
    <w:rsid w:val="00F967C7"/>
    <w:rsid w:val="00F96846"/>
    <w:rsid w:val="00F96908"/>
    <w:rsid w:val="00FA0437"/>
    <w:rsid w:val="00FA16EC"/>
    <w:rsid w:val="00FA233F"/>
    <w:rsid w:val="00FA2E05"/>
    <w:rsid w:val="00FA2E5F"/>
    <w:rsid w:val="00FA32DB"/>
    <w:rsid w:val="00FA7D57"/>
    <w:rsid w:val="00FB0008"/>
    <w:rsid w:val="00FB071C"/>
    <w:rsid w:val="00FB1407"/>
    <w:rsid w:val="00FB1BA0"/>
    <w:rsid w:val="00FB3EA0"/>
    <w:rsid w:val="00FB4127"/>
    <w:rsid w:val="00FB55F4"/>
    <w:rsid w:val="00FB6B37"/>
    <w:rsid w:val="00FB6E36"/>
    <w:rsid w:val="00FB7962"/>
    <w:rsid w:val="00FC0B63"/>
    <w:rsid w:val="00FC1A4F"/>
    <w:rsid w:val="00FC2209"/>
    <w:rsid w:val="00FC3860"/>
    <w:rsid w:val="00FC44B0"/>
    <w:rsid w:val="00FC638E"/>
    <w:rsid w:val="00FC7531"/>
    <w:rsid w:val="00FC7681"/>
    <w:rsid w:val="00FC7EAA"/>
    <w:rsid w:val="00FD1156"/>
    <w:rsid w:val="00FD1DFE"/>
    <w:rsid w:val="00FD3E96"/>
    <w:rsid w:val="00FD3F39"/>
    <w:rsid w:val="00FD4B62"/>
    <w:rsid w:val="00FD4FA5"/>
    <w:rsid w:val="00FD5166"/>
    <w:rsid w:val="00FD5AA4"/>
    <w:rsid w:val="00FE323E"/>
    <w:rsid w:val="00FE46AD"/>
    <w:rsid w:val="00FE52E4"/>
    <w:rsid w:val="00FE5410"/>
    <w:rsid w:val="00FE5BD5"/>
    <w:rsid w:val="00FE5F1D"/>
    <w:rsid w:val="00FE6D8D"/>
    <w:rsid w:val="00FF06BF"/>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7E203EB"/>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86A"/>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semiHidden/>
    <w:unhideWhenUsed/>
    <w:qFormat/>
    <w:rsid w:val="00AF7614"/>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qFormat/>
    <w:rsid w:val="00B31222"/>
    <w:pPr>
      <w:tabs>
        <w:tab w:val="center" w:pos="4419"/>
        <w:tab w:val="right" w:pos="8838"/>
      </w:tabs>
    </w:pPr>
  </w:style>
  <w:style w:type="character" w:customStyle="1" w:styleId="EncabezadoCar">
    <w:name w:val="Encabezado Car"/>
    <w:basedOn w:val="Fuentedeprrafopredeter"/>
    <w:link w:val="Encabezado"/>
    <w:uiPriority w:val="99"/>
    <w:qFormat/>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qFormat/>
    <w:rsid w:val="00B31222"/>
    <w:pPr>
      <w:tabs>
        <w:tab w:val="center" w:pos="4419"/>
        <w:tab w:val="right" w:pos="8838"/>
      </w:tabs>
    </w:pPr>
  </w:style>
  <w:style w:type="character" w:customStyle="1" w:styleId="PiedepginaCar">
    <w:name w:val="Pie de página Car"/>
    <w:basedOn w:val="Fuentedeprrafopredeter"/>
    <w:link w:val="Piedepgina"/>
    <w:uiPriority w:val="99"/>
    <w:qFormat/>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qFormat/>
    <w:rsid w:val="00B31222"/>
    <w:rPr>
      <w:color w:val="954F72" w:themeColor="followedHyperlink"/>
      <w:u w:val="single"/>
    </w:rPr>
  </w:style>
  <w:style w:type="table" w:styleId="Tablaconcuadrcula">
    <w:name w:val="Table Grid"/>
    <w:basedOn w:val="Tablanormal"/>
    <w:uiPriority w:val="39"/>
    <w:qFormat/>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qFormat/>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qFormat/>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qFormat/>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qFormat/>
    <w:rsid w:val="00B31222"/>
    <w:rPr>
      <w:b/>
      <w:bCs/>
    </w:rPr>
  </w:style>
  <w:style w:type="character" w:customStyle="1" w:styleId="AsuntodelcomentarioCar">
    <w:name w:val="Asunto del comentario Car"/>
    <w:basedOn w:val="TextocomentarioCar"/>
    <w:link w:val="Asuntodelcomentario"/>
    <w:uiPriority w:val="99"/>
    <w:semiHidden/>
    <w:qFormat/>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sid w:val="00B31222"/>
    <w:rPr>
      <w:color w:val="2B579A"/>
      <w:shd w:val="clear" w:color="auto" w:fill="E6E6E6"/>
    </w:rPr>
  </w:style>
  <w:style w:type="character" w:customStyle="1" w:styleId="Mencionar2">
    <w:name w:val="Mencionar2"/>
    <w:basedOn w:val="Fuentedeprrafopredeter"/>
    <w:uiPriority w:val="99"/>
    <w:semiHidden/>
    <w:unhideWhenUsed/>
    <w:qFormat/>
    <w:rsid w:val="00B31222"/>
    <w:rPr>
      <w:color w:val="2B579A"/>
      <w:shd w:val="clear" w:color="auto" w:fill="E6E6E6"/>
    </w:rPr>
  </w:style>
  <w:style w:type="character" w:customStyle="1" w:styleId="maestrofonttexto">
    <w:name w:val="maestro_fonttexto"/>
    <w:basedOn w:val="Fuentedeprrafopredeter"/>
    <w:qFormat/>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qFormat/>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qFormat/>
    <w:rsid w:val="00B31222"/>
    <w:rPr>
      <w:rFonts w:ascii="Courier New" w:eastAsia="Times New Roman" w:hAnsi="Courier New" w:cs="Courier New"/>
      <w:sz w:val="20"/>
      <w:szCs w:val="20"/>
      <w:lang w:eastAsia="es-MX"/>
    </w:rPr>
  </w:style>
  <w:style w:type="paragraph" w:customStyle="1" w:styleId="Default">
    <w:name w:val="Default"/>
    <w:qForma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qFormat/>
    <w:rsid w:val="00B31222"/>
    <w:rPr>
      <w:sz w:val="20"/>
      <w:szCs w:val="20"/>
    </w:rPr>
  </w:style>
  <w:style w:type="paragraph" w:customStyle="1" w:styleId="Estilo1">
    <w:name w:val="Estilo1"/>
    <w:basedOn w:val="Textoindependiente"/>
    <w:qFormat/>
    <w:rsid w:val="00B31222"/>
  </w:style>
  <w:style w:type="paragraph" w:styleId="Textoindependiente">
    <w:name w:val="Body Text"/>
    <w:basedOn w:val="Normal"/>
    <w:link w:val="TextoindependienteCar"/>
    <w:uiPriority w:val="99"/>
    <w:unhideWhenUsed/>
    <w:qFormat/>
    <w:rsid w:val="00B31222"/>
    <w:pPr>
      <w:spacing w:after="120"/>
    </w:pPr>
  </w:style>
  <w:style w:type="character" w:customStyle="1" w:styleId="TextoindependienteCar">
    <w:name w:val="Texto independiente Car"/>
    <w:basedOn w:val="Fuentedeprrafopredeter"/>
    <w:link w:val="Textoindependiente"/>
    <w:uiPriority w:val="99"/>
    <w:qFormat/>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qFormat/>
    <w:rsid w:val="00B31222"/>
    <w:rPr>
      <w:rFonts w:ascii="Arial" w:eastAsia="Batang" w:hAnsi="Arial" w:cs="Times New Roman"/>
      <w:sz w:val="20"/>
      <w:szCs w:val="24"/>
      <w:lang w:eastAsia="es-ES"/>
    </w:rPr>
  </w:style>
  <w:style w:type="paragraph" w:styleId="Lista">
    <w:name w:val="List"/>
    <w:basedOn w:val="Normal"/>
    <w:uiPriority w:val="99"/>
    <w:unhideWhenUsed/>
    <w:qFormat/>
    <w:rsid w:val="00B31222"/>
    <w:pPr>
      <w:ind w:left="283" w:hanging="283"/>
      <w:contextualSpacing/>
    </w:pPr>
  </w:style>
  <w:style w:type="paragraph" w:styleId="Lista2">
    <w:name w:val="List 2"/>
    <w:basedOn w:val="Normal"/>
    <w:uiPriority w:val="99"/>
    <w:unhideWhenUsed/>
    <w:qFormat/>
    <w:rsid w:val="00B31222"/>
    <w:pPr>
      <w:ind w:left="566" w:hanging="283"/>
      <w:contextualSpacing/>
    </w:pPr>
  </w:style>
  <w:style w:type="paragraph" w:styleId="Lista3">
    <w:name w:val="List 3"/>
    <w:basedOn w:val="Normal"/>
    <w:uiPriority w:val="99"/>
    <w:unhideWhenUsed/>
    <w:qFormat/>
    <w:rsid w:val="00B31222"/>
    <w:pPr>
      <w:ind w:left="849" w:hanging="283"/>
      <w:contextualSpacing/>
    </w:pPr>
  </w:style>
  <w:style w:type="paragraph" w:styleId="Lista4">
    <w:name w:val="List 4"/>
    <w:basedOn w:val="Normal"/>
    <w:uiPriority w:val="99"/>
    <w:unhideWhenUsed/>
    <w:qFormat/>
    <w:rsid w:val="00B31222"/>
    <w:pPr>
      <w:ind w:left="1132" w:hanging="283"/>
      <w:contextualSpacing/>
    </w:pPr>
  </w:style>
  <w:style w:type="paragraph" w:styleId="Saludo">
    <w:name w:val="Salutation"/>
    <w:basedOn w:val="Normal"/>
    <w:next w:val="Normal"/>
    <w:link w:val="SaludoCar"/>
    <w:uiPriority w:val="99"/>
    <w:unhideWhenUsed/>
    <w:qFormat/>
    <w:rsid w:val="00B31222"/>
  </w:style>
  <w:style w:type="character" w:customStyle="1" w:styleId="SaludoCar">
    <w:name w:val="Saludo Car"/>
    <w:basedOn w:val="Fuentedeprrafopredeter"/>
    <w:link w:val="Saludo"/>
    <w:uiPriority w:val="99"/>
    <w:qFormat/>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qFormat/>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qFormat/>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qFormat/>
    <w:rsid w:val="00B31222"/>
    <w:pPr>
      <w:spacing w:after="120"/>
      <w:ind w:left="283"/>
    </w:pPr>
  </w:style>
  <w:style w:type="character" w:customStyle="1" w:styleId="SangradetextonormalCar">
    <w:name w:val="Sangría de texto normal Car"/>
    <w:basedOn w:val="Fuentedeprrafopredeter"/>
    <w:link w:val="Sangradetextonormal"/>
    <w:uiPriority w:val="99"/>
    <w:qFormat/>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qFormat/>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sid w:val="00A47916"/>
    <w:rPr>
      <w:color w:val="2B579A"/>
      <w:shd w:val="clear" w:color="auto" w:fill="E6E6E6"/>
    </w:rPr>
  </w:style>
  <w:style w:type="character" w:customStyle="1" w:styleId="Mencionar4">
    <w:name w:val="Mencionar4"/>
    <w:basedOn w:val="Fuentedeprrafopredeter"/>
    <w:uiPriority w:val="99"/>
    <w:semiHidden/>
    <w:unhideWhenUsed/>
    <w:qFormat/>
    <w:rsid w:val="00802515"/>
    <w:rPr>
      <w:color w:val="2B579A"/>
      <w:shd w:val="clear" w:color="auto" w:fill="E6E6E6"/>
    </w:rPr>
  </w:style>
  <w:style w:type="character" w:customStyle="1" w:styleId="maestrofonttexto1">
    <w:name w:val="maestro_fonttexto1"/>
    <w:basedOn w:val="Fuentedeprrafopredeter"/>
    <w:qFormat/>
    <w:rsid w:val="00C25238"/>
    <w:rPr>
      <w:rFonts w:ascii="Arial" w:hAnsi="Arial" w:cs="Arial" w:hint="default"/>
      <w:sz w:val="15"/>
      <w:szCs w:val="15"/>
    </w:rPr>
  </w:style>
  <w:style w:type="character" w:customStyle="1" w:styleId="apple-converted-space">
    <w:name w:val="apple-converted-space"/>
    <w:basedOn w:val="Fuentedeprrafopredeter"/>
    <w:qFormat/>
    <w:rsid w:val="00436FD3"/>
  </w:style>
  <w:style w:type="character" w:customStyle="1" w:styleId="Mencinsinresolver1">
    <w:name w:val="Mención sin resolver1"/>
    <w:basedOn w:val="Fuentedeprrafopredeter"/>
    <w:uiPriority w:val="99"/>
    <w:semiHidden/>
    <w:unhideWhenUsed/>
    <w:rsid w:val="00891760"/>
    <w:rPr>
      <w:color w:val="605E5C"/>
      <w:shd w:val="clear" w:color="auto" w:fill="E1DFDD"/>
    </w:rPr>
  </w:style>
  <w:style w:type="paragraph" w:styleId="NormalWeb">
    <w:name w:val="Normal (Web)"/>
    <w:basedOn w:val="Normal"/>
    <w:uiPriority w:val="99"/>
    <w:semiHidden/>
    <w:unhideWhenUsed/>
    <w:rsid w:val="00255DE6"/>
    <w:pPr>
      <w:spacing w:before="100" w:beforeAutospacing="1" w:after="100" w:afterAutospacing="1"/>
    </w:pPr>
    <w:rPr>
      <w:sz w:val="24"/>
      <w:szCs w:val="24"/>
      <w:lang w:val="es-ES"/>
    </w:rPr>
  </w:style>
  <w:style w:type="character" w:customStyle="1" w:styleId="Ttulo6Car">
    <w:name w:val="Título 6 Car"/>
    <w:basedOn w:val="Fuentedeprrafopredeter"/>
    <w:link w:val="Ttulo6"/>
    <w:uiPriority w:val="9"/>
    <w:semiHidden/>
    <w:rsid w:val="00AF7614"/>
    <w:rPr>
      <w:rFonts w:asciiTheme="majorHAnsi" w:eastAsiaTheme="majorEastAsia" w:hAnsiTheme="majorHAnsi" w:cstheme="majorBidi"/>
      <w:color w:val="1F3763" w:themeColor="accent1" w:themeShade="7F"/>
      <w:sz w:val="20"/>
      <w:szCs w:val="20"/>
      <w:lang w:eastAsia="es-ES"/>
    </w:rPr>
  </w:style>
  <w:style w:type="character" w:customStyle="1" w:styleId="Mencinsinresolver2">
    <w:name w:val="Mención sin resolver2"/>
    <w:basedOn w:val="Fuentedeprrafopredeter"/>
    <w:uiPriority w:val="99"/>
    <w:semiHidden/>
    <w:unhideWhenUsed/>
    <w:rsid w:val="007C1752"/>
    <w:rPr>
      <w:color w:val="605E5C"/>
      <w:shd w:val="clear" w:color="auto" w:fill="E1DFDD"/>
    </w:rPr>
  </w:style>
  <w:style w:type="table" w:customStyle="1" w:styleId="Tablaconcuadrcula1">
    <w:name w:val="Tabla con cuadrícula1"/>
    <w:basedOn w:val="Tablanormal"/>
    <w:uiPriority w:val="39"/>
    <w:qFormat/>
    <w:rsid w:val="003716F4"/>
    <w:pPr>
      <w:spacing w:after="0" w:line="240" w:lineRule="auto"/>
    </w:pPr>
    <w:rPr>
      <w:rFonts w:ascii="Times New Roman" w:eastAsia="SimSun" w:hAnsi="Times New Roman"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CD06EB"/>
    <w:rPr>
      <w:color w:val="605E5C"/>
      <w:shd w:val="clear" w:color="auto" w:fill="E1DFDD"/>
    </w:rPr>
  </w:style>
  <w:style w:type="character" w:customStyle="1" w:styleId="Mencinsinresolver4">
    <w:name w:val="Mención sin resolver4"/>
    <w:basedOn w:val="Fuentedeprrafopredeter"/>
    <w:uiPriority w:val="99"/>
    <w:semiHidden/>
    <w:unhideWhenUsed/>
    <w:rsid w:val="00CC01B8"/>
    <w:rPr>
      <w:color w:val="605E5C"/>
      <w:shd w:val="clear" w:color="auto" w:fill="E1DFDD"/>
    </w:rPr>
  </w:style>
  <w:style w:type="character" w:customStyle="1" w:styleId="Mencinsinresolver5">
    <w:name w:val="Mención sin resolver5"/>
    <w:basedOn w:val="Fuentedeprrafopredeter"/>
    <w:uiPriority w:val="99"/>
    <w:semiHidden/>
    <w:unhideWhenUsed/>
    <w:rsid w:val="00151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2993416">
      <w:bodyDiv w:val="1"/>
      <w:marLeft w:val="0"/>
      <w:marRight w:val="0"/>
      <w:marTop w:val="0"/>
      <w:marBottom w:val="0"/>
      <w:divBdr>
        <w:top w:val="none" w:sz="0" w:space="0" w:color="auto"/>
        <w:left w:val="none" w:sz="0" w:space="0" w:color="auto"/>
        <w:bottom w:val="none" w:sz="0" w:space="0" w:color="auto"/>
        <w:right w:val="none" w:sz="0" w:space="0" w:color="auto"/>
      </w:divBdr>
    </w:div>
    <w:div w:id="58020091">
      <w:bodyDiv w:val="1"/>
      <w:marLeft w:val="0"/>
      <w:marRight w:val="0"/>
      <w:marTop w:val="0"/>
      <w:marBottom w:val="0"/>
      <w:divBdr>
        <w:top w:val="none" w:sz="0" w:space="0" w:color="auto"/>
        <w:left w:val="none" w:sz="0" w:space="0" w:color="auto"/>
        <w:bottom w:val="none" w:sz="0" w:space="0" w:color="auto"/>
        <w:right w:val="none" w:sz="0" w:space="0" w:color="auto"/>
      </w:divBdr>
    </w:div>
    <w:div w:id="62267161">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0345385">
      <w:bodyDiv w:val="1"/>
      <w:marLeft w:val="0"/>
      <w:marRight w:val="0"/>
      <w:marTop w:val="0"/>
      <w:marBottom w:val="0"/>
      <w:divBdr>
        <w:top w:val="none" w:sz="0" w:space="0" w:color="auto"/>
        <w:left w:val="none" w:sz="0" w:space="0" w:color="auto"/>
        <w:bottom w:val="none" w:sz="0" w:space="0" w:color="auto"/>
        <w:right w:val="none" w:sz="0" w:space="0" w:color="auto"/>
      </w:divBdr>
    </w:div>
    <w:div w:id="138234821">
      <w:bodyDiv w:val="1"/>
      <w:marLeft w:val="0"/>
      <w:marRight w:val="0"/>
      <w:marTop w:val="0"/>
      <w:marBottom w:val="0"/>
      <w:divBdr>
        <w:top w:val="none" w:sz="0" w:space="0" w:color="auto"/>
        <w:left w:val="none" w:sz="0" w:space="0" w:color="auto"/>
        <w:bottom w:val="none" w:sz="0" w:space="0" w:color="auto"/>
        <w:right w:val="none" w:sz="0" w:space="0" w:color="auto"/>
      </w:divBdr>
    </w:div>
    <w:div w:id="142739494">
      <w:bodyDiv w:val="1"/>
      <w:marLeft w:val="0"/>
      <w:marRight w:val="0"/>
      <w:marTop w:val="0"/>
      <w:marBottom w:val="0"/>
      <w:divBdr>
        <w:top w:val="none" w:sz="0" w:space="0" w:color="auto"/>
        <w:left w:val="none" w:sz="0" w:space="0" w:color="auto"/>
        <w:bottom w:val="none" w:sz="0" w:space="0" w:color="auto"/>
        <w:right w:val="none" w:sz="0" w:space="0" w:color="auto"/>
      </w:divBdr>
    </w:div>
    <w:div w:id="155848196">
      <w:bodyDiv w:val="1"/>
      <w:marLeft w:val="0"/>
      <w:marRight w:val="0"/>
      <w:marTop w:val="0"/>
      <w:marBottom w:val="0"/>
      <w:divBdr>
        <w:top w:val="none" w:sz="0" w:space="0" w:color="auto"/>
        <w:left w:val="none" w:sz="0" w:space="0" w:color="auto"/>
        <w:bottom w:val="none" w:sz="0" w:space="0" w:color="auto"/>
        <w:right w:val="none" w:sz="0" w:space="0" w:color="auto"/>
      </w:divBdr>
    </w:div>
    <w:div w:id="156116579">
      <w:bodyDiv w:val="1"/>
      <w:marLeft w:val="0"/>
      <w:marRight w:val="0"/>
      <w:marTop w:val="0"/>
      <w:marBottom w:val="0"/>
      <w:divBdr>
        <w:top w:val="none" w:sz="0" w:space="0" w:color="auto"/>
        <w:left w:val="none" w:sz="0" w:space="0" w:color="auto"/>
        <w:bottom w:val="none" w:sz="0" w:space="0" w:color="auto"/>
        <w:right w:val="none" w:sz="0" w:space="0" w:color="auto"/>
      </w:divBdr>
    </w:div>
    <w:div w:id="158735634">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198053936">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3148014">
      <w:bodyDiv w:val="1"/>
      <w:marLeft w:val="0"/>
      <w:marRight w:val="0"/>
      <w:marTop w:val="0"/>
      <w:marBottom w:val="0"/>
      <w:divBdr>
        <w:top w:val="none" w:sz="0" w:space="0" w:color="auto"/>
        <w:left w:val="none" w:sz="0" w:space="0" w:color="auto"/>
        <w:bottom w:val="none" w:sz="0" w:space="0" w:color="auto"/>
        <w:right w:val="none" w:sz="0" w:space="0" w:color="auto"/>
      </w:divBdr>
    </w:div>
    <w:div w:id="248468119">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1862910">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1589925">
      <w:bodyDiv w:val="1"/>
      <w:marLeft w:val="0"/>
      <w:marRight w:val="0"/>
      <w:marTop w:val="0"/>
      <w:marBottom w:val="0"/>
      <w:divBdr>
        <w:top w:val="none" w:sz="0" w:space="0" w:color="auto"/>
        <w:left w:val="none" w:sz="0" w:space="0" w:color="auto"/>
        <w:bottom w:val="none" w:sz="0" w:space="0" w:color="auto"/>
        <w:right w:val="none" w:sz="0" w:space="0" w:color="auto"/>
      </w:divBdr>
    </w:div>
    <w:div w:id="421729508">
      <w:bodyDiv w:val="1"/>
      <w:marLeft w:val="0"/>
      <w:marRight w:val="0"/>
      <w:marTop w:val="0"/>
      <w:marBottom w:val="0"/>
      <w:divBdr>
        <w:top w:val="none" w:sz="0" w:space="0" w:color="auto"/>
        <w:left w:val="none" w:sz="0" w:space="0" w:color="auto"/>
        <w:bottom w:val="none" w:sz="0" w:space="0" w:color="auto"/>
        <w:right w:val="none" w:sz="0" w:space="0" w:color="auto"/>
      </w:divBdr>
    </w:div>
    <w:div w:id="423188608">
      <w:bodyDiv w:val="1"/>
      <w:marLeft w:val="0"/>
      <w:marRight w:val="0"/>
      <w:marTop w:val="0"/>
      <w:marBottom w:val="0"/>
      <w:divBdr>
        <w:top w:val="none" w:sz="0" w:space="0" w:color="auto"/>
        <w:left w:val="none" w:sz="0" w:space="0" w:color="auto"/>
        <w:bottom w:val="none" w:sz="0" w:space="0" w:color="auto"/>
        <w:right w:val="none" w:sz="0" w:space="0" w:color="auto"/>
      </w:divBdr>
    </w:div>
    <w:div w:id="451243699">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168658">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948989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8761546">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4264319">
      <w:bodyDiv w:val="1"/>
      <w:marLeft w:val="0"/>
      <w:marRight w:val="0"/>
      <w:marTop w:val="0"/>
      <w:marBottom w:val="0"/>
      <w:divBdr>
        <w:top w:val="none" w:sz="0" w:space="0" w:color="auto"/>
        <w:left w:val="none" w:sz="0" w:space="0" w:color="auto"/>
        <w:bottom w:val="none" w:sz="0" w:space="0" w:color="auto"/>
        <w:right w:val="none" w:sz="0" w:space="0" w:color="auto"/>
      </w:divBdr>
    </w:div>
    <w:div w:id="601113525">
      <w:bodyDiv w:val="1"/>
      <w:marLeft w:val="0"/>
      <w:marRight w:val="0"/>
      <w:marTop w:val="0"/>
      <w:marBottom w:val="0"/>
      <w:divBdr>
        <w:top w:val="none" w:sz="0" w:space="0" w:color="auto"/>
        <w:left w:val="none" w:sz="0" w:space="0" w:color="auto"/>
        <w:bottom w:val="none" w:sz="0" w:space="0" w:color="auto"/>
        <w:right w:val="none" w:sz="0" w:space="0" w:color="auto"/>
      </w:divBdr>
    </w:div>
    <w:div w:id="602110876">
      <w:bodyDiv w:val="1"/>
      <w:marLeft w:val="0"/>
      <w:marRight w:val="0"/>
      <w:marTop w:val="0"/>
      <w:marBottom w:val="0"/>
      <w:divBdr>
        <w:top w:val="none" w:sz="0" w:space="0" w:color="auto"/>
        <w:left w:val="none" w:sz="0" w:space="0" w:color="auto"/>
        <w:bottom w:val="none" w:sz="0" w:space="0" w:color="auto"/>
        <w:right w:val="none" w:sz="0" w:space="0" w:color="auto"/>
      </w:divBdr>
    </w:div>
    <w:div w:id="603537214">
      <w:bodyDiv w:val="1"/>
      <w:marLeft w:val="0"/>
      <w:marRight w:val="0"/>
      <w:marTop w:val="0"/>
      <w:marBottom w:val="0"/>
      <w:divBdr>
        <w:top w:val="none" w:sz="0" w:space="0" w:color="auto"/>
        <w:left w:val="none" w:sz="0" w:space="0" w:color="auto"/>
        <w:bottom w:val="none" w:sz="0" w:space="0" w:color="auto"/>
        <w:right w:val="none" w:sz="0" w:space="0" w:color="auto"/>
      </w:divBdr>
    </w:div>
    <w:div w:id="617957866">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1274106">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693967630">
      <w:bodyDiv w:val="1"/>
      <w:marLeft w:val="0"/>
      <w:marRight w:val="0"/>
      <w:marTop w:val="0"/>
      <w:marBottom w:val="0"/>
      <w:divBdr>
        <w:top w:val="none" w:sz="0" w:space="0" w:color="auto"/>
        <w:left w:val="none" w:sz="0" w:space="0" w:color="auto"/>
        <w:bottom w:val="none" w:sz="0" w:space="0" w:color="auto"/>
        <w:right w:val="none" w:sz="0" w:space="0" w:color="auto"/>
      </w:divBdr>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7362013">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63904052">
      <w:bodyDiv w:val="1"/>
      <w:marLeft w:val="0"/>
      <w:marRight w:val="0"/>
      <w:marTop w:val="0"/>
      <w:marBottom w:val="0"/>
      <w:divBdr>
        <w:top w:val="none" w:sz="0" w:space="0" w:color="auto"/>
        <w:left w:val="none" w:sz="0" w:space="0" w:color="auto"/>
        <w:bottom w:val="none" w:sz="0" w:space="0" w:color="auto"/>
        <w:right w:val="none" w:sz="0" w:space="0" w:color="auto"/>
      </w:divBdr>
    </w:div>
    <w:div w:id="865025318">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14636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3997929">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3463855">
      <w:bodyDiv w:val="1"/>
      <w:marLeft w:val="0"/>
      <w:marRight w:val="0"/>
      <w:marTop w:val="0"/>
      <w:marBottom w:val="0"/>
      <w:divBdr>
        <w:top w:val="none" w:sz="0" w:space="0" w:color="auto"/>
        <w:left w:val="none" w:sz="0" w:space="0" w:color="auto"/>
        <w:bottom w:val="none" w:sz="0" w:space="0" w:color="auto"/>
        <w:right w:val="none" w:sz="0" w:space="0" w:color="auto"/>
      </w:divBdr>
    </w:div>
    <w:div w:id="977876907">
      <w:bodyDiv w:val="1"/>
      <w:marLeft w:val="0"/>
      <w:marRight w:val="0"/>
      <w:marTop w:val="0"/>
      <w:marBottom w:val="0"/>
      <w:divBdr>
        <w:top w:val="none" w:sz="0" w:space="0" w:color="auto"/>
        <w:left w:val="none" w:sz="0" w:space="0" w:color="auto"/>
        <w:bottom w:val="none" w:sz="0" w:space="0" w:color="auto"/>
        <w:right w:val="none" w:sz="0" w:space="0" w:color="auto"/>
      </w:divBdr>
    </w:div>
    <w:div w:id="985860439">
      <w:bodyDiv w:val="1"/>
      <w:marLeft w:val="0"/>
      <w:marRight w:val="0"/>
      <w:marTop w:val="0"/>
      <w:marBottom w:val="0"/>
      <w:divBdr>
        <w:top w:val="none" w:sz="0" w:space="0" w:color="auto"/>
        <w:left w:val="none" w:sz="0" w:space="0" w:color="auto"/>
        <w:bottom w:val="none" w:sz="0" w:space="0" w:color="auto"/>
        <w:right w:val="none" w:sz="0" w:space="0" w:color="auto"/>
      </w:divBdr>
    </w:div>
    <w:div w:id="1016005999">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48992560">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095204274">
      <w:bodyDiv w:val="1"/>
      <w:marLeft w:val="0"/>
      <w:marRight w:val="0"/>
      <w:marTop w:val="0"/>
      <w:marBottom w:val="0"/>
      <w:divBdr>
        <w:top w:val="none" w:sz="0" w:space="0" w:color="auto"/>
        <w:left w:val="none" w:sz="0" w:space="0" w:color="auto"/>
        <w:bottom w:val="none" w:sz="0" w:space="0" w:color="auto"/>
        <w:right w:val="none" w:sz="0" w:space="0" w:color="auto"/>
      </w:divBdr>
    </w:div>
    <w:div w:id="1112096291">
      <w:bodyDiv w:val="1"/>
      <w:marLeft w:val="0"/>
      <w:marRight w:val="0"/>
      <w:marTop w:val="0"/>
      <w:marBottom w:val="0"/>
      <w:divBdr>
        <w:top w:val="none" w:sz="0" w:space="0" w:color="auto"/>
        <w:left w:val="none" w:sz="0" w:space="0" w:color="auto"/>
        <w:bottom w:val="none" w:sz="0" w:space="0" w:color="auto"/>
        <w:right w:val="none" w:sz="0" w:space="0" w:color="auto"/>
      </w:divBdr>
      <w:divsChild>
        <w:div w:id="1623346491">
          <w:marLeft w:val="0"/>
          <w:marRight w:val="0"/>
          <w:marTop w:val="0"/>
          <w:marBottom w:val="0"/>
          <w:divBdr>
            <w:top w:val="none" w:sz="0" w:space="0" w:color="auto"/>
            <w:left w:val="none" w:sz="0" w:space="0" w:color="auto"/>
            <w:bottom w:val="none" w:sz="0" w:space="0" w:color="auto"/>
            <w:right w:val="none" w:sz="0" w:space="0" w:color="auto"/>
          </w:divBdr>
        </w:div>
        <w:div w:id="8264197">
          <w:marLeft w:val="0"/>
          <w:marRight w:val="0"/>
          <w:marTop w:val="0"/>
          <w:marBottom w:val="0"/>
          <w:divBdr>
            <w:top w:val="none" w:sz="0" w:space="0" w:color="auto"/>
            <w:left w:val="none" w:sz="0" w:space="0" w:color="auto"/>
            <w:bottom w:val="none" w:sz="0" w:space="0" w:color="auto"/>
            <w:right w:val="none" w:sz="0" w:space="0" w:color="auto"/>
          </w:divBdr>
        </w:div>
        <w:div w:id="1062168645">
          <w:marLeft w:val="0"/>
          <w:marRight w:val="0"/>
          <w:marTop w:val="0"/>
          <w:marBottom w:val="0"/>
          <w:divBdr>
            <w:top w:val="none" w:sz="0" w:space="0" w:color="auto"/>
            <w:left w:val="none" w:sz="0" w:space="0" w:color="auto"/>
            <w:bottom w:val="none" w:sz="0" w:space="0" w:color="auto"/>
            <w:right w:val="none" w:sz="0" w:space="0" w:color="auto"/>
          </w:divBdr>
        </w:div>
        <w:div w:id="1109738150">
          <w:marLeft w:val="0"/>
          <w:marRight w:val="0"/>
          <w:marTop w:val="0"/>
          <w:marBottom w:val="0"/>
          <w:divBdr>
            <w:top w:val="none" w:sz="0" w:space="0" w:color="auto"/>
            <w:left w:val="none" w:sz="0" w:space="0" w:color="auto"/>
            <w:bottom w:val="none" w:sz="0" w:space="0" w:color="auto"/>
            <w:right w:val="none" w:sz="0" w:space="0" w:color="auto"/>
          </w:divBdr>
        </w:div>
        <w:div w:id="1988629080">
          <w:marLeft w:val="0"/>
          <w:marRight w:val="0"/>
          <w:marTop w:val="0"/>
          <w:marBottom w:val="0"/>
          <w:divBdr>
            <w:top w:val="none" w:sz="0" w:space="0" w:color="auto"/>
            <w:left w:val="none" w:sz="0" w:space="0" w:color="auto"/>
            <w:bottom w:val="none" w:sz="0" w:space="0" w:color="auto"/>
            <w:right w:val="none" w:sz="0" w:space="0" w:color="auto"/>
          </w:divBdr>
        </w:div>
        <w:div w:id="910848930">
          <w:marLeft w:val="0"/>
          <w:marRight w:val="0"/>
          <w:marTop w:val="0"/>
          <w:marBottom w:val="0"/>
          <w:divBdr>
            <w:top w:val="none" w:sz="0" w:space="0" w:color="auto"/>
            <w:left w:val="none" w:sz="0" w:space="0" w:color="auto"/>
            <w:bottom w:val="none" w:sz="0" w:space="0" w:color="auto"/>
            <w:right w:val="none" w:sz="0" w:space="0" w:color="auto"/>
          </w:divBdr>
        </w:div>
      </w:divsChild>
    </w:div>
    <w:div w:id="1112435971">
      <w:bodyDiv w:val="1"/>
      <w:marLeft w:val="0"/>
      <w:marRight w:val="0"/>
      <w:marTop w:val="0"/>
      <w:marBottom w:val="0"/>
      <w:divBdr>
        <w:top w:val="none" w:sz="0" w:space="0" w:color="auto"/>
        <w:left w:val="none" w:sz="0" w:space="0" w:color="auto"/>
        <w:bottom w:val="none" w:sz="0" w:space="0" w:color="auto"/>
        <w:right w:val="none" w:sz="0" w:space="0" w:color="auto"/>
      </w:divBdr>
    </w:div>
    <w:div w:id="1133056200">
      <w:bodyDiv w:val="1"/>
      <w:marLeft w:val="0"/>
      <w:marRight w:val="0"/>
      <w:marTop w:val="0"/>
      <w:marBottom w:val="0"/>
      <w:divBdr>
        <w:top w:val="none" w:sz="0" w:space="0" w:color="auto"/>
        <w:left w:val="none" w:sz="0" w:space="0" w:color="auto"/>
        <w:bottom w:val="none" w:sz="0" w:space="0" w:color="auto"/>
        <w:right w:val="none" w:sz="0" w:space="0" w:color="auto"/>
      </w:divBdr>
    </w:div>
    <w:div w:id="1141925071">
      <w:bodyDiv w:val="1"/>
      <w:marLeft w:val="0"/>
      <w:marRight w:val="0"/>
      <w:marTop w:val="0"/>
      <w:marBottom w:val="0"/>
      <w:divBdr>
        <w:top w:val="none" w:sz="0" w:space="0" w:color="auto"/>
        <w:left w:val="none" w:sz="0" w:space="0" w:color="auto"/>
        <w:bottom w:val="none" w:sz="0" w:space="0" w:color="auto"/>
        <w:right w:val="none" w:sz="0" w:space="0" w:color="auto"/>
      </w:divBdr>
    </w:div>
    <w:div w:id="115024403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881327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2165216">
      <w:bodyDiv w:val="1"/>
      <w:marLeft w:val="0"/>
      <w:marRight w:val="0"/>
      <w:marTop w:val="0"/>
      <w:marBottom w:val="0"/>
      <w:divBdr>
        <w:top w:val="none" w:sz="0" w:space="0" w:color="auto"/>
        <w:left w:val="none" w:sz="0" w:space="0" w:color="auto"/>
        <w:bottom w:val="none" w:sz="0" w:space="0" w:color="auto"/>
        <w:right w:val="none" w:sz="0" w:space="0" w:color="auto"/>
      </w:divBdr>
    </w:div>
    <w:div w:id="1221211599">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44686411">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5452807">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09045357">
      <w:bodyDiv w:val="1"/>
      <w:marLeft w:val="0"/>
      <w:marRight w:val="0"/>
      <w:marTop w:val="0"/>
      <w:marBottom w:val="0"/>
      <w:divBdr>
        <w:top w:val="none" w:sz="0" w:space="0" w:color="auto"/>
        <w:left w:val="none" w:sz="0" w:space="0" w:color="auto"/>
        <w:bottom w:val="none" w:sz="0" w:space="0" w:color="auto"/>
        <w:right w:val="none" w:sz="0" w:space="0" w:color="auto"/>
      </w:divBdr>
    </w:div>
    <w:div w:id="1328511821">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6849922">
      <w:bodyDiv w:val="1"/>
      <w:marLeft w:val="0"/>
      <w:marRight w:val="0"/>
      <w:marTop w:val="0"/>
      <w:marBottom w:val="0"/>
      <w:divBdr>
        <w:top w:val="none" w:sz="0" w:space="0" w:color="auto"/>
        <w:left w:val="none" w:sz="0" w:space="0" w:color="auto"/>
        <w:bottom w:val="none" w:sz="0" w:space="0" w:color="auto"/>
        <w:right w:val="none" w:sz="0" w:space="0" w:color="auto"/>
      </w:divBdr>
    </w:div>
    <w:div w:id="1384869344">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2919964">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4809409">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604503">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694341">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8977046">
      <w:bodyDiv w:val="1"/>
      <w:marLeft w:val="0"/>
      <w:marRight w:val="0"/>
      <w:marTop w:val="0"/>
      <w:marBottom w:val="0"/>
      <w:divBdr>
        <w:top w:val="none" w:sz="0" w:space="0" w:color="auto"/>
        <w:left w:val="none" w:sz="0" w:space="0" w:color="auto"/>
        <w:bottom w:val="none" w:sz="0" w:space="0" w:color="auto"/>
        <w:right w:val="none" w:sz="0" w:space="0" w:color="auto"/>
      </w:divBdr>
    </w:div>
    <w:div w:id="1591625433">
      <w:bodyDiv w:val="1"/>
      <w:marLeft w:val="0"/>
      <w:marRight w:val="0"/>
      <w:marTop w:val="0"/>
      <w:marBottom w:val="0"/>
      <w:divBdr>
        <w:top w:val="none" w:sz="0" w:space="0" w:color="auto"/>
        <w:left w:val="none" w:sz="0" w:space="0" w:color="auto"/>
        <w:bottom w:val="none" w:sz="0" w:space="0" w:color="auto"/>
        <w:right w:val="none" w:sz="0" w:space="0" w:color="auto"/>
      </w:divBdr>
    </w:div>
    <w:div w:id="1597980479">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783308">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376481">
      <w:bodyDiv w:val="1"/>
      <w:marLeft w:val="0"/>
      <w:marRight w:val="0"/>
      <w:marTop w:val="0"/>
      <w:marBottom w:val="0"/>
      <w:divBdr>
        <w:top w:val="none" w:sz="0" w:space="0" w:color="auto"/>
        <w:left w:val="none" w:sz="0" w:space="0" w:color="auto"/>
        <w:bottom w:val="none" w:sz="0" w:space="0" w:color="auto"/>
        <w:right w:val="none" w:sz="0" w:space="0" w:color="auto"/>
      </w:divBdr>
    </w:div>
    <w:div w:id="164365434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1980488">
      <w:bodyDiv w:val="1"/>
      <w:marLeft w:val="0"/>
      <w:marRight w:val="0"/>
      <w:marTop w:val="0"/>
      <w:marBottom w:val="0"/>
      <w:divBdr>
        <w:top w:val="none" w:sz="0" w:space="0" w:color="auto"/>
        <w:left w:val="none" w:sz="0" w:space="0" w:color="auto"/>
        <w:bottom w:val="none" w:sz="0" w:space="0" w:color="auto"/>
        <w:right w:val="none" w:sz="0" w:space="0" w:color="auto"/>
      </w:divBdr>
    </w:div>
    <w:div w:id="1673948888">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686790230">
      <w:bodyDiv w:val="1"/>
      <w:marLeft w:val="0"/>
      <w:marRight w:val="0"/>
      <w:marTop w:val="0"/>
      <w:marBottom w:val="0"/>
      <w:divBdr>
        <w:top w:val="none" w:sz="0" w:space="0" w:color="auto"/>
        <w:left w:val="none" w:sz="0" w:space="0" w:color="auto"/>
        <w:bottom w:val="none" w:sz="0" w:space="0" w:color="auto"/>
        <w:right w:val="none" w:sz="0" w:space="0" w:color="auto"/>
      </w:divBdr>
    </w:div>
    <w:div w:id="1695695095">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352517">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3188327">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58940460">
      <w:bodyDiv w:val="1"/>
      <w:marLeft w:val="0"/>
      <w:marRight w:val="0"/>
      <w:marTop w:val="0"/>
      <w:marBottom w:val="0"/>
      <w:divBdr>
        <w:top w:val="none" w:sz="0" w:space="0" w:color="auto"/>
        <w:left w:val="none" w:sz="0" w:space="0" w:color="auto"/>
        <w:bottom w:val="none" w:sz="0" w:space="0" w:color="auto"/>
        <w:right w:val="none" w:sz="0" w:space="0" w:color="auto"/>
      </w:divBdr>
    </w:div>
    <w:div w:id="1776439416">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8312669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199084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7467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521590">
      <w:bodyDiv w:val="1"/>
      <w:marLeft w:val="0"/>
      <w:marRight w:val="0"/>
      <w:marTop w:val="0"/>
      <w:marBottom w:val="0"/>
      <w:divBdr>
        <w:top w:val="none" w:sz="0" w:space="0" w:color="auto"/>
        <w:left w:val="none" w:sz="0" w:space="0" w:color="auto"/>
        <w:bottom w:val="none" w:sz="0" w:space="0" w:color="auto"/>
        <w:right w:val="none" w:sz="0" w:space="0" w:color="auto"/>
      </w:divBdr>
    </w:div>
    <w:div w:id="2008366347">
      <w:bodyDiv w:val="1"/>
      <w:marLeft w:val="0"/>
      <w:marRight w:val="0"/>
      <w:marTop w:val="0"/>
      <w:marBottom w:val="0"/>
      <w:divBdr>
        <w:top w:val="none" w:sz="0" w:space="0" w:color="auto"/>
        <w:left w:val="none" w:sz="0" w:space="0" w:color="auto"/>
        <w:bottom w:val="none" w:sz="0" w:space="0" w:color="auto"/>
        <w:right w:val="none" w:sz="0" w:space="0" w:color="auto"/>
      </w:divBdr>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47481828">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53528434">
      <w:bodyDiv w:val="1"/>
      <w:marLeft w:val="0"/>
      <w:marRight w:val="0"/>
      <w:marTop w:val="0"/>
      <w:marBottom w:val="0"/>
      <w:divBdr>
        <w:top w:val="none" w:sz="0" w:space="0" w:color="auto"/>
        <w:left w:val="none" w:sz="0" w:space="0" w:color="auto"/>
        <w:bottom w:val="none" w:sz="0" w:space="0" w:color="auto"/>
        <w:right w:val="none" w:sz="0" w:space="0" w:color="auto"/>
      </w:divBdr>
    </w:div>
    <w:div w:id="2055427520">
      <w:bodyDiv w:val="1"/>
      <w:marLeft w:val="0"/>
      <w:marRight w:val="0"/>
      <w:marTop w:val="0"/>
      <w:marBottom w:val="0"/>
      <w:divBdr>
        <w:top w:val="none" w:sz="0" w:space="0" w:color="auto"/>
        <w:left w:val="none" w:sz="0" w:space="0" w:color="auto"/>
        <w:bottom w:val="none" w:sz="0" w:space="0" w:color="auto"/>
        <w:right w:val="none" w:sz="0" w:space="0" w:color="auto"/>
      </w:divBdr>
    </w:div>
    <w:div w:id="20607851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104769">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SANANTONIO/art_94_ii_c.web" TargetMode="External"/><Relationship Id="rId18" Type="http://schemas.openxmlformats.org/officeDocument/2006/relationships/image" Target="media/image2.png"/><Relationship Id="rId26" Type="http://schemas.openxmlformats.org/officeDocument/2006/relationships/hyperlink" Target="https://www.ipomex.org.mx/ipo3/lgt/indice/SANANTONIO/art_92_xlvii_a.web" TargetMode="External"/><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ipomex.org.mx/ipo3/lgt/indice/SANANTONIO/art_92_xxv_b.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SANANTONIO/art_92_xxxv_b.web" TargetMode="External"/><Relationship Id="rId24" Type="http://schemas.openxmlformats.org/officeDocument/2006/relationships/hyperlink" Target="https://www.ipomex.org.mx/ipo3/lgt/indice/SANANTONIO/art_92_xxxv_b.web" TargetMode="External"/><Relationship Id="rId32" Type="http://schemas.openxmlformats.org/officeDocument/2006/relationships/image" Target="media/image10.png"/><Relationship Id="rId37" Type="http://schemas.openxmlformats.org/officeDocument/2006/relationships/hyperlink" Target="https://www.ipomex.org.mx/ipo3/lgt/indice/SANANTONIO/art_94_ii_d.web" TargetMode="External"/><Relationship Id="rId40" Type="http://schemas.openxmlformats.org/officeDocument/2006/relationships/image" Target="media/image15.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ipo3/lgt/indice/SANANTONIO/art_92_xxxv_b.web" TargetMode="External"/><Relationship Id="rId23" Type="http://schemas.openxmlformats.org/officeDocument/2006/relationships/hyperlink" Target="https://www.ipomex.org.mx/ipo3/lgt/indice/SANANTONIO/art_92_xxxv_b.web" TargetMode="External"/><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yperlink" Target="https://www.ipomex.org.mx/ipo3/lgt/indice/SANANTONIO/art_92_xlvii_a.web" TargetMode="External"/><Relationship Id="rId19" Type="http://schemas.openxmlformats.org/officeDocument/2006/relationships/hyperlink" Target="https://www.ipomex.org.mx/ipo3/lgt/indice/SANANTONIO/art_94_ii_d.web" TargetMode="External"/><Relationship Id="rId31" Type="http://schemas.openxmlformats.org/officeDocument/2006/relationships/hyperlink" Target="https://www.ipomex.org.mx/ipo3/lgt/indice/SANANTONIO/art_92_xxxv_b.web"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pomex.org.mx/ipo3/lgt/indice/SANANTONIO/art_92_xxxv_b.web" TargetMode="External"/><Relationship Id="rId14" Type="http://schemas.openxmlformats.org/officeDocument/2006/relationships/hyperlink" Target="https://www.ipomex.org.mx/ipo3/lgt/indice/SANANTONIO/art_94_ii_d.web"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www.ipomex.org.mx/ipo3/lgt/indice/SANANTONIO/art_94_ii_c.web" TargetMode="External"/><Relationship Id="rId43" Type="http://schemas.openxmlformats.org/officeDocument/2006/relationships/footer" Target="footer1.xml"/><Relationship Id="rId8" Type="http://schemas.openxmlformats.org/officeDocument/2006/relationships/hyperlink" Target="https://www.ipomex.org.mx/ipo3/lgt/indice/SANANTONIO/art_92_xxv_b.web" TargetMode="External"/><Relationship Id="rId3" Type="http://schemas.openxmlformats.org/officeDocument/2006/relationships/styles" Target="styles.xml"/><Relationship Id="rId12" Type="http://schemas.openxmlformats.org/officeDocument/2006/relationships/hyperlink" Target="https://www.ipomex.org.mx/ipo3/lgt/indice/SANANTONIO/art_92_xlvii_a.web" TargetMode="External"/><Relationship Id="rId17" Type="http://schemas.openxmlformats.org/officeDocument/2006/relationships/hyperlink" Target="https://www.ipomex.org.mx/ipo3/lgt/indice/SANANTONIO/art_92_xlvii_a.web" TargetMode="External"/><Relationship Id="rId25" Type="http://schemas.openxmlformats.org/officeDocument/2006/relationships/image" Target="media/image6.png"/><Relationship Id="rId33" Type="http://schemas.openxmlformats.org/officeDocument/2006/relationships/hyperlink" Target="https://www.ipomex.org.mx/ipo3/lgt/indice/SANANTONIO/art_92_xlvii_a.web" TargetMode="External"/><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E5595-002A-4F6D-B2F0-07133F645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6674</Words>
  <Characters>36711</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USUARIO</cp:lastModifiedBy>
  <cp:revision>7</cp:revision>
  <cp:lastPrinted>2018-10-17T21:03:00Z</cp:lastPrinted>
  <dcterms:created xsi:type="dcterms:W3CDTF">2022-01-18T20:28:00Z</dcterms:created>
  <dcterms:modified xsi:type="dcterms:W3CDTF">2022-05-06T18:36:00Z</dcterms:modified>
</cp:coreProperties>
</file>