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7DAD4" w14:textId="4CF52B8B" w:rsidR="005F2C76" w:rsidRDefault="00B433C9" w:rsidP="00D43CF1">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11390">
        <w:rPr>
          <w:rFonts w:ascii="Palatino Linotype" w:eastAsia="Times New Roman" w:hAnsi="Palatino Linotype" w:cs="Arial"/>
          <w:color w:val="000000"/>
          <w:sz w:val="24"/>
          <w:szCs w:val="24"/>
          <w:lang w:eastAsia="es-MX"/>
        </w:rPr>
        <w:t xml:space="preserve">veinticinco de mayo de dos mil veintidós. </w:t>
      </w:r>
    </w:p>
    <w:p w14:paraId="578593B0" w14:textId="248E1802" w:rsidR="00711390" w:rsidRPr="00711390" w:rsidRDefault="00B433C9" w:rsidP="00B433C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w:t>
      </w:r>
      <w:r w:rsidR="005F2C76">
        <w:rPr>
          <w:rFonts w:ascii="Palatino Linotype" w:hAnsi="Palatino Linotype" w:cs="Arial"/>
          <w:sz w:val="24"/>
        </w:rPr>
        <w:t xml:space="preserve"> </w:t>
      </w:r>
      <w:r w:rsidR="00711390">
        <w:rPr>
          <w:rFonts w:ascii="Palatino Linotype" w:hAnsi="Palatino Linotype" w:cs="Arial"/>
          <w:b/>
          <w:bCs/>
          <w:sz w:val="24"/>
        </w:rPr>
        <w:t>03980</w:t>
      </w:r>
      <w:r w:rsidR="00A339E6">
        <w:rPr>
          <w:rFonts w:ascii="Palatino Linotype" w:hAnsi="Palatino Linotype" w:cs="Arial"/>
          <w:b/>
          <w:bCs/>
          <w:sz w:val="24"/>
        </w:rPr>
        <w:t>/INFOEM/IP/RR/2022</w:t>
      </w:r>
      <w:r w:rsidR="005F2C76">
        <w:rPr>
          <w:rFonts w:ascii="Palatino Linotype" w:hAnsi="Palatino Linotype" w:cs="Arial"/>
          <w:b/>
          <w:bCs/>
          <w:sz w:val="24"/>
        </w:rPr>
        <w:t xml:space="preserve">, </w:t>
      </w:r>
      <w:r w:rsidR="003838B4">
        <w:rPr>
          <w:rFonts w:ascii="Palatino Linotype" w:hAnsi="Palatino Linotype" w:cs="Arial"/>
          <w:sz w:val="24"/>
        </w:rPr>
        <w:t xml:space="preserve">interpuesto por </w:t>
      </w:r>
      <w:r w:rsidR="00A339E6">
        <w:rPr>
          <w:rFonts w:ascii="Palatino Linotype" w:hAnsi="Palatino Linotype" w:cs="Arial"/>
          <w:sz w:val="24"/>
        </w:rPr>
        <w:t xml:space="preserve">un particular que no señaló nombre, en lo sucesivo </w:t>
      </w:r>
      <w:r w:rsidR="00A339E6">
        <w:rPr>
          <w:rFonts w:ascii="Palatino Linotype" w:hAnsi="Palatino Linotype" w:cs="Arial"/>
          <w:b/>
          <w:sz w:val="24"/>
        </w:rPr>
        <w:t xml:space="preserve">El Recurrente, </w:t>
      </w:r>
      <w:r w:rsidR="00A339E6">
        <w:rPr>
          <w:rFonts w:ascii="Palatino Linotype" w:hAnsi="Palatino Linotype" w:cs="Arial"/>
          <w:sz w:val="24"/>
        </w:rPr>
        <w:t xml:space="preserve">en contra de la respuesta del </w:t>
      </w:r>
      <w:r w:rsidR="00711390">
        <w:rPr>
          <w:rFonts w:ascii="Palatino Linotype" w:hAnsi="Palatino Linotype" w:cs="Arial"/>
          <w:b/>
          <w:sz w:val="24"/>
        </w:rPr>
        <w:t xml:space="preserve">Ayuntamiento de Zinacantepec, </w:t>
      </w:r>
      <w:r w:rsidR="00711390">
        <w:rPr>
          <w:rFonts w:ascii="Palatino Linotype" w:hAnsi="Palatino Linotype" w:cs="Arial"/>
          <w:sz w:val="24"/>
        </w:rPr>
        <w:t xml:space="preserve">en lo subsecuente </w:t>
      </w:r>
      <w:r w:rsidR="00711390">
        <w:rPr>
          <w:rFonts w:ascii="Palatino Linotype" w:hAnsi="Palatino Linotype" w:cs="Arial"/>
          <w:b/>
          <w:sz w:val="24"/>
        </w:rPr>
        <w:t xml:space="preserve">El Sujeto Obligado, </w:t>
      </w:r>
      <w:r w:rsidR="00711390">
        <w:rPr>
          <w:rFonts w:ascii="Palatino Linotype" w:hAnsi="Palatino Linotype" w:cs="Arial"/>
          <w:sz w:val="24"/>
        </w:rPr>
        <w:t xml:space="preserve">se procede a dictar la presente resolución. </w:t>
      </w:r>
    </w:p>
    <w:p w14:paraId="4CB24AB0" w14:textId="77777777" w:rsidR="00711390" w:rsidRDefault="00711390" w:rsidP="00B433C9">
      <w:pPr>
        <w:tabs>
          <w:tab w:val="left" w:pos="1701"/>
        </w:tabs>
        <w:spacing w:before="240" w:line="360" w:lineRule="auto"/>
        <w:jc w:val="both"/>
        <w:rPr>
          <w:rFonts w:ascii="Palatino Linotype" w:hAnsi="Palatino Linotype" w:cs="Arial"/>
          <w:sz w:val="24"/>
        </w:rPr>
      </w:pPr>
    </w:p>
    <w:p w14:paraId="4094D3E4" w14:textId="77777777"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891B26A"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7A3BC131" w14:textId="30C91B5A" w:rsidR="00711390" w:rsidRPr="00711390" w:rsidRDefault="00B433C9" w:rsidP="00B433C9">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711390">
        <w:rPr>
          <w:rFonts w:ascii="Palatino Linotype" w:hAnsi="Palatino Linotype" w:cs="Arial"/>
          <w:sz w:val="24"/>
        </w:rPr>
        <w:t xml:space="preserve">veintiuno de febrero de dos mil veintidós, </w:t>
      </w:r>
      <w:r w:rsidR="00711390">
        <w:rPr>
          <w:rFonts w:ascii="Palatino Linotype" w:hAnsi="Palatino Linotype" w:cs="Arial"/>
          <w:b/>
          <w:sz w:val="24"/>
        </w:rPr>
        <w:t xml:space="preserve">El Recurrente, </w:t>
      </w:r>
      <w:r w:rsidR="00711390">
        <w:rPr>
          <w:rFonts w:ascii="Palatino Linotype" w:hAnsi="Palatino Linotype" w:cs="Arial"/>
          <w:sz w:val="24"/>
        </w:rPr>
        <w:t xml:space="preserve">presentó a través del Sistema de Acceso a la Información Mexiquense </w:t>
      </w:r>
      <w:r w:rsidR="00711390">
        <w:rPr>
          <w:rFonts w:ascii="Palatino Linotype" w:hAnsi="Palatino Linotype" w:cs="Arial"/>
          <w:b/>
          <w:sz w:val="24"/>
        </w:rPr>
        <w:t xml:space="preserve">(SAIMEX) </w:t>
      </w:r>
      <w:r w:rsidR="00711390">
        <w:rPr>
          <w:rFonts w:ascii="Palatino Linotype" w:hAnsi="Palatino Linotype" w:cs="Arial"/>
          <w:sz w:val="24"/>
        </w:rPr>
        <w:t xml:space="preserve">ante </w:t>
      </w:r>
      <w:r w:rsidR="00711390">
        <w:rPr>
          <w:rFonts w:ascii="Palatino Linotype" w:hAnsi="Palatino Linotype" w:cs="Arial"/>
          <w:b/>
          <w:sz w:val="24"/>
        </w:rPr>
        <w:t>El Sujeto Obligado</w:t>
      </w:r>
      <w:r w:rsidR="00711390">
        <w:rPr>
          <w:rFonts w:ascii="Palatino Linotype" w:hAnsi="Palatino Linotype" w:cs="Arial"/>
          <w:sz w:val="24"/>
        </w:rPr>
        <w:t xml:space="preserve">, solicitud de acceso a la información pública, registrada bajo el número de expediente </w:t>
      </w:r>
      <w:r w:rsidR="00711390">
        <w:rPr>
          <w:rFonts w:ascii="Palatino Linotype" w:hAnsi="Palatino Linotype" w:cs="Arial"/>
          <w:b/>
          <w:sz w:val="24"/>
        </w:rPr>
        <w:t xml:space="preserve">00070/ZINACANT/IP/2022, </w:t>
      </w:r>
      <w:r w:rsidR="00711390">
        <w:rPr>
          <w:rFonts w:ascii="Palatino Linotype" w:hAnsi="Palatino Linotype" w:cs="Arial"/>
          <w:sz w:val="24"/>
        </w:rPr>
        <w:t>mediante la cual solicitó información en el tenor siguiente:</w:t>
      </w:r>
    </w:p>
    <w:p w14:paraId="098434BC" w14:textId="62B88D36" w:rsidR="00711390" w:rsidRPr="00711390" w:rsidRDefault="00711390" w:rsidP="00711390">
      <w:pPr>
        <w:pStyle w:val="Citas"/>
        <w:rPr>
          <w:b/>
          <w:sz w:val="24"/>
        </w:rPr>
      </w:pPr>
      <w:r>
        <w:t xml:space="preserve">“requiero los nombramientos experiencia y perfil, con base a en la Ley </w:t>
      </w:r>
      <w:proofErr w:type="spellStart"/>
      <w:r>
        <w:t>Organica</w:t>
      </w:r>
      <w:proofErr w:type="spellEnd"/>
      <w:r>
        <w:t xml:space="preserve"> del estado de </w:t>
      </w:r>
      <w:proofErr w:type="spellStart"/>
      <w:r>
        <w:t>mexico</w:t>
      </w:r>
      <w:proofErr w:type="spellEnd"/>
      <w:r>
        <w:t xml:space="preserve"> y municipios para poder ocupar los cargos de directores de obras </w:t>
      </w:r>
      <w:proofErr w:type="spellStart"/>
      <w:r>
        <w:t>publicas</w:t>
      </w:r>
      <w:proofErr w:type="spellEnd"/>
      <w:r>
        <w:t xml:space="preserve">, tesorería, contraloría, turismo, desarrollo urbano, medio ambiente, </w:t>
      </w:r>
      <w:proofErr w:type="spellStart"/>
      <w:r>
        <w:lastRenderedPageBreak/>
        <w:t>administracion</w:t>
      </w:r>
      <w:proofErr w:type="spellEnd"/>
      <w:r>
        <w:t xml:space="preserve"> y secretaria del ayuntamiento, mejora </w:t>
      </w:r>
      <w:proofErr w:type="spellStart"/>
      <w:r>
        <w:t>regularotiria</w:t>
      </w:r>
      <w:proofErr w:type="spellEnd"/>
      <w:r>
        <w:t xml:space="preserve"> POR FAVOR ENTREGUEN LA INFORACION” </w:t>
      </w:r>
      <w:r>
        <w:rPr>
          <w:b/>
        </w:rPr>
        <w:t>(Sic)</w:t>
      </w:r>
    </w:p>
    <w:p w14:paraId="19E86044"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58C75C52" w14:textId="77777777" w:rsidR="00747109" w:rsidRDefault="00747109" w:rsidP="00B433C9">
      <w:pPr>
        <w:spacing w:before="240" w:line="360" w:lineRule="auto"/>
        <w:jc w:val="both"/>
        <w:rPr>
          <w:rFonts w:ascii="Palatino Linotype" w:hAnsi="Palatino Linotype" w:cs="Arial"/>
          <w:b/>
          <w:sz w:val="28"/>
        </w:rPr>
      </w:pPr>
    </w:p>
    <w:p w14:paraId="2745D23E" w14:textId="225D67D1" w:rsidR="00B433C9" w:rsidRDefault="00711390" w:rsidP="00B433C9">
      <w:pPr>
        <w:spacing w:before="240" w:line="360" w:lineRule="auto"/>
        <w:jc w:val="both"/>
        <w:rPr>
          <w:rFonts w:ascii="Palatino Linotype" w:hAnsi="Palatino Linotype" w:cs="Arial"/>
          <w:b/>
          <w:sz w:val="28"/>
        </w:rPr>
      </w:pPr>
      <w:r>
        <w:rPr>
          <w:rFonts w:ascii="Palatino Linotype" w:hAnsi="Palatino Linotype" w:cs="Arial"/>
          <w:b/>
          <w:sz w:val="28"/>
        </w:rPr>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74648408" w14:textId="1CD8C1EA" w:rsidR="00711390" w:rsidRDefault="00B433C9"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el</w:t>
      </w:r>
      <w:r w:rsidR="00711390">
        <w:rPr>
          <w:rFonts w:ascii="Palatino Linotype" w:hAnsi="Palatino Linotype" w:cs="Arial"/>
          <w:sz w:val="24"/>
          <w:szCs w:val="24"/>
        </w:rPr>
        <w:t xml:space="preserve"> quince de marzo de los corrientes, </w:t>
      </w:r>
      <w:r w:rsidR="00711390">
        <w:rPr>
          <w:rFonts w:ascii="Palatino Linotype" w:hAnsi="Palatino Linotype" w:cs="Arial"/>
          <w:b/>
          <w:sz w:val="24"/>
          <w:szCs w:val="24"/>
        </w:rPr>
        <w:t xml:space="preserve">El Sujeto Obligado </w:t>
      </w:r>
      <w:r w:rsidR="00711390">
        <w:rPr>
          <w:rFonts w:ascii="Palatino Linotype" w:hAnsi="Palatino Linotype" w:cs="Arial"/>
          <w:sz w:val="24"/>
          <w:szCs w:val="24"/>
        </w:rPr>
        <w:t>dio respuesta a la solicitud de información en los siguientes términos:</w:t>
      </w:r>
    </w:p>
    <w:p w14:paraId="5D926BB8" w14:textId="43BF44D5" w:rsidR="00711390" w:rsidRPr="00711390" w:rsidRDefault="00711390" w:rsidP="00711390">
      <w:pPr>
        <w:pStyle w:val="Citas"/>
      </w:pPr>
      <w:r w:rsidRPr="00711390">
        <w:t>“En respuesta a la solicitud recibida, nos permitimos hacer de su conocimiento que con fundamento en el artículo 53, Fracciones: II, V y VI de la Ley de Transparencia y Acceso a la Información Pública del Estado de México y Municipios, le contestamos que:</w:t>
      </w:r>
    </w:p>
    <w:p w14:paraId="1BC08A14" w14:textId="14FC75C5" w:rsidR="00711390" w:rsidRPr="00711390" w:rsidRDefault="00711390" w:rsidP="00711390">
      <w:pPr>
        <w:pStyle w:val="Citas"/>
        <w:rPr>
          <w:b/>
          <w:i w:val="0"/>
        </w:rPr>
      </w:pPr>
      <w:r w:rsidRPr="00711390">
        <w:t>Se adjunta la respuesta a la solicitud interpuesta a través de esta plataforma digital”</w:t>
      </w:r>
      <w:r>
        <w:t xml:space="preserve"> </w:t>
      </w:r>
      <w:r w:rsidRPr="00711390">
        <w:rPr>
          <w:b/>
        </w:rPr>
        <w:t>(Sic)</w:t>
      </w:r>
    </w:p>
    <w:p w14:paraId="7865BD6A" w14:textId="53E3BA24" w:rsidR="00711390" w:rsidRDefault="006A5ABD" w:rsidP="006A5ABD">
      <w:pPr>
        <w:pStyle w:val="Citas"/>
        <w:ind w:left="0" w:right="0"/>
        <w:rPr>
          <w:i w:val="0"/>
          <w:sz w:val="24"/>
          <w:szCs w:val="24"/>
        </w:rPr>
      </w:pPr>
      <w:r>
        <w:rPr>
          <w:i w:val="0"/>
          <w:sz w:val="24"/>
          <w:szCs w:val="24"/>
        </w:rPr>
        <w:t xml:space="preserve">A mayor abundamiento, se advierte que </w:t>
      </w:r>
      <w:r>
        <w:rPr>
          <w:b/>
          <w:i w:val="0"/>
          <w:sz w:val="24"/>
          <w:szCs w:val="24"/>
        </w:rPr>
        <w:t xml:space="preserve">El Sujeto Obligado </w:t>
      </w:r>
      <w:r w:rsidR="00711390">
        <w:rPr>
          <w:i w:val="0"/>
          <w:sz w:val="24"/>
          <w:szCs w:val="24"/>
        </w:rPr>
        <w:t>adjuntó los</w:t>
      </w:r>
      <w:r>
        <w:rPr>
          <w:i w:val="0"/>
          <w:sz w:val="24"/>
          <w:szCs w:val="24"/>
        </w:rPr>
        <w:t xml:space="preserve"> documento</w:t>
      </w:r>
      <w:r w:rsidR="00711390">
        <w:rPr>
          <w:i w:val="0"/>
          <w:sz w:val="24"/>
          <w:szCs w:val="24"/>
        </w:rPr>
        <w:t>s</w:t>
      </w:r>
      <w:r>
        <w:rPr>
          <w:i w:val="0"/>
          <w:sz w:val="24"/>
          <w:szCs w:val="24"/>
        </w:rPr>
        <w:t xml:space="preserve"> electrónico</w:t>
      </w:r>
      <w:r w:rsidR="00711390">
        <w:rPr>
          <w:i w:val="0"/>
          <w:sz w:val="24"/>
          <w:szCs w:val="24"/>
        </w:rPr>
        <w:t xml:space="preserve">s </w:t>
      </w:r>
      <w:r w:rsidR="00711390">
        <w:rPr>
          <w:b/>
          <w:i w:val="0"/>
          <w:sz w:val="24"/>
          <w:szCs w:val="24"/>
        </w:rPr>
        <w:t xml:space="preserve">“respuesta a solicitud 70-22.pdf”, “CV.pdf” </w:t>
      </w:r>
      <w:r w:rsidR="00711390">
        <w:rPr>
          <w:i w:val="0"/>
          <w:sz w:val="24"/>
          <w:szCs w:val="24"/>
        </w:rPr>
        <w:t xml:space="preserve">y </w:t>
      </w:r>
      <w:r w:rsidR="00711390">
        <w:rPr>
          <w:b/>
          <w:i w:val="0"/>
          <w:sz w:val="24"/>
          <w:szCs w:val="24"/>
        </w:rPr>
        <w:t xml:space="preserve">“nombramientos.pdf”, </w:t>
      </w:r>
      <w:r w:rsidR="00711390">
        <w:rPr>
          <w:i w:val="0"/>
          <w:sz w:val="24"/>
          <w:szCs w:val="24"/>
        </w:rPr>
        <w:t>mismo</w:t>
      </w:r>
      <w:r w:rsidR="00DE47BB">
        <w:rPr>
          <w:i w:val="0"/>
          <w:sz w:val="24"/>
          <w:szCs w:val="24"/>
        </w:rPr>
        <w:t>s</w:t>
      </w:r>
      <w:r w:rsidR="00711390">
        <w:rPr>
          <w:i w:val="0"/>
          <w:sz w:val="24"/>
          <w:szCs w:val="24"/>
        </w:rPr>
        <w:t xml:space="preserve"> que se tiene</w:t>
      </w:r>
      <w:r w:rsidR="00DE47BB">
        <w:rPr>
          <w:i w:val="0"/>
          <w:sz w:val="24"/>
          <w:szCs w:val="24"/>
        </w:rPr>
        <w:t>n</w:t>
      </w:r>
      <w:r w:rsidR="00711390">
        <w:rPr>
          <w:i w:val="0"/>
          <w:sz w:val="24"/>
          <w:szCs w:val="24"/>
        </w:rPr>
        <w:t xml:space="preserve"> por reproducido</w:t>
      </w:r>
      <w:r w:rsidR="00DE47BB">
        <w:rPr>
          <w:i w:val="0"/>
          <w:sz w:val="24"/>
          <w:szCs w:val="24"/>
        </w:rPr>
        <w:t>s</w:t>
      </w:r>
      <w:r w:rsidR="00711390">
        <w:rPr>
          <w:i w:val="0"/>
          <w:sz w:val="24"/>
          <w:szCs w:val="24"/>
        </w:rPr>
        <w:t xml:space="preserve"> en virtud de que será</w:t>
      </w:r>
      <w:r w:rsidR="00DE47BB">
        <w:rPr>
          <w:i w:val="0"/>
          <w:sz w:val="24"/>
          <w:szCs w:val="24"/>
        </w:rPr>
        <w:t>n</w:t>
      </w:r>
      <w:r w:rsidR="00711390">
        <w:rPr>
          <w:i w:val="0"/>
          <w:sz w:val="24"/>
          <w:szCs w:val="24"/>
        </w:rPr>
        <w:t xml:space="preserve"> materia de análisis en el considerando respectivo. </w:t>
      </w:r>
    </w:p>
    <w:p w14:paraId="7220936D" w14:textId="77777777" w:rsidR="00711390" w:rsidRDefault="00711390" w:rsidP="006A5ABD">
      <w:pPr>
        <w:pStyle w:val="Citas"/>
        <w:ind w:left="0" w:right="0"/>
        <w:rPr>
          <w:i w:val="0"/>
          <w:sz w:val="24"/>
          <w:szCs w:val="24"/>
        </w:rPr>
      </w:pPr>
    </w:p>
    <w:p w14:paraId="5E70F376" w14:textId="77777777" w:rsidR="006A5ABD" w:rsidRPr="006A5ABD" w:rsidRDefault="006A5ABD" w:rsidP="00B433C9">
      <w:pPr>
        <w:spacing w:before="240" w:line="360" w:lineRule="auto"/>
        <w:jc w:val="both"/>
        <w:rPr>
          <w:rFonts w:ascii="Palatino Linotype" w:hAnsi="Palatino Linotype" w:cs="Arial"/>
          <w:sz w:val="24"/>
          <w:szCs w:val="24"/>
        </w:rPr>
      </w:pPr>
    </w:p>
    <w:p w14:paraId="259B6E09" w14:textId="18769B4A" w:rsidR="00B433C9" w:rsidRDefault="00711390" w:rsidP="00B433C9">
      <w:pPr>
        <w:spacing w:before="240" w:line="360" w:lineRule="auto"/>
        <w:jc w:val="both"/>
        <w:rPr>
          <w:rFonts w:ascii="Palatino Linotype" w:hAnsi="Palatino Linotype" w:cs="Arial"/>
          <w:b/>
          <w:sz w:val="28"/>
        </w:rPr>
      </w:pPr>
      <w:r>
        <w:rPr>
          <w:rFonts w:ascii="Palatino Linotype" w:hAnsi="Palatino Linotype" w:cs="Arial"/>
          <w:b/>
          <w:sz w:val="28"/>
        </w:rPr>
        <w:lastRenderedPageBreak/>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19301910" w14:textId="67FDA8A1" w:rsidR="00711390" w:rsidRPr="00711390"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3838B4">
        <w:rPr>
          <w:rFonts w:ascii="Palatino Linotype" w:hAnsi="Palatino Linotype" w:cs="Arial"/>
          <w:b/>
          <w:sz w:val="24"/>
          <w:szCs w:val="24"/>
        </w:rPr>
        <w:t>El Sujeto Obligado, El</w:t>
      </w:r>
      <w:r>
        <w:rPr>
          <w:rFonts w:ascii="Palatino Linotype" w:hAnsi="Palatino Linotype" w:cs="Arial"/>
          <w:b/>
          <w:sz w:val="24"/>
          <w:szCs w:val="24"/>
        </w:rPr>
        <w:t xml:space="preserve"> Recurrente </w:t>
      </w:r>
      <w:r>
        <w:rPr>
          <w:rFonts w:ascii="Palatino Linotype" w:hAnsi="Palatino Linotype" w:cs="Arial"/>
          <w:sz w:val="24"/>
          <w:szCs w:val="24"/>
        </w:rPr>
        <w:t xml:space="preserve">interpuso recurso de revisión, en fecha </w:t>
      </w:r>
      <w:r w:rsidR="00711390">
        <w:rPr>
          <w:rFonts w:ascii="Palatino Linotype" w:hAnsi="Palatino Linotype" w:cs="Arial"/>
          <w:sz w:val="24"/>
          <w:szCs w:val="24"/>
        </w:rPr>
        <w:t xml:space="preserve">dieciséis de marzo del presente, el cual fue registrado en el sistema electrónico con el expediente </w:t>
      </w:r>
      <w:r w:rsidR="00711390">
        <w:rPr>
          <w:rFonts w:ascii="Palatino Linotype" w:hAnsi="Palatino Linotype" w:cs="Arial"/>
          <w:b/>
          <w:sz w:val="24"/>
          <w:szCs w:val="24"/>
        </w:rPr>
        <w:t xml:space="preserve">03980/INFOEM/IP/RR/2022, </w:t>
      </w:r>
      <w:r w:rsidR="00711390">
        <w:rPr>
          <w:rFonts w:ascii="Palatino Linotype" w:hAnsi="Palatino Linotype" w:cs="Arial"/>
          <w:sz w:val="24"/>
          <w:szCs w:val="24"/>
        </w:rPr>
        <w:t>en el cual arguye las siguientes manifestaciones:</w:t>
      </w:r>
    </w:p>
    <w:p w14:paraId="3506AC14"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C0448BD" w14:textId="19068984" w:rsidR="00B433C9" w:rsidRPr="00712E3A" w:rsidRDefault="00B433C9" w:rsidP="005C57BA">
      <w:pPr>
        <w:pStyle w:val="Citas"/>
        <w:tabs>
          <w:tab w:val="left" w:pos="3750"/>
        </w:tabs>
        <w:rPr>
          <w:b/>
        </w:rPr>
      </w:pPr>
      <w:r w:rsidRPr="00711390">
        <w:t>“</w:t>
      </w:r>
      <w:r w:rsidR="00711390" w:rsidRPr="00711390">
        <w:t>No envía información completa</w:t>
      </w:r>
      <w:r w:rsidRPr="00711390">
        <w:t>”</w:t>
      </w:r>
      <w:r w:rsidRPr="003838B4">
        <w:t xml:space="preserve"> </w:t>
      </w:r>
      <w:r w:rsidRPr="00D43CF1">
        <w:t>[</w:t>
      </w:r>
      <w:r w:rsidRPr="00712E3A">
        <w:rPr>
          <w:b/>
        </w:rPr>
        <w:t>Sic]</w:t>
      </w:r>
      <w:r w:rsidR="005C57BA">
        <w:rPr>
          <w:b/>
        </w:rPr>
        <w:tab/>
      </w:r>
    </w:p>
    <w:p w14:paraId="3AD30E1D"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DD14BAC" w14:textId="2FA12AAA" w:rsidR="00B433C9" w:rsidRPr="00712E3A" w:rsidRDefault="00B433C9" w:rsidP="00E725D5">
      <w:pPr>
        <w:pStyle w:val="Citas"/>
      </w:pPr>
      <w:r w:rsidRPr="00711390">
        <w:t>“</w:t>
      </w:r>
      <w:r w:rsidR="00711390" w:rsidRPr="00711390">
        <w:t>Sírvase titular de la Unidad de Transparencia en enviar el NOMBRAMIENTO FALTANTE DE DESARROLLO URBANO correspondiente, de igual forma modificar el "machote" que adjunta, pues que yo no pedí lo que abajo de este párrafo cita en su oficio: "Así mismo le manifiesto que en cuanto a las personas que causaron baja están en un procedimiento inconclusa, en cuanto a su situación queden subsanadas se actualizará la fracción correspondiente en el sistema IPOMEX. Gracias.</w:t>
      </w:r>
      <w:r w:rsidRPr="00711390">
        <w:t xml:space="preserve">” </w:t>
      </w:r>
      <w:r w:rsidRPr="00576D51">
        <w:rPr>
          <w:b/>
        </w:rPr>
        <w:t>[Sic]</w:t>
      </w:r>
    </w:p>
    <w:p w14:paraId="34675EE2" w14:textId="77777777" w:rsidR="003838B4" w:rsidRDefault="003838B4" w:rsidP="00B433C9">
      <w:pPr>
        <w:spacing w:line="360" w:lineRule="auto"/>
        <w:ind w:left="851" w:right="851"/>
        <w:jc w:val="both"/>
        <w:rPr>
          <w:rFonts w:ascii="Palatino Linotype" w:hAnsi="Palatino Linotype" w:cs="Arial"/>
          <w:i/>
        </w:rPr>
      </w:pPr>
    </w:p>
    <w:p w14:paraId="454F7370" w14:textId="0AC66C8D" w:rsidR="00B433C9" w:rsidRDefault="00711390"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140C6E7A" w14:textId="5AC504EC" w:rsidR="00712E3A" w:rsidRDefault="00B433C9" w:rsidP="00712E3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40673A">
        <w:rPr>
          <w:rFonts w:ascii="Palatino Linotype" w:hAnsi="Palatino Linotype" w:cs="Arial"/>
          <w:sz w:val="24"/>
          <w:szCs w:val="24"/>
        </w:rPr>
        <w:t>a</w:t>
      </w:r>
      <w:r w:rsidR="00A51F37">
        <w:rPr>
          <w:rFonts w:ascii="Palatino Linotype" w:hAnsi="Palatino Linotype" w:cs="Arial"/>
          <w:sz w:val="24"/>
          <w:szCs w:val="24"/>
        </w:rPr>
        <w:t>l</w:t>
      </w:r>
      <w:r w:rsidR="0040673A">
        <w:rPr>
          <w:rFonts w:ascii="Palatino Linotype" w:hAnsi="Palatino Linotype" w:cs="Arial"/>
          <w:sz w:val="24"/>
          <w:szCs w:val="24"/>
        </w:rPr>
        <w:t xml:space="preserve"> Comisionad</w:t>
      </w:r>
      <w:r w:rsidR="00A51F37">
        <w:rPr>
          <w:rFonts w:ascii="Palatino Linotype" w:hAnsi="Palatino Linotype" w:cs="Arial"/>
          <w:sz w:val="24"/>
          <w:szCs w:val="24"/>
        </w:rPr>
        <w:t>o</w:t>
      </w:r>
      <w:r w:rsidR="00576D51">
        <w:rPr>
          <w:rFonts w:ascii="Palatino Linotype" w:hAnsi="Palatino Linotype" w:cs="Arial"/>
          <w:sz w:val="24"/>
          <w:szCs w:val="24"/>
        </w:rPr>
        <w:t xml:space="preserve"> </w:t>
      </w:r>
      <w:r w:rsidR="000112B7">
        <w:rPr>
          <w:rFonts w:ascii="Palatino Linotype" w:hAnsi="Palatino Linotype" w:cs="Arial"/>
          <w:sz w:val="24"/>
          <w:szCs w:val="24"/>
        </w:rPr>
        <w:t xml:space="preserve">Presidente </w:t>
      </w:r>
      <w:r w:rsidR="00A51F37">
        <w:rPr>
          <w:rFonts w:ascii="Palatino Linotype" w:hAnsi="Palatino Linotype" w:cs="Arial"/>
          <w:b/>
          <w:sz w:val="24"/>
          <w:szCs w:val="24"/>
        </w:rPr>
        <w:t>José Martínez Vilchis</w:t>
      </w:r>
      <w:r w:rsidR="00576D51">
        <w:rPr>
          <w:rFonts w:ascii="Palatino Linotype" w:hAnsi="Palatino Linotype" w:cs="Arial"/>
          <w:b/>
          <w:sz w:val="24"/>
          <w:szCs w:val="24"/>
        </w:rPr>
        <w:t xml:space="preserve">,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7E4FA1">
        <w:rPr>
          <w:rFonts w:ascii="Palatino Linotype" w:hAnsi="Palatino Linotype" w:cs="Arial"/>
          <w:sz w:val="24"/>
          <w:szCs w:val="24"/>
        </w:rPr>
        <w:t xml:space="preserve"> </w:t>
      </w:r>
      <w:r w:rsidR="00711390">
        <w:rPr>
          <w:rFonts w:ascii="Palatino Linotype" w:hAnsi="Palatino Linotype" w:cs="Arial"/>
          <w:sz w:val="24"/>
          <w:szCs w:val="24"/>
        </w:rPr>
        <w:t xml:space="preserve">veintitrés de marzo de los </w:t>
      </w:r>
      <w:r w:rsidR="00711390">
        <w:rPr>
          <w:rFonts w:ascii="Palatino Linotype" w:hAnsi="Palatino Linotype" w:cs="Arial"/>
          <w:sz w:val="24"/>
          <w:szCs w:val="24"/>
        </w:rPr>
        <w:lastRenderedPageBreak/>
        <w:t xml:space="preserve">corrientes, </w:t>
      </w:r>
      <w:r w:rsidR="00712E3A">
        <w:rPr>
          <w:rFonts w:ascii="Palatino Linotype" w:hAnsi="Palatino Linotype" w:cs="Arial"/>
          <w:sz w:val="24"/>
          <w:szCs w:val="24"/>
        </w:rPr>
        <w:t>determinándose en él, un plazo de siete días para que las partes manifestaran lo que a su derecho corresponda en términos del numeral ya citado.</w:t>
      </w:r>
    </w:p>
    <w:p w14:paraId="3BF6E92E" w14:textId="77777777" w:rsidR="00712E3A" w:rsidRDefault="00712E3A" w:rsidP="00B433C9">
      <w:pPr>
        <w:spacing w:before="240" w:line="360" w:lineRule="auto"/>
        <w:jc w:val="both"/>
        <w:rPr>
          <w:rFonts w:ascii="Palatino Linotype" w:hAnsi="Palatino Linotype" w:cs="Arial"/>
          <w:sz w:val="24"/>
          <w:szCs w:val="24"/>
        </w:rPr>
      </w:pPr>
    </w:p>
    <w:p w14:paraId="0A5C5FA8" w14:textId="3786C741" w:rsidR="00B433C9" w:rsidRDefault="00711390"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4A740BDF" w14:textId="77777777" w:rsidR="00E27CDB" w:rsidRDefault="00E27CDB" w:rsidP="00E27CDB">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60F84BF1" w14:textId="72287C27" w:rsidR="00E27CDB" w:rsidRDefault="00E27CDB" w:rsidP="00E27CDB">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EC15E7">
        <w:rPr>
          <w:rFonts w:ascii="Palatino Linotype" w:hAnsi="Palatino Linotype" w:cs="Arial"/>
          <w:b/>
          <w:sz w:val="24"/>
          <w:szCs w:val="24"/>
        </w:rPr>
        <w:t>ocho de abril</w:t>
      </w:r>
      <w:r>
        <w:rPr>
          <w:rFonts w:ascii="Palatino Linotype" w:hAnsi="Palatino Linotype" w:cs="Arial"/>
          <w:b/>
          <w:sz w:val="24"/>
          <w:szCs w:val="24"/>
        </w:rPr>
        <w:t xml:space="preserve"> del presente, 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5823EC3B" w14:textId="7A5F3085" w:rsidR="00F51C0C" w:rsidRDefault="00F51C0C" w:rsidP="00F51C0C">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 fecha</w:t>
      </w:r>
      <w:r>
        <w:rPr>
          <w:rFonts w:ascii="Palatino Linotype" w:hAnsi="Palatino Linotype" w:cs="Arial"/>
          <w:sz w:val="24"/>
          <w:szCs w:val="24"/>
        </w:rPr>
        <w:t xml:space="preserve"> </w:t>
      </w:r>
      <w:r w:rsidR="00EC15E7">
        <w:rPr>
          <w:rFonts w:ascii="Palatino Linotype" w:hAnsi="Palatino Linotype" w:cs="Arial"/>
          <w:b/>
          <w:sz w:val="24"/>
          <w:szCs w:val="24"/>
        </w:rPr>
        <w:t>dieciséis de mayo</w:t>
      </w:r>
      <w:r>
        <w:rPr>
          <w:rFonts w:ascii="Palatino Linotype" w:hAnsi="Palatino Linotype" w:cs="Arial"/>
          <w:b/>
          <w:sz w:val="24"/>
          <w:szCs w:val="24"/>
        </w:rPr>
        <w:t xml:space="preserve"> de dos mil veintidós, </w:t>
      </w:r>
      <w:r>
        <w:rPr>
          <w:rFonts w:ascii="Palatino Linotype" w:hAnsi="Palatino Linotype" w:cs="Arial"/>
          <w:sz w:val="24"/>
          <w:szCs w:val="24"/>
        </w:rPr>
        <w:t xml:space="preserve">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73E1053A" w14:textId="77777777" w:rsidR="00D43CF1" w:rsidRDefault="00D43CF1" w:rsidP="00E27CDB">
      <w:pPr>
        <w:spacing w:before="240" w:line="360" w:lineRule="auto"/>
        <w:rPr>
          <w:rFonts w:ascii="Palatino Linotype" w:hAnsi="Palatino Linotype" w:cs="Arial"/>
          <w:b/>
          <w:sz w:val="24"/>
        </w:rPr>
      </w:pPr>
    </w:p>
    <w:p w14:paraId="528DBAF8" w14:textId="77777777" w:rsidR="007E4FA1" w:rsidRPr="005D0901" w:rsidRDefault="007E4FA1" w:rsidP="007E4FA1">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224AAA9D" w14:textId="77777777" w:rsidR="007E4FA1" w:rsidRDefault="007E4FA1" w:rsidP="007E4FA1">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E4BE51C" w14:textId="77777777" w:rsidR="00A51F37" w:rsidRDefault="00A51F37" w:rsidP="00A51F37">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w:t>
      </w:r>
      <w:r>
        <w:rPr>
          <w:rFonts w:ascii="Palatino Linotype" w:hAnsi="Palatino Linotype" w:cs="Arial"/>
          <w:sz w:val="24"/>
          <w:szCs w:val="24"/>
          <w:lang w:val="es-ES"/>
        </w:rPr>
        <w:lastRenderedPageBreak/>
        <w:t xml:space="preserve">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D08593C" w14:textId="77777777" w:rsidR="007E4FA1" w:rsidRDefault="007E4FA1" w:rsidP="003A6975">
      <w:pPr>
        <w:spacing w:before="240" w:line="360" w:lineRule="auto"/>
        <w:jc w:val="both"/>
        <w:rPr>
          <w:rFonts w:ascii="Palatino Linotype" w:hAnsi="Palatino Linotype" w:cs="Arial"/>
          <w:sz w:val="24"/>
          <w:szCs w:val="24"/>
        </w:rPr>
      </w:pPr>
    </w:p>
    <w:p w14:paraId="645411A9" w14:textId="77777777" w:rsidR="006168E4" w:rsidRDefault="006168E4" w:rsidP="0069482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8366973"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2A780738"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3995E9EF" w14:textId="77777777" w:rsidR="00CE367D" w:rsidRDefault="00CE367D" w:rsidP="00CE367D">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473C3BE2" w14:textId="77777777" w:rsidR="00CE367D" w:rsidRPr="00187D70" w:rsidRDefault="00CE367D" w:rsidP="00CE367D">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lastRenderedPageBreak/>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6CD22092"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54386837"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1302E478"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710384F1"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2F0FF7FB"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12A9175A"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7BF18FE3"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7D2A0081"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4F625D9B"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0BADF02F"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2AE3EBA1" w14:textId="77777777" w:rsidR="00CE367D" w:rsidRPr="00187D70" w:rsidRDefault="00CE367D" w:rsidP="00CE367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En ningún caso será necesario que el particular ratifique el recurso de revisión interpuesto.</w:t>
      </w:r>
    </w:p>
    <w:p w14:paraId="04D34DF1" w14:textId="77777777" w:rsidR="00CE367D" w:rsidRPr="009B74C2" w:rsidRDefault="00CE367D" w:rsidP="00CE367D">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3961D0D9" w14:textId="77777777" w:rsidR="00CE367D" w:rsidRPr="00187D70" w:rsidRDefault="00CE367D" w:rsidP="00CE367D">
      <w:pPr>
        <w:spacing w:after="0" w:line="360" w:lineRule="auto"/>
        <w:jc w:val="both"/>
        <w:rPr>
          <w:rFonts w:ascii="Palatino Linotype" w:eastAsia="Times New Roman" w:hAnsi="Palatino Linotype" w:cs="Arial"/>
          <w:b/>
          <w:i/>
          <w:sz w:val="24"/>
          <w:szCs w:val="24"/>
          <w:lang w:eastAsia="es-ES"/>
        </w:rPr>
      </w:pPr>
    </w:p>
    <w:p w14:paraId="7895D471" w14:textId="77777777" w:rsidR="00CE367D" w:rsidRPr="00187D70" w:rsidRDefault="00CE367D" w:rsidP="00CE367D">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2703FB6C" w14:textId="77777777" w:rsidR="00CE367D" w:rsidRDefault="00CE367D" w:rsidP="00CE367D">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5ED12830" w14:textId="77777777" w:rsidR="00CE367D" w:rsidRPr="009B74C2" w:rsidRDefault="00CE367D" w:rsidP="00CE367D">
      <w:pPr>
        <w:spacing w:before="240" w:line="360" w:lineRule="auto"/>
        <w:ind w:left="851" w:right="851"/>
        <w:jc w:val="both"/>
        <w:rPr>
          <w:rFonts w:ascii="Palatino Linotype" w:eastAsia="Calibri" w:hAnsi="Palatino Linotype" w:cs="Arial"/>
          <w:b/>
          <w:i/>
          <w:lang w:val="es-ES" w:eastAsia="es-ES"/>
        </w:rPr>
      </w:pPr>
    </w:p>
    <w:p w14:paraId="18FF9DFE" w14:textId="77777777" w:rsidR="00CE367D" w:rsidRDefault="00CE367D" w:rsidP="00CE367D">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215CE9F9" w14:textId="77777777" w:rsidR="00CE367D" w:rsidRPr="00187D70" w:rsidRDefault="00CE367D" w:rsidP="00CE367D">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0488C0FD"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lastRenderedPageBreak/>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D6060FC"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5756A6E"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4480D15B"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1CEC7045"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59BC33C"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339DA92B" w14:textId="77777777" w:rsidR="00CE367D" w:rsidRDefault="00CE367D" w:rsidP="00CE367D">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426F9E54" w14:textId="77777777" w:rsidR="00CE367D" w:rsidRPr="00E71AB2" w:rsidRDefault="00CE367D" w:rsidP="00CE367D">
      <w:pPr>
        <w:spacing w:before="240" w:line="360" w:lineRule="auto"/>
        <w:ind w:left="851" w:right="851"/>
        <w:jc w:val="both"/>
        <w:rPr>
          <w:rFonts w:ascii="Palatino Linotype" w:eastAsia="Times New Roman" w:hAnsi="Palatino Linotype" w:cs="Times New Roman"/>
          <w:b/>
          <w:i/>
          <w:lang w:val="es-ES" w:eastAsia="es-ES"/>
        </w:rPr>
      </w:pPr>
    </w:p>
    <w:p w14:paraId="4F19CFD6" w14:textId="77777777" w:rsidR="00CE367D" w:rsidRPr="00187D70" w:rsidRDefault="00CE367D" w:rsidP="00CE367D">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2C471DFC"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xml:space="preserve">.- En el Estado de México todas las personas gozarán de los derechos humanos reconocidos en la Constitución Política de los Estados Unidos Mexicanos, </w:t>
      </w:r>
      <w:r w:rsidRPr="00187D70">
        <w:rPr>
          <w:rFonts w:ascii="Palatino Linotype" w:eastAsia="Times New Roman" w:hAnsi="Palatino Linotype" w:cs="Times New Roman"/>
          <w:i/>
          <w:lang w:val="es-ES" w:eastAsia="es-ES"/>
        </w:rPr>
        <w:lastRenderedPageBreak/>
        <w:t>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F560CD6"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33741BC"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59E1BAE3"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43CB7E64"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70BC99B1"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E611390"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D384352"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327B699F"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IV. Se establecerán mecanismos de acceso a la información y procedimientos de revisión expeditos que se sustanciarán ante el organismo autónomo especializado e imparcial que establece esta Constitución.</w:t>
      </w:r>
    </w:p>
    <w:p w14:paraId="438FC184" w14:textId="77777777" w:rsidR="00CE367D" w:rsidRPr="00187D70" w:rsidRDefault="00CE367D" w:rsidP="00CE367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CFFCD1A" w14:textId="77777777" w:rsidR="00CE367D" w:rsidRPr="009B74C2" w:rsidRDefault="00CE367D" w:rsidP="00CE367D">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7C6C4AB7" w14:textId="77777777" w:rsidR="00CE367D" w:rsidRDefault="00CE367D" w:rsidP="00CE367D">
      <w:pPr>
        <w:spacing w:after="0" w:line="360" w:lineRule="auto"/>
        <w:jc w:val="both"/>
        <w:rPr>
          <w:rFonts w:ascii="Palatino Linotype" w:eastAsia="Times New Roman" w:hAnsi="Palatino Linotype" w:cs="Times New Roman"/>
          <w:sz w:val="24"/>
          <w:szCs w:val="24"/>
          <w:lang w:val="es-ES" w:eastAsia="es-ES"/>
        </w:rPr>
      </w:pPr>
    </w:p>
    <w:p w14:paraId="617B3A73" w14:textId="77777777" w:rsidR="00CE367D" w:rsidRPr="00187D70" w:rsidRDefault="00CE367D" w:rsidP="00CE367D">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4F7E443D" w14:textId="77777777" w:rsidR="00CE367D" w:rsidRPr="00187D70" w:rsidRDefault="00CE367D" w:rsidP="00CE367D">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A0CB8AB" w14:textId="77777777" w:rsidR="00CE367D" w:rsidRPr="00187D70" w:rsidRDefault="00CE367D" w:rsidP="00CE367D">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1515502A" w14:textId="77777777" w:rsidR="00CE367D" w:rsidRDefault="00CE367D" w:rsidP="00CE367D">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544B695C" w14:textId="77777777" w:rsidR="00DD2E06" w:rsidRDefault="00DD2E06" w:rsidP="00CE367D">
      <w:pPr>
        <w:spacing w:after="0" w:line="360" w:lineRule="auto"/>
        <w:jc w:val="both"/>
        <w:rPr>
          <w:rFonts w:ascii="Palatino Linotype" w:eastAsia="Times New Roman" w:hAnsi="Palatino Linotype" w:cs="Times New Roman"/>
          <w:sz w:val="24"/>
          <w:szCs w:val="24"/>
          <w:lang w:val="es-ES" w:eastAsia="es-ES"/>
        </w:rPr>
      </w:pPr>
    </w:p>
    <w:p w14:paraId="6DB11F24" w14:textId="77777777" w:rsidR="00CE367D" w:rsidRDefault="00CE367D" w:rsidP="00CE367D">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36A4BCC8" w14:textId="77777777" w:rsidR="00F5627B" w:rsidRDefault="00F5627B" w:rsidP="008F5D20">
      <w:pPr>
        <w:pStyle w:val="Prrafodelista"/>
        <w:autoSpaceDE w:val="0"/>
        <w:autoSpaceDN w:val="0"/>
        <w:adjustRightInd w:val="0"/>
        <w:spacing w:line="360" w:lineRule="auto"/>
        <w:ind w:left="0"/>
        <w:jc w:val="both"/>
        <w:rPr>
          <w:rFonts w:ascii="Palatino Linotype" w:hAnsi="Palatino Linotype" w:cs="Arial"/>
        </w:rPr>
      </w:pPr>
    </w:p>
    <w:p w14:paraId="2FF12C52" w14:textId="77777777" w:rsidR="008F5D20" w:rsidRDefault="008F5D20" w:rsidP="008F5D20">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523E1224" w14:textId="77777777" w:rsidR="008F5D20" w:rsidRDefault="008F5D20" w:rsidP="008F5D2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lastRenderedPageBreak/>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324ACC71" w14:textId="77777777" w:rsidR="008F5D20" w:rsidRPr="002869E1" w:rsidRDefault="008F5D20" w:rsidP="008F5D2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A91CAF6"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6243D3F"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74E79B8"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8A06DE6"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5DA4D350"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74B9E33"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B00C0DA" w14:textId="77777777" w:rsidR="008F5D20" w:rsidRPr="006010FE" w:rsidRDefault="008F5D20" w:rsidP="008F5D2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6F3391E"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BE33080"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5C8A167"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CE4AC7A"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BB9D022" w14:textId="77777777" w:rsidR="008F5D20" w:rsidRDefault="008F5D20" w:rsidP="008F5D2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30D55202" w14:textId="77777777" w:rsidR="00EC15E7" w:rsidRDefault="00EC15E7" w:rsidP="008F5D20">
      <w:pPr>
        <w:spacing w:after="0" w:line="360" w:lineRule="auto"/>
        <w:jc w:val="both"/>
        <w:rPr>
          <w:rFonts w:ascii="Palatino Linotype" w:eastAsia="Times New Roman" w:hAnsi="Palatino Linotype" w:cs="Times New Roman"/>
          <w:sz w:val="24"/>
          <w:szCs w:val="24"/>
          <w:lang w:eastAsia="es-ES"/>
        </w:rPr>
      </w:pPr>
    </w:p>
    <w:p w14:paraId="1368A4F5" w14:textId="77777777" w:rsidR="008F5D20" w:rsidRPr="006010FE" w:rsidRDefault="008F5D20" w:rsidP="008F5D2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w:t>
      </w:r>
      <w:r w:rsidRPr="006010FE">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308D054D" w14:textId="77777777" w:rsidR="008F5D20" w:rsidRDefault="008F5D20" w:rsidP="008F5D2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3EE92466" w14:textId="77777777" w:rsidR="00A80315" w:rsidRDefault="00A80315" w:rsidP="008F5D20">
      <w:pPr>
        <w:spacing w:before="240" w:line="360" w:lineRule="auto"/>
        <w:ind w:left="851" w:right="851"/>
        <w:jc w:val="both"/>
        <w:rPr>
          <w:rFonts w:ascii="Palatino Linotype" w:eastAsia="Times New Roman" w:hAnsi="Palatino Linotype" w:cs="Arial"/>
          <w:b/>
          <w:i/>
          <w:lang w:eastAsia="es-ES"/>
        </w:rPr>
      </w:pPr>
    </w:p>
    <w:p w14:paraId="02B7DB97" w14:textId="6B4F4021" w:rsidR="00EC15E7" w:rsidRPr="00EC15E7" w:rsidRDefault="00D870AC" w:rsidP="00D870AC">
      <w:pPr>
        <w:spacing w:before="240" w:line="360" w:lineRule="auto"/>
        <w:jc w:val="both"/>
        <w:rPr>
          <w:rFonts w:ascii="Palatino Linotype" w:hAnsi="Palatino Linotype"/>
          <w:sz w:val="24"/>
          <w:szCs w:val="24"/>
        </w:rPr>
      </w:pPr>
      <w:r w:rsidRPr="00A279CF">
        <w:rPr>
          <w:rFonts w:ascii="Palatino Linotype" w:hAnsi="Palatino Linotype"/>
          <w:sz w:val="24"/>
          <w:szCs w:val="24"/>
        </w:rPr>
        <w:t>Una vez sentado lo anterior, en una aproximación inicial, es procedente mencionar que mediante la solicitud de información</w:t>
      </w:r>
      <w:r w:rsidR="00EC15E7">
        <w:rPr>
          <w:rFonts w:ascii="Palatino Linotype" w:hAnsi="Palatino Linotype"/>
          <w:sz w:val="24"/>
          <w:szCs w:val="24"/>
        </w:rPr>
        <w:t xml:space="preserve"> </w:t>
      </w:r>
      <w:r w:rsidR="00EC15E7">
        <w:rPr>
          <w:rFonts w:ascii="Palatino Linotype" w:hAnsi="Palatino Linotype"/>
          <w:b/>
          <w:sz w:val="24"/>
          <w:szCs w:val="24"/>
        </w:rPr>
        <w:t xml:space="preserve">00070/ZINACANT/IP/2022 </w:t>
      </w:r>
      <w:r w:rsidR="00EC15E7">
        <w:rPr>
          <w:rFonts w:ascii="Palatino Linotype" w:hAnsi="Palatino Linotype"/>
          <w:sz w:val="24"/>
          <w:szCs w:val="24"/>
        </w:rPr>
        <w:t xml:space="preserve">fueron formulados </w:t>
      </w:r>
      <w:r w:rsidR="00EC15E7">
        <w:rPr>
          <w:rFonts w:ascii="Palatino Linotype" w:hAnsi="Palatino Linotype"/>
          <w:b/>
          <w:sz w:val="24"/>
          <w:szCs w:val="24"/>
        </w:rPr>
        <w:t xml:space="preserve">3 –tres- </w:t>
      </w:r>
      <w:r w:rsidR="00EC15E7">
        <w:rPr>
          <w:rFonts w:ascii="Palatino Linotype" w:hAnsi="Palatino Linotype"/>
          <w:sz w:val="24"/>
          <w:szCs w:val="24"/>
        </w:rPr>
        <w:t xml:space="preserve">requerimientos respecto de los cuales no fue delimitado elemento temporal, debiendo de ser fijado al veintiuno de febrero de dos mil veintidós, es decir, a la fecha en que se ejerció el derecho de acceso a la información pública. </w:t>
      </w:r>
    </w:p>
    <w:p w14:paraId="08D8BC14" w14:textId="77777777" w:rsidR="000D7A3D" w:rsidRPr="0051062B" w:rsidRDefault="000D7A3D" w:rsidP="000D7A3D">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Dicha precisión, </w:t>
      </w:r>
      <w:r w:rsidRPr="0051062B">
        <w:rPr>
          <w:rFonts w:ascii="Palatino Linotype" w:hAnsi="Palatino Linotype"/>
          <w:sz w:val="24"/>
          <w:szCs w:val="24"/>
        </w:rPr>
        <w:t xml:space="preserve">con fundamento en los artículos 13 y 181 cuarto párrafo de la Ley en materia, los cuales a la letra rezan: </w:t>
      </w:r>
    </w:p>
    <w:p w14:paraId="7DB401E3" w14:textId="77777777" w:rsidR="000D7A3D" w:rsidRPr="0051062B" w:rsidRDefault="000D7A3D" w:rsidP="000D7A3D">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7DB94B43" w14:textId="77777777" w:rsidR="000D7A3D" w:rsidRPr="0051062B" w:rsidRDefault="000D7A3D" w:rsidP="000D7A3D">
      <w:pPr>
        <w:pStyle w:val="Citas"/>
        <w:rPr>
          <w:b/>
        </w:rPr>
      </w:pPr>
      <w:r w:rsidRPr="0051062B">
        <w:rPr>
          <w:b/>
        </w:rPr>
        <w:t xml:space="preserve">Artículo 181. … </w:t>
      </w:r>
    </w:p>
    <w:p w14:paraId="48893576" w14:textId="77777777" w:rsidR="000D7A3D" w:rsidRDefault="000D7A3D" w:rsidP="000D7A3D">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00B1EE36" w14:textId="77777777" w:rsidR="00C53F2B" w:rsidRDefault="00C53F2B" w:rsidP="000D7A3D">
      <w:pPr>
        <w:spacing w:before="240" w:line="360" w:lineRule="auto"/>
        <w:jc w:val="both"/>
        <w:rPr>
          <w:rFonts w:ascii="Palatino Linotype" w:hAnsi="Palatino Linotype"/>
          <w:sz w:val="24"/>
          <w:szCs w:val="24"/>
        </w:rPr>
      </w:pPr>
    </w:p>
    <w:p w14:paraId="601FE61A" w14:textId="1A359F35" w:rsidR="007E4FA1" w:rsidRDefault="000D7A3D" w:rsidP="000D7A3D">
      <w:pPr>
        <w:spacing w:before="240" w:line="360" w:lineRule="auto"/>
        <w:jc w:val="both"/>
        <w:rPr>
          <w:rFonts w:ascii="Palatino Linotype" w:hAnsi="Palatino Linotype"/>
          <w:sz w:val="24"/>
          <w:szCs w:val="24"/>
        </w:rPr>
      </w:pPr>
      <w:r w:rsidRPr="00A33EF8">
        <w:rPr>
          <w:rFonts w:ascii="Palatino Linotype" w:hAnsi="Palatino Linotype"/>
          <w:sz w:val="24"/>
          <w:szCs w:val="24"/>
        </w:rPr>
        <w:lastRenderedPageBreak/>
        <w:t xml:space="preserve">Bajo estas líneas argumentativas, al </w:t>
      </w:r>
      <w:r w:rsidR="0021572A">
        <w:rPr>
          <w:rFonts w:ascii="Palatino Linotype" w:hAnsi="Palatino Linotype"/>
          <w:sz w:val="24"/>
          <w:szCs w:val="24"/>
        </w:rPr>
        <w:t>retomar y delimitar los</w:t>
      </w:r>
      <w:r w:rsidR="00982A98" w:rsidRPr="00A33EF8">
        <w:rPr>
          <w:rFonts w:ascii="Palatino Linotype" w:hAnsi="Palatino Linotype"/>
          <w:sz w:val="24"/>
          <w:szCs w:val="24"/>
        </w:rPr>
        <w:t xml:space="preserve"> requerimiento</w:t>
      </w:r>
      <w:r w:rsidR="0021572A">
        <w:rPr>
          <w:rFonts w:ascii="Palatino Linotype" w:hAnsi="Palatino Linotype"/>
          <w:sz w:val="24"/>
          <w:szCs w:val="24"/>
        </w:rPr>
        <w:t>s</w:t>
      </w:r>
      <w:r w:rsidR="00982A98" w:rsidRPr="00A33EF8">
        <w:rPr>
          <w:rFonts w:ascii="Palatino Linotype" w:hAnsi="Palatino Linotype"/>
          <w:sz w:val="24"/>
          <w:szCs w:val="24"/>
        </w:rPr>
        <w:t xml:space="preserve"> formulado</w:t>
      </w:r>
      <w:r w:rsidR="0021572A">
        <w:rPr>
          <w:rFonts w:ascii="Palatino Linotype" w:hAnsi="Palatino Linotype"/>
          <w:sz w:val="24"/>
          <w:szCs w:val="24"/>
        </w:rPr>
        <w:t>s</w:t>
      </w:r>
      <w:r w:rsidR="00982A98" w:rsidRPr="00A33EF8">
        <w:rPr>
          <w:rFonts w:ascii="Palatino Linotype" w:hAnsi="Palatino Linotype"/>
          <w:sz w:val="24"/>
          <w:szCs w:val="24"/>
        </w:rPr>
        <w:t xml:space="preserve"> por </w:t>
      </w:r>
      <w:r w:rsidR="00EC15E7">
        <w:rPr>
          <w:rFonts w:ascii="Palatino Linotype" w:hAnsi="Palatino Linotype"/>
          <w:sz w:val="24"/>
          <w:szCs w:val="24"/>
        </w:rPr>
        <w:t>el</w:t>
      </w:r>
      <w:r w:rsidR="00982A98" w:rsidRPr="00A33EF8">
        <w:rPr>
          <w:rFonts w:ascii="Palatino Linotype" w:hAnsi="Palatino Linotype"/>
          <w:sz w:val="24"/>
          <w:szCs w:val="24"/>
        </w:rPr>
        <w:t xml:space="preserve"> ahora </w:t>
      </w:r>
      <w:r w:rsidR="00982A98" w:rsidRPr="00A33EF8">
        <w:rPr>
          <w:rFonts w:ascii="Palatino Linotype" w:hAnsi="Palatino Linotype"/>
          <w:b/>
          <w:sz w:val="24"/>
          <w:szCs w:val="24"/>
        </w:rPr>
        <w:t xml:space="preserve">Recurrente, </w:t>
      </w:r>
      <w:r w:rsidR="00982A98" w:rsidRPr="00A33EF8">
        <w:rPr>
          <w:rFonts w:ascii="Palatino Linotype" w:hAnsi="Palatino Linotype"/>
          <w:sz w:val="24"/>
          <w:szCs w:val="24"/>
        </w:rPr>
        <w:t xml:space="preserve">de manera objetiva se precisa que versa en conocer la siguiente información: </w:t>
      </w:r>
    </w:p>
    <w:p w14:paraId="16297CF0" w14:textId="34C82307" w:rsidR="00EC15E7" w:rsidRPr="00A33EF8" w:rsidRDefault="00EC15E7" w:rsidP="000D7A3D">
      <w:pPr>
        <w:spacing w:before="240" w:line="360" w:lineRule="auto"/>
        <w:jc w:val="both"/>
        <w:rPr>
          <w:rFonts w:ascii="Palatino Linotype" w:hAnsi="Palatino Linotype"/>
          <w:sz w:val="24"/>
          <w:szCs w:val="24"/>
        </w:rPr>
      </w:pPr>
      <w:r>
        <w:rPr>
          <w:rFonts w:ascii="Palatino Linotype" w:hAnsi="Palatino Linotype"/>
          <w:sz w:val="24"/>
          <w:szCs w:val="24"/>
        </w:rPr>
        <w:t xml:space="preserve">Con relación al Director de Obras Públicas, Tesorero, Contralor Municipal, Director de Turismo, Director de Desarrollo Urbano, Director de Medio Ambiente, Director de Administración, Secretario del Ayuntamiento y Director de Mejora Regulatoria: </w:t>
      </w:r>
    </w:p>
    <w:p w14:paraId="6B762EF6" w14:textId="780A6941" w:rsidR="00C53F2B" w:rsidRPr="00EC15E7" w:rsidRDefault="00EC15E7" w:rsidP="00EA5177">
      <w:pPr>
        <w:pStyle w:val="Sinespaciado"/>
        <w:numPr>
          <w:ilvl w:val="0"/>
          <w:numId w:val="22"/>
        </w:numPr>
        <w:spacing w:line="360" w:lineRule="auto"/>
        <w:jc w:val="both"/>
        <w:rPr>
          <w:rFonts w:ascii="Palatino Linotype" w:hAnsi="Palatino Linotype"/>
          <w:b/>
        </w:rPr>
      </w:pPr>
      <w:r>
        <w:rPr>
          <w:rFonts w:ascii="Palatino Linotype" w:hAnsi="Palatino Linotype"/>
        </w:rPr>
        <w:t>Nombramiento</w:t>
      </w:r>
      <w:r w:rsidR="00DE47BB">
        <w:rPr>
          <w:rFonts w:ascii="Palatino Linotype" w:hAnsi="Palatino Linotype"/>
        </w:rPr>
        <w:t>,</w:t>
      </w:r>
      <w:r>
        <w:rPr>
          <w:rFonts w:ascii="Palatino Linotype" w:hAnsi="Palatino Linotype"/>
        </w:rPr>
        <w:t xml:space="preserve"> al veintiuno de febrero de dos mil veintidós. </w:t>
      </w:r>
    </w:p>
    <w:p w14:paraId="4065479F" w14:textId="13AC3021" w:rsidR="00EC15E7" w:rsidRPr="00EC15E7" w:rsidRDefault="00EC15E7" w:rsidP="00EA5177">
      <w:pPr>
        <w:pStyle w:val="Sinespaciado"/>
        <w:numPr>
          <w:ilvl w:val="0"/>
          <w:numId w:val="22"/>
        </w:numPr>
        <w:spacing w:line="360" w:lineRule="auto"/>
        <w:jc w:val="both"/>
        <w:rPr>
          <w:rFonts w:ascii="Palatino Linotype" w:hAnsi="Palatino Linotype"/>
          <w:b/>
        </w:rPr>
      </w:pPr>
      <w:r>
        <w:rPr>
          <w:rFonts w:ascii="Palatino Linotype" w:hAnsi="Palatino Linotype"/>
        </w:rPr>
        <w:t xml:space="preserve">El o los documentos donde conste su experiencia profesional, al veintiuno de febrero de dos mil veintidós. </w:t>
      </w:r>
    </w:p>
    <w:p w14:paraId="048F974E" w14:textId="2507A1E8" w:rsidR="00EC15E7" w:rsidRPr="00C53F2B" w:rsidRDefault="00EC15E7" w:rsidP="00EA5177">
      <w:pPr>
        <w:pStyle w:val="Sinespaciado"/>
        <w:numPr>
          <w:ilvl w:val="0"/>
          <w:numId w:val="22"/>
        </w:numPr>
        <w:spacing w:line="360" w:lineRule="auto"/>
        <w:jc w:val="both"/>
        <w:rPr>
          <w:rFonts w:ascii="Palatino Linotype" w:hAnsi="Palatino Linotype"/>
          <w:b/>
        </w:rPr>
      </w:pPr>
      <w:r>
        <w:rPr>
          <w:rFonts w:ascii="Palatino Linotype" w:hAnsi="Palatino Linotype"/>
        </w:rPr>
        <w:t xml:space="preserve">El o los documentos donde conste su perfil, al veintiuno de febrero de dos mil veintidós. </w:t>
      </w:r>
    </w:p>
    <w:p w14:paraId="562B42B3" w14:textId="77777777" w:rsidR="00C53F2B" w:rsidRPr="00EA5177" w:rsidRDefault="00C53F2B" w:rsidP="00C53F2B">
      <w:pPr>
        <w:pStyle w:val="Sinespaciado"/>
        <w:spacing w:line="360" w:lineRule="auto"/>
        <w:ind w:left="720"/>
        <w:jc w:val="both"/>
        <w:rPr>
          <w:rFonts w:ascii="Palatino Linotype" w:hAnsi="Palatino Linotype"/>
          <w:b/>
        </w:rPr>
      </w:pPr>
    </w:p>
    <w:p w14:paraId="0A5FFF05" w14:textId="34DF949D" w:rsidR="00B9662E" w:rsidRDefault="000D7A3D" w:rsidP="000D7A3D">
      <w:pPr>
        <w:spacing w:after="0" w:line="360" w:lineRule="auto"/>
        <w:jc w:val="both"/>
        <w:rPr>
          <w:rFonts w:ascii="Palatino Linotype" w:hAnsi="Palatino Linotype" w:cs="Arial"/>
          <w:bCs/>
          <w:sz w:val="24"/>
          <w:szCs w:val="24"/>
          <w:lang w:eastAsia="es-MX"/>
        </w:rPr>
      </w:pPr>
      <w:r w:rsidRPr="00B9662E">
        <w:rPr>
          <w:rFonts w:ascii="Palatino Linotype" w:hAnsi="Palatino Linotype" w:cs="Arial"/>
          <w:bCs/>
          <w:sz w:val="24"/>
          <w:szCs w:val="24"/>
          <w:lang w:eastAsia="es-MX"/>
        </w:rPr>
        <w:t>En este tenor</w:t>
      </w:r>
      <w:r w:rsidR="00B9662E">
        <w:rPr>
          <w:rFonts w:ascii="Palatino Linotype" w:hAnsi="Palatino Linotype" w:cs="Arial"/>
          <w:bCs/>
          <w:sz w:val="24"/>
          <w:szCs w:val="24"/>
          <w:lang w:eastAsia="es-MX"/>
        </w:rPr>
        <w:t xml:space="preserve">, con relación a los requerimientos formulados por el particular, </w:t>
      </w:r>
      <w:r w:rsidR="00DB2D17">
        <w:rPr>
          <w:rFonts w:ascii="Palatino Linotype" w:hAnsi="Palatino Linotype" w:cs="Arial"/>
          <w:bCs/>
          <w:sz w:val="24"/>
          <w:szCs w:val="24"/>
          <w:lang w:eastAsia="es-MX"/>
        </w:rPr>
        <w:t xml:space="preserve">es de nuestro particular interés traer a colación los artículos 48, fracción VI y 32 de la Ley Orgánica Municipal del Estado de México, normatividad que dispone a la literalidad lo siguiente: </w:t>
      </w:r>
    </w:p>
    <w:p w14:paraId="330294AE" w14:textId="508B6D9A" w:rsidR="00B9662E" w:rsidRDefault="00DB2D17" w:rsidP="00DB2D17">
      <w:pPr>
        <w:pStyle w:val="Citas"/>
      </w:pPr>
      <w:r>
        <w:t>“</w:t>
      </w:r>
      <w:r w:rsidR="00B9662E">
        <w:t>Artículo 48.- El presidente municipal tiene las siguientes atribuciones:</w:t>
      </w:r>
    </w:p>
    <w:p w14:paraId="0359CA98" w14:textId="592536ED" w:rsidR="00B9662E" w:rsidRDefault="00B9662E" w:rsidP="00DB2D17">
      <w:pPr>
        <w:pStyle w:val="Citas"/>
      </w:pPr>
      <w:r>
        <w:t>(…)</w:t>
      </w:r>
    </w:p>
    <w:p w14:paraId="03B917AA" w14:textId="2924AD03" w:rsidR="00B9662E" w:rsidRPr="00DB2D17" w:rsidRDefault="00B9662E" w:rsidP="00DB2D17">
      <w:pPr>
        <w:pStyle w:val="Citas"/>
        <w:rPr>
          <w:b/>
          <w:u w:val="single"/>
        </w:rPr>
      </w:pPr>
      <w:r w:rsidRPr="00DB2D17">
        <w:rPr>
          <w:b/>
          <w:u w:val="single"/>
        </w:rPr>
        <w:t>VI. Proponer al ayuntamiento los nombramientos de secretario, tesorero y titulares de las dependencias y organismos auxiliares de la administración pública municipal, favoreciendo para tal efecto el principio de igualdad y equidad de género;</w:t>
      </w:r>
    </w:p>
    <w:p w14:paraId="7F0E1A76" w14:textId="55422DDB" w:rsidR="00B9662E" w:rsidRDefault="00B9662E" w:rsidP="00DB2D17">
      <w:pPr>
        <w:pStyle w:val="Citas"/>
      </w:pPr>
      <w:r>
        <w:lastRenderedPageBreak/>
        <w:t>(…)</w:t>
      </w:r>
    </w:p>
    <w:p w14:paraId="66E61C39" w14:textId="0CA2D153" w:rsidR="00B9662E" w:rsidRDefault="00B9662E" w:rsidP="00DB2D17">
      <w:pPr>
        <w:pStyle w:val="Citas"/>
      </w:pPr>
      <w:r>
        <w:t>Artículo 32.- .Para ocupar los cargos de Secretario, Tesorero, Director de Obras Públicas, Director de Desarrollo Económico, Coordinador General Municipal de Mejora Regulatoria, Ecología, Desarrollo Urbano, o equivalentes, titulares de las unidades administrativas, protección Civil, y de los organismos auxiliares se deberán satisfacer los siguientes requisitos:</w:t>
      </w:r>
    </w:p>
    <w:p w14:paraId="1E6F018E" w14:textId="05616003" w:rsidR="00B9662E" w:rsidRDefault="00DB2D17" w:rsidP="00DB2D17">
      <w:pPr>
        <w:pStyle w:val="Citas"/>
      </w:pPr>
      <w:r>
        <w:t xml:space="preserve">I. </w:t>
      </w:r>
      <w:r w:rsidR="00B9662E">
        <w:t xml:space="preserve">Ser ciudadano del Estado en pleno uso de sus derechos; </w:t>
      </w:r>
    </w:p>
    <w:p w14:paraId="24DEBE78" w14:textId="544B6E87" w:rsidR="00B9662E" w:rsidRPr="00B9662E" w:rsidRDefault="00DB2D17" w:rsidP="00DB2D17">
      <w:pPr>
        <w:pStyle w:val="Citas"/>
        <w:rPr>
          <w:bCs/>
          <w:lang w:eastAsia="es-MX"/>
        </w:rPr>
      </w:pPr>
      <w:r>
        <w:t xml:space="preserve">II. </w:t>
      </w:r>
      <w:r w:rsidR="00B9662E">
        <w:t xml:space="preserve">No estar inhabilitado para desempeñar cargo, empleo, o comisión pública; </w:t>
      </w:r>
    </w:p>
    <w:p w14:paraId="41F64A0E" w14:textId="51D9636B" w:rsidR="00B9662E" w:rsidRPr="00B9662E" w:rsidRDefault="00DB2D17" w:rsidP="00DB2D17">
      <w:pPr>
        <w:pStyle w:val="Citas"/>
        <w:rPr>
          <w:bCs/>
          <w:lang w:eastAsia="es-MX"/>
        </w:rPr>
      </w:pPr>
      <w:r>
        <w:t xml:space="preserve">III. </w:t>
      </w:r>
      <w:r w:rsidR="00B9662E">
        <w:t xml:space="preserve">No haber sido condenado en proceso penal, por delito intencional que amerite pena privativa de libertad. </w:t>
      </w:r>
    </w:p>
    <w:p w14:paraId="0C46DF10" w14:textId="5D59A864" w:rsidR="00B9662E" w:rsidRPr="00DB2D17" w:rsidRDefault="00DB2D17" w:rsidP="00DB2D17">
      <w:pPr>
        <w:pStyle w:val="Citas"/>
        <w:rPr>
          <w:b/>
          <w:bCs/>
          <w:u w:val="single"/>
          <w:lang w:eastAsia="es-MX"/>
        </w:rPr>
      </w:pPr>
      <w:r w:rsidRPr="00DB2D17">
        <w:rPr>
          <w:b/>
          <w:u w:val="single"/>
        </w:rPr>
        <w:t xml:space="preserve">IV. </w:t>
      </w:r>
      <w:r w:rsidR="00B9662E" w:rsidRPr="00DB2D17">
        <w:rPr>
          <w:b/>
          <w:u w:val="single"/>
        </w:rPr>
        <w:t xml:space="preserve">Contar con título profesional o acreditar experiencia mínima de un año en la materia, ante el Presidente o el Ayuntamiento, cuando sea el caso, para el desempeño de los cargos que así lo requieran; y </w:t>
      </w:r>
    </w:p>
    <w:p w14:paraId="037E20F9" w14:textId="6C4F530C" w:rsidR="00B9662E" w:rsidRPr="00B9662E" w:rsidRDefault="00DB2D17" w:rsidP="00DB2D17">
      <w:pPr>
        <w:pStyle w:val="Citas"/>
        <w:rPr>
          <w:bCs/>
          <w:lang w:eastAsia="es-MX"/>
        </w:rPr>
      </w:pPr>
      <w:r>
        <w:t xml:space="preserve">V. </w:t>
      </w:r>
      <w:r w:rsidR="00B9662E">
        <w:t xml:space="preserve">En su caso, contar con certificación de competencia laboral en la materia del cargo que se desempeñará, expedida por institución con reconocimiento de validez oficial. Este requisito podrá acreditarse dentro de los seis meses siguientes a la fecha en que inicien sus funciones. </w:t>
      </w:r>
    </w:p>
    <w:p w14:paraId="5D450C48" w14:textId="0C548459" w:rsidR="00B9662E" w:rsidRPr="00DB2D17" w:rsidRDefault="00B9662E" w:rsidP="00DB2D17">
      <w:pPr>
        <w:pStyle w:val="Citas"/>
        <w:rPr>
          <w:b/>
          <w:bCs/>
          <w:lang w:eastAsia="es-MX"/>
        </w:rPr>
      </w:pPr>
      <w:r>
        <w:t>Vencido el plazo a que se refiere el párrafo anterior, el Presidente Municipal informará al Cabildo sobre el cumplimiento de dicha certificación laboral para que, en su caso, el Ayuntamiento tome las medidas correspondientes respecto de aquellos servidores públicos que no hubiesen cumplido</w:t>
      </w:r>
      <w:r w:rsidR="00DB2D17">
        <w:t xml:space="preserve">” </w:t>
      </w:r>
      <w:r w:rsidR="00DB2D17">
        <w:rPr>
          <w:b/>
        </w:rPr>
        <w:t>(Sic)</w:t>
      </w:r>
    </w:p>
    <w:p w14:paraId="050E9B53" w14:textId="77777777" w:rsidR="00B9662E" w:rsidRDefault="00B9662E" w:rsidP="000D7A3D">
      <w:pPr>
        <w:spacing w:after="0" w:line="360" w:lineRule="auto"/>
        <w:jc w:val="both"/>
        <w:rPr>
          <w:rFonts w:ascii="Palatino Linotype" w:hAnsi="Palatino Linotype" w:cs="Arial"/>
          <w:bCs/>
          <w:sz w:val="24"/>
          <w:szCs w:val="24"/>
          <w:lang w:eastAsia="es-MX"/>
        </w:rPr>
      </w:pPr>
    </w:p>
    <w:p w14:paraId="216611AA" w14:textId="17345470" w:rsidR="00DB2D17" w:rsidRDefault="00DB2D17" w:rsidP="000D7A3D">
      <w:pPr>
        <w:spacing w:after="0" w:line="360" w:lineRule="auto"/>
        <w:jc w:val="both"/>
        <w:rPr>
          <w:rFonts w:ascii="Palatino Linotype" w:hAnsi="Palatino Linotype" w:cs="Arial"/>
          <w:bCs/>
          <w:sz w:val="24"/>
          <w:szCs w:val="24"/>
          <w:lang w:eastAsia="es-MX"/>
        </w:rPr>
      </w:pPr>
      <w:r>
        <w:rPr>
          <w:rFonts w:ascii="Palatino Linotype" w:hAnsi="Palatino Linotype" w:cs="Arial"/>
          <w:bCs/>
          <w:sz w:val="24"/>
          <w:szCs w:val="24"/>
          <w:lang w:eastAsia="es-MX"/>
        </w:rPr>
        <w:lastRenderedPageBreak/>
        <w:t>De ahí que deba arribar</w:t>
      </w:r>
      <w:r w:rsidR="00DE47BB">
        <w:rPr>
          <w:rFonts w:ascii="Palatino Linotype" w:hAnsi="Palatino Linotype" w:cs="Arial"/>
          <w:bCs/>
          <w:sz w:val="24"/>
          <w:szCs w:val="24"/>
          <w:lang w:eastAsia="es-MX"/>
        </w:rPr>
        <w:t>se</w:t>
      </w:r>
      <w:r>
        <w:rPr>
          <w:rFonts w:ascii="Palatino Linotype" w:hAnsi="Palatino Linotype" w:cs="Arial"/>
          <w:bCs/>
          <w:sz w:val="24"/>
          <w:szCs w:val="24"/>
          <w:lang w:eastAsia="es-MX"/>
        </w:rPr>
        <w:t xml:space="preserve"> a la premisa de que los nombramientos de titulares de Unidades Administrativas son propuestos por el Presidente Municipal y aprobado</w:t>
      </w:r>
      <w:r w:rsidR="00DE47BB">
        <w:rPr>
          <w:rFonts w:ascii="Palatino Linotype" w:hAnsi="Palatino Linotype" w:cs="Arial"/>
          <w:bCs/>
          <w:sz w:val="24"/>
          <w:szCs w:val="24"/>
          <w:lang w:eastAsia="es-MX"/>
        </w:rPr>
        <w:t>s</w:t>
      </w:r>
      <w:r>
        <w:rPr>
          <w:rFonts w:ascii="Palatino Linotype" w:hAnsi="Palatino Linotype" w:cs="Arial"/>
          <w:bCs/>
          <w:sz w:val="24"/>
          <w:szCs w:val="24"/>
          <w:lang w:eastAsia="es-MX"/>
        </w:rPr>
        <w:t xml:space="preserve"> por los integrantes del Cabildo. Asimismo, los titulares de las Unidades Administrativas deberán de cumplir con un perfil específico para desempeñar dichos cargos. </w:t>
      </w:r>
    </w:p>
    <w:p w14:paraId="63C07D99" w14:textId="77777777" w:rsidR="00DB2D17" w:rsidRDefault="00DB2D17" w:rsidP="000D7A3D">
      <w:pPr>
        <w:spacing w:after="0" w:line="360" w:lineRule="auto"/>
        <w:jc w:val="both"/>
        <w:rPr>
          <w:rFonts w:ascii="Palatino Linotype" w:hAnsi="Palatino Linotype" w:cs="Arial"/>
          <w:bCs/>
          <w:sz w:val="24"/>
          <w:szCs w:val="24"/>
          <w:lang w:eastAsia="es-MX"/>
        </w:rPr>
      </w:pPr>
    </w:p>
    <w:p w14:paraId="2A99ECE1" w14:textId="585FAA34" w:rsidR="00EC15E7" w:rsidRPr="00457393" w:rsidRDefault="00DB2D17" w:rsidP="00457393">
      <w:pPr>
        <w:spacing w:after="0" w:line="360" w:lineRule="auto"/>
        <w:jc w:val="both"/>
        <w:rPr>
          <w:rFonts w:ascii="Palatino Linotype" w:hAnsi="Palatino Linotype"/>
          <w:bCs/>
          <w:iCs/>
          <w:sz w:val="24"/>
          <w:szCs w:val="24"/>
        </w:rPr>
      </w:pPr>
      <w:r>
        <w:rPr>
          <w:rFonts w:ascii="Palatino Linotype" w:hAnsi="Palatino Linotype" w:cs="Arial"/>
          <w:bCs/>
          <w:sz w:val="24"/>
          <w:szCs w:val="24"/>
          <w:lang w:eastAsia="es-MX"/>
        </w:rPr>
        <w:t>En virtud de lo anterior</w:t>
      </w:r>
      <w:r w:rsidR="00B9662E">
        <w:rPr>
          <w:rFonts w:ascii="Palatino Linotype" w:hAnsi="Palatino Linotype" w:cs="Arial"/>
          <w:bCs/>
          <w:sz w:val="24"/>
          <w:szCs w:val="24"/>
          <w:lang w:eastAsia="es-MX"/>
        </w:rPr>
        <w:t xml:space="preserve">, a efecto de identificar las unidades administrativas competentes para atender la solicitud de información </w:t>
      </w:r>
      <w:r w:rsidR="00B9662E">
        <w:rPr>
          <w:rFonts w:ascii="Palatino Linotype" w:hAnsi="Palatino Linotype" w:cs="Arial"/>
          <w:b/>
          <w:bCs/>
          <w:sz w:val="24"/>
          <w:szCs w:val="24"/>
          <w:lang w:eastAsia="es-MX"/>
        </w:rPr>
        <w:t>00070/ZINACANT/IP/2022</w:t>
      </w:r>
      <w:r w:rsidR="000D7A3D" w:rsidRPr="00B9662E">
        <w:rPr>
          <w:rFonts w:ascii="Palatino Linotype" w:hAnsi="Palatino Linotype" w:cs="Arial"/>
          <w:bCs/>
          <w:sz w:val="24"/>
          <w:szCs w:val="24"/>
          <w:lang w:eastAsia="es-MX"/>
        </w:rPr>
        <w:t xml:space="preserve">, </w:t>
      </w:r>
      <w:r w:rsidR="000D7A3D" w:rsidRPr="00B9662E">
        <w:rPr>
          <w:rFonts w:ascii="Palatino Linotype" w:hAnsi="Palatino Linotype"/>
          <w:bCs/>
          <w:sz w:val="24"/>
          <w:szCs w:val="24"/>
        </w:rPr>
        <w:t xml:space="preserve">resulta oportuno </w:t>
      </w:r>
      <w:r w:rsidR="00EC15E7" w:rsidRPr="00457393">
        <w:rPr>
          <w:rFonts w:ascii="Palatino Linotype" w:hAnsi="Palatino Linotype"/>
          <w:bCs/>
          <w:iCs/>
          <w:sz w:val="24"/>
          <w:szCs w:val="24"/>
        </w:rPr>
        <w:t xml:space="preserve">traer a colación el organigrama del </w:t>
      </w:r>
      <w:r w:rsidR="00EC15E7" w:rsidRPr="00457393">
        <w:rPr>
          <w:rFonts w:ascii="Palatino Linotype" w:hAnsi="Palatino Linotype"/>
          <w:b/>
          <w:iCs/>
          <w:sz w:val="24"/>
          <w:szCs w:val="24"/>
        </w:rPr>
        <w:t xml:space="preserve">Sujeto Obligado </w:t>
      </w:r>
      <w:r w:rsidR="00EC15E7" w:rsidRPr="00457393">
        <w:rPr>
          <w:rFonts w:ascii="Palatino Linotype" w:hAnsi="Palatino Linotype"/>
          <w:bCs/>
          <w:iCs/>
          <w:sz w:val="24"/>
          <w:szCs w:val="24"/>
        </w:rPr>
        <w:t>susceptible de ser consultado en la siguiente dirección electrónica:</w:t>
      </w:r>
    </w:p>
    <w:p w14:paraId="6E213A9E" w14:textId="5EBEE8CA" w:rsidR="00EC15E7" w:rsidRPr="001B27FB" w:rsidRDefault="002223C1" w:rsidP="00EC15E7">
      <w:pPr>
        <w:pStyle w:val="Sinespaciado"/>
        <w:spacing w:line="360" w:lineRule="auto"/>
        <w:jc w:val="both"/>
        <w:rPr>
          <w:rFonts w:ascii="Palatino Linotype" w:hAnsi="Palatino Linotype"/>
          <w:iCs/>
        </w:rPr>
      </w:pPr>
      <w:hyperlink r:id="rId8" w:history="1">
        <w:r w:rsidR="00EC15E7" w:rsidRPr="001B27FB">
          <w:rPr>
            <w:rStyle w:val="Hipervnculo"/>
            <w:rFonts w:ascii="Palatino Linotype" w:eastAsiaTheme="minorHAnsi" w:hAnsi="Palatino Linotype" w:cstheme="minorBidi"/>
            <w:iCs/>
            <w:lang w:eastAsia="en-US"/>
          </w:rPr>
          <w:t>https://www.ipomex.org.mx/ipo3/lgt/indice/OASMETEPEC/art_92_ii_b/4.web</w:t>
        </w:r>
      </w:hyperlink>
      <w:r w:rsidR="00EC15E7" w:rsidRPr="001B27FB">
        <w:rPr>
          <w:rFonts w:ascii="Palatino Linotype" w:eastAsiaTheme="minorHAnsi" w:hAnsi="Palatino Linotype" w:cstheme="minorBidi"/>
          <w:iCs/>
          <w:lang w:eastAsia="en-US"/>
        </w:rPr>
        <w:t xml:space="preserve"> </w:t>
      </w:r>
    </w:p>
    <w:p w14:paraId="5DA55425" w14:textId="50DE30C5" w:rsidR="00EC15E7" w:rsidRDefault="00457393" w:rsidP="000D7A3D">
      <w:pPr>
        <w:spacing w:before="240" w:line="360" w:lineRule="auto"/>
        <w:jc w:val="both"/>
        <w:rPr>
          <w:rFonts w:ascii="Palatino Linotype" w:hAnsi="Palatino Linotype"/>
          <w:bCs/>
          <w:sz w:val="24"/>
          <w:szCs w:val="24"/>
        </w:rPr>
      </w:pPr>
      <w:r>
        <w:rPr>
          <w:i/>
          <w:noProof/>
          <w:lang w:eastAsia="es-MX"/>
        </w:rPr>
        <w:drawing>
          <wp:anchor distT="0" distB="0" distL="114300" distR="114300" simplePos="0" relativeHeight="251806717" behindDoc="0" locked="0" layoutInCell="1" allowOverlap="1" wp14:anchorId="1645A673" wp14:editId="7701DE77">
            <wp:simplePos x="0" y="0"/>
            <wp:positionH relativeFrom="column">
              <wp:posOffset>-23318</wp:posOffset>
            </wp:positionH>
            <wp:positionV relativeFrom="paragraph">
              <wp:posOffset>450621</wp:posOffset>
            </wp:positionV>
            <wp:extent cx="5753100" cy="3455670"/>
            <wp:effectExtent l="19050" t="19050" r="19050" b="11430"/>
            <wp:wrapThrough wrapText="bothSides">
              <wp:wrapPolygon edited="0">
                <wp:start x="-72" y="-119"/>
                <wp:lineTo x="-72" y="21552"/>
                <wp:lineTo x="21600" y="21552"/>
                <wp:lineTo x="21600" y="-119"/>
                <wp:lineTo x="-72" y="-119"/>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4556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8FCC2AF" w14:textId="02ED2E0E" w:rsidR="00FB2524" w:rsidRDefault="00FB2524" w:rsidP="00266AE6">
      <w:pPr>
        <w:pStyle w:val="Sinespaciado"/>
        <w:spacing w:line="360" w:lineRule="auto"/>
        <w:jc w:val="both"/>
        <w:rPr>
          <w:rFonts w:ascii="Palatino Linotype" w:hAnsi="Palatino Linotype"/>
          <w:b/>
        </w:rPr>
      </w:pPr>
    </w:p>
    <w:p w14:paraId="64D2F3A8" w14:textId="5976DE65" w:rsidR="004E7A84" w:rsidRDefault="00457393" w:rsidP="00266AE6">
      <w:pPr>
        <w:pStyle w:val="Sinespaciado"/>
        <w:spacing w:line="360" w:lineRule="auto"/>
        <w:jc w:val="both"/>
        <w:rPr>
          <w:rFonts w:ascii="Palatino Linotype" w:hAnsi="Palatino Linotype"/>
          <w:b/>
        </w:rPr>
      </w:pPr>
      <w:r>
        <w:rPr>
          <w:i/>
          <w:noProof/>
          <w:lang w:eastAsia="es-MX"/>
        </w:rPr>
        <w:drawing>
          <wp:anchor distT="0" distB="0" distL="114300" distR="114300" simplePos="0" relativeHeight="251808765" behindDoc="0" locked="0" layoutInCell="1" allowOverlap="1" wp14:anchorId="4025489B" wp14:editId="50099183">
            <wp:simplePos x="0" y="0"/>
            <wp:positionH relativeFrom="column">
              <wp:posOffset>1911630</wp:posOffset>
            </wp:positionH>
            <wp:positionV relativeFrom="paragraph">
              <wp:posOffset>19304</wp:posOffset>
            </wp:positionV>
            <wp:extent cx="1675130" cy="1850390"/>
            <wp:effectExtent l="19050" t="19050" r="20320" b="16510"/>
            <wp:wrapThrough wrapText="bothSides">
              <wp:wrapPolygon edited="0">
                <wp:start x="-246" y="-222"/>
                <wp:lineTo x="-246" y="21570"/>
                <wp:lineTo x="21616" y="21570"/>
                <wp:lineTo x="21616" y="-222"/>
                <wp:lineTo x="-246" y="-222"/>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5130" cy="18503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85377C">
        <w:rPr>
          <w:rFonts w:ascii="Palatino Linotype" w:hAnsi="Palatino Linotype"/>
          <w:b/>
          <w:noProof/>
          <w:lang w:eastAsia="es-MX"/>
        </w:rPr>
        <w:t xml:space="preserve"> </w:t>
      </w:r>
    </w:p>
    <w:p w14:paraId="6B73C828" w14:textId="2D315AD8" w:rsidR="00B61955" w:rsidRDefault="00B61955" w:rsidP="00DC6FF8">
      <w:pPr>
        <w:pStyle w:val="Citas"/>
        <w:ind w:left="0" w:right="0"/>
        <w:rPr>
          <w:i w:val="0"/>
        </w:rPr>
      </w:pPr>
    </w:p>
    <w:p w14:paraId="53D29859" w14:textId="2E9771C2" w:rsidR="00B61955" w:rsidRDefault="00B61955" w:rsidP="00DC6FF8">
      <w:pPr>
        <w:pStyle w:val="Citas"/>
        <w:ind w:left="0" w:right="0"/>
        <w:rPr>
          <w:i w:val="0"/>
        </w:rPr>
      </w:pPr>
    </w:p>
    <w:p w14:paraId="13F1D64C" w14:textId="77777777" w:rsidR="000112B7" w:rsidRDefault="000112B7" w:rsidP="009B0094">
      <w:pPr>
        <w:pStyle w:val="Sinespaciado"/>
        <w:spacing w:line="360" w:lineRule="auto"/>
        <w:jc w:val="both"/>
        <w:rPr>
          <w:rFonts w:ascii="Palatino Linotype" w:hAnsi="Palatino Linotype" w:cs="Arial"/>
        </w:rPr>
      </w:pPr>
    </w:p>
    <w:p w14:paraId="3FB6DF93" w14:textId="764B0A8E" w:rsidR="000112B7" w:rsidRDefault="000112B7" w:rsidP="009B0094">
      <w:pPr>
        <w:pStyle w:val="Sinespaciado"/>
        <w:spacing w:line="360" w:lineRule="auto"/>
        <w:jc w:val="both"/>
        <w:rPr>
          <w:rFonts w:ascii="Palatino Linotype" w:hAnsi="Palatino Linotype" w:cs="Arial"/>
        </w:rPr>
      </w:pPr>
    </w:p>
    <w:p w14:paraId="5046AFA3" w14:textId="77777777" w:rsidR="00EC15E7" w:rsidRDefault="00EC15E7" w:rsidP="009B0094">
      <w:pPr>
        <w:pStyle w:val="Sinespaciado"/>
        <w:spacing w:line="360" w:lineRule="auto"/>
        <w:jc w:val="both"/>
        <w:rPr>
          <w:rFonts w:ascii="Palatino Linotype" w:hAnsi="Palatino Linotype" w:cs="Arial"/>
        </w:rPr>
      </w:pPr>
    </w:p>
    <w:p w14:paraId="42CCDA47" w14:textId="77777777" w:rsidR="00EC15E7" w:rsidRDefault="00EC15E7" w:rsidP="009B0094">
      <w:pPr>
        <w:pStyle w:val="Sinespaciado"/>
        <w:spacing w:line="360" w:lineRule="auto"/>
        <w:jc w:val="both"/>
        <w:rPr>
          <w:rFonts w:ascii="Palatino Linotype" w:hAnsi="Palatino Linotype" w:cs="Arial"/>
        </w:rPr>
      </w:pPr>
    </w:p>
    <w:p w14:paraId="5635C853" w14:textId="46ED558A" w:rsidR="000B1702" w:rsidRDefault="009B0094" w:rsidP="009B0094">
      <w:pPr>
        <w:pStyle w:val="Sinespaciado"/>
        <w:spacing w:line="360" w:lineRule="auto"/>
        <w:jc w:val="both"/>
        <w:rPr>
          <w:rFonts w:ascii="Palatino Linotype" w:hAnsi="Palatino Linotype" w:cs="Arial"/>
        </w:rPr>
      </w:pPr>
      <w:r>
        <w:rPr>
          <w:rFonts w:ascii="Palatino Linotype" w:hAnsi="Palatino Linotype" w:cs="Arial"/>
        </w:rPr>
        <w:t xml:space="preserve">De lo expuesto con anterioridad, se desprende que </w:t>
      </w:r>
      <w:r>
        <w:rPr>
          <w:rFonts w:ascii="Palatino Linotype" w:hAnsi="Palatino Linotype" w:cs="Arial"/>
          <w:b/>
        </w:rPr>
        <w:t xml:space="preserve">El Sujeto Obligado </w:t>
      </w:r>
      <w:r>
        <w:rPr>
          <w:rFonts w:ascii="Palatino Linotype" w:hAnsi="Palatino Linotype" w:cs="Arial"/>
        </w:rPr>
        <w:t>se auxilia de diversas Direcciones, Subdirecciones, Departamentos y Unidades Administrativas para cumplir con sus fines y objetivos, resultando</w:t>
      </w:r>
      <w:r w:rsidR="000B1702">
        <w:rPr>
          <w:rFonts w:ascii="Palatino Linotype" w:hAnsi="Palatino Linotype" w:cs="Arial"/>
        </w:rPr>
        <w:t xml:space="preserve"> de nuestro más amplio interés </w:t>
      </w:r>
      <w:r w:rsidR="00E07E60">
        <w:rPr>
          <w:rFonts w:ascii="Palatino Linotype" w:hAnsi="Palatino Linotype" w:cs="Arial"/>
        </w:rPr>
        <w:t>la Dirección de Administración</w:t>
      </w:r>
      <w:r w:rsidR="00EC15E7">
        <w:rPr>
          <w:rFonts w:ascii="Palatino Linotype" w:hAnsi="Palatino Linotype" w:cs="Arial"/>
        </w:rPr>
        <w:t>.</w:t>
      </w:r>
    </w:p>
    <w:p w14:paraId="0FE31F65" w14:textId="7C14AA76" w:rsidR="00D90B92" w:rsidRDefault="00D90B92" w:rsidP="009B0094">
      <w:pPr>
        <w:pStyle w:val="Sinespaciado"/>
        <w:spacing w:line="360" w:lineRule="auto"/>
        <w:jc w:val="both"/>
        <w:rPr>
          <w:rFonts w:ascii="Palatino Linotype" w:hAnsi="Palatino Linotype" w:cs="Arial"/>
        </w:rPr>
      </w:pPr>
    </w:p>
    <w:p w14:paraId="107F6BE1" w14:textId="4111C2B7" w:rsidR="00396244" w:rsidRDefault="009B0094" w:rsidP="009B0094">
      <w:pPr>
        <w:pStyle w:val="Sinespaciado"/>
        <w:spacing w:line="360" w:lineRule="auto"/>
        <w:jc w:val="both"/>
        <w:rPr>
          <w:rFonts w:ascii="Palatino Linotype" w:hAnsi="Palatino Linotype" w:cs="Arial"/>
        </w:rPr>
      </w:pPr>
      <w:r>
        <w:rPr>
          <w:rFonts w:ascii="Palatino Linotype" w:hAnsi="Palatino Linotype" w:cs="Arial"/>
        </w:rPr>
        <w:t xml:space="preserve">En este sentido, resulta oportuno traer a colación </w:t>
      </w:r>
      <w:r w:rsidR="00396244">
        <w:rPr>
          <w:rFonts w:ascii="Palatino Linotype" w:hAnsi="Palatino Linotype" w:cs="Arial"/>
        </w:rPr>
        <w:t>diversos extractos del apartado 1.6 del Manual General de Organización de Zinacantepec 2019-2021, porción normativas que disponen a la literalidad lo siguiente:</w:t>
      </w:r>
    </w:p>
    <w:p w14:paraId="49DED59B" w14:textId="1E649143" w:rsidR="00396244" w:rsidRDefault="00396244" w:rsidP="00396244">
      <w:pPr>
        <w:pStyle w:val="Citas"/>
      </w:pPr>
      <w:r>
        <w:t xml:space="preserve">“1.6. Dirección de Administración </w:t>
      </w:r>
    </w:p>
    <w:p w14:paraId="3FFA48E0" w14:textId="77777777" w:rsidR="00396244" w:rsidRDefault="00396244" w:rsidP="00396244">
      <w:pPr>
        <w:pStyle w:val="Citas"/>
      </w:pPr>
      <w:r>
        <w:t xml:space="preserve">Objetivo: </w:t>
      </w:r>
    </w:p>
    <w:p w14:paraId="176D8E73" w14:textId="77777777" w:rsidR="00396244" w:rsidRDefault="00396244" w:rsidP="00396244">
      <w:pPr>
        <w:pStyle w:val="Citas"/>
      </w:pPr>
      <w:r>
        <w:t xml:space="preserve">Diseñar, establecer, aplicar, actualizar y difundir las políticas y lineamientos para la contratación y selección, control y pago de remuneraciones al personal para la adquisición de bienes, contratación de servicios buscando siempre las mejores condiciones de oportunidad, precio, calidad y financiamiento, bajo un esquema de </w:t>
      </w:r>
      <w:r>
        <w:lastRenderedPageBreak/>
        <w:t xml:space="preserve">transparencia asignación y uso de los bienes y servicios, así como adecuada prestación de los servicios generales al gobierno municipal de Zinacantepec, a fin de lograr la optimización de los recursos humanos y materiales. </w:t>
      </w:r>
    </w:p>
    <w:p w14:paraId="6167B90D" w14:textId="60FEA253" w:rsidR="00396244" w:rsidRDefault="00396244" w:rsidP="00396244">
      <w:pPr>
        <w:pStyle w:val="Citas"/>
      </w:pPr>
      <w:r>
        <w:t>Funciones:</w:t>
      </w:r>
    </w:p>
    <w:p w14:paraId="23A62E1C" w14:textId="032DF766" w:rsidR="00396244" w:rsidRDefault="00396244" w:rsidP="00396244">
      <w:pPr>
        <w:pStyle w:val="Citas"/>
      </w:pPr>
      <w:r>
        <w:t>(…)</w:t>
      </w:r>
    </w:p>
    <w:p w14:paraId="1578AACC" w14:textId="0499AE2D" w:rsidR="00396244" w:rsidRPr="00B9662E" w:rsidRDefault="00396244" w:rsidP="00396244">
      <w:pPr>
        <w:pStyle w:val="Citas"/>
        <w:numPr>
          <w:ilvl w:val="0"/>
          <w:numId w:val="32"/>
        </w:numPr>
        <w:ind w:left="1134" w:hanging="283"/>
        <w:rPr>
          <w:b/>
          <w:u w:val="single"/>
        </w:rPr>
      </w:pPr>
      <w:r w:rsidRPr="00B9662E">
        <w:rPr>
          <w:b/>
          <w:u w:val="single"/>
        </w:rPr>
        <w:t>Definir y aplicar los mecanismos que regulan los procesos de reclutamiento, selección, contratación, inducción y control de las personas que pretendan ingresar a laborar en la administración pública municipal;</w:t>
      </w:r>
    </w:p>
    <w:p w14:paraId="7C4AC6BD" w14:textId="0F883E1D" w:rsidR="00396244" w:rsidRPr="00396244" w:rsidRDefault="00396244" w:rsidP="00396244">
      <w:pPr>
        <w:pStyle w:val="Citas"/>
        <w:numPr>
          <w:ilvl w:val="0"/>
          <w:numId w:val="32"/>
        </w:numPr>
        <w:ind w:left="1134" w:hanging="283"/>
      </w:pPr>
      <w:r w:rsidRPr="00396244">
        <w:t>Integrar, sistematizar y actualizar la planilla del personal de acuerdo con los niveles salariales y los puestos autorizados;</w:t>
      </w:r>
    </w:p>
    <w:p w14:paraId="39EFB2D8" w14:textId="48B210C7" w:rsidR="00396244" w:rsidRPr="00396244" w:rsidRDefault="00396244" w:rsidP="00396244">
      <w:pPr>
        <w:pStyle w:val="Citas"/>
        <w:numPr>
          <w:ilvl w:val="0"/>
          <w:numId w:val="32"/>
        </w:numPr>
        <w:ind w:left="1134" w:hanging="283"/>
      </w:pPr>
      <w:r w:rsidRPr="00396244">
        <w:t>Recibir, documentar, integrar y aprobar los movimientos administrativos del personal que labora en la administración pública municipal;</w:t>
      </w:r>
    </w:p>
    <w:p w14:paraId="396FEBF9" w14:textId="4DA5DDED" w:rsidR="00396244" w:rsidRDefault="00396244" w:rsidP="00396244">
      <w:pPr>
        <w:pStyle w:val="Citas"/>
      </w:pPr>
      <w:r>
        <w:t>(…)</w:t>
      </w:r>
    </w:p>
    <w:p w14:paraId="6F3FAA02" w14:textId="5B36BB37" w:rsidR="00396244" w:rsidRDefault="00396244" w:rsidP="00396244">
      <w:pPr>
        <w:pStyle w:val="Citas"/>
        <w:numPr>
          <w:ilvl w:val="0"/>
          <w:numId w:val="33"/>
        </w:numPr>
        <w:ind w:left="1134" w:hanging="294"/>
        <w:rPr>
          <w:b/>
          <w:u w:val="single"/>
        </w:rPr>
      </w:pPr>
      <w:r w:rsidRPr="00B9662E">
        <w:rPr>
          <w:b/>
          <w:u w:val="single"/>
        </w:rPr>
        <w:t>Desarrollar un sistema para el registro y control de asistencias, nombramientos, remociones, renuncias, licencias, cambios de adscripción, promociones, incapacidades, vacaciones, días no laborables, y demás días de inconsistencias en los servidores públicos municipales;</w:t>
      </w:r>
    </w:p>
    <w:p w14:paraId="45274D63" w14:textId="16F9C400" w:rsidR="00B9662E" w:rsidRPr="00B9662E" w:rsidRDefault="00B9662E" w:rsidP="00B9662E">
      <w:pPr>
        <w:pStyle w:val="Citas"/>
        <w:ind w:left="840"/>
        <w:rPr>
          <w:b/>
        </w:rPr>
      </w:pPr>
      <w:r>
        <w:t xml:space="preserve">(…)” </w:t>
      </w:r>
      <w:r>
        <w:rPr>
          <w:b/>
        </w:rPr>
        <w:t>(Sic)</w:t>
      </w:r>
    </w:p>
    <w:p w14:paraId="5DB91235" w14:textId="77777777" w:rsidR="00396244" w:rsidRDefault="00396244" w:rsidP="009B0094">
      <w:pPr>
        <w:pStyle w:val="Sinespaciado"/>
        <w:spacing w:line="360" w:lineRule="auto"/>
        <w:jc w:val="both"/>
        <w:rPr>
          <w:rFonts w:ascii="Palatino Linotype" w:hAnsi="Palatino Linotype" w:cs="Arial"/>
        </w:rPr>
      </w:pPr>
    </w:p>
    <w:p w14:paraId="3A0ECF74" w14:textId="456E5344" w:rsidR="00396244" w:rsidRDefault="00B9662E" w:rsidP="009B0094">
      <w:pPr>
        <w:pStyle w:val="Sinespaciado"/>
        <w:spacing w:line="360" w:lineRule="auto"/>
        <w:jc w:val="both"/>
        <w:rPr>
          <w:rFonts w:ascii="Palatino Linotype" w:hAnsi="Palatino Linotype" w:cs="Arial"/>
        </w:rPr>
      </w:pPr>
      <w:r>
        <w:rPr>
          <w:rFonts w:ascii="Palatino Linotype" w:hAnsi="Palatino Linotype" w:cs="Arial"/>
        </w:rPr>
        <w:lastRenderedPageBreak/>
        <w:t xml:space="preserve">Bajo este contexto, a toda luz se desprende que </w:t>
      </w:r>
      <w:r>
        <w:rPr>
          <w:rFonts w:ascii="Palatino Linotype" w:hAnsi="Palatino Linotype" w:cs="Arial"/>
          <w:b/>
        </w:rPr>
        <w:t xml:space="preserve">El Sujeto Obligado </w:t>
      </w:r>
      <w:r>
        <w:rPr>
          <w:rFonts w:ascii="Palatino Linotype" w:hAnsi="Palatino Linotype" w:cs="Arial"/>
        </w:rPr>
        <w:t xml:space="preserve">a través de la unidad administrativa en cita se encarga de realizar los siguientes procedimientos: </w:t>
      </w:r>
    </w:p>
    <w:p w14:paraId="5D3E6B31" w14:textId="77777777" w:rsidR="00B9662E" w:rsidRPr="00DB2D17" w:rsidRDefault="00B9662E" w:rsidP="00B9662E">
      <w:pPr>
        <w:pStyle w:val="Prrafodelista"/>
        <w:numPr>
          <w:ilvl w:val="0"/>
          <w:numId w:val="25"/>
        </w:numPr>
        <w:autoSpaceDE w:val="0"/>
        <w:autoSpaceDN w:val="0"/>
        <w:adjustRightInd w:val="0"/>
        <w:spacing w:before="240" w:line="360" w:lineRule="auto"/>
        <w:jc w:val="both"/>
        <w:rPr>
          <w:rFonts w:ascii="Palatino Linotype" w:hAnsi="Palatino Linotype" w:cs="Arial"/>
          <w:b/>
          <w:bCs/>
          <w:u w:val="single"/>
        </w:rPr>
      </w:pPr>
      <w:r w:rsidRPr="00DB2D17">
        <w:rPr>
          <w:rFonts w:ascii="Palatino Linotype" w:hAnsi="Palatino Linotype" w:cs="Arial"/>
          <w:b/>
          <w:bCs/>
          <w:u w:val="single"/>
        </w:rPr>
        <w:t>Integración y actualización del expediente personal de los servidores públicos</w:t>
      </w:r>
    </w:p>
    <w:p w14:paraId="6C564FFA" w14:textId="328E80A7" w:rsidR="00DB2D17" w:rsidRPr="00DB2D17" w:rsidRDefault="00DB2D17" w:rsidP="00B9662E">
      <w:pPr>
        <w:pStyle w:val="Prrafodelista"/>
        <w:numPr>
          <w:ilvl w:val="0"/>
          <w:numId w:val="25"/>
        </w:numPr>
        <w:autoSpaceDE w:val="0"/>
        <w:autoSpaceDN w:val="0"/>
        <w:adjustRightInd w:val="0"/>
        <w:spacing w:before="240" w:line="360" w:lineRule="auto"/>
        <w:jc w:val="both"/>
        <w:rPr>
          <w:rFonts w:ascii="Palatino Linotype" w:hAnsi="Palatino Linotype" w:cs="Arial"/>
          <w:b/>
          <w:u w:val="single"/>
        </w:rPr>
      </w:pPr>
      <w:r w:rsidRPr="00DB2D17">
        <w:rPr>
          <w:rFonts w:ascii="Palatino Linotype" w:hAnsi="Palatino Linotype" w:cs="Arial"/>
          <w:b/>
          <w:u w:val="single"/>
        </w:rPr>
        <w:t>Registro de nombramientos</w:t>
      </w:r>
    </w:p>
    <w:p w14:paraId="3EA3319C" w14:textId="77777777" w:rsidR="00B9662E" w:rsidRPr="00DB2D17" w:rsidRDefault="00B9662E" w:rsidP="00B9662E">
      <w:pPr>
        <w:pStyle w:val="Prrafodelista"/>
        <w:numPr>
          <w:ilvl w:val="0"/>
          <w:numId w:val="25"/>
        </w:numPr>
        <w:autoSpaceDE w:val="0"/>
        <w:autoSpaceDN w:val="0"/>
        <w:adjustRightInd w:val="0"/>
        <w:spacing w:before="240" w:line="360" w:lineRule="auto"/>
        <w:jc w:val="both"/>
        <w:rPr>
          <w:rFonts w:ascii="Palatino Linotype" w:hAnsi="Palatino Linotype" w:cs="Arial"/>
          <w:b/>
          <w:u w:val="single"/>
        </w:rPr>
      </w:pPr>
      <w:r w:rsidRPr="00DB2D17">
        <w:rPr>
          <w:rFonts w:ascii="Palatino Linotype" w:hAnsi="Palatino Linotype" w:cs="Arial"/>
          <w:b/>
          <w:u w:val="single"/>
        </w:rPr>
        <w:t>Alta de personal</w:t>
      </w:r>
    </w:p>
    <w:p w14:paraId="15B2FC59" w14:textId="77777777" w:rsidR="00B9662E" w:rsidRDefault="00B9662E" w:rsidP="00B9662E">
      <w:pPr>
        <w:pStyle w:val="Prrafodelista"/>
        <w:numPr>
          <w:ilvl w:val="0"/>
          <w:numId w:val="25"/>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Baja de personal</w:t>
      </w:r>
    </w:p>
    <w:p w14:paraId="0E87B189" w14:textId="77777777" w:rsidR="00B9662E" w:rsidRDefault="00B9662E" w:rsidP="00B9662E">
      <w:pPr>
        <w:pStyle w:val="Citas"/>
        <w:numPr>
          <w:ilvl w:val="0"/>
          <w:numId w:val="25"/>
        </w:numPr>
        <w:ind w:right="0"/>
        <w:rPr>
          <w:i w:val="0"/>
          <w:sz w:val="24"/>
          <w:szCs w:val="24"/>
        </w:rPr>
      </w:pPr>
      <w:r>
        <w:rPr>
          <w:i w:val="0"/>
          <w:sz w:val="24"/>
          <w:szCs w:val="24"/>
        </w:rPr>
        <w:t>Reclutamiento y selección del personal</w:t>
      </w:r>
    </w:p>
    <w:p w14:paraId="06B28806" w14:textId="77777777" w:rsidR="00B9662E" w:rsidRDefault="00B9662E" w:rsidP="00B9662E">
      <w:pPr>
        <w:pStyle w:val="Citas"/>
        <w:numPr>
          <w:ilvl w:val="0"/>
          <w:numId w:val="25"/>
        </w:numPr>
        <w:ind w:right="0"/>
        <w:rPr>
          <w:i w:val="0"/>
          <w:sz w:val="24"/>
          <w:szCs w:val="24"/>
        </w:rPr>
      </w:pPr>
      <w:r>
        <w:rPr>
          <w:i w:val="0"/>
          <w:sz w:val="24"/>
          <w:szCs w:val="24"/>
        </w:rPr>
        <w:t>Licencias laborales con goce de sueldo</w:t>
      </w:r>
    </w:p>
    <w:p w14:paraId="0A190AF3" w14:textId="77777777" w:rsidR="00B9662E" w:rsidRDefault="00B9662E" w:rsidP="00B9662E">
      <w:pPr>
        <w:pStyle w:val="Citas"/>
        <w:numPr>
          <w:ilvl w:val="0"/>
          <w:numId w:val="25"/>
        </w:numPr>
        <w:ind w:right="0"/>
        <w:rPr>
          <w:i w:val="0"/>
          <w:sz w:val="24"/>
          <w:szCs w:val="24"/>
        </w:rPr>
      </w:pPr>
      <w:r>
        <w:rPr>
          <w:i w:val="0"/>
          <w:sz w:val="24"/>
          <w:szCs w:val="24"/>
        </w:rPr>
        <w:t>Licencias laborales sin goce de sueldo</w:t>
      </w:r>
    </w:p>
    <w:p w14:paraId="7DC5CBAA" w14:textId="77777777" w:rsidR="00B9662E" w:rsidRDefault="00B9662E" w:rsidP="00B9662E">
      <w:pPr>
        <w:pStyle w:val="Citas"/>
        <w:numPr>
          <w:ilvl w:val="0"/>
          <w:numId w:val="25"/>
        </w:numPr>
        <w:ind w:right="0"/>
        <w:rPr>
          <w:i w:val="0"/>
          <w:sz w:val="24"/>
          <w:szCs w:val="24"/>
        </w:rPr>
      </w:pPr>
      <w:r>
        <w:rPr>
          <w:i w:val="0"/>
          <w:sz w:val="24"/>
          <w:szCs w:val="24"/>
        </w:rPr>
        <w:t>Descuentos por incidencias de los servidores públicos</w:t>
      </w:r>
    </w:p>
    <w:p w14:paraId="28232C39" w14:textId="2153253E" w:rsidR="00B9662E" w:rsidRDefault="00B9662E" w:rsidP="00B9662E">
      <w:pPr>
        <w:pStyle w:val="Prrafodelista"/>
        <w:numPr>
          <w:ilvl w:val="0"/>
          <w:numId w:val="25"/>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Autorización de vacaciones</w:t>
      </w:r>
      <w:r w:rsidR="00DE47BB">
        <w:rPr>
          <w:rFonts w:ascii="Palatino Linotype" w:hAnsi="Palatino Linotype" w:cs="Arial"/>
        </w:rPr>
        <w:t xml:space="preserve"> y días económicos</w:t>
      </w:r>
    </w:p>
    <w:p w14:paraId="6D54727A" w14:textId="77777777" w:rsidR="00B9662E" w:rsidRPr="00821FFB" w:rsidRDefault="00B9662E" w:rsidP="00B9662E">
      <w:pPr>
        <w:pStyle w:val="Prrafodelista"/>
        <w:numPr>
          <w:ilvl w:val="0"/>
          <w:numId w:val="25"/>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Otras. </w:t>
      </w:r>
    </w:p>
    <w:p w14:paraId="1BC73CA5" w14:textId="77777777" w:rsidR="00B9662E" w:rsidRPr="00B9662E" w:rsidRDefault="00B9662E" w:rsidP="009B0094">
      <w:pPr>
        <w:pStyle w:val="Sinespaciado"/>
        <w:spacing w:line="360" w:lineRule="auto"/>
        <w:jc w:val="both"/>
        <w:rPr>
          <w:rFonts w:ascii="Palatino Linotype" w:hAnsi="Palatino Linotype" w:cs="Arial"/>
        </w:rPr>
      </w:pPr>
    </w:p>
    <w:p w14:paraId="34F61A1D" w14:textId="77777777" w:rsidR="00457393" w:rsidRPr="00457393" w:rsidRDefault="00457393" w:rsidP="00457393">
      <w:pPr>
        <w:pStyle w:val="Sinespaciado"/>
        <w:spacing w:line="360" w:lineRule="auto"/>
        <w:jc w:val="both"/>
        <w:rPr>
          <w:rFonts w:ascii="Palatino Linotype" w:hAnsi="Palatino Linotype"/>
        </w:rPr>
      </w:pPr>
      <w:r w:rsidRPr="00457393">
        <w:rPr>
          <w:rFonts w:ascii="Palatino Linotype" w:hAnsi="Palatino Linotype"/>
        </w:rPr>
        <w:t xml:space="preserve">Así las cosas, es óbice mencionar que la información requerida estriba </w:t>
      </w:r>
      <w:r w:rsidRPr="00457393">
        <w:t xml:space="preserve">parcialmente </w:t>
      </w:r>
      <w:r w:rsidRPr="00457393">
        <w:rPr>
          <w:rFonts w:ascii="Palatino Linotype" w:hAnsi="Palatino Linotype"/>
        </w:rPr>
        <w:t>dentro de las fronteras conceptuales del interés general y el alcance público, robustece lo anterior los artículos 24, fracción XII y 92, fracción</w:t>
      </w:r>
      <w:r w:rsidRPr="00457393">
        <w:t xml:space="preserve"> XXI </w:t>
      </w:r>
      <w:r w:rsidRPr="00457393">
        <w:rPr>
          <w:rFonts w:ascii="Palatino Linotype" w:hAnsi="Palatino Linotype"/>
        </w:rPr>
        <w:t xml:space="preserve">de la Ley de Transparencia y Acceso a la Información Pública del Estado de México y Municipios, normatividad invocada cuyo contenido literal es el siguiente: </w:t>
      </w:r>
    </w:p>
    <w:p w14:paraId="6054A892" w14:textId="77777777" w:rsidR="00457393" w:rsidRPr="00E66BD3" w:rsidRDefault="00457393" w:rsidP="00457393">
      <w:pPr>
        <w:spacing w:before="240" w:line="360" w:lineRule="auto"/>
        <w:ind w:left="851" w:right="851"/>
        <w:jc w:val="both"/>
        <w:rPr>
          <w:rFonts w:ascii="Palatino Linotype" w:hAnsi="Palatino Linotype"/>
          <w:i/>
        </w:rPr>
      </w:pPr>
      <w:r w:rsidRPr="00E66BD3">
        <w:rPr>
          <w:rFonts w:ascii="Palatino Linotype" w:hAnsi="Palatino Linotype"/>
          <w:i/>
        </w:rPr>
        <w:lastRenderedPageBreak/>
        <w:t xml:space="preserve"> “Artículo 24. Para el cumplimiento de los objetivos de esta Ley, los sujetos obligados deberán cumplir con las siguientes obligaciones, según corresponda, de acuerdo a su naturaleza:</w:t>
      </w:r>
    </w:p>
    <w:p w14:paraId="2AD3C14E" w14:textId="77777777" w:rsidR="00457393" w:rsidRPr="00E66BD3" w:rsidRDefault="00457393" w:rsidP="00457393">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18ABA621" w14:textId="77777777" w:rsidR="00457393" w:rsidRDefault="00457393" w:rsidP="00457393">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2C03DBE" w14:textId="78217CCD" w:rsidR="00457393" w:rsidRDefault="00457393" w:rsidP="00457393">
      <w:pPr>
        <w:spacing w:before="240" w:line="360" w:lineRule="auto"/>
        <w:ind w:left="851" w:right="851"/>
        <w:jc w:val="both"/>
        <w:rPr>
          <w:rFonts w:ascii="Palatino Linotype" w:hAnsi="Palatino Linotype"/>
          <w:i/>
        </w:rPr>
      </w:pPr>
      <w:r w:rsidRPr="00457393">
        <w:rPr>
          <w:rFonts w:ascii="Palatino Linotype" w:hAnsi="Palatino Linotype"/>
          <w:i/>
        </w:rPr>
        <w:t>XXI. La información curricular, desde el nivel de jefe de departamento o equivalente, hasta el titular del sujeto obligado, así como, en su caso, las sanciones administrativas de que haya sido objeto;</w:t>
      </w:r>
    </w:p>
    <w:p w14:paraId="4450E0B4" w14:textId="55A58D0D" w:rsidR="00457393" w:rsidRPr="00457393" w:rsidRDefault="00457393" w:rsidP="00457393">
      <w:pPr>
        <w:spacing w:before="240" w:line="360" w:lineRule="auto"/>
        <w:ind w:left="851" w:right="851"/>
        <w:jc w:val="both"/>
        <w:rPr>
          <w:rFonts w:ascii="Palatino Linotype" w:hAnsi="Palatino Linotype"/>
          <w:b/>
          <w:i/>
        </w:rPr>
      </w:pPr>
      <w:r>
        <w:rPr>
          <w:rFonts w:ascii="Palatino Linotype" w:hAnsi="Palatino Linotype"/>
          <w:i/>
        </w:rPr>
        <w:t xml:space="preserve">(…)” </w:t>
      </w:r>
      <w:r>
        <w:rPr>
          <w:rFonts w:ascii="Palatino Linotype" w:hAnsi="Palatino Linotype"/>
          <w:b/>
          <w:i/>
        </w:rPr>
        <w:t>(Sic)</w:t>
      </w:r>
    </w:p>
    <w:p w14:paraId="0DC87260" w14:textId="77777777" w:rsidR="00DE47BB" w:rsidRDefault="00DE47BB" w:rsidP="00457393">
      <w:pPr>
        <w:pStyle w:val="infoemcitas"/>
        <w:tabs>
          <w:tab w:val="left" w:pos="7655"/>
        </w:tabs>
        <w:ind w:left="0" w:right="0"/>
        <w:rPr>
          <w:i w:val="0"/>
          <w:sz w:val="24"/>
          <w:szCs w:val="24"/>
        </w:rPr>
      </w:pPr>
    </w:p>
    <w:p w14:paraId="26F581A1" w14:textId="77777777" w:rsidR="00457393" w:rsidRDefault="00457393" w:rsidP="00457393">
      <w:pPr>
        <w:pStyle w:val="infoemcitas"/>
        <w:tabs>
          <w:tab w:val="left" w:pos="7655"/>
        </w:tabs>
        <w:ind w:left="0" w:right="0"/>
        <w:rPr>
          <w:i w:val="0"/>
          <w:sz w:val="24"/>
          <w:szCs w:val="24"/>
        </w:rPr>
      </w:pPr>
      <w:r>
        <w:rPr>
          <w:i w:val="0"/>
          <w:sz w:val="24"/>
          <w:szCs w:val="24"/>
        </w:rPr>
        <w:t xml:space="preserve">Robustece lo anterior, las siguientes imágenes ilustrativas, correspondientes a la tabla de aplicabilidad del </w:t>
      </w:r>
      <w:r>
        <w:rPr>
          <w:b/>
          <w:i w:val="0"/>
          <w:sz w:val="24"/>
          <w:szCs w:val="24"/>
        </w:rPr>
        <w:t xml:space="preserve">Sujeto Obligado, </w:t>
      </w:r>
      <w:r>
        <w:rPr>
          <w:i w:val="0"/>
          <w:sz w:val="24"/>
          <w:szCs w:val="24"/>
        </w:rPr>
        <w:t xml:space="preserve">misma que puede ser consultada en la siguiente dirección electrónica: </w:t>
      </w:r>
    </w:p>
    <w:p w14:paraId="2390C8A0" w14:textId="337AB250" w:rsidR="00457393" w:rsidRDefault="002223C1" w:rsidP="00457393">
      <w:pPr>
        <w:pStyle w:val="Citas"/>
        <w:ind w:left="0" w:right="0"/>
        <w:rPr>
          <w:i w:val="0"/>
          <w:sz w:val="24"/>
          <w:szCs w:val="24"/>
        </w:rPr>
      </w:pPr>
      <w:hyperlink r:id="rId11" w:history="1">
        <w:r w:rsidR="00457393" w:rsidRPr="002553B5">
          <w:rPr>
            <w:rStyle w:val="Hipervnculo"/>
            <w:i w:val="0"/>
            <w:sz w:val="24"/>
            <w:szCs w:val="24"/>
          </w:rPr>
          <w:t>https://www.infoem.org.mx/es/contenido/transparencia/directorio-de-sujetos-obligados#</w:t>
        </w:r>
      </w:hyperlink>
    </w:p>
    <w:p w14:paraId="046D74DA" w14:textId="77005D85" w:rsidR="00457393" w:rsidRDefault="00457393" w:rsidP="00175279">
      <w:pPr>
        <w:pStyle w:val="Citas"/>
        <w:ind w:left="0" w:right="0"/>
        <w:rPr>
          <w:i w:val="0"/>
          <w:sz w:val="24"/>
          <w:szCs w:val="24"/>
        </w:rPr>
      </w:pPr>
      <w:r>
        <w:rPr>
          <w:i w:val="0"/>
          <w:noProof/>
          <w:sz w:val="24"/>
          <w:szCs w:val="24"/>
          <w:lang w:eastAsia="es-MX"/>
        </w:rPr>
        <w:lastRenderedPageBreak/>
        <w:drawing>
          <wp:anchor distT="0" distB="0" distL="114300" distR="114300" simplePos="0" relativeHeight="251810813" behindDoc="0" locked="0" layoutInCell="1" allowOverlap="1" wp14:anchorId="09EF770A" wp14:editId="01B547A5">
            <wp:simplePos x="0" y="0"/>
            <wp:positionH relativeFrom="column">
              <wp:posOffset>25400</wp:posOffset>
            </wp:positionH>
            <wp:positionV relativeFrom="paragraph">
              <wp:posOffset>3968248</wp:posOffset>
            </wp:positionV>
            <wp:extent cx="5756910" cy="3496310"/>
            <wp:effectExtent l="19050" t="19050" r="15240" b="27940"/>
            <wp:wrapThrough wrapText="bothSides">
              <wp:wrapPolygon edited="0">
                <wp:start x="-71" y="-118"/>
                <wp:lineTo x="-71" y="21655"/>
                <wp:lineTo x="21586" y="21655"/>
                <wp:lineTo x="21586" y="-118"/>
                <wp:lineTo x="-71" y="-118"/>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910" cy="34963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i w:val="0"/>
          <w:noProof/>
          <w:sz w:val="24"/>
          <w:szCs w:val="24"/>
          <w:lang w:eastAsia="es-MX"/>
        </w:rPr>
        <w:drawing>
          <wp:anchor distT="0" distB="0" distL="114300" distR="114300" simplePos="0" relativeHeight="251809789" behindDoc="0" locked="0" layoutInCell="1" allowOverlap="1" wp14:anchorId="7A745618" wp14:editId="44BC8607">
            <wp:simplePos x="0" y="0"/>
            <wp:positionH relativeFrom="column">
              <wp:posOffset>24130</wp:posOffset>
            </wp:positionH>
            <wp:positionV relativeFrom="paragraph">
              <wp:posOffset>19050</wp:posOffset>
            </wp:positionV>
            <wp:extent cx="5756910" cy="3496310"/>
            <wp:effectExtent l="19050" t="19050" r="15240" b="27940"/>
            <wp:wrapThrough wrapText="bothSides">
              <wp:wrapPolygon edited="0">
                <wp:start x="-71" y="-118"/>
                <wp:lineTo x="-71" y="21655"/>
                <wp:lineTo x="21586" y="21655"/>
                <wp:lineTo x="21586" y="-118"/>
                <wp:lineTo x="-71" y="-118"/>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6910" cy="34963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6287C30" w14:textId="50E80405" w:rsidR="00457393" w:rsidRDefault="00457393" w:rsidP="00175279">
      <w:pPr>
        <w:pStyle w:val="Citas"/>
        <w:ind w:left="0" w:right="0"/>
        <w:rPr>
          <w:i w:val="0"/>
          <w:sz w:val="24"/>
          <w:szCs w:val="24"/>
        </w:rPr>
      </w:pPr>
      <w:r>
        <w:rPr>
          <w:i w:val="0"/>
          <w:noProof/>
          <w:sz w:val="24"/>
          <w:szCs w:val="24"/>
          <w:lang w:eastAsia="es-MX"/>
        </w:rPr>
        <w:lastRenderedPageBreak/>
        <w:drawing>
          <wp:anchor distT="0" distB="0" distL="114300" distR="114300" simplePos="0" relativeHeight="251811837" behindDoc="0" locked="0" layoutInCell="1" allowOverlap="1" wp14:anchorId="72D4DBAE" wp14:editId="3EDD4A85">
            <wp:simplePos x="0" y="0"/>
            <wp:positionH relativeFrom="column">
              <wp:posOffset>-49028</wp:posOffset>
            </wp:positionH>
            <wp:positionV relativeFrom="paragraph">
              <wp:posOffset>19301</wp:posOffset>
            </wp:positionV>
            <wp:extent cx="5756910" cy="3496310"/>
            <wp:effectExtent l="19050" t="19050" r="15240" b="27940"/>
            <wp:wrapThrough wrapText="bothSides">
              <wp:wrapPolygon edited="0">
                <wp:start x="-71" y="-118"/>
                <wp:lineTo x="-71" y="21655"/>
                <wp:lineTo x="21586" y="21655"/>
                <wp:lineTo x="21586" y="-118"/>
                <wp:lineTo x="-71" y="-118"/>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6910" cy="34963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FEA5725" w14:textId="451531D1" w:rsidR="00DB2D17" w:rsidRDefault="00457393" w:rsidP="00175279">
      <w:pPr>
        <w:pStyle w:val="Citas"/>
        <w:ind w:left="0" w:right="0"/>
        <w:rPr>
          <w:i w:val="0"/>
          <w:sz w:val="24"/>
          <w:szCs w:val="24"/>
        </w:rPr>
      </w:pPr>
      <w:r>
        <w:rPr>
          <w:i w:val="0"/>
          <w:sz w:val="24"/>
          <w:szCs w:val="24"/>
        </w:rPr>
        <w:t>U</w:t>
      </w:r>
      <w:r w:rsidR="004975A8">
        <w:rPr>
          <w:i w:val="0"/>
          <w:sz w:val="24"/>
          <w:szCs w:val="24"/>
        </w:rPr>
        <w:t xml:space="preserve">na vez sentado lo anterior, como se mencionó en el antecedente </w:t>
      </w:r>
      <w:r w:rsidR="00DB2D17">
        <w:rPr>
          <w:i w:val="0"/>
          <w:sz w:val="24"/>
          <w:szCs w:val="24"/>
        </w:rPr>
        <w:t xml:space="preserve">segundo </w:t>
      </w:r>
      <w:r w:rsidR="0082756E">
        <w:rPr>
          <w:b/>
          <w:i w:val="0"/>
          <w:sz w:val="24"/>
          <w:szCs w:val="24"/>
        </w:rPr>
        <w:t xml:space="preserve">El Sujeto Obligado </w:t>
      </w:r>
      <w:r w:rsidR="0082756E">
        <w:rPr>
          <w:i w:val="0"/>
          <w:sz w:val="24"/>
          <w:szCs w:val="24"/>
        </w:rPr>
        <w:t>rindió su respuesta en fecha quince de marzo del presente, adjuntando para tal efecto lo siguiente:</w:t>
      </w:r>
    </w:p>
    <w:p w14:paraId="7EF284C5" w14:textId="1DCE7349" w:rsidR="0082756E" w:rsidRDefault="0082756E" w:rsidP="0082756E">
      <w:pPr>
        <w:pStyle w:val="Citas"/>
        <w:numPr>
          <w:ilvl w:val="0"/>
          <w:numId w:val="35"/>
        </w:numPr>
        <w:ind w:right="0"/>
        <w:rPr>
          <w:b/>
          <w:i w:val="0"/>
          <w:sz w:val="24"/>
          <w:szCs w:val="24"/>
        </w:rPr>
      </w:pPr>
      <w:r>
        <w:rPr>
          <w:b/>
          <w:i w:val="0"/>
          <w:sz w:val="24"/>
          <w:szCs w:val="24"/>
        </w:rPr>
        <w:t xml:space="preserve">“respuesta a solicitud 70-22.pdf”: </w:t>
      </w:r>
      <w:r w:rsidR="00AC55DE">
        <w:rPr>
          <w:i w:val="0"/>
          <w:sz w:val="24"/>
          <w:szCs w:val="24"/>
        </w:rPr>
        <w:t>Oficio sin número signado por el Titular de la Unidad de Transparencia y dirigido al solicitante de información, en lo medular refiere adjuntar la información requerida</w:t>
      </w:r>
      <w:r w:rsidR="00F2714B">
        <w:rPr>
          <w:i w:val="0"/>
          <w:sz w:val="24"/>
          <w:szCs w:val="24"/>
        </w:rPr>
        <w:t xml:space="preserve">. </w:t>
      </w:r>
    </w:p>
    <w:p w14:paraId="38797658" w14:textId="3FCB64A8" w:rsidR="0082756E" w:rsidRPr="0082756E" w:rsidRDefault="00AC55DE" w:rsidP="0082756E">
      <w:pPr>
        <w:pStyle w:val="Citas"/>
        <w:numPr>
          <w:ilvl w:val="0"/>
          <w:numId w:val="35"/>
        </w:numPr>
        <w:ind w:right="0"/>
        <w:rPr>
          <w:b/>
          <w:i w:val="0"/>
          <w:sz w:val="24"/>
          <w:szCs w:val="24"/>
        </w:rPr>
      </w:pPr>
      <w:r>
        <w:rPr>
          <w:b/>
          <w:i w:val="0"/>
          <w:sz w:val="24"/>
          <w:szCs w:val="24"/>
        </w:rPr>
        <w:t xml:space="preserve">“CV.pdf”: </w:t>
      </w:r>
      <w:r>
        <w:rPr>
          <w:i w:val="0"/>
          <w:sz w:val="24"/>
          <w:szCs w:val="24"/>
        </w:rPr>
        <w:t xml:space="preserve">Documento “ad hoc”, refleja los siguientes apartados cargo, nombre, máximo grado de estudios, experiencia laboral, correo electrónico institucional y teléfono institucional. </w:t>
      </w:r>
    </w:p>
    <w:p w14:paraId="6CA9FDF2" w14:textId="0585448F" w:rsidR="0082756E" w:rsidRPr="00AC55DE" w:rsidRDefault="0082756E" w:rsidP="0082756E">
      <w:pPr>
        <w:pStyle w:val="Citas"/>
        <w:numPr>
          <w:ilvl w:val="0"/>
          <w:numId w:val="35"/>
        </w:numPr>
        <w:ind w:right="0"/>
        <w:rPr>
          <w:b/>
          <w:i w:val="0"/>
          <w:sz w:val="24"/>
          <w:szCs w:val="24"/>
        </w:rPr>
      </w:pPr>
      <w:r>
        <w:rPr>
          <w:b/>
          <w:i w:val="0"/>
          <w:sz w:val="24"/>
          <w:szCs w:val="24"/>
        </w:rPr>
        <w:lastRenderedPageBreak/>
        <w:t>“nombramientos.pdf”</w:t>
      </w:r>
      <w:r w:rsidR="00AC55DE">
        <w:rPr>
          <w:b/>
          <w:i w:val="0"/>
          <w:sz w:val="24"/>
          <w:szCs w:val="24"/>
        </w:rPr>
        <w:t xml:space="preserve">: </w:t>
      </w:r>
      <w:r w:rsidR="00AC55DE">
        <w:rPr>
          <w:i w:val="0"/>
          <w:sz w:val="24"/>
          <w:szCs w:val="24"/>
        </w:rPr>
        <w:t>Compila nombramientos expedidos a favor de los siguientes servidores públicos:</w:t>
      </w:r>
    </w:p>
    <w:p w14:paraId="64A3D7AC" w14:textId="199FFBDD" w:rsidR="00AC55DE" w:rsidRPr="00AC55DE" w:rsidRDefault="00AC55DE" w:rsidP="00AC55DE">
      <w:pPr>
        <w:pStyle w:val="Citas"/>
        <w:numPr>
          <w:ilvl w:val="0"/>
          <w:numId w:val="36"/>
        </w:numPr>
        <w:ind w:right="0"/>
        <w:rPr>
          <w:b/>
          <w:i w:val="0"/>
          <w:sz w:val="24"/>
          <w:szCs w:val="24"/>
        </w:rPr>
      </w:pPr>
      <w:r>
        <w:rPr>
          <w:i w:val="0"/>
          <w:sz w:val="24"/>
          <w:szCs w:val="24"/>
        </w:rPr>
        <w:t>Tesorera</w:t>
      </w:r>
    </w:p>
    <w:p w14:paraId="21000A83" w14:textId="56B8EBE1" w:rsidR="00AC55DE" w:rsidRPr="00AC55DE" w:rsidRDefault="00AC55DE" w:rsidP="00AC55DE">
      <w:pPr>
        <w:pStyle w:val="Citas"/>
        <w:numPr>
          <w:ilvl w:val="0"/>
          <w:numId w:val="36"/>
        </w:numPr>
        <w:ind w:right="0"/>
        <w:rPr>
          <w:b/>
          <w:i w:val="0"/>
          <w:sz w:val="24"/>
          <w:szCs w:val="24"/>
        </w:rPr>
      </w:pPr>
      <w:r>
        <w:rPr>
          <w:i w:val="0"/>
          <w:sz w:val="24"/>
          <w:szCs w:val="24"/>
        </w:rPr>
        <w:t>Director de Obras Públicas</w:t>
      </w:r>
    </w:p>
    <w:p w14:paraId="523502CA" w14:textId="5CB30433" w:rsidR="00AC55DE" w:rsidRPr="00AC55DE" w:rsidRDefault="00AC55DE" w:rsidP="00AC55DE">
      <w:pPr>
        <w:pStyle w:val="Citas"/>
        <w:numPr>
          <w:ilvl w:val="0"/>
          <w:numId w:val="36"/>
        </w:numPr>
        <w:ind w:right="0"/>
        <w:rPr>
          <w:b/>
          <w:i w:val="0"/>
          <w:sz w:val="24"/>
          <w:szCs w:val="24"/>
        </w:rPr>
      </w:pPr>
      <w:r>
        <w:rPr>
          <w:i w:val="0"/>
          <w:sz w:val="24"/>
          <w:szCs w:val="24"/>
        </w:rPr>
        <w:t xml:space="preserve">Contralora </w:t>
      </w:r>
    </w:p>
    <w:p w14:paraId="565A2E67" w14:textId="5323EA53" w:rsidR="00AC55DE" w:rsidRPr="00AC55DE" w:rsidRDefault="00AC55DE" w:rsidP="00AC55DE">
      <w:pPr>
        <w:pStyle w:val="Citas"/>
        <w:numPr>
          <w:ilvl w:val="0"/>
          <w:numId w:val="36"/>
        </w:numPr>
        <w:ind w:right="0"/>
        <w:rPr>
          <w:b/>
          <w:i w:val="0"/>
          <w:sz w:val="24"/>
          <w:szCs w:val="24"/>
        </w:rPr>
      </w:pPr>
      <w:r>
        <w:rPr>
          <w:i w:val="0"/>
          <w:sz w:val="24"/>
          <w:szCs w:val="24"/>
        </w:rPr>
        <w:t xml:space="preserve">Directora de Medio Ambiente </w:t>
      </w:r>
    </w:p>
    <w:p w14:paraId="23E16518" w14:textId="3862147B" w:rsidR="00AC55DE" w:rsidRPr="00AC55DE" w:rsidRDefault="00AC55DE" w:rsidP="00AC55DE">
      <w:pPr>
        <w:pStyle w:val="Citas"/>
        <w:numPr>
          <w:ilvl w:val="0"/>
          <w:numId w:val="36"/>
        </w:numPr>
        <w:ind w:right="0"/>
        <w:rPr>
          <w:b/>
          <w:i w:val="0"/>
          <w:sz w:val="24"/>
          <w:szCs w:val="24"/>
        </w:rPr>
      </w:pPr>
      <w:r>
        <w:rPr>
          <w:i w:val="0"/>
          <w:sz w:val="24"/>
          <w:szCs w:val="24"/>
        </w:rPr>
        <w:t xml:space="preserve">Directora de Cultura y Turismo </w:t>
      </w:r>
    </w:p>
    <w:p w14:paraId="2DAF47CB" w14:textId="1715377A" w:rsidR="00AC55DE" w:rsidRPr="00AC55DE" w:rsidRDefault="00AC55DE" w:rsidP="00AC55DE">
      <w:pPr>
        <w:pStyle w:val="Citas"/>
        <w:numPr>
          <w:ilvl w:val="0"/>
          <w:numId w:val="36"/>
        </w:numPr>
        <w:ind w:right="0"/>
        <w:rPr>
          <w:b/>
          <w:i w:val="0"/>
          <w:sz w:val="24"/>
          <w:szCs w:val="24"/>
        </w:rPr>
      </w:pPr>
      <w:r>
        <w:rPr>
          <w:i w:val="0"/>
          <w:sz w:val="24"/>
          <w:szCs w:val="24"/>
        </w:rPr>
        <w:t>Coordinadora General Municipal de Mejora Regulatoria</w:t>
      </w:r>
    </w:p>
    <w:p w14:paraId="24A2DD6C" w14:textId="1A7A1CD0" w:rsidR="00AC55DE" w:rsidRPr="00AC55DE" w:rsidRDefault="00AC55DE" w:rsidP="00AC55DE">
      <w:pPr>
        <w:pStyle w:val="Citas"/>
        <w:numPr>
          <w:ilvl w:val="0"/>
          <w:numId w:val="36"/>
        </w:numPr>
        <w:ind w:right="0"/>
        <w:rPr>
          <w:b/>
          <w:i w:val="0"/>
          <w:sz w:val="24"/>
          <w:szCs w:val="24"/>
        </w:rPr>
      </w:pPr>
      <w:r>
        <w:rPr>
          <w:i w:val="0"/>
          <w:sz w:val="24"/>
          <w:szCs w:val="24"/>
        </w:rPr>
        <w:t>Directora de Administración</w:t>
      </w:r>
    </w:p>
    <w:p w14:paraId="59B00558" w14:textId="0BFE67D2" w:rsidR="00AC55DE" w:rsidRPr="0082756E" w:rsidRDefault="00AC55DE" w:rsidP="00AC55DE">
      <w:pPr>
        <w:pStyle w:val="Citas"/>
        <w:numPr>
          <w:ilvl w:val="0"/>
          <w:numId w:val="36"/>
        </w:numPr>
        <w:ind w:right="0"/>
        <w:rPr>
          <w:b/>
          <w:i w:val="0"/>
          <w:sz w:val="24"/>
          <w:szCs w:val="24"/>
        </w:rPr>
      </w:pPr>
      <w:r>
        <w:rPr>
          <w:i w:val="0"/>
          <w:sz w:val="24"/>
          <w:szCs w:val="24"/>
        </w:rPr>
        <w:t>Secretario del Ayuntamiento</w:t>
      </w:r>
    </w:p>
    <w:p w14:paraId="081ACB2D" w14:textId="77777777" w:rsidR="00CE393C" w:rsidRDefault="00CE393C" w:rsidP="00175279">
      <w:pPr>
        <w:pStyle w:val="Citas"/>
        <w:ind w:left="0" w:right="0"/>
        <w:rPr>
          <w:i w:val="0"/>
          <w:sz w:val="24"/>
          <w:szCs w:val="24"/>
        </w:rPr>
      </w:pPr>
    </w:p>
    <w:p w14:paraId="7E3B2ADB" w14:textId="467D0F48" w:rsidR="00F2714B" w:rsidRDefault="00CE393C" w:rsidP="00CE393C">
      <w:pPr>
        <w:pStyle w:val="Citas"/>
        <w:ind w:left="0" w:right="0"/>
        <w:rPr>
          <w:i w:val="0"/>
          <w:sz w:val="24"/>
          <w:szCs w:val="24"/>
        </w:rPr>
      </w:pPr>
      <w:r>
        <w:rPr>
          <w:i w:val="0"/>
          <w:sz w:val="24"/>
          <w:szCs w:val="24"/>
        </w:rPr>
        <w:t xml:space="preserve">Inconforme con la respuesta del </w:t>
      </w:r>
      <w:r>
        <w:rPr>
          <w:b/>
          <w:i w:val="0"/>
          <w:sz w:val="24"/>
          <w:szCs w:val="24"/>
        </w:rPr>
        <w:t xml:space="preserve">Sujeto Obligado, El Recurrente </w:t>
      </w:r>
      <w:r>
        <w:rPr>
          <w:i w:val="0"/>
          <w:sz w:val="24"/>
          <w:szCs w:val="24"/>
        </w:rPr>
        <w:t xml:space="preserve">interpuso recurso de revisión en fecha  </w:t>
      </w:r>
      <w:r w:rsidR="00F2714B">
        <w:rPr>
          <w:i w:val="0"/>
          <w:sz w:val="24"/>
          <w:szCs w:val="24"/>
        </w:rPr>
        <w:t>dieciséis de marzo, admitiéndose el veintitrés de marzo, ambos de dos mil veintidós. Señalando como razones o motivos de inconformidad:</w:t>
      </w:r>
    </w:p>
    <w:p w14:paraId="66FAA0CA" w14:textId="49DC4049" w:rsidR="00F2714B" w:rsidRPr="00F2714B" w:rsidRDefault="00F2714B" w:rsidP="00F2714B">
      <w:pPr>
        <w:pStyle w:val="Citas"/>
        <w:rPr>
          <w:b/>
        </w:rPr>
      </w:pPr>
      <w:r>
        <w:t>“</w:t>
      </w:r>
      <w:r w:rsidRPr="00F2714B">
        <w:t xml:space="preserve">Sírvase titular de la Unidad de Transparencia </w:t>
      </w:r>
      <w:r w:rsidRPr="00DE47BB">
        <w:rPr>
          <w:b/>
          <w:u w:val="single"/>
        </w:rPr>
        <w:t>en enviar el NOMBRAMIENTO FALTANTE DE DESARROLLO URBANO</w:t>
      </w:r>
      <w:r w:rsidRPr="00F2714B">
        <w:t xml:space="preserve"> correspondiente, de igual forma modificar el "machote" que adjunta, pues que yo no pedí lo que abajo de este párrafo cita en su oficio: "Así mismo le manifiesto que en cuanto a las personas que causaron baja están en un procedimiento inconclusa, en cuanto a su situación queden </w:t>
      </w:r>
      <w:r w:rsidRPr="00F2714B">
        <w:lastRenderedPageBreak/>
        <w:t>subsanadas se actualizará la fracción correspondiente en el sistema IPOMEX. Gracias.</w:t>
      </w:r>
      <w:r>
        <w:t xml:space="preserve">” </w:t>
      </w:r>
      <w:r>
        <w:rPr>
          <w:b/>
        </w:rPr>
        <w:t xml:space="preserve"> (Sic)</w:t>
      </w:r>
    </w:p>
    <w:p w14:paraId="37F76284" w14:textId="77777777" w:rsidR="00F2714B" w:rsidRDefault="00F2714B" w:rsidP="00CE393C">
      <w:pPr>
        <w:pStyle w:val="Citas"/>
        <w:ind w:left="0" w:right="0"/>
        <w:rPr>
          <w:i w:val="0"/>
          <w:sz w:val="24"/>
          <w:szCs w:val="24"/>
        </w:rPr>
      </w:pPr>
    </w:p>
    <w:p w14:paraId="4FF4F375" w14:textId="1503E0C5" w:rsidR="00F2714B" w:rsidRPr="001300D8" w:rsidRDefault="00F2714B" w:rsidP="00F2714B">
      <w:pPr>
        <w:spacing w:after="0" w:line="360" w:lineRule="auto"/>
        <w:jc w:val="both"/>
        <w:rPr>
          <w:rFonts w:ascii="Palatino Linotype" w:hAnsi="Palatino Linotype" w:cs="Arial"/>
          <w:sz w:val="24"/>
          <w:szCs w:val="24"/>
        </w:rPr>
      </w:pPr>
      <w:r w:rsidRPr="001300D8">
        <w:rPr>
          <w:rFonts w:ascii="Palatino Linotype" w:hAnsi="Palatino Linotype" w:cs="Arial"/>
          <w:sz w:val="24"/>
          <w:szCs w:val="24"/>
          <w:lang w:eastAsia="es-MX"/>
        </w:rPr>
        <w:t xml:space="preserve">Bajo estas líneas argumentativas, la parte de la solicitud sobre la que no se expresó inconformidad, debe declararse consentida por </w:t>
      </w:r>
      <w:r>
        <w:rPr>
          <w:rFonts w:ascii="Palatino Linotype" w:hAnsi="Palatino Linotype" w:cs="Arial"/>
          <w:sz w:val="24"/>
          <w:szCs w:val="24"/>
          <w:lang w:eastAsia="es-MX"/>
        </w:rPr>
        <w:t>el</w:t>
      </w:r>
      <w:r w:rsidRPr="001300D8">
        <w:rPr>
          <w:rFonts w:ascii="Palatino Linotype" w:hAnsi="Palatino Linotype" w:cs="Arial"/>
          <w:sz w:val="24"/>
          <w:szCs w:val="24"/>
          <w:lang w:eastAsia="es-MX"/>
        </w:rPr>
        <w:t xml:space="preserve"> hoy </w:t>
      </w:r>
      <w:r w:rsidRPr="001300D8">
        <w:rPr>
          <w:rFonts w:ascii="Palatino Linotype" w:hAnsi="Palatino Linotype" w:cs="Arial"/>
          <w:b/>
          <w:sz w:val="24"/>
          <w:szCs w:val="24"/>
          <w:lang w:eastAsia="es-MX"/>
        </w:rPr>
        <w:t>Recurrente</w:t>
      </w:r>
      <w:r w:rsidRPr="001300D8">
        <w:rPr>
          <w:rFonts w:ascii="Palatino Linotype" w:hAnsi="Palatino Linotype" w:cs="Arial"/>
          <w:sz w:val="24"/>
          <w:szCs w:val="24"/>
          <w:lang w:eastAsia="es-MX"/>
        </w:rPr>
        <w:t xml:space="preserve">, ya que no pueden producirse efectos jurídicos tendentes a revocar, confirmar o modificar la parte de la respuesta con relación a la parte de la solicitud que no fue motivo de disenso ya que </w:t>
      </w:r>
      <w:r>
        <w:rPr>
          <w:rFonts w:ascii="Palatino Linotype" w:hAnsi="Palatino Linotype" w:cs="Arial"/>
          <w:sz w:val="24"/>
          <w:szCs w:val="24"/>
          <w:lang w:eastAsia="es-MX"/>
        </w:rPr>
        <w:t>se infiere un consentimiento del</w:t>
      </w:r>
      <w:r w:rsidRPr="001300D8">
        <w:rPr>
          <w:rFonts w:ascii="Palatino Linotype" w:hAnsi="Palatino Linotype" w:cs="Arial"/>
          <w:sz w:val="24"/>
          <w:szCs w:val="24"/>
          <w:lang w:eastAsia="es-MX"/>
        </w:rPr>
        <w:t xml:space="preserve"> </w:t>
      </w:r>
      <w:r w:rsidRPr="001300D8">
        <w:rPr>
          <w:rFonts w:ascii="Palatino Linotype" w:hAnsi="Palatino Linotype" w:cs="Arial"/>
          <w:b/>
          <w:sz w:val="24"/>
          <w:szCs w:val="24"/>
          <w:lang w:eastAsia="es-MX"/>
        </w:rPr>
        <w:t>Recurrente</w:t>
      </w:r>
      <w:r w:rsidRPr="001300D8">
        <w:rPr>
          <w:rFonts w:ascii="Palatino Linotype" w:hAnsi="Palatino Linotype" w:cs="Arial"/>
          <w:sz w:val="24"/>
          <w:szCs w:val="24"/>
          <w:lang w:eastAsia="es-MX"/>
        </w:rPr>
        <w:t xml:space="preserve"> ante la falta de impugnación eficaz. </w:t>
      </w:r>
      <w:r w:rsidRPr="001300D8">
        <w:rPr>
          <w:rFonts w:ascii="Palatino Linotype" w:hAnsi="Palatino Linotype" w:cs="Arial"/>
          <w:sz w:val="24"/>
          <w:szCs w:val="24"/>
        </w:rPr>
        <w:t xml:space="preserve">Sirve de sustento a lo anterior, por analogía, la tesis jurisprudencial, que a la letra dice: </w:t>
      </w:r>
    </w:p>
    <w:p w14:paraId="032CBA5B" w14:textId="77777777" w:rsidR="00F2714B" w:rsidRPr="001300D8" w:rsidRDefault="00F2714B" w:rsidP="00F2714B">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“Época: Novena</w:t>
      </w:r>
    </w:p>
    <w:p w14:paraId="65F5E948" w14:textId="77777777" w:rsidR="00F2714B" w:rsidRPr="001300D8" w:rsidRDefault="00F2714B" w:rsidP="00F2714B">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Registro: 176608</w:t>
      </w:r>
    </w:p>
    <w:p w14:paraId="26036027" w14:textId="77777777" w:rsidR="00F2714B" w:rsidRPr="001300D8" w:rsidRDefault="00F2714B" w:rsidP="00F2714B">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Tipo de tesis: Jurisprudencia</w:t>
      </w:r>
    </w:p>
    <w:p w14:paraId="6A8C7F59" w14:textId="77777777" w:rsidR="00F2714B" w:rsidRPr="001300D8" w:rsidRDefault="00F2714B" w:rsidP="00F2714B">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Fuente: Semanario Judicial de la Federación y su Gaceta</w:t>
      </w:r>
    </w:p>
    <w:p w14:paraId="2AFE689A" w14:textId="77777777" w:rsidR="00F2714B" w:rsidRPr="001300D8" w:rsidRDefault="00F2714B" w:rsidP="00F2714B">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Diciembre de 2005, Tomo XXII</w:t>
      </w:r>
    </w:p>
    <w:p w14:paraId="7CFFABAA" w14:textId="77777777" w:rsidR="00F2714B" w:rsidRPr="001300D8" w:rsidRDefault="00F2714B" w:rsidP="00F2714B">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Materia (s): Común</w:t>
      </w:r>
    </w:p>
    <w:p w14:paraId="7769A326" w14:textId="77777777" w:rsidR="00F2714B" w:rsidRPr="001300D8" w:rsidRDefault="00F2714B" w:rsidP="00F2714B">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Tesis: VI. 3o.C. J/60</w:t>
      </w:r>
    </w:p>
    <w:p w14:paraId="2AA4D587" w14:textId="77777777" w:rsidR="00F2714B" w:rsidRPr="001300D8" w:rsidRDefault="00F2714B" w:rsidP="00F2714B">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Página: 2365</w:t>
      </w:r>
    </w:p>
    <w:p w14:paraId="10A0651A" w14:textId="77777777" w:rsidR="00F2714B" w:rsidRPr="001300D8" w:rsidRDefault="00F2714B" w:rsidP="00F2714B">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 xml:space="preserve"> </w:t>
      </w:r>
      <w:r w:rsidRPr="001300D8">
        <w:rPr>
          <w:rFonts w:ascii="Palatino Linotype" w:hAnsi="Palatino Linotype" w:cs="Arial"/>
          <w:b/>
          <w:i/>
          <w:lang w:eastAsia="es-MX"/>
        </w:rPr>
        <w:t>ACTOS CONSENTIDOS. SON LOS QUE NO SE IMPUGNAN MEDIANTE EL RECURSO IDÓNEO</w:t>
      </w:r>
      <w:r w:rsidRPr="001300D8">
        <w:rPr>
          <w:rFonts w:ascii="Palatino Linotype" w:hAnsi="Palatino Linotype" w:cs="Arial"/>
          <w:i/>
          <w:lang w:eastAsia="es-MX"/>
        </w:rPr>
        <w:t xml:space="preserve">. </w:t>
      </w:r>
    </w:p>
    <w:p w14:paraId="74534DBD" w14:textId="77777777" w:rsidR="00F2714B" w:rsidRPr="001300D8" w:rsidRDefault="00F2714B" w:rsidP="00F2714B">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lastRenderedPageBreak/>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ADA4DD0" w14:textId="77777777" w:rsidR="00F2714B" w:rsidRPr="001300D8" w:rsidRDefault="00F2714B" w:rsidP="00F2714B">
      <w:pPr>
        <w:spacing w:before="240" w:line="360" w:lineRule="auto"/>
        <w:ind w:left="851" w:right="851"/>
        <w:jc w:val="both"/>
        <w:rPr>
          <w:rFonts w:ascii="Palatino Linotype" w:eastAsia="Times New Roman" w:hAnsi="Palatino Linotype" w:cs="Calibri"/>
          <w:i/>
          <w:color w:val="000000"/>
          <w:lang w:eastAsia="es-MX"/>
        </w:rPr>
      </w:pPr>
      <w:r w:rsidRPr="001300D8">
        <w:rPr>
          <w:rFonts w:ascii="Palatino Linotype" w:eastAsia="Times New Roman" w:hAnsi="Palatino Linotype" w:cs="Calibri"/>
          <w:i/>
          <w:color w:val="000000"/>
          <w:lang w:eastAsia="es-MX"/>
        </w:rPr>
        <w:t>TERCER TRIBUNAL COLEGIADO EN MATERIA CIVIL DEL SEXTO CIRCUITO.</w:t>
      </w:r>
    </w:p>
    <w:p w14:paraId="63E7EBAB" w14:textId="77777777" w:rsidR="00F2714B" w:rsidRPr="001300D8" w:rsidRDefault="00F2714B" w:rsidP="00F2714B">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5348E76C" w14:textId="77777777" w:rsidR="00F2714B" w:rsidRPr="001300D8" w:rsidRDefault="00F2714B" w:rsidP="00F2714B">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 xml:space="preserve">Amparo en revisión 393/90. Amparo </w:t>
      </w:r>
      <w:proofErr w:type="spellStart"/>
      <w:r w:rsidRPr="001300D8">
        <w:rPr>
          <w:rFonts w:ascii="Palatino Linotype" w:eastAsia="Times New Roman" w:hAnsi="Palatino Linotype" w:cs="Calibri"/>
          <w:i/>
          <w:color w:val="444444"/>
          <w:lang w:eastAsia="es-MX"/>
        </w:rPr>
        <w:t>Naylor</w:t>
      </w:r>
      <w:proofErr w:type="spellEnd"/>
      <w:r w:rsidRPr="001300D8">
        <w:rPr>
          <w:rFonts w:ascii="Palatino Linotype" w:eastAsia="Times New Roman" w:hAnsi="Palatino Linotype" w:cs="Calibri"/>
          <w:i/>
          <w:color w:val="444444"/>
          <w:lang w:eastAsia="es-MX"/>
        </w:rPr>
        <w:t xml:space="preserve"> Hernández y otros. 6 de diciembre de 1990. Unanimidad de votos. Ponente: Juan Manuel Brito Velázquez. Secretaria: María Dolores Olarte Ruvalcaba.</w:t>
      </w:r>
    </w:p>
    <w:p w14:paraId="2EE2EE15" w14:textId="77777777" w:rsidR="00F2714B" w:rsidRPr="001300D8" w:rsidRDefault="00F2714B" w:rsidP="00F2714B">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52D458EB" w14:textId="77777777" w:rsidR="00F2714B" w:rsidRPr="001300D8" w:rsidRDefault="00F2714B" w:rsidP="00F2714B">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 xml:space="preserve">Amparo directo 366/2005. Virginia </w:t>
      </w:r>
      <w:proofErr w:type="spellStart"/>
      <w:r w:rsidRPr="001300D8">
        <w:rPr>
          <w:rFonts w:ascii="Palatino Linotype" w:eastAsia="Times New Roman" w:hAnsi="Palatino Linotype" w:cs="Calibri"/>
          <w:i/>
          <w:color w:val="444444"/>
          <w:lang w:eastAsia="es-MX"/>
        </w:rPr>
        <w:t>Quixihuitl</w:t>
      </w:r>
      <w:proofErr w:type="spellEnd"/>
      <w:r w:rsidRPr="001300D8">
        <w:rPr>
          <w:rFonts w:ascii="Palatino Linotype" w:eastAsia="Times New Roman" w:hAnsi="Palatino Linotype" w:cs="Calibri"/>
          <w:i/>
          <w:color w:val="444444"/>
          <w:lang w:eastAsia="es-MX"/>
        </w:rPr>
        <w:t xml:space="preserve"> Burgos y otra. 14 de octubre de 2005. Unanimidad de votos. Ponente: Norma </w:t>
      </w:r>
      <w:proofErr w:type="spellStart"/>
      <w:r w:rsidRPr="001300D8">
        <w:rPr>
          <w:rFonts w:ascii="Palatino Linotype" w:eastAsia="Times New Roman" w:hAnsi="Palatino Linotype" w:cs="Calibri"/>
          <w:i/>
          <w:color w:val="444444"/>
          <w:lang w:eastAsia="es-MX"/>
        </w:rPr>
        <w:t>Fiallega</w:t>
      </w:r>
      <w:proofErr w:type="spellEnd"/>
      <w:r w:rsidRPr="001300D8">
        <w:rPr>
          <w:rFonts w:ascii="Palatino Linotype" w:eastAsia="Times New Roman" w:hAnsi="Palatino Linotype" w:cs="Calibri"/>
          <w:i/>
          <w:color w:val="444444"/>
          <w:lang w:eastAsia="es-MX"/>
        </w:rPr>
        <w:t xml:space="preserve"> Sánchez. Secretario: Horacio Óscar Rosete Mentado.</w:t>
      </w:r>
    </w:p>
    <w:p w14:paraId="37641F8A" w14:textId="77777777" w:rsidR="00F2714B" w:rsidRDefault="00F2714B" w:rsidP="00F2714B">
      <w:pPr>
        <w:spacing w:before="240" w:line="360" w:lineRule="auto"/>
        <w:ind w:left="851" w:right="851"/>
        <w:jc w:val="both"/>
        <w:rPr>
          <w:rFonts w:ascii="Palatino Linotype" w:eastAsia="Times New Roman" w:hAnsi="Palatino Linotype" w:cs="Calibri"/>
          <w:b/>
          <w:i/>
          <w:color w:val="444444"/>
          <w:lang w:eastAsia="es-MX"/>
        </w:rPr>
      </w:pPr>
      <w:r w:rsidRPr="001300D8">
        <w:rPr>
          <w:rFonts w:ascii="Palatino Linotype" w:eastAsia="Times New Roman" w:hAnsi="Palatino Linotype" w:cs="Calibri"/>
          <w:i/>
          <w:color w:val="444444"/>
          <w:lang w:eastAsia="es-MX"/>
        </w:rPr>
        <w:t xml:space="preserve">Amparo en revisión 353/2005. Francisco Torres Coronel y otro. 4 de noviembre de 2005. Unanimidad de votos. Ponente: Filiberto Méndez Gutiérrez. Secretaria: Carla </w:t>
      </w:r>
      <w:proofErr w:type="spellStart"/>
      <w:r w:rsidRPr="001300D8">
        <w:rPr>
          <w:rFonts w:ascii="Palatino Linotype" w:eastAsia="Times New Roman" w:hAnsi="Palatino Linotype" w:cs="Calibri"/>
          <w:i/>
          <w:color w:val="444444"/>
          <w:lang w:eastAsia="es-MX"/>
        </w:rPr>
        <w:t>Isselín</w:t>
      </w:r>
      <w:proofErr w:type="spellEnd"/>
      <w:r w:rsidRPr="001300D8">
        <w:rPr>
          <w:rFonts w:ascii="Palatino Linotype" w:eastAsia="Times New Roman" w:hAnsi="Palatino Linotype" w:cs="Calibri"/>
          <w:i/>
          <w:color w:val="444444"/>
          <w:lang w:eastAsia="es-MX"/>
        </w:rPr>
        <w:t xml:space="preserve"> Talavera.” </w:t>
      </w:r>
      <w:r w:rsidRPr="001300D8">
        <w:rPr>
          <w:rFonts w:ascii="Palatino Linotype" w:eastAsia="Times New Roman" w:hAnsi="Palatino Linotype" w:cs="Calibri"/>
          <w:b/>
          <w:i/>
          <w:color w:val="444444"/>
          <w:lang w:eastAsia="es-MX"/>
        </w:rPr>
        <w:t>[Sic]</w:t>
      </w:r>
    </w:p>
    <w:p w14:paraId="171AC7C1" w14:textId="77777777" w:rsidR="00F2714B" w:rsidRDefault="00F2714B" w:rsidP="00F2714B">
      <w:pPr>
        <w:spacing w:after="0" w:line="360" w:lineRule="auto"/>
        <w:jc w:val="both"/>
        <w:rPr>
          <w:rFonts w:ascii="Palatino Linotype" w:hAnsi="Palatino Linotype" w:cs="Arial"/>
          <w:noProof/>
          <w:color w:val="000000"/>
          <w:sz w:val="24"/>
          <w:lang w:eastAsia="es-MX"/>
        </w:rPr>
      </w:pPr>
    </w:p>
    <w:p w14:paraId="796DE9B0" w14:textId="77777777" w:rsidR="00F2714B" w:rsidRDefault="00F2714B" w:rsidP="00F2714B">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lastRenderedPageBreak/>
        <w:t xml:space="preserve">De forma complementaria, robustece lo anterior el criterio </w:t>
      </w:r>
      <w:r>
        <w:rPr>
          <w:rFonts w:ascii="Palatino Linotype" w:hAnsi="Palatino Linotype" w:cs="Arial"/>
          <w:b/>
          <w:bCs/>
          <w:noProof/>
          <w:color w:val="000000"/>
          <w:sz w:val="24"/>
          <w:lang w:eastAsia="es-MX"/>
        </w:rPr>
        <w:t xml:space="preserve">01/20 </w:t>
      </w:r>
      <w:r>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08AAF615" w14:textId="77777777" w:rsidR="00F2714B" w:rsidRDefault="00F2714B" w:rsidP="00F2714B">
      <w:pPr>
        <w:pStyle w:val="Citas"/>
        <w:rPr>
          <w:b/>
        </w:rPr>
      </w:pPr>
      <w:r>
        <w:rPr>
          <w:b/>
        </w:rPr>
        <w:t>“</w:t>
      </w:r>
      <w:r w:rsidRPr="00D83913">
        <w:rPr>
          <w:b/>
        </w:rPr>
        <w:t>ACTOS CONSENTIDOS</w:t>
      </w:r>
      <w:r>
        <w:rPr>
          <w:b/>
        </w:rPr>
        <w:t xml:space="preserve"> TÁCITAMENTE</w:t>
      </w:r>
      <w:r w:rsidRPr="00D83913">
        <w:rPr>
          <w:b/>
        </w:rPr>
        <w:t xml:space="preserve">. </w:t>
      </w:r>
      <w:r w:rsidRPr="004A37A7">
        <w:rPr>
          <w:b/>
        </w:rPr>
        <w:t>IMPROCEDENCIA</w:t>
      </w:r>
      <w:r w:rsidRPr="00D83913">
        <w:rPr>
          <w:b/>
        </w:rPr>
        <w:t xml:space="preserve"> DE SU ANÁLISIS. </w:t>
      </w:r>
    </w:p>
    <w:p w14:paraId="21AF41E6" w14:textId="77777777" w:rsidR="00F2714B" w:rsidRPr="0071419E" w:rsidRDefault="00F2714B" w:rsidP="00F2714B">
      <w:pPr>
        <w:pStyle w:val="Citas"/>
        <w:rPr>
          <w:strike/>
        </w:rPr>
      </w:pPr>
      <w:r>
        <w:t xml:space="preserve">Si en su recurso de revisión, la persona recurrente </w:t>
      </w:r>
      <w:r w:rsidRPr="00D83913">
        <w:t xml:space="preserve">no expresó inconformidad alguna con ciertas partes de la respuesta otorgada, </w:t>
      </w:r>
      <w:r w:rsidRPr="0071419E">
        <w:t xml:space="preserve">se entienden tácitamente consentidas, por ende, no deben formar parte del estudio de fondo de la resolución que emite el Instituto. </w:t>
      </w:r>
    </w:p>
    <w:p w14:paraId="5B7FC5DB" w14:textId="77777777" w:rsidR="00F2714B" w:rsidRPr="00D83913" w:rsidRDefault="00F2714B" w:rsidP="00F2714B">
      <w:pPr>
        <w:pStyle w:val="Citas"/>
        <w:rPr>
          <w:b/>
          <w:bCs/>
        </w:rPr>
      </w:pPr>
      <w:r w:rsidRPr="00D83913">
        <w:rPr>
          <w:b/>
          <w:bCs/>
        </w:rPr>
        <w:t>Resoluciones</w:t>
      </w:r>
      <w:r>
        <w:rPr>
          <w:b/>
          <w:bCs/>
        </w:rPr>
        <w:t>:</w:t>
      </w:r>
    </w:p>
    <w:p w14:paraId="4FD65054" w14:textId="77777777" w:rsidR="00F2714B" w:rsidRPr="00D83913" w:rsidRDefault="00F2714B" w:rsidP="00F2714B">
      <w:pPr>
        <w:pStyle w:val="Citas"/>
      </w:pPr>
      <w:r w:rsidRPr="00D83913">
        <w:rPr>
          <w:b/>
        </w:rPr>
        <w:t xml:space="preserve">RRA 4548/18. </w:t>
      </w:r>
      <w:r w:rsidRPr="00D83913">
        <w:t>Instituto de Seguridad y Servicios Sociales de los Trabajadores del Estado. 12 de septiembre de 2018. Por unanimidad. Comisionado Ponente Oscar Mauricio Guerra Ford.</w:t>
      </w:r>
    </w:p>
    <w:p w14:paraId="6BD48453" w14:textId="77777777" w:rsidR="00F2714B" w:rsidRPr="009754D6" w:rsidRDefault="002223C1" w:rsidP="00F2714B">
      <w:pPr>
        <w:pStyle w:val="Citas"/>
        <w:rPr>
          <w:sz w:val="20"/>
        </w:rPr>
      </w:pPr>
      <w:hyperlink r:id="rId15" w:history="1">
        <w:r w:rsidR="00F2714B" w:rsidRPr="009754D6">
          <w:rPr>
            <w:rStyle w:val="Hipervnculo"/>
          </w:rPr>
          <w:t>http://consultas.ifai.org.mx/descargar.php?r=./pdf/resoluciones/2018/&amp;a=RRA%204548.pdf</w:t>
        </w:r>
      </w:hyperlink>
    </w:p>
    <w:p w14:paraId="52E54DE0" w14:textId="77777777" w:rsidR="00F2714B" w:rsidRPr="009754D6" w:rsidRDefault="00F2714B" w:rsidP="00F2714B">
      <w:pPr>
        <w:pStyle w:val="Citas"/>
        <w:rPr>
          <w:b/>
        </w:rPr>
      </w:pPr>
      <w:r w:rsidRPr="009754D6">
        <w:rPr>
          <w:b/>
        </w:rPr>
        <w:t xml:space="preserve">RRA 5097/18. </w:t>
      </w:r>
      <w:r w:rsidRPr="009754D6">
        <w:t>Secretaría de Hacienda y Crédito Público. 05 de septiembre de 2018. Por unanimidad. Comisionado Ponente Joel Salas Suárez.</w:t>
      </w:r>
    </w:p>
    <w:p w14:paraId="41E96F9A" w14:textId="77777777" w:rsidR="00F2714B" w:rsidRPr="009754D6" w:rsidRDefault="002223C1" w:rsidP="00F2714B">
      <w:pPr>
        <w:pStyle w:val="Citas"/>
        <w:rPr>
          <w:sz w:val="20"/>
        </w:rPr>
      </w:pPr>
      <w:hyperlink r:id="rId16" w:history="1">
        <w:r w:rsidR="00F2714B" w:rsidRPr="009754D6">
          <w:rPr>
            <w:rStyle w:val="Hipervnculo"/>
          </w:rPr>
          <w:t>http://consultas.ifai.org.mx/descargar.php?r=./pdf/resoluciones/2018/&amp;a=RRA%205097.pdf</w:t>
        </w:r>
      </w:hyperlink>
    </w:p>
    <w:p w14:paraId="336B4FFF" w14:textId="77777777" w:rsidR="00F2714B" w:rsidRPr="009754D6" w:rsidRDefault="00F2714B" w:rsidP="00F2714B">
      <w:pPr>
        <w:pStyle w:val="Citas"/>
        <w:rPr>
          <w:b/>
        </w:rPr>
      </w:pPr>
      <w:r w:rsidRPr="009754D6">
        <w:rPr>
          <w:b/>
        </w:rPr>
        <w:t xml:space="preserve">RRA 14270/19. </w:t>
      </w:r>
      <w:r w:rsidRPr="009754D6">
        <w:t>Registro Agrario Nacional. 22 de enero de 2020. Por unanimidad. Comisionado Ponente Francisco Javier Acuña Llamas.</w:t>
      </w:r>
    </w:p>
    <w:p w14:paraId="36E8B670" w14:textId="77777777" w:rsidR="00F2714B" w:rsidRPr="009754D6" w:rsidRDefault="002223C1" w:rsidP="00F2714B">
      <w:pPr>
        <w:pStyle w:val="Citas"/>
        <w:rPr>
          <w:rStyle w:val="Hipervnculo"/>
          <w:b/>
          <w:bCs/>
          <w:color w:val="auto"/>
          <w:sz w:val="24"/>
          <w:szCs w:val="24"/>
          <w:u w:val="none"/>
          <w:lang w:val="en-US"/>
        </w:rPr>
      </w:pPr>
      <w:hyperlink r:id="rId17" w:history="1">
        <w:r w:rsidR="00F2714B" w:rsidRPr="009754D6">
          <w:rPr>
            <w:rStyle w:val="Hipervnculo"/>
            <w:lang w:val="en-US"/>
          </w:rPr>
          <w:t>http://consultas.ifai.org.mx/descargar.php?r=./pdf/resoluciones/2019/&amp;a=RRA%2014270.pdf</w:t>
        </w:r>
      </w:hyperlink>
      <w:r w:rsidR="00F2714B" w:rsidRPr="009754D6">
        <w:rPr>
          <w:rStyle w:val="Hipervnculo"/>
          <w:sz w:val="20"/>
          <w:lang w:val="en-US"/>
        </w:rPr>
        <w:t xml:space="preserve">” </w:t>
      </w:r>
      <w:r w:rsidR="00F2714B" w:rsidRPr="009754D6">
        <w:rPr>
          <w:rStyle w:val="Hipervnculo"/>
          <w:i w:val="0"/>
          <w:iCs/>
          <w:sz w:val="24"/>
          <w:szCs w:val="24"/>
          <w:u w:val="none"/>
          <w:lang w:val="en-US"/>
        </w:rPr>
        <w:t xml:space="preserve"> </w:t>
      </w:r>
      <w:r w:rsidR="00F2714B" w:rsidRPr="009754D6">
        <w:rPr>
          <w:rStyle w:val="Hipervnculo"/>
          <w:b/>
          <w:bCs/>
          <w:color w:val="auto"/>
          <w:sz w:val="24"/>
          <w:szCs w:val="24"/>
          <w:u w:val="none"/>
          <w:lang w:val="en-US"/>
        </w:rPr>
        <w:t xml:space="preserve">[Sic] </w:t>
      </w:r>
    </w:p>
    <w:p w14:paraId="50D29D8A" w14:textId="77777777" w:rsidR="00F2714B" w:rsidRPr="0033278D" w:rsidRDefault="00F2714B" w:rsidP="00F2714B">
      <w:pPr>
        <w:tabs>
          <w:tab w:val="left" w:pos="709"/>
        </w:tabs>
        <w:spacing w:before="240" w:line="360" w:lineRule="auto"/>
        <w:ind w:right="51"/>
        <w:jc w:val="both"/>
        <w:rPr>
          <w:rFonts w:ascii="Palatino Linotype" w:hAnsi="Palatino Linotype" w:cs="Arial"/>
          <w:noProof/>
          <w:color w:val="000000"/>
          <w:sz w:val="24"/>
          <w:lang w:val="en-US" w:eastAsia="es-MX"/>
        </w:rPr>
      </w:pPr>
    </w:p>
    <w:p w14:paraId="111120B1" w14:textId="77777777" w:rsidR="00F2714B" w:rsidRDefault="00F2714B" w:rsidP="00F2714B">
      <w:pPr>
        <w:tabs>
          <w:tab w:val="left" w:pos="709"/>
        </w:tabs>
        <w:spacing w:before="240" w:line="360" w:lineRule="auto"/>
        <w:ind w:right="51"/>
        <w:jc w:val="both"/>
        <w:rPr>
          <w:rFonts w:ascii="Palatino Linotype" w:hAnsi="Palatino Linotype"/>
          <w:sz w:val="24"/>
          <w:szCs w:val="24"/>
        </w:rPr>
      </w:pPr>
      <w:r>
        <w:rPr>
          <w:rFonts w:ascii="Palatino Linotype" w:hAnsi="Palatino Linotype" w:cs="Arial"/>
          <w:noProof/>
          <w:color w:val="000000"/>
          <w:sz w:val="24"/>
          <w:lang w:eastAsia="es-MX"/>
        </w:rPr>
        <w:t xml:space="preserve">Así las cosas, hasta aquí lo expuesto, resulta inconcuso que </w:t>
      </w:r>
      <w:r>
        <w:rPr>
          <w:rFonts w:ascii="Palatino Linotype" w:hAnsi="Palatino Linotype" w:cs="Arial"/>
          <w:b/>
          <w:noProof/>
          <w:color w:val="000000"/>
          <w:sz w:val="24"/>
          <w:lang w:eastAsia="es-MX"/>
        </w:rPr>
        <w:t xml:space="preserve">El Sujeto Obligado </w:t>
      </w:r>
      <w:r>
        <w:rPr>
          <w:rFonts w:ascii="Palatino Linotype" w:hAnsi="Palatino Linotype" w:cs="Arial"/>
          <w:noProof/>
          <w:color w:val="000000"/>
          <w:sz w:val="24"/>
          <w:lang w:eastAsia="es-MX"/>
        </w:rPr>
        <w:t xml:space="preserve">no satisfizo el derecho de acceso a la información pública ejercido por </w:t>
      </w:r>
      <w:r>
        <w:rPr>
          <w:rFonts w:ascii="Palatino Linotype" w:hAnsi="Palatino Linotype" w:cs="Arial"/>
          <w:b/>
          <w:noProof/>
          <w:color w:val="000000"/>
          <w:sz w:val="24"/>
          <w:lang w:eastAsia="es-MX"/>
        </w:rPr>
        <w:t xml:space="preserve">La Recurrente, </w:t>
      </w:r>
      <w:r>
        <w:rPr>
          <w:rFonts w:ascii="Palatino Linotype" w:hAnsi="Palatino Linotype" w:cs="Arial"/>
          <w:noProof/>
          <w:color w:val="000000"/>
          <w:sz w:val="24"/>
          <w:lang w:eastAsia="es-MX"/>
        </w:rPr>
        <w:t xml:space="preserve">al tenerse por actualizadas las hipotesis normativas previstas en el artículo 179, fracciones I y V de la Ley de Transparencia </w:t>
      </w:r>
      <w:r w:rsidRPr="00CF156F">
        <w:rPr>
          <w:rFonts w:ascii="Palatino Linotype" w:hAnsi="Palatino Linotype"/>
          <w:sz w:val="24"/>
          <w:szCs w:val="24"/>
        </w:rPr>
        <w:t>y Acceso a la Información Pública del Estado de México y Municipios, cuyo</w:t>
      </w:r>
      <w:r>
        <w:rPr>
          <w:rFonts w:ascii="Palatino Linotype" w:hAnsi="Palatino Linotype"/>
          <w:sz w:val="24"/>
          <w:szCs w:val="24"/>
        </w:rPr>
        <w:t xml:space="preserve"> contenido literal es el siguiente: </w:t>
      </w:r>
    </w:p>
    <w:p w14:paraId="591FD9B3" w14:textId="77777777" w:rsidR="00F2714B" w:rsidRDefault="00F2714B" w:rsidP="00F2714B">
      <w:pPr>
        <w:pStyle w:val="Citas"/>
      </w:pPr>
      <w:r>
        <w:t>“Artículo 179. El recurso de revisión es un medio de protección que la Ley otorga a los particulares, para hacer valer su derecho de acceso a la información pública, y procederá en contra de las siguientes causas:</w:t>
      </w:r>
    </w:p>
    <w:p w14:paraId="35EF9918" w14:textId="77777777" w:rsidR="00F2714B" w:rsidRDefault="00F2714B" w:rsidP="00F2714B">
      <w:pPr>
        <w:pStyle w:val="Citas"/>
      </w:pPr>
      <w:r>
        <w:t>I. La negativa a la información solicitada;</w:t>
      </w:r>
    </w:p>
    <w:p w14:paraId="43D10B3B" w14:textId="77777777" w:rsidR="00F2714B" w:rsidRDefault="00F2714B" w:rsidP="00F2714B">
      <w:pPr>
        <w:pStyle w:val="Citas"/>
      </w:pPr>
      <w:r>
        <w:t>(…)</w:t>
      </w:r>
    </w:p>
    <w:p w14:paraId="45A8A449" w14:textId="77777777" w:rsidR="00F2714B" w:rsidRDefault="00F2714B" w:rsidP="00F2714B">
      <w:pPr>
        <w:pStyle w:val="Citas"/>
      </w:pPr>
      <w:r>
        <w:t>V. La entrega de información incompleta;</w:t>
      </w:r>
    </w:p>
    <w:p w14:paraId="71B353CA" w14:textId="77777777" w:rsidR="00F2714B" w:rsidRPr="005A12AE" w:rsidRDefault="00F2714B" w:rsidP="00F2714B">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606F8F8C" w14:textId="77777777" w:rsidR="00CE393C" w:rsidRDefault="00CE393C" w:rsidP="00CE393C">
      <w:pPr>
        <w:pStyle w:val="Citas"/>
        <w:ind w:left="0" w:right="0"/>
        <w:rPr>
          <w:i w:val="0"/>
          <w:sz w:val="24"/>
          <w:szCs w:val="24"/>
        </w:rPr>
      </w:pPr>
    </w:p>
    <w:p w14:paraId="146927D2" w14:textId="77777777" w:rsidR="00F2714B" w:rsidRDefault="00F2714B" w:rsidP="00F2714B">
      <w:pPr>
        <w:pStyle w:val="Citas"/>
        <w:ind w:left="0" w:right="0"/>
        <w:rPr>
          <w:i w:val="0"/>
          <w:sz w:val="24"/>
          <w:szCs w:val="24"/>
        </w:rPr>
      </w:pPr>
      <w:r>
        <w:rPr>
          <w:i w:val="0"/>
          <w:sz w:val="24"/>
          <w:szCs w:val="24"/>
        </w:rPr>
        <w:t xml:space="preserve">Por otra parte, en etapa de manifestaciones, las partes fueron omisas en rendir las manifestaciones, pruebas o alegatos estimados pertinentes, es decir, no se subsanó la violación al derecho de acceso a la información pública. </w:t>
      </w:r>
    </w:p>
    <w:p w14:paraId="44AA4F6A" w14:textId="234DD7B6" w:rsidR="00D5662D" w:rsidRDefault="00D5662D" w:rsidP="00F2714B">
      <w:pPr>
        <w:pStyle w:val="Citas"/>
        <w:ind w:left="0" w:right="0"/>
        <w:rPr>
          <w:sz w:val="24"/>
          <w:szCs w:val="24"/>
        </w:rPr>
      </w:pPr>
      <w:r>
        <w:rPr>
          <w:i w:val="0"/>
          <w:sz w:val="24"/>
          <w:szCs w:val="24"/>
        </w:rPr>
        <w:lastRenderedPageBreak/>
        <w:t>Ahora bien</w:t>
      </w:r>
      <w:r w:rsidR="00F2714B">
        <w:rPr>
          <w:i w:val="0"/>
          <w:sz w:val="24"/>
          <w:szCs w:val="24"/>
        </w:rPr>
        <w:t xml:space="preserve"> con relación </w:t>
      </w:r>
      <w:r>
        <w:rPr>
          <w:i w:val="0"/>
          <w:sz w:val="24"/>
          <w:szCs w:val="24"/>
        </w:rPr>
        <w:t>al extracto de motivos de inconformidad consistente en “</w:t>
      </w:r>
      <w:r w:rsidRPr="00D5662D">
        <w:rPr>
          <w:sz w:val="24"/>
          <w:szCs w:val="24"/>
        </w:rPr>
        <w:t>de igual forma modificar el "machote" que adjunta, pues que yo no pedí lo que abajo de este párrafo cita en su oficio: "Así mismo le manifiesto que en cuanto a las personas que causaron baja están en un procedimiento inconclusa, en cuanto a su situación queden subsanadas se actualizará la fracción corres</w:t>
      </w:r>
      <w:r>
        <w:rPr>
          <w:sz w:val="24"/>
          <w:szCs w:val="24"/>
        </w:rPr>
        <w:t xml:space="preserve">pondiente en el sistema IPOMEX” </w:t>
      </w:r>
    </w:p>
    <w:p w14:paraId="505AE926" w14:textId="0A0E2485" w:rsidR="00F2714B" w:rsidRDefault="00D5662D" w:rsidP="00F2714B">
      <w:pPr>
        <w:pStyle w:val="Citas"/>
        <w:ind w:left="0" w:right="0"/>
        <w:rPr>
          <w:i w:val="0"/>
          <w:sz w:val="24"/>
          <w:szCs w:val="24"/>
        </w:rPr>
      </w:pPr>
      <w:r>
        <w:rPr>
          <w:i w:val="0"/>
          <w:sz w:val="24"/>
          <w:szCs w:val="24"/>
        </w:rPr>
        <w:t xml:space="preserve">Se destaca que si bien es cierto que mediante el documento electrónico  </w:t>
      </w:r>
      <w:r>
        <w:rPr>
          <w:b/>
          <w:i w:val="0"/>
          <w:sz w:val="24"/>
          <w:szCs w:val="24"/>
        </w:rPr>
        <w:t xml:space="preserve">“respuesta a solicitud 70-22.pdf”, El Sujeto Obligado </w:t>
      </w:r>
      <w:r>
        <w:rPr>
          <w:i w:val="0"/>
          <w:sz w:val="24"/>
          <w:szCs w:val="24"/>
        </w:rPr>
        <w:t xml:space="preserve">realizó un pronunciamiento que no guarda relación con la solicitud de información </w:t>
      </w:r>
      <w:r>
        <w:rPr>
          <w:b/>
          <w:i w:val="0"/>
          <w:sz w:val="24"/>
          <w:szCs w:val="24"/>
        </w:rPr>
        <w:t xml:space="preserve">00070/ZINACANT/IP/2022, </w:t>
      </w:r>
      <w:r>
        <w:rPr>
          <w:i w:val="0"/>
          <w:sz w:val="24"/>
          <w:szCs w:val="24"/>
        </w:rPr>
        <w:t xml:space="preserve">lo cierto también es que no se encuentra constreñido a generar un nuevo documento o subsanar el existente para satisfacer la pretensión del particular. </w:t>
      </w:r>
    </w:p>
    <w:p w14:paraId="204D4F87" w14:textId="77777777" w:rsidR="000D25F5" w:rsidRDefault="00D5662D" w:rsidP="000D25F5">
      <w:pPr>
        <w:pStyle w:val="Citas"/>
        <w:ind w:left="0" w:right="0"/>
        <w:rPr>
          <w:i w:val="0"/>
          <w:sz w:val="24"/>
          <w:szCs w:val="24"/>
        </w:rPr>
      </w:pPr>
      <w:r>
        <w:rPr>
          <w:i w:val="0"/>
          <w:sz w:val="24"/>
          <w:szCs w:val="24"/>
        </w:rPr>
        <w:t xml:space="preserve">Cobra particular relevancia el criterio </w:t>
      </w:r>
      <w:r w:rsidR="000D25F5" w:rsidRPr="00D85416">
        <w:rPr>
          <w:b/>
          <w:i w:val="0"/>
          <w:sz w:val="24"/>
          <w:szCs w:val="24"/>
        </w:rPr>
        <w:t>03/17</w:t>
      </w:r>
      <w:r w:rsidR="000D25F5">
        <w:rPr>
          <w:i w:val="0"/>
          <w:sz w:val="24"/>
          <w:szCs w:val="24"/>
        </w:rPr>
        <w:t xml:space="preserve"> emitido por el Órgano Garante Nacional de rubro y texto siguientes: </w:t>
      </w:r>
    </w:p>
    <w:p w14:paraId="50F0B5E6" w14:textId="77777777" w:rsidR="000D25F5" w:rsidRDefault="000D25F5" w:rsidP="000D25F5">
      <w:pPr>
        <w:pStyle w:val="Citas"/>
        <w:rPr>
          <w:b/>
          <w:spacing w:val="18"/>
        </w:rPr>
      </w:pPr>
      <w:r>
        <w:rPr>
          <w:b/>
        </w:rPr>
        <w:t xml:space="preserve">“NO EXISTE OBLIGACIÓN DE ELABORAR </w:t>
      </w:r>
      <w:r w:rsidRPr="00465B9A">
        <w:rPr>
          <w:b/>
          <w:spacing w:val="-3"/>
        </w:rPr>
        <w:t>D</w:t>
      </w:r>
      <w:r w:rsidRPr="00465B9A">
        <w:rPr>
          <w:b/>
        </w:rPr>
        <w:t>OCUM</w:t>
      </w:r>
      <w:r w:rsidRPr="00465B9A">
        <w:rPr>
          <w:b/>
          <w:spacing w:val="1"/>
        </w:rPr>
        <w:t>E</w:t>
      </w:r>
      <w:r w:rsidRPr="00465B9A">
        <w:rPr>
          <w:b/>
        </w:rPr>
        <w:t>N</w:t>
      </w:r>
      <w:r w:rsidRPr="00465B9A">
        <w:rPr>
          <w:b/>
          <w:spacing w:val="-1"/>
        </w:rPr>
        <w:t>T</w:t>
      </w:r>
      <w:r w:rsidRPr="00465B9A">
        <w:rPr>
          <w:b/>
        </w:rPr>
        <w:t>OS</w:t>
      </w:r>
      <w:r w:rsidRPr="00465B9A">
        <w:rPr>
          <w:b/>
          <w:spacing w:val="14"/>
        </w:rPr>
        <w:t xml:space="preserve"> </w:t>
      </w:r>
      <w:r w:rsidRPr="00465B9A">
        <w:rPr>
          <w:b/>
          <w:spacing w:val="-1"/>
        </w:rPr>
        <w:t xml:space="preserve">AD </w:t>
      </w:r>
      <w:r w:rsidRPr="00465B9A">
        <w:rPr>
          <w:b/>
        </w:rPr>
        <w:t>HOC</w:t>
      </w:r>
      <w:r w:rsidRPr="00465B9A">
        <w:rPr>
          <w:b/>
          <w:spacing w:val="11"/>
        </w:rPr>
        <w:t xml:space="preserve"> </w:t>
      </w:r>
      <w:r w:rsidRPr="00465B9A">
        <w:rPr>
          <w:b/>
        </w:rPr>
        <w:t>PARA</w:t>
      </w:r>
      <w:r w:rsidRPr="00465B9A">
        <w:rPr>
          <w:b/>
          <w:spacing w:val="10"/>
        </w:rPr>
        <w:t xml:space="preserve"> </w:t>
      </w:r>
      <w:r>
        <w:rPr>
          <w:b/>
        </w:rPr>
        <w:t>ATENDER LAS S</w:t>
      </w:r>
      <w:r w:rsidRPr="00465B9A">
        <w:rPr>
          <w:b/>
        </w:rPr>
        <w:t>OL</w:t>
      </w:r>
      <w:r w:rsidRPr="00465B9A">
        <w:rPr>
          <w:b/>
          <w:spacing w:val="-2"/>
        </w:rPr>
        <w:t>I</w:t>
      </w:r>
      <w:r w:rsidRPr="00465B9A">
        <w:rPr>
          <w:b/>
          <w:spacing w:val="1"/>
        </w:rPr>
        <w:t>C</w:t>
      </w:r>
      <w:r w:rsidRPr="00465B9A">
        <w:rPr>
          <w:b/>
        </w:rPr>
        <w:t>ITUD</w:t>
      </w:r>
      <w:r>
        <w:rPr>
          <w:b/>
        </w:rPr>
        <w:t>ES</w:t>
      </w:r>
      <w:r w:rsidRPr="00465B9A">
        <w:rPr>
          <w:b/>
          <w:spacing w:val="10"/>
        </w:rPr>
        <w:t xml:space="preserve"> </w:t>
      </w:r>
      <w:r w:rsidRPr="00465B9A">
        <w:rPr>
          <w:b/>
        </w:rPr>
        <w:t>DE</w:t>
      </w:r>
      <w:r w:rsidRPr="00465B9A">
        <w:rPr>
          <w:b/>
          <w:spacing w:val="9"/>
        </w:rPr>
        <w:t xml:space="preserve"> </w:t>
      </w:r>
      <w:r w:rsidRPr="00465B9A">
        <w:rPr>
          <w:b/>
          <w:spacing w:val="1"/>
        </w:rPr>
        <w:t>AC</w:t>
      </w:r>
      <w:r w:rsidRPr="00465B9A">
        <w:rPr>
          <w:b/>
          <w:spacing w:val="-1"/>
        </w:rPr>
        <w:t>C</w:t>
      </w:r>
      <w:r w:rsidRPr="00465B9A">
        <w:rPr>
          <w:b/>
          <w:spacing w:val="1"/>
        </w:rPr>
        <w:t>ES</w:t>
      </w:r>
      <w:r w:rsidRPr="00465B9A">
        <w:rPr>
          <w:b/>
        </w:rPr>
        <w:t>O</w:t>
      </w:r>
      <w:r w:rsidRPr="00465B9A">
        <w:rPr>
          <w:b/>
          <w:spacing w:val="11"/>
        </w:rPr>
        <w:t xml:space="preserve"> </w:t>
      </w:r>
      <w:r w:rsidRPr="00465B9A">
        <w:rPr>
          <w:b/>
        </w:rPr>
        <w:t>A</w:t>
      </w:r>
      <w:r w:rsidRPr="00465B9A">
        <w:rPr>
          <w:b/>
          <w:spacing w:val="9"/>
        </w:rPr>
        <w:t xml:space="preserve"> </w:t>
      </w:r>
      <w:r w:rsidRPr="00465B9A">
        <w:rPr>
          <w:b/>
        </w:rPr>
        <w:t>LA</w:t>
      </w:r>
      <w:r w:rsidRPr="00465B9A">
        <w:rPr>
          <w:b/>
          <w:spacing w:val="10"/>
        </w:rPr>
        <w:t xml:space="preserve"> </w:t>
      </w:r>
      <w:r w:rsidRPr="00465B9A">
        <w:rPr>
          <w:b/>
        </w:rPr>
        <w:t>INFORMA</w:t>
      </w:r>
      <w:r w:rsidRPr="00465B9A">
        <w:rPr>
          <w:b/>
          <w:spacing w:val="1"/>
        </w:rPr>
        <w:t>C</w:t>
      </w:r>
      <w:r w:rsidRPr="00465B9A">
        <w:rPr>
          <w:b/>
        </w:rPr>
        <w:t>IÓ</w:t>
      </w:r>
      <w:r w:rsidRPr="00465B9A">
        <w:rPr>
          <w:b/>
          <w:spacing w:val="-2"/>
        </w:rPr>
        <w:t>N</w:t>
      </w:r>
      <w:r w:rsidRPr="00465B9A">
        <w:rPr>
          <w:b/>
        </w:rPr>
        <w:t>.</w:t>
      </w:r>
      <w:r w:rsidRPr="00465B9A">
        <w:rPr>
          <w:b/>
          <w:spacing w:val="18"/>
        </w:rPr>
        <w:t xml:space="preserve"> </w:t>
      </w:r>
    </w:p>
    <w:p w14:paraId="3D7F19D0" w14:textId="77777777" w:rsidR="000D25F5" w:rsidRPr="00465B9A" w:rsidRDefault="000D25F5" w:rsidP="000D25F5">
      <w:pPr>
        <w:pStyle w:val="Citas"/>
      </w:pPr>
      <w:r w:rsidRPr="009805D7">
        <w:rPr>
          <w:spacing w:val="18"/>
        </w:rPr>
        <w:t>L</w:t>
      </w:r>
      <w:r>
        <w:rPr>
          <w:spacing w:val="-1"/>
        </w:rPr>
        <w:t xml:space="preserve">os </w:t>
      </w:r>
      <w:r w:rsidRPr="00465B9A">
        <w:rPr>
          <w:spacing w:val="1"/>
        </w:rPr>
        <w:t>a</w:t>
      </w:r>
      <w:r w:rsidRPr="00465B9A">
        <w:t>rt</w:t>
      </w:r>
      <w:r w:rsidRPr="00465B9A">
        <w:rPr>
          <w:spacing w:val="-2"/>
        </w:rPr>
        <w:t>í</w:t>
      </w:r>
      <w:r w:rsidRPr="00465B9A">
        <w:t>c</w:t>
      </w:r>
      <w:r w:rsidRPr="00465B9A">
        <w:rPr>
          <w:spacing w:val="1"/>
        </w:rPr>
        <w:t>u</w:t>
      </w:r>
      <w:r w:rsidRPr="00465B9A">
        <w:t>lo</w:t>
      </w:r>
      <w:r>
        <w:t>s</w:t>
      </w:r>
      <w:r w:rsidRPr="00465B9A">
        <w:rPr>
          <w:spacing w:val="8"/>
        </w:rPr>
        <w:t xml:space="preserve"> </w:t>
      </w:r>
      <w:r>
        <w:rPr>
          <w:spacing w:val="8"/>
        </w:rPr>
        <w:t xml:space="preserve">129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t>General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y </w:t>
      </w:r>
      <w:r>
        <w:rPr>
          <w:spacing w:val="8"/>
        </w:rPr>
        <w:t xml:space="preserve">130, párrafo cuarto,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rsidRPr="00465B9A">
        <w:t>Fe</w:t>
      </w:r>
      <w:r w:rsidRPr="00465B9A">
        <w:rPr>
          <w:spacing w:val="1"/>
        </w:rPr>
        <w:t>de</w:t>
      </w:r>
      <w:r w:rsidRPr="00465B9A">
        <w:t>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w:t>
      </w:r>
      <w:r>
        <w:rPr>
          <w:spacing w:val="-1"/>
        </w:rPr>
        <w:t>señalan</w:t>
      </w:r>
      <w:r w:rsidRPr="00465B9A">
        <w:rPr>
          <w:spacing w:val="1"/>
        </w:rPr>
        <w:t xml:space="preserve"> </w:t>
      </w:r>
      <w:r w:rsidRPr="00465B9A">
        <w:rPr>
          <w:spacing w:val="-1"/>
        </w:rPr>
        <w:t>q</w:t>
      </w:r>
      <w:r w:rsidRPr="00465B9A">
        <w:rPr>
          <w:spacing w:val="1"/>
        </w:rPr>
        <w:t>u</w:t>
      </w:r>
      <w:r w:rsidRPr="00465B9A">
        <w:t>e</w:t>
      </w:r>
      <w:r>
        <w:t xml:space="preserve"> los sujetos obligados</w:t>
      </w:r>
      <w:r w:rsidRPr="00465B9A">
        <w:t xml:space="preserve"> </w:t>
      </w:r>
      <w:r>
        <w:t>deberán otorgar acceso a los d</w:t>
      </w:r>
      <w:r w:rsidRPr="00465B9A">
        <w:t xml:space="preserve">ocumentos que se encuentren en </w:t>
      </w:r>
      <w:r>
        <w:t>sus</w:t>
      </w:r>
      <w:r w:rsidRPr="00465B9A">
        <w:t xml:space="preserve"> archivos</w:t>
      </w:r>
      <w:r>
        <w:t xml:space="preserve"> </w:t>
      </w:r>
      <w:r w:rsidRPr="00465B9A">
        <w:t>o que estén obligados a documentar</w:t>
      </w:r>
      <w:r>
        <w:t>,</w:t>
      </w:r>
      <w:r w:rsidRPr="00465B9A">
        <w:t xml:space="preserve"> de acuerdo con sus facultades, competencias o funciones</w:t>
      </w:r>
      <w:r>
        <w:t>,</w:t>
      </w:r>
      <w:r w:rsidRPr="00465B9A">
        <w:t xml:space="preserve"> conforme a las características físicas de la información o del lugar donde se encuentre</w:t>
      </w:r>
      <w:r>
        <w:t xml:space="preserve">. Por lo anterior, los sujetos obligados </w:t>
      </w:r>
      <w:r w:rsidRPr="007B5B03">
        <w:t xml:space="preserve">deben garantizar el </w:t>
      </w:r>
      <w:r>
        <w:t xml:space="preserve">derecho de </w:t>
      </w:r>
      <w:r w:rsidRPr="007B5B03">
        <w:t>acceso a la información</w:t>
      </w:r>
      <w:r>
        <w:t xml:space="preserve"> del particular, proporcionando la información con la que cuentan en el formato en </w:t>
      </w:r>
      <w:r>
        <w:lastRenderedPageBreak/>
        <w:t>que la misma obre en sus archivos;</w:t>
      </w:r>
      <w:r w:rsidRPr="00465B9A">
        <w:rPr>
          <w:spacing w:val="-1"/>
        </w:rPr>
        <w:t xml:space="preserve"> </w:t>
      </w:r>
      <w:r>
        <w:rPr>
          <w:spacing w:val="-1"/>
        </w:rPr>
        <w:t>sin necesidad de</w:t>
      </w:r>
      <w:r>
        <w:rPr>
          <w:spacing w:val="1"/>
        </w:rPr>
        <w:t xml:space="preserve"> </w:t>
      </w:r>
      <w:r w:rsidRPr="00465B9A">
        <w:rPr>
          <w:spacing w:val="1"/>
        </w:rPr>
        <w:t>e</w:t>
      </w:r>
      <w:r w:rsidRPr="00465B9A">
        <w:t>la</w:t>
      </w:r>
      <w:r w:rsidRPr="00465B9A">
        <w:rPr>
          <w:spacing w:val="1"/>
        </w:rPr>
        <w:t>bo</w:t>
      </w:r>
      <w:r w:rsidRPr="00465B9A">
        <w:t xml:space="preserve">rar </w:t>
      </w:r>
      <w:r w:rsidRPr="00465B9A">
        <w:rPr>
          <w:spacing w:val="1"/>
        </w:rPr>
        <w:t>do</w:t>
      </w:r>
      <w:r w:rsidRPr="00465B9A">
        <w:rPr>
          <w:spacing w:val="-2"/>
        </w:rPr>
        <w:t>c</w:t>
      </w:r>
      <w:r w:rsidRPr="00465B9A">
        <w:rPr>
          <w:spacing w:val="1"/>
        </w:rPr>
        <w:t>u</w:t>
      </w:r>
      <w:r w:rsidRPr="00465B9A">
        <w:rPr>
          <w:spacing w:val="-1"/>
        </w:rPr>
        <w:t>m</w:t>
      </w:r>
      <w:r w:rsidRPr="00465B9A">
        <w:rPr>
          <w:spacing w:val="1"/>
        </w:rPr>
        <w:t>en</w:t>
      </w:r>
      <w:r w:rsidRPr="00465B9A">
        <w:rPr>
          <w:spacing w:val="-2"/>
        </w:rPr>
        <w:t>t</w:t>
      </w:r>
      <w:r w:rsidRPr="00465B9A">
        <w:rPr>
          <w:spacing w:val="1"/>
        </w:rPr>
        <w:t>o</w:t>
      </w:r>
      <w:r w:rsidRPr="00465B9A">
        <w:t>s</w:t>
      </w:r>
      <w:r w:rsidRPr="00465B9A">
        <w:rPr>
          <w:spacing w:val="3"/>
        </w:rPr>
        <w:t xml:space="preserve"> </w:t>
      </w:r>
      <w:r w:rsidRPr="00465B9A">
        <w:rPr>
          <w:spacing w:val="1"/>
        </w:rPr>
        <w:t>a</w:t>
      </w:r>
      <w:r w:rsidRPr="00465B9A">
        <w:t>d</w:t>
      </w:r>
      <w:r w:rsidRPr="00465B9A">
        <w:rPr>
          <w:spacing w:val="1"/>
        </w:rPr>
        <w:t xml:space="preserve"> ho</w:t>
      </w:r>
      <w:r w:rsidRPr="00465B9A">
        <w:t>c</w:t>
      </w:r>
      <w:r w:rsidRPr="00465B9A">
        <w:rPr>
          <w:spacing w:val="2"/>
        </w:rPr>
        <w:t xml:space="preserve"> </w:t>
      </w:r>
      <w:r w:rsidRPr="00465B9A">
        <w:rPr>
          <w:spacing w:val="1"/>
        </w:rPr>
        <w:t>pa</w:t>
      </w:r>
      <w:r w:rsidRPr="00465B9A">
        <w:t xml:space="preserve">ra </w:t>
      </w:r>
      <w:r w:rsidRPr="00465B9A">
        <w:rPr>
          <w:spacing w:val="1"/>
        </w:rPr>
        <w:t>a</w:t>
      </w:r>
      <w:r w:rsidRPr="00465B9A">
        <w:t>t</w:t>
      </w:r>
      <w:r w:rsidRPr="00465B9A">
        <w:rPr>
          <w:spacing w:val="-1"/>
        </w:rPr>
        <w:t>e</w:t>
      </w:r>
      <w:r w:rsidRPr="00465B9A">
        <w:rPr>
          <w:spacing w:val="1"/>
        </w:rPr>
        <w:t>n</w:t>
      </w:r>
      <w:r w:rsidRPr="00465B9A">
        <w:rPr>
          <w:spacing w:val="-1"/>
        </w:rPr>
        <w:t>d</w:t>
      </w:r>
      <w:r w:rsidRPr="00465B9A">
        <w:rPr>
          <w:spacing w:val="1"/>
        </w:rPr>
        <w:t>e</w:t>
      </w:r>
      <w:r w:rsidRPr="00465B9A">
        <w:t>r</w:t>
      </w:r>
      <w:r w:rsidRPr="00465B9A">
        <w:rPr>
          <w:spacing w:val="2"/>
        </w:rPr>
        <w:t xml:space="preserve"> </w:t>
      </w:r>
      <w:r w:rsidRPr="00465B9A">
        <w:t>l</w:t>
      </w:r>
      <w:r w:rsidRPr="00465B9A">
        <w:rPr>
          <w:spacing w:val="-2"/>
        </w:rPr>
        <w:t>a</w:t>
      </w:r>
      <w:r w:rsidRPr="00465B9A">
        <w:t>s</w:t>
      </w:r>
      <w:r w:rsidRPr="00465B9A">
        <w:rPr>
          <w:spacing w:val="2"/>
        </w:rPr>
        <w:t xml:space="preserve"> </w:t>
      </w:r>
      <w:r w:rsidRPr="00465B9A">
        <w:t>s</w:t>
      </w:r>
      <w:r w:rsidRPr="00465B9A">
        <w:rPr>
          <w:spacing w:val="1"/>
        </w:rPr>
        <w:t>o</w:t>
      </w:r>
      <w:r w:rsidRPr="00465B9A">
        <w:t>l</w:t>
      </w:r>
      <w:r w:rsidRPr="00465B9A">
        <w:rPr>
          <w:spacing w:val="-1"/>
        </w:rPr>
        <w:t>i</w:t>
      </w:r>
      <w:r w:rsidRPr="00465B9A">
        <w:t>cit</w:t>
      </w:r>
      <w:r w:rsidRPr="00465B9A">
        <w:rPr>
          <w:spacing w:val="1"/>
        </w:rPr>
        <w:t>ude</w:t>
      </w:r>
      <w:r w:rsidRPr="00465B9A">
        <w:t>s</w:t>
      </w:r>
      <w:r w:rsidRPr="00465B9A">
        <w:rPr>
          <w:spacing w:val="4"/>
        </w:rPr>
        <w:t xml:space="preserve"> </w:t>
      </w:r>
      <w:r w:rsidRPr="00465B9A">
        <w:rPr>
          <w:spacing w:val="-1"/>
        </w:rPr>
        <w:t>d</w:t>
      </w:r>
      <w:r w:rsidRPr="00465B9A">
        <w:t>e</w:t>
      </w:r>
      <w:r w:rsidRPr="00465B9A">
        <w:rPr>
          <w:spacing w:val="3"/>
        </w:rPr>
        <w:t xml:space="preserve"> </w:t>
      </w:r>
      <w:r w:rsidRPr="00465B9A">
        <w:t>i</w:t>
      </w:r>
      <w:r w:rsidRPr="00465B9A">
        <w:rPr>
          <w:spacing w:val="-2"/>
        </w:rPr>
        <w:t>n</w:t>
      </w:r>
      <w:r w:rsidRPr="00465B9A">
        <w:t>f</w:t>
      </w:r>
      <w:r w:rsidRPr="00465B9A">
        <w:rPr>
          <w:spacing w:val="1"/>
        </w:rPr>
        <w:t>o</w:t>
      </w:r>
      <w:r w:rsidRPr="00465B9A">
        <w:t>r</w:t>
      </w:r>
      <w:r w:rsidRPr="00465B9A">
        <w:rPr>
          <w:spacing w:val="-1"/>
        </w:rPr>
        <w:t>m</w:t>
      </w:r>
      <w:r w:rsidRPr="00465B9A">
        <w:rPr>
          <w:spacing w:val="1"/>
        </w:rPr>
        <w:t>a</w:t>
      </w:r>
      <w:r w:rsidRPr="00465B9A">
        <w:t>ció</w:t>
      </w:r>
      <w:r w:rsidRPr="00465B9A">
        <w:rPr>
          <w:spacing w:val="1"/>
        </w:rPr>
        <w:t>n</w:t>
      </w:r>
      <w:r w:rsidRPr="007B5B03">
        <w:t>.</w:t>
      </w:r>
    </w:p>
    <w:p w14:paraId="500E118F" w14:textId="77777777" w:rsidR="000D25F5" w:rsidRDefault="000D25F5" w:rsidP="000D25F5">
      <w:pPr>
        <w:pStyle w:val="Citas"/>
        <w:rPr>
          <w:b/>
        </w:rPr>
      </w:pPr>
      <w:r>
        <w:rPr>
          <w:b/>
        </w:rPr>
        <w:t>Resoluciones</w:t>
      </w:r>
      <w:r w:rsidRPr="00015541">
        <w:rPr>
          <w:b/>
        </w:rPr>
        <w:t>:</w:t>
      </w:r>
    </w:p>
    <w:p w14:paraId="46C4825A" w14:textId="77777777" w:rsidR="000D25F5" w:rsidRDefault="000D25F5" w:rsidP="000D25F5">
      <w:pPr>
        <w:pStyle w:val="Citas"/>
        <w:numPr>
          <w:ilvl w:val="0"/>
          <w:numId w:val="38"/>
        </w:numPr>
      </w:pPr>
      <w:r w:rsidRPr="00015541">
        <w:rPr>
          <w:b/>
        </w:rPr>
        <w:t xml:space="preserve">RRA </w:t>
      </w:r>
      <w:r>
        <w:rPr>
          <w:b/>
        </w:rPr>
        <w:t>0050</w:t>
      </w:r>
      <w:r w:rsidRPr="00015541">
        <w:rPr>
          <w:b/>
        </w:rPr>
        <w:t>/16.</w:t>
      </w:r>
      <w:r w:rsidRPr="00015541">
        <w:t xml:space="preserve"> </w:t>
      </w:r>
      <w:r w:rsidRPr="004D1288">
        <w:t>Instituto Nacional para la Evaluación de la Educación</w:t>
      </w:r>
      <w:r w:rsidRPr="00015541">
        <w:t xml:space="preserve">. </w:t>
      </w:r>
      <w:r>
        <w:t>13 julio d</w:t>
      </w:r>
      <w:r w:rsidRPr="00015541">
        <w:t xml:space="preserve">e 2016. Por unanimidad. </w:t>
      </w:r>
      <w:r>
        <w:t>Comisionado Ponente</w:t>
      </w:r>
      <w:r w:rsidRPr="004D1288">
        <w:t>: Francisco Javier Acuña Llamas</w:t>
      </w:r>
      <w:r w:rsidRPr="00015541">
        <w:t>.</w:t>
      </w:r>
    </w:p>
    <w:p w14:paraId="7BC983A5" w14:textId="77777777" w:rsidR="000D25F5" w:rsidRDefault="000D25F5" w:rsidP="000D25F5">
      <w:pPr>
        <w:pStyle w:val="Citas"/>
        <w:numPr>
          <w:ilvl w:val="0"/>
          <w:numId w:val="38"/>
        </w:numPr>
      </w:pPr>
      <w:r w:rsidRPr="00015541">
        <w:rPr>
          <w:b/>
        </w:rPr>
        <w:t xml:space="preserve">RRA </w:t>
      </w:r>
      <w:r w:rsidRPr="00074BD1">
        <w:rPr>
          <w:b/>
        </w:rPr>
        <w:t>0310</w:t>
      </w:r>
      <w:r w:rsidRPr="00015541">
        <w:rPr>
          <w:b/>
        </w:rPr>
        <w:t xml:space="preserve">/16. </w:t>
      </w:r>
      <w:r>
        <w:t>Instituto Nacional de Transparencia, Acceso a la Información y Protección de Datos Personales</w:t>
      </w:r>
      <w:r w:rsidRPr="00015541">
        <w:t xml:space="preserve">. </w:t>
      </w:r>
      <w:r>
        <w:t>10</w:t>
      </w:r>
      <w:r w:rsidRPr="00015541">
        <w:t xml:space="preserve"> de </w:t>
      </w:r>
      <w:r>
        <w:t>agosto</w:t>
      </w:r>
      <w:r w:rsidRPr="00015541">
        <w:t xml:space="preserve"> de 2016. Por unanimidad. Comisionada Ponente. Areli Cano Guadiana.</w:t>
      </w:r>
    </w:p>
    <w:p w14:paraId="7CCC3FAF" w14:textId="77777777" w:rsidR="000D25F5" w:rsidRDefault="000D25F5" w:rsidP="000D25F5">
      <w:pPr>
        <w:pStyle w:val="Citas"/>
        <w:numPr>
          <w:ilvl w:val="0"/>
          <w:numId w:val="38"/>
        </w:numPr>
      </w:pPr>
      <w:r w:rsidRPr="002A3CCA">
        <w:rPr>
          <w:b/>
        </w:rPr>
        <w:t xml:space="preserve">RRA 1889/16. </w:t>
      </w:r>
      <w:r w:rsidRPr="002A3CCA">
        <w:t>Secretaría de Hacienda y Crédito Público. 05 de octubre de 2016. Por unanimidad. Comisionada Ponente. Ximena Puente de la Mora</w:t>
      </w:r>
      <w:r>
        <w:t xml:space="preserve">” </w:t>
      </w:r>
      <w:r>
        <w:rPr>
          <w:b/>
        </w:rPr>
        <w:t xml:space="preserve">[Sic] </w:t>
      </w:r>
    </w:p>
    <w:p w14:paraId="5B9BAEF9" w14:textId="1EBA8436" w:rsidR="00D5662D" w:rsidRPr="00D5662D" w:rsidRDefault="00D5662D" w:rsidP="00F2714B">
      <w:pPr>
        <w:pStyle w:val="Citas"/>
        <w:ind w:left="0" w:right="0"/>
        <w:rPr>
          <w:i w:val="0"/>
          <w:sz w:val="24"/>
          <w:szCs w:val="24"/>
        </w:rPr>
      </w:pPr>
    </w:p>
    <w:p w14:paraId="7C592094" w14:textId="77777777" w:rsidR="00D5662D" w:rsidRDefault="00D5662D" w:rsidP="00D5662D">
      <w:pPr>
        <w:pStyle w:val="Citas"/>
        <w:ind w:left="0" w:right="0"/>
        <w:rPr>
          <w:i w:val="0"/>
          <w:sz w:val="24"/>
          <w:szCs w:val="24"/>
        </w:rPr>
      </w:pPr>
      <w:r>
        <w:rPr>
          <w:i w:val="0"/>
          <w:sz w:val="24"/>
          <w:szCs w:val="24"/>
        </w:rPr>
        <w:t xml:space="preserve">Con base en lo anteriormente expuesto, resulta procedente ordenar la entrega de la siguiente información: </w:t>
      </w:r>
    </w:p>
    <w:p w14:paraId="0243C834" w14:textId="77777777" w:rsidR="00D5662D" w:rsidRDefault="00D5662D" w:rsidP="00D5662D">
      <w:pPr>
        <w:pStyle w:val="Citas"/>
        <w:numPr>
          <w:ilvl w:val="0"/>
          <w:numId w:val="37"/>
        </w:numPr>
        <w:ind w:right="0"/>
        <w:rPr>
          <w:i w:val="0"/>
          <w:sz w:val="24"/>
          <w:szCs w:val="24"/>
        </w:rPr>
      </w:pPr>
      <w:r>
        <w:rPr>
          <w:i w:val="0"/>
          <w:sz w:val="24"/>
          <w:szCs w:val="24"/>
        </w:rPr>
        <w:t xml:space="preserve">Nombramiento expedido a favor del Titular de la Dirección de Desarrollo Territorial y Urbano, al veintiuno de febrero de dos mil veintidós. </w:t>
      </w:r>
    </w:p>
    <w:p w14:paraId="65F2C0E6" w14:textId="77777777" w:rsidR="00F2714B" w:rsidRDefault="00F2714B" w:rsidP="00CE393C">
      <w:pPr>
        <w:pStyle w:val="Citas"/>
        <w:ind w:left="0" w:right="0"/>
        <w:rPr>
          <w:i w:val="0"/>
          <w:sz w:val="24"/>
          <w:szCs w:val="24"/>
        </w:rPr>
      </w:pPr>
    </w:p>
    <w:p w14:paraId="15B19BC3" w14:textId="50C72E54" w:rsidR="00D106B9" w:rsidRPr="00D5257A" w:rsidRDefault="00D106B9" w:rsidP="00D106B9">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w:t>
      </w:r>
      <w:r w:rsidRPr="00D5257A">
        <w:rPr>
          <w:rFonts w:ascii="Palatino Linotype" w:hAnsi="Palatino Linotype"/>
          <w:sz w:val="24"/>
          <w:szCs w:val="24"/>
        </w:rPr>
        <w:lastRenderedPageBreak/>
        <w:t xml:space="preserve">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sidR="000D25F5">
        <w:rPr>
          <w:rFonts w:ascii="Palatino Linotype" w:hAnsi="Palatino Linotype"/>
          <w:b/>
          <w:sz w:val="24"/>
          <w:szCs w:val="24"/>
        </w:rPr>
        <w:t>00070/ZINACANT/IP/2022</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59B14714" w14:textId="77777777" w:rsidR="00D106B9" w:rsidRDefault="00D106B9" w:rsidP="00D106B9">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3968756D" w14:textId="77777777" w:rsidR="001C3B9A" w:rsidRDefault="001C3B9A" w:rsidP="00D106B9">
      <w:pPr>
        <w:spacing w:before="240" w:line="360" w:lineRule="auto"/>
        <w:jc w:val="center"/>
        <w:rPr>
          <w:rFonts w:ascii="Palatino Linotype" w:eastAsia="Times New Roman" w:hAnsi="Palatino Linotype"/>
          <w:b/>
          <w:bCs/>
          <w:spacing w:val="60"/>
          <w:sz w:val="24"/>
          <w:szCs w:val="24"/>
          <w:lang w:val="es-ES_tradnl"/>
        </w:rPr>
      </w:pPr>
    </w:p>
    <w:p w14:paraId="1264DD4F" w14:textId="77777777" w:rsidR="00D106B9" w:rsidRPr="00D05C83" w:rsidRDefault="00D106B9" w:rsidP="00D106B9">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428ADC05" w14:textId="06D1F3D8" w:rsidR="00D106B9" w:rsidRDefault="00D106B9" w:rsidP="00D106B9">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0D25F5">
        <w:rPr>
          <w:rFonts w:ascii="Palatino Linotype" w:hAnsi="Palatino Linotype"/>
          <w:b/>
          <w:sz w:val="24"/>
          <w:szCs w:val="24"/>
        </w:rPr>
        <w:t>00070/ZINACANT/IP/2022</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64277342" w14:textId="77777777" w:rsidR="00D106B9" w:rsidRDefault="00D106B9" w:rsidP="00D106B9">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587D9F6A" w14:textId="5A15BB23" w:rsidR="00D106B9" w:rsidRDefault="00D106B9" w:rsidP="00D106B9">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w:t>
      </w:r>
      <w:r w:rsidR="00457393">
        <w:rPr>
          <w:rFonts w:ascii="Palatino Linotype" w:hAnsi="Palatino Linotype" w:cs="Arial"/>
          <w:sz w:val="24"/>
          <w:szCs w:val="24"/>
        </w:rPr>
        <w:t>haga entrega</w:t>
      </w:r>
      <w:r>
        <w:rPr>
          <w:rFonts w:ascii="Palatino Linotype" w:hAnsi="Palatino Linotype" w:cs="Arial"/>
          <w:sz w:val="24"/>
          <w:szCs w:val="24"/>
        </w:rPr>
        <w:t xml:space="preserve"> al</w:t>
      </w:r>
      <w:r>
        <w:rPr>
          <w:rFonts w:ascii="Palatino Linotype" w:hAnsi="Palatino Linotype" w:cs="Arial"/>
          <w:b/>
          <w:sz w:val="24"/>
          <w:szCs w:val="24"/>
        </w:rPr>
        <w:t xml:space="preserve"> RECURRENTE, </w:t>
      </w:r>
      <w:r>
        <w:rPr>
          <w:rFonts w:ascii="Palatino Linotype" w:hAnsi="Palatino Linotype" w:cs="Arial"/>
          <w:sz w:val="24"/>
          <w:szCs w:val="24"/>
        </w:rPr>
        <w:t xml:space="preserve">a través del Sistema de Acceso a la Información Mexiquense </w:t>
      </w:r>
      <w:r w:rsidRPr="00123390">
        <w:rPr>
          <w:rFonts w:ascii="Palatino Linotype" w:hAnsi="Palatino Linotype" w:cs="Arial"/>
          <w:b/>
          <w:sz w:val="24"/>
          <w:szCs w:val="24"/>
        </w:rPr>
        <w:t>(</w:t>
      </w:r>
      <w:r w:rsidRPr="00D178CD">
        <w:rPr>
          <w:rFonts w:ascii="Palatino Linotype" w:hAnsi="Palatino Linotype" w:cs="Arial"/>
          <w:b/>
          <w:sz w:val="24"/>
          <w:szCs w:val="24"/>
        </w:rPr>
        <w:t>SAIMEX</w:t>
      </w:r>
      <w:r>
        <w:rPr>
          <w:rFonts w:ascii="Palatino Linotype" w:hAnsi="Palatino Linotype" w:cs="Arial"/>
          <w:b/>
          <w:sz w:val="24"/>
          <w:szCs w:val="24"/>
        </w:rPr>
        <w:t>),</w:t>
      </w:r>
      <w:r>
        <w:rPr>
          <w:rFonts w:ascii="Palatino Linotype" w:hAnsi="Palatino Linotype" w:cs="Arial"/>
          <w:sz w:val="24"/>
          <w:szCs w:val="24"/>
        </w:rPr>
        <w:t xml:space="preserve"> de lo siguiente: </w:t>
      </w:r>
    </w:p>
    <w:p w14:paraId="28645CCB" w14:textId="77777777" w:rsidR="00457393" w:rsidRPr="00457393" w:rsidRDefault="00457393" w:rsidP="00457393">
      <w:pPr>
        <w:pStyle w:val="Citas"/>
        <w:numPr>
          <w:ilvl w:val="0"/>
          <w:numId w:val="31"/>
        </w:numPr>
        <w:ind w:right="0"/>
        <w:rPr>
          <w:sz w:val="24"/>
          <w:szCs w:val="24"/>
        </w:rPr>
      </w:pPr>
      <w:r w:rsidRPr="00457393">
        <w:rPr>
          <w:sz w:val="24"/>
          <w:szCs w:val="24"/>
        </w:rPr>
        <w:t xml:space="preserve">Nombramiento expedido a favor del Titular de la Dirección de Desarrollo Territorial y Urbano, al veintiuno de febrero de dos mil veintidós. </w:t>
      </w:r>
    </w:p>
    <w:p w14:paraId="2D023109" w14:textId="77777777" w:rsidR="00D106B9" w:rsidRDefault="00D106B9" w:rsidP="00D106B9">
      <w:pPr>
        <w:pStyle w:val="Sinespaciado"/>
        <w:spacing w:line="360" w:lineRule="auto"/>
        <w:ind w:left="720"/>
        <w:jc w:val="both"/>
        <w:rPr>
          <w:rFonts w:ascii="Palatino Linotype" w:hAnsi="Palatino Linotype" w:cs="Arial"/>
          <w:i/>
        </w:rPr>
      </w:pPr>
    </w:p>
    <w:p w14:paraId="481FEE80" w14:textId="77777777" w:rsidR="00D106B9" w:rsidRDefault="00D106B9" w:rsidP="00D106B9">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w:t>
      </w:r>
      <w:r w:rsidRPr="00D05C83">
        <w:rPr>
          <w:rFonts w:ascii="Palatino Linotype" w:hAnsi="Palatino Linotype" w:cs="Arial"/>
          <w:sz w:val="24"/>
          <w:szCs w:val="24"/>
        </w:rPr>
        <w:lastRenderedPageBreak/>
        <w:t>hábiles, debiendo informar a este Instituto en un plazo de tres días hábiles siguientes sobre el cumplimiento dado a la presente resolución.</w:t>
      </w:r>
    </w:p>
    <w:p w14:paraId="0C0D823D" w14:textId="77777777" w:rsidR="00D106B9" w:rsidRDefault="00D106B9" w:rsidP="00D106B9">
      <w:pPr>
        <w:autoSpaceDE w:val="0"/>
        <w:autoSpaceDN w:val="0"/>
        <w:adjustRightInd w:val="0"/>
        <w:spacing w:before="240" w:line="360" w:lineRule="auto"/>
        <w:jc w:val="both"/>
        <w:rPr>
          <w:rFonts w:ascii="Palatino Linotype" w:hAnsi="Palatino Linotype" w:cs="Arial"/>
          <w:sz w:val="24"/>
          <w:szCs w:val="24"/>
        </w:rPr>
      </w:pPr>
    </w:p>
    <w:p w14:paraId="7D4A1A8D" w14:textId="77777777" w:rsidR="00D106B9" w:rsidRDefault="00D106B9" w:rsidP="00D106B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EE97C80" w14:textId="77777777" w:rsidR="00D106B9" w:rsidRPr="005751B7" w:rsidRDefault="00D106B9" w:rsidP="00D106B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7E59F5EA" w14:textId="77777777" w:rsidR="00D106B9" w:rsidRPr="00F77047" w:rsidRDefault="00D106B9" w:rsidP="00D106B9">
      <w:pPr>
        <w:spacing w:after="0" w:line="360" w:lineRule="auto"/>
        <w:jc w:val="both"/>
        <w:rPr>
          <w:rFonts w:ascii="Palatino Linotype" w:eastAsia="Times New Roman" w:hAnsi="Palatino Linotype" w:cs="Arial"/>
          <w:b/>
          <w:sz w:val="18"/>
          <w:szCs w:val="24"/>
          <w:lang w:eastAsia="es-ES"/>
        </w:rPr>
      </w:pPr>
    </w:p>
    <w:p w14:paraId="5C3C13C8" w14:textId="77777777" w:rsidR="00D106B9" w:rsidRDefault="00D106B9" w:rsidP="00D106B9">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 xml:space="preserve">la presente resolución a </w:t>
      </w:r>
      <w:r w:rsidRPr="00787D06">
        <w:rPr>
          <w:rFonts w:ascii="Palatino Linotype" w:eastAsia="Times New Roman" w:hAnsi="Palatino Linotype" w:cs="Arial"/>
          <w:b/>
          <w:sz w:val="24"/>
          <w:szCs w:val="24"/>
          <w:lang w:eastAsia="es-ES"/>
        </w:rPr>
        <w:t>LA</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07CFD094" w14:textId="77777777" w:rsidR="00D106B9" w:rsidRDefault="00D106B9" w:rsidP="00D106B9">
      <w:pPr>
        <w:spacing w:after="0" w:line="360" w:lineRule="auto"/>
        <w:jc w:val="both"/>
        <w:rPr>
          <w:rFonts w:ascii="Palatino Linotype" w:eastAsia="Calibri" w:hAnsi="Palatino Linotype" w:cs="Times New Roman"/>
          <w:sz w:val="24"/>
          <w:szCs w:val="24"/>
          <w:lang w:eastAsia="es-ES"/>
        </w:rPr>
      </w:pPr>
    </w:p>
    <w:p w14:paraId="4A8166FA" w14:textId="0A69DEDB" w:rsidR="00D106B9" w:rsidRPr="001C3B9A" w:rsidRDefault="00D106B9" w:rsidP="00D106B9">
      <w:pPr>
        <w:pStyle w:val="Prrafodelista"/>
        <w:autoSpaceDE w:val="0"/>
        <w:autoSpaceDN w:val="0"/>
        <w:adjustRightInd w:val="0"/>
        <w:spacing w:before="240" w:after="160" w:line="360" w:lineRule="auto"/>
        <w:ind w:left="0"/>
        <w:jc w:val="both"/>
        <w:rPr>
          <w:rFonts w:ascii="Palatino Linotype" w:hAnsi="Palatino Linotype" w:cs="Arial"/>
        </w:rPr>
      </w:pPr>
      <w:r w:rsidRPr="001C3B9A">
        <w:rPr>
          <w:rFonts w:ascii="Palatino Linotype" w:hAnsi="Palatino Linotype" w:cs="Arial"/>
        </w:rPr>
        <w:t>ASÍ LO ACORDÓ, POR UNANIMIDAD DE VOTOS, EL PLENO DEL</w:t>
      </w:r>
      <w:r w:rsidRPr="001C3B9A">
        <w:rPr>
          <w:rFonts w:ascii="Palatino Linotype" w:eastAsia="Arial Unicode MS" w:hAnsi="Palatino Linotype" w:cs="Arial"/>
        </w:rPr>
        <w:t xml:space="preserve"> INSTITUTO DE TRANSPARENCIA, ACCESO A LA INFORMACIÓN PÚBLICA Y PROTECCIÓN DE DATOS PERSONALES DEL ESTADO DE MÉXICO Y MUNICIPIOS</w:t>
      </w:r>
      <w:r w:rsidRPr="001C3B9A">
        <w:rPr>
          <w:rFonts w:ascii="Palatino Linotype" w:hAnsi="Palatino Linotype" w:cs="Arial"/>
        </w:rPr>
        <w:t xml:space="preserve">, CONFORMADO POR LOS COMISIONADOS JOSÉ MARTÍNEZ VILCHIS, MARÍA DEL ROSARIO MEJÍA AYALA, SHARON CRISTINA MORALES MARTÍNEZ, LUIS GUSTAVO PARRA NORIEGA Y GUADALUPE RAMÍREZ PEÑA; EN LA DÉCIMA </w:t>
      </w:r>
      <w:r w:rsidR="00457393" w:rsidRPr="001C3B9A">
        <w:rPr>
          <w:rFonts w:ascii="Palatino Linotype" w:hAnsi="Palatino Linotype" w:cs="Arial"/>
        </w:rPr>
        <w:t xml:space="preserve">NOVENA SESIÓN ORDINARIA CELEBRADA EL VEINTICINCO </w:t>
      </w:r>
      <w:r w:rsidRPr="001C3B9A">
        <w:rPr>
          <w:rFonts w:ascii="Palatino Linotype" w:hAnsi="Palatino Linotype" w:cs="Arial"/>
        </w:rPr>
        <w:t xml:space="preserve">DE MAYO DE DOS MIL </w:t>
      </w:r>
      <w:r w:rsidRPr="001C3B9A">
        <w:rPr>
          <w:rFonts w:ascii="Palatino Linotype" w:hAnsi="Palatino Linotype" w:cs="Arial"/>
        </w:rPr>
        <w:lastRenderedPageBreak/>
        <w:t xml:space="preserve">VEINTIDÓS, ANTE EL  SECRETARIO TÉCNICO DEL PLENO, ALEXIS TAPIA RAMÍREZ. </w:t>
      </w:r>
    </w:p>
    <w:p w14:paraId="61585AE9" w14:textId="77777777" w:rsidR="00D106B9" w:rsidRPr="001C3B9A" w:rsidRDefault="00D106B9" w:rsidP="00D106B9">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1C3B9A">
        <w:rPr>
          <w:rFonts w:ascii="Palatino Linotype" w:hAnsi="Palatino Linotype"/>
          <w:bCs/>
          <w:sz w:val="18"/>
          <w:szCs w:val="18"/>
        </w:rPr>
        <w:t>CCR/JCMA</w:t>
      </w:r>
    </w:p>
    <w:p w14:paraId="4534CD37" w14:textId="246829FC" w:rsidR="00D106B9" w:rsidRDefault="001C3B9A" w:rsidP="00B46B42">
      <w:pPr>
        <w:spacing w:after="0" w:line="360" w:lineRule="auto"/>
        <w:jc w:val="both"/>
        <w:rPr>
          <w:rFonts w:ascii="Palatino Linotype" w:hAnsi="Palatino Linotype" w:cs="Arial"/>
          <w:color w:val="000000"/>
          <w:sz w:val="24"/>
          <w:lang w:val="es-ES_tradnl"/>
        </w:rPr>
      </w:pPr>
      <w:r>
        <w:rPr>
          <w:rFonts w:ascii="Palatino Linotype" w:hAnsi="Palatino Linotype" w:cs="Arial"/>
          <w:noProof/>
          <w:color w:val="000000"/>
          <w:sz w:val="24"/>
          <w:lang w:eastAsia="es-MX"/>
        </w:rPr>
        <mc:AlternateContent>
          <mc:Choice Requires="wps">
            <w:drawing>
              <wp:anchor distT="0" distB="0" distL="114300" distR="114300" simplePos="0" relativeHeight="251812861" behindDoc="0" locked="0" layoutInCell="1" allowOverlap="1" wp14:anchorId="4B1F7845" wp14:editId="699203B5">
                <wp:simplePos x="0" y="0"/>
                <wp:positionH relativeFrom="column">
                  <wp:posOffset>-133838</wp:posOffset>
                </wp:positionH>
                <wp:positionV relativeFrom="paragraph">
                  <wp:posOffset>350550</wp:posOffset>
                </wp:positionV>
                <wp:extent cx="6092455" cy="6177516"/>
                <wp:effectExtent l="0" t="0" r="22860" b="33020"/>
                <wp:wrapNone/>
                <wp:docPr id="12" name="Conector recto 12"/>
                <wp:cNvGraphicFramePr/>
                <a:graphic xmlns:a="http://schemas.openxmlformats.org/drawingml/2006/main">
                  <a:graphicData uri="http://schemas.microsoft.com/office/word/2010/wordprocessingShape">
                    <wps:wsp>
                      <wps:cNvCnPr/>
                      <wps:spPr>
                        <a:xfrm>
                          <a:off x="0" y="0"/>
                          <a:ext cx="6092455" cy="617751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B6863E" id="Conector recto 12" o:spid="_x0000_s1026" style="position:absolute;z-index:251812861;visibility:visible;mso-wrap-style:square;mso-wrap-distance-left:9pt;mso-wrap-distance-top:0;mso-wrap-distance-right:9pt;mso-wrap-distance-bottom:0;mso-position-horizontal:absolute;mso-position-horizontal-relative:text;mso-position-vertical:absolute;mso-position-vertical-relative:text" from="-10.55pt,27.6pt" to="469.15pt,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" strokecolor="#5b9bd5 [3204]" strokeweight=".5pt">
                <v:stroke joinstyle="miter"/>
              </v:line>
            </w:pict>
          </mc:Fallback>
        </mc:AlternateContent>
      </w:r>
    </w:p>
    <w:p w14:paraId="44609242" w14:textId="77777777" w:rsidR="00D84855" w:rsidRDefault="00D84855" w:rsidP="00B46B42">
      <w:pPr>
        <w:spacing w:after="0" w:line="360" w:lineRule="auto"/>
        <w:jc w:val="both"/>
        <w:rPr>
          <w:rFonts w:ascii="Palatino Linotype" w:hAnsi="Palatino Linotype" w:cs="Arial"/>
          <w:color w:val="000000"/>
          <w:sz w:val="24"/>
          <w:lang w:val="es-ES_tradnl"/>
        </w:rPr>
      </w:pPr>
    </w:p>
    <w:p w14:paraId="47D7B875" w14:textId="77777777" w:rsidR="00D84855" w:rsidRDefault="00D84855" w:rsidP="00B46B42">
      <w:pPr>
        <w:spacing w:after="0" w:line="360" w:lineRule="auto"/>
        <w:jc w:val="both"/>
        <w:rPr>
          <w:rFonts w:ascii="Palatino Linotype" w:hAnsi="Palatino Linotype" w:cs="Arial"/>
          <w:color w:val="000000"/>
          <w:sz w:val="24"/>
          <w:lang w:val="es-ES_tradnl"/>
        </w:rPr>
      </w:pPr>
    </w:p>
    <w:p w14:paraId="39CC291C" w14:textId="77777777" w:rsidR="00D84855" w:rsidRDefault="00D84855" w:rsidP="00B46B42">
      <w:pPr>
        <w:spacing w:after="0" w:line="360" w:lineRule="auto"/>
        <w:jc w:val="both"/>
        <w:rPr>
          <w:rFonts w:ascii="Palatino Linotype" w:hAnsi="Palatino Linotype" w:cs="Arial"/>
          <w:color w:val="000000"/>
          <w:sz w:val="24"/>
          <w:lang w:val="es-ES_tradnl"/>
        </w:rPr>
      </w:pPr>
    </w:p>
    <w:p w14:paraId="6851F162" w14:textId="77777777" w:rsidR="00D84855" w:rsidRDefault="00D84855" w:rsidP="00B46B42">
      <w:pPr>
        <w:spacing w:after="0" w:line="360" w:lineRule="auto"/>
        <w:jc w:val="both"/>
        <w:rPr>
          <w:rFonts w:ascii="Palatino Linotype" w:hAnsi="Palatino Linotype" w:cs="Arial"/>
          <w:color w:val="000000"/>
          <w:sz w:val="24"/>
          <w:lang w:val="es-ES_tradnl"/>
        </w:rPr>
      </w:pPr>
    </w:p>
    <w:p w14:paraId="2AA6311E" w14:textId="77777777" w:rsidR="00D84855" w:rsidRDefault="00D84855" w:rsidP="00B46B42">
      <w:pPr>
        <w:spacing w:after="0" w:line="360" w:lineRule="auto"/>
        <w:jc w:val="both"/>
        <w:rPr>
          <w:rFonts w:ascii="Palatino Linotype" w:hAnsi="Palatino Linotype" w:cs="Arial"/>
          <w:color w:val="000000"/>
          <w:sz w:val="24"/>
          <w:lang w:val="es-ES_tradnl"/>
        </w:rPr>
      </w:pPr>
    </w:p>
    <w:p w14:paraId="44B710AF" w14:textId="77777777" w:rsidR="00D84855" w:rsidRDefault="00D84855" w:rsidP="00B46B42">
      <w:pPr>
        <w:spacing w:after="0" w:line="360" w:lineRule="auto"/>
        <w:jc w:val="both"/>
        <w:rPr>
          <w:rFonts w:ascii="Palatino Linotype" w:hAnsi="Palatino Linotype" w:cs="Arial"/>
          <w:color w:val="000000"/>
          <w:sz w:val="24"/>
          <w:lang w:val="es-ES_tradnl"/>
        </w:rPr>
      </w:pPr>
    </w:p>
    <w:p w14:paraId="3AE84524" w14:textId="77777777" w:rsidR="00FF19ED" w:rsidRDefault="00FF19ED" w:rsidP="00B46B42">
      <w:pPr>
        <w:spacing w:after="0" w:line="360" w:lineRule="auto"/>
        <w:jc w:val="both"/>
        <w:rPr>
          <w:rFonts w:ascii="Palatino Linotype" w:hAnsi="Palatino Linotype" w:cs="Arial"/>
          <w:color w:val="000000"/>
          <w:sz w:val="24"/>
          <w:lang w:val="es-ES_tradnl"/>
        </w:rPr>
      </w:pPr>
    </w:p>
    <w:p w14:paraId="7BB14978" w14:textId="77777777" w:rsidR="00FF19ED" w:rsidRDefault="00FF19ED" w:rsidP="00B46B42">
      <w:pPr>
        <w:spacing w:after="0" w:line="360" w:lineRule="auto"/>
        <w:jc w:val="both"/>
        <w:rPr>
          <w:rFonts w:ascii="Palatino Linotype" w:hAnsi="Palatino Linotype" w:cs="Arial"/>
          <w:color w:val="000000"/>
          <w:sz w:val="24"/>
          <w:lang w:val="es-ES_tradnl"/>
        </w:rPr>
      </w:pPr>
    </w:p>
    <w:p w14:paraId="5B5C872A" w14:textId="77777777" w:rsidR="00FF19ED" w:rsidRDefault="00FF19ED" w:rsidP="00B46B42">
      <w:pPr>
        <w:spacing w:after="0" w:line="360" w:lineRule="auto"/>
        <w:jc w:val="both"/>
        <w:rPr>
          <w:rFonts w:ascii="Palatino Linotype" w:hAnsi="Palatino Linotype" w:cs="Arial"/>
          <w:color w:val="000000"/>
          <w:sz w:val="24"/>
          <w:lang w:val="es-ES_tradnl"/>
        </w:rPr>
      </w:pPr>
    </w:p>
    <w:p w14:paraId="07BA38CB" w14:textId="77777777" w:rsidR="00FF19ED" w:rsidRDefault="00FF19ED" w:rsidP="00B46B42">
      <w:pPr>
        <w:spacing w:after="0" w:line="360" w:lineRule="auto"/>
        <w:jc w:val="both"/>
        <w:rPr>
          <w:rFonts w:ascii="Palatino Linotype" w:hAnsi="Palatino Linotype" w:cs="Arial"/>
          <w:color w:val="000000"/>
          <w:sz w:val="24"/>
          <w:lang w:val="es-ES_tradnl"/>
        </w:rPr>
      </w:pPr>
    </w:p>
    <w:p w14:paraId="0E2171C1" w14:textId="77777777" w:rsidR="00FF19ED" w:rsidRDefault="00FF19ED" w:rsidP="00B46B42">
      <w:pPr>
        <w:spacing w:after="0" w:line="360" w:lineRule="auto"/>
        <w:jc w:val="both"/>
        <w:rPr>
          <w:rFonts w:ascii="Palatino Linotype" w:hAnsi="Palatino Linotype" w:cs="Arial"/>
          <w:color w:val="000000"/>
          <w:sz w:val="24"/>
          <w:lang w:val="es-ES_tradnl"/>
        </w:rPr>
      </w:pPr>
    </w:p>
    <w:p w14:paraId="3415C0D2" w14:textId="77777777" w:rsidR="00FF19ED" w:rsidRDefault="00FF19ED" w:rsidP="00B46B42">
      <w:pPr>
        <w:spacing w:after="0" w:line="360" w:lineRule="auto"/>
        <w:jc w:val="both"/>
        <w:rPr>
          <w:rFonts w:ascii="Palatino Linotype" w:hAnsi="Palatino Linotype" w:cs="Arial"/>
          <w:color w:val="000000"/>
          <w:sz w:val="24"/>
          <w:lang w:val="es-ES_tradnl"/>
        </w:rPr>
      </w:pPr>
    </w:p>
    <w:p w14:paraId="41930B9C" w14:textId="77777777" w:rsidR="00FF19ED" w:rsidRDefault="00FF19ED" w:rsidP="00B46B42">
      <w:pPr>
        <w:spacing w:after="0" w:line="360" w:lineRule="auto"/>
        <w:jc w:val="both"/>
        <w:rPr>
          <w:rFonts w:ascii="Palatino Linotype" w:hAnsi="Palatino Linotype" w:cs="Arial"/>
          <w:color w:val="000000"/>
          <w:sz w:val="24"/>
          <w:lang w:val="es-ES_tradnl"/>
        </w:rPr>
      </w:pPr>
    </w:p>
    <w:p w14:paraId="413138E9" w14:textId="77777777" w:rsidR="00FF19ED" w:rsidRDefault="00FF19ED" w:rsidP="00B46B42">
      <w:pPr>
        <w:spacing w:after="0" w:line="360" w:lineRule="auto"/>
        <w:jc w:val="both"/>
        <w:rPr>
          <w:rFonts w:ascii="Palatino Linotype" w:hAnsi="Palatino Linotype" w:cs="Arial"/>
          <w:color w:val="000000"/>
          <w:sz w:val="24"/>
          <w:lang w:val="es-ES_tradnl"/>
        </w:rPr>
      </w:pPr>
    </w:p>
    <w:p w14:paraId="1861294D" w14:textId="77777777" w:rsidR="00FF19ED" w:rsidRDefault="00FF19ED" w:rsidP="00B46B42">
      <w:pPr>
        <w:spacing w:after="0" w:line="360" w:lineRule="auto"/>
        <w:jc w:val="both"/>
        <w:rPr>
          <w:rFonts w:ascii="Palatino Linotype" w:hAnsi="Palatino Linotype" w:cs="Arial"/>
          <w:color w:val="000000"/>
          <w:sz w:val="24"/>
          <w:lang w:val="es-ES_tradnl"/>
        </w:rPr>
      </w:pPr>
    </w:p>
    <w:p w14:paraId="627A1C9A" w14:textId="77777777" w:rsidR="00FF19ED" w:rsidRDefault="00FF19ED" w:rsidP="00B46B42">
      <w:pPr>
        <w:spacing w:after="0" w:line="360" w:lineRule="auto"/>
        <w:jc w:val="both"/>
        <w:rPr>
          <w:rFonts w:ascii="Palatino Linotype" w:hAnsi="Palatino Linotype" w:cs="Arial"/>
          <w:color w:val="000000"/>
          <w:sz w:val="24"/>
          <w:lang w:val="es-ES_tradnl"/>
        </w:rPr>
      </w:pPr>
    </w:p>
    <w:p w14:paraId="01A8318A" w14:textId="77777777" w:rsidR="00FF19ED" w:rsidRDefault="00FF19ED" w:rsidP="00B46B42">
      <w:pPr>
        <w:spacing w:after="0" w:line="360" w:lineRule="auto"/>
        <w:jc w:val="both"/>
        <w:rPr>
          <w:rFonts w:ascii="Palatino Linotype" w:hAnsi="Palatino Linotype" w:cs="Arial"/>
          <w:color w:val="000000"/>
          <w:sz w:val="24"/>
          <w:lang w:val="es-ES_tradnl"/>
        </w:rPr>
      </w:pPr>
    </w:p>
    <w:p w14:paraId="2C813CB2" w14:textId="77777777" w:rsidR="00FF19ED" w:rsidRDefault="00FF19ED" w:rsidP="00B46B42">
      <w:pPr>
        <w:spacing w:after="0" w:line="360" w:lineRule="auto"/>
        <w:jc w:val="both"/>
        <w:rPr>
          <w:rFonts w:ascii="Palatino Linotype" w:hAnsi="Palatino Linotype" w:cs="Arial"/>
          <w:color w:val="000000"/>
          <w:sz w:val="24"/>
          <w:lang w:val="es-ES_tradnl"/>
        </w:rPr>
      </w:pPr>
    </w:p>
    <w:p w14:paraId="75025007" w14:textId="77777777" w:rsidR="00FF19ED" w:rsidRDefault="00FF19ED" w:rsidP="00B46B42">
      <w:pPr>
        <w:spacing w:after="0" w:line="360" w:lineRule="auto"/>
        <w:jc w:val="both"/>
        <w:rPr>
          <w:rFonts w:ascii="Palatino Linotype" w:hAnsi="Palatino Linotype" w:cs="Arial"/>
          <w:color w:val="000000"/>
          <w:sz w:val="24"/>
          <w:lang w:val="es-ES_tradnl"/>
        </w:rPr>
      </w:pPr>
    </w:p>
    <w:p w14:paraId="74C5204D" w14:textId="77777777" w:rsidR="00FF19ED" w:rsidRDefault="00FF19ED" w:rsidP="00B46B42">
      <w:pPr>
        <w:spacing w:after="0" w:line="360" w:lineRule="auto"/>
        <w:jc w:val="both"/>
        <w:rPr>
          <w:rFonts w:ascii="Palatino Linotype" w:hAnsi="Palatino Linotype" w:cs="Arial"/>
          <w:color w:val="000000"/>
          <w:sz w:val="24"/>
          <w:lang w:val="es-ES_tradnl"/>
        </w:rPr>
      </w:pPr>
    </w:p>
    <w:p w14:paraId="49752707" w14:textId="77777777" w:rsidR="00FF19ED" w:rsidRDefault="00FF19ED" w:rsidP="00B46B42">
      <w:pPr>
        <w:spacing w:after="0" w:line="360" w:lineRule="auto"/>
        <w:jc w:val="both"/>
        <w:rPr>
          <w:rFonts w:ascii="Palatino Linotype" w:hAnsi="Palatino Linotype" w:cs="Arial"/>
          <w:color w:val="000000"/>
          <w:sz w:val="24"/>
          <w:lang w:val="es-ES_tradnl"/>
        </w:rPr>
      </w:pPr>
    </w:p>
    <w:sectPr w:rsidR="00FF19ED" w:rsidSect="00FB4AAD">
      <w:headerReference w:type="default" r:id="rId18"/>
      <w:footerReference w:type="default" r:id="rId19"/>
      <w:headerReference w:type="first" r:id="rId20"/>
      <w:footerReference w:type="first" r:id="rId2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D8B32" w14:textId="77777777" w:rsidR="002223C1" w:rsidRDefault="002223C1" w:rsidP="006168E4">
      <w:pPr>
        <w:spacing w:after="0" w:line="240" w:lineRule="auto"/>
      </w:pPr>
      <w:r>
        <w:separator/>
      </w:r>
    </w:p>
  </w:endnote>
  <w:endnote w:type="continuationSeparator" w:id="0">
    <w:p w14:paraId="4650006A" w14:textId="77777777" w:rsidR="002223C1" w:rsidRDefault="002223C1"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F03E" w14:textId="77777777" w:rsidR="00B9662E" w:rsidRPr="000B69FA" w:rsidRDefault="00B9662E"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E47BB">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E47BB">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2FDF" w14:textId="77777777" w:rsidR="00B9662E" w:rsidRPr="000B69FA" w:rsidRDefault="00B9662E"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E47B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E47BB">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FA18D" w14:textId="77777777" w:rsidR="002223C1" w:rsidRDefault="002223C1" w:rsidP="006168E4">
      <w:pPr>
        <w:spacing w:after="0" w:line="240" w:lineRule="auto"/>
      </w:pPr>
      <w:r>
        <w:separator/>
      </w:r>
    </w:p>
  </w:footnote>
  <w:footnote w:type="continuationSeparator" w:id="0">
    <w:p w14:paraId="7B369685" w14:textId="77777777" w:rsidR="002223C1" w:rsidRDefault="002223C1"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0733F" w14:textId="77777777" w:rsidR="00B9662E" w:rsidRDefault="00B9662E">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B9662E" w14:paraId="1EC9A00A" w14:textId="77777777" w:rsidTr="009B28E9">
      <w:trPr>
        <w:trHeight w:val="227"/>
      </w:trPr>
      <w:tc>
        <w:tcPr>
          <w:tcW w:w="5529" w:type="dxa"/>
          <w:hideMark/>
        </w:tcPr>
        <w:p w14:paraId="54E20D87" w14:textId="77777777" w:rsidR="00B9662E" w:rsidRDefault="00B9662E"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7B3A7550" w:rsidR="00B9662E" w:rsidRPr="00B4142F" w:rsidRDefault="00B9662E"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03980/INFOEM/IP/RR/2022 </w:t>
          </w:r>
        </w:p>
      </w:tc>
    </w:tr>
    <w:tr w:rsidR="00B9662E" w14:paraId="55FEBD54" w14:textId="77777777" w:rsidTr="009B28E9">
      <w:trPr>
        <w:trHeight w:val="242"/>
      </w:trPr>
      <w:tc>
        <w:tcPr>
          <w:tcW w:w="5529" w:type="dxa"/>
          <w:hideMark/>
        </w:tcPr>
        <w:p w14:paraId="380D58F4" w14:textId="77777777" w:rsidR="00B9662E" w:rsidRDefault="00B9662E"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6F0D3A1A" w:rsidR="00B9662E" w:rsidRPr="00F06FED" w:rsidRDefault="00B9662E" w:rsidP="00711390">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Zinacantepec  </w:t>
          </w:r>
        </w:p>
      </w:tc>
    </w:tr>
    <w:tr w:rsidR="00B9662E" w14:paraId="21314286" w14:textId="77777777" w:rsidTr="009B28E9">
      <w:trPr>
        <w:trHeight w:val="342"/>
      </w:trPr>
      <w:tc>
        <w:tcPr>
          <w:tcW w:w="5529" w:type="dxa"/>
          <w:hideMark/>
        </w:tcPr>
        <w:p w14:paraId="28B22B0A" w14:textId="77777777" w:rsidR="00B9662E" w:rsidRDefault="00B9662E"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B9662E" w:rsidRDefault="00B9662E"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B9662E" w:rsidRDefault="00B9662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B9662E" w14:paraId="42D97161" w14:textId="77777777" w:rsidTr="009B28E9">
      <w:trPr>
        <w:trHeight w:val="227"/>
      </w:trPr>
      <w:tc>
        <w:tcPr>
          <w:tcW w:w="5529" w:type="dxa"/>
          <w:hideMark/>
        </w:tcPr>
        <w:p w14:paraId="079C0A7D" w14:textId="77777777" w:rsidR="00B9662E" w:rsidRDefault="00B9662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7AB3B6D6" w:rsidR="00B9662E" w:rsidRPr="00B4142F" w:rsidRDefault="00B9662E"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03980/INFOEM/IP/RR/2022 </w:t>
          </w:r>
        </w:p>
      </w:tc>
    </w:tr>
    <w:tr w:rsidR="00B9662E" w14:paraId="36CDA2D2" w14:textId="77777777" w:rsidTr="009B28E9">
      <w:trPr>
        <w:trHeight w:val="196"/>
      </w:trPr>
      <w:tc>
        <w:tcPr>
          <w:tcW w:w="5529" w:type="dxa"/>
          <w:hideMark/>
        </w:tcPr>
        <w:p w14:paraId="2ADF7609" w14:textId="77777777" w:rsidR="00B9662E" w:rsidRDefault="00B9662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03CF2477" w:rsidR="00B9662E" w:rsidRPr="00F06FED" w:rsidRDefault="003F0092" w:rsidP="00CC0C5F">
          <w:pPr>
            <w:spacing w:after="120" w:line="256" w:lineRule="auto"/>
            <w:ind w:left="639" w:right="214"/>
            <w:jc w:val="both"/>
            <w:rPr>
              <w:rFonts w:ascii="Palatino Linotype" w:hAnsi="Palatino Linotype" w:cs="Arial"/>
            </w:rPr>
          </w:pPr>
          <w:r>
            <w:rPr>
              <w:rFonts w:ascii="Palatino Linotype" w:hAnsi="Palatino Linotype" w:cs="Arial"/>
            </w:rPr>
            <w:t>xxxxxxxxxxxxxxxxxxxx</w:t>
          </w:r>
        </w:p>
      </w:tc>
    </w:tr>
    <w:tr w:rsidR="00B9662E" w14:paraId="652F9A44" w14:textId="77777777" w:rsidTr="009B28E9">
      <w:trPr>
        <w:trHeight w:val="242"/>
      </w:trPr>
      <w:tc>
        <w:tcPr>
          <w:tcW w:w="5529" w:type="dxa"/>
          <w:hideMark/>
        </w:tcPr>
        <w:p w14:paraId="09EC290F" w14:textId="77777777" w:rsidR="00B9662E" w:rsidRDefault="00B9662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349DCB33" w:rsidR="00B9662E" w:rsidRDefault="00B9662E" w:rsidP="0071139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Zinacantepec</w:t>
          </w:r>
        </w:p>
      </w:tc>
    </w:tr>
    <w:tr w:rsidR="00B9662E" w14:paraId="4476548B" w14:textId="77777777" w:rsidTr="009B28E9">
      <w:trPr>
        <w:trHeight w:val="342"/>
      </w:trPr>
      <w:tc>
        <w:tcPr>
          <w:tcW w:w="5529" w:type="dxa"/>
          <w:hideMark/>
        </w:tcPr>
        <w:p w14:paraId="6E3E07EE" w14:textId="77777777" w:rsidR="00B9662E" w:rsidRDefault="00B9662E"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B9662E" w:rsidRDefault="00B9662E"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B9662E" w:rsidRDefault="00B9662E">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2581"/>
    <w:multiLevelType w:val="hybridMultilevel"/>
    <w:tmpl w:val="F7201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7A62C4"/>
    <w:multiLevelType w:val="hybridMultilevel"/>
    <w:tmpl w:val="5A3E50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F0011C"/>
    <w:multiLevelType w:val="hybridMultilevel"/>
    <w:tmpl w:val="2C9A7AD0"/>
    <w:lvl w:ilvl="0" w:tplc="FCAA97A6">
      <w:start w:val="1"/>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9772298"/>
    <w:multiLevelType w:val="hybridMultilevel"/>
    <w:tmpl w:val="874294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02697A"/>
    <w:multiLevelType w:val="hybridMultilevel"/>
    <w:tmpl w:val="576073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E57EF4"/>
    <w:multiLevelType w:val="hybridMultilevel"/>
    <w:tmpl w:val="A55C4D5E"/>
    <w:lvl w:ilvl="0" w:tplc="02689488">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7" w15:restartNumberingAfterBreak="0">
    <w:nsid w:val="23081F78"/>
    <w:multiLevelType w:val="hybridMultilevel"/>
    <w:tmpl w:val="D79AD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AB19EC"/>
    <w:multiLevelType w:val="hybridMultilevel"/>
    <w:tmpl w:val="2FC4D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FC6ABB"/>
    <w:multiLevelType w:val="hybridMultilevel"/>
    <w:tmpl w:val="896C6B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FD2305"/>
    <w:multiLevelType w:val="hybridMultilevel"/>
    <w:tmpl w:val="31E0EF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B555BAD"/>
    <w:multiLevelType w:val="hybridMultilevel"/>
    <w:tmpl w:val="B7B074DC"/>
    <w:lvl w:ilvl="0" w:tplc="0E7E7C44">
      <w:start w:val="1"/>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3BA8579E"/>
    <w:multiLevelType w:val="hybridMultilevel"/>
    <w:tmpl w:val="46F454B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15:restartNumberingAfterBreak="0">
    <w:nsid w:val="3F781AA8"/>
    <w:multiLevelType w:val="hybridMultilevel"/>
    <w:tmpl w:val="F84C19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5260A1B"/>
    <w:multiLevelType w:val="hybridMultilevel"/>
    <w:tmpl w:val="AE2AF2A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6" w15:restartNumberingAfterBreak="0">
    <w:nsid w:val="454C4945"/>
    <w:multiLevelType w:val="hybridMultilevel"/>
    <w:tmpl w:val="658AB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7804831"/>
    <w:multiLevelType w:val="hybridMultilevel"/>
    <w:tmpl w:val="8092D2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8503BE"/>
    <w:multiLevelType w:val="hybridMultilevel"/>
    <w:tmpl w:val="5A2CC7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E1706EC"/>
    <w:multiLevelType w:val="hybridMultilevel"/>
    <w:tmpl w:val="8444A2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1FF5AD3"/>
    <w:multiLevelType w:val="hybridMultilevel"/>
    <w:tmpl w:val="0310FD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2582EEE"/>
    <w:multiLevelType w:val="hybridMultilevel"/>
    <w:tmpl w:val="3DD6B3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904434F"/>
    <w:multiLevelType w:val="hybridMultilevel"/>
    <w:tmpl w:val="F39A21F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CAE477C"/>
    <w:multiLevelType w:val="hybridMultilevel"/>
    <w:tmpl w:val="130ABD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EF2435C"/>
    <w:multiLevelType w:val="hybridMultilevel"/>
    <w:tmpl w:val="8A904F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F187574"/>
    <w:multiLevelType w:val="hybridMultilevel"/>
    <w:tmpl w:val="47060E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0E45D9A"/>
    <w:multiLevelType w:val="hybridMultilevel"/>
    <w:tmpl w:val="763C4B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2437F7E"/>
    <w:multiLevelType w:val="hybridMultilevel"/>
    <w:tmpl w:val="3CCCD4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2772E98"/>
    <w:multiLevelType w:val="hybridMultilevel"/>
    <w:tmpl w:val="8092D2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4C9367F"/>
    <w:multiLevelType w:val="hybridMultilevel"/>
    <w:tmpl w:val="BFC8C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32" w15:restartNumberingAfterBreak="0">
    <w:nsid w:val="7320718F"/>
    <w:multiLevelType w:val="hybridMultilevel"/>
    <w:tmpl w:val="C58C0D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B3C6E90"/>
    <w:multiLevelType w:val="hybridMultilevel"/>
    <w:tmpl w:val="6722F99A"/>
    <w:lvl w:ilvl="0" w:tplc="53ECDC5C">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15:restartNumberingAfterBreak="0">
    <w:nsid w:val="7BBD58EC"/>
    <w:multiLevelType w:val="hybridMultilevel"/>
    <w:tmpl w:val="4EBAA59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5" w15:restartNumberingAfterBreak="0">
    <w:nsid w:val="7BFE2019"/>
    <w:multiLevelType w:val="hybridMultilevel"/>
    <w:tmpl w:val="B28C562E"/>
    <w:lvl w:ilvl="0" w:tplc="7E3057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D767C27"/>
    <w:multiLevelType w:val="hybridMultilevel"/>
    <w:tmpl w:val="745C74AC"/>
    <w:lvl w:ilvl="0" w:tplc="4F5E587E">
      <w:start w:val="1"/>
      <w:numFmt w:val="bullet"/>
      <w:lvlText w:val="-"/>
      <w:lvlJc w:val="left"/>
      <w:pPr>
        <w:ind w:left="1080" w:hanging="360"/>
      </w:pPr>
      <w:rPr>
        <w:rFonts w:ascii="Palatino Linotype" w:eastAsiaTheme="minorHAnsi" w:hAnsi="Palatino Linotype" w:cs="Arial" w:hint="default"/>
        <w:b/>
        <w:sz w:val="22"/>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34975839">
    <w:abstractNumId w:val="6"/>
  </w:num>
  <w:num w:numId="2" w16cid:durableId="1502427964">
    <w:abstractNumId w:val="20"/>
  </w:num>
  <w:num w:numId="3" w16cid:durableId="1868253011">
    <w:abstractNumId w:val="32"/>
  </w:num>
  <w:num w:numId="4" w16cid:durableId="1152257454">
    <w:abstractNumId w:val="26"/>
  </w:num>
  <w:num w:numId="5" w16cid:durableId="1418360756">
    <w:abstractNumId w:val="0"/>
  </w:num>
  <w:num w:numId="6" w16cid:durableId="1493914291">
    <w:abstractNumId w:val="23"/>
  </w:num>
  <w:num w:numId="7" w16cid:durableId="11540321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6922863">
    <w:abstractNumId w:val="27"/>
  </w:num>
  <w:num w:numId="9" w16cid:durableId="494032982">
    <w:abstractNumId w:val="9"/>
  </w:num>
  <w:num w:numId="10" w16cid:durableId="1143042191">
    <w:abstractNumId w:val="4"/>
  </w:num>
  <w:num w:numId="11" w16cid:durableId="1606573496">
    <w:abstractNumId w:val="37"/>
  </w:num>
  <w:num w:numId="12" w16cid:durableId="1025060280">
    <w:abstractNumId w:val="22"/>
  </w:num>
  <w:num w:numId="13" w16cid:durableId="1999770670">
    <w:abstractNumId w:val="2"/>
  </w:num>
  <w:num w:numId="14" w16cid:durableId="1055273956">
    <w:abstractNumId w:val="25"/>
  </w:num>
  <w:num w:numId="15" w16cid:durableId="916330611">
    <w:abstractNumId w:val="19"/>
  </w:num>
  <w:num w:numId="16" w16cid:durableId="980774014">
    <w:abstractNumId w:val="33"/>
  </w:num>
  <w:num w:numId="17" w16cid:durableId="1551503133">
    <w:abstractNumId w:val="5"/>
  </w:num>
  <w:num w:numId="18" w16cid:durableId="826093814">
    <w:abstractNumId w:val="28"/>
  </w:num>
  <w:num w:numId="19" w16cid:durableId="1155141821">
    <w:abstractNumId w:val="10"/>
  </w:num>
  <w:num w:numId="20" w16cid:durableId="1696076484">
    <w:abstractNumId w:val="36"/>
  </w:num>
  <w:num w:numId="21" w16cid:durableId="1013803607">
    <w:abstractNumId w:val="24"/>
  </w:num>
  <w:num w:numId="22" w16cid:durableId="1926450194">
    <w:abstractNumId w:val="17"/>
  </w:num>
  <w:num w:numId="23" w16cid:durableId="251668415">
    <w:abstractNumId w:val="14"/>
  </w:num>
  <w:num w:numId="24" w16cid:durableId="1953436438">
    <w:abstractNumId w:val="12"/>
  </w:num>
  <w:num w:numId="25" w16cid:durableId="2137023358">
    <w:abstractNumId w:val="21"/>
  </w:num>
  <w:num w:numId="26" w16cid:durableId="770323036">
    <w:abstractNumId w:val="16"/>
  </w:num>
  <w:num w:numId="27" w16cid:durableId="642083748">
    <w:abstractNumId w:val="7"/>
  </w:num>
  <w:num w:numId="28" w16cid:durableId="2086103071">
    <w:abstractNumId w:val="30"/>
  </w:num>
  <w:num w:numId="29" w16cid:durableId="1707095158">
    <w:abstractNumId w:val="18"/>
  </w:num>
  <w:num w:numId="30" w16cid:durableId="1314145216">
    <w:abstractNumId w:val="29"/>
  </w:num>
  <w:num w:numId="31" w16cid:durableId="839271323">
    <w:abstractNumId w:val="31"/>
  </w:num>
  <w:num w:numId="32" w16cid:durableId="742334269">
    <w:abstractNumId w:val="13"/>
  </w:num>
  <w:num w:numId="33" w16cid:durableId="713165598">
    <w:abstractNumId w:val="34"/>
  </w:num>
  <w:num w:numId="34" w16cid:durableId="459761788">
    <w:abstractNumId w:val="35"/>
  </w:num>
  <w:num w:numId="35" w16cid:durableId="123237648">
    <w:abstractNumId w:val="1"/>
  </w:num>
  <w:num w:numId="36" w16cid:durableId="1575896998">
    <w:abstractNumId w:val="3"/>
  </w:num>
  <w:num w:numId="37" w16cid:durableId="740785920">
    <w:abstractNumId w:val="8"/>
  </w:num>
  <w:num w:numId="38" w16cid:durableId="1116558771">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2DDF"/>
    <w:rsid w:val="000037E2"/>
    <w:rsid w:val="00010F2B"/>
    <w:rsid w:val="000112B7"/>
    <w:rsid w:val="000170DF"/>
    <w:rsid w:val="00020A70"/>
    <w:rsid w:val="00022604"/>
    <w:rsid w:val="000236FA"/>
    <w:rsid w:val="0002450B"/>
    <w:rsid w:val="0002766F"/>
    <w:rsid w:val="000306A7"/>
    <w:rsid w:val="00031C92"/>
    <w:rsid w:val="0004199A"/>
    <w:rsid w:val="00045379"/>
    <w:rsid w:val="000461DF"/>
    <w:rsid w:val="00046AD8"/>
    <w:rsid w:val="00054DD0"/>
    <w:rsid w:val="00055224"/>
    <w:rsid w:val="0005543E"/>
    <w:rsid w:val="0005622A"/>
    <w:rsid w:val="0006076C"/>
    <w:rsid w:val="00061821"/>
    <w:rsid w:val="000623F9"/>
    <w:rsid w:val="00062482"/>
    <w:rsid w:val="00062D5C"/>
    <w:rsid w:val="00063A10"/>
    <w:rsid w:val="00063EFB"/>
    <w:rsid w:val="000662F8"/>
    <w:rsid w:val="00073E78"/>
    <w:rsid w:val="000758EF"/>
    <w:rsid w:val="00090AFC"/>
    <w:rsid w:val="00091552"/>
    <w:rsid w:val="00091C3A"/>
    <w:rsid w:val="000A2D37"/>
    <w:rsid w:val="000A3486"/>
    <w:rsid w:val="000A4DD1"/>
    <w:rsid w:val="000A70F8"/>
    <w:rsid w:val="000A71F4"/>
    <w:rsid w:val="000A79DA"/>
    <w:rsid w:val="000B1702"/>
    <w:rsid w:val="000B4B51"/>
    <w:rsid w:val="000B7158"/>
    <w:rsid w:val="000C5B8B"/>
    <w:rsid w:val="000D0BC5"/>
    <w:rsid w:val="000D1B55"/>
    <w:rsid w:val="000D25F5"/>
    <w:rsid w:val="000D3C75"/>
    <w:rsid w:val="000D6116"/>
    <w:rsid w:val="000D7A3D"/>
    <w:rsid w:val="000E0655"/>
    <w:rsid w:val="000E686B"/>
    <w:rsid w:val="000F3EE7"/>
    <w:rsid w:val="000F68B1"/>
    <w:rsid w:val="000F6F19"/>
    <w:rsid w:val="000F7AC2"/>
    <w:rsid w:val="00100E19"/>
    <w:rsid w:val="00102D69"/>
    <w:rsid w:val="00110EDB"/>
    <w:rsid w:val="00111DCD"/>
    <w:rsid w:val="00114CF9"/>
    <w:rsid w:val="0011564C"/>
    <w:rsid w:val="001167AA"/>
    <w:rsid w:val="00117157"/>
    <w:rsid w:val="00124855"/>
    <w:rsid w:val="001254F5"/>
    <w:rsid w:val="001336D3"/>
    <w:rsid w:val="00136FAD"/>
    <w:rsid w:val="00144B4A"/>
    <w:rsid w:val="00146F0A"/>
    <w:rsid w:val="00147B36"/>
    <w:rsid w:val="00152124"/>
    <w:rsid w:val="00152C2B"/>
    <w:rsid w:val="001646D0"/>
    <w:rsid w:val="00172661"/>
    <w:rsid w:val="001742A5"/>
    <w:rsid w:val="00174EE4"/>
    <w:rsid w:val="00175279"/>
    <w:rsid w:val="00175897"/>
    <w:rsid w:val="00175C56"/>
    <w:rsid w:val="00177D2C"/>
    <w:rsid w:val="001804C3"/>
    <w:rsid w:val="00180B9F"/>
    <w:rsid w:val="00181CC5"/>
    <w:rsid w:val="00191926"/>
    <w:rsid w:val="00193784"/>
    <w:rsid w:val="00193FB6"/>
    <w:rsid w:val="001942EE"/>
    <w:rsid w:val="001A02EC"/>
    <w:rsid w:val="001A0906"/>
    <w:rsid w:val="001A22D7"/>
    <w:rsid w:val="001A32F0"/>
    <w:rsid w:val="001A577E"/>
    <w:rsid w:val="001A58DE"/>
    <w:rsid w:val="001A7C9B"/>
    <w:rsid w:val="001B05B9"/>
    <w:rsid w:val="001B1519"/>
    <w:rsid w:val="001B7B88"/>
    <w:rsid w:val="001C0BAD"/>
    <w:rsid w:val="001C3B9A"/>
    <w:rsid w:val="001C7319"/>
    <w:rsid w:val="001C7D87"/>
    <w:rsid w:val="001D3E87"/>
    <w:rsid w:val="001D5F16"/>
    <w:rsid w:val="001D6FAB"/>
    <w:rsid w:val="001E1D18"/>
    <w:rsid w:val="001E2C0F"/>
    <w:rsid w:val="001E668A"/>
    <w:rsid w:val="001F0A4F"/>
    <w:rsid w:val="001F4ADC"/>
    <w:rsid w:val="001F71ED"/>
    <w:rsid w:val="00203D3A"/>
    <w:rsid w:val="00203FF3"/>
    <w:rsid w:val="002044B4"/>
    <w:rsid w:val="00207086"/>
    <w:rsid w:val="00211D60"/>
    <w:rsid w:val="0021501E"/>
    <w:rsid w:val="0021572A"/>
    <w:rsid w:val="002205C0"/>
    <w:rsid w:val="002223C1"/>
    <w:rsid w:val="0022494A"/>
    <w:rsid w:val="00225507"/>
    <w:rsid w:val="00227D4E"/>
    <w:rsid w:val="0023373D"/>
    <w:rsid w:val="0023423C"/>
    <w:rsid w:val="00237F4F"/>
    <w:rsid w:val="0024112D"/>
    <w:rsid w:val="00244177"/>
    <w:rsid w:val="00254477"/>
    <w:rsid w:val="00257337"/>
    <w:rsid w:val="002577FE"/>
    <w:rsid w:val="0025780C"/>
    <w:rsid w:val="00266AE6"/>
    <w:rsid w:val="00267C18"/>
    <w:rsid w:val="00273D0E"/>
    <w:rsid w:val="00280B8B"/>
    <w:rsid w:val="00292350"/>
    <w:rsid w:val="00297EF9"/>
    <w:rsid w:val="002A2034"/>
    <w:rsid w:val="002A24F4"/>
    <w:rsid w:val="002A38BF"/>
    <w:rsid w:val="002A597E"/>
    <w:rsid w:val="002A7CC2"/>
    <w:rsid w:val="002B0FB9"/>
    <w:rsid w:val="002B4382"/>
    <w:rsid w:val="002B5DBD"/>
    <w:rsid w:val="002B72F9"/>
    <w:rsid w:val="002C498D"/>
    <w:rsid w:val="002C4FE1"/>
    <w:rsid w:val="002C72D2"/>
    <w:rsid w:val="002D2F00"/>
    <w:rsid w:val="002D79E2"/>
    <w:rsid w:val="002D7A5D"/>
    <w:rsid w:val="002E0A4A"/>
    <w:rsid w:val="002E0BC4"/>
    <w:rsid w:val="002E21B4"/>
    <w:rsid w:val="002E2D7B"/>
    <w:rsid w:val="002E5E6A"/>
    <w:rsid w:val="002F22FA"/>
    <w:rsid w:val="002F37BE"/>
    <w:rsid w:val="002F41CA"/>
    <w:rsid w:val="002F4C6A"/>
    <w:rsid w:val="002F527C"/>
    <w:rsid w:val="002F70F6"/>
    <w:rsid w:val="00300D0B"/>
    <w:rsid w:val="003043BE"/>
    <w:rsid w:val="00306096"/>
    <w:rsid w:val="00306974"/>
    <w:rsid w:val="00307014"/>
    <w:rsid w:val="0031645D"/>
    <w:rsid w:val="00320A67"/>
    <w:rsid w:val="003272FB"/>
    <w:rsid w:val="00330857"/>
    <w:rsid w:val="00331499"/>
    <w:rsid w:val="0033278D"/>
    <w:rsid w:val="0033580E"/>
    <w:rsid w:val="00343D1E"/>
    <w:rsid w:val="00354258"/>
    <w:rsid w:val="00355593"/>
    <w:rsid w:val="00357E0E"/>
    <w:rsid w:val="00361B9C"/>
    <w:rsid w:val="00361D89"/>
    <w:rsid w:val="003672FB"/>
    <w:rsid w:val="00370797"/>
    <w:rsid w:val="003746C6"/>
    <w:rsid w:val="00375763"/>
    <w:rsid w:val="00375BEA"/>
    <w:rsid w:val="00376CEC"/>
    <w:rsid w:val="00380758"/>
    <w:rsid w:val="003810B1"/>
    <w:rsid w:val="003815E5"/>
    <w:rsid w:val="00381E2B"/>
    <w:rsid w:val="003838B4"/>
    <w:rsid w:val="00387929"/>
    <w:rsid w:val="00390988"/>
    <w:rsid w:val="00393D5B"/>
    <w:rsid w:val="0039438D"/>
    <w:rsid w:val="0039460D"/>
    <w:rsid w:val="00394A1E"/>
    <w:rsid w:val="00396244"/>
    <w:rsid w:val="003968C7"/>
    <w:rsid w:val="003A2246"/>
    <w:rsid w:val="003A2658"/>
    <w:rsid w:val="003A61F9"/>
    <w:rsid w:val="003A6975"/>
    <w:rsid w:val="003B0181"/>
    <w:rsid w:val="003B1E88"/>
    <w:rsid w:val="003B5E96"/>
    <w:rsid w:val="003C5243"/>
    <w:rsid w:val="003C53ED"/>
    <w:rsid w:val="003D0B7E"/>
    <w:rsid w:val="003D4E0F"/>
    <w:rsid w:val="003E16E1"/>
    <w:rsid w:val="003E1871"/>
    <w:rsid w:val="003E504D"/>
    <w:rsid w:val="003E656A"/>
    <w:rsid w:val="003E78B7"/>
    <w:rsid w:val="003F0092"/>
    <w:rsid w:val="003F3016"/>
    <w:rsid w:val="003F58CD"/>
    <w:rsid w:val="003F76E5"/>
    <w:rsid w:val="004012CF"/>
    <w:rsid w:val="004015EE"/>
    <w:rsid w:val="00402FF3"/>
    <w:rsid w:val="0040673A"/>
    <w:rsid w:val="004069EB"/>
    <w:rsid w:val="00410ACB"/>
    <w:rsid w:val="00412600"/>
    <w:rsid w:val="00422ED2"/>
    <w:rsid w:val="00423213"/>
    <w:rsid w:val="0042416D"/>
    <w:rsid w:val="00424EA1"/>
    <w:rsid w:val="00436802"/>
    <w:rsid w:val="00437E68"/>
    <w:rsid w:val="00442E45"/>
    <w:rsid w:val="00443AD4"/>
    <w:rsid w:val="0044438E"/>
    <w:rsid w:val="00445C0F"/>
    <w:rsid w:val="00451448"/>
    <w:rsid w:val="004516EB"/>
    <w:rsid w:val="004529B6"/>
    <w:rsid w:val="00453DBD"/>
    <w:rsid w:val="00454CE6"/>
    <w:rsid w:val="00455463"/>
    <w:rsid w:val="00457305"/>
    <w:rsid w:val="00457393"/>
    <w:rsid w:val="00457955"/>
    <w:rsid w:val="00462881"/>
    <w:rsid w:val="004640F2"/>
    <w:rsid w:val="00467337"/>
    <w:rsid w:val="00475345"/>
    <w:rsid w:val="00475F48"/>
    <w:rsid w:val="00476790"/>
    <w:rsid w:val="00477CC2"/>
    <w:rsid w:val="00477D47"/>
    <w:rsid w:val="004814EA"/>
    <w:rsid w:val="0048180A"/>
    <w:rsid w:val="00481C7A"/>
    <w:rsid w:val="00487DB5"/>
    <w:rsid w:val="004906C8"/>
    <w:rsid w:val="00492BC7"/>
    <w:rsid w:val="004938E6"/>
    <w:rsid w:val="004967E2"/>
    <w:rsid w:val="004975A8"/>
    <w:rsid w:val="004A114B"/>
    <w:rsid w:val="004A2363"/>
    <w:rsid w:val="004A290F"/>
    <w:rsid w:val="004A458D"/>
    <w:rsid w:val="004A55D8"/>
    <w:rsid w:val="004A5FFD"/>
    <w:rsid w:val="004A7CE2"/>
    <w:rsid w:val="004B031A"/>
    <w:rsid w:val="004B234F"/>
    <w:rsid w:val="004B59BB"/>
    <w:rsid w:val="004B5CCC"/>
    <w:rsid w:val="004C2845"/>
    <w:rsid w:val="004C7961"/>
    <w:rsid w:val="004D08EB"/>
    <w:rsid w:val="004D3B15"/>
    <w:rsid w:val="004D54E3"/>
    <w:rsid w:val="004E1A3D"/>
    <w:rsid w:val="004E2371"/>
    <w:rsid w:val="004E6BE9"/>
    <w:rsid w:val="004E754F"/>
    <w:rsid w:val="004E7A84"/>
    <w:rsid w:val="004F17D6"/>
    <w:rsid w:val="004F33EA"/>
    <w:rsid w:val="004F4F45"/>
    <w:rsid w:val="005001FE"/>
    <w:rsid w:val="005020E9"/>
    <w:rsid w:val="00503655"/>
    <w:rsid w:val="00504BE3"/>
    <w:rsid w:val="005128DD"/>
    <w:rsid w:val="00514207"/>
    <w:rsid w:val="005149BE"/>
    <w:rsid w:val="00515090"/>
    <w:rsid w:val="005179E4"/>
    <w:rsid w:val="00521E57"/>
    <w:rsid w:val="005305EA"/>
    <w:rsid w:val="0053652A"/>
    <w:rsid w:val="005371E7"/>
    <w:rsid w:val="00537E4B"/>
    <w:rsid w:val="00540538"/>
    <w:rsid w:val="00542664"/>
    <w:rsid w:val="00544CF2"/>
    <w:rsid w:val="00551E8B"/>
    <w:rsid w:val="005520FE"/>
    <w:rsid w:val="0055263C"/>
    <w:rsid w:val="00554277"/>
    <w:rsid w:val="0055472B"/>
    <w:rsid w:val="00555D9A"/>
    <w:rsid w:val="00556513"/>
    <w:rsid w:val="00557F13"/>
    <w:rsid w:val="00562653"/>
    <w:rsid w:val="00563CE8"/>
    <w:rsid w:val="005662E2"/>
    <w:rsid w:val="005733EB"/>
    <w:rsid w:val="005734C5"/>
    <w:rsid w:val="00576D51"/>
    <w:rsid w:val="00580802"/>
    <w:rsid w:val="00581A22"/>
    <w:rsid w:val="005860CB"/>
    <w:rsid w:val="00593E91"/>
    <w:rsid w:val="0059442D"/>
    <w:rsid w:val="00594D38"/>
    <w:rsid w:val="0059753D"/>
    <w:rsid w:val="005A0B49"/>
    <w:rsid w:val="005A1108"/>
    <w:rsid w:val="005A353A"/>
    <w:rsid w:val="005A6D57"/>
    <w:rsid w:val="005A71FD"/>
    <w:rsid w:val="005B5B70"/>
    <w:rsid w:val="005B5F05"/>
    <w:rsid w:val="005C17BF"/>
    <w:rsid w:val="005C57BA"/>
    <w:rsid w:val="005C6982"/>
    <w:rsid w:val="005C6B74"/>
    <w:rsid w:val="005C7AEA"/>
    <w:rsid w:val="005D125D"/>
    <w:rsid w:val="005D2B59"/>
    <w:rsid w:val="005D362F"/>
    <w:rsid w:val="005D370F"/>
    <w:rsid w:val="005D44D1"/>
    <w:rsid w:val="005D53D6"/>
    <w:rsid w:val="005E265D"/>
    <w:rsid w:val="005E3D7D"/>
    <w:rsid w:val="005E4D7C"/>
    <w:rsid w:val="005E5F6A"/>
    <w:rsid w:val="005F048E"/>
    <w:rsid w:val="005F2C76"/>
    <w:rsid w:val="005F57F0"/>
    <w:rsid w:val="00601010"/>
    <w:rsid w:val="006028C9"/>
    <w:rsid w:val="0060721D"/>
    <w:rsid w:val="0061042F"/>
    <w:rsid w:val="006168E4"/>
    <w:rsid w:val="00621F47"/>
    <w:rsid w:val="0062497C"/>
    <w:rsid w:val="00625200"/>
    <w:rsid w:val="006255AA"/>
    <w:rsid w:val="00631806"/>
    <w:rsid w:val="00637512"/>
    <w:rsid w:val="00640EE4"/>
    <w:rsid w:val="006466F5"/>
    <w:rsid w:val="00652BC5"/>
    <w:rsid w:val="00661753"/>
    <w:rsid w:val="0066216F"/>
    <w:rsid w:val="006654F6"/>
    <w:rsid w:val="00672C3B"/>
    <w:rsid w:val="00675390"/>
    <w:rsid w:val="00676CAA"/>
    <w:rsid w:val="006827AB"/>
    <w:rsid w:val="00683B62"/>
    <w:rsid w:val="006848B7"/>
    <w:rsid w:val="006868A7"/>
    <w:rsid w:val="006915EA"/>
    <w:rsid w:val="00694828"/>
    <w:rsid w:val="006A3810"/>
    <w:rsid w:val="006A5ABD"/>
    <w:rsid w:val="006A68B8"/>
    <w:rsid w:val="006A7CEB"/>
    <w:rsid w:val="006B1953"/>
    <w:rsid w:val="006B1BF1"/>
    <w:rsid w:val="006B20F0"/>
    <w:rsid w:val="006B26E3"/>
    <w:rsid w:val="006B3085"/>
    <w:rsid w:val="006B69CF"/>
    <w:rsid w:val="006B7444"/>
    <w:rsid w:val="006C28CA"/>
    <w:rsid w:val="006C350D"/>
    <w:rsid w:val="006C5E56"/>
    <w:rsid w:val="006C66E4"/>
    <w:rsid w:val="006D23FC"/>
    <w:rsid w:val="006D643D"/>
    <w:rsid w:val="006E063C"/>
    <w:rsid w:val="006E3851"/>
    <w:rsid w:val="006F1167"/>
    <w:rsid w:val="006F4044"/>
    <w:rsid w:val="006F46DC"/>
    <w:rsid w:val="006F4CC6"/>
    <w:rsid w:val="00701033"/>
    <w:rsid w:val="00701A3F"/>
    <w:rsid w:val="00704EFD"/>
    <w:rsid w:val="007051A0"/>
    <w:rsid w:val="007078C8"/>
    <w:rsid w:val="00711390"/>
    <w:rsid w:val="00712E3A"/>
    <w:rsid w:val="00721506"/>
    <w:rsid w:val="007216DB"/>
    <w:rsid w:val="007246D3"/>
    <w:rsid w:val="00725F5A"/>
    <w:rsid w:val="00731C37"/>
    <w:rsid w:val="007404D5"/>
    <w:rsid w:val="00744287"/>
    <w:rsid w:val="00744EEF"/>
    <w:rsid w:val="00745D76"/>
    <w:rsid w:val="00747109"/>
    <w:rsid w:val="00747487"/>
    <w:rsid w:val="007505EB"/>
    <w:rsid w:val="00754CAE"/>
    <w:rsid w:val="00760D70"/>
    <w:rsid w:val="00763EE7"/>
    <w:rsid w:val="0076623B"/>
    <w:rsid w:val="00767E4B"/>
    <w:rsid w:val="007718AD"/>
    <w:rsid w:val="007742A7"/>
    <w:rsid w:val="007851D5"/>
    <w:rsid w:val="00793CFD"/>
    <w:rsid w:val="0079486A"/>
    <w:rsid w:val="00794F80"/>
    <w:rsid w:val="007A00E9"/>
    <w:rsid w:val="007A0454"/>
    <w:rsid w:val="007A0E44"/>
    <w:rsid w:val="007A1C9E"/>
    <w:rsid w:val="007A4CA1"/>
    <w:rsid w:val="007A5DFD"/>
    <w:rsid w:val="007B0398"/>
    <w:rsid w:val="007B2C77"/>
    <w:rsid w:val="007B2E78"/>
    <w:rsid w:val="007B6549"/>
    <w:rsid w:val="007C3F2F"/>
    <w:rsid w:val="007D10BD"/>
    <w:rsid w:val="007D1A27"/>
    <w:rsid w:val="007D1B24"/>
    <w:rsid w:val="007D1F15"/>
    <w:rsid w:val="007D25B1"/>
    <w:rsid w:val="007D2878"/>
    <w:rsid w:val="007D3E34"/>
    <w:rsid w:val="007D6FC3"/>
    <w:rsid w:val="007E319E"/>
    <w:rsid w:val="007E4FA1"/>
    <w:rsid w:val="007E7B07"/>
    <w:rsid w:val="007E7BAB"/>
    <w:rsid w:val="007E7DCE"/>
    <w:rsid w:val="007E7FA9"/>
    <w:rsid w:val="007F20AC"/>
    <w:rsid w:val="00802C56"/>
    <w:rsid w:val="00806EE9"/>
    <w:rsid w:val="00807750"/>
    <w:rsid w:val="00807E35"/>
    <w:rsid w:val="00811205"/>
    <w:rsid w:val="00812C48"/>
    <w:rsid w:val="008146F9"/>
    <w:rsid w:val="008218CD"/>
    <w:rsid w:val="00821AEB"/>
    <w:rsid w:val="00824DCD"/>
    <w:rsid w:val="0082756E"/>
    <w:rsid w:val="00833E8A"/>
    <w:rsid w:val="008357C0"/>
    <w:rsid w:val="008360F6"/>
    <w:rsid w:val="00836987"/>
    <w:rsid w:val="00844009"/>
    <w:rsid w:val="00844569"/>
    <w:rsid w:val="00844CDE"/>
    <w:rsid w:val="00845083"/>
    <w:rsid w:val="00847D23"/>
    <w:rsid w:val="00852CB5"/>
    <w:rsid w:val="0085377C"/>
    <w:rsid w:val="008556FF"/>
    <w:rsid w:val="00857106"/>
    <w:rsid w:val="00857765"/>
    <w:rsid w:val="00863327"/>
    <w:rsid w:val="00863A40"/>
    <w:rsid w:val="00867B0E"/>
    <w:rsid w:val="00867F7E"/>
    <w:rsid w:val="00870F44"/>
    <w:rsid w:val="00872ECB"/>
    <w:rsid w:val="0087456A"/>
    <w:rsid w:val="00884054"/>
    <w:rsid w:val="00890B7A"/>
    <w:rsid w:val="00890C62"/>
    <w:rsid w:val="0089437B"/>
    <w:rsid w:val="00895089"/>
    <w:rsid w:val="008951ED"/>
    <w:rsid w:val="0089761E"/>
    <w:rsid w:val="008977EE"/>
    <w:rsid w:val="008A5928"/>
    <w:rsid w:val="008A75BE"/>
    <w:rsid w:val="008B0D6E"/>
    <w:rsid w:val="008B1AD9"/>
    <w:rsid w:val="008B1D2E"/>
    <w:rsid w:val="008B4DF4"/>
    <w:rsid w:val="008C08BE"/>
    <w:rsid w:val="008C229F"/>
    <w:rsid w:val="008C32A8"/>
    <w:rsid w:val="008C3445"/>
    <w:rsid w:val="008C4E94"/>
    <w:rsid w:val="008C55A3"/>
    <w:rsid w:val="008C7368"/>
    <w:rsid w:val="008D32F0"/>
    <w:rsid w:val="008E012F"/>
    <w:rsid w:val="008E6375"/>
    <w:rsid w:val="008F17A1"/>
    <w:rsid w:val="008F2158"/>
    <w:rsid w:val="008F4C65"/>
    <w:rsid w:val="008F5D20"/>
    <w:rsid w:val="008F7579"/>
    <w:rsid w:val="0090019F"/>
    <w:rsid w:val="00902944"/>
    <w:rsid w:val="00905422"/>
    <w:rsid w:val="00906BD5"/>
    <w:rsid w:val="009104D1"/>
    <w:rsid w:val="00913133"/>
    <w:rsid w:val="009131C3"/>
    <w:rsid w:val="0091475B"/>
    <w:rsid w:val="0092120C"/>
    <w:rsid w:val="00921DB9"/>
    <w:rsid w:val="0092403D"/>
    <w:rsid w:val="0092524A"/>
    <w:rsid w:val="00934304"/>
    <w:rsid w:val="00934415"/>
    <w:rsid w:val="009402DB"/>
    <w:rsid w:val="009405A9"/>
    <w:rsid w:val="00942E41"/>
    <w:rsid w:val="009440D8"/>
    <w:rsid w:val="009449B8"/>
    <w:rsid w:val="00944DC9"/>
    <w:rsid w:val="009454E7"/>
    <w:rsid w:val="0094603F"/>
    <w:rsid w:val="00951F85"/>
    <w:rsid w:val="009555DC"/>
    <w:rsid w:val="009611E0"/>
    <w:rsid w:val="00962383"/>
    <w:rsid w:val="00963120"/>
    <w:rsid w:val="00965FEE"/>
    <w:rsid w:val="0096643B"/>
    <w:rsid w:val="009706B5"/>
    <w:rsid w:val="00972BDF"/>
    <w:rsid w:val="00973F49"/>
    <w:rsid w:val="0098182D"/>
    <w:rsid w:val="00982A98"/>
    <w:rsid w:val="009855E2"/>
    <w:rsid w:val="00987C03"/>
    <w:rsid w:val="00992977"/>
    <w:rsid w:val="0099557F"/>
    <w:rsid w:val="009A3511"/>
    <w:rsid w:val="009A686F"/>
    <w:rsid w:val="009A7912"/>
    <w:rsid w:val="009B0094"/>
    <w:rsid w:val="009B28E9"/>
    <w:rsid w:val="009B33A8"/>
    <w:rsid w:val="009B3487"/>
    <w:rsid w:val="009B390A"/>
    <w:rsid w:val="009B7C61"/>
    <w:rsid w:val="009C22B1"/>
    <w:rsid w:val="009C3793"/>
    <w:rsid w:val="009C62BD"/>
    <w:rsid w:val="009D26AD"/>
    <w:rsid w:val="009D341C"/>
    <w:rsid w:val="009E1411"/>
    <w:rsid w:val="009E19FC"/>
    <w:rsid w:val="009E465B"/>
    <w:rsid w:val="009E52F2"/>
    <w:rsid w:val="009F1118"/>
    <w:rsid w:val="009F25EB"/>
    <w:rsid w:val="009F291D"/>
    <w:rsid w:val="009F3C1F"/>
    <w:rsid w:val="009F614E"/>
    <w:rsid w:val="009F762B"/>
    <w:rsid w:val="009F76BA"/>
    <w:rsid w:val="009F7E09"/>
    <w:rsid w:val="00A02047"/>
    <w:rsid w:val="00A035C0"/>
    <w:rsid w:val="00A036BE"/>
    <w:rsid w:val="00A0575E"/>
    <w:rsid w:val="00A068CE"/>
    <w:rsid w:val="00A12205"/>
    <w:rsid w:val="00A139AF"/>
    <w:rsid w:val="00A20113"/>
    <w:rsid w:val="00A24B74"/>
    <w:rsid w:val="00A3248C"/>
    <w:rsid w:val="00A339E6"/>
    <w:rsid w:val="00A33EF8"/>
    <w:rsid w:val="00A358E6"/>
    <w:rsid w:val="00A37C0F"/>
    <w:rsid w:val="00A422B7"/>
    <w:rsid w:val="00A424E5"/>
    <w:rsid w:val="00A44291"/>
    <w:rsid w:val="00A453DC"/>
    <w:rsid w:val="00A46457"/>
    <w:rsid w:val="00A47E33"/>
    <w:rsid w:val="00A50182"/>
    <w:rsid w:val="00A50B14"/>
    <w:rsid w:val="00A51024"/>
    <w:rsid w:val="00A51109"/>
    <w:rsid w:val="00A51F37"/>
    <w:rsid w:val="00A544DC"/>
    <w:rsid w:val="00A55818"/>
    <w:rsid w:val="00A56556"/>
    <w:rsid w:val="00A625E2"/>
    <w:rsid w:val="00A63DC7"/>
    <w:rsid w:val="00A70289"/>
    <w:rsid w:val="00A72105"/>
    <w:rsid w:val="00A72465"/>
    <w:rsid w:val="00A80315"/>
    <w:rsid w:val="00A80C92"/>
    <w:rsid w:val="00A82461"/>
    <w:rsid w:val="00A851D8"/>
    <w:rsid w:val="00A870C4"/>
    <w:rsid w:val="00A87326"/>
    <w:rsid w:val="00A953BA"/>
    <w:rsid w:val="00A96F9F"/>
    <w:rsid w:val="00AA0848"/>
    <w:rsid w:val="00AA0AAF"/>
    <w:rsid w:val="00AA3C06"/>
    <w:rsid w:val="00AA56F6"/>
    <w:rsid w:val="00AA5D62"/>
    <w:rsid w:val="00AB0571"/>
    <w:rsid w:val="00AB1E84"/>
    <w:rsid w:val="00AB2BF2"/>
    <w:rsid w:val="00AB3710"/>
    <w:rsid w:val="00AB4B0F"/>
    <w:rsid w:val="00AB6C3B"/>
    <w:rsid w:val="00AB7F4A"/>
    <w:rsid w:val="00AC226E"/>
    <w:rsid w:val="00AC55DE"/>
    <w:rsid w:val="00AC722C"/>
    <w:rsid w:val="00AC7906"/>
    <w:rsid w:val="00AD1291"/>
    <w:rsid w:val="00AD134F"/>
    <w:rsid w:val="00AD3428"/>
    <w:rsid w:val="00AD3AA2"/>
    <w:rsid w:val="00AD43B8"/>
    <w:rsid w:val="00AD4B1A"/>
    <w:rsid w:val="00AE008F"/>
    <w:rsid w:val="00AF0161"/>
    <w:rsid w:val="00AF2A1F"/>
    <w:rsid w:val="00AF2D9B"/>
    <w:rsid w:val="00B00628"/>
    <w:rsid w:val="00B0749B"/>
    <w:rsid w:val="00B10050"/>
    <w:rsid w:val="00B10A1E"/>
    <w:rsid w:val="00B11E08"/>
    <w:rsid w:val="00B14039"/>
    <w:rsid w:val="00B149FA"/>
    <w:rsid w:val="00B22242"/>
    <w:rsid w:val="00B2330D"/>
    <w:rsid w:val="00B32CD3"/>
    <w:rsid w:val="00B34CED"/>
    <w:rsid w:val="00B35A93"/>
    <w:rsid w:val="00B3672D"/>
    <w:rsid w:val="00B433C9"/>
    <w:rsid w:val="00B437D8"/>
    <w:rsid w:val="00B46B42"/>
    <w:rsid w:val="00B4745C"/>
    <w:rsid w:val="00B52D3E"/>
    <w:rsid w:val="00B52E55"/>
    <w:rsid w:val="00B57980"/>
    <w:rsid w:val="00B601D4"/>
    <w:rsid w:val="00B60DA2"/>
    <w:rsid w:val="00B61955"/>
    <w:rsid w:val="00B63BC9"/>
    <w:rsid w:val="00B653BB"/>
    <w:rsid w:val="00B66E86"/>
    <w:rsid w:val="00B67A20"/>
    <w:rsid w:val="00B710FE"/>
    <w:rsid w:val="00B724E8"/>
    <w:rsid w:val="00B87D50"/>
    <w:rsid w:val="00B9223B"/>
    <w:rsid w:val="00B9662E"/>
    <w:rsid w:val="00BA4D1F"/>
    <w:rsid w:val="00BA5339"/>
    <w:rsid w:val="00BA7AD1"/>
    <w:rsid w:val="00BB2250"/>
    <w:rsid w:val="00BB721B"/>
    <w:rsid w:val="00BC0FDD"/>
    <w:rsid w:val="00BC22E0"/>
    <w:rsid w:val="00BC2A46"/>
    <w:rsid w:val="00BC3FA4"/>
    <w:rsid w:val="00BD004A"/>
    <w:rsid w:val="00BD352C"/>
    <w:rsid w:val="00BD5023"/>
    <w:rsid w:val="00BD58AB"/>
    <w:rsid w:val="00BE28ED"/>
    <w:rsid w:val="00C008B2"/>
    <w:rsid w:val="00C01F6B"/>
    <w:rsid w:val="00C12209"/>
    <w:rsid w:val="00C14431"/>
    <w:rsid w:val="00C16927"/>
    <w:rsid w:val="00C2082E"/>
    <w:rsid w:val="00C24A09"/>
    <w:rsid w:val="00C25084"/>
    <w:rsid w:val="00C274BE"/>
    <w:rsid w:val="00C274C6"/>
    <w:rsid w:val="00C310B6"/>
    <w:rsid w:val="00C3330D"/>
    <w:rsid w:val="00C347FE"/>
    <w:rsid w:val="00C357BE"/>
    <w:rsid w:val="00C4006D"/>
    <w:rsid w:val="00C4530E"/>
    <w:rsid w:val="00C53F2B"/>
    <w:rsid w:val="00C56C44"/>
    <w:rsid w:val="00C604B3"/>
    <w:rsid w:val="00C6332C"/>
    <w:rsid w:val="00C6721D"/>
    <w:rsid w:val="00C677A9"/>
    <w:rsid w:val="00C71CD1"/>
    <w:rsid w:val="00C73143"/>
    <w:rsid w:val="00C77685"/>
    <w:rsid w:val="00C77815"/>
    <w:rsid w:val="00C77977"/>
    <w:rsid w:val="00C77ABA"/>
    <w:rsid w:val="00C8085F"/>
    <w:rsid w:val="00C85378"/>
    <w:rsid w:val="00C90BE5"/>
    <w:rsid w:val="00C91B10"/>
    <w:rsid w:val="00C925E0"/>
    <w:rsid w:val="00C9297C"/>
    <w:rsid w:val="00CA4993"/>
    <w:rsid w:val="00CA5334"/>
    <w:rsid w:val="00CA6FDA"/>
    <w:rsid w:val="00CB3B6F"/>
    <w:rsid w:val="00CC0C5F"/>
    <w:rsid w:val="00CC2F3D"/>
    <w:rsid w:val="00CC4CF6"/>
    <w:rsid w:val="00CC51A7"/>
    <w:rsid w:val="00CC5FF3"/>
    <w:rsid w:val="00CC6072"/>
    <w:rsid w:val="00CD1612"/>
    <w:rsid w:val="00CD365B"/>
    <w:rsid w:val="00CD4BFA"/>
    <w:rsid w:val="00CE0E72"/>
    <w:rsid w:val="00CE2ADF"/>
    <w:rsid w:val="00CE367D"/>
    <w:rsid w:val="00CE393C"/>
    <w:rsid w:val="00CF1C84"/>
    <w:rsid w:val="00CF1D7D"/>
    <w:rsid w:val="00CF45D3"/>
    <w:rsid w:val="00CF51F9"/>
    <w:rsid w:val="00CF6B6C"/>
    <w:rsid w:val="00CF7EA2"/>
    <w:rsid w:val="00D042BB"/>
    <w:rsid w:val="00D05FAE"/>
    <w:rsid w:val="00D06CA0"/>
    <w:rsid w:val="00D106B9"/>
    <w:rsid w:val="00D115BB"/>
    <w:rsid w:val="00D11797"/>
    <w:rsid w:val="00D12C68"/>
    <w:rsid w:val="00D134FB"/>
    <w:rsid w:val="00D14FEC"/>
    <w:rsid w:val="00D17789"/>
    <w:rsid w:val="00D21565"/>
    <w:rsid w:val="00D22F7D"/>
    <w:rsid w:val="00D25BEE"/>
    <w:rsid w:val="00D2737E"/>
    <w:rsid w:val="00D274A9"/>
    <w:rsid w:val="00D32644"/>
    <w:rsid w:val="00D33619"/>
    <w:rsid w:val="00D400F4"/>
    <w:rsid w:val="00D43CF1"/>
    <w:rsid w:val="00D449AE"/>
    <w:rsid w:val="00D477C3"/>
    <w:rsid w:val="00D51B89"/>
    <w:rsid w:val="00D52AC7"/>
    <w:rsid w:val="00D54CA9"/>
    <w:rsid w:val="00D54D64"/>
    <w:rsid w:val="00D5662D"/>
    <w:rsid w:val="00D604FD"/>
    <w:rsid w:val="00D6340F"/>
    <w:rsid w:val="00D6535E"/>
    <w:rsid w:val="00D654EC"/>
    <w:rsid w:val="00D720DC"/>
    <w:rsid w:val="00D72D16"/>
    <w:rsid w:val="00D742B9"/>
    <w:rsid w:val="00D7492C"/>
    <w:rsid w:val="00D766CC"/>
    <w:rsid w:val="00D8195B"/>
    <w:rsid w:val="00D821F8"/>
    <w:rsid w:val="00D84855"/>
    <w:rsid w:val="00D848F9"/>
    <w:rsid w:val="00D84DDC"/>
    <w:rsid w:val="00D85695"/>
    <w:rsid w:val="00D8619F"/>
    <w:rsid w:val="00D86764"/>
    <w:rsid w:val="00D870AC"/>
    <w:rsid w:val="00D90B92"/>
    <w:rsid w:val="00D95611"/>
    <w:rsid w:val="00DA0DF2"/>
    <w:rsid w:val="00DA41D7"/>
    <w:rsid w:val="00DA494B"/>
    <w:rsid w:val="00DA5B72"/>
    <w:rsid w:val="00DB2D17"/>
    <w:rsid w:val="00DB5C0A"/>
    <w:rsid w:val="00DC6FF8"/>
    <w:rsid w:val="00DD13E2"/>
    <w:rsid w:val="00DD2E06"/>
    <w:rsid w:val="00DE47A1"/>
    <w:rsid w:val="00DE47BB"/>
    <w:rsid w:val="00DE7DCC"/>
    <w:rsid w:val="00DF003C"/>
    <w:rsid w:val="00DF137F"/>
    <w:rsid w:val="00DF4501"/>
    <w:rsid w:val="00DF6971"/>
    <w:rsid w:val="00DF78AE"/>
    <w:rsid w:val="00E00E78"/>
    <w:rsid w:val="00E076C1"/>
    <w:rsid w:val="00E07E60"/>
    <w:rsid w:val="00E11E2E"/>
    <w:rsid w:val="00E13C83"/>
    <w:rsid w:val="00E15555"/>
    <w:rsid w:val="00E15B7D"/>
    <w:rsid w:val="00E2408E"/>
    <w:rsid w:val="00E27CDB"/>
    <w:rsid w:val="00E371EC"/>
    <w:rsid w:val="00E43116"/>
    <w:rsid w:val="00E444DA"/>
    <w:rsid w:val="00E51A48"/>
    <w:rsid w:val="00E571F8"/>
    <w:rsid w:val="00E64F0A"/>
    <w:rsid w:val="00E67668"/>
    <w:rsid w:val="00E70AEE"/>
    <w:rsid w:val="00E7107E"/>
    <w:rsid w:val="00E71C93"/>
    <w:rsid w:val="00E725D5"/>
    <w:rsid w:val="00E72AE3"/>
    <w:rsid w:val="00E73B51"/>
    <w:rsid w:val="00E8151C"/>
    <w:rsid w:val="00E81A88"/>
    <w:rsid w:val="00E81E9C"/>
    <w:rsid w:val="00E82E15"/>
    <w:rsid w:val="00E936FF"/>
    <w:rsid w:val="00E939C8"/>
    <w:rsid w:val="00E93A33"/>
    <w:rsid w:val="00E93B6B"/>
    <w:rsid w:val="00EA1F89"/>
    <w:rsid w:val="00EA2EAF"/>
    <w:rsid w:val="00EA5177"/>
    <w:rsid w:val="00EB117B"/>
    <w:rsid w:val="00EB2BEB"/>
    <w:rsid w:val="00EB40D6"/>
    <w:rsid w:val="00EB4222"/>
    <w:rsid w:val="00EB5F75"/>
    <w:rsid w:val="00EB79CD"/>
    <w:rsid w:val="00EC15E7"/>
    <w:rsid w:val="00EE0F2E"/>
    <w:rsid w:val="00EE1868"/>
    <w:rsid w:val="00EE2610"/>
    <w:rsid w:val="00EE26B3"/>
    <w:rsid w:val="00EE2A41"/>
    <w:rsid w:val="00EE354B"/>
    <w:rsid w:val="00EE3C1D"/>
    <w:rsid w:val="00EE6EC2"/>
    <w:rsid w:val="00EF09FB"/>
    <w:rsid w:val="00EF102E"/>
    <w:rsid w:val="00EF697A"/>
    <w:rsid w:val="00F02923"/>
    <w:rsid w:val="00F0351B"/>
    <w:rsid w:val="00F06472"/>
    <w:rsid w:val="00F10D6B"/>
    <w:rsid w:val="00F13254"/>
    <w:rsid w:val="00F1465C"/>
    <w:rsid w:val="00F177B1"/>
    <w:rsid w:val="00F22566"/>
    <w:rsid w:val="00F226DB"/>
    <w:rsid w:val="00F22963"/>
    <w:rsid w:val="00F232C2"/>
    <w:rsid w:val="00F2438F"/>
    <w:rsid w:val="00F24599"/>
    <w:rsid w:val="00F2714B"/>
    <w:rsid w:val="00F278FA"/>
    <w:rsid w:val="00F30F82"/>
    <w:rsid w:val="00F342B2"/>
    <w:rsid w:val="00F367F2"/>
    <w:rsid w:val="00F370A2"/>
    <w:rsid w:val="00F403EA"/>
    <w:rsid w:val="00F42753"/>
    <w:rsid w:val="00F42E10"/>
    <w:rsid w:val="00F440D8"/>
    <w:rsid w:val="00F44A7B"/>
    <w:rsid w:val="00F44FFA"/>
    <w:rsid w:val="00F45B6F"/>
    <w:rsid w:val="00F4650D"/>
    <w:rsid w:val="00F510DB"/>
    <w:rsid w:val="00F51C0C"/>
    <w:rsid w:val="00F5627B"/>
    <w:rsid w:val="00F5724D"/>
    <w:rsid w:val="00F6021E"/>
    <w:rsid w:val="00F60AB3"/>
    <w:rsid w:val="00F62329"/>
    <w:rsid w:val="00F635AC"/>
    <w:rsid w:val="00F65A74"/>
    <w:rsid w:val="00F727B0"/>
    <w:rsid w:val="00F72A12"/>
    <w:rsid w:val="00F76A74"/>
    <w:rsid w:val="00F816C6"/>
    <w:rsid w:val="00F841CB"/>
    <w:rsid w:val="00F858D5"/>
    <w:rsid w:val="00F91AEE"/>
    <w:rsid w:val="00FA047C"/>
    <w:rsid w:val="00FA2545"/>
    <w:rsid w:val="00FA2625"/>
    <w:rsid w:val="00FA7EF6"/>
    <w:rsid w:val="00FB2524"/>
    <w:rsid w:val="00FB4AAD"/>
    <w:rsid w:val="00FB4E3D"/>
    <w:rsid w:val="00FB5F2A"/>
    <w:rsid w:val="00FB6CF8"/>
    <w:rsid w:val="00FC16E9"/>
    <w:rsid w:val="00FC279C"/>
    <w:rsid w:val="00FC45DE"/>
    <w:rsid w:val="00FC48CB"/>
    <w:rsid w:val="00FC4F9B"/>
    <w:rsid w:val="00FC59F0"/>
    <w:rsid w:val="00FD4599"/>
    <w:rsid w:val="00FD4784"/>
    <w:rsid w:val="00FD65FE"/>
    <w:rsid w:val="00FD74EB"/>
    <w:rsid w:val="00FE009C"/>
    <w:rsid w:val="00FE01E5"/>
    <w:rsid w:val="00FE214F"/>
    <w:rsid w:val="00FF1082"/>
    <w:rsid w:val="00FF19ED"/>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E725D5"/>
    <w:rPr>
      <w:color w:val="605E5C"/>
      <w:shd w:val="clear" w:color="auto" w:fill="E1DFDD"/>
    </w:rPr>
  </w:style>
  <w:style w:type="character" w:styleId="Hipervnculovisitado">
    <w:name w:val="FollowedHyperlink"/>
    <w:basedOn w:val="Fuentedeprrafopredeter"/>
    <w:uiPriority w:val="99"/>
    <w:semiHidden/>
    <w:unhideWhenUsed/>
    <w:rsid w:val="004573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5858518">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3758950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OASMETEPEC/art_92_ii_b/4.web"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consultas.ifai.org.mx/descargar.php?r=./pdf/resoluciones/2019/&amp;a=RRA%2014270.pdf" TargetMode="External"/><Relationship Id="rId2" Type="http://schemas.openxmlformats.org/officeDocument/2006/relationships/numbering" Target="numbering.xml"/><Relationship Id="rId16" Type="http://schemas.openxmlformats.org/officeDocument/2006/relationships/hyperlink" Target="http://consultas.ifai.org.mx/descargar.php?r=./pdf/resoluciones/2018/&amp;a=RRA%205097.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em.org.mx/es/contenido/transparencia/directorio-de-sujetos-obligados" TargetMode="External"/><Relationship Id="rId5" Type="http://schemas.openxmlformats.org/officeDocument/2006/relationships/webSettings" Target="webSettings.xml"/><Relationship Id="rId15" Type="http://schemas.openxmlformats.org/officeDocument/2006/relationships/hyperlink" Target="http://consultas.ifai.org.mx/descargar.php?r=./pdf/resoluciones/2018/&amp;a=RRA%204548.pdf"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5882D-6C7C-441D-8114-385048082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5879</Words>
  <Characters>32338</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cp:lastPrinted>2019-11-07T00:56:00Z</cp:lastPrinted>
  <dcterms:created xsi:type="dcterms:W3CDTF">2022-06-06T02:00:00Z</dcterms:created>
  <dcterms:modified xsi:type="dcterms:W3CDTF">2022-06-06T02:01:00Z</dcterms:modified>
</cp:coreProperties>
</file>