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México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Pr="00716D67">
        <w:rPr>
          <w:rFonts w:ascii="Palatino Linotype" w:hAnsi="Palatino Linotype"/>
        </w:rPr>
        <w:t>de fecha</w:t>
      </w:r>
      <w:r w:rsidR="0005348C">
        <w:rPr>
          <w:rStyle w:val="apple-converted-space"/>
          <w:rFonts w:ascii="Palatino Linotype" w:hAnsi="Palatino Linotype" w:cs="Arial"/>
        </w:rPr>
        <w:t xml:space="preserve"> dieciséis de marzo</w:t>
      </w:r>
      <w:r w:rsidR="003823C8" w:rsidRPr="00716D67">
        <w:rPr>
          <w:rStyle w:val="apple-converted-space"/>
          <w:rFonts w:ascii="Palatino Linotype" w:hAnsi="Palatino Linotype" w:cs="Arial"/>
        </w:rPr>
        <w:t xml:space="preserve"> </w:t>
      </w:r>
      <w:r w:rsidR="00AB6EE2">
        <w:rPr>
          <w:rStyle w:val="normaltextrun"/>
          <w:rFonts w:ascii="Palatino Linotype" w:hAnsi="Palatino Linotype" w:cs="Arial"/>
        </w:rPr>
        <w:t>de dos mil veintidós</w:t>
      </w:r>
      <w:r w:rsidRPr="00716D67">
        <w:rPr>
          <w:rStyle w:val="normaltextrun"/>
          <w:rFonts w:ascii="Palatino Linotype" w:hAnsi="Palatino Linotype" w:cs="Arial"/>
        </w:rPr>
        <w:t>.</w:t>
      </w:r>
      <w:r w:rsidR="00FA6E88">
        <w:rPr>
          <w:rStyle w:val="normaltextrun"/>
          <w:rFonts w:ascii="Palatino Linotype" w:hAnsi="Palatino Linotype" w:cs="Arial"/>
        </w:rPr>
        <w:t xml:space="preserve"> </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Visto</w:t>
      </w:r>
      <w:r w:rsidR="00712175">
        <w:rPr>
          <w:rFonts w:ascii="Palatino Linotype" w:hAnsi="Palatino Linotype" w:cs="Arial"/>
        </w:rPr>
        <w:t xml:space="preserve"> el</w:t>
      </w:r>
      <w:r w:rsidRPr="00911351">
        <w:rPr>
          <w:rFonts w:ascii="Palatino Linotype" w:hAnsi="Palatino Linotype" w:cs="Arial"/>
        </w:rPr>
        <w:t xml:space="preserve"> expediente relativo</w:t>
      </w:r>
      <w:r w:rsidR="00712175">
        <w:rPr>
          <w:rFonts w:ascii="Palatino Linotype" w:hAnsi="Palatino Linotype" w:cs="Arial"/>
        </w:rPr>
        <w:t xml:space="preserve"> al</w:t>
      </w:r>
      <w:r w:rsidRPr="00911351">
        <w:rPr>
          <w:rFonts w:ascii="Palatino Linotype" w:hAnsi="Palatino Linotype" w:cs="Arial"/>
        </w:rPr>
        <w:t xml:space="preserve"> recurso de revisión </w:t>
      </w:r>
      <w:r w:rsidR="0005348C">
        <w:rPr>
          <w:rFonts w:ascii="Palatino Linotype" w:hAnsi="Palatino Linotype" w:cs="Arial"/>
          <w:b/>
          <w:bCs/>
        </w:rPr>
        <w:t>05454</w:t>
      </w:r>
      <w:r w:rsidR="006A3CB6">
        <w:rPr>
          <w:rFonts w:ascii="Palatino Linotype" w:hAnsi="Palatino Linotype" w:cs="Arial"/>
          <w:b/>
          <w:bCs/>
        </w:rPr>
        <w:t>/INFOEM/IP/RR/2021</w:t>
      </w:r>
      <w:r w:rsidR="00A143E1">
        <w:rPr>
          <w:rFonts w:ascii="Palatino Linotype" w:hAnsi="Palatino Linotype" w:cs="Arial"/>
          <w:b/>
          <w:bCs/>
        </w:rPr>
        <w:t xml:space="preserve">, </w:t>
      </w:r>
      <w:r w:rsidRPr="00911351">
        <w:rPr>
          <w:rFonts w:ascii="Palatino Linotype" w:hAnsi="Palatino Linotype" w:cs="Arial"/>
        </w:rPr>
        <w:t xml:space="preserve">interpuesto por </w:t>
      </w:r>
      <w:r w:rsidR="00922DD7">
        <w:rPr>
          <w:rFonts w:ascii="Palatino Linotype" w:hAnsi="Palatino Linotype" w:cs="Arial"/>
          <w:b/>
        </w:rPr>
        <w:t xml:space="preserve">XXXXX </w:t>
      </w:r>
      <w:proofErr w:type="spellStart"/>
      <w:r w:rsidR="00922DD7">
        <w:rPr>
          <w:rFonts w:ascii="Palatino Linotype" w:hAnsi="Palatino Linotype" w:cs="Arial"/>
          <w:b/>
        </w:rPr>
        <w:t>XXXXX</w:t>
      </w:r>
      <w:proofErr w:type="spellEnd"/>
      <w:r w:rsidR="00922DD7">
        <w:rPr>
          <w:rFonts w:ascii="Palatino Linotype" w:hAnsi="Palatino Linotype" w:cs="Arial"/>
          <w:b/>
        </w:rPr>
        <w:t xml:space="preserve"> </w:t>
      </w:r>
      <w:proofErr w:type="spellStart"/>
      <w:r w:rsidR="00922DD7">
        <w:rPr>
          <w:rFonts w:ascii="Palatino Linotype" w:hAnsi="Palatino Linotype" w:cs="Arial"/>
          <w:b/>
        </w:rPr>
        <w:t>XXXXX</w:t>
      </w:r>
      <w:proofErr w:type="spellEnd"/>
      <w:r w:rsidR="00922DD7">
        <w:rPr>
          <w:rFonts w:ascii="Palatino Linotype" w:hAnsi="Palatino Linotype" w:cs="Arial"/>
          <w:b/>
        </w:rPr>
        <w:t xml:space="preserve"> </w:t>
      </w:r>
      <w:proofErr w:type="spellStart"/>
      <w:r w:rsidR="00922DD7">
        <w:rPr>
          <w:rFonts w:ascii="Palatino Linotype" w:hAnsi="Palatino Linotype" w:cs="Arial"/>
          <w:b/>
        </w:rPr>
        <w:t>XXXXX</w:t>
      </w:r>
      <w:proofErr w:type="spellEnd"/>
      <w:r w:rsidRPr="00911351">
        <w:rPr>
          <w:rFonts w:ascii="Palatino Linotype" w:hAnsi="Palatino Linotype" w:cs="Arial"/>
        </w:rPr>
        <w:t xml:space="preserve">, en lo sucesivo </w:t>
      </w:r>
      <w:r w:rsidR="0005348C">
        <w:rPr>
          <w:rFonts w:ascii="Palatino Linotype" w:hAnsi="Palatino Linotype" w:cs="Arial"/>
        </w:rPr>
        <w:t xml:space="preserve">la </w:t>
      </w:r>
      <w:r w:rsidR="0005348C" w:rsidRPr="0005348C">
        <w:rPr>
          <w:rFonts w:ascii="Palatino Linotype" w:hAnsi="Palatino Linotype" w:cs="Arial"/>
          <w:b/>
        </w:rPr>
        <w:t>RECURRENTE</w:t>
      </w:r>
      <w:r w:rsidRPr="00911351">
        <w:rPr>
          <w:rFonts w:ascii="Palatino Linotype" w:hAnsi="Palatino Linotype" w:cs="Arial"/>
        </w:rPr>
        <w:t xml:space="preserve"> en contra de la respuesta a su solicitud de información con número de folio </w:t>
      </w:r>
      <w:r w:rsidR="0005348C" w:rsidRPr="0005348C">
        <w:rPr>
          <w:rFonts w:ascii="Palatino Linotype" w:hAnsi="Palatino Linotype" w:cs="Arial"/>
          <w:b/>
        </w:rPr>
        <w:t>00488/SF/IP/2021</w:t>
      </w:r>
      <w:r w:rsidR="00712175" w:rsidRPr="00712175">
        <w:rPr>
          <w:rFonts w:ascii="Palatino Linotype" w:hAnsi="Palatino Linotype" w:cs="Arial"/>
          <w:b/>
        </w:rPr>
        <w:t>,</w:t>
      </w:r>
      <w:r w:rsidRPr="00911351">
        <w:rPr>
          <w:rFonts w:ascii="Palatino Linotype" w:hAnsi="Palatino Linotype" w:cs="Arial"/>
        </w:rPr>
        <w:t xml:space="preserve"> por parte de</w:t>
      </w:r>
      <w:r w:rsidR="0005348C">
        <w:rPr>
          <w:rFonts w:ascii="Palatino Linotype" w:hAnsi="Palatino Linotype" w:cs="Arial"/>
        </w:rPr>
        <w:t xml:space="preserve"> </w:t>
      </w:r>
      <w:r w:rsidR="0005348C">
        <w:rPr>
          <w:rFonts w:ascii="Palatino Linotype" w:hAnsi="Palatino Linotype" w:cs="Arial"/>
          <w:b/>
        </w:rPr>
        <w:t>Secretaría d</w:t>
      </w:r>
      <w:r w:rsidR="0005348C" w:rsidRPr="0005348C">
        <w:rPr>
          <w:rFonts w:ascii="Palatino Linotype" w:hAnsi="Palatino Linotype" w:cs="Arial"/>
          <w:b/>
        </w:rPr>
        <w:t>e Finanzas</w:t>
      </w:r>
      <w:r w:rsidR="00520A87">
        <w:rPr>
          <w:rFonts w:ascii="Palatino Linotype" w:hAnsi="Palatino Linotype" w:cs="Arial"/>
          <w:b/>
        </w:rPr>
        <w:t>,</w:t>
      </w:r>
      <w:r w:rsidRPr="00911351">
        <w:rPr>
          <w:rFonts w:ascii="Palatino Linotype" w:hAnsi="Palatino Linotype" w:cs="Arial"/>
        </w:rPr>
        <w:t xml:space="preserve"> en lo sucesivo el </w:t>
      </w:r>
      <w:r w:rsidR="0005348C" w:rsidRPr="00911351">
        <w:rPr>
          <w:rFonts w:ascii="Palatino Linotype" w:hAnsi="Palatino Linotype" w:cs="Arial"/>
          <w:b/>
        </w:rPr>
        <w:t>SUJETO OBLIGADO</w:t>
      </w:r>
      <w:r w:rsidRPr="00911351">
        <w:rPr>
          <w:rFonts w:ascii="Palatino Linotype" w:hAnsi="Palatino Linotype" w:cs="Arial"/>
          <w:b/>
        </w:rPr>
        <w:t xml:space="preserve">; </w:t>
      </w:r>
      <w:r w:rsidRPr="00911351">
        <w:rPr>
          <w:rFonts w:ascii="Palatino Linotype" w:hAnsi="Palatino Linotype" w:cs="Arial"/>
        </w:rPr>
        <w:t>se procede a dictar la presente resolución, con base en lo</w:t>
      </w:r>
      <w:r>
        <w:rPr>
          <w:rFonts w:ascii="Palatino Linotype" w:hAnsi="Palatino Linotype" w:cs="Arial"/>
        </w:rPr>
        <w:t>s</w:t>
      </w:r>
      <w:r w:rsidRPr="00911351">
        <w:rPr>
          <w:rFonts w:ascii="Palatino Linotype" w:hAnsi="Palatino Linotype" w:cs="Arial"/>
        </w:rPr>
        <w:t xml:space="preserve"> siguientes:</w:t>
      </w:r>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AB6EE2" w:rsidRPr="002F4A77">
        <w:rPr>
          <w:rFonts w:ascii="Palatino Linotype" w:hAnsi="Palatino Linotype" w:cs="Arial"/>
        </w:rPr>
        <w:t>doce</w:t>
      </w:r>
      <w:r w:rsidRPr="002F4A77">
        <w:rPr>
          <w:rFonts w:ascii="Palatino Linotype" w:hAnsi="Palatino Linotype" w:cs="Arial"/>
        </w:rPr>
        <w:t xml:space="preserve"> de </w:t>
      </w:r>
      <w:r w:rsidR="00AB6EE2" w:rsidRPr="002F4A77">
        <w:rPr>
          <w:rFonts w:ascii="Palatino Linotype" w:hAnsi="Palatino Linotype" w:cs="Arial"/>
        </w:rPr>
        <w:t>octubre</w:t>
      </w:r>
      <w:r w:rsidRPr="002F4A77">
        <w:rPr>
          <w:rFonts w:ascii="Palatino Linotype" w:hAnsi="Palatino Linotype" w:cs="Arial"/>
        </w:rPr>
        <w:t xml:space="preserve"> de</w:t>
      </w:r>
      <w:r w:rsidR="006A3CB6" w:rsidRPr="002F4A77">
        <w:rPr>
          <w:rFonts w:ascii="Palatino Linotype" w:hAnsi="Palatino Linotype" w:cs="Arial"/>
        </w:rPr>
        <w:t>l</w:t>
      </w:r>
      <w:r w:rsidRPr="00911351">
        <w:rPr>
          <w:rFonts w:ascii="Palatino Linotype" w:hAnsi="Palatino Linotype" w:cs="Arial"/>
        </w:rPr>
        <w:t xml:space="preserve"> dos mil </w:t>
      </w:r>
      <w:r w:rsidR="006A3CB6">
        <w:rPr>
          <w:rFonts w:ascii="Palatino Linotype" w:hAnsi="Palatino Linotype" w:cs="Arial"/>
        </w:rPr>
        <w:t>veintiuno</w:t>
      </w:r>
      <w:r w:rsidRPr="00911351">
        <w:rPr>
          <w:rFonts w:ascii="Palatino Linotype" w:hAnsi="Palatino Linotype" w:cs="Arial"/>
        </w:rPr>
        <w:t xml:space="preserve">, la parte </w:t>
      </w:r>
      <w:r w:rsidR="00712175" w:rsidRPr="00911351">
        <w:rPr>
          <w:rFonts w:ascii="Palatino Linotype" w:hAnsi="Palatino Linotype" w:cs="Arial"/>
          <w:b/>
        </w:rPr>
        <w:t>RECURRENTE</w:t>
      </w:r>
      <w:r w:rsidRPr="00911351">
        <w:rPr>
          <w:rFonts w:ascii="Palatino Linotype" w:hAnsi="Palatino Linotype" w:cs="Arial"/>
        </w:rPr>
        <w:t xml:space="preserve"> formuló solicitud de acceso a información pública al </w:t>
      </w:r>
      <w:r w:rsidR="00712175" w:rsidRPr="00911351">
        <w:rPr>
          <w:rFonts w:ascii="Palatino Linotype" w:hAnsi="Palatino Linotype" w:cs="Arial"/>
          <w:b/>
        </w:rPr>
        <w:t>SUJETO OBLIGADO</w:t>
      </w:r>
      <w:r w:rsidR="00712175" w:rsidRPr="00911351">
        <w:rPr>
          <w:rFonts w:ascii="Palatino Linotype" w:hAnsi="Palatino Linotype" w:cs="Arial"/>
        </w:rPr>
        <w:t xml:space="preserve"> </w:t>
      </w:r>
      <w:r w:rsidRPr="00911351">
        <w:rPr>
          <w:rFonts w:ascii="Palatino Linotype" w:hAnsi="Palatino Linotype" w:cs="Arial"/>
        </w:rPr>
        <w:t xml:space="preserve">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5A3389" w:rsidRPr="00911351">
        <w:rPr>
          <w:rFonts w:ascii="Palatino Linotype" w:hAnsi="Palatino Linotype" w:cs="Arial"/>
        </w:rPr>
        <w:t xml:space="preserve"> requiriéndole</w:t>
      </w:r>
      <w:r w:rsidRPr="00911351">
        <w:rPr>
          <w:rFonts w:ascii="Palatino Linotype" w:hAnsi="Palatino Linotype" w:cs="Arial"/>
        </w:rPr>
        <w:t xml:space="preserve"> lo siguiente:</w:t>
      </w:r>
    </w:p>
    <w:p w:rsidR="00AC3C64" w:rsidRDefault="00C77F9C" w:rsidP="0005348C">
      <w:pPr>
        <w:spacing w:before="240" w:after="240"/>
        <w:ind w:left="567" w:right="474"/>
        <w:contextualSpacing/>
        <w:jc w:val="both"/>
        <w:rPr>
          <w:rFonts w:ascii="Palatino Linotype" w:hAnsi="Palatino Linotype" w:cs="Arial"/>
          <w:i/>
          <w:sz w:val="22"/>
          <w:szCs w:val="22"/>
        </w:rPr>
      </w:pPr>
      <w:r w:rsidRPr="00712175">
        <w:rPr>
          <w:rFonts w:ascii="Palatino Linotype" w:hAnsi="Palatino Linotype" w:cs="Arial"/>
          <w:i/>
          <w:sz w:val="22"/>
          <w:szCs w:val="22"/>
        </w:rPr>
        <w:t>“</w:t>
      </w:r>
      <w:r w:rsidR="0005348C" w:rsidRPr="0005348C">
        <w:rPr>
          <w:rFonts w:ascii="Palatino Linotype" w:hAnsi="Palatino Linotype" w:cs="Arial"/>
          <w:i/>
          <w:sz w:val="22"/>
          <w:szCs w:val="22"/>
        </w:rPr>
        <w:t xml:space="preserve">SE PETICIONA SE INFORME CUALES SON LOS PASOS A SEGUIR PARA COBRO DE FINIQUITO, TOMANDO EN COSIDERACIÓN QUE LA DIRECCIÓN DE PERSONAL LLEVA NÓMINA. BUENO ESO ME DICEN. TRABAJE EN UN ORGANO AUTONOMO </w:t>
      </w:r>
      <w:proofErr w:type="gramStart"/>
      <w:r w:rsidR="0005348C" w:rsidRPr="0005348C">
        <w:rPr>
          <w:rFonts w:ascii="Palatino Linotype" w:hAnsi="Palatino Linotype" w:cs="Arial"/>
          <w:i/>
          <w:sz w:val="22"/>
          <w:szCs w:val="22"/>
        </w:rPr>
        <w:t>( FGJEM</w:t>
      </w:r>
      <w:proofErr w:type="gramEnd"/>
      <w:r w:rsidR="0005348C" w:rsidRPr="0005348C">
        <w:rPr>
          <w:rFonts w:ascii="Palatino Linotype" w:hAnsi="Palatino Linotype" w:cs="Arial"/>
          <w:i/>
          <w:sz w:val="22"/>
          <w:szCs w:val="22"/>
        </w:rPr>
        <w:t>) Y AHORA ESTOY EN SECTOR SENTRAL ( SECRETRARIA DE SEGURIDAD), CUANDO EL AUTONOMO TIENE PERSONAL Y PATRIMONIO PROPIO REQUISTOS PARA COBRO, YA QUE EN LA FISCALIA ME PIDEN MUCHOS CONSTANCIAS Y FIRMAS DE UNA HOJA DE ADEUDO.</w:t>
      </w:r>
      <w:r w:rsidR="005A3389" w:rsidRPr="00712175">
        <w:rPr>
          <w:rFonts w:ascii="Palatino Linotype" w:hAnsi="Palatino Linotype" w:cs="Arial"/>
          <w:i/>
          <w:sz w:val="22"/>
          <w:szCs w:val="22"/>
        </w:rPr>
        <w:t>”</w:t>
      </w:r>
      <w:r w:rsidR="00AC3C64" w:rsidRPr="00712175">
        <w:rPr>
          <w:rFonts w:ascii="Palatino Linotype" w:hAnsi="Palatino Linotype" w:cs="Arial"/>
          <w:i/>
          <w:sz w:val="22"/>
          <w:szCs w:val="22"/>
        </w:rPr>
        <w:t xml:space="preserve"> (</w:t>
      </w:r>
      <w:r w:rsidR="005A3389" w:rsidRPr="00712175">
        <w:rPr>
          <w:rFonts w:ascii="Palatino Linotype" w:hAnsi="Palatino Linotype" w:cs="Arial"/>
          <w:i/>
          <w:sz w:val="22"/>
          <w:szCs w:val="22"/>
        </w:rPr>
        <w:t>Sic</w:t>
      </w:r>
      <w:r w:rsidR="00AC3C64" w:rsidRPr="00712175">
        <w:rPr>
          <w:rFonts w:ascii="Palatino Linotype" w:hAnsi="Palatino Linotype" w:cs="Arial"/>
          <w:i/>
          <w:sz w:val="22"/>
          <w:szCs w:val="22"/>
        </w:rPr>
        <w:t>)</w:t>
      </w:r>
    </w:p>
    <w:p w:rsidR="0005348C" w:rsidRPr="00712175" w:rsidRDefault="0005348C" w:rsidP="0005348C">
      <w:pPr>
        <w:spacing w:before="240" w:after="240"/>
        <w:ind w:left="567" w:right="474"/>
        <w:contextualSpacing/>
        <w:jc w:val="both"/>
        <w:rPr>
          <w:rFonts w:ascii="Palatino Linotype" w:hAnsi="Palatino Linotype" w:cs="Arial"/>
          <w:i/>
          <w:sz w:val="22"/>
          <w:szCs w:val="22"/>
        </w:rPr>
      </w:pPr>
    </w:p>
    <w:p w:rsidR="00AC3C64" w:rsidRPr="00911351" w:rsidRDefault="008E70D5" w:rsidP="00AC3C64">
      <w:pPr>
        <w:spacing w:before="240" w:after="240" w:line="360" w:lineRule="auto"/>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lastRenderedPageBreak/>
        <w:t xml:space="preserve">2. Respuesta. </w:t>
      </w:r>
      <w:r w:rsidRPr="00911351">
        <w:rPr>
          <w:rFonts w:ascii="Palatino Linotype" w:hAnsi="Palatino Linotype" w:cs="Arial"/>
        </w:rPr>
        <w:t xml:space="preserve">Con fecha </w:t>
      </w:r>
      <w:r w:rsidR="0005348C" w:rsidRPr="0090711A">
        <w:rPr>
          <w:rFonts w:ascii="Palatino Linotype" w:hAnsi="Palatino Linotype" w:cs="Arial"/>
          <w:b/>
        </w:rPr>
        <w:t>tres</w:t>
      </w:r>
      <w:r w:rsidR="00780737" w:rsidRPr="0090711A">
        <w:rPr>
          <w:rFonts w:ascii="Palatino Linotype" w:hAnsi="Palatino Linotype" w:cs="Arial"/>
          <w:b/>
        </w:rPr>
        <w:t xml:space="preserve"> </w:t>
      </w:r>
      <w:r w:rsidR="00AB6EE2" w:rsidRPr="0090711A">
        <w:rPr>
          <w:rFonts w:ascii="Palatino Linotype" w:hAnsi="Palatino Linotype" w:cs="Arial"/>
          <w:b/>
        </w:rPr>
        <w:t>de noviembre</w:t>
      </w:r>
      <w:r w:rsidRPr="00FD47D2">
        <w:rPr>
          <w:rFonts w:ascii="Palatino Linotype" w:hAnsi="Palatino Linotype" w:cs="Arial"/>
        </w:rPr>
        <w:t xml:space="preserve"> de dos </w:t>
      </w:r>
      <w:r w:rsidR="00B761F4">
        <w:rPr>
          <w:rFonts w:ascii="Palatino Linotype" w:hAnsi="Palatino Linotype" w:cs="Arial"/>
        </w:rPr>
        <w:t>mil veintiuno</w:t>
      </w:r>
      <w:r w:rsidRPr="00911351">
        <w:rPr>
          <w:rFonts w:ascii="Palatino Linotype" w:hAnsi="Palatino Linotype" w:cs="Arial"/>
        </w:rPr>
        <w:t xml:space="preserve"> el </w:t>
      </w:r>
      <w:r w:rsidR="00712175" w:rsidRPr="00911351">
        <w:rPr>
          <w:rFonts w:ascii="Palatino Linotype" w:hAnsi="Palatino Linotype" w:cs="Arial"/>
          <w:b/>
        </w:rPr>
        <w:t>SUJETO OBLIGADO</w:t>
      </w:r>
      <w:r w:rsidRPr="00911351">
        <w:rPr>
          <w:rFonts w:ascii="Palatino Linotype" w:hAnsi="Palatino Linotype" w:cs="Arial"/>
        </w:rPr>
        <w:t xml:space="preserve"> envió su respuesta a la solicitud de acceso a la información a través del SAIMEX, la cual versa como sigue:</w:t>
      </w:r>
    </w:p>
    <w:p w:rsidR="00AB6EE2" w:rsidRPr="0005348C" w:rsidRDefault="00712175" w:rsidP="003823C8">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 xml:space="preserve"> </w:t>
      </w:r>
      <w:r w:rsidR="00AC3C64" w:rsidRPr="00520A87">
        <w:rPr>
          <w:rFonts w:ascii="Palatino Linotype" w:hAnsi="Palatino Linotype"/>
          <w:i/>
          <w:color w:val="000000"/>
          <w:sz w:val="22"/>
          <w:szCs w:val="22"/>
        </w:rPr>
        <w:t>“</w:t>
      </w:r>
      <w:r w:rsidR="0005348C" w:rsidRPr="0005348C">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5348C" w:rsidRPr="0005348C" w:rsidRDefault="0005348C" w:rsidP="003823C8">
      <w:pPr>
        <w:spacing w:before="240" w:after="240"/>
        <w:ind w:left="851" w:right="902"/>
        <w:contextualSpacing/>
        <w:jc w:val="both"/>
        <w:rPr>
          <w:rFonts w:ascii="Palatino Linotype" w:hAnsi="Palatino Linotype"/>
          <w:i/>
          <w:color w:val="000000"/>
          <w:sz w:val="22"/>
          <w:szCs w:val="22"/>
        </w:rPr>
      </w:pPr>
      <w:r w:rsidRPr="0005348C">
        <w:rPr>
          <w:rFonts w:ascii="Palatino Linotype" w:hAnsi="Palatino Linotype"/>
          <w:i/>
          <w:color w:val="000000"/>
          <w:sz w:val="22"/>
          <w:szCs w:val="22"/>
        </w:rPr>
        <w:t>Sobre el particular, sírvase encontrar en archivo adjunto copia del oficio de notificación número 20700004S/UT-1759/2021 mediante el cual se detalla lo referente a su solicitud.</w:t>
      </w:r>
    </w:p>
    <w:p w:rsidR="003823C8" w:rsidRPr="003823C8" w:rsidRDefault="003823C8" w:rsidP="003823C8">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AC3C64" w:rsidRPr="00520A87" w:rsidRDefault="0005348C" w:rsidP="003823C8">
      <w:pPr>
        <w:spacing w:before="240" w:after="240"/>
        <w:ind w:left="851" w:right="902"/>
        <w:contextualSpacing/>
        <w:jc w:val="both"/>
        <w:rPr>
          <w:rFonts w:ascii="Palatino Linotype" w:hAnsi="Palatino Linotype"/>
          <w:i/>
          <w:color w:val="000000"/>
          <w:sz w:val="22"/>
          <w:szCs w:val="22"/>
        </w:rPr>
      </w:pPr>
      <w:r w:rsidRPr="0005348C">
        <w:rPr>
          <w:rFonts w:ascii="Palatino Linotype" w:hAnsi="Palatino Linotype"/>
          <w:i/>
          <w:color w:val="000000"/>
          <w:sz w:val="22"/>
          <w:szCs w:val="22"/>
        </w:rPr>
        <w:t xml:space="preserve">Lic. Rodolfo Esteban </w:t>
      </w:r>
      <w:proofErr w:type="spellStart"/>
      <w:r w:rsidRPr="0005348C">
        <w:rPr>
          <w:rFonts w:ascii="Palatino Linotype" w:hAnsi="Palatino Linotype"/>
          <w:i/>
          <w:color w:val="000000"/>
          <w:sz w:val="22"/>
          <w:szCs w:val="22"/>
        </w:rPr>
        <w:t>Rivadeneyra</w:t>
      </w:r>
      <w:proofErr w:type="spellEnd"/>
      <w:r w:rsidRPr="0005348C">
        <w:rPr>
          <w:rFonts w:ascii="Palatino Linotype" w:hAnsi="Palatino Linotype"/>
          <w:i/>
          <w:color w:val="000000"/>
          <w:sz w:val="22"/>
          <w:szCs w:val="22"/>
        </w:rPr>
        <w:t xml:space="preserve"> Hernández</w:t>
      </w:r>
      <w:r w:rsidR="00AC3C64" w:rsidRPr="003823C8">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w:t>
      </w:r>
      <w:r w:rsidR="00AC3C64" w:rsidRPr="00520A87">
        <w:rPr>
          <w:rFonts w:ascii="Palatino Linotype" w:hAnsi="Palatino Linotype"/>
          <w:i/>
          <w:color w:val="000000"/>
          <w:sz w:val="22"/>
          <w:szCs w:val="22"/>
        </w:rPr>
        <w:t>ic)</w:t>
      </w:r>
    </w:p>
    <w:p w:rsidR="003823C8" w:rsidRPr="00745136" w:rsidRDefault="003823C8" w:rsidP="003823C8">
      <w:pPr>
        <w:spacing w:before="240" w:after="240"/>
        <w:ind w:left="851" w:right="902"/>
        <w:contextualSpacing/>
        <w:jc w:val="both"/>
        <w:rPr>
          <w:rFonts w:ascii="Palatino Linotype" w:hAnsi="Palatino Linotype" w:cs="Arial"/>
          <w:i/>
          <w:sz w:val="22"/>
          <w:szCs w:val="22"/>
        </w:rPr>
      </w:pPr>
    </w:p>
    <w:p w:rsidR="00C77F9C" w:rsidRDefault="0090711A" w:rsidP="00AC3C64">
      <w:pPr>
        <w:spacing w:before="240" w:after="240" w:line="360" w:lineRule="auto"/>
        <w:jc w:val="both"/>
        <w:rPr>
          <w:rFonts w:ascii="Palatino Linotype" w:hAnsi="Palatino Linotype" w:cs="Arial"/>
        </w:rPr>
      </w:pPr>
      <w:r>
        <w:rPr>
          <w:rFonts w:ascii="Palatino Linotype" w:hAnsi="Palatino Linotype" w:cs="Arial"/>
        </w:rPr>
        <w:t xml:space="preserve">El </w:t>
      </w:r>
      <w:r w:rsidR="002F4A77" w:rsidRPr="002F4A77">
        <w:rPr>
          <w:rFonts w:ascii="Palatino Linotype" w:hAnsi="Palatino Linotype" w:cs="Arial"/>
          <w:b/>
        </w:rPr>
        <w:t>SUJETO OBLIGADO</w:t>
      </w:r>
      <w:r w:rsidR="002F4A77">
        <w:rPr>
          <w:rFonts w:ascii="Palatino Linotype" w:hAnsi="Palatino Linotype" w:cs="Arial"/>
        </w:rPr>
        <w:t xml:space="preserve"> </w:t>
      </w:r>
      <w:r>
        <w:rPr>
          <w:rFonts w:ascii="Palatino Linotype" w:hAnsi="Palatino Linotype" w:cs="Arial"/>
        </w:rPr>
        <w:t>adjuntó a</w:t>
      </w:r>
      <w:r w:rsidR="00C77F9C" w:rsidRPr="001741D4">
        <w:rPr>
          <w:rFonts w:ascii="Palatino Linotype" w:hAnsi="Palatino Linotype" w:cs="Arial"/>
        </w:rPr>
        <w:t xml:space="preserve"> su r</w:t>
      </w:r>
      <w:r w:rsidR="0005348C">
        <w:rPr>
          <w:rFonts w:ascii="Palatino Linotype" w:hAnsi="Palatino Linotype" w:cs="Arial"/>
        </w:rPr>
        <w:t>espuesta los</w:t>
      </w:r>
      <w:r w:rsidR="00520A87">
        <w:rPr>
          <w:rFonts w:ascii="Palatino Linotype" w:hAnsi="Palatino Linotype" w:cs="Arial"/>
        </w:rPr>
        <w:t xml:space="preserve"> archivo</w:t>
      </w:r>
      <w:r w:rsidR="0005348C">
        <w:rPr>
          <w:rFonts w:ascii="Palatino Linotype" w:hAnsi="Palatino Linotype" w:cs="Arial"/>
        </w:rPr>
        <w:t>s</w:t>
      </w:r>
      <w:r w:rsidR="00520A87">
        <w:rPr>
          <w:rFonts w:ascii="Palatino Linotype" w:hAnsi="Palatino Linotype" w:cs="Arial"/>
        </w:rPr>
        <w:t xml:space="preserve"> electrónico</w:t>
      </w:r>
      <w:r w:rsidR="0005348C">
        <w:rPr>
          <w:rFonts w:ascii="Palatino Linotype" w:hAnsi="Palatino Linotype" w:cs="Arial"/>
        </w:rPr>
        <w:t>s</w:t>
      </w:r>
      <w:r w:rsidR="00AB6EE2">
        <w:rPr>
          <w:rFonts w:ascii="Palatino Linotype" w:hAnsi="Palatino Linotype" w:cs="Arial"/>
        </w:rPr>
        <w:t xml:space="preserve"> denominado</w:t>
      </w:r>
      <w:r w:rsidR="0005348C">
        <w:rPr>
          <w:rFonts w:ascii="Palatino Linotype" w:hAnsi="Palatino Linotype" w:cs="Arial"/>
        </w:rPr>
        <w:t>s</w:t>
      </w:r>
      <w:r w:rsidR="006A3CB6">
        <w:rPr>
          <w:rFonts w:ascii="Palatino Linotype" w:hAnsi="Palatino Linotype" w:cs="Arial"/>
        </w:rPr>
        <w:t>:</w:t>
      </w:r>
      <w:r w:rsidR="00C77F9C">
        <w:rPr>
          <w:rFonts w:ascii="Palatino Linotype" w:hAnsi="Palatino Linotype" w:cs="Arial"/>
        </w:rPr>
        <w:t xml:space="preserve"> “</w:t>
      </w:r>
      <w:hyperlink r:id="rId8" w:tgtFrame="_blank" w:history="1">
        <w:r w:rsidR="0005348C" w:rsidRPr="0005348C">
          <w:rPr>
            <w:rFonts w:ascii="Palatino Linotype" w:hAnsi="Palatino Linotype"/>
          </w:rPr>
          <w:t>488 DG.Personal.pdf</w:t>
        </w:r>
      </w:hyperlink>
      <w:r w:rsidR="006A3CB6" w:rsidRPr="006A3CB6">
        <w:rPr>
          <w:rFonts w:ascii="Palatino Linotype" w:hAnsi="Palatino Linotype" w:cs="Arial"/>
        </w:rPr>
        <w:t>”</w:t>
      </w:r>
      <w:r w:rsidR="00AB6EE2">
        <w:rPr>
          <w:rFonts w:ascii="Palatino Linotype" w:hAnsi="Palatino Linotype" w:cs="Arial"/>
        </w:rPr>
        <w:t>,</w:t>
      </w:r>
      <w:r w:rsidR="0005348C">
        <w:rPr>
          <w:rFonts w:ascii="Palatino Linotype" w:hAnsi="Palatino Linotype" w:cs="Arial"/>
        </w:rPr>
        <w:t xml:space="preserve"> “</w:t>
      </w:r>
      <w:hyperlink r:id="rId9" w:tgtFrame="_blank" w:history="1">
        <w:r w:rsidR="0005348C" w:rsidRPr="0005348C">
          <w:rPr>
            <w:rFonts w:ascii="Palatino Linotype" w:hAnsi="Palatino Linotype"/>
          </w:rPr>
          <w:t>Manual Normas Procedimientos.pdf</w:t>
        </w:r>
      </w:hyperlink>
      <w:r w:rsidR="0005348C" w:rsidRPr="0005348C">
        <w:rPr>
          <w:rFonts w:ascii="Palatino Linotype" w:hAnsi="Palatino Linotype" w:cs="Arial"/>
        </w:rPr>
        <w:t>” y “</w:t>
      </w:r>
      <w:hyperlink r:id="rId10" w:tgtFrame="_blank" w:history="1">
        <w:r w:rsidR="0005348C" w:rsidRPr="0005348C">
          <w:rPr>
            <w:rFonts w:ascii="Palatino Linotype" w:hAnsi="Palatino Linotype"/>
          </w:rPr>
          <w:t>UIPPE 488.pdf</w:t>
        </w:r>
      </w:hyperlink>
      <w:r w:rsidR="0005348C" w:rsidRPr="0005348C">
        <w:rPr>
          <w:rFonts w:ascii="Palatino Linotype" w:hAnsi="Palatino Linotype" w:cs="Arial"/>
        </w:rPr>
        <w:t>”,</w:t>
      </w:r>
      <w:r w:rsidR="0005348C">
        <w:rPr>
          <w:rFonts w:ascii="Palatino Linotype" w:hAnsi="Palatino Linotype" w:cs="Arial"/>
        </w:rPr>
        <w:t xml:space="preserve"> los </w:t>
      </w:r>
      <w:r w:rsidR="00C77F9C">
        <w:rPr>
          <w:rFonts w:ascii="Palatino Linotype" w:hAnsi="Palatino Linotype" w:cs="Arial"/>
        </w:rPr>
        <w:t>cual</w:t>
      </w:r>
      <w:r w:rsidR="0005348C">
        <w:rPr>
          <w:rFonts w:ascii="Palatino Linotype" w:hAnsi="Palatino Linotype" w:cs="Arial"/>
        </w:rPr>
        <w:t>es</w:t>
      </w:r>
      <w:r w:rsidR="00C77F9C">
        <w:rPr>
          <w:rFonts w:ascii="Palatino Linotype" w:hAnsi="Palatino Linotype" w:cs="Arial"/>
        </w:rPr>
        <w:t xml:space="preserve"> será</w:t>
      </w:r>
      <w:r w:rsidR="006A3CB6">
        <w:rPr>
          <w:rFonts w:ascii="Palatino Linotype" w:hAnsi="Palatino Linotype" w:cs="Arial"/>
        </w:rPr>
        <w:t>n</w:t>
      </w:r>
      <w:r w:rsidR="00C77F9C">
        <w:rPr>
          <w:rFonts w:ascii="Palatino Linotype" w:hAnsi="Palatino Linotype" w:cs="Arial"/>
        </w:rPr>
        <w:t xml:space="preserve"> analizado</w:t>
      </w:r>
      <w:r w:rsidR="0005348C">
        <w:rPr>
          <w:rFonts w:ascii="Palatino Linotype" w:hAnsi="Palatino Linotype" w:cs="Arial"/>
        </w:rPr>
        <w:t>s</w:t>
      </w:r>
      <w:r w:rsidR="00C77F9C">
        <w:rPr>
          <w:rFonts w:ascii="Palatino Linotype" w:hAnsi="Palatino Linotype" w:cs="Arial"/>
        </w:rPr>
        <w:t xml:space="preserve"> y detallado</w:t>
      </w:r>
      <w:r w:rsidR="0005348C">
        <w:rPr>
          <w:rFonts w:ascii="Palatino Linotype" w:hAnsi="Palatino Linotype" w:cs="Arial"/>
        </w:rPr>
        <w:t>s</w:t>
      </w:r>
      <w:r w:rsidR="00C77F9C">
        <w:rPr>
          <w:rFonts w:ascii="Palatino Linotype" w:hAnsi="Palatino Linotype" w:cs="Arial"/>
        </w:rPr>
        <w:t xml:space="preserve"> en el apartado </w:t>
      </w:r>
      <w:r w:rsidR="006A3CB6">
        <w:rPr>
          <w:rFonts w:ascii="Palatino Linotype" w:hAnsi="Palatino Linotype" w:cs="Arial"/>
        </w:rPr>
        <w:t xml:space="preserve">de estudio </w:t>
      </w:r>
      <w:r w:rsidR="00C77F9C">
        <w:rPr>
          <w:rFonts w:ascii="Palatino Linotype" w:hAnsi="Palatino Linotype" w:cs="Arial"/>
        </w:rPr>
        <w:t>correspondiente.</w:t>
      </w:r>
    </w:p>
    <w:p w:rsidR="00AC3C64" w:rsidRDefault="00712175" w:rsidP="00AC3C64">
      <w:pPr>
        <w:spacing w:before="240" w:after="240" w:line="360" w:lineRule="auto"/>
        <w:jc w:val="both"/>
        <w:rPr>
          <w:rFonts w:ascii="Palatino Linotype" w:hAnsi="Palatino Linotype" w:cs="Arial"/>
        </w:rPr>
      </w:pPr>
      <w:r>
        <w:rPr>
          <w:rFonts w:ascii="Palatino Linotype" w:hAnsi="Palatino Linotype" w:cs="Arial"/>
          <w:b/>
        </w:rPr>
        <w:t>3. Interposición del</w:t>
      </w:r>
      <w:r w:rsidR="00AC3C64" w:rsidRPr="00911351">
        <w:rPr>
          <w:rFonts w:ascii="Palatino Linotype" w:hAnsi="Palatino Linotype" w:cs="Arial"/>
          <w:b/>
        </w:rPr>
        <w:t xml:space="preserve"> recurso de revisión. </w:t>
      </w:r>
      <w:r w:rsidR="00AC3C64" w:rsidRPr="00911351">
        <w:rPr>
          <w:rFonts w:ascii="Palatino Linotype" w:hAnsi="Palatino Linotype" w:cs="Arial"/>
        </w:rPr>
        <w:t xml:space="preserve">Inconforme </w:t>
      </w:r>
      <w:r w:rsidR="002F4A77" w:rsidRPr="002F4A77">
        <w:rPr>
          <w:rFonts w:ascii="Palatino Linotype" w:hAnsi="Palatino Linotype" w:cs="Arial"/>
        </w:rPr>
        <w:t>la</w:t>
      </w:r>
      <w:r w:rsidR="002F4A77">
        <w:rPr>
          <w:rFonts w:ascii="Palatino Linotype" w:hAnsi="Palatino Linotype" w:cs="Arial"/>
        </w:rPr>
        <w:t xml:space="preserve"> solicitante</w:t>
      </w:r>
      <w:r w:rsidR="0090711A" w:rsidRPr="0090711A">
        <w:rPr>
          <w:rFonts w:ascii="Palatino Linotype" w:hAnsi="Palatino Linotype" w:cs="Arial"/>
          <w:color w:val="FF0000"/>
        </w:rPr>
        <w:t xml:space="preserve"> </w:t>
      </w:r>
      <w:r w:rsidR="00AC3C64" w:rsidRPr="00911351">
        <w:rPr>
          <w:rFonts w:ascii="Palatino Linotype" w:hAnsi="Palatino Linotype" w:cs="Arial"/>
        </w:rPr>
        <w:t xml:space="preserve">con la respuesta del </w:t>
      </w:r>
      <w:r w:rsidRPr="002F4A77">
        <w:rPr>
          <w:rFonts w:ascii="Palatino Linotype" w:hAnsi="Palatino Linotype" w:cs="Arial"/>
          <w:b/>
        </w:rPr>
        <w:t>SUJETO OBLIGADO</w:t>
      </w:r>
      <w:r w:rsidRPr="00911351">
        <w:rPr>
          <w:rFonts w:ascii="Palatino Linotype" w:hAnsi="Palatino Linotype" w:cs="Arial"/>
        </w:rPr>
        <w:t xml:space="preserve"> </w:t>
      </w:r>
      <w:r w:rsidR="00AC3C64" w:rsidRPr="00911351">
        <w:rPr>
          <w:rFonts w:ascii="Palatino Linotype" w:hAnsi="Palatino Linotype" w:cs="Arial"/>
        </w:rPr>
        <w:t xml:space="preserve">interpuso </w:t>
      </w:r>
      <w:r>
        <w:rPr>
          <w:rFonts w:ascii="Palatino Linotype" w:hAnsi="Palatino Linotype" w:cs="Arial"/>
        </w:rPr>
        <w:t>el</w:t>
      </w:r>
      <w:r w:rsidR="00780737">
        <w:rPr>
          <w:rFonts w:ascii="Palatino Linotype" w:hAnsi="Palatino Linotype" w:cs="Arial"/>
        </w:rPr>
        <w:t xml:space="preserve"> </w:t>
      </w:r>
      <w:r w:rsidR="00AC3C64" w:rsidRPr="00911351">
        <w:rPr>
          <w:rFonts w:ascii="Palatino Linotype" w:hAnsi="Palatino Linotype" w:cs="Arial"/>
        </w:rPr>
        <w:t xml:space="preserve">recurso de revisión a través del SAIMEX en fecha </w:t>
      </w:r>
      <w:r w:rsidR="0005348C">
        <w:rPr>
          <w:rFonts w:ascii="Palatino Linotype" w:hAnsi="Palatino Linotype" w:cs="Arial"/>
        </w:rPr>
        <w:t>diez</w:t>
      </w:r>
      <w:r w:rsidR="00AC3C64" w:rsidRPr="00911351">
        <w:rPr>
          <w:rFonts w:ascii="Palatino Linotype" w:hAnsi="Palatino Linotype" w:cs="Arial"/>
        </w:rPr>
        <w:t xml:space="preserve"> de </w:t>
      </w:r>
      <w:r w:rsidR="00AB6EE2">
        <w:rPr>
          <w:rFonts w:ascii="Palatino Linotype" w:hAnsi="Palatino Linotype" w:cs="Arial"/>
        </w:rPr>
        <w:t>noviembre</w:t>
      </w:r>
      <w:r w:rsidR="00AC3C64" w:rsidRPr="00911351">
        <w:rPr>
          <w:rFonts w:ascii="Palatino Linotype" w:hAnsi="Palatino Linotype" w:cs="Arial"/>
        </w:rPr>
        <w:t xml:space="preserve"> de dos mil </w:t>
      </w:r>
      <w:r w:rsidR="006A3CB6">
        <w:rPr>
          <w:rFonts w:ascii="Palatino Linotype" w:hAnsi="Palatino Linotype" w:cs="Arial"/>
        </w:rPr>
        <w:t>veintiuno</w:t>
      </w:r>
      <w:r w:rsidR="00AC3C64" w:rsidRPr="00911351">
        <w:rPr>
          <w:rFonts w:ascii="Palatino Linotype" w:hAnsi="Palatino Linotype" w:cs="Arial"/>
        </w:rPr>
        <w:t>, a través del cual expresó lo</w:t>
      </w:r>
      <w:r w:rsidR="00471FBC">
        <w:rPr>
          <w:rFonts w:ascii="Palatino Linotype" w:hAnsi="Palatino Linotype" w:cs="Arial"/>
        </w:rPr>
        <w:t xml:space="preserve"> mismo en cada recurso, como sigue</w:t>
      </w:r>
      <w:r w:rsidR="00AC3C64" w:rsidRPr="00911351">
        <w:rPr>
          <w:rFonts w:ascii="Palatino Linotype" w:hAnsi="Palatino Linotype" w:cs="Arial"/>
        </w:rPr>
        <w:t>:</w:t>
      </w:r>
    </w:p>
    <w:p w:rsidR="00AC3C64" w:rsidRPr="00911351" w:rsidRDefault="00AC3C64" w:rsidP="00AC3C64">
      <w:pPr>
        <w:spacing w:line="360" w:lineRule="auto"/>
        <w:rPr>
          <w:rFonts w:ascii="Palatino Linotype" w:hAnsi="Palatino Linotype" w:cs="Arial"/>
          <w:b/>
        </w:rPr>
      </w:pPr>
      <w:r w:rsidRPr="00911351">
        <w:rPr>
          <w:rFonts w:ascii="Palatino Linotype" w:hAnsi="Palatino Linotype" w:cs="Arial"/>
          <w:b/>
        </w:rPr>
        <w:t>a) Acto impugnado.</w:t>
      </w:r>
    </w:p>
    <w:p w:rsidR="00AC3C64" w:rsidRPr="00520A87" w:rsidRDefault="00AC3C64" w:rsidP="00AC3C64">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05348C" w:rsidRPr="0005348C">
        <w:rPr>
          <w:rFonts w:ascii="Palatino Linotype" w:hAnsi="Palatino Linotype"/>
          <w:i/>
          <w:color w:val="000000"/>
          <w:sz w:val="22"/>
          <w:szCs w:val="22"/>
        </w:rPr>
        <w:t xml:space="preserve">No contesta lo que se pide al no indicar cuales son los pasos a seguir para pago de finiquito, tomando en consideración que la Dirección General de Personal lleva el trámite pago de nómina de la FGJEM., no indica que debo presentar para su </w:t>
      </w:r>
      <w:proofErr w:type="spellStart"/>
      <w:r w:rsidR="0005348C" w:rsidRPr="0005348C">
        <w:rPr>
          <w:rFonts w:ascii="Palatino Linotype" w:hAnsi="Palatino Linotype"/>
          <w:i/>
          <w:color w:val="000000"/>
          <w:sz w:val="22"/>
          <w:szCs w:val="22"/>
        </w:rPr>
        <w:t>pago</w:t>
      </w:r>
      <w:proofErr w:type="gramStart"/>
      <w:r w:rsidR="0005348C" w:rsidRPr="0005348C">
        <w:rPr>
          <w:rFonts w:ascii="Palatino Linotype" w:hAnsi="Palatino Linotype"/>
          <w:i/>
          <w:color w:val="000000"/>
          <w:sz w:val="22"/>
          <w:szCs w:val="22"/>
        </w:rPr>
        <w:t>,al</w:t>
      </w:r>
      <w:proofErr w:type="spellEnd"/>
      <w:proofErr w:type="gramEnd"/>
      <w:r w:rsidR="0005348C" w:rsidRPr="0005348C">
        <w:rPr>
          <w:rFonts w:ascii="Palatino Linotype" w:hAnsi="Palatino Linotype"/>
          <w:i/>
          <w:color w:val="000000"/>
          <w:sz w:val="22"/>
          <w:szCs w:val="22"/>
        </w:rPr>
        <w:t xml:space="preserve"> ser la autoridad ejecutora, pues el hecho de que diga que hay un procedimiento de sector central y no especifica el </w:t>
      </w:r>
      <w:proofErr w:type="spellStart"/>
      <w:r w:rsidR="0005348C" w:rsidRPr="0005348C">
        <w:rPr>
          <w:rFonts w:ascii="Palatino Linotype" w:hAnsi="Palatino Linotype"/>
          <w:i/>
          <w:color w:val="000000"/>
          <w:sz w:val="22"/>
          <w:szCs w:val="22"/>
        </w:rPr>
        <w:t>tramite</w:t>
      </w:r>
      <w:proofErr w:type="spellEnd"/>
      <w:r w:rsidR="0005348C" w:rsidRPr="0005348C">
        <w:rPr>
          <w:rFonts w:ascii="Palatino Linotype" w:hAnsi="Palatino Linotype"/>
          <w:i/>
          <w:color w:val="000000"/>
          <w:sz w:val="22"/>
          <w:szCs w:val="22"/>
        </w:rPr>
        <w:t xml:space="preserve"> para mi caso. Gracias</w:t>
      </w:r>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AC3C64" w:rsidRPr="00911351" w:rsidRDefault="00AC3C64" w:rsidP="00AC3C64">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AC3C64" w:rsidRPr="00520A87" w:rsidRDefault="00AC3C64" w:rsidP="00520A87">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lastRenderedPageBreak/>
        <w:t>“</w:t>
      </w:r>
      <w:r w:rsidR="0005348C" w:rsidRPr="0005348C">
        <w:rPr>
          <w:rFonts w:ascii="Palatino Linotype" w:hAnsi="Palatino Linotype"/>
          <w:i/>
          <w:color w:val="000000"/>
          <w:sz w:val="22"/>
          <w:szCs w:val="22"/>
        </w:rPr>
        <w:t>no contesta lo que se pide</w:t>
      </w:r>
      <w:r w:rsidR="00520A87" w:rsidRPr="009A3844">
        <w:rPr>
          <w:rFonts w:ascii="Palatino Linotype" w:hAnsi="Palatino Linotype"/>
          <w:i/>
          <w:color w:val="000000"/>
          <w:sz w:val="22"/>
          <w:szCs w:val="22"/>
        </w:rPr>
        <w:t>”</w:t>
      </w:r>
      <w:r w:rsid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430B9B" w:rsidRDefault="00430B9B" w:rsidP="009A3844">
      <w:pPr>
        <w:spacing w:before="240" w:after="240" w:line="360" w:lineRule="auto"/>
        <w:contextualSpacing/>
        <w:jc w:val="both"/>
        <w:rPr>
          <w:rFonts w:ascii="Palatino Linotype" w:hAnsi="Palatino Linotype"/>
          <w:b/>
        </w:rPr>
      </w:pPr>
    </w:p>
    <w:p w:rsidR="009A3844" w:rsidRDefault="00AC3C64" w:rsidP="009A3844">
      <w:pPr>
        <w:spacing w:before="240" w:after="240" w:line="360" w:lineRule="auto"/>
        <w:contextualSpacing/>
        <w:jc w:val="both"/>
        <w:rPr>
          <w:rFonts w:ascii="Palatino Linotype" w:eastAsia="Calibri" w:hAnsi="Palatino Linotype" w:cs="Arial"/>
        </w:rPr>
      </w:pPr>
      <w:r w:rsidRPr="00911351">
        <w:rPr>
          <w:rFonts w:ascii="Palatino Linotype" w:hAnsi="Palatino Linotype"/>
          <w:b/>
        </w:rPr>
        <w:t xml:space="preserve">4. Turno. </w:t>
      </w:r>
      <w:r w:rsidRPr="00911351">
        <w:rPr>
          <w:rFonts w:ascii="Palatino Linotype" w:hAnsi="Palatino Linotype"/>
        </w:rPr>
        <w:t xml:space="preserve">De conformidad con el artículo 185, fracción I de la </w:t>
      </w:r>
      <w:r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sidR="0005348C">
        <w:rPr>
          <w:rFonts w:ascii="Palatino Linotype" w:hAnsi="Palatino Linotype" w:cs="Arial"/>
          <w:b/>
        </w:rPr>
        <w:t>05454</w:t>
      </w:r>
      <w:r w:rsidR="00BB2163">
        <w:rPr>
          <w:rFonts w:ascii="Palatino Linotype" w:hAnsi="Palatino Linotype" w:cs="Arial"/>
          <w:b/>
        </w:rPr>
        <w:t>/INFOEM/IP/RR/2021</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Pr>
          <w:rFonts w:ascii="Palatino Linotype" w:hAnsi="Palatino Linotype" w:cs="Arial"/>
        </w:rPr>
        <w:t>a la</w:t>
      </w:r>
      <w:r w:rsidR="00BB2163">
        <w:rPr>
          <w:rFonts w:ascii="Palatino Linotype" w:eastAsia="Calibri" w:hAnsi="Palatino Linotype" w:cs="Arial"/>
        </w:rPr>
        <w:t xml:space="preserve"> Comisionada</w:t>
      </w:r>
      <w:r w:rsidR="009A3844" w:rsidRPr="00553FFC">
        <w:rPr>
          <w:rFonts w:ascii="Palatino Linotype" w:eastAsia="Calibri" w:hAnsi="Palatino Linotype" w:cs="Arial"/>
        </w:rPr>
        <w:t xml:space="preserve"> </w:t>
      </w:r>
      <w:r w:rsidR="00BB2163">
        <w:rPr>
          <w:rFonts w:ascii="Palatino Linotype" w:eastAsia="Calibri" w:hAnsi="Palatino Linotype" w:cs="Arial"/>
          <w:b/>
        </w:rPr>
        <w:t>Guadalupe Ramírez Peña</w:t>
      </w:r>
      <w:r w:rsidR="00471FBC">
        <w:rPr>
          <w:rFonts w:ascii="Palatino Linotype" w:eastAsia="Calibri" w:hAnsi="Palatino Linotype" w:cs="Arial"/>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rsidR="00471FBC" w:rsidRDefault="00471FBC" w:rsidP="009A3844">
      <w:pPr>
        <w:spacing w:before="240" w:after="240" w:line="360" w:lineRule="auto"/>
        <w:contextualSpacing/>
        <w:jc w:val="both"/>
        <w:rPr>
          <w:rFonts w:ascii="Palatino Linotype" w:eastAsia="Calibri" w:hAnsi="Palatino Linotype" w:cs="Arial"/>
        </w:rPr>
      </w:pPr>
    </w:p>
    <w:p w:rsidR="00AC3C64" w:rsidRPr="00911351" w:rsidRDefault="00712175" w:rsidP="00AC3C64">
      <w:pPr>
        <w:spacing w:before="240" w:after="240" w:line="360" w:lineRule="auto"/>
        <w:jc w:val="both"/>
        <w:rPr>
          <w:rFonts w:ascii="Palatino Linotype" w:hAnsi="Palatino Linotype" w:cs="Arial"/>
        </w:rPr>
      </w:pPr>
      <w:r>
        <w:rPr>
          <w:rFonts w:ascii="Palatino Linotype" w:hAnsi="Palatino Linotype" w:cs="Arial"/>
          <w:b/>
        </w:rPr>
        <w:t>5. Admisión del</w:t>
      </w:r>
      <w:r w:rsidR="00471FBC">
        <w:rPr>
          <w:rFonts w:ascii="Palatino Linotype" w:hAnsi="Palatino Linotype" w:cs="Arial"/>
          <w:b/>
        </w:rPr>
        <w:t xml:space="preserve"> </w:t>
      </w:r>
      <w:r w:rsidR="00AC3C64" w:rsidRPr="00911351">
        <w:rPr>
          <w:rFonts w:ascii="Palatino Linotype" w:hAnsi="Palatino Linotype" w:cs="Arial"/>
          <w:b/>
        </w:rPr>
        <w:t xml:space="preserve">recurso de revisión: </w:t>
      </w:r>
      <w:r w:rsidR="00AC3C64" w:rsidRPr="00911351">
        <w:rPr>
          <w:rFonts w:ascii="Palatino Linotype" w:hAnsi="Palatino Linotype" w:cs="Arial"/>
        </w:rPr>
        <w:t>En fecha</w:t>
      </w:r>
      <w:r w:rsidR="00471FBC">
        <w:rPr>
          <w:rFonts w:ascii="Palatino Linotype" w:hAnsi="Palatino Linotype" w:cs="Arial"/>
        </w:rPr>
        <w:t xml:space="preserve"> </w:t>
      </w:r>
      <w:r w:rsidR="0005348C" w:rsidRPr="00430B9B">
        <w:rPr>
          <w:rFonts w:ascii="Palatino Linotype" w:hAnsi="Palatino Linotype" w:cs="Arial"/>
        </w:rPr>
        <w:t>dieciséis</w:t>
      </w:r>
      <w:r w:rsidR="00AC3C64" w:rsidRPr="00430B9B">
        <w:rPr>
          <w:rFonts w:ascii="Palatino Linotype" w:hAnsi="Palatino Linotype" w:cs="Arial"/>
        </w:rPr>
        <w:t xml:space="preserve"> </w:t>
      </w:r>
      <w:r w:rsidR="00AB6EE2" w:rsidRPr="00430B9B">
        <w:rPr>
          <w:rFonts w:ascii="Palatino Linotype" w:hAnsi="Palatino Linotype" w:cs="Arial"/>
        </w:rPr>
        <w:t>de noviembre</w:t>
      </w:r>
      <w:r w:rsidR="00520A87" w:rsidRPr="00430B9B">
        <w:rPr>
          <w:rFonts w:ascii="Palatino Linotype" w:hAnsi="Palatino Linotype" w:cs="Arial"/>
        </w:rPr>
        <w:t xml:space="preserve"> d</w:t>
      </w:r>
      <w:r w:rsidR="00BB2163">
        <w:rPr>
          <w:rFonts w:ascii="Palatino Linotype" w:hAnsi="Palatino Linotype" w:cs="Arial"/>
        </w:rPr>
        <w:t>e dos mil veintiuno, la Comisionada</w:t>
      </w:r>
      <w:r>
        <w:rPr>
          <w:rFonts w:ascii="Palatino Linotype" w:hAnsi="Palatino Linotype" w:cs="Arial"/>
        </w:rPr>
        <w:t xml:space="preserve"> ponente, admitió a trámite el</w:t>
      </w:r>
      <w:r w:rsidR="00AC3C64" w:rsidRPr="00911351">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w:t>
      </w:r>
      <w:r w:rsidR="007A718C">
        <w:rPr>
          <w:rFonts w:ascii="Palatino Linotype" w:hAnsi="Palatino Linotype" w:cs="Arial"/>
        </w:rPr>
        <w:t xml:space="preserve"> </w:t>
      </w:r>
    </w:p>
    <w:p w:rsidR="006F628B" w:rsidRDefault="00D05F68" w:rsidP="006F1E0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6</w:t>
      </w:r>
      <w:r w:rsidR="006F1E06">
        <w:rPr>
          <w:rFonts w:ascii="Palatino Linotype" w:hAnsi="Palatino Linotype" w:cs="Arial"/>
          <w:b/>
          <w:sz w:val="24"/>
          <w:szCs w:val="24"/>
        </w:rPr>
        <w:t>. Manifestaciones</w:t>
      </w:r>
      <w:r w:rsidR="006F1E06">
        <w:rPr>
          <w:rFonts w:ascii="Palatino Linotype" w:hAnsi="Palatino Linotype" w:cs="Arial"/>
          <w:sz w:val="24"/>
          <w:szCs w:val="24"/>
          <w:lang w:eastAsia="es-ES"/>
        </w:rPr>
        <w:t xml:space="preserve">: </w:t>
      </w:r>
      <w:r w:rsidR="006F1E06" w:rsidRPr="00B42F8D">
        <w:rPr>
          <w:rFonts w:ascii="Palatino Linotype" w:hAnsi="Palatino Linotype" w:cs="Arial"/>
          <w:sz w:val="24"/>
          <w:szCs w:val="24"/>
        </w:rPr>
        <w:t>De</w:t>
      </w:r>
      <w:r w:rsidR="00471FBC">
        <w:rPr>
          <w:rFonts w:ascii="Palatino Linotype" w:hAnsi="Palatino Linotype" w:cs="Arial"/>
          <w:sz w:val="24"/>
          <w:szCs w:val="24"/>
        </w:rPr>
        <w:t xml:space="preserve"> </w:t>
      </w:r>
      <w:r w:rsidR="00430B9B">
        <w:rPr>
          <w:rFonts w:ascii="Palatino Linotype" w:hAnsi="Palatino Linotype" w:cs="Arial"/>
          <w:sz w:val="24"/>
          <w:szCs w:val="24"/>
        </w:rPr>
        <w:t xml:space="preserve">las constancias que integran el </w:t>
      </w:r>
      <w:r w:rsidR="006F1E06" w:rsidRPr="00B42F8D">
        <w:rPr>
          <w:rFonts w:ascii="Palatino Linotype" w:hAnsi="Palatino Linotype" w:cs="Arial"/>
          <w:sz w:val="24"/>
          <w:szCs w:val="24"/>
        </w:rPr>
        <w:t>expediente en</w:t>
      </w:r>
      <w:r w:rsidR="006F1E06">
        <w:rPr>
          <w:rFonts w:ascii="Palatino Linotype" w:hAnsi="Palatino Linotype" w:cs="Arial"/>
          <w:sz w:val="24"/>
          <w:szCs w:val="24"/>
        </w:rPr>
        <w:t xml:space="preserve"> que se actúa se advierte que </w:t>
      </w:r>
      <w:r w:rsidR="0005348C">
        <w:rPr>
          <w:rFonts w:ascii="Palatino Linotype" w:hAnsi="Palatino Linotype" w:cs="Arial"/>
          <w:sz w:val="24"/>
          <w:szCs w:val="24"/>
        </w:rPr>
        <w:t xml:space="preserve">la </w:t>
      </w:r>
      <w:r w:rsidR="0005348C" w:rsidRPr="00D05F68">
        <w:rPr>
          <w:rFonts w:ascii="Palatino Linotype" w:hAnsi="Palatino Linotype" w:cs="Arial"/>
          <w:b/>
          <w:sz w:val="24"/>
          <w:szCs w:val="24"/>
        </w:rPr>
        <w:t>RECURRENTE</w:t>
      </w:r>
      <w:r w:rsidR="006F1E06">
        <w:rPr>
          <w:rFonts w:ascii="Palatino Linotype" w:hAnsi="Palatino Linotype" w:cs="Arial"/>
          <w:sz w:val="24"/>
          <w:szCs w:val="24"/>
        </w:rPr>
        <w:t xml:space="preserve"> fue </w:t>
      </w:r>
      <w:r w:rsidR="0090711A">
        <w:rPr>
          <w:rFonts w:ascii="Palatino Linotype" w:hAnsi="Palatino Linotype" w:cs="Arial"/>
          <w:sz w:val="24"/>
          <w:szCs w:val="24"/>
        </w:rPr>
        <w:t xml:space="preserve">omisa </w:t>
      </w:r>
      <w:r w:rsidR="006F1E06" w:rsidRPr="00B42F8D">
        <w:rPr>
          <w:rFonts w:ascii="Palatino Linotype" w:hAnsi="Palatino Linotype" w:cs="Arial"/>
          <w:sz w:val="24"/>
          <w:szCs w:val="24"/>
        </w:rPr>
        <w:t xml:space="preserve">en ofrecer pruebas o expresar alegatos; en términos del artículo 185 fracciones II de la ley que nos ocupa. </w:t>
      </w:r>
    </w:p>
    <w:p w:rsidR="006F628B" w:rsidRDefault="006F1E06" w:rsidP="006F1E0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B42F8D">
        <w:rPr>
          <w:rFonts w:ascii="Palatino Linotype" w:hAnsi="Palatino Linotype" w:cs="Arial"/>
          <w:sz w:val="24"/>
          <w:szCs w:val="24"/>
        </w:rPr>
        <w:t xml:space="preserve">Por su parte, </w:t>
      </w:r>
      <w:r w:rsidR="006F628B" w:rsidRPr="00D05F68">
        <w:rPr>
          <w:rFonts w:ascii="Palatino Linotype" w:hAnsi="Palatino Linotype" w:cs="Arial"/>
          <w:sz w:val="24"/>
          <w:szCs w:val="24"/>
        </w:rPr>
        <w:t xml:space="preserve">el </w:t>
      </w:r>
      <w:r w:rsidR="006F628B" w:rsidRPr="00D05F68">
        <w:rPr>
          <w:rFonts w:ascii="Palatino Linotype" w:hAnsi="Palatino Linotype" w:cs="Arial"/>
          <w:b/>
          <w:sz w:val="24"/>
          <w:szCs w:val="24"/>
        </w:rPr>
        <w:t>SUJETO</w:t>
      </w:r>
      <w:r w:rsidR="00D05F68" w:rsidRPr="00D05F68">
        <w:rPr>
          <w:rFonts w:ascii="Palatino Linotype" w:hAnsi="Palatino Linotype" w:cs="Arial"/>
          <w:b/>
          <w:sz w:val="24"/>
          <w:szCs w:val="24"/>
        </w:rPr>
        <w:t xml:space="preserve"> OBLIGADO</w:t>
      </w:r>
      <w:r w:rsidR="00D05F68" w:rsidRPr="00D05F68">
        <w:rPr>
          <w:rFonts w:ascii="Palatino Linotype" w:hAnsi="Palatino Linotype" w:cs="Arial"/>
          <w:sz w:val="24"/>
          <w:szCs w:val="24"/>
        </w:rPr>
        <w:t xml:space="preserve">  en fecha veinticinco de noviembre</w:t>
      </w:r>
      <w:r w:rsidR="006F628B" w:rsidRPr="00D05F68">
        <w:rPr>
          <w:rFonts w:ascii="Palatino Linotype" w:hAnsi="Palatino Linotype" w:cs="Arial"/>
          <w:sz w:val="24"/>
          <w:szCs w:val="24"/>
        </w:rPr>
        <w:t xml:space="preserve"> de</w:t>
      </w:r>
      <w:r w:rsidR="00D05F68" w:rsidRPr="00D05F68">
        <w:rPr>
          <w:rFonts w:ascii="Palatino Linotype" w:hAnsi="Palatino Linotype" w:cs="Arial"/>
          <w:sz w:val="24"/>
          <w:szCs w:val="24"/>
        </w:rPr>
        <w:t xml:space="preserve">l año dos mil veintiuno, </w:t>
      </w:r>
      <w:r w:rsidR="006F628B" w:rsidRPr="00D05F68">
        <w:rPr>
          <w:rFonts w:ascii="Palatino Linotype" w:hAnsi="Palatino Linotype" w:cs="Arial"/>
          <w:sz w:val="24"/>
          <w:szCs w:val="24"/>
        </w:rPr>
        <w:t xml:space="preserve">en vía de su informe justificado </w:t>
      </w:r>
      <w:r w:rsidR="00D05F68" w:rsidRPr="00D05F68">
        <w:rPr>
          <w:rFonts w:ascii="Palatino Linotype" w:hAnsi="Palatino Linotype" w:cs="Arial"/>
          <w:sz w:val="24"/>
          <w:szCs w:val="24"/>
        </w:rPr>
        <w:t xml:space="preserve">remitió los </w:t>
      </w:r>
      <w:r w:rsidR="006F628B" w:rsidRPr="00D05F68">
        <w:rPr>
          <w:rFonts w:ascii="Palatino Linotype" w:hAnsi="Palatino Linotype" w:cs="Arial"/>
          <w:sz w:val="24"/>
          <w:szCs w:val="24"/>
        </w:rPr>
        <w:t>archivo</w:t>
      </w:r>
      <w:r w:rsidR="00D05F68" w:rsidRPr="00D05F68">
        <w:rPr>
          <w:rFonts w:ascii="Palatino Linotype" w:hAnsi="Palatino Linotype" w:cs="Arial"/>
          <w:sz w:val="24"/>
          <w:szCs w:val="24"/>
        </w:rPr>
        <w:t>s</w:t>
      </w:r>
      <w:r w:rsidR="006F628B" w:rsidRPr="00D05F68">
        <w:rPr>
          <w:rFonts w:ascii="Palatino Linotype" w:hAnsi="Palatino Linotype" w:cs="Arial"/>
          <w:sz w:val="24"/>
          <w:szCs w:val="24"/>
        </w:rPr>
        <w:t xml:space="preserve"> denominado</w:t>
      </w:r>
      <w:r w:rsidR="00D05F68" w:rsidRPr="00D05F68">
        <w:rPr>
          <w:rFonts w:ascii="Palatino Linotype" w:hAnsi="Palatino Linotype" w:cs="Arial"/>
          <w:sz w:val="24"/>
          <w:szCs w:val="24"/>
        </w:rPr>
        <w:t>s</w:t>
      </w:r>
      <w:r w:rsidR="006F628B" w:rsidRPr="00D05F68">
        <w:rPr>
          <w:rFonts w:ascii="Palatino Linotype" w:hAnsi="Palatino Linotype" w:cs="Arial"/>
          <w:sz w:val="24"/>
          <w:szCs w:val="24"/>
        </w:rPr>
        <w:t xml:space="preserve"> “</w:t>
      </w:r>
      <w:hyperlink r:id="rId11" w:history="1">
        <w:r w:rsidR="00D05F68" w:rsidRPr="00D05F68">
          <w:rPr>
            <w:rFonts w:ascii="Palatino Linotype" w:hAnsi="Palatino Linotype"/>
            <w:sz w:val="24"/>
            <w:szCs w:val="24"/>
          </w:rPr>
          <w:t>CT-2021-0110.pdf</w:t>
        </w:r>
      </w:hyperlink>
      <w:r w:rsidR="006F628B" w:rsidRPr="00D05F68">
        <w:rPr>
          <w:rFonts w:ascii="Palatino Linotype" w:hAnsi="Palatino Linotype" w:cs="Arial"/>
          <w:sz w:val="24"/>
          <w:szCs w:val="24"/>
        </w:rPr>
        <w:t>”</w:t>
      </w:r>
      <w:r w:rsidR="00D05F68" w:rsidRPr="00D05F68">
        <w:rPr>
          <w:rFonts w:ascii="Palatino Linotype" w:hAnsi="Palatino Linotype" w:cs="Arial"/>
          <w:sz w:val="24"/>
          <w:szCs w:val="24"/>
        </w:rPr>
        <w:t>, “</w:t>
      </w:r>
      <w:hyperlink r:id="rId12" w:history="1">
        <w:r w:rsidR="00D05F68" w:rsidRPr="00D05F68">
          <w:rPr>
            <w:rFonts w:ascii="Palatino Linotype" w:hAnsi="Palatino Linotype"/>
            <w:sz w:val="24"/>
            <w:szCs w:val="24"/>
          </w:rPr>
          <w:t>Informe Justificado 05454-2021.pdf</w:t>
        </w:r>
      </w:hyperlink>
      <w:r w:rsidR="00D05F68" w:rsidRPr="00D05F68">
        <w:rPr>
          <w:rFonts w:ascii="Palatino Linotype" w:hAnsi="Palatino Linotype" w:cs="Arial"/>
          <w:sz w:val="24"/>
          <w:szCs w:val="24"/>
        </w:rPr>
        <w:t>” y “</w:t>
      </w:r>
      <w:hyperlink r:id="rId13" w:history="1">
        <w:r w:rsidR="00D05F68" w:rsidRPr="00D05F68">
          <w:rPr>
            <w:rFonts w:ascii="Palatino Linotype" w:hAnsi="Palatino Linotype"/>
            <w:sz w:val="24"/>
            <w:szCs w:val="24"/>
          </w:rPr>
          <w:t>RR. 5454-2021 DGP.pdf</w:t>
        </w:r>
      </w:hyperlink>
      <w:r w:rsidR="00D05F68" w:rsidRPr="00D05F68">
        <w:rPr>
          <w:rFonts w:ascii="Palatino Linotype" w:hAnsi="Palatino Linotype" w:cs="Arial"/>
          <w:sz w:val="24"/>
          <w:szCs w:val="24"/>
        </w:rPr>
        <w:t xml:space="preserve">”, </w:t>
      </w:r>
      <w:r w:rsidR="00D05F68">
        <w:rPr>
          <w:rFonts w:ascii="Palatino Linotype" w:hAnsi="Palatino Linotype" w:cs="Arial"/>
          <w:sz w:val="24"/>
          <w:szCs w:val="24"/>
          <w:lang w:val="es-MX"/>
        </w:rPr>
        <w:t>información</w:t>
      </w:r>
      <w:r w:rsidR="006F628B" w:rsidRPr="00D05F68">
        <w:rPr>
          <w:rFonts w:ascii="Palatino Linotype" w:hAnsi="Palatino Linotype" w:cs="Arial"/>
          <w:sz w:val="24"/>
          <w:szCs w:val="24"/>
          <w:lang w:val="es-MX"/>
        </w:rPr>
        <w:t xml:space="preserve"> que fue puesta a la </w:t>
      </w:r>
      <w:r w:rsidR="00D05F68">
        <w:rPr>
          <w:rFonts w:ascii="Palatino Linotype" w:hAnsi="Palatino Linotype" w:cs="Arial"/>
          <w:sz w:val="24"/>
          <w:szCs w:val="24"/>
          <w:lang w:val="es-MX"/>
        </w:rPr>
        <w:t xml:space="preserve">vista </w:t>
      </w:r>
      <w:r w:rsidR="002F4A77" w:rsidRPr="002F4A77">
        <w:rPr>
          <w:rFonts w:ascii="Palatino Linotype" w:hAnsi="Palatino Linotype" w:cs="Arial"/>
          <w:sz w:val="24"/>
          <w:szCs w:val="24"/>
          <w:lang w:val="es-MX"/>
        </w:rPr>
        <w:t xml:space="preserve">de la </w:t>
      </w:r>
      <w:r w:rsidR="002F4A77" w:rsidRPr="002F4A77">
        <w:rPr>
          <w:rFonts w:ascii="Palatino Linotype" w:hAnsi="Palatino Linotype" w:cs="Arial"/>
          <w:b/>
          <w:sz w:val="24"/>
          <w:szCs w:val="24"/>
          <w:lang w:val="es-MX"/>
        </w:rPr>
        <w:t>RECURRENTE</w:t>
      </w:r>
      <w:r w:rsidR="0090711A" w:rsidRPr="002F4A77">
        <w:rPr>
          <w:rFonts w:ascii="Palatino Linotype" w:hAnsi="Palatino Linotype" w:cs="Arial"/>
          <w:sz w:val="24"/>
          <w:szCs w:val="24"/>
          <w:lang w:val="es-MX"/>
        </w:rPr>
        <w:t xml:space="preserve"> </w:t>
      </w:r>
      <w:r w:rsidR="00D05F68">
        <w:rPr>
          <w:rFonts w:ascii="Palatino Linotype" w:hAnsi="Palatino Linotype" w:cs="Arial"/>
          <w:sz w:val="24"/>
          <w:szCs w:val="24"/>
          <w:lang w:val="es-MX"/>
        </w:rPr>
        <w:t>en fecha veinticinco de enero</w:t>
      </w:r>
      <w:r w:rsidR="006F628B" w:rsidRPr="00D05F68">
        <w:rPr>
          <w:rFonts w:ascii="Palatino Linotype" w:hAnsi="Palatino Linotype" w:cs="Arial"/>
          <w:sz w:val="24"/>
          <w:szCs w:val="24"/>
          <w:lang w:val="es-MX"/>
        </w:rPr>
        <w:t xml:space="preserve"> de la presente anualidad, en términos de lo previsto en la fracción III del numeral 185</w:t>
      </w:r>
      <w:r w:rsidR="00D05F68">
        <w:rPr>
          <w:rFonts w:ascii="Palatino Linotype" w:hAnsi="Palatino Linotype" w:cs="Arial"/>
          <w:sz w:val="24"/>
          <w:szCs w:val="24"/>
          <w:lang w:val="es-MX"/>
        </w:rPr>
        <w:t xml:space="preserve"> de la ley  local en la materia, sin que hiciera </w:t>
      </w:r>
      <w:r w:rsidR="00D05F68">
        <w:rPr>
          <w:rFonts w:ascii="Palatino Linotype" w:hAnsi="Palatino Linotype" w:cs="Arial"/>
          <w:sz w:val="24"/>
          <w:szCs w:val="24"/>
          <w:lang w:val="es-MX"/>
        </w:rPr>
        <w:lastRenderedPageBreak/>
        <w:t>manifestación alguna al respecto</w:t>
      </w:r>
      <w:r w:rsidR="006F628B" w:rsidRPr="00A657DC">
        <w:rPr>
          <w:rFonts w:ascii="Palatino Linotype" w:hAnsi="Palatino Linotype" w:cs="Arial"/>
          <w:lang w:val="es-MX"/>
        </w:rPr>
        <w:t>.</w:t>
      </w:r>
    </w:p>
    <w:p w:rsidR="00D05F68" w:rsidRPr="00430B9B" w:rsidRDefault="00D05F68" w:rsidP="00D05F68">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val="es-MX"/>
        </w:rPr>
      </w:pPr>
      <w:r w:rsidRPr="00D05F68">
        <w:rPr>
          <w:rFonts w:ascii="Palatino Linotype" w:hAnsi="Palatino Linotype" w:cs="Arial"/>
          <w:b/>
          <w:sz w:val="24"/>
          <w:szCs w:val="24"/>
          <w:lang w:val="es-MX"/>
        </w:rPr>
        <w:t xml:space="preserve">7. </w:t>
      </w:r>
      <w:r w:rsidRPr="00D05F68">
        <w:rPr>
          <w:rFonts w:ascii="Palatino Linotype" w:hAnsi="Palatino Linotype" w:cs="Arial"/>
          <w:b/>
          <w:sz w:val="24"/>
          <w:szCs w:val="24"/>
        </w:rPr>
        <w:t>Ampliación de plazo.</w:t>
      </w:r>
      <w:r>
        <w:rPr>
          <w:rFonts w:ascii="Palatino Linotype" w:hAnsi="Palatino Linotype" w:cs="Arial"/>
          <w:sz w:val="24"/>
          <w:szCs w:val="24"/>
        </w:rPr>
        <w:t xml:space="preserve"> En fecha </w:t>
      </w:r>
      <w:r w:rsidRPr="00430B9B">
        <w:rPr>
          <w:rFonts w:ascii="Palatino Linotype" w:hAnsi="Palatino Linotype" w:cs="Arial"/>
          <w:sz w:val="24"/>
          <w:szCs w:val="24"/>
        </w:rPr>
        <w:t>tres de marzo de dos mil veintidós con fundamento en el artículo 181, párrafo tercero de la Ley de Transparencia y Acceso a la Información Pública del Estado de México y Municipios, se acordó la aplicación del plazo para su resolución.</w:t>
      </w:r>
    </w:p>
    <w:p w:rsidR="00AC3C64" w:rsidRDefault="00D05F68" w:rsidP="00B1241C">
      <w:pPr>
        <w:widowControl w:val="0"/>
        <w:autoSpaceDE w:val="0"/>
        <w:autoSpaceDN w:val="0"/>
        <w:adjustRightInd w:val="0"/>
        <w:spacing w:before="240" w:after="240" w:line="360" w:lineRule="auto"/>
        <w:contextualSpacing/>
        <w:jc w:val="both"/>
        <w:rPr>
          <w:rFonts w:ascii="Palatino Linotype" w:hAnsi="Palatino Linotype"/>
        </w:rPr>
      </w:pPr>
      <w:r w:rsidRPr="00430B9B">
        <w:rPr>
          <w:rFonts w:ascii="Palatino Linotype" w:eastAsia="Palatino Linotype" w:hAnsi="Palatino Linotype" w:cs="Palatino Linotype"/>
          <w:b/>
        </w:rPr>
        <w:t>8</w:t>
      </w:r>
      <w:r w:rsidR="00520A87" w:rsidRPr="00430B9B">
        <w:rPr>
          <w:rFonts w:ascii="Palatino Linotype" w:eastAsia="Palatino Linotype" w:hAnsi="Palatino Linotype" w:cs="Palatino Linotype"/>
          <w:b/>
        </w:rPr>
        <w:t>.-</w:t>
      </w:r>
      <w:r w:rsidR="00520A87" w:rsidRPr="00430B9B">
        <w:rPr>
          <w:rFonts w:ascii="Palatino Linotype" w:eastAsia="Palatino Linotype" w:hAnsi="Palatino Linotype" w:cs="Palatino Linotype"/>
        </w:rPr>
        <w:t xml:space="preserve"> </w:t>
      </w:r>
      <w:r w:rsidR="00AC3C64" w:rsidRPr="00430B9B">
        <w:rPr>
          <w:rFonts w:ascii="Palatino Linotype" w:hAnsi="Palatino Linotype"/>
          <w:b/>
        </w:rPr>
        <w:t xml:space="preserve">Cierre de instrucción. </w:t>
      </w:r>
      <w:r w:rsidR="00AC3C64" w:rsidRPr="00430B9B">
        <w:rPr>
          <w:rFonts w:ascii="Palatino Linotype" w:hAnsi="Palatino Linotype"/>
        </w:rPr>
        <w:t xml:space="preserve">En </w:t>
      </w:r>
      <w:r w:rsidR="006F1E06" w:rsidRPr="00430B9B">
        <w:rPr>
          <w:rFonts w:ascii="Palatino Linotype" w:hAnsi="Palatino Linotype"/>
        </w:rPr>
        <w:t xml:space="preserve">fecha </w:t>
      </w:r>
      <w:r w:rsidRPr="00430B9B">
        <w:rPr>
          <w:rFonts w:ascii="Palatino Linotype" w:hAnsi="Palatino Linotype"/>
        </w:rPr>
        <w:t>tres de marzo</w:t>
      </w:r>
      <w:r w:rsidR="00712175" w:rsidRPr="00430B9B">
        <w:rPr>
          <w:rFonts w:ascii="Palatino Linotype" w:hAnsi="Palatino Linotype"/>
        </w:rPr>
        <w:t xml:space="preserve"> de dos mil veintidós</w:t>
      </w:r>
      <w:r w:rsidR="00471FBC" w:rsidRPr="00430B9B">
        <w:rPr>
          <w:rFonts w:ascii="Palatino Linotype" w:hAnsi="Palatino Linotype"/>
        </w:rPr>
        <w:t xml:space="preserve"> </w:t>
      </w:r>
      <w:r w:rsidR="00BB2163" w:rsidRPr="00430B9B">
        <w:rPr>
          <w:rFonts w:ascii="Palatino Linotype" w:hAnsi="Palatino Linotype"/>
        </w:rPr>
        <w:t>la Comisionada</w:t>
      </w:r>
      <w:r w:rsidR="00AC3C64" w:rsidRPr="00430B9B">
        <w:rPr>
          <w:rFonts w:ascii="Palatino Linotype" w:hAnsi="Palatino Linotype"/>
        </w:rPr>
        <w:t xml:space="preserve"> ponente determinó el cierre de instrucción en términos de la fracción </w:t>
      </w:r>
      <w:r w:rsidR="00AD0AB9" w:rsidRPr="00430B9B">
        <w:rPr>
          <w:rFonts w:ascii="Palatino Linotype" w:hAnsi="Palatino Linotype"/>
        </w:rPr>
        <w:t>VI del</w:t>
      </w:r>
      <w:r w:rsidR="00AC3C64" w:rsidRPr="00430B9B">
        <w:rPr>
          <w:rFonts w:ascii="Palatino Linotype" w:hAnsi="Palatino Linotype"/>
        </w:rPr>
        <w:t xml:space="preserve"> artículo 185 de la Ley de Transparencia y Acceso a la Información</w:t>
      </w:r>
      <w:r w:rsidR="00AC3C64" w:rsidRPr="00716D67">
        <w:rPr>
          <w:rFonts w:ascii="Palatino Linotype" w:hAnsi="Palatino Linotype"/>
        </w:rPr>
        <w:t xml:space="preserve"> Pública</w:t>
      </w:r>
      <w:r w:rsidR="00AC3C64" w:rsidRPr="00911351">
        <w:rPr>
          <w:rFonts w:ascii="Palatino Linotype" w:hAnsi="Palatino Linotype"/>
        </w:rPr>
        <w:t xml:space="preserve"> del Estado de México y Municipios.</w:t>
      </w:r>
    </w:p>
    <w:p w:rsidR="00AC3C64" w:rsidRPr="00911351"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460F9D">
        <w:rPr>
          <w:rFonts w:ascii="Palatino Linotype" w:hAnsi="Palatino Linotype" w:cs="Arial"/>
          <w:b/>
        </w:rPr>
        <w:t xml:space="preserve">Primero. Competencia. </w:t>
      </w:r>
      <w:r w:rsidRPr="00460F9D">
        <w:rPr>
          <w:rFonts w:ascii="Palatino Linotype" w:hAnsi="Palatino Linotype"/>
          <w:shd w:val="clear" w:color="auto" w:fill="FFFFFF"/>
        </w:rPr>
        <w:t>El Instituto de Transparencia, Acceso a la Información Pública y Protección de Datos Personales del Estado de México y Municipios, es compe</w:t>
      </w:r>
      <w:r w:rsidR="00260DDF" w:rsidRPr="00460F9D">
        <w:rPr>
          <w:rFonts w:ascii="Palatino Linotype" w:hAnsi="Palatino Linotype"/>
          <w:shd w:val="clear" w:color="auto" w:fill="FFFFFF"/>
        </w:rPr>
        <w:t>t</w:t>
      </w:r>
      <w:r w:rsidR="00712175" w:rsidRPr="00460F9D">
        <w:rPr>
          <w:rFonts w:ascii="Palatino Linotype" w:hAnsi="Palatino Linotype"/>
          <w:shd w:val="clear" w:color="auto" w:fill="FFFFFF"/>
        </w:rPr>
        <w:t>ente para conocer y resolver el</w:t>
      </w:r>
      <w:r w:rsidRPr="00460F9D">
        <w:rPr>
          <w:rFonts w:ascii="Palatino Linotype" w:hAnsi="Palatino Linotype"/>
          <w:shd w:val="clear" w:color="auto" w:fill="FFFFFF"/>
        </w:rPr>
        <w:t xml:space="preserve"> presente recurso de revisión interpuesto por la parte </w:t>
      </w:r>
      <w:r w:rsidR="002F4A77" w:rsidRPr="002F4A77">
        <w:rPr>
          <w:rFonts w:ascii="Palatino Linotype" w:hAnsi="Palatino Linotype"/>
          <w:b/>
          <w:shd w:val="clear" w:color="auto" w:fill="FFFFFF"/>
        </w:rPr>
        <w:t>RECURRENTE</w:t>
      </w:r>
      <w:r w:rsidRPr="00460F9D">
        <w:rPr>
          <w:rFonts w:ascii="Palatino Linotype" w:hAnsi="Palatino Linotype"/>
          <w:shd w:val="clear" w:color="auto" w:fill="FFFFFF"/>
        </w:rPr>
        <w:t xml:space="preserve">, conforme a lo dispuesto en los artículos 6, apartado A de la Constitución Política de los Estados Unidos Mexicanos; 5, párrafos </w:t>
      </w:r>
      <w:r w:rsidR="00BB2163" w:rsidRPr="00460F9D">
        <w:rPr>
          <w:rFonts w:ascii="Palatino Linotype" w:hAnsi="Palatino Linotype"/>
          <w:shd w:val="clear" w:color="auto" w:fill="FFFFFF"/>
        </w:rPr>
        <w:t>trigésimo, trigésimo primero y trigésimo segundo</w:t>
      </w:r>
      <w:r w:rsidRPr="00460F9D">
        <w:rPr>
          <w:rFonts w:ascii="Palatino Linotype" w:hAnsi="Palatino Linotype"/>
          <w:shd w:val="clear" w:color="auto" w:fill="FFFFFF"/>
        </w:rPr>
        <w:t xml:space="preserve">, fracciones IV y V de la Constitución Política </w:t>
      </w:r>
      <w:r w:rsidRPr="00911351">
        <w:rPr>
          <w:rFonts w:ascii="Palatino Linotype" w:hAnsi="Palatino Linotype"/>
          <w:shd w:val="clear" w:color="auto" w:fill="FFFFFF"/>
        </w:rPr>
        <w:t>del Estado Libre y Soberano de México; 1, 2, fracción II; 13,  29, 36, fracciones I y II; 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A653FC" w:rsidRDefault="00AC3C64" w:rsidP="00C16F76">
      <w:pPr>
        <w:spacing w:before="240" w:after="240" w:line="360" w:lineRule="auto"/>
        <w:jc w:val="both"/>
        <w:rPr>
          <w:rFonts w:ascii="Palatino Linotype" w:hAnsi="Palatino Linotype" w:cs="Arial"/>
        </w:rPr>
      </w:pPr>
      <w:r w:rsidRPr="00911351">
        <w:rPr>
          <w:rFonts w:ascii="Palatino Linotype" w:hAnsi="Palatino Linotype" w:cs="Arial"/>
          <w:b/>
        </w:rPr>
        <w:t>Segundo. O</w:t>
      </w:r>
      <w:r w:rsidR="00260DDF">
        <w:rPr>
          <w:rFonts w:ascii="Palatino Linotype" w:hAnsi="Palatino Linotype" w:cs="Arial"/>
          <w:b/>
        </w:rPr>
        <w:t xml:space="preserve">portunidad y Procedibilidad de los </w:t>
      </w:r>
      <w:r w:rsidR="00F535D9" w:rsidRPr="00911351">
        <w:rPr>
          <w:rFonts w:ascii="Palatino Linotype" w:hAnsi="Palatino Linotype" w:cs="Arial"/>
          <w:b/>
        </w:rPr>
        <w:t>Recurso</w:t>
      </w:r>
      <w:r w:rsidR="00260DDF">
        <w:rPr>
          <w:rFonts w:ascii="Palatino Linotype" w:hAnsi="Palatino Linotype" w:cs="Arial"/>
          <w:b/>
        </w:rPr>
        <w:t>s</w:t>
      </w:r>
      <w:r w:rsidR="00F535D9" w:rsidRPr="00911351">
        <w:rPr>
          <w:rFonts w:ascii="Palatino Linotype" w:hAnsi="Palatino Linotype" w:cs="Arial"/>
          <w:b/>
        </w:rPr>
        <w:t xml:space="preserve"> de</w:t>
      </w:r>
      <w:r w:rsidRPr="00911351">
        <w:rPr>
          <w:rFonts w:ascii="Palatino Linotype" w:hAnsi="Palatino Linotype" w:cs="Arial"/>
          <w:b/>
        </w:rPr>
        <w:t xml:space="preserve"> Revisión</w:t>
      </w:r>
      <w:r w:rsidRPr="00911351">
        <w:rPr>
          <w:rFonts w:ascii="Palatino Linotype" w:hAnsi="Palatino Linotype" w:cs="Arial"/>
        </w:rPr>
        <w:t xml:space="preserve">. </w:t>
      </w:r>
    </w:p>
    <w:p w:rsidR="00C16F76" w:rsidRDefault="00AC3C64" w:rsidP="00C16F76">
      <w:pPr>
        <w:spacing w:before="240" w:after="240" w:line="360" w:lineRule="auto"/>
        <w:jc w:val="both"/>
        <w:rPr>
          <w:rFonts w:ascii="Palatino Linotype" w:eastAsia="Palatino Linotype" w:hAnsi="Palatino Linotype" w:cs="Palatino Linotype"/>
          <w:lang w:eastAsia="es-MX"/>
        </w:rPr>
      </w:pPr>
      <w:r w:rsidRPr="00911351">
        <w:rPr>
          <w:rFonts w:ascii="Palatino Linotype" w:hAnsi="Palatino Linotype" w:cs="Arial"/>
        </w:rPr>
        <w:lastRenderedPageBreak/>
        <w:t>De con</w:t>
      </w:r>
      <w:r w:rsidR="00EE288F">
        <w:rPr>
          <w:rFonts w:ascii="Palatino Linotype" w:hAnsi="Palatino Linotype" w:cs="Arial"/>
        </w:rPr>
        <w:t>formidad con los requisitos de O</w:t>
      </w:r>
      <w:r w:rsidRPr="00911351">
        <w:rPr>
          <w:rFonts w:ascii="Palatino Linotype" w:hAnsi="Palatino Linotype" w:cs="Arial"/>
        </w:rPr>
        <w:t xml:space="preserve">portunidad y </w:t>
      </w:r>
      <w:r w:rsidR="00AD0AB9" w:rsidRPr="00911351">
        <w:rPr>
          <w:rFonts w:ascii="Palatino Linotype" w:hAnsi="Palatino Linotype" w:cs="Arial"/>
        </w:rPr>
        <w:t>Procedibilidad</w:t>
      </w:r>
      <w:r w:rsidR="004D6A83">
        <w:rPr>
          <w:rFonts w:ascii="Palatino Linotype" w:hAnsi="Palatino Linotype" w:cs="Arial"/>
        </w:rPr>
        <w:t xml:space="preserve"> que debe reunir el recurso de revisión interpuesto</w:t>
      </w:r>
      <w:r w:rsidRPr="00911351">
        <w:rPr>
          <w:rFonts w:ascii="Palatino Linotype" w:hAnsi="Palatino Linotype" w:cs="Arial"/>
        </w:rPr>
        <w:t xml:space="preserve">, previstos en los artículos 178 y 180 de la </w:t>
      </w:r>
      <w:r w:rsidRPr="00911351">
        <w:rPr>
          <w:rFonts w:ascii="Palatino Linotype" w:hAnsi="Palatino Linotype" w:cs="Arial"/>
          <w:lang w:eastAsia="es-MX"/>
        </w:rPr>
        <w:t>Ley de Transparencia y Acceso a la Información Pública del Estado de México y Municipios; en la e</w:t>
      </w:r>
      <w:r w:rsidRPr="00510F8E">
        <w:rPr>
          <w:rFonts w:ascii="Palatino Linotype" w:hAnsi="Palatino Linotype" w:cs="Arial"/>
          <w:lang w:eastAsia="es-MX"/>
        </w:rPr>
        <w:t xml:space="preserve">specie </w:t>
      </w:r>
      <w:r w:rsidR="00712175">
        <w:rPr>
          <w:rFonts w:ascii="Palatino Linotype" w:hAnsi="Palatino Linotype" w:cs="Arial"/>
          <w:lang w:eastAsia="es-MX"/>
        </w:rPr>
        <w:t>se advierte que el</w:t>
      </w:r>
      <w:r w:rsidRPr="00911351">
        <w:rPr>
          <w:rFonts w:ascii="Palatino Linotype" w:hAnsi="Palatino Linotype" w:cs="Arial"/>
          <w:lang w:eastAsia="es-MX"/>
        </w:rPr>
        <w:t xml:space="preserve"> presente medio de impugnación fue interpuesto dentro del plazo de quince días previsto en el </w:t>
      </w:r>
      <w:r w:rsidR="00EE288F">
        <w:rPr>
          <w:rFonts w:ascii="Palatino Linotype" w:hAnsi="Palatino Linotype" w:cs="Arial"/>
          <w:lang w:eastAsia="es-MX"/>
        </w:rPr>
        <w:t>primer artículo de referencia;</w:t>
      </w:r>
      <w:r w:rsidR="00174388">
        <w:rPr>
          <w:rFonts w:ascii="Palatino Linotype" w:hAnsi="Palatino Linotype" w:cs="Arial"/>
          <w:lang w:eastAsia="es-MX"/>
        </w:rPr>
        <w:t xml:space="preserve"> toda vez que el </w:t>
      </w:r>
      <w:r w:rsidR="00451483" w:rsidRPr="00451483">
        <w:rPr>
          <w:rFonts w:ascii="Palatino Linotype" w:hAnsi="Palatino Linotype" w:cs="Arial"/>
          <w:b/>
          <w:lang w:eastAsia="es-MX"/>
        </w:rPr>
        <w:t>SUJETO OBLIGADO</w:t>
      </w:r>
      <w:r w:rsidR="00451483">
        <w:rPr>
          <w:rFonts w:ascii="Palatino Linotype" w:hAnsi="Palatino Linotype" w:cs="Arial"/>
          <w:lang w:eastAsia="es-MX"/>
        </w:rPr>
        <w:t xml:space="preserve"> </w:t>
      </w:r>
      <w:r w:rsidR="00174388">
        <w:rPr>
          <w:rFonts w:ascii="Palatino Linotype" w:hAnsi="Palatino Linotype" w:cs="Arial"/>
          <w:lang w:eastAsia="es-MX"/>
        </w:rPr>
        <w:t>emitió su respuesta a la solicitud planteada por</w:t>
      </w:r>
      <w:r w:rsidR="00C16F76">
        <w:rPr>
          <w:rFonts w:ascii="Palatino Linotype" w:hAnsi="Palatino Linotype" w:cs="Arial"/>
          <w:lang w:eastAsia="es-MX"/>
        </w:rPr>
        <w:t xml:space="preserve"> el s</w:t>
      </w:r>
      <w:r w:rsidR="00FC17BE">
        <w:rPr>
          <w:rFonts w:ascii="Palatino Linotype" w:hAnsi="Palatino Linotype" w:cs="Arial"/>
          <w:lang w:eastAsia="es-MX"/>
        </w:rPr>
        <w:t>olicitante en fecha</w:t>
      </w:r>
      <w:r w:rsidR="00174396">
        <w:rPr>
          <w:rFonts w:ascii="Palatino Linotype" w:hAnsi="Palatino Linotype" w:cs="Arial"/>
          <w:lang w:eastAsia="es-MX"/>
        </w:rPr>
        <w:t xml:space="preserve"> tres</w:t>
      </w:r>
      <w:r w:rsidR="00510F8E">
        <w:rPr>
          <w:rFonts w:ascii="Palatino Linotype" w:hAnsi="Palatino Linotype" w:cs="Arial"/>
          <w:lang w:eastAsia="es-MX"/>
        </w:rPr>
        <w:t xml:space="preserve"> </w:t>
      </w:r>
      <w:r w:rsidR="00FC17BE">
        <w:rPr>
          <w:rFonts w:ascii="Palatino Linotype" w:hAnsi="Palatino Linotype" w:cs="Arial"/>
          <w:lang w:eastAsia="es-MX"/>
        </w:rPr>
        <w:t>de noviembre</w:t>
      </w:r>
      <w:r w:rsidR="00BB2163">
        <w:rPr>
          <w:rFonts w:ascii="Palatino Linotype" w:hAnsi="Palatino Linotype" w:cs="Arial"/>
          <w:lang w:eastAsia="es-MX"/>
        </w:rPr>
        <w:t xml:space="preserve"> del año dos mil veintiuno</w:t>
      </w:r>
      <w:r w:rsidR="00174388">
        <w:rPr>
          <w:rFonts w:ascii="Palatino Linotype" w:hAnsi="Palatino Linotype" w:cs="Arial"/>
          <w:lang w:eastAsia="es-MX"/>
        </w:rPr>
        <w:t xml:space="preserve"> y </w:t>
      </w:r>
      <w:r w:rsidR="0005348C">
        <w:rPr>
          <w:rFonts w:ascii="Palatino Linotype" w:hAnsi="Palatino Linotype" w:cs="Arial"/>
          <w:lang w:eastAsia="es-MX"/>
        </w:rPr>
        <w:t xml:space="preserve">la </w:t>
      </w:r>
      <w:r w:rsidR="0005348C" w:rsidRPr="00174396">
        <w:rPr>
          <w:rFonts w:ascii="Palatino Linotype" w:hAnsi="Palatino Linotype" w:cs="Arial"/>
          <w:b/>
          <w:lang w:eastAsia="es-MX"/>
        </w:rPr>
        <w:t>RECURRENTE</w:t>
      </w:r>
      <w:r w:rsidR="00174388">
        <w:rPr>
          <w:rFonts w:ascii="Palatino Linotype" w:hAnsi="Palatino Linotype" w:cs="Arial"/>
          <w:lang w:eastAsia="es-MX"/>
        </w:rPr>
        <w:t xml:space="preserve"> presentó </w:t>
      </w:r>
      <w:r w:rsidR="00712175">
        <w:rPr>
          <w:rFonts w:ascii="Palatino Linotype" w:hAnsi="Palatino Linotype" w:cs="Arial"/>
          <w:lang w:eastAsia="es-MX"/>
        </w:rPr>
        <w:t xml:space="preserve">su </w:t>
      </w:r>
      <w:r w:rsidR="00174388">
        <w:rPr>
          <w:rFonts w:ascii="Palatino Linotype" w:hAnsi="Palatino Linotype" w:cs="Arial"/>
          <w:lang w:eastAsia="es-MX"/>
        </w:rPr>
        <w:t xml:space="preserve">recurso de revisión </w:t>
      </w:r>
      <w:r w:rsidR="00174396">
        <w:rPr>
          <w:rFonts w:ascii="Palatino Linotype" w:hAnsi="Palatino Linotype" w:cs="Arial"/>
          <w:lang w:eastAsia="es-MX"/>
        </w:rPr>
        <w:t>el diez</w:t>
      </w:r>
      <w:r w:rsidR="00C16F76">
        <w:rPr>
          <w:rFonts w:ascii="Palatino Linotype" w:hAnsi="Palatino Linotype" w:cs="Arial"/>
          <w:lang w:eastAsia="es-MX"/>
        </w:rPr>
        <w:t xml:space="preserve"> del mismo </w:t>
      </w:r>
      <w:r w:rsidR="00BB2163">
        <w:rPr>
          <w:rFonts w:ascii="Palatino Linotype" w:hAnsi="Palatino Linotype" w:cs="Arial"/>
          <w:lang w:eastAsia="es-MX"/>
        </w:rPr>
        <w:t xml:space="preserve">mes y </w:t>
      </w:r>
      <w:r w:rsidR="00C16F76">
        <w:rPr>
          <w:rFonts w:ascii="Palatino Linotype" w:hAnsi="Palatino Linotype" w:cs="Arial"/>
          <w:lang w:eastAsia="es-MX"/>
        </w:rPr>
        <w:t xml:space="preserve">año, </w:t>
      </w:r>
      <w:r w:rsidR="00174396">
        <w:rPr>
          <w:rFonts w:ascii="Palatino Linotype" w:eastAsia="Palatino Linotype" w:hAnsi="Palatino Linotype" w:cs="Palatino Linotype"/>
        </w:rPr>
        <w:t>esto es al quinto</w:t>
      </w:r>
      <w:r w:rsidR="00510F8E">
        <w:rPr>
          <w:rFonts w:ascii="Palatino Linotype" w:eastAsia="Palatino Linotype" w:hAnsi="Palatino Linotype" w:cs="Palatino Linotype"/>
        </w:rPr>
        <w:t xml:space="preserve"> </w:t>
      </w:r>
      <w:r w:rsidR="00C16F76">
        <w:rPr>
          <w:rFonts w:ascii="Palatino Linotype" w:eastAsia="Palatino Linotype" w:hAnsi="Palatino Linotype" w:cs="Palatino Linotype"/>
        </w:rPr>
        <w:t>día hábil siguiente de aquel en que tuvo conocimiento de la respuesta</w:t>
      </w:r>
      <w:r w:rsidR="00C16F76">
        <w:rPr>
          <w:rFonts w:ascii="Palatino Linotype" w:eastAsia="Palatino Linotype" w:hAnsi="Palatino Linotype" w:cs="Palatino Linotype"/>
          <w:highlight w:val="white"/>
        </w:rPr>
        <w:t>;</w:t>
      </w:r>
      <w:r w:rsidR="00C16F76">
        <w:rPr>
          <w:rFonts w:ascii="Palatino Linotype" w:eastAsia="Palatino Linotype" w:hAnsi="Palatino Linotype" w:cs="Palatino Linotype"/>
        </w:rPr>
        <w:t xml:space="preserve"> evidenc</w:t>
      </w:r>
      <w:r w:rsidR="00510F8E">
        <w:rPr>
          <w:rFonts w:ascii="Palatino Linotype" w:eastAsia="Palatino Linotype" w:hAnsi="Palatino Linotype" w:cs="Palatino Linotype"/>
        </w:rPr>
        <w:t>ián</w:t>
      </w:r>
      <w:r w:rsidR="00712175">
        <w:rPr>
          <w:rFonts w:ascii="Palatino Linotype" w:eastAsia="Palatino Linotype" w:hAnsi="Palatino Linotype" w:cs="Palatino Linotype"/>
        </w:rPr>
        <w:t>dose que la interposición del</w:t>
      </w:r>
      <w:r w:rsidR="00C16F76">
        <w:rPr>
          <w:rFonts w:ascii="Palatino Linotype" w:eastAsia="Palatino Linotype" w:hAnsi="Palatino Linotype" w:cs="Palatino Linotype"/>
        </w:rPr>
        <w:t xml:space="preserve"> recurso se encuentra dentro de los márgenes temporales previstos en el citado precepto legal.</w:t>
      </w:r>
    </w:p>
    <w:p w:rsidR="00174396" w:rsidRDefault="00174396" w:rsidP="00174396">
      <w:pPr>
        <w:spacing w:before="240" w:after="240" w:line="360" w:lineRule="auto"/>
        <w:jc w:val="both"/>
        <w:rPr>
          <w:rFonts w:ascii="Palatino Linotype" w:hAnsi="Palatino Linotype"/>
          <w:color w:val="000000"/>
        </w:rPr>
      </w:pPr>
      <w:r>
        <w:rPr>
          <w:rFonts w:ascii="Palatino Linotype" w:hAnsi="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174396" w:rsidRDefault="00174396" w:rsidP="00174396">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la </w:t>
      </w:r>
      <w:r w:rsidRPr="00174396">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sus razones o motivos de inconformidad, de acuerdo al artículo 179, fracción I de la Ley de Transparencia y Acceso a la Información Pública del Estado de México y Municipios; que a la letra dice:</w:t>
      </w:r>
    </w:p>
    <w:p w:rsidR="00174396" w:rsidRDefault="00174396" w:rsidP="00174396">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rsidR="00174396" w:rsidRDefault="00174396" w:rsidP="00174396">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174396" w:rsidRDefault="00174396" w:rsidP="00174396">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rsidR="00174396" w:rsidRDefault="00174396" w:rsidP="00174396">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I. La negativa de la información solicitada;”…(Sic)</w:t>
      </w:r>
    </w:p>
    <w:p w:rsidR="00174396" w:rsidRDefault="00174396" w:rsidP="00174396">
      <w:pPr>
        <w:pBdr>
          <w:top w:val="nil"/>
          <w:left w:val="nil"/>
          <w:bottom w:val="nil"/>
          <w:right w:val="nil"/>
          <w:between w:val="nil"/>
        </w:pBdr>
        <w:ind w:left="992" w:right="1043"/>
        <w:jc w:val="both"/>
        <w:rPr>
          <w:i/>
          <w:color w:val="000000"/>
        </w:rPr>
      </w:pPr>
    </w:p>
    <w:p w:rsidR="0069089F" w:rsidRDefault="00DF3A3E" w:rsidP="0069089F">
      <w:pPr>
        <w:autoSpaceDE w:val="0"/>
        <w:autoSpaceDN w:val="0"/>
        <w:adjustRightInd w:val="0"/>
        <w:spacing w:before="240" w:after="240" w:line="360" w:lineRule="auto"/>
        <w:jc w:val="both"/>
        <w:rPr>
          <w:rFonts w:ascii="Palatino Linotype" w:hAnsi="Palatino Linotype" w:cs="Arial"/>
          <w:b/>
        </w:rPr>
      </w:pPr>
      <w:r w:rsidRPr="008B38A0">
        <w:rPr>
          <w:rFonts w:ascii="Palatino Linotype" w:hAnsi="Palatino Linotype" w:cs="Arial"/>
          <w:b/>
        </w:rPr>
        <w:t xml:space="preserve">Tercero. </w:t>
      </w:r>
      <w:r w:rsidR="0069089F" w:rsidRPr="008D1148">
        <w:rPr>
          <w:rFonts w:ascii="Palatino Linotype" w:hAnsi="Palatino Linotype" w:cs="Arial"/>
          <w:b/>
        </w:rPr>
        <w:t>Análisis de las causales de improcedencia y sobreseimiento.</w:t>
      </w:r>
      <w:r w:rsidR="00134728">
        <w:rPr>
          <w:rFonts w:ascii="Palatino Linotype" w:hAnsi="Palatino Linotype" w:cs="Arial"/>
          <w:b/>
        </w:rPr>
        <w:t xml:space="preserve"> </w:t>
      </w:r>
    </w:p>
    <w:p w:rsidR="00174396" w:rsidRDefault="00174396" w:rsidP="00174396">
      <w:pPr>
        <w:pStyle w:val="paragraph"/>
        <w:spacing w:before="0" w:beforeAutospacing="0" w:after="240" w:afterAutospacing="0" w:line="360" w:lineRule="auto"/>
        <w:ind w:right="-150"/>
        <w:jc w:val="both"/>
        <w:textAlignment w:val="baseline"/>
        <w:rPr>
          <w:rFonts w:ascii="Palatino Linotype" w:hAnsi="Palatino Linotype"/>
        </w:rPr>
      </w:pPr>
      <w:r w:rsidRPr="00EE6DBE">
        <w:rPr>
          <w:rFonts w:ascii="Palatino Linotype" w:hAnsi="Palatino Linotype"/>
        </w:rPr>
        <w:t xml:space="preserve">Es importante recordar que la materia de la solicitud </w:t>
      </w:r>
      <w:r>
        <w:rPr>
          <w:rFonts w:ascii="Palatino Linotype" w:hAnsi="Palatino Linotype"/>
        </w:rPr>
        <w:t xml:space="preserve">de acceso a la información del </w:t>
      </w:r>
      <w:r w:rsidR="002F4A77" w:rsidRPr="002F4A77">
        <w:rPr>
          <w:rFonts w:ascii="Palatino Linotype" w:hAnsi="Palatino Linotype"/>
          <w:b/>
        </w:rPr>
        <w:t>RECURRENTE</w:t>
      </w:r>
      <w:r>
        <w:rPr>
          <w:rFonts w:ascii="Palatino Linotype" w:hAnsi="Palatino Linotype"/>
        </w:rPr>
        <w:t xml:space="preserve"> consistió en que la</w:t>
      </w:r>
      <w:r w:rsidRPr="00EE6DBE">
        <w:rPr>
          <w:rFonts w:ascii="Palatino Linotype" w:hAnsi="Palatino Linotype"/>
        </w:rPr>
        <w:t xml:space="preserve"> </w:t>
      </w:r>
      <w:r>
        <w:rPr>
          <w:rFonts w:ascii="Palatino Linotype" w:hAnsi="Palatino Linotype"/>
        </w:rPr>
        <w:t>Secretaría de Finanzas,</w:t>
      </w:r>
      <w:r w:rsidRPr="00EE6DBE">
        <w:rPr>
          <w:rFonts w:ascii="Palatino Linotype" w:hAnsi="Palatino Linotype"/>
        </w:rPr>
        <w:t xml:space="preserve"> le proporcionara vía SAIMEX, lo siguiente:</w:t>
      </w:r>
    </w:p>
    <w:p w:rsidR="000E7A6A" w:rsidRDefault="000E7A6A" w:rsidP="002C6D6A">
      <w:pPr>
        <w:pStyle w:val="paragraph"/>
        <w:numPr>
          <w:ilvl w:val="0"/>
          <w:numId w:val="16"/>
        </w:numPr>
        <w:spacing w:before="0" w:beforeAutospacing="0" w:after="240" w:afterAutospacing="0" w:line="360" w:lineRule="auto"/>
        <w:ind w:right="-150"/>
        <w:jc w:val="both"/>
        <w:textAlignment w:val="baseline"/>
        <w:rPr>
          <w:rFonts w:ascii="Palatino Linotype" w:hAnsi="Palatino Linotype"/>
        </w:rPr>
      </w:pPr>
      <w:r w:rsidRPr="000E7A6A">
        <w:rPr>
          <w:rFonts w:ascii="Palatino Linotype" w:hAnsi="Palatino Linotype"/>
        </w:rPr>
        <w:t xml:space="preserve">Cuáles son los pasos a seguir para cobro de </w:t>
      </w:r>
      <w:r w:rsidR="007545B0">
        <w:rPr>
          <w:rFonts w:ascii="Palatino Linotype" w:hAnsi="Palatino Linotype"/>
        </w:rPr>
        <w:t>finiquito, del sector central (Secretaría de S</w:t>
      </w:r>
      <w:r w:rsidRPr="000E7A6A">
        <w:rPr>
          <w:rFonts w:ascii="Palatino Linotype" w:hAnsi="Palatino Linotype"/>
        </w:rPr>
        <w:t>eguridad).</w:t>
      </w:r>
    </w:p>
    <w:p w:rsidR="00174396" w:rsidRPr="000E7A6A" w:rsidRDefault="00174396" w:rsidP="000E7A6A">
      <w:pPr>
        <w:pStyle w:val="paragraph"/>
        <w:numPr>
          <w:ilvl w:val="0"/>
          <w:numId w:val="16"/>
        </w:numPr>
        <w:spacing w:before="0" w:beforeAutospacing="0" w:after="240" w:afterAutospacing="0" w:line="360" w:lineRule="auto"/>
        <w:ind w:right="-150"/>
        <w:jc w:val="both"/>
        <w:textAlignment w:val="baseline"/>
        <w:rPr>
          <w:rFonts w:ascii="Palatino Linotype" w:hAnsi="Palatino Linotype"/>
        </w:rPr>
      </w:pPr>
      <w:r w:rsidRPr="000E7A6A">
        <w:rPr>
          <w:rFonts w:ascii="Palatino Linotype" w:hAnsi="Palatino Linotype"/>
        </w:rPr>
        <w:t xml:space="preserve">Requisitos para el cobro de finiquito en la </w:t>
      </w:r>
      <w:r w:rsidR="000E7A6A" w:rsidRPr="000E7A6A">
        <w:rPr>
          <w:rFonts w:ascii="Palatino Linotype" w:hAnsi="Palatino Linotype"/>
        </w:rPr>
        <w:t>Fiscalía General de Justicia del Estado de México.</w:t>
      </w:r>
    </w:p>
    <w:p w:rsidR="00174396" w:rsidRDefault="00174396" w:rsidP="00174396">
      <w:pPr>
        <w:autoSpaceDE w:val="0"/>
        <w:autoSpaceDN w:val="0"/>
        <w:adjustRightInd w:val="0"/>
        <w:spacing w:before="240" w:after="240" w:line="360" w:lineRule="auto"/>
        <w:jc w:val="both"/>
        <w:rPr>
          <w:rFonts w:ascii="Palatino Linotype" w:hAnsi="Palatino Linotype"/>
        </w:rPr>
      </w:pPr>
      <w:r w:rsidRPr="00F75AEC">
        <w:rPr>
          <w:rFonts w:ascii="Palatino Linotype" w:hAnsi="Palatino Linotype"/>
        </w:rPr>
        <w:t xml:space="preserve">Posteriormente el </w:t>
      </w:r>
      <w:r w:rsidR="000E7A6A" w:rsidRPr="000E7A6A">
        <w:rPr>
          <w:rFonts w:ascii="Palatino Linotype" w:hAnsi="Palatino Linotype"/>
          <w:b/>
        </w:rPr>
        <w:t>SUJETO OBLIGADO</w:t>
      </w:r>
      <w:r w:rsidR="000E7A6A" w:rsidRPr="00F75AEC">
        <w:rPr>
          <w:rFonts w:ascii="Palatino Linotype" w:hAnsi="Palatino Linotype"/>
        </w:rPr>
        <w:t xml:space="preserve"> </w:t>
      </w:r>
      <w:r w:rsidRPr="00F75AEC">
        <w:rPr>
          <w:rFonts w:ascii="Palatino Linotype" w:hAnsi="Palatino Linotype"/>
        </w:rPr>
        <w:t xml:space="preserve">da respuesta a la solicitud, </w:t>
      </w:r>
      <w:r>
        <w:rPr>
          <w:rFonts w:ascii="Palatino Linotype" w:hAnsi="Palatino Linotype"/>
        </w:rPr>
        <w:t>a través de los archivos electrónicos siguientes:</w:t>
      </w:r>
    </w:p>
    <w:p w:rsidR="000E7A6A" w:rsidRDefault="000E7A6A" w:rsidP="00174396">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w:t>
      </w:r>
      <w:hyperlink r:id="rId14" w:tgtFrame="_blank" w:history="1">
        <w:r w:rsidRPr="00430B9B">
          <w:rPr>
            <w:rFonts w:ascii="Palatino Linotype" w:hAnsi="Palatino Linotype"/>
            <w:b/>
          </w:rPr>
          <w:t>488 DG.Personal.pdf</w:t>
        </w:r>
      </w:hyperlink>
      <w:r w:rsidRPr="00430B9B">
        <w:rPr>
          <w:rFonts w:ascii="Palatino Linotype" w:hAnsi="Palatino Linotype" w:cs="Arial"/>
          <w:b/>
        </w:rPr>
        <w:t xml:space="preserve">”, </w:t>
      </w:r>
      <w:r>
        <w:rPr>
          <w:rFonts w:ascii="Palatino Linotype" w:hAnsi="Palatino Linotype" w:cs="Arial"/>
        </w:rPr>
        <w:t>por medio del cual la Dirección General del Personal, informó al Jefe de la Unidad de Información, Planeación, Programación y Evaluación y Responsable de la Unidad de Transparencia, ambos de la Secretaría de Finanzas, que la Fiscalía General de</w:t>
      </w:r>
      <w:r w:rsidR="007545B0">
        <w:rPr>
          <w:rFonts w:ascii="Palatino Linotype" w:hAnsi="Palatino Linotype" w:cs="Arial"/>
        </w:rPr>
        <w:t xml:space="preserve"> Justicia del Estado de México</w:t>
      </w:r>
      <w:r>
        <w:rPr>
          <w:rFonts w:ascii="Palatino Linotype" w:hAnsi="Palatino Linotype" w:cs="Arial"/>
        </w:rPr>
        <w:t xml:space="preserve">, es un órgano público autónomo y por ende Sujeto Obligado de la Ley de Transparencia </w:t>
      </w:r>
      <w:r>
        <w:rPr>
          <w:rFonts w:ascii="Palatino Linotype" w:eastAsia="Palatino Linotype" w:hAnsi="Palatino Linotype" w:cs="Palatino Linotype"/>
          <w:color w:val="000000"/>
        </w:rPr>
        <w:t>y Acceso a la Información Pública del Estado de México y Municipios</w:t>
      </w:r>
      <w:r>
        <w:rPr>
          <w:rFonts w:ascii="Palatino Linotype" w:hAnsi="Palatino Linotype" w:cs="Arial"/>
        </w:rPr>
        <w:t xml:space="preserve">, en términos del artículo 3, fracción XLI. </w:t>
      </w:r>
    </w:p>
    <w:p w:rsidR="000E7A6A" w:rsidRDefault="000E7A6A" w:rsidP="00174396">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No obstante de lo anterior, señaló que privilegiando el principio de máxima publicidad, hizo del conocimiento que el sector central del Poder Ejecutivo Estatal, se tiene establecido el Procedimiento “301 Finiquito” del Manual de Normas y </w:t>
      </w:r>
      <w:r>
        <w:rPr>
          <w:rFonts w:ascii="Palatino Linotype" w:hAnsi="Palatino Linotype" w:cs="Arial"/>
        </w:rPr>
        <w:lastRenderedPageBreak/>
        <w:t>Procedimientos de Desarrollo y Administración del Personal, proporcio</w:t>
      </w:r>
      <w:r w:rsidR="00430B9B">
        <w:rPr>
          <w:rFonts w:ascii="Palatino Linotype" w:hAnsi="Palatino Linotype" w:cs="Arial"/>
        </w:rPr>
        <w:t xml:space="preserve">nando la liga para su consulta, tal como se advierte a continuación: </w:t>
      </w:r>
    </w:p>
    <w:p w:rsidR="00430B9B" w:rsidRDefault="00430B9B" w:rsidP="00174396">
      <w:pPr>
        <w:autoSpaceDE w:val="0"/>
        <w:autoSpaceDN w:val="0"/>
        <w:adjustRightInd w:val="0"/>
        <w:spacing w:before="240" w:after="240" w:line="360" w:lineRule="auto"/>
        <w:jc w:val="both"/>
        <w:rPr>
          <w:rFonts w:ascii="Palatino Linotype" w:hAnsi="Palatino Linotype" w:cs="Arial"/>
        </w:rPr>
      </w:pPr>
      <w:r>
        <w:rPr>
          <w:noProof/>
          <w:lang w:val="es-MX" w:eastAsia="es-MX"/>
        </w:rPr>
        <w:drawing>
          <wp:inline distT="0" distB="0" distL="0" distR="0" wp14:anchorId="2644132C" wp14:editId="2859A661">
            <wp:extent cx="5612130" cy="5483225"/>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483225"/>
                    </a:xfrm>
                    <a:prstGeom prst="rect">
                      <a:avLst/>
                    </a:prstGeom>
                  </pic:spPr>
                </pic:pic>
              </a:graphicData>
            </a:graphic>
          </wp:inline>
        </w:drawing>
      </w:r>
    </w:p>
    <w:p w:rsidR="000E7A6A" w:rsidRDefault="000E7A6A" w:rsidP="00174396">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w:t>
      </w:r>
      <w:hyperlink r:id="rId16" w:tgtFrame="_blank" w:history="1">
        <w:r w:rsidRPr="00430B9B">
          <w:rPr>
            <w:rFonts w:ascii="Palatino Linotype" w:hAnsi="Palatino Linotype"/>
            <w:b/>
          </w:rPr>
          <w:t>Manual Normas Procedimientos.pdf</w:t>
        </w:r>
      </w:hyperlink>
      <w:r w:rsidRPr="00430B9B">
        <w:rPr>
          <w:rFonts w:ascii="Palatino Linotype" w:hAnsi="Palatino Linotype" w:cs="Arial"/>
          <w:b/>
        </w:rPr>
        <w:t>”</w:t>
      </w:r>
      <w:r>
        <w:rPr>
          <w:rFonts w:ascii="Palatino Linotype" w:hAnsi="Palatino Linotype" w:cs="Arial"/>
        </w:rPr>
        <w:t>, el cual contiene el Manual de Normas y Procedimientos de Desarrollo y Administración del Personal, en específico el Procedimiento “301 Finiquito”, constante en cinco fojas.</w:t>
      </w:r>
    </w:p>
    <w:p w:rsidR="000E7A6A" w:rsidRDefault="000E7A6A" w:rsidP="00174396">
      <w:pPr>
        <w:autoSpaceDE w:val="0"/>
        <w:autoSpaceDN w:val="0"/>
        <w:adjustRightInd w:val="0"/>
        <w:spacing w:before="240" w:after="240" w:line="360" w:lineRule="auto"/>
        <w:jc w:val="both"/>
        <w:rPr>
          <w:rFonts w:ascii="Palatino Linotype" w:eastAsia="Palatino Linotype" w:hAnsi="Palatino Linotype" w:cs="Palatino Linotype"/>
        </w:rPr>
      </w:pPr>
      <w:r w:rsidRPr="00430B9B">
        <w:rPr>
          <w:rFonts w:ascii="Palatino Linotype" w:hAnsi="Palatino Linotype" w:cs="Arial"/>
          <w:b/>
        </w:rPr>
        <w:lastRenderedPageBreak/>
        <w:t>“</w:t>
      </w:r>
      <w:hyperlink r:id="rId17" w:tgtFrame="_blank" w:history="1">
        <w:r w:rsidRPr="00430B9B">
          <w:rPr>
            <w:rFonts w:ascii="Palatino Linotype" w:hAnsi="Palatino Linotype"/>
            <w:b/>
          </w:rPr>
          <w:t>UIPPE 488.pdf</w:t>
        </w:r>
      </w:hyperlink>
      <w:r w:rsidRPr="00430B9B">
        <w:rPr>
          <w:rFonts w:ascii="Palatino Linotype" w:hAnsi="Palatino Linotype" w:cs="Arial"/>
          <w:b/>
        </w:rPr>
        <w:t>”,</w:t>
      </w:r>
      <w:r>
        <w:rPr>
          <w:rFonts w:ascii="Palatino Linotype" w:hAnsi="Palatino Linotype" w:cs="Arial"/>
        </w:rPr>
        <w:t xml:space="preserve"> por medio del cual el Jefe de la Unidad de Información, Planeación, Programación y Evaluación y Responsable de la Unidad de Transparencia, de la Secretaría de Finanzas, informó a la solicitante la respuesta entregada por el Servidor Público Habilitado de la Dirección General del Personal. </w:t>
      </w:r>
    </w:p>
    <w:p w:rsidR="00957253" w:rsidRDefault="00174396" w:rsidP="00174396">
      <w:pPr>
        <w:autoSpaceDE w:val="0"/>
        <w:autoSpaceDN w:val="0"/>
        <w:adjustRightInd w:val="0"/>
        <w:spacing w:before="240" w:after="240" w:line="360" w:lineRule="auto"/>
        <w:jc w:val="both"/>
        <w:rPr>
          <w:rFonts w:ascii="Palatino Linotype" w:hAnsi="Palatino Linotype"/>
        </w:rPr>
      </w:pPr>
      <w:r>
        <w:rPr>
          <w:rFonts w:ascii="Palatino Linotype" w:hAnsi="Palatino Linotype"/>
        </w:rPr>
        <w:t>Inconforme</w:t>
      </w:r>
      <w:r w:rsidRPr="001E429E">
        <w:rPr>
          <w:rFonts w:ascii="Palatino Linotype" w:hAnsi="Palatino Linotype"/>
        </w:rPr>
        <w:t xml:space="preserve"> </w:t>
      </w:r>
      <w:r w:rsidR="00957253">
        <w:rPr>
          <w:rFonts w:ascii="Palatino Linotype" w:hAnsi="Palatino Linotype"/>
        </w:rPr>
        <w:t>la</w:t>
      </w:r>
      <w:r>
        <w:rPr>
          <w:rFonts w:ascii="Palatino Linotype" w:hAnsi="Palatino Linotype"/>
        </w:rPr>
        <w:t xml:space="preserve"> </w:t>
      </w:r>
      <w:r w:rsidR="00957253" w:rsidRPr="00957253">
        <w:rPr>
          <w:rFonts w:ascii="Palatino Linotype" w:hAnsi="Palatino Linotype"/>
          <w:b/>
        </w:rPr>
        <w:t>RECURRENTE</w:t>
      </w:r>
      <w:r>
        <w:rPr>
          <w:rFonts w:ascii="Palatino Linotype" w:hAnsi="Palatino Linotype"/>
        </w:rPr>
        <w:t xml:space="preserve"> con la respuesta del </w:t>
      </w:r>
      <w:r w:rsidR="00CD75F1" w:rsidRPr="00CD75F1">
        <w:rPr>
          <w:rFonts w:ascii="Palatino Linotype" w:hAnsi="Palatino Linotype"/>
          <w:b/>
        </w:rPr>
        <w:t>SUJETO OBLIGADO</w:t>
      </w:r>
      <w:r>
        <w:rPr>
          <w:rFonts w:ascii="Palatino Linotype" w:hAnsi="Palatino Linotype"/>
        </w:rPr>
        <w:t xml:space="preserve">, </w:t>
      </w:r>
      <w:r w:rsidRPr="00957253">
        <w:rPr>
          <w:rFonts w:ascii="Palatino Linotype" w:hAnsi="Palatino Linotype"/>
        </w:rPr>
        <w:t xml:space="preserve">se queja </w:t>
      </w:r>
      <w:r>
        <w:rPr>
          <w:rFonts w:ascii="Palatino Linotype" w:hAnsi="Palatino Linotype"/>
        </w:rPr>
        <w:t xml:space="preserve">porque </w:t>
      </w:r>
      <w:r w:rsidR="00957253">
        <w:rPr>
          <w:rFonts w:ascii="Palatino Linotype" w:hAnsi="Palatino Linotype"/>
        </w:rPr>
        <w:t xml:space="preserve"> no le contestó</w:t>
      </w:r>
      <w:r w:rsidR="00957253" w:rsidRPr="00957253">
        <w:rPr>
          <w:rFonts w:ascii="Palatino Linotype" w:hAnsi="Palatino Linotype"/>
        </w:rPr>
        <w:t xml:space="preserve"> lo que se pide al no indicar cuales son los pasos a seguir para pago de finiquito, </w:t>
      </w:r>
      <w:r w:rsidR="00957253" w:rsidRPr="00430B9B">
        <w:rPr>
          <w:rFonts w:ascii="Palatino Linotype" w:hAnsi="Palatino Linotype"/>
          <w:b/>
          <w:u w:val="single"/>
        </w:rPr>
        <w:t>tomando en consideración que la Dirección General de Personal lleva el trámite pago de nómina de la FGJEM</w:t>
      </w:r>
      <w:r w:rsidR="007545B0" w:rsidRPr="00430B9B">
        <w:rPr>
          <w:rFonts w:ascii="Palatino Linotype" w:hAnsi="Palatino Linotype"/>
          <w:b/>
          <w:u w:val="single"/>
        </w:rPr>
        <w:t>,</w:t>
      </w:r>
      <w:r w:rsidR="007545B0">
        <w:rPr>
          <w:rFonts w:ascii="Palatino Linotype" w:hAnsi="Palatino Linotype"/>
        </w:rPr>
        <w:t xml:space="preserve"> no indica que debe</w:t>
      </w:r>
      <w:r w:rsidR="00957253" w:rsidRPr="00957253">
        <w:rPr>
          <w:rFonts w:ascii="Palatino Linotype" w:hAnsi="Palatino Linotype"/>
        </w:rPr>
        <w:t xml:space="preserve"> presentar para su pago,</w:t>
      </w:r>
      <w:r w:rsidR="00957253">
        <w:rPr>
          <w:rFonts w:ascii="Palatino Linotype" w:hAnsi="Palatino Linotype"/>
        </w:rPr>
        <w:t xml:space="preserve"> </w:t>
      </w:r>
      <w:r w:rsidR="00957253" w:rsidRPr="00957253">
        <w:rPr>
          <w:rFonts w:ascii="Palatino Linotype" w:hAnsi="Palatino Linotype"/>
        </w:rPr>
        <w:t>al ser la autoridad ejecutora, pues el hecho de que diga que hay un procedimiento de sector central y no especifica el trámite</w:t>
      </w:r>
      <w:r w:rsidR="007545B0">
        <w:rPr>
          <w:rFonts w:ascii="Palatino Linotype" w:hAnsi="Palatino Linotype"/>
        </w:rPr>
        <w:t xml:space="preserve"> para su</w:t>
      </w:r>
      <w:r w:rsidR="00957253">
        <w:rPr>
          <w:rFonts w:ascii="Palatino Linotype" w:hAnsi="Palatino Linotype"/>
        </w:rPr>
        <w:t xml:space="preserve"> caso. </w:t>
      </w:r>
    </w:p>
    <w:p w:rsidR="00174396" w:rsidRDefault="00174396" w:rsidP="00174396">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Ante la interposición del Recurso de Revisión, el </w:t>
      </w:r>
      <w:r w:rsidR="00957253" w:rsidRPr="00957253">
        <w:rPr>
          <w:rFonts w:ascii="Palatino Linotype" w:hAnsi="Palatino Linotype"/>
          <w:b/>
        </w:rPr>
        <w:t>SUJETO OBLIGADO</w:t>
      </w:r>
      <w:r w:rsidR="00957253">
        <w:rPr>
          <w:rFonts w:ascii="Palatino Linotype" w:hAnsi="Palatino Linotype"/>
        </w:rPr>
        <w:t xml:space="preserve"> </w:t>
      </w:r>
      <w:r>
        <w:rPr>
          <w:rFonts w:ascii="Palatino Linotype" w:hAnsi="Palatino Linotype"/>
        </w:rPr>
        <w:t>remite en el apartado de manifestaciones los siguientes archivos electrónicos:</w:t>
      </w:r>
    </w:p>
    <w:p w:rsidR="00957253" w:rsidRDefault="00957253" w:rsidP="00174396">
      <w:pPr>
        <w:autoSpaceDE w:val="0"/>
        <w:autoSpaceDN w:val="0"/>
        <w:adjustRightInd w:val="0"/>
        <w:spacing w:before="240" w:after="240" w:line="360" w:lineRule="auto"/>
        <w:jc w:val="both"/>
        <w:rPr>
          <w:rFonts w:ascii="Palatino Linotype" w:hAnsi="Palatino Linotype" w:cs="Arial"/>
        </w:rPr>
      </w:pPr>
      <w:r w:rsidRPr="00D05F68">
        <w:rPr>
          <w:rFonts w:ascii="Palatino Linotype" w:hAnsi="Palatino Linotype" w:cs="Arial"/>
        </w:rPr>
        <w:t>“</w:t>
      </w:r>
      <w:hyperlink r:id="rId18" w:history="1">
        <w:r w:rsidRPr="00D05F68">
          <w:rPr>
            <w:rFonts w:ascii="Palatino Linotype" w:hAnsi="Palatino Linotype"/>
          </w:rPr>
          <w:t>CT-2021-0110.pdf</w:t>
        </w:r>
      </w:hyperlink>
      <w:r w:rsidRPr="00D05F68">
        <w:rPr>
          <w:rFonts w:ascii="Palatino Linotype" w:hAnsi="Palatino Linotype" w:cs="Arial"/>
        </w:rPr>
        <w:t xml:space="preserve">”, </w:t>
      </w:r>
      <w:r>
        <w:rPr>
          <w:rFonts w:ascii="Palatino Linotype" w:hAnsi="Palatino Linotype" w:cs="Arial"/>
        </w:rPr>
        <w:t xml:space="preserve">el cual </w:t>
      </w:r>
      <w:r w:rsidRPr="0096299A">
        <w:rPr>
          <w:rFonts w:ascii="Palatino Linotype" w:hAnsi="Palatino Linotype" w:cs="Arial"/>
          <w:b/>
          <w:u w:val="single"/>
        </w:rPr>
        <w:t>contiene el acuerdo número CT-2021-0110, por medio del cual el SUJETO OBLIGADO, se declaró incompetente para conocer de la información requerida en la solicitud de información pública número</w:t>
      </w:r>
      <w:r w:rsidRPr="00957253">
        <w:rPr>
          <w:rFonts w:ascii="Palatino Linotype" w:hAnsi="Palatino Linotype" w:cs="Arial"/>
        </w:rPr>
        <w:t xml:space="preserve"> 0488/SF/IP/2021</w:t>
      </w:r>
      <w:r w:rsidR="00430B9B">
        <w:rPr>
          <w:rFonts w:ascii="Palatino Linotype" w:hAnsi="Palatino Linotype" w:cs="Arial"/>
        </w:rPr>
        <w:t xml:space="preserve">, en el que señala medularmente que de acuerdo al Reglamento de la Ley Orgánica de la Procuraduría General de Justicia del Estado de México, ésta cuenta con una Dirección General de Administración misma que tiene entre sus atribuciones realizar la liquidación y pago de las remuneraciones de los servidores públicos de la procuraduría, por lo que es a  la misma Fiscalía a la que le corresponde realizar los pagos de liquidación y pago de remuneraciones de los servidores públicos adscritos a la misma, razón por la cual el </w:t>
      </w:r>
      <w:r w:rsidR="00430B9B" w:rsidRPr="002F4A77">
        <w:rPr>
          <w:rFonts w:ascii="Palatino Linotype" w:hAnsi="Palatino Linotype" w:cs="Arial"/>
          <w:b/>
        </w:rPr>
        <w:t xml:space="preserve">SUJETO OBLIGADO </w:t>
      </w:r>
      <w:r w:rsidR="00430B9B">
        <w:rPr>
          <w:rFonts w:ascii="Palatino Linotype" w:hAnsi="Palatino Linotype" w:cs="Arial"/>
        </w:rPr>
        <w:t xml:space="preserve">no cuenta con las facultades, competencias, funciones o atribuciones para hacerle del </w:t>
      </w:r>
      <w:r w:rsidR="00430B9B">
        <w:rPr>
          <w:rFonts w:ascii="Palatino Linotype" w:hAnsi="Palatino Linotype" w:cs="Arial"/>
        </w:rPr>
        <w:lastRenderedPageBreak/>
        <w:t xml:space="preserve">conocimiento el procedimiento o trámite a seguir para obtener el finiquito que corresponde a los servidores públicos de la Fiscalía. </w:t>
      </w:r>
    </w:p>
    <w:p w:rsidR="00430B9B" w:rsidRDefault="00430B9B" w:rsidP="00174396">
      <w:pPr>
        <w:autoSpaceDE w:val="0"/>
        <w:autoSpaceDN w:val="0"/>
        <w:adjustRightInd w:val="0"/>
        <w:spacing w:before="240" w:after="240" w:line="360" w:lineRule="auto"/>
        <w:jc w:val="both"/>
        <w:rPr>
          <w:rFonts w:ascii="Palatino Linotype" w:hAnsi="Palatino Linotype" w:cs="Arial"/>
        </w:rPr>
      </w:pPr>
      <w:r>
        <w:rPr>
          <w:noProof/>
          <w:lang w:val="es-MX" w:eastAsia="es-MX"/>
        </w:rPr>
        <w:drawing>
          <wp:inline distT="0" distB="0" distL="0" distR="0" wp14:anchorId="3C592454" wp14:editId="03847E65">
            <wp:extent cx="5612130" cy="334899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348990"/>
                    </a:xfrm>
                    <a:prstGeom prst="rect">
                      <a:avLst/>
                    </a:prstGeom>
                  </pic:spPr>
                </pic:pic>
              </a:graphicData>
            </a:graphic>
          </wp:inline>
        </w:drawing>
      </w:r>
    </w:p>
    <w:p w:rsidR="00430B9B" w:rsidRDefault="00430B9B" w:rsidP="00174396">
      <w:pPr>
        <w:autoSpaceDE w:val="0"/>
        <w:autoSpaceDN w:val="0"/>
        <w:adjustRightInd w:val="0"/>
        <w:spacing w:before="240" w:after="240" w:line="360" w:lineRule="auto"/>
        <w:jc w:val="both"/>
        <w:rPr>
          <w:rFonts w:ascii="Palatino Linotype" w:hAnsi="Palatino Linotype" w:cs="Arial"/>
        </w:rPr>
      </w:pPr>
      <w:r>
        <w:rPr>
          <w:noProof/>
          <w:lang w:val="es-MX" w:eastAsia="es-MX"/>
        </w:rPr>
        <w:drawing>
          <wp:inline distT="0" distB="0" distL="0" distR="0" wp14:anchorId="7F2339A1" wp14:editId="21DF7179">
            <wp:extent cx="5610225" cy="307238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0251" cy="3083351"/>
                    </a:xfrm>
                    <a:prstGeom prst="rect">
                      <a:avLst/>
                    </a:prstGeom>
                  </pic:spPr>
                </pic:pic>
              </a:graphicData>
            </a:graphic>
          </wp:inline>
        </w:drawing>
      </w:r>
    </w:p>
    <w:p w:rsidR="00957253" w:rsidRDefault="00957253" w:rsidP="00174396">
      <w:pPr>
        <w:autoSpaceDE w:val="0"/>
        <w:autoSpaceDN w:val="0"/>
        <w:adjustRightInd w:val="0"/>
        <w:spacing w:before="240" w:after="240" w:line="360" w:lineRule="auto"/>
        <w:jc w:val="both"/>
        <w:rPr>
          <w:rFonts w:ascii="Palatino Linotype" w:hAnsi="Palatino Linotype" w:cs="Arial"/>
        </w:rPr>
      </w:pPr>
      <w:r w:rsidRPr="00D05F68">
        <w:rPr>
          <w:rFonts w:ascii="Palatino Linotype" w:hAnsi="Palatino Linotype" w:cs="Arial"/>
        </w:rPr>
        <w:lastRenderedPageBreak/>
        <w:t>“</w:t>
      </w:r>
      <w:hyperlink r:id="rId21" w:history="1">
        <w:r w:rsidRPr="00D05F68">
          <w:rPr>
            <w:rFonts w:ascii="Palatino Linotype" w:hAnsi="Palatino Linotype"/>
          </w:rPr>
          <w:t>Informe Justificado 05454-2021.pdf</w:t>
        </w:r>
      </w:hyperlink>
      <w:r>
        <w:rPr>
          <w:rFonts w:ascii="Palatino Linotype" w:hAnsi="Palatino Linotype" w:cs="Arial"/>
        </w:rPr>
        <w:t xml:space="preserve">”,  el cual contiene el informe justificado del </w:t>
      </w:r>
      <w:r w:rsidRPr="00957253">
        <w:rPr>
          <w:rFonts w:ascii="Palatino Linotype" w:hAnsi="Palatino Linotype" w:cs="Arial"/>
          <w:b/>
        </w:rPr>
        <w:t>SUJETO OBLIGADO</w:t>
      </w:r>
      <w:r>
        <w:rPr>
          <w:rFonts w:ascii="Palatino Linotype" w:hAnsi="Palatino Linotype" w:cs="Arial"/>
        </w:rPr>
        <w:t>, por medio del cual</w:t>
      </w:r>
      <w:r w:rsidR="007545B0">
        <w:rPr>
          <w:rFonts w:ascii="Palatino Linotype" w:hAnsi="Palatino Linotype" w:cs="Arial"/>
        </w:rPr>
        <w:t xml:space="preserve"> </w:t>
      </w:r>
      <w:r w:rsidR="007545B0" w:rsidRPr="00957253">
        <w:rPr>
          <w:rFonts w:ascii="Palatino Linotype" w:hAnsi="Palatino Linotype" w:cs="Arial"/>
        </w:rPr>
        <w:t>el servidor público habilitado de la Dirección General de Personal,</w:t>
      </w:r>
      <w:r>
        <w:rPr>
          <w:rFonts w:ascii="Palatino Linotype" w:hAnsi="Palatino Linotype" w:cs="Arial"/>
        </w:rPr>
        <w:t xml:space="preserve"> señaló </w:t>
      </w:r>
      <w:r w:rsidRPr="00957253">
        <w:rPr>
          <w:rFonts w:ascii="Palatino Linotype" w:hAnsi="Palatino Linotype" w:cs="Arial"/>
        </w:rPr>
        <w:t>a través del oficio número 20706004000100S-301/2021, que la Fiscalía General de Justicia del Estado de México es un órgano autónomo, por l</w:t>
      </w:r>
      <w:r w:rsidR="0096299A">
        <w:rPr>
          <w:rFonts w:ascii="Palatino Linotype" w:hAnsi="Palatino Linotype" w:cs="Arial"/>
        </w:rPr>
        <w:t>o tanto, Sujeto O</w:t>
      </w:r>
      <w:r w:rsidRPr="00957253">
        <w:rPr>
          <w:rFonts w:ascii="Palatino Linotype" w:hAnsi="Palatino Linotype" w:cs="Arial"/>
        </w:rPr>
        <w:t xml:space="preserve">bligado de la Ley de Transparencia y Acceso a la Información Pública del Estado de México y Municipios, en términos del artículo 3 fracción XLI, no obstante, privilegiando el principio de máxima publicidad, informa que en el sector central del Poder Ejecutivo Estatal, se tiene establecido el procedimiento 301 Finiquito, del Manual de Normas y Procedimientos de Desarrollo y Administración de Personal, proporcionando la liga electrónica en la cual se encuentra visible para su consulta, siendo la siguiente: </w:t>
      </w:r>
      <w:hyperlink r:id="rId22" w:history="1">
        <w:r w:rsidRPr="00331B65">
          <w:rPr>
            <w:rStyle w:val="Hipervnculo"/>
            <w:rFonts w:ascii="Palatino Linotype" w:hAnsi="Palatino Linotype" w:cs="Arial"/>
          </w:rPr>
          <w:t>http://finanzas.edomex.gob.mx/sites/finanzas.edomex.gob.mx/files/files/Servidores%20Publicos/MANUAL/Procedimientos/301.pdf</w:t>
        </w:r>
      </w:hyperlink>
      <w:r>
        <w:rPr>
          <w:rFonts w:ascii="Palatino Linotype" w:hAnsi="Palatino Linotype" w:cs="Arial"/>
        </w:rPr>
        <w:t>, d</w:t>
      </w:r>
      <w:r w:rsidRPr="00957253">
        <w:rPr>
          <w:rFonts w:ascii="Palatino Linotype" w:hAnsi="Palatino Linotype" w:cs="Arial"/>
        </w:rPr>
        <w:t xml:space="preserve">e donde se advierte el procedimiento 301 Finiquito, cuyo objetivo es pagar a los servidores públicos que causen baja del servicio por cualquier motivo, la parte proporcional de las prestaciones a que tuvieren derecho, </w:t>
      </w:r>
      <w:r>
        <w:rPr>
          <w:rFonts w:ascii="Palatino Linotype" w:hAnsi="Palatino Linotype" w:cs="Arial"/>
        </w:rPr>
        <w:t>indicándole el procedimiento.</w:t>
      </w:r>
    </w:p>
    <w:p w:rsidR="00957253" w:rsidRDefault="0096299A" w:rsidP="00174396">
      <w:pPr>
        <w:autoSpaceDE w:val="0"/>
        <w:autoSpaceDN w:val="0"/>
        <w:adjustRightInd w:val="0"/>
        <w:spacing w:before="240" w:after="240" w:line="360" w:lineRule="auto"/>
        <w:jc w:val="both"/>
        <w:rPr>
          <w:rFonts w:ascii="Palatino Linotype" w:hAnsi="Palatino Linotype" w:cs="Arial"/>
          <w:lang w:eastAsia="en-US"/>
        </w:rPr>
      </w:pPr>
      <w:r w:rsidRPr="00D05F68">
        <w:rPr>
          <w:rFonts w:ascii="Palatino Linotype" w:hAnsi="Palatino Linotype" w:cs="Arial"/>
        </w:rPr>
        <w:t xml:space="preserve"> </w:t>
      </w:r>
      <w:r w:rsidR="00957253" w:rsidRPr="00D05F68">
        <w:rPr>
          <w:rFonts w:ascii="Palatino Linotype" w:hAnsi="Palatino Linotype" w:cs="Arial"/>
        </w:rPr>
        <w:t>“</w:t>
      </w:r>
      <w:hyperlink r:id="rId23" w:history="1">
        <w:r w:rsidR="00957253" w:rsidRPr="00D05F68">
          <w:rPr>
            <w:rFonts w:ascii="Palatino Linotype" w:hAnsi="Palatino Linotype"/>
          </w:rPr>
          <w:t>RR. 5454-2021 DGP.pdf</w:t>
        </w:r>
      </w:hyperlink>
      <w:r w:rsidR="00957253" w:rsidRPr="00D05F68">
        <w:rPr>
          <w:rFonts w:ascii="Palatino Linotype" w:hAnsi="Palatino Linotype" w:cs="Arial"/>
        </w:rPr>
        <w:t>”,</w:t>
      </w:r>
      <w:r w:rsidR="00957253">
        <w:rPr>
          <w:rFonts w:ascii="Palatino Linotype" w:hAnsi="Palatino Linotype" w:cs="Arial"/>
        </w:rPr>
        <w:t xml:space="preserve"> por medio del cual la Dirección General del Personal del </w:t>
      </w:r>
      <w:r w:rsidR="00957253" w:rsidRPr="00957253">
        <w:rPr>
          <w:rFonts w:ascii="Palatino Linotype" w:hAnsi="Palatino Linotype" w:cs="Arial"/>
          <w:b/>
        </w:rPr>
        <w:t>SUJETO OBLIGADO</w:t>
      </w:r>
      <w:r w:rsidR="00957253">
        <w:rPr>
          <w:rFonts w:ascii="Palatino Linotype" w:hAnsi="Palatino Linotype" w:cs="Arial"/>
        </w:rPr>
        <w:t xml:space="preserve">, informó al Jefe de la Unidad de Información, Planeación, Programación y Evaluación y Responsable de la Unidad de Transparencia, </w:t>
      </w:r>
      <w:r w:rsidR="005B58C0">
        <w:rPr>
          <w:rFonts w:ascii="Palatino Linotype" w:hAnsi="Palatino Linotype" w:cs="Arial"/>
        </w:rPr>
        <w:t>que reiteraba su respuesta.</w:t>
      </w:r>
    </w:p>
    <w:p w:rsidR="005B58C0" w:rsidRDefault="00174396" w:rsidP="00174396">
      <w:pPr>
        <w:autoSpaceDE w:val="0"/>
        <w:autoSpaceDN w:val="0"/>
        <w:adjustRightInd w:val="0"/>
        <w:spacing w:before="240" w:after="240" w:line="360" w:lineRule="auto"/>
        <w:jc w:val="both"/>
        <w:rPr>
          <w:rFonts w:ascii="Palatino Linotype" w:hAnsi="Palatino Linotype"/>
        </w:rPr>
      </w:pPr>
      <w:r w:rsidRPr="00F03394">
        <w:rPr>
          <w:rFonts w:ascii="Palatino Linotype" w:hAnsi="Palatino Linotype"/>
        </w:rPr>
        <w:t xml:space="preserve">Precisado lo anterior, </w:t>
      </w:r>
      <w:r w:rsidR="005B58C0">
        <w:rPr>
          <w:rFonts w:ascii="Palatino Linotype" w:hAnsi="Palatino Linotype"/>
        </w:rPr>
        <w:t>en lo que corresponde al punto uno descrito en la página 6 del presente fallo, correspondiente a:</w:t>
      </w:r>
    </w:p>
    <w:p w:rsidR="005B58C0" w:rsidRDefault="005B58C0" w:rsidP="005B58C0">
      <w:pPr>
        <w:pStyle w:val="paragraph"/>
        <w:numPr>
          <w:ilvl w:val="0"/>
          <w:numId w:val="17"/>
        </w:numPr>
        <w:spacing w:before="0" w:beforeAutospacing="0" w:after="240" w:afterAutospacing="0" w:line="360" w:lineRule="auto"/>
        <w:ind w:right="-150"/>
        <w:jc w:val="both"/>
        <w:textAlignment w:val="baseline"/>
        <w:rPr>
          <w:rFonts w:ascii="Palatino Linotype" w:hAnsi="Palatino Linotype"/>
        </w:rPr>
      </w:pPr>
      <w:r w:rsidRPr="000E7A6A">
        <w:rPr>
          <w:rFonts w:ascii="Palatino Linotype" w:hAnsi="Palatino Linotype"/>
        </w:rPr>
        <w:lastRenderedPageBreak/>
        <w:t xml:space="preserve">Cuáles son los pasos a seguir para cobro de </w:t>
      </w:r>
      <w:r w:rsidR="003F3700">
        <w:rPr>
          <w:rFonts w:ascii="Palatino Linotype" w:hAnsi="Palatino Linotype"/>
        </w:rPr>
        <w:t>finiquito, del sector central (S</w:t>
      </w:r>
      <w:r w:rsidRPr="000E7A6A">
        <w:rPr>
          <w:rFonts w:ascii="Palatino Linotype" w:hAnsi="Palatino Linotype"/>
        </w:rPr>
        <w:t>ecretaría de seguridad).</w:t>
      </w:r>
    </w:p>
    <w:p w:rsidR="005B58C0" w:rsidRDefault="005B58C0" w:rsidP="005B58C0">
      <w:pPr>
        <w:autoSpaceDE w:val="0"/>
        <w:autoSpaceDN w:val="0"/>
        <w:adjustRightInd w:val="0"/>
        <w:spacing w:before="240" w:after="240" w:line="360" w:lineRule="auto"/>
        <w:jc w:val="both"/>
        <w:rPr>
          <w:rFonts w:ascii="Palatino Linotype" w:hAnsi="Palatino Linotype" w:cs="Arial"/>
        </w:rPr>
      </w:pPr>
      <w:r>
        <w:rPr>
          <w:rFonts w:ascii="Palatino Linotype" w:hAnsi="Palatino Linotype"/>
        </w:rPr>
        <w:t xml:space="preserve">La </w:t>
      </w:r>
      <w:r>
        <w:rPr>
          <w:rFonts w:ascii="Palatino Linotype" w:hAnsi="Palatino Linotype" w:cs="Arial"/>
        </w:rPr>
        <w:t>Dirección General del Personal de la Secretaría de Finanzas, señaló que el procedimiento de finiquito se encuentra dentro del Procedimiento “301 Finiquito”</w:t>
      </w:r>
      <w:r w:rsidR="00D048BE">
        <w:rPr>
          <w:rFonts w:ascii="Palatino Linotype" w:hAnsi="Palatino Linotype" w:cs="Arial"/>
        </w:rPr>
        <w:t xml:space="preserve"> en el</w:t>
      </w:r>
      <w:r>
        <w:rPr>
          <w:rFonts w:ascii="Palatino Linotype" w:hAnsi="Palatino Linotype" w:cs="Arial"/>
        </w:rPr>
        <w:t xml:space="preserve"> Manual de Normas y Procedimientos de Desarrollo y Administración del Personal, adjuntando el mismo, como se advierte a continuación:</w:t>
      </w:r>
    </w:p>
    <w:p w:rsidR="005B58C0" w:rsidRDefault="005B58C0" w:rsidP="005B58C0">
      <w:pPr>
        <w:autoSpaceDE w:val="0"/>
        <w:autoSpaceDN w:val="0"/>
        <w:adjustRightInd w:val="0"/>
        <w:spacing w:before="240" w:after="240" w:line="360" w:lineRule="auto"/>
        <w:jc w:val="both"/>
        <w:rPr>
          <w:rFonts w:ascii="Palatino Linotype" w:hAnsi="Palatino Linotype" w:cs="Arial"/>
        </w:rPr>
      </w:pPr>
      <w:r>
        <w:rPr>
          <w:noProof/>
          <w:lang w:val="es-MX" w:eastAsia="es-MX"/>
        </w:rPr>
        <w:drawing>
          <wp:inline distT="0" distB="0" distL="0" distR="0" wp14:anchorId="34B211C8" wp14:editId="4CEF2DC8">
            <wp:extent cx="5465445" cy="5179325"/>
            <wp:effectExtent l="0" t="0" r="190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556" t="14268" r="23636" b="5062"/>
                    <a:stretch/>
                  </pic:blipFill>
                  <pic:spPr bwMode="auto">
                    <a:xfrm>
                      <a:off x="0" y="0"/>
                      <a:ext cx="5477441" cy="5190693"/>
                    </a:xfrm>
                    <a:prstGeom prst="rect">
                      <a:avLst/>
                    </a:prstGeom>
                    <a:ln>
                      <a:noFill/>
                    </a:ln>
                    <a:extLst>
                      <a:ext uri="{53640926-AAD7-44D8-BBD7-CCE9431645EC}">
                        <a14:shadowObscured xmlns:a14="http://schemas.microsoft.com/office/drawing/2010/main"/>
                      </a:ext>
                    </a:extLst>
                  </pic:spPr>
                </pic:pic>
              </a:graphicData>
            </a:graphic>
          </wp:inline>
        </w:drawing>
      </w:r>
    </w:p>
    <w:p w:rsidR="005B58C0" w:rsidRDefault="005B58C0" w:rsidP="00174396">
      <w:pPr>
        <w:autoSpaceDE w:val="0"/>
        <w:autoSpaceDN w:val="0"/>
        <w:adjustRightInd w:val="0"/>
        <w:spacing w:before="240" w:after="240" w:line="360" w:lineRule="auto"/>
        <w:jc w:val="both"/>
        <w:rPr>
          <w:rFonts w:ascii="Palatino Linotype" w:hAnsi="Palatino Linotype"/>
        </w:rPr>
      </w:pPr>
      <w:r>
        <w:rPr>
          <w:noProof/>
          <w:lang w:val="es-MX" w:eastAsia="es-MX"/>
        </w:rPr>
        <w:lastRenderedPageBreak/>
        <w:drawing>
          <wp:inline distT="0" distB="0" distL="0" distR="0" wp14:anchorId="020BBE7C" wp14:editId="1E55C5A9">
            <wp:extent cx="5505938" cy="2927445"/>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918" t="13187" r="24118" b="33182"/>
                    <a:stretch/>
                  </pic:blipFill>
                  <pic:spPr bwMode="auto">
                    <a:xfrm>
                      <a:off x="0" y="0"/>
                      <a:ext cx="5533301" cy="2941994"/>
                    </a:xfrm>
                    <a:prstGeom prst="rect">
                      <a:avLst/>
                    </a:prstGeom>
                    <a:ln>
                      <a:noFill/>
                    </a:ln>
                    <a:extLst>
                      <a:ext uri="{53640926-AAD7-44D8-BBD7-CCE9431645EC}">
                        <a14:shadowObscured xmlns:a14="http://schemas.microsoft.com/office/drawing/2010/main"/>
                      </a:ext>
                    </a:extLst>
                  </pic:spPr>
                </pic:pic>
              </a:graphicData>
            </a:graphic>
          </wp:inline>
        </w:drawing>
      </w:r>
    </w:p>
    <w:p w:rsidR="005B58C0" w:rsidRDefault="005B58C0" w:rsidP="00174396">
      <w:pPr>
        <w:autoSpaceDE w:val="0"/>
        <w:autoSpaceDN w:val="0"/>
        <w:adjustRightInd w:val="0"/>
        <w:spacing w:before="240" w:after="240" w:line="360" w:lineRule="auto"/>
        <w:jc w:val="both"/>
        <w:rPr>
          <w:rFonts w:ascii="Palatino Linotype" w:hAnsi="Palatino Linotype"/>
        </w:rPr>
      </w:pPr>
      <w:r>
        <w:rPr>
          <w:noProof/>
          <w:lang w:val="es-MX" w:eastAsia="es-MX"/>
        </w:rPr>
        <w:drawing>
          <wp:inline distT="0" distB="0" distL="0" distR="0" wp14:anchorId="61CEF723" wp14:editId="27595803">
            <wp:extent cx="5731510" cy="4230806"/>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794" t="18375" r="23387" b="7010"/>
                    <a:stretch/>
                  </pic:blipFill>
                  <pic:spPr bwMode="auto">
                    <a:xfrm>
                      <a:off x="0" y="0"/>
                      <a:ext cx="5743985" cy="4240015"/>
                    </a:xfrm>
                    <a:prstGeom prst="rect">
                      <a:avLst/>
                    </a:prstGeom>
                    <a:ln>
                      <a:noFill/>
                    </a:ln>
                    <a:extLst>
                      <a:ext uri="{53640926-AAD7-44D8-BBD7-CCE9431645EC}">
                        <a14:shadowObscured xmlns:a14="http://schemas.microsoft.com/office/drawing/2010/main"/>
                      </a:ext>
                    </a:extLst>
                  </pic:spPr>
                </pic:pic>
              </a:graphicData>
            </a:graphic>
          </wp:inline>
        </w:drawing>
      </w:r>
    </w:p>
    <w:p w:rsidR="005B58C0" w:rsidRDefault="005B58C0" w:rsidP="00174396">
      <w:pPr>
        <w:autoSpaceDE w:val="0"/>
        <w:autoSpaceDN w:val="0"/>
        <w:adjustRightInd w:val="0"/>
        <w:spacing w:before="240" w:after="240" w:line="360" w:lineRule="auto"/>
        <w:jc w:val="both"/>
        <w:rPr>
          <w:rFonts w:ascii="Palatino Linotype" w:hAnsi="Palatino Linotype"/>
        </w:rPr>
      </w:pPr>
      <w:r>
        <w:rPr>
          <w:noProof/>
          <w:lang w:val="es-MX" w:eastAsia="es-MX"/>
        </w:rPr>
        <w:lastRenderedPageBreak/>
        <w:drawing>
          <wp:inline distT="0" distB="0" distL="0" distR="0" wp14:anchorId="3FF04AAF" wp14:editId="5FA7D931">
            <wp:extent cx="5513070" cy="3268639"/>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036" t="16213" r="24248" b="21725"/>
                    <a:stretch/>
                  </pic:blipFill>
                  <pic:spPr bwMode="auto">
                    <a:xfrm>
                      <a:off x="0" y="0"/>
                      <a:ext cx="5528789" cy="3277959"/>
                    </a:xfrm>
                    <a:prstGeom prst="rect">
                      <a:avLst/>
                    </a:prstGeom>
                    <a:ln>
                      <a:noFill/>
                    </a:ln>
                    <a:extLst>
                      <a:ext uri="{53640926-AAD7-44D8-BBD7-CCE9431645EC}">
                        <a14:shadowObscured xmlns:a14="http://schemas.microsoft.com/office/drawing/2010/main"/>
                      </a:ext>
                    </a:extLst>
                  </pic:spPr>
                </pic:pic>
              </a:graphicData>
            </a:graphic>
          </wp:inline>
        </w:drawing>
      </w:r>
    </w:p>
    <w:p w:rsidR="005B58C0" w:rsidRDefault="005B58C0" w:rsidP="00174396">
      <w:pPr>
        <w:autoSpaceDE w:val="0"/>
        <w:autoSpaceDN w:val="0"/>
        <w:adjustRightInd w:val="0"/>
        <w:spacing w:before="240" w:after="240" w:line="360" w:lineRule="auto"/>
        <w:jc w:val="both"/>
        <w:rPr>
          <w:rFonts w:ascii="Palatino Linotype" w:hAnsi="Palatino Linotype"/>
        </w:rPr>
      </w:pPr>
      <w:r>
        <w:rPr>
          <w:noProof/>
          <w:lang w:val="es-MX" w:eastAsia="es-MX"/>
        </w:rPr>
        <w:drawing>
          <wp:inline distT="0" distB="0" distL="0" distR="0" wp14:anchorId="5ADFD127" wp14:editId="160A54DF">
            <wp:extent cx="5499373" cy="3978322"/>
            <wp:effectExtent l="0" t="0" r="635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170" t="11890" r="24711" b="4881"/>
                    <a:stretch/>
                  </pic:blipFill>
                  <pic:spPr bwMode="auto">
                    <a:xfrm>
                      <a:off x="0" y="0"/>
                      <a:ext cx="5520772" cy="3993802"/>
                    </a:xfrm>
                    <a:prstGeom prst="rect">
                      <a:avLst/>
                    </a:prstGeom>
                    <a:ln>
                      <a:noFill/>
                    </a:ln>
                    <a:extLst>
                      <a:ext uri="{53640926-AAD7-44D8-BBD7-CCE9431645EC}">
                        <a14:shadowObscured xmlns:a14="http://schemas.microsoft.com/office/drawing/2010/main"/>
                      </a:ext>
                    </a:extLst>
                  </pic:spPr>
                </pic:pic>
              </a:graphicData>
            </a:graphic>
          </wp:inline>
        </w:drawing>
      </w:r>
    </w:p>
    <w:p w:rsidR="005B58C0" w:rsidRDefault="005B58C0" w:rsidP="00174396">
      <w:pPr>
        <w:autoSpaceDE w:val="0"/>
        <w:autoSpaceDN w:val="0"/>
        <w:adjustRightInd w:val="0"/>
        <w:spacing w:before="240" w:after="240" w:line="360" w:lineRule="auto"/>
        <w:jc w:val="both"/>
        <w:rPr>
          <w:rFonts w:ascii="Palatino Linotype" w:hAnsi="Palatino Linotype" w:cs="Arial"/>
        </w:rPr>
      </w:pPr>
      <w:r>
        <w:rPr>
          <w:rFonts w:ascii="Palatino Linotype" w:hAnsi="Palatino Linotype"/>
        </w:rPr>
        <w:lastRenderedPageBreak/>
        <w:t>Con base a lo anterior, se tiene por colmando el derecho de acceso a la informaci</w:t>
      </w:r>
      <w:r w:rsidR="00D048BE">
        <w:rPr>
          <w:rFonts w:ascii="Palatino Linotype" w:hAnsi="Palatino Linotype"/>
        </w:rPr>
        <w:t xml:space="preserve">ón del </w:t>
      </w:r>
      <w:r w:rsidR="00D048BE" w:rsidRPr="00D048BE">
        <w:rPr>
          <w:rFonts w:ascii="Palatino Linotype" w:hAnsi="Palatino Linotype"/>
          <w:b/>
        </w:rPr>
        <w:t>RECURRENTE</w:t>
      </w:r>
      <w:r>
        <w:rPr>
          <w:rFonts w:ascii="Palatino Linotype" w:hAnsi="Palatino Linotype"/>
        </w:rPr>
        <w:t xml:space="preserve"> en cuanto al presente punto; máxime</w:t>
      </w:r>
      <w:r w:rsidR="00D048BE">
        <w:rPr>
          <w:rFonts w:ascii="Palatino Linotype" w:hAnsi="Palatino Linotype"/>
        </w:rPr>
        <w:t>,</w:t>
      </w:r>
      <w:r>
        <w:rPr>
          <w:rFonts w:ascii="Palatino Linotype" w:hAnsi="Palatino Linotype"/>
        </w:rPr>
        <w:t xml:space="preserve"> que el área del </w:t>
      </w:r>
      <w:r w:rsidRPr="00D048BE">
        <w:rPr>
          <w:rFonts w:ascii="Palatino Linotype" w:hAnsi="Palatino Linotype"/>
          <w:b/>
        </w:rPr>
        <w:t>SUJETO OBLIGADO</w:t>
      </w:r>
      <w:r>
        <w:rPr>
          <w:rFonts w:ascii="Palatino Linotype" w:hAnsi="Palatino Linotype"/>
        </w:rPr>
        <w:t xml:space="preserve"> que se pronunció</w:t>
      </w:r>
      <w:r w:rsidR="00D048BE">
        <w:rPr>
          <w:rFonts w:ascii="Palatino Linotype" w:hAnsi="Palatino Linotype"/>
        </w:rPr>
        <w:t>,</w:t>
      </w:r>
      <w:r>
        <w:rPr>
          <w:rFonts w:ascii="Palatino Linotype" w:hAnsi="Palatino Linotype"/>
        </w:rPr>
        <w:t xml:space="preserve"> fue </w:t>
      </w:r>
      <w:r w:rsidR="00D048BE">
        <w:rPr>
          <w:rFonts w:ascii="Palatino Linotype" w:hAnsi="Palatino Linotype"/>
        </w:rPr>
        <w:t>su</w:t>
      </w:r>
      <w:r>
        <w:rPr>
          <w:rFonts w:ascii="Palatino Linotype" w:hAnsi="Palatino Linotype"/>
        </w:rPr>
        <w:t xml:space="preserve"> </w:t>
      </w:r>
      <w:r>
        <w:rPr>
          <w:rFonts w:ascii="Palatino Linotype" w:hAnsi="Palatino Linotype" w:cs="Arial"/>
        </w:rPr>
        <w:t xml:space="preserve">Dirección General del Personal, que de acuerdo </w:t>
      </w:r>
      <w:r w:rsidR="00D048BE">
        <w:rPr>
          <w:rFonts w:ascii="Palatino Linotype" w:hAnsi="Palatino Linotype" w:cs="Arial"/>
        </w:rPr>
        <w:t xml:space="preserve">al artículo 31 fracción XVIII, del </w:t>
      </w:r>
      <w:r w:rsidR="00D048BE" w:rsidRPr="00D048BE">
        <w:rPr>
          <w:rFonts w:ascii="Palatino Linotype" w:hAnsi="Palatino Linotype" w:cs="Arial"/>
        </w:rPr>
        <w:t xml:space="preserve">Reglamento Interior </w:t>
      </w:r>
      <w:r w:rsidR="00D048BE">
        <w:rPr>
          <w:rFonts w:ascii="Palatino Linotype" w:hAnsi="Palatino Linotype" w:cs="Arial"/>
        </w:rPr>
        <w:t>de la Secretaría d</w:t>
      </w:r>
      <w:r w:rsidR="00D048BE" w:rsidRPr="00D048BE">
        <w:rPr>
          <w:rFonts w:ascii="Palatino Linotype" w:hAnsi="Palatino Linotype" w:cs="Arial"/>
        </w:rPr>
        <w:t>e Finanzas</w:t>
      </w:r>
      <w:r w:rsidR="00D048BE">
        <w:rPr>
          <w:rFonts w:ascii="Palatino Linotype" w:hAnsi="Palatino Linotype" w:cs="Arial"/>
        </w:rPr>
        <w:t>, tiene la siguiente atribución:</w:t>
      </w:r>
    </w:p>
    <w:p w:rsidR="00D048BE" w:rsidRPr="00D048BE" w:rsidRDefault="00D048BE" w:rsidP="00D048BE">
      <w:pPr>
        <w:autoSpaceDE w:val="0"/>
        <w:autoSpaceDN w:val="0"/>
        <w:adjustRightInd w:val="0"/>
        <w:spacing w:before="240" w:after="240" w:line="360" w:lineRule="auto"/>
        <w:ind w:left="567" w:right="616"/>
        <w:jc w:val="both"/>
        <w:rPr>
          <w:rFonts w:ascii="Palatino Linotype" w:hAnsi="Palatino Linotype" w:cs="Arial"/>
          <w:i/>
          <w:sz w:val="22"/>
          <w:szCs w:val="22"/>
        </w:rPr>
      </w:pPr>
      <w:r>
        <w:rPr>
          <w:rFonts w:ascii="Palatino Linotype" w:hAnsi="Palatino Linotype"/>
          <w:i/>
          <w:sz w:val="22"/>
          <w:szCs w:val="22"/>
        </w:rPr>
        <w:t>“</w:t>
      </w:r>
      <w:r w:rsidRPr="00D048BE">
        <w:rPr>
          <w:rFonts w:ascii="Palatino Linotype" w:hAnsi="Palatino Linotype"/>
          <w:i/>
          <w:sz w:val="22"/>
          <w:szCs w:val="22"/>
        </w:rPr>
        <w:t>Artículo 31.- Corresponde a la Dirección General de Personal:</w:t>
      </w:r>
    </w:p>
    <w:p w:rsidR="00D048BE" w:rsidRPr="00D048BE" w:rsidRDefault="00D048BE" w:rsidP="0096299A">
      <w:pPr>
        <w:autoSpaceDE w:val="0"/>
        <w:autoSpaceDN w:val="0"/>
        <w:adjustRightInd w:val="0"/>
        <w:spacing w:before="240" w:after="240" w:line="276" w:lineRule="auto"/>
        <w:ind w:left="567" w:right="616"/>
        <w:jc w:val="both"/>
        <w:rPr>
          <w:rFonts w:ascii="Palatino Linotype" w:hAnsi="Palatino Linotype"/>
          <w:i/>
          <w:sz w:val="22"/>
          <w:szCs w:val="22"/>
        </w:rPr>
      </w:pPr>
      <w:r w:rsidRPr="00D048BE">
        <w:rPr>
          <w:rFonts w:ascii="Palatino Linotype" w:hAnsi="Palatino Linotype"/>
          <w:i/>
          <w:sz w:val="22"/>
          <w:szCs w:val="22"/>
        </w:rPr>
        <w:t>XVIII. Autorizar los finiquitos a que tengan derecho los servidores públicos de las dependencias del Poder Ejecutivo, conforme a lo dispuesto por la legislación aplicable.</w:t>
      </w:r>
      <w:r>
        <w:rPr>
          <w:rFonts w:ascii="Palatino Linotype" w:hAnsi="Palatino Linotype"/>
          <w:i/>
          <w:sz w:val="22"/>
          <w:szCs w:val="22"/>
        </w:rPr>
        <w:t>”(Sic)</w:t>
      </w:r>
    </w:p>
    <w:p w:rsidR="00D048BE" w:rsidRPr="00D048BE" w:rsidRDefault="00D048BE" w:rsidP="00D048BE">
      <w:pPr>
        <w:pStyle w:val="Sinespaciado"/>
        <w:spacing w:before="120" w:after="120" w:line="360" w:lineRule="auto"/>
        <w:contextualSpacing/>
        <w:jc w:val="both"/>
        <w:rPr>
          <w:rFonts w:ascii="Palatino Linotype" w:hAnsi="Palatino Linotype"/>
          <w:sz w:val="24"/>
          <w:szCs w:val="24"/>
        </w:rPr>
      </w:pPr>
      <w:r w:rsidRPr="00D048BE">
        <w:rPr>
          <w:rFonts w:ascii="Palatino Linotype" w:hAnsi="Palatino Linotype"/>
          <w:sz w:val="24"/>
          <w:szCs w:val="24"/>
        </w:rPr>
        <w:t xml:space="preserve">Además, de que al haber un pronunciamiento por parte del </w:t>
      </w:r>
      <w:r w:rsidRPr="00D048BE">
        <w:rPr>
          <w:rFonts w:ascii="Palatino Linotype" w:hAnsi="Palatino Linotype"/>
          <w:b/>
          <w:sz w:val="24"/>
          <w:szCs w:val="24"/>
        </w:rPr>
        <w:t>SUJETO OBLIGADO</w:t>
      </w:r>
      <w:r w:rsidRPr="00D048BE">
        <w:rPr>
          <w:rFonts w:ascii="Palatino Linotype" w:hAnsi="Palatino Linotype"/>
          <w:sz w:val="24"/>
          <w:szCs w:val="24"/>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D048BE" w:rsidRDefault="00D048BE" w:rsidP="003F3700">
      <w:pPr>
        <w:spacing w:before="120" w:after="120" w:line="276" w:lineRule="auto"/>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w:t>
      </w:r>
      <w:r w:rsidRPr="008F5FA7">
        <w:rPr>
          <w:rFonts w:ascii="Palatino Linotype" w:hAnsi="Palatino Linotype"/>
          <w:i/>
          <w:sz w:val="22"/>
          <w:szCs w:val="22"/>
        </w:rPr>
        <w:lastRenderedPageBreak/>
        <w:t>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hAnsi="Palatino Linotype"/>
          <w:i/>
          <w:sz w:val="22"/>
          <w:szCs w:val="22"/>
        </w:rPr>
        <w:t>(Sic)</w:t>
      </w:r>
    </w:p>
    <w:p w:rsidR="003F3700" w:rsidRPr="003F3700" w:rsidRDefault="003F3700" w:rsidP="003F3700">
      <w:pPr>
        <w:spacing w:before="120" w:after="120" w:line="276" w:lineRule="auto"/>
        <w:ind w:left="851" w:right="851"/>
        <w:jc w:val="both"/>
        <w:rPr>
          <w:rFonts w:ascii="Palatino Linotype" w:hAnsi="Palatino Linotype"/>
          <w:i/>
          <w:sz w:val="22"/>
          <w:szCs w:val="22"/>
        </w:rPr>
      </w:pPr>
    </w:p>
    <w:p w:rsidR="00D048BE" w:rsidRDefault="00D048BE" w:rsidP="00D048BE">
      <w:pPr>
        <w:pStyle w:val="Prrafodelista"/>
        <w:autoSpaceDE w:val="0"/>
        <w:autoSpaceDN w:val="0"/>
        <w:adjustRightInd w:val="0"/>
        <w:spacing w:line="360" w:lineRule="auto"/>
        <w:ind w:left="0"/>
        <w:jc w:val="both"/>
        <w:rPr>
          <w:rFonts w:ascii="Palatino Linotype" w:hAnsi="Palatino Linotype" w:cs="Arial"/>
          <w:sz w:val="24"/>
          <w:szCs w:val="24"/>
        </w:rPr>
      </w:pPr>
      <w:r w:rsidRPr="007302F7">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D048BE" w:rsidRDefault="00D048BE" w:rsidP="00D048BE">
      <w:pPr>
        <w:pStyle w:val="Prrafodelista"/>
        <w:autoSpaceDE w:val="0"/>
        <w:autoSpaceDN w:val="0"/>
        <w:adjustRightInd w:val="0"/>
        <w:spacing w:line="360" w:lineRule="auto"/>
        <w:ind w:left="0"/>
        <w:jc w:val="both"/>
        <w:rPr>
          <w:rFonts w:ascii="Palatino Linotype" w:hAnsi="Palatino Linotype" w:cs="Arial"/>
          <w:sz w:val="24"/>
          <w:szCs w:val="24"/>
        </w:rPr>
      </w:pPr>
    </w:p>
    <w:p w:rsidR="00D048BE" w:rsidRDefault="00D048BE" w:rsidP="00D048BE">
      <w:pPr>
        <w:pStyle w:val="Prrafodelista"/>
        <w:autoSpaceDE w:val="0"/>
        <w:autoSpaceDN w:val="0"/>
        <w:adjustRightInd w:val="0"/>
        <w:spacing w:line="360" w:lineRule="auto"/>
        <w:ind w:left="0"/>
        <w:jc w:val="both"/>
        <w:rPr>
          <w:rFonts w:ascii="Palatino Linotype" w:hAnsi="Palatino Linotype" w:cs="Arial"/>
          <w:sz w:val="24"/>
          <w:szCs w:val="24"/>
        </w:rPr>
      </w:pPr>
      <w:r>
        <w:rPr>
          <w:rFonts w:ascii="Palatino Linotype" w:hAnsi="Palatino Linotype" w:cs="Arial"/>
          <w:sz w:val="24"/>
          <w:szCs w:val="24"/>
        </w:rPr>
        <w:t xml:space="preserve">Por otro lado, en cuanto al punto dos señalado en la página 6 de la presente resolución, relativo </w:t>
      </w:r>
      <w:proofErr w:type="gramStart"/>
      <w:r w:rsidR="0096299A">
        <w:rPr>
          <w:rFonts w:ascii="Palatino Linotype" w:hAnsi="Palatino Linotype" w:cs="Arial"/>
          <w:sz w:val="24"/>
          <w:szCs w:val="24"/>
        </w:rPr>
        <w:t>a</w:t>
      </w:r>
      <w:proofErr w:type="gramEnd"/>
      <w:r>
        <w:rPr>
          <w:rFonts w:ascii="Palatino Linotype" w:hAnsi="Palatino Linotype" w:cs="Arial"/>
          <w:sz w:val="24"/>
          <w:szCs w:val="24"/>
        </w:rPr>
        <w:t>:</w:t>
      </w:r>
    </w:p>
    <w:p w:rsidR="00D048BE" w:rsidRDefault="00D048BE" w:rsidP="00D048BE">
      <w:pPr>
        <w:pStyle w:val="Prrafodelista"/>
        <w:autoSpaceDE w:val="0"/>
        <w:autoSpaceDN w:val="0"/>
        <w:adjustRightInd w:val="0"/>
        <w:spacing w:line="360" w:lineRule="auto"/>
        <w:ind w:left="0"/>
        <w:jc w:val="both"/>
        <w:rPr>
          <w:rFonts w:ascii="Palatino Linotype" w:hAnsi="Palatino Linotype" w:cs="Arial"/>
          <w:sz w:val="24"/>
          <w:szCs w:val="24"/>
        </w:rPr>
      </w:pPr>
    </w:p>
    <w:p w:rsidR="00D048BE" w:rsidRPr="003F3700" w:rsidRDefault="00D048BE" w:rsidP="00D048BE">
      <w:pPr>
        <w:pStyle w:val="paragraph"/>
        <w:numPr>
          <w:ilvl w:val="0"/>
          <w:numId w:val="18"/>
        </w:numPr>
        <w:spacing w:before="0" w:beforeAutospacing="0" w:after="240" w:afterAutospacing="0" w:line="360" w:lineRule="auto"/>
        <w:ind w:right="-150"/>
        <w:jc w:val="both"/>
        <w:textAlignment w:val="baseline"/>
        <w:rPr>
          <w:rFonts w:ascii="Palatino Linotype" w:hAnsi="Palatino Linotype"/>
          <w:b/>
        </w:rPr>
      </w:pPr>
      <w:r w:rsidRPr="003F3700">
        <w:rPr>
          <w:rFonts w:ascii="Palatino Linotype" w:hAnsi="Palatino Linotype"/>
          <w:b/>
        </w:rPr>
        <w:t>Requisitos para el cobro de finiquito en la Fiscalía General de Justicia del Estado de México.</w:t>
      </w:r>
    </w:p>
    <w:p w:rsidR="005B58C0" w:rsidRDefault="00D048BE" w:rsidP="00174396">
      <w:pPr>
        <w:autoSpaceDE w:val="0"/>
        <w:autoSpaceDN w:val="0"/>
        <w:adjustRightInd w:val="0"/>
        <w:spacing w:before="240" w:after="240" w:line="360" w:lineRule="auto"/>
        <w:jc w:val="both"/>
        <w:rPr>
          <w:rFonts w:ascii="Palatino Linotype" w:hAnsi="Palatino Linotype" w:cs="Arial"/>
          <w:lang w:eastAsia="en-US"/>
        </w:rPr>
      </w:pPr>
      <w:r>
        <w:rPr>
          <w:rFonts w:ascii="Palatino Linotype" w:hAnsi="Palatino Linotype" w:cs="Arial"/>
          <w:lang w:eastAsia="en-US"/>
        </w:rPr>
        <w:t xml:space="preserve">Si bien es cierto, que en la respuesta el </w:t>
      </w:r>
      <w:r w:rsidRPr="00D048BE">
        <w:rPr>
          <w:rFonts w:ascii="Palatino Linotype" w:hAnsi="Palatino Linotype" w:cs="Arial"/>
          <w:b/>
          <w:lang w:eastAsia="en-US"/>
        </w:rPr>
        <w:t>SUJETO OBLIGADO</w:t>
      </w:r>
      <w:r>
        <w:rPr>
          <w:rFonts w:ascii="Palatino Linotype" w:hAnsi="Palatino Linotype" w:cs="Arial"/>
          <w:b/>
          <w:lang w:eastAsia="en-US"/>
        </w:rPr>
        <w:t xml:space="preserve"> </w:t>
      </w:r>
      <w:r w:rsidR="0096299A">
        <w:rPr>
          <w:rFonts w:ascii="Palatino Linotype" w:hAnsi="Palatino Linotype" w:cs="Arial"/>
          <w:lang w:eastAsia="en-US"/>
        </w:rPr>
        <w:t>se declaró incompe</w:t>
      </w:r>
      <w:r>
        <w:rPr>
          <w:rFonts w:ascii="Palatino Linotype" w:hAnsi="Palatino Linotype" w:cs="Arial"/>
          <w:lang w:eastAsia="en-US"/>
        </w:rPr>
        <w:t>t</w:t>
      </w:r>
      <w:r w:rsidR="0096299A">
        <w:rPr>
          <w:rFonts w:ascii="Palatino Linotype" w:hAnsi="Palatino Linotype" w:cs="Arial"/>
          <w:lang w:eastAsia="en-US"/>
        </w:rPr>
        <w:t>ent</w:t>
      </w:r>
      <w:r>
        <w:rPr>
          <w:rFonts w:ascii="Palatino Linotype" w:hAnsi="Palatino Linotype" w:cs="Arial"/>
          <w:lang w:eastAsia="en-US"/>
        </w:rPr>
        <w:t>e para conocer de la información, al indicar:</w:t>
      </w:r>
    </w:p>
    <w:p w:rsidR="00D048BE" w:rsidRDefault="00D048BE" w:rsidP="00174396">
      <w:pPr>
        <w:autoSpaceDE w:val="0"/>
        <w:autoSpaceDN w:val="0"/>
        <w:adjustRightInd w:val="0"/>
        <w:spacing w:before="240" w:after="240" w:line="360" w:lineRule="auto"/>
        <w:jc w:val="both"/>
        <w:rPr>
          <w:rFonts w:ascii="Palatino Linotype" w:hAnsi="Palatino Linotype"/>
        </w:rPr>
      </w:pPr>
      <w:r>
        <w:rPr>
          <w:noProof/>
          <w:lang w:val="es-MX" w:eastAsia="es-MX"/>
        </w:rPr>
        <w:drawing>
          <wp:inline distT="0" distB="0" distL="0" distR="0" wp14:anchorId="28E3E35B" wp14:editId="7260040C">
            <wp:extent cx="5513070" cy="12214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626" t="46479" r="24719" b="42922"/>
                    <a:stretch/>
                  </pic:blipFill>
                  <pic:spPr bwMode="auto">
                    <a:xfrm>
                      <a:off x="0" y="0"/>
                      <a:ext cx="5559216" cy="1231699"/>
                    </a:xfrm>
                    <a:prstGeom prst="rect">
                      <a:avLst/>
                    </a:prstGeom>
                    <a:ln>
                      <a:noFill/>
                    </a:ln>
                    <a:extLst>
                      <a:ext uri="{53640926-AAD7-44D8-BBD7-CCE9431645EC}">
                        <a14:shadowObscured xmlns:a14="http://schemas.microsoft.com/office/drawing/2010/main"/>
                      </a:ext>
                    </a:extLst>
                  </pic:spPr>
                </pic:pic>
              </a:graphicData>
            </a:graphic>
          </wp:inline>
        </w:drawing>
      </w:r>
    </w:p>
    <w:p w:rsidR="005B58C0" w:rsidRDefault="00D048BE" w:rsidP="00174396">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Lo cierto es que dicho pronunciamiento, </w:t>
      </w:r>
      <w:r w:rsidR="00C0288F">
        <w:rPr>
          <w:rFonts w:ascii="Palatino Linotype" w:hAnsi="Palatino Linotype"/>
        </w:rPr>
        <w:t xml:space="preserve">incumplió con lo señalado por el artículo </w:t>
      </w:r>
      <w:r w:rsidR="005553CB">
        <w:rPr>
          <w:rFonts w:ascii="Palatino Linotype" w:hAnsi="Palatino Linotype"/>
        </w:rPr>
        <w:t>167 de la Ley de Materia, que señala:</w:t>
      </w:r>
    </w:p>
    <w:p w:rsidR="005553CB" w:rsidRDefault="005553CB" w:rsidP="0096299A">
      <w:pPr>
        <w:spacing w:before="120" w:after="120" w:line="276" w:lineRule="auto"/>
        <w:ind w:left="851" w:right="851"/>
        <w:jc w:val="both"/>
        <w:rPr>
          <w:rFonts w:ascii="Palatino Linotype" w:hAnsi="Palatino Linotype"/>
          <w:i/>
          <w:sz w:val="22"/>
          <w:szCs w:val="22"/>
        </w:rPr>
      </w:pPr>
      <w:r>
        <w:rPr>
          <w:rFonts w:ascii="Palatino Linotype" w:hAnsi="Palatino Linotype"/>
          <w:i/>
          <w:sz w:val="22"/>
          <w:szCs w:val="22"/>
        </w:rPr>
        <w:lastRenderedPageBreak/>
        <w:t>“</w:t>
      </w:r>
      <w:r w:rsidRPr="005553CB">
        <w:rPr>
          <w:rFonts w:ascii="Palatino Linotype" w:hAnsi="Palatino Linotype"/>
          <w:i/>
          <w:sz w:val="22"/>
          <w:szCs w:val="22"/>
        </w:rPr>
        <w:t xml:space="preserve">Artículo 167. Cuando las unidades de transparencia determinen la notoria incompetencia por parte de los sujetos obligados, dentro del ámbito de aplicación, para atender la solicitud de acceso a la información, </w:t>
      </w:r>
      <w:r w:rsidRPr="005553CB">
        <w:rPr>
          <w:rFonts w:ascii="Palatino Linotype" w:hAnsi="Palatino Linotype"/>
          <w:b/>
          <w:i/>
          <w:sz w:val="22"/>
          <w:szCs w:val="22"/>
        </w:rPr>
        <w:t>deberán comunicarlo al solicitante, dentro de los tres días hábiles posteriores a la recepción de la solicitud y, en su caso orientar al solicitante, el o los sujetos obligados competentes</w:t>
      </w:r>
      <w:r w:rsidRPr="005553CB">
        <w:rPr>
          <w:rFonts w:ascii="Palatino Linotype" w:hAnsi="Palatino Linotype"/>
          <w:i/>
          <w:sz w:val="22"/>
          <w:szCs w:val="22"/>
        </w:rPr>
        <w:t xml:space="preserve">. </w:t>
      </w:r>
    </w:p>
    <w:p w:rsidR="005553CB" w:rsidRPr="005553CB" w:rsidRDefault="005553CB" w:rsidP="0096299A">
      <w:pPr>
        <w:spacing w:before="120" w:after="120" w:line="276" w:lineRule="auto"/>
        <w:ind w:left="851" w:right="851"/>
        <w:jc w:val="both"/>
        <w:rPr>
          <w:rFonts w:ascii="Palatino Linotype" w:hAnsi="Palatino Linotype"/>
          <w:i/>
          <w:sz w:val="22"/>
          <w:szCs w:val="22"/>
        </w:rPr>
      </w:pPr>
      <w:r w:rsidRPr="005553CB">
        <w:rPr>
          <w:rFonts w:ascii="Palatino Linotype" w:hAnsi="Palatino Linotype"/>
          <w:i/>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22"/>
          <w:szCs w:val="22"/>
        </w:rPr>
        <w:t>” (Sic)</w:t>
      </w:r>
    </w:p>
    <w:p w:rsidR="003F3700" w:rsidRDefault="005553CB" w:rsidP="00701500">
      <w:pPr>
        <w:autoSpaceDE w:val="0"/>
        <w:autoSpaceDN w:val="0"/>
        <w:adjustRightInd w:val="0"/>
        <w:spacing w:before="240" w:after="240" w:line="360" w:lineRule="auto"/>
        <w:jc w:val="both"/>
        <w:rPr>
          <w:rFonts w:ascii="Palatino Linotype" w:hAnsi="Palatino Linotype" w:cs="Arial"/>
        </w:rPr>
      </w:pPr>
      <w:r>
        <w:rPr>
          <w:rFonts w:ascii="Palatino Linotype" w:hAnsi="Palatino Linotype"/>
        </w:rPr>
        <w:t xml:space="preserve">Ya que dicha manifestación la hizo hasta el décimo tercer día siguiente de la interposición de la solicitud; sin embargo, a través de su informe justificado el </w:t>
      </w:r>
      <w:r w:rsidRPr="005553CB">
        <w:rPr>
          <w:rFonts w:ascii="Palatino Linotype" w:hAnsi="Palatino Linotype"/>
          <w:b/>
        </w:rPr>
        <w:t>SUJETO OBLIGADO</w:t>
      </w:r>
      <w:r w:rsidR="0096299A">
        <w:rPr>
          <w:rFonts w:ascii="Palatino Linotype" w:hAnsi="Palatino Linotype"/>
        </w:rPr>
        <w:t>, adjuntó</w:t>
      </w:r>
      <w:r>
        <w:rPr>
          <w:rFonts w:ascii="Palatino Linotype" w:hAnsi="Palatino Linotype"/>
        </w:rPr>
        <w:t xml:space="preserve"> el archivo electrónico denominado </w:t>
      </w:r>
      <w:r w:rsidRPr="00D05F68">
        <w:rPr>
          <w:rFonts w:ascii="Palatino Linotype" w:hAnsi="Palatino Linotype" w:cs="Arial"/>
        </w:rPr>
        <w:t>“</w:t>
      </w:r>
      <w:hyperlink r:id="rId30" w:history="1">
        <w:r w:rsidRPr="00D05F68">
          <w:rPr>
            <w:rFonts w:ascii="Palatino Linotype" w:hAnsi="Palatino Linotype"/>
          </w:rPr>
          <w:t>CT-2021-0110.pdf</w:t>
        </w:r>
      </w:hyperlink>
      <w:r w:rsidRPr="00D05F68">
        <w:rPr>
          <w:rFonts w:ascii="Palatino Linotype" w:hAnsi="Palatino Linotype" w:cs="Arial"/>
        </w:rPr>
        <w:t xml:space="preserve">”, </w:t>
      </w:r>
      <w:r>
        <w:rPr>
          <w:rFonts w:ascii="Palatino Linotype" w:hAnsi="Palatino Linotype" w:cs="Arial"/>
        </w:rPr>
        <w:t xml:space="preserve">el cual contiene el acuerdo número </w:t>
      </w:r>
      <w:r w:rsidRPr="00957253">
        <w:rPr>
          <w:rFonts w:ascii="Palatino Linotype" w:hAnsi="Palatino Linotype" w:cs="Arial"/>
        </w:rPr>
        <w:t xml:space="preserve">CT-2021-0110, por medio del cual el </w:t>
      </w:r>
      <w:r w:rsidRPr="002C6D6A">
        <w:rPr>
          <w:rFonts w:ascii="Palatino Linotype" w:hAnsi="Palatino Linotype" w:cs="Arial"/>
          <w:b/>
        </w:rPr>
        <w:t>SUJETO OBLIGADO</w:t>
      </w:r>
      <w:r w:rsidRPr="00957253">
        <w:rPr>
          <w:rFonts w:ascii="Palatino Linotype" w:hAnsi="Palatino Linotype" w:cs="Arial"/>
        </w:rPr>
        <w:t xml:space="preserve">, se declaró incompetente </w:t>
      </w:r>
      <w:r>
        <w:rPr>
          <w:rFonts w:ascii="Palatino Linotype" w:hAnsi="Palatino Linotype" w:cs="Arial"/>
        </w:rPr>
        <w:t xml:space="preserve">para conocer de la información </w:t>
      </w:r>
      <w:r w:rsidRPr="00957253">
        <w:rPr>
          <w:rFonts w:ascii="Palatino Linotype" w:hAnsi="Palatino Linotype" w:cs="Arial"/>
        </w:rPr>
        <w:t>requerida en la solicitud de información pública número 0488/SF/IP/2021</w:t>
      </w:r>
      <w:r>
        <w:rPr>
          <w:rFonts w:ascii="Palatino Linotype" w:hAnsi="Palatino Linotype" w:cs="Arial"/>
        </w:rPr>
        <w:t>, el</w:t>
      </w:r>
      <w:r w:rsidR="002C6D6A">
        <w:rPr>
          <w:rFonts w:ascii="Palatino Linotype" w:hAnsi="Palatino Linotype" w:cs="Arial"/>
        </w:rPr>
        <w:t xml:space="preserve"> cual al analizarlo se advierten</w:t>
      </w:r>
      <w:r>
        <w:rPr>
          <w:rFonts w:ascii="Palatino Linotype" w:hAnsi="Palatino Linotype" w:cs="Arial"/>
        </w:rPr>
        <w:t xml:space="preserve"> los motivos como fundamentos legales </w:t>
      </w:r>
      <w:r w:rsidR="002C6D6A">
        <w:rPr>
          <w:rFonts w:ascii="Palatino Linotype" w:hAnsi="Palatino Linotype" w:cs="Arial"/>
        </w:rPr>
        <w:t>en donde explica la Secretaría de Finanzas</w:t>
      </w:r>
      <w:r>
        <w:rPr>
          <w:rFonts w:ascii="Palatino Linotype" w:hAnsi="Palatino Linotype" w:cs="Arial"/>
        </w:rPr>
        <w:t xml:space="preserve">, </w:t>
      </w:r>
      <w:r w:rsidR="002C6D6A">
        <w:rPr>
          <w:rFonts w:ascii="Palatino Linotype" w:hAnsi="Palatino Linotype" w:cs="Arial"/>
        </w:rPr>
        <w:t xml:space="preserve">que </w:t>
      </w:r>
      <w:r>
        <w:rPr>
          <w:rFonts w:ascii="Palatino Linotype" w:hAnsi="Palatino Linotype" w:cs="Arial"/>
        </w:rPr>
        <w:t>es incompetente para conocer de la información que le corresponde a la Fiscalía General de Justicia del Estado de M</w:t>
      </w:r>
      <w:r w:rsidR="003F3700">
        <w:rPr>
          <w:rFonts w:ascii="Palatino Linotype" w:hAnsi="Palatino Linotype" w:cs="Arial"/>
        </w:rPr>
        <w:t xml:space="preserve">éxico, en razón de que se precisa que la </w:t>
      </w:r>
      <w:r w:rsidR="002C6D6A" w:rsidRPr="00701500">
        <w:rPr>
          <w:rFonts w:ascii="Palatino Linotype" w:hAnsi="Palatino Linotype" w:cs="Arial"/>
        </w:rPr>
        <w:t xml:space="preserve">Fiscalía General de Justicia del Estado de México, </w:t>
      </w:r>
      <w:r w:rsidR="003F3700">
        <w:rPr>
          <w:rFonts w:ascii="Palatino Linotype" w:hAnsi="Palatino Linotype" w:cs="Arial"/>
        </w:rPr>
        <w:t xml:space="preserve">cuenta en su estructura orgánica con una </w:t>
      </w:r>
      <w:r w:rsidR="003F3700" w:rsidRPr="00701500">
        <w:rPr>
          <w:rFonts w:ascii="Palatino Linotype" w:hAnsi="Palatino Linotype" w:cs="Arial"/>
        </w:rPr>
        <w:t xml:space="preserve">Dirección General de Administración </w:t>
      </w:r>
      <w:r w:rsidR="003F3700">
        <w:rPr>
          <w:rFonts w:ascii="Palatino Linotype" w:hAnsi="Palatino Linotype" w:cs="Arial"/>
        </w:rPr>
        <w:t xml:space="preserve">que </w:t>
      </w:r>
      <w:r w:rsidR="00701500">
        <w:rPr>
          <w:rFonts w:ascii="Palatino Linotype" w:hAnsi="Palatino Linotype" w:cs="Arial"/>
        </w:rPr>
        <w:t xml:space="preserve">es la </w:t>
      </w:r>
      <w:r w:rsidR="002C6D6A" w:rsidRPr="00701500">
        <w:rPr>
          <w:rFonts w:ascii="Palatino Linotype" w:hAnsi="Palatino Linotype" w:cs="Arial"/>
        </w:rPr>
        <w:t>unidad administrativa a la que corresponde realizar la liquidación y pago de las remuneraciones a los ser</w:t>
      </w:r>
      <w:r w:rsidR="00701500">
        <w:rPr>
          <w:rFonts w:ascii="Palatino Linotype" w:hAnsi="Palatino Linotype" w:cs="Arial"/>
        </w:rPr>
        <w:t>vidores públicos de la Fiscalía</w:t>
      </w:r>
      <w:r w:rsidR="002C6D6A" w:rsidRPr="00701500">
        <w:rPr>
          <w:rFonts w:ascii="Palatino Linotype" w:hAnsi="Palatino Linotype" w:cs="Arial"/>
        </w:rPr>
        <w:t xml:space="preserve">; </w:t>
      </w:r>
      <w:r w:rsidR="00701500" w:rsidRPr="00701500">
        <w:rPr>
          <w:rFonts w:ascii="Palatino Linotype" w:hAnsi="Palatino Linotype" w:cs="Arial"/>
        </w:rPr>
        <w:t>asimismo</w:t>
      </w:r>
      <w:r w:rsidR="00701500">
        <w:rPr>
          <w:rFonts w:ascii="Palatino Linotype" w:hAnsi="Palatino Linotype" w:cs="Arial"/>
        </w:rPr>
        <w:t xml:space="preserve"> indicó</w:t>
      </w:r>
      <w:r w:rsidR="002C6D6A" w:rsidRPr="00701500">
        <w:rPr>
          <w:rFonts w:ascii="Palatino Linotype" w:hAnsi="Palatino Linotype" w:cs="Arial"/>
        </w:rPr>
        <w:t xml:space="preserve">, </w:t>
      </w:r>
      <w:r w:rsidR="00701500">
        <w:rPr>
          <w:rFonts w:ascii="Palatino Linotype" w:hAnsi="Palatino Linotype" w:cs="Arial"/>
        </w:rPr>
        <w:t xml:space="preserve">que en atención al </w:t>
      </w:r>
      <w:r w:rsidR="002C6D6A" w:rsidRPr="00701500">
        <w:rPr>
          <w:rFonts w:ascii="Palatino Linotype" w:hAnsi="Palatino Linotype" w:cs="Arial"/>
        </w:rPr>
        <w:t xml:space="preserve">numeral 20301/2016-06 del Manual de Normas y Procedimientos de Desarrollo y Administración de Personal, señala que es responsabilidad de las Coordinaciones Administrativas o equivalentes de las dependencias calcular y </w:t>
      </w:r>
      <w:r w:rsidR="002C6D6A" w:rsidRPr="00701500">
        <w:rPr>
          <w:rFonts w:ascii="Palatino Linotype" w:hAnsi="Palatino Linotype" w:cs="Arial"/>
        </w:rPr>
        <w:lastRenderedPageBreak/>
        <w:t>tramitar el finiquito del servidor público que cause baja del servicio, razón por la cual</w:t>
      </w:r>
      <w:r w:rsidR="00701500">
        <w:rPr>
          <w:rFonts w:ascii="Palatino Linotype" w:hAnsi="Palatino Linotype" w:cs="Arial"/>
        </w:rPr>
        <w:t>es indicó que</w:t>
      </w:r>
      <w:r w:rsidR="002C6D6A" w:rsidRPr="00701500">
        <w:rPr>
          <w:rFonts w:ascii="Palatino Linotype" w:hAnsi="Palatino Linotype" w:cs="Arial"/>
        </w:rPr>
        <w:t xml:space="preserve"> la información solicitada no se encuentra relacionada con las facultades, competencias, funciones o atrib</w:t>
      </w:r>
      <w:r w:rsidR="00701500">
        <w:rPr>
          <w:rFonts w:ascii="Palatino Linotype" w:hAnsi="Palatino Linotype" w:cs="Arial"/>
        </w:rPr>
        <w:t xml:space="preserve">uciones de este sujeto obligado, dando con ello, cabal cumplimiento a lo señalado por el precepto legal indicado en primer término. </w:t>
      </w:r>
    </w:p>
    <w:p w:rsidR="003F3700" w:rsidRPr="003F3700" w:rsidRDefault="003F3700" w:rsidP="00701500">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Por lo que a efecto de que el particular conozca del </w:t>
      </w:r>
      <w:r w:rsidRPr="003F3700">
        <w:rPr>
          <w:rFonts w:ascii="Palatino Linotype" w:hAnsi="Palatino Linotype" w:cs="Arial"/>
        </w:rPr>
        <w:t xml:space="preserve">procedimiento </w:t>
      </w:r>
      <w:r w:rsidRPr="003F3700">
        <w:rPr>
          <w:rFonts w:ascii="Palatino Linotype" w:hAnsi="Palatino Linotype"/>
        </w:rPr>
        <w:t>o requisitos para el cobro de finiquito en la Fiscalía General de Justicia del Estado de México</w:t>
      </w:r>
      <w:r>
        <w:rPr>
          <w:rFonts w:ascii="Palatino Linotype" w:hAnsi="Palatino Linotype"/>
        </w:rPr>
        <w:t xml:space="preserve"> deberá dirigir su solicitud de información precisamente ante dicho Sujeto Obligado. </w:t>
      </w:r>
    </w:p>
    <w:p w:rsidR="00174396" w:rsidRDefault="00174396" w:rsidP="00174396">
      <w:pPr>
        <w:autoSpaceDE w:val="0"/>
        <w:autoSpaceDN w:val="0"/>
        <w:adjustRightInd w:val="0"/>
        <w:spacing w:before="240" w:after="240" w:line="360" w:lineRule="auto"/>
        <w:jc w:val="both"/>
        <w:rPr>
          <w:rFonts w:ascii="Palatino Linotype" w:hAnsi="Palatino Linotype" w:cs="Arial"/>
          <w:i/>
          <w:sz w:val="22"/>
          <w:szCs w:val="22"/>
        </w:rPr>
      </w:pPr>
      <w:r>
        <w:rPr>
          <w:rFonts w:ascii="Palatino Linotype" w:hAnsi="Palatino Linotype"/>
        </w:rPr>
        <w:t>De ahí que</w:t>
      </w:r>
      <w:r w:rsidRPr="00A3483A">
        <w:rPr>
          <w:rFonts w:ascii="Palatino Linotype" w:hAnsi="Palatino Linotype"/>
        </w:rPr>
        <w:t xml:space="preserve">, con </w:t>
      </w:r>
      <w:r>
        <w:rPr>
          <w:rFonts w:ascii="Palatino Linotype" w:hAnsi="Palatino Linotype"/>
        </w:rPr>
        <w:t>el</w:t>
      </w:r>
      <w:r w:rsidRPr="00A3483A">
        <w:rPr>
          <w:rFonts w:ascii="Palatino Linotype" w:hAnsi="Palatino Linotype"/>
        </w:rPr>
        <w:t xml:space="preserve"> archivo electrónico enviado por el </w:t>
      </w:r>
      <w:r w:rsidR="00701500" w:rsidRPr="00701500">
        <w:rPr>
          <w:rFonts w:ascii="Palatino Linotype" w:hAnsi="Palatino Linotype"/>
          <w:b/>
        </w:rPr>
        <w:t>SUJETO OBLIGADO</w:t>
      </w:r>
      <w:r w:rsidR="00701500" w:rsidRPr="00A3483A">
        <w:rPr>
          <w:rFonts w:ascii="Palatino Linotype" w:hAnsi="Palatino Linotype"/>
        </w:rPr>
        <w:t xml:space="preserve"> </w:t>
      </w:r>
      <w:r w:rsidRPr="00A3483A">
        <w:rPr>
          <w:rFonts w:ascii="Palatino Linotype" w:hAnsi="Palatino Linotype"/>
        </w:rPr>
        <w:t>en el apartado de manifestaciones del Sistema de Acceso a la Información Mexiquense</w:t>
      </w:r>
      <w:r w:rsidR="00701500">
        <w:rPr>
          <w:rFonts w:ascii="Palatino Linotype" w:hAnsi="Palatino Linotype"/>
        </w:rPr>
        <w:t xml:space="preserve">, </w:t>
      </w:r>
      <w:r>
        <w:rPr>
          <w:rFonts w:ascii="Palatino Linotype" w:eastAsia="Calibri" w:hAnsi="Palatino Linotype" w:cs="Arial"/>
        </w:rPr>
        <w:t>modifica su respuesta inicial al subsanar</w:t>
      </w:r>
      <w:r w:rsidRPr="00513B76">
        <w:rPr>
          <w:rFonts w:ascii="Palatino Linotype" w:eastAsia="Calibri" w:hAnsi="Palatino Linotype" w:cs="Arial"/>
        </w:rPr>
        <w:t xml:space="preserve"> la omisión en que incurrió</w:t>
      </w:r>
      <w:r>
        <w:rPr>
          <w:rFonts w:ascii="Palatino Linotype" w:eastAsia="Calibri" w:hAnsi="Palatino Linotype" w:cs="Arial"/>
        </w:rPr>
        <w:t xml:space="preserve">, al remitir </w:t>
      </w:r>
      <w:r w:rsidR="00E02804">
        <w:rPr>
          <w:rFonts w:ascii="Palatino Linotype" w:hAnsi="Palatino Linotype"/>
        </w:rPr>
        <w:t>el acuerdo</w:t>
      </w:r>
      <w:r w:rsidR="003F3700">
        <w:rPr>
          <w:rFonts w:ascii="Palatino Linotype" w:hAnsi="Palatino Linotype"/>
        </w:rPr>
        <w:t xml:space="preserve"> de su Comité de Transparencia,</w:t>
      </w:r>
      <w:r w:rsidR="00E02804">
        <w:rPr>
          <w:rFonts w:ascii="Palatino Linotype" w:hAnsi="Palatino Linotype"/>
        </w:rPr>
        <w:t xml:space="preserve"> a través del cual se declara incompetente para conocer de la información que le corresponde a la Fiscalía General de Justifica del Estado de México, </w:t>
      </w:r>
      <w:r>
        <w:rPr>
          <w:rFonts w:ascii="Palatino Linotype" w:hAnsi="Palatino Linotype" w:cs="Arial"/>
          <w:lang w:eastAsia="en-US"/>
        </w:rPr>
        <w:t>colmando con ello el derecho de acceso a la información del particular.</w:t>
      </w:r>
    </w:p>
    <w:p w:rsidR="00174396" w:rsidRPr="00D26C76" w:rsidRDefault="00174396" w:rsidP="00174396">
      <w:pPr>
        <w:autoSpaceDE w:val="0"/>
        <w:autoSpaceDN w:val="0"/>
        <w:adjustRightInd w:val="0"/>
        <w:spacing w:before="240" w:after="240" w:line="360" w:lineRule="auto"/>
        <w:jc w:val="both"/>
        <w:rPr>
          <w:rFonts w:ascii="Palatino Linotype" w:eastAsia="Calibri" w:hAnsi="Palatino Linotype"/>
        </w:rPr>
      </w:pPr>
      <w:r>
        <w:rPr>
          <w:rFonts w:ascii="Palatino Linotype" w:eastAsia="Calibri" w:hAnsi="Palatino Linotype" w:cs="Arial"/>
        </w:rPr>
        <w:t>E</w:t>
      </w:r>
      <w:r w:rsidRPr="00513B76">
        <w:rPr>
          <w:rFonts w:ascii="Palatino Linotype" w:eastAsia="Calibri" w:hAnsi="Palatino Linotype"/>
        </w:rPr>
        <w:t>n consecuencia, se actualiza la causal de sobrese</w:t>
      </w:r>
      <w:r>
        <w:rPr>
          <w:rFonts w:ascii="Palatino Linotype" w:eastAsia="Calibri" w:hAnsi="Palatino Linotype"/>
        </w:rPr>
        <w:t>imiento prevista en la fracción III</w:t>
      </w:r>
      <w:r w:rsidRPr="00513B76">
        <w:rPr>
          <w:rFonts w:ascii="Palatino Linotype" w:eastAsia="Calibri" w:hAnsi="Palatino Linotype"/>
        </w:rPr>
        <w:t xml:space="preserve"> </w:t>
      </w:r>
      <w:r>
        <w:rPr>
          <w:rFonts w:ascii="Palatino Linotype" w:eastAsia="Calibri" w:hAnsi="Palatino Linotype"/>
        </w:rPr>
        <w:t xml:space="preserve">del artículo 192 de la </w:t>
      </w:r>
      <w:r>
        <w:rPr>
          <w:rFonts w:ascii="Palatino Linotype" w:eastAsia="Calibri" w:hAnsi="Palatino Linotype" w:cs="Arial"/>
        </w:rPr>
        <w:t>Ley de Transparencia y Acceso a la Información Pública del Estado de México y Municipios</w:t>
      </w:r>
      <w:r>
        <w:rPr>
          <w:rFonts w:ascii="Palatino Linotype" w:eastAsia="Calibri" w:hAnsi="Palatino Linotype"/>
        </w:rPr>
        <w:t>, que dispone lo siguiente:</w:t>
      </w:r>
    </w:p>
    <w:p w:rsidR="00174396" w:rsidRDefault="00174396" w:rsidP="001743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rsidR="00174396" w:rsidRPr="00B33B44" w:rsidRDefault="00174396" w:rsidP="00174396">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t>…</w:t>
      </w:r>
    </w:p>
    <w:p w:rsidR="00174396" w:rsidRPr="00B33B44" w:rsidRDefault="00174396" w:rsidP="00174396">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D912A5">
        <w:rPr>
          <w:rFonts w:ascii="Palatino Linotype" w:hAnsi="Palatino Linotype" w:cs="Bookman Old Style"/>
          <w:b/>
          <w:bCs/>
          <w:i/>
          <w:sz w:val="22"/>
          <w:szCs w:val="22"/>
        </w:rPr>
        <w:t>III.</w:t>
      </w:r>
      <w:r w:rsidRPr="00D912A5">
        <w:rPr>
          <w:rFonts w:ascii="Palatino Linotype" w:hAnsi="Palatino Linotype" w:cs="Bookman Old Style"/>
          <w:b/>
          <w:i/>
          <w:sz w:val="22"/>
          <w:szCs w:val="22"/>
        </w:rPr>
        <w:t xml:space="preserve"> El sujeto obligado responsable del acto lo modifique o revoque de tal manera que el recurso de revisión quede sin materia</w:t>
      </w:r>
      <w:r>
        <w:rPr>
          <w:rFonts w:ascii="Palatino Linotype" w:hAnsi="Palatino Linotype" w:cs="Bookman Old Style"/>
          <w:b/>
          <w:i/>
          <w:sz w:val="22"/>
          <w:szCs w:val="22"/>
        </w:rPr>
        <w:t>…</w:t>
      </w:r>
      <w:r w:rsidRPr="00B33B44">
        <w:rPr>
          <w:rFonts w:ascii="Palatino Linotype" w:hAnsi="Palatino Linotype" w:cs="Bookman Old Style"/>
          <w:b/>
          <w:i/>
          <w:sz w:val="22"/>
          <w:szCs w:val="22"/>
        </w:rPr>
        <w:t>”. (Sic)</w:t>
      </w:r>
    </w:p>
    <w:p w:rsidR="00174396" w:rsidRDefault="00174396" w:rsidP="00174396">
      <w:pPr>
        <w:spacing w:before="240" w:after="240" w:line="360" w:lineRule="auto"/>
        <w:contextualSpacing/>
        <w:jc w:val="both"/>
        <w:rPr>
          <w:rFonts w:ascii="Palatino Linotype" w:hAnsi="Palatino Linotype" w:cs="Bookman Old Style"/>
          <w:b/>
          <w:i/>
        </w:rPr>
      </w:pPr>
    </w:p>
    <w:p w:rsidR="00174396" w:rsidRDefault="00174396" w:rsidP="00174396">
      <w:pPr>
        <w:spacing w:before="240" w:after="240" w:line="360" w:lineRule="auto"/>
        <w:jc w:val="both"/>
        <w:rPr>
          <w:rFonts w:ascii="Palatino Linotype" w:hAnsi="Palatino Linotype"/>
        </w:rPr>
      </w:pPr>
      <w:r>
        <w:rPr>
          <w:rFonts w:ascii="Palatino Linotype" w:hAnsi="Palatino Linotype"/>
        </w:rPr>
        <w:lastRenderedPageBreak/>
        <w:t>De lo establecido en el precepto legal citado se advierte que el sobreseimiento del recurso de revisión procede en los siguientes casos:</w:t>
      </w:r>
    </w:p>
    <w:p w:rsidR="00174396" w:rsidRDefault="00174396" w:rsidP="00174396">
      <w:pPr>
        <w:spacing w:before="240" w:after="240" w:line="360" w:lineRule="auto"/>
        <w:jc w:val="both"/>
        <w:rPr>
          <w:rFonts w:ascii="Palatino Linotype" w:hAnsi="Palatino Linotype"/>
        </w:rPr>
      </w:pPr>
      <w:r>
        <w:rPr>
          <w:rFonts w:ascii="Palatino Linotype" w:hAnsi="Palatino Linotype"/>
        </w:rPr>
        <w:t>a) Cuando el sujeto obligado modifique el acto impugnado.</w:t>
      </w:r>
    </w:p>
    <w:p w:rsidR="00174396" w:rsidRDefault="00174396" w:rsidP="00174396">
      <w:pPr>
        <w:spacing w:before="240" w:after="240" w:line="360" w:lineRule="auto"/>
        <w:jc w:val="both"/>
        <w:rPr>
          <w:rFonts w:ascii="Palatino Linotype" w:hAnsi="Palatino Linotype"/>
        </w:rPr>
      </w:pPr>
      <w:r>
        <w:rPr>
          <w:rFonts w:ascii="Palatino Linotype" w:hAnsi="Palatino Linotype"/>
        </w:rPr>
        <w:t>b) Cuando el sujeto obligado revoque el acto impugnado.</w:t>
      </w:r>
    </w:p>
    <w:p w:rsidR="00174396" w:rsidRDefault="00174396" w:rsidP="00174396">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rsidR="00174396" w:rsidRDefault="00174396" w:rsidP="00174396">
      <w:pPr>
        <w:spacing w:before="240" w:after="240" w:line="360" w:lineRule="auto"/>
        <w:jc w:val="both"/>
        <w:rPr>
          <w:rFonts w:ascii="Palatino Linotype" w:hAnsi="Palatino Linotype"/>
        </w:rPr>
      </w:pPr>
      <w:r>
        <w:rPr>
          <w:rFonts w:ascii="Palatino Linotype" w:hAnsi="Palatino Linotype"/>
        </w:rPr>
        <w:t xml:space="preserve">Como se observa de lo anterior, un acto impugnado es modificado en aquellos casos en los que el </w:t>
      </w:r>
      <w:r w:rsidR="002F4A77" w:rsidRPr="0016162F">
        <w:rPr>
          <w:rFonts w:ascii="Palatino Linotype" w:hAnsi="Palatino Linotype"/>
          <w:b/>
        </w:rPr>
        <w:t>SUJETO OBLIGADO</w:t>
      </w:r>
      <w:r w:rsidR="002F4A77">
        <w:rPr>
          <w:rFonts w:ascii="Palatino Linotype" w:hAnsi="Palatino Linotype"/>
        </w:rPr>
        <w:t xml:space="preserve"> </w:t>
      </w:r>
      <w:r>
        <w:rPr>
          <w:rFonts w:ascii="Palatino Linotype" w:hAnsi="Palatino Linotype"/>
        </w:rPr>
        <w:t xml:space="preserve">después de haber otorgado una respuesta, emite una diversa de manera posterior y en ésta subsana las deficiencias que hubiera tenido, quedando satisfecho el derecho subjetivo accionado por la parte </w:t>
      </w:r>
      <w:r w:rsidR="002F4A77" w:rsidRPr="002F4A77">
        <w:rPr>
          <w:rFonts w:ascii="Palatino Linotype" w:hAnsi="Palatino Linotype"/>
          <w:b/>
        </w:rPr>
        <w:t>RECURRENTE</w:t>
      </w:r>
      <w:r>
        <w:rPr>
          <w:rFonts w:ascii="Palatino Linotype" w:hAnsi="Palatino Linotype"/>
        </w:rPr>
        <w:t>.</w:t>
      </w:r>
    </w:p>
    <w:p w:rsidR="00174396" w:rsidRDefault="00174396" w:rsidP="00174396">
      <w:pPr>
        <w:spacing w:before="240" w:after="240" w:line="360" w:lineRule="auto"/>
        <w:jc w:val="both"/>
        <w:rPr>
          <w:rFonts w:ascii="Palatino Linotype" w:hAnsi="Palatino Linotype"/>
        </w:rPr>
      </w:pPr>
      <w:r>
        <w:rPr>
          <w:rFonts w:ascii="Palatino Linotype" w:hAnsi="Palatino Linotype"/>
        </w:rPr>
        <w:t xml:space="preserve">Por lo que hace a la revocación, esta se actualiza cuando el </w:t>
      </w:r>
      <w:r w:rsidR="002F4A77" w:rsidRPr="002F4A77">
        <w:rPr>
          <w:rFonts w:ascii="Palatino Linotype" w:hAnsi="Palatino Linotype"/>
          <w:b/>
        </w:rPr>
        <w:t>SUJETO OBLIGADO</w:t>
      </w:r>
      <w:r w:rsidR="002F4A77">
        <w:rPr>
          <w:rFonts w:ascii="Palatino Linotype" w:hAnsi="Palatino Linotype"/>
        </w:rPr>
        <w:t xml:space="preserve"> </w:t>
      </w:r>
      <w:r>
        <w:rPr>
          <w:rFonts w:ascii="Palatino Linotype" w:hAnsi="Palatino Linotype"/>
        </w:rPr>
        <w:t>deja sin efectos la primera respuesta y en su lugar emite otra con las características y cualidades suficientes para dejar satisfecho el ejercicio del derecho al acceso a la información pública.</w:t>
      </w:r>
    </w:p>
    <w:p w:rsidR="0096299A" w:rsidRDefault="00174396" w:rsidP="00174396">
      <w:pPr>
        <w:spacing w:before="240" w:after="240" w:line="360" w:lineRule="auto"/>
        <w:contextualSpacing/>
        <w:jc w:val="both"/>
        <w:rPr>
          <w:rFonts w:ascii="Palatino Linotype" w:hAnsi="Palatino Linotype"/>
        </w:rPr>
      </w:pPr>
      <w:r>
        <w:rPr>
          <w:rFonts w:ascii="Palatino Linotype" w:hAnsi="Palatino Linotype"/>
        </w:rPr>
        <w:t xml:space="preserve">En ese tenor, un acto impugnado queda sin efectos, cuando </w:t>
      </w:r>
      <w:r w:rsidR="00E02804">
        <w:rPr>
          <w:rFonts w:ascii="Palatino Linotype" w:hAnsi="Palatino Linotype"/>
        </w:rPr>
        <w:t>aun</w:t>
      </w:r>
      <w:r>
        <w:rPr>
          <w:rFonts w:ascii="Palatino Linotype" w:hAnsi="Palatino Linotype"/>
        </w:rPr>
        <w:t xml:space="preserve"> existiendo jurídicamente (esto es, que no se ha modificado, ni revocado) ya no genera ninguna consecuencia legal.</w:t>
      </w:r>
    </w:p>
    <w:p w:rsidR="0096299A" w:rsidRDefault="0096299A" w:rsidP="00174396">
      <w:pPr>
        <w:spacing w:before="240" w:after="240" w:line="360" w:lineRule="auto"/>
        <w:contextualSpacing/>
        <w:jc w:val="both"/>
        <w:rPr>
          <w:rFonts w:ascii="Palatino Linotype" w:hAnsi="Palatino Linotype"/>
        </w:rPr>
      </w:pPr>
    </w:p>
    <w:p w:rsidR="00E02804" w:rsidRDefault="00174396" w:rsidP="00174396">
      <w:pPr>
        <w:spacing w:before="240" w:after="240" w:line="360" w:lineRule="auto"/>
        <w:contextualSpacing/>
        <w:jc w:val="both"/>
        <w:rPr>
          <w:rFonts w:ascii="Palatino Linotype" w:hAnsi="Palatino Linotype"/>
        </w:rPr>
      </w:pPr>
      <w:r>
        <w:rPr>
          <w:rFonts w:ascii="Palatino Linotype" w:hAnsi="Palatino Linotype"/>
        </w:rPr>
        <w:t xml:space="preserve">En tanto, en el presente caso queda sin materia toda vez que en el Informe Justificado </w:t>
      </w:r>
      <w:r w:rsidRPr="00850BC3">
        <w:rPr>
          <w:rFonts w:ascii="Palatino Linotype" w:hAnsi="Palatino Linotype"/>
        </w:rPr>
        <w:t xml:space="preserve">el </w:t>
      </w:r>
      <w:r w:rsidR="00E02804" w:rsidRPr="00E02804">
        <w:rPr>
          <w:rFonts w:ascii="Palatino Linotype" w:hAnsi="Palatino Linotype"/>
          <w:b/>
        </w:rPr>
        <w:t>SUJETO OBLIGADO</w:t>
      </w:r>
      <w:r w:rsidR="00E02804" w:rsidRPr="00850BC3">
        <w:rPr>
          <w:rFonts w:ascii="Palatino Linotype" w:hAnsi="Palatino Linotype"/>
        </w:rPr>
        <w:t xml:space="preserve"> </w:t>
      </w:r>
      <w:r w:rsidRPr="00850BC3">
        <w:rPr>
          <w:rFonts w:ascii="Palatino Linotype" w:hAnsi="Palatino Linotype"/>
        </w:rPr>
        <w:t xml:space="preserve">modificó la </w:t>
      </w:r>
      <w:r>
        <w:rPr>
          <w:rFonts w:ascii="Palatino Linotype" w:hAnsi="Palatino Linotype"/>
        </w:rPr>
        <w:t xml:space="preserve">respuesta al remitir </w:t>
      </w:r>
      <w:r w:rsidR="00E02804">
        <w:rPr>
          <w:rFonts w:ascii="Palatino Linotype" w:hAnsi="Palatino Linotype"/>
        </w:rPr>
        <w:t>el acuerdo a través del cual se declara incompetente para conocer de la información que le corresponde a la Fiscalía General de Justifica del Estado de México.</w:t>
      </w:r>
    </w:p>
    <w:p w:rsidR="00174396" w:rsidRPr="00F52682" w:rsidRDefault="00174396" w:rsidP="00174396">
      <w:pPr>
        <w:spacing w:before="240" w:after="240" w:line="360" w:lineRule="auto"/>
        <w:jc w:val="both"/>
        <w:rPr>
          <w:rFonts w:ascii="Palatino Linotype" w:hAnsi="Palatino Linotype"/>
        </w:rPr>
      </w:pPr>
      <w:r>
        <w:rPr>
          <w:rFonts w:ascii="Palatino Linotype" w:hAnsi="Palatino Linotype"/>
        </w:rPr>
        <w:lastRenderedPageBreak/>
        <w:t xml:space="preserve">De tal manera, es evidente que con ello queda sin materia el presente recurso de revisión, </w:t>
      </w:r>
      <w:r w:rsidRPr="00850BC3">
        <w:rPr>
          <w:rFonts w:ascii="Palatino Linotype" w:hAnsi="Palatino Linotype"/>
        </w:rPr>
        <w:t>ya que la inconformidad sobre</w:t>
      </w:r>
      <w:r w:rsidR="00E02804">
        <w:rPr>
          <w:rFonts w:ascii="Palatino Linotype" w:hAnsi="Palatino Linotype"/>
        </w:rPr>
        <w:t xml:space="preserve"> qué “</w:t>
      </w:r>
      <w:r w:rsidR="00E02804" w:rsidRPr="00E02804">
        <w:rPr>
          <w:rFonts w:ascii="Palatino Linotype" w:hAnsi="Palatino Linotype"/>
        </w:rPr>
        <w:t>No contesta lo que se pide al no indicar cuales son los pasos a seguir para pago de finiquito, tomando en consideración que la Dirección General de Personal lleva</w:t>
      </w:r>
      <w:r w:rsidR="00E02804">
        <w:rPr>
          <w:rFonts w:ascii="Palatino Linotype" w:hAnsi="Palatino Linotype"/>
        </w:rPr>
        <w:t xml:space="preserve"> </w:t>
      </w:r>
      <w:r w:rsidR="00E02804" w:rsidRPr="00E02804">
        <w:rPr>
          <w:rFonts w:ascii="Palatino Linotype" w:hAnsi="Palatino Linotype"/>
        </w:rPr>
        <w:t>el trámi</w:t>
      </w:r>
      <w:r w:rsidR="00E02804">
        <w:rPr>
          <w:rFonts w:ascii="Palatino Linotype" w:hAnsi="Palatino Linotype"/>
        </w:rPr>
        <w:t xml:space="preserve">te pago de nómina de la Fiscalía General de Justicia del Estado de México, </w:t>
      </w:r>
      <w:r w:rsidR="00E02804" w:rsidRPr="00E02804">
        <w:rPr>
          <w:rFonts w:ascii="Palatino Linotype" w:hAnsi="Palatino Linotype"/>
        </w:rPr>
        <w:t>no indica que debo presentar para su pago,</w:t>
      </w:r>
      <w:r w:rsidR="00E02804">
        <w:rPr>
          <w:rFonts w:ascii="Palatino Linotype" w:hAnsi="Palatino Linotype"/>
        </w:rPr>
        <w:t xml:space="preserve"> </w:t>
      </w:r>
      <w:r w:rsidR="00E02804" w:rsidRPr="00E02804">
        <w:rPr>
          <w:rFonts w:ascii="Palatino Linotype" w:hAnsi="Palatino Linotype"/>
        </w:rPr>
        <w:t>al ser la autoridad ejecutora</w:t>
      </w:r>
      <w:r w:rsidR="00E02804">
        <w:rPr>
          <w:rFonts w:ascii="Palatino Linotype" w:hAnsi="Palatino Linotype"/>
        </w:rPr>
        <w:t>…”(Sic)</w:t>
      </w:r>
      <w:r>
        <w:rPr>
          <w:rFonts w:ascii="Palatino Linotype" w:hAnsi="Palatino Linotype"/>
        </w:rPr>
        <w:t xml:space="preserve">, se subsanó con </w:t>
      </w:r>
      <w:r w:rsidR="00E02804">
        <w:rPr>
          <w:rFonts w:ascii="Palatino Linotype" w:hAnsi="Palatino Linotype"/>
        </w:rPr>
        <w:t xml:space="preserve">el acuerdo del Comité de Transparencia del </w:t>
      </w:r>
      <w:r w:rsidR="00E02804" w:rsidRPr="00E02804">
        <w:rPr>
          <w:rFonts w:ascii="Palatino Linotype" w:hAnsi="Palatino Linotype"/>
          <w:b/>
        </w:rPr>
        <w:t>SUJETO OBLIGADO</w:t>
      </w:r>
      <w:r w:rsidR="00E02804">
        <w:rPr>
          <w:rFonts w:ascii="Palatino Linotype" w:hAnsi="Palatino Linotype"/>
          <w:b/>
        </w:rPr>
        <w:t xml:space="preserve"> </w:t>
      </w:r>
      <w:r w:rsidR="00E02804">
        <w:rPr>
          <w:rFonts w:ascii="Palatino Linotype" w:hAnsi="Palatino Linotype"/>
        </w:rPr>
        <w:t>en donde se declaró incompetente para conocer de la información que le corresponde a la Fiscalía General de Justicia del Estado de México,  mismo</w:t>
      </w:r>
      <w:r>
        <w:rPr>
          <w:rFonts w:ascii="Palatino Linotype" w:hAnsi="Palatino Linotype"/>
        </w:rPr>
        <w:t xml:space="preserve"> que fue pue</w:t>
      </w:r>
      <w:r w:rsidR="00E02804">
        <w:rPr>
          <w:rFonts w:ascii="Palatino Linotype" w:hAnsi="Palatino Linotype"/>
        </w:rPr>
        <w:t>sta a la vista de la</w:t>
      </w:r>
      <w:r>
        <w:rPr>
          <w:rFonts w:ascii="Palatino Linotype" w:hAnsi="Palatino Linotype"/>
        </w:rPr>
        <w:t xml:space="preserve"> </w:t>
      </w:r>
      <w:r w:rsidR="00E02804" w:rsidRPr="00E02804">
        <w:rPr>
          <w:rFonts w:ascii="Palatino Linotype" w:hAnsi="Palatino Linotype"/>
          <w:b/>
        </w:rPr>
        <w:t>RECURRENTE</w:t>
      </w:r>
      <w:r w:rsidRPr="00F52682">
        <w:rPr>
          <w:rFonts w:ascii="Palatino Linotype" w:hAnsi="Palatino Linotype"/>
        </w:rPr>
        <w:t>; y si respecto de</w:t>
      </w:r>
      <w:r w:rsidR="00E02804">
        <w:rPr>
          <w:rFonts w:ascii="Palatino Linotype" w:hAnsi="Palatino Linotype"/>
        </w:rPr>
        <w:t xml:space="preserve">l mismo </w:t>
      </w:r>
      <w:r w:rsidRPr="00F52682">
        <w:rPr>
          <w:rFonts w:ascii="Palatino Linotype" w:hAnsi="Palatino Linotype"/>
        </w:rPr>
        <w:t>no formuló alegato alguno dentro del plazo concedido para tal efecto se entiende que se encuentra satisfecho.</w:t>
      </w:r>
    </w:p>
    <w:p w:rsidR="00174396" w:rsidRDefault="00174396" w:rsidP="00174396">
      <w:pPr>
        <w:spacing w:before="240" w:after="240" w:line="360" w:lineRule="auto"/>
        <w:jc w:val="both"/>
        <w:rPr>
          <w:rFonts w:ascii="Palatino Linotype" w:hAnsi="Palatino Linotype"/>
        </w:rPr>
      </w:pPr>
      <w:r w:rsidRPr="00850BC3">
        <w:rPr>
          <w:rFonts w:ascii="Palatino Linotype" w:hAnsi="Palatino Linotype"/>
        </w:rPr>
        <w:t xml:space="preserve">En resumen, el </w:t>
      </w:r>
      <w:r w:rsidR="00E02804" w:rsidRPr="00E02804">
        <w:rPr>
          <w:rFonts w:ascii="Palatino Linotype" w:hAnsi="Palatino Linotype"/>
          <w:b/>
        </w:rPr>
        <w:t xml:space="preserve">SUJETO OBLIGADO </w:t>
      </w:r>
      <w:r w:rsidRPr="00850BC3">
        <w:rPr>
          <w:rFonts w:ascii="Palatino Linotype" w:hAnsi="Palatino Linotype"/>
        </w:rPr>
        <w:t xml:space="preserve">dio respuesta completa a la solicitud de acceso a la información pública de la ahora </w:t>
      </w:r>
      <w:r w:rsidR="00E02804" w:rsidRPr="00E02804">
        <w:rPr>
          <w:rFonts w:ascii="Palatino Linotype" w:hAnsi="Palatino Linotype"/>
          <w:b/>
        </w:rPr>
        <w:t>RECURRENTE</w:t>
      </w:r>
      <w:r w:rsidRPr="00850BC3">
        <w:rPr>
          <w:rFonts w:ascii="Palatino Linotype" w:hAnsi="Palatino Linotype"/>
        </w:rPr>
        <w:t>; aunque ello haya sido de manera posterior a su respuesta inicial; dejando con ello sin materia el presente recurso de revisión, actualizándose entonces la ca</w:t>
      </w:r>
      <w:r>
        <w:rPr>
          <w:rFonts w:ascii="Palatino Linotype" w:hAnsi="Palatino Linotype"/>
        </w:rPr>
        <w:t>usal prevista en la fracción III</w:t>
      </w:r>
      <w:r w:rsidRPr="00850BC3">
        <w:rPr>
          <w:rFonts w:ascii="Palatino Linotype" w:hAnsi="Palatino Linotype"/>
        </w:rPr>
        <w:t xml:space="preserve"> del artículo 192 de la Ley de la Materia vigente en la Entidad, antes transcrita. </w:t>
      </w:r>
    </w:p>
    <w:p w:rsidR="00174396" w:rsidRDefault="00174396" w:rsidP="00174396">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el </w:t>
      </w:r>
      <w:r w:rsidR="002F4A77" w:rsidRPr="002F4A77">
        <w:rPr>
          <w:rFonts w:ascii="Palatino Linotype" w:hAnsi="Palatino Linotype"/>
          <w:b/>
        </w:rPr>
        <w:t>RECURRENTE</w:t>
      </w:r>
      <w:r>
        <w:rPr>
          <w:rFonts w:ascii="Palatino Linotype" w:hAnsi="Palatino Linotype"/>
        </w:rPr>
        <w:t>, los efectos del sobreseimiento son los dar por concluido el recurso administrativo sin entrar al estudio de fondo del asunto de que se trate; lo anterior con apoyo en el criterio del Poder Judicial de la Federación con rubro:</w:t>
      </w:r>
    </w:p>
    <w:p w:rsidR="00174396" w:rsidRDefault="00174396" w:rsidP="00174396">
      <w:pPr>
        <w:spacing w:before="240" w:after="240" w:line="360" w:lineRule="auto"/>
        <w:ind w:left="567" w:right="567"/>
        <w:jc w:val="both"/>
        <w:rPr>
          <w:rFonts w:ascii="Palatino Linotype" w:hAnsi="Palatino Linotype"/>
          <w:b/>
        </w:rPr>
      </w:pPr>
      <w:r>
        <w:rPr>
          <w:rFonts w:ascii="Palatino Linotype" w:hAnsi="Palatino Linotype"/>
          <w:sz w:val="22"/>
          <w:szCs w:val="22"/>
        </w:rPr>
        <w:lastRenderedPageBreak/>
        <w:t>“</w:t>
      </w:r>
      <w:r>
        <w:rPr>
          <w:rFonts w:ascii="Palatino Linotype" w:hAnsi="Palatino Linotype"/>
          <w:b/>
          <w:sz w:val="22"/>
          <w:szCs w:val="22"/>
        </w:rPr>
        <w:t>SOBRESEIMIENTO, NO PERMITE ENTRAR AL ESTUDIO DE LAS CUESTIONES DE FONDO</w:t>
      </w:r>
    </w:p>
    <w:p w:rsidR="00174396" w:rsidRPr="00232C0E" w:rsidRDefault="00174396" w:rsidP="00174396">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Localización: 213609. II.2o.183 K. Tribunales Colegiados de Circuito. Octava Época. Semanario Judicial de la Federación. Tomo XIII, Febrero de 1994, Pág. 420</w:t>
      </w:r>
    </w:p>
    <w:p w:rsidR="00174396" w:rsidRDefault="00174396" w:rsidP="00174396">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w:t>
      </w:r>
      <w:r>
        <w:rPr>
          <w:rFonts w:ascii="Palatino Linotype" w:hAnsi="Palatino Linotype"/>
          <w:i/>
          <w:sz w:val="22"/>
          <w:szCs w:val="22"/>
        </w:rPr>
        <w:t>” (Sic)</w:t>
      </w:r>
    </w:p>
    <w:p w:rsidR="00174396" w:rsidRPr="00232C0E" w:rsidRDefault="00174396" w:rsidP="00174396">
      <w:pPr>
        <w:spacing w:before="240" w:after="240"/>
        <w:ind w:left="567" w:right="567"/>
        <w:contextualSpacing/>
        <w:jc w:val="both"/>
        <w:rPr>
          <w:rFonts w:ascii="Palatino Linotype" w:hAnsi="Palatino Linotype"/>
          <w:i/>
          <w:sz w:val="22"/>
          <w:szCs w:val="22"/>
        </w:rPr>
      </w:pPr>
    </w:p>
    <w:p w:rsidR="00174396" w:rsidRDefault="00174396" w:rsidP="00174396">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r que la decisión de este órgano colegiado de sobreseer el recurso de revisión no implica una limitación o negación a la justicia, según lo ha establecido el Poder Judicial Federal, en el criterio que es aplicable por analogía, con rubro:</w:t>
      </w:r>
    </w:p>
    <w:p w:rsidR="00174396" w:rsidRPr="00232C0E" w:rsidRDefault="00174396" w:rsidP="00174396">
      <w:pPr>
        <w:spacing w:before="240" w:after="240"/>
        <w:ind w:left="567" w:right="567"/>
        <w:contextualSpacing/>
        <w:jc w:val="both"/>
        <w:rPr>
          <w:rFonts w:ascii="Palatino Linotype" w:hAnsi="Palatino Linotype"/>
          <w:i/>
          <w:sz w:val="22"/>
          <w:szCs w:val="22"/>
        </w:rPr>
      </w:pPr>
      <w:r>
        <w:rPr>
          <w:rFonts w:ascii="Palatino Linotype" w:hAnsi="Palatino Linotype" w:cs="Arial"/>
        </w:rPr>
        <w:t xml:space="preserve"> </w:t>
      </w:r>
      <w:r w:rsidRPr="00232C0E">
        <w:rPr>
          <w:rFonts w:ascii="Palatino Linotype" w:hAnsi="Palatino Linotype"/>
          <w:i/>
          <w:sz w:val="22"/>
          <w:szCs w:val="22"/>
        </w:rPr>
        <w:t>“DESECHAMIENTO O SOBRESEIMIENTO EN EL JUICIO DE AMPARO. NO IMPLICA DENEGACIÓN DE JUSTICIA NI GENERA INSEGURIDAD JURÍDICA”</w:t>
      </w:r>
    </w:p>
    <w:p w:rsidR="00174396" w:rsidRDefault="00174396" w:rsidP="00174396">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r>
        <w:rPr>
          <w:rFonts w:ascii="Palatino Linotype" w:hAnsi="Palatino Linotype"/>
          <w:i/>
          <w:sz w:val="22"/>
          <w:szCs w:val="22"/>
        </w:rPr>
        <w:t>” (Sic)</w:t>
      </w:r>
    </w:p>
    <w:p w:rsidR="00174396" w:rsidRPr="00232C0E" w:rsidRDefault="00174396" w:rsidP="00174396">
      <w:pPr>
        <w:spacing w:before="240" w:after="240"/>
        <w:ind w:left="567" w:right="567"/>
        <w:contextualSpacing/>
        <w:jc w:val="both"/>
        <w:rPr>
          <w:rFonts w:ascii="Palatino Linotype" w:hAnsi="Palatino Linotype"/>
          <w:i/>
          <w:sz w:val="22"/>
          <w:szCs w:val="22"/>
        </w:rPr>
      </w:pPr>
    </w:p>
    <w:p w:rsidR="00174396" w:rsidRPr="00911351" w:rsidRDefault="00174396" w:rsidP="00174396">
      <w:pPr>
        <w:autoSpaceDE w:val="0"/>
        <w:autoSpaceDN w:val="0"/>
        <w:adjustRightInd w:val="0"/>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fracción II </w:t>
      </w:r>
      <w:r w:rsidRPr="00911351">
        <w:rPr>
          <w:rFonts w:ascii="Palatino Linotype" w:hAnsi="Palatino Linotype" w:cs="Arial"/>
        </w:rPr>
        <w:t xml:space="preserve">de </w:t>
      </w:r>
      <w:r w:rsidRPr="00911351">
        <w:rPr>
          <w:rFonts w:ascii="Palatino Linotype" w:hAnsi="Palatino Linotype" w:cs="Arial"/>
        </w:rPr>
        <w:lastRenderedPageBreak/>
        <w:t>la Ley de Transparencia y Acceso a la Información Pública del Estado de México y Municipios, este Pleno:</w:t>
      </w:r>
    </w:p>
    <w:p w:rsidR="00174396" w:rsidRPr="00385EEC" w:rsidRDefault="00174396" w:rsidP="00174396">
      <w:pPr>
        <w:spacing w:before="240" w:after="240" w:line="360" w:lineRule="auto"/>
        <w:ind w:left="360"/>
        <w:contextualSpacing/>
        <w:jc w:val="center"/>
        <w:rPr>
          <w:rFonts w:ascii="Palatino Linotype" w:hAnsi="Palatino Linotype" w:cs="Arial"/>
          <w:b/>
        </w:rPr>
      </w:pPr>
      <w:r>
        <w:rPr>
          <w:rFonts w:ascii="Palatino Linotype" w:hAnsi="Palatino Linotype" w:cs="Arial"/>
          <w:b/>
        </w:rPr>
        <w:t>III.</w:t>
      </w:r>
      <w:r w:rsidRPr="00385EEC">
        <w:rPr>
          <w:rFonts w:ascii="Palatino Linotype" w:hAnsi="Palatino Linotype" w:cs="Arial"/>
          <w:b/>
        </w:rPr>
        <w:t>R E S U E L V E:</w:t>
      </w:r>
    </w:p>
    <w:p w:rsidR="00174396" w:rsidRDefault="00174396" w:rsidP="00174396">
      <w:pPr>
        <w:spacing w:before="240" w:after="240" w:line="360" w:lineRule="auto"/>
        <w:contextualSpacing/>
        <w:jc w:val="both"/>
        <w:rPr>
          <w:rFonts w:ascii="Palatino Linotype" w:hAnsi="Palatino Linotype"/>
        </w:rPr>
      </w:pPr>
      <w:r w:rsidRPr="006A2D4B">
        <w:rPr>
          <w:rFonts w:ascii="Palatino Linotype" w:hAnsi="Palatino Linotype" w:cs="Arial"/>
          <w:b/>
          <w:bCs/>
          <w:shd w:val="clear" w:color="auto" w:fill="FFFFFF"/>
        </w:rPr>
        <w:t>Primero</w:t>
      </w:r>
      <w:r w:rsidRPr="006A2D4B">
        <w:rPr>
          <w:rFonts w:ascii="Palatino Linotype" w:hAnsi="Palatino Linotype" w:cs="Arial"/>
          <w:bCs/>
          <w:shd w:val="clear" w:color="auto" w:fill="FFFFFF"/>
        </w:rPr>
        <w:t xml:space="preserve">. Se </w:t>
      </w:r>
      <w:r w:rsidRPr="006A2D4B">
        <w:rPr>
          <w:rFonts w:ascii="Palatino Linotype" w:hAnsi="Palatino Linotype" w:cs="Arial"/>
          <w:b/>
          <w:bCs/>
          <w:shd w:val="clear" w:color="auto" w:fill="FFFFFF"/>
        </w:rPr>
        <w:t>SOBRESEE</w:t>
      </w:r>
      <w:r w:rsidRPr="006A2D4B">
        <w:rPr>
          <w:rFonts w:ascii="Palatino Linotype" w:hAnsi="Palatino Linotype" w:cs="Arial"/>
          <w:bCs/>
          <w:shd w:val="clear" w:color="auto" w:fill="FFFFFF"/>
        </w:rPr>
        <w:t xml:space="preserve"> el recurso de revisión número </w:t>
      </w:r>
      <w:r w:rsidRPr="006A2D4B">
        <w:rPr>
          <w:rFonts w:ascii="Palatino Linotype" w:hAnsi="Palatino Linotype" w:cs="Arial"/>
          <w:b/>
          <w:bCs/>
          <w:shd w:val="clear" w:color="auto" w:fill="FFFFFF"/>
        </w:rPr>
        <w:t>0</w:t>
      </w:r>
      <w:r w:rsidR="00E02804">
        <w:rPr>
          <w:rFonts w:ascii="Palatino Linotype" w:hAnsi="Palatino Linotype" w:cs="Arial"/>
          <w:b/>
          <w:bCs/>
          <w:shd w:val="clear" w:color="auto" w:fill="FFFFFF"/>
        </w:rPr>
        <w:t>5454</w:t>
      </w:r>
      <w:r>
        <w:rPr>
          <w:rFonts w:ascii="Palatino Linotype" w:hAnsi="Palatino Linotype" w:cs="Arial"/>
          <w:b/>
          <w:bCs/>
          <w:shd w:val="clear" w:color="auto" w:fill="FFFFFF"/>
        </w:rPr>
        <w:t>/INFOEM/IP/RR/2021</w:t>
      </w:r>
      <w:r w:rsidRPr="006A2D4B">
        <w:rPr>
          <w:rFonts w:ascii="Palatino Linotype" w:hAnsi="Palatino Linotype" w:cs="Arial"/>
          <w:b/>
        </w:rPr>
        <w:t>,</w:t>
      </w:r>
      <w:r w:rsidRPr="006A2D4B">
        <w:rPr>
          <w:rFonts w:ascii="Palatino Linotype" w:hAnsi="Palatino Linotype"/>
        </w:rPr>
        <w:t xml:space="preserve"> </w:t>
      </w:r>
      <w:r>
        <w:rPr>
          <w:rFonts w:ascii="Palatino Linotype" w:hAnsi="Palatino Linotype"/>
        </w:rPr>
        <w:t>porque al modificar la respuesta el recurso de revisión quedó sin materia en términos del Considerando Tercero de la presente resolución.</w:t>
      </w:r>
    </w:p>
    <w:p w:rsidR="00174396" w:rsidRDefault="00174396" w:rsidP="00174396">
      <w:pPr>
        <w:spacing w:before="240" w:after="240" w:line="360" w:lineRule="auto"/>
        <w:contextualSpacing/>
        <w:jc w:val="both"/>
        <w:rPr>
          <w:rFonts w:ascii="Palatino Linotype" w:hAnsi="Palatino Linotype"/>
          <w:b/>
          <w:sz w:val="20"/>
          <w:szCs w:val="20"/>
        </w:rPr>
      </w:pPr>
    </w:p>
    <w:p w:rsidR="00174396" w:rsidRPr="006A2D4B" w:rsidRDefault="00174396" w:rsidP="00174396">
      <w:pPr>
        <w:spacing w:before="240" w:after="240" w:line="360" w:lineRule="auto"/>
        <w:contextualSpacing/>
        <w:jc w:val="both"/>
        <w:rPr>
          <w:rFonts w:ascii="Palatino Linotype" w:hAnsi="Palatino Linotype" w:cs="Arial"/>
        </w:rPr>
      </w:pPr>
      <w:r>
        <w:rPr>
          <w:rFonts w:ascii="Palatino Linotype" w:hAnsi="Palatino Linotype" w:cs="Arial"/>
          <w:b/>
          <w:bCs/>
          <w:shd w:val="clear" w:color="auto" w:fill="FFFFFF"/>
        </w:rPr>
        <w:t xml:space="preserve">Segundo. </w:t>
      </w:r>
      <w:r w:rsidRPr="00232C0E">
        <w:rPr>
          <w:rFonts w:ascii="Palatino Linotype" w:hAnsi="Palatino Linotype" w:cs="Arial"/>
          <w:b/>
          <w:bCs/>
          <w:shd w:val="clear" w:color="auto" w:fill="FFFFFF"/>
        </w:rPr>
        <w:t>Notifíquese</w:t>
      </w:r>
      <w:r w:rsidRPr="00232C0E">
        <w:rPr>
          <w:rStyle w:val="apple-converted-space"/>
          <w:rFonts w:ascii="Palatino Linotype" w:hAnsi="Palatino Linotype" w:cs="Arial"/>
          <w:b/>
          <w:bCs/>
          <w:iCs/>
          <w:shd w:val="clear" w:color="auto" w:fill="FFFFFF"/>
        </w:rPr>
        <w:t xml:space="preserve"> vía SAIMEX</w:t>
      </w:r>
      <w:r>
        <w:rPr>
          <w:rStyle w:val="apple-converted-space"/>
          <w:rFonts w:ascii="Palatino Linotype" w:hAnsi="Palatino Linotype" w:cs="Arial"/>
          <w:b/>
          <w:bCs/>
          <w:i/>
          <w:iCs/>
          <w:shd w:val="clear" w:color="auto" w:fill="FFFFFF"/>
        </w:rPr>
        <w:t xml:space="preserve">, </w:t>
      </w:r>
      <w:r w:rsidRPr="006A2D4B">
        <w:rPr>
          <w:rFonts w:ascii="Palatino Linotype" w:hAnsi="Palatino Linotype"/>
          <w:shd w:val="clear" w:color="auto" w:fill="FFFFFF"/>
        </w:rPr>
        <w:t>al Responsable de la Unidad de Transparencia del</w:t>
      </w:r>
      <w:r w:rsidRPr="006A2D4B">
        <w:rPr>
          <w:rStyle w:val="apple-converted-space"/>
          <w:rFonts w:ascii="Palatino Linotype" w:hAnsi="Palatino Linotype"/>
          <w:bCs/>
          <w:shd w:val="clear" w:color="auto" w:fill="FFFFFF"/>
        </w:rPr>
        <w:t xml:space="preserve"> </w:t>
      </w:r>
      <w:r w:rsidR="002F4A77" w:rsidRPr="002F4A77">
        <w:rPr>
          <w:rFonts w:ascii="Palatino Linotype" w:hAnsi="Palatino Linotype"/>
          <w:b/>
          <w:bCs/>
          <w:shd w:val="clear" w:color="auto" w:fill="FFFFFF"/>
        </w:rPr>
        <w:t>SUJETO OBLIGADO</w:t>
      </w:r>
      <w:r w:rsidR="002F4A77" w:rsidRPr="006A2D4B">
        <w:rPr>
          <w:rFonts w:ascii="Palatino Linotype" w:hAnsi="Palatino Linotype"/>
          <w:bCs/>
          <w:shd w:val="clear" w:color="auto" w:fill="FFFFFF"/>
        </w:rPr>
        <w:t xml:space="preserve"> </w:t>
      </w:r>
      <w:r w:rsidRPr="006A2D4B">
        <w:rPr>
          <w:rFonts w:ascii="Palatino Linotype" w:hAnsi="Palatino Linotype"/>
          <w:bCs/>
          <w:shd w:val="clear" w:color="auto" w:fill="FFFFFF"/>
        </w:rPr>
        <w:t>la presente resolución, para su conocimiento</w:t>
      </w:r>
      <w:r w:rsidRPr="006A2D4B">
        <w:rPr>
          <w:rFonts w:ascii="Palatino Linotype" w:hAnsi="Palatino Linotype"/>
          <w:shd w:val="clear" w:color="auto" w:fill="FFFFFF"/>
        </w:rPr>
        <w:t xml:space="preserve">, lo anterior en términos del artículo 189 de la </w:t>
      </w:r>
      <w:r w:rsidRPr="006A2D4B">
        <w:rPr>
          <w:rFonts w:ascii="Palatino Linotype" w:hAnsi="Palatino Linotype" w:cs="Arial"/>
        </w:rPr>
        <w:t>Ley de Transparencia y Acceso a la Información Pública del Estado de México y Municipios.</w:t>
      </w:r>
    </w:p>
    <w:p w:rsidR="00174396" w:rsidRPr="006A2D4B" w:rsidRDefault="00174396" w:rsidP="00174396">
      <w:pPr>
        <w:spacing w:before="240" w:after="240" w:line="360" w:lineRule="auto"/>
        <w:contextualSpacing/>
        <w:jc w:val="both"/>
        <w:rPr>
          <w:rFonts w:ascii="Palatino Linotype" w:hAnsi="Palatino Linotype"/>
          <w:shd w:val="clear" w:color="auto" w:fill="FFFFFF"/>
        </w:rPr>
      </w:pPr>
    </w:p>
    <w:p w:rsidR="00174396" w:rsidRDefault="00174396" w:rsidP="00174396">
      <w:pPr>
        <w:spacing w:before="240" w:after="240" w:line="360" w:lineRule="auto"/>
        <w:jc w:val="both"/>
        <w:rPr>
          <w:rFonts w:ascii="Palatino Linotype" w:eastAsia="Palatino Linotype" w:hAnsi="Palatino Linotype" w:cs="Palatino Linotype"/>
        </w:rPr>
      </w:pPr>
      <w:r>
        <w:rPr>
          <w:rFonts w:ascii="Palatino Linotype" w:hAnsi="Palatino Linotype" w:cs="Arial"/>
          <w:b/>
        </w:rPr>
        <w:t xml:space="preserve">Tercero. Notifíquese a través </w:t>
      </w:r>
      <w:r>
        <w:rPr>
          <w:rFonts w:ascii="Palatino Linotype" w:hAnsi="Palatino Linotype" w:cs="Arial"/>
        </w:rPr>
        <w:t xml:space="preserve"> del Sistema de Acceso a la Información M</w:t>
      </w:r>
      <w:r w:rsidR="008D39E5">
        <w:rPr>
          <w:rFonts w:ascii="Palatino Linotype" w:hAnsi="Palatino Linotype" w:cs="Arial"/>
        </w:rPr>
        <w:t>exiquense</w:t>
      </w:r>
      <w:r>
        <w:rPr>
          <w:rFonts w:ascii="Palatino Linotype" w:hAnsi="Palatino Linotype" w:cs="Arial"/>
        </w:rPr>
        <w:t xml:space="preserve">, al </w:t>
      </w:r>
      <w:r w:rsidR="002F4A77" w:rsidRPr="002F4A77">
        <w:rPr>
          <w:rFonts w:ascii="Palatino Linotype" w:hAnsi="Palatino Linotype" w:cs="Arial"/>
          <w:b/>
        </w:rPr>
        <w:t>RECURRENTE</w:t>
      </w:r>
      <w:r w:rsidRPr="006A2D4B">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en la vía</w:t>
      </w:r>
      <w:r w:rsidRPr="006A2D4B">
        <w:rPr>
          <w:rFonts w:ascii="Palatino Linotype" w:eastAsia="Palatino Linotype" w:hAnsi="Palatino Linotype" w:cs="Palatino Linotype"/>
        </w:rPr>
        <w:t xml:space="preserve"> Juicio de Amparo en los términos de las leyes aplicables.</w:t>
      </w:r>
    </w:p>
    <w:p w:rsidR="00EB1456" w:rsidRDefault="00025B60" w:rsidP="00EB1456">
      <w:pPr>
        <w:spacing w:before="240" w:after="240" w:line="360" w:lineRule="auto"/>
        <w:jc w:val="both"/>
        <w:rPr>
          <w:rFonts w:ascii="Palatino Linotype" w:hAnsi="Palatino Linotype"/>
        </w:rPr>
        <w:sectPr w:rsidR="00EB1456" w:rsidSect="00CA6FB7">
          <w:headerReference w:type="default" r:id="rId31"/>
          <w:footerReference w:type="default" r:id="rId32"/>
          <w:headerReference w:type="first" r:id="rId33"/>
          <w:footerReference w:type="first" r:id="rId34"/>
          <w:pgSz w:w="12240" w:h="15840"/>
          <w:pgMar w:top="2041" w:right="1701" w:bottom="1701" w:left="1701" w:header="709" w:footer="709" w:gutter="0"/>
          <w:cols w:space="708"/>
          <w:titlePg/>
          <w:docGrid w:linePitch="360"/>
        </w:sect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JOSÉ MARTÍNEZ VILCHIS, MARÍA DEL ROSARIO MEJÍA AYALA, SHARON CRISTINA MORALES MARTÍNEZ</w:t>
      </w:r>
      <w:r w:rsidR="00A653FC" w:rsidRPr="00057382">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LUIS GUSTAVO </w:t>
      </w:r>
      <w:bookmarkStart w:id="0" w:name="_GoBack"/>
      <w:bookmarkEnd w:id="0"/>
      <w:r w:rsidRPr="00057382">
        <w:rPr>
          <w:rFonts w:ascii="Palatino Linotype" w:hAnsi="Palatino Linotype"/>
          <w:color w:val="222222"/>
          <w:shd w:val="clear" w:color="auto" w:fill="FFFFFF"/>
        </w:rPr>
        <w:t xml:space="preserve">PARRA NORIEGA Y GUADALUPE RAMÍREZ PEÑA; EN </w:t>
      </w:r>
      <w:r w:rsidR="00E02804">
        <w:rPr>
          <w:rFonts w:ascii="Palatino Linotype" w:hAnsi="Palatino Linotype"/>
          <w:color w:val="222222"/>
          <w:shd w:val="clear" w:color="auto" w:fill="FFFFFF"/>
        </w:rPr>
        <w:t>LA DÉCIMA</w:t>
      </w:r>
      <w:r>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SESIÓN ORDINARIA CELEBRADA EL </w:t>
      </w:r>
      <w:r w:rsidR="00E02804">
        <w:rPr>
          <w:rFonts w:ascii="Palatino Linotype" w:hAnsi="Palatino Linotype"/>
          <w:color w:val="222222"/>
          <w:shd w:val="clear" w:color="auto" w:fill="FFFFFF"/>
        </w:rPr>
        <w:lastRenderedPageBreak/>
        <w:t>DIECISÉIS</w:t>
      </w:r>
      <w:r w:rsidR="00E02804">
        <w:rPr>
          <w:rFonts w:ascii="Palatino Linotype" w:hAnsi="Palatino Linotype"/>
        </w:rPr>
        <w:t xml:space="preserve"> DE MARZO </w:t>
      </w:r>
      <w:r w:rsidRPr="00C16B45">
        <w:rPr>
          <w:rFonts w:ascii="Palatino Linotype" w:hAnsi="Palatino Linotype"/>
        </w:rPr>
        <w:t>DE</w:t>
      </w:r>
      <w:r>
        <w:rPr>
          <w:rFonts w:ascii="Palatino Linotype" w:hAnsi="Palatino Linotype"/>
        </w:rPr>
        <w:t>L</w:t>
      </w:r>
      <w:r w:rsidRPr="00C16B45">
        <w:rPr>
          <w:rFonts w:ascii="Palatino Linotype" w:hAnsi="Palatino Linotype"/>
        </w:rPr>
        <w:t xml:space="preserve"> </w:t>
      </w:r>
      <w:r w:rsidR="00A653FC">
        <w:rPr>
          <w:rFonts w:ascii="Palatino Linotype" w:hAnsi="Palatino Linotype"/>
        </w:rPr>
        <w:t>DOS MIL VEINTIDÓS</w:t>
      </w:r>
      <w:r w:rsidRPr="00C16B45">
        <w:rPr>
          <w:rFonts w:ascii="Palatino Linotype" w:hAnsi="Palatino Linotype"/>
        </w:rPr>
        <w:t>, ANTE</w:t>
      </w:r>
      <w:r w:rsidRPr="00080788">
        <w:rPr>
          <w:rFonts w:ascii="Palatino Linotype" w:hAnsi="Palatino Linotype"/>
        </w:rPr>
        <w:t xml:space="preserve"> EL SECRETARIO TÉCNICO</w:t>
      </w:r>
      <w:r w:rsidR="00570E5C">
        <w:rPr>
          <w:rFonts w:ascii="Palatino Linotype" w:hAnsi="Palatino Linotype"/>
        </w:rPr>
        <w:t xml:space="preserve"> DEL PLENO ALEXIS TAPIA RAMÍREZ</w:t>
      </w:r>
      <w:r w:rsidR="00EB1456">
        <w:rPr>
          <w:rFonts w:ascii="Palatino Linotype" w:hAnsi="Palatino Linotype"/>
        </w:rPr>
        <w:t>.</w:t>
      </w:r>
    </w:p>
    <w:p w:rsidR="00025B60" w:rsidRPr="00226479" w:rsidRDefault="00025B60" w:rsidP="00EB1456">
      <w:pPr>
        <w:spacing w:before="240" w:after="240" w:line="360" w:lineRule="auto"/>
        <w:jc w:val="both"/>
        <w:rPr>
          <w:rFonts w:ascii="Palatino Linotype" w:hAnsi="Palatino Linotype" w:cs="Arial"/>
        </w:rPr>
      </w:pPr>
    </w:p>
    <w:sectPr w:rsidR="00025B60" w:rsidRPr="00226479" w:rsidSect="00CA6FB7">
      <w:headerReference w:type="first" r:id="rId35"/>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53F" w:rsidRDefault="00E0153F" w:rsidP="00AC3C64">
      <w:r>
        <w:separator/>
      </w:r>
    </w:p>
  </w:endnote>
  <w:endnote w:type="continuationSeparator" w:id="0">
    <w:p w:rsidR="00E0153F" w:rsidRDefault="00E0153F"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D6A" w:rsidRDefault="002C6D6A"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22DD7">
      <w:rPr>
        <w:rFonts w:ascii="Arial" w:hAnsi="Arial" w:cs="Arial"/>
        <w:b/>
        <w:bCs/>
        <w:noProof/>
        <w:sz w:val="20"/>
        <w:szCs w:val="20"/>
      </w:rPr>
      <w:t>20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22DD7">
      <w:rPr>
        <w:rFonts w:ascii="Arial" w:hAnsi="Arial" w:cs="Arial"/>
        <w:b/>
        <w:bCs/>
        <w:noProof/>
        <w:sz w:val="20"/>
        <w:szCs w:val="20"/>
      </w:rPr>
      <w:t>23</w:t>
    </w:r>
    <w:r>
      <w:rPr>
        <w:rFonts w:ascii="Arial" w:hAnsi="Arial" w:cs="Arial"/>
        <w:b/>
        <w:bCs/>
        <w:sz w:val="20"/>
        <w:szCs w:val="20"/>
      </w:rPr>
      <w:fldChar w:fldCharType="end"/>
    </w:r>
  </w:p>
  <w:p w:rsidR="002C6D6A" w:rsidRDefault="002C6D6A" w:rsidP="00CA6FB7">
    <w:pPr>
      <w:pStyle w:val="Piedepgina"/>
      <w:rPr>
        <w:rFonts w:ascii="Times New Roman" w:hAnsi="Times New Roman" w:cs="Times New Roman"/>
      </w:rPr>
    </w:pPr>
  </w:p>
  <w:p w:rsidR="002C6D6A" w:rsidRDefault="002C6D6A" w:rsidP="00CA6FB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D6A" w:rsidRDefault="002C6D6A"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22DD7">
      <w:rPr>
        <w:rFonts w:ascii="Arial" w:hAnsi="Arial" w:cs="Arial"/>
        <w:b/>
        <w:bCs/>
        <w:noProof/>
        <w:sz w:val="20"/>
        <w:szCs w:val="20"/>
      </w:rPr>
      <w:t>23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22DD7">
      <w:rPr>
        <w:rFonts w:ascii="Arial" w:hAnsi="Arial" w:cs="Arial"/>
        <w:b/>
        <w:bCs/>
        <w:noProof/>
        <w:sz w:val="20"/>
        <w:szCs w:val="20"/>
      </w:rPr>
      <w:t>23</w:t>
    </w:r>
    <w:r>
      <w:rPr>
        <w:rFonts w:ascii="Arial" w:hAnsi="Arial" w:cs="Arial"/>
        <w:b/>
        <w:bCs/>
        <w:sz w:val="20"/>
        <w:szCs w:val="20"/>
      </w:rPr>
      <w:fldChar w:fldCharType="end"/>
    </w:r>
  </w:p>
  <w:p w:rsidR="002C6D6A" w:rsidRDefault="002C6D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53F" w:rsidRDefault="00E0153F" w:rsidP="00AC3C64">
      <w:r>
        <w:separator/>
      </w:r>
    </w:p>
  </w:footnote>
  <w:footnote w:type="continuationSeparator" w:id="0">
    <w:p w:rsidR="00E0153F" w:rsidRDefault="00E0153F" w:rsidP="00AC3C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2C6D6A" w:rsidTr="00CA6FB7">
      <w:tc>
        <w:tcPr>
          <w:tcW w:w="2551" w:type="dxa"/>
          <w:vAlign w:val="center"/>
          <w:hideMark/>
        </w:tcPr>
        <w:p w:rsidR="002C6D6A" w:rsidRDefault="002C6D6A"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2C6D6A" w:rsidRDefault="002C6D6A" w:rsidP="00CA6FB7">
          <w:pPr>
            <w:jc w:val="both"/>
            <w:rPr>
              <w:rFonts w:ascii="Palatino Linotype" w:hAnsi="Palatino Linotype"/>
              <w:b/>
              <w:sz w:val="22"/>
              <w:szCs w:val="22"/>
              <w:lang w:val="es-ES_tradnl"/>
            </w:rPr>
          </w:pPr>
          <w:r>
            <w:rPr>
              <w:rFonts w:ascii="Palatino Linotype" w:hAnsi="Palatino Linotype"/>
              <w:b/>
              <w:sz w:val="22"/>
              <w:szCs w:val="22"/>
              <w:lang w:val="es-ES_tradnl"/>
            </w:rPr>
            <w:t>05454/INFOEM/IP/RR/2021</w:t>
          </w:r>
        </w:p>
      </w:tc>
    </w:tr>
    <w:tr w:rsidR="002C6D6A" w:rsidTr="00CA6FB7">
      <w:trPr>
        <w:trHeight w:val="228"/>
      </w:trPr>
      <w:tc>
        <w:tcPr>
          <w:tcW w:w="2551" w:type="dxa"/>
          <w:vAlign w:val="center"/>
          <w:hideMark/>
        </w:tcPr>
        <w:p w:rsidR="002C6D6A" w:rsidRDefault="002C6D6A"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2C6D6A" w:rsidRPr="00C16F76" w:rsidRDefault="002C6D6A" w:rsidP="002A48A3">
          <w:pPr>
            <w:jc w:val="both"/>
            <w:rPr>
              <w:rFonts w:ascii="Palatino Linotype" w:hAnsi="Palatino Linotype"/>
              <w:b/>
              <w:sz w:val="22"/>
              <w:szCs w:val="22"/>
              <w:lang w:val="es-ES_tradnl"/>
            </w:rPr>
          </w:pPr>
          <w:r>
            <w:rPr>
              <w:rFonts w:ascii="Palatino Linotype" w:hAnsi="Palatino Linotype" w:cs="Arial"/>
              <w:b/>
              <w:sz w:val="22"/>
              <w:szCs w:val="22"/>
            </w:rPr>
            <w:t>Secretaría de Finanzas</w:t>
          </w:r>
          <w:r w:rsidRPr="00C16F76">
            <w:rPr>
              <w:rFonts w:ascii="Palatino Linotype" w:hAnsi="Palatino Linotype"/>
              <w:b/>
              <w:sz w:val="22"/>
              <w:szCs w:val="22"/>
              <w:lang w:val="es-ES_tradnl"/>
            </w:rPr>
            <w:t>.</w:t>
          </w:r>
        </w:p>
      </w:tc>
    </w:tr>
    <w:tr w:rsidR="002C6D6A" w:rsidTr="00CA6FB7">
      <w:tc>
        <w:tcPr>
          <w:tcW w:w="2551" w:type="dxa"/>
          <w:vAlign w:val="center"/>
          <w:hideMark/>
        </w:tcPr>
        <w:p w:rsidR="002C6D6A" w:rsidRDefault="002C6D6A"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rsidR="002C6D6A" w:rsidRDefault="002C6D6A"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2C6D6A" w:rsidRDefault="002C6D6A"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3784519" wp14:editId="77FFADBD">
          <wp:simplePos x="0" y="0"/>
          <wp:positionH relativeFrom="page">
            <wp:posOffset>384364</wp:posOffset>
          </wp:positionH>
          <wp:positionV relativeFrom="paragraph">
            <wp:posOffset>-1200946</wp:posOffset>
          </wp:positionV>
          <wp:extent cx="7809876" cy="10165823"/>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D6A" w:rsidRDefault="002C6D6A"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2A28B5F0" wp14:editId="76D87626">
          <wp:simplePos x="0" y="0"/>
          <wp:positionH relativeFrom="page">
            <wp:posOffset>233974</wp:posOffset>
          </wp:positionH>
          <wp:positionV relativeFrom="paragraph">
            <wp:posOffset>-171232</wp:posOffset>
          </wp:positionV>
          <wp:extent cx="7809876" cy="10165823"/>
          <wp:effectExtent l="0" t="0" r="635"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2C6D6A" w:rsidTr="00AB6EE2">
      <w:tc>
        <w:tcPr>
          <w:tcW w:w="2551" w:type="dxa"/>
          <w:vAlign w:val="center"/>
          <w:hideMark/>
        </w:tcPr>
        <w:p w:rsidR="002C6D6A" w:rsidRDefault="002C6D6A"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2C6D6A" w:rsidRDefault="002C6D6A"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05454/INFOEM/IP/RR/2021. </w:t>
          </w:r>
        </w:p>
      </w:tc>
    </w:tr>
    <w:tr w:rsidR="002C6D6A" w:rsidTr="00AB6EE2">
      <w:tc>
        <w:tcPr>
          <w:tcW w:w="2551" w:type="dxa"/>
          <w:vAlign w:val="center"/>
          <w:hideMark/>
        </w:tcPr>
        <w:p w:rsidR="002C6D6A" w:rsidRDefault="002C6D6A"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2C6D6A" w:rsidRDefault="00922DD7"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XXXXXX.</w:t>
          </w:r>
        </w:p>
      </w:tc>
    </w:tr>
    <w:tr w:rsidR="002C6D6A" w:rsidTr="00AB6EE2">
      <w:trPr>
        <w:trHeight w:val="228"/>
      </w:trPr>
      <w:tc>
        <w:tcPr>
          <w:tcW w:w="2551" w:type="dxa"/>
          <w:vAlign w:val="center"/>
          <w:hideMark/>
        </w:tcPr>
        <w:p w:rsidR="002C6D6A" w:rsidRDefault="002C6D6A"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2C6D6A" w:rsidRDefault="002C6D6A" w:rsidP="00003995">
          <w:pPr>
            <w:ind w:right="-533"/>
            <w:jc w:val="both"/>
            <w:rPr>
              <w:rFonts w:ascii="Palatino Linotype" w:hAnsi="Palatino Linotype"/>
              <w:b/>
              <w:sz w:val="22"/>
              <w:szCs w:val="22"/>
              <w:lang w:val="es-ES_tradnl"/>
            </w:rPr>
          </w:pPr>
          <w:r>
            <w:rPr>
              <w:rFonts w:ascii="Palatino Linotype" w:hAnsi="Palatino Linotype"/>
              <w:b/>
              <w:sz w:val="22"/>
              <w:szCs w:val="22"/>
              <w:lang w:val="es-ES_tradnl"/>
            </w:rPr>
            <w:t>Secretaría de Finanzas.</w:t>
          </w:r>
        </w:p>
      </w:tc>
    </w:tr>
    <w:tr w:rsidR="002C6D6A" w:rsidTr="00AB6EE2">
      <w:tc>
        <w:tcPr>
          <w:tcW w:w="2551" w:type="dxa"/>
          <w:vAlign w:val="center"/>
          <w:hideMark/>
        </w:tcPr>
        <w:p w:rsidR="002C6D6A" w:rsidRDefault="002C6D6A"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rsidR="002C6D6A" w:rsidRDefault="002C6D6A"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2C6D6A" w:rsidRDefault="002C6D6A" w:rsidP="00CA6FB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D6A" w:rsidRDefault="002C6D6A" w:rsidP="00CA6FB7">
    <w:pPr>
      <w:pStyle w:val="Encabezado"/>
      <w:jc w:val="both"/>
    </w:pPr>
  </w:p>
  <w:p w:rsidR="002C6D6A" w:rsidRDefault="002C6D6A" w:rsidP="00CA6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B105F"/>
    <w:multiLevelType w:val="hybridMultilevel"/>
    <w:tmpl w:val="6EB44A34"/>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67870"/>
    <w:multiLevelType w:val="hybridMultilevel"/>
    <w:tmpl w:val="B8BC8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814BCA"/>
    <w:multiLevelType w:val="hybridMultilevel"/>
    <w:tmpl w:val="AA5650A8"/>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000860"/>
    <w:multiLevelType w:val="hybridMultilevel"/>
    <w:tmpl w:val="EBD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BD59FB"/>
    <w:multiLevelType w:val="hybridMultilevel"/>
    <w:tmpl w:val="98FC9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5F6AE4"/>
    <w:multiLevelType w:val="hybridMultilevel"/>
    <w:tmpl w:val="F56CB8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A61104"/>
    <w:multiLevelType w:val="hybridMultilevel"/>
    <w:tmpl w:val="0C28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DC371C"/>
    <w:multiLevelType w:val="hybridMultilevel"/>
    <w:tmpl w:val="F56CB8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9A7531"/>
    <w:multiLevelType w:val="hybridMultilevel"/>
    <w:tmpl w:val="30BCF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6017E1B"/>
    <w:multiLevelType w:val="hybridMultilevel"/>
    <w:tmpl w:val="4ED23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A477D94"/>
    <w:multiLevelType w:val="hybridMultilevel"/>
    <w:tmpl w:val="C70C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CC24ED"/>
    <w:multiLevelType w:val="hybridMultilevel"/>
    <w:tmpl w:val="F56CB8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5"/>
  </w:num>
  <w:num w:numId="4">
    <w:abstractNumId w:val="17"/>
  </w:num>
  <w:num w:numId="5">
    <w:abstractNumId w:val="16"/>
  </w:num>
  <w:num w:numId="6">
    <w:abstractNumId w:val="14"/>
  </w:num>
  <w:num w:numId="7">
    <w:abstractNumId w:val="1"/>
  </w:num>
  <w:num w:numId="8">
    <w:abstractNumId w:val="6"/>
  </w:num>
  <w:num w:numId="9">
    <w:abstractNumId w:val="2"/>
  </w:num>
  <w:num w:numId="10">
    <w:abstractNumId w:val="0"/>
  </w:num>
  <w:num w:numId="11">
    <w:abstractNumId w:val="9"/>
  </w:num>
  <w:num w:numId="12">
    <w:abstractNumId w:val="12"/>
  </w:num>
  <w:num w:numId="13">
    <w:abstractNumId w:val="4"/>
  </w:num>
  <w:num w:numId="14">
    <w:abstractNumId w:val="3"/>
  </w:num>
  <w:num w:numId="15">
    <w:abstractNumId w:val="11"/>
  </w:num>
  <w:num w:numId="16">
    <w:abstractNumId w:val="8"/>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3995"/>
    <w:rsid w:val="00023058"/>
    <w:rsid w:val="00025B60"/>
    <w:rsid w:val="00035D2D"/>
    <w:rsid w:val="000469AE"/>
    <w:rsid w:val="0005348C"/>
    <w:rsid w:val="00053CFF"/>
    <w:rsid w:val="00057F4F"/>
    <w:rsid w:val="00061572"/>
    <w:rsid w:val="000634D5"/>
    <w:rsid w:val="000756A1"/>
    <w:rsid w:val="00075746"/>
    <w:rsid w:val="00092DFF"/>
    <w:rsid w:val="00095AB1"/>
    <w:rsid w:val="000A673D"/>
    <w:rsid w:val="000C56A4"/>
    <w:rsid w:val="000E1326"/>
    <w:rsid w:val="000E7A6A"/>
    <w:rsid w:val="001013A9"/>
    <w:rsid w:val="001118AA"/>
    <w:rsid w:val="00134728"/>
    <w:rsid w:val="00146FFB"/>
    <w:rsid w:val="00153F55"/>
    <w:rsid w:val="00156F39"/>
    <w:rsid w:val="0016162F"/>
    <w:rsid w:val="00170894"/>
    <w:rsid w:val="00170B2B"/>
    <w:rsid w:val="00174388"/>
    <w:rsid w:val="00174396"/>
    <w:rsid w:val="00180662"/>
    <w:rsid w:val="001933A6"/>
    <w:rsid w:val="001A2D4B"/>
    <w:rsid w:val="001A4B0E"/>
    <w:rsid w:val="001B6476"/>
    <w:rsid w:val="001C4714"/>
    <w:rsid w:val="001D1499"/>
    <w:rsid w:val="001D6D81"/>
    <w:rsid w:val="001E791F"/>
    <w:rsid w:val="00202E5C"/>
    <w:rsid w:val="00212FA3"/>
    <w:rsid w:val="0023267A"/>
    <w:rsid w:val="002341AB"/>
    <w:rsid w:val="00235389"/>
    <w:rsid w:val="002512AC"/>
    <w:rsid w:val="00260DDF"/>
    <w:rsid w:val="002701F7"/>
    <w:rsid w:val="00273D23"/>
    <w:rsid w:val="00274C2A"/>
    <w:rsid w:val="00276AF3"/>
    <w:rsid w:val="00277ED6"/>
    <w:rsid w:val="00285F75"/>
    <w:rsid w:val="002A48A3"/>
    <w:rsid w:val="002B3327"/>
    <w:rsid w:val="002C2CE8"/>
    <w:rsid w:val="002C6C73"/>
    <w:rsid w:val="002C6D6A"/>
    <w:rsid w:val="002D2EAC"/>
    <w:rsid w:val="002D63E5"/>
    <w:rsid w:val="002E10FD"/>
    <w:rsid w:val="002F4A77"/>
    <w:rsid w:val="003174A5"/>
    <w:rsid w:val="00335C38"/>
    <w:rsid w:val="003514A6"/>
    <w:rsid w:val="00351F59"/>
    <w:rsid w:val="003535D6"/>
    <w:rsid w:val="003574E4"/>
    <w:rsid w:val="00370D1D"/>
    <w:rsid w:val="00376932"/>
    <w:rsid w:val="003823C8"/>
    <w:rsid w:val="00384598"/>
    <w:rsid w:val="003A7EF4"/>
    <w:rsid w:val="003B2721"/>
    <w:rsid w:val="003D4EB7"/>
    <w:rsid w:val="003F3700"/>
    <w:rsid w:val="003F4A0A"/>
    <w:rsid w:val="003F5CB7"/>
    <w:rsid w:val="00401D37"/>
    <w:rsid w:val="004053EE"/>
    <w:rsid w:val="00406F15"/>
    <w:rsid w:val="004073AA"/>
    <w:rsid w:val="00412AD6"/>
    <w:rsid w:val="0041470D"/>
    <w:rsid w:val="00415BF7"/>
    <w:rsid w:val="004171D9"/>
    <w:rsid w:val="00430382"/>
    <w:rsid w:val="00430B9B"/>
    <w:rsid w:val="00447BCB"/>
    <w:rsid w:val="00450820"/>
    <w:rsid w:val="00451483"/>
    <w:rsid w:val="004532C1"/>
    <w:rsid w:val="00453F78"/>
    <w:rsid w:val="004560BD"/>
    <w:rsid w:val="00460F9D"/>
    <w:rsid w:val="004714B0"/>
    <w:rsid w:val="00471FBC"/>
    <w:rsid w:val="004854F2"/>
    <w:rsid w:val="00491059"/>
    <w:rsid w:val="004A0D58"/>
    <w:rsid w:val="004C11AB"/>
    <w:rsid w:val="004D4903"/>
    <w:rsid w:val="004D5AC3"/>
    <w:rsid w:val="004D6A83"/>
    <w:rsid w:val="004F4663"/>
    <w:rsid w:val="004F4F59"/>
    <w:rsid w:val="00510E32"/>
    <w:rsid w:val="00510F8E"/>
    <w:rsid w:val="00512D5C"/>
    <w:rsid w:val="00515FAA"/>
    <w:rsid w:val="00516141"/>
    <w:rsid w:val="00516180"/>
    <w:rsid w:val="005176F7"/>
    <w:rsid w:val="00520A87"/>
    <w:rsid w:val="00522861"/>
    <w:rsid w:val="005247CF"/>
    <w:rsid w:val="00546029"/>
    <w:rsid w:val="0054680C"/>
    <w:rsid w:val="005553CB"/>
    <w:rsid w:val="00556760"/>
    <w:rsid w:val="00566C5B"/>
    <w:rsid w:val="0057019A"/>
    <w:rsid w:val="00570E5C"/>
    <w:rsid w:val="005A3389"/>
    <w:rsid w:val="005A6CFB"/>
    <w:rsid w:val="005B1093"/>
    <w:rsid w:val="005B58C0"/>
    <w:rsid w:val="005C2019"/>
    <w:rsid w:val="005C52F3"/>
    <w:rsid w:val="005C58FB"/>
    <w:rsid w:val="005D082A"/>
    <w:rsid w:val="005E79E7"/>
    <w:rsid w:val="005F4F02"/>
    <w:rsid w:val="00605EA1"/>
    <w:rsid w:val="006154F4"/>
    <w:rsid w:val="0062630E"/>
    <w:rsid w:val="00647E02"/>
    <w:rsid w:val="00654351"/>
    <w:rsid w:val="00662E06"/>
    <w:rsid w:val="00663EE9"/>
    <w:rsid w:val="00664BD3"/>
    <w:rsid w:val="00675163"/>
    <w:rsid w:val="0069089F"/>
    <w:rsid w:val="006912F8"/>
    <w:rsid w:val="00694BE8"/>
    <w:rsid w:val="00696421"/>
    <w:rsid w:val="006A3CB6"/>
    <w:rsid w:val="006B5E44"/>
    <w:rsid w:val="006C39BD"/>
    <w:rsid w:val="006D4B6F"/>
    <w:rsid w:val="006F1E06"/>
    <w:rsid w:val="006F3C93"/>
    <w:rsid w:val="006F628B"/>
    <w:rsid w:val="00701500"/>
    <w:rsid w:val="00712175"/>
    <w:rsid w:val="00716D67"/>
    <w:rsid w:val="007226CF"/>
    <w:rsid w:val="0073071C"/>
    <w:rsid w:val="0073316E"/>
    <w:rsid w:val="00744577"/>
    <w:rsid w:val="0074718F"/>
    <w:rsid w:val="00751A12"/>
    <w:rsid w:val="007545B0"/>
    <w:rsid w:val="00756876"/>
    <w:rsid w:val="00760FF7"/>
    <w:rsid w:val="0076279F"/>
    <w:rsid w:val="0077716F"/>
    <w:rsid w:val="00780737"/>
    <w:rsid w:val="00783547"/>
    <w:rsid w:val="007A718C"/>
    <w:rsid w:val="007B2696"/>
    <w:rsid w:val="007B7A34"/>
    <w:rsid w:val="007C6E7E"/>
    <w:rsid w:val="007D012C"/>
    <w:rsid w:val="007F6734"/>
    <w:rsid w:val="007F7346"/>
    <w:rsid w:val="00813EA7"/>
    <w:rsid w:val="00814B3D"/>
    <w:rsid w:val="00821072"/>
    <w:rsid w:val="00823669"/>
    <w:rsid w:val="00824589"/>
    <w:rsid w:val="0083445E"/>
    <w:rsid w:val="00835A40"/>
    <w:rsid w:val="00847472"/>
    <w:rsid w:val="00851545"/>
    <w:rsid w:val="00860CD5"/>
    <w:rsid w:val="00867824"/>
    <w:rsid w:val="008A3EF4"/>
    <w:rsid w:val="008A6570"/>
    <w:rsid w:val="008B190F"/>
    <w:rsid w:val="008B3B6F"/>
    <w:rsid w:val="008B610B"/>
    <w:rsid w:val="008D13D2"/>
    <w:rsid w:val="008D2B3C"/>
    <w:rsid w:val="008D39E5"/>
    <w:rsid w:val="008E206F"/>
    <w:rsid w:val="008E70D5"/>
    <w:rsid w:val="008F742E"/>
    <w:rsid w:val="009046F3"/>
    <w:rsid w:val="0090711A"/>
    <w:rsid w:val="009075CE"/>
    <w:rsid w:val="00910E63"/>
    <w:rsid w:val="00913545"/>
    <w:rsid w:val="00922DD7"/>
    <w:rsid w:val="009412A1"/>
    <w:rsid w:val="00941C12"/>
    <w:rsid w:val="00943101"/>
    <w:rsid w:val="00951FE9"/>
    <w:rsid w:val="0095406D"/>
    <w:rsid w:val="00957253"/>
    <w:rsid w:val="0096299A"/>
    <w:rsid w:val="00980CD3"/>
    <w:rsid w:val="00983E59"/>
    <w:rsid w:val="00984378"/>
    <w:rsid w:val="00995060"/>
    <w:rsid w:val="009A3844"/>
    <w:rsid w:val="009C2C0B"/>
    <w:rsid w:val="009C7267"/>
    <w:rsid w:val="009D106B"/>
    <w:rsid w:val="009D5385"/>
    <w:rsid w:val="009D56ED"/>
    <w:rsid w:val="009D6488"/>
    <w:rsid w:val="009E3DDB"/>
    <w:rsid w:val="009E7F55"/>
    <w:rsid w:val="009F76EC"/>
    <w:rsid w:val="00A028BB"/>
    <w:rsid w:val="00A037B6"/>
    <w:rsid w:val="00A143E1"/>
    <w:rsid w:val="00A16A36"/>
    <w:rsid w:val="00A222E5"/>
    <w:rsid w:val="00A24144"/>
    <w:rsid w:val="00A24E74"/>
    <w:rsid w:val="00A41315"/>
    <w:rsid w:val="00A467F8"/>
    <w:rsid w:val="00A47580"/>
    <w:rsid w:val="00A653FC"/>
    <w:rsid w:val="00A655A8"/>
    <w:rsid w:val="00A71E6B"/>
    <w:rsid w:val="00A87A68"/>
    <w:rsid w:val="00A92AA5"/>
    <w:rsid w:val="00A956FB"/>
    <w:rsid w:val="00A95DC6"/>
    <w:rsid w:val="00AB6EE2"/>
    <w:rsid w:val="00AC003C"/>
    <w:rsid w:val="00AC1195"/>
    <w:rsid w:val="00AC3C64"/>
    <w:rsid w:val="00AC7729"/>
    <w:rsid w:val="00AD0AB9"/>
    <w:rsid w:val="00AF5151"/>
    <w:rsid w:val="00B00356"/>
    <w:rsid w:val="00B006A1"/>
    <w:rsid w:val="00B00EEC"/>
    <w:rsid w:val="00B018AC"/>
    <w:rsid w:val="00B02990"/>
    <w:rsid w:val="00B05932"/>
    <w:rsid w:val="00B1241C"/>
    <w:rsid w:val="00B146C6"/>
    <w:rsid w:val="00B37652"/>
    <w:rsid w:val="00B43AA8"/>
    <w:rsid w:val="00B61EBD"/>
    <w:rsid w:val="00B724C0"/>
    <w:rsid w:val="00B761F4"/>
    <w:rsid w:val="00B94319"/>
    <w:rsid w:val="00BA44E3"/>
    <w:rsid w:val="00BB2163"/>
    <w:rsid w:val="00BB4179"/>
    <w:rsid w:val="00BB542C"/>
    <w:rsid w:val="00BC2193"/>
    <w:rsid w:val="00BC43E8"/>
    <w:rsid w:val="00BD172D"/>
    <w:rsid w:val="00BD6A98"/>
    <w:rsid w:val="00BE0058"/>
    <w:rsid w:val="00BE2CCF"/>
    <w:rsid w:val="00BE5560"/>
    <w:rsid w:val="00C0288F"/>
    <w:rsid w:val="00C11AC9"/>
    <w:rsid w:val="00C16F76"/>
    <w:rsid w:val="00C23F33"/>
    <w:rsid w:val="00C27107"/>
    <w:rsid w:val="00C321F6"/>
    <w:rsid w:val="00C32BDB"/>
    <w:rsid w:val="00C351C2"/>
    <w:rsid w:val="00C50F0F"/>
    <w:rsid w:val="00C52D2A"/>
    <w:rsid w:val="00C53485"/>
    <w:rsid w:val="00C63B97"/>
    <w:rsid w:val="00C678ED"/>
    <w:rsid w:val="00C74515"/>
    <w:rsid w:val="00C7588F"/>
    <w:rsid w:val="00C76DCC"/>
    <w:rsid w:val="00C77F9C"/>
    <w:rsid w:val="00C931C4"/>
    <w:rsid w:val="00C95103"/>
    <w:rsid w:val="00C97B1B"/>
    <w:rsid w:val="00CA6FB7"/>
    <w:rsid w:val="00CA7900"/>
    <w:rsid w:val="00CB2A8F"/>
    <w:rsid w:val="00CC0778"/>
    <w:rsid w:val="00CD2038"/>
    <w:rsid w:val="00CD75F1"/>
    <w:rsid w:val="00CE2CFE"/>
    <w:rsid w:val="00CE4FF5"/>
    <w:rsid w:val="00D048BE"/>
    <w:rsid w:val="00D05647"/>
    <w:rsid w:val="00D05F68"/>
    <w:rsid w:val="00D06FD7"/>
    <w:rsid w:val="00D16391"/>
    <w:rsid w:val="00D16BCF"/>
    <w:rsid w:val="00D2494B"/>
    <w:rsid w:val="00D30935"/>
    <w:rsid w:val="00D30A46"/>
    <w:rsid w:val="00D42E99"/>
    <w:rsid w:val="00D53885"/>
    <w:rsid w:val="00D5398F"/>
    <w:rsid w:val="00D7036D"/>
    <w:rsid w:val="00D7072F"/>
    <w:rsid w:val="00D725A3"/>
    <w:rsid w:val="00D8379C"/>
    <w:rsid w:val="00D87AAD"/>
    <w:rsid w:val="00D939AD"/>
    <w:rsid w:val="00DA29F9"/>
    <w:rsid w:val="00DB0611"/>
    <w:rsid w:val="00DC0D43"/>
    <w:rsid w:val="00DD40D5"/>
    <w:rsid w:val="00DE1D5A"/>
    <w:rsid w:val="00DE420A"/>
    <w:rsid w:val="00DF1877"/>
    <w:rsid w:val="00DF25B4"/>
    <w:rsid w:val="00DF3A3E"/>
    <w:rsid w:val="00E00436"/>
    <w:rsid w:val="00E0153F"/>
    <w:rsid w:val="00E01DD3"/>
    <w:rsid w:val="00E02804"/>
    <w:rsid w:val="00E04C71"/>
    <w:rsid w:val="00E07F1A"/>
    <w:rsid w:val="00E112F9"/>
    <w:rsid w:val="00E12D09"/>
    <w:rsid w:val="00E1738F"/>
    <w:rsid w:val="00E17DDB"/>
    <w:rsid w:val="00E2199D"/>
    <w:rsid w:val="00E23C90"/>
    <w:rsid w:val="00E32775"/>
    <w:rsid w:val="00E41901"/>
    <w:rsid w:val="00E50E9F"/>
    <w:rsid w:val="00E622EB"/>
    <w:rsid w:val="00E77294"/>
    <w:rsid w:val="00E77C2D"/>
    <w:rsid w:val="00E9188C"/>
    <w:rsid w:val="00EA25E8"/>
    <w:rsid w:val="00EB1456"/>
    <w:rsid w:val="00EB2C58"/>
    <w:rsid w:val="00EB645E"/>
    <w:rsid w:val="00EB78D1"/>
    <w:rsid w:val="00EC47A9"/>
    <w:rsid w:val="00ED0ADC"/>
    <w:rsid w:val="00ED7CD8"/>
    <w:rsid w:val="00EE1690"/>
    <w:rsid w:val="00EE288F"/>
    <w:rsid w:val="00EE3663"/>
    <w:rsid w:val="00F10EDC"/>
    <w:rsid w:val="00F137E3"/>
    <w:rsid w:val="00F14FF7"/>
    <w:rsid w:val="00F1546C"/>
    <w:rsid w:val="00F33D43"/>
    <w:rsid w:val="00F35077"/>
    <w:rsid w:val="00F37A45"/>
    <w:rsid w:val="00F51343"/>
    <w:rsid w:val="00F535D9"/>
    <w:rsid w:val="00F75B93"/>
    <w:rsid w:val="00F76AC4"/>
    <w:rsid w:val="00F83AD6"/>
    <w:rsid w:val="00F8630A"/>
    <w:rsid w:val="00F86B69"/>
    <w:rsid w:val="00F90A91"/>
    <w:rsid w:val="00F9570E"/>
    <w:rsid w:val="00FA4E5B"/>
    <w:rsid w:val="00FA6E88"/>
    <w:rsid w:val="00FB60E7"/>
    <w:rsid w:val="00FB6205"/>
    <w:rsid w:val="00FC17BE"/>
    <w:rsid w:val="00FC3875"/>
    <w:rsid w:val="00FC702A"/>
    <w:rsid w:val="00FD47D2"/>
    <w:rsid w:val="00FD48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429734234">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273780.page" TargetMode="External"/><Relationship Id="rId18" Type="http://schemas.openxmlformats.org/officeDocument/2006/relationships/hyperlink" Target="https://www.saimex.org.mx/saimex/solicitud/downloadAttach/1273778.page" TargetMode="External"/><Relationship Id="rId26" Type="http://schemas.openxmlformats.org/officeDocument/2006/relationships/image" Target="media/image6.png"/><Relationship Id="rId21" Type="http://schemas.openxmlformats.org/officeDocument/2006/relationships/hyperlink" Target="https://www.saimex.org.mx/saimex/solicitud/downloadAttach/1273779.pag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1273779.page" TargetMode="External"/><Relationship Id="rId17" Type="http://schemas.openxmlformats.org/officeDocument/2006/relationships/hyperlink" Target="https://www.saimex.org.mx/saimex/solicitud/downloadAttach/1248851.page" TargetMode="External"/><Relationship Id="rId25" Type="http://schemas.openxmlformats.org/officeDocument/2006/relationships/image" Target="media/image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1248846.page" TargetMode="Externa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73778.page" TargetMode="External"/><Relationship Id="rId24" Type="http://schemas.openxmlformats.org/officeDocument/2006/relationships/image" Target="media/image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saimex.org.mx/saimex/solicitud/downloadAttach/1273780.page"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www.saimex.org.mx/saimex/solicitud/downloadAttach/1248851.page" TargetMode="Externa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248846.page" TargetMode="External"/><Relationship Id="rId14" Type="http://schemas.openxmlformats.org/officeDocument/2006/relationships/hyperlink" Target="https://www.saimex.org.mx/saimex/solicitud/downloadAttach/1248845.page" TargetMode="External"/><Relationship Id="rId22" Type="http://schemas.openxmlformats.org/officeDocument/2006/relationships/hyperlink" Target="http://finanzas.edomex.gob.mx/sites/finanzas.edomex.gob.mx/files/files/Servidores%20Publicos/MANUAL/Procedimientos/301.pdf" TargetMode="External"/><Relationship Id="rId27" Type="http://schemas.openxmlformats.org/officeDocument/2006/relationships/image" Target="media/image7.png"/><Relationship Id="rId30" Type="http://schemas.openxmlformats.org/officeDocument/2006/relationships/hyperlink" Target="https://www.saimex.org.mx/saimex/solicitud/downloadAttach/1273778.page" TargetMode="External"/><Relationship Id="rId35" Type="http://schemas.openxmlformats.org/officeDocument/2006/relationships/header" Target="header3.xml"/><Relationship Id="rId8" Type="http://schemas.openxmlformats.org/officeDocument/2006/relationships/hyperlink" Target="https://www.saimex.org.mx/saimex/solicitud/downloadAttach/1248845.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2F68B-40D5-40BD-B3A8-8C5817DCB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4427</Words>
  <Characters>24352</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28722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Jhancarlo</cp:lastModifiedBy>
  <cp:revision>3</cp:revision>
  <cp:lastPrinted>2022-01-12T22:56:00Z</cp:lastPrinted>
  <dcterms:created xsi:type="dcterms:W3CDTF">2022-03-15T23:04:00Z</dcterms:created>
  <dcterms:modified xsi:type="dcterms:W3CDTF">2022-04-04T22:35:00Z</dcterms:modified>
</cp:coreProperties>
</file>