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CEE" w:rsidRPr="000E0CEE" w:rsidRDefault="000E0CEE" w:rsidP="000E0CEE">
      <w:pPr>
        <w:spacing w:line="360" w:lineRule="auto"/>
        <w:jc w:val="both"/>
        <w:rPr>
          <w:rFonts w:ascii="Palatino Linotype" w:hAnsi="Palatino Linotype"/>
          <w:color w:val="000000" w:themeColor="text1"/>
        </w:rPr>
      </w:pPr>
      <w:bookmarkStart w:id="0" w:name="_Hlk107379282"/>
      <w:r w:rsidRPr="000E0CE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b/>
          <w:sz w:val="28"/>
          <w:szCs w:val="28"/>
        </w:rPr>
        <w:t>VISTO</w:t>
      </w:r>
      <w:r w:rsidRPr="000E0CEE">
        <w:rPr>
          <w:rFonts w:ascii="Palatino Linotype" w:eastAsia="Palatino Linotype" w:hAnsi="Palatino Linotype" w:cs="Palatino Linotype"/>
        </w:rPr>
        <w:t xml:space="preserve"> el expediente formado con motivo del Recurso de Revisión </w:t>
      </w:r>
      <w:r w:rsidRPr="000E0CEE">
        <w:rPr>
          <w:rFonts w:ascii="Palatino Linotype" w:eastAsia="Palatino Linotype" w:hAnsi="Palatino Linotype" w:cs="Palatino Linotype"/>
          <w:b/>
        </w:rPr>
        <w:t xml:space="preserve">06687/INFOEM/IP/RR/2022, </w:t>
      </w:r>
      <w:r w:rsidRPr="000E0CEE">
        <w:rPr>
          <w:rFonts w:ascii="Palatino Linotype" w:eastAsia="Palatino Linotype" w:hAnsi="Palatino Linotype" w:cs="Palatino Linotype"/>
        </w:rPr>
        <w:t xml:space="preserve">promovido por un particular de manera anónima, a quien en lo sucesivo se le denominara como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en contra de la respuesta del </w:t>
      </w:r>
      <w:r w:rsidRPr="000E0CEE">
        <w:rPr>
          <w:rFonts w:ascii="Palatino Linotype" w:eastAsia="Palatino Linotype" w:hAnsi="Palatino Linotype" w:cs="Palatino Linotype"/>
          <w:b/>
        </w:rPr>
        <w:t xml:space="preserve">Ayuntamiento de Teoloyucan, </w:t>
      </w:r>
      <w:r w:rsidRPr="000E0CEE">
        <w:rPr>
          <w:rFonts w:ascii="Palatino Linotype" w:eastAsia="Palatino Linotype" w:hAnsi="Palatino Linotype" w:cs="Palatino Linotype"/>
        </w:rPr>
        <w:t xml:space="preserve">en lo subsecuente se le denominará </w:t>
      </w:r>
      <w:r w:rsidRPr="000E0CEE">
        <w:rPr>
          <w:rFonts w:ascii="Palatino Linotype" w:eastAsia="Palatino Linotype" w:hAnsi="Palatino Linotype" w:cs="Palatino Linotype"/>
          <w:b/>
        </w:rPr>
        <w:t xml:space="preserve">EL SUJETO OBLIGADO, </w:t>
      </w:r>
      <w:r w:rsidRPr="000E0CEE">
        <w:rPr>
          <w:rFonts w:ascii="Palatino Linotype" w:eastAsia="Palatino Linotype" w:hAnsi="Palatino Linotype" w:cs="Palatino Linotype"/>
        </w:rPr>
        <w:t>se procede a dictar la presente resolución con base en lo siguiente:</w:t>
      </w:r>
    </w:p>
    <w:p w:rsidR="00AE717C" w:rsidRPr="000E0CEE" w:rsidRDefault="00AE717C">
      <w:pPr>
        <w:spacing w:line="360" w:lineRule="auto"/>
        <w:jc w:val="both"/>
        <w:rPr>
          <w:rFonts w:ascii="Palatino Linotype" w:eastAsia="Palatino Linotype" w:hAnsi="Palatino Linotype" w:cs="Palatino Linotype"/>
          <w:b/>
        </w:rPr>
      </w:pPr>
    </w:p>
    <w:p w:rsidR="00AE717C" w:rsidRPr="000E0CEE" w:rsidRDefault="00981150">
      <w:pPr>
        <w:jc w:val="center"/>
        <w:rPr>
          <w:rFonts w:ascii="Palatino Linotype" w:eastAsia="Palatino Linotype" w:hAnsi="Palatino Linotype" w:cs="Palatino Linotype"/>
          <w:b/>
          <w:sz w:val="28"/>
          <w:szCs w:val="28"/>
        </w:rPr>
      </w:pPr>
      <w:r w:rsidRPr="000E0CEE">
        <w:rPr>
          <w:rFonts w:ascii="Palatino Linotype" w:eastAsia="Palatino Linotype" w:hAnsi="Palatino Linotype" w:cs="Palatino Linotype"/>
          <w:b/>
          <w:sz w:val="28"/>
          <w:szCs w:val="28"/>
        </w:rPr>
        <w:t>ANTECEDENTES</w:t>
      </w:r>
    </w:p>
    <w:p w:rsidR="00AE717C" w:rsidRPr="000E0CEE" w:rsidRDefault="00AE717C">
      <w:pPr>
        <w:rPr>
          <w:rFonts w:ascii="Palatino Linotype" w:eastAsia="Palatino Linotype" w:hAnsi="Palatino Linotype" w:cs="Palatino Linotype"/>
          <w:b/>
        </w:rPr>
      </w:pPr>
    </w:p>
    <w:p w:rsidR="00AE717C" w:rsidRPr="000E0CEE" w:rsidRDefault="00981150">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0E0CEE">
        <w:rPr>
          <w:rFonts w:ascii="Palatino Linotype" w:eastAsia="Palatino Linotype" w:hAnsi="Palatino Linotype" w:cs="Palatino Linotype"/>
          <w:b/>
          <w:sz w:val="28"/>
          <w:szCs w:val="28"/>
        </w:rPr>
        <w:t>I.</w:t>
      </w:r>
      <w:r w:rsidRPr="000E0CEE">
        <w:rPr>
          <w:rFonts w:ascii="Palatino Linotype" w:eastAsia="Palatino Linotype" w:hAnsi="Palatino Linotype" w:cs="Palatino Linotype"/>
          <w:b/>
        </w:rPr>
        <w:t xml:space="preserve"> </w:t>
      </w:r>
      <w:r w:rsidRPr="000E0CEE">
        <w:rPr>
          <w:rFonts w:ascii="Palatino Linotype" w:eastAsia="Palatino Linotype" w:hAnsi="Palatino Linotype" w:cs="Palatino Linotype"/>
          <w:b/>
          <w:sz w:val="28"/>
          <w:szCs w:val="28"/>
        </w:rPr>
        <w:t>De la Solicitud de Información</w:t>
      </w:r>
    </w:p>
    <w:p w:rsidR="00AE717C" w:rsidRPr="000E0CEE" w:rsidRDefault="00981150">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0E0CEE">
        <w:rPr>
          <w:rFonts w:ascii="Palatino Linotype" w:eastAsia="Palatino Linotype" w:hAnsi="Palatino Linotype" w:cs="Palatino Linotype"/>
        </w:rPr>
        <w:t xml:space="preserve"> En fecha cuatro de abril de dos mil veintidós,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presentó a través del Sistema de Acceso a la Información Mexiquense, en lo subsecuente </w:t>
      </w:r>
      <w:r w:rsidRPr="000E0CEE">
        <w:rPr>
          <w:rFonts w:ascii="Palatino Linotype" w:eastAsia="Palatino Linotype" w:hAnsi="Palatino Linotype" w:cs="Palatino Linotype"/>
          <w:b/>
        </w:rPr>
        <w:t>EL SAIMEX</w:t>
      </w:r>
      <w:r w:rsidRPr="000E0CEE">
        <w:rPr>
          <w:rFonts w:ascii="Palatino Linotype" w:eastAsia="Palatino Linotype" w:hAnsi="Palatino Linotype" w:cs="Palatino Linotype"/>
        </w:rPr>
        <w:t xml:space="preserve"> ante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la solicitud de acceso a la información pública, a la que se le asignó el número de expediente </w:t>
      </w:r>
      <w:r w:rsidRPr="000E0CEE">
        <w:rPr>
          <w:rFonts w:ascii="Palatino Linotype" w:eastAsia="Palatino Linotype" w:hAnsi="Palatino Linotype" w:cs="Palatino Linotype"/>
          <w:b/>
        </w:rPr>
        <w:t xml:space="preserve">00141/TEOLOYU/IP/2022, </w:t>
      </w:r>
      <w:r w:rsidRPr="000E0CEE">
        <w:rPr>
          <w:rFonts w:ascii="Palatino Linotype" w:eastAsia="Palatino Linotype" w:hAnsi="Palatino Linotype" w:cs="Palatino Linotype"/>
        </w:rPr>
        <w:t>requirió, lo siguiente:</w:t>
      </w:r>
    </w:p>
    <w:p w:rsidR="00AE717C" w:rsidRPr="000E0CEE" w:rsidRDefault="00981150">
      <w:pPr>
        <w:ind w:left="850" w:right="899"/>
        <w:jc w:val="both"/>
        <w:rPr>
          <w:rFonts w:ascii="Palatino Linotype" w:eastAsia="Palatino Linotype" w:hAnsi="Palatino Linotype" w:cs="Palatino Linotype"/>
          <w:sz w:val="22"/>
          <w:szCs w:val="22"/>
        </w:rPr>
      </w:pPr>
      <w:r w:rsidRPr="000E0CEE">
        <w:rPr>
          <w:rFonts w:ascii="Palatino Linotype" w:eastAsia="Palatino Linotype" w:hAnsi="Palatino Linotype" w:cs="Palatino Linotype"/>
          <w:i/>
          <w:sz w:val="22"/>
          <w:szCs w:val="22"/>
        </w:rPr>
        <w:t>“solicito saver cual es la funcion de la direcion, cordinacion, subdirecion o lo que sea del area de turismo , que hacen? o solo es para poner a los aviadores en ella.” (sic)</w:t>
      </w:r>
    </w:p>
    <w:p w:rsidR="00AE717C" w:rsidRPr="000E0CEE" w:rsidRDefault="00AE717C">
      <w:pPr>
        <w:tabs>
          <w:tab w:val="left" w:pos="851"/>
        </w:tabs>
        <w:ind w:right="901"/>
        <w:jc w:val="both"/>
        <w:rPr>
          <w:rFonts w:ascii="Palatino Linotype" w:eastAsia="Palatino Linotype" w:hAnsi="Palatino Linotype" w:cs="Palatino Linotype"/>
          <w:sz w:val="22"/>
          <w:szCs w:val="22"/>
        </w:rPr>
      </w:pPr>
    </w:p>
    <w:p w:rsidR="00AE717C" w:rsidRPr="000E0CEE" w:rsidRDefault="00981150">
      <w:pPr>
        <w:widowControl w:val="0"/>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rPr>
        <w:t xml:space="preserve">MODALIDAD DE ENTREGA: </w:t>
      </w:r>
      <w:r w:rsidRPr="000E0CEE">
        <w:rPr>
          <w:rFonts w:ascii="Palatino Linotype" w:eastAsia="Palatino Linotype" w:hAnsi="Palatino Linotype" w:cs="Palatino Linotype"/>
        </w:rPr>
        <w:t xml:space="preserve">Vía </w:t>
      </w:r>
      <w:r w:rsidRPr="000E0CEE">
        <w:rPr>
          <w:rFonts w:ascii="Palatino Linotype" w:eastAsia="Palatino Linotype" w:hAnsi="Palatino Linotype" w:cs="Palatino Linotype"/>
          <w:b/>
        </w:rPr>
        <w:t>SAIMEX.</w:t>
      </w:r>
    </w:p>
    <w:p w:rsidR="00AE717C" w:rsidRDefault="00AE717C">
      <w:pPr>
        <w:pBdr>
          <w:top w:val="nil"/>
          <w:left w:val="nil"/>
          <w:bottom w:val="nil"/>
          <w:right w:val="nil"/>
          <w:between w:val="nil"/>
        </w:pBdr>
        <w:spacing w:line="360" w:lineRule="auto"/>
        <w:ind w:left="850"/>
        <w:jc w:val="both"/>
        <w:rPr>
          <w:rFonts w:ascii="Palatino Linotype" w:eastAsia="Palatino Linotype" w:hAnsi="Palatino Linotype" w:cs="Palatino Linotype"/>
        </w:rPr>
      </w:pPr>
    </w:p>
    <w:p w:rsidR="000341CD" w:rsidRPr="000E0CEE" w:rsidRDefault="000341CD">
      <w:pPr>
        <w:pBdr>
          <w:top w:val="nil"/>
          <w:left w:val="nil"/>
          <w:bottom w:val="nil"/>
          <w:right w:val="nil"/>
          <w:between w:val="nil"/>
        </w:pBdr>
        <w:spacing w:line="360" w:lineRule="auto"/>
        <w:ind w:left="850"/>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b/>
          <w:sz w:val="28"/>
          <w:szCs w:val="28"/>
        </w:rPr>
      </w:pPr>
      <w:r w:rsidRPr="000E0CEE">
        <w:rPr>
          <w:rFonts w:ascii="Palatino Linotype" w:eastAsia="Palatino Linotype" w:hAnsi="Palatino Linotype" w:cs="Palatino Linotype"/>
          <w:b/>
          <w:sz w:val="28"/>
          <w:szCs w:val="28"/>
        </w:rPr>
        <w:lastRenderedPageBreak/>
        <w:t>II. Turno de requerimiento del Sujeto Obligado</w:t>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De las constancias que obran en los expedientes electrónicos del SAIMEX advierte en fecha seis de abril del dos mil veintidós el turno de requerimiento hecho al servidor público habilitado competente, en términos de lo establecido por el artículo 162 de la Ley de Transparencia y Acceso a la Información Pública del Estado de México y Municipios.</w:t>
      </w:r>
    </w:p>
    <w:p w:rsidR="00AE717C" w:rsidRPr="000E0CEE" w:rsidRDefault="00981150">
      <w:pPr>
        <w:spacing w:line="360" w:lineRule="auto"/>
        <w:jc w:val="both"/>
        <w:rPr>
          <w:rFonts w:ascii="Palatino Linotype" w:eastAsia="Palatino Linotype" w:hAnsi="Palatino Linotype" w:cs="Palatino Linotype"/>
          <w:b/>
          <w:sz w:val="28"/>
          <w:szCs w:val="28"/>
        </w:rPr>
      </w:pPr>
      <w:r w:rsidRPr="000E0CEE">
        <w:rPr>
          <w:rFonts w:ascii="Palatino Linotype" w:eastAsia="Palatino Linotype" w:hAnsi="Palatino Linotype" w:cs="Palatino Linotype"/>
          <w:b/>
          <w:sz w:val="28"/>
          <w:szCs w:val="28"/>
        </w:rPr>
        <w:t xml:space="preserve"> </w:t>
      </w:r>
    </w:p>
    <w:p w:rsidR="00AE717C" w:rsidRPr="000E0CEE" w:rsidRDefault="00981150">
      <w:pPr>
        <w:spacing w:line="360" w:lineRule="auto"/>
        <w:jc w:val="both"/>
        <w:rPr>
          <w:rFonts w:ascii="Palatino Linotype" w:eastAsia="Palatino Linotype" w:hAnsi="Palatino Linotype" w:cs="Palatino Linotype"/>
          <w:b/>
          <w:sz w:val="28"/>
          <w:szCs w:val="28"/>
        </w:rPr>
      </w:pPr>
      <w:r w:rsidRPr="000E0CEE">
        <w:rPr>
          <w:rFonts w:ascii="Palatino Linotype" w:eastAsia="Palatino Linotype" w:hAnsi="Palatino Linotype" w:cs="Palatino Linotype"/>
          <w:b/>
          <w:sz w:val="28"/>
          <w:szCs w:val="28"/>
        </w:rPr>
        <w:t>III. Respuesta del Sujeto Obligado</w:t>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las constancias que obran en el expediente electrónico del SAIMEX se observa que en fecha veinte de abril de dos mil veintidós,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dio respuesta a la solicitud de acceso a la información pública en los términos siguientes: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E717C" w:rsidRPr="000E0CEE" w:rsidRDefault="00981150">
      <w:pPr>
        <w:ind w:left="850" w:right="899"/>
        <w:jc w:val="both"/>
        <w:rPr>
          <w:rFonts w:ascii="Palatino Linotype" w:eastAsia="Palatino Linotype" w:hAnsi="Palatino Linotype" w:cs="Palatino Linotype"/>
        </w:rPr>
      </w:pPr>
      <w:r w:rsidRPr="000E0CEE">
        <w:rPr>
          <w:rFonts w:ascii="Palatino Linotype" w:eastAsia="Palatino Linotype" w:hAnsi="Palatino Linotype" w:cs="Palatino Linotype"/>
          <w:i/>
          <w:sz w:val="22"/>
          <w:szCs w:val="22"/>
        </w:rPr>
        <w:t>Se adjunta respuesta integradora.”(Sic)</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Adjuntando a su respuesta dos documentos. El primero de ellos de nombre “</w:t>
      </w:r>
      <w:r w:rsidR="009347ED" w:rsidRPr="000E0CEE">
        <w:rPr>
          <w:rFonts w:ascii="Palatino Linotype" w:eastAsia="Palatino Linotype" w:hAnsi="Palatino Linotype" w:cs="Palatino Linotype"/>
        </w:rPr>
        <w:t>R</w:t>
      </w:r>
      <w:r w:rsidRPr="000E0CEE">
        <w:rPr>
          <w:rFonts w:ascii="Palatino Linotype" w:eastAsia="Palatino Linotype" w:hAnsi="Palatino Linotype" w:cs="Palatino Linotype"/>
          <w:i/>
        </w:rPr>
        <w:t xml:space="preserve">espuesta Turismo 2022.pdf” </w:t>
      </w:r>
      <w:r w:rsidRPr="000E0CEE">
        <w:rPr>
          <w:rFonts w:ascii="Palatino Linotype" w:eastAsia="Palatino Linotype" w:hAnsi="Palatino Linotype" w:cs="Palatino Linotype"/>
        </w:rPr>
        <w:t xml:space="preserve">el cual contiene la respuesta firmada por el Director de Desarrollo Económico y Agropecuario en fecha trece de abril del dos mil veintidós, indicando que en atención a lo dispuesto por el artículo 11 párrafo 1 de la Constitución Política de los Estados Unidos Mexicanos, artículo 1, 10 y 16 de la Ley General de Turismo, Artículo 5 numeral IX párrafo 8 de la Constitución Local la Ley de Turismo Sostenible y Desarrollo Artesanal del Estado De México, Artículo 1.1 , numeral III así como todo el </w:t>
      </w:r>
      <w:r w:rsidRPr="000E0CEE">
        <w:rPr>
          <w:rFonts w:ascii="Palatino Linotype" w:eastAsia="Palatino Linotype" w:hAnsi="Palatino Linotype" w:cs="Palatino Linotype"/>
        </w:rPr>
        <w:lastRenderedPageBreak/>
        <w:t xml:space="preserve">libro IV del Código Administrativo del Estado de México y de acuerdo a con el artículo 10 numeral XXIII, Artículo 50, Inciso s)y artículo 189 numerales III y IV del Bando municipal 2022 la coordinación de turismo es la encargada de llevar la política pública municipal en materia de turismo.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Así mismo</w:t>
      </w:r>
      <w:r w:rsidR="009347ED" w:rsidRPr="000E0CEE">
        <w:rPr>
          <w:rFonts w:ascii="Palatino Linotype" w:eastAsia="Palatino Linotype" w:hAnsi="Palatino Linotype" w:cs="Palatino Linotype"/>
        </w:rPr>
        <w:t>,</w:t>
      </w:r>
      <w:r w:rsidRPr="000E0CEE">
        <w:rPr>
          <w:rFonts w:ascii="Palatino Linotype" w:eastAsia="Palatino Linotype" w:hAnsi="Palatino Linotype" w:cs="Palatino Linotype"/>
        </w:rPr>
        <w:t xml:space="preserve"> sugiere revisar el artículo 10 y 16 de la Ley General de Turismo para conocer las actividades de la unidad de Fomento al Turismo, la cual indica que hasta el día de contestación cuenta con un titular sin subalternos. Anexando la liga para consultar dicho ordenamiento.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igual manera inserta en su respuesta la dirección electrónica para consultar la Ley de Turismo Sostenible y Desarrollo Artesanal del Estado, refiriendo que la anterior únicamente aplica para aquello cuya competencia es municipal y resaltando que la unidad no cubre el ramo artesanal ya que esta última depende de otra unidad.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En su respuesta el ente recurrido cita también el Código Administrativo del Estado de México el cual en su libro cuarto indica la labor administrativa y pública en lo que se refiere al sector turístico, anexando la dirección para su consulta.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lastRenderedPageBreak/>
        <w:t xml:space="preserve">El segundo documento de nombre </w:t>
      </w:r>
      <w:r w:rsidRPr="000E0CEE">
        <w:rPr>
          <w:rFonts w:ascii="Palatino Linotype" w:eastAsia="Palatino Linotype" w:hAnsi="Palatino Linotype" w:cs="Palatino Linotype"/>
          <w:i/>
        </w:rPr>
        <w:t xml:space="preserve">Respuesta integradora 141 OFICIO 398.pdf </w:t>
      </w:r>
      <w:r w:rsidRPr="000E0CEE">
        <w:rPr>
          <w:rFonts w:ascii="Palatino Linotype" w:eastAsia="Palatino Linotype" w:hAnsi="Palatino Linotype" w:cs="Palatino Linotype"/>
        </w:rPr>
        <w:t xml:space="preserve">contiene la respuesta formal emitida por la Titular de la Unidad de Transparencia de fecha veinte de abril de dos mil veintidós. </w:t>
      </w:r>
    </w:p>
    <w:p w:rsidR="00AE717C" w:rsidRPr="000E0CEE" w:rsidRDefault="00981150">
      <w:pPr>
        <w:widowControl w:val="0"/>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sz w:val="28"/>
          <w:szCs w:val="28"/>
        </w:rPr>
        <w:t>IV.  Del Recurso de Revisión</w:t>
      </w:r>
      <w:r w:rsidRPr="000E0CEE">
        <w:rPr>
          <w:rFonts w:ascii="Palatino Linotype" w:eastAsia="Palatino Linotype" w:hAnsi="Palatino Linotype" w:cs="Palatino Linotype"/>
          <w:b/>
        </w:rPr>
        <w:t>.</w:t>
      </w:r>
    </w:p>
    <w:p w:rsidR="00AE717C" w:rsidRPr="000E0CEE" w:rsidRDefault="00981150">
      <w:pPr>
        <w:widowControl w:val="0"/>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Inconforme con la respuesta del</w:t>
      </w:r>
      <w:r w:rsidRPr="000E0CEE">
        <w:rPr>
          <w:rFonts w:ascii="Palatino Linotype" w:eastAsia="Palatino Linotype" w:hAnsi="Palatino Linotype" w:cs="Palatino Linotype"/>
          <w:b/>
        </w:rPr>
        <w:t xml:space="preserve"> SUJETO OBLIGADO</w:t>
      </w:r>
      <w:r w:rsidRPr="000E0CEE">
        <w:rPr>
          <w:rFonts w:ascii="Palatino Linotype" w:eastAsia="Palatino Linotype" w:hAnsi="Palatino Linotype" w:cs="Palatino Linotype"/>
        </w:rPr>
        <w:t xml:space="preserve">, el veintiséis de abril de dos mil veintidós,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interpuso el Recurso de Revisión. El cual fue registrado en </w:t>
      </w:r>
      <w:r w:rsidRPr="000E0CEE">
        <w:rPr>
          <w:rFonts w:ascii="Palatino Linotype" w:eastAsia="Palatino Linotype" w:hAnsi="Palatino Linotype" w:cs="Palatino Linotype"/>
          <w:b/>
        </w:rPr>
        <w:t>EL SAIMEX</w:t>
      </w:r>
      <w:r w:rsidRPr="000E0CEE">
        <w:rPr>
          <w:rFonts w:ascii="Palatino Linotype" w:eastAsia="Palatino Linotype" w:hAnsi="Palatino Linotype" w:cs="Palatino Linotype"/>
        </w:rPr>
        <w:t xml:space="preserve"> y se le asignó el número de expediente </w:t>
      </w:r>
      <w:r w:rsidRPr="000E0CEE">
        <w:rPr>
          <w:rFonts w:ascii="Palatino Linotype" w:eastAsia="Palatino Linotype" w:hAnsi="Palatino Linotype" w:cs="Palatino Linotype"/>
          <w:b/>
        </w:rPr>
        <w:t xml:space="preserve">06687/INFOEM/IP/RR/2022, </w:t>
      </w:r>
      <w:r w:rsidRPr="000E0CEE">
        <w:rPr>
          <w:rFonts w:ascii="Palatino Linotype" w:eastAsia="Palatino Linotype" w:hAnsi="Palatino Linotype" w:cs="Palatino Linotype"/>
        </w:rPr>
        <w:t xml:space="preserve">donde los motivos de agravio del </w:t>
      </w:r>
      <w:r w:rsidRPr="000E0CEE">
        <w:rPr>
          <w:rFonts w:ascii="Palatino Linotype" w:eastAsia="Palatino Linotype" w:hAnsi="Palatino Linotype" w:cs="Palatino Linotype"/>
          <w:b/>
        </w:rPr>
        <w:t xml:space="preserve">RECURRENTE </w:t>
      </w:r>
      <w:r w:rsidRPr="000E0CEE">
        <w:rPr>
          <w:rFonts w:ascii="Palatino Linotype" w:eastAsia="Palatino Linotype" w:hAnsi="Palatino Linotype" w:cs="Palatino Linotype"/>
        </w:rPr>
        <w:t>fueron los siguientes:</w:t>
      </w:r>
    </w:p>
    <w:p w:rsidR="00AE717C" w:rsidRPr="000E0CEE" w:rsidRDefault="00AE717C">
      <w:pPr>
        <w:widowControl w:val="0"/>
        <w:spacing w:line="360" w:lineRule="auto"/>
        <w:jc w:val="both"/>
        <w:rPr>
          <w:rFonts w:ascii="Palatino Linotype" w:eastAsia="Palatino Linotype" w:hAnsi="Palatino Linotype" w:cs="Palatino Linotype"/>
        </w:rPr>
      </w:pPr>
    </w:p>
    <w:p w:rsidR="00AE717C" w:rsidRPr="000E0CEE" w:rsidRDefault="00981150">
      <w:pPr>
        <w:spacing w:line="360" w:lineRule="auto"/>
        <w:ind w:left="-57" w:right="-57"/>
        <w:jc w:val="both"/>
        <w:rPr>
          <w:rFonts w:ascii="Palatino Linotype" w:eastAsia="Palatino Linotype" w:hAnsi="Palatino Linotype" w:cs="Palatino Linotype"/>
          <w:b/>
          <w:u w:val="single"/>
        </w:rPr>
      </w:pPr>
      <w:r w:rsidRPr="000E0CEE">
        <w:rPr>
          <w:rFonts w:ascii="Palatino Linotype" w:eastAsia="Palatino Linotype" w:hAnsi="Palatino Linotype" w:cs="Palatino Linotype"/>
          <w:b/>
          <w:u w:val="single"/>
        </w:rPr>
        <w:t>Acto Impugnado:</w:t>
      </w:r>
      <w:r w:rsidRPr="000E0CEE">
        <w:rPr>
          <w:b/>
          <w:u w:val="single"/>
        </w:rPr>
        <w:t xml:space="preserve"> </w:t>
      </w:r>
    </w:p>
    <w:p w:rsidR="00AE717C" w:rsidRPr="000E0CEE" w:rsidRDefault="00981150">
      <w:pPr>
        <w:tabs>
          <w:tab w:val="left" w:pos="709"/>
        </w:tabs>
        <w:spacing w:before="66"/>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“respuesta”(sic)</w:t>
      </w:r>
    </w:p>
    <w:p w:rsidR="00AE717C" w:rsidRPr="000E0CEE" w:rsidRDefault="00AE717C">
      <w:pPr>
        <w:ind w:right="899"/>
        <w:jc w:val="both"/>
        <w:rPr>
          <w:rFonts w:ascii="Palatino Linotype" w:eastAsia="Palatino Linotype" w:hAnsi="Palatino Linotype" w:cs="Palatino Linotype"/>
        </w:rPr>
      </w:pPr>
    </w:p>
    <w:p w:rsidR="00AE717C" w:rsidRPr="000E0CEE" w:rsidRDefault="00981150">
      <w:pPr>
        <w:spacing w:line="360" w:lineRule="auto"/>
        <w:ind w:right="49"/>
        <w:jc w:val="both"/>
        <w:rPr>
          <w:rFonts w:ascii="Palatino Linotype" w:eastAsia="Palatino Linotype" w:hAnsi="Palatino Linotype" w:cs="Palatino Linotype"/>
          <w:b/>
          <w:u w:val="single"/>
        </w:rPr>
      </w:pPr>
      <w:r w:rsidRPr="000E0CEE">
        <w:rPr>
          <w:rFonts w:ascii="Palatino Linotype" w:eastAsia="Palatino Linotype" w:hAnsi="Palatino Linotype" w:cs="Palatino Linotype"/>
          <w:b/>
          <w:u w:val="single"/>
        </w:rPr>
        <w:t>Razones o motivos de inconformidad:</w:t>
      </w:r>
    </w:p>
    <w:p w:rsidR="00AE717C" w:rsidRPr="000E0CEE" w:rsidRDefault="00981150">
      <w:pPr>
        <w:tabs>
          <w:tab w:val="left" w:pos="709"/>
        </w:tabs>
        <w:spacing w:before="66"/>
        <w:ind w:left="850" w:right="899"/>
        <w:jc w:val="both"/>
        <w:rPr>
          <w:rFonts w:ascii="Palatino Linotype" w:eastAsia="Palatino Linotype" w:hAnsi="Palatino Linotype" w:cs="Palatino Linotype"/>
          <w:b/>
          <w:u w:val="single"/>
        </w:rPr>
      </w:pPr>
      <w:r w:rsidRPr="000E0CEE">
        <w:rPr>
          <w:rFonts w:ascii="Palatino Linotype" w:eastAsia="Palatino Linotype" w:hAnsi="Palatino Linotype" w:cs="Palatino Linotype"/>
          <w:i/>
          <w:sz w:val="22"/>
          <w:szCs w:val="22"/>
        </w:rPr>
        <w:t>“solicito que los link los manden en work, sin escanear ya que es muy dificil copiar dicha liga creo que lo hacen con dolo para ocultar informacion”(sic)</w:t>
      </w:r>
    </w:p>
    <w:p w:rsidR="00AE717C" w:rsidRPr="000E0CEE" w:rsidRDefault="00AE717C">
      <w:pPr>
        <w:ind w:right="899"/>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b/>
          <w:sz w:val="28"/>
          <w:szCs w:val="28"/>
        </w:rPr>
      </w:pPr>
      <w:r w:rsidRPr="000E0CEE">
        <w:rPr>
          <w:rFonts w:ascii="Palatino Linotype" w:eastAsia="Palatino Linotype" w:hAnsi="Palatino Linotype" w:cs="Palatino Linotype"/>
          <w:b/>
          <w:sz w:val="28"/>
          <w:szCs w:val="28"/>
        </w:rPr>
        <w:t xml:space="preserve">V. Del turno del Recurso de Revisión. </w:t>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El veintiséis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0E0CEE">
        <w:rPr>
          <w:rFonts w:ascii="Palatino Linotype" w:eastAsia="Palatino Linotype" w:hAnsi="Palatino Linotype" w:cs="Palatino Linotype"/>
          <w:b/>
        </w:rPr>
        <w:t>Comisionada Sharon Cristina Morales Martínez</w:t>
      </w:r>
      <w:r w:rsidRPr="000E0CEE">
        <w:rPr>
          <w:rFonts w:ascii="Palatino Linotype" w:eastAsia="Palatino Linotype" w:hAnsi="Palatino Linotype" w:cs="Palatino Linotype"/>
        </w:rPr>
        <w:t>; a efecto de decretar su admisión o desechamiento.</w:t>
      </w:r>
    </w:p>
    <w:p w:rsidR="000E0CEE" w:rsidRPr="000E0CEE" w:rsidRDefault="000E0CEE">
      <w:pPr>
        <w:spacing w:line="360" w:lineRule="auto"/>
        <w:jc w:val="both"/>
        <w:rPr>
          <w:rFonts w:ascii="Palatino Linotype" w:eastAsia="Palatino Linotype" w:hAnsi="Palatino Linotype" w:cs="Palatino Linotype"/>
        </w:rPr>
      </w:pPr>
    </w:p>
    <w:p w:rsidR="00AE717C" w:rsidRPr="000E0CEE" w:rsidRDefault="00981150">
      <w:pPr>
        <w:tabs>
          <w:tab w:val="center" w:pos="4252"/>
          <w:tab w:val="right" w:pos="8504"/>
        </w:tabs>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rPr>
        <w:lastRenderedPageBreak/>
        <w:t>a) Admisión del Recurso de Revisión</w:t>
      </w:r>
    </w:p>
    <w:p w:rsidR="00AE717C" w:rsidRPr="000E0CEE" w:rsidRDefault="00981150">
      <w:pPr>
        <w:tabs>
          <w:tab w:val="center" w:pos="4252"/>
          <w:tab w:val="right" w:pos="8504"/>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De las constancias que obran en el expediente electrónico del</w:t>
      </w:r>
      <w:r w:rsidRPr="000E0CEE">
        <w:rPr>
          <w:rFonts w:ascii="Palatino Linotype" w:eastAsia="Palatino Linotype" w:hAnsi="Palatino Linotype" w:cs="Palatino Linotype"/>
          <w:b/>
        </w:rPr>
        <w:t xml:space="preserve"> SAIMEX</w:t>
      </w:r>
      <w:r w:rsidRPr="000E0CEE">
        <w:rPr>
          <w:rFonts w:ascii="Palatino Linotype" w:eastAsia="Palatino Linotype" w:hAnsi="Palatino Linotype" w:cs="Palatino Linotype"/>
        </w:rPr>
        <w:t xml:space="preserve">, se advierte que en fecha veintiocho de abril de dos mil veintidós, se acordó la admisión a trámite del Recurso de Revisión que nos ocupa; así como la integración del expediente respectivo, mismo que se puso a disposición de las partes, para que en un plazo máximo de siete días hábiles </w:t>
      </w:r>
      <w:r w:rsidRPr="000E0CEE">
        <w:rPr>
          <w:rFonts w:ascii="Palatino Linotype" w:eastAsia="Palatino Linotype" w:hAnsi="Palatino Linotype" w:cs="Palatino Linotype"/>
          <w:b/>
        </w:rPr>
        <w:t xml:space="preserve">EL RECURRENTE </w:t>
      </w:r>
      <w:r w:rsidRPr="000E0CEE">
        <w:rPr>
          <w:rFonts w:ascii="Palatino Linotype" w:eastAsia="Palatino Linotype" w:hAnsi="Palatino Linotype" w:cs="Palatino Linotype"/>
        </w:rPr>
        <w:t xml:space="preserve">manifestara lo que a su derecho conviniera, a efecto de presentar pruebas y alegatos; así como, para que </w:t>
      </w:r>
      <w:r w:rsidRPr="000E0CEE">
        <w:rPr>
          <w:rFonts w:ascii="Palatino Linotype" w:eastAsia="Palatino Linotype" w:hAnsi="Palatino Linotype" w:cs="Palatino Linotype"/>
          <w:b/>
        </w:rPr>
        <w:t xml:space="preserve">EL SUJETO OBLIGADO </w:t>
      </w:r>
      <w:r w:rsidRPr="000E0CEE">
        <w:rPr>
          <w:rFonts w:ascii="Palatino Linotype" w:eastAsia="Palatino Linotype" w:hAnsi="Palatino Linotype" w:cs="Palatino Linotype"/>
        </w:rPr>
        <w:t>rindiera el correspondiente</w:t>
      </w:r>
      <w:r w:rsidRPr="000E0CEE">
        <w:rPr>
          <w:rFonts w:ascii="Palatino Linotype" w:eastAsia="Palatino Linotype" w:hAnsi="Palatino Linotype" w:cs="Palatino Linotype"/>
          <w:b/>
        </w:rPr>
        <w:t xml:space="preserve"> </w:t>
      </w:r>
      <w:r w:rsidRPr="000E0CE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AE717C" w:rsidRPr="000E0CEE" w:rsidRDefault="00AE717C">
      <w:pPr>
        <w:tabs>
          <w:tab w:val="center" w:pos="4252"/>
          <w:tab w:val="right" w:pos="8504"/>
        </w:tabs>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rPr>
        <w:t>b) Informe Justificado</w:t>
      </w:r>
    </w:p>
    <w:p w:rsidR="00AE717C" w:rsidRPr="000E0CEE" w:rsidRDefault="00981150">
      <w:pPr>
        <w:widowControl w:val="0"/>
        <w:tabs>
          <w:tab w:val="left" w:pos="0"/>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Conforme a las constancias que obran en el expediente del </w:t>
      </w:r>
      <w:r w:rsidRPr="000E0CEE">
        <w:rPr>
          <w:rFonts w:ascii="Palatino Linotype" w:eastAsia="Palatino Linotype" w:hAnsi="Palatino Linotype" w:cs="Palatino Linotype"/>
          <w:b/>
        </w:rPr>
        <w:t>SAIMEX,</w:t>
      </w:r>
      <w:r w:rsidRPr="000E0CE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0E0CEE">
        <w:rPr>
          <w:rFonts w:ascii="Palatino Linotype" w:eastAsia="Palatino Linotype" w:hAnsi="Palatino Linotype" w:cs="Palatino Linotype"/>
          <w:b/>
        </w:rPr>
        <w:t>EL</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rPr>
        <w:t>RECURRENTE</w:t>
      </w:r>
      <w:r w:rsidRPr="000E0CEE">
        <w:rPr>
          <w:rFonts w:ascii="Palatino Linotype" w:eastAsia="Palatino Linotype" w:hAnsi="Palatino Linotype" w:cs="Palatino Linotype"/>
        </w:rPr>
        <w:t xml:space="preserve"> no presentó manifestaciones que a su derecho convinieran. Por su </w:t>
      </w:r>
      <w:r w:rsidR="000E0CEE" w:rsidRPr="000E0CEE">
        <w:rPr>
          <w:rFonts w:ascii="Palatino Linotype" w:eastAsia="Palatino Linotype" w:hAnsi="Palatino Linotype" w:cs="Palatino Linotype"/>
        </w:rPr>
        <w:t>parte,</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fue omiso en presentar su Informe Justificado.  </w:t>
      </w:r>
    </w:p>
    <w:p w:rsidR="00AE717C" w:rsidRPr="000E0CEE" w:rsidRDefault="00AE717C">
      <w:pPr>
        <w:widowControl w:val="0"/>
        <w:tabs>
          <w:tab w:val="left" w:pos="0"/>
        </w:tabs>
        <w:spacing w:line="360" w:lineRule="auto"/>
        <w:jc w:val="both"/>
        <w:rPr>
          <w:rFonts w:ascii="Palatino Linotype" w:eastAsia="Palatino Linotype" w:hAnsi="Palatino Linotype" w:cs="Palatino Linotype"/>
          <w:b/>
        </w:rPr>
      </w:pPr>
    </w:p>
    <w:p w:rsidR="00AE717C" w:rsidRPr="000E0CEE" w:rsidRDefault="00981150">
      <w:pPr>
        <w:widowControl w:val="0"/>
        <w:tabs>
          <w:tab w:val="left" w:pos="0"/>
        </w:tabs>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rPr>
        <w:t xml:space="preserve">c) De la ampliación </w:t>
      </w:r>
    </w:p>
    <w:p w:rsidR="00AE717C"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En fecha quince de junio de dos mil veintidós, se notificó el acuerdo de ampliación de plazo para resolver el presente Recurso de Revisión, previsto en el artículo 181, tercer </w:t>
      </w:r>
      <w:r w:rsidRPr="000E0CEE">
        <w:rPr>
          <w:rFonts w:ascii="Palatino Linotype" w:eastAsia="Palatino Linotype" w:hAnsi="Palatino Linotype" w:cs="Palatino Linotype"/>
        </w:rPr>
        <w:lastRenderedPageBreak/>
        <w:t>párrafo de la Ley de Transparencia y Acceso a la Información Pública del Estado de México y Municipios.</w:t>
      </w:r>
    </w:p>
    <w:p w:rsidR="000341CD" w:rsidRDefault="000341CD">
      <w:pPr>
        <w:spacing w:line="360" w:lineRule="auto"/>
        <w:jc w:val="both"/>
        <w:rPr>
          <w:rFonts w:ascii="Palatino Linotype" w:eastAsia="Palatino Linotype" w:hAnsi="Palatino Linotype" w:cs="Palatino Linotype"/>
        </w:rPr>
      </w:pPr>
    </w:p>
    <w:p w:rsidR="000341CD" w:rsidRPr="006D3F6C" w:rsidRDefault="000341CD" w:rsidP="000341CD">
      <w:pPr>
        <w:spacing w:line="360" w:lineRule="auto"/>
        <w:jc w:val="both"/>
        <w:rPr>
          <w:rFonts w:ascii="Palatino Linotype" w:hAnsi="Palatino Linotype"/>
          <w:b/>
        </w:rPr>
      </w:pPr>
      <w:r>
        <w:rPr>
          <w:rFonts w:ascii="Palatino Linotype" w:hAnsi="Palatino Linotype"/>
          <w:b/>
        </w:rPr>
        <w:t xml:space="preserve">d) Del returno </w:t>
      </w:r>
    </w:p>
    <w:p w:rsidR="000341CD" w:rsidRPr="006D3F6C" w:rsidRDefault="000341CD" w:rsidP="000341CD">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0341C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981150" w:rsidRPr="000E0CEE">
        <w:rPr>
          <w:rFonts w:ascii="Palatino Linotype" w:eastAsia="Palatino Linotype" w:hAnsi="Palatino Linotype" w:cs="Palatino Linotype"/>
          <w:b/>
        </w:rPr>
        <w:t>) Cierre de Instrucción</w:t>
      </w:r>
    </w:p>
    <w:p w:rsidR="00AE717C"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Por lo que, una vez analizado el estado procesal que guarda el expediente, </w:t>
      </w:r>
      <w:r w:rsidR="00B80916">
        <w:rPr>
          <w:rFonts w:ascii="Palatino Linotype" w:eastAsia="Palatino Linotype" w:hAnsi="Palatino Linotype" w:cs="Palatino Linotype"/>
          <w:b/>
        </w:rPr>
        <w:t>el Comisionado Presidente José Martínez Vilchis</w:t>
      </w:r>
      <w:r w:rsidRPr="000E0CEE">
        <w:rPr>
          <w:rFonts w:ascii="Palatino Linotype" w:eastAsia="Palatino Linotype" w:hAnsi="Palatino Linotype" w:cs="Palatino Linotype"/>
          <w:b/>
        </w:rPr>
        <w:t xml:space="preserve"> </w:t>
      </w:r>
      <w:r w:rsidRPr="000E0CE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w:t>
      </w:r>
      <w:r w:rsidR="000341CD">
        <w:rPr>
          <w:rFonts w:ascii="Palatino Linotype" w:eastAsia="Palatino Linotype" w:hAnsi="Palatino Linotype" w:cs="Palatino Linotype"/>
        </w:rPr>
        <w:t>tado de México y Municipios.</w:t>
      </w:r>
    </w:p>
    <w:p w:rsidR="003E3CB2" w:rsidRPr="000E0CEE" w:rsidRDefault="003E3CB2">
      <w:pPr>
        <w:spacing w:line="360" w:lineRule="auto"/>
        <w:jc w:val="both"/>
        <w:rPr>
          <w:rFonts w:ascii="Palatino Linotype" w:eastAsia="Palatino Linotype" w:hAnsi="Palatino Linotype" w:cs="Palatino Linotype"/>
        </w:rPr>
      </w:pPr>
    </w:p>
    <w:p w:rsidR="00AE717C" w:rsidRPr="000E0CEE" w:rsidRDefault="00981150">
      <w:pPr>
        <w:jc w:val="center"/>
        <w:rPr>
          <w:rFonts w:ascii="Palatino Linotype" w:eastAsia="Palatino Linotype" w:hAnsi="Palatino Linotype" w:cs="Palatino Linotype"/>
          <w:b/>
          <w:sz w:val="28"/>
          <w:szCs w:val="28"/>
        </w:rPr>
      </w:pPr>
      <w:r w:rsidRPr="000E0CEE">
        <w:rPr>
          <w:rFonts w:ascii="Palatino Linotype" w:eastAsia="Palatino Linotype" w:hAnsi="Palatino Linotype" w:cs="Palatino Linotype"/>
          <w:b/>
          <w:sz w:val="28"/>
          <w:szCs w:val="28"/>
        </w:rPr>
        <w:t>CONSIDERANDO</w:t>
      </w:r>
    </w:p>
    <w:p w:rsidR="00AE717C" w:rsidRPr="000E0CEE" w:rsidRDefault="00AE717C">
      <w:pPr>
        <w:jc w:val="center"/>
        <w:rPr>
          <w:rFonts w:ascii="Palatino Linotype" w:eastAsia="Palatino Linotype" w:hAnsi="Palatino Linotype" w:cs="Palatino Linotype"/>
          <w:b/>
          <w:sz w:val="28"/>
          <w:szCs w:val="28"/>
        </w:rPr>
      </w:pPr>
    </w:p>
    <w:p w:rsidR="00AE717C" w:rsidRPr="000E0CEE" w:rsidRDefault="00981150">
      <w:pPr>
        <w:widowControl w:val="0"/>
        <w:tabs>
          <w:tab w:val="left" w:pos="1701"/>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b/>
          <w:sz w:val="28"/>
          <w:szCs w:val="28"/>
        </w:rPr>
        <w:t>PRIMERO.</w:t>
      </w:r>
      <w:r w:rsidRPr="000E0CEE">
        <w:rPr>
          <w:rFonts w:ascii="Palatino Linotype" w:eastAsia="Palatino Linotype" w:hAnsi="Palatino Linotype" w:cs="Palatino Linotype"/>
          <w:b/>
        </w:rPr>
        <w:t xml:space="preserve"> Competencia</w:t>
      </w:r>
      <w:r w:rsidRPr="000E0CEE">
        <w:rPr>
          <w:rFonts w:ascii="Palatino Linotype" w:eastAsia="Palatino Linotype" w:hAnsi="Palatino Linotype" w:cs="Palatino Linotype"/>
        </w:rPr>
        <w:t>.</w:t>
      </w:r>
      <w:r w:rsidRPr="000E0CEE">
        <w:rPr>
          <w:rFonts w:ascii="Palatino Linotype" w:eastAsia="Palatino Linotype" w:hAnsi="Palatino Linotype" w:cs="Palatino Linotype"/>
          <w:b/>
        </w:rPr>
        <w:t xml:space="preserve"> </w:t>
      </w:r>
    </w:p>
    <w:p w:rsidR="00AE717C" w:rsidRDefault="00981150">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0E0CEE">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0E0CEE">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3E3CB2" w:rsidRPr="000E0CEE" w:rsidRDefault="003E3CB2">
      <w:pPr>
        <w:widowControl w:val="0"/>
        <w:tabs>
          <w:tab w:val="left" w:pos="1701"/>
        </w:tabs>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sz w:val="28"/>
          <w:szCs w:val="28"/>
        </w:rPr>
        <w:t>SEGUNDO</w:t>
      </w:r>
      <w:r w:rsidRPr="000E0CEE">
        <w:rPr>
          <w:rFonts w:ascii="Palatino Linotype" w:eastAsia="Palatino Linotype" w:hAnsi="Palatino Linotype" w:cs="Palatino Linotype"/>
          <w:b/>
        </w:rPr>
        <w:t xml:space="preserve">. Interés. </w:t>
      </w:r>
    </w:p>
    <w:p w:rsidR="00AE717C" w:rsidRPr="000E0CEE" w:rsidRDefault="00981150">
      <w:pPr>
        <w:spacing w:line="360" w:lineRule="auto"/>
        <w:jc w:val="both"/>
        <w:rPr>
          <w:rFonts w:ascii="Palatino Linotype" w:eastAsia="Palatino Linotype" w:hAnsi="Palatino Linotype" w:cs="Palatino Linotype"/>
          <w:b/>
          <w:color w:val="000000"/>
        </w:rPr>
      </w:pPr>
      <w:r w:rsidRPr="000E0CEE">
        <w:rPr>
          <w:rFonts w:ascii="Palatino Linotype" w:eastAsia="Palatino Linotype" w:hAnsi="Palatino Linotype" w:cs="Palatino Linotype"/>
        </w:rPr>
        <w:t>El</w:t>
      </w:r>
      <w:r w:rsidRPr="000E0CEE">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0E0CEE">
        <w:rPr>
          <w:rFonts w:ascii="Palatino Linotype" w:eastAsia="Palatino Linotype" w:hAnsi="Palatino Linotype" w:cs="Palatino Linotype"/>
          <w:b/>
        </w:rPr>
        <w:t>EL</w:t>
      </w:r>
      <w:r w:rsidRPr="000E0CEE">
        <w:rPr>
          <w:rFonts w:ascii="Palatino Linotype" w:eastAsia="Palatino Linotype" w:hAnsi="Palatino Linotype" w:cs="Palatino Linotype"/>
          <w:b/>
          <w:color w:val="000000"/>
        </w:rPr>
        <w:t xml:space="preserve"> RECURRENTE,</w:t>
      </w:r>
      <w:r w:rsidRPr="000E0CEE">
        <w:rPr>
          <w:rFonts w:ascii="Palatino Linotype" w:eastAsia="Palatino Linotype" w:hAnsi="Palatino Linotype" w:cs="Palatino Linotype"/>
          <w:color w:val="000000"/>
        </w:rPr>
        <w:t xml:space="preserve"> quien es la misma persona que formuló la solicitud de acceso a la información pública al </w:t>
      </w:r>
      <w:r w:rsidRPr="000E0CEE">
        <w:rPr>
          <w:rFonts w:ascii="Palatino Linotype" w:eastAsia="Palatino Linotype" w:hAnsi="Palatino Linotype" w:cs="Palatino Linotype"/>
          <w:b/>
          <w:color w:val="000000"/>
        </w:rPr>
        <w:t xml:space="preserve">SUJETO OBLIGADO, </w:t>
      </w:r>
      <w:r w:rsidRPr="000E0CEE">
        <w:rPr>
          <w:rFonts w:ascii="Palatino Linotype" w:eastAsia="Palatino Linotype" w:hAnsi="Palatino Linotype" w:cs="Palatino Linotype"/>
          <w:color w:val="000000"/>
        </w:rPr>
        <w:t xml:space="preserve">pues para ello, es necesario que el particular ingrese al </w:t>
      </w:r>
      <w:r w:rsidRPr="000E0CEE">
        <w:rPr>
          <w:rFonts w:ascii="Palatino Linotype" w:eastAsia="Palatino Linotype" w:hAnsi="Palatino Linotype" w:cs="Palatino Linotype"/>
          <w:b/>
          <w:color w:val="000000"/>
        </w:rPr>
        <w:t xml:space="preserve">SAIMEX </w:t>
      </w:r>
      <w:r w:rsidRPr="000E0CEE">
        <w:rPr>
          <w:rFonts w:ascii="Palatino Linotype" w:eastAsia="Palatino Linotype" w:hAnsi="Palatino Linotype" w:cs="Palatino Linotype"/>
          <w:color w:val="000000"/>
        </w:rPr>
        <w:t>mediante la utilización de su clave de usuario y contraseña.</w:t>
      </w:r>
    </w:p>
    <w:p w:rsidR="00AE717C" w:rsidRPr="000E0CEE" w:rsidRDefault="00AE717C">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AE717C" w:rsidRPr="000E0CEE" w:rsidRDefault="00981150">
      <w:pPr>
        <w:tabs>
          <w:tab w:val="center" w:pos="4252"/>
          <w:tab w:val="right" w:pos="8504"/>
        </w:tabs>
        <w:spacing w:line="360" w:lineRule="auto"/>
        <w:ind w:left="-57"/>
        <w:jc w:val="both"/>
        <w:rPr>
          <w:rFonts w:ascii="Palatino Linotype" w:eastAsia="Palatino Linotype" w:hAnsi="Palatino Linotype" w:cs="Palatino Linotype"/>
          <w:color w:val="000000"/>
        </w:rPr>
      </w:pPr>
      <w:r w:rsidRPr="000E0CEE">
        <w:rPr>
          <w:rFonts w:ascii="Palatino Linotype" w:eastAsia="Palatino Linotype" w:hAnsi="Palatino Linotype" w:cs="Palatino Linotype"/>
          <w:b/>
          <w:sz w:val="28"/>
          <w:szCs w:val="28"/>
        </w:rPr>
        <w:t>TERCERO.</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color w:val="000000"/>
        </w:rPr>
        <w:t>Oportunidad</w:t>
      </w:r>
      <w:r w:rsidRPr="000E0CEE">
        <w:rPr>
          <w:rFonts w:ascii="Palatino Linotype" w:eastAsia="Palatino Linotype" w:hAnsi="Palatino Linotype" w:cs="Palatino Linotype"/>
          <w:color w:val="000000"/>
        </w:rPr>
        <w:t xml:space="preserve">. </w:t>
      </w:r>
    </w:p>
    <w:p w:rsidR="00AE717C" w:rsidRPr="000E0CEE" w:rsidRDefault="00981150">
      <w:pPr>
        <w:widowControl w:val="0"/>
        <w:tabs>
          <w:tab w:val="left" w:pos="1701"/>
        </w:tabs>
        <w:spacing w:line="360" w:lineRule="auto"/>
        <w:ind w:right="49"/>
        <w:jc w:val="both"/>
        <w:rPr>
          <w:rFonts w:ascii="Palatino Linotype" w:eastAsia="Palatino Linotype" w:hAnsi="Palatino Linotype" w:cs="Palatino Linotype"/>
          <w:b/>
        </w:rPr>
      </w:pPr>
      <w:r w:rsidRPr="000E0CEE">
        <w:rPr>
          <w:rFonts w:ascii="Palatino Linotype" w:eastAsia="Palatino Linotype" w:hAnsi="Palatino Linotype" w:cs="Palatino Linotype"/>
        </w:rPr>
        <w:t xml:space="preserve">El Recurso de Revisión fue interpuesto dentro del plazo de quince días hábiles, contados a partir del día siguiente al que </w:t>
      </w:r>
      <w:r w:rsidRPr="000E0CEE">
        <w:rPr>
          <w:rFonts w:ascii="Palatino Linotype" w:eastAsia="Palatino Linotype" w:hAnsi="Palatino Linotype" w:cs="Palatino Linotype"/>
          <w:b/>
        </w:rPr>
        <w:t xml:space="preserve">EL RECURRENTE </w:t>
      </w:r>
      <w:r w:rsidRPr="000E0CE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AE717C" w:rsidRPr="000E0CEE" w:rsidRDefault="00AE717C">
      <w:pPr>
        <w:ind w:left="720" w:right="709"/>
        <w:jc w:val="both"/>
        <w:rPr>
          <w:rFonts w:ascii="Palatino Linotype" w:eastAsia="Palatino Linotype" w:hAnsi="Palatino Linotype" w:cs="Palatino Linotype"/>
          <w:i/>
          <w:sz w:val="22"/>
          <w:szCs w:val="22"/>
        </w:rPr>
      </w:pPr>
    </w:p>
    <w:p w:rsidR="00AE717C" w:rsidRPr="000E0CEE" w:rsidRDefault="00981150">
      <w:pPr>
        <w:ind w:left="851"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Artículo 178.</w:t>
      </w:r>
      <w:r w:rsidRPr="000E0CE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w:t>
      </w:r>
      <w:r w:rsidRPr="000E0CEE">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rsidR="00AE717C" w:rsidRPr="000E0CEE" w:rsidRDefault="00AE717C">
      <w:pPr>
        <w:ind w:left="851" w:right="899"/>
        <w:jc w:val="both"/>
        <w:rPr>
          <w:rFonts w:ascii="Palatino Linotype" w:eastAsia="Palatino Linotype" w:hAnsi="Palatino Linotype" w:cs="Palatino Linotype"/>
          <w:i/>
          <w:sz w:val="22"/>
          <w:szCs w:val="22"/>
        </w:rPr>
      </w:pPr>
    </w:p>
    <w:p w:rsidR="00AE717C" w:rsidRPr="000E0CEE" w:rsidRDefault="00981150">
      <w:pPr>
        <w:ind w:left="851"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E717C" w:rsidRPr="000E0CEE" w:rsidRDefault="00AE717C">
      <w:pPr>
        <w:ind w:left="851" w:right="899"/>
        <w:jc w:val="both"/>
        <w:rPr>
          <w:rFonts w:ascii="Palatino Linotype" w:eastAsia="Palatino Linotype" w:hAnsi="Palatino Linotype" w:cs="Palatino Linotype"/>
          <w:i/>
          <w:sz w:val="22"/>
          <w:szCs w:val="22"/>
        </w:rPr>
      </w:pPr>
    </w:p>
    <w:p w:rsidR="00AE717C" w:rsidRPr="000E0CEE" w:rsidRDefault="00981150">
      <w:pPr>
        <w:ind w:left="851"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AE717C" w:rsidRPr="000E0CEE" w:rsidRDefault="00AE717C">
      <w:pPr>
        <w:ind w:left="720" w:right="709"/>
        <w:jc w:val="both"/>
        <w:rPr>
          <w:rFonts w:ascii="Palatino Linotype" w:eastAsia="Palatino Linotype" w:hAnsi="Palatino Linotype" w:cs="Palatino Linotype"/>
          <w:i/>
          <w:sz w:val="22"/>
          <w:szCs w:val="22"/>
        </w:rPr>
      </w:pPr>
    </w:p>
    <w:p w:rsidR="00AE717C" w:rsidRPr="000E0CEE" w:rsidRDefault="00981150">
      <w:pPr>
        <w:spacing w:line="360" w:lineRule="auto"/>
        <w:jc w:val="both"/>
        <w:rPr>
          <w:rFonts w:ascii="Palatino Linotype" w:eastAsia="Palatino Linotype" w:hAnsi="Palatino Linotype" w:cs="Palatino Linotype"/>
        </w:rPr>
      </w:pPr>
      <w:bookmarkStart w:id="4" w:name="_heading=h.2et92p0" w:colFirst="0" w:colLast="0"/>
      <w:bookmarkEnd w:id="4"/>
      <w:r w:rsidRPr="000E0CEE">
        <w:rPr>
          <w:rFonts w:ascii="Palatino Linotype" w:eastAsia="Palatino Linotype" w:hAnsi="Palatino Linotype" w:cs="Palatino Linotype"/>
        </w:rPr>
        <w:t xml:space="preserve">En esa tesitura, atendiendo a que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notificó la respuesta a la solicitud de acceso a la información pública el día</w:t>
      </w:r>
      <w:r w:rsidRPr="000E0CEE">
        <w:rPr>
          <w:rFonts w:ascii="Palatino Linotype" w:eastAsia="Palatino Linotype" w:hAnsi="Palatino Linotype" w:cs="Palatino Linotype"/>
          <w:b/>
        </w:rPr>
        <w:t xml:space="preserve"> veinte de abril de dos mil veintidós</w:t>
      </w:r>
      <w:r w:rsidRPr="000E0CEE">
        <w:rPr>
          <w:rFonts w:ascii="Palatino Linotype" w:eastAsia="Palatino Linotype" w:hAnsi="Palatino Linotype" w:cs="Palatino Linotype"/>
        </w:rPr>
        <w:t xml:space="preserve">, así el plazo de quince días hábiles que el artículo 178 de la Ley de la materia otorga al </w:t>
      </w:r>
      <w:r w:rsidRPr="000E0CEE">
        <w:rPr>
          <w:rFonts w:ascii="Palatino Linotype" w:eastAsia="Palatino Linotype" w:hAnsi="Palatino Linotype" w:cs="Palatino Linotype"/>
          <w:b/>
        </w:rPr>
        <w:t xml:space="preserve"> RECURRENTE</w:t>
      </w:r>
      <w:r w:rsidRPr="000E0CEE">
        <w:rPr>
          <w:rFonts w:ascii="Palatino Linotype" w:eastAsia="Palatino Linotype" w:hAnsi="Palatino Linotype" w:cs="Palatino Linotype"/>
        </w:rPr>
        <w:t xml:space="preserve"> para presentar el respectivo Recurso de Revisión, transcurrió del</w:t>
      </w:r>
      <w:r w:rsidRPr="000E0CEE">
        <w:rPr>
          <w:rFonts w:ascii="Palatino Linotype" w:eastAsia="Palatino Linotype" w:hAnsi="Palatino Linotype" w:cs="Palatino Linotype"/>
          <w:b/>
        </w:rPr>
        <w:t xml:space="preserve"> veintiuno de abril al doce de mayo de dos mil veintidós, </w:t>
      </w:r>
      <w:r w:rsidRPr="000E0CEE">
        <w:rPr>
          <w:rFonts w:ascii="Palatino Linotype" w:eastAsia="Palatino Linotype" w:hAnsi="Palatino Linotype" w:cs="Palatino Linotype"/>
        </w:rPr>
        <w:t xml:space="preserve">sin contemplar en el cómputo los días, veintitrés, veinticuatro y treinta de abril así como uno, siete y ocho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w:t>
      </w:r>
      <w:r w:rsidRPr="000E0CEE">
        <w:rPr>
          <w:rFonts w:ascii="Palatino Linotype" w:eastAsia="Palatino Linotype" w:hAnsi="Palatino Linotype" w:cs="Palatino Linotype"/>
        </w:rPr>
        <w:lastRenderedPageBreak/>
        <w:t>mil veintitrés, publicado en el Periódico Oficial “Gaceta del Gobierno”, el veintidós de diciembre de dos mil veintiuno</w:t>
      </w:r>
      <w:r w:rsidRPr="000E0CEE">
        <w:rPr>
          <w:rFonts w:ascii="Palatino Linotype" w:eastAsia="Palatino Linotype" w:hAnsi="Palatino Linotype" w:cs="Palatino Linotype"/>
          <w:vertAlign w:val="superscript"/>
        </w:rPr>
        <w:footnoteReference w:id="1"/>
      </w:r>
      <w:r w:rsidRPr="000E0CEE">
        <w:rPr>
          <w:rFonts w:ascii="Palatino Linotype" w:eastAsia="Palatino Linotype" w:hAnsi="Palatino Linotype" w:cs="Palatino Linotype"/>
        </w:rPr>
        <w:t>.</w:t>
      </w:r>
    </w:p>
    <w:p w:rsidR="00AE717C" w:rsidRPr="000E0CEE" w:rsidRDefault="00AE717C">
      <w:pPr>
        <w:spacing w:line="360" w:lineRule="auto"/>
        <w:jc w:val="both"/>
        <w:rPr>
          <w:rFonts w:ascii="Palatino Linotype" w:eastAsia="Palatino Linotype" w:hAnsi="Palatino Linotype" w:cs="Palatino Linotype"/>
        </w:rPr>
      </w:pPr>
      <w:bookmarkStart w:id="5" w:name="_heading=h.orkc3o7h9xbv" w:colFirst="0" w:colLast="0"/>
      <w:bookmarkEnd w:id="5"/>
    </w:p>
    <w:p w:rsidR="00AE717C" w:rsidRPr="000E0CEE" w:rsidRDefault="00981150">
      <w:pPr>
        <w:spacing w:line="360" w:lineRule="auto"/>
        <w:ind w:left="-5" w:hanging="10"/>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En ese tenor, se advierte que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presentó el medio de impugnación, el día veintiséis de abril de dos mil veintidós, luego entonces su interposición se considera oportuna en términos de lo establecido por el artículo 178, de la Ley de Transparencia y Acceso a la Información Pública del Estado de México y Municipios. </w:t>
      </w:r>
    </w:p>
    <w:p w:rsidR="00AE717C" w:rsidRPr="000E0CEE" w:rsidRDefault="00AE717C">
      <w:pPr>
        <w:spacing w:line="360" w:lineRule="auto"/>
        <w:ind w:left="-5" w:hanging="10"/>
        <w:jc w:val="both"/>
        <w:rPr>
          <w:rFonts w:ascii="Palatino Linotype" w:eastAsia="Palatino Linotype" w:hAnsi="Palatino Linotype" w:cs="Palatino Linotype"/>
        </w:rPr>
      </w:pPr>
    </w:p>
    <w:p w:rsidR="00AE717C" w:rsidRPr="000E0CEE" w:rsidRDefault="00981150">
      <w:pPr>
        <w:spacing w:line="360" w:lineRule="auto"/>
        <w:ind w:right="49"/>
        <w:jc w:val="both"/>
        <w:rPr>
          <w:rFonts w:ascii="Palatino Linotype" w:eastAsia="Palatino Linotype" w:hAnsi="Palatino Linotype" w:cs="Palatino Linotype"/>
          <w:b/>
        </w:rPr>
      </w:pPr>
      <w:r w:rsidRPr="000E0CEE">
        <w:rPr>
          <w:rFonts w:ascii="Palatino Linotype" w:eastAsia="Palatino Linotype" w:hAnsi="Palatino Linotype" w:cs="Palatino Linotype"/>
          <w:b/>
          <w:sz w:val="28"/>
          <w:szCs w:val="28"/>
        </w:rPr>
        <w:t>CUARTO</w:t>
      </w:r>
      <w:r w:rsidRPr="000E0CEE">
        <w:rPr>
          <w:rFonts w:ascii="Palatino Linotype" w:eastAsia="Palatino Linotype" w:hAnsi="Palatino Linotype" w:cs="Palatino Linotype"/>
          <w:b/>
        </w:rPr>
        <w:t xml:space="preserve">. Procedibilidad. </w:t>
      </w:r>
    </w:p>
    <w:p w:rsidR="00AE717C" w:rsidRPr="000E0CEE" w:rsidRDefault="00981150">
      <w:pPr>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rsidR="00AE717C" w:rsidRPr="000E0CEE" w:rsidRDefault="00AE717C">
      <w:pPr>
        <w:ind w:right="49"/>
        <w:jc w:val="both"/>
        <w:rPr>
          <w:rFonts w:ascii="Palatino Linotype" w:eastAsia="Palatino Linotype" w:hAnsi="Palatino Linotype" w:cs="Palatino Linotype"/>
        </w:rPr>
      </w:pPr>
    </w:p>
    <w:p w:rsidR="00AE717C" w:rsidRPr="000E0CEE" w:rsidRDefault="00981150">
      <w:pPr>
        <w:tabs>
          <w:tab w:val="left" w:pos="851"/>
        </w:tabs>
        <w:ind w:left="851" w:right="901"/>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 xml:space="preserve">“Artículo 180. </w:t>
      </w:r>
      <w:r w:rsidRPr="000E0CEE">
        <w:rPr>
          <w:rFonts w:ascii="Palatino Linotype" w:eastAsia="Palatino Linotype" w:hAnsi="Palatino Linotype" w:cs="Palatino Linotype"/>
          <w:i/>
          <w:sz w:val="22"/>
          <w:szCs w:val="22"/>
        </w:rPr>
        <w:t>El Recurso de Revisión contendrá:</w:t>
      </w:r>
      <w:r w:rsidRPr="000E0CEE">
        <w:rPr>
          <w:rFonts w:ascii="Palatino Linotype" w:eastAsia="Palatino Linotype" w:hAnsi="Palatino Linotype" w:cs="Palatino Linotype"/>
          <w:b/>
          <w:i/>
          <w:sz w:val="22"/>
          <w:szCs w:val="22"/>
        </w:rPr>
        <w:t xml:space="preserve"> </w:t>
      </w:r>
    </w:p>
    <w:p w:rsidR="00AE717C" w:rsidRPr="000E0CEE" w:rsidRDefault="00981150">
      <w:pPr>
        <w:tabs>
          <w:tab w:val="left" w:pos="851"/>
        </w:tabs>
        <w:ind w:left="851" w:right="901"/>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w:t>
      </w:r>
    </w:p>
    <w:p w:rsidR="00AE717C" w:rsidRPr="000E0CEE" w:rsidRDefault="00981150">
      <w:pPr>
        <w:tabs>
          <w:tab w:val="left" w:pos="851"/>
        </w:tabs>
        <w:ind w:left="851" w:right="901"/>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 xml:space="preserve">II. El nombre del solicitante que recurre </w:t>
      </w:r>
      <w:r w:rsidRPr="000E0CEE">
        <w:rPr>
          <w:rFonts w:ascii="Palatino Linotype" w:eastAsia="Palatino Linotype" w:hAnsi="Palatino Linotype" w:cs="Palatino Linotype"/>
          <w:i/>
          <w:sz w:val="22"/>
          <w:szCs w:val="22"/>
        </w:rPr>
        <w:t>o de su representante y, en su caso, …</w:t>
      </w:r>
    </w:p>
    <w:p w:rsidR="00AE717C" w:rsidRPr="000E0CEE" w:rsidRDefault="00981150">
      <w:pPr>
        <w:tabs>
          <w:tab w:val="left" w:pos="851"/>
        </w:tabs>
        <w:ind w:left="851" w:right="901"/>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0E0CEE">
        <w:rPr>
          <w:rFonts w:ascii="Palatino Linotype" w:eastAsia="Palatino Linotype" w:hAnsi="Palatino Linotype" w:cs="Palatino Linotype"/>
          <w:i/>
          <w:sz w:val="22"/>
          <w:szCs w:val="22"/>
        </w:rPr>
        <w:t>, IV, VII y VIII.</w:t>
      </w:r>
      <w:r w:rsidRPr="000E0CEE">
        <w:rPr>
          <w:rFonts w:ascii="Palatino Linotype" w:eastAsia="Palatino Linotype" w:hAnsi="Palatino Linotype" w:cs="Palatino Linotype"/>
          <w:b/>
          <w:i/>
          <w:sz w:val="22"/>
          <w:szCs w:val="22"/>
        </w:rPr>
        <w:t>”</w:t>
      </w:r>
    </w:p>
    <w:p w:rsidR="00AE717C" w:rsidRPr="000E0CEE" w:rsidRDefault="00981150">
      <w:pPr>
        <w:tabs>
          <w:tab w:val="left" w:pos="851"/>
        </w:tabs>
        <w:ind w:left="851" w:right="901"/>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(Énfasis añadido)</w:t>
      </w:r>
    </w:p>
    <w:p w:rsidR="00AE717C" w:rsidRPr="000E0CEE" w:rsidRDefault="00AE717C">
      <w:pPr>
        <w:tabs>
          <w:tab w:val="left" w:pos="851"/>
        </w:tabs>
        <w:ind w:right="901"/>
        <w:jc w:val="both"/>
        <w:rPr>
          <w:rFonts w:ascii="Palatino Linotype" w:eastAsia="Palatino Linotype" w:hAnsi="Palatino Linotype" w:cs="Palatino Linotype"/>
          <w:i/>
          <w:sz w:val="22"/>
          <w:szCs w:val="22"/>
        </w:rPr>
      </w:pPr>
    </w:p>
    <w:p w:rsidR="00AE717C" w:rsidRPr="000E0CEE" w:rsidRDefault="00981150">
      <w:pPr>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rPr>
        <w:lastRenderedPageBreak/>
        <w:t>Por lo que, derivado que el Recurso de Revisión materia del presente asunto, se interpuso de manera electrónica, no es necesario que contenga determinados requisitos, entre ellos, el nombre del</w:t>
      </w:r>
      <w:r w:rsidRPr="000E0CEE">
        <w:rPr>
          <w:rFonts w:ascii="Palatino Linotype" w:eastAsia="Palatino Linotype" w:hAnsi="Palatino Linotype" w:cs="Palatino Linotype"/>
          <w:b/>
        </w:rPr>
        <w:t xml:space="preserve"> LA RECURRENTE;</w:t>
      </w:r>
      <w:r w:rsidRPr="000E0CEE">
        <w:rPr>
          <w:rFonts w:ascii="Palatino Linotype" w:eastAsia="Palatino Linotype" w:hAnsi="Palatino Linotype" w:cs="Palatino Linotype"/>
        </w:rPr>
        <w:t xml:space="preserve"> por lo que, en el presente caso, al haber sido presentado el Recurso de Revisión vía </w:t>
      </w:r>
      <w:r w:rsidRPr="000E0CEE">
        <w:rPr>
          <w:rFonts w:ascii="Palatino Linotype" w:eastAsia="Palatino Linotype" w:hAnsi="Palatino Linotype" w:cs="Palatino Linotype"/>
          <w:b/>
        </w:rPr>
        <w:t>SAIMEX</w:t>
      </w:r>
      <w:r w:rsidRPr="000E0CEE">
        <w:rPr>
          <w:rFonts w:ascii="Palatino Linotype" w:eastAsia="Palatino Linotype" w:hAnsi="Palatino Linotype" w:cs="Palatino Linotype"/>
        </w:rPr>
        <w:t>, dicho requisito resulta innecesario.</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0E0CEE">
        <w:rPr>
          <w:rFonts w:ascii="Palatino Linotype" w:eastAsia="Palatino Linotype" w:hAnsi="Palatino Linotype" w:cs="Palatino Linotype"/>
          <w:b/>
          <w:u w:val="single"/>
        </w:rPr>
        <w:t xml:space="preserve">el nombre no es un requisito </w:t>
      </w:r>
      <w:r w:rsidRPr="000E0CEE">
        <w:rPr>
          <w:rFonts w:ascii="Palatino Linotype" w:eastAsia="Palatino Linotype" w:hAnsi="Palatino Linotype" w:cs="Palatino Linotype"/>
          <w:b/>
          <w:i/>
          <w:u w:val="single"/>
        </w:rPr>
        <w:t>sine qua non</w:t>
      </w:r>
      <w:r w:rsidRPr="000E0CE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sz w:val="22"/>
          <w:szCs w:val="22"/>
        </w:rPr>
      </w:pPr>
      <w:r w:rsidRPr="000E0CE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AE717C" w:rsidRPr="000E0CEE" w:rsidRDefault="00AE717C">
      <w:pPr>
        <w:tabs>
          <w:tab w:val="left" w:pos="851"/>
        </w:tabs>
        <w:spacing w:line="360" w:lineRule="auto"/>
        <w:ind w:left="851" w:right="901"/>
        <w:jc w:val="both"/>
        <w:rPr>
          <w:rFonts w:ascii="Palatino Linotype" w:eastAsia="Palatino Linotype" w:hAnsi="Palatino Linotype" w:cs="Palatino Linotype"/>
          <w:sz w:val="22"/>
          <w:szCs w:val="22"/>
        </w:rPr>
      </w:pPr>
    </w:p>
    <w:p w:rsidR="00AE717C" w:rsidRPr="000E0CEE" w:rsidRDefault="00981150" w:rsidP="009347ED">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Asimismo, se estima que el requisito relativo al nombre del </w:t>
      </w:r>
      <w:r w:rsidRPr="000E0CEE">
        <w:rPr>
          <w:rFonts w:ascii="Palatino Linotype" w:eastAsia="Palatino Linotype" w:hAnsi="Palatino Linotype" w:cs="Palatino Linotype"/>
          <w:b/>
        </w:rPr>
        <w:t>RECURRENTE</w:t>
      </w:r>
      <w:r w:rsidRPr="000E0CEE">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es la misma persona que realizó la solicitud de acceso a la información pública que ahora se impugna.</w:t>
      </w:r>
    </w:p>
    <w:p w:rsidR="000E0CEE" w:rsidRPr="000E0CEE" w:rsidRDefault="000E0CEE" w:rsidP="009347ED">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b/>
        </w:rPr>
      </w:pPr>
      <w:r w:rsidRPr="000E0CEE">
        <w:rPr>
          <w:rFonts w:ascii="Palatino Linotype" w:eastAsia="Palatino Linotype" w:hAnsi="Palatino Linotype" w:cs="Palatino Linotype"/>
          <w:b/>
          <w:sz w:val="28"/>
          <w:szCs w:val="28"/>
        </w:rPr>
        <w:lastRenderedPageBreak/>
        <w:t>QUINTO</w:t>
      </w:r>
      <w:r w:rsidRPr="000E0CEE">
        <w:rPr>
          <w:rFonts w:ascii="Palatino Linotype" w:eastAsia="Palatino Linotype" w:hAnsi="Palatino Linotype" w:cs="Palatino Linotype"/>
          <w:b/>
        </w:rPr>
        <w:t xml:space="preserve">. Estudio y resolución del asunto. </w:t>
      </w:r>
    </w:p>
    <w:p w:rsidR="00AE717C" w:rsidRPr="000E0CEE" w:rsidRDefault="00981150">
      <w:pPr>
        <w:tabs>
          <w:tab w:val="left" w:pos="709"/>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En primera instancia es importante precisar que,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solicitó al </w:t>
      </w:r>
      <w:r w:rsidRPr="000E0CEE">
        <w:rPr>
          <w:rFonts w:ascii="Palatino Linotype" w:eastAsia="Palatino Linotype" w:hAnsi="Palatino Linotype" w:cs="Palatino Linotype"/>
          <w:b/>
        </w:rPr>
        <w:t>SUJETO OBLIGADO</w:t>
      </w:r>
      <w:r w:rsidRPr="000E0CEE">
        <w:rPr>
          <w:rFonts w:ascii="Palatino Linotype" w:eastAsia="Palatino Linotype" w:hAnsi="Palatino Linotype" w:cs="Palatino Linotype"/>
        </w:rPr>
        <w:t xml:space="preserve"> lo siguiente: </w:t>
      </w:r>
    </w:p>
    <w:p w:rsidR="00AE717C" w:rsidRPr="000E0CEE" w:rsidRDefault="00981150">
      <w:pPr>
        <w:ind w:left="850" w:right="899"/>
        <w:jc w:val="both"/>
        <w:rPr>
          <w:rFonts w:ascii="Palatino Linotype" w:eastAsia="Palatino Linotype" w:hAnsi="Palatino Linotype" w:cs="Palatino Linotype"/>
        </w:rPr>
      </w:pPr>
      <w:r w:rsidRPr="000E0CEE">
        <w:rPr>
          <w:rFonts w:ascii="Palatino Linotype" w:eastAsia="Palatino Linotype" w:hAnsi="Palatino Linotype" w:cs="Palatino Linotype"/>
          <w:i/>
          <w:sz w:val="22"/>
          <w:szCs w:val="22"/>
        </w:rPr>
        <w:t>“solicito saver cual es la funcion de la direcion, cordinacion, subdirecion o lo que sea del area de turismo , que hacen? o solo es para poner a los aviadores en ella” (sic)</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Posteriormente,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dio respuesta a la solicitud de acceso a la información pública adjuntando dos documentos. El primero de ellos de nombre “</w:t>
      </w:r>
      <w:r w:rsidRPr="000E0CEE">
        <w:rPr>
          <w:rFonts w:ascii="Palatino Linotype" w:eastAsia="Palatino Linotype" w:hAnsi="Palatino Linotype" w:cs="Palatino Linotype"/>
          <w:i/>
        </w:rPr>
        <w:t xml:space="preserve">Respuesta Turismo 2022.pdf” </w:t>
      </w:r>
      <w:r w:rsidRPr="000E0CEE">
        <w:rPr>
          <w:rFonts w:ascii="Palatino Linotype" w:eastAsia="Palatino Linotype" w:hAnsi="Palatino Linotype" w:cs="Palatino Linotype"/>
        </w:rPr>
        <w:t xml:space="preserve">el cual contiene la respuesta firmada por  el Director de Desarrollo Económico y Agropecuario en fecha trece de abril del dos mil veintidós, indicando que en atención a lo dispuesto por el artículo 11 párrafo 1 de la Constitución Política de los Estados Unidos Mexicanos, artículo 1, 10 y 16 de la Ley General de Turismo, Artículo 5 numeral IX párrafo 8 de la Constitución Local la Ley de Turismo Sostenible y Desarrollo Artesanal del Estado De México, Artículo 1.1 , numeral III así como todo el libro IV del Código Administrativo del Estado de México y de acuerdo a con el artículo 10 numeral XXIII, Artículo 50, Inciso s)y artículo 189 numerales III y IV del Bando municipal 2022 la coordinación de turismo es la encargada de llevar la política pública municipal en materia de turismo.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Así mismo sugiere revisar el artículo 10 y 16 de la Ley General de Turismo para conocer las actividades de la unidad de Fomento al Turismo, la cual indica que hasta el día de contestación cuenta con un titular sin subalternos. Anexando la liga para consultar dicho ordenamiento.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igual manera inserta en su respuesta la dirección electrónica para consultar la Ley de Turismo Sostenible y Desarrollo Artesanal del Estado, refiriendo que la anterior únicamente aplica para aquello cuya competencia es municipal y resaltando que la unidad no cubre el ramo artesanal ya que esta última depende de otra unidad.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Además cita en su respuesta el ente recurrido, el Código Administrativo del Estado de México el cual en su libro cuarto indica la labor administrativa y pública en lo que se refiere al sector turístico, anexando la dirección para su consulta.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El segundo documento de nombre </w:t>
      </w:r>
      <w:r w:rsidRPr="000E0CEE">
        <w:rPr>
          <w:rFonts w:ascii="Palatino Linotype" w:eastAsia="Palatino Linotype" w:hAnsi="Palatino Linotype" w:cs="Palatino Linotype"/>
          <w:i/>
        </w:rPr>
        <w:t xml:space="preserve">Respuesta integradora 141 OFICIO 398.pdf </w:t>
      </w:r>
      <w:r w:rsidRPr="000E0CEE">
        <w:rPr>
          <w:rFonts w:ascii="Palatino Linotype" w:eastAsia="Palatino Linotype" w:hAnsi="Palatino Linotype" w:cs="Palatino Linotype"/>
        </w:rPr>
        <w:t xml:space="preserve">contiene la respuesta formal emitida por la Titular de la Unidad de Transparencia de fecha veinte de abril de dos mil veintidós. </w:t>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No conforme con la respuesta el particular </w:t>
      </w:r>
      <w:r w:rsidR="000E0CEE" w:rsidRPr="000E0CEE">
        <w:rPr>
          <w:rFonts w:ascii="Palatino Linotype" w:eastAsia="Palatino Linotype" w:hAnsi="Palatino Linotype" w:cs="Palatino Linotype"/>
        </w:rPr>
        <w:t>interpuso</w:t>
      </w:r>
      <w:r w:rsidRPr="000E0CEE">
        <w:rPr>
          <w:rFonts w:ascii="Palatino Linotype" w:eastAsia="Palatino Linotype" w:hAnsi="Palatino Linotype" w:cs="Palatino Linotype"/>
        </w:rPr>
        <w:t xml:space="preserve"> el presente Recurso de Revisión, señalando como motivo de su inconformidad lo </w:t>
      </w:r>
      <w:r w:rsidR="000E0CEE" w:rsidRPr="000E0CEE">
        <w:rPr>
          <w:rFonts w:ascii="Palatino Linotype" w:eastAsia="Palatino Linotype" w:hAnsi="Palatino Linotype" w:cs="Palatino Linotype"/>
        </w:rPr>
        <w:t>siguiente</w:t>
      </w:r>
      <w:r w:rsidRPr="000E0CEE">
        <w:rPr>
          <w:rFonts w:ascii="Palatino Linotype" w:eastAsia="Palatino Linotype" w:hAnsi="Palatino Linotype" w:cs="Palatino Linotype"/>
        </w:rPr>
        <w:t xml:space="preserve">: </w:t>
      </w:r>
    </w:p>
    <w:p w:rsidR="00AE717C" w:rsidRPr="000E0CEE" w:rsidRDefault="00981150">
      <w:pPr>
        <w:tabs>
          <w:tab w:val="left" w:pos="709"/>
        </w:tabs>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“solicito que los link los manden en work, sin escanear ya que es muy dificil copiar dicha liga creo que lo hacen con dolo para ocultar informacion” (Sic)</w:t>
      </w:r>
    </w:p>
    <w:p w:rsidR="00AE717C" w:rsidRPr="000E0CEE" w:rsidRDefault="00AE717C">
      <w:pPr>
        <w:tabs>
          <w:tab w:val="left" w:pos="709"/>
        </w:tabs>
        <w:spacing w:line="360" w:lineRule="auto"/>
        <w:ind w:right="49"/>
        <w:jc w:val="both"/>
        <w:rPr>
          <w:rFonts w:ascii="Palatino Linotype" w:eastAsia="Palatino Linotype" w:hAnsi="Palatino Linotype" w:cs="Palatino Linotype"/>
        </w:rPr>
      </w:pPr>
    </w:p>
    <w:p w:rsidR="00AE717C" w:rsidRPr="000E0CEE" w:rsidRDefault="00981150">
      <w:pPr>
        <w:tabs>
          <w:tab w:val="left" w:pos="70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De las manifestaciones vertidas por</w:t>
      </w:r>
      <w:r w:rsidRPr="000E0CEE">
        <w:rPr>
          <w:rFonts w:ascii="Palatino Linotype" w:eastAsia="Palatino Linotype" w:hAnsi="Palatino Linotype" w:cs="Palatino Linotype"/>
          <w:b/>
        </w:rPr>
        <w:t xml:space="preserve"> EL RECURRENTE</w:t>
      </w:r>
      <w:r w:rsidRPr="000E0CEE">
        <w:rPr>
          <w:rFonts w:ascii="Palatino Linotype" w:eastAsia="Palatino Linotype" w:hAnsi="Palatino Linotype" w:cs="Palatino Linotype"/>
        </w:rPr>
        <w:t xml:space="preserve"> se puede advertir que no está conforme con la respuesta otorgada, ya que no puede acceder a la </w:t>
      </w:r>
      <w:r w:rsidR="009347ED" w:rsidRPr="000E0CEE">
        <w:rPr>
          <w:rFonts w:ascii="Palatino Linotype" w:eastAsia="Palatino Linotype" w:hAnsi="Palatino Linotype" w:cs="Palatino Linotype"/>
        </w:rPr>
        <w:t>información</w:t>
      </w:r>
      <w:r w:rsidRPr="000E0CEE">
        <w:rPr>
          <w:rFonts w:ascii="Palatino Linotype" w:eastAsia="Palatino Linotype" w:hAnsi="Palatino Linotype" w:cs="Palatino Linotype"/>
        </w:rPr>
        <w:t xml:space="preserve">, lo que, en consecuencia actualiza uno de los supuestos de procedencia establecidos por el artículo 179  fracción IX de la Ley de Transparencia y Acceso a la Información Pública del Estado de México y Municipios que señala: </w:t>
      </w:r>
    </w:p>
    <w:p w:rsidR="00AE717C" w:rsidRPr="000E0CEE" w:rsidRDefault="00981150">
      <w:pPr>
        <w:widowControl w:val="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lastRenderedPageBreak/>
        <w:t>“Artículo 179.</w:t>
      </w:r>
      <w:r w:rsidRPr="000E0CE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E717C" w:rsidRPr="000E0CEE" w:rsidRDefault="00AE717C">
      <w:pPr>
        <w:widowControl w:val="0"/>
        <w:ind w:left="850" w:right="899"/>
        <w:jc w:val="both"/>
        <w:rPr>
          <w:rFonts w:ascii="Palatino Linotype" w:eastAsia="Palatino Linotype" w:hAnsi="Palatino Linotype" w:cs="Palatino Linotype"/>
          <w:i/>
          <w:sz w:val="22"/>
          <w:szCs w:val="22"/>
        </w:rPr>
      </w:pPr>
    </w:p>
    <w:p w:rsidR="00AE717C" w:rsidRPr="000E0CEE" w:rsidRDefault="00981150">
      <w:pPr>
        <w:widowControl w:val="0"/>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IX. La entrega o puesta a disposición de información en un formato incomprensible y/o no accesible para el solicitante;”</w:t>
      </w:r>
    </w:p>
    <w:p w:rsidR="00AE717C" w:rsidRPr="000E0CEE" w:rsidRDefault="00981150">
      <w:pPr>
        <w:widowControl w:val="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(énfasis añadido)</w:t>
      </w:r>
    </w:p>
    <w:p w:rsidR="00AE717C" w:rsidRPr="000E0CEE" w:rsidRDefault="00AE717C">
      <w:pPr>
        <w:tabs>
          <w:tab w:val="left" w:pos="709"/>
        </w:tabs>
        <w:spacing w:line="360" w:lineRule="auto"/>
        <w:ind w:right="49"/>
        <w:jc w:val="both"/>
        <w:rPr>
          <w:rFonts w:ascii="Palatino Linotype" w:eastAsia="Palatino Linotype" w:hAnsi="Palatino Linotype" w:cs="Palatino Linotype"/>
        </w:rPr>
      </w:pPr>
    </w:p>
    <w:p w:rsidR="00AE717C" w:rsidRPr="000E0CEE" w:rsidRDefault="00981150">
      <w:pPr>
        <w:tabs>
          <w:tab w:val="left" w:pos="70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se puede tener por atendido el derecho de Acceso a la Información pública del </w:t>
      </w:r>
      <w:r w:rsidR="000E0CEE" w:rsidRPr="000E0CEE">
        <w:rPr>
          <w:rFonts w:ascii="Palatino Linotype" w:eastAsia="Palatino Linotype" w:hAnsi="Palatino Linotype" w:cs="Palatino Linotype"/>
        </w:rPr>
        <w:t xml:space="preserve">particular. </w:t>
      </w:r>
    </w:p>
    <w:p w:rsidR="00AE717C" w:rsidRPr="000E0CEE" w:rsidRDefault="00AE717C">
      <w:pPr>
        <w:tabs>
          <w:tab w:val="left" w:pos="709"/>
        </w:tabs>
        <w:spacing w:line="360" w:lineRule="auto"/>
        <w:ind w:right="49"/>
        <w:jc w:val="both"/>
        <w:rPr>
          <w:rFonts w:ascii="Palatino Linotype" w:eastAsia="Palatino Linotype" w:hAnsi="Palatino Linotype" w:cs="Palatino Linotype"/>
        </w:rPr>
      </w:pPr>
    </w:p>
    <w:p w:rsidR="00AE717C" w:rsidRPr="000E0CEE" w:rsidRDefault="00981150">
      <w:pPr>
        <w:tabs>
          <w:tab w:val="left" w:pos="70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En tal sentido, es de la información otorgada por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en respuesta se desprende que como la Unidad de Turismo del Municipio de Teoloyucan encuentra sus atribuciones en los siguientes fundamentos normativos: </w:t>
      </w: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Artículo 11 párrafo 1 de la Constitución Política de los Estados Unidos Mexicanos, </w:t>
      </w: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Artículo 1, 10 y 16 de la Ley General de Turismo, </w:t>
      </w: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Artículo 5 numeral IX párrafo 8 de la Constitución Local la Ley de Turismo Sostenible y Desarrollo Artesanal del Estado De México</w:t>
      </w: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Artículo 1.1 , numeral III así como todo el libro IV del Código Administrativo del Estado de México: https://turismo.edomex.gob.mx/sites/turismo.edomex.gob.mx/files/files/file/cod_adm_del_edo_de_mexico.pdf</w:t>
      </w: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lastRenderedPageBreak/>
        <w:t xml:space="preserve">Artículo 10 numeral XXIII, Artículo 50, Inciso s) y artículo 189 numerales III y IV del Bando municipal 2022.  </w:t>
      </w:r>
    </w:p>
    <w:p w:rsidR="00AE717C" w:rsidRPr="000E0CEE" w:rsidRDefault="00981150">
      <w:pPr>
        <w:numPr>
          <w:ilvl w:val="0"/>
          <w:numId w:val="1"/>
        </w:numPr>
        <w:spacing w:line="360" w:lineRule="auto"/>
        <w:jc w:val="both"/>
        <w:rPr>
          <w:rFonts w:ascii="Palatino Linotype" w:eastAsia="Palatino Linotype" w:hAnsi="Palatino Linotype" w:cs="Palatino Linotype"/>
          <w:i/>
        </w:rPr>
      </w:pPr>
      <w:r w:rsidRPr="000E0CEE">
        <w:rPr>
          <w:rFonts w:ascii="Palatino Linotype" w:eastAsia="Palatino Linotype" w:hAnsi="Palatino Linotype" w:cs="Palatino Linotype"/>
        </w:rPr>
        <w:t xml:space="preserve">Artículo 10 y 16 de la Ley General de Turismo señalando para su consulta la dirección: </w:t>
      </w:r>
      <w:hyperlink r:id="rId8">
        <w:r w:rsidRPr="000E0CEE">
          <w:rPr>
            <w:rFonts w:ascii="Palatino Linotype" w:eastAsia="Palatino Linotype" w:hAnsi="Palatino Linotype" w:cs="Palatino Linotype"/>
            <w:color w:val="1155CC"/>
            <w:u w:val="single"/>
          </w:rPr>
          <w:t>http://turismo.edomex.gob.mx/sites/turismo.edomex.gob.mx/files/files/file/1_4%20LEY%20GENERAL%20DE%20TURISMO.pdf</w:t>
        </w:r>
      </w:hyperlink>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Ley de Turismo Sostenible y Desarrollo Artesanal del Estado, únicamente para el ámbito municipal señalando la liga para su consulta: </w:t>
      </w:r>
      <w:hyperlink r:id="rId9">
        <w:r w:rsidRPr="000E0CEE">
          <w:rPr>
            <w:rFonts w:ascii="Palatino Linotype" w:eastAsia="Palatino Linotype" w:hAnsi="Palatino Linotype" w:cs="Palatino Linotype"/>
            <w:color w:val="1155CC"/>
            <w:u w:val="single"/>
          </w:rPr>
          <w:t>https://turismo.edomex.gob.mx/sites/turismo.edomex.gob.mx/files/files/pdf/Ley%20deTurismo%20sostenible.pdf</w:t>
        </w:r>
      </w:hyperlink>
    </w:p>
    <w:p w:rsidR="00AE717C" w:rsidRPr="000E0CEE" w:rsidRDefault="00AE717C">
      <w:pPr>
        <w:spacing w:line="360" w:lineRule="auto"/>
        <w:ind w:left="720"/>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los cuales el particular únicamente se conformó con motivo de las ligas electrónicas referidas por </w:t>
      </w:r>
      <w:r w:rsidRPr="000E0CEE">
        <w:rPr>
          <w:rFonts w:ascii="Palatino Linotype" w:eastAsia="Palatino Linotype" w:hAnsi="Palatino Linotype" w:cs="Palatino Linotype"/>
          <w:b/>
        </w:rPr>
        <w:t xml:space="preserve">EL SUJETO OBLIGADO, </w:t>
      </w:r>
      <w:r w:rsidRPr="000E0CEE">
        <w:rPr>
          <w:rFonts w:ascii="Palatino Linotype" w:eastAsia="Palatino Linotype" w:hAnsi="Palatino Linotype" w:cs="Palatino Linotype"/>
        </w:rPr>
        <w:t xml:space="preserve">sin que se aprecia pronunciamiento respecto de los demás elementos precisados en respuesta.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AE717C" w:rsidRPr="000E0CEE" w:rsidRDefault="00981150">
      <w:pPr>
        <w:spacing w:before="280" w:after="28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rsidR="00AE717C" w:rsidRPr="000E0CEE" w:rsidRDefault="00981150">
      <w:pPr>
        <w:tabs>
          <w:tab w:val="left" w:pos="851"/>
        </w:tabs>
        <w:ind w:left="851" w:right="616"/>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lastRenderedPageBreak/>
        <w:t xml:space="preserve">“ACTOS CONSENTIDOS. SON LOS QUE NO SE IMPUGNAN MEDIANTE EL RECURSO IDÓNEO. </w:t>
      </w:r>
      <w:r w:rsidRPr="000E0CEE">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E717C" w:rsidRPr="000E0CEE" w:rsidRDefault="00981150">
      <w:pPr>
        <w:spacing w:before="280" w:after="28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la interpretación del criterio antes citado, se advierte que cuando el particular impugnó la respuesta del </w:t>
      </w:r>
      <w:r w:rsidRPr="000E0CEE">
        <w:rPr>
          <w:rFonts w:ascii="Palatino Linotype" w:eastAsia="Palatino Linotype" w:hAnsi="Palatino Linotype" w:cs="Palatino Linotype"/>
          <w:b/>
        </w:rPr>
        <w:t>SUJETO OBLIGADO</w:t>
      </w:r>
      <w:r w:rsidRPr="000E0CEE">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está conforme con la respuesta proporcionada por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al no contravenir la misma. </w:t>
      </w:r>
    </w:p>
    <w:p w:rsidR="00AE717C" w:rsidRPr="000E0CEE" w:rsidRDefault="00981150">
      <w:pPr>
        <w:spacing w:before="280" w:after="28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rsidR="00AE717C" w:rsidRPr="000E0CEE" w:rsidRDefault="00981150">
      <w:pPr>
        <w:tabs>
          <w:tab w:val="left" w:pos="7937"/>
          <w:tab w:val="left" w:pos="8222"/>
        </w:tabs>
        <w:ind w:left="851" w:right="901"/>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 xml:space="preserve">“REVISIÓN EN AMPARO. LOS RESOLUTIVOS NO COMBATIDOS DEBEN DECLARARSE FIRMES. </w:t>
      </w:r>
      <w:r w:rsidRPr="000E0CEE">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E717C" w:rsidRPr="000E0CEE" w:rsidRDefault="00981150">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lastRenderedPageBreak/>
        <w:t xml:space="preserve">Una vez hecha la precisión anterior, se procede al análisis de la parte de la respuesta sobre la cual el particular manifiesta su inconformidad referente a las ligas entregadas en respuesta, las cuales fueron consultadas por este Órgano Garante, </w:t>
      </w:r>
      <w:r w:rsidR="009347ED" w:rsidRPr="000E0CEE">
        <w:rPr>
          <w:rFonts w:ascii="Palatino Linotype" w:eastAsia="Palatino Linotype" w:hAnsi="Palatino Linotype" w:cs="Palatino Linotype"/>
        </w:rPr>
        <w:t xml:space="preserve"> las cuales se refieren a:</w:t>
      </w:r>
      <w:r w:rsidRPr="000E0CEE">
        <w:rPr>
          <w:rFonts w:ascii="Palatino Linotype" w:eastAsia="Palatino Linotype" w:hAnsi="Palatino Linotype" w:cs="Palatino Linotype"/>
        </w:rPr>
        <w:t xml:space="preserve"> </w:t>
      </w: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Artículo 1.1 , numeral III así como todo el libro IV del Código Administrativo del Estado de México: https://turismo.edomex.gob.mx/sites/turismo.edomex.gob.mx/files/files/file/cod_adm_del_edo_de_mexico.pdf</w:t>
      </w:r>
    </w:p>
    <w:p w:rsidR="00AE717C" w:rsidRPr="000E0CEE" w:rsidRDefault="00981150">
      <w:pPr>
        <w:spacing w:line="360" w:lineRule="auto"/>
        <w:ind w:left="720"/>
        <w:jc w:val="both"/>
        <w:rPr>
          <w:rFonts w:ascii="Palatino Linotype" w:eastAsia="Palatino Linotype" w:hAnsi="Palatino Linotype" w:cs="Palatino Linotype"/>
        </w:rPr>
      </w:pPr>
      <w:r w:rsidRPr="000E0CEE">
        <w:rPr>
          <w:rFonts w:ascii="Palatino Linotype" w:eastAsia="Palatino Linotype" w:hAnsi="Palatino Linotype" w:cs="Palatino Linotype"/>
          <w:noProof/>
        </w:rPr>
        <w:drawing>
          <wp:inline distT="114300" distB="114300" distL="114300" distR="114300">
            <wp:extent cx="5531787" cy="1319258"/>
            <wp:effectExtent l="0" t="0" r="0" b="0"/>
            <wp:docPr id="3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31787" cy="1319258"/>
                    </a:xfrm>
                    <a:prstGeom prst="rect">
                      <a:avLst/>
                    </a:prstGeom>
                    <a:ln/>
                  </pic:spPr>
                </pic:pic>
              </a:graphicData>
            </a:graphic>
          </wp:inline>
        </w:drawing>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Como se puede apreciar de la captura de pantalla anterior, la liga electrónica remitida en respuesta conduce de forma directa al Código Administrativo del Estado de México, el cual en su artículo 1.1 numeral III refiere el objeto del código para regular la materia de turismo como se muestra de la cita siguiente: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Artículo 1.1.</w:t>
      </w:r>
      <w:r w:rsidRPr="000E0CEE">
        <w:rPr>
          <w:rFonts w:ascii="Palatino Linotype" w:eastAsia="Palatino Linotype" w:hAnsi="Palatino Linotype" w:cs="Palatino Linotype"/>
          <w:i/>
          <w:sz w:val="22"/>
          <w:szCs w:val="22"/>
        </w:rPr>
        <w:t xml:space="preserve"> Las disposiciones de este Código son de orden público e interés general, y </w:t>
      </w:r>
      <w:r w:rsidRPr="000E0CEE">
        <w:rPr>
          <w:rFonts w:ascii="Palatino Linotype" w:eastAsia="Palatino Linotype" w:hAnsi="Palatino Linotype" w:cs="Palatino Linotype"/>
          <w:b/>
          <w:i/>
          <w:sz w:val="22"/>
          <w:szCs w:val="22"/>
        </w:rPr>
        <w:t>tienen por objeto regular las materias que se señalan a continuación</w:t>
      </w:r>
      <w:r w:rsidRPr="000E0CEE">
        <w:rPr>
          <w:rFonts w:ascii="Palatino Linotype" w:eastAsia="Palatino Linotype" w:hAnsi="Palatino Linotype" w:cs="Palatino Linotype"/>
          <w:i/>
          <w:sz w:val="22"/>
          <w:szCs w:val="22"/>
        </w:rPr>
        <w:t>, a fin de promover el desarrollo social y económico en el Estado de México:</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III. Turismo;</w:t>
      </w:r>
      <w:r w:rsidRPr="000E0CEE">
        <w:rPr>
          <w:rFonts w:ascii="Palatino Linotype" w:eastAsia="Palatino Linotype" w:hAnsi="Palatino Linotype" w:cs="Palatino Linotype"/>
          <w:i/>
          <w:sz w:val="22"/>
          <w:szCs w:val="22"/>
        </w:rPr>
        <w:t xml:space="preserve">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(Mediante decreto número 183 de la “LIV” Legislatura, publicada en la Gaceta del Gobierno el 11 de diciembre del 2002.) (Reformado mediante decreto número 367 de la “LVIII” Legislatura, publicada en la Gaceta del Gobierno el 18 de diciembre del 2014.)”</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lastRenderedPageBreak/>
        <w:t>(énfasis añadido)</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Por su parte el Libro Cuarto regula de forma específica la materia de Turismo en el Estado de México en los ámbitos estatal y municipal, señalando entre otras cosas las atribuciones de las autoridades, haciendo especial énfasis en el numeral 4.6 que enlista las facultades de los Municipios en materia de turismo en el tenor siguiente: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Artículo 4.6.- Los Municipios, a través de los Ayuntamientos</w:t>
      </w:r>
      <w:r w:rsidRPr="000E0CEE">
        <w:rPr>
          <w:rFonts w:ascii="Palatino Linotype" w:eastAsia="Palatino Linotype" w:hAnsi="Palatino Linotype" w:cs="Palatino Linotype"/>
          <w:i/>
          <w:sz w:val="22"/>
          <w:szCs w:val="22"/>
        </w:rPr>
        <w:t xml:space="preserve"> tendrán las siguientes atribuciones: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 Elaborar conforme a los lineamientos establecidos, el Programa Municipal de Turismo y hacerlo del conocimiento de la Secretaría;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 Promover un turismo de calidad, acorde con las expectivas y demandas de los turistas;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III. Otorgar incentivos para quienes desarrollen proyectos turísticos con enfoque del desarrollo sustentable;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IV. Orientar a los prestadores de servicios e inversionistas en materia turística en la gestión de licencias y permisos;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 Proteger los derechos de los turistas y establecer medidas adicionales de seguridad y auxilio;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 Promover la capacitación de los trabajadores e impulsar el empleo de mano de obra local en las instalaciones turísticas existentes;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VII. Elaborar los Reglamentos de Imagen Urbana y observar las disposiciones de los Decretos de Patrimonio Histórico Inmobiliario correspondientes, conservando y preservando el entorno urbano del municipio;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VIII. Coadyuvar con las autoridades estatales en la observancia y cumplimiento de las normas oficiales turísticas aplicables, así como en el cumplimiento de las obligaciones fiscales por parte de los prestadores de servicios turísticos;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IX. Integrar el Consejo Consultivo de Turismo Municipal, que tendrá por objeto, proponer y formular estrategias y acciones a la Administración Pública Municipal, con el fin de lograr un desarrollo integral de la actividad turística en el Municipio. Será integrado por el Presidente Municipal, y los funcionarios que éste determine, conforme a lo que establezcan las disposiciones reglamentarias;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lastRenderedPageBreak/>
        <w:t xml:space="preserve">X. Mantener actualizado un registro municipal de prestadores de servicios turísticos, e informar a la Secretaría a más tardar en los meses de marzo y octubre, para la actualización del Registro Estatal de Prestadores de Servicios Turísticos;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Xl. Informar a la Secretaría las inversiones que en materia turística se generen en sus municipios; y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XII. Las demás que este Libro y otros ordenamientos jurídicos señalen.”</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(énfasis añadido)</w:t>
      </w:r>
    </w:p>
    <w:p w:rsidR="00AE717C" w:rsidRPr="000E0CEE" w:rsidRDefault="00AE717C">
      <w:pPr>
        <w:spacing w:line="360" w:lineRule="auto"/>
        <w:jc w:val="both"/>
        <w:rPr>
          <w:rFonts w:ascii="Palatino Linotype" w:eastAsia="Palatino Linotype" w:hAnsi="Palatino Linotype" w:cs="Palatino Linotype"/>
          <w:i/>
        </w:rPr>
      </w:pPr>
    </w:p>
    <w:p w:rsidR="00AE717C" w:rsidRPr="000E0CEE" w:rsidRDefault="00981150">
      <w:pPr>
        <w:numPr>
          <w:ilvl w:val="0"/>
          <w:numId w:val="1"/>
        </w:numPr>
        <w:spacing w:line="360" w:lineRule="auto"/>
        <w:jc w:val="both"/>
        <w:rPr>
          <w:rFonts w:ascii="Palatino Linotype" w:eastAsia="Palatino Linotype" w:hAnsi="Palatino Linotype" w:cs="Palatino Linotype"/>
          <w:i/>
        </w:rPr>
      </w:pPr>
      <w:r w:rsidRPr="000E0CEE">
        <w:rPr>
          <w:rFonts w:ascii="Palatino Linotype" w:eastAsia="Palatino Linotype" w:hAnsi="Palatino Linotype" w:cs="Palatino Linotype"/>
        </w:rPr>
        <w:t xml:space="preserve">Artículo 10 y 16 de la Ley General de Turismo señalando para su consulta la dirección: </w:t>
      </w:r>
      <w:hyperlink r:id="rId11">
        <w:r w:rsidRPr="000E0CEE">
          <w:rPr>
            <w:rFonts w:ascii="Palatino Linotype" w:eastAsia="Palatino Linotype" w:hAnsi="Palatino Linotype" w:cs="Palatino Linotype"/>
            <w:color w:val="1155CC"/>
            <w:u w:val="single"/>
          </w:rPr>
          <w:t>http://turismo.edomex.gob.mx/sites/turismo.edomex.gob.mx/files/files/file/1_4%20LEY%20GENERAL%20DE%20TURISMO.pdf</w:t>
        </w:r>
      </w:hyperlink>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noProof/>
        </w:rPr>
        <w:drawing>
          <wp:inline distT="114300" distB="114300" distL="114300" distR="114300">
            <wp:extent cx="5791835" cy="2679700"/>
            <wp:effectExtent l="0" t="0" r="0" b="0"/>
            <wp:docPr id="3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91835" cy="2679700"/>
                    </a:xfrm>
                    <a:prstGeom prst="rect">
                      <a:avLst/>
                    </a:prstGeom>
                    <a:ln/>
                  </pic:spPr>
                </pic:pic>
              </a:graphicData>
            </a:graphic>
          </wp:inline>
        </w:drawing>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la imagen anterior se observa que la segunda liga referida por </w:t>
      </w:r>
      <w:r w:rsidRPr="000E0CEE">
        <w:rPr>
          <w:rFonts w:ascii="Palatino Linotype" w:eastAsia="Palatino Linotype" w:hAnsi="Palatino Linotype" w:cs="Palatino Linotype"/>
          <w:b/>
        </w:rPr>
        <w:t xml:space="preserve">EL SUJETO OBLIGADO </w:t>
      </w:r>
      <w:r w:rsidRPr="000E0CEE">
        <w:rPr>
          <w:rFonts w:ascii="Palatino Linotype" w:eastAsia="Palatino Linotype" w:hAnsi="Palatino Linotype" w:cs="Palatino Linotype"/>
        </w:rPr>
        <w:t xml:space="preserve">efectivamente remite a la Ley General de Turismo, la cual en los artículos citados 10 y 16 prevé lo siguiente: </w:t>
      </w:r>
    </w:p>
    <w:p w:rsidR="00AE717C" w:rsidRPr="000E0CEE" w:rsidRDefault="00AE717C">
      <w:pPr>
        <w:ind w:left="850" w:right="899"/>
        <w:jc w:val="both"/>
        <w:rPr>
          <w:rFonts w:ascii="Palatino Linotype" w:eastAsia="Palatino Linotype" w:hAnsi="Palatino Linotype" w:cs="Palatino Linotype"/>
          <w:i/>
          <w:sz w:val="22"/>
          <w:szCs w:val="22"/>
        </w:rPr>
      </w:pP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 xml:space="preserve">CAPÍTULO IV </w:t>
      </w: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 xml:space="preserve">De los Municipios </w:t>
      </w:r>
    </w:p>
    <w:p w:rsidR="00AE717C" w:rsidRPr="000E0CEE" w:rsidRDefault="00AE717C">
      <w:pPr>
        <w:ind w:left="850" w:right="899"/>
        <w:jc w:val="both"/>
        <w:rPr>
          <w:rFonts w:ascii="Palatino Linotype" w:eastAsia="Palatino Linotype" w:hAnsi="Palatino Linotype" w:cs="Palatino Linotype"/>
          <w:b/>
          <w:i/>
          <w:sz w:val="22"/>
          <w:szCs w:val="22"/>
        </w:rPr>
      </w:pP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Artículo 10. Corresponde a los Municipios,</w:t>
      </w:r>
      <w:r w:rsidRPr="000E0CEE">
        <w:rPr>
          <w:rFonts w:ascii="Palatino Linotype" w:eastAsia="Palatino Linotype" w:hAnsi="Palatino Linotype" w:cs="Palatino Linotype"/>
          <w:i/>
          <w:sz w:val="22"/>
          <w:szCs w:val="22"/>
        </w:rPr>
        <w:t xml:space="preserve"> de conformidad con lo dispuesto en esta Ley y las leyes locales en la materia, las siguientes atribuciones: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 Formular, conducir y evaluar la política turística municipal;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II. Celebrar convenios en materia turística conforme a lo previsto en la presente Ley;</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III. Aplicar los instrumentos de política turística que les sean atribuidos por las leyes locales, así como la planeación, programación, fomento y desarrollo de la actividad turística en bienes y áreas de competencia municipal, en las materias que no estén expresamente atribuidas al Ejecutivo Federal, Estados o el Distrito Federal; IV. Formular, ejecutar y evaluar el Programa Municipal de Turismo, el cual considerará las directrices previstas en el Plan Nacional de Desarrollo, el Programa Sectorial de Turismo y el Programa Local;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 Establecer el Consejo Consultivo Municipal de Turismo; que tendrá por objeto coordinar, proponer y formular las estrategias y acciones de la Administración Pública Municipal, con el fin de lograr un desarrollo integral de la actividad turística en el Municipio. Será presidido por el titular del Ayuntamiento, y estará integrado por los funcionarios que éste determine, conforme a lo que establezcan las disposiciones reglamentarias. Podrán ser invitadas las instituciones y entidades públicas, privadas y sociales, que se determinen, y demás personas relacionadas con el turismo en el Municipio, las cuales participarán únicamente con derecho a voz;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 Concertar con los sectores privado y social, las acciones tendientes a detonar programas a favor de la actividad turística;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VII. Participar en los programas locales de ordenamiento turístico del territorio;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VIII. Participar en el diseño, instrumentación, ejecución y evaluación de los programas locales de investigación para el desarrollo turístico;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IX. Formular y conducir la política municipal de información y difusión en materia turística;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 Coadyuvar en la instrumentación de las acciones de promoción de las actividades y destinos turísticos con que cuenta;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 Promover el impulso de las micro, pequeñas y medianas empresas turísticas;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XII. Participar en los programas de prevención y atención de emergencias y desastres, así como en acciones para la gestión integral de los riesgos, conforme a las políticas y programas de protección civil que al efecto se establezcan;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lastRenderedPageBreak/>
        <w:t xml:space="preserve">XIII. Operar módulos de información y orientación al turista;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XIV. Recibir y canalizar las quejas de los turistas, para su atención ante la autoridad competente;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XV. Atender los demás asuntos que en materia de planeación, programación, fomento y desarrollo de la actividad turística les conceda esta Ley u otros ordenamientos legales en concordancia con ella y que no estén otorgados expresamente al Ejecutivo Federal, Estados o el Distrito Federal;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XVI. Emitir opinión ante la Secretaría, en aquellos casos en que la inversión concurra en proyectos de desarrollo turístico o en el establecimiento de servicios turísticos, dentro de su territorio, y </w:t>
      </w:r>
    </w:p>
    <w:p w:rsidR="00AE717C" w:rsidRPr="000E0CEE" w:rsidRDefault="00981150" w:rsidP="009347ED">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XVII. Las demás previstas en éste y otros ordenamientos.</w:t>
      </w:r>
    </w:p>
    <w:p w:rsidR="009347ED" w:rsidRPr="000E0CEE" w:rsidRDefault="009347ED" w:rsidP="009347ED">
      <w:pPr>
        <w:ind w:left="850" w:right="899"/>
        <w:jc w:val="both"/>
        <w:rPr>
          <w:rFonts w:ascii="Palatino Linotype" w:eastAsia="Palatino Linotype" w:hAnsi="Palatino Linotype" w:cs="Palatino Linotype"/>
          <w:i/>
          <w:sz w:val="22"/>
          <w:szCs w:val="22"/>
        </w:rPr>
      </w:pPr>
    </w:p>
    <w:p w:rsidR="009347ED" w:rsidRPr="000E0CEE" w:rsidRDefault="009347ED" w:rsidP="009347ED">
      <w:pPr>
        <w:ind w:left="850" w:right="899"/>
        <w:jc w:val="both"/>
        <w:rPr>
          <w:rFonts w:ascii="Palatino Linotype" w:eastAsia="Palatino Linotype" w:hAnsi="Palatino Linotype" w:cs="Palatino Linotype"/>
          <w:i/>
          <w:sz w:val="22"/>
          <w:szCs w:val="22"/>
        </w:rPr>
      </w:pPr>
    </w:p>
    <w:p w:rsidR="009347ED" w:rsidRPr="000E0CEE" w:rsidRDefault="009347ED" w:rsidP="009347ED">
      <w:pPr>
        <w:ind w:left="850" w:right="899"/>
        <w:jc w:val="both"/>
        <w:rPr>
          <w:rFonts w:ascii="Palatino Linotype" w:eastAsia="Palatino Linotype" w:hAnsi="Palatino Linotype" w:cs="Palatino Linotype"/>
          <w:i/>
          <w:sz w:val="22"/>
          <w:szCs w:val="22"/>
        </w:rPr>
      </w:pPr>
    </w:p>
    <w:p w:rsidR="00AE717C" w:rsidRPr="000E0CEE" w:rsidRDefault="00AE717C">
      <w:pPr>
        <w:ind w:left="850" w:right="899"/>
        <w:jc w:val="both"/>
        <w:rPr>
          <w:rFonts w:ascii="Palatino Linotype" w:eastAsia="Palatino Linotype" w:hAnsi="Palatino Linotype" w:cs="Palatino Linotype"/>
          <w:b/>
          <w:i/>
          <w:sz w:val="22"/>
          <w:szCs w:val="22"/>
        </w:rPr>
      </w:pP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 xml:space="preserve">CAPÍTULO III </w:t>
      </w: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 xml:space="preserve">Del Turismo Social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Artículo 16</w:t>
      </w:r>
      <w:r w:rsidRPr="000E0CEE">
        <w:rPr>
          <w:rFonts w:ascii="Palatino Linotype" w:eastAsia="Palatino Linotype" w:hAnsi="Palatino Linotype" w:cs="Palatino Linotype"/>
          <w:i/>
          <w:sz w:val="22"/>
          <w:szCs w:val="22"/>
        </w:rPr>
        <w:t xml:space="preserve">. La Secretaría impulsará y promoverá el turismo social, el cual comprende todos aquellos instrumentos y medios, a través de los cuales se otorgan facilidades con equidad para que las personas viajen con fines recreativos, deportivos, educativos y culturales en condiciones adecuadas de economía, seguridad y comodidad. </w:t>
      </w: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 xml:space="preserve">Las dependencias y las entidades de la Administración Pública Federal, coordinarán y promoverán sus esfuerzos entre ellas y con las de los gobiernos locales y municipales, e impulsarán acciones con los sectores social y privado para el fomento del turismo social.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La Secretaría, la Secretaría de Desarrollo Social, el Instituto Mexicano del Seguro Social, el Instituto de Seguridad y Servicios Sociales de los Trabajadores del Estado y la Comisión Nacional de Cultura Física y Deporte, elaborarán y ejecutarán de manera coordinada un programa tendiente a fomentar el turismo social.”</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(énfasis añadido)</w:t>
      </w:r>
    </w:p>
    <w:p w:rsidR="00AE717C" w:rsidRPr="000E0CEE" w:rsidRDefault="00AE717C">
      <w:pPr>
        <w:ind w:left="850" w:right="899"/>
        <w:jc w:val="both"/>
        <w:rPr>
          <w:rFonts w:ascii="Palatino Linotype" w:eastAsia="Palatino Linotype" w:hAnsi="Palatino Linotype" w:cs="Palatino Linotype"/>
          <w:i/>
          <w:sz w:val="22"/>
          <w:szCs w:val="22"/>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los preceptos anteriores se puede determinar que el artículo 10 de la ley General de Turismo  señala las atribuciones de los Municipios en materia de turismo y en el </w:t>
      </w:r>
      <w:r w:rsidRPr="000E0CEE">
        <w:rPr>
          <w:rFonts w:ascii="Palatino Linotype" w:eastAsia="Palatino Linotype" w:hAnsi="Palatino Linotype" w:cs="Palatino Linotype"/>
        </w:rPr>
        <w:lastRenderedPageBreak/>
        <w:t xml:space="preserve">artículo 16 indica la colaboración de las autoridades municipales, estatales y federales para impulsar el turismo en el ámbito social y privado. </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numPr>
          <w:ilvl w:val="0"/>
          <w:numId w:val="1"/>
        </w:num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Ley de Turismo Sostenible y Desarrollo Artesanal del Estado, únicamente para el ámbito municipal señalando la liga para su consulta: </w:t>
      </w:r>
      <w:hyperlink r:id="rId13">
        <w:r w:rsidRPr="000E0CEE">
          <w:rPr>
            <w:rFonts w:ascii="Palatino Linotype" w:eastAsia="Palatino Linotype" w:hAnsi="Palatino Linotype" w:cs="Palatino Linotype"/>
            <w:color w:val="1155CC"/>
            <w:u w:val="single"/>
          </w:rPr>
          <w:t>https://turismo.edomex.gob.mx/sites/turismo.edomex.gob.mx/files/files/pdf/Ley%20deTurismo%20sostenible.pdf</w:t>
        </w:r>
      </w:hyperlink>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noProof/>
        </w:rPr>
        <w:drawing>
          <wp:inline distT="114300" distB="114300" distL="114300" distR="114300">
            <wp:extent cx="5791835" cy="2286000"/>
            <wp:effectExtent l="0" t="0" r="0" b="0"/>
            <wp:docPr id="3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791835" cy="2286000"/>
                    </a:xfrm>
                    <a:prstGeom prst="rect">
                      <a:avLst/>
                    </a:prstGeom>
                    <a:ln/>
                  </pic:spPr>
                </pic:pic>
              </a:graphicData>
            </a:graphic>
          </wp:inline>
        </w:drawing>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El último enlace otorgado por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en su respuesta a la solicitud de información  remite de forma directa a la Ley de Turismo Sostenible y Desarrollo Artesanal del Estado de México la cual señala como autoridad competente para aplicar sus disposiciones a los municipios, según lo dispone el artículo 5 fracción IV que a la letra dice: </w:t>
      </w: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 xml:space="preserve">CAPÍTULO I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lastRenderedPageBreak/>
        <w:t>Autoridades Competente</w:t>
      </w:r>
      <w:r w:rsidRPr="000E0CEE">
        <w:rPr>
          <w:rFonts w:ascii="Palatino Linotype" w:eastAsia="Palatino Linotype" w:hAnsi="Palatino Linotype" w:cs="Palatino Linotype"/>
          <w:i/>
          <w:sz w:val="22"/>
          <w:szCs w:val="22"/>
        </w:rPr>
        <w:t xml:space="preserve">s </w:t>
      </w:r>
    </w:p>
    <w:p w:rsidR="00AE717C" w:rsidRPr="000E0CEE" w:rsidRDefault="00AE717C">
      <w:pPr>
        <w:ind w:left="850" w:right="899"/>
        <w:jc w:val="both"/>
        <w:rPr>
          <w:rFonts w:ascii="Palatino Linotype" w:eastAsia="Palatino Linotype" w:hAnsi="Palatino Linotype" w:cs="Palatino Linotype"/>
          <w:i/>
          <w:sz w:val="22"/>
          <w:szCs w:val="22"/>
        </w:rPr>
      </w:pP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Artículo 5</w:t>
      </w:r>
      <w:r w:rsidRPr="000E0CEE">
        <w:rPr>
          <w:rFonts w:ascii="Palatino Linotype" w:eastAsia="Palatino Linotype" w:hAnsi="Palatino Linotype" w:cs="Palatino Linotype"/>
          <w:i/>
          <w:sz w:val="22"/>
          <w:szCs w:val="22"/>
        </w:rPr>
        <w:t xml:space="preserve">. Son autoridades competentes para la aplicación de la presente ley: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 El Titular del Poder Ejecutivo;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 La Secretaría; </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III. El IIFAEM, y </w:t>
      </w:r>
    </w:p>
    <w:p w:rsidR="00AE717C" w:rsidRPr="000E0CEE" w:rsidRDefault="00981150">
      <w:pPr>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IV. Los Ayuntamientos.”</w:t>
      </w:r>
    </w:p>
    <w:p w:rsidR="00AE717C" w:rsidRPr="000E0CEE" w:rsidRDefault="00981150">
      <w:pPr>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(énfasis añadido)</w:t>
      </w:r>
    </w:p>
    <w:p w:rsidR="00AE717C" w:rsidRPr="000E0CEE" w:rsidRDefault="00AE717C">
      <w:pPr>
        <w:spacing w:line="360" w:lineRule="auto"/>
        <w:jc w:val="both"/>
        <w:rPr>
          <w:rFonts w:ascii="Palatino Linotype" w:eastAsia="Palatino Linotype" w:hAnsi="Palatino Linotype" w:cs="Palatino Linotype"/>
          <w:b/>
        </w:rPr>
      </w:pPr>
    </w:p>
    <w:p w:rsidR="00AE717C" w:rsidRPr="000E0CEE" w:rsidRDefault="00981150">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Dicho ordenamiento enlista </w:t>
      </w:r>
      <w:r w:rsidR="000E0CEE" w:rsidRPr="000E0CEE">
        <w:rPr>
          <w:rFonts w:ascii="Palatino Linotype" w:eastAsia="Palatino Linotype" w:hAnsi="Palatino Linotype" w:cs="Palatino Linotype"/>
        </w:rPr>
        <w:t>también</w:t>
      </w:r>
      <w:r w:rsidRPr="000E0CEE">
        <w:rPr>
          <w:rFonts w:ascii="Palatino Linotype" w:eastAsia="Palatino Linotype" w:hAnsi="Palatino Linotype" w:cs="Palatino Linotype"/>
        </w:rPr>
        <w:t xml:space="preserve"> las facultades y atribuciones de los municipios en su artículo 8, el cual se transcribe a continuación:</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Artículo 8</w:t>
      </w:r>
      <w:r w:rsidRPr="000E0CEE">
        <w:rPr>
          <w:rFonts w:ascii="Palatino Linotype" w:eastAsia="Palatino Linotype" w:hAnsi="Palatino Linotype" w:cs="Palatino Linotype"/>
          <w:i/>
          <w:sz w:val="22"/>
          <w:szCs w:val="22"/>
        </w:rPr>
        <w:t xml:space="preserve">. </w:t>
      </w:r>
      <w:r w:rsidRPr="000E0CEE">
        <w:rPr>
          <w:rFonts w:ascii="Palatino Linotype" w:eastAsia="Palatino Linotype" w:hAnsi="Palatino Linotype" w:cs="Palatino Linotype"/>
          <w:b/>
          <w:i/>
          <w:sz w:val="22"/>
          <w:szCs w:val="22"/>
        </w:rPr>
        <w:t>Corresponde a los Municipios,</w:t>
      </w:r>
      <w:r w:rsidRPr="000E0CEE">
        <w:rPr>
          <w:rFonts w:ascii="Palatino Linotype" w:eastAsia="Palatino Linotype" w:hAnsi="Palatino Linotype" w:cs="Palatino Linotype"/>
          <w:i/>
          <w:sz w:val="22"/>
          <w:szCs w:val="22"/>
        </w:rPr>
        <w:t xml:space="preserve"> de conformidad con lo dispuesto en esta Ley y en el marco jurídico relativo y aplicable en materia turística sostenible y artesanal, </w:t>
      </w:r>
      <w:r w:rsidRPr="000E0CEE">
        <w:rPr>
          <w:rFonts w:ascii="Palatino Linotype" w:eastAsia="Palatino Linotype" w:hAnsi="Palatino Linotype" w:cs="Palatino Linotype"/>
          <w:b/>
          <w:i/>
          <w:sz w:val="22"/>
          <w:szCs w:val="22"/>
        </w:rPr>
        <w:t>las siguientes atribuciones:</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 Formular, aprobar y evaluar la política turística sostenible y de desarrollo artesanal de su municipio;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 Celebrar convenios con la Federación, el Estado, otros Estados y otros Municipios en materia turística sostenible y artesanal conforme a lo dispuesto en la presente Ley;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III. Aplicar los instrumentos de política turística sostenible y artesanal que les sean atribuidos por las normas federales y locales, así como la planeación, programación, fomento y desarrollo de las actividades turística y artesanal en bienes y áreas de competencia municipal;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IV. Aprobar y evaluar conforme a los lineamientos establecidos, el Programa Municipal y hacerlo del conocimiento a la Secretaría;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 Promover la participación de la comunidad, autoridades auxiliares y Comités de Participación Ciudadana en la toma de decisiones de proyectos turísticos y artesanales que se realicen o pretendan desarrollar en el territorio municipal, utilizando entre otras metodologías de acción participativa los foros de consulta;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 Proponer políticas de turismo accesible con la finalidad de que los espacios turísticos cuenten con las adecuaciones necesarias para atender a las personas con </w:t>
      </w:r>
      <w:r w:rsidRPr="000E0CEE">
        <w:rPr>
          <w:rFonts w:ascii="Palatino Linotype" w:eastAsia="Palatino Linotype" w:hAnsi="Palatino Linotype" w:cs="Palatino Linotype"/>
          <w:i/>
          <w:sz w:val="22"/>
          <w:szCs w:val="22"/>
        </w:rPr>
        <w:lastRenderedPageBreak/>
        <w:t xml:space="preserve">discapacidad;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VII. Respetar, preservar y difundir los usos, costumbres y la cosmovisión de los pueblos indígenas de su municipio en el ámbito turístico y artesanal;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VIII. Incluir en los Bandos Municipales normas para el fomento de la actividad turística sostenible y artesanal y protección del patrimonio cultural;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IX. Promover y vigilar que los sectores turístico y artesanal de su municipio realicen acciones con enfoque sostenible y regenerativo;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 Realizar obras de infraestructura y servicios públicos necesarios para ofrecer las condiciones de seguridad, accesibilidad, orientación, satisfacción y asistencia a los excursionistas, turistas y visitantes nacionales y extranjeros, que garanticen sus derechos y obligaciones;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 Organizar y realizar eventos entre municipios vecinos y afines, para la difusión, promoción y venta de productos artesanales representativos de la región;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XII. Promover el desarrollo e impulso de micro, pequeñas y medianas empresas turísticas y artesanales con enfoque sostenible;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XIII. Operar módulos de información y orientación turística y artesanal, que incluyan el uso de las tecnologías de información, páginas de internet o redes sociales oficiales con fines turísticos y artesanales;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XIV. Promover la participación de los habitantes de comunidades indígenas en consultas, de manera libre e informada para que emitan sus opiniones cuando se pretenda realizar un programa en materia turística y/o artesanal en su territorio;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XV. Supervisar el cumplimiento de las funciones y desempeño del Director de Turismo en el municipio, conforme a las facultades que le otorga la presente Ley y demás disposiciones legales;</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XVI. Establecer el Consejo Municipal;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XVII. Participar en el Programa de Ordenamiento Turístico del Territorio del Estado;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XVIII.Atender los demás asuntos que en materia de planeación, programación, </w:t>
      </w:r>
      <w:r w:rsidRPr="000E0CEE">
        <w:rPr>
          <w:rFonts w:ascii="Palatino Linotype" w:eastAsia="Palatino Linotype" w:hAnsi="Palatino Linotype" w:cs="Palatino Linotype"/>
          <w:i/>
          <w:sz w:val="22"/>
          <w:szCs w:val="22"/>
        </w:rPr>
        <w:lastRenderedPageBreak/>
        <w:t xml:space="preserve">fomento y desarrollo de la actividad turística sostenible y artesanal les conceda esta Ley u otros ordenamientos legales en concordancia con ella y que no estén otorgados expresamente al Ejecutivo Federal, Estados o la Ciudad de México;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 xml:space="preserve">XIX. Emitir opinión ante la Secretaría en aquellos casos en que la inversión concurra en proyectos de desarrollo turístico o en el establecimiento de servicios turísticos dentro de su territorio, y </w:t>
      </w:r>
    </w:p>
    <w:p w:rsidR="00AE717C" w:rsidRPr="000E0CEE" w:rsidRDefault="00981150">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XX. Las demás previstas en este y otros ordenamientos vigentes aplicables. “</w:t>
      </w:r>
    </w:p>
    <w:p w:rsidR="00AE717C" w:rsidRPr="000E0CEE" w:rsidRDefault="00981150" w:rsidP="00786E21">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(énfasis añadido)</w:t>
      </w:r>
    </w:p>
    <w:p w:rsidR="00786E21" w:rsidRPr="000E0CEE" w:rsidRDefault="00786E21" w:rsidP="00786E21">
      <w:pPr>
        <w:widowControl w:val="0"/>
        <w:tabs>
          <w:tab w:val="left" w:pos="1701"/>
          <w:tab w:val="left" w:pos="1843"/>
        </w:tabs>
        <w:spacing w:after="200"/>
        <w:ind w:left="850" w:right="899"/>
        <w:jc w:val="both"/>
        <w:rPr>
          <w:rFonts w:ascii="Palatino Linotype" w:eastAsia="Palatino Linotype" w:hAnsi="Palatino Linotype" w:cs="Palatino Linotype"/>
          <w:i/>
          <w:sz w:val="22"/>
          <w:szCs w:val="22"/>
        </w:rPr>
      </w:pPr>
    </w:p>
    <w:p w:rsidR="00AE717C" w:rsidRPr="000E0CEE" w:rsidRDefault="00981150">
      <w:pPr>
        <w:widowControl w:val="0"/>
        <w:tabs>
          <w:tab w:val="left" w:pos="1701"/>
          <w:tab w:val="left" w:pos="1843"/>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Así de las ligas remitidas por la autoridad en respuesta a la solicitud de acceso a la información pública se puede acceder de forma directa a los ordenamientos citados, los cuales tienen relación directa con lo solicitado por el particular ya que los mismo indican las atribuciones de los ayuntamientos en materia de Turismo. </w:t>
      </w:r>
    </w:p>
    <w:p w:rsidR="00AE717C" w:rsidRPr="000E0CEE" w:rsidRDefault="00AE717C">
      <w:pPr>
        <w:widowControl w:val="0"/>
        <w:tabs>
          <w:tab w:val="left" w:pos="1701"/>
          <w:tab w:val="left" w:pos="1843"/>
        </w:tabs>
        <w:spacing w:line="360" w:lineRule="auto"/>
        <w:jc w:val="both"/>
        <w:rPr>
          <w:rFonts w:ascii="Palatino Linotype" w:eastAsia="Palatino Linotype" w:hAnsi="Palatino Linotype" w:cs="Palatino Linotype"/>
        </w:rPr>
      </w:pPr>
    </w:p>
    <w:p w:rsidR="00AE717C" w:rsidRPr="000E0CEE" w:rsidRDefault="00981150">
      <w:pPr>
        <w:widowControl w:val="0"/>
        <w:tabs>
          <w:tab w:val="left" w:pos="1701"/>
          <w:tab w:val="left" w:pos="1843"/>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Siendo importante referir que, según lo señala el artículo 161 de la Ley de Transparencia y Acceso a la Información Pública del Estado de México y Municipios,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 </w:t>
      </w:r>
    </w:p>
    <w:p w:rsidR="00AE717C" w:rsidRPr="000E0CEE" w:rsidRDefault="00AE717C">
      <w:pPr>
        <w:widowControl w:val="0"/>
        <w:tabs>
          <w:tab w:val="left" w:pos="1701"/>
          <w:tab w:val="left" w:pos="1843"/>
        </w:tabs>
        <w:spacing w:line="360" w:lineRule="auto"/>
        <w:jc w:val="both"/>
        <w:rPr>
          <w:rFonts w:ascii="Palatino Linotype" w:eastAsia="Palatino Linotype" w:hAnsi="Palatino Linotype" w:cs="Palatino Linotype"/>
        </w:rPr>
      </w:pPr>
    </w:p>
    <w:p w:rsidR="00AE717C" w:rsidRPr="000E0CEE" w:rsidRDefault="00981150">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 xml:space="preserve">Artículo 161. </w:t>
      </w:r>
      <w:r w:rsidRPr="000E0CEE">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w:t>
      </w:r>
      <w:r w:rsidRPr="000E0CEE">
        <w:rPr>
          <w:rFonts w:ascii="Palatino Linotype" w:eastAsia="Palatino Linotype" w:hAnsi="Palatino Linotype" w:cs="Palatino Linotype"/>
          <w:i/>
          <w:sz w:val="22"/>
          <w:szCs w:val="22"/>
        </w:rPr>
        <w:lastRenderedPageBreak/>
        <w:t xml:space="preserve">en que puede consultar, reproducir o adquirir dicha información en un plazo no mayor a cinco días hábiles. </w:t>
      </w:r>
      <w:r w:rsidRPr="000E0CEE">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rsidR="00AE717C" w:rsidRPr="000E0CEE" w:rsidRDefault="00981150">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0E0CEE">
        <w:rPr>
          <w:rFonts w:ascii="Palatino Linotype" w:eastAsia="Palatino Linotype" w:hAnsi="Palatino Linotype" w:cs="Palatino Linotype"/>
          <w:b/>
          <w:i/>
          <w:sz w:val="22"/>
          <w:szCs w:val="22"/>
        </w:rPr>
        <w:t>(Énfasis añadido)</w:t>
      </w:r>
    </w:p>
    <w:p w:rsidR="00AE717C" w:rsidRPr="000E0CEE" w:rsidRDefault="00AE717C">
      <w:pPr>
        <w:widowControl w:val="0"/>
        <w:tabs>
          <w:tab w:val="left" w:pos="1701"/>
          <w:tab w:val="left" w:pos="1843"/>
        </w:tabs>
        <w:spacing w:line="360" w:lineRule="auto"/>
        <w:jc w:val="both"/>
        <w:rPr>
          <w:rFonts w:ascii="Palatino Linotype" w:eastAsia="Palatino Linotype" w:hAnsi="Palatino Linotype" w:cs="Palatino Linotype"/>
        </w:rPr>
      </w:pPr>
    </w:p>
    <w:p w:rsidR="00AE717C" w:rsidRPr="000E0CEE" w:rsidRDefault="00981150">
      <w:pPr>
        <w:widowControl w:val="0"/>
        <w:tabs>
          <w:tab w:val="left" w:pos="1701"/>
          <w:tab w:val="left" w:pos="1843"/>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forma que para que el </w:t>
      </w:r>
      <w:r w:rsidRPr="000E0CEE">
        <w:rPr>
          <w:rFonts w:ascii="Palatino Linotype" w:eastAsia="Palatino Linotype" w:hAnsi="Palatino Linotype" w:cs="Palatino Linotype"/>
          <w:b/>
        </w:rPr>
        <w:t>SUJETO OBLIGADO</w:t>
      </w:r>
      <w:r w:rsidRPr="000E0CEE">
        <w:rPr>
          <w:rFonts w:ascii="Palatino Linotype" w:eastAsia="Palatino Linotype" w:hAnsi="Palatino Linotype" w:cs="Palatino Linotype"/>
        </w:rPr>
        <w:t xml:space="preserve"> cumpla a cabalidad lo solicitado por el </w:t>
      </w:r>
      <w:r w:rsidRPr="000E0CEE">
        <w:rPr>
          <w:rFonts w:ascii="Palatino Linotype" w:eastAsia="Palatino Linotype" w:hAnsi="Palatino Linotype" w:cs="Palatino Linotype"/>
          <w:b/>
        </w:rPr>
        <w:t>RECURRENTE</w:t>
      </w:r>
      <w:r w:rsidRPr="000E0CEE">
        <w:rPr>
          <w:rFonts w:ascii="Palatino Linotype" w:eastAsia="Palatino Linotype" w:hAnsi="Palatino Linotype" w:cs="Palatino Linotype"/>
        </w:rPr>
        <w:t xml:space="preserve">, bastara con que indique le indique, </w:t>
      </w:r>
      <w:r w:rsidRPr="000E0CEE">
        <w:rPr>
          <w:rFonts w:ascii="Palatino Linotype" w:eastAsia="Palatino Linotype" w:hAnsi="Palatino Linotype" w:cs="Palatino Linotype"/>
          <w:b/>
        </w:rPr>
        <w:t>las</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rPr>
        <w:t xml:space="preserve">instrucciones precisas y concretas, </w:t>
      </w:r>
      <w:r w:rsidRPr="000E0CEE">
        <w:rPr>
          <w:rFonts w:ascii="Palatino Linotype" w:eastAsia="Palatino Linotype" w:hAnsi="Palatino Linotype" w:cs="Palatino Linotype"/>
        </w:rPr>
        <w:t xml:space="preserve">que lo lleven para acceder a la información solicitada, sin que éste tenga que buscar en toda la información disponible, lo que en el caso que no ocupa tuvo lugar, ya que el ente recurrido remitió los enlaces directos a la normatividad vigente y señaló los preceptos aplicables a los municipios en materia de turismo, conforme a la información que obra en sus archivos sin que deba generar documentos a modo o efectuar cálculos para satisfacer las solicitudes de información pública, lo anterior, conforme a lo establecido por  el artículo 12 de la ley de Transparencia y Acceso a la Información pública del Estado de México y municipios,  el cual se transcribe a continuación: </w:t>
      </w:r>
    </w:p>
    <w:p w:rsidR="00AE717C" w:rsidRPr="000E0CEE" w:rsidRDefault="00AE717C">
      <w:pPr>
        <w:spacing w:line="360" w:lineRule="auto"/>
        <w:ind w:right="-28"/>
        <w:jc w:val="both"/>
        <w:rPr>
          <w:rFonts w:ascii="Palatino Linotype" w:eastAsia="Palatino Linotype" w:hAnsi="Palatino Linotype" w:cs="Palatino Linotype"/>
        </w:rPr>
      </w:pPr>
    </w:p>
    <w:p w:rsidR="00AE717C" w:rsidRPr="000E0CEE" w:rsidRDefault="00981150">
      <w:pPr>
        <w:ind w:left="851" w:right="902"/>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w:t>
      </w:r>
      <w:r w:rsidRPr="000E0CEE">
        <w:rPr>
          <w:rFonts w:ascii="Palatino Linotype" w:eastAsia="Palatino Linotype" w:hAnsi="Palatino Linotype" w:cs="Palatino Linotype"/>
          <w:b/>
          <w:i/>
          <w:sz w:val="22"/>
          <w:szCs w:val="22"/>
        </w:rPr>
        <w:t>Artículo 12.</w:t>
      </w:r>
      <w:r w:rsidRPr="000E0C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E717C" w:rsidRPr="000E0CEE" w:rsidRDefault="00981150">
      <w:pPr>
        <w:ind w:left="851" w:right="902"/>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AE717C" w:rsidRPr="000E0CEE" w:rsidRDefault="00981150">
      <w:pPr>
        <w:shd w:val="clear" w:color="auto" w:fill="FFFFFF"/>
        <w:jc w:val="both"/>
      </w:pPr>
      <w:r w:rsidRPr="000E0CEE">
        <w:rPr>
          <w:rFonts w:ascii="Palatino Linotype" w:eastAsia="Palatino Linotype" w:hAnsi="Palatino Linotype" w:cs="Palatino Linotype"/>
          <w:sz w:val="22"/>
          <w:szCs w:val="22"/>
        </w:rPr>
        <w:t> </w:t>
      </w:r>
    </w:p>
    <w:p w:rsidR="00AE717C" w:rsidRPr="000E0CEE" w:rsidRDefault="00981150">
      <w:pPr>
        <w:shd w:val="clear" w:color="auto" w:fill="FFFFFF"/>
        <w:jc w:val="both"/>
      </w:pPr>
      <w:r w:rsidRPr="000E0CEE">
        <w:rPr>
          <w:rFonts w:ascii="Palatino Linotype" w:eastAsia="Palatino Linotype" w:hAnsi="Palatino Linotype" w:cs="Palatino Linotype"/>
          <w:sz w:val="22"/>
          <w:szCs w:val="22"/>
        </w:rPr>
        <w:t> </w:t>
      </w:r>
    </w:p>
    <w:p w:rsidR="00AE717C" w:rsidRPr="000E0CEE" w:rsidRDefault="00981150">
      <w:pPr>
        <w:shd w:val="clear" w:color="auto" w:fill="FFFFFF"/>
        <w:spacing w:line="360" w:lineRule="auto"/>
        <w:jc w:val="both"/>
        <w:rPr>
          <w:sz w:val="28"/>
          <w:szCs w:val="28"/>
        </w:rPr>
      </w:pPr>
      <w:r w:rsidRPr="000E0CEE">
        <w:rPr>
          <w:rFonts w:ascii="Palatino Linotype" w:eastAsia="Palatino Linotype" w:hAnsi="Palatino Linotype" w:cs="Palatino Linotype"/>
        </w:rPr>
        <w:lastRenderedPageBreak/>
        <w:t>Robustece lo anterior el Criterio 03/17 emitido por el Instituto Nacional de Transparencia, Acceso a la Información y Protección de Datos Personales, que a continuación se cita:</w:t>
      </w:r>
    </w:p>
    <w:p w:rsidR="00AE717C" w:rsidRPr="000E0CEE" w:rsidRDefault="00981150">
      <w:pPr>
        <w:shd w:val="clear" w:color="auto" w:fill="FFFFFF"/>
        <w:ind w:left="567" w:right="567"/>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“No existe obligación de elaborar documentos ad hoc para atender las solicitudes de acceso a la información. </w:t>
      </w:r>
      <w:r w:rsidRPr="000E0CEE">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AE717C" w:rsidRPr="000E0CEE" w:rsidRDefault="00AE717C">
      <w:pPr>
        <w:shd w:val="clear" w:color="auto" w:fill="FFFFFF"/>
        <w:ind w:left="567" w:right="567"/>
        <w:jc w:val="both"/>
        <w:rPr>
          <w:sz w:val="28"/>
          <w:szCs w:val="28"/>
        </w:rPr>
      </w:pPr>
    </w:p>
    <w:p w:rsidR="00AE717C" w:rsidRPr="000E0CEE" w:rsidRDefault="00981150">
      <w:pPr>
        <w:widowControl w:val="0"/>
        <w:tabs>
          <w:tab w:val="left" w:pos="1701"/>
          <w:tab w:val="left" w:pos="1843"/>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Del criterio antes referido se desprende que los Sujetos Obligados deben proporcionar la información que se encuentre dentro de sus archivos, sin que ello signifique que deban llevar a cabo el procesamiento de la misma o en su caso elaborar un documento específico, por lo que si el particular solicitó las funciones de la Unidad de Turismo del Ayuntamiento sin señalar ningún formato específico ni modalidad,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cumple al remitir la normatividad en la cual se encuentren las atribuciones del ayuntamiento en el formato en el que se encuentre.  </w:t>
      </w:r>
    </w:p>
    <w:p w:rsidR="00AE717C" w:rsidRPr="000E0CEE" w:rsidRDefault="00AE717C">
      <w:pPr>
        <w:widowControl w:val="0"/>
        <w:tabs>
          <w:tab w:val="left" w:pos="1701"/>
          <w:tab w:val="left" w:pos="1843"/>
        </w:tabs>
        <w:spacing w:line="360" w:lineRule="auto"/>
        <w:jc w:val="both"/>
        <w:rPr>
          <w:rFonts w:ascii="Palatino Linotype" w:eastAsia="Palatino Linotype" w:hAnsi="Palatino Linotype" w:cs="Palatino Linotype"/>
        </w:rPr>
      </w:pPr>
    </w:p>
    <w:p w:rsidR="00AE717C" w:rsidRPr="000E0CEE" w:rsidRDefault="00981150">
      <w:pPr>
        <w:widowControl w:val="0"/>
        <w:tabs>
          <w:tab w:val="left" w:pos="1701"/>
          <w:tab w:val="left" w:pos="1843"/>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Asimismo, no escapa de la óptica de este Instituto que en sus manifestaciones el particular solicitó que los enlaces le fueran entregados en formato word, requerimiento que no se observa de la  solicitud primigenia y por tanto corresponde a una nueva petición.</w:t>
      </w:r>
    </w:p>
    <w:p w:rsidR="00AE717C" w:rsidRPr="000E0CEE" w:rsidRDefault="00AE717C">
      <w:pPr>
        <w:widowControl w:val="0"/>
        <w:tabs>
          <w:tab w:val="left" w:pos="1701"/>
          <w:tab w:val="left" w:pos="1843"/>
        </w:tabs>
        <w:spacing w:line="360" w:lineRule="auto"/>
        <w:jc w:val="both"/>
        <w:rPr>
          <w:rFonts w:ascii="Palatino Linotype" w:eastAsia="Palatino Linotype" w:hAnsi="Palatino Linotype" w:cs="Palatino Linotype"/>
        </w:rPr>
      </w:pPr>
    </w:p>
    <w:p w:rsidR="00AE717C" w:rsidRPr="000E0CEE" w:rsidRDefault="00981150">
      <w:pPr>
        <w:widowControl w:val="0"/>
        <w:tabs>
          <w:tab w:val="left" w:pos="1701"/>
          <w:tab w:val="left" w:pos="1843"/>
        </w:tabs>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lastRenderedPageBreak/>
        <w:t xml:space="preserve">En tal sentido se debe señalar que, si bien es cierto que este Órgano Garante tiene como objetivo el promover el acceso a la información, que se verifica mediante el trámite de las 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rsidR="00AE717C" w:rsidRPr="000E0CEE" w:rsidRDefault="00AE717C">
      <w:pPr>
        <w:widowControl w:val="0"/>
        <w:tabs>
          <w:tab w:val="left" w:pos="1701"/>
          <w:tab w:val="left" w:pos="1843"/>
        </w:tabs>
        <w:spacing w:after="200" w:line="360" w:lineRule="auto"/>
        <w:ind w:right="-518"/>
        <w:jc w:val="both"/>
        <w:rPr>
          <w:rFonts w:ascii="Palatino Linotype" w:eastAsia="Palatino Linotype" w:hAnsi="Palatino Linotype" w:cs="Palatino Linotype"/>
        </w:rPr>
      </w:pPr>
    </w:p>
    <w:p w:rsidR="00AE717C" w:rsidRPr="000E0CEE" w:rsidRDefault="00981150">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Es por ello, que  las solicitudes novedosas deben considerarse como </w:t>
      </w:r>
      <w:r w:rsidRPr="000E0CEE">
        <w:rPr>
          <w:rFonts w:ascii="Palatino Linotype" w:eastAsia="Palatino Linotype" w:hAnsi="Palatino Linotype" w:cs="Palatino Linotype"/>
          <w:b/>
        </w:rPr>
        <w:t>inoperantes,</w:t>
      </w:r>
      <w:r w:rsidRPr="000E0CEE">
        <w:rPr>
          <w:rFonts w:ascii="Palatino Linotype" w:eastAsia="Palatino Linotype" w:hAnsi="Palatino Linotype" w:cs="Palatino Linotype"/>
        </w:rPr>
        <w:t xml:space="preserve"> al tratarse de una petición adicional o </w:t>
      </w:r>
      <w:r w:rsidRPr="000E0CEE">
        <w:rPr>
          <w:rFonts w:ascii="Palatino Linotype" w:eastAsia="Palatino Linotype" w:hAnsi="Palatino Linotype" w:cs="Palatino Linotype"/>
          <w:i/>
        </w:rPr>
        <w:t>plus petitio</w:t>
      </w:r>
      <w:r w:rsidRPr="000E0CEE">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rsidR="00AE717C" w:rsidRPr="000E0CEE" w:rsidRDefault="00981150">
      <w:pPr>
        <w:widowControl w:val="0"/>
        <w:spacing w:before="120" w:after="20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rsidR="00AE717C" w:rsidRPr="000E0CEE" w:rsidRDefault="00981150">
      <w:pPr>
        <w:widowControl w:val="0"/>
        <w:spacing w:before="120" w:after="20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w:t>
      </w:r>
      <w:r w:rsidRPr="000E0CEE">
        <w:rPr>
          <w:rFonts w:ascii="Palatino Linotype" w:eastAsia="Palatino Linotype" w:hAnsi="Palatino Linotype" w:cs="Palatino Linotype"/>
        </w:rPr>
        <w:lastRenderedPageBreak/>
        <w:t xml:space="preserve">establece lo siguiente: </w:t>
      </w:r>
    </w:p>
    <w:p w:rsidR="00AE717C" w:rsidRPr="000E0CEE" w:rsidRDefault="00981150">
      <w:pPr>
        <w:widowControl w:val="0"/>
        <w:spacing w:before="120" w:after="120"/>
        <w:ind w:left="850" w:right="89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b/>
          <w:i/>
          <w:sz w:val="22"/>
          <w:szCs w:val="22"/>
        </w:rPr>
        <w:t>“Es improcedente ampliar las solicitudes de acceso a información pública o datos personales, a través de la interposición del recurso de revisión.</w:t>
      </w:r>
      <w:r w:rsidRPr="000E0CEE">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AE717C" w:rsidRPr="000E0CEE" w:rsidRDefault="00AE717C">
      <w:pPr>
        <w:widowControl w:val="0"/>
        <w:spacing w:before="120" w:after="120" w:line="360" w:lineRule="auto"/>
        <w:jc w:val="both"/>
        <w:rPr>
          <w:rFonts w:ascii="Palatino Linotype" w:eastAsia="Palatino Linotype" w:hAnsi="Palatino Linotype" w:cs="Palatino Linotype"/>
        </w:rPr>
      </w:pPr>
    </w:p>
    <w:p w:rsidR="00AE717C" w:rsidRPr="000E0CEE" w:rsidRDefault="00981150">
      <w:pPr>
        <w:widowControl w:val="0"/>
        <w:spacing w:before="120" w:after="12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rsidR="00AE717C" w:rsidRPr="000E0CEE" w:rsidRDefault="00AE717C">
      <w:pPr>
        <w:widowControl w:val="0"/>
        <w:spacing w:before="120" w:after="120" w:line="360" w:lineRule="auto"/>
        <w:jc w:val="both"/>
        <w:rPr>
          <w:rFonts w:ascii="Palatino Linotype" w:eastAsia="Palatino Linotype" w:hAnsi="Palatino Linotype" w:cs="Palatino Linotype"/>
        </w:rPr>
      </w:pPr>
    </w:p>
    <w:p w:rsidR="00AE717C" w:rsidRPr="000E0CEE" w:rsidRDefault="00981150">
      <w:pPr>
        <w:widowControl w:val="0"/>
        <w:spacing w:before="120" w:after="12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rsidR="00AE717C" w:rsidRPr="000E0CEE" w:rsidRDefault="00981150">
      <w:pPr>
        <w:spacing w:before="120" w:after="120" w:line="276" w:lineRule="auto"/>
        <w:ind w:left="709" w:right="709"/>
        <w:jc w:val="both"/>
        <w:rPr>
          <w:rFonts w:ascii="Palatino Linotype" w:eastAsia="Palatino Linotype" w:hAnsi="Palatino Linotype" w:cs="Palatino Linotype"/>
          <w:i/>
          <w:sz w:val="22"/>
          <w:szCs w:val="22"/>
        </w:rPr>
      </w:pPr>
      <w:r w:rsidRPr="000E0CEE">
        <w:rPr>
          <w:rFonts w:ascii="Palatino Linotype" w:eastAsia="Palatino Linotype" w:hAnsi="Palatino Linotype" w:cs="Palatino Linotype"/>
          <w:sz w:val="22"/>
          <w:szCs w:val="22"/>
        </w:rPr>
        <w:t>“</w:t>
      </w:r>
      <w:r w:rsidRPr="000E0CEE">
        <w:rPr>
          <w:rFonts w:ascii="Palatino Linotype" w:eastAsia="Palatino Linotype" w:hAnsi="Palatino Linotype" w:cs="Palatino Linotype"/>
          <w:i/>
          <w:sz w:val="22"/>
          <w:szCs w:val="22"/>
        </w:rPr>
        <w:t xml:space="preserve">CONCEPTOS DE VIOLACIÓN EN EL AMPARO DIRECTO. </w:t>
      </w:r>
      <w:r w:rsidRPr="000E0CEE">
        <w:rPr>
          <w:rFonts w:ascii="Palatino Linotype" w:eastAsia="Palatino Linotype" w:hAnsi="Palatino Linotype" w:cs="Palatino Linotype"/>
          <w:b/>
          <w:i/>
          <w:sz w:val="22"/>
          <w:szCs w:val="22"/>
        </w:rPr>
        <w:t>INOPERANCIA DE LOS QUE INTRODUCEN CUESTIONAMIENTOS NOVEDOSOS QUE NO FUERON PLANTEADOS EN EL JUICIO NATURAL</w:t>
      </w:r>
      <w:r w:rsidRPr="000E0CEE">
        <w:rPr>
          <w:rFonts w:ascii="Palatino Linotype" w:eastAsia="Palatino Linotype" w:hAnsi="Palatino Linotype" w:cs="Palatino Linotype"/>
          <w:i/>
          <w:sz w:val="22"/>
          <w:szCs w:val="22"/>
        </w:rPr>
        <w:t xml:space="preserve">. </w:t>
      </w:r>
      <w:r w:rsidRPr="000E0CEE">
        <w:rPr>
          <w:rFonts w:ascii="Palatino Linotype" w:eastAsia="Palatino Linotype" w:hAnsi="Palatino Linotype" w:cs="Palatino Linotype"/>
          <w:b/>
          <w:i/>
          <w:sz w:val="22"/>
          <w:szCs w:val="22"/>
        </w:rPr>
        <w:t>Si en los conceptos de violación se formulan argumentos que no se plantearon</w:t>
      </w:r>
      <w:r w:rsidRPr="000E0CEE">
        <w:rPr>
          <w:rFonts w:ascii="Palatino Linotype" w:eastAsia="Palatino Linotype" w:hAnsi="Palatino Linotype" w:cs="Palatino Linotype"/>
          <w:i/>
          <w:sz w:val="22"/>
          <w:szCs w:val="22"/>
        </w:rPr>
        <w:t xml:space="preserve"> ante la Sala Fiscal que dictó la sentencia que constituye el acto reclamado, </w:t>
      </w:r>
      <w:r w:rsidRPr="000E0CEE">
        <w:rPr>
          <w:rFonts w:ascii="Palatino Linotype" w:eastAsia="Palatino Linotype" w:hAnsi="Palatino Linotype" w:cs="Palatino Linotype"/>
          <w:b/>
          <w:i/>
          <w:sz w:val="22"/>
          <w:szCs w:val="22"/>
        </w:rPr>
        <w:t xml:space="preserve">los mismos son </w:t>
      </w:r>
      <w:r w:rsidRPr="000E0CEE">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0E0CEE">
        <w:rPr>
          <w:rFonts w:ascii="Palatino Linotype" w:eastAsia="Palatino Linotype" w:hAnsi="Palatino Linotype" w:cs="Palatino Linotype"/>
          <w:b/>
          <w:i/>
          <w:sz w:val="22"/>
          <w:szCs w:val="22"/>
        </w:rPr>
        <w:t>a la luz de razonamientos que no conoció la autoridad responsable</w:t>
      </w:r>
      <w:r w:rsidRPr="000E0CEE">
        <w:rPr>
          <w:rFonts w:ascii="Palatino Linotype" w:eastAsia="Palatino Linotype" w:hAnsi="Palatino Linotype" w:cs="Palatino Linotype"/>
          <w:i/>
          <w:sz w:val="22"/>
          <w:szCs w:val="22"/>
        </w:rPr>
        <w:t xml:space="preserve">, </w:t>
      </w:r>
      <w:r w:rsidRPr="000E0CEE">
        <w:rPr>
          <w:rFonts w:ascii="Palatino Linotype" w:eastAsia="Palatino Linotype" w:hAnsi="Palatino Linotype" w:cs="Palatino Linotype"/>
          <w:b/>
          <w:i/>
          <w:sz w:val="22"/>
          <w:szCs w:val="22"/>
        </w:rPr>
        <w:t xml:space="preserve">pues como </w:t>
      </w:r>
      <w:r w:rsidRPr="000E0CEE">
        <w:rPr>
          <w:rFonts w:ascii="Palatino Linotype" w:eastAsia="Palatino Linotype" w:hAnsi="Palatino Linotype" w:cs="Palatino Linotype"/>
          <w:b/>
          <w:i/>
          <w:sz w:val="22"/>
          <w:szCs w:val="22"/>
        </w:rPr>
        <w:lastRenderedPageBreak/>
        <w:t>tales manifestaciones no formaron parte de la litis natural</w:t>
      </w:r>
      <w:r w:rsidRPr="000E0CEE">
        <w:rPr>
          <w:rFonts w:ascii="Palatino Linotype" w:eastAsia="Palatino Linotype" w:hAnsi="Palatino Linotype" w:cs="Palatino Linotype"/>
          <w:i/>
          <w:sz w:val="22"/>
          <w:szCs w:val="22"/>
        </w:rPr>
        <w:t xml:space="preserve">, la Sala </w:t>
      </w:r>
      <w:r w:rsidRPr="000E0CEE">
        <w:rPr>
          <w:rFonts w:ascii="Palatino Linotype" w:eastAsia="Palatino Linotype" w:hAnsi="Palatino Linotype" w:cs="Palatino Linotype"/>
          <w:b/>
          <w:i/>
          <w:sz w:val="22"/>
          <w:szCs w:val="22"/>
        </w:rPr>
        <w:t>no tuvo la oportunidad legal de analizarlas ni de pronunciarse sobre ellas</w:t>
      </w:r>
      <w:r w:rsidRPr="000E0CEE">
        <w:rPr>
          <w:rFonts w:ascii="Palatino Linotype" w:eastAsia="Palatino Linotype" w:hAnsi="Palatino Linotype" w:cs="Palatino Linotype"/>
          <w:i/>
          <w:sz w:val="22"/>
          <w:szCs w:val="22"/>
        </w:rPr>
        <w:t>.</w:t>
      </w:r>
    </w:p>
    <w:p w:rsidR="00AE717C" w:rsidRPr="000E0CEE" w:rsidRDefault="00981150">
      <w:pPr>
        <w:spacing w:before="120" w:after="120" w:line="276" w:lineRule="auto"/>
        <w:ind w:left="709" w:right="49"/>
        <w:jc w:val="both"/>
        <w:rPr>
          <w:rFonts w:ascii="Palatino Linotype" w:eastAsia="Palatino Linotype" w:hAnsi="Palatino Linotype" w:cs="Palatino Linotype"/>
          <w:sz w:val="22"/>
          <w:szCs w:val="22"/>
        </w:rPr>
      </w:pPr>
      <w:r w:rsidRPr="000E0CEE">
        <w:rPr>
          <w:rFonts w:ascii="Palatino Linotype" w:eastAsia="Palatino Linotype" w:hAnsi="Palatino Linotype" w:cs="Palatino Linotype"/>
          <w:sz w:val="22"/>
          <w:szCs w:val="22"/>
        </w:rPr>
        <w:t xml:space="preserve"> (Énfasis añadido)</w:t>
      </w:r>
    </w:p>
    <w:p w:rsidR="00AE717C" w:rsidRPr="000E0CEE" w:rsidRDefault="00981150">
      <w:pPr>
        <w:spacing w:before="280" w:after="280"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Los criterios antes citados aplican al caso en concreto ya que de las manifestaciones vertidas por </w:t>
      </w:r>
      <w:r w:rsidRPr="000E0CEE">
        <w:rPr>
          <w:rFonts w:ascii="Palatino Linotype" w:eastAsia="Palatino Linotype" w:hAnsi="Palatino Linotype" w:cs="Palatino Linotype"/>
          <w:b/>
        </w:rPr>
        <w:t>EL</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rPr>
        <w:t>RECURRENTE</w:t>
      </w:r>
      <w:r w:rsidRPr="000E0CEE">
        <w:rPr>
          <w:rFonts w:ascii="Palatino Linotype" w:eastAsia="Palatino Linotype" w:hAnsi="Palatino Linotype" w:cs="Palatino Linotype"/>
        </w:rPr>
        <w:t xml:space="preserve"> en su impugnación de la respuesta que dio el </w:t>
      </w:r>
      <w:r w:rsidRPr="000E0CEE">
        <w:rPr>
          <w:rFonts w:ascii="Palatino Linotype" w:eastAsia="Palatino Linotype" w:hAnsi="Palatino Linotype" w:cs="Palatino Linotype"/>
          <w:b/>
        </w:rPr>
        <w:t>SUJETO OBLIGADO</w:t>
      </w:r>
      <w:r w:rsidRPr="000E0CEE">
        <w:rPr>
          <w:rFonts w:ascii="Palatino Linotype" w:eastAsia="Palatino Linotype" w:hAnsi="Palatino Linotype" w:cs="Palatino Linotype"/>
        </w:rPr>
        <w:t xml:space="preserve"> se aprecia información que al ser novedosa </w:t>
      </w:r>
      <w:r w:rsidRPr="000E0CEE">
        <w:rPr>
          <w:rFonts w:ascii="Palatino Linotype" w:eastAsia="Palatino Linotype" w:hAnsi="Palatino Linotype" w:cs="Palatino Linotype"/>
          <w:b/>
        </w:rPr>
        <w:t>EL SUJETO OBLIGADO</w:t>
      </w:r>
      <w:r w:rsidRPr="000E0CEE">
        <w:rPr>
          <w:rFonts w:ascii="Palatino Linotype" w:eastAsia="Palatino Linotype" w:hAnsi="Palatino Linotype" w:cs="Palatino Linotype"/>
        </w:rPr>
        <w:t xml:space="preserve"> no puede pronunciarse sobre ellos y este Órgano Garante no puede calificar la dicha respuesta, únicamente puede pronunciarse sobre la respuesta original emitida con motivo de las peticiones hechas en la solicitud primigenia. </w:t>
      </w:r>
    </w:p>
    <w:p w:rsidR="00AE717C" w:rsidRPr="000E0CEE" w:rsidRDefault="00981150">
      <w:pPr>
        <w:tabs>
          <w:tab w:val="left" w:pos="878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No obstante, a efecto de salvaguardar el derecho constitucional de acceso a la información del </w:t>
      </w:r>
      <w:r w:rsidRPr="000E0CEE">
        <w:rPr>
          <w:rFonts w:ascii="Palatino Linotype" w:eastAsia="Palatino Linotype" w:hAnsi="Palatino Linotype" w:cs="Palatino Linotype"/>
          <w:b/>
        </w:rPr>
        <w:t>RECURRENTE</w:t>
      </w:r>
      <w:r w:rsidRPr="000E0CEE">
        <w:rPr>
          <w:rFonts w:ascii="Palatino Linotype" w:eastAsia="Palatino Linotype" w:hAnsi="Palatino Linotype" w:cs="Palatino Linotype"/>
        </w:rPr>
        <w:t xml:space="preserve">, quedan a salvo sus derechos para que formule una nueva solicitud si así lo considera pertinente. </w:t>
      </w:r>
    </w:p>
    <w:p w:rsidR="00AE717C" w:rsidRPr="000E0CEE" w:rsidRDefault="00AE717C">
      <w:pPr>
        <w:tabs>
          <w:tab w:val="left" w:pos="8789"/>
        </w:tabs>
        <w:spacing w:line="360" w:lineRule="auto"/>
        <w:ind w:right="49"/>
        <w:jc w:val="both"/>
        <w:rPr>
          <w:rFonts w:ascii="Palatino Linotype" w:eastAsia="Palatino Linotype" w:hAnsi="Palatino Linotype" w:cs="Palatino Linotype"/>
        </w:rPr>
      </w:pPr>
    </w:p>
    <w:p w:rsidR="00AE717C" w:rsidRPr="000E0CEE" w:rsidRDefault="00981150">
      <w:pPr>
        <w:tabs>
          <w:tab w:val="left" w:pos="878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De igual forma, en el cuerpo de esta resolución fueron insertados los enlaces remitidos por el ente recurrido en su respuesta a la solicitud de información, a efecto de que puedan ser consultados por el particular de forma más sencilla.  </w:t>
      </w:r>
    </w:p>
    <w:p w:rsidR="00AE717C" w:rsidRPr="000E0CEE" w:rsidRDefault="00AE717C">
      <w:pPr>
        <w:spacing w:line="360" w:lineRule="auto"/>
        <w:ind w:right="-28"/>
        <w:jc w:val="both"/>
        <w:rPr>
          <w:rFonts w:ascii="Palatino Linotype" w:eastAsia="Palatino Linotype" w:hAnsi="Palatino Linotype" w:cs="Palatino Linotype"/>
        </w:rPr>
      </w:pPr>
    </w:p>
    <w:p w:rsidR="00AE717C" w:rsidRPr="000E0CEE" w:rsidRDefault="00981150">
      <w:pPr>
        <w:tabs>
          <w:tab w:val="left" w:pos="70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t xml:space="preserve">Llegado a este punto y expuesto lo anterior este Instituto determina </w:t>
      </w:r>
      <w:r w:rsidRPr="000E0CEE">
        <w:rPr>
          <w:rFonts w:ascii="Palatino Linotype" w:eastAsia="Palatino Linotype" w:hAnsi="Palatino Linotype" w:cs="Palatino Linotype"/>
          <w:b/>
        </w:rPr>
        <w:t xml:space="preserve">CONFIRMAR </w:t>
      </w:r>
      <w:r w:rsidRPr="000E0CEE">
        <w:rPr>
          <w:rFonts w:ascii="Palatino Linotype" w:eastAsia="Palatino Linotype" w:hAnsi="Palatino Linotype" w:cs="Palatino Linotype"/>
        </w:rPr>
        <w:t xml:space="preserve">la respuesta del </w:t>
      </w:r>
      <w:r w:rsidRPr="000E0CEE">
        <w:rPr>
          <w:rFonts w:ascii="Palatino Linotype" w:eastAsia="Palatino Linotype" w:hAnsi="Palatino Linotype" w:cs="Palatino Linotype"/>
          <w:b/>
        </w:rPr>
        <w:t>SUJETO OBLIGADO</w:t>
      </w:r>
      <w:r w:rsidRPr="000E0CEE">
        <w:rPr>
          <w:rFonts w:ascii="Palatino Linotype" w:eastAsia="Palatino Linotype" w:hAnsi="Palatino Linotype" w:cs="Palatino Linotype"/>
        </w:rPr>
        <w:t xml:space="preserve"> por resultar infundadas las manifestaciones  vertidas por el </w:t>
      </w:r>
      <w:r w:rsidRPr="000E0CEE">
        <w:rPr>
          <w:rFonts w:ascii="Palatino Linotype" w:eastAsia="Palatino Linotype" w:hAnsi="Palatino Linotype" w:cs="Palatino Linotype"/>
          <w:b/>
        </w:rPr>
        <w:t>RECURRENTE</w:t>
      </w:r>
      <w:r w:rsidRPr="000E0CEE">
        <w:rPr>
          <w:rFonts w:ascii="Palatino Linotype" w:eastAsia="Palatino Linotype" w:hAnsi="Palatino Linotype" w:cs="Palatino Linotype"/>
        </w:rPr>
        <w:t xml:space="preserve"> en el presente Recurso de Revisión. </w:t>
      </w:r>
    </w:p>
    <w:p w:rsidR="00AE717C" w:rsidRPr="000E0CEE" w:rsidRDefault="00AE717C">
      <w:pPr>
        <w:tabs>
          <w:tab w:val="left" w:pos="709"/>
        </w:tabs>
        <w:spacing w:line="360" w:lineRule="auto"/>
        <w:ind w:right="49"/>
        <w:jc w:val="both"/>
        <w:rPr>
          <w:rFonts w:ascii="Palatino Linotype" w:eastAsia="Palatino Linotype" w:hAnsi="Palatino Linotype" w:cs="Palatino Linotype"/>
        </w:rPr>
      </w:pPr>
    </w:p>
    <w:p w:rsidR="00AE717C" w:rsidRPr="000E0CEE" w:rsidRDefault="00981150">
      <w:pPr>
        <w:tabs>
          <w:tab w:val="left" w:pos="709"/>
        </w:tabs>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0E0CEE" w:rsidRPr="000E0CEE" w:rsidRDefault="000E0CEE">
      <w:pPr>
        <w:spacing w:line="360" w:lineRule="auto"/>
        <w:jc w:val="center"/>
        <w:rPr>
          <w:rFonts w:ascii="Palatino Linotype" w:eastAsia="Palatino Linotype" w:hAnsi="Palatino Linotype" w:cs="Palatino Linotype"/>
          <w:b/>
          <w:sz w:val="26"/>
          <w:szCs w:val="26"/>
        </w:rPr>
      </w:pPr>
      <w:bookmarkStart w:id="6" w:name="_GoBack"/>
      <w:bookmarkEnd w:id="6"/>
    </w:p>
    <w:p w:rsidR="00AE717C" w:rsidRPr="000E0CEE" w:rsidRDefault="00981150">
      <w:pPr>
        <w:spacing w:line="360" w:lineRule="auto"/>
        <w:jc w:val="center"/>
        <w:rPr>
          <w:rFonts w:ascii="Palatino Linotype" w:eastAsia="Palatino Linotype" w:hAnsi="Palatino Linotype" w:cs="Palatino Linotype"/>
          <w:b/>
          <w:sz w:val="26"/>
          <w:szCs w:val="26"/>
        </w:rPr>
      </w:pPr>
      <w:r w:rsidRPr="000E0CEE">
        <w:rPr>
          <w:rFonts w:ascii="Palatino Linotype" w:eastAsia="Palatino Linotype" w:hAnsi="Palatino Linotype" w:cs="Palatino Linotype"/>
          <w:b/>
          <w:sz w:val="26"/>
          <w:szCs w:val="26"/>
        </w:rPr>
        <w:t>RESUELVE</w:t>
      </w:r>
    </w:p>
    <w:p w:rsidR="00AE717C" w:rsidRPr="000E0CEE" w:rsidRDefault="00981150">
      <w:pPr>
        <w:spacing w:line="360" w:lineRule="auto"/>
        <w:ind w:right="49"/>
        <w:jc w:val="both"/>
        <w:rPr>
          <w:rFonts w:ascii="Palatino Linotype" w:eastAsia="Palatino Linotype" w:hAnsi="Palatino Linotype" w:cs="Palatino Linotype"/>
        </w:rPr>
      </w:pPr>
      <w:r w:rsidRPr="000E0CEE">
        <w:rPr>
          <w:rFonts w:ascii="Palatino Linotype" w:eastAsia="Palatino Linotype" w:hAnsi="Palatino Linotype" w:cs="Palatino Linotype"/>
          <w:b/>
        </w:rPr>
        <w:t>PRIMERO.</w:t>
      </w:r>
      <w:r w:rsidRPr="000E0CEE">
        <w:rPr>
          <w:rFonts w:ascii="Palatino Linotype" w:eastAsia="Palatino Linotype" w:hAnsi="Palatino Linotype" w:cs="Palatino Linotype"/>
        </w:rPr>
        <w:t xml:space="preserve"> Resultan </w:t>
      </w:r>
      <w:r w:rsidRPr="000E0CEE">
        <w:rPr>
          <w:rFonts w:ascii="Palatino Linotype" w:eastAsia="Palatino Linotype" w:hAnsi="Palatino Linotype" w:cs="Palatino Linotype"/>
          <w:b/>
        </w:rPr>
        <w:t>infundadas</w:t>
      </w:r>
      <w:r w:rsidRPr="000E0CEE">
        <w:rPr>
          <w:rFonts w:ascii="Palatino Linotype" w:eastAsia="Palatino Linotype" w:hAnsi="Palatino Linotype" w:cs="Palatino Linotype"/>
        </w:rPr>
        <w:t xml:space="preserve"> las manifestaciones hechas valer por </w:t>
      </w:r>
      <w:r w:rsidRPr="000E0CEE">
        <w:rPr>
          <w:rFonts w:ascii="Palatino Linotype" w:eastAsia="Palatino Linotype" w:hAnsi="Palatino Linotype" w:cs="Palatino Linotype"/>
          <w:b/>
        </w:rPr>
        <w:t>EL RECURRENTE</w:t>
      </w:r>
      <w:r w:rsidRPr="000E0CEE">
        <w:rPr>
          <w:rFonts w:ascii="Palatino Linotype" w:eastAsia="Palatino Linotype" w:hAnsi="Palatino Linotype" w:cs="Palatino Linotype"/>
        </w:rPr>
        <w:t xml:space="preserve"> en el recurso de revisión </w:t>
      </w:r>
      <w:r w:rsidRPr="000E0CEE">
        <w:rPr>
          <w:rFonts w:ascii="Palatino Linotype" w:eastAsia="Palatino Linotype" w:hAnsi="Palatino Linotype" w:cs="Palatino Linotype"/>
          <w:b/>
        </w:rPr>
        <w:t>06687/INFOEM/IP/RR/2022</w:t>
      </w:r>
      <w:r w:rsidRPr="000E0CEE">
        <w:rPr>
          <w:rFonts w:ascii="Palatino Linotype" w:eastAsia="Palatino Linotype" w:hAnsi="Palatino Linotype" w:cs="Palatino Linotype"/>
        </w:rPr>
        <w:t xml:space="preserve">, en términos del considerando </w:t>
      </w:r>
      <w:r w:rsidRPr="000E0CEE">
        <w:rPr>
          <w:rFonts w:ascii="Palatino Linotype" w:eastAsia="Palatino Linotype" w:hAnsi="Palatino Linotype" w:cs="Palatino Linotype"/>
          <w:b/>
        </w:rPr>
        <w:t>QUINTO</w:t>
      </w:r>
      <w:r w:rsidRPr="000E0CEE">
        <w:rPr>
          <w:rFonts w:ascii="Palatino Linotype" w:eastAsia="Palatino Linotype" w:hAnsi="Palatino Linotype" w:cs="Palatino Linotype"/>
        </w:rPr>
        <w:t>.</w:t>
      </w: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b/>
        </w:rPr>
        <w:t xml:space="preserve">SEGUNDO. </w:t>
      </w:r>
      <w:r w:rsidRPr="000E0CEE">
        <w:rPr>
          <w:rFonts w:ascii="Palatino Linotype" w:eastAsia="Palatino Linotype" w:hAnsi="Palatino Linotype" w:cs="Palatino Linotype"/>
        </w:rPr>
        <w:t xml:space="preserve">Se </w:t>
      </w:r>
      <w:r w:rsidRPr="000E0CEE">
        <w:rPr>
          <w:rFonts w:ascii="Palatino Linotype" w:eastAsia="Palatino Linotype" w:hAnsi="Palatino Linotype" w:cs="Palatino Linotype"/>
          <w:b/>
        </w:rPr>
        <w:t xml:space="preserve">CONFIRMA </w:t>
      </w:r>
      <w:r w:rsidRPr="000E0CEE">
        <w:rPr>
          <w:rFonts w:ascii="Palatino Linotype" w:eastAsia="Palatino Linotype" w:hAnsi="Palatino Linotype" w:cs="Palatino Linotype"/>
        </w:rPr>
        <w:t xml:space="preserve">la respuesta emitida por </w:t>
      </w:r>
      <w:r w:rsidRPr="000E0CEE">
        <w:rPr>
          <w:rFonts w:ascii="Palatino Linotype" w:eastAsia="Palatino Linotype" w:hAnsi="Palatino Linotype" w:cs="Palatino Linotype"/>
          <w:b/>
        </w:rPr>
        <w:t>EL</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rPr>
        <w:t xml:space="preserve">SUJETO OBLIGADO </w:t>
      </w:r>
      <w:r w:rsidRPr="000E0CEE">
        <w:rPr>
          <w:rFonts w:ascii="Palatino Linotype" w:eastAsia="Palatino Linotype" w:hAnsi="Palatino Linotype" w:cs="Palatino Linotype"/>
        </w:rPr>
        <w:t xml:space="preserve">a la solicitud de acceso a la información pública que dio origen al Recurso de Revisión </w:t>
      </w:r>
      <w:r w:rsidRPr="000E0CEE">
        <w:rPr>
          <w:rFonts w:ascii="Palatino Linotype" w:eastAsia="Palatino Linotype" w:hAnsi="Palatino Linotype" w:cs="Palatino Linotype"/>
          <w:b/>
        </w:rPr>
        <w:t>06687/INFOEM/IP/RR/2022,</w:t>
      </w:r>
      <w:r w:rsidRPr="000E0CEE">
        <w:rPr>
          <w:rFonts w:ascii="Palatino Linotype" w:eastAsia="Palatino Linotype" w:hAnsi="Palatino Linotype" w:cs="Palatino Linotype"/>
        </w:rPr>
        <w:t xml:space="preserve"> en términos del considerando </w:t>
      </w:r>
      <w:r w:rsidRPr="000E0CEE">
        <w:rPr>
          <w:rFonts w:ascii="Palatino Linotype" w:eastAsia="Palatino Linotype" w:hAnsi="Palatino Linotype" w:cs="Palatino Linotype"/>
          <w:b/>
        </w:rPr>
        <w:t>QUINTO</w:t>
      </w:r>
      <w:r w:rsidRPr="000E0CEE">
        <w:rPr>
          <w:rFonts w:ascii="Palatino Linotype" w:eastAsia="Palatino Linotype" w:hAnsi="Palatino Linotype" w:cs="Palatino Linotype"/>
        </w:rPr>
        <w:t>.</w:t>
      </w:r>
    </w:p>
    <w:p w:rsidR="00AE717C" w:rsidRPr="000E0CEE" w:rsidRDefault="00AE717C">
      <w:pPr>
        <w:spacing w:line="360" w:lineRule="auto"/>
        <w:jc w:val="both"/>
        <w:rPr>
          <w:rFonts w:ascii="Palatino Linotype" w:eastAsia="Palatino Linotype" w:hAnsi="Palatino Linotype" w:cs="Palatino Linotype"/>
        </w:rPr>
      </w:pPr>
    </w:p>
    <w:p w:rsidR="00AE717C" w:rsidRPr="000E0CEE" w:rsidRDefault="00981150">
      <w:pPr>
        <w:spacing w:line="360" w:lineRule="auto"/>
        <w:jc w:val="both"/>
        <w:rPr>
          <w:rFonts w:ascii="Palatino Linotype" w:eastAsia="Palatino Linotype" w:hAnsi="Palatino Linotype" w:cs="Palatino Linotype"/>
          <w:sz w:val="22"/>
          <w:szCs w:val="22"/>
        </w:rPr>
      </w:pPr>
      <w:r w:rsidRPr="000E0CEE">
        <w:rPr>
          <w:rFonts w:ascii="Palatino Linotype" w:eastAsia="Palatino Linotype" w:hAnsi="Palatino Linotype" w:cs="Palatino Linotype"/>
          <w:b/>
        </w:rPr>
        <w:t>TERCERO.</w:t>
      </w:r>
      <w:r w:rsidRPr="000E0CEE">
        <w:rPr>
          <w:rFonts w:ascii="Palatino Linotype" w:eastAsia="Palatino Linotype" w:hAnsi="Palatino Linotype" w:cs="Palatino Linotype"/>
        </w:rPr>
        <w:t xml:space="preserve"> </w:t>
      </w:r>
      <w:r w:rsidRPr="000E0CEE">
        <w:rPr>
          <w:rFonts w:ascii="Palatino Linotype" w:eastAsia="Palatino Linotype" w:hAnsi="Palatino Linotype" w:cs="Palatino Linotype"/>
          <w:b/>
        </w:rPr>
        <w:t xml:space="preserve">NOTIFÍQUESE </w:t>
      </w:r>
      <w:r w:rsidRPr="000E0CEE">
        <w:rPr>
          <w:rFonts w:ascii="Palatino Linotype" w:eastAsia="Palatino Linotype" w:hAnsi="Palatino Linotype" w:cs="Palatino Linotype"/>
        </w:rPr>
        <w:t xml:space="preserve">la presente resolución al Titular de la Unidad de Transparencia del Sujeto Obligado, a través del Sistema de Acceso a la Información Mexiquense  para su conocimiento.  </w:t>
      </w:r>
    </w:p>
    <w:p w:rsidR="00AE717C" w:rsidRPr="000E0CEE" w:rsidRDefault="00AE717C">
      <w:pPr>
        <w:spacing w:line="360" w:lineRule="auto"/>
        <w:jc w:val="both"/>
        <w:rPr>
          <w:rFonts w:ascii="Palatino Linotype" w:eastAsia="Palatino Linotype" w:hAnsi="Palatino Linotype" w:cs="Palatino Linotype"/>
          <w:b/>
        </w:rPr>
      </w:pPr>
    </w:p>
    <w:p w:rsidR="00AE717C" w:rsidRPr="000E0CEE" w:rsidRDefault="00981150">
      <w:pPr>
        <w:spacing w:line="360" w:lineRule="auto"/>
        <w:jc w:val="both"/>
        <w:rPr>
          <w:rFonts w:ascii="Palatino Linotype" w:eastAsia="Palatino Linotype" w:hAnsi="Palatino Linotype" w:cs="Palatino Linotype"/>
        </w:rPr>
      </w:pPr>
      <w:r w:rsidRPr="000E0CEE">
        <w:rPr>
          <w:rFonts w:ascii="Palatino Linotype" w:eastAsia="Palatino Linotype" w:hAnsi="Palatino Linotype" w:cs="Palatino Linotype"/>
          <w:b/>
        </w:rPr>
        <w:t>CUARTO. NOTIFÍQUESE</w:t>
      </w:r>
      <w:r w:rsidRPr="000E0CEE">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w:t>
      </w:r>
      <w:r w:rsidRPr="000E0CEE">
        <w:rPr>
          <w:rFonts w:ascii="Palatino Linotype" w:eastAsia="Palatino Linotype" w:hAnsi="Palatino Linotype" w:cs="Palatino Linotype"/>
        </w:rPr>
        <w:lastRenderedPageBreak/>
        <w:t>Transparencia y Acceso a la Información Pública del Estado de México y Municipios, podrá promover el Juicio de Amparo en los términos de las leyes aplicables.</w:t>
      </w:r>
    </w:p>
    <w:p w:rsidR="00AE717C" w:rsidRPr="000E0CEE" w:rsidRDefault="00AE717C">
      <w:pPr>
        <w:spacing w:line="360" w:lineRule="auto"/>
        <w:jc w:val="both"/>
        <w:rPr>
          <w:rFonts w:ascii="Palatino Linotype" w:eastAsia="Palatino Linotype" w:hAnsi="Palatino Linotype" w:cs="Palatino Linotype"/>
          <w:sz w:val="22"/>
          <w:szCs w:val="22"/>
        </w:rPr>
      </w:pPr>
    </w:p>
    <w:p w:rsidR="00786E21" w:rsidRPr="000E0CEE" w:rsidRDefault="00786E21">
      <w:pPr>
        <w:spacing w:line="360" w:lineRule="auto"/>
        <w:jc w:val="both"/>
        <w:rPr>
          <w:rFonts w:ascii="Palatino Linotype" w:eastAsia="Palatino Linotype" w:hAnsi="Palatino Linotype" w:cs="Palatino Linotype"/>
          <w:sz w:val="22"/>
          <w:szCs w:val="22"/>
        </w:rPr>
      </w:pPr>
    </w:p>
    <w:p w:rsidR="000E0CEE" w:rsidRPr="000E0CEE" w:rsidRDefault="000E0CEE" w:rsidP="000E0CEE">
      <w:pPr>
        <w:widowControl w:val="0"/>
        <w:autoSpaceDE w:val="0"/>
        <w:autoSpaceDN w:val="0"/>
        <w:adjustRightInd w:val="0"/>
        <w:spacing w:line="360" w:lineRule="auto"/>
        <w:jc w:val="both"/>
      </w:pPr>
      <w:bookmarkStart w:id="7" w:name="_Hlk107378744"/>
      <w:r w:rsidRPr="000E0CEE">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p>
    <w:bookmarkEnd w:id="7"/>
    <w:p w:rsidR="00AE717C" w:rsidRDefault="000E0CEE">
      <w:pPr>
        <w:spacing w:line="360" w:lineRule="auto"/>
        <w:jc w:val="both"/>
        <w:rPr>
          <w:rFonts w:ascii="Palatino Linotype" w:eastAsia="Palatino Linotype" w:hAnsi="Palatino Linotype" w:cs="Palatino Linotype"/>
          <w:sz w:val="14"/>
          <w:szCs w:val="14"/>
        </w:rPr>
      </w:pPr>
      <w:r w:rsidRPr="000E0CEE">
        <w:rPr>
          <w:rFonts w:ascii="Palatino Linotype" w:eastAsia="Palatino Linotype" w:hAnsi="Palatino Linotype" w:cs="Palatino Linotype"/>
          <w:sz w:val="14"/>
          <w:szCs w:val="14"/>
        </w:rPr>
        <w:t>JMV/CCA/</w:t>
      </w:r>
      <w:r w:rsidR="00981150" w:rsidRPr="000E0CEE">
        <w:rPr>
          <w:rFonts w:ascii="Palatino Linotype" w:eastAsia="Palatino Linotype" w:hAnsi="Palatino Linotype" w:cs="Palatino Linotype"/>
          <w:sz w:val="14"/>
          <w:szCs w:val="14"/>
        </w:rPr>
        <w:t>BLA/DEMF/PMRE</w:t>
      </w:r>
    </w:p>
    <w:p w:rsidR="00AE717C" w:rsidRDefault="00981150">
      <w:pPr>
        <w:rPr>
          <w:rFonts w:ascii="Palatino Linotype" w:eastAsia="Palatino Linotype" w:hAnsi="Palatino Linotype" w:cs="Palatino Linotype"/>
        </w:rPr>
      </w:pPr>
      <w:r>
        <w:br w:type="page"/>
      </w: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p w:rsidR="00AE717C" w:rsidRDefault="00AE717C">
      <w:pPr>
        <w:spacing w:line="360" w:lineRule="auto"/>
        <w:jc w:val="both"/>
        <w:rPr>
          <w:rFonts w:ascii="Palatino Linotype" w:eastAsia="Palatino Linotype" w:hAnsi="Palatino Linotype" w:cs="Palatino Linotype"/>
        </w:rPr>
      </w:pPr>
    </w:p>
    <w:sectPr w:rsidR="00AE717C">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66A" w:rsidRDefault="0001066A">
      <w:r>
        <w:separator/>
      </w:r>
    </w:p>
  </w:endnote>
  <w:endnote w:type="continuationSeparator" w:id="0">
    <w:p w:rsidR="0001066A" w:rsidRDefault="0001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7C" w:rsidRDefault="0098115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E3CB2">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E3CB2">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7C" w:rsidRDefault="0098115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341C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341CD">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66A" w:rsidRDefault="0001066A">
      <w:r>
        <w:separator/>
      </w:r>
    </w:p>
  </w:footnote>
  <w:footnote w:type="continuationSeparator" w:id="0">
    <w:p w:rsidR="0001066A" w:rsidRDefault="0001066A">
      <w:r>
        <w:continuationSeparator/>
      </w:r>
    </w:p>
  </w:footnote>
  <w:footnote w:id="1">
    <w:p w:rsidR="00AE717C" w:rsidRDefault="0098115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7C" w:rsidRDefault="003E3CB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7C" w:rsidRDefault="003E3CB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5"/>
      <w:tblW w:w="9534" w:type="dxa"/>
      <w:tblInd w:w="-142" w:type="dxa"/>
      <w:tblLayout w:type="fixed"/>
      <w:tblLook w:val="0400" w:firstRow="0" w:lastRow="0" w:firstColumn="0" w:lastColumn="0" w:noHBand="0" w:noVBand="1"/>
    </w:tblPr>
    <w:tblGrid>
      <w:gridCol w:w="3261"/>
      <w:gridCol w:w="2551"/>
      <w:gridCol w:w="3722"/>
    </w:tblGrid>
    <w:tr w:rsidR="00AE717C">
      <w:tc>
        <w:tcPr>
          <w:tcW w:w="3261" w:type="dxa"/>
          <w:vMerge w:val="restart"/>
        </w:tcPr>
        <w:p w:rsidR="00AE717C" w:rsidRDefault="0098115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3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AE717C" w:rsidRDefault="0098115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AE717C" w:rsidRDefault="00981150">
          <w:pPr>
            <w:jc w:val="both"/>
            <w:rPr>
              <w:rFonts w:ascii="Palatino Linotype" w:eastAsia="Palatino Linotype" w:hAnsi="Palatino Linotype" w:cs="Palatino Linotype"/>
              <w:b/>
            </w:rPr>
          </w:pPr>
          <w:r>
            <w:rPr>
              <w:rFonts w:ascii="Palatino Linotype" w:eastAsia="Palatino Linotype" w:hAnsi="Palatino Linotype" w:cs="Palatino Linotype"/>
              <w:b/>
            </w:rPr>
            <w:t>06687/INFOEM/IP/RR/2022</w:t>
          </w:r>
        </w:p>
      </w:tc>
    </w:tr>
    <w:tr w:rsidR="00AE717C">
      <w:tc>
        <w:tcPr>
          <w:tcW w:w="3261" w:type="dxa"/>
          <w:vMerge/>
        </w:tcPr>
        <w:p w:rsidR="00AE717C" w:rsidRDefault="00AE71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AE717C" w:rsidRDefault="0098115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AE717C" w:rsidRDefault="0098115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AE717C">
      <w:trPr>
        <w:trHeight w:val="790"/>
      </w:trPr>
      <w:tc>
        <w:tcPr>
          <w:tcW w:w="3261" w:type="dxa"/>
          <w:vMerge/>
        </w:tcPr>
        <w:p w:rsidR="00AE717C" w:rsidRDefault="00AE71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AE717C" w:rsidRDefault="000E0CEE">
          <w:pPr>
            <w:rPr>
              <w:rFonts w:ascii="Palatino Linotype" w:eastAsia="Palatino Linotype" w:hAnsi="Palatino Linotype" w:cs="Palatino Linotype"/>
              <w:b/>
            </w:rPr>
          </w:pPr>
          <w:r>
            <w:rPr>
              <w:rFonts w:ascii="Palatino Linotype" w:eastAsia="Palatino Linotype" w:hAnsi="Palatino Linotype" w:cs="Palatino Linotype"/>
              <w:b/>
            </w:rPr>
            <w:t>Comisionado</w:t>
          </w:r>
          <w:r w:rsidR="00981150">
            <w:rPr>
              <w:rFonts w:ascii="Palatino Linotype" w:eastAsia="Palatino Linotype" w:hAnsi="Palatino Linotype" w:cs="Palatino Linotype"/>
              <w:b/>
            </w:rPr>
            <w:t xml:space="preserve"> Ponente:</w:t>
          </w:r>
        </w:p>
      </w:tc>
      <w:tc>
        <w:tcPr>
          <w:tcW w:w="3722" w:type="dxa"/>
          <w:shd w:val="clear" w:color="auto" w:fill="auto"/>
        </w:tcPr>
        <w:p w:rsidR="00AE717C" w:rsidRDefault="000E0CE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José Martínez Vilchis </w:t>
          </w:r>
        </w:p>
      </w:tc>
    </w:tr>
  </w:tbl>
  <w:p w:rsidR="00AE717C" w:rsidRDefault="00AE71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17C" w:rsidRDefault="003E3CB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4"/>
      <w:tblW w:w="9900" w:type="dxa"/>
      <w:tblInd w:w="-833" w:type="dxa"/>
      <w:tblLayout w:type="fixed"/>
      <w:tblLook w:val="0400" w:firstRow="0" w:lastRow="0" w:firstColumn="0" w:lastColumn="0" w:noHBand="0" w:noVBand="1"/>
    </w:tblPr>
    <w:tblGrid>
      <w:gridCol w:w="3805"/>
      <w:gridCol w:w="3000"/>
      <w:gridCol w:w="3095"/>
    </w:tblGrid>
    <w:tr w:rsidR="00AE717C">
      <w:tc>
        <w:tcPr>
          <w:tcW w:w="3805" w:type="dxa"/>
          <w:vMerge w:val="restart"/>
          <w:shd w:val="clear" w:color="auto" w:fill="auto"/>
        </w:tcPr>
        <w:p w:rsidR="00AE717C" w:rsidRDefault="0098115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BF051F8" wp14:editId="6D855CED">
                <wp:extent cx="1692162" cy="852673"/>
                <wp:effectExtent l="0" t="0" r="0" b="0"/>
                <wp:docPr id="3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AE717C" w:rsidRDefault="0098115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AE717C" w:rsidRDefault="0098115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06687/INFOEM/IP/RR/2022 </w:t>
          </w:r>
        </w:p>
      </w:tc>
    </w:tr>
    <w:tr w:rsidR="00AE717C">
      <w:tc>
        <w:tcPr>
          <w:tcW w:w="3805" w:type="dxa"/>
          <w:vMerge/>
          <w:shd w:val="clear" w:color="auto" w:fill="auto"/>
        </w:tcPr>
        <w:p w:rsidR="00AE717C" w:rsidRDefault="00AE71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AE717C" w:rsidRDefault="0098115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AE717C" w:rsidRDefault="00AE717C">
          <w:pPr>
            <w:jc w:val="both"/>
            <w:rPr>
              <w:rFonts w:ascii="Palatino Linotype" w:eastAsia="Palatino Linotype" w:hAnsi="Palatino Linotype" w:cs="Palatino Linotype"/>
              <w:b/>
            </w:rPr>
          </w:pPr>
        </w:p>
      </w:tc>
    </w:tr>
    <w:tr w:rsidR="00AE717C">
      <w:trPr>
        <w:trHeight w:val="228"/>
      </w:trPr>
      <w:tc>
        <w:tcPr>
          <w:tcW w:w="3805" w:type="dxa"/>
          <w:vMerge/>
          <w:shd w:val="clear" w:color="auto" w:fill="auto"/>
        </w:tcPr>
        <w:p w:rsidR="00AE717C" w:rsidRDefault="00AE717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AE717C" w:rsidRDefault="0098115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AE717C" w:rsidRDefault="00981150">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Teoloyucan</w:t>
          </w:r>
        </w:p>
      </w:tc>
    </w:tr>
    <w:tr w:rsidR="000E0CEE">
      <w:tc>
        <w:tcPr>
          <w:tcW w:w="3805" w:type="dxa"/>
          <w:vMerge/>
          <w:shd w:val="clear" w:color="auto" w:fill="auto"/>
        </w:tcPr>
        <w:p w:rsidR="000E0CEE" w:rsidRDefault="000E0CEE" w:rsidP="000E0CEE">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0E0CEE" w:rsidRDefault="000E0CEE" w:rsidP="000E0CEE">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95" w:type="dxa"/>
          <w:shd w:val="clear" w:color="auto" w:fill="auto"/>
        </w:tcPr>
        <w:p w:rsidR="000E0CEE" w:rsidRDefault="000E0CEE" w:rsidP="000E0CE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José Martínez Vilchis </w:t>
          </w:r>
        </w:p>
      </w:tc>
    </w:tr>
  </w:tbl>
  <w:p w:rsidR="00AE717C" w:rsidRDefault="00AE717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F7D5E"/>
    <w:multiLevelType w:val="multilevel"/>
    <w:tmpl w:val="C7C20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7C"/>
    <w:rsid w:val="0001066A"/>
    <w:rsid w:val="000341CD"/>
    <w:rsid w:val="000E0CEE"/>
    <w:rsid w:val="003E3CB2"/>
    <w:rsid w:val="005D348A"/>
    <w:rsid w:val="00786E21"/>
    <w:rsid w:val="009347ED"/>
    <w:rsid w:val="00981150"/>
    <w:rsid w:val="00AE717C"/>
    <w:rsid w:val="00B80916"/>
    <w:rsid w:val="00C3358F"/>
    <w:rsid w:val="00EC1DC8"/>
    <w:rsid w:val="00FC4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08A126-E709-484D-B0DD-9D260E5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3"/>
    <w:tblPr>
      <w:tblStyleRowBandSize w:val="1"/>
      <w:tblStyleColBandSize w:val="1"/>
      <w:tblCellMar>
        <w:top w:w="100" w:type="dxa"/>
        <w:left w:w="100" w:type="dxa"/>
        <w:bottom w:w="100" w:type="dxa"/>
        <w:right w:w="100" w:type="dxa"/>
      </w:tblCellMar>
    </w:tblPr>
  </w:style>
  <w:style w:type="table" w:customStyle="1" w:styleId="a0">
    <w:basedOn w:val="TableNormalff3"/>
    <w:tblPr>
      <w:tblStyleRowBandSize w:val="1"/>
      <w:tblStyleColBandSize w:val="1"/>
      <w:tblCellMar>
        <w:top w:w="0" w:type="dxa"/>
        <w:left w:w="115" w:type="dxa"/>
        <w:bottom w:w="0" w:type="dxa"/>
        <w:right w:w="115" w:type="dxa"/>
      </w:tblCellMar>
    </w:tblPr>
  </w:style>
  <w:style w:type="table" w:customStyle="1" w:styleId="a1">
    <w:basedOn w:val="TableNormalff3"/>
    <w:tblPr>
      <w:tblStyleRowBandSize w:val="1"/>
      <w:tblStyleColBandSize w:val="1"/>
      <w:tblCellMar>
        <w:top w:w="0" w:type="dxa"/>
        <w:left w:w="115" w:type="dxa"/>
        <w:bottom w:w="0" w:type="dxa"/>
        <w:right w:w="115" w:type="dxa"/>
      </w:tblCellMar>
    </w:tblPr>
  </w:style>
  <w:style w:type="table" w:customStyle="1" w:styleId="a2">
    <w:basedOn w:val="TableNormalff3"/>
    <w:tblPr>
      <w:tblStyleRowBandSize w:val="1"/>
      <w:tblStyleColBandSize w:val="1"/>
      <w:tblCellMar>
        <w:top w:w="0" w:type="dxa"/>
        <w:left w:w="115" w:type="dxa"/>
        <w:bottom w:w="0" w:type="dxa"/>
        <w:right w:w="115" w:type="dxa"/>
      </w:tblCellMar>
    </w:tblPr>
  </w:style>
  <w:style w:type="table" w:customStyle="1" w:styleId="a3">
    <w:basedOn w:val="TableNormalff3"/>
    <w:tblPr>
      <w:tblStyleRowBandSize w:val="1"/>
      <w:tblStyleColBandSize w:val="1"/>
      <w:tblCellMar>
        <w:top w:w="0" w:type="dxa"/>
        <w:left w:w="115" w:type="dxa"/>
        <w:bottom w:w="0" w:type="dxa"/>
        <w:right w:w="115" w:type="dxa"/>
      </w:tblCellMar>
    </w:tblPr>
  </w:style>
  <w:style w:type="table" w:customStyle="1" w:styleId="a4">
    <w:basedOn w:val="TableNormalff3"/>
    <w:tblPr>
      <w:tblStyleRowBandSize w:val="1"/>
      <w:tblStyleColBandSize w:val="1"/>
      <w:tblCellMar>
        <w:top w:w="0" w:type="dxa"/>
        <w:left w:w="115" w:type="dxa"/>
        <w:bottom w:w="0" w:type="dxa"/>
        <w:right w:w="115" w:type="dxa"/>
      </w:tblCellMar>
    </w:tblPr>
  </w:style>
  <w:style w:type="table" w:customStyle="1" w:styleId="a5">
    <w:basedOn w:val="TableNormalff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3"/>
    <w:tblPr>
      <w:tblStyleRowBandSize w:val="1"/>
      <w:tblStyleColBandSize w:val="1"/>
      <w:tblCellMar>
        <w:top w:w="0" w:type="dxa"/>
        <w:left w:w="115" w:type="dxa"/>
        <w:bottom w:w="0" w:type="dxa"/>
        <w:right w:w="115" w:type="dxa"/>
      </w:tblCellMar>
    </w:tblPr>
  </w:style>
  <w:style w:type="table" w:customStyle="1" w:styleId="a7">
    <w:basedOn w:val="TableNormalff3"/>
    <w:tblPr>
      <w:tblStyleRowBandSize w:val="1"/>
      <w:tblStyleColBandSize w:val="1"/>
      <w:tblCellMar>
        <w:top w:w="0" w:type="dxa"/>
        <w:left w:w="115" w:type="dxa"/>
        <w:bottom w:w="0" w:type="dxa"/>
        <w:right w:w="115" w:type="dxa"/>
      </w:tblCellMar>
    </w:tblPr>
  </w:style>
  <w:style w:type="table" w:customStyle="1" w:styleId="a8">
    <w:basedOn w:val="TableNormalff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3"/>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2"/>
    <w:tblPr>
      <w:tblStyleRowBandSize w:val="1"/>
      <w:tblStyleColBandSize w:val="1"/>
      <w:tblCellMar>
        <w:top w:w="0" w:type="dxa"/>
        <w:left w:w="115" w:type="dxa"/>
        <w:bottom w:w="0" w:type="dxa"/>
        <w:right w:w="115" w:type="dxa"/>
      </w:tblCellMar>
    </w:tblPr>
  </w:style>
  <w:style w:type="table" w:customStyle="1" w:styleId="afff3">
    <w:basedOn w:val="TableNormalf2"/>
    <w:tblPr>
      <w:tblStyleRowBandSize w:val="1"/>
      <w:tblStyleColBandSize w:val="1"/>
      <w:tblCellMar>
        <w:top w:w="100" w:type="dxa"/>
        <w:left w:w="100" w:type="dxa"/>
        <w:bottom w:w="100" w:type="dxa"/>
        <w:right w:w="100" w:type="dxa"/>
      </w:tblCellMar>
    </w:tblPr>
  </w:style>
  <w:style w:type="table" w:customStyle="1" w:styleId="a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2"/>
    <w:tblPr>
      <w:tblStyleRowBandSize w:val="1"/>
      <w:tblStyleColBandSize w:val="1"/>
      <w:tblCellMar>
        <w:top w:w="100" w:type="dxa"/>
        <w:left w:w="100" w:type="dxa"/>
        <w:bottom w:w="100" w:type="dxa"/>
        <w:right w:w="100" w:type="dxa"/>
      </w:tblCellMar>
    </w:tblPr>
  </w:style>
  <w:style w:type="table" w:customStyle="1" w:styleId="a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2"/>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2"/>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turismo.edomex.gob.mx/sites/turismo.edomex.gob.mx/files/files/file/1_4%20LEY%20GENERAL%20DE%20TURISMO.pdf" TargetMode="External"/><Relationship Id="rId13" Type="http://schemas.openxmlformats.org/officeDocument/2006/relationships/hyperlink" Target="https://turismo.edomex.gob.mx/sites/turismo.edomex.gob.mx/files/files/pdf/Ley%20deTurismo%20sostenibl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ismo.edomex.gob.mx/sites/turismo.edomex.gob.mx/files/files/file/1_4%20LEY%20GENERAL%20DE%20TURISM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urismo.edomex.gob.mx/sites/turismo.edomex.gob.mx/files/files/pdf/Ley%20deTurismo%20sostenible.pdf"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mIc2Em3B73oAmHg8AAe/V3w52w==">AMUW2mWFI7HuOgeHFJZavdWBd8tieO/caCzCbcsSxhbZMgbtJVNLUPNpHenus8fhqiAh7Iqbkpl1jN9mkn8++sxVZmMvJTGle8nfYN/CWYsXP5WRfJDyeix5ae6juAQQyr167QbwN62Xyadz4KnaJfTck8CvppCDnPgb9fXgU7M3RxAZRjKBIsAuk0lKVBEp5Q2MkZn8R7Pv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7393</Words>
  <Characters>40666</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dcterms:created xsi:type="dcterms:W3CDTF">2022-06-23T18:33:00Z</dcterms:created>
  <dcterms:modified xsi:type="dcterms:W3CDTF">2022-06-30T01:22:00Z</dcterms:modified>
</cp:coreProperties>
</file>