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245F5" w:rsidP="009245F5" w:rsidRDefault="009245F5" w14:paraId="62B4D958" w14:textId="77777777">
      <w:pPr>
        <w:spacing w:line="360" w:lineRule="auto"/>
        <w:ind w:right="-28"/>
        <w:jc w:val="both"/>
        <w:rPr>
          <w:rFonts w:ascii="Palatino Linotype" w:hAnsi="Palatino Linotype" w:cs="Tahoma"/>
          <w:bCs/>
          <w:sz w:val="22"/>
          <w:szCs w:val="22"/>
        </w:rPr>
      </w:pPr>
    </w:p>
    <w:p w:rsidRPr="003121BB" w:rsidR="009245F5" w:rsidP="009245F5" w:rsidRDefault="009245F5" w14:paraId="63D14729" w14:textId="2897A846">
      <w:pPr>
        <w:spacing w:line="360" w:lineRule="auto"/>
        <w:ind w:right="-28"/>
        <w:jc w:val="both"/>
        <w:rPr>
          <w:rFonts w:ascii="Palatino Linotype" w:hAnsi="Palatino Linotype"/>
          <w:noProof/>
          <w:sz w:val="22"/>
          <w:szCs w:val="22"/>
          <w:lang w:val="es-ES"/>
        </w:rPr>
      </w:pPr>
      <w:r w:rsidRPr="003121BB">
        <w:rPr>
          <w:rFonts w:ascii="Palatino Linotype" w:hAnsi="Palatino Linotype" w:cs="Tahoma"/>
          <w:bCs/>
          <w:sz w:val="22"/>
          <w:szCs w:val="22"/>
        </w:rPr>
        <w:t>Resolución del Pleno del Instituto de Transparencia, Acceso a la Información Pública y Protección de Datos Personales del Estado de México y Municipios, con domicilio en Metepec, Estado de México, de fecha</w:t>
      </w:r>
      <w:r>
        <w:rPr>
          <w:rFonts w:ascii="Palatino Linotype" w:hAnsi="Palatino Linotype" w:cs="Tahoma"/>
          <w:bCs/>
          <w:sz w:val="22"/>
          <w:szCs w:val="22"/>
        </w:rPr>
        <w:t xml:space="preserve"> </w:t>
      </w:r>
      <w:r w:rsidR="00E97F74">
        <w:rPr>
          <w:rFonts w:ascii="Palatino Linotype" w:hAnsi="Palatino Linotype" w:cs="Tahoma"/>
          <w:bCs/>
          <w:sz w:val="22"/>
          <w:szCs w:val="22"/>
        </w:rPr>
        <w:t>veintinueve</w:t>
      </w:r>
      <w:r w:rsidR="00A33D16">
        <w:rPr>
          <w:rFonts w:ascii="Palatino Linotype" w:hAnsi="Palatino Linotype" w:cs="Tahoma"/>
          <w:bCs/>
          <w:sz w:val="22"/>
          <w:szCs w:val="22"/>
        </w:rPr>
        <w:t xml:space="preserve"> </w:t>
      </w:r>
      <w:r w:rsidRPr="00A8500A">
        <w:rPr>
          <w:rFonts w:ascii="Palatino Linotype" w:hAnsi="Palatino Linotype" w:cs="Tahoma"/>
          <w:bCs/>
          <w:sz w:val="22"/>
          <w:szCs w:val="22"/>
        </w:rPr>
        <w:t>de</w:t>
      </w:r>
      <w:r>
        <w:rPr>
          <w:rFonts w:ascii="Palatino Linotype" w:hAnsi="Palatino Linotype" w:cs="Tahoma"/>
          <w:bCs/>
          <w:sz w:val="22"/>
          <w:szCs w:val="22"/>
        </w:rPr>
        <w:t xml:space="preserve"> </w:t>
      </w:r>
      <w:r w:rsidR="00D61AD0">
        <w:rPr>
          <w:rFonts w:ascii="Palatino Linotype" w:hAnsi="Palatino Linotype" w:cs="Tahoma"/>
          <w:bCs/>
          <w:sz w:val="22"/>
          <w:szCs w:val="22"/>
        </w:rPr>
        <w:t>junio</w:t>
      </w:r>
      <w:r w:rsidRPr="00A8500A">
        <w:rPr>
          <w:rFonts w:ascii="Palatino Linotype" w:hAnsi="Palatino Linotype" w:cs="Tahoma"/>
          <w:bCs/>
          <w:sz w:val="22"/>
          <w:szCs w:val="22"/>
        </w:rPr>
        <w:t xml:space="preserve"> de dos mil veint</w:t>
      </w:r>
      <w:r>
        <w:rPr>
          <w:rFonts w:ascii="Palatino Linotype" w:hAnsi="Palatino Linotype" w:cs="Tahoma"/>
          <w:bCs/>
          <w:sz w:val="22"/>
          <w:szCs w:val="22"/>
        </w:rPr>
        <w:t>idós</w:t>
      </w:r>
      <w:r w:rsidRPr="00A8500A">
        <w:rPr>
          <w:rFonts w:ascii="Palatino Linotype" w:hAnsi="Palatino Linotype" w:cs="Tahoma"/>
          <w:bCs/>
          <w:sz w:val="22"/>
          <w:szCs w:val="22"/>
        </w:rPr>
        <w:t>.</w:t>
      </w:r>
    </w:p>
    <w:p w:rsidRPr="003121BB" w:rsidR="009245F5" w:rsidP="009245F5" w:rsidRDefault="009245F5" w14:paraId="6EA3DC8A" w14:textId="77777777">
      <w:pPr>
        <w:spacing w:line="360" w:lineRule="auto"/>
        <w:ind w:right="-28"/>
        <w:jc w:val="both"/>
        <w:rPr>
          <w:rFonts w:ascii="Palatino Linotype" w:hAnsi="Palatino Linotype"/>
          <w:noProof/>
          <w:sz w:val="22"/>
          <w:szCs w:val="22"/>
          <w:lang w:val="es-ES"/>
        </w:rPr>
      </w:pPr>
    </w:p>
    <w:p w:rsidR="009245F5" w:rsidP="7E0F9233" w:rsidRDefault="009245F5" w14:paraId="1F508283" w14:textId="39D17779">
      <w:pPr>
        <w:spacing w:line="360" w:lineRule="auto"/>
        <w:ind w:right="-28"/>
        <w:jc w:val="both"/>
        <w:rPr>
          <w:rFonts w:ascii="Palatino Linotype" w:hAnsi="Palatino Linotype" w:cs="Tahoma"/>
          <w:sz w:val="22"/>
          <w:szCs w:val="22"/>
        </w:rPr>
      </w:pPr>
      <w:r w:rsidRPr="7E0F9233" w:rsidR="7E0F9233">
        <w:rPr>
          <w:rFonts w:ascii="Palatino Linotype" w:hAnsi="Palatino Linotype" w:cs="Tahoma"/>
          <w:b w:val="1"/>
          <w:bCs w:val="1"/>
          <w:sz w:val="22"/>
          <w:szCs w:val="22"/>
        </w:rPr>
        <w:t xml:space="preserve">VISTO </w:t>
      </w:r>
      <w:r w:rsidRPr="7E0F9233" w:rsidR="7E0F9233">
        <w:rPr>
          <w:rFonts w:ascii="Palatino Linotype" w:hAnsi="Palatino Linotype" w:cs="Tahoma"/>
          <w:sz w:val="22"/>
          <w:szCs w:val="22"/>
        </w:rPr>
        <w:t xml:space="preserve">el expediente conformado con motivo del Recurso de Revisión </w:t>
      </w:r>
      <w:r w:rsidRPr="7E0F9233" w:rsidR="7E0F9233">
        <w:rPr>
          <w:rFonts w:ascii="Palatino Linotype" w:hAnsi="Palatino Linotype" w:cs="Tahoma"/>
          <w:color w:val="0D0D0D" w:themeColor="text1" w:themeTint="F2" w:themeShade="FF"/>
          <w:sz w:val="22"/>
          <w:szCs w:val="22"/>
        </w:rPr>
        <w:t>04256/INFOEM/IP/RR/2022</w:t>
      </w:r>
      <w:r w:rsidRPr="7E0F9233" w:rsidR="7E0F9233">
        <w:rPr>
          <w:rFonts w:ascii="Palatino Linotype" w:hAnsi="Palatino Linotype" w:cs="Tahoma"/>
          <w:sz w:val="22"/>
          <w:szCs w:val="22"/>
        </w:rPr>
        <w:t xml:space="preserve">, interpuesto por </w:t>
      </w:r>
      <w:r w:rsidRPr="7E0F9233" w:rsidR="7E0F9233">
        <w:rPr>
          <w:rFonts w:ascii="Palatino Linotype" w:hAnsi="Palatino Linotype" w:cs="Tahoma"/>
          <w:sz w:val="22"/>
          <w:szCs w:val="22"/>
          <w:highlight w:val="black"/>
        </w:rPr>
        <w:t>XXXXXXXXXXXXXXXXXXXXX</w:t>
      </w:r>
      <w:r w:rsidRPr="7E0F9233" w:rsidR="7E0F9233">
        <w:rPr>
          <w:rFonts w:ascii="Palatino Linotype" w:hAnsi="Palatino Linotype" w:cs="Tahoma"/>
          <w:sz w:val="22"/>
          <w:szCs w:val="22"/>
        </w:rPr>
        <w:t>, en lo sucesivo el Recurrente o Particular, en contra de la respuesta del Sujeto Obligado, Ayuntamiento de la Paz, a la solicitud de acceso a la información pública con número de folio 00048/LAPAZ/IP/2022, se emite la presente Resolución, con base en los Antecedentes y Considerandos que se exponen a continuación:</w:t>
      </w:r>
    </w:p>
    <w:p w:rsidRPr="00A06F31" w:rsidR="009245F5" w:rsidP="009245F5" w:rsidRDefault="009245F5" w14:paraId="6EAB901D" w14:textId="77777777">
      <w:pPr>
        <w:spacing w:line="360" w:lineRule="auto"/>
        <w:ind w:right="-28"/>
        <w:jc w:val="both"/>
        <w:rPr>
          <w:rFonts w:ascii="Palatino Linotype" w:hAnsi="Palatino Linotype" w:cs="Tahoma"/>
          <w:b/>
          <w:bCs/>
          <w:color w:val="0D0D0D" w:themeColor="text1" w:themeTint="F2"/>
          <w:sz w:val="22"/>
          <w:szCs w:val="22"/>
        </w:rPr>
      </w:pPr>
    </w:p>
    <w:p w:rsidRPr="003121BB" w:rsidR="009245F5" w:rsidP="009245F5" w:rsidRDefault="009245F5" w14:paraId="46C48F09" w14:textId="727E1FBF">
      <w:pPr>
        <w:tabs>
          <w:tab w:val="center" w:pos="4522"/>
          <w:tab w:val="left" w:pos="7245"/>
          <w:tab w:val="right" w:pos="9044"/>
        </w:tabs>
        <w:spacing w:line="360" w:lineRule="auto"/>
        <w:ind w:right="-28"/>
        <w:jc w:val="center"/>
        <w:rPr>
          <w:rFonts w:ascii="Palatino Linotype" w:hAnsi="Palatino Linotype" w:cs="Tahoma"/>
          <w:b/>
          <w:sz w:val="22"/>
          <w:szCs w:val="22"/>
        </w:rPr>
      </w:pPr>
      <w:r w:rsidRPr="003121BB">
        <w:rPr>
          <w:rFonts w:ascii="Palatino Linotype" w:hAnsi="Palatino Linotype" w:cs="Tahoma"/>
          <w:b/>
          <w:sz w:val="22"/>
          <w:szCs w:val="22"/>
        </w:rPr>
        <w:t>A N T E C E D E N T E S</w:t>
      </w:r>
      <w:r w:rsidR="00211742">
        <w:rPr>
          <w:rFonts w:ascii="Palatino Linotype" w:hAnsi="Palatino Linotype" w:cs="Tahoma"/>
          <w:b/>
          <w:sz w:val="22"/>
          <w:szCs w:val="22"/>
        </w:rPr>
        <w:t>:</w:t>
      </w:r>
    </w:p>
    <w:p w:rsidRPr="003121BB" w:rsidR="009245F5" w:rsidP="009245F5" w:rsidRDefault="009245F5" w14:paraId="7DB038B0" w14:textId="77777777">
      <w:pPr>
        <w:tabs>
          <w:tab w:val="center" w:pos="4522"/>
          <w:tab w:val="left" w:pos="7245"/>
          <w:tab w:val="right" w:pos="9044"/>
        </w:tabs>
        <w:spacing w:line="360" w:lineRule="auto"/>
        <w:ind w:right="-28"/>
        <w:rPr>
          <w:rFonts w:ascii="Palatino Linotype" w:hAnsi="Palatino Linotype" w:cs="Tahoma"/>
          <w:b/>
          <w:sz w:val="22"/>
          <w:szCs w:val="22"/>
        </w:rPr>
      </w:pPr>
    </w:p>
    <w:p w:rsidRPr="003121BB" w:rsidR="009245F5" w:rsidP="009245F5" w:rsidRDefault="009245F5" w14:paraId="6C7BB1C5" w14:textId="77777777">
      <w:pPr>
        <w:pStyle w:val="Prrafodelista"/>
        <w:tabs>
          <w:tab w:val="left" w:pos="567"/>
        </w:tabs>
        <w:spacing w:line="360" w:lineRule="auto"/>
        <w:ind w:left="0" w:right="-28"/>
        <w:contextualSpacing w:val="0"/>
        <w:jc w:val="both"/>
        <w:rPr>
          <w:rFonts w:ascii="Palatino Linotype" w:hAnsi="Palatino Linotype" w:cs="Tahoma"/>
          <w:b/>
          <w:szCs w:val="22"/>
        </w:rPr>
      </w:pPr>
      <w:r w:rsidRPr="003121BB">
        <w:rPr>
          <w:rFonts w:ascii="Palatino Linotype" w:hAnsi="Palatino Linotype" w:cs="Tahoma"/>
          <w:b/>
          <w:szCs w:val="22"/>
        </w:rPr>
        <w:t xml:space="preserve">I. Presentación de la solicitud de información. </w:t>
      </w:r>
    </w:p>
    <w:p w:rsidRPr="003121BB" w:rsidR="009245F5" w:rsidP="009245F5" w:rsidRDefault="009245F5" w14:paraId="605FB9E4" w14:textId="77777777">
      <w:pPr>
        <w:pStyle w:val="Prrafodelista"/>
        <w:tabs>
          <w:tab w:val="left" w:pos="1050"/>
        </w:tabs>
        <w:spacing w:line="360" w:lineRule="auto"/>
        <w:ind w:left="0" w:right="-28"/>
        <w:contextualSpacing w:val="0"/>
        <w:jc w:val="both"/>
        <w:rPr>
          <w:rFonts w:ascii="Palatino Linotype" w:hAnsi="Palatino Linotype" w:cs="Tahoma"/>
          <w:szCs w:val="22"/>
        </w:rPr>
      </w:pPr>
    </w:p>
    <w:p w:rsidRPr="007F5891" w:rsidR="00A021B4" w:rsidP="009245F5" w:rsidRDefault="009245F5" w14:paraId="6CFD4962" w14:textId="273E1F68">
      <w:pPr>
        <w:autoSpaceDE w:val="0"/>
        <w:autoSpaceDN w:val="0"/>
        <w:adjustRightInd w:val="0"/>
        <w:spacing w:line="360" w:lineRule="auto"/>
        <w:jc w:val="both"/>
        <w:rPr>
          <w:rFonts w:ascii="Palatino Linotype" w:hAnsi="Palatino Linotype" w:cs="Tahoma"/>
          <w:b/>
          <w:bCs/>
          <w:sz w:val="22"/>
          <w:szCs w:val="22"/>
          <w:lang w:val="es-ES"/>
        </w:rPr>
      </w:pPr>
      <w:r>
        <w:rPr>
          <w:rFonts w:ascii="Palatino Linotype" w:hAnsi="Palatino Linotype" w:cs="Tahoma"/>
          <w:sz w:val="22"/>
          <w:szCs w:val="22"/>
        </w:rPr>
        <w:t xml:space="preserve">Con fecha </w:t>
      </w:r>
      <w:r w:rsidR="005E6F9A">
        <w:rPr>
          <w:rFonts w:ascii="Palatino Linotype" w:hAnsi="Palatino Linotype" w:cs="Tahoma"/>
          <w:sz w:val="22"/>
          <w:szCs w:val="22"/>
        </w:rPr>
        <w:t>quince</w:t>
      </w:r>
      <w:r>
        <w:rPr>
          <w:rFonts w:ascii="Palatino Linotype" w:hAnsi="Palatino Linotype" w:cs="Tahoma"/>
          <w:sz w:val="22"/>
          <w:szCs w:val="22"/>
        </w:rPr>
        <w:t xml:space="preserve"> de </w:t>
      </w:r>
      <w:r w:rsidR="0076242D">
        <w:rPr>
          <w:rFonts w:ascii="Palatino Linotype" w:hAnsi="Palatino Linotype" w:cs="Tahoma"/>
          <w:sz w:val="22"/>
          <w:szCs w:val="22"/>
        </w:rPr>
        <w:t>febrero</w:t>
      </w:r>
      <w:r>
        <w:rPr>
          <w:rFonts w:ascii="Palatino Linotype" w:hAnsi="Palatino Linotype" w:cs="Tahoma"/>
          <w:sz w:val="22"/>
          <w:szCs w:val="22"/>
        </w:rPr>
        <w:t xml:space="preserve"> de dos mil veintidós, el Particular presentó una solicitud de acceso a la información pública, a través del Sistema de Acceso a la Información Mexiquense (SAIMEX), ante el </w:t>
      </w:r>
      <w:r w:rsidRPr="005E6F9A" w:rsidR="005E6F9A">
        <w:rPr>
          <w:rFonts w:ascii="Palatino Linotype" w:hAnsi="Palatino Linotype" w:cs="Tahoma"/>
          <w:sz w:val="22"/>
          <w:szCs w:val="22"/>
        </w:rPr>
        <w:t>Ayuntamiento de la Paz</w:t>
      </w:r>
      <w:r w:rsidRPr="007F5891">
        <w:rPr>
          <w:rFonts w:ascii="Palatino Linotype" w:hAnsi="Palatino Linotype" w:cs="Tahoma"/>
          <w:sz w:val="22"/>
          <w:szCs w:val="22"/>
          <w:lang w:val="es-ES"/>
        </w:rPr>
        <w:t>,</w:t>
      </w:r>
      <w:r w:rsidR="007F5891">
        <w:rPr>
          <w:rFonts w:ascii="Palatino Linotype" w:hAnsi="Palatino Linotype" w:cs="Tahoma"/>
          <w:sz w:val="22"/>
          <w:szCs w:val="22"/>
          <w:lang w:val="es-ES"/>
        </w:rPr>
        <w:t xml:space="preserve"> en los siguientes términos</w:t>
      </w:r>
      <w:r w:rsidRPr="007F5891" w:rsidR="00A021B4">
        <w:rPr>
          <w:rFonts w:ascii="Palatino Linotype" w:hAnsi="Palatino Linotype" w:cs="Tahoma"/>
          <w:sz w:val="22"/>
          <w:szCs w:val="22"/>
          <w:lang w:val="es-ES"/>
        </w:rPr>
        <w:t>:</w:t>
      </w:r>
    </w:p>
    <w:p w:rsidR="009245F5" w:rsidP="009245F5" w:rsidRDefault="009245F5" w14:paraId="3063A805" w14:textId="77777777">
      <w:pPr>
        <w:tabs>
          <w:tab w:val="left" w:pos="4667"/>
        </w:tabs>
        <w:spacing w:line="360" w:lineRule="auto"/>
        <w:ind w:left="567" w:right="567"/>
        <w:jc w:val="both"/>
        <w:rPr>
          <w:rFonts w:ascii="Palatino Linotype" w:hAnsi="Palatino Linotype" w:cs="Tahoma"/>
          <w:b/>
          <w:bCs/>
          <w:i/>
        </w:rPr>
      </w:pPr>
    </w:p>
    <w:p w:rsidR="009245F5" w:rsidP="009245F5" w:rsidRDefault="009245F5" w14:paraId="7A31A639" w14:textId="77777777">
      <w:pPr>
        <w:tabs>
          <w:tab w:val="left" w:pos="4667"/>
        </w:tabs>
        <w:spacing w:line="360" w:lineRule="auto"/>
        <w:ind w:left="567" w:right="567"/>
        <w:jc w:val="both"/>
        <w:rPr>
          <w:rFonts w:ascii="Palatino Linotype" w:hAnsi="Palatino Linotype" w:cs="Tahoma"/>
          <w:b/>
          <w:bCs/>
          <w:i/>
        </w:rPr>
      </w:pPr>
      <w:r w:rsidRPr="00AB3B50">
        <w:rPr>
          <w:rFonts w:ascii="Palatino Linotype" w:hAnsi="Palatino Linotype" w:cs="Tahoma"/>
          <w:b/>
          <w:bCs/>
          <w:i/>
        </w:rPr>
        <w:t>“DESCRIPCIÓN CLARA Y PRECISA DE LA INFORMACIÓN SOLICITADA</w:t>
      </w:r>
      <w:r>
        <w:rPr>
          <w:rFonts w:ascii="Palatino Linotype" w:hAnsi="Palatino Linotype" w:cs="Tahoma"/>
          <w:b/>
          <w:bCs/>
          <w:i/>
        </w:rPr>
        <w:t>:</w:t>
      </w:r>
    </w:p>
    <w:p w:rsidR="009245F5" w:rsidP="009245F5" w:rsidRDefault="005E6F9A" w14:paraId="5DC2D3D0" w14:textId="78280C96">
      <w:pPr>
        <w:tabs>
          <w:tab w:val="left" w:pos="4667"/>
        </w:tabs>
        <w:spacing w:line="360" w:lineRule="auto"/>
        <w:ind w:left="567" w:right="567"/>
        <w:jc w:val="both"/>
        <w:rPr>
          <w:rFonts w:ascii="Palatino Linotype" w:hAnsi="Palatino Linotype" w:cs="Tahoma"/>
          <w:bCs/>
          <w:i/>
        </w:rPr>
      </w:pPr>
      <w:r w:rsidRPr="005E6F9A">
        <w:rPr>
          <w:rFonts w:ascii="Palatino Linotype" w:hAnsi="Palatino Linotype"/>
          <w:i/>
          <w:color w:val="000000"/>
        </w:rPr>
        <w:t>EL DIRECTORIO DE LOS FUNCIONARIOS PUBLICOS QUE INICIARON ADMINISTRACION 2022-2024. REGIDORES, SINDICOS, DIRECTORES, ASESORES, CORDINADORES. NOMBRE DE PUESTO Y SALARIO PERCIBIDO</w:t>
      </w:r>
      <w:r w:rsidR="009245F5">
        <w:rPr>
          <w:rFonts w:ascii="Palatino Linotype" w:hAnsi="Palatino Linotype" w:cs="Tahoma"/>
          <w:bCs/>
          <w:i/>
        </w:rPr>
        <w:t xml:space="preserve">” </w:t>
      </w:r>
    </w:p>
    <w:p w:rsidR="009245F5" w:rsidP="009245F5" w:rsidRDefault="009245F5" w14:paraId="1644BD30" w14:textId="77777777">
      <w:pPr>
        <w:tabs>
          <w:tab w:val="left" w:pos="4667"/>
        </w:tabs>
        <w:spacing w:line="360" w:lineRule="auto"/>
        <w:ind w:left="567" w:right="567"/>
        <w:jc w:val="both"/>
        <w:rPr>
          <w:rFonts w:ascii="Palatino Linotype" w:hAnsi="Palatino Linotype" w:cs="Tahoma"/>
          <w:bCs/>
          <w:i/>
        </w:rPr>
      </w:pPr>
    </w:p>
    <w:p w:rsidR="009245F5" w:rsidP="009245F5" w:rsidRDefault="009245F5" w14:paraId="661AA01E" w14:textId="77777777">
      <w:pPr>
        <w:tabs>
          <w:tab w:val="left" w:pos="4667"/>
        </w:tabs>
        <w:spacing w:line="360" w:lineRule="auto"/>
        <w:ind w:left="567"/>
        <w:jc w:val="both"/>
        <w:rPr>
          <w:rFonts w:ascii="Palatino Linotype" w:hAnsi="Palatino Linotype" w:cs="Tahoma"/>
          <w:b/>
          <w:bCs/>
          <w:i/>
        </w:rPr>
      </w:pPr>
      <w:r>
        <w:rPr>
          <w:rFonts w:ascii="Palatino Linotype" w:hAnsi="Palatino Linotype" w:cs="Tahoma"/>
          <w:b/>
          <w:bCs/>
          <w:i/>
        </w:rPr>
        <w:t xml:space="preserve">“Modalidad de Entrega: </w:t>
      </w:r>
    </w:p>
    <w:p w:rsidR="009245F5" w:rsidP="00E03049" w:rsidRDefault="009245F5" w14:paraId="3BE03F08" w14:textId="3377BEDE">
      <w:pPr>
        <w:tabs>
          <w:tab w:val="left" w:pos="567"/>
        </w:tabs>
        <w:spacing w:line="360" w:lineRule="auto"/>
        <w:ind w:left="567" w:right="-28"/>
        <w:jc w:val="both"/>
        <w:rPr>
          <w:rFonts w:ascii="Palatino Linotype" w:hAnsi="Palatino Linotype" w:cs="Tahoma"/>
          <w:bCs/>
          <w:i/>
        </w:rPr>
      </w:pPr>
      <w:r w:rsidDel="006544EC">
        <w:rPr>
          <w:rFonts w:ascii="Palatino Linotype" w:hAnsi="Palatino Linotype" w:cs="Tahoma"/>
          <w:b/>
          <w:bCs/>
          <w:i/>
        </w:rPr>
        <w:t xml:space="preserve"> </w:t>
      </w:r>
      <w:r>
        <w:rPr>
          <w:rFonts w:ascii="Palatino Linotype" w:hAnsi="Palatino Linotype" w:cs="Tahoma"/>
          <w:bCs/>
          <w:i/>
        </w:rPr>
        <w:t>A través de SAIMEX.”</w:t>
      </w:r>
    </w:p>
    <w:p w:rsidRPr="00E03049" w:rsidR="005E6F9A" w:rsidP="00E03049" w:rsidRDefault="005E6F9A" w14:paraId="13E2258A" w14:textId="77777777">
      <w:pPr>
        <w:tabs>
          <w:tab w:val="left" w:pos="567"/>
        </w:tabs>
        <w:spacing w:line="360" w:lineRule="auto"/>
        <w:ind w:left="567" w:right="-28"/>
        <w:jc w:val="both"/>
        <w:rPr>
          <w:rFonts w:ascii="Palatino Linotype" w:hAnsi="Palatino Linotype" w:cs="Tahoma"/>
          <w:bCs/>
          <w:i/>
        </w:rPr>
      </w:pPr>
    </w:p>
    <w:p w:rsidR="00E7007A" w:rsidP="00E7007A" w:rsidRDefault="00E7007A" w14:paraId="740033E1" w14:textId="77777777">
      <w:pPr>
        <w:tabs>
          <w:tab w:val="left" w:pos="567"/>
        </w:tabs>
        <w:spacing w:line="360" w:lineRule="auto"/>
        <w:jc w:val="both"/>
        <w:rPr>
          <w:rFonts w:ascii="Palatino Linotype" w:hAnsi="Palatino Linotype" w:cs="Tahoma"/>
          <w:b/>
          <w:sz w:val="22"/>
          <w:szCs w:val="24"/>
        </w:rPr>
      </w:pPr>
      <w:r>
        <w:rPr>
          <w:rFonts w:ascii="Palatino Linotype" w:hAnsi="Palatino Linotype" w:cs="Tahoma"/>
          <w:b/>
          <w:sz w:val="22"/>
          <w:szCs w:val="22"/>
        </w:rPr>
        <w:lastRenderedPageBreak/>
        <w:t xml:space="preserve">II. </w:t>
      </w:r>
      <w:r>
        <w:rPr>
          <w:rFonts w:ascii="Palatino Linotype" w:hAnsi="Palatino Linotype" w:cs="Tahoma"/>
          <w:b/>
          <w:sz w:val="22"/>
          <w:szCs w:val="24"/>
        </w:rPr>
        <w:t>Requerimiento de aclaración a la solicitud de acceso a la información.</w:t>
      </w:r>
    </w:p>
    <w:p w:rsidR="00E7007A" w:rsidP="00E7007A" w:rsidRDefault="00E7007A" w14:paraId="46D328C3" w14:textId="77777777">
      <w:pPr>
        <w:tabs>
          <w:tab w:val="left" w:pos="567"/>
        </w:tabs>
        <w:spacing w:line="360" w:lineRule="auto"/>
        <w:jc w:val="both"/>
        <w:rPr>
          <w:rFonts w:ascii="Palatino Linotype" w:hAnsi="Palatino Linotype" w:cs="Tahoma"/>
          <w:b/>
          <w:sz w:val="22"/>
          <w:szCs w:val="24"/>
        </w:rPr>
      </w:pPr>
    </w:p>
    <w:p w:rsidR="00E7007A" w:rsidP="00E7007A" w:rsidRDefault="00E7007A" w14:paraId="2DCF9B94" w14:textId="038E5EF1">
      <w:pPr>
        <w:tabs>
          <w:tab w:val="left" w:pos="567"/>
        </w:tabs>
        <w:spacing w:line="360" w:lineRule="auto"/>
        <w:jc w:val="both"/>
        <w:rPr>
          <w:rFonts w:ascii="Palatino Linotype" w:hAnsi="Palatino Linotype" w:cs="Tahoma"/>
          <w:sz w:val="22"/>
          <w:szCs w:val="24"/>
        </w:rPr>
      </w:pPr>
      <w:r>
        <w:rPr>
          <w:rFonts w:ascii="Palatino Linotype" w:hAnsi="Palatino Linotype" w:cs="Tahoma"/>
          <w:sz w:val="22"/>
          <w:szCs w:val="24"/>
        </w:rPr>
        <w:t xml:space="preserve">Con fecha </w:t>
      </w:r>
      <w:r>
        <w:rPr>
          <w:rFonts w:ascii="Palatino Linotype" w:hAnsi="Palatino Linotype" w:cs="Tahoma"/>
          <w:bCs/>
          <w:iCs/>
          <w:sz w:val="22"/>
          <w:szCs w:val="24"/>
        </w:rPr>
        <w:t>veintidós de febrero de dos mil veintidós</w:t>
      </w:r>
      <w:r>
        <w:rPr>
          <w:rFonts w:ascii="Palatino Linotype" w:hAnsi="Palatino Linotype" w:cs="Tahoma"/>
          <w:sz w:val="22"/>
          <w:szCs w:val="24"/>
        </w:rPr>
        <w:t>, la Unidad de Transparencia del Ayuntamiento de la Paz, notificó al Particular, mediante el Sistema de Acceso a la Información Mexiquense (SAIMEX), un requerimiento de información adicional a la solicitud de información previamente referida, en los siguientes términos:</w:t>
      </w:r>
    </w:p>
    <w:p w:rsidR="00E7007A" w:rsidP="00E7007A" w:rsidRDefault="00E7007A" w14:paraId="10905556" w14:textId="77777777">
      <w:pPr>
        <w:tabs>
          <w:tab w:val="left" w:pos="567"/>
        </w:tabs>
        <w:spacing w:line="360" w:lineRule="auto"/>
        <w:jc w:val="both"/>
        <w:rPr>
          <w:rFonts w:ascii="Palatino Linotype" w:hAnsi="Palatino Linotype" w:cs="Tahoma"/>
          <w:sz w:val="22"/>
          <w:szCs w:val="24"/>
        </w:rPr>
      </w:pPr>
    </w:p>
    <w:p w:rsidR="00E7007A" w:rsidP="00E7007A" w:rsidRDefault="00E7007A" w14:paraId="0C266C2F" w14:textId="77777777">
      <w:pPr>
        <w:tabs>
          <w:tab w:val="left" w:pos="4667"/>
        </w:tabs>
        <w:spacing w:line="360" w:lineRule="auto"/>
        <w:ind w:left="567" w:right="567"/>
        <w:jc w:val="both"/>
        <w:rPr>
          <w:rFonts w:ascii="Palatino Linotype" w:hAnsi="Palatino Linotype" w:cs="Tahoma"/>
          <w:bCs/>
          <w:i/>
        </w:rPr>
      </w:pPr>
      <w:r>
        <w:rPr>
          <w:rFonts w:ascii="Palatino Linotype" w:hAnsi="Palatino Linotype" w:cs="Tahoma"/>
          <w:bCs/>
          <w:i/>
        </w:rPr>
        <w:t>“…</w:t>
      </w:r>
    </w:p>
    <w:p w:rsidRPr="00E7007A" w:rsidR="00E7007A" w:rsidP="00E7007A" w:rsidRDefault="00E7007A" w14:paraId="74522CAE" w14:textId="77777777">
      <w:pPr>
        <w:tabs>
          <w:tab w:val="left" w:pos="4667"/>
        </w:tabs>
        <w:spacing w:line="360" w:lineRule="auto"/>
        <w:ind w:left="567" w:right="567"/>
        <w:jc w:val="both"/>
        <w:rPr>
          <w:rFonts w:ascii="Palatino Linotype" w:hAnsi="Palatino Linotype" w:cs="Tahoma"/>
          <w:bCs/>
          <w:i/>
          <w:lang w:val="es-ES"/>
        </w:rPr>
      </w:pPr>
      <w:r w:rsidRPr="00E7007A">
        <w:rPr>
          <w:rFonts w:ascii="Palatino Linotype" w:hAnsi="Palatino Linotype" w:cs="Tahoma"/>
          <w:bCs/>
          <w:i/>
          <w:lang w:val="es-ES"/>
        </w:rPr>
        <w:t xml:space="preserve">Por medio del presente le envió un cordial y atento saludo, al tiempo que de acuerdo al artículo 159 de la Ley de Transparencia y Acceso a la Información Pública del Estado de México y Municipios y respecto a la solicitud de información pública que ingresa a través del Sistema de Acceso a la Información Mexiquense (SAIMEX), me permito solicitar a usted las siguientes aclaraciones: 1. ¿De qué tipo de funcionarios requiere la información? 2. ¿De </w:t>
      </w:r>
      <w:proofErr w:type="spellStart"/>
      <w:r w:rsidRPr="00E7007A">
        <w:rPr>
          <w:rFonts w:ascii="Palatino Linotype" w:hAnsi="Palatino Linotype" w:cs="Tahoma"/>
          <w:bCs/>
          <w:i/>
          <w:lang w:val="es-ES"/>
        </w:rPr>
        <w:t>cuales</w:t>
      </w:r>
      <w:proofErr w:type="spellEnd"/>
      <w:r w:rsidRPr="00E7007A">
        <w:rPr>
          <w:rFonts w:ascii="Palatino Linotype" w:hAnsi="Palatino Linotype" w:cs="Tahoma"/>
          <w:bCs/>
          <w:i/>
          <w:lang w:val="es-ES"/>
        </w:rPr>
        <w:t xml:space="preserve"> directores requiere la información? 3. ¿De qué tipo de Asesores solicita la información y De qué área administrativa requiere la información de los asesores? 4. ¿De </w:t>
      </w:r>
      <w:proofErr w:type="spellStart"/>
      <w:r w:rsidRPr="00E7007A">
        <w:rPr>
          <w:rFonts w:ascii="Palatino Linotype" w:hAnsi="Palatino Linotype" w:cs="Tahoma"/>
          <w:bCs/>
          <w:i/>
          <w:lang w:val="es-ES"/>
        </w:rPr>
        <w:t>que</w:t>
      </w:r>
      <w:proofErr w:type="spellEnd"/>
      <w:r w:rsidRPr="00E7007A">
        <w:rPr>
          <w:rFonts w:ascii="Palatino Linotype" w:hAnsi="Palatino Linotype" w:cs="Tahoma"/>
          <w:bCs/>
          <w:i/>
          <w:lang w:val="es-ES"/>
        </w:rPr>
        <w:t xml:space="preserve"> tipo de Coordinadores y De qué área administrativa requiere la información de los coordinadores? 5. El salario percibido, ¿De qué temporalidad lo requiere? 6. ¿De qué tipo de servidores requiere dicho salario? Toda vez que su solicitud es muy genérica. Sin otro particular, quedo atenta a la respuesta de la solicitud y aclaraciones requeridas.</w:t>
      </w:r>
    </w:p>
    <w:p w:rsidR="00E7007A" w:rsidP="00E7007A" w:rsidRDefault="00E7007A" w14:paraId="5A57B12E" w14:textId="77777777">
      <w:pPr>
        <w:tabs>
          <w:tab w:val="left" w:pos="4667"/>
        </w:tabs>
        <w:spacing w:line="360" w:lineRule="auto"/>
        <w:ind w:left="567" w:right="567"/>
        <w:jc w:val="both"/>
        <w:rPr>
          <w:rFonts w:ascii="Palatino Linotype" w:hAnsi="Palatino Linotype" w:cs="Tahoma"/>
          <w:bCs/>
          <w:i/>
        </w:rPr>
      </w:pPr>
      <w:r>
        <w:rPr>
          <w:rFonts w:ascii="Palatino Linotype" w:hAnsi="Palatino Linotype" w:cs="Tahoma"/>
          <w:bCs/>
          <w:i/>
        </w:rPr>
        <w:t>…” (Sic.)</w:t>
      </w:r>
    </w:p>
    <w:p w:rsidR="00E7007A" w:rsidP="00E7007A" w:rsidRDefault="00E7007A" w14:paraId="713512F7" w14:textId="77777777">
      <w:pPr>
        <w:tabs>
          <w:tab w:val="left" w:pos="567"/>
        </w:tabs>
        <w:spacing w:line="360" w:lineRule="auto"/>
        <w:jc w:val="both"/>
        <w:rPr>
          <w:rFonts w:ascii="Palatino Linotype" w:hAnsi="Palatino Linotype" w:cs="Tahoma"/>
          <w:b/>
          <w:szCs w:val="22"/>
        </w:rPr>
      </w:pPr>
    </w:p>
    <w:p w:rsidR="00E7007A" w:rsidP="00E7007A" w:rsidRDefault="00E7007A" w14:paraId="1C258518" w14:textId="6EE0D971">
      <w:pPr>
        <w:tabs>
          <w:tab w:val="left" w:pos="567"/>
        </w:tabs>
        <w:spacing w:line="360" w:lineRule="auto"/>
        <w:jc w:val="both"/>
        <w:rPr>
          <w:rFonts w:ascii="Palatino Linotype" w:hAnsi="Palatino Linotype" w:cs="Tahoma"/>
          <w:b/>
          <w:sz w:val="22"/>
          <w:szCs w:val="22"/>
        </w:rPr>
      </w:pPr>
      <w:r>
        <w:rPr>
          <w:rFonts w:ascii="Palatino Linotype" w:hAnsi="Palatino Linotype" w:cs="Tahoma"/>
          <w:b/>
          <w:szCs w:val="22"/>
        </w:rPr>
        <w:t xml:space="preserve">III. </w:t>
      </w:r>
      <w:r>
        <w:rPr>
          <w:rFonts w:ascii="Palatino Linotype" w:hAnsi="Palatino Linotype" w:cs="Tahoma"/>
          <w:b/>
          <w:sz w:val="22"/>
          <w:szCs w:val="22"/>
        </w:rPr>
        <w:t>Falta de presentación de la aclaración requerida a la solicitud de información.</w:t>
      </w:r>
    </w:p>
    <w:p w:rsidR="00E7007A" w:rsidP="00E7007A" w:rsidRDefault="00E7007A" w14:paraId="666FAAD4" w14:textId="77777777">
      <w:pPr>
        <w:tabs>
          <w:tab w:val="left" w:pos="567"/>
        </w:tabs>
        <w:spacing w:line="360" w:lineRule="auto"/>
        <w:jc w:val="both"/>
        <w:rPr>
          <w:rFonts w:ascii="Palatino Linotype" w:hAnsi="Palatino Linotype" w:cs="Tahoma"/>
          <w:b/>
          <w:sz w:val="22"/>
          <w:szCs w:val="22"/>
        </w:rPr>
      </w:pPr>
    </w:p>
    <w:p w:rsidR="00E7007A" w:rsidP="00E7007A" w:rsidRDefault="00E7007A" w14:paraId="64F9814C" w14:textId="685B52F4">
      <w:pPr>
        <w:tabs>
          <w:tab w:val="left" w:pos="567"/>
        </w:tabs>
        <w:spacing w:line="360" w:lineRule="auto"/>
        <w:jc w:val="both"/>
        <w:rPr>
          <w:rFonts w:ascii="Palatino Linotype" w:hAnsi="Palatino Linotype" w:cs="Tahoma"/>
          <w:sz w:val="22"/>
          <w:szCs w:val="22"/>
        </w:rPr>
      </w:pPr>
      <w:r>
        <w:rPr>
          <w:rFonts w:ascii="Palatino Linotype" w:hAnsi="Palatino Linotype" w:cs="Tahoma"/>
          <w:sz w:val="22"/>
          <w:szCs w:val="22"/>
        </w:rPr>
        <w:t xml:space="preserve">Con fecha </w:t>
      </w:r>
      <w:r>
        <w:rPr>
          <w:rFonts w:ascii="Palatino Linotype" w:hAnsi="Palatino Linotype" w:cs="Tahoma"/>
          <w:bCs/>
          <w:iCs/>
          <w:sz w:val="22"/>
          <w:szCs w:val="22"/>
        </w:rPr>
        <w:t>diez de marzo de dos mil veintidós</w:t>
      </w:r>
      <w:r>
        <w:rPr>
          <w:rFonts w:ascii="Palatino Linotype" w:hAnsi="Palatino Linotype" w:cs="Tahoma"/>
          <w:sz w:val="22"/>
          <w:szCs w:val="22"/>
        </w:rPr>
        <w:t>, el Ayuntamiento de la Paz, a través del Sistema de Acceso a la Información Mexiquense (SAIMEX), tuvo por no presentada el requerimiento de información, en los términos siguientes:</w:t>
      </w:r>
    </w:p>
    <w:p w:rsidR="00E7007A" w:rsidP="00E7007A" w:rsidRDefault="00E7007A" w14:paraId="52E22B3B" w14:textId="77777777">
      <w:pPr>
        <w:tabs>
          <w:tab w:val="left" w:pos="567"/>
        </w:tabs>
        <w:spacing w:line="360" w:lineRule="auto"/>
        <w:jc w:val="both"/>
        <w:rPr>
          <w:rFonts w:ascii="Palatino Linotype" w:hAnsi="Palatino Linotype" w:cs="Tahoma"/>
          <w:b/>
          <w:sz w:val="22"/>
          <w:szCs w:val="22"/>
        </w:rPr>
      </w:pPr>
    </w:p>
    <w:p w:rsidR="00E7007A" w:rsidP="00E7007A" w:rsidRDefault="00E7007A" w14:paraId="533CFFFA" w14:textId="48064A08">
      <w:pPr>
        <w:tabs>
          <w:tab w:val="left" w:pos="4667"/>
        </w:tabs>
        <w:spacing w:line="360" w:lineRule="auto"/>
        <w:ind w:left="567" w:right="567"/>
        <w:jc w:val="both"/>
        <w:rPr>
          <w:rFonts w:ascii="Palatino Linotype" w:hAnsi="Palatino Linotype" w:cs="Tahoma"/>
          <w:bCs/>
          <w:i/>
        </w:rPr>
      </w:pPr>
      <w:r w:rsidRPr="00E7007A">
        <w:rPr>
          <w:rFonts w:ascii="Palatino Linotype" w:hAnsi="Palatino Linotype" w:cs="Tahoma"/>
          <w:bCs/>
          <w:i/>
        </w:rPr>
        <w:lastRenderedPageBreak/>
        <w:t xml:space="preserve"> “Con fundamento en el </w:t>
      </w:r>
      <w:proofErr w:type="spellStart"/>
      <w:r w:rsidRPr="00E7007A">
        <w:rPr>
          <w:rFonts w:ascii="Palatino Linotype" w:hAnsi="Palatino Linotype" w:cs="Tahoma"/>
          <w:bCs/>
          <w:i/>
        </w:rPr>
        <w:t>articulo</w:t>
      </w:r>
      <w:proofErr w:type="spellEnd"/>
      <w:r w:rsidRPr="00E7007A">
        <w:rPr>
          <w:rFonts w:ascii="Palatino Linotype" w:hAnsi="Palatino Linotype" w:cs="Tahoma"/>
          <w:bCs/>
          <w:i/>
        </w:rPr>
        <w:t xml:space="preserve"> 159, tercer párrafo de la Ley de Transparencia y Acceso a la Información Pública del Estado de México y Municipios, se le hace de su conocimiento que se tiene por no presentada la solicitud de aclaración citada al rubro, en virtud de que</w:t>
      </w:r>
    </w:p>
    <w:p w:rsidRPr="00E7007A" w:rsidR="00E7007A" w:rsidP="00E7007A" w:rsidRDefault="00E7007A" w14:paraId="3452E6A8" w14:textId="77777777">
      <w:pPr>
        <w:tabs>
          <w:tab w:val="left" w:pos="4667"/>
        </w:tabs>
        <w:spacing w:line="360" w:lineRule="auto"/>
        <w:ind w:left="567" w:right="567"/>
        <w:jc w:val="both"/>
        <w:rPr>
          <w:rFonts w:ascii="Palatino Linotype" w:hAnsi="Palatino Linotype" w:cs="Tahoma"/>
          <w:bCs/>
          <w:i/>
        </w:rPr>
      </w:pPr>
    </w:p>
    <w:p w:rsidR="00E7007A" w:rsidP="00E7007A" w:rsidRDefault="00E7007A" w14:paraId="66350CD5" w14:textId="77777777">
      <w:pPr>
        <w:tabs>
          <w:tab w:val="left" w:pos="4667"/>
        </w:tabs>
        <w:spacing w:line="360" w:lineRule="auto"/>
        <w:ind w:left="567" w:right="567"/>
        <w:jc w:val="both"/>
        <w:rPr>
          <w:rFonts w:ascii="Palatino Linotype" w:hAnsi="Palatino Linotype" w:cs="Tahoma"/>
          <w:bCs/>
          <w:i/>
        </w:rPr>
      </w:pPr>
      <w:r w:rsidRPr="00E7007A">
        <w:rPr>
          <w:rFonts w:ascii="Palatino Linotype" w:hAnsi="Palatino Linotype" w:cs="Tahoma"/>
          <w:bCs/>
          <w:i/>
        </w:rPr>
        <w:t>REQUERIMIENTO DE ACLARACION NO PRESENTADO</w:t>
      </w:r>
    </w:p>
    <w:p w:rsidRPr="00E7007A" w:rsidR="00E7007A" w:rsidP="00E7007A" w:rsidRDefault="00E7007A" w14:paraId="6B678C07" w14:textId="77777777">
      <w:pPr>
        <w:tabs>
          <w:tab w:val="left" w:pos="4667"/>
        </w:tabs>
        <w:spacing w:line="360" w:lineRule="auto"/>
        <w:ind w:left="567" w:right="567"/>
        <w:jc w:val="both"/>
        <w:rPr>
          <w:rFonts w:ascii="Palatino Linotype" w:hAnsi="Palatino Linotype" w:cs="Tahoma"/>
          <w:bCs/>
          <w:i/>
        </w:rPr>
      </w:pPr>
    </w:p>
    <w:p w:rsidR="00E7007A" w:rsidP="00E7007A" w:rsidRDefault="00E7007A" w14:paraId="4F4BDFAD" w14:textId="7E73CFF1">
      <w:pPr>
        <w:tabs>
          <w:tab w:val="left" w:pos="4667"/>
        </w:tabs>
        <w:spacing w:line="360" w:lineRule="auto"/>
        <w:ind w:left="567" w:right="567"/>
        <w:jc w:val="both"/>
        <w:rPr>
          <w:rFonts w:ascii="Palatino Linotype" w:hAnsi="Palatino Linotype" w:cs="Tahoma"/>
          <w:bCs/>
          <w:i/>
        </w:rPr>
      </w:pPr>
      <w:r w:rsidRPr="00E7007A">
        <w:rPr>
          <w:rFonts w:ascii="Palatino Linotype" w:hAnsi="Palatino Linotype" w:cs="Tahoma"/>
          <w:bCs/>
          <w:i/>
        </w:rPr>
        <w:t>Quedando a salvo sus derechos para volverla a presentar. En virtud de lo anterior, se archiva la presente solicitud como concluida Se hace de su conocimiento que tiene derecho de interponer recurso de revisión dentro del plazo de 15 días hábiles contados a partir de la fecha en que se realice la notificación vía electrónica, a través del SAIMEX.</w:t>
      </w:r>
      <w:r>
        <w:rPr>
          <w:rFonts w:ascii="Palatino Linotype" w:hAnsi="Palatino Linotype" w:cs="Tahoma"/>
          <w:bCs/>
          <w:i/>
        </w:rPr>
        <w:t>” (Sic.)</w:t>
      </w:r>
    </w:p>
    <w:p w:rsidR="00E7007A" w:rsidP="00E7007A" w:rsidRDefault="00E7007A" w14:paraId="2CD0C544" w14:textId="77777777">
      <w:pPr>
        <w:tabs>
          <w:tab w:val="left" w:pos="4667"/>
        </w:tabs>
        <w:spacing w:line="360" w:lineRule="auto"/>
        <w:ind w:right="567"/>
        <w:jc w:val="both"/>
        <w:rPr>
          <w:rFonts w:ascii="Palatino Linotype" w:hAnsi="Palatino Linotype" w:cs="Tahoma"/>
          <w:b/>
          <w:bCs/>
          <w:sz w:val="22"/>
          <w:szCs w:val="24"/>
        </w:rPr>
      </w:pPr>
    </w:p>
    <w:p w:rsidRPr="00D47A95" w:rsidR="009245F5" w:rsidP="009245F5" w:rsidRDefault="009245F5" w14:paraId="30EA1A4F" w14:textId="77777777">
      <w:pPr>
        <w:autoSpaceDE w:val="0"/>
        <w:autoSpaceDN w:val="0"/>
        <w:adjustRightInd w:val="0"/>
        <w:spacing w:line="360" w:lineRule="auto"/>
        <w:ind w:right="-28"/>
        <w:jc w:val="both"/>
        <w:rPr>
          <w:rFonts w:ascii="Palatino Linotype" w:hAnsi="Palatino Linotype" w:cs="Tahoma"/>
          <w:b/>
          <w:sz w:val="22"/>
          <w:szCs w:val="22"/>
        </w:rPr>
      </w:pPr>
      <w:r>
        <w:rPr>
          <w:rFonts w:ascii="Palatino Linotype" w:hAnsi="Palatino Linotype" w:cs="Tahoma"/>
          <w:b/>
          <w:sz w:val="22"/>
          <w:szCs w:val="22"/>
        </w:rPr>
        <w:t>III.</w:t>
      </w:r>
      <w:r w:rsidRPr="00D47A95">
        <w:rPr>
          <w:rFonts w:ascii="Palatino Linotype" w:hAnsi="Palatino Linotype" w:cs="Tahoma"/>
          <w:b/>
          <w:sz w:val="22"/>
          <w:szCs w:val="22"/>
        </w:rPr>
        <w:t xml:space="preserve"> Interposición del Recurso de Revisión. </w:t>
      </w:r>
    </w:p>
    <w:p w:rsidR="009245F5" w:rsidP="009245F5" w:rsidRDefault="009245F5" w14:paraId="20000445" w14:textId="77777777">
      <w:pPr>
        <w:autoSpaceDE w:val="0"/>
        <w:autoSpaceDN w:val="0"/>
        <w:adjustRightInd w:val="0"/>
        <w:spacing w:line="360" w:lineRule="auto"/>
        <w:ind w:right="-28"/>
        <w:jc w:val="both"/>
        <w:rPr>
          <w:rFonts w:ascii="Palatino Linotype" w:hAnsi="Palatino Linotype" w:cs="Tahoma"/>
          <w:sz w:val="22"/>
          <w:szCs w:val="22"/>
        </w:rPr>
      </w:pPr>
    </w:p>
    <w:p w:rsidRPr="00474FBB" w:rsidR="009245F5" w:rsidP="009245F5" w:rsidRDefault="009245F5" w14:paraId="3BB08E0E" w14:textId="5317F735">
      <w:pPr>
        <w:spacing w:line="360" w:lineRule="auto"/>
        <w:jc w:val="both"/>
        <w:rPr>
          <w:rFonts w:ascii="Palatino Linotype" w:hAnsi="Palatino Linotype" w:cs="Tahoma"/>
          <w:bCs/>
          <w:sz w:val="22"/>
          <w:szCs w:val="22"/>
          <w:lang w:val="es-ES"/>
        </w:rPr>
      </w:pPr>
      <w:r w:rsidRPr="00474FBB">
        <w:rPr>
          <w:rFonts w:ascii="Palatino Linotype" w:hAnsi="Palatino Linotype" w:cs="Tahoma"/>
          <w:bCs/>
          <w:sz w:val="22"/>
          <w:szCs w:val="22"/>
          <w:lang w:val="es-ES"/>
        </w:rPr>
        <w:t xml:space="preserve">Con fecha </w:t>
      </w:r>
      <w:r w:rsidR="00EA2CCB">
        <w:rPr>
          <w:rFonts w:ascii="Palatino Linotype" w:hAnsi="Palatino Linotype" w:cs="Tahoma"/>
          <w:bCs/>
          <w:sz w:val="22"/>
          <w:szCs w:val="22"/>
          <w:lang w:val="es-ES"/>
        </w:rPr>
        <w:t>veintidós</w:t>
      </w:r>
      <w:r w:rsidRPr="00474FBB">
        <w:rPr>
          <w:rFonts w:ascii="Palatino Linotype" w:hAnsi="Palatino Linotype" w:cs="Tahoma"/>
          <w:bCs/>
          <w:sz w:val="22"/>
          <w:szCs w:val="22"/>
          <w:lang w:val="es-ES"/>
        </w:rPr>
        <w:t xml:space="preserve"> de </w:t>
      </w:r>
      <w:r w:rsidR="00E03049">
        <w:rPr>
          <w:rFonts w:ascii="Palatino Linotype" w:hAnsi="Palatino Linotype" w:cs="Tahoma"/>
          <w:bCs/>
          <w:sz w:val="22"/>
          <w:szCs w:val="22"/>
          <w:lang w:val="es-ES"/>
        </w:rPr>
        <w:t>marzo</w:t>
      </w:r>
      <w:r w:rsidRPr="00474FBB">
        <w:rPr>
          <w:rFonts w:ascii="Palatino Linotype" w:hAnsi="Palatino Linotype" w:cs="Tahoma"/>
          <w:bCs/>
          <w:sz w:val="22"/>
          <w:szCs w:val="22"/>
          <w:lang w:val="es-ES"/>
        </w:rPr>
        <w:t xml:space="preserve"> de dos mil veinti</w:t>
      </w:r>
      <w:r>
        <w:rPr>
          <w:rFonts w:ascii="Palatino Linotype" w:hAnsi="Palatino Linotype" w:cs="Tahoma"/>
          <w:bCs/>
          <w:sz w:val="22"/>
          <w:szCs w:val="22"/>
          <w:lang w:val="es-ES"/>
        </w:rPr>
        <w:t>dós</w:t>
      </w:r>
      <w:r w:rsidRPr="00474FBB">
        <w:rPr>
          <w:rFonts w:ascii="Palatino Linotype" w:hAnsi="Palatino Linotype" w:cs="Tahoma"/>
          <w:bCs/>
          <w:sz w:val="22"/>
          <w:szCs w:val="22"/>
          <w:lang w:val="es-ES"/>
        </w:rPr>
        <w:t xml:space="preserve"> </w:t>
      </w:r>
      <w:r w:rsidRPr="00474FBB">
        <w:rPr>
          <w:rFonts w:ascii="Palatino Linotype" w:hAnsi="Palatino Linotype" w:cs="Tahoma"/>
          <w:bCs/>
          <w:sz w:val="22"/>
          <w:szCs w:val="22"/>
        </w:rPr>
        <w:t xml:space="preserve">se recibió en este Instituto, a través del </w:t>
      </w:r>
      <w:r w:rsidRPr="00474FBB">
        <w:rPr>
          <w:rFonts w:ascii="Palatino Linotype" w:hAnsi="Palatino Linotype" w:cs="Tahoma"/>
          <w:bCs/>
          <w:sz w:val="22"/>
          <w:szCs w:val="22"/>
          <w:lang w:val="es-ES"/>
        </w:rPr>
        <w:t>Sistema de Acceso a la Información Mexiquense (SAIMEX)</w:t>
      </w:r>
      <w:r w:rsidRPr="00474FBB">
        <w:rPr>
          <w:rFonts w:ascii="Palatino Linotype" w:hAnsi="Palatino Linotype" w:cs="Tahoma"/>
          <w:bCs/>
          <w:sz w:val="22"/>
          <w:szCs w:val="22"/>
        </w:rPr>
        <w:t>, el Recurso de Revisión interpuesto por la parte Recurrente, en contra de la respuesta del Sujeto Obligado, en los siguientes términos:</w:t>
      </w:r>
    </w:p>
    <w:p w:rsidRPr="001207E3" w:rsidR="00E97F74" w:rsidP="009245F5" w:rsidRDefault="00E97F74" w14:paraId="6A2AF9DC" w14:textId="77777777">
      <w:pPr>
        <w:autoSpaceDE w:val="0"/>
        <w:autoSpaceDN w:val="0"/>
        <w:adjustRightInd w:val="0"/>
        <w:spacing w:line="360" w:lineRule="auto"/>
        <w:ind w:right="-28"/>
        <w:jc w:val="both"/>
        <w:rPr>
          <w:rFonts w:ascii="Palatino Linotype" w:hAnsi="Palatino Linotype" w:cs="Tahoma"/>
          <w:sz w:val="22"/>
          <w:szCs w:val="22"/>
          <w:lang w:val="es-ES"/>
        </w:rPr>
      </w:pPr>
    </w:p>
    <w:p w:rsidR="009245F5" w:rsidP="009245F5" w:rsidRDefault="009245F5" w14:paraId="4C792661" w14:textId="77777777">
      <w:pPr>
        <w:tabs>
          <w:tab w:val="left" w:pos="4667"/>
        </w:tabs>
        <w:spacing w:line="360" w:lineRule="auto"/>
        <w:ind w:left="567" w:right="567"/>
        <w:jc w:val="both"/>
        <w:rPr>
          <w:rFonts w:ascii="Palatino Linotype" w:hAnsi="Palatino Linotype" w:cs="Tahoma"/>
          <w:b/>
          <w:bCs/>
          <w:i/>
        </w:rPr>
      </w:pPr>
      <w:r>
        <w:rPr>
          <w:rFonts w:ascii="Palatino Linotype" w:hAnsi="Palatino Linotype" w:cs="Tahoma"/>
          <w:b/>
          <w:bCs/>
          <w:i/>
        </w:rPr>
        <w:t>“ACTO IMPUGNADO</w:t>
      </w:r>
    </w:p>
    <w:p w:rsidR="009245F5" w:rsidP="009245F5" w:rsidRDefault="00EA2CCB" w14:paraId="5EC22649" w14:textId="7028624F">
      <w:pPr>
        <w:tabs>
          <w:tab w:val="left" w:pos="4667"/>
        </w:tabs>
        <w:spacing w:line="360" w:lineRule="auto"/>
        <w:ind w:left="567" w:right="567"/>
        <w:jc w:val="both"/>
        <w:rPr>
          <w:rFonts w:ascii="Palatino Linotype" w:hAnsi="Palatino Linotype" w:cs="Tahoma"/>
          <w:bCs/>
          <w:i/>
        </w:rPr>
      </w:pPr>
      <w:r w:rsidRPr="00EA2CCB">
        <w:rPr>
          <w:rFonts w:ascii="Palatino Linotype" w:hAnsi="Palatino Linotype" w:cs="Tahoma"/>
          <w:bCs/>
          <w:i/>
        </w:rPr>
        <w:t xml:space="preserve">la información </w:t>
      </w:r>
      <w:proofErr w:type="spellStart"/>
      <w:r w:rsidRPr="00EA2CCB">
        <w:rPr>
          <w:rFonts w:ascii="Palatino Linotype" w:hAnsi="Palatino Linotype" w:cs="Tahoma"/>
          <w:bCs/>
          <w:i/>
        </w:rPr>
        <w:t>esta</w:t>
      </w:r>
      <w:proofErr w:type="spellEnd"/>
      <w:r w:rsidRPr="00EA2CCB">
        <w:rPr>
          <w:rFonts w:ascii="Palatino Linotype" w:hAnsi="Palatino Linotype" w:cs="Tahoma"/>
          <w:bCs/>
          <w:i/>
        </w:rPr>
        <w:t xml:space="preserve"> claramente establecida en el periodo de la Administración 2022-2024 correspondiente </w:t>
      </w:r>
      <w:proofErr w:type="spellStart"/>
      <w:proofErr w:type="gramStart"/>
      <w:r w:rsidRPr="00EA2CCB">
        <w:rPr>
          <w:rFonts w:ascii="Palatino Linotype" w:hAnsi="Palatino Linotype" w:cs="Tahoma"/>
          <w:bCs/>
          <w:i/>
        </w:rPr>
        <w:t>al</w:t>
      </w:r>
      <w:proofErr w:type="spellEnd"/>
      <w:r w:rsidRPr="00EA2CCB">
        <w:rPr>
          <w:rFonts w:ascii="Palatino Linotype" w:hAnsi="Palatino Linotype" w:cs="Tahoma"/>
          <w:bCs/>
          <w:i/>
        </w:rPr>
        <w:t xml:space="preserve"> la administración</w:t>
      </w:r>
      <w:proofErr w:type="gramEnd"/>
      <w:r w:rsidRPr="00EA2CCB">
        <w:rPr>
          <w:rFonts w:ascii="Palatino Linotype" w:hAnsi="Palatino Linotype" w:cs="Tahoma"/>
          <w:bCs/>
          <w:i/>
        </w:rPr>
        <w:t xml:space="preserve"> que encabeza la licenciada Cristina González. por lo que existe una negación a proporcionar información pública</w:t>
      </w:r>
      <w:r w:rsidR="009245F5">
        <w:rPr>
          <w:rFonts w:ascii="Palatino Linotype" w:hAnsi="Palatino Linotype" w:cs="Tahoma"/>
          <w:bCs/>
          <w:i/>
        </w:rPr>
        <w:t>” (Sic.)</w:t>
      </w:r>
    </w:p>
    <w:p w:rsidR="009245F5" w:rsidP="009245F5" w:rsidRDefault="009245F5" w14:paraId="5943B08F" w14:textId="77777777">
      <w:pPr>
        <w:tabs>
          <w:tab w:val="left" w:pos="4667"/>
        </w:tabs>
        <w:spacing w:line="360" w:lineRule="auto"/>
        <w:ind w:left="567" w:right="567"/>
        <w:jc w:val="both"/>
        <w:rPr>
          <w:rFonts w:ascii="Palatino Linotype" w:hAnsi="Palatino Linotype" w:cs="Tahoma"/>
          <w:bCs/>
          <w:i/>
        </w:rPr>
      </w:pPr>
    </w:p>
    <w:p w:rsidR="009245F5" w:rsidP="009245F5" w:rsidRDefault="009245F5" w14:paraId="14D94953" w14:textId="77777777">
      <w:pPr>
        <w:tabs>
          <w:tab w:val="left" w:pos="4667"/>
        </w:tabs>
        <w:spacing w:line="360" w:lineRule="auto"/>
        <w:ind w:left="567" w:right="567"/>
        <w:jc w:val="both"/>
        <w:rPr>
          <w:rFonts w:ascii="Palatino Linotype" w:hAnsi="Palatino Linotype" w:cs="Tahoma"/>
          <w:b/>
          <w:bCs/>
          <w:i/>
        </w:rPr>
      </w:pPr>
      <w:r>
        <w:rPr>
          <w:rFonts w:ascii="Palatino Linotype" w:hAnsi="Palatino Linotype" w:cs="Tahoma"/>
          <w:b/>
          <w:bCs/>
          <w:i/>
        </w:rPr>
        <w:t>“RAZONES O MOTIVOS DE LA INCONFORMIDAD</w:t>
      </w:r>
    </w:p>
    <w:p w:rsidR="009245F5" w:rsidP="009245F5" w:rsidRDefault="00EA2CCB" w14:paraId="6EDEB3CA" w14:textId="3CF4A553">
      <w:pPr>
        <w:tabs>
          <w:tab w:val="left" w:pos="4667"/>
        </w:tabs>
        <w:spacing w:line="360" w:lineRule="auto"/>
        <w:ind w:left="567" w:right="567"/>
        <w:jc w:val="both"/>
        <w:rPr>
          <w:rFonts w:ascii="Palatino Linotype" w:hAnsi="Palatino Linotype" w:cs="Tahoma"/>
          <w:i/>
        </w:rPr>
      </w:pPr>
      <w:r w:rsidRPr="00EA2CCB">
        <w:rPr>
          <w:rFonts w:ascii="Palatino Linotype" w:hAnsi="Palatino Linotype" w:cs="Tahoma"/>
          <w:i/>
        </w:rPr>
        <w:t>la información solicitada es pública</w:t>
      </w:r>
      <w:r w:rsidR="009245F5">
        <w:rPr>
          <w:rFonts w:ascii="Palatino Linotype" w:hAnsi="Palatino Linotype" w:cs="Tahoma"/>
          <w:i/>
        </w:rPr>
        <w:t>” (Sic.)</w:t>
      </w:r>
    </w:p>
    <w:p w:rsidR="00655A38" w:rsidP="009245F5" w:rsidRDefault="00655A38" w14:paraId="54C7B6F1" w14:textId="77777777">
      <w:pPr>
        <w:autoSpaceDE w:val="0"/>
        <w:autoSpaceDN w:val="0"/>
        <w:adjustRightInd w:val="0"/>
        <w:spacing w:line="360" w:lineRule="auto"/>
        <w:ind w:right="-28"/>
        <w:jc w:val="both"/>
        <w:rPr>
          <w:rFonts w:ascii="Palatino Linotype" w:hAnsi="Palatino Linotype" w:cs="Tahoma"/>
          <w:sz w:val="22"/>
          <w:szCs w:val="22"/>
        </w:rPr>
      </w:pPr>
    </w:p>
    <w:p w:rsidRPr="00D47A95" w:rsidR="009245F5" w:rsidP="009245F5" w:rsidRDefault="009245F5" w14:paraId="69407211" w14:textId="77777777">
      <w:pPr>
        <w:spacing w:line="360" w:lineRule="auto"/>
        <w:ind w:right="-28"/>
        <w:jc w:val="both"/>
        <w:rPr>
          <w:rFonts w:ascii="Palatino Linotype" w:hAnsi="Palatino Linotype" w:eastAsia="Batang" w:cs="Tahoma"/>
          <w:b/>
          <w:bCs/>
          <w:sz w:val="22"/>
          <w:szCs w:val="22"/>
        </w:rPr>
      </w:pPr>
      <w:r>
        <w:rPr>
          <w:rFonts w:ascii="Palatino Linotype" w:hAnsi="Palatino Linotype" w:cs="Tahoma"/>
          <w:b/>
          <w:sz w:val="22"/>
          <w:szCs w:val="22"/>
        </w:rPr>
        <w:t>I</w:t>
      </w:r>
      <w:r w:rsidRPr="00D47A95">
        <w:rPr>
          <w:rFonts w:ascii="Palatino Linotype" w:hAnsi="Palatino Linotype" w:cs="Tahoma"/>
          <w:b/>
          <w:sz w:val="22"/>
          <w:szCs w:val="22"/>
        </w:rPr>
        <w:t xml:space="preserve">V. </w:t>
      </w:r>
      <w:r w:rsidRPr="00D47A95">
        <w:rPr>
          <w:rFonts w:ascii="Palatino Linotype" w:hAnsi="Palatino Linotype" w:eastAsia="Batang" w:cs="Tahoma"/>
          <w:b/>
          <w:bCs/>
          <w:sz w:val="22"/>
          <w:szCs w:val="22"/>
        </w:rPr>
        <w:t xml:space="preserve">Trámite del </w:t>
      </w:r>
      <w:r w:rsidRPr="00D47A95">
        <w:rPr>
          <w:rFonts w:ascii="Palatino Linotype" w:hAnsi="Palatino Linotype" w:cs="Tahoma"/>
          <w:b/>
          <w:sz w:val="22"/>
          <w:szCs w:val="22"/>
        </w:rPr>
        <w:t xml:space="preserve">Recurso de Revisión </w:t>
      </w:r>
      <w:r w:rsidRPr="00D47A95">
        <w:rPr>
          <w:rFonts w:ascii="Palatino Linotype" w:hAnsi="Palatino Linotype" w:eastAsia="Batang" w:cs="Tahoma"/>
          <w:b/>
          <w:bCs/>
          <w:sz w:val="22"/>
          <w:szCs w:val="22"/>
        </w:rPr>
        <w:t>ante el Instituto.</w:t>
      </w:r>
    </w:p>
    <w:p w:rsidRPr="00D47A95" w:rsidR="009245F5" w:rsidP="009245F5" w:rsidRDefault="009245F5" w14:paraId="6864DCE6" w14:textId="77777777">
      <w:pPr>
        <w:spacing w:line="360" w:lineRule="auto"/>
        <w:ind w:right="-28"/>
        <w:jc w:val="both"/>
        <w:rPr>
          <w:rFonts w:ascii="Palatino Linotype" w:hAnsi="Palatino Linotype" w:eastAsia="Batang" w:cs="Tahoma"/>
          <w:b/>
          <w:bCs/>
          <w:sz w:val="22"/>
          <w:szCs w:val="22"/>
        </w:rPr>
      </w:pPr>
    </w:p>
    <w:p w:rsidRPr="00FC6890" w:rsidR="009245F5" w:rsidP="009245F5" w:rsidRDefault="009245F5" w14:paraId="007B64E3" w14:textId="1D3AD2CB">
      <w:pPr>
        <w:spacing w:line="360" w:lineRule="auto"/>
        <w:ind w:right="-28"/>
        <w:jc w:val="both"/>
        <w:rPr>
          <w:rFonts w:ascii="Palatino Linotype" w:hAnsi="Palatino Linotype" w:eastAsia="Calibri" w:cs="Tahoma"/>
          <w:bCs/>
          <w:sz w:val="22"/>
          <w:szCs w:val="22"/>
          <w:lang w:eastAsia="en-US"/>
        </w:rPr>
      </w:pPr>
      <w:r w:rsidRPr="00532FC1">
        <w:rPr>
          <w:rFonts w:ascii="Palatino Linotype" w:hAnsi="Palatino Linotype" w:eastAsia="Batang" w:cs="Tahoma"/>
          <w:b/>
          <w:bCs/>
          <w:sz w:val="22"/>
          <w:szCs w:val="22"/>
        </w:rPr>
        <w:lastRenderedPageBreak/>
        <w:t xml:space="preserve">a) </w:t>
      </w:r>
      <w:r w:rsidRPr="004445E2">
        <w:rPr>
          <w:rFonts w:ascii="Palatino Linotype" w:hAnsi="Palatino Linotype" w:eastAsia="Batang" w:cs="Tahoma"/>
          <w:b/>
          <w:bCs/>
          <w:sz w:val="22"/>
          <w:szCs w:val="22"/>
        </w:rPr>
        <w:t xml:space="preserve">Turno del </w:t>
      </w:r>
      <w:r w:rsidRPr="004445E2">
        <w:rPr>
          <w:rFonts w:ascii="Palatino Linotype" w:hAnsi="Palatino Linotype" w:cs="Tahoma"/>
          <w:b/>
          <w:sz w:val="22"/>
          <w:szCs w:val="22"/>
        </w:rPr>
        <w:t>Recurso de Revisión</w:t>
      </w:r>
      <w:r w:rsidRPr="004445E2">
        <w:rPr>
          <w:rFonts w:ascii="Palatino Linotype" w:hAnsi="Palatino Linotype" w:eastAsia="Batang" w:cs="Tahoma"/>
          <w:b/>
          <w:bCs/>
          <w:sz w:val="22"/>
          <w:szCs w:val="22"/>
        </w:rPr>
        <w:t xml:space="preserve">. </w:t>
      </w:r>
      <w:r w:rsidRPr="00FC6890">
        <w:rPr>
          <w:rFonts w:ascii="Palatino Linotype" w:hAnsi="Palatino Linotype" w:eastAsia="Batang" w:cs="Tahoma"/>
          <w:bCs/>
          <w:sz w:val="22"/>
          <w:szCs w:val="22"/>
        </w:rPr>
        <w:t xml:space="preserve">El </w:t>
      </w:r>
      <w:r w:rsidR="00EA2CCB">
        <w:rPr>
          <w:rFonts w:ascii="Palatino Linotype" w:hAnsi="Palatino Linotype" w:cs="Tahoma"/>
          <w:sz w:val="22"/>
          <w:szCs w:val="22"/>
        </w:rPr>
        <w:t>veintidós</w:t>
      </w:r>
      <w:r>
        <w:rPr>
          <w:rFonts w:ascii="Palatino Linotype" w:hAnsi="Palatino Linotype" w:cs="Tahoma"/>
          <w:sz w:val="22"/>
          <w:szCs w:val="22"/>
        </w:rPr>
        <w:t xml:space="preserve"> </w:t>
      </w:r>
      <w:r w:rsidRPr="00F87A4D">
        <w:rPr>
          <w:rFonts w:ascii="Palatino Linotype" w:hAnsi="Palatino Linotype" w:cs="Tahoma"/>
          <w:sz w:val="22"/>
          <w:szCs w:val="22"/>
        </w:rPr>
        <w:t xml:space="preserve">de </w:t>
      </w:r>
      <w:r w:rsidR="00144881">
        <w:rPr>
          <w:rFonts w:ascii="Palatino Linotype" w:hAnsi="Palatino Linotype" w:cs="Tahoma"/>
          <w:sz w:val="22"/>
          <w:szCs w:val="22"/>
        </w:rPr>
        <w:t>marz</w:t>
      </w:r>
      <w:r>
        <w:rPr>
          <w:rFonts w:ascii="Palatino Linotype" w:hAnsi="Palatino Linotype" w:cs="Tahoma"/>
          <w:sz w:val="22"/>
          <w:szCs w:val="22"/>
        </w:rPr>
        <w:t>o</w:t>
      </w:r>
      <w:r w:rsidRPr="00F87A4D">
        <w:rPr>
          <w:rFonts w:ascii="Palatino Linotype" w:hAnsi="Palatino Linotype" w:cs="Tahoma"/>
          <w:sz w:val="22"/>
          <w:szCs w:val="22"/>
        </w:rPr>
        <w:t xml:space="preserve"> de dos mil veint</w:t>
      </w:r>
      <w:r>
        <w:rPr>
          <w:rFonts w:ascii="Palatino Linotype" w:hAnsi="Palatino Linotype" w:cs="Tahoma"/>
          <w:sz w:val="22"/>
          <w:szCs w:val="22"/>
        </w:rPr>
        <w:t>idós</w:t>
      </w:r>
      <w:r w:rsidRPr="006E6D2E">
        <w:rPr>
          <w:rFonts w:ascii="Palatino Linotype" w:hAnsi="Palatino Linotype" w:eastAsia="Batang" w:cs="Tahoma"/>
          <w:bCs/>
          <w:sz w:val="22"/>
          <w:szCs w:val="22"/>
        </w:rPr>
        <w:t xml:space="preserve">, </w:t>
      </w:r>
      <w:r w:rsidRPr="006E6D2E">
        <w:rPr>
          <w:rFonts w:ascii="Palatino Linotype" w:hAnsi="Palatino Linotype" w:eastAsia="Calibri" w:cs="Tahoma"/>
          <w:bCs/>
          <w:sz w:val="22"/>
          <w:szCs w:val="22"/>
          <w:lang w:eastAsia="en-US"/>
        </w:rPr>
        <w:t>el Sistema de</w:t>
      </w:r>
      <w:r w:rsidRPr="00FC6890">
        <w:rPr>
          <w:rFonts w:ascii="Palatino Linotype" w:hAnsi="Palatino Linotype" w:eastAsia="Calibri" w:cs="Tahoma"/>
          <w:bCs/>
          <w:sz w:val="22"/>
          <w:szCs w:val="22"/>
          <w:lang w:eastAsia="en-US"/>
        </w:rPr>
        <w:t xml:space="preserve"> Acceso a la Información Mexiquense (SAIMEX), asignó el número de </w:t>
      </w:r>
      <w:r w:rsidRPr="006E6D2E">
        <w:rPr>
          <w:rFonts w:ascii="Palatino Linotype" w:hAnsi="Palatino Linotype" w:eastAsia="Calibri" w:cs="Tahoma"/>
          <w:bCs/>
          <w:sz w:val="22"/>
          <w:szCs w:val="22"/>
          <w:lang w:eastAsia="en-US"/>
        </w:rPr>
        <w:t xml:space="preserve">expediente </w:t>
      </w:r>
      <w:r w:rsidRPr="00402922" w:rsidR="00402922">
        <w:rPr>
          <w:rFonts w:ascii="Palatino Linotype" w:hAnsi="Palatino Linotype" w:eastAsia="Calibri" w:cs="Tahoma"/>
          <w:b/>
          <w:bCs/>
          <w:sz w:val="22"/>
          <w:szCs w:val="22"/>
          <w:lang w:eastAsia="en-US"/>
        </w:rPr>
        <w:t>04256/INFOEM/IP/RR/2022</w:t>
      </w:r>
      <w:r w:rsidRPr="006E6D2E">
        <w:rPr>
          <w:rFonts w:ascii="Palatino Linotype" w:hAnsi="Palatino Linotype" w:eastAsia="Calibri" w:cs="Tahoma"/>
          <w:b/>
          <w:bCs/>
          <w:sz w:val="22"/>
          <w:szCs w:val="22"/>
          <w:lang w:eastAsia="en-US"/>
        </w:rPr>
        <w:t xml:space="preserve">, </w:t>
      </w:r>
      <w:r w:rsidRPr="006E6D2E">
        <w:rPr>
          <w:rFonts w:ascii="Palatino Linotype" w:hAnsi="Palatino Linotype" w:eastAsia="Calibri" w:cs="Tahoma"/>
          <w:bCs/>
          <w:sz w:val="22"/>
          <w:szCs w:val="22"/>
          <w:lang w:eastAsia="en-US"/>
        </w:rPr>
        <w:t xml:space="preserve">al Recurso de Revisión y lo turnó al Comisionado Ponente </w:t>
      </w:r>
      <w:r w:rsidRPr="006E6D2E">
        <w:rPr>
          <w:rFonts w:ascii="Palatino Linotype" w:hAnsi="Palatino Linotype" w:eastAsia="Calibri" w:cs="Tahoma"/>
          <w:b/>
          <w:bCs/>
          <w:sz w:val="22"/>
          <w:szCs w:val="22"/>
          <w:lang w:eastAsia="en-US"/>
        </w:rPr>
        <w:t>Luis Gustavo Parra Noriega</w:t>
      </w:r>
      <w:r w:rsidRPr="006E6D2E">
        <w:rPr>
          <w:rFonts w:ascii="Palatino Linotype" w:hAnsi="Palatino Linotype" w:eastAsia="Calibri" w:cs="Tahoma"/>
          <w:bCs/>
          <w:sz w:val="22"/>
          <w:szCs w:val="22"/>
          <w:lang w:eastAsia="en-US"/>
        </w:rPr>
        <w:t>,</w:t>
      </w:r>
      <w:r w:rsidRPr="00FC6890">
        <w:rPr>
          <w:rFonts w:ascii="Palatino Linotype" w:hAnsi="Palatino Linotype" w:eastAsia="Calibri" w:cs="Tahoma"/>
          <w:bCs/>
          <w:sz w:val="22"/>
          <w:szCs w:val="22"/>
          <w:lang w:eastAsia="en-US"/>
        </w:rPr>
        <w:t xml:space="preserve"> para los efectos del artículo 185, fracción I, de la Ley de Transparencia y Acceso a la Información Pública del Estado de México y Municipios.</w:t>
      </w:r>
    </w:p>
    <w:p w:rsidR="009245F5" w:rsidP="009245F5" w:rsidRDefault="009245F5" w14:paraId="18D9F936" w14:textId="77777777">
      <w:pPr>
        <w:spacing w:line="360" w:lineRule="auto"/>
        <w:ind w:right="-28"/>
        <w:jc w:val="both"/>
        <w:rPr>
          <w:rFonts w:ascii="Palatino Linotype" w:hAnsi="Palatino Linotype" w:eastAsia="Batang" w:cs="Tahoma"/>
          <w:b/>
          <w:bCs/>
          <w:sz w:val="22"/>
          <w:szCs w:val="22"/>
        </w:rPr>
      </w:pPr>
    </w:p>
    <w:p w:rsidR="009245F5" w:rsidP="009245F5" w:rsidRDefault="009245F5" w14:paraId="7D3A4E8D" w14:textId="07AE4E96">
      <w:pPr>
        <w:spacing w:line="360" w:lineRule="auto"/>
        <w:jc w:val="both"/>
        <w:rPr>
          <w:rFonts w:ascii="Palatino Linotype" w:hAnsi="Palatino Linotype" w:cs="Tahoma"/>
          <w:bCs/>
          <w:sz w:val="22"/>
          <w:szCs w:val="22"/>
        </w:rPr>
      </w:pPr>
      <w:r w:rsidRPr="00D47A95">
        <w:rPr>
          <w:rFonts w:ascii="Palatino Linotype" w:hAnsi="Palatino Linotype" w:eastAsia="Batang" w:cs="Tahoma"/>
          <w:b/>
          <w:bCs/>
          <w:sz w:val="22"/>
          <w:szCs w:val="22"/>
        </w:rPr>
        <w:t xml:space="preserve">b) Admisión del </w:t>
      </w:r>
      <w:r w:rsidRPr="00D47A95">
        <w:rPr>
          <w:rFonts w:ascii="Palatino Linotype" w:hAnsi="Palatino Linotype" w:cs="Tahoma"/>
          <w:b/>
          <w:sz w:val="22"/>
          <w:szCs w:val="22"/>
        </w:rPr>
        <w:t>Recurso de Revisión</w:t>
      </w:r>
      <w:r w:rsidRPr="00D47A95">
        <w:rPr>
          <w:rFonts w:ascii="Palatino Linotype" w:hAnsi="Palatino Linotype" w:eastAsia="Batang" w:cs="Tahoma"/>
          <w:b/>
          <w:bCs/>
          <w:sz w:val="22"/>
          <w:szCs w:val="22"/>
          <w:lang w:val="es-ES_tradnl"/>
        </w:rPr>
        <w:t xml:space="preserve">. </w:t>
      </w:r>
      <w:r>
        <w:rPr>
          <w:rFonts w:ascii="Palatino Linotype" w:hAnsi="Palatino Linotype" w:eastAsia="Batang" w:cs="Tahoma"/>
          <w:bCs/>
          <w:sz w:val="22"/>
          <w:szCs w:val="22"/>
          <w:lang w:val="es-ES_tradnl"/>
        </w:rPr>
        <w:t xml:space="preserve">El </w:t>
      </w:r>
      <w:r w:rsidR="00131EF4">
        <w:rPr>
          <w:rFonts w:ascii="Palatino Linotype" w:hAnsi="Palatino Linotype" w:eastAsia="Batang" w:cs="Tahoma"/>
          <w:bCs/>
          <w:sz w:val="22"/>
          <w:szCs w:val="22"/>
          <w:lang w:val="es-ES_tradnl"/>
        </w:rPr>
        <w:t>veinticuatro</w:t>
      </w:r>
      <w:r>
        <w:rPr>
          <w:rFonts w:ascii="Palatino Linotype" w:hAnsi="Palatino Linotype" w:eastAsia="Batang" w:cs="Tahoma"/>
          <w:bCs/>
          <w:sz w:val="22"/>
          <w:szCs w:val="22"/>
          <w:lang w:val="es-ES_tradnl"/>
        </w:rPr>
        <w:t xml:space="preserve"> de </w:t>
      </w:r>
      <w:r w:rsidR="009619E0">
        <w:rPr>
          <w:rFonts w:ascii="Palatino Linotype" w:hAnsi="Palatino Linotype" w:eastAsia="Batang" w:cs="Tahoma"/>
          <w:bCs/>
          <w:sz w:val="22"/>
          <w:szCs w:val="22"/>
          <w:lang w:val="es-ES_tradnl"/>
        </w:rPr>
        <w:t>marzo</w:t>
      </w:r>
      <w:r>
        <w:rPr>
          <w:rFonts w:ascii="Palatino Linotype" w:hAnsi="Palatino Linotype" w:eastAsia="Batang" w:cs="Tahoma"/>
          <w:bCs/>
          <w:sz w:val="22"/>
          <w:szCs w:val="22"/>
          <w:lang w:val="es-ES_tradnl"/>
        </w:rPr>
        <w:t xml:space="preserve"> de dos mil veintidós,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rsidR="009245F5" w:rsidP="009245F5" w:rsidRDefault="009245F5" w14:paraId="40E47CEF" w14:textId="77777777">
      <w:pPr>
        <w:spacing w:line="360" w:lineRule="auto"/>
        <w:ind w:right="-28"/>
        <w:jc w:val="both"/>
        <w:rPr>
          <w:rFonts w:ascii="Palatino Linotype" w:hAnsi="Palatino Linotype" w:cs="Tahoma"/>
          <w:b/>
          <w:sz w:val="22"/>
          <w:szCs w:val="22"/>
        </w:rPr>
      </w:pPr>
    </w:p>
    <w:p w:rsidR="00655A38" w:rsidP="00560CB4" w:rsidRDefault="009245F5" w14:paraId="0B1D2C56" w14:textId="7E21641A">
      <w:pPr>
        <w:widowControl w:val="0"/>
        <w:spacing w:line="360" w:lineRule="auto"/>
        <w:jc w:val="both"/>
        <w:rPr>
          <w:rFonts w:ascii="Palatino Linotype" w:hAnsi="Palatino Linotype"/>
          <w:bCs/>
          <w:szCs w:val="22"/>
          <w:lang w:val="es-ES_tradnl"/>
        </w:rPr>
      </w:pPr>
      <w:r>
        <w:rPr>
          <w:rFonts w:ascii="Palatino Linotype" w:hAnsi="Palatino Linotype" w:cs="Tahoma"/>
          <w:b/>
          <w:sz w:val="22"/>
          <w:szCs w:val="22"/>
        </w:rPr>
        <w:t>c</w:t>
      </w:r>
      <w:r w:rsidRPr="00F21E7E">
        <w:rPr>
          <w:rFonts w:ascii="Palatino Linotype" w:hAnsi="Palatino Linotype" w:cs="Tahoma"/>
          <w:b/>
          <w:sz w:val="22"/>
          <w:szCs w:val="22"/>
        </w:rPr>
        <w:t xml:space="preserve">) </w:t>
      </w:r>
      <w:r>
        <w:rPr>
          <w:rFonts w:ascii="Palatino Linotype" w:hAnsi="Palatino Linotype" w:cs="Tahoma"/>
          <w:b/>
          <w:sz w:val="22"/>
          <w:szCs w:val="22"/>
        </w:rPr>
        <w:t>Informe Justificado o manifestaciones.</w:t>
      </w:r>
      <w:r w:rsidR="00A021B4">
        <w:rPr>
          <w:rFonts w:ascii="Palatino Linotype" w:hAnsi="Palatino Linotype" w:cs="Tahoma"/>
          <w:b/>
          <w:sz w:val="22"/>
          <w:szCs w:val="22"/>
        </w:rPr>
        <w:t xml:space="preserve"> </w:t>
      </w:r>
      <w:r w:rsidR="009619E0">
        <w:rPr>
          <w:rFonts w:ascii="Palatino Linotype" w:hAnsi="Palatino Linotype"/>
          <w:bCs/>
          <w:sz w:val="22"/>
          <w:szCs w:val="22"/>
          <w:lang w:val="es-ES_tradnl"/>
        </w:rPr>
        <w:t xml:space="preserve">El </w:t>
      </w:r>
      <w:r w:rsidR="00131EF4">
        <w:rPr>
          <w:rFonts w:ascii="Palatino Linotype" w:hAnsi="Palatino Linotype"/>
          <w:bCs/>
          <w:sz w:val="22"/>
          <w:szCs w:val="22"/>
          <w:lang w:val="es-ES_tradnl"/>
        </w:rPr>
        <w:t>cinco</w:t>
      </w:r>
      <w:r w:rsidR="009619E0">
        <w:rPr>
          <w:rFonts w:ascii="Palatino Linotype" w:hAnsi="Palatino Linotype"/>
          <w:bCs/>
          <w:sz w:val="22"/>
          <w:szCs w:val="22"/>
          <w:lang w:val="es-ES_tradnl"/>
        </w:rPr>
        <w:t xml:space="preserve"> de abril de dos mil veintidós, se recibió, a través de Sistema de Acceso a la Información Mexiquense (SAIMEX), el Informe Justificado del Sujeto Obligado, por medio del oficio número </w:t>
      </w:r>
      <w:r w:rsidR="00131EF4">
        <w:rPr>
          <w:rFonts w:ascii="Palatino Linotype" w:hAnsi="Palatino Linotype"/>
          <w:bCs/>
          <w:sz w:val="22"/>
          <w:szCs w:val="22"/>
          <w:lang w:val="es-ES_tradnl"/>
        </w:rPr>
        <w:t>UIT/0333/LAPAZ/01/04/2022</w:t>
      </w:r>
      <w:r w:rsidR="009619E0">
        <w:rPr>
          <w:rFonts w:ascii="Palatino Linotype" w:hAnsi="Palatino Linotype"/>
          <w:bCs/>
          <w:sz w:val="22"/>
          <w:szCs w:val="22"/>
          <w:lang w:val="es-ES_tradnl"/>
        </w:rPr>
        <w:t xml:space="preserve">, suscrito por </w:t>
      </w:r>
      <w:r w:rsidR="00131EF4">
        <w:rPr>
          <w:rFonts w:ascii="Palatino Linotype" w:hAnsi="Palatino Linotype"/>
          <w:bCs/>
          <w:sz w:val="22"/>
          <w:szCs w:val="22"/>
          <w:lang w:val="es-ES_tradnl"/>
        </w:rPr>
        <w:t>la</w:t>
      </w:r>
      <w:r w:rsidR="009619E0">
        <w:rPr>
          <w:rFonts w:ascii="Palatino Linotype" w:hAnsi="Palatino Linotype"/>
          <w:bCs/>
          <w:sz w:val="22"/>
          <w:szCs w:val="22"/>
          <w:lang w:val="es-ES_tradnl"/>
        </w:rPr>
        <w:t xml:space="preserve"> </w:t>
      </w:r>
      <w:proofErr w:type="gramStart"/>
      <w:r w:rsidR="00131EF4">
        <w:rPr>
          <w:rFonts w:ascii="Palatino Linotype" w:hAnsi="Palatino Linotype"/>
          <w:bCs/>
          <w:sz w:val="22"/>
          <w:szCs w:val="22"/>
          <w:lang w:val="es-ES_tradnl"/>
        </w:rPr>
        <w:t xml:space="preserve">Coordinadora </w:t>
      </w:r>
      <w:r w:rsidR="009619E0">
        <w:rPr>
          <w:rFonts w:ascii="Palatino Linotype" w:hAnsi="Palatino Linotype"/>
          <w:bCs/>
          <w:sz w:val="22"/>
          <w:szCs w:val="22"/>
          <w:lang w:val="es-ES_tradnl"/>
        </w:rPr>
        <w:t xml:space="preserve"> de</w:t>
      </w:r>
      <w:proofErr w:type="gramEnd"/>
      <w:r w:rsidR="009619E0">
        <w:rPr>
          <w:rFonts w:ascii="Palatino Linotype" w:hAnsi="Palatino Linotype"/>
          <w:bCs/>
          <w:sz w:val="22"/>
          <w:szCs w:val="22"/>
          <w:lang w:val="es-ES_tradnl"/>
        </w:rPr>
        <w:t xml:space="preserve"> la Unidad de Transparencia y </w:t>
      </w:r>
      <w:r w:rsidR="00923399">
        <w:rPr>
          <w:rFonts w:ascii="Palatino Linotype" w:hAnsi="Palatino Linotype"/>
          <w:bCs/>
          <w:sz w:val="22"/>
          <w:szCs w:val="22"/>
          <w:lang w:val="es-ES_tradnl"/>
        </w:rPr>
        <w:t xml:space="preserve">dirigido al </w:t>
      </w:r>
      <w:r w:rsidR="00560CB4">
        <w:rPr>
          <w:rFonts w:ascii="Palatino Linotype" w:hAnsi="Palatino Linotype"/>
          <w:bCs/>
          <w:sz w:val="22"/>
          <w:szCs w:val="22"/>
          <w:lang w:val="es-ES_tradnl"/>
        </w:rPr>
        <w:t>Particular</w:t>
      </w:r>
      <w:r w:rsidR="009619E0">
        <w:rPr>
          <w:rFonts w:ascii="Palatino Linotype" w:hAnsi="Palatino Linotype"/>
          <w:bCs/>
          <w:sz w:val="22"/>
          <w:szCs w:val="22"/>
          <w:lang w:val="es-ES_tradnl"/>
        </w:rPr>
        <w:t>, por medio del cual</w:t>
      </w:r>
      <w:r w:rsidR="00560CB4">
        <w:rPr>
          <w:rFonts w:ascii="Palatino Linotype" w:hAnsi="Palatino Linotype"/>
          <w:bCs/>
          <w:sz w:val="22"/>
          <w:szCs w:val="22"/>
          <w:lang w:val="es-ES_tradnl"/>
        </w:rPr>
        <w:t xml:space="preserve">, de manera sustancial, ratifica </w:t>
      </w:r>
      <w:r w:rsidR="00E7007A">
        <w:rPr>
          <w:rFonts w:ascii="Palatino Linotype" w:hAnsi="Palatino Linotype"/>
          <w:bCs/>
          <w:sz w:val="22"/>
          <w:szCs w:val="22"/>
          <w:lang w:val="es-ES_tradnl"/>
        </w:rPr>
        <w:t>su actuar</w:t>
      </w:r>
      <w:r w:rsidR="00560CB4">
        <w:rPr>
          <w:rFonts w:ascii="Palatino Linotype" w:hAnsi="Palatino Linotype"/>
          <w:bCs/>
          <w:sz w:val="22"/>
          <w:szCs w:val="22"/>
          <w:lang w:val="es-ES_tradnl"/>
        </w:rPr>
        <w:t xml:space="preserve"> y solicita se sobresea el recurso de revisión, derivado de la falta de atención </w:t>
      </w:r>
      <w:r w:rsidR="00F11C94">
        <w:rPr>
          <w:rFonts w:ascii="Palatino Linotype" w:hAnsi="Palatino Linotype"/>
          <w:bCs/>
          <w:sz w:val="22"/>
          <w:szCs w:val="22"/>
          <w:lang w:val="es-ES_tradnl"/>
        </w:rPr>
        <w:t xml:space="preserve">al requerimiento de aclaración de la solicitud. </w:t>
      </w:r>
    </w:p>
    <w:p w:rsidRPr="00655A38" w:rsidR="00655A38" w:rsidP="00655A38" w:rsidRDefault="00655A38" w14:paraId="159A71C3" w14:textId="77777777">
      <w:pPr>
        <w:pStyle w:val="Prrafodelista"/>
        <w:widowControl w:val="0"/>
        <w:spacing w:line="360" w:lineRule="auto"/>
        <w:ind w:left="0"/>
        <w:rPr>
          <w:rFonts w:ascii="Palatino Linotype" w:hAnsi="Palatino Linotype"/>
          <w:bCs/>
          <w:szCs w:val="22"/>
          <w:lang w:val="es-ES_tradnl"/>
        </w:rPr>
      </w:pPr>
    </w:p>
    <w:p w:rsidR="001908D6" w:rsidP="001908D6" w:rsidRDefault="001908D6" w14:paraId="6FDF783A" w14:textId="6B115250">
      <w:pPr>
        <w:spacing w:line="360" w:lineRule="auto"/>
        <w:jc w:val="both"/>
        <w:rPr>
          <w:rFonts w:ascii="Palatino Linotype" w:hAnsi="Palatino Linotype" w:cs="Tahoma"/>
          <w:bCs/>
          <w:sz w:val="22"/>
          <w:szCs w:val="22"/>
          <w:lang w:val="es-ES"/>
        </w:rPr>
      </w:pPr>
      <w:r>
        <w:rPr>
          <w:rFonts w:ascii="Palatino Linotype" w:hAnsi="Palatino Linotype" w:cs="Tahoma"/>
          <w:b/>
          <w:bCs/>
          <w:sz w:val="22"/>
          <w:szCs w:val="22"/>
          <w:lang w:val="es-ES"/>
        </w:rPr>
        <w:t xml:space="preserve">e) Ampliación de plazo para resolver. </w:t>
      </w:r>
      <w:r>
        <w:rPr>
          <w:rFonts w:ascii="Palatino Linotype" w:hAnsi="Palatino Linotype" w:cs="Tahoma"/>
          <w:bCs/>
          <w:sz w:val="22"/>
          <w:szCs w:val="22"/>
          <w:lang w:val="es-ES"/>
        </w:rPr>
        <w:t xml:space="preserve">El </w:t>
      </w:r>
      <w:r w:rsidR="00F11C94">
        <w:rPr>
          <w:rFonts w:ascii="Palatino Linotype" w:hAnsi="Palatino Linotype" w:cs="Tahoma"/>
          <w:bCs/>
          <w:sz w:val="22"/>
          <w:szCs w:val="22"/>
          <w:lang w:val="es-ES"/>
        </w:rPr>
        <w:t>doce</w:t>
      </w:r>
      <w:r>
        <w:rPr>
          <w:rFonts w:ascii="Palatino Linotype" w:hAnsi="Palatino Linotype" w:cs="Tahoma"/>
          <w:bCs/>
          <w:sz w:val="22"/>
          <w:szCs w:val="22"/>
          <w:lang w:val="es-ES"/>
        </w:rPr>
        <w:t xml:space="preserve"> de </w:t>
      </w:r>
      <w:r w:rsidR="00F11C94">
        <w:rPr>
          <w:rFonts w:ascii="Palatino Linotype" w:hAnsi="Palatino Linotype" w:cs="Tahoma"/>
          <w:bCs/>
          <w:sz w:val="22"/>
          <w:szCs w:val="22"/>
          <w:lang w:val="es-ES"/>
        </w:rPr>
        <w:t>mayo</w:t>
      </w:r>
      <w:r>
        <w:rPr>
          <w:rFonts w:ascii="Palatino Linotype" w:hAnsi="Palatino Linotype" w:cs="Tahoma"/>
          <w:bCs/>
          <w:sz w:val="22"/>
          <w:szCs w:val="22"/>
          <w:lang w:val="es-ES"/>
        </w:rPr>
        <w:t xml:space="preserve"> de dos mil veintidós,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w:t>
      </w:r>
      <w:r w:rsidR="00E7007A">
        <w:rPr>
          <w:rFonts w:ascii="Palatino Linotype" w:hAnsi="Palatino Linotype" w:cs="Tahoma"/>
          <w:bCs/>
          <w:sz w:val="22"/>
          <w:szCs w:val="22"/>
          <w:lang w:val="es-ES"/>
        </w:rPr>
        <w:t>,</w:t>
      </w:r>
      <w:r w:rsidR="00F11C94">
        <w:rPr>
          <w:rFonts w:ascii="Palatino Linotype" w:hAnsi="Palatino Linotype" w:cs="Tahoma"/>
          <w:bCs/>
          <w:sz w:val="22"/>
          <w:szCs w:val="22"/>
          <w:lang w:val="es-ES"/>
        </w:rPr>
        <w:t xml:space="preserve"> el dos de junio </w:t>
      </w:r>
      <w:r w:rsidR="00813E14">
        <w:rPr>
          <w:rFonts w:ascii="Palatino Linotype" w:hAnsi="Palatino Linotype" w:cs="Tahoma"/>
          <w:bCs/>
          <w:sz w:val="22"/>
          <w:szCs w:val="22"/>
          <w:lang w:val="es-ES"/>
        </w:rPr>
        <w:t>de dos mil veintiuno</w:t>
      </w:r>
      <w:r>
        <w:rPr>
          <w:rFonts w:ascii="Palatino Linotype" w:hAnsi="Palatino Linotype" w:cs="Tahoma"/>
          <w:bCs/>
          <w:sz w:val="22"/>
          <w:szCs w:val="22"/>
          <w:lang w:val="es-ES"/>
        </w:rPr>
        <w:t>, mediante el Sistema de Acceso a la Información Mexiquense (SAIMEX).</w:t>
      </w:r>
    </w:p>
    <w:p w:rsidRPr="004842CD" w:rsidR="004842CD" w:rsidP="004842CD" w:rsidRDefault="004842CD" w14:paraId="6FDF8AAE" w14:textId="77777777">
      <w:pPr>
        <w:spacing w:line="360" w:lineRule="auto"/>
        <w:jc w:val="both"/>
        <w:rPr>
          <w:rFonts w:ascii="Palatino Linotype" w:hAnsi="Palatino Linotype" w:cs="Tahoma"/>
          <w:bCs/>
          <w:sz w:val="22"/>
          <w:szCs w:val="22"/>
        </w:rPr>
      </w:pPr>
      <w:r w:rsidRPr="004842CD">
        <w:rPr>
          <w:rFonts w:ascii="Palatino Linotype" w:hAnsi="Palatino Linotype" w:cs="Tahoma"/>
          <w:bCs/>
          <w:sz w:val="22"/>
          <w:szCs w:val="22"/>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Pr="004842CD" w:rsidR="004842CD" w:rsidP="004842CD" w:rsidRDefault="004842CD" w14:paraId="6DD83ACE" w14:textId="77777777">
      <w:pPr>
        <w:spacing w:line="360" w:lineRule="auto"/>
        <w:jc w:val="both"/>
        <w:rPr>
          <w:rFonts w:ascii="Palatino Linotype" w:hAnsi="Palatino Linotype" w:cs="Tahoma"/>
          <w:bCs/>
          <w:sz w:val="22"/>
          <w:szCs w:val="22"/>
        </w:rPr>
      </w:pPr>
      <w:r w:rsidRPr="004842CD">
        <w:rPr>
          <w:rFonts w:ascii="Palatino Linotype" w:hAnsi="Palatino Linotype" w:cs="Tahoma"/>
          <w:bCs/>
          <w:sz w:val="22"/>
          <w:szCs w:val="22"/>
        </w:rPr>
        <w:t xml:space="preserve"> </w:t>
      </w:r>
    </w:p>
    <w:p w:rsidRPr="004842CD" w:rsidR="004842CD" w:rsidP="004842CD" w:rsidRDefault="004842CD" w14:paraId="1B54EBF2" w14:textId="77777777">
      <w:pPr>
        <w:spacing w:line="360" w:lineRule="auto"/>
        <w:jc w:val="both"/>
        <w:rPr>
          <w:rFonts w:ascii="Palatino Linotype" w:hAnsi="Palatino Linotype" w:cs="Tahoma"/>
          <w:bCs/>
          <w:sz w:val="22"/>
          <w:szCs w:val="22"/>
        </w:rPr>
      </w:pPr>
      <w:r w:rsidRPr="004842CD">
        <w:rPr>
          <w:rFonts w:ascii="Palatino Linotype" w:hAnsi="Palatino Linotype" w:cs="Tahoma"/>
          <w:bCs/>
          <w:sz w:val="22"/>
          <w:szCs w:val="22"/>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Pr="004842CD" w:rsidR="004842CD" w:rsidP="004842CD" w:rsidRDefault="004842CD" w14:paraId="23EC672D" w14:textId="77777777">
      <w:pPr>
        <w:spacing w:line="360" w:lineRule="auto"/>
        <w:jc w:val="both"/>
        <w:rPr>
          <w:rFonts w:ascii="Palatino Linotype" w:hAnsi="Palatino Linotype" w:cs="Tahoma"/>
          <w:bCs/>
          <w:sz w:val="22"/>
          <w:szCs w:val="22"/>
        </w:rPr>
      </w:pPr>
      <w:r w:rsidRPr="004842CD">
        <w:rPr>
          <w:rFonts w:ascii="Palatino Linotype" w:hAnsi="Palatino Linotype" w:cs="Tahoma"/>
          <w:bCs/>
          <w:sz w:val="22"/>
          <w:szCs w:val="22"/>
        </w:rPr>
        <w:t xml:space="preserve"> </w:t>
      </w:r>
    </w:p>
    <w:p w:rsidRPr="004842CD" w:rsidR="004842CD" w:rsidP="004842CD" w:rsidRDefault="004842CD" w14:paraId="3F3EEF08" w14:textId="77777777">
      <w:pPr>
        <w:spacing w:line="360" w:lineRule="auto"/>
        <w:jc w:val="both"/>
        <w:rPr>
          <w:rFonts w:ascii="Palatino Linotype" w:hAnsi="Palatino Linotype" w:cs="Tahoma"/>
          <w:bCs/>
          <w:sz w:val="22"/>
          <w:szCs w:val="22"/>
        </w:rPr>
      </w:pPr>
      <w:r w:rsidRPr="004842CD">
        <w:rPr>
          <w:rFonts w:ascii="Palatino Linotype" w:hAnsi="Palatino Linotype" w:cs="Tahoma"/>
          <w:bCs/>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Pr="004842CD" w:rsidR="004842CD" w:rsidP="004842CD" w:rsidRDefault="004842CD" w14:paraId="6C64DCE5" w14:textId="77777777">
      <w:pPr>
        <w:spacing w:line="360" w:lineRule="auto"/>
        <w:jc w:val="both"/>
        <w:rPr>
          <w:rFonts w:ascii="Palatino Linotype" w:hAnsi="Palatino Linotype" w:cs="Tahoma"/>
          <w:bCs/>
          <w:sz w:val="22"/>
          <w:szCs w:val="22"/>
        </w:rPr>
      </w:pPr>
      <w:r w:rsidRPr="004842CD">
        <w:rPr>
          <w:rFonts w:ascii="Palatino Linotype" w:hAnsi="Palatino Linotype" w:cs="Tahoma"/>
          <w:bCs/>
          <w:sz w:val="22"/>
          <w:szCs w:val="22"/>
        </w:rPr>
        <w:t xml:space="preserve"> </w:t>
      </w:r>
    </w:p>
    <w:p w:rsidRPr="004842CD" w:rsidR="004842CD" w:rsidP="004842CD" w:rsidRDefault="004842CD" w14:paraId="747B38F8" w14:textId="77777777">
      <w:pPr>
        <w:spacing w:line="360" w:lineRule="auto"/>
        <w:jc w:val="both"/>
        <w:rPr>
          <w:rFonts w:ascii="Palatino Linotype" w:hAnsi="Palatino Linotype" w:cs="Tahoma"/>
          <w:bCs/>
          <w:sz w:val="22"/>
          <w:szCs w:val="22"/>
        </w:rPr>
      </w:pPr>
      <w:r w:rsidRPr="004842CD">
        <w:rPr>
          <w:rFonts w:ascii="Palatino Linotype" w:hAnsi="Palatino Linotype" w:cs="Tahoma"/>
          <w:bCs/>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Pr="004842CD" w:rsidR="004842CD" w:rsidP="004842CD" w:rsidRDefault="004842CD" w14:paraId="364584FF" w14:textId="77777777">
      <w:pPr>
        <w:spacing w:line="360" w:lineRule="auto"/>
        <w:jc w:val="both"/>
        <w:rPr>
          <w:rFonts w:ascii="Palatino Linotype" w:hAnsi="Palatino Linotype" w:cs="Tahoma"/>
          <w:bCs/>
          <w:sz w:val="22"/>
          <w:szCs w:val="22"/>
        </w:rPr>
      </w:pPr>
      <w:r w:rsidRPr="004842CD">
        <w:rPr>
          <w:rFonts w:ascii="Palatino Linotype" w:hAnsi="Palatino Linotype" w:cs="Tahoma"/>
          <w:bCs/>
          <w:sz w:val="22"/>
          <w:szCs w:val="22"/>
        </w:rPr>
        <w:t xml:space="preserve"> </w:t>
      </w:r>
    </w:p>
    <w:p w:rsidRPr="004842CD" w:rsidR="004842CD" w:rsidP="004842CD" w:rsidRDefault="004842CD" w14:paraId="240BEAB4" w14:textId="77777777">
      <w:pPr>
        <w:spacing w:line="360" w:lineRule="auto"/>
        <w:jc w:val="both"/>
        <w:rPr>
          <w:rFonts w:ascii="Palatino Linotype" w:hAnsi="Palatino Linotype" w:cs="Tahoma"/>
          <w:bCs/>
          <w:sz w:val="22"/>
          <w:szCs w:val="22"/>
        </w:rPr>
      </w:pPr>
      <w:r w:rsidRPr="004842CD">
        <w:rPr>
          <w:rFonts w:ascii="Palatino Linotype" w:hAnsi="Palatino Linotype" w:cs="Tahoma"/>
          <w:bCs/>
          <w:sz w:val="22"/>
          <w:szCs w:val="22"/>
        </w:rPr>
        <w:t xml:space="preserve">Por ello, excepcionalmente, si un asunto es resuelto con posterioridad a los plazos señalados por la norma debe analizarse la razonabilidad del tiempo necesario para su resolución, atentos a los siguientes criterios:  </w:t>
      </w:r>
    </w:p>
    <w:p w:rsidRPr="004842CD" w:rsidR="004842CD" w:rsidP="004842CD" w:rsidRDefault="004842CD" w14:paraId="7837BA7A" w14:textId="77777777">
      <w:pPr>
        <w:spacing w:line="360" w:lineRule="auto"/>
        <w:jc w:val="both"/>
        <w:rPr>
          <w:rFonts w:ascii="Palatino Linotype" w:hAnsi="Palatino Linotype" w:cs="Tahoma"/>
          <w:bCs/>
          <w:sz w:val="22"/>
          <w:szCs w:val="22"/>
        </w:rPr>
      </w:pPr>
      <w:r w:rsidRPr="004842CD">
        <w:rPr>
          <w:rFonts w:ascii="Palatino Linotype" w:hAnsi="Palatino Linotype" w:cs="Tahoma"/>
          <w:bCs/>
          <w:sz w:val="22"/>
          <w:szCs w:val="22"/>
        </w:rPr>
        <w:t xml:space="preserve"> </w:t>
      </w:r>
    </w:p>
    <w:p w:rsidRPr="004842CD" w:rsidR="004842CD" w:rsidP="004842CD" w:rsidRDefault="004842CD" w14:paraId="0CF9D847" w14:textId="77777777">
      <w:pPr>
        <w:spacing w:line="360" w:lineRule="auto"/>
        <w:jc w:val="both"/>
        <w:rPr>
          <w:rFonts w:ascii="Palatino Linotype" w:hAnsi="Palatino Linotype" w:cs="Tahoma"/>
          <w:bCs/>
          <w:sz w:val="22"/>
          <w:szCs w:val="22"/>
        </w:rPr>
      </w:pPr>
      <w:r w:rsidRPr="004842CD">
        <w:rPr>
          <w:rFonts w:ascii="Palatino Linotype" w:hAnsi="Palatino Linotype" w:cs="Tahoma"/>
          <w:bCs/>
          <w:sz w:val="22"/>
          <w:szCs w:val="22"/>
        </w:rPr>
        <w:lastRenderedPageBreak/>
        <w:t>a)      Complejidad del asunto: La complejidad de la prueba, la pluralidad de sujetos procesales, el tiempo transcurrido, las características y contexto del recurso.</w:t>
      </w:r>
    </w:p>
    <w:p w:rsidRPr="004842CD" w:rsidR="004842CD" w:rsidP="004842CD" w:rsidRDefault="004842CD" w14:paraId="67EADC4E" w14:textId="77777777">
      <w:pPr>
        <w:spacing w:line="360" w:lineRule="auto"/>
        <w:jc w:val="both"/>
        <w:rPr>
          <w:rFonts w:ascii="Palatino Linotype" w:hAnsi="Palatino Linotype" w:cs="Tahoma"/>
          <w:bCs/>
          <w:sz w:val="22"/>
          <w:szCs w:val="22"/>
        </w:rPr>
      </w:pPr>
      <w:r w:rsidRPr="004842CD">
        <w:rPr>
          <w:rFonts w:ascii="Palatino Linotype" w:hAnsi="Palatino Linotype" w:cs="Tahoma"/>
          <w:bCs/>
          <w:sz w:val="22"/>
          <w:szCs w:val="22"/>
        </w:rPr>
        <w:t>b)     Actividad Procesal del interesado: Acciones u omisiones del interesado.</w:t>
      </w:r>
    </w:p>
    <w:p w:rsidRPr="004842CD" w:rsidR="004842CD" w:rsidP="004842CD" w:rsidRDefault="004842CD" w14:paraId="3812853D" w14:textId="77777777">
      <w:pPr>
        <w:spacing w:line="360" w:lineRule="auto"/>
        <w:jc w:val="both"/>
        <w:rPr>
          <w:rFonts w:ascii="Palatino Linotype" w:hAnsi="Palatino Linotype" w:cs="Tahoma"/>
          <w:bCs/>
          <w:sz w:val="22"/>
          <w:szCs w:val="22"/>
        </w:rPr>
      </w:pPr>
      <w:r w:rsidRPr="004842CD">
        <w:rPr>
          <w:rFonts w:ascii="Palatino Linotype" w:hAnsi="Palatino Linotype" w:cs="Tahoma"/>
          <w:bCs/>
          <w:sz w:val="22"/>
          <w:szCs w:val="22"/>
        </w:rPr>
        <w:t>c)      Conducta de la Autoridad: Las Acciones u omisiones realizadas en el procedimiento. Así como si la autoridad actuó con la debida diligencia.</w:t>
      </w:r>
    </w:p>
    <w:p w:rsidRPr="004842CD" w:rsidR="004842CD" w:rsidP="004842CD" w:rsidRDefault="004842CD" w14:paraId="398E3407" w14:textId="77777777">
      <w:pPr>
        <w:spacing w:line="360" w:lineRule="auto"/>
        <w:jc w:val="both"/>
        <w:rPr>
          <w:rFonts w:ascii="Palatino Linotype" w:hAnsi="Palatino Linotype" w:cs="Tahoma"/>
          <w:bCs/>
          <w:sz w:val="22"/>
          <w:szCs w:val="22"/>
        </w:rPr>
      </w:pPr>
      <w:r w:rsidRPr="004842CD">
        <w:rPr>
          <w:rFonts w:ascii="Palatino Linotype" w:hAnsi="Palatino Linotype" w:cs="Tahoma"/>
          <w:bCs/>
          <w:sz w:val="22"/>
          <w:szCs w:val="22"/>
        </w:rPr>
        <w:t>d) La afectación generada en la situación jurídica de la persona involucrada en el proceso: Violación a sus derechos humanos.</w:t>
      </w:r>
    </w:p>
    <w:p w:rsidRPr="004842CD" w:rsidR="004842CD" w:rsidP="004842CD" w:rsidRDefault="004842CD" w14:paraId="1F6EB33B" w14:textId="77777777">
      <w:pPr>
        <w:spacing w:line="360" w:lineRule="auto"/>
        <w:jc w:val="both"/>
        <w:rPr>
          <w:rFonts w:ascii="Palatino Linotype" w:hAnsi="Palatino Linotype" w:cs="Tahoma"/>
          <w:bCs/>
          <w:sz w:val="22"/>
          <w:szCs w:val="22"/>
        </w:rPr>
      </w:pPr>
    </w:p>
    <w:p w:rsidRPr="004842CD" w:rsidR="004842CD" w:rsidP="004842CD" w:rsidRDefault="004842CD" w14:paraId="74DEAB3B" w14:textId="77777777">
      <w:pPr>
        <w:spacing w:line="360" w:lineRule="auto"/>
        <w:jc w:val="both"/>
        <w:rPr>
          <w:rFonts w:ascii="Palatino Linotype" w:hAnsi="Palatino Linotype" w:cs="Tahoma"/>
          <w:bCs/>
          <w:sz w:val="22"/>
          <w:szCs w:val="22"/>
        </w:rPr>
      </w:pPr>
      <w:r w:rsidRPr="004842CD">
        <w:rPr>
          <w:rFonts w:ascii="Palatino Linotype" w:hAnsi="Palatino Linotype" w:cs="Tahoma"/>
          <w:bCs/>
          <w:sz w:val="22"/>
          <w:szCs w:val="22"/>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Pr="004842CD" w:rsidR="004842CD" w:rsidP="004842CD" w:rsidRDefault="004842CD" w14:paraId="1D5BFD9B" w14:textId="77777777">
      <w:pPr>
        <w:spacing w:line="360" w:lineRule="auto"/>
        <w:jc w:val="both"/>
        <w:rPr>
          <w:rFonts w:ascii="Palatino Linotype" w:hAnsi="Palatino Linotype" w:cs="Tahoma"/>
          <w:bCs/>
          <w:sz w:val="22"/>
          <w:szCs w:val="22"/>
        </w:rPr>
      </w:pPr>
      <w:r w:rsidRPr="004842CD">
        <w:rPr>
          <w:rFonts w:ascii="Palatino Linotype" w:hAnsi="Palatino Linotype" w:cs="Tahoma"/>
          <w:bCs/>
          <w:sz w:val="22"/>
          <w:szCs w:val="22"/>
        </w:rPr>
        <w:t xml:space="preserve"> </w:t>
      </w:r>
    </w:p>
    <w:p w:rsidRPr="004842CD" w:rsidR="004842CD" w:rsidP="004842CD" w:rsidRDefault="004842CD" w14:paraId="6D1CF0DB" w14:textId="77777777">
      <w:pPr>
        <w:spacing w:line="360" w:lineRule="auto"/>
        <w:jc w:val="both"/>
        <w:rPr>
          <w:rFonts w:ascii="Palatino Linotype" w:hAnsi="Palatino Linotype" w:cs="Tahoma"/>
          <w:bCs/>
          <w:sz w:val="22"/>
          <w:szCs w:val="22"/>
        </w:rPr>
      </w:pPr>
      <w:r w:rsidRPr="004842CD">
        <w:rPr>
          <w:rFonts w:ascii="Palatino Linotype" w:hAnsi="Palatino Linotype" w:cs="Tahoma"/>
          <w:bCs/>
          <w:sz w:val="22"/>
          <w:szCs w:val="22"/>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Pr="004842CD" w:rsidR="004842CD" w:rsidP="004842CD" w:rsidRDefault="004842CD" w14:paraId="0A5101B1" w14:textId="77777777">
      <w:pPr>
        <w:spacing w:line="360" w:lineRule="auto"/>
        <w:jc w:val="both"/>
        <w:rPr>
          <w:rFonts w:ascii="Palatino Linotype" w:hAnsi="Palatino Linotype" w:cs="Tahoma"/>
          <w:bCs/>
          <w:sz w:val="22"/>
          <w:szCs w:val="22"/>
        </w:rPr>
      </w:pPr>
      <w:r w:rsidRPr="004842CD">
        <w:rPr>
          <w:rFonts w:ascii="Palatino Linotype" w:hAnsi="Palatino Linotype" w:cs="Tahoma"/>
          <w:bCs/>
          <w:sz w:val="22"/>
          <w:szCs w:val="22"/>
        </w:rPr>
        <w:t xml:space="preserve"> </w:t>
      </w:r>
    </w:p>
    <w:p w:rsidRPr="004842CD" w:rsidR="004842CD" w:rsidP="004842CD" w:rsidRDefault="004842CD" w14:paraId="60BA87CA" w14:textId="77777777">
      <w:pPr>
        <w:spacing w:line="360" w:lineRule="auto"/>
        <w:jc w:val="both"/>
        <w:rPr>
          <w:rFonts w:ascii="Palatino Linotype" w:hAnsi="Palatino Linotype" w:cs="Tahoma"/>
          <w:bCs/>
          <w:sz w:val="22"/>
          <w:szCs w:val="22"/>
        </w:rPr>
      </w:pPr>
      <w:r w:rsidRPr="004842CD">
        <w:rPr>
          <w:rFonts w:ascii="Palatino Linotype" w:hAnsi="Palatino Linotype" w:cs="Tahoma"/>
          <w:bCs/>
          <w:sz w:val="22"/>
          <w:szCs w:val="22"/>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w:t>
      </w:r>
      <w:r w:rsidRPr="004842CD">
        <w:rPr>
          <w:rFonts w:ascii="Palatino Linotype" w:hAnsi="Palatino Linotype" w:cs="Tahoma"/>
          <w:bCs/>
          <w:sz w:val="22"/>
          <w:szCs w:val="22"/>
        </w:rPr>
        <w:lastRenderedPageBreak/>
        <w:t>aportadas y desahogadas por las partes; lo que impide la tramitación de los recursos dentro de los términos legales previamente establecidos por la Ley, por tratarse de causas de fuerza mayor.</w:t>
      </w:r>
    </w:p>
    <w:p w:rsidRPr="004842CD" w:rsidR="004842CD" w:rsidP="004842CD" w:rsidRDefault="004842CD" w14:paraId="6EF83BD4" w14:textId="77777777">
      <w:pPr>
        <w:spacing w:line="360" w:lineRule="auto"/>
        <w:jc w:val="both"/>
        <w:rPr>
          <w:rFonts w:ascii="Palatino Linotype" w:hAnsi="Palatino Linotype" w:cs="Tahoma"/>
          <w:bCs/>
          <w:sz w:val="22"/>
          <w:szCs w:val="22"/>
        </w:rPr>
      </w:pPr>
    </w:p>
    <w:p w:rsidRPr="004842CD" w:rsidR="004842CD" w:rsidP="004842CD" w:rsidRDefault="004842CD" w14:paraId="441C1FFD" w14:textId="77777777">
      <w:pPr>
        <w:spacing w:line="360" w:lineRule="auto"/>
        <w:jc w:val="both"/>
        <w:rPr>
          <w:rFonts w:ascii="Palatino Linotype" w:hAnsi="Palatino Linotype" w:cs="Tahoma"/>
          <w:bCs/>
          <w:sz w:val="22"/>
          <w:szCs w:val="22"/>
        </w:rPr>
      </w:pPr>
      <w:r w:rsidRPr="004842CD">
        <w:rPr>
          <w:rFonts w:ascii="Palatino Linotype" w:hAnsi="Palatino Linotype" w:cs="Tahoma"/>
          <w:bCs/>
          <w:sz w:val="22"/>
          <w:szCs w:val="22"/>
        </w:rPr>
        <w:t>Al respecto, también son de considerar los criterios sostenidos por el Cuarto Tribunal Colegiado en Materia Administrativa del Primer Circuito, cuyos rubros y datos de identificación son los siguientes:</w:t>
      </w:r>
    </w:p>
    <w:p w:rsidRPr="004842CD" w:rsidR="004842CD" w:rsidP="004842CD" w:rsidRDefault="004842CD" w14:paraId="0603FD03" w14:textId="77777777">
      <w:pPr>
        <w:spacing w:line="360" w:lineRule="auto"/>
        <w:jc w:val="both"/>
        <w:rPr>
          <w:rFonts w:ascii="Palatino Linotype" w:hAnsi="Palatino Linotype" w:cs="Tahoma"/>
          <w:bCs/>
          <w:sz w:val="22"/>
          <w:szCs w:val="22"/>
        </w:rPr>
      </w:pPr>
      <w:r w:rsidRPr="004842CD">
        <w:rPr>
          <w:rFonts w:ascii="Palatino Linotype" w:hAnsi="Palatino Linotype" w:cs="Tahoma"/>
          <w:bCs/>
          <w:sz w:val="22"/>
          <w:szCs w:val="22"/>
        </w:rPr>
        <w:t xml:space="preserve"> </w:t>
      </w:r>
    </w:p>
    <w:p w:rsidRPr="004842CD" w:rsidR="004842CD" w:rsidP="004842CD" w:rsidRDefault="004842CD" w14:paraId="620E163C" w14:textId="77777777">
      <w:pPr>
        <w:spacing w:line="360" w:lineRule="auto"/>
        <w:jc w:val="both"/>
        <w:rPr>
          <w:rFonts w:ascii="Palatino Linotype" w:hAnsi="Palatino Linotype" w:cs="Tahoma"/>
          <w:bCs/>
          <w:sz w:val="22"/>
          <w:szCs w:val="22"/>
        </w:rPr>
      </w:pPr>
      <w:r w:rsidRPr="004842CD">
        <w:rPr>
          <w:rFonts w:ascii="Palatino Linotype" w:hAnsi="Palatino Linotype" w:cs="Tahoma"/>
          <w:bCs/>
          <w:sz w:val="22"/>
          <w:szCs w:val="22"/>
        </w:rPr>
        <w:t xml:space="preserve"> “PLAZO RAZONABLE PARA RESOLVER. DIMENSIÓN Y EFECTOS DE ESTE CONCEPTO CUANDO SE ADUCE EXCESIVA CARGA DE TRABAJO.” consultable en el Seminario Judicial de la Federación y su gaceta, con el registro digital 2002351.</w:t>
      </w:r>
    </w:p>
    <w:p w:rsidRPr="004842CD" w:rsidR="004842CD" w:rsidP="004842CD" w:rsidRDefault="004842CD" w14:paraId="5177D3D6" w14:textId="77777777">
      <w:pPr>
        <w:spacing w:line="360" w:lineRule="auto"/>
        <w:jc w:val="both"/>
        <w:rPr>
          <w:rFonts w:ascii="Palatino Linotype" w:hAnsi="Palatino Linotype" w:cs="Tahoma"/>
          <w:bCs/>
          <w:sz w:val="22"/>
          <w:szCs w:val="22"/>
        </w:rPr>
      </w:pPr>
      <w:r w:rsidRPr="004842CD">
        <w:rPr>
          <w:rFonts w:ascii="Palatino Linotype" w:hAnsi="Palatino Linotype" w:cs="Tahoma"/>
          <w:bCs/>
          <w:sz w:val="22"/>
          <w:szCs w:val="22"/>
        </w:rPr>
        <w:t xml:space="preserve"> </w:t>
      </w:r>
    </w:p>
    <w:p w:rsidRPr="004842CD" w:rsidR="004842CD" w:rsidP="004842CD" w:rsidRDefault="004842CD" w14:paraId="7D06A2FD" w14:textId="77777777">
      <w:pPr>
        <w:spacing w:line="360" w:lineRule="auto"/>
        <w:jc w:val="both"/>
        <w:rPr>
          <w:rFonts w:ascii="Palatino Linotype" w:hAnsi="Palatino Linotype" w:cs="Tahoma"/>
          <w:bCs/>
          <w:sz w:val="22"/>
          <w:szCs w:val="22"/>
        </w:rPr>
      </w:pPr>
      <w:r w:rsidRPr="004842CD">
        <w:rPr>
          <w:rFonts w:ascii="Palatino Linotype" w:hAnsi="Palatino Linotype" w:cs="Tahoma"/>
          <w:bCs/>
          <w:sz w:val="22"/>
          <w:szCs w:val="22"/>
        </w:rPr>
        <w:t>“PLAZO RAZONABLE PARA RESOLVER. CONCEPTO Y ELEMENTOS QUE LO INTEGRAN A LA LUZ DEL DERECHO INTERNACIONAL DE LOS DERECHOS HUMANOS.”, visible en el Seminario Judicial de la Federación y su gaceta, con el registro digital 2002350.</w:t>
      </w:r>
    </w:p>
    <w:p w:rsidRPr="004842CD" w:rsidR="004842CD" w:rsidP="004842CD" w:rsidRDefault="004842CD" w14:paraId="02A7B37C" w14:textId="77777777">
      <w:pPr>
        <w:spacing w:line="360" w:lineRule="auto"/>
        <w:jc w:val="both"/>
        <w:rPr>
          <w:rFonts w:ascii="Palatino Linotype" w:hAnsi="Palatino Linotype" w:cs="Tahoma"/>
          <w:bCs/>
          <w:sz w:val="22"/>
          <w:szCs w:val="22"/>
        </w:rPr>
      </w:pPr>
    </w:p>
    <w:p w:rsidR="004842CD" w:rsidP="004842CD" w:rsidRDefault="004842CD" w14:paraId="128FC432" w14:textId="769D3AFD">
      <w:pPr>
        <w:spacing w:line="360" w:lineRule="auto"/>
        <w:jc w:val="both"/>
        <w:rPr>
          <w:rFonts w:ascii="Palatino Linotype" w:hAnsi="Palatino Linotype" w:cs="Tahoma"/>
          <w:bCs/>
          <w:sz w:val="22"/>
          <w:szCs w:val="22"/>
        </w:rPr>
      </w:pPr>
      <w:r w:rsidRPr="004842CD">
        <w:rPr>
          <w:rFonts w:ascii="Palatino Linotype" w:hAnsi="Palatino Linotype" w:cs="Tahoma"/>
          <w:bCs/>
          <w:sz w:val="22"/>
          <w:szCs w:val="22"/>
        </w:rPr>
        <w:t xml:space="preserve">Por ello, este organismo garante comprometido con la tutela de los derechos humanos </w:t>
      </w:r>
      <w:proofErr w:type="gramStart"/>
      <w:r w:rsidRPr="004842CD">
        <w:rPr>
          <w:rFonts w:ascii="Palatino Linotype" w:hAnsi="Palatino Linotype" w:cs="Tahoma"/>
          <w:bCs/>
          <w:sz w:val="22"/>
          <w:szCs w:val="22"/>
        </w:rPr>
        <w:t>confiados,</w:t>
      </w:r>
      <w:proofErr w:type="gramEnd"/>
      <w:r w:rsidRPr="004842CD">
        <w:rPr>
          <w:rFonts w:ascii="Palatino Linotype" w:hAnsi="Palatino Linotype" w:cs="Tahoma"/>
          <w:bCs/>
          <w:sz w:val="22"/>
          <w:szCs w:val="22"/>
        </w:rPr>
        <w:t xml:space="preserve"> señala que este exceso del plazo legal para resolver el presente asunto, resulta de carácter excepcional.</w:t>
      </w:r>
    </w:p>
    <w:p w:rsidR="009245F5" w:rsidP="009245F5" w:rsidRDefault="009245F5" w14:paraId="0F26F79D" w14:textId="09070FD8">
      <w:pPr>
        <w:spacing w:line="360" w:lineRule="auto"/>
        <w:ind w:right="-28"/>
        <w:jc w:val="both"/>
        <w:rPr>
          <w:rFonts w:ascii="Palatino Linotype" w:hAnsi="Palatino Linotype" w:cs="Tahoma"/>
          <w:sz w:val="22"/>
        </w:rPr>
      </w:pPr>
    </w:p>
    <w:p w:rsidRPr="001908D6" w:rsidR="001908D6" w:rsidP="001908D6" w:rsidRDefault="001908D6" w14:paraId="7EF7A39D" w14:textId="52800D6E">
      <w:pPr>
        <w:widowControl w:val="0"/>
        <w:spacing w:line="360" w:lineRule="auto"/>
        <w:jc w:val="both"/>
        <w:rPr>
          <w:rFonts w:ascii="Palatino Linotype" w:hAnsi="Palatino Linotype" w:eastAsia="Calibri"/>
          <w:b/>
          <w:color w:val="000000" w:themeColor="text1"/>
          <w:sz w:val="22"/>
          <w:szCs w:val="22"/>
          <w:lang w:val="es-ES_tradnl" w:eastAsia="en-US"/>
        </w:rPr>
      </w:pPr>
      <w:r w:rsidRPr="001908D6">
        <w:rPr>
          <w:rFonts w:ascii="Palatino Linotype" w:hAnsi="Palatino Linotype" w:cs="Tahoma"/>
          <w:b/>
          <w:sz w:val="22"/>
          <w:szCs w:val="24"/>
        </w:rPr>
        <w:t>d) Vista del Informe Justificado.</w:t>
      </w:r>
      <w:r w:rsidRPr="001908D6">
        <w:rPr>
          <w:rFonts w:ascii="Palatino Linotype" w:hAnsi="Palatino Linotype" w:eastAsia="Calibri"/>
          <w:bCs/>
          <w:color w:val="000000" w:themeColor="text1"/>
          <w:sz w:val="22"/>
          <w:szCs w:val="22"/>
          <w:lang w:val="es-ES_tradnl" w:eastAsia="en-US"/>
        </w:rPr>
        <w:t xml:space="preserve"> El </w:t>
      </w:r>
      <w:r w:rsidR="00813E14">
        <w:rPr>
          <w:rFonts w:ascii="Palatino Linotype" w:hAnsi="Palatino Linotype" w:eastAsia="Calibri"/>
          <w:bCs/>
          <w:color w:val="000000" w:themeColor="text1"/>
          <w:sz w:val="22"/>
          <w:szCs w:val="22"/>
          <w:lang w:val="es-ES_tradnl" w:eastAsia="en-US"/>
        </w:rPr>
        <w:t>catorce</w:t>
      </w:r>
      <w:r w:rsidRPr="001908D6">
        <w:rPr>
          <w:rFonts w:ascii="Palatino Linotype" w:hAnsi="Palatino Linotype" w:eastAsia="Calibri"/>
          <w:bCs/>
          <w:color w:val="000000" w:themeColor="text1"/>
          <w:sz w:val="22"/>
          <w:szCs w:val="22"/>
          <w:lang w:val="es-ES_tradnl" w:eastAsia="en-US"/>
        </w:rPr>
        <w:t xml:space="preserve"> de </w:t>
      </w:r>
      <w:r w:rsidR="00813E14">
        <w:rPr>
          <w:rFonts w:ascii="Palatino Linotype" w:hAnsi="Palatino Linotype" w:eastAsia="Calibri"/>
          <w:bCs/>
          <w:color w:val="000000" w:themeColor="text1"/>
          <w:sz w:val="22"/>
          <w:szCs w:val="22"/>
          <w:lang w:val="es-ES_tradnl" w:eastAsia="en-US"/>
        </w:rPr>
        <w:t>junio</w:t>
      </w:r>
      <w:r w:rsidRPr="001908D6">
        <w:rPr>
          <w:rFonts w:ascii="Palatino Linotype" w:hAnsi="Palatino Linotype" w:eastAsia="Calibri"/>
          <w:bCs/>
          <w:color w:val="000000" w:themeColor="text1"/>
          <w:sz w:val="22"/>
          <w:szCs w:val="22"/>
          <w:lang w:val="es-ES_tradnl" w:eastAsia="en-US"/>
        </w:rPr>
        <w:t xml:space="preserve"> de dos mil veintidós, se dictó acuerdo mediante el cual se puso a la vista del Particular el Informe Justificado, entregado por el Sujeto Obligado, así como el documento adjunto, el cual fue notificado a las partes, a través del Sistema de Acceso a la Información Mexiquense (SAIMEX), el mismo día de mes y año. </w:t>
      </w:r>
      <w:r w:rsidRPr="001908D6">
        <w:rPr>
          <w:rFonts w:ascii="Palatino Linotype" w:hAnsi="Palatino Linotype" w:eastAsia="Calibri"/>
          <w:b/>
          <w:color w:val="000000" w:themeColor="text1"/>
          <w:sz w:val="22"/>
          <w:szCs w:val="22"/>
          <w:lang w:val="es-ES_tradnl" w:eastAsia="en-US"/>
        </w:rPr>
        <w:t>Cabe señalar que el Recurrente fue omiso en realizar alguna manifestación que a su derecho conviniera y asistiera.</w:t>
      </w:r>
    </w:p>
    <w:p w:rsidRPr="00542EC9" w:rsidR="001908D6" w:rsidP="009245F5" w:rsidRDefault="001908D6" w14:paraId="6EF7797A" w14:textId="77777777">
      <w:pPr>
        <w:spacing w:line="360" w:lineRule="auto"/>
        <w:ind w:right="-28"/>
        <w:jc w:val="both"/>
        <w:rPr>
          <w:rFonts w:ascii="Palatino Linotype" w:hAnsi="Palatino Linotype" w:cs="Tahoma"/>
          <w:sz w:val="22"/>
        </w:rPr>
      </w:pPr>
    </w:p>
    <w:p w:rsidRPr="00D47A95" w:rsidR="009245F5" w:rsidP="009245F5" w:rsidRDefault="009245F5" w14:paraId="64F60997" w14:textId="25823FBE">
      <w:pPr>
        <w:spacing w:line="360" w:lineRule="auto"/>
        <w:ind w:right="-28"/>
        <w:jc w:val="both"/>
        <w:rPr>
          <w:rFonts w:ascii="Palatino Linotype" w:hAnsi="Palatino Linotype" w:cs="Tahoma"/>
          <w:sz w:val="22"/>
          <w:szCs w:val="22"/>
        </w:rPr>
      </w:pPr>
      <w:r>
        <w:rPr>
          <w:rFonts w:ascii="Palatino Linotype" w:hAnsi="Palatino Linotype" w:cs="Tahoma"/>
          <w:b/>
          <w:sz w:val="22"/>
          <w:szCs w:val="22"/>
        </w:rPr>
        <w:t>d</w:t>
      </w:r>
      <w:r w:rsidRPr="00C07406">
        <w:rPr>
          <w:rFonts w:ascii="Palatino Linotype" w:hAnsi="Palatino Linotype" w:cs="Tahoma"/>
          <w:b/>
          <w:sz w:val="22"/>
          <w:szCs w:val="22"/>
        </w:rPr>
        <w:t>) Cierre de instrucción.</w:t>
      </w:r>
      <w:r w:rsidRPr="00D47A95">
        <w:rPr>
          <w:rFonts w:ascii="Palatino Linotype" w:hAnsi="Palatino Linotype" w:cs="Tahoma"/>
          <w:b/>
          <w:sz w:val="22"/>
          <w:szCs w:val="22"/>
        </w:rPr>
        <w:t xml:space="preserve"> </w:t>
      </w:r>
      <w:r w:rsidRPr="00532FC1">
        <w:rPr>
          <w:rFonts w:ascii="Palatino Linotype" w:hAnsi="Palatino Linotype" w:cs="Tahoma"/>
          <w:sz w:val="22"/>
          <w:szCs w:val="22"/>
        </w:rPr>
        <w:t xml:space="preserve">Con fecha </w:t>
      </w:r>
      <w:r w:rsidR="00E7007A">
        <w:rPr>
          <w:rFonts w:ascii="Palatino Linotype" w:hAnsi="Palatino Linotype" w:cs="Tahoma"/>
          <w:sz w:val="22"/>
          <w:szCs w:val="22"/>
        </w:rPr>
        <w:t>veinte</w:t>
      </w:r>
      <w:r w:rsidR="00215D28">
        <w:rPr>
          <w:rFonts w:ascii="Palatino Linotype" w:hAnsi="Palatino Linotype" w:cs="Tahoma"/>
          <w:sz w:val="22"/>
          <w:szCs w:val="22"/>
        </w:rPr>
        <w:t xml:space="preserve"> </w:t>
      </w:r>
      <w:r>
        <w:rPr>
          <w:rFonts w:ascii="Palatino Linotype" w:hAnsi="Palatino Linotype" w:cs="Tahoma"/>
          <w:sz w:val="22"/>
          <w:szCs w:val="22"/>
        </w:rPr>
        <w:t xml:space="preserve">de </w:t>
      </w:r>
      <w:r w:rsidR="00813E14">
        <w:rPr>
          <w:rFonts w:ascii="Palatino Linotype" w:hAnsi="Palatino Linotype" w:cs="Tahoma"/>
          <w:sz w:val="22"/>
          <w:szCs w:val="22"/>
        </w:rPr>
        <w:t>juni</w:t>
      </w:r>
      <w:r w:rsidR="00215D28">
        <w:rPr>
          <w:rFonts w:ascii="Palatino Linotype" w:hAnsi="Palatino Linotype" w:cs="Tahoma"/>
          <w:sz w:val="22"/>
          <w:szCs w:val="22"/>
        </w:rPr>
        <w:t>o</w:t>
      </w:r>
      <w:r>
        <w:rPr>
          <w:rFonts w:ascii="Palatino Linotype" w:hAnsi="Palatino Linotype" w:cs="Tahoma"/>
          <w:sz w:val="22"/>
          <w:szCs w:val="22"/>
        </w:rPr>
        <w:t xml:space="preserve"> de dos mil veintidós</w:t>
      </w:r>
      <w:r w:rsidRPr="00532FC1">
        <w:rPr>
          <w:rFonts w:ascii="Palatino Linotype" w:hAnsi="Palatino Linotype" w:cs="Tahoma"/>
          <w:sz w:val="22"/>
          <w:szCs w:val="22"/>
        </w:rPr>
        <w:t>, al</w:t>
      </w:r>
      <w:r w:rsidRPr="00D47A95">
        <w:rPr>
          <w:rFonts w:ascii="Palatino Linotype" w:hAnsi="Palatino Linotype" w:cs="Tahoma"/>
          <w:sz w:val="22"/>
          <w:szCs w:val="22"/>
        </w:rPr>
        <w:t xml:space="preserve"> no existir diligencias pendientes por desahogar, se emitió el acuerdo por medio del cual se declaró cerrada la instrucción y se determinó pasar el expediente a resolución, en términos de lo dispuesto en el artículo 185, fracciones VI y VIII, de la Ley de Transparencia y Acceso a la Información Pública del Estado de México y Municipios, mismo que fue notificado a las partes el mismo día, a través del </w:t>
      </w:r>
      <w:r w:rsidRPr="00D47A95">
        <w:rPr>
          <w:rFonts w:ascii="Palatino Linotype" w:hAnsi="Palatino Linotype" w:cs="Tahoma"/>
          <w:sz w:val="22"/>
          <w:szCs w:val="22"/>
          <w:lang w:val="es-ES"/>
        </w:rPr>
        <w:t>Sistema de Acceso a la Información Mexiquense (SAIMEX)</w:t>
      </w:r>
      <w:r w:rsidRPr="00D47A95">
        <w:rPr>
          <w:rFonts w:ascii="Palatino Linotype" w:hAnsi="Palatino Linotype" w:cs="Tahoma"/>
          <w:sz w:val="22"/>
          <w:szCs w:val="22"/>
        </w:rPr>
        <w:t>.</w:t>
      </w:r>
    </w:p>
    <w:p w:rsidRPr="00D47A95" w:rsidR="009245F5" w:rsidP="009245F5" w:rsidRDefault="009245F5" w14:paraId="4DDAD19A" w14:textId="77777777">
      <w:pPr>
        <w:spacing w:line="360" w:lineRule="auto"/>
        <w:ind w:right="-28"/>
        <w:jc w:val="both"/>
        <w:rPr>
          <w:rFonts w:ascii="Palatino Linotype" w:hAnsi="Palatino Linotype" w:cs="Tahoma"/>
          <w:sz w:val="22"/>
          <w:szCs w:val="22"/>
          <w:lang w:val="es-ES"/>
        </w:rPr>
      </w:pPr>
    </w:p>
    <w:p w:rsidRPr="00D47A95" w:rsidR="009245F5" w:rsidP="009245F5" w:rsidRDefault="009245F5" w14:paraId="5EA7E26D" w14:textId="77777777">
      <w:pPr>
        <w:spacing w:line="360" w:lineRule="auto"/>
        <w:ind w:right="-28"/>
        <w:jc w:val="both"/>
        <w:rPr>
          <w:rFonts w:ascii="Palatino Linotype" w:hAnsi="Palatino Linotype" w:cs="Tahoma"/>
          <w:color w:val="000000"/>
          <w:sz w:val="22"/>
          <w:szCs w:val="22"/>
        </w:rPr>
      </w:pPr>
      <w:r w:rsidRPr="00D47A95">
        <w:rPr>
          <w:rFonts w:ascii="Palatino Linotype" w:hAnsi="Palatino Linotype" w:cs="Tahoma"/>
          <w:color w:val="000000"/>
          <w:sz w:val="22"/>
          <w:szCs w:val="22"/>
        </w:rPr>
        <w:t>En razón de que fue debidamente sustanciado el expediente electrónico y no existe diligencia pendiente de desahogo, se emite la resolución que conforme a Derecho proceda, de acuerdo a los siguientes:</w:t>
      </w:r>
    </w:p>
    <w:p w:rsidRPr="00D47A95" w:rsidR="009245F5" w:rsidP="009245F5" w:rsidRDefault="009245F5" w14:paraId="69A6557F" w14:textId="77777777">
      <w:pPr>
        <w:spacing w:line="360" w:lineRule="auto"/>
        <w:ind w:right="-28"/>
        <w:rPr>
          <w:rFonts w:ascii="Palatino Linotype" w:hAnsi="Palatino Linotype" w:cs="Tahoma"/>
          <w:b/>
          <w:sz w:val="22"/>
          <w:szCs w:val="22"/>
        </w:rPr>
      </w:pPr>
    </w:p>
    <w:p w:rsidRPr="00D47A95" w:rsidR="009245F5" w:rsidP="009245F5" w:rsidRDefault="009245F5" w14:paraId="2D2AEA8A" w14:textId="77777777">
      <w:pPr>
        <w:spacing w:line="360" w:lineRule="auto"/>
        <w:ind w:right="-28"/>
        <w:jc w:val="center"/>
        <w:rPr>
          <w:rFonts w:ascii="Palatino Linotype" w:hAnsi="Palatino Linotype" w:cs="Tahoma"/>
          <w:b/>
          <w:sz w:val="22"/>
          <w:szCs w:val="22"/>
          <w:lang w:val="es-ES"/>
        </w:rPr>
      </w:pPr>
      <w:r w:rsidRPr="00D47A95">
        <w:rPr>
          <w:rFonts w:ascii="Palatino Linotype" w:hAnsi="Palatino Linotype" w:cs="Tahoma"/>
          <w:b/>
          <w:sz w:val="22"/>
          <w:szCs w:val="22"/>
          <w:lang w:val="es-ES"/>
        </w:rPr>
        <w:t>C O N S I D E R A N D O S</w:t>
      </w:r>
    </w:p>
    <w:p w:rsidRPr="00D47A95" w:rsidR="009245F5" w:rsidP="009245F5" w:rsidRDefault="009245F5" w14:paraId="62747E35" w14:textId="77777777">
      <w:pPr>
        <w:spacing w:line="360" w:lineRule="auto"/>
        <w:ind w:right="-28"/>
        <w:jc w:val="center"/>
        <w:rPr>
          <w:rFonts w:ascii="Palatino Linotype" w:hAnsi="Palatino Linotype" w:cs="Tahoma"/>
          <w:b/>
          <w:sz w:val="22"/>
          <w:szCs w:val="22"/>
          <w:lang w:val="es-ES"/>
        </w:rPr>
      </w:pPr>
    </w:p>
    <w:p w:rsidRPr="00D47A95" w:rsidR="009245F5" w:rsidP="009245F5" w:rsidRDefault="009245F5" w14:paraId="2A1A9B6F" w14:textId="77777777">
      <w:pPr>
        <w:autoSpaceDE w:val="0"/>
        <w:autoSpaceDN w:val="0"/>
        <w:adjustRightInd w:val="0"/>
        <w:spacing w:line="360" w:lineRule="auto"/>
        <w:ind w:right="-28"/>
        <w:jc w:val="both"/>
        <w:rPr>
          <w:rFonts w:ascii="Palatino Linotype" w:hAnsi="Palatino Linotype" w:cs="Tahoma"/>
          <w:b/>
          <w:sz w:val="22"/>
          <w:szCs w:val="22"/>
          <w:lang w:val="es-ES"/>
        </w:rPr>
      </w:pPr>
      <w:r w:rsidRPr="00D47A95">
        <w:rPr>
          <w:rFonts w:ascii="Palatino Linotype" w:hAnsi="Palatino Linotype" w:eastAsia="Calibri" w:cs="Tahoma"/>
          <w:b/>
          <w:color w:val="000000"/>
          <w:sz w:val="22"/>
          <w:szCs w:val="22"/>
          <w:lang w:val="es-ES" w:eastAsia="es-MX"/>
        </w:rPr>
        <w:t>PRIMERO</w:t>
      </w:r>
      <w:r w:rsidRPr="00D47A95">
        <w:rPr>
          <w:rFonts w:ascii="Palatino Linotype" w:hAnsi="Palatino Linotype" w:eastAsia="Calibri" w:cs="Tahoma"/>
          <w:color w:val="000000"/>
          <w:sz w:val="22"/>
          <w:szCs w:val="22"/>
          <w:lang w:val="es-ES" w:eastAsia="es-MX"/>
        </w:rPr>
        <w:t xml:space="preserve">. </w:t>
      </w:r>
      <w:r w:rsidRPr="00D47A95">
        <w:rPr>
          <w:rFonts w:ascii="Palatino Linotype" w:hAnsi="Palatino Linotype" w:cs="Tahoma"/>
          <w:b/>
          <w:sz w:val="22"/>
          <w:szCs w:val="22"/>
          <w:lang w:val="es-ES"/>
        </w:rPr>
        <w:t>Competencia.</w:t>
      </w:r>
    </w:p>
    <w:p w:rsidRPr="00D47A95" w:rsidR="009245F5" w:rsidP="009245F5" w:rsidRDefault="009245F5" w14:paraId="59C9C58B" w14:textId="77777777">
      <w:pPr>
        <w:autoSpaceDE w:val="0"/>
        <w:autoSpaceDN w:val="0"/>
        <w:adjustRightInd w:val="0"/>
        <w:spacing w:line="360" w:lineRule="auto"/>
        <w:ind w:right="-28"/>
        <w:jc w:val="both"/>
        <w:rPr>
          <w:rFonts w:ascii="Palatino Linotype" w:hAnsi="Palatino Linotype" w:cs="Tahoma"/>
          <w:b/>
          <w:sz w:val="22"/>
          <w:szCs w:val="22"/>
          <w:lang w:val="es-ES"/>
        </w:rPr>
      </w:pPr>
    </w:p>
    <w:p w:rsidRPr="00A021B4" w:rsidR="009245F5" w:rsidP="009245F5" w:rsidRDefault="009245F5" w14:paraId="2CAC45A1" w14:textId="555C1A22">
      <w:pPr>
        <w:spacing w:line="360" w:lineRule="auto"/>
        <w:ind w:right="-28"/>
        <w:jc w:val="both"/>
        <w:rPr>
          <w:rFonts w:ascii="Palatino Linotype" w:hAnsi="Palatino Linotype" w:cs="Tahoma"/>
          <w:color w:val="000000"/>
          <w:sz w:val="22"/>
          <w:szCs w:val="22"/>
        </w:rPr>
      </w:pPr>
      <w:r w:rsidRPr="00A021B4">
        <w:rPr>
          <w:rFonts w:ascii="Palatino Linotype" w:hAnsi="Palatino Linotype" w:cs="Tahoma"/>
          <w:color w:val="000000"/>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510B7F">
        <w:rPr>
          <w:rFonts w:ascii="Palatino Linotype" w:hAnsi="Palatino Linotype" w:cs="Tahoma"/>
          <w:color w:val="000000"/>
          <w:sz w:val="22"/>
          <w:szCs w:val="22"/>
        </w:rPr>
        <w:t>trigésimo, trigésimo primero y trigésimo segundo</w:t>
      </w:r>
      <w:r w:rsidRPr="00A021B4">
        <w:rPr>
          <w:rFonts w:ascii="Palatino Linotype" w:hAnsi="Palatino Linotype" w:cs="Tahoma"/>
          <w:color w:val="000000"/>
          <w:sz w:val="22"/>
          <w:szCs w:val="22"/>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A021B4">
        <w:rPr>
          <w:color w:val="000000"/>
        </w:rPr>
        <w:t xml:space="preserve"> 7°, </w:t>
      </w:r>
      <w:r w:rsidRPr="00A021B4">
        <w:rPr>
          <w:rFonts w:ascii="Palatino Linotype" w:hAnsi="Palatino Linotype" w:cs="Tahoma"/>
          <w:color w:val="000000"/>
          <w:sz w:val="22"/>
          <w:szCs w:val="22"/>
        </w:rPr>
        <w:t xml:space="preserve">9°, fracciones I y XXIV y 11 del Reglamento Interior del Instituto de </w:t>
      </w:r>
      <w:r w:rsidRPr="00A021B4">
        <w:rPr>
          <w:rFonts w:ascii="Palatino Linotype" w:hAnsi="Palatino Linotype" w:cs="Tahoma"/>
          <w:color w:val="000000"/>
          <w:sz w:val="22"/>
          <w:szCs w:val="22"/>
        </w:rPr>
        <w:lastRenderedPageBreak/>
        <w:t>Transparencia, Acceso a la Información Pública y Protección de Datos Personales del Estado de México y Municipios.</w:t>
      </w:r>
    </w:p>
    <w:p w:rsidRPr="00A021B4" w:rsidR="009245F5" w:rsidP="00A021B4" w:rsidRDefault="009245F5" w14:paraId="67F80D0C" w14:textId="77777777">
      <w:pPr>
        <w:spacing w:line="360" w:lineRule="auto"/>
        <w:ind w:right="-28"/>
        <w:jc w:val="both"/>
        <w:rPr>
          <w:rFonts w:ascii="Palatino Linotype" w:hAnsi="Palatino Linotype" w:cs="Tahoma"/>
          <w:color w:val="000000"/>
          <w:sz w:val="22"/>
          <w:szCs w:val="22"/>
        </w:rPr>
      </w:pPr>
    </w:p>
    <w:p w:rsidR="009245F5" w:rsidP="009245F5" w:rsidRDefault="009245F5" w14:paraId="32198437" w14:textId="77777777">
      <w:pPr>
        <w:autoSpaceDE w:val="0"/>
        <w:autoSpaceDN w:val="0"/>
        <w:adjustRightInd w:val="0"/>
        <w:spacing w:line="360" w:lineRule="auto"/>
        <w:ind w:right="-28"/>
        <w:jc w:val="both"/>
        <w:rPr>
          <w:rFonts w:ascii="Palatino Linotype" w:hAnsi="Palatino Linotype" w:eastAsia="Calibri" w:cs="Tahoma"/>
          <w:b/>
          <w:color w:val="000000"/>
          <w:sz w:val="22"/>
          <w:szCs w:val="22"/>
          <w:lang w:val="es-ES" w:eastAsia="es-MX"/>
        </w:rPr>
      </w:pPr>
      <w:r w:rsidRPr="00371DE9">
        <w:rPr>
          <w:rFonts w:ascii="Palatino Linotype" w:hAnsi="Palatino Linotype" w:eastAsia="Calibri" w:cs="Tahoma"/>
          <w:b/>
          <w:color w:val="000000"/>
          <w:sz w:val="22"/>
          <w:szCs w:val="22"/>
          <w:lang w:val="es-ES" w:eastAsia="es-MX"/>
        </w:rPr>
        <w:t>SEGUNDO. Causales de improcedencia y sobreseimiento.</w:t>
      </w:r>
    </w:p>
    <w:p w:rsidR="009245F5" w:rsidP="009245F5" w:rsidRDefault="009245F5" w14:paraId="17F1F951" w14:textId="77777777">
      <w:pPr>
        <w:autoSpaceDE w:val="0"/>
        <w:autoSpaceDN w:val="0"/>
        <w:adjustRightInd w:val="0"/>
        <w:spacing w:line="360" w:lineRule="auto"/>
        <w:jc w:val="both"/>
        <w:rPr>
          <w:rFonts w:ascii="Palatino Linotype" w:hAnsi="Palatino Linotype" w:cs="Tahoma"/>
          <w:sz w:val="22"/>
          <w:szCs w:val="22"/>
          <w:lang w:val="es-ES"/>
        </w:rPr>
      </w:pPr>
    </w:p>
    <w:p w:rsidR="009245F5" w:rsidP="009245F5" w:rsidRDefault="009245F5" w14:paraId="38F648E8" w14:textId="77777777">
      <w:pPr>
        <w:autoSpaceDE w:val="0"/>
        <w:autoSpaceDN w:val="0"/>
        <w:adjustRightInd w:val="0"/>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De las constancias que forma parte del Recurso de Revisión que se analiza, se advierte que previo al estudio del fondo de la </w:t>
      </w:r>
      <w:r>
        <w:rPr>
          <w:rFonts w:ascii="Palatino Linotype" w:hAnsi="Palatino Linotype" w:cs="Tahoma"/>
          <w:i/>
          <w:sz w:val="22"/>
          <w:szCs w:val="22"/>
          <w:lang w:val="es-ES"/>
        </w:rPr>
        <w:t>litis</w:t>
      </w:r>
      <w:r>
        <w:rPr>
          <w:rFonts w:ascii="Palatino Linotype" w:hAnsi="Palatino Linotype" w:cs="Tahoma"/>
          <w:sz w:val="22"/>
          <w:szCs w:val="22"/>
          <w:lang w:val="es-ES"/>
        </w:rPr>
        <w:t>, es necesario estudiar las causales de improcedencia, para determinar lo que en Derecho proceda.</w:t>
      </w:r>
    </w:p>
    <w:p w:rsidR="009245F5" w:rsidP="009245F5" w:rsidRDefault="009245F5" w14:paraId="5B57B3C3" w14:textId="77777777">
      <w:pPr>
        <w:autoSpaceDE w:val="0"/>
        <w:autoSpaceDN w:val="0"/>
        <w:adjustRightInd w:val="0"/>
        <w:spacing w:line="360" w:lineRule="auto"/>
        <w:jc w:val="both"/>
        <w:rPr>
          <w:rFonts w:ascii="Palatino Linotype" w:hAnsi="Palatino Linotype" w:cs="Tahoma"/>
          <w:sz w:val="22"/>
          <w:szCs w:val="22"/>
        </w:rPr>
      </w:pPr>
    </w:p>
    <w:p w:rsidR="009245F5" w:rsidP="009245F5" w:rsidRDefault="009245F5" w14:paraId="4E98249E" w14:textId="77777777">
      <w:pPr>
        <w:autoSpaceDE w:val="0"/>
        <w:autoSpaceDN w:val="0"/>
        <w:adjustRightInd w:val="0"/>
        <w:spacing w:line="360" w:lineRule="auto"/>
        <w:jc w:val="both"/>
        <w:rPr>
          <w:rFonts w:ascii="Palatino Linotype" w:hAnsi="Palatino Linotype" w:eastAsia="Calibri" w:cs="Tahoma"/>
          <w:color w:val="000000"/>
          <w:sz w:val="22"/>
          <w:szCs w:val="22"/>
          <w:lang w:val="es-ES" w:eastAsia="es-MX"/>
        </w:rPr>
      </w:pPr>
      <w:r>
        <w:rPr>
          <w:rFonts w:ascii="Palatino Linotype" w:hAnsi="Palatino Linotype" w:eastAsia="Calibri" w:cs="Tahoma"/>
          <w:b/>
          <w:color w:val="000000"/>
          <w:sz w:val="22"/>
          <w:szCs w:val="22"/>
          <w:lang w:val="es-ES" w:eastAsia="es-MX"/>
        </w:rPr>
        <w:t>Causales de improcedencia.</w:t>
      </w:r>
    </w:p>
    <w:p w:rsidRPr="00D47A95" w:rsidR="009245F5" w:rsidP="009245F5" w:rsidRDefault="009245F5" w14:paraId="3DC1A700" w14:textId="77777777">
      <w:pPr>
        <w:autoSpaceDE w:val="0"/>
        <w:autoSpaceDN w:val="0"/>
        <w:adjustRightInd w:val="0"/>
        <w:spacing w:line="360" w:lineRule="auto"/>
        <w:ind w:right="-28"/>
        <w:jc w:val="both"/>
        <w:rPr>
          <w:rFonts w:ascii="Palatino Linotype" w:hAnsi="Palatino Linotype" w:eastAsia="Calibri" w:cs="Tahoma"/>
          <w:b/>
          <w:color w:val="000000"/>
          <w:sz w:val="22"/>
          <w:szCs w:val="22"/>
          <w:lang w:val="es-ES" w:eastAsia="es-MX"/>
        </w:rPr>
      </w:pPr>
    </w:p>
    <w:p w:rsidRPr="00D47A95" w:rsidR="009245F5" w:rsidP="009245F5" w:rsidRDefault="009245F5" w14:paraId="49309087" w14:textId="77777777">
      <w:pPr>
        <w:autoSpaceDE w:val="0"/>
        <w:autoSpaceDN w:val="0"/>
        <w:adjustRightInd w:val="0"/>
        <w:spacing w:line="360" w:lineRule="auto"/>
        <w:ind w:right="-28"/>
        <w:jc w:val="both"/>
        <w:rPr>
          <w:rFonts w:ascii="Palatino Linotype" w:hAnsi="Palatino Linotype" w:eastAsia="Calibri" w:cs="Tahoma"/>
          <w:color w:val="000000"/>
          <w:sz w:val="22"/>
          <w:szCs w:val="22"/>
          <w:lang w:val="es-ES" w:eastAsia="es-MX"/>
        </w:rPr>
      </w:pPr>
      <w:r>
        <w:rPr>
          <w:rFonts w:ascii="Palatino Linotype" w:hAnsi="Palatino Linotype" w:eastAsia="Calibri" w:cs="Tahoma"/>
          <w:color w:val="000000"/>
          <w:sz w:val="22"/>
          <w:szCs w:val="22"/>
          <w:lang w:val="es-ES" w:eastAsia="es-MX"/>
        </w:rPr>
        <w:t>Este I</w:t>
      </w:r>
      <w:r w:rsidRPr="00D47A95">
        <w:rPr>
          <w:rFonts w:ascii="Palatino Linotype" w:hAnsi="Palatino Linotype" w:eastAsia="Calibri" w:cs="Tahoma"/>
          <w:color w:val="000000"/>
          <w:sz w:val="22"/>
          <w:szCs w:val="22"/>
          <w:lang w:val="es-ES" w:eastAsia="es-MX"/>
        </w:rPr>
        <w:t>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D47A95" w:rsidR="009245F5" w:rsidP="009245F5" w:rsidRDefault="009245F5" w14:paraId="6725699A" w14:textId="77777777">
      <w:pPr>
        <w:autoSpaceDE w:val="0"/>
        <w:autoSpaceDN w:val="0"/>
        <w:adjustRightInd w:val="0"/>
        <w:spacing w:line="360" w:lineRule="auto"/>
        <w:ind w:right="-28"/>
        <w:jc w:val="both"/>
        <w:rPr>
          <w:rFonts w:ascii="Palatino Linotype" w:hAnsi="Palatino Linotype" w:eastAsia="Calibri" w:cs="Tahoma"/>
          <w:color w:val="000000"/>
          <w:sz w:val="22"/>
          <w:szCs w:val="22"/>
          <w:lang w:val="es-ES" w:eastAsia="es-MX"/>
        </w:rPr>
      </w:pPr>
    </w:p>
    <w:p w:rsidR="009245F5" w:rsidP="009245F5" w:rsidRDefault="009245F5" w14:paraId="21511BA1" w14:textId="77777777">
      <w:pPr>
        <w:autoSpaceDE w:val="0"/>
        <w:autoSpaceDN w:val="0"/>
        <w:adjustRightInd w:val="0"/>
        <w:spacing w:line="360" w:lineRule="auto"/>
        <w:jc w:val="both"/>
        <w:rPr>
          <w:rFonts w:ascii="Palatino Linotype" w:hAnsi="Palatino Linotype" w:eastAsia="Calibri" w:cs="Tahoma"/>
          <w:color w:val="000000"/>
          <w:sz w:val="22"/>
          <w:szCs w:val="22"/>
          <w:lang w:val="es-ES" w:eastAsia="es-MX"/>
        </w:rPr>
      </w:pPr>
      <w:r>
        <w:rPr>
          <w:rFonts w:ascii="Palatino Linotype" w:hAnsi="Palatino Linotype" w:cs="Tahoma"/>
          <w:sz w:val="22"/>
          <w:szCs w:val="24"/>
        </w:rPr>
        <w:t>En el presente caso, </w:t>
      </w:r>
      <w:r>
        <w:rPr>
          <w:rFonts w:ascii="Palatino Linotype" w:hAnsi="Palatino Linotype" w:cs="Tahoma"/>
          <w:b/>
          <w:bCs/>
          <w:sz w:val="22"/>
          <w:szCs w:val="24"/>
        </w:rPr>
        <w:t>no se actualiza ninguna de las causales de improcedencia</w:t>
      </w:r>
      <w:r>
        <w:rPr>
          <w:rFonts w:ascii="Palatino Linotype" w:hAnsi="Palatino Linotype" w:cs="Tahoma"/>
          <w:sz w:val="22"/>
          <w:szCs w:val="24"/>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w:t>
      </w:r>
      <w:r>
        <w:rPr>
          <w:rFonts w:ascii="Palatino Linotype" w:hAnsi="Palatino Linotype" w:cs="Tahoma"/>
          <w:sz w:val="22"/>
          <w:szCs w:val="24"/>
        </w:rPr>
        <w:lastRenderedPageBreak/>
        <w:t xml:space="preserve">requerimiento informativo; </w:t>
      </w:r>
      <w:r>
        <w:rPr>
          <w:rFonts w:ascii="Palatino Linotype" w:hAnsi="Palatino Linotype" w:cs="Tahoma"/>
          <w:sz w:val="22"/>
          <w:szCs w:val="22"/>
          <w:lang w:val="es-ES"/>
        </w:rPr>
        <w:t xml:space="preserve">además de que </w:t>
      </w:r>
      <w:r>
        <w:rPr>
          <w:rFonts w:ascii="Palatino Linotype" w:hAnsi="Palatino Linotype" w:eastAsia="Calibri" w:cs="Tahoma"/>
          <w:color w:val="000000"/>
          <w:sz w:val="22"/>
          <w:szCs w:val="22"/>
          <w:lang w:val="es-ES" w:eastAsia="es-MX"/>
        </w:rPr>
        <w:t>el medio de impugnación fue presentado en tiempo.</w:t>
      </w:r>
    </w:p>
    <w:p w:rsidR="009245F5" w:rsidP="009245F5" w:rsidRDefault="009245F5" w14:paraId="3F9DAB6E" w14:textId="77777777">
      <w:pPr>
        <w:autoSpaceDE w:val="0"/>
        <w:autoSpaceDN w:val="0"/>
        <w:adjustRightInd w:val="0"/>
        <w:spacing w:line="360" w:lineRule="auto"/>
        <w:jc w:val="both"/>
        <w:rPr>
          <w:rFonts w:ascii="Palatino Linotype" w:hAnsi="Palatino Linotype" w:eastAsia="Calibri" w:cs="Tahoma"/>
          <w:color w:val="000000"/>
          <w:sz w:val="22"/>
          <w:szCs w:val="22"/>
          <w:lang w:val="es-ES" w:eastAsia="es-MX"/>
        </w:rPr>
      </w:pPr>
    </w:p>
    <w:p w:rsidRPr="00ED5C85" w:rsidR="00F91762" w:rsidP="00F91762" w:rsidRDefault="00FB6698" w14:paraId="1F4B9B4E" w14:textId="3291BDC1">
      <w:pPr>
        <w:spacing w:line="360" w:lineRule="auto"/>
        <w:jc w:val="both"/>
        <w:rPr>
          <w:rFonts w:ascii="Palatino Linotype" w:hAnsi="Palatino Linotype" w:cs="Tahoma"/>
          <w:bCs/>
          <w:sz w:val="22"/>
          <w:szCs w:val="22"/>
        </w:rPr>
      </w:pPr>
      <w:r>
        <w:rPr>
          <w:rFonts w:ascii="Palatino Linotype" w:hAnsi="Palatino Linotype" w:cs="Tahoma"/>
          <w:sz w:val="22"/>
          <w:szCs w:val="22"/>
        </w:rPr>
        <w:t xml:space="preserve">Asimismo, se actualiza la causal de procedencia del Recurso de Revisión señalada en el artículo 179, fracción </w:t>
      </w:r>
      <w:r w:rsidR="00F91762">
        <w:rPr>
          <w:rFonts w:ascii="Palatino Linotype" w:hAnsi="Palatino Linotype" w:cs="Tahoma"/>
          <w:bCs/>
          <w:sz w:val="22"/>
          <w:szCs w:val="22"/>
        </w:rPr>
        <w:t>XI</w:t>
      </w:r>
      <w:r w:rsidRPr="00ED5C85" w:rsidR="00F91762">
        <w:rPr>
          <w:rFonts w:ascii="Palatino Linotype" w:hAnsi="Palatino Linotype" w:cs="Tahoma"/>
          <w:bCs/>
          <w:sz w:val="22"/>
          <w:szCs w:val="22"/>
        </w:rPr>
        <w:t xml:space="preserve"> de la Ley de Transparencia y Acceso a la Información Pública del Estado de México y Municipios, pues el Recurrente</w:t>
      </w:r>
      <w:r w:rsidR="00F91762">
        <w:rPr>
          <w:rFonts w:ascii="Palatino Linotype" w:hAnsi="Palatino Linotype" w:cs="Tahoma"/>
          <w:bCs/>
          <w:sz w:val="22"/>
          <w:szCs w:val="22"/>
        </w:rPr>
        <w:t>,</w:t>
      </w:r>
      <w:r w:rsidRPr="00ED5C85" w:rsidR="00F91762">
        <w:rPr>
          <w:rFonts w:ascii="Palatino Linotype" w:hAnsi="Palatino Linotype" w:cs="Tahoma"/>
          <w:bCs/>
          <w:sz w:val="22"/>
          <w:szCs w:val="22"/>
        </w:rPr>
        <w:t xml:space="preserve"> se inconformó </w:t>
      </w:r>
      <w:r w:rsidR="00F91762">
        <w:rPr>
          <w:rFonts w:ascii="Palatino Linotype" w:hAnsi="Palatino Linotype" w:cs="Tahoma"/>
          <w:bCs/>
          <w:sz w:val="22"/>
          <w:szCs w:val="22"/>
        </w:rPr>
        <w:t>con la falta de trámite a la solicitud de información.</w:t>
      </w:r>
    </w:p>
    <w:p w:rsidRPr="006D2718" w:rsidR="00F91762" w:rsidP="009245F5" w:rsidRDefault="00F91762" w14:paraId="06223994" w14:textId="77777777">
      <w:pPr>
        <w:autoSpaceDE w:val="0"/>
        <w:autoSpaceDN w:val="0"/>
        <w:adjustRightInd w:val="0"/>
        <w:spacing w:line="360" w:lineRule="auto"/>
        <w:ind w:right="-28"/>
        <w:jc w:val="both"/>
        <w:rPr>
          <w:rFonts w:ascii="Palatino Linotype" w:hAnsi="Palatino Linotype" w:eastAsia="Calibri" w:cs="Tahoma"/>
          <w:color w:val="000000"/>
          <w:sz w:val="22"/>
          <w:szCs w:val="22"/>
          <w:lang w:val="es-ES" w:eastAsia="es-MX"/>
        </w:rPr>
      </w:pPr>
    </w:p>
    <w:p w:rsidRPr="006D2718" w:rsidR="009245F5" w:rsidP="009245F5" w:rsidRDefault="009245F5" w14:paraId="15D6C957" w14:textId="77777777">
      <w:pPr>
        <w:spacing w:line="360" w:lineRule="auto"/>
        <w:ind w:right="-28"/>
        <w:jc w:val="both"/>
        <w:rPr>
          <w:rFonts w:ascii="Palatino Linotype" w:hAnsi="Palatino Linotype" w:eastAsia="Calibri" w:cs="Tahoma"/>
          <w:sz w:val="22"/>
          <w:szCs w:val="22"/>
          <w:lang w:val="es-ES" w:eastAsia="es-ES_tradnl"/>
        </w:rPr>
      </w:pPr>
      <w:r w:rsidRPr="006D2718">
        <w:rPr>
          <w:rFonts w:ascii="Palatino Linotype" w:hAnsi="Palatino Linotype" w:eastAsia="Calibri" w:cs="Tahoma"/>
          <w:b/>
          <w:sz w:val="22"/>
          <w:szCs w:val="22"/>
          <w:lang w:val="es-ES" w:eastAsia="es-ES_tradnl"/>
        </w:rPr>
        <w:t>Causales de sobreseimiento.</w:t>
      </w:r>
    </w:p>
    <w:p w:rsidRPr="006D2718" w:rsidR="009245F5" w:rsidP="009245F5" w:rsidRDefault="009245F5" w14:paraId="6BF6CC0B" w14:textId="77777777">
      <w:pPr>
        <w:spacing w:line="360" w:lineRule="auto"/>
        <w:ind w:right="-28"/>
        <w:jc w:val="both"/>
        <w:rPr>
          <w:rFonts w:ascii="Palatino Linotype" w:hAnsi="Palatino Linotype" w:eastAsia="Calibri" w:cs="Tahoma"/>
          <w:sz w:val="22"/>
          <w:szCs w:val="22"/>
          <w:lang w:val="es-ES" w:eastAsia="es-ES_tradnl"/>
        </w:rPr>
      </w:pPr>
    </w:p>
    <w:p w:rsidRPr="00A021B4" w:rsidR="00A021B4" w:rsidP="00A021B4" w:rsidRDefault="00A021B4" w14:paraId="0E49B04B" w14:textId="77777777">
      <w:pPr>
        <w:spacing w:line="360" w:lineRule="auto"/>
        <w:jc w:val="both"/>
        <w:rPr>
          <w:rFonts w:ascii="Palatino Linotype" w:hAnsi="Palatino Linotype" w:cs="Tahoma"/>
          <w:sz w:val="22"/>
          <w:szCs w:val="24"/>
        </w:rPr>
      </w:pPr>
      <w:r w:rsidRPr="00A021B4">
        <w:rPr>
          <w:rFonts w:ascii="Palatino Linotype" w:hAnsi="Palatino Linotype" w:cs="Tahoma"/>
          <w:sz w:val="22"/>
          <w:szCs w:val="24"/>
        </w:rPr>
        <w:t>Por ser de previo y especial pronunciamiento, este Instituto analiza si se actualiza alguna causal de sobreseimiento.</w:t>
      </w:r>
    </w:p>
    <w:p w:rsidRPr="00A021B4" w:rsidR="00A021B4" w:rsidP="00A021B4" w:rsidRDefault="00A021B4" w14:paraId="3BFCD782" w14:textId="77777777">
      <w:pPr>
        <w:spacing w:line="360" w:lineRule="auto"/>
        <w:jc w:val="both"/>
        <w:rPr>
          <w:rFonts w:ascii="Palatino Linotype" w:hAnsi="Palatino Linotype" w:cs="Tahoma"/>
          <w:sz w:val="22"/>
          <w:szCs w:val="24"/>
        </w:rPr>
      </w:pPr>
    </w:p>
    <w:p w:rsidRPr="00A021B4" w:rsidR="00A021B4" w:rsidP="00A021B4" w:rsidRDefault="00A021B4" w14:paraId="6DE45AC9" w14:textId="77777777">
      <w:pPr>
        <w:spacing w:line="360" w:lineRule="auto"/>
        <w:jc w:val="both"/>
        <w:rPr>
          <w:rFonts w:ascii="Palatino Linotype" w:hAnsi="Palatino Linotype" w:cs="Tahoma"/>
          <w:sz w:val="22"/>
          <w:szCs w:val="24"/>
        </w:rPr>
      </w:pPr>
      <w:r w:rsidRPr="00A021B4">
        <w:rPr>
          <w:rFonts w:ascii="Palatino Linotype" w:hAnsi="Palatino Linotype" w:cs="Tahoma"/>
          <w:sz w:val="22"/>
          <w:szCs w:val="24"/>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A021B4" w:rsidR="00A021B4" w:rsidP="00A021B4" w:rsidRDefault="00A021B4" w14:paraId="6C7BB293" w14:textId="77777777">
      <w:pPr>
        <w:spacing w:line="360" w:lineRule="auto"/>
        <w:jc w:val="both"/>
        <w:rPr>
          <w:rFonts w:ascii="Palatino Linotype" w:hAnsi="Palatino Linotype" w:cs="Tahoma"/>
          <w:sz w:val="22"/>
          <w:szCs w:val="24"/>
        </w:rPr>
      </w:pPr>
    </w:p>
    <w:p w:rsidRPr="00A021B4" w:rsidR="00A021B4" w:rsidP="00A021B4" w:rsidRDefault="00A021B4" w14:paraId="607E9E6C" w14:textId="77777777">
      <w:pPr>
        <w:spacing w:line="360" w:lineRule="auto"/>
        <w:jc w:val="both"/>
        <w:rPr>
          <w:rFonts w:ascii="Palatino Linotype" w:hAnsi="Palatino Linotype" w:cs="Tahoma"/>
          <w:sz w:val="22"/>
          <w:szCs w:val="24"/>
          <w:lang w:val="es-ES"/>
        </w:rPr>
      </w:pPr>
      <w:r w:rsidRPr="00A021B4">
        <w:rPr>
          <w:rFonts w:ascii="Palatino Linotype" w:hAnsi="Palatino Linotype" w:cs="Tahoma"/>
          <w:bCs/>
          <w:sz w:val="22"/>
          <w:szCs w:val="24"/>
          <w:lang w:val="es-ES"/>
        </w:rPr>
        <w:t xml:space="preserve">Por tales motivos, </w:t>
      </w:r>
      <w:r w:rsidRPr="00A021B4">
        <w:rPr>
          <w:rFonts w:ascii="Palatino Linotype" w:hAnsi="Palatino Linotype" w:cs="Tahoma"/>
          <w:sz w:val="22"/>
          <w:szCs w:val="24"/>
          <w:lang w:val="es-ES"/>
        </w:rPr>
        <w:t>se considera procedente entrar al fondo del presente asunto.</w:t>
      </w:r>
    </w:p>
    <w:p w:rsidR="00A021B4" w:rsidP="009245F5" w:rsidRDefault="00A021B4" w14:paraId="4C935CB9" w14:textId="77777777">
      <w:pPr>
        <w:tabs>
          <w:tab w:val="left" w:pos="4962"/>
        </w:tabs>
        <w:spacing w:line="360" w:lineRule="auto"/>
        <w:ind w:right="-28"/>
        <w:jc w:val="both"/>
        <w:rPr>
          <w:rFonts w:ascii="Palatino Linotype" w:hAnsi="Palatino Linotype" w:eastAsia="Calibri" w:cs="Tahoma"/>
          <w:b/>
          <w:iCs/>
          <w:sz w:val="22"/>
          <w:szCs w:val="22"/>
          <w:lang w:val="es-ES" w:eastAsia="es-ES_tradnl"/>
        </w:rPr>
      </w:pPr>
    </w:p>
    <w:p w:rsidR="009245F5" w:rsidP="009245F5" w:rsidRDefault="009245F5" w14:paraId="554E8B18" w14:textId="7C1F01C2">
      <w:pPr>
        <w:tabs>
          <w:tab w:val="left" w:pos="4962"/>
        </w:tabs>
        <w:spacing w:line="360" w:lineRule="auto"/>
        <w:ind w:right="-28"/>
        <w:jc w:val="both"/>
        <w:rPr>
          <w:rFonts w:ascii="Palatino Linotype" w:hAnsi="Palatino Linotype" w:eastAsia="Calibri" w:cs="Tahoma"/>
          <w:b/>
          <w:iCs/>
          <w:sz w:val="22"/>
          <w:szCs w:val="22"/>
          <w:lang w:val="es-ES" w:eastAsia="es-ES_tradnl"/>
        </w:rPr>
      </w:pPr>
      <w:r w:rsidRPr="006D2718">
        <w:rPr>
          <w:rFonts w:ascii="Palatino Linotype" w:hAnsi="Palatino Linotype" w:eastAsia="Calibri" w:cs="Tahoma"/>
          <w:b/>
          <w:iCs/>
          <w:sz w:val="22"/>
          <w:szCs w:val="22"/>
          <w:lang w:val="es-ES" w:eastAsia="es-ES_tradnl"/>
        </w:rPr>
        <w:t xml:space="preserve">TERCERO. Determinación de la Controversia. </w:t>
      </w:r>
    </w:p>
    <w:p w:rsidR="009245F5" w:rsidP="009245F5" w:rsidRDefault="009245F5" w14:paraId="413B0869" w14:textId="77777777">
      <w:pPr>
        <w:tabs>
          <w:tab w:val="left" w:pos="4962"/>
        </w:tabs>
        <w:spacing w:line="360" w:lineRule="auto"/>
        <w:ind w:right="-28"/>
        <w:jc w:val="both"/>
        <w:rPr>
          <w:rFonts w:ascii="Palatino Linotype" w:hAnsi="Palatino Linotype" w:eastAsia="Calibri" w:cs="Tahoma"/>
          <w:sz w:val="22"/>
          <w:szCs w:val="22"/>
          <w:lang w:val="es-ES" w:eastAsia="es-ES_tradnl"/>
        </w:rPr>
      </w:pPr>
    </w:p>
    <w:p w:rsidRPr="009D2665" w:rsidR="009D2665" w:rsidP="00DB2B4E" w:rsidRDefault="00513F43" w14:paraId="68546720" w14:textId="372C3544">
      <w:pPr>
        <w:pStyle w:val="Prrafodelista"/>
        <w:autoSpaceDE w:val="0"/>
        <w:autoSpaceDN w:val="0"/>
        <w:adjustRightInd w:val="0"/>
        <w:spacing w:line="360" w:lineRule="auto"/>
        <w:ind w:left="0" w:right="-28"/>
        <w:jc w:val="both"/>
        <w:rPr>
          <w:rFonts w:ascii="Palatino Linotype" w:hAnsi="Palatino Linotype" w:eastAsia="Calibri" w:cs="Tahoma"/>
          <w:color w:val="000000"/>
          <w:lang w:val="es-ES" w:eastAsia="es-MX"/>
        </w:rPr>
      </w:pPr>
      <w:r w:rsidRPr="00A26524">
        <w:rPr>
          <w:rFonts w:ascii="Palatino Linotype" w:hAnsi="Palatino Linotype" w:eastAsia="Calibri" w:cs="Tahoma"/>
          <w:color w:val="000000"/>
          <w:lang w:val="es-ES" w:eastAsia="es-MX"/>
        </w:rPr>
        <w:t>Una vez realizado el estudio de las constancias que obran en el expediente electrónico en el que se actúa, se advierte que el Sol</w:t>
      </w:r>
      <w:r>
        <w:rPr>
          <w:rFonts w:ascii="Palatino Linotype" w:hAnsi="Palatino Linotype" w:eastAsia="Calibri" w:cs="Tahoma"/>
          <w:color w:val="000000"/>
          <w:lang w:val="es-ES" w:eastAsia="es-MX"/>
        </w:rPr>
        <w:t>icitante</w:t>
      </w:r>
      <w:r w:rsidR="00F91762">
        <w:rPr>
          <w:rFonts w:ascii="Palatino Linotype" w:hAnsi="Palatino Linotype" w:eastAsia="Calibri" w:cs="Tahoma"/>
          <w:color w:val="000000"/>
          <w:lang w:val="es-ES" w:eastAsia="es-MX"/>
        </w:rPr>
        <w:t>,</w:t>
      </w:r>
      <w:r>
        <w:rPr>
          <w:rFonts w:ascii="Palatino Linotype" w:hAnsi="Palatino Linotype" w:eastAsia="Calibri" w:cs="Tahoma"/>
          <w:color w:val="000000"/>
          <w:lang w:val="es-ES" w:eastAsia="es-MX"/>
        </w:rPr>
        <w:t xml:space="preserve"> requirió </w:t>
      </w:r>
      <w:bookmarkStart w:name="_Hlk106194879" w:id="0"/>
      <w:bookmarkStart w:name="_Hlk103769585" w:id="1"/>
      <w:r w:rsidR="00DB2B4E">
        <w:rPr>
          <w:rFonts w:ascii="Palatino Linotype" w:hAnsi="Palatino Linotype" w:eastAsia="Calibri" w:cs="Tahoma"/>
          <w:color w:val="000000"/>
          <w:lang w:val="es-ES" w:eastAsia="es-MX"/>
        </w:rPr>
        <w:t xml:space="preserve">el </w:t>
      </w:r>
      <w:r w:rsidR="00F91762">
        <w:rPr>
          <w:rFonts w:ascii="Palatino Linotype" w:hAnsi="Palatino Linotype" w:eastAsia="Calibri" w:cs="Tahoma"/>
          <w:color w:val="000000"/>
          <w:lang w:val="es-ES" w:eastAsia="es-MX"/>
        </w:rPr>
        <w:t>nombre, cargo y salario percibido,</w:t>
      </w:r>
      <w:r w:rsidR="00DB2B4E">
        <w:rPr>
          <w:rFonts w:ascii="Palatino Linotype" w:hAnsi="Palatino Linotype" w:eastAsia="Calibri" w:cs="Tahoma"/>
          <w:color w:val="000000"/>
          <w:lang w:val="es-ES" w:eastAsia="es-MX"/>
        </w:rPr>
        <w:t xml:space="preserve"> de los </w:t>
      </w:r>
      <w:r w:rsidR="00DB2B4E">
        <w:rPr>
          <w:rFonts w:ascii="Palatino Linotype" w:hAnsi="Palatino Linotype" w:eastAsia="Calibri" w:cs="Tahoma"/>
          <w:color w:val="000000"/>
          <w:lang w:val="es-ES" w:eastAsia="es-MX"/>
        </w:rPr>
        <w:lastRenderedPageBreak/>
        <w:t>servidores públicos que ocupa</w:t>
      </w:r>
      <w:r w:rsidR="00F91762">
        <w:rPr>
          <w:rFonts w:ascii="Palatino Linotype" w:hAnsi="Palatino Linotype" w:eastAsia="Calibri" w:cs="Tahoma"/>
          <w:color w:val="000000"/>
          <w:lang w:val="es-ES" w:eastAsia="es-MX"/>
        </w:rPr>
        <w:t>ban</w:t>
      </w:r>
      <w:r w:rsidR="00DB2B4E">
        <w:rPr>
          <w:rFonts w:ascii="Palatino Linotype" w:hAnsi="Palatino Linotype" w:eastAsia="Calibri" w:cs="Tahoma"/>
          <w:color w:val="000000"/>
          <w:lang w:val="es-ES" w:eastAsia="es-MX"/>
        </w:rPr>
        <w:t xml:space="preserve"> </w:t>
      </w:r>
      <w:r w:rsidR="009D2665">
        <w:rPr>
          <w:rFonts w:ascii="Palatino Linotype" w:hAnsi="Palatino Linotype" w:eastAsia="Calibri" w:cs="Tahoma"/>
          <w:color w:val="000000"/>
          <w:lang w:val="es-ES" w:eastAsia="es-MX"/>
        </w:rPr>
        <w:t xml:space="preserve">puestos de Directores, Asesores, </w:t>
      </w:r>
      <w:r w:rsidR="003553DF">
        <w:rPr>
          <w:rFonts w:ascii="Palatino Linotype" w:hAnsi="Palatino Linotype" w:eastAsia="Calibri" w:cs="Tahoma"/>
          <w:color w:val="000000"/>
          <w:lang w:val="es-ES" w:eastAsia="es-MX"/>
        </w:rPr>
        <w:t>S</w:t>
      </w:r>
      <w:r w:rsidR="009D2665">
        <w:rPr>
          <w:rFonts w:ascii="Palatino Linotype" w:hAnsi="Palatino Linotype" w:eastAsia="Calibri" w:cs="Tahoma"/>
          <w:color w:val="000000"/>
          <w:lang w:val="es-ES" w:eastAsia="es-MX"/>
        </w:rPr>
        <w:t xml:space="preserve">índicos, Regidores y Coordinadores, </w:t>
      </w:r>
      <w:bookmarkEnd w:id="0"/>
      <w:r w:rsidR="00900BE5">
        <w:rPr>
          <w:rFonts w:ascii="Palatino Linotype" w:hAnsi="Palatino Linotype" w:eastAsia="Calibri" w:cs="Tahoma"/>
          <w:color w:val="000000"/>
          <w:lang w:val="es-ES" w:eastAsia="es-MX"/>
        </w:rPr>
        <w:t xml:space="preserve">al </w:t>
      </w:r>
      <w:r w:rsidR="00221D2D">
        <w:rPr>
          <w:rFonts w:ascii="Palatino Linotype" w:hAnsi="Palatino Linotype" w:eastAsia="Calibri" w:cs="Tahoma"/>
          <w:color w:val="000000"/>
          <w:lang w:val="es-ES" w:eastAsia="es-MX"/>
        </w:rPr>
        <w:t>quince de febrero de dos mil veintidós.</w:t>
      </w:r>
      <w:r w:rsidR="009D2665">
        <w:rPr>
          <w:rFonts w:ascii="Palatino Linotype" w:hAnsi="Palatino Linotype" w:eastAsia="Calibri" w:cs="Tahoma"/>
          <w:color w:val="000000"/>
          <w:lang w:val="es-ES" w:eastAsia="es-MX"/>
        </w:rPr>
        <w:t xml:space="preserve"> </w:t>
      </w:r>
    </w:p>
    <w:bookmarkEnd w:id="1"/>
    <w:p w:rsidRPr="00C32870" w:rsidR="009245F5" w:rsidP="009245F5" w:rsidRDefault="009245F5" w14:paraId="7807F1CD" w14:textId="77777777">
      <w:pPr>
        <w:tabs>
          <w:tab w:val="left" w:pos="4962"/>
        </w:tabs>
        <w:spacing w:line="360" w:lineRule="auto"/>
        <w:ind w:right="-28"/>
        <w:jc w:val="both"/>
        <w:rPr>
          <w:rFonts w:ascii="Palatino Linotype" w:hAnsi="Palatino Linotype" w:eastAsia="Calibri" w:cs="Tahoma"/>
          <w:iCs/>
          <w:sz w:val="22"/>
          <w:szCs w:val="22"/>
          <w:lang w:val="es-ES" w:eastAsia="es-ES_tradnl"/>
        </w:rPr>
      </w:pPr>
    </w:p>
    <w:p w:rsidR="006C53B2" w:rsidP="009245F5" w:rsidRDefault="00D41D46" w14:paraId="37F1CE07" w14:textId="4EC0BCE8">
      <w:pPr>
        <w:pStyle w:val="Prrafodelista"/>
        <w:tabs>
          <w:tab w:val="left" w:pos="4962"/>
        </w:tabs>
        <w:spacing w:line="360" w:lineRule="auto"/>
        <w:ind w:left="0" w:right="-28"/>
        <w:jc w:val="both"/>
        <w:rPr>
          <w:rFonts w:ascii="Palatino Linotype" w:hAnsi="Palatino Linotype" w:eastAsia="Calibri" w:cs="Tahoma"/>
          <w:iCs/>
          <w:szCs w:val="22"/>
          <w:lang w:val="es-ES" w:eastAsia="es-ES_tradnl"/>
        </w:rPr>
      </w:pPr>
      <w:r>
        <w:rPr>
          <w:rFonts w:ascii="Palatino Linotype" w:hAnsi="Palatino Linotype" w:eastAsia="Calibri" w:cs="Tahoma"/>
          <w:iCs/>
          <w:szCs w:val="22"/>
          <w:lang w:val="es-ES" w:eastAsia="es-ES_tradnl"/>
        </w:rPr>
        <w:t>E</w:t>
      </w:r>
      <w:r w:rsidR="009245F5">
        <w:rPr>
          <w:rFonts w:ascii="Palatino Linotype" w:hAnsi="Palatino Linotype" w:eastAsia="Calibri" w:cs="Tahoma"/>
          <w:iCs/>
          <w:szCs w:val="22"/>
          <w:lang w:val="es-ES" w:eastAsia="es-ES_tradnl"/>
        </w:rPr>
        <w:t xml:space="preserve">l Sujeto Obligado, a través de la </w:t>
      </w:r>
      <w:r w:rsidR="009D2665">
        <w:rPr>
          <w:rFonts w:ascii="Palatino Linotype" w:hAnsi="Palatino Linotype" w:eastAsia="Calibri" w:cs="Tahoma"/>
          <w:iCs/>
          <w:szCs w:val="22"/>
          <w:lang w:val="es-ES" w:eastAsia="es-ES_tradnl"/>
        </w:rPr>
        <w:t>Unidad de Transparencia</w:t>
      </w:r>
      <w:r w:rsidR="009245F5">
        <w:rPr>
          <w:rFonts w:ascii="Palatino Linotype" w:hAnsi="Palatino Linotype" w:eastAsia="Calibri" w:cs="Tahoma"/>
          <w:iCs/>
          <w:szCs w:val="22"/>
          <w:lang w:val="es-ES" w:eastAsia="es-ES_tradnl"/>
        </w:rPr>
        <w:t xml:space="preserve">, </w:t>
      </w:r>
      <w:r w:rsidR="009D2665">
        <w:rPr>
          <w:rFonts w:ascii="Palatino Linotype" w:hAnsi="Palatino Linotype" w:eastAsia="Calibri" w:cs="Tahoma"/>
          <w:iCs/>
          <w:szCs w:val="22"/>
          <w:lang w:val="es-ES" w:eastAsia="es-ES_tradnl"/>
        </w:rPr>
        <w:t xml:space="preserve">solicitó una aclaración toda vez que </w:t>
      </w:r>
      <w:r w:rsidR="003553DF">
        <w:rPr>
          <w:rFonts w:ascii="Palatino Linotype" w:hAnsi="Palatino Linotype" w:eastAsia="Calibri" w:cs="Tahoma"/>
          <w:iCs/>
          <w:szCs w:val="22"/>
          <w:lang w:val="es-ES" w:eastAsia="es-ES_tradnl"/>
        </w:rPr>
        <w:t xml:space="preserve">el </w:t>
      </w:r>
      <w:r w:rsidRPr="003553DF" w:rsidR="003553DF">
        <w:rPr>
          <w:rFonts w:ascii="Palatino Linotype" w:hAnsi="Palatino Linotype" w:eastAsia="Calibri" w:cs="Tahoma"/>
          <w:iCs/>
          <w:szCs w:val="22"/>
          <w:lang w:val="es-ES" w:eastAsia="es-ES_tradnl"/>
        </w:rPr>
        <w:t>Ayuntamiento de la Paz</w:t>
      </w:r>
      <w:r w:rsidR="003553DF">
        <w:rPr>
          <w:rFonts w:ascii="Palatino Linotype" w:hAnsi="Palatino Linotype" w:eastAsia="Calibri" w:cs="Tahoma"/>
          <w:iCs/>
          <w:szCs w:val="22"/>
          <w:lang w:val="es-ES" w:eastAsia="es-ES_tradnl"/>
        </w:rPr>
        <w:t xml:space="preserve"> consideró </w:t>
      </w:r>
      <w:r>
        <w:rPr>
          <w:rFonts w:ascii="Palatino Linotype" w:hAnsi="Palatino Linotype" w:eastAsia="Calibri" w:cs="Tahoma"/>
          <w:iCs/>
          <w:szCs w:val="22"/>
          <w:lang w:val="es-ES" w:eastAsia="es-ES_tradnl"/>
        </w:rPr>
        <w:t xml:space="preserve">que la solicitud de información genérica; por lo que, ante la falta de desahogo de dicho requerimiento, tuvo por no presentado el requerimiento </w:t>
      </w:r>
      <w:r w:rsidR="006C53B2">
        <w:rPr>
          <w:rFonts w:ascii="Palatino Linotype" w:hAnsi="Palatino Linotype" w:eastAsia="Calibri" w:cs="Tahoma"/>
          <w:iCs/>
          <w:szCs w:val="22"/>
          <w:lang w:val="es-ES" w:eastAsia="es-ES_tradnl"/>
        </w:rPr>
        <w:t>informativo.</w:t>
      </w:r>
    </w:p>
    <w:p w:rsidR="006C53B2" w:rsidP="009245F5" w:rsidRDefault="006C53B2" w14:paraId="20A1EB47" w14:textId="77777777">
      <w:pPr>
        <w:pStyle w:val="Prrafodelista"/>
        <w:tabs>
          <w:tab w:val="left" w:pos="4962"/>
        </w:tabs>
        <w:spacing w:line="360" w:lineRule="auto"/>
        <w:ind w:left="0" w:right="-28"/>
        <w:jc w:val="both"/>
        <w:rPr>
          <w:rFonts w:ascii="Palatino Linotype" w:hAnsi="Palatino Linotype" w:eastAsia="Calibri" w:cs="Tahoma"/>
          <w:iCs/>
          <w:szCs w:val="22"/>
          <w:lang w:val="es-ES" w:eastAsia="es-ES_tradnl"/>
        </w:rPr>
      </w:pPr>
    </w:p>
    <w:p w:rsidR="009245F5" w:rsidP="009245F5" w:rsidRDefault="006C53B2" w14:paraId="63D4393C" w14:textId="401B56AF">
      <w:pPr>
        <w:pStyle w:val="Prrafodelista"/>
        <w:tabs>
          <w:tab w:val="left" w:pos="4962"/>
        </w:tabs>
        <w:spacing w:line="360" w:lineRule="auto"/>
        <w:ind w:left="0" w:right="-28"/>
        <w:jc w:val="both"/>
        <w:rPr>
          <w:rFonts w:ascii="Palatino Linotype" w:hAnsi="Palatino Linotype" w:cs="Tahoma"/>
          <w:iCs/>
          <w:szCs w:val="22"/>
          <w:lang w:val="es-ES"/>
        </w:rPr>
      </w:pPr>
      <w:r>
        <w:rPr>
          <w:rFonts w:ascii="Palatino Linotype" w:hAnsi="Palatino Linotype" w:eastAsia="Calibri" w:cs="Tahoma"/>
          <w:iCs/>
          <w:szCs w:val="22"/>
          <w:lang w:val="es-ES" w:eastAsia="es-ES_tradnl"/>
        </w:rPr>
        <w:t>A</w:t>
      </w:r>
      <w:r w:rsidR="009245F5">
        <w:rPr>
          <w:rFonts w:ascii="Palatino Linotype" w:hAnsi="Palatino Linotype" w:eastAsia="Calibri" w:cs="Tahoma"/>
          <w:iCs/>
          <w:szCs w:val="22"/>
          <w:lang w:val="es-ES" w:eastAsia="es-ES_tradnl"/>
        </w:rPr>
        <w:t xml:space="preserve">nte tal circunstancia, </w:t>
      </w:r>
      <w:r w:rsidRPr="006C53B2">
        <w:rPr>
          <w:rFonts w:ascii="Palatino Linotype" w:hAnsi="Palatino Linotype" w:eastAsia="Calibri" w:cs="Tahoma"/>
          <w:iCs/>
          <w:szCs w:val="22"/>
          <w:lang w:val="es-ES" w:eastAsia="es-ES_tradnl"/>
        </w:rPr>
        <w:t>la parte Recurrente se inconformó con la falta de trámite a la solicitud, al señalar que la contestación del Sujeto Obligado era inadecuada, lo cual actualiza el supuesto previsto en el artículo 179, fracción XI, de la Ley de Transparencia y Acceso a la Información Pública del Estado de México y Municipios; dicha situación, al aplicar la suplencia de la queja a favor de la Solicitante, en términos de los diversos 13 y, penúltimo párrafo, del 181 del ordenamiento señalado, relacionados con el último párrafo, del 146 de la Ley General de Transparencia y Acceso a la Información Pública.</w:t>
      </w:r>
      <w:r w:rsidR="0005265E">
        <w:rPr>
          <w:rFonts w:ascii="Palatino Linotype" w:hAnsi="Palatino Linotype" w:eastAsia="Calibri" w:cs="Tahoma"/>
          <w:iCs/>
          <w:szCs w:val="22"/>
          <w:lang w:val="es-ES" w:eastAsia="es-ES_tradnl"/>
        </w:rPr>
        <w:t xml:space="preserve"> </w:t>
      </w:r>
      <w:r w:rsidR="009245F5">
        <w:rPr>
          <w:rFonts w:ascii="Palatino Linotype" w:hAnsi="Palatino Linotype" w:cs="Tahoma"/>
          <w:iCs/>
          <w:szCs w:val="22"/>
          <w:lang w:val="es-ES"/>
        </w:rPr>
        <w:t xml:space="preserve">Así las cosas, una vez admitido y notificado el Recurso de Revisión a las partes, </w:t>
      </w:r>
      <w:r w:rsidR="0005265E">
        <w:rPr>
          <w:rFonts w:ascii="Palatino Linotype" w:hAnsi="Palatino Linotype" w:cs="Tahoma"/>
          <w:iCs/>
          <w:szCs w:val="22"/>
          <w:lang w:val="es-ES"/>
        </w:rPr>
        <w:t>el Sujeto Obligado.</w:t>
      </w:r>
    </w:p>
    <w:p w:rsidRPr="00F670F0" w:rsidR="003E66FE" w:rsidP="009245F5" w:rsidRDefault="003E66FE" w14:paraId="3EDE7BFE" w14:textId="77777777">
      <w:pPr>
        <w:pStyle w:val="Prrafodelista"/>
        <w:tabs>
          <w:tab w:val="left" w:pos="4962"/>
        </w:tabs>
        <w:spacing w:line="360" w:lineRule="auto"/>
        <w:ind w:left="0" w:right="-28"/>
        <w:jc w:val="both"/>
        <w:rPr>
          <w:rFonts w:ascii="Palatino Linotype" w:hAnsi="Palatino Linotype" w:eastAsia="Calibri" w:cs="Tahoma"/>
          <w:iCs/>
          <w:szCs w:val="22"/>
          <w:lang w:val="es-ES" w:eastAsia="es-ES_tradnl"/>
        </w:rPr>
      </w:pPr>
    </w:p>
    <w:p w:rsidR="009245F5" w:rsidP="009245F5" w:rsidRDefault="009245F5" w14:paraId="5FA4A510" w14:textId="0FD51C3F">
      <w:pPr>
        <w:spacing w:line="360" w:lineRule="auto"/>
        <w:jc w:val="both"/>
        <w:rPr>
          <w:rFonts w:ascii="Palatino Linotype" w:hAnsi="Palatino Linotype" w:cs="Tahoma"/>
          <w:bCs/>
          <w:sz w:val="22"/>
          <w:szCs w:val="22"/>
        </w:rPr>
      </w:pPr>
      <w:r>
        <w:rPr>
          <w:rFonts w:ascii="Palatino Linotype" w:hAnsi="Palatino Linotype" w:cs="Tahoma"/>
          <w:iCs/>
          <w:sz w:val="22"/>
          <w:szCs w:val="22"/>
        </w:rPr>
        <w:t>Lo anterior, se desprende de las documentales que obran en los expedientes de referencia, materia de la presente resolución, consistente en: la solicitud de acceso a la información; la respuesta proporcionada por el Sujeto Obligado</w:t>
      </w:r>
      <w:r w:rsidR="009D1040">
        <w:rPr>
          <w:rFonts w:ascii="Palatino Linotype" w:hAnsi="Palatino Linotype" w:cs="Tahoma"/>
          <w:iCs/>
          <w:sz w:val="22"/>
          <w:szCs w:val="22"/>
        </w:rPr>
        <w:t>,</w:t>
      </w:r>
      <w:r>
        <w:rPr>
          <w:rFonts w:ascii="Palatino Linotype" w:hAnsi="Palatino Linotype" w:cs="Tahoma"/>
          <w:iCs/>
          <w:sz w:val="22"/>
          <w:szCs w:val="22"/>
        </w:rPr>
        <w:t xml:space="preserve"> el escrito </w:t>
      </w:r>
      <w:proofErr w:type="spellStart"/>
      <w:r>
        <w:rPr>
          <w:rFonts w:ascii="Palatino Linotype" w:hAnsi="Palatino Linotype" w:cs="Tahoma"/>
          <w:iCs/>
          <w:sz w:val="22"/>
          <w:szCs w:val="22"/>
        </w:rPr>
        <w:t>recursal</w:t>
      </w:r>
      <w:proofErr w:type="spellEnd"/>
      <w:r w:rsidR="009D1040">
        <w:rPr>
          <w:rFonts w:ascii="Palatino Linotype" w:hAnsi="Palatino Linotype" w:cs="Tahoma"/>
          <w:iCs/>
          <w:sz w:val="22"/>
          <w:szCs w:val="22"/>
        </w:rPr>
        <w:t xml:space="preserve"> y el informe justificado</w:t>
      </w:r>
      <w:r>
        <w:rPr>
          <w:rFonts w:ascii="Palatino Linotype" w:hAnsi="Palatino Linotype" w:cs="Tahoma"/>
          <w:iCs/>
          <w:sz w:val="22"/>
          <w:szCs w:val="22"/>
        </w:rPr>
        <w:t xml:space="preserve">; </w:t>
      </w:r>
      <w:r>
        <w:rPr>
          <w:rFonts w:ascii="Palatino Linotype"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rsidRPr="00646BBA" w:rsidR="009245F5" w:rsidP="009245F5" w:rsidRDefault="009245F5" w14:paraId="4A5D30BA" w14:textId="77777777">
      <w:pPr>
        <w:tabs>
          <w:tab w:val="left" w:pos="4962"/>
        </w:tabs>
        <w:spacing w:line="360" w:lineRule="auto"/>
        <w:ind w:right="-28"/>
        <w:jc w:val="both"/>
        <w:rPr>
          <w:rFonts w:ascii="Palatino Linotype" w:hAnsi="Palatino Linotype" w:eastAsia="Calibri" w:cs="Tahoma"/>
          <w:iCs/>
          <w:sz w:val="22"/>
          <w:szCs w:val="22"/>
          <w:lang w:val="es-ES" w:eastAsia="es-ES_tradnl"/>
        </w:rPr>
      </w:pPr>
    </w:p>
    <w:p w:rsidRPr="00646BBA" w:rsidR="009245F5" w:rsidP="009245F5" w:rsidRDefault="009245F5" w14:paraId="74232835" w14:textId="77777777">
      <w:pPr>
        <w:spacing w:line="360" w:lineRule="auto"/>
        <w:ind w:right="-28"/>
        <w:jc w:val="both"/>
        <w:rPr>
          <w:rFonts w:ascii="Palatino Linotype" w:hAnsi="Palatino Linotype" w:cs="Tahoma"/>
          <w:b/>
          <w:sz w:val="22"/>
          <w:szCs w:val="22"/>
        </w:rPr>
      </w:pPr>
      <w:r w:rsidRPr="00646BBA">
        <w:rPr>
          <w:rFonts w:ascii="Palatino Linotype" w:hAnsi="Palatino Linotype" w:cs="Tahoma"/>
          <w:b/>
          <w:sz w:val="22"/>
          <w:szCs w:val="22"/>
          <w:lang w:val="es-ES"/>
        </w:rPr>
        <w:t xml:space="preserve">CUARTO. </w:t>
      </w:r>
      <w:r w:rsidRPr="00646BBA">
        <w:rPr>
          <w:rFonts w:ascii="Palatino Linotype" w:hAnsi="Palatino Linotype" w:cs="Tahoma"/>
          <w:b/>
          <w:sz w:val="22"/>
          <w:szCs w:val="22"/>
        </w:rPr>
        <w:t>Marco normativo aplicable en materia de transparencia y acceso a la información pública.</w:t>
      </w:r>
    </w:p>
    <w:p w:rsidRPr="00646BBA" w:rsidR="009245F5" w:rsidP="009245F5" w:rsidRDefault="009245F5" w14:paraId="03CA74E4" w14:textId="77777777">
      <w:pPr>
        <w:spacing w:line="360" w:lineRule="auto"/>
        <w:ind w:right="-28"/>
        <w:jc w:val="both"/>
        <w:rPr>
          <w:rFonts w:ascii="Palatino Linotype" w:hAnsi="Palatino Linotype" w:cs="Tahoma"/>
          <w:b/>
          <w:sz w:val="22"/>
          <w:szCs w:val="22"/>
        </w:rPr>
      </w:pPr>
    </w:p>
    <w:p w:rsidRPr="003E66FE" w:rsidR="003E66FE" w:rsidP="003E66FE" w:rsidRDefault="003E66FE" w14:paraId="271592A5" w14:textId="77777777">
      <w:pPr>
        <w:spacing w:line="360" w:lineRule="auto"/>
        <w:ind w:right="-28"/>
        <w:jc w:val="both"/>
        <w:rPr>
          <w:rFonts w:ascii="Palatino Linotype" w:hAnsi="Palatino Linotype" w:cs="Tahoma"/>
          <w:bCs/>
          <w:iCs/>
          <w:sz w:val="22"/>
          <w:szCs w:val="22"/>
        </w:rPr>
      </w:pPr>
      <w:r w:rsidRPr="003E66FE">
        <w:rPr>
          <w:rFonts w:ascii="Palatino Linotype" w:hAnsi="Palatino Linotype" w:cs="Tahoma"/>
          <w:bCs/>
          <w:iCs/>
          <w:sz w:val="22"/>
          <w:szCs w:val="22"/>
        </w:rPr>
        <w:lastRenderedPageBreak/>
        <w:t xml:space="preserve">El artículo 6°, Apartado A), fracción I de la Constitución Política de los Estados Unidos Mexicanos, establece que toda la información en posesión de cualquier </w:t>
      </w:r>
      <w:proofErr w:type="gramStart"/>
      <w:r w:rsidRPr="003E66FE">
        <w:rPr>
          <w:rFonts w:ascii="Palatino Linotype" w:hAnsi="Palatino Linotype" w:cs="Tahoma"/>
          <w:bCs/>
          <w:iCs/>
          <w:sz w:val="22"/>
          <w:szCs w:val="22"/>
        </w:rPr>
        <w:t>autoridad,</w:t>
      </w:r>
      <w:proofErr w:type="gramEnd"/>
      <w:r w:rsidRPr="003E66FE">
        <w:rPr>
          <w:rFonts w:ascii="Palatino Linotype" w:hAnsi="Palatino Linotype" w:cs="Tahoma"/>
          <w:bCs/>
          <w:iCs/>
          <w:sz w:val="22"/>
          <w:szCs w:val="22"/>
        </w:rPr>
        <w:t xml:space="preserve"> es pública y sólo podrá ser reservada temporalmente por razones de interés público.</w:t>
      </w:r>
    </w:p>
    <w:p w:rsidRPr="003E66FE" w:rsidR="003E66FE" w:rsidP="003E66FE" w:rsidRDefault="003E66FE" w14:paraId="01A77EC4" w14:textId="77777777">
      <w:pPr>
        <w:spacing w:line="360" w:lineRule="auto"/>
        <w:ind w:right="-28"/>
        <w:jc w:val="both"/>
        <w:rPr>
          <w:rFonts w:ascii="Palatino Linotype" w:hAnsi="Palatino Linotype" w:cs="Tahoma"/>
          <w:bCs/>
          <w:iCs/>
          <w:sz w:val="22"/>
          <w:szCs w:val="22"/>
        </w:rPr>
      </w:pPr>
    </w:p>
    <w:p w:rsidRPr="003E66FE" w:rsidR="003E66FE" w:rsidP="003E66FE" w:rsidRDefault="003E66FE" w14:paraId="11B6C8DF" w14:textId="77777777">
      <w:pPr>
        <w:spacing w:line="360" w:lineRule="auto"/>
        <w:ind w:right="-28"/>
        <w:jc w:val="both"/>
        <w:rPr>
          <w:rFonts w:ascii="Palatino Linotype" w:hAnsi="Palatino Linotype" w:cs="Tahoma"/>
          <w:bCs/>
          <w:iCs/>
          <w:sz w:val="22"/>
          <w:szCs w:val="22"/>
        </w:rPr>
      </w:pPr>
      <w:r w:rsidRPr="003E66FE">
        <w:rPr>
          <w:rFonts w:ascii="Palatino Linotype" w:hAnsi="Palatino Linotype" w:cs="Tahoma"/>
          <w:bCs/>
          <w:iCs/>
          <w:sz w:val="22"/>
          <w:szCs w:val="22"/>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3E66FE" w:rsidR="003E66FE" w:rsidP="003E66FE" w:rsidRDefault="003E66FE" w14:paraId="2C44D82C" w14:textId="77777777">
      <w:pPr>
        <w:spacing w:line="360" w:lineRule="auto"/>
        <w:ind w:right="-28"/>
        <w:jc w:val="both"/>
        <w:rPr>
          <w:rFonts w:ascii="Palatino Linotype" w:hAnsi="Palatino Linotype" w:cs="Tahoma"/>
          <w:bCs/>
          <w:iCs/>
          <w:sz w:val="22"/>
          <w:szCs w:val="22"/>
        </w:rPr>
      </w:pPr>
    </w:p>
    <w:p w:rsidRPr="003E66FE" w:rsidR="003E66FE" w:rsidP="003E66FE" w:rsidRDefault="003E66FE" w14:paraId="6825E80F" w14:textId="77777777">
      <w:pPr>
        <w:spacing w:line="360" w:lineRule="auto"/>
        <w:ind w:right="-28"/>
        <w:jc w:val="both"/>
        <w:rPr>
          <w:rFonts w:ascii="Palatino Linotype" w:hAnsi="Palatino Linotype" w:cs="Tahoma"/>
          <w:bCs/>
          <w:iCs/>
          <w:sz w:val="22"/>
          <w:szCs w:val="22"/>
        </w:rPr>
      </w:pPr>
      <w:r w:rsidRPr="003E66FE">
        <w:rPr>
          <w:rFonts w:ascii="Palatino Linotype" w:hAnsi="Palatino Linotype" w:cs="Tahoma"/>
          <w:bCs/>
          <w:iCs/>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3E66FE" w:rsidR="003E66FE" w:rsidP="003E66FE" w:rsidRDefault="003E66FE" w14:paraId="1144885E" w14:textId="77777777">
      <w:pPr>
        <w:spacing w:line="360" w:lineRule="auto"/>
        <w:ind w:right="-28"/>
        <w:jc w:val="both"/>
        <w:rPr>
          <w:rFonts w:ascii="Palatino Linotype" w:hAnsi="Palatino Linotype" w:cs="Tahoma"/>
          <w:bCs/>
          <w:iCs/>
          <w:sz w:val="22"/>
          <w:szCs w:val="22"/>
        </w:rPr>
      </w:pPr>
    </w:p>
    <w:p w:rsidRPr="003E66FE" w:rsidR="003E66FE" w:rsidP="003E66FE" w:rsidRDefault="003E66FE" w14:paraId="0D303227" w14:textId="77777777">
      <w:pPr>
        <w:spacing w:line="360" w:lineRule="auto"/>
        <w:ind w:right="-28"/>
        <w:jc w:val="both"/>
        <w:rPr>
          <w:rFonts w:ascii="Palatino Linotype" w:hAnsi="Palatino Linotype" w:cs="Tahoma"/>
          <w:bCs/>
          <w:iCs/>
          <w:sz w:val="22"/>
          <w:szCs w:val="22"/>
        </w:rPr>
      </w:pPr>
      <w:r w:rsidRPr="003E66FE">
        <w:rPr>
          <w:rFonts w:ascii="Palatino Linotype" w:hAnsi="Palatino Linotype" w:cs="Tahoma"/>
          <w:bCs/>
          <w:iCs/>
          <w:sz w:val="22"/>
          <w:szCs w:val="22"/>
        </w:rPr>
        <w:t>Por su parte, la Ley de Transparencia y Acceso a la Información Pública del Estado de México y Municipios (Reglamentaria del artículo 5° de la Constitución Local), establece lo siguiente:</w:t>
      </w:r>
    </w:p>
    <w:p w:rsidRPr="003E66FE" w:rsidR="003E66FE" w:rsidP="003E66FE" w:rsidRDefault="003E66FE" w14:paraId="0D00B7E5" w14:textId="77777777">
      <w:pPr>
        <w:spacing w:line="360" w:lineRule="auto"/>
        <w:ind w:right="-28"/>
        <w:jc w:val="both"/>
        <w:rPr>
          <w:rFonts w:ascii="Palatino Linotype" w:hAnsi="Palatino Linotype" w:cs="Tahoma"/>
          <w:bCs/>
          <w:iCs/>
          <w:sz w:val="22"/>
          <w:szCs w:val="22"/>
        </w:rPr>
      </w:pPr>
    </w:p>
    <w:p w:rsidRPr="003E66FE" w:rsidR="003E66FE" w:rsidP="003E66FE" w:rsidRDefault="003E66FE" w14:paraId="6F9B88BB" w14:textId="77777777">
      <w:pPr>
        <w:spacing w:line="360" w:lineRule="auto"/>
        <w:ind w:right="-28"/>
        <w:jc w:val="both"/>
        <w:rPr>
          <w:rFonts w:ascii="Palatino Linotype" w:hAnsi="Palatino Linotype" w:cs="Tahoma"/>
          <w:bCs/>
          <w:iCs/>
          <w:sz w:val="22"/>
          <w:szCs w:val="22"/>
        </w:rPr>
      </w:pPr>
      <w:r w:rsidRPr="003E66FE">
        <w:rPr>
          <w:rFonts w:ascii="Palatino Linotype" w:hAnsi="Palatino Linotype" w:cs="Tahoma"/>
          <w:bCs/>
          <w:iCs/>
          <w:sz w:val="22"/>
          <w:szCs w:val="22"/>
        </w:rPr>
        <w:t>El artículo 12, que, quienes generen, recopilen, administren, manejen, procesen, archiven o conserven información pública serán responsables de la misma.</w:t>
      </w:r>
    </w:p>
    <w:p w:rsidRPr="003E66FE" w:rsidR="003E66FE" w:rsidP="003E66FE" w:rsidRDefault="003E66FE" w14:paraId="3CD96525" w14:textId="77777777">
      <w:pPr>
        <w:spacing w:line="360" w:lineRule="auto"/>
        <w:ind w:right="-28"/>
        <w:jc w:val="both"/>
        <w:rPr>
          <w:rFonts w:ascii="Palatino Linotype" w:hAnsi="Palatino Linotype" w:cs="Tahoma"/>
          <w:bCs/>
          <w:iCs/>
          <w:sz w:val="22"/>
          <w:szCs w:val="22"/>
        </w:rPr>
      </w:pPr>
    </w:p>
    <w:p w:rsidRPr="003E66FE" w:rsidR="003E66FE" w:rsidP="003E66FE" w:rsidRDefault="003E66FE" w14:paraId="7B0A15FA" w14:textId="77777777">
      <w:pPr>
        <w:spacing w:line="360" w:lineRule="auto"/>
        <w:ind w:right="-28"/>
        <w:jc w:val="both"/>
        <w:rPr>
          <w:rFonts w:ascii="Palatino Linotype" w:hAnsi="Palatino Linotype" w:cs="Tahoma"/>
          <w:bCs/>
          <w:iCs/>
          <w:sz w:val="22"/>
          <w:szCs w:val="22"/>
        </w:rPr>
      </w:pPr>
      <w:r w:rsidRPr="003E66FE">
        <w:rPr>
          <w:rFonts w:ascii="Palatino Linotype" w:hAnsi="Palatino Linotype" w:cs="Tahoma"/>
          <w:bCs/>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Pr="003E66FE" w:rsidR="003E66FE" w:rsidP="003E66FE" w:rsidRDefault="003E66FE" w14:paraId="4CFA1A58" w14:textId="77777777">
      <w:pPr>
        <w:spacing w:line="360" w:lineRule="auto"/>
        <w:ind w:right="-28"/>
        <w:jc w:val="both"/>
        <w:rPr>
          <w:rFonts w:ascii="Palatino Linotype" w:hAnsi="Palatino Linotype" w:cs="Tahoma"/>
          <w:bCs/>
          <w:iCs/>
          <w:sz w:val="22"/>
          <w:szCs w:val="22"/>
        </w:rPr>
      </w:pPr>
    </w:p>
    <w:p w:rsidRPr="003E66FE" w:rsidR="003E66FE" w:rsidP="003E66FE" w:rsidRDefault="003E66FE" w14:paraId="31D18BFE" w14:textId="77777777">
      <w:pPr>
        <w:spacing w:line="360" w:lineRule="auto"/>
        <w:ind w:right="-28"/>
        <w:jc w:val="both"/>
        <w:rPr>
          <w:rFonts w:ascii="Palatino Linotype" w:hAnsi="Palatino Linotype" w:cs="Tahoma"/>
          <w:bCs/>
          <w:iCs/>
          <w:sz w:val="22"/>
          <w:szCs w:val="22"/>
        </w:rPr>
      </w:pPr>
      <w:r w:rsidRPr="003E66FE">
        <w:rPr>
          <w:rFonts w:ascii="Palatino Linotype" w:hAnsi="Palatino Linotype" w:cs="Tahoma"/>
          <w:bCs/>
          <w:iCs/>
          <w:sz w:val="22"/>
          <w:szCs w:val="22"/>
        </w:rPr>
        <w:t xml:space="preserve">El artículo 19, que, se presume que la información debe existir si se refiere a las facultades, competencias y funciones que los ordenamientos jurídicos aplicables otorgan a los sujetos </w:t>
      </w:r>
      <w:r w:rsidRPr="003E66FE">
        <w:rPr>
          <w:rFonts w:ascii="Palatino Linotype" w:hAnsi="Palatino Linotype" w:cs="Tahoma"/>
          <w:bCs/>
          <w:iCs/>
          <w:sz w:val="22"/>
          <w:szCs w:val="22"/>
        </w:rPr>
        <w:lastRenderedPageBreak/>
        <w:t>obligados y en caso de que dichas facultades no se hayan ejercido, se deberá motivar la respuesta en función de las causas que motivaron tal circunstancia.</w:t>
      </w:r>
    </w:p>
    <w:p w:rsidR="009245F5" w:rsidP="009245F5" w:rsidRDefault="009245F5" w14:paraId="0F39A69B" w14:textId="77777777">
      <w:pPr>
        <w:spacing w:line="360" w:lineRule="auto"/>
        <w:ind w:right="-28"/>
        <w:jc w:val="both"/>
        <w:rPr>
          <w:rFonts w:ascii="Palatino Linotype" w:hAnsi="Palatino Linotype" w:cs="Tahoma"/>
          <w:b/>
          <w:sz w:val="22"/>
          <w:szCs w:val="22"/>
          <w:lang w:val="es-ES"/>
        </w:rPr>
      </w:pPr>
    </w:p>
    <w:p w:rsidRPr="00F46F88" w:rsidR="00F46F88" w:rsidP="00F46F88" w:rsidRDefault="00F46F88" w14:paraId="36D93DA2" w14:textId="58490F9C">
      <w:pPr>
        <w:spacing w:line="360" w:lineRule="auto"/>
        <w:jc w:val="both"/>
        <w:rPr>
          <w:rFonts w:ascii="Palatino Linotype" w:hAnsi="Palatino Linotype" w:cs="Tahoma" w:eastAsiaTheme="minorHAnsi"/>
          <w:bCs/>
          <w:iCs/>
          <w:color w:val="000000" w:themeColor="text1"/>
          <w:sz w:val="22"/>
          <w:szCs w:val="22"/>
          <w:lang w:val="es-ES" w:eastAsia="en-US"/>
        </w:rPr>
      </w:pPr>
      <w:r w:rsidRPr="00F46F88">
        <w:rPr>
          <w:rFonts w:ascii="Palatino Linotype" w:hAnsi="Palatino Linotype" w:cs="Tahoma" w:eastAsiaTheme="minorHAnsi"/>
          <w:bCs/>
          <w:iCs/>
          <w:color w:val="000000" w:themeColor="text1"/>
          <w:sz w:val="22"/>
          <w:szCs w:val="22"/>
          <w:lang w:eastAsia="en-US"/>
        </w:rPr>
        <w:t>El artículo 92, fracci</w:t>
      </w:r>
      <w:r w:rsidR="00893356">
        <w:rPr>
          <w:rFonts w:ascii="Palatino Linotype" w:hAnsi="Palatino Linotype" w:cs="Tahoma" w:eastAsiaTheme="minorHAnsi"/>
          <w:bCs/>
          <w:iCs/>
          <w:color w:val="000000" w:themeColor="text1"/>
          <w:sz w:val="22"/>
          <w:szCs w:val="22"/>
          <w:lang w:eastAsia="en-US"/>
        </w:rPr>
        <w:t>ones VII y</w:t>
      </w:r>
      <w:r w:rsidRPr="00F46F88">
        <w:rPr>
          <w:rFonts w:ascii="Palatino Linotype" w:hAnsi="Palatino Linotype" w:cs="Tahoma" w:eastAsiaTheme="minorHAnsi"/>
          <w:bCs/>
          <w:iCs/>
          <w:color w:val="000000" w:themeColor="text1"/>
          <w:sz w:val="22"/>
          <w:szCs w:val="22"/>
          <w:lang w:eastAsia="en-US"/>
        </w:rPr>
        <w:t xml:space="preserve"> VIII, </w:t>
      </w:r>
      <w:r w:rsidRPr="00F46F88">
        <w:rPr>
          <w:rFonts w:ascii="Palatino Linotype" w:hAnsi="Palatino Linotype" w:cs="Tahoma" w:eastAsiaTheme="minorHAnsi"/>
          <w:bCs/>
          <w:iCs/>
          <w:color w:val="000000" w:themeColor="text1"/>
          <w:sz w:val="22"/>
          <w:szCs w:val="22"/>
          <w:lang w:val="es-ES" w:eastAsia="en-US"/>
        </w:rPr>
        <w:t xml:space="preserve">que, la información sobre </w:t>
      </w:r>
      <w:r w:rsidR="00893356">
        <w:rPr>
          <w:rFonts w:ascii="Palatino Linotype" w:hAnsi="Palatino Linotype" w:cs="Tahoma" w:eastAsiaTheme="minorHAnsi"/>
          <w:bCs/>
          <w:iCs/>
          <w:color w:val="000000" w:themeColor="text1"/>
          <w:sz w:val="22"/>
          <w:szCs w:val="22"/>
          <w:lang w:val="es-ES" w:eastAsia="en-US"/>
        </w:rPr>
        <w:t xml:space="preserve">el directorio y </w:t>
      </w:r>
      <w:r w:rsidRPr="00F46F88">
        <w:rPr>
          <w:rFonts w:ascii="Palatino Linotype" w:hAnsi="Palatino Linotype" w:cs="Tahoma" w:eastAsiaTheme="minorHAnsi"/>
          <w:bCs/>
          <w:iCs/>
          <w:color w:val="000000" w:themeColor="text1"/>
          <w:sz w:val="22"/>
          <w:szCs w:val="22"/>
          <w:lang w:val="es-ES" w:eastAsia="en-US"/>
        </w:rPr>
        <w:t>las remuneraciones de todos los servidores públicos de base o de confianza, corresponde a una Obligación Común de Transparencia para los Sujetos Obligados.</w:t>
      </w:r>
    </w:p>
    <w:p w:rsidR="009245F5" w:rsidP="009245F5" w:rsidRDefault="009245F5" w14:paraId="2CF4C023" w14:textId="77777777">
      <w:pPr>
        <w:spacing w:line="360" w:lineRule="auto"/>
        <w:ind w:right="-28"/>
        <w:jc w:val="both"/>
        <w:rPr>
          <w:rFonts w:ascii="Palatino Linotype" w:hAnsi="Palatino Linotype" w:cs="Tahoma"/>
          <w:b/>
          <w:sz w:val="22"/>
          <w:szCs w:val="22"/>
          <w:lang w:val="es-ES"/>
        </w:rPr>
      </w:pPr>
    </w:p>
    <w:p w:rsidRPr="00931AB4" w:rsidR="009245F5" w:rsidP="009245F5" w:rsidRDefault="009245F5" w14:paraId="447BD003" w14:textId="77777777">
      <w:pPr>
        <w:spacing w:line="360" w:lineRule="auto"/>
        <w:ind w:right="-28"/>
        <w:contextualSpacing/>
        <w:jc w:val="both"/>
        <w:rPr>
          <w:rFonts w:ascii="Palatino Linotype" w:hAnsi="Palatino Linotype" w:cs="Tahoma"/>
          <w:b/>
          <w:sz w:val="22"/>
          <w:szCs w:val="22"/>
        </w:rPr>
      </w:pPr>
      <w:r w:rsidRPr="00931AB4">
        <w:rPr>
          <w:rFonts w:ascii="Palatino Linotype" w:hAnsi="Palatino Linotype" w:cs="Tahoma"/>
          <w:b/>
          <w:sz w:val="22"/>
          <w:szCs w:val="22"/>
        </w:rPr>
        <w:t>QUINTO. Estudio de Fondo.</w:t>
      </w:r>
    </w:p>
    <w:p w:rsidR="009245F5" w:rsidP="009245F5" w:rsidRDefault="009245F5" w14:paraId="5CE7E000" w14:textId="77777777">
      <w:pPr>
        <w:tabs>
          <w:tab w:val="left" w:pos="4962"/>
        </w:tabs>
        <w:spacing w:line="360" w:lineRule="auto"/>
        <w:ind w:right="-28"/>
        <w:contextualSpacing/>
        <w:jc w:val="both"/>
        <w:rPr>
          <w:rFonts w:ascii="Palatino Linotype" w:hAnsi="Palatino Linotype" w:eastAsia="Calibri" w:cs="Tahoma"/>
          <w:iCs/>
          <w:sz w:val="22"/>
          <w:szCs w:val="22"/>
          <w:lang w:eastAsia="es-ES_tradnl"/>
        </w:rPr>
      </w:pPr>
    </w:p>
    <w:p w:rsidR="0005265E" w:rsidP="0005265E" w:rsidRDefault="0005265E" w14:paraId="4955C06C" w14:textId="1E108D07">
      <w:pPr>
        <w:spacing w:line="360" w:lineRule="auto"/>
        <w:jc w:val="both"/>
        <w:rPr>
          <w:rFonts w:ascii="Palatino Linotype" w:hAnsi="Palatino Linotype" w:cs="Tahoma"/>
          <w:bCs/>
          <w:sz w:val="22"/>
          <w:szCs w:val="22"/>
          <w:lang w:val="es-ES"/>
        </w:rPr>
      </w:pPr>
      <w:r>
        <w:rPr>
          <w:rFonts w:ascii="Palatino Linotype" w:hAnsi="Palatino Linotype" w:cs="Tahoma"/>
          <w:bCs/>
          <w:sz w:val="22"/>
          <w:szCs w:val="22"/>
          <w:lang w:val="es-ES"/>
        </w:rPr>
        <w:t xml:space="preserve">Expuestas las posturas de las partes, se procede analizar el agravio hecho valer por el Particular, referente a la falta de trámite a la solicitud de información; por lo que, es de recordar que el Sujeto Obligado precisó que no se le daba curso a su solicitud, pues </w:t>
      </w:r>
      <w:r w:rsidR="00321812">
        <w:rPr>
          <w:rFonts w:ascii="Palatino Linotype" w:hAnsi="Palatino Linotype" w:cs="Tahoma"/>
          <w:bCs/>
          <w:sz w:val="22"/>
          <w:szCs w:val="22"/>
          <w:lang w:val="es-ES"/>
        </w:rPr>
        <w:t>el Particular no había desahogado la aclaración requerida por el Sujeto Obligado.</w:t>
      </w:r>
    </w:p>
    <w:p w:rsidR="0005265E" w:rsidP="009245F5" w:rsidRDefault="0005265E" w14:paraId="713236E7" w14:textId="77777777">
      <w:pPr>
        <w:tabs>
          <w:tab w:val="left" w:pos="4962"/>
        </w:tabs>
        <w:spacing w:line="360" w:lineRule="auto"/>
        <w:ind w:right="-28"/>
        <w:contextualSpacing/>
        <w:jc w:val="both"/>
        <w:rPr>
          <w:rFonts w:ascii="Palatino Linotype" w:hAnsi="Palatino Linotype" w:eastAsia="Calibri" w:cs="Tahoma"/>
          <w:iCs/>
          <w:sz w:val="22"/>
          <w:szCs w:val="22"/>
          <w:lang w:eastAsia="es-ES_tradnl"/>
        </w:rPr>
      </w:pPr>
    </w:p>
    <w:p w:rsidRPr="00321812" w:rsidR="00321812" w:rsidP="00321812" w:rsidRDefault="00321812" w14:paraId="0ED5CD0C" w14:textId="77777777">
      <w:pPr>
        <w:tabs>
          <w:tab w:val="left" w:pos="4962"/>
        </w:tabs>
        <w:spacing w:line="360" w:lineRule="auto"/>
        <w:ind w:right="-28"/>
        <w:jc w:val="both"/>
        <w:rPr>
          <w:rFonts w:ascii="Palatino Linotype" w:hAnsi="Palatino Linotype" w:eastAsia="Calibri" w:cs="Tahoma"/>
          <w:bCs/>
          <w:iCs/>
          <w:sz w:val="22"/>
          <w:szCs w:val="22"/>
          <w:lang w:val="es-ES" w:eastAsia="es-ES_tradnl"/>
        </w:rPr>
      </w:pPr>
      <w:r w:rsidRPr="00321812">
        <w:rPr>
          <w:rFonts w:ascii="Palatino Linotype" w:hAnsi="Palatino Linotype" w:eastAsia="Calibri" w:cs="Tahoma"/>
          <w:bCs/>
          <w:iCs/>
          <w:sz w:val="22"/>
          <w:szCs w:val="22"/>
          <w:lang w:val="es-ES" w:eastAsia="es-ES_tradnl"/>
        </w:rPr>
        <w:t>En ese orden de ideas, el artículo 155, fracciones III y IV, de la Ley señalada, establece que, en una solicitud de acceso a la información pública, se debe precisar la descripción de la información solicitada y cualquier otro dato que facilite la búsqueda y localización de la información.</w:t>
      </w:r>
    </w:p>
    <w:p w:rsidRPr="00321812" w:rsidR="00321812" w:rsidP="00321812" w:rsidRDefault="00321812" w14:paraId="3B27FC0F" w14:textId="77777777">
      <w:pPr>
        <w:tabs>
          <w:tab w:val="left" w:pos="4962"/>
        </w:tabs>
        <w:spacing w:line="360" w:lineRule="auto"/>
        <w:ind w:right="-28"/>
        <w:jc w:val="both"/>
        <w:rPr>
          <w:rFonts w:ascii="Palatino Linotype" w:hAnsi="Palatino Linotype" w:eastAsia="Calibri" w:cs="Tahoma"/>
          <w:bCs/>
          <w:iCs/>
          <w:sz w:val="22"/>
          <w:szCs w:val="22"/>
          <w:lang w:val="es-ES" w:eastAsia="es-ES_tradnl"/>
        </w:rPr>
      </w:pPr>
    </w:p>
    <w:p w:rsidRPr="00321812" w:rsidR="00321812" w:rsidP="00321812" w:rsidRDefault="00321812" w14:paraId="07FD95DB" w14:textId="77777777">
      <w:pPr>
        <w:tabs>
          <w:tab w:val="left" w:pos="4962"/>
        </w:tabs>
        <w:spacing w:line="360" w:lineRule="auto"/>
        <w:ind w:right="-28"/>
        <w:jc w:val="both"/>
        <w:rPr>
          <w:rFonts w:ascii="Palatino Linotype" w:hAnsi="Palatino Linotype" w:eastAsia="Calibri" w:cs="Tahoma"/>
          <w:bCs/>
          <w:iCs/>
          <w:sz w:val="22"/>
          <w:szCs w:val="22"/>
          <w:lang w:val="es-ES" w:eastAsia="es-ES_tradnl"/>
        </w:rPr>
      </w:pPr>
      <w:r w:rsidRPr="00321812">
        <w:rPr>
          <w:rFonts w:ascii="Palatino Linotype" w:hAnsi="Palatino Linotype" w:eastAsia="Calibri" w:cs="Tahoma"/>
          <w:bCs/>
          <w:iCs/>
          <w:sz w:val="22"/>
          <w:szCs w:val="22"/>
          <w:lang w:val="es-ES" w:eastAsia="es-ES_tradnl"/>
        </w:rPr>
        <w:t>Además, el artículo 159 de la Ley de la materia, precisa que cuando los detalles proporcionados para localizar los documentos resulten insuficientes, incompletos o erróneos, la Unidad de Transparencia podrá requerir al Solicitante, por una sola vez, dentro de los cinco días hábiles siguientes contados a partir de la presentación de la solicitud, para que en un término de hasta diez días hábiles, indique otros elementos que complementen, corrijan o amplíen los datos proporcionados o precise los requerimientos de información.</w:t>
      </w:r>
    </w:p>
    <w:p w:rsidRPr="00321812" w:rsidR="00321812" w:rsidP="00321812" w:rsidRDefault="00321812" w14:paraId="266AB433" w14:textId="77777777">
      <w:pPr>
        <w:tabs>
          <w:tab w:val="left" w:pos="4962"/>
        </w:tabs>
        <w:spacing w:line="360" w:lineRule="auto"/>
        <w:ind w:right="-28"/>
        <w:jc w:val="both"/>
        <w:rPr>
          <w:rFonts w:ascii="Palatino Linotype" w:hAnsi="Palatino Linotype" w:eastAsia="Calibri" w:cs="Tahoma"/>
          <w:bCs/>
          <w:iCs/>
          <w:sz w:val="22"/>
          <w:szCs w:val="22"/>
          <w:lang w:val="es-ES" w:eastAsia="es-ES_tradnl"/>
        </w:rPr>
      </w:pPr>
    </w:p>
    <w:p w:rsidRPr="00321812" w:rsidR="00321812" w:rsidP="00321812" w:rsidRDefault="00321812" w14:paraId="668FC07F" w14:textId="77777777">
      <w:pPr>
        <w:tabs>
          <w:tab w:val="left" w:pos="4962"/>
        </w:tabs>
        <w:spacing w:line="360" w:lineRule="auto"/>
        <w:ind w:right="-28"/>
        <w:jc w:val="both"/>
        <w:rPr>
          <w:rFonts w:ascii="Palatino Linotype" w:hAnsi="Palatino Linotype" w:eastAsia="Calibri" w:cs="Tahoma"/>
          <w:b/>
          <w:iCs/>
          <w:sz w:val="22"/>
          <w:szCs w:val="22"/>
          <w:lang w:val="es-ES" w:eastAsia="es-ES_tradnl"/>
        </w:rPr>
      </w:pPr>
      <w:r w:rsidRPr="00321812">
        <w:rPr>
          <w:rFonts w:ascii="Palatino Linotype" w:hAnsi="Palatino Linotype" w:eastAsia="Calibri" w:cs="Tahoma"/>
          <w:bCs/>
          <w:iCs/>
          <w:sz w:val="22"/>
          <w:szCs w:val="22"/>
          <w:lang w:val="es-ES" w:eastAsia="es-ES_tradnl"/>
        </w:rPr>
        <w:lastRenderedPageBreak/>
        <w:t>Así, la solicitud de información se tendrá por no presentada, cuando el Solicitante no atienda el requerimiento de información adicional y del requerimiento inicial no se aprecien los elementos que permitan identificar la información requerida.</w:t>
      </w:r>
    </w:p>
    <w:p w:rsidRPr="00321812" w:rsidR="00321812" w:rsidP="00321812" w:rsidRDefault="00321812" w14:paraId="33D8BC47" w14:textId="77777777">
      <w:pPr>
        <w:tabs>
          <w:tab w:val="left" w:pos="4962"/>
        </w:tabs>
        <w:spacing w:line="360" w:lineRule="auto"/>
        <w:ind w:right="-28"/>
        <w:jc w:val="both"/>
        <w:rPr>
          <w:rFonts w:ascii="Palatino Linotype" w:hAnsi="Palatino Linotype" w:eastAsia="Calibri" w:cs="Tahoma"/>
          <w:b/>
          <w:iCs/>
          <w:sz w:val="22"/>
          <w:szCs w:val="22"/>
          <w:lang w:val="es-ES" w:eastAsia="es-ES_tradnl"/>
        </w:rPr>
      </w:pPr>
    </w:p>
    <w:p w:rsidR="00321812" w:rsidP="00321812" w:rsidRDefault="00321812" w14:paraId="5FEB6FDF" w14:textId="4F3CA5B0">
      <w:pPr>
        <w:spacing w:line="360" w:lineRule="auto"/>
        <w:jc w:val="both"/>
        <w:rPr>
          <w:rFonts w:ascii="Palatino Linotype" w:hAnsi="Palatino Linotype" w:cs="Tahoma"/>
          <w:bCs/>
          <w:sz w:val="22"/>
          <w:szCs w:val="22"/>
          <w:lang w:val="es-ES"/>
        </w:rPr>
      </w:pPr>
      <w:r w:rsidRPr="00321812">
        <w:rPr>
          <w:rFonts w:ascii="Palatino Linotype" w:hAnsi="Palatino Linotype" w:eastAsia="Calibri" w:cs="Tahoma"/>
          <w:bCs/>
          <w:iCs/>
          <w:sz w:val="22"/>
          <w:szCs w:val="22"/>
          <w:lang w:val="es-ES" w:eastAsia="es-ES_tradnl"/>
        </w:rPr>
        <w:t>Como se logra observar, cuando los Particulares no sean claros en la información peticionada, los Sujetos Obligados, tienen la posibilidad de solicitar información adicional, con el fin de esclarecer la solicitud y así da</w:t>
      </w:r>
      <w:r>
        <w:rPr>
          <w:rFonts w:ascii="Palatino Linotype" w:hAnsi="Palatino Linotype" w:eastAsia="Calibri" w:cs="Tahoma"/>
          <w:bCs/>
          <w:iCs/>
          <w:sz w:val="22"/>
          <w:szCs w:val="22"/>
          <w:lang w:val="es-ES" w:eastAsia="es-ES_tradnl"/>
        </w:rPr>
        <w:t xml:space="preserve">r una atención adecuada en esta; </w:t>
      </w:r>
      <w:r>
        <w:rPr>
          <w:rFonts w:ascii="Palatino Linotype" w:hAnsi="Palatino Linotype" w:cs="Tahoma"/>
          <w:bCs/>
          <w:sz w:val="22"/>
          <w:szCs w:val="22"/>
          <w:lang w:val="es-ES"/>
        </w:rPr>
        <w:t>por lo cual se procede analizar si la solicitud de información del ahora Recurrente era clara para darle trámite.</w:t>
      </w:r>
    </w:p>
    <w:p w:rsidRPr="00321812" w:rsidR="00321812" w:rsidP="00321812" w:rsidRDefault="00321812" w14:paraId="1CBBB81A" w14:textId="60236C51">
      <w:pPr>
        <w:tabs>
          <w:tab w:val="left" w:pos="4962"/>
        </w:tabs>
        <w:spacing w:line="360" w:lineRule="auto"/>
        <w:ind w:right="-28"/>
        <w:jc w:val="both"/>
        <w:rPr>
          <w:rFonts w:ascii="Palatino Linotype" w:hAnsi="Palatino Linotype" w:eastAsia="Calibri" w:cs="Tahoma"/>
          <w:bCs/>
          <w:iCs/>
          <w:sz w:val="22"/>
          <w:szCs w:val="22"/>
          <w:lang w:val="es-ES" w:eastAsia="es-ES_tradnl"/>
        </w:rPr>
      </w:pPr>
    </w:p>
    <w:p w:rsidRPr="002F7910" w:rsidR="003B3AAE" w:rsidP="003B3AAE" w:rsidRDefault="003B3AAE" w14:paraId="2579F98C" w14:textId="6B896FF1">
      <w:pPr>
        <w:tabs>
          <w:tab w:val="left" w:pos="4962"/>
        </w:tabs>
        <w:spacing w:line="360" w:lineRule="auto"/>
        <w:ind w:right="-28"/>
        <w:contextualSpacing/>
        <w:jc w:val="both"/>
        <w:rPr>
          <w:rFonts w:ascii="Palatino Linotype" w:hAnsi="Palatino Linotype" w:eastAsia="Calibri" w:cs="Tahoma"/>
          <w:b/>
          <w:sz w:val="22"/>
          <w:szCs w:val="22"/>
          <w:lang w:eastAsia="en-US"/>
        </w:rPr>
      </w:pPr>
      <w:r>
        <w:rPr>
          <w:rFonts w:ascii="Palatino Linotype" w:hAnsi="Palatino Linotype" w:eastAsia="Calibri" w:cs="Tahoma"/>
          <w:iCs/>
          <w:sz w:val="22"/>
          <w:szCs w:val="22"/>
          <w:lang w:eastAsia="es-ES_tradnl"/>
        </w:rPr>
        <w:t>Para tal circunstancia, es necesario recordar que el Particular requirió el nombre y cargo de los funcionarios públicos que iniciaron la administración 2022-2024 (Regidores, Síndicos, Directores, Asesores y Coordinadores); a</w:t>
      </w:r>
      <w:r w:rsidRPr="002F7910">
        <w:rPr>
          <w:rFonts w:ascii="Palatino Linotype" w:hAnsi="Palatino Linotype" w:cs="Tahoma"/>
          <w:sz w:val="22"/>
          <w:szCs w:val="22"/>
        </w:rPr>
        <w:t xml:space="preserve">l respecto, </w:t>
      </w:r>
      <w:r w:rsidRPr="002F7910">
        <w:rPr>
          <w:rFonts w:ascii="Palatino Linotype" w:hAnsi="Palatino Linotype" w:eastAsia="Calibri" w:cs="Tahoma"/>
          <w:bCs/>
          <w:sz w:val="22"/>
          <w:szCs w:val="22"/>
          <w:lang w:eastAsia="en-US"/>
        </w:rPr>
        <w:t xml:space="preserve">la Guía Técnica 9 “La Administración del Personal Municipal” (consultado el </w:t>
      </w:r>
      <w:r>
        <w:rPr>
          <w:rFonts w:ascii="Palatino Linotype" w:hAnsi="Palatino Linotype" w:eastAsia="Calibri" w:cs="Tahoma"/>
          <w:bCs/>
          <w:sz w:val="22"/>
          <w:szCs w:val="22"/>
          <w:lang w:eastAsia="en-US"/>
        </w:rPr>
        <w:t>veinte de junio</w:t>
      </w:r>
      <w:r w:rsidRPr="002F7910">
        <w:rPr>
          <w:rFonts w:ascii="Palatino Linotype" w:hAnsi="Palatino Linotype" w:eastAsia="Calibri" w:cs="Tahoma"/>
          <w:bCs/>
          <w:sz w:val="22"/>
          <w:szCs w:val="22"/>
          <w:lang w:eastAsia="en-US"/>
        </w:rPr>
        <w:t xml:space="preserve"> </w:t>
      </w:r>
      <w:r>
        <w:rPr>
          <w:rFonts w:ascii="Palatino Linotype" w:hAnsi="Palatino Linotype" w:eastAsia="Calibri" w:cs="Tahoma"/>
          <w:bCs/>
          <w:sz w:val="22"/>
          <w:szCs w:val="22"/>
          <w:lang w:eastAsia="en-US"/>
        </w:rPr>
        <w:t>del presente año, a las once horas,</w:t>
      </w:r>
      <w:r w:rsidRPr="002F7910">
        <w:rPr>
          <w:rFonts w:ascii="Palatino Linotype" w:hAnsi="Palatino Linotype" w:eastAsia="Calibri" w:cs="Tahoma"/>
          <w:bCs/>
          <w:sz w:val="22"/>
          <w:szCs w:val="22"/>
          <w:lang w:eastAsia="en-US"/>
        </w:rPr>
        <w:t xml:space="preserve"> en </w:t>
      </w:r>
      <w:hyperlink w:history="1" r:id="rId8">
        <w:r w:rsidRPr="002F7910">
          <w:rPr>
            <w:rFonts w:ascii="Palatino Linotype" w:hAnsi="Palatino Linotype" w:eastAsia="Calibri" w:cs="Tahoma"/>
            <w:color w:val="0563C1" w:themeColor="hyperlink"/>
            <w:sz w:val="22"/>
            <w:szCs w:val="22"/>
            <w:u w:val="single"/>
            <w:lang w:eastAsia="en-US"/>
          </w:rPr>
          <w:t>http://www.inafed.gob.mx/work/models/inafed/Resource/335/1/images/guia09_la_administracion_del_personal_municipal.pdf</w:t>
        </w:r>
      </w:hyperlink>
      <w:r w:rsidRPr="002F7910">
        <w:rPr>
          <w:rFonts w:ascii="Palatino Linotype" w:hAnsi="Palatino Linotype" w:eastAsia="Calibri" w:cs="Tahoma"/>
          <w:bCs/>
          <w:sz w:val="22"/>
          <w:szCs w:val="22"/>
          <w:lang w:eastAsia="en-US"/>
        </w:rPr>
        <w:t xml:space="preserve">), que establece que son servidores públicos, son todas aquellas personas que prestan su trabajo al servicio del municipio, conformado por las </w:t>
      </w:r>
      <w:r w:rsidRPr="003B3AAE">
        <w:rPr>
          <w:rFonts w:ascii="Palatino Linotype" w:hAnsi="Palatino Linotype" w:eastAsia="Calibri" w:cs="Tahoma"/>
          <w:b/>
          <w:bCs/>
          <w:sz w:val="22"/>
          <w:szCs w:val="22"/>
          <w:lang w:eastAsia="en-US"/>
        </w:rPr>
        <w:t>autoridades</w:t>
      </w:r>
      <w:r w:rsidRPr="002F7910">
        <w:rPr>
          <w:rFonts w:ascii="Palatino Linotype" w:hAnsi="Palatino Linotype" w:eastAsia="Calibri" w:cs="Tahoma"/>
          <w:bCs/>
          <w:sz w:val="22"/>
          <w:szCs w:val="22"/>
          <w:lang w:eastAsia="en-US"/>
        </w:rPr>
        <w:t xml:space="preserve"> (Presidente Municipal, Síndico, Regidores, Comisarios, Delegados y Agentes Municipales), </w:t>
      </w:r>
      <w:r w:rsidRPr="003B3AAE">
        <w:rPr>
          <w:rFonts w:ascii="Palatino Linotype" w:hAnsi="Palatino Linotype" w:eastAsia="Calibri" w:cs="Tahoma"/>
          <w:b/>
          <w:bCs/>
          <w:sz w:val="22"/>
          <w:szCs w:val="22"/>
          <w:lang w:eastAsia="en-US"/>
        </w:rPr>
        <w:t xml:space="preserve">funcionarios </w:t>
      </w:r>
      <w:r w:rsidRPr="002F7910">
        <w:rPr>
          <w:rFonts w:ascii="Palatino Linotype" w:hAnsi="Palatino Linotype" w:eastAsia="Calibri" w:cs="Tahoma"/>
          <w:bCs/>
          <w:sz w:val="22"/>
          <w:szCs w:val="22"/>
          <w:lang w:eastAsia="en-US"/>
        </w:rPr>
        <w:t>(Secretario del Ayuntamiento, Directores, Tesoreros, Contralores y Jefes de Departamento) y empleados (puestos administrativos y técnicos).</w:t>
      </w:r>
    </w:p>
    <w:p w:rsidR="003B3AAE" w:rsidP="003B3AAE" w:rsidRDefault="003B3AAE" w14:paraId="5367334B" w14:textId="77777777">
      <w:pPr>
        <w:spacing w:line="360" w:lineRule="auto"/>
        <w:ind w:right="-28"/>
        <w:contextualSpacing/>
        <w:jc w:val="both"/>
        <w:rPr>
          <w:rFonts w:ascii="Palatino Linotype" w:hAnsi="Palatino Linotype" w:eastAsia="Calibri" w:cs="Tahoma"/>
          <w:b/>
          <w:sz w:val="22"/>
          <w:szCs w:val="22"/>
          <w:lang w:eastAsia="en-US"/>
        </w:rPr>
      </w:pPr>
    </w:p>
    <w:p w:rsidR="003B3AAE" w:rsidP="00DD6EA1" w:rsidRDefault="003B3AAE" w14:paraId="51590AF9" w14:textId="72238827">
      <w:pPr>
        <w:spacing w:line="360" w:lineRule="auto"/>
        <w:jc w:val="both"/>
        <w:rPr>
          <w:rFonts w:ascii="Palatino Linotype" w:hAnsi="Palatino Linotype"/>
          <w:iCs/>
          <w:sz w:val="22"/>
        </w:rPr>
      </w:pPr>
      <w:r w:rsidRPr="002F7910">
        <w:rPr>
          <w:rFonts w:ascii="Palatino Linotype" w:hAnsi="Palatino Linotype"/>
          <w:iCs/>
          <w:sz w:val="22"/>
        </w:rPr>
        <w:t>Además, el artículo 70, fracción VII, de la Ley General de Transparencia y Acceso a la Información Pública y el diverso 92, fracción VII, de la Ley de Transparencia y Acceso a la Información Pública del Estado de México y Municipios, establece</w:t>
      </w:r>
      <w:r w:rsidR="00DD6EA1">
        <w:rPr>
          <w:rFonts w:ascii="Palatino Linotype" w:hAnsi="Palatino Linotype"/>
          <w:iCs/>
          <w:sz w:val="22"/>
        </w:rPr>
        <w:t>n</w:t>
      </w:r>
      <w:r w:rsidRPr="002F7910">
        <w:rPr>
          <w:rFonts w:ascii="Palatino Linotype" w:hAnsi="Palatino Linotype"/>
          <w:iCs/>
          <w:sz w:val="22"/>
        </w:rPr>
        <w:t xml:space="preserve"> como obligación común de transparencia, el Directorio de servidores públicos</w:t>
      </w:r>
      <w:r w:rsidR="00DD6EA1">
        <w:rPr>
          <w:rFonts w:ascii="Palatino Linotype" w:hAnsi="Palatino Linotype"/>
          <w:iCs/>
          <w:sz w:val="22"/>
        </w:rPr>
        <w:t>, de mandos medios y superiores</w:t>
      </w:r>
      <w:r w:rsidRPr="002F7910">
        <w:rPr>
          <w:rFonts w:ascii="Palatino Linotype" w:hAnsi="Palatino Linotype"/>
          <w:iCs/>
          <w:sz w:val="22"/>
        </w:rPr>
        <w:t xml:space="preserve">, el cual debe incluir diversos datos, entre los cuales se encuentra el </w:t>
      </w:r>
      <w:r>
        <w:rPr>
          <w:rFonts w:ascii="Palatino Linotype" w:hAnsi="Palatino Linotype"/>
          <w:iCs/>
          <w:sz w:val="22"/>
        </w:rPr>
        <w:t xml:space="preserve">y el puesto que ocupan. </w:t>
      </w:r>
    </w:p>
    <w:p w:rsidR="00DD6EA1" w:rsidP="00DD6EA1" w:rsidRDefault="00DD6EA1" w14:paraId="582B3F65" w14:textId="77777777">
      <w:pPr>
        <w:spacing w:line="360" w:lineRule="auto"/>
        <w:jc w:val="both"/>
        <w:rPr>
          <w:rFonts w:ascii="Palatino Linotype" w:hAnsi="Palatino Linotype"/>
          <w:iCs/>
          <w:sz w:val="22"/>
        </w:rPr>
      </w:pPr>
    </w:p>
    <w:p w:rsidR="00DD6EA1" w:rsidP="00DD6EA1" w:rsidRDefault="00DD6EA1" w14:paraId="0E2BF005" w14:textId="3F4E0B2D">
      <w:pPr>
        <w:spacing w:line="360" w:lineRule="auto"/>
        <w:jc w:val="both"/>
        <w:rPr>
          <w:rFonts w:ascii="Palatino Linotype" w:hAnsi="Palatino Linotype"/>
          <w:iCs/>
          <w:sz w:val="22"/>
        </w:rPr>
      </w:pPr>
      <w:r>
        <w:rPr>
          <w:rFonts w:ascii="Palatino Linotype" w:hAnsi="Palatino Linotype"/>
          <w:iCs/>
          <w:sz w:val="22"/>
        </w:rPr>
        <w:lastRenderedPageBreak/>
        <w:t>En ese orden de ideas, de la lectura de la solicitud de información, se logra vislumbrar que la pretensión del ahora Recurrente es obtener la información de las autoridades y funcionarios que fueron dados de alta por la entrada de la nueva administración, esto es, de aquellos que iniciaron sus labores del primero de enero al quince de febrero de dos mil veintidós.</w:t>
      </w:r>
    </w:p>
    <w:p w:rsidR="00DD6EA1" w:rsidP="00DD6EA1" w:rsidRDefault="00DD6EA1" w14:paraId="2398FDD1" w14:textId="77777777">
      <w:pPr>
        <w:spacing w:line="360" w:lineRule="auto"/>
        <w:jc w:val="both"/>
        <w:rPr>
          <w:rFonts w:ascii="Palatino Linotype" w:hAnsi="Palatino Linotype"/>
          <w:iCs/>
          <w:sz w:val="22"/>
        </w:rPr>
      </w:pPr>
    </w:p>
    <w:p w:rsidR="00DD6EA1" w:rsidP="00DD6EA1" w:rsidRDefault="00DD6EA1" w14:paraId="300F856E" w14:textId="104D5CD2">
      <w:pPr>
        <w:spacing w:line="360" w:lineRule="auto"/>
        <w:jc w:val="both"/>
        <w:rPr>
          <w:rFonts w:ascii="Palatino Linotype" w:hAnsi="Palatino Linotype"/>
          <w:iCs/>
          <w:sz w:val="22"/>
        </w:rPr>
      </w:pPr>
      <w:r>
        <w:rPr>
          <w:rFonts w:ascii="Palatino Linotype" w:hAnsi="Palatino Linotype"/>
          <w:iCs/>
          <w:sz w:val="22"/>
        </w:rPr>
        <w:t>Así se logra observar, que en el presente caso el Particular requirió los nombres y cargos de aquellos servidores públicos que fueron dados de alta del primero de enero al quince de febrero de dos mil veintidós y que ostentaran un cargo medio o superior.</w:t>
      </w:r>
    </w:p>
    <w:p w:rsidR="00DD6EA1" w:rsidP="00DD6EA1" w:rsidRDefault="00DD6EA1" w14:paraId="6A7E74A2" w14:textId="77777777">
      <w:pPr>
        <w:spacing w:line="360" w:lineRule="auto"/>
        <w:jc w:val="both"/>
        <w:rPr>
          <w:rFonts w:ascii="Palatino Linotype" w:hAnsi="Palatino Linotype"/>
          <w:iCs/>
          <w:sz w:val="22"/>
        </w:rPr>
      </w:pPr>
    </w:p>
    <w:p w:rsidRPr="00ED5C85" w:rsidR="00DD6EA1" w:rsidP="00DD6EA1" w:rsidRDefault="00DD6EA1" w14:paraId="6CF2CC7F" w14:textId="77777777">
      <w:pPr>
        <w:spacing w:line="360" w:lineRule="auto"/>
        <w:jc w:val="both"/>
        <w:rPr>
          <w:rFonts w:ascii="Palatino Linotype" w:hAnsi="Palatino Linotype" w:eastAsia="Calibri"/>
          <w:bCs/>
          <w:color w:val="000000"/>
          <w:sz w:val="22"/>
          <w:szCs w:val="22"/>
          <w:lang w:eastAsia="en-US"/>
        </w:rPr>
      </w:pPr>
      <w:r>
        <w:rPr>
          <w:rFonts w:ascii="Palatino Linotype" w:hAnsi="Palatino Linotype"/>
          <w:iCs/>
          <w:sz w:val="22"/>
        </w:rPr>
        <w:t xml:space="preserve">Ahora bien, respecto al dato de sueldo percibido, </w:t>
      </w:r>
      <w:r w:rsidRPr="00ED5C85">
        <w:rPr>
          <w:rFonts w:ascii="Palatino Linotype" w:hAnsi="Palatino Linotype" w:eastAsia="Calibri"/>
          <w:bCs/>
          <w:color w:val="000000"/>
          <w:sz w:val="22"/>
          <w:szCs w:val="22"/>
          <w:lang w:eastAsia="en-US"/>
        </w:rPr>
        <w:t xml:space="preserve">el artículo 147 de la Constitución Política del Estado Libre y Soberano de México, que establece que los trabajadores al servicio del Estado, como los miembros de los Ayuntamientos, recibirán una remuneración adecuada e irrenunciable por el desempeño de su empleo, cargo o comisión, que será determinada en el presupuesto de egresos que corresponda. </w:t>
      </w:r>
    </w:p>
    <w:p w:rsidRPr="00ED5C85" w:rsidR="00DD6EA1" w:rsidP="00DD6EA1" w:rsidRDefault="00DD6EA1" w14:paraId="399C223E" w14:textId="77777777">
      <w:pPr>
        <w:spacing w:line="360" w:lineRule="auto"/>
        <w:jc w:val="both"/>
        <w:rPr>
          <w:rFonts w:ascii="Palatino Linotype" w:hAnsi="Palatino Linotype" w:eastAsia="Calibri"/>
          <w:color w:val="000000"/>
          <w:sz w:val="22"/>
          <w:szCs w:val="22"/>
          <w:lang w:eastAsia="en-US"/>
        </w:rPr>
      </w:pPr>
    </w:p>
    <w:p w:rsidRPr="00ED5C85" w:rsidR="00DD6EA1" w:rsidP="00DD6EA1" w:rsidRDefault="00DD6EA1" w14:paraId="35DA72F9" w14:textId="77777777">
      <w:pPr>
        <w:spacing w:line="360" w:lineRule="auto"/>
        <w:jc w:val="both"/>
        <w:rPr>
          <w:rFonts w:ascii="Palatino Linotype" w:hAnsi="Palatino Linotype" w:eastAsia="Calibri"/>
          <w:bCs/>
          <w:color w:val="000000"/>
          <w:sz w:val="22"/>
          <w:szCs w:val="22"/>
          <w:lang w:eastAsia="en-US"/>
        </w:rPr>
      </w:pPr>
      <w:r w:rsidRPr="00ED5C85">
        <w:rPr>
          <w:rFonts w:ascii="Palatino Linotype" w:hAnsi="Palatino Linotype" w:eastAsia="Calibri"/>
          <w:bCs/>
          <w:color w:val="000000"/>
          <w:sz w:val="22"/>
          <w:szCs w:val="22"/>
          <w:lang w:eastAsia="en-US"/>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rsidRPr="00ED5C85" w:rsidR="00DD6EA1" w:rsidP="00DD6EA1" w:rsidRDefault="00DD6EA1" w14:paraId="18799B1E" w14:textId="77777777">
      <w:pPr>
        <w:spacing w:line="360" w:lineRule="auto"/>
        <w:jc w:val="both"/>
        <w:rPr>
          <w:rFonts w:ascii="Palatino Linotype" w:hAnsi="Palatino Linotype" w:eastAsia="Calibri"/>
          <w:bCs/>
          <w:color w:val="000000"/>
          <w:sz w:val="22"/>
          <w:szCs w:val="22"/>
          <w:lang w:eastAsia="en-US"/>
        </w:rPr>
      </w:pPr>
    </w:p>
    <w:p w:rsidR="00DD6EA1" w:rsidP="00DD6EA1" w:rsidRDefault="00DD6EA1" w14:paraId="0C408D84" w14:textId="77777777">
      <w:pPr>
        <w:spacing w:line="360" w:lineRule="auto"/>
        <w:jc w:val="both"/>
        <w:rPr>
          <w:rFonts w:ascii="Palatino Linotype" w:hAnsi="Palatino Linotype" w:eastAsia="Calibri"/>
          <w:bCs/>
          <w:color w:val="000000"/>
          <w:sz w:val="22"/>
          <w:szCs w:val="22"/>
          <w:lang w:eastAsia="en-US"/>
        </w:rPr>
      </w:pPr>
      <w:r w:rsidRPr="00ED5C85">
        <w:rPr>
          <w:rFonts w:ascii="Palatino Linotype" w:hAnsi="Palatino Linotype" w:eastAsia="Calibri"/>
          <w:bCs/>
          <w:color w:val="000000"/>
          <w:sz w:val="22"/>
          <w:szCs w:val="22"/>
          <w:lang w:eastAsia="en-US"/>
        </w:rPr>
        <w:t>Da la misma manera, el Anexo IV.5 Glosario de Términos, del Manual para la Planeación, Programación y Presupuesto de Egresos Municipal para el ejercicio fiscal dos mil veinte, establece que la remuneración es la percepción de un trabajador o retribución monetaria que se da en pago por su servicio o actividad desarrollada.</w:t>
      </w:r>
    </w:p>
    <w:p w:rsidRPr="00ED5C85" w:rsidR="00DD6EA1" w:rsidP="00DD6EA1" w:rsidRDefault="00DD6EA1" w14:paraId="2381BC99" w14:textId="77777777">
      <w:pPr>
        <w:spacing w:line="360" w:lineRule="auto"/>
        <w:jc w:val="both"/>
        <w:rPr>
          <w:rFonts w:ascii="Palatino Linotype" w:hAnsi="Palatino Linotype" w:eastAsia="Calibri"/>
          <w:bCs/>
          <w:color w:val="000000"/>
          <w:sz w:val="22"/>
          <w:szCs w:val="22"/>
          <w:lang w:eastAsia="en-US"/>
        </w:rPr>
      </w:pPr>
    </w:p>
    <w:p w:rsidRPr="00ED5C85" w:rsidR="00DD6EA1" w:rsidP="00DD6EA1" w:rsidRDefault="00DD6EA1" w14:paraId="432D0389" w14:textId="77777777">
      <w:pPr>
        <w:spacing w:line="360" w:lineRule="auto"/>
        <w:jc w:val="both"/>
        <w:rPr>
          <w:rFonts w:ascii="Palatino Linotype" w:hAnsi="Palatino Linotype" w:eastAsia="Calibri"/>
          <w:b/>
          <w:bCs/>
          <w:iCs/>
          <w:color w:val="000000"/>
          <w:sz w:val="22"/>
          <w:szCs w:val="22"/>
          <w:lang w:val="es-ES" w:eastAsia="en-US"/>
        </w:rPr>
      </w:pPr>
      <w:r w:rsidRPr="00ED5C85">
        <w:rPr>
          <w:rFonts w:ascii="Palatino Linotype" w:hAnsi="Palatino Linotype" w:eastAsia="Calibri"/>
          <w:bCs/>
          <w:iCs/>
          <w:color w:val="000000"/>
          <w:sz w:val="22"/>
          <w:szCs w:val="22"/>
          <w:lang w:val="es-ES" w:eastAsia="en-US"/>
        </w:rPr>
        <w:t xml:space="preserve">En ese contexto, el artículo 70, fracción VIII, de la Ley General de Transparencia y Acceso a la Información Pública y 92, fracción VIII, de la Ley de Transparencia y Acceso a la Información </w:t>
      </w:r>
      <w:r w:rsidRPr="00ED5C85">
        <w:rPr>
          <w:rFonts w:ascii="Palatino Linotype" w:hAnsi="Palatino Linotype" w:eastAsia="Calibri"/>
          <w:bCs/>
          <w:iCs/>
          <w:color w:val="000000"/>
          <w:sz w:val="22"/>
          <w:szCs w:val="22"/>
          <w:lang w:val="es-ES" w:eastAsia="en-US"/>
        </w:rPr>
        <w:lastRenderedPageBreak/>
        <w:t xml:space="preserve">Pública del Estado de México y Municipios, establece que los Sujetos Obligados deberán poner a disposición del público de manera permanente y actualizada, </w:t>
      </w:r>
      <w:r w:rsidRPr="00ED5C85">
        <w:rPr>
          <w:rFonts w:ascii="Palatino Linotype" w:hAnsi="Palatino Linotype" w:eastAsia="Calibri"/>
          <w:b/>
          <w:bCs/>
          <w:iCs/>
          <w:color w:val="000000"/>
          <w:sz w:val="22"/>
          <w:szCs w:val="22"/>
          <w:lang w:val="es-ES" w:eastAsia="en-US"/>
        </w:rPr>
        <w:t>las remuneraciones brutas y netas de todos los servidores públicos, que incluya todas las percepciones, entre las cuales, se encuentran los sueldos, prestaciones, gratificaciones, primas, comisiones, dietas, bonos, estímulos, ingresos, entre otros.</w:t>
      </w:r>
    </w:p>
    <w:p w:rsidRPr="00ED5C85" w:rsidR="00DD6EA1" w:rsidP="00DD6EA1" w:rsidRDefault="00DD6EA1" w14:paraId="30ED8353" w14:textId="77777777">
      <w:pPr>
        <w:spacing w:line="360" w:lineRule="auto"/>
        <w:jc w:val="both"/>
        <w:rPr>
          <w:rFonts w:ascii="Palatino Linotype" w:hAnsi="Palatino Linotype" w:eastAsia="Calibri"/>
          <w:b/>
          <w:bCs/>
          <w:iCs/>
          <w:color w:val="000000"/>
          <w:sz w:val="22"/>
          <w:szCs w:val="22"/>
          <w:lang w:val="es-ES" w:eastAsia="en-US"/>
        </w:rPr>
      </w:pPr>
    </w:p>
    <w:p w:rsidRPr="00ED5C85" w:rsidR="00DD6EA1" w:rsidP="00DD6EA1" w:rsidRDefault="00DD6EA1" w14:paraId="22D3D7DA" w14:textId="77777777">
      <w:pPr>
        <w:spacing w:line="360" w:lineRule="auto"/>
        <w:jc w:val="both"/>
        <w:rPr>
          <w:rFonts w:ascii="Palatino Linotype" w:hAnsi="Palatino Linotype" w:eastAsia="Calibri"/>
          <w:b/>
          <w:bCs/>
          <w:iCs/>
          <w:color w:val="000000"/>
          <w:sz w:val="22"/>
          <w:szCs w:val="22"/>
          <w:lang w:val="es-ES" w:eastAsia="en-US"/>
        </w:rPr>
      </w:pPr>
      <w:r w:rsidRPr="00ED5C85">
        <w:rPr>
          <w:rFonts w:ascii="Palatino Linotype" w:hAnsi="Palatino Linotype" w:eastAsia="Calibri"/>
          <w:bCs/>
          <w:iCs/>
          <w:color w:val="000000"/>
          <w:sz w:val="22"/>
          <w:szCs w:val="22"/>
          <w:lang w:val="es-ES" w:eastAsia="en-US"/>
        </w:rPr>
        <w:t xml:space="preserve">Además, el Anexo IV.2 Clasificación por objeto del gasto, del Manual para la Planeación, Programación y Presupuesto de Egresos Municipal para el ejercicio fiscal dos mil veinte, establece que los Presupuestos de Egresos Municipales, se tendrán que generar, conforme al “Clasificador por Objeto del Gasto”, el cual se conforma de diversos capítulos, entre los cuales, se encuentra el </w:t>
      </w:r>
      <w:r w:rsidRPr="00ED5C85">
        <w:rPr>
          <w:rFonts w:ascii="Palatino Linotype" w:hAnsi="Palatino Linotype" w:eastAsia="Calibri"/>
          <w:b/>
          <w:bCs/>
          <w:iCs/>
          <w:color w:val="000000"/>
          <w:sz w:val="22"/>
          <w:szCs w:val="22"/>
          <w:lang w:val="es-ES" w:eastAsia="en-US"/>
        </w:rPr>
        <w:t>1000 Servicios Personales</w:t>
      </w:r>
      <w:r w:rsidRPr="00ED5C85">
        <w:rPr>
          <w:rFonts w:ascii="Palatino Linotype" w:hAnsi="Palatino Linotype" w:eastAsia="Calibri"/>
          <w:bCs/>
          <w:iCs/>
          <w:color w:val="000000"/>
          <w:sz w:val="22"/>
          <w:szCs w:val="22"/>
          <w:lang w:val="es-ES" w:eastAsia="en-US"/>
        </w:rPr>
        <w:t>,</w:t>
      </w:r>
      <w:r w:rsidRPr="00ED5C85">
        <w:rPr>
          <w:rFonts w:ascii="Palatino Linotype" w:hAnsi="Palatino Linotype" w:eastAsia="Calibri"/>
          <w:b/>
          <w:bCs/>
          <w:iCs/>
          <w:color w:val="000000"/>
          <w:sz w:val="22"/>
          <w:szCs w:val="22"/>
          <w:lang w:val="es-ES" w:eastAsia="en-US"/>
        </w:rPr>
        <w:t xml:space="preserve"> que agrupa las remuneraciones del personal al servicio de los entes públicos, tales como el sueldo, salarios, dietas, honorarios, prestaciones, obligaciones laborales, gratificaciones, entre otras.</w:t>
      </w:r>
    </w:p>
    <w:p w:rsidRPr="00ED5C85" w:rsidR="00DD6EA1" w:rsidP="00DD6EA1" w:rsidRDefault="00DD6EA1" w14:paraId="340C91B9" w14:textId="77777777">
      <w:pPr>
        <w:spacing w:line="360" w:lineRule="auto"/>
        <w:jc w:val="both"/>
        <w:rPr>
          <w:rFonts w:ascii="Palatino Linotype" w:hAnsi="Palatino Linotype" w:eastAsia="Calibri"/>
          <w:bCs/>
          <w:color w:val="000000"/>
          <w:sz w:val="22"/>
          <w:szCs w:val="22"/>
          <w:lang w:eastAsia="en-US"/>
        </w:rPr>
      </w:pPr>
    </w:p>
    <w:p w:rsidRPr="00ED5C85" w:rsidR="00DD6EA1" w:rsidP="00DD6EA1" w:rsidRDefault="00DD6EA1" w14:paraId="613F43A4" w14:textId="77777777">
      <w:pPr>
        <w:spacing w:line="360" w:lineRule="auto"/>
        <w:ind w:right="-93"/>
        <w:jc w:val="both"/>
        <w:rPr>
          <w:rFonts w:ascii="Palatino Linotype" w:hAnsi="Palatino Linotype" w:eastAsia="Calibri" w:cs="Tahoma"/>
          <w:b/>
          <w:bCs/>
          <w:color w:val="000000"/>
          <w:sz w:val="22"/>
          <w:szCs w:val="22"/>
          <w:lang w:eastAsia="en-US"/>
        </w:rPr>
      </w:pPr>
      <w:r w:rsidRPr="00ED5C85">
        <w:rPr>
          <w:rFonts w:ascii="Palatino Linotype" w:hAnsi="Palatino Linotype" w:eastAsia="Calibri" w:cs="Tahoma"/>
          <w:bCs/>
          <w:color w:val="000000"/>
          <w:sz w:val="22"/>
          <w:szCs w:val="22"/>
          <w:lang w:eastAsia="en-US"/>
        </w:rPr>
        <w:t>En ese orden de ideas, respecto a la nómina</w:t>
      </w:r>
      <w:r w:rsidRPr="00ED5C85">
        <w:rPr>
          <w:rFonts w:ascii="Palatino Linotype" w:hAnsi="Palatino Linotype" w:eastAsia="Calibri" w:cs="Tahoma"/>
          <w:b/>
          <w:bCs/>
          <w:color w:val="000000"/>
          <w:sz w:val="22"/>
          <w:szCs w:val="22"/>
          <w:lang w:eastAsia="en-US"/>
        </w:rPr>
        <w:t xml:space="preserve">, </w:t>
      </w:r>
      <w:r w:rsidRPr="00ED5C85">
        <w:rPr>
          <w:rFonts w:ascii="Palatino Linotype" w:hAnsi="Palatino Linotype" w:eastAsia="Calibri" w:cs="Tahoma"/>
          <w:bCs/>
          <w:color w:val="000000"/>
          <w:sz w:val="22"/>
          <w:szCs w:val="22"/>
          <w:lang w:eastAsia="en-US"/>
        </w:rPr>
        <w:t>el Glosario localizado en la página de Transparencia Presupuestaria de la Secretaría de Hacienda y Crédito Público (</w:t>
      </w:r>
      <w:hyperlink w:history="1" r:id="rId9">
        <w:r w:rsidRPr="00ED5C85">
          <w:rPr>
            <w:rFonts w:ascii="Palatino Linotype" w:hAnsi="Palatino Linotype" w:eastAsia="Calibri" w:cs="Tahoma"/>
            <w:bCs/>
            <w:color w:val="000000"/>
            <w:sz w:val="22"/>
            <w:szCs w:val="22"/>
            <w:u w:val="single"/>
            <w:lang w:eastAsia="en-US"/>
          </w:rPr>
          <w:t>http://www.transparenciapresupuestaria.gob.mx/es/PTP/Glosario</w:t>
        </w:r>
      </w:hyperlink>
      <w:r w:rsidRPr="00ED5C85">
        <w:rPr>
          <w:rFonts w:ascii="Palatino Linotype" w:hAnsi="Palatino Linotype" w:eastAsia="Calibri" w:cs="Tahoma"/>
          <w:bCs/>
          <w:color w:val="000000"/>
          <w:sz w:val="22"/>
          <w:szCs w:val="22"/>
          <w:lang w:eastAsia="en-US"/>
        </w:rPr>
        <w:t xml:space="preserve">, consultado el veinte de enero de dos mil veintidós, a las doce horas), establece que </w:t>
      </w:r>
      <w:r w:rsidRPr="00ED5C85">
        <w:rPr>
          <w:rFonts w:ascii="Palatino Linotype" w:hAnsi="Palatino Linotype" w:eastAsia="Calibri" w:cs="Tahoma"/>
          <w:b/>
          <w:bCs/>
          <w:color w:val="000000"/>
          <w:sz w:val="22"/>
          <w:szCs w:val="22"/>
          <w:lang w:eastAsia="en-US"/>
        </w:rPr>
        <w:t>es el documento contable que contiene la relación de los trabajadores con las percepciones monetarias de cada uno; además, que también se refiere al recibo individual y justificativo que indica los sueldos de los trabajadores, incluyendo las prestaciones y deducciones correspondientes.</w:t>
      </w:r>
    </w:p>
    <w:p w:rsidRPr="00ED5C85" w:rsidR="00DD6EA1" w:rsidP="00DD6EA1" w:rsidRDefault="00DD6EA1" w14:paraId="5312D7D3" w14:textId="77777777">
      <w:pPr>
        <w:spacing w:line="360" w:lineRule="auto"/>
        <w:ind w:right="-93"/>
        <w:jc w:val="both"/>
        <w:rPr>
          <w:rFonts w:ascii="Palatino Linotype" w:hAnsi="Palatino Linotype" w:eastAsia="Calibri" w:cs="Tahoma"/>
          <w:b/>
          <w:bCs/>
          <w:color w:val="000000"/>
          <w:sz w:val="22"/>
          <w:szCs w:val="22"/>
          <w:lang w:eastAsia="en-US"/>
        </w:rPr>
      </w:pPr>
    </w:p>
    <w:p w:rsidRPr="00ED5C85" w:rsidR="00DD6EA1" w:rsidP="00DD6EA1" w:rsidRDefault="00DD6EA1" w14:paraId="14EE8D0D" w14:textId="77777777">
      <w:pPr>
        <w:spacing w:line="360" w:lineRule="auto"/>
        <w:ind w:right="-93"/>
        <w:jc w:val="both"/>
        <w:rPr>
          <w:rFonts w:ascii="Palatino Linotype" w:hAnsi="Palatino Linotype" w:eastAsia="Calibri" w:cs="Tahoma"/>
          <w:b/>
          <w:bCs/>
          <w:color w:val="000000"/>
          <w:sz w:val="22"/>
          <w:szCs w:val="22"/>
          <w:lang w:eastAsia="en-US"/>
        </w:rPr>
      </w:pPr>
      <w:r w:rsidRPr="00ED5C85">
        <w:rPr>
          <w:rFonts w:ascii="Palatino Linotype" w:hAnsi="Palatino Linotype" w:eastAsia="Calibri" w:cs="Tahoma"/>
          <w:bCs/>
          <w:color w:val="000000"/>
          <w:sz w:val="22"/>
          <w:szCs w:val="22"/>
          <w:lang w:eastAsia="en-US"/>
        </w:rPr>
        <w:t>De la misma manera, el Glosario de términos más usuales en la Administración Pública Federal, emitido por la Secretaría de Hacienda y Crédito Público (</w:t>
      </w:r>
      <w:hyperlink w:history="1" r:id="rId10">
        <w:r w:rsidRPr="00ED5C85">
          <w:rPr>
            <w:rFonts w:ascii="Palatino Linotype" w:hAnsi="Palatino Linotype" w:eastAsia="Calibri" w:cs="Tahoma"/>
            <w:bCs/>
            <w:color w:val="000000"/>
            <w:sz w:val="22"/>
            <w:szCs w:val="22"/>
            <w:u w:val="single"/>
            <w:lang w:eastAsia="en-US"/>
          </w:rPr>
          <w:t>http://www.apartados.hacienda.gob.mx/contabilidad/documentos/informe_cuenta/1998/cuenta_publica/Glosario/n.htm</w:t>
        </w:r>
      </w:hyperlink>
      <w:r w:rsidRPr="00ED5C85">
        <w:rPr>
          <w:rFonts w:ascii="Palatino Linotype" w:hAnsi="Palatino Linotype" w:eastAsia="Calibri" w:cs="Tahoma"/>
          <w:bCs/>
          <w:color w:val="000000"/>
          <w:sz w:val="22"/>
          <w:szCs w:val="22"/>
          <w:lang w:eastAsia="en-US"/>
        </w:rPr>
        <w:t xml:space="preserve">, consultada el veinticinco de enero de dos mil veintidós, a las doce </w:t>
      </w:r>
      <w:r w:rsidRPr="00ED5C85">
        <w:rPr>
          <w:rFonts w:ascii="Palatino Linotype" w:hAnsi="Palatino Linotype" w:eastAsia="Calibri" w:cs="Tahoma"/>
          <w:bCs/>
          <w:color w:val="000000"/>
          <w:sz w:val="22"/>
          <w:szCs w:val="22"/>
          <w:lang w:eastAsia="en-US"/>
        </w:rPr>
        <w:lastRenderedPageBreak/>
        <w:t xml:space="preserve">horas), establece que la </w:t>
      </w:r>
      <w:r w:rsidRPr="00ED5C85">
        <w:rPr>
          <w:rFonts w:ascii="Palatino Linotype" w:hAnsi="Palatino Linotype" w:eastAsia="Calibri" w:cs="Tahoma"/>
          <w:b/>
          <w:bCs/>
          <w:color w:val="000000"/>
          <w:sz w:val="22"/>
          <w:szCs w:val="22"/>
          <w:lang w:eastAsia="en-US"/>
        </w:rPr>
        <w:t>nómina es un listado general de los trabajadores de una institución, en el cual se asientan las percepciones brutas, deducciones y alcance neto de las mismas.</w:t>
      </w:r>
    </w:p>
    <w:p w:rsidRPr="00ED5C85" w:rsidR="00DD6EA1" w:rsidP="00DD6EA1" w:rsidRDefault="00DD6EA1" w14:paraId="1EA5E592" w14:textId="77777777">
      <w:pPr>
        <w:spacing w:line="360" w:lineRule="auto"/>
        <w:ind w:right="-93"/>
        <w:jc w:val="both"/>
        <w:rPr>
          <w:rFonts w:ascii="Palatino Linotype" w:hAnsi="Palatino Linotype" w:eastAsia="Calibri" w:cs="Tahoma"/>
          <w:bCs/>
          <w:color w:val="000000"/>
          <w:sz w:val="22"/>
          <w:szCs w:val="22"/>
          <w:lang w:eastAsia="en-US"/>
        </w:rPr>
      </w:pPr>
    </w:p>
    <w:p w:rsidRPr="00ED5C85" w:rsidR="00DD6EA1" w:rsidP="00DD6EA1" w:rsidRDefault="00DD6EA1" w14:paraId="5D64CE34" w14:textId="77777777">
      <w:pPr>
        <w:spacing w:line="360" w:lineRule="auto"/>
        <w:ind w:right="-93"/>
        <w:jc w:val="both"/>
        <w:rPr>
          <w:rFonts w:ascii="Palatino Linotype" w:hAnsi="Palatino Linotype" w:eastAsia="Calibri" w:cs="Tahoma"/>
          <w:bCs/>
          <w:color w:val="000000"/>
          <w:sz w:val="22"/>
          <w:szCs w:val="22"/>
          <w:lang w:eastAsia="en-US"/>
        </w:rPr>
      </w:pPr>
      <w:r w:rsidRPr="00ED5C85">
        <w:rPr>
          <w:rFonts w:ascii="Palatino Linotype" w:hAnsi="Palatino Linotype" w:eastAsia="Calibri" w:cs="Tahoma"/>
          <w:bCs/>
          <w:color w:val="000000"/>
          <w:sz w:val="22"/>
          <w:szCs w:val="22"/>
          <w:lang w:eastAsia="en-US"/>
        </w:rPr>
        <w:t>Conforme a lo anterior, se puede advertir que la nómina se puede referir a lo siguiente:</w:t>
      </w:r>
    </w:p>
    <w:p w:rsidRPr="00ED5C85" w:rsidR="00DD6EA1" w:rsidP="00DD6EA1" w:rsidRDefault="00DD6EA1" w14:paraId="7F479B9F" w14:textId="77777777">
      <w:pPr>
        <w:spacing w:line="360" w:lineRule="auto"/>
        <w:ind w:right="-93"/>
        <w:jc w:val="both"/>
        <w:rPr>
          <w:rFonts w:ascii="Palatino Linotype" w:hAnsi="Palatino Linotype" w:eastAsia="Calibri" w:cs="Tahoma"/>
          <w:bCs/>
          <w:color w:val="000000"/>
          <w:sz w:val="22"/>
          <w:szCs w:val="22"/>
          <w:lang w:eastAsia="en-US"/>
        </w:rPr>
      </w:pPr>
    </w:p>
    <w:p w:rsidRPr="00ED5C85" w:rsidR="00DD6EA1" w:rsidP="00DD6EA1" w:rsidRDefault="00DD6EA1" w14:paraId="792A10D4" w14:textId="77777777">
      <w:pPr>
        <w:numPr>
          <w:ilvl w:val="0"/>
          <w:numId w:val="4"/>
        </w:numPr>
        <w:spacing w:line="360" w:lineRule="auto"/>
        <w:ind w:right="-93"/>
        <w:contextualSpacing/>
        <w:jc w:val="both"/>
        <w:rPr>
          <w:rFonts w:ascii="Palatino Linotype" w:hAnsi="Palatino Linotype" w:eastAsia="Calibri" w:cs="Tahoma"/>
          <w:bCs/>
          <w:color w:val="000000"/>
          <w:sz w:val="22"/>
          <w:szCs w:val="22"/>
          <w:lang w:eastAsia="en-US"/>
        </w:rPr>
      </w:pPr>
      <w:r w:rsidRPr="00ED5C85">
        <w:rPr>
          <w:rFonts w:ascii="Palatino Linotype" w:hAnsi="Palatino Linotype" w:eastAsia="Calibri" w:cs="Tahoma"/>
          <w:bCs/>
          <w:color w:val="000000"/>
          <w:sz w:val="22"/>
          <w:szCs w:val="22"/>
          <w:lang w:eastAsia="en-US"/>
        </w:rPr>
        <w:t>Relación de trabajadores con las percepciones monetarias de cada uno.</w:t>
      </w:r>
    </w:p>
    <w:p w:rsidRPr="00ED5C85" w:rsidR="00DD6EA1" w:rsidP="00DD6EA1" w:rsidRDefault="00DD6EA1" w14:paraId="5DD48EC6" w14:textId="77777777">
      <w:pPr>
        <w:spacing w:line="360" w:lineRule="auto"/>
        <w:ind w:left="720" w:right="-93"/>
        <w:contextualSpacing/>
        <w:jc w:val="both"/>
        <w:rPr>
          <w:rFonts w:ascii="Palatino Linotype" w:hAnsi="Palatino Linotype" w:eastAsia="Calibri" w:cs="Tahoma"/>
          <w:b/>
          <w:bCs/>
          <w:color w:val="000000"/>
          <w:sz w:val="22"/>
          <w:szCs w:val="22"/>
          <w:lang w:eastAsia="en-US"/>
        </w:rPr>
      </w:pPr>
    </w:p>
    <w:p w:rsidRPr="00ED5C85" w:rsidR="00DD6EA1" w:rsidP="00DD6EA1" w:rsidRDefault="00DD6EA1" w14:paraId="3E762237" w14:textId="77777777">
      <w:pPr>
        <w:numPr>
          <w:ilvl w:val="0"/>
          <w:numId w:val="4"/>
        </w:numPr>
        <w:spacing w:line="360" w:lineRule="auto"/>
        <w:ind w:right="-93"/>
        <w:contextualSpacing/>
        <w:jc w:val="both"/>
        <w:rPr>
          <w:rFonts w:ascii="Palatino Linotype" w:hAnsi="Palatino Linotype" w:eastAsia="Calibri" w:cs="Tahoma"/>
          <w:bCs/>
          <w:color w:val="000000"/>
          <w:sz w:val="22"/>
          <w:szCs w:val="22"/>
          <w:lang w:eastAsia="en-US"/>
        </w:rPr>
      </w:pPr>
      <w:r w:rsidRPr="00ED5C85">
        <w:rPr>
          <w:rFonts w:ascii="Palatino Linotype" w:hAnsi="Palatino Linotype" w:eastAsia="Calibri" w:cs="Tahoma"/>
          <w:bCs/>
          <w:color w:val="000000"/>
          <w:sz w:val="22"/>
          <w:szCs w:val="22"/>
          <w:lang w:eastAsia="en-US"/>
        </w:rPr>
        <w:t>Recibo individual que contiene las prestaciones y deducciones de un trabajador.</w:t>
      </w:r>
    </w:p>
    <w:p w:rsidRPr="00ED5C85" w:rsidR="00DD6EA1" w:rsidP="00DD6EA1" w:rsidRDefault="00DD6EA1" w14:paraId="550B5B1E" w14:textId="77777777">
      <w:pPr>
        <w:spacing w:line="360" w:lineRule="auto"/>
        <w:ind w:left="720"/>
        <w:contextualSpacing/>
        <w:rPr>
          <w:rFonts w:ascii="Palatino Linotype" w:hAnsi="Palatino Linotype" w:eastAsia="Calibri" w:cs="Tahoma"/>
          <w:b/>
          <w:bCs/>
          <w:color w:val="000000"/>
          <w:sz w:val="22"/>
          <w:szCs w:val="22"/>
          <w:lang w:eastAsia="en-US"/>
        </w:rPr>
      </w:pPr>
    </w:p>
    <w:p w:rsidRPr="00ED5C85" w:rsidR="00DD6EA1" w:rsidP="00DD6EA1" w:rsidRDefault="00DD6EA1" w14:paraId="2FB35E26" w14:textId="77777777">
      <w:pPr>
        <w:numPr>
          <w:ilvl w:val="0"/>
          <w:numId w:val="4"/>
        </w:numPr>
        <w:spacing w:line="360" w:lineRule="auto"/>
        <w:ind w:right="-93"/>
        <w:contextualSpacing/>
        <w:jc w:val="both"/>
        <w:rPr>
          <w:rFonts w:ascii="Palatino Linotype" w:hAnsi="Palatino Linotype" w:eastAsia="Calibri" w:cs="Tahoma"/>
          <w:b/>
          <w:bCs/>
          <w:color w:val="000000"/>
          <w:sz w:val="22"/>
          <w:szCs w:val="22"/>
          <w:lang w:eastAsia="en-US"/>
        </w:rPr>
      </w:pPr>
      <w:r w:rsidRPr="00ED5C85">
        <w:rPr>
          <w:rFonts w:ascii="Palatino Linotype" w:hAnsi="Palatino Linotype" w:eastAsia="Calibri" w:cs="Tahoma"/>
          <w:b/>
          <w:bCs/>
          <w:color w:val="000000"/>
          <w:sz w:val="22"/>
          <w:szCs w:val="22"/>
          <w:lang w:eastAsia="en-US"/>
        </w:rPr>
        <w:t>Listado general de los servidores públicos de una institución o dependencia, en el cual se asientan las percepciones brutas, deducciones y alcance neto de las mismas.</w:t>
      </w:r>
    </w:p>
    <w:p w:rsidRPr="00ED5C85" w:rsidR="00DD6EA1" w:rsidP="00DD6EA1" w:rsidRDefault="00DD6EA1" w14:paraId="0F2F9FE4" w14:textId="77777777">
      <w:pPr>
        <w:spacing w:line="360" w:lineRule="auto"/>
        <w:ind w:right="-93"/>
        <w:contextualSpacing/>
        <w:jc w:val="both"/>
        <w:rPr>
          <w:rFonts w:ascii="Palatino Linotype" w:hAnsi="Palatino Linotype" w:eastAsia="Calibri" w:cs="Tahoma"/>
          <w:b/>
          <w:bCs/>
          <w:color w:val="000000"/>
          <w:sz w:val="22"/>
          <w:szCs w:val="22"/>
          <w:lang w:eastAsia="en-US"/>
        </w:rPr>
      </w:pPr>
    </w:p>
    <w:p w:rsidRPr="00ED5C85" w:rsidR="00DD6EA1" w:rsidP="00DD6EA1" w:rsidRDefault="00DD6EA1" w14:paraId="31159744" w14:textId="646B089B">
      <w:pPr>
        <w:widowControl w:val="0"/>
        <w:spacing w:line="360" w:lineRule="auto"/>
        <w:jc w:val="both"/>
        <w:rPr>
          <w:rFonts w:ascii="Palatino Linotype" w:hAnsi="Palatino Linotype" w:cs="Tahoma"/>
          <w:b/>
          <w:color w:val="000000"/>
          <w:sz w:val="22"/>
          <w:szCs w:val="22"/>
        </w:rPr>
      </w:pPr>
      <w:r w:rsidRPr="00ED5C85">
        <w:rPr>
          <w:rFonts w:ascii="Palatino Linotype" w:hAnsi="Palatino Linotype" w:cs="Tahoma"/>
          <w:color w:val="000000"/>
          <w:sz w:val="22"/>
          <w:szCs w:val="22"/>
        </w:rPr>
        <w:t xml:space="preserve">Así, se logra advertir </w:t>
      </w:r>
      <w:r>
        <w:rPr>
          <w:rFonts w:ascii="Palatino Linotype" w:hAnsi="Palatino Linotype" w:cs="Tahoma"/>
          <w:color w:val="000000"/>
          <w:sz w:val="22"/>
          <w:szCs w:val="22"/>
        </w:rPr>
        <w:t>el</w:t>
      </w:r>
      <w:r w:rsidRPr="00ED5C85">
        <w:rPr>
          <w:rFonts w:ascii="Palatino Linotype" w:hAnsi="Palatino Linotype" w:cs="Tahoma"/>
          <w:color w:val="000000"/>
          <w:sz w:val="22"/>
          <w:szCs w:val="22"/>
        </w:rPr>
        <w:t xml:space="preserve"> Recurrente </w:t>
      </w:r>
      <w:r>
        <w:rPr>
          <w:rFonts w:ascii="Palatino Linotype" w:hAnsi="Palatino Linotype" w:cs="Tahoma"/>
          <w:color w:val="000000"/>
          <w:sz w:val="22"/>
          <w:szCs w:val="22"/>
        </w:rPr>
        <w:t xml:space="preserve">quiere </w:t>
      </w:r>
      <w:r w:rsidRPr="00ED5C85">
        <w:rPr>
          <w:rFonts w:ascii="Palatino Linotype" w:hAnsi="Palatino Linotype" w:cs="Tahoma"/>
          <w:color w:val="000000"/>
          <w:sz w:val="22"/>
          <w:szCs w:val="22"/>
        </w:rPr>
        <w:t xml:space="preserve">obtener el documento que contenga </w:t>
      </w:r>
      <w:r>
        <w:rPr>
          <w:rFonts w:ascii="Palatino Linotype" w:hAnsi="Palatino Linotype" w:cs="Tahoma"/>
          <w:b/>
          <w:color w:val="000000"/>
          <w:sz w:val="22"/>
          <w:szCs w:val="22"/>
        </w:rPr>
        <w:t xml:space="preserve">las </w:t>
      </w:r>
      <w:r w:rsidRPr="00ED5C85">
        <w:rPr>
          <w:rFonts w:ascii="Palatino Linotype" w:hAnsi="Palatino Linotype" w:cs="Tahoma"/>
          <w:b/>
          <w:color w:val="000000"/>
          <w:sz w:val="22"/>
          <w:szCs w:val="22"/>
        </w:rPr>
        <w:t xml:space="preserve">remuneraciones </w:t>
      </w:r>
      <w:r w:rsidRPr="00ED5C85">
        <w:rPr>
          <w:rFonts w:ascii="Palatino Linotype" w:hAnsi="Palatino Linotype" w:cs="Tahoma"/>
          <w:b/>
          <w:iCs/>
          <w:color w:val="000000"/>
          <w:sz w:val="22"/>
          <w:szCs w:val="22"/>
          <w:lang w:val="es-ES"/>
        </w:rPr>
        <w:t>de</w:t>
      </w:r>
      <w:r w:rsidR="001444CD">
        <w:rPr>
          <w:rFonts w:ascii="Palatino Linotype" w:hAnsi="Palatino Linotype" w:cs="Tahoma"/>
          <w:b/>
          <w:iCs/>
          <w:color w:val="000000"/>
          <w:sz w:val="22"/>
          <w:szCs w:val="22"/>
          <w:lang w:val="es-ES"/>
        </w:rPr>
        <w:t xml:space="preserve"> los mandos medios y superiores</w:t>
      </w:r>
      <w:r w:rsidRPr="00ED5C85">
        <w:rPr>
          <w:rFonts w:ascii="Palatino Linotype" w:hAnsi="Palatino Linotype" w:cs="Tahoma"/>
          <w:b/>
          <w:iCs/>
          <w:color w:val="000000"/>
          <w:sz w:val="22"/>
          <w:szCs w:val="22"/>
          <w:lang w:val="es-ES"/>
        </w:rPr>
        <w:t xml:space="preserve"> del Ayuntamiento de </w:t>
      </w:r>
      <w:r>
        <w:rPr>
          <w:rFonts w:ascii="Palatino Linotype" w:hAnsi="Palatino Linotype" w:cs="Tahoma"/>
          <w:b/>
          <w:iCs/>
          <w:color w:val="000000"/>
          <w:sz w:val="22"/>
          <w:szCs w:val="22"/>
          <w:lang w:val="es-ES"/>
        </w:rPr>
        <w:t xml:space="preserve">la Paz, de la segunda </w:t>
      </w:r>
      <w:r w:rsidRPr="00ED5C85">
        <w:rPr>
          <w:rFonts w:ascii="Palatino Linotype" w:hAnsi="Palatino Linotype" w:cs="Tahoma"/>
          <w:b/>
          <w:iCs/>
          <w:color w:val="000000"/>
          <w:sz w:val="22"/>
          <w:szCs w:val="22"/>
          <w:lang w:val="es-ES"/>
        </w:rPr>
        <w:t>quincena</w:t>
      </w:r>
      <w:r>
        <w:rPr>
          <w:rFonts w:ascii="Palatino Linotype" w:hAnsi="Palatino Linotype" w:cs="Tahoma"/>
          <w:b/>
          <w:iCs/>
          <w:color w:val="000000"/>
          <w:sz w:val="22"/>
          <w:szCs w:val="22"/>
          <w:lang w:val="es-ES"/>
        </w:rPr>
        <w:t xml:space="preserve"> de enero</w:t>
      </w:r>
      <w:r w:rsidRPr="00ED5C85">
        <w:rPr>
          <w:rFonts w:ascii="Palatino Linotype" w:hAnsi="Palatino Linotype" w:cs="Tahoma"/>
          <w:b/>
          <w:iCs/>
          <w:color w:val="000000"/>
          <w:sz w:val="22"/>
          <w:szCs w:val="22"/>
          <w:lang w:val="es-ES"/>
        </w:rPr>
        <w:t xml:space="preserve"> </w:t>
      </w:r>
      <w:r>
        <w:rPr>
          <w:rFonts w:ascii="Palatino Linotype" w:hAnsi="Palatino Linotype" w:cs="Tahoma"/>
          <w:b/>
          <w:iCs/>
          <w:color w:val="000000"/>
          <w:sz w:val="22"/>
          <w:szCs w:val="22"/>
          <w:lang w:val="es-ES"/>
        </w:rPr>
        <w:t xml:space="preserve">y la primera de febrero </w:t>
      </w:r>
      <w:r w:rsidRPr="00ED5C85">
        <w:rPr>
          <w:rFonts w:ascii="Palatino Linotype" w:hAnsi="Palatino Linotype" w:cs="Tahoma"/>
          <w:b/>
          <w:iCs/>
          <w:color w:val="000000"/>
          <w:sz w:val="22"/>
          <w:szCs w:val="22"/>
          <w:lang w:val="es-ES"/>
        </w:rPr>
        <w:t xml:space="preserve">de dos mil </w:t>
      </w:r>
      <w:r>
        <w:rPr>
          <w:rFonts w:ascii="Palatino Linotype" w:hAnsi="Palatino Linotype" w:cs="Tahoma"/>
          <w:b/>
          <w:iCs/>
          <w:color w:val="000000"/>
          <w:sz w:val="22"/>
          <w:szCs w:val="22"/>
          <w:lang w:val="es-ES"/>
        </w:rPr>
        <w:t>veintidós</w:t>
      </w:r>
      <w:r w:rsidRPr="00ED5C85">
        <w:rPr>
          <w:rFonts w:ascii="Palatino Linotype" w:hAnsi="Palatino Linotype" w:cs="Tahoma"/>
          <w:b/>
          <w:color w:val="000000"/>
          <w:sz w:val="22"/>
          <w:szCs w:val="22"/>
        </w:rPr>
        <w:t>, que contenga los sueldos (bruto y neto), prestaciones y deducciones.</w:t>
      </w:r>
    </w:p>
    <w:p w:rsidRPr="00ED5C85" w:rsidR="00DD6EA1" w:rsidP="00DD6EA1" w:rsidRDefault="00DD6EA1" w14:paraId="2458D057" w14:textId="77777777">
      <w:pPr>
        <w:spacing w:line="360" w:lineRule="auto"/>
        <w:jc w:val="both"/>
        <w:rPr>
          <w:rFonts w:ascii="Palatino Linotype" w:hAnsi="Palatino Linotype" w:cs="Tahoma"/>
          <w:b/>
          <w:color w:val="000000"/>
          <w:sz w:val="22"/>
          <w:szCs w:val="22"/>
        </w:rPr>
      </w:pPr>
    </w:p>
    <w:p w:rsidRPr="00ED5C85" w:rsidR="00DD6EA1" w:rsidP="00DD6EA1" w:rsidRDefault="00DD6EA1" w14:paraId="7E3D5BC4" w14:textId="77777777">
      <w:pPr>
        <w:spacing w:line="360" w:lineRule="auto"/>
        <w:ind w:right="-93"/>
        <w:jc w:val="both"/>
        <w:rPr>
          <w:rFonts w:ascii="Palatino Linotype" w:hAnsi="Palatino Linotype" w:cs="Tahoma"/>
          <w:b/>
          <w:bCs/>
          <w:color w:val="000000"/>
          <w:sz w:val="22"/>
          <w:szCs w:val="22"/>
        </w:rPr>
      </w:pPr>
      <w:r w:rsidRPr="00ED5C85">
        <w:rPr>
          <w:rFonts w:ascii="Palatino Linotype" w:hAnsi="Palatino Linotype" w:eastAsia="Calibri" w:cs="Tahoma"/>
          <w:bCs/>
          <w:color w:val="000000"/>
          <w:sz w:val="22"/>
          <w:szCs w:val="22"/>
          <w:lang w:eastAsia="en-US"/>
        </w:rPr>
        <w:t xml:space="preserve">En ese sentido, </w:t>
      </w:r>
      <w:r w:rsidRPr="00ED5C85">
        <w:rPr>
          <w:rFonts w:ascii="Palatino Linotype" w:hAnsi="Palatino Linotype" w:cs="Tahoma"/>
          <w:bCs/>
          <w:color w:val="000000"/>
          <w:sz w:val="22"/>
          <w:szCs w:val="22"/>
        </w:rPr>
        <w:t xml:space="preserve">el artículo 32, párrafo segundo, de la Ley de Fiscalización Superior del Estado de México, establece que los Presidentes Municipales, presentarán a la Legislatura </w:t>
      </w:r>
      <w:r w:rsidRPr="00ED5C85">
        <w:rPr>
          <w:rFonts w:ascii="Palatino Linotype" w:hAnsi="Palatino Linotype" w:cs="Tahoma"/>
          <w:b/>
          <w:bCs/>
          <w:color w:val="000000"/>
          <w:sz w:val="22"/>
          <w:szCs w:val="22"/>
        </w:rPr>
        <w:t>los informes mensuales, dentro de los veinte días posteriores al término del mes correspondiente.</w:t>
      </w:r>
    </w:p>
    <w:p w:rsidRPr="00ED5C85" w:rsidR="00DD6EA1" w:rsidP="00DD6EA1" w:rsidRDefault="00DD6EA1" w14:paraId="12F656F5" w14:textId="77777777">
      <w:pPr>
        <w:spacing w:line="360" w:lineRule="auto"/>
        <w:jc w:val="both"/>
        <w:rPr>
          <w:rFonts w:ascii="Palatino Linotype" w:hAnsi="Palatino Linotype" w:cs="Tahoma"/>
          <w:b/>
          <w:bCs/>
          <w:color w:val="000000"/>
          <w:sz w:val="22"/>
          <w:szCs w:val="22"/>
        </w:rPr>
      </w:pPr>
    </w:p>
    <w:p w:rsidR="00DD6EA1" w:rsidP="00DD6EA1" w:rsidRDefault="00DD6EA1" w14:paraId="0F72A616" w14:textId="77777777">
      <w:pPr>
        <w:spacing w:line="360" w:lineRule="auto"/>
        <w:jc w:val="both"/>
        <w:rPr>
          <w:rFonts w:ascii="Palatino Linotype" w:hAnsi="Palatino Linotype" w:cs="Tahoma"/>
          <w:bCs/>
          <w:color w:val="000000"/>
          <w:sz w:val="22"/>
          <w:szCs w:val="22"/>
        </w:rPr>
      </w:pPr>
      <w:r w:rsidRPr="00ED5C85">
        <w:rPr>
          <w:rFonts w:ascii="Palatino Linotype" w:hAnsi="Palatino Linotype" w:cs="Tahoma"/>
          <w:bCs/>
          <w:color w:val="000000"/>
          <w:sz w:val="22"/>
          <w:szCs w:val="22"/>
        </w:rPr>
        <w:t>En ese orden de ideas, el diverso 8°, fracciones XI y XIV, de dicho ordenamiento jurídico, establece que el Órgano Superior de Fiscalización del Estado de México, será el encargado de establecer los lineamientos necesarios para la elaboración de los informes mensuales; además que verificará que dichos informes hayan sido presentados conforme a la normatividad aplicable.</w:t>
      </w:r>
    </w:p>
    <w:p w:rsidRPr="00ED5C85" w:rsidR="00DD6EA1" w:rsidP="00DD6EA1" w:rsidRDefault="00DD6EA1" w14:paraId="3C5A4C7F" w14:textId="77777777">
      <w:pPr>
        <w:spacing w:line="360" w:lineRule="auto"/>
        <w:jc w:val="both"/>
        <w:rPr>
          <w:rFonts w:ascii="Palatino Linotype" w:hAnsi="Palatino Linotype" w:cs="Tahoma"/>
          <w:bCs/>
          <w:color w:val="000000"/>
          <w:sz w:val="22"/>
          <w:szCs w:val="22"/>
        </w:rPr>
      </w:pPr>
    </w:p>
    <w:p w:rsidRPr="00ED5C85" w:rsidR="00DD6EA1" w:rsidP="00DD6EA1" w:rsidRDefault="00DD6EA1" w14:paraId="6F3567F2" w14:textId="77777777">
      <w:pPr>
        <w:spacing w:line="360" w:lineRule="auto"/>
        <w:jc w:val="both"/>
        <w:rPr>
          <w:rFonts w:ascii="Palatino Linotype" w:hAnsi="Palatino Linotype" w:cs="Tahoma"/>
          <w:bCs/>
          <w:color w:val="000000"/>
          <w:sz w:val="22"/>
          <w:szCs w:val="22"/>
        </w:rPr>
      </w:pPr>
      <w:r w:rsidRPr="00ED5C85">
        <w:rPr>
          <w:rFonts w:ascii="Palatino Linotype" w:hAnsi="Palatino Linotype" w:cs="Tahoma"/>
          <w:bCs/>
          <w:color w:val="000000"/>
          <w:sz w:val="22"/>
          <w:szCs w:val="22"/>
        </w:rPr>
        <w:lastRenderedPageBreak/>
        <w:t>Al respecto, el artículo 350 del Código Financiero del Estado de México y Municipios, establece que, dentro de los primeros veinte días hábiles, las Tesorerías Municipales, enviarán para su análisis y evaluación al Órgano Superior de Fiscalización del Estado de México, la información Patrimonial, Presupuestal, de la Obra Pública y de Nómina.</w:t>
      </w:r>
    </w:p>
    <w:p w:rsidR="00DD6EA1" w:rsidP="00DD6EA1" w:rsidRDefault="00DD6EA1" w14:paraId="6EE19783" w14:textId="77777777">
      <w:pPr>
        <w:spacing w:line="360" w:lineRule="auto"/>
        <w:jc w:val="both"/>
        <w:rPr>
          <w:rFonts w:ascii="Palatino Linotype" w:hAnsi="Palatino Linotype" w:eastAsia="Calibri" w:cs="Tahoma"/>
          <w:iCs/>
          <w:color w:val="000000"/>
          <w:sz w:val="22"/>
          <w:szCs w:val="22"/>
          <w:lang w:val="es-ES" w:eastAsia="es-ES_tradnl"/>
        </w:rPr>
      </w:pPr>
    </w:p>
    <w:p w:rsidR="00A62DF2" w:rsidP="00DD6EA1" w:rsidRDefault="00A62DF2" w14:paraId="048B8665" w14:textId="77777777">
      <w:pPr>
        <w:spacing w:line="360" w:lineRule="auto"/>
        <w:jc w:val="both"/>
        <w:rPr>
          <w:rFonts w:ascii="Palatino Linotype" w:hAnsi="Palatino Linotype" w:eastAsia="Calibri" w:cs="Tahoma"/>
          <w:iCs/>
          <w:color w:val="000000"/>
          <w:sz w:val="22"/>
          <w:szCs w:val="22"/>
          <w:lang w:val="es-ES" w:eastAsia="es-ES_tradnl"/>
        </w:rPr>
      </w:pPr>
    </w:p>
    <w:p w:rsidRPr="00ED5C85" w:rsidR="00A62DF2" w:rsidP="00DD6EA1" w:rsidRDefault="00A62DF2" w14:paraId="77AF8DAE" w14:textId="77777777">
      <w:pPr>
        <w:spacing w:line="360" w:lineRule="auto"/>
        <w:jc w:val="both"/>
        <w:rPr>
          <w:rFonts w:ascii="Palatino Linotype" w:hAnsi="Palatino Linotype" w:eastAsia="Calibri" w:cs="Tahoma"/>
          <w:iCs/>
          <w:color w:val="000000"/>
          <w:sz w:val="22"/>
          <w:szCs w:val="22"/>
          <w:lang w:val="es-ES" w:eastAsia="es-ES_tradnl"/>
        </w:rPr>
      </w:pPr>
    </w:p>
    <w:p w:rsidR="001444CD" w:rsidP="00DD6EA1" w:rsidRDefault="00DD6EA1" w14:paraId="76F98D65" w14:textId="0AB3F677">
      <w:pPr>
        <w:spacing w:line="360" w:lineRule="auto"/>
        <w:jc w:val="both"/>
        <w:rPr>
          <w:rFonts w:ascii="Palatino Linotype" w:hAnsi="Palatino Linotype" w:eastAsia="Calibri" w:cs="Tahoma"/>
          <w:bCs/>
          <w:color w:val="000000" w:themeColor="text1"/>
          <w:sz w:val="22"/>
          <w:szCs w:val="22"/>
          <w:lang w:eastAsia="en-US"/>
        </w:rPr>
      </w:pPr>
      <w:r w:rsidRPr="008A5FE1">
        <w:rPr>
          <w:rFonts w:ascii="Palatino Linotype" w:hAnsi="Palatino Linotype" w:eastAsia="Calibri" w:cs="Tahoma"/>
          <w:bCs/>
          <w:color w:val="000000" w:themeColor="text1"/>
          <w:sz w:val="22"/>
          <w:szCs w:val="22"/>
          <w:lang w:eastAsia="en-US"/>
        </w:rPr>
        <w:t>En ese contexto, los Lineamientos para la Integración y Entrega del Informe Trimestral Municipal, dos mil veintidós, emitidos por el Órgano Superior de Fiscalización del Estado de México</w:t>
      </w:r>
      <w:r w:rsidRPr="008A5FE1">
        <w:rPr>
          <w:rFonts w:ascii="Palatino Linotype" w:hAnsi="Palatino Linotype" w:eastAsia="Calibri" w:cs="Tahoma"/>
          <w:bCs/>
          <w:color w:val="000000" w:themeColor="text1"/>
          <w:sz w:val="22"/>
          <w:szCs w:val="22"/>
          <w:lang w:val="es-ES_tradnl" w:eastAsia="en-US"/>
        </w:rPr>
        <w:t>,</w:t>
      </w:r>
      <w:r w:rsidRPr="008A5FE1">
        <w:rPr>
          <w:rFonts w:ascii="Palatino Linotype" w:hAnsi="Palatino Linotype" w:eastAsia="Calibri" w:cs="Tahoma"/>
          <w:bCs/>
          <w:color w:val="000000" w:themeColor="text1"/>
          <w:sz w:val="22"/>
          <w:szCs w:val="22"/>
          <w:lang w:eastAsia="en-US"/>
        </w:rPr>
        <w:t xml:space="preserve"> entre los formatos que maneja en el </w:t>
      </w:r>
      <w:r w:rsidRPr="008A5FE1">
        <w:rPr>
          <w:rFonts w:ascii="Palatino Linotype" w:hAnsi="Palatino Linotype" w:eastAsia="Calibri" w:cs="Tahoma"/>
          <w:b/>
          <w:bCs/>
          <w:color w:val="000000" w:themeColor="text1"/>
          <w:sz w:val="22"/>
          <w:szCs w:val="22"/>
          <w:lang w:eastAsia="en-US"/>
        </w:rPr>
        <w:t>Módulo 4</w:t>
      </w:r>
      <w:r w:rsidR="001444CD">
        <w:rPr>
          <w:rFonts w:ascii="Palatino Linotype" w:hAnsi="Palatino Linotype" w:eastAsia="Calibri" w:cs="Tahoma"/>
          <w:bCs/>
          <w:color w:val="000000" w:themeColor="text1"/>
          <w:sz w:val="22"/>
          <w:szCs w:val="22"/>
          <w:lang w:eastAsia="en-US"/>
        </w:rPr>
        <w:t>, se advierte que se encuentran diversos formatos y documentos que se deben generar de manera quincenal, que contiene las remuneraciones (sueldos, percepciones y deducciones) de los servidores públicos.</w:t>
      </w:r>
    </w:p>
    <w:p w:rsidR="001444CD" w:rsidP="00DD6EA1" w:rsidRDefault="001444CD" w14:paraId="79A7A6F1" w14:textId="77777777">
      <w:pPr>
        <w:spacing w:line="360" w:lineRule="auto"/>
        <w:jc w:val="both"/>
        <w:rPr>
          <w:rFonts w:ascii="Palatino Linotype" w:hAnsi="Palatino Linotype" w:eastAsia="Calibri" w:cs="Tahoma"/>
          <w:bCs/>
          <w:color w:val="000000" w:themeColor="text1"/>
          <w:sz w:val="22"/>
          <w:szCs w:val="22"/>
          <w:lang w:eastAsia="en-US"/>
        </w:rPr>
      </w:pPr>
    </w:p>
    <w:p w:rsidRPr="00C71122" w:rsidR="001444CD" w:rsidP="001444CD" w:rsidRDefault="001444CD" w14:paraId="4E927A4F" w14:textId="214DF325">
      <w:pPr>
        <w:widowControl w:val="0"/>
        <w:spacing w:line="360" w:lineRule="auto"/>
        <w:jc w:val="both"/>
        <w:rPr>
          <w:rFonts w:ascii="Palatino Linotype" w:hAnsi="Palatino Linotype" w:cs="Tahoma"/>
          <w:bCs/>
          <w:color w:val="000000"/>
          <w:sz w:val="22"/>
          <w:szCs w:val="22"/>
        </w:rPr>
      </w:pPr>
      <w:r>
        <w:rPr>
          <w:rFonts w:ascii="Palatino Linotype" w:hAnsi="Palatino Linotype" w:eastAsia="Calibri" w:cs="Tahoma"/>
          <w:bCs/>
          <w:sz w:val="22"/>
          <w:szCs w:val="22"/>
          <w:lang w:eastAsia="en-US"/>
        </w:rPr>
        <w:t>De tales circunstancias, se logra observar, por una parte, que el Solicitante, dio los elementos necesarios para atender el requerimiento de información, pues su pretensión es obtener de aquellos mandos medios y superiores, que fueron dados de alta del primero de enero al quince de febrero de dos mil veintidós, el nombre, cargo y, sueldos y percepciones pagadas en la segunda y tercera quincena del presente año, que incluya sus deducciones;</w:t>
      </w:r>
      <w:r>
        <w:rPr>
          <w:rFonts w:ascii="Palatino Linotype" w:hAnsi="Palatino Linotype" w:cs="Tahoma"/>
          <w:bCs/>
          <w:color w:val="000000"/>
          <w:sz w:val="22"/>
          <w:szCs w:val="22"/>
        </w:rPr>
        <w:t xml:space="preserve"> y, por otra parte, que el Sujeto Obligado contaba con los elementos necesarios para dar trámite a la solicitud, lo cual da como resultado que el agravio sea </w:t>
      </w:r>
      <w:r w:rsidRPr="009E2970">
        <w:rPr>
          <w:rFonts w:ascii="Palatino Linotype" w:hAnsi="Palatino Linotype" w:cs="Tahoma"/>
          <w:b/>
          <w:color w:val="000000"/>
          <w:sz w:val="22"/>
          <w:szCs w:val="22"/>
        </w:rPr>
        <w:t>FUNDADO.</w:t>
      </w:r>
    </w:p>
    <w:p w:rsidR="003B3AAE" w:rsidP="009245F5" w:rsidRDefault="003B3AAE" w14:paraId="2D598E24" w14:textId="77777777">
      <w:pPr>
        <w:tabs>
          <w:tab w:val="left" w:pos="4962"/>
        </w:tabs>
        <w:spacing w:line="360" w:lineRule="auto"/>
        <w:ind w:right="-28"/>
        <w:contextualSpacing/>
        <w:jc w:val="both"/>
        <w:rPr>
          <w:rFonts w:ascii="Palatino Linotype" w:hAnsi="Palatino Linotype" w:eastAsia="Calibri" w:cs="Tahoma"/>
          <w:iCs/>
          <w:sz w:val="22"/>
          <w:szCs w:val="22"/>
          <w:lang w:eastAsia="es-ES_tradnl"/>
        </w:rPr>
      </w:pPr>
    </w:p>
    <w:p w:rsidRPr="001444CD" w:rsidR="001444CD" w:rsidP="001444CD" w:rsidRDefault="001444CD" w14:paraId="327212E8" w14:textId="71F78C53">
      <w:pPr>
        <w:spacing w:line="360" w:lineRule="auto"/>
        <w:jc w:val="both"/>
        <w:rPr>
          <w:rFonts w:ascii="Palatino Linotype" w:hAnsi="Palatino Linotype" w:cs="Tahoma"/>
          <w:iCs/>
          <w:sz w:val="22"/>
          <w:szCs w:val="22"/>
          <w:lang w:val="es-ES"/>
        </w:rPr>
      </w:pPr>
      <w:r w:rsidRPr="001444CD">
        <w:rPr>
          <w:rFonts w:ascii="Palatino Linotype" w:hAnsi="Palatino Linotype" w:eastAsia="Calibri" w:cs="Tahoma"/>
          <w:bCs/>
          <w:sz w:val="22"/>
          <w:szCs w:val="22"/>
          <w:lang w:eastAsia="en-US"/>
        </w:rPr>
        <w:t xml:space="preserve">Por tal circunstancia, se considera que el Sujeto Obligado, para atender el requerimiento de información, deberá </w:t>
      </w:r>
      <w:r>
        <w:rPr>
          <w:rFonts w:ascii="Palatino Linotype" w:hAnsi="Palatino Linotype" w:eastAsia="Calibri" w:cs="Tahoma"/>
          <w:bCs/>
          <w:sz w:val="22"/>
          <w:szCs w:val="22"/>
          <w:lang w:eastAsia="en-US"/>
        </w:rPr>
        <w:t>proporcionar los documentos donde conste el nombre, cargo y remuneraciones de los servidores públicos con cargo medio o superior</w:t>
      </w:r>
      <w:r w:rsidRPr="001444CD">
        <w:rPr>
          <w:rFonts w:ascii="Palatino Linotype" w:hAnsi="Palatino Linotype" w:cs="Tahoma"/>
          <w:iCs/>
          <w:sz w:val="22"/>
          <w:szCs w:val="22"/>
          <w:lang w:val="es-ES"/>
        </w:rPr>
        <w:t xml:space="preserve">,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w:t>
      </w:r>
      <w:r w:rsidRPr="001444CD">
        <w:rPr>
          <w:rFonts w:ascii="Palatino Linotype" w:hAnsi="Palatino Linotype" w:cs="Tahoma"/>
          <w:iCs/>
          <w:sz w:val="22"/>
          <w:szCs w:val="22"/>
          <w:lang w:val="es-ES"/>
        </w:rPr>
        <w:lastRenderedPageBreak/>
        <w:t>no comprende el procesamiento de la misma, ni presentarla conforme al interés del Solicitante, además, que tampoco deberá generarla, resumirla, efectuar cálculos o practicar investigaciones.</w:t>
      </w:r>
    </w:p>
    <w:p w:rsidRPr="001444CD" w:rsidR="001444CD" w:rsidP="001444CD" w:rsidRDefault="001444CD" w14:paraId="5D4C2905" w14:textId="77777777">
      <w:pPr>
        <w:spacing w:line="360" w:lineRule="auto"/>
        <w:jc w:val="both"/>
        <w:rPr>
          <w:rFonts w:ascii="Palatino Linotype" w:hAnsi="Palatino Linotype" w:cs="Tahoma"/>
          <w:iCs/>
          <w:sz w:val="22"/>
          <w:szCs w:val="22"/>
          <w:lang w:val="es-ES"/>
        </w:rPr>
      </w:pPr>
    </w:p>
    <w:p w:rsidRPr="001444CD" w:rsidR="001444CD" w:rsidP="001444CD" w:rsidRDefault="001444CD" w14:paraId="4DCE7D62" w14:textId="77777777">
      <w:pPr>
        <w:spacing w:line="360" w:lineRule="auto"/>
        <w:jc w:val="both"/>
        <w:rPr>
          <w:rFonts w:ascii="Palatino Linotype" w:hAnsi="Palatino Linotype" w:cs="Tahoma"/>
          <w:iCs/>
          <w:sz w:val="22"/>
          <w:szCs w:val="22"/>
          <w:lang w:val="es-ES"/>
        </w:rPr>
      </w:pPr>
      <w:r w:rsidRPr="001444CD">
        <w:rPr>
          <w:rFonts w:ascii="Palatino Linotype" w:hAnsi="Palatino Linotype" w:cs="Tahoma"/>
          <w:iCs/>
          <w:sz w:val="22"/>
          <w:szCs w:val="22"/>
          <w:lang w:val="es-ES"/>
        </w:rPr>
        <w:t xml:space="preserve">De esta manera, el derecho de acceso a la información pública se satisface en aquellos casos en que se entregue el soporte documental en el que conste la información solicitada, sin necesidad de elaborar documentos </w:t>
      </w:r>
      <w:r w:rsidRPr="001444CD">
        <w:rPr>
          <w:rFonts w:ascii="Palatino Linotype" w:hAnsi="Palatino Linotype" w:cs="Tahoma"/>
          <w:i/>
          <w:iCs/>
          <w:sz w:val="22"/>
          <w:szCs w:val="22"/>
          <w:lang w:val="es-ES"/>
        </w:rPr>
        <w:t>“ad hoc”;</w:t>
      </w:r>
      <w:r w:rsidRPr="001444CD">
        <w:rPr>
          <w:rFonts w:ascii="Palatino Linotype" w:hAnsi="Palatino Linotype" w:cs="Tahoma"/>
          <w:iCs/>
          <w:sz w:val="22"/>
          <w:szCs w:val="22"/>
          <w:lang w:val="es-ES"/>
        </w:rPr>
        <w:t xml:space="preserve"> lo cual, toma sustento en el artículo 160 de la Ley de Transparencia y Acceso a la Información Pública del Estado de México y Municipios, el cual refiere que los sujetos obligados deberán entregar la información que obre en sus archivos. </w:t>
      </w:r>
    </w:p>
    <w:p w:rsidRPr="001444CD" w:rsidR="001444CD" w:rsidP="001444CD" w:rsidRDefault="001444CD" w14:paraId="05ACE6E8" w14:textId="77777777">
      <w:pPr>
        <w:spacing w:line="360" w:lineRule="auto"/>
        <w:jc w:val="both"/>
        <w:rPr>
          <w:rFonts w:ascii="Palatino Linotype" w:hAnsi="Palatino Linotype" w:cs="Tahoma"/>
          <w:bCs/>
          <w:iCs/>
          <w:sz w:val="22"/>
          <w:szCs w:val="22"/>
        </w:rPr>
      </w:pPr>
    </w:p>
    <w:p w:rsidRPr="001444CD" w:rsidR="001444CD" w:rsidP="001444CD" w:rsidRDefault="001444CD" w14:paraId="5522FEA3" w14:textId="2B8714C4">
      <w:pPr>
        <w:spacing w:line="360" w:lineRule="auto"/>
        <w:jc w:val="both"/>
        <w:rPr>
          <w:rFonts w:ascii="Palatino Linotype" w:hAnsi="Palatino Linotype" w:cs="Tahoma"/>
          <w:sz w:val="22"/>
          <w:szCs w:val="24"/>
          <w:lang w:val="es-ES"/>
        </w:rPr>
      </w:pPr>
      <w:r w:rsidRPr="001444CD">
        <w:rPr>
          <w:rFonts w:ascii="Palatino Linotype" w:hAnsi="Palatino Linotype" w:cs="Tahoma"/>
          <w:iCs/>
          <w:sz w:val="22"/>
          <w:szCs w:val="22"/>
          <w:lang w:val="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entregar </w:t>
      </w:r>
      <w:r>
        <w:rPr>
          <w:rFonts w:ascii="Palatino Linotype" w:hAnsi="Palatino Linotype" w:cs="Tahoma"/>
          <w:iCs/>
          <w:sz w:val="22"/>
          <w:szCs w:val="22"/>
          <w:lang w:val="es-ES"/>
        </w:rPr>
        <w:t>los datos referidos, de aquellos mandos medios y superiores, que fueron dados de alta del primero de enero al quince de febrero de dos mil veintidós.</w:t>
      </w:r>
    </w:p>
    <w:p w:rsidRPr="001444CD" w:rsidR="001444CD" w:rsidP="001444CD" w:rsidRDefault="001444CD" w14:paraId="3A8FA16F" w14:textId="77777777">
      <w:pPr>
        <w:spacing w:line="360" w:lineRule="auto"/>
        <w:jc w:val="both"/>
        <w:rPr>
          <w:rFonts w:ascii="Palatino Linotype" w:hAnsi="Palatino Linotype" w:eastAsia="Calibri" w:cs="Tahoma"/>
          <w:bCs/>
          <w:sz w:val="22"/>
          <w:szCs w:val="22"/>
          <w:lang w:eastAsia="en-US"/>
        </w:rPr>
      </w:pPr>
    </w:p>
    <w:p w:rsidRPr="001444CD" w:rsidR="001444CD" w:rsidP="001444CD" w:rsidRDefault="001444CD" w14:paraId="33310095" w14:textId="60B53477">
      <w:pPr>
        <w:spacing w:line="360" w:lineRule="auto"/>
        <w:jc w:val="both"/>
        <w:rPr>
          <w:rFonts w:ascii="Palatino Linotype" w:hAnsi="Palatino Linotype" w:eastAsia="Calibri" w:cs="Tahoma"/>
          <w:sz w:val="22"/>
          <w:szCs w:val="22"/>
          <w:lang w:eastAsia="en-US"/>
        </w:rPr>
      </w:pPr>
      <w:r w:rsidRPr="001444CD">
        <w:rPr>
          <w:rFonts w:ascii="Palatino Linotype" w:hAnsi="Palatino Linotype" w:cs="Tahoma"/>
          <w:bCs/>
          <w:sz w:val="22"/>
          <w:szCs w:val="22"/>
        </w:rPr>
        <w:t xml:space="preserve">Para tal circunstancia, deberá realizar una búsqueda exhaustiva y razonable, en términos del artículo 162 de la Ley de Transparencia y Acceso a la Información Pública del Estado de México y Municipio, en la </w:t>
      </w:r>
      <w:r w:rsidR="002F4FCB">
        <w:rPr>
          <w:rFonts w:ascii="Palatino Linotype" w:hAnsi="Palatino Linotype" w:cs="Tahoma"/>
          <w:bCs/>
          <w:sz w:val="22"/>
          <w:szCs w:val="22"/>
        </w:rPr>
        <w:t>Dirección de Administración y Finanzas</w:t>
      </w:r>
      <w:r w:rsidRPr="001444CD">
        <w:rPr>
          <w:rFonts w:ascii="Palatino Linotype" w:hAnsi="Palatino Linotype" w:cs="Tahoma"/>
          <w:bCs/>
          <w:sz w:val="22"/>
          <w:szCs w:val="22"/>
        </w:rPr>
        <w:t xml:space="preserve">, pues integra los Informes remitidos al Órgano Superior de Fiscalización del Estado de México y Municipios y lleva el control y administración del personal, conforme a lo establecido en el </w:t>
      </w:r>
      <w:r w:rsidRPr="001444CD">
        <w:rPr>
          <w:rFonts w:ascii="Palatino Linotype" w:hAnsi="Palatino Linotype" w:eastAsia="Calibri" w:cs="Tahoma"/>
          <w:bCs/>
          <w:color w:val="000000"/>
          <w:sz w:val="22"/>
          <w:szCs w:val="24"/>
          <w:lang w:eastAsia="es-MX"/>
        </w:rPr>
        <w:t xml:space="preserve">Bando Municipal, dos mil veintidós, </w:t>
      </w:r>
      <w:r>
        <w:rPr>
          <w:rFonts w:ascii="Palatino Linotype" w:hAnsi="Palatino Linotype" w:eastAsia="Calibri" w:cs="Tahoma"/>
          <w:sz w:val="22"/>
          <w:szCs w:val="22"/>
          <w:lang w:eastAsia="en-US"/>
        </w:rPr>
        <w:t>de la Paz</w:t>
      </w:r>
      <w:r w:rsidRPr="001444CD">
        <w:rPr>
          <w:rFonts w:ascii="Palatino Linotype" w:hAnsi="Palatino Linotype" w:eastAsia="Calibri" w:cs="Tahoma"/>
          <w:sz w:val="22"/>
          <w:szCs w:val="22"/>
          <w:lang w:eastAsia="en-US"/>
        </w:rPr>
        <w:t xml:space="preserve">. </w:t>
      </w:r>
    </w:p>
    <w:p w:rsidR="002F4FCB" w:rsidP="00A362D6" w:rsidRDefault="002F4FCB" w14:paraId="0260E5BB" w14:textId="77777777">
      <w:pPr>
        <w:spacing w:line="360" w:lineRule="auto"/>
        <w:jc w:val="both"/>
        <w:rPr>
          <w:rFonts w:ascii="Palatino Linotype" w:hAnsi="Palatino Linotype" w:cs="Tahoma"/>
          <w:bCs/>
          <w:sz w:val="22"/>
          <w:szCs w:val="22"/>
          <w:lang w:val="es-ES_tradnl"/>
        </w:rPr>
      </w:pPr>
    </w:p>
    <w:p w:rsidR="002F4FCB" w:rsidP="00A362D6" w:rsidRDefault="002F4FCB" w14:paraId="5A59E7C9" w14:textId="49D0F054">
      <w:pPr>
        <w:spacing w:line="360" w:lineRule="auto"/>
        <w:jc w:val="both"/>
        <w:rPr>
          <w:rFonts w:ascii="Palatino Linotype" w:hAnsi="Palatino Linotype" w:cs="Tahoma"/>
          <w:bCs/>
          <w:sz w:val="22"/>
          <w:szCs w:val="22"/>
          <w:lang w:val="es-ES_tradnl"/>
        </w:rPr>
      </w:pPr>
      <w:r>
        <w:rPr>
          <w:rFonts w:ascii="Palatino Linotype" w:hAnsi="Palatino Linotype" w:cs="Tahoma"/>
          <w:bCs/>
          <w:sz w:val="22"/>
          <w:szCs w:val="22"/>
          <w:lang w:val="es-ES_tradnl"/>
        </w:rPr>
        <w:t xml:space="preserve">Ahora bien, para el caso que no cuente con </w:t>
      </w:r>
      <w:proofErr w:type="gramStart"/>
      <w:r>
        <w:rPr>
          <w:rFonts w:ascii="Palatino Linotype" w:hAnsi="Palatino Linotype" w:cs="Tahoma"/>
          <w:bCs/>
          <w:sz w:val="22"/>
          <w:szCs w:val="22"/>
          <w:lang w:val="es-ES_tradnl"/>
        </w:rPr>
        <w:t>la remuneraciones</w:t>
      </w:r>
      <w:proofErr w:type="gramEnd"/>
      <w:r>
        <w:rPr>
          <w:rFonts w:ascii="Palatino Linotype" w:hAnsi="Palatino Linotype" w:cs="Tahoma"/>
          <w:bCs/>
          <w:sz w:val="22"/>
          <w:szCs w:val="22"/>
          <w:lang w:val="es-ES_tradnl"/>
        </w:rPr>
        <w:t xml:space="preserve"> de la segunda quincena de enero o la primera de febrero, de algún mando medio o superior, derivado a la fecha de alta de este, deberá hacerlo del conocimiento de manera clara y precisa, en términos del artículo 19, párrafo </w:t>
      </w:r>
      <w:r>
        <w:rPr>
          <w:rFonts w:ascii="Palatino Linotype" w:hAnsi="Palatino Linotype" w:cs="Tahoma"/>
          <w:bCs/>
          <w:sz w:val="22"/>
          <w:szCs w:val="22"/>
          <w:lang w:val="es-ES_tradnl"/>
        </w:rPr>
        <w:lastRenderedPageBreak/>
        <w:t>segundo, de la Ley de Transparencia y Acceso a la Información Pública del Estado de México y Municipios.</w:t>
      </w:r>
    </w:p>
    <w:p w:rsidR="002F4FCB" w:rsidP="00A362D6" w:rsidRDefault="002F4FCB" w14:paraId="461DF458" w14:textId="77777777">
      <w:pPr>
        <w:spacing w:line="360" w:lineRule="auto"/>
        <w:jc w:val="both"/>
        <w:rPr>
          <w:rFonts w:ascii="Palatino Linotype" w:hAnsi="Palatino Linotype" w:cs="Tahoma"/>
          <w:bCs/>
          <w:sz w:val="22"/>
          <w:szCs w:val="22"/>
          <w:lang w:val="es-ES_tradnl"/>
        </w:rPr>
      </w:pPr>
    </w:p>
    <w:p w:rsidR="00A362D6" w:rsidP="00A362D6" w:rsidRDefault="00A362D6" w14:paraId="5247A73C" w14:textId="2754FC54">
      <w:pPr>
        <w:spacing w:line="360" w:lineRule="auto"/>
        <w:jc w:val="both"/>
        <w:rPr>
          <w:rFonts w:ascii="Palatino Linotype" w:hAnsi="Palatino Linotype" w:cs="Tahoma"/>
          <w:bCs/>
          <w:sz w:val="22"/>
          <w:szCs w:val="22"/>
          <w:lang w:val="es-ES"/>
        </w:rPr>
      </w:pPr>
      <w:r>
        <w:rPr>
          <w:rFonts w:ascii="Palatino Linotype" w:hAnsi="Palatino Linotype" w:cs="Tahoma"/>
          <w:bCs/>
          <w:sz w:val="22"/>
          <w:szCs w:val="22"/>
          <w:lang w:val="es-ES_tradnl"/>
        </w:rPr>
        <w:t>Finalmente</w:t>
      </w:r>
      <w:r w:rsidRPr="00696F6E">
        <w:rPr>
          <w:rFonts w:ascii="Palatino Linotype" w:hAnsi="Palatino Linotype" w:cs="Tahoma"/>
          <w:bCs/>
          <w:sz w:val="22"/>
          <w:szCs w:val="22"/>
          <w:lang w:val="es-ES_tradnl"/>
        </w:rPr>
        <w:t xml:space="preserve">, no pasa desapercibido para este Instituto que los documentos que den cuenta de lo solicitado, pudieran contener datos </w:t>
      </w:r>
      <w:r>
        <w:rPr>
          <w:rFonts w:ascii="Palatino Linotype" w:hAnsi="Palatino Linotype" w:cs="Tahoma"/>
          <w:bCs/>
          <w:sz w:val="22"/>
          <w:szCs w:val="22"/>
          <w:lang w:val="es-ES_tradnl"/>
        </w:rPr>
        <w:t>o información clasificada</w:t>
      </w:r>
      <w:r w:rsidR="002F4FCB">
        <w:rPr>
          <w:rFonts w:ascii="Palatino Linotype" w:hAnsi="Palatino Linotype" w:cs="Tahoma"/>
          <w:bCs/>
          <w:sz w:val="22"/>
          <w:szCs w:val="22"/>
          <w:lang w:val="es-ES_tradnl"/>
        </w:rPr>
        <w:t>,</w:t>
      </w:r>
      <w:r w:rsidRPr="00696F6E">
        <w:rPr>
          <w:rFonts w:ascii="Palatino Linotype" w:hAnsi="Palatino Linotype" w:cs="Tahoma"/>
          <w:bCs/>
          <w:sz w:val="22"/>
          <w:szCs w:val="22"/>
          <w:lang w:val="es-ES_tradnl"/>
        </w:rPr>
        <w:t xml:space="preserve"> por lo que, en el supuesto, deberá elaborar la versión pública respectiva</w:t>
      </w:r>
      <w:r>
        <w:rPr>
          <w:rFonts w:ascii="Palatino Linotype" w:hAnsi="Palatino Linotype" w:cs="Tahoma"/>
          <w:bCs/>
          <w:sz w:val="22"/>
          <w:szCs w:val="22"/>
          <w:lang w:val="es-ES_tradnl"/>
        </w:rPr>
        <w:t>; a</w:t>
      </w:r>
      <w:r w:rsidRPr="00696F6E">
        <w:rPr>
          <w:rFonts w:ascii="Palatino Linotype" w:hAnsi="Palatino Linotype" w:cs="Tahoma"/>
          <w:bCs/>
          <w:sz w:val="22"/>
          <w:szCs w:val="22"/>
          <w:lang w:val="es-ES"/>
        </w:rPr>
        <w:t>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rsidRPr="00696F6E" w:rsidR="00FB5B6A" w:rsidP="00A362D6" w:rsidRDefault="00FB5B6A" w14:paraId="3853B681" w14:textId="77777777">
      <w:pPr>
        <w:spacing w:line="360" w:lineRule="auto"/>
        <w:jc w:val="both"/>
        <w:rPr>
          <w:rFonts w:ascii="Palatino Linotype" w:hAnsi="Palatino Linotype" w:cs="Tahoma"/>
          <w:bCs/>
          <w:sz w:val="22"/>
          <w:szCs w:val="22"/>
          <w:lang w:val="es-ES"/>
        </w:rPr>
      </w:pPr>
    </w:p>
    <w:p w:rsidR="00A362D6" w:rsidP="00A362D6" w:rsidRDefault="00A362D6" w14:paraId="21E79A17" w14:textId="77777777">
      <w:pPr>
        <w:spacing w:line="360" w:lineRule="auto"/>
        <w:jc w:val="both"/>
        <w:rPr>
          <w:rFonts w:ascii="Palatino Linotype" w:hAnsi="Palatino Linotype" w:cs="Tahoma"/>
          <w:bCs/>
          <w:sz w:val="22"/>
          <w:szCs w:val="22"/>
          <w:lang w:val="es-ES"/>
        </w:rPr>
      </w:pPr>
      <w:r w:rsidRPr="00696F6E">
        <w:rPr>
          <w:rFonts w:ascii="Palatino Linotype" w:hAnsi="Palatino Linotype" w:cs="Tahoma"/>
          <w:bCs/>
          <w:sz w:val="22"/>
          <w:szCs w:val="22"/>
          <w:lang w:val="es-ES"/>
        </w:rPr>
        <w:t>Para tal situación, el Sujeto Obligado deberá seguir el procedimiento establecido en el artículo 168 de dicho ordenamiento jurídico; esto es, que el área competente deber</w:t>
      </w:r>
      <w:r>
        <w:rPr>
          <w:rFonts w:ascii="Palatino Linotype" w:hAnsi="Palatino Linotype" w:cs="Tahoma"/>
          <w:bCs/>
          <w:sz w:val="22"/>
          <w:szCs w:val="22"/>
          <w:lang w:val="es-ES"/>
        </w:rPr>
        <w:t>á elaborar la versión pública</w:t>
      </w:r>
      <w:r w:rsidRPr="00696F6E">
        <w:rPr>
          <w:rFonts w:ascii="Palatino Linotype" w:hAnsi="Palatino Linotype" w:cs="Tahoma"/>
          <w:bCs/>
          <w:sz w:val="22"/>
          <w:szCs w:val="22"/>
          <w:lang w:val="es-ES"/>
        </w:rPr>
        <w:t>, así como emitir el Acuerdo, por parte del Comité de Transparencia, donde confirme la clasificación de los datos, fundando y motivando la clasificación.</w:t>
      </w:r>
    </w:p>
    <w:p w:rsidR="00A362D6" w:rsidP="009245F5" w:rsidRDefault="00A362D6" w14:paraId="360AE1A3" w14:textId="77777777">
      <w:pPr>
        <w:spacing w:line="360" w:lineRule="auto"/>
        <w:ind w:right="-28"/>
        <w:contextualSpacing/>
        <w:jc w:val="both"/>
        <w:rPr>
          <w:rFonts w:ascii="Palatino Linotype" w:hAnsi="Palatino Linotype" w:eastAsia="Calibri" w:cs="Tahoma"/>
          <w:bCs/>
          <w:sz w:val="22"/>
          <w:szCs w:val="22"/>
          <w:lang w:eastAsia="en-US"/>
        </w:rPr>
      </w:pPr>
    </w:p>
    <w:p w:rsidR="009245F5" w:rsidP="009245F5" w:rsidRDefault="009245F5" w14:paraId="73AEA806" w14:textId="77777777">
      <w:pPr>
        <w:spacing w:line="360" w:lineRule="auto"/>
        <w:ind w:right="-28"/>
        <w:jc w:val="both"/>
        <w:rPr>
          <w:rFonts w:ascii="Palatino Linotype" w:hAnsi="Palatino Linotype" w:cs="Tahoma"/>
          <w:b/>
          <w:sz w:val="22"/>
          <w:szCs w:val="22"/>
        </w:rPr>
      </w:pPr>
      <w:r>
        <w:rPr>
          <w:rFonts w:ascii="Palatino Linotype" w:hAnsi="Palatino Linotype" w:cs="Tahoma"/>
          <w:b/>
          <w:sz w:val="22"/>
          <w:szCs w:val="22"/>
        </w:rPr>
        <w:t xml:space="preserve">SEXTO. Decisión. </w:t>
      </w:r>
    </w:p>
    <w:p w:rsidR="009245F5" w:rsidP="009245F5" w:rsidRDefault="009245F5" w14:paraId="0E70E398" w14:textId="77777777">
      <w:pPr>
        <w:spacing w:line="360" w:lineRule="auto"/>
        <w:ind w:right="-28"/>
        <w:jc w:val="both"/>
        <w:rPr>
          <w:rFonts w:ascii="Palatino Linotype" w:hAnsi="Palatino Linotype" w:cs="Tahoma"/>
          <w:b/>
          <w:sz w:val="22"/>
          <w:szCs w:val="22"/>
        </w:rPr>
      </w:pPr>
    </w:p>
    <w:p w:rsidR="002F4FCB" w:rsidP="009245F5" w:rsidRDefault="002F4FCB" w14:paraId="16C49357" w14:textId="5074C8C5">
      <w:pPr>
        <w:spacing w:line="360" w:lineRule="auto"/>
        <w:ind w:right="-93"/>
        <w:jc w:val="both"/>
        <w:rPr>
          <w:rFonts w:ascii="Palatino Linotype" w:hAnsi="Palatino Linotype" w:cs="Tahoma"/>
          <w:sz w:val="22"/>
          <w:szCs w:val="22"/>
          <w:lang w:val="es-ES"/>
        </w:rPr>
      </w:pPr>
      <w:r w:rsidRPr="005F649E">
        <w:rPr>
          <w:rFonts w:ascii="Palatino Linotype" w:hAnsi="Palatino Linotype" w:eastAsia="Calibri" w:cs="Tahoma"/>
          <w:color w:val="000000" w:themeColor="text1"/>
          <w:sz w:val="22"/>
          <w:szCs w:val="22"/>
          <w:lang w:eastAsia="en-US"/>
        </w:rPr>
        <w:t xml:space="preserve">Con fundamento en el artículo 186, fracción IV de la Ley de Transparencia y Acceso a la Información Pública del Estado de México y Municipios, este Instituto considera procedente </w:t>
      </w:r>
      <w:r w:rsidRPr="005F649E">
        <w:rPr>
          <w:rFonts w:ascii="Palatino Linotype" w:hAnsi="Palatino Linotype" w:eastAsia="Calibri" w:cs="Tahoma"/>
          <w:b/>
          <w:bCs/>
          <w:iCs/>
          <w:color w:val="000000" w:themeColor="text1"/>
          <w:sz w:val="22"/>
          <w:szCs w:val="22"/>
          <w:lang w:val="es-ES_tradnl" w:eastAsia="en-US"/>
        </w:rPr>
        <w:t xml:space="preserve">ORDENAR </w:t>
      </w:r>
      <w:r w:rsidRPr="005F649E">
        <w:rPr>
          <w:rFonts w:ascii="Palatino Linotype" w:hAnsi="Palatino Linotype" w:eastAsia="Calibri" w:cs="Tahoma"/>
          <w:bCs/>
          <w:iCs/>
          <w:color w:val="000000" w:themeColor="text1"/>
          <w:sz w:val="22"/>
          <w:szCs w:val="22"/>
          <w:lang w:val="es-ES_tradnl" w:eastAsia="en-US"/>
        </w:rPr>
        <w:t xml:space="preserve">al Sujeto Obligado, </w:t>
      </w:r>
      <w:r w:rsidRPr="005F649E">
        <w:rPr>
          <w:rFonts w:ascii="Palatino Linotype" w:hAnsi="Palatino Linotype" w:eastAsia="Calibri" w:cs="Tahoma"/>
          <w:sz w:val="22"/>
          <w:szCs w:val="22"/>
          <w:lang w:eastAsia="en-US"/>
        </w:rPr>
        <w:t>a efecto de que</w:t>
      </w:r>
      <w:r>
        <w:rPr>
          <w:rFonts w:ascii="Palatino Linotype" w:hAnsi="Palatino Linotype" w:eastAsia="Calibri" w:cs="Tahoma"/>
          <w:sz w:val="22"/>
          <w:szCs w:val="22"/>
          <w:lang w:eastAsia="en-US"/>
        </w:rPr>
        <w:t xml:space="preserve"> de trámite a la solicitud de información y</w:t>
      </w:r>
      <w:r w:rsidRPr="005F649E">
        <w:rPr>
          <w:rFonts w:ascii="Palatino Linotype" w:hAnsi="Palatino Linotype" w:eastAsia="Calibri" w:cs="Tahoma"/>
          <w:sz w:val="22"/>
          <w:szCs w:val="22"/>
          <w:lang w:eastAsia="en-US"/>
        </w:rPr>
        <w:t xml:space="preserve"> previa búsqueda exhaustiva y razonable, en todas las unidades administrativas competentes, entre l</w:t>
      </w:r>
      <w:r>
        <w:rPr>
          <w:rFonts w:ascii="Palatino Linotype" w:hAnsi="Palatino Linotype" w:eastAsia="Calibri" w:cs="Tahoma"/>
          <w:sz w:val="22"/>
          <w:szCs w:val="22"/>
          <w:lang w:eastAsia="en-US"/>
        </w:rPr>
        <w:t>as cuales, no podrá omitir a la</w:t>
      </w:r>
      <w:r w:rsidRPr="005F649E">
        <w:rPr>
          <w:rFonts w:ascii="Palatino Linotype" w:hAnsi="Palatino Linotype" w:eastAsia="Calibri" w:cs="Tahoma"/>
          <w:sz w:val="22"/>
          <w:szCs w:val="22"/>
          <w:lang w:eastAsia="en-US"/>
        </w:rPr>
        <w:t xml:space="preserve"> </w:t>
      </w:r>
      <w:r w:rsidRPr="006F30A1" w:rsidR="006F30A1">
        <w:rPr>
          <w:rFonts w:ascii="Palatino Linotype" w:hAnsi="Palatino Linotype" w:eastAsia="Calibri" w:cs="Tahoma"/>
          <w:bCs/>
          <w:iCs/>
          <w:sz w:val="22"/>
          <w:szCs w:val="22"/>
          <w:lang w:eastAsia="es-ES_tradnl"/>
        </w:rPr>
        <w:t>Dirección de Administración y Finanzas</w:t>
      </w:r>
      <w:r w:rsidRPr="005C7EAA" w:rsidR="009245F5">
        <w:rPr>
          <w:rFonts w:ascii="Palatino Linotype" w:hAnsi="Palatino Linotype" w:cs="Tahoma"/>
          <w:sz w:val="22"/>
          <w:szCs w:val="22"/>
        </w:rPr>
        <w:t xml:space="preserve">, </w:t>
      </w:r>
      <w:r w:rsidRPr="005C7EAA" w:rsidR="009245F5">
        <w:rPr>
          <w:rFonts w:ascii="Palatino Linotype" w:hAnsi="Palatino Linotype" w:cs="Tahoma"/>
          <w:bCs/>
          <w:sz w:val="22"/>
          <w:szCs w:val="22"/>
        </w:rPr>
        <w:t xml:space="preserve"> entregue</w:t>
      </w:r>
      <w:r w:rsidR="009245F5">
        <w:rPr>
          <w:rFonts w:ascii="Palatino Linotype" w:hAnsi="Palatino Linotype" w:cs="Tahoma"/>
          <w:bCs/>
          <w:sz w:val="22"/>
          <w:szCs w:val="22"/>
        </w:rPr>
        <w:t>, a través del Sistema de Acceso a la Información Mexiquense (SAIMEX)</w:t>
      </w:r>
      <w:r w:rsidRPr="005C7EAA" w:rsidR="009245F5">
        <w:rPr>
          <w:rFonts w:ascii="Palatino Linotype" w:hAnsi="Palatino Linotype" w:cs="Tahoma"/>
          <w:bCs/>
          <w:sz w:val="22"/>
          <w:szCs w:val="22"/>
        </w:rPr>
        <w:t xml:space="preserve">, </w:t>
      </w:r>
      <w:r w:rsidR="009245F5">
        <w:rPr>
          <w:rFonts w:ascii="Palatino Linotype" w:hAnsi="Palatino Linotype" w:cs="Tahoma"/>
          <w:sz w:val="22"/>
          <w:szCs w:val="22"/>
          <w:lang w:val="es-ES"/>
        </w:rPr>
        <w:t>en su caso</w:t>
      </w:r>
      <w:r>
        <w:rPr>
          <w:rFonts w:ascii="Palatino Linotype" w:hAnsi="Palatino Linotype" w:cs="Tahoma"/>
          <w:sz w:val="22"/>
          <w:szCs w:val="22"/>
          <w:lang w:val="es-ES"/>
        </w:rPr>
        <w:t>,</w:t>
      </w:r>
      <w:r w:rsidR="009245F5">
        <w:rPr>
          <w:rFonts w:ascii="Palatino Linotype" w:hAnsi="Palatino Linotype" w:cs="Tahoma"/>
          <w:sz w:val="22"/>
          <w:szCs w:val="22"/>
          <w:lang w:val="es-ES"/>
        </w:rPr>
        <w:t xml:space="preserve"> en versión pública</w:t>
      </w:r>
      <w:r w:rsidR="00FB5B6A">
        <w:rPr>
          <w:rFonts w:ascii="Palatino Linotype" w:hAnsi="Palatino Linotype" w:cs="Tahoma"/>
          <w:sz w:val="22"/>
          <w:szCs w:val="22"/>
          <w:lang w:val="es-ES"/>
        </w:rPr>
        <w:t>,</w:t>
      </w:r>
      <w:r>
        <w:rPr>
          <w:rFonts w:ascii="Palatino Linotype" w:hAnsi="Palatino Linotype" w:cs="Tahoma"/>
          <w:sz w:val="22"/>
          <w:szCs w:val="22"/>
          <w:lang w:val="es-ES"/>
        </w:rPr>
        <w:t xml:space="preserve"> respecto a los mandos medios que fueron dados de alta del primero de enero al quince de </w:t>
      </w:r>
      <w:r>
        <w:rPr>
          <w:rFonts w:ascii="Palatino Linotype" w:hAnsi="Palatino Linotype" w:cs="Tahoma"/>
          <w:sz w:val="22"/>
          <w:szCs w:val="22"/>
          <w:lang w:val="es-ES"/>
        </w:rPr>
        <w:lastRenderedPageBreak/>
        <w:t>febrero de dos mil veintidós,</w:t>
      </w:r>
      <w:r w:rsidR="00FB5B6A">
        <w:rPr>
          <w:rFonts w:ascii="Palatino Linotype" w:hAnsi="Palatino Linotype" w:cs="Tahoma"/>
          <w:sz w:val="22"/>
          <w:szCs w:val="22"/>
          <w:lang w:val="es-ES"/>
        </w:rPr>
        <w:t xml:space="preserve"> los documentos donde conste </w:t>
      </w:r>
      <w:r>
        <w:rPr>
          <w:rFonts w:ascii="Palatino Linotype" w:hAnsi="Palatino Linotype" w:cs="Tahoma"/>
          <w:sz w:val="22"/>
          <w:szCs w:val="22"/>
          <w:lang w:val="es-ES"/>
        </w:rPr>
        <w:t>nombre, cargo y remuneraciones (sueldos, percepciones y deducciones) de la segunda y tercera quincena de la presente anualidad.</w:t>
      </w:r>
    </w:p>
    <w:p w:rsidR="002F4FCB" w:rsidP="009245F5" w:rsidRDefault="002F4FCB" w14:paraId="76E2626E" w14:textId="77777777">
      <w:pPr>
        <w:spacing w:line="360" w:lineRule="auto"/>
        <w:ind w:right="-93"/>
        <w:jc w:val="both"/>
        <w:rPr>
          <w:rFonts w:ascii="Palatino Linotype" w:hAnsi="Palatino Linotype" w:cs="Tahoma"/>
          <w:sz w:val="22"/>
          <w:szCs w:val="22"/>
          <w:lang w:val="es-ES"/>
        </w:rPr>
      </w:pPr>
    </w:p>
    <w:p w:rsidR="00A362D6" w:rsidP="00A362D6" w:rsidRDefault="00A362D6" w14:paraId="45EB7EA7" w14:textId="77777777">
      <w:pPr>
        <w:tabs>
          <w:tab w:val="left" w:pos="4962"/>
        </w:tabs>
        <w:spacing w:line="360" w:lineRule="auto"/>
        <w:jc w:val="both"/>
        <w:rPr>
          <w:rFonts w:ascii="Palatino Linotype" w:hAnsi="Palatino Linotype" w:eastAsia="Calibri" w:cs="Tahoma"/>
          <w:iCs/>
          <w:sz w:val="22"/>
          <w:szCs w:val="22"/>
          <w:lang w:eastAsia="es-ES_tradnl"/>
        </w:rPr>
      </w:pPr>
      <w:r>
        <w:rPr>
          <w:rFonts w:ascii="Palatino Linotype" w:hAnsi="Palatino Linotype" w:eastAsia="Calibri" w:cs="Tahoma"/>
          <w:iCs/>
          <w:sz w:val="22"/>
          <w:szCs w:val="22"/>
          <w:lang w:eastAsia="es-ES_tradnl"/>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rsidR="002F4FCB" w:rsidP="00A362D6" w:rsidRDefault="002F4FCB" w14:paraId="2B471F4F" w14:textId="77777777">
      <w:pPr>
        <w:tabs>
          <w:tab w:val="left" w:pos="4962"/>
        </w:tabs>
        <w:spacing w:line="360" w:lineRule="auto"/>
        <w:jc w:val="both"/>
        <w:rPr>
          <w:rFonts w:ascii="Palatino Linotype" w:hAnsi="Palatino Linotype" w:eastAsia="Calibri" w:cs="Tahoma"/>
          <w:iCs/>
          <w:sz w:val="22"/>
          <w:szCs w:val="22"/>
          <w:lang w:eastAsia="es-ES_tradnl"/>
        </w:rPr>
      </w:pPr>
    </w:p>
    <w:p w:rsidR="00A62DF2" w:rsidP="00A362D6" w:rsidRDefault="00A62DF2" w14:paraId="1AC7F841" w14:textId="77777777">
      <w:pPr>
        <w:tabs>
          <w:tab w:val="left" w:pos="4962"/>
        </w:tabs>
        <w:spacing w:line="360" w:lineRule="auto"/>
        <w:jc w:val="both"/>
        <w:rPr>
          <w:rFonts w:ascii="Palatino Linotype" w:hAnsi="Palatino Linotype" w:eastAsia="Calibri" w:cs="Tahoma"/>
          <w:iCs/>
          <w:sz w:val="22"/>
          <w:szCs w:val="22"/>
          <w:lang w:eastAsia="es-ES_tradnl"/>
        </w:rPr>
      </w:pPr>
    </w:p>
    <w:p w:rsidR="002F4FCB" w:rsidP="00A362D6" w:rsidRDefault="002F4FCB" w14:paraId="6288E932" w14:textId="2C64DD92">
      <w:pPr>
        <w:tabs>
          <w:tab w:val="left" w:pos="4962"/>
        </w:tabs>
        <w:spacing w:line="360" w:lineRule="auto"/>
        <w:jc w:val="both"/>
        <w:rPr>
          <w:rFonts w:ascii="Palatino Linotype" w:hAnsi="Palatino Linotype" w:eastAsia="Calibri" w:cs="Tahoma"/>
          <w:bCs/>
          <w:color w:val="000000"/>
          <w:sz w:val="22"/>
          <w:szCs w:val="22"/>
          <w:lang w:eastAsia="en-US"/>
        </w:rPr>
      </w:pPr>
      <w:r>
        <w:rPr>
          <w:rFonts w:ascii="Palatino Linotype" w:hAnsi="Palatino Linotype" w:eastAsia="Calibri" w:cs="Tahoma"/>
          <w:iCs/>
          <w:sz w:val="22"/>
          <w:szCs w:val="22"/>
          <w:lang w:eastAsia="es-ES_tradnl"/>
        </w:rPr>
        <w:t>Para el caso de no contar con las remuneraciones de alguno de los mandos medios o superiores, porque al quince de febrero, al no haber recibido algún pago, por su fecha de alta, deberá hacerlo del conocimiento, de manera clara y precisa.</w:t>
      </w:r>
    </w:p>
    <w:p w:rsidR="009245F5" w:rsidP="009245F5" w:rsidRDefault="009245F5" w14:paraId="508385C6" w14:textId="77777777">
      <w:pPr>
        <w:spacing w:line="360" w:lineRule="auto"/>
        <w:jc w:val="both"/>
        <w:rPr>
          <w:rFonts w:ascii="Palatino Linotype" w:hAnsi="Palatino Linotype" w:cs="Tahoma"/>
          <w:sz w:val="22"/>
          <w:szCs w:val="22"/>
        </w:rPr>
      </w:pPr>
    </w:p>
    <w:p w:rsidRPr="00501A5E" w:rsidR="009245F5" w:rsidP="009245F5" w:rsidRDefault="009245F5" w14:paraId="60AFD292" w14:textId="77777777">
      <w:pPr>
        <w:autoSpaceDE w:val="0"/>
        <w:autoSpaceDN w:val="0"/>
        <w:adjustRightInd w:val="0"/>
        <w:spacing w:line="360" w:lineRule="auto"/>
        <w:jc w:val="both"/>
        <w:rPr>
          <w:rFonts w:ascii="Palatino Linotype" w:hAnsi="Palatino Linotype" w:eastAsia="Calibri" w:cs="Tahoma"/>
          <w:b/>
          <w:bCs/>
          <w:iCs/>
          <w:sz w:val="22"/>
          <w:szCs w:val="22"/>
          <w:lang w:val="es-ES" w:eastAsia="en-US"/>
        </w:rPr>
      </w:pPr>
      <w:r w:rsidRPr="00501A5E">
        <w:rPr>
          <w:rFonts w:ascii="Palatino Linotype" w:hAnsi="Palatino Linotype" w:eastAsia="Calibri" w:cs="Tahoma"/>
          <w:b/>
          <w:bCs/>
          <w:iCs/>
          <w:sz w:val="22"/>
          <w:szCs w:val="22"/>
          <w:lang w:val="es-ES" w:eastAsia="en-US"/>
        </w:rPr>
        <w:t>Términos de la Resolución para conocimiento del Particular.</w:t>
      </w:r>
    </w:p>
    <w:p w:rsidRPr="00501A5E" w:rsidR="009245F5" w:rsidP="009245F5" w:rsidRDefault="009245F5" w14:paraId="542E1C7B" w14:textId="77777777">
      <w:pPr>
        <w:autoSpaceDE w:val="0"/>
        <w:autoSpaceDN w:val="0"/>
        <w:adjustRightInd w:val="0"/>
        <w:spacing w:line="360" w:lineRule="auto"/>
        <w:jc w:val="both"/>
        <w:rPr>
          <w:rFonts w:ascii="Palatino Linotype" w:hAnsi="Palatino Linotype" w:eastAsia="Calibri" w:cs="Tahoma"/>
          <w:b/>
          <w:bCs/>
          <w:iCs/>
          <w:sz w:val="22"/>
          <w:szCs w:val="22"/>
          <w:lang w:val="es-ES" w:eastAsia="en-US"/>
        </w:rPr>
      </w:pPr>
    </w:p>
    <w:p w:rsidR="00E15395" w:rsidP="00E15395" w:rsidRDefault="002F4FCB" w14:paraId="0C2413AF" w14:textId="5CBBB68D">
      <w:pPr>
        <w:autoSpaceDE w:val="0"/>
        <w:autoSpaceDN w:val="0"/>
        <w:adjustRightInd w:val="0"/>
        <w:spacing w:line="360" w:lineRule="auto"/>
        <w:jc w:val="both"/>
        <w:rPr>
          <w:rFonts w:ascii="Palatino Linotype" w:hAnsi="Palatino Linotype"/>
          <w:color w:val="000000"/>
          <w:sz w:val="22"/>
          <w:szCs w:val="22"/>
        </w:rPr>
      </w:pPr>
      <w:r w:rsidRPr="00ED5C85">
        <w:rPr>
          <w:rFonts w:ascii="Palatino Linotype" w:hAnsi="Palatino Linotype"/>
          <w:color w:val="000000"/>
          <w:sz w:val="22"/>
          <w:szCs w:val="22"/>
        </w:rPr>
        <w:t xml:space="preserve">Se le hace del conocimiento al Particular, que, en el presente caso, se le concede la razón, pues </w:t>
      </w:r>
      <w:r>
        <w:rPr>
          <w:rFonts w:ascii="Palatino Linotype" w:hAnsi="Palatino Linotype"/>
          <w:color w:val="000000"/>
          <w:sz w:val="22"/>
          <w:szCs w:val="22"/>
        </w:rPr>
        <w:t>la solicitud de información contaba con todos los elementos necesarios para dar trámite y respuesta, por lo que, deberá entregarle los documentos donde conste la información peticionada, respecto a los mandos medios y superiores del Sujeto Obligado.</w:t>
      </w:r>
    </w:p>
    <w:p w:rsidR="002F4FCB" w:rsidP="00E15395" w:rsidRDefault="002F4FCB" w14:paraId="556ED547" w14:textId="77777777">
      <w:pPr>
        <w:autoSpaceDE w:val="0"/>
        <w:autoSpaceDN w:val="0"/>
        <w:adjustRightInd w:val="0"/>
        <w:spacing w:line="360" w:lineRule="auto"/>
        <w:jc w:val="both"/>
        <w:rPr>
          <w:rFonts w:ascii="Palatino Linotype" w:hAnsi="Palatino Linotype" w:eastAsia="Calibri" w:cs="Tahoma"/>
          <w:bCs/>
          <w:iCs/>
          <w:sz w:val="22"/>
          <w:szCs w:val="22"/>
          <w:lang w:val="es-ES" w:eastAsia="en-US"/>
        </w:rPr>
      </w:pPr>
    </w:p>
    <w:p w:rsidR="002F4FCB" w:rsidP="002F4FCB" w:rsidRDefault="002F4FCB" w14:paraId="479AC493" w14:textId="77777777">
      <w:pPr>
        <w:spacing w:line="360" w:lineRule="auto"/>
        <w:ind w:right="-28"/>
        <w:jc w:val="both"/>
        <w:rPr>
          <w:rFonts w:ascii="Palatino Linotype" w:hAnsi="Palatino Linotype" w:eastAsia="Calibri" w:cs="Tahoma"/>
          <w:bCs/>
          <w:iCs/>
          <w:color w:val="000000"/>
          <w:sz w:val="22"/>
          <w:lang w:val="es-ES"/>
        </w:rPr>
      </w:pPr>
      <w:r w:rsidRPr="00CA10E6">
        <w:rPr>
          <w:rFonts w:ascii="Palatino Linotype" w:hAnsi="Palatino Linotype" w:eastAsia="Calibri" w:cs="Tahoma"/>
          <w:bCs/>
          <w:iCs/>
          <w:color w:val="000000"/>
          <w:sz w:val="22"/>
          <w:lang w:val="es-ES"/>
        </w:rPr>
        <w:t>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w:t>
      </w:r>
    </w:p>
    <w:p w:rsidR="002F4FCB" w:rsidP="00E15395" w:rsidRDefault="002F4FCB" w14:paraId="4EAC6B3C" w14:textId="77777777">
      <w:pPr>
        <w:autoSpaceDE w:val="0"/>
        <w:autoSpaceDN w:val="0"/>
        <w:adjustRightInd w:val="0"/>
        <w:spacing w:line="360" w:lineRule="auto"/>
        <w:jc w:val="both"/>
        <w:rPr>
          <w:rFonts w:ascii="Palatino Linotype" w:hAnsi="Palatino Linotype" w:eastAsia="Calibri" w:cs="Tahoma"/>
          <w:bCs/>
          <w:iCs/>
          <w:sz w:val="22"/>
          <w:szCs w:val="22"/>
          <w:lang w:val="es-ES" w:eastAsia="en-US"/>
        </w:rPr>
      </w:pPr>
    </w:p>
    <w:p w:rsidRPr="00ED5C85" w:rsidR="002F4FCB" w:rsidP="002F4FCB" w:rsidRDefault="002F4FCB" w14:paraId="58EA3984" w14:textId="77777777">
      <w:pPr>
        <w:spacing w:line="360" w:lineRule="auto"/>
        <w:jc w:val="both"/>
        <w:rPr>
          <w:rFonts w:ascii="Palatino Linotype" w:hAnsi="Palatino Linotype" w:eastAsia="Calibri" w:cs="Tahoma"/>
          <w:bCs/>
          <w:iCs/>
          <w:color w:val="000000"/>
          <w:sz w:val="22"/>
          <w:lang w:val="es-ES_tradnl"/>
        </w:rPr>
      </w:pPr>
      <w:r w:rsidRPr="00ED5C85">
        <w:rPr>
          <w:rFonts w:ascii="Palatino Linotype" w:hAnsi="Palatino Linotype" w:eastAsia="Calibri" w:cs="Tahoma"/>
          <w:bCs/>
          <w:iCs/>
          <w:color w:val="000000"/>
          <w:sz w:val="22"/>
          <w:lang w:val="es-ES"/>
        </w:rPr>
        <w:lastRenderedPageBreak/>
        <w:t>Finalmente, se le hace de su conocimiento que l</w:t>
      </w:r>
      <w:r w:rsidRPr="00ED5C85">
        <w:rPr>
          <w:rFonts w:ascii="Palatino Linotype" w:hAnsi="Palatino Linotype" w:eastAsia="Calibri" w:cs="Tahoma"/>
          <w:bCs/>
          <w:iCs/>
          <w:color w:val="000000"/>
          <w:sz w:val="22"/>
          <w:lang w:val="es-ES_tradnl"/>
        </w:rPr>
        <w:t>a labor del Instituto de Transparencia, Acceso a la Información Pública y Protección de Datos Personales del Estado de México y Municipios, es apoyar a la población a acceder a la información pública y garantizar la protección de los datos personales.</w:t>
      </w:r>
    </w:p>
    <w:p w:rsidRPr="002B1BBE" w:rsidR="009245F5" w:rsidP="009245F5" w:rsidRDefault="009245F5" w14:paraId="2A65D2A0" w14:textId="77777777">
      <w:pPr>
        <w:widowControl w:val="0"/>
        <w:spacing w:line="360" w:lineRule="auto"/>
        <w:jc w:val="both"/>
        <w:rPr>
          <w:rFonts w:ascii="Palatino Linotype" w:hAnsi="Palatino Linotype" w:eastAsia="Calibri" w:cs="Tahoma"/>
          <w:bCs/>
          <w:iCs/>
          <w:sz w:val="22"/>
          <w:szCs w:val="22"/>
          <w:lang w:val="es-ES_tradnl" w:eastAsia="en-US"/>
        </w:rPr>
      </w:pPr>
    </w:p>
    <w:p w:rsidR="009245F5" w:rsidP="009245F5" w:rsidRDefault="009245F5" w14:paraId="1F4E08D6" w14:textId="77777777">
      <w:pPr>
        <w:autoSpaceDE w:val="0"/>
        <w:autoSpaceDN w:val="0"/>
        <w:adjustRightInd w:val="0"/>
        <w:spacing w:line="360" w:lineRule="auto"/>
        <w:jc w:val="both"/>
        <w:rPr>
          <w:rFonts w:ascii="Palatino Linotype" w:hAnsi="Palatino Linotype" w:eastAsia="Calibri" w:cs="Tahoma"/>
          <w:bCs/>
          <w:iCs/>
          <w:sz w:val="22"/>
          <w:szCs w:val="22"/>
          <w:lang w:eastAsia="en-US"/>
        </w:rPr>
      </w:pPr>
      <w:r w:rsidRPr="00501A5E">
        <w:rPr>
          <w:rFonts w:ascii="Palatino Linotype" w:hAnsi="Palatino Linotype" w:eastAsia="Calibri" w:cs="Tahoma"/>
          <w:bCs/>
          <w:iCs/>
          <w:sz w:val="22"/>
          <w:szCs w:val="22"/>
          <w:lang w:eastAsia="en-US"/>
        </w:rPr>
        <w:t>Por lo expuesto y fundado, este Pleno:</w:t>
      </w:r>
    </w:p>
    <w:p w:rsidR="009245F5" w:rsidP="009245F5" w:rsidRDefault="009245F5" w14:paraId="0FB5C2E0" w14:textId="77777777">
      <w:pPr>
        <w:spacing w:line="360" w:lineRule="auto"/>
        <w:ind w:right="-28"/>
        <w:jc w:val="both"/>
        <w:rPr>
          <w:rFonts w:ascii="Palatino Linotype" w:hAnsi="Palatino Linotype" w:eastAsia="Calibri" w:cs="Tahoma"/>
          <w:bCs/>
          <w:sz w:val="22"/>
          <w:szCs w:val="22"/>
          <w:lang w:eastAsia="en-US"/>
        </w:rPr>
      </w:pPr>
    </w:p>
    <w:p w:rsidR="009245F5" w:rsidP="009245F5" w:rsidRDefault="009245F5" w14:paraId="4B01C9A4" w14:textId="77777777">
      <w:pPr>
        <w:spacing w:line="360" w:lineRule="auto"/>
        <w:ind w:right="-28"/>
        <w:jc w:val="center"/>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eastAsia="en-US"/>
        </w:rPr>
        <w:t>R E S U E L V E</w:t>
      </w:r>
    </w:p>
    <w:p w:rsidR="002F4FCB" w:rsidP="009245F5" w:rsidRDefault="002F4FCB" w14:paraId="65CD5A81" w14:textId="77777777">
      <w:pPr>
        <w:spacing w:line="360" w:lineRule="auto"/>
        <w:ind w:right="-28"/>
        <w:jc w:val="center"/>
        <w:rPr>
          <w:rFonts w:ascii="Palatino Linotype" w:hAnsi="Palatino Linotype" w:eastAsia="Calibri" w:cs="Tahoma"/>
          <w:b/>
          <w:bCs/>
          <w:sz w:val="22"/>
          <w:szCs w:val="22"/>
          <w:lang w:eastAsia="en-US"/>
        </w:rPr>
      </w:pPr>
    </w:p>
    <w:p w:rsidR="00A62DF2" w:rsidP="009245F5" w:rsidRDefault="00A62DF2" w14:paraId="24DB46DF" w14:textId="77777777">
      <w:pPr>
        <w:spacing w:line="360" w:lineRule="auto"/>
        <w:ind w:right="-28"/>
        <w:jc w:val="center"/>
        <w:rPr>
          <w:rFonts w:ascii="Palatino Linotype" w:hAnsi="Palatino Linotype" w:eastAsia="Calibri" w:cs="Tahoma"/>
          <w:b/>
          <w:bCs/>
          <w:sz w:val="22"/>
          <w:szCs w:val="22"/>
          <w:lang w:eastAsia="en-US"/>
        </w:rPr>
      </w:pPr>
    </w:p>
    <w:p w:rsidR="00A62DF2" w:rsidP="009245F5" w:rsidRDefault="00A62DF2" w14:paraId="0B3A99D4" w14:textId="77777777">
      <w:pPr>
        <w:spacing w:line="360" w:lineRule="auto"/>
        <w:ind w:right="-28"/>
        <w:jc w:val="center"/>
        <w:rPr>
          <w:rFonts w:ascii="Palatino Linotype" w:hAnsi="Palatino Linotype" w:eastAsia="Calibri" w:cs="Tahoma"/>
          <w:b/>
          <w:bCs/>
          <w:sz w:val="22"/>
          <w:szCs w:val="22"/>
          <w:lang w:eastAsia="en-US"/>
        </w:rPr>
      </w:pPr>
    </w:p>
    <w:p w:rsidR="002F4FCB" w:rsidP="002F4FCB" w:rsidRDefault="002F4FCB" w14:paraId="13DB7969" w14:textId="078E77C9">
      <w:pPr>
        <w:spacing w:line="360" w:lineRule="auto"/>
        <w:contextualSpacing/>
        <w:jc w:val="both"/>
        <w:rPr>
          <w:rFonts w:ascii="Palatino Linotype" w:hAnsi="Palatino Linotype" w:eastAsia="Calibri" w:cs="Tahoma"/>
          <w:color w:val="000000"/>
          <w:sz w:val="22"/>
          <w:szCs w:val="22"/>
          <w:lang w:eastAsia="en-US"/>
        </w:rPr>
      </w:pPr>
      <w:r w:rsidRPr="00CA10E6">
        <w:rPr>
          <w:rFonts w:ascii="Palatino Linotype" w:hAnsi="Palatino Linotype" w:eastAsia="Calibri" w:cs="Tahoma"/>
          <w:b/>
          <w:bCs/>
          <w:color w:val="000000"/>
          <w:sz w:val="22"/>
          <w:szCs w:val="22"/>
          <w:lang w:eastAsia="en-US"/>
        </w:rPr>
        <w:t xml:space="preserve">PRIMERO. </w:t>
      </w:r>
      <w:r w:rsidRPr="00CA10E6">
        <w:rPr>
          <w:rFonts w:ascii="Palatino Linotype" w:hAnsi="Palatino Linotype" w:eastAsia="Calibri" w:cs="Tahoma"/>
          <w:color w:val="000000"/>
          <w:sz w:val="22"/>
          <w:szCs w:val="22"/>
          <w:lang w:eastAsia="en-US"/>
        </w:rPr>
        <w:t>Resultan</w:t>
      </w:r>
      <w:r w:rsidRPr="00CA10E6">
        <w:rPr>
          <w:rFonts w:ascii="Palatino Linotype" w:hAnsi="Palatino Linotype" w:eastAsia="Calibri" w:cs="Tahoma"/>
          <w:b/>
          <w:bCs/>
          <w:color w:val="000000"/>
          <w:sz w:val="22"/>
          <w:szCs w:val="22"/>
          <w:lang w:eastAsia="en-US"/>
        </w:rPr>
        <w:t xml:space="preserve"> FUNDADAS </w:t>
      </w:r>
      <w:r w:rsidRPr="00CA10E6">
        <w:rPr>
          <w:rFonts w:ascii="Palatino Linotype" w:hAnsi="Palatino Linotype" w:eastAsia="Calibri" w:cs="Tahoma"/>
          <w:color w:val="000000"/>
          <w:sz w:val="22"/>
          <w:szCs w:val="22"/>
          <w:lang w:eastAsia="en-US"/>
        </w:rPr>
        <w:t>las razones o motivos de inconformidad hechos valer por el Particular en el Recurso de Revisión</w:t>
      </w:r>
      <w:r w:rsidRPr="00CA10E6">
        <w:rPr>
          <w:rFonts w:ascii="Palatino Linotype" w:hAnsi="Palatino Linotype" w:eastAsia="Calibri" w:cs="Tahoma"/>
          <w:b/>
          <w:bCs/>
          <w:color w:val="000000"/>
          <w:sz w:val="22"/>
          <w:szCs w:val="22"/>
          <w:lang w:eastAsia="en-US"/>
        </w:rPr>
        <w:t xml:space="preserve"> </w:t>
      </w:r>
      <w:r w:rsidRPr="00D61AD0">
        <w:rPr>
          <w:rFonts w:ascii="Palatino Linotype" w:hAnsi="Palatino Linotype" w:eastAsia="Calibri" w:cs="Tahoma"/>
          <w:sz w:val="22"/>
          <w:szCs w:val="22"/>
        </w:rPr>
        <w:t>04256/INFOEM/IP/RR/2022</w:t>
      </w:r>
      <w:r w:rsidRPr="00CA10E6">
        <w:rPr>
          <w:rFonts w:ascii="Palatino Linotype" w:hAnsi="Palatino Linotype" w:eastAsia="Calibri" w:cs="Tahoma"/>
          <w:color w:val="000000"/>
          <w:sz w:val="22"/>
          <w:szCs w:val="22"/>
          <w:lang w:eastAsia="en-US"/>
        </w:rPr>
        <w:t>, en términos del considerando QUINTO y SEXTO de la presente Resolución.</w:t>
      </w:r>
    </w:p>
    <w:p w:rsidRPr="00E15395" w:rsidR="00445AB1" w:rsidP="00E15395" w:rsidRDefault="00445AB1" w14:paraId="4652B7F9" w14:textId="77777777">
      <w:pPr>
        <w:widowControl w:val="0"/>
        <w:spacing w:line="360" w:lineRule="auto"/>
        <w:jc w:val="both"/>
        <w:rPr>
          <w:rFonts w:ascii="Palatino Linotype" w:hAnsi="Palatino Linotype" w:eastAsia="Calibri"/>
          <w:b/>
          <w:bCs/>
          <w:sz w:val="22"/>
          <w:szCs w:val="22"/>
        </w:rPr>
      </w:pPr>
    </w:p>
    <w:p w:rsidR="00A62DF2" w:rsidP="00A62DF2" w:rsidRDefault="009245F5" w14:paraId="44207FF0" w14:textId="050C32F5">
      <w:pPr>
        <w:spacing w:line="360" w:lineRule="auto"/>
        <w:ind w:right="-93"/>
        <w:jc w:val="both"/>
        <w:rPr>
          <w:rFonts w:ascii="Palatino Linotype" w:hAnsi="Palatino Linotype" w:cs="Tahoma"/>
          <w:sz w:val="22"/>
          <w:szCs w:val="22"/>
          <w:lang w:val="es-ES"/>
        </w:rPr>
      </w:pPr>
      <w:r>
        <w:rPr>
          <w:rFonts w:ascii="Palatino Linotype" w:hAnsi="Palatino Linotype" w:cs="Tahoma"/>
          <w:b/>
          <w:bCs/>
          <w:sz w:val="22"/>
          <w:szCs w:val="22"/>
        </w:rPr>
        <w:t xml:space="preserve">SEGUNDO. </w:t>
      </w:r>
      <w:r w:rsidRPr="00605F7E">
        <w:rPr>
          <w:rFonts w:ascii="Palatino Linotype" w:hAnsi="Palatino Linotype" w:cs="Tahoma"/>
          <w:sz w:val="22"/>
          <w:szCs w:val="22"/>
        </w:rPr>
        <w:t xml:space="preserve">Se </w:t>
      </w:r>
      <w:r w:rsidRPr="00605F7E">
        <w:rPr>
          <w:rFonts w:ascii="Palatino Linotype" w:hAnsi="Palatino Linotype" w:cs="Tahoma"/>
          <w:b/>
          <w:sz w:val="22"/>
          <w:szCs w:val="22"/>
        </w:rPr>
        <w:t xml:space="preserve">ORDENA </w:t>
      </w:r>
      <w:r w:rsidRPr="00605F7E">
        <w:rPr>
          <w:rFonts w:ascii="Palatino Linotype" w:hAnsi="Palatino Linotype" w:cs="Tahoma"/>
          <w:sz w:val="22"/>
          <w:szCs w:val="22"/>
        </w:rPr>
        <w:t>a</w:t>
      </w:r>
      <w:r>
        <w:rPr>
          <w:rFonts w:ascii="Palatino Linotype" w:hAnsi="Palatino Linotype" w:cs="Tahoma"/>
          <w:sz w:val="22"/>
          <w:szCs w:val="22"/>
        </w:rPr>
        <w:t>l</w:t>
      </w:r>
      <w:r w:rsidRPr="00605F7E">
        <w:rPr>
          <w:rFonts w:ascii="Palatino Linotype" w:hAnsi="Palatino Linotype" w:cs="Tahoma"/>
          <w:sz w:val="22"/>
          <w:szCs w:val="22"/>
        </w:rPr>
        <w:t xml:space="preserve"> </w:t>
      </w:r>
      <w:r w:rsidRPr="009760A3">
        <w:rPr>
          <w:rFonts w:ascii="Palatino Linotype" w:hAnsi="Palatino Linotype" w:cs="Tahoma"/>
          <w:color w:val="0D0D0D" w:themeColor="text1" w:themeTint="F2"/>
          <w:sz w:val="22"/>
          <w:szCs w:val="22"/>
        </w:rPr>
        <w:t>Sujeto Obligado</w:t>
      </w:r>
      <w:r w:rsidRPr="009760A3">
        <w:rPr>
          <w:rFonts w:ascii="Palatino Linotype" w:hAnsi="Palatino Linotype" w:cs="Tahoma"/>
          <w:sz w:val="22"/>
          <w:szCs w:val="22"/>
        </w:rPr>
        <w:t>,</w:t>
      </w:r>
      <w:r w:rsidRPr="00605F7E">
        <w:rPr>
          <w:rFonts w:ascii="Palatino Linotype" w:hAnsi="Palatino Linotype" w:cs="Tahoma"/>
          <w:sz w:val="22"/>
          <w:szCs w:val="22"/>
        </w:rPr>
        <w:t xml:space="preserve"> </w:t>
      </w:r>
      <w:r w:rsidRPr="002F4FCB" w:rsidR="002F4FCB">
        <w:rPr>
          <w:rFonts w:ascii="Palatino Linotype" w:hAnsi="Palatino Linotype" w:cs="Tahoma"/>
          <w:sz w:val="22"/>
          <w:szCs w:val="22"/>
        </w:rPr>
        <w:t>a efecto de que, de trámite a la solicitud de información y previa búsqueda exhaustiva y razonable, en todas las unidades administrativas competentes</w:t>
      </w:r>
      <w:r w:rsidRPr="002F4FCB" w:rsidR="002F4FCB">
        <w:rPr>
          <w:rFonts w:ascii="Palatino Linotype" w:hAnsi="Palatino Linotype" w:cs="Tahoma"/>
          <w:iCs/>
          <w:sz w:val="22"/>
          <w:szCs w:val="22"/>
        </w:rPr>
        <w:t xml:space="preserve">, entregue, a través del Sistema de Acceso a la Información Mexiquense (SAIMEX), </w:t>
      </w:r>
      <w:r w:rsidR="00A62DF2">
        <w:rPr>
          <w:rFonts w:ascii="Palatino Linotype" w:hAnsi="Palatino Linotype" w:cs="Tahoma"/>
          <w:sz w:val="22"/>
          <w:szCs w:val="22"/>
          <w:lang w:val="es-ES"/>
        </w:rPr>
        <w:t xml:space="preserve">en su caso, en versión pública, respecto a los mandos medios </w:t>
      </w:r>
      <w:r w:rsidR="00D006B5">
        <w:rPr>
          <w:rFonts w:ascii="Palatino Linotype" w:hAnsi="Palatino Linotype" w:cs="Tahoma"/>
          <w:sz w:val="22"/>
          <w:szCs w:val="22"/>
          <w:lang w:val="es-ES"/>
        </w:rPr>
        <w:t xml:space="preserve">y superiores </w:t>
      </w:r>
      <w:r w:rsidR="00A62DF2">
        <w:rPr>
          <w:rFonts w:ascii="Palatino Linotype" w:hAnsi="Palatino Linotype" w:cs="Tahoma"/>
          <w:sz w:val="22"/>
          <w:szCs w:val="22"/>
          <w:lang w:val="es-ES"/>
        </w:rPr>
        <w:t>que fueron dados de alta del primero de enero al quince de febrero de dos mil veintidós, los documentos donde conste lo siguiente:</w:t>
      </w:r>
    </w:p>
    <w:p w:rsidR="00A62DF2" w:rsidP="00A62DF2" w:rsidRDefault="00A62DF2" w14:paraId="7752DF7F" w14:textId="77777777">
      <w:pPr>
        <w:spacing w:line="360" w:lineRule="auto"/>
        <w:ind w:right="-93"/>
        <w:jc w:val="both"/>
        <w:rPr>
          <w:rFonts w:ascii="Palatino Linotype" w:hAnsi="Palatino Linotype" w:cs="Tahoma"/>
          <w:sz w:val="22"/>
          <w:szCs w:val="22"/>
          <w:lang w:val="es-ES"/>
        </w:rPr>
      </w:pPr>
    </w:p>
    <w:p w:rsidRPr="00A62DF2" w:rsidR="00A62DF2" w:rsidP="00A62DF2" w:rsidRDefault="00A62DF2" w14:paraId="6998FA3C" w14:textId="400B8F9C">
      <w:pPr>
        <w:pStyle w:val="Prrafodelista"/>
        <w:numPr>
          <w:ilvl w:val="0"/>
          <w:numId w:val="9"/>
        </w:numPr>
        <w:spacing w:line="360" w:lineRule="auto"/>
        <w:ind w:right="-93"/>
        <w:jc w:val="both"/>
        <w:rPr>
          <w:rFonts w:ascii="Palatino Linotype" w:hAnsi="Palatino Linotype" w:cs="Tahoma"/>
          <w:szCs w:val="22"/>
          <w:lang w:val="es-ES"/>
        </w:rPr>
      </w:pPr>
      <w:r>
        <w:rPr>
          <w:rFonts w:ascii="Palatino Linotype" w:hAnsi="Palatino Linotype" w:cs="Tahoma"/>
          <w:szCs w:val="22"/>
          <w:lang w:val="es-ES"/>
        </w:rPr>
        <w:t>N</w:t>
      </w:r>
      <w:r w:rsidRPr="00A62DF2">
        <w:rPr>
          <w:rFonts w:ascii="Palatino Linotype" w:hAnsi="Palatino Linotype" w:cs="Tahoma"/>
          <w:szCs w:val="22"/>
          <w:lang w:val="es-ES"/>
        </w:rPr>
        <w:t>ombre, cargo y remuneraciones (sueldos, percepciones y deducciones) de la</w:t>
      </w:r>
      <w:r w:rsidR="00A87040">
        <w:rPr>
          <w:rFonts w:ascii="Palatino Linotype" w:hAnsi="Palatino Linotype" w:cs="Tahoma"/>
          <w:szCs w:val="22"/>
          <w:lang w:val="es-ES"/>
        </w:rPr>
        <w:t xml:space="preserve"> primera y</w:t>
      </w:r>
      <w:r w:rsidRPr="00A62DF2">
        <w:rPr>
          <w:rFonts w:ascii="Palatino Linotype" w:hAnsi="Palatino Linotype" w:cs="Tahoma"/>
          <w:szCs w:val="22"/>
          <w:lang w:val="es-ES"/>
        </w:rPr>
        <w:t xml:space="preserve"> segunda </w:t>
      </w:r>
      <w:r>
        <w:rPr>
          <w:rFonts w:ascii="Palatino Linotype" w:hAnsi="Palatino Linotype" w:cs="Tahoma"/>
          <w:szCs w:val="22"/>
          <w:lang w:val="es-ES"/>
        </w:rPr>
        <w:t>quincena de enero de la presente anualidad</w:t>
      </w:r>
      <w:r w:rsidRPr="00A62DF2">
        <w:rPr>
          <w:rFonts w:ascii="Palatino Linotype" w:hAnsi="Palatino Linotype" w:cs="Tahoma"/>
          <w:szCs w:val="22"/>
          <w:lang w:val="es-ES"/>
        </w:rPr>
        <w:t>.</w:t>
      </w:r>
    </w:p>
    <w:p w:rsidR="00FB5B6A" w:rsidP="00FB5B6A" w:rsidRDefault="00FB5B6A" w14:paraId="56FE3302" w14:textId="53406CC1">
      <w:pPr>
        <w:spacing w:line="360" w:lineRule="auto"/>
        <w:ind w:right="-93"/>
        <w:jc w:val="both"/>
        <w:rPr>
          <w:rFonts w:ascii="Palatino Linotype" w:hAnsi="Palatino Linotype" w:cs="Tahoma"/>
          <w:sz w:val="22"/>
          <w:szCs w:val="22"/>
          <w:lang w:val="es-ES"/>
        </w:rPr>
      </w:pPr>
    </w:p>
    <w:p w:rsidR="00FB5B6A" w:rsidP="00FB5B6A" w:rsidRDefault="00FB5B6A" w14:paraId="63E3F67C" w14:textId="77777777">
      <w:pPr>
        <w:tabs>
          <w:tab w:val="left" w:pos="4962"/>
        </w:tabs>
        <w:spacing w:line="360" w:lineRule="auto"/>
        <w:jc w:val="both"/>
        <w:rPr>
          <w:rFonts w:ascii="Palatino Linotype" w:hAnsi="Palatino Linotype" w:eastAsia="Calibri" w:cs="Tahoma"/>
          <w:bCs/>
          <w:color w:val="000000"/>
          <w:sz w:val="22"/>
          <w:szCs w:val="22"/>
          <w:lang w:eastAsia="en-US"/>
        </w:rPr>
      </w:pPr>
      <w:r>
        <w:rPr>
          <w:rFonts w:ascii="Palatino Linotype" w:hAnsi="Palatino Linotype" w:eastAsia="Calibri" w:cs="Tahoma"/>
          <w:iCs/>
          <w:sz w:val="22"/>
          <w:szCs w:val="22"/>
          <w:lang w:eastAsia="es-ES_tradnl"/>
        </w:rPr>
        <w:t xml:space="preserve">Además, de ser necesario, deberá proporcionar el Acuerdo de Clasificación donde el Comité de Transparencia, confirme la eliminación de los datos o información clasificada, en la versión </w:t>
      </w:r>
      <w:r>
        <w:rPr>
          <w:rFonts w:ascii="Palatino Linotype" w:hAnsi="Palatino Linotype" w:eastAsia="Calibri" w:cs="Tahoma"/>
          <w:iCs/>
          <w:sz w:val="22"/>
          <w:szCs w:val="22"/>
          <w:lang w:eastAsia="es-ES_tradnl"/>
        </w:rPr>
        <w:lastRenderedPageBreak/>
        <w:t>pública, de conformidad con los artículos 49, fracciones II y VIII y 132, fracción II de la Ley de Transparencia y Acceso a la Información Pública del Estado de México y Municipios.</w:t>
      </w:r>
    </w:p>
    <w:p w:rsidR="00E15395" w:rsidP="00E15395" w:rsidRDefault="00E15395" w14:paraId="66632C3C" w14:textId="26483A70">
      <w:pPr>
        <w:autoSpaceDE w:val="0"/>
        <w:autoSpaceDN w:val="0"/>
        <w:adjustRightInd w:val="0"/>
        <w:spacing w:line="360" w:lineRule="auto"/>
        <w:jc w:val="both"/>
        <w:rPr>
          <w:rFonts w:ascii="Palatino Linotype" w:hAnsi="Palatino Linotype" w:eastAsia="Calibri" w:cs="Tahoma"/>
          <w:bCs/>
          <w:iCs/>
          <w:color w:val="000000"/>
          <w:sz w:val="22"/>
          <w:szCs w:val="22"/>
          <w:lang w:eastAsia="en-US"/>
        </w:rPr>
      </w:pPr>
    </w:p>
    <w:p w:rsidR="00A62DF2" w:rsidP="00A62DF2" w:rsidRDefault="00A62DF2" w14:paraId="60A6E526" w14:textId="32B67916">
      <w:pPr>
        <w:tabs>
          <w:tab w:val="left" w:pos="4962"/>
        </w:tabs>
        <w:spacing w:line="360" w:lineRule="auto"/>
        <w:jc w:val="both"/>
        <w:rPr>
          <w:rFonts w:ascii="Palatino Linotype" w:hAnsi="Palatino Linotype" w:eastAsia="Calibri" w:cs="Tahoma"/>
          <w:bCs/>
          <w:color w:val="000000"/>
          <w:sz w:val="22"/>
          <w:szCs w:val="22"/>
          <w:lang w:eastAsia="en-US"/>
        </w:rPr>
      </w:pPr>
      <w:r>
        <w:rPr>
          <w:rFonts w:ascii="Palatino Linotype" w:hAnsi="Palatino Linotype" w:eastAsia="Calibri" w:cs="Tahoma"/>
          <w:iCs/>
          <w:sz w:val="22"/>
          <w:szCs w:val="22"/>
          <w:lang w:eastAsia="es-ES_tradnl"/>
        </w:rPr>
        <w:t>Para el caso de no contar con las remuneraciones de alguno de los mandos medios o superiores, al quince de febrero, al no haber recibido algún pago, por su fecha de alta, deberá hacerlo del conocimiento, de manera clara y precisa.</w:t>
      </w:r>
    </w:p>
    <w:p w:rsidR="00A62DF2" w:rsidP="00E15395" w:rsidRDefault="00A62DF2" w14:paraId="72D14091" w14:textId="77777777">
      <w:pPr>
        <w:autoSpaceDE w:val="0"/>
        <w:autoSpaceDN w:val="0"/>
        <w:adjustRightInd w:val="0"/>
        <w:spacing w:line="360" w:lineRule="auto"/>
        <w:jc w:val="both"/>
        <w:rPr>
          <w:rFonts w:ascii="Palatino Linotype" w:hAnsi="Palatino Linotype" w:eastAsia="Calibri" w:cs="Tahoma"/>
          <w:bCs/>
          <w:iCs/>
          <w:color w:val="000000"/>
          <w:sz w:val="22"/>
          <w:szCs w:val="22"/>
          <w:lang w:eastAsia="en-US"/>
        </w:rPr>
      </w:pPr>
    </w:p>
    <w:p w:rsidRPr="00CA10E6" w:rsidR="00A62DF2" w:rsidP="00A62DF2" w:rsidRDefault="00A62DF2" w14:paraId="773473DE" w14:textId="77777777">
      <w:pPr>
        <w:spacing w:line="360" w:lineRule="auto"/>
        <w:jc w:val="both"/>
        <w:rPr>
          <w:rFonts w:ascii="Palatino Linotype" w:hAnsi="Palatino Linotype" w:eastAsia="Calibri" w:cs="Tahoma"/>
          <w:bCs/>
          <w:iCs/>
          <w:sz w:val="22"/>
          <w:szCs w:val="22"/>
        </w:rPr>
      </w:pPr>
      <w:r w:rsidRPr="00CA10E6">
        <w:rPr>
          <w:rFonts w:ascii="Palatino Linotype" w:hAnsi="Palatino Linotype" w:eastAsia="Calibri" w:cs="Tahoma"/>
          <w:b/>
          <w:bCs/>
          <w:iCs/>
          <w:sz w:val="22"/>
          <w:szCs w:val="22"/>
          <w:lang w:val="es-ES"/>
        </w:rPr>
        <w:t>TERCERO</w:t>
      </w:r>
      <w:r w:rsidRPr="00CA10E6">
        <w:rPr>
          <w:rFonts w:ascii="Palatino Linotype" w:hAnsi="Palatino Linotype" w:eastAsia="Calibri" w:cs="Tahoma"/>
          <w:b/>
          <w:bCs/>
          <w:sz w:val="22"/>
          <w:szCs w:val="22"/>
          <w:lang w:eastAsia="en-US"/>
        </w:rPr>
        <w:t xml:space="preserve">. </w:t>
      </w:r>
      <w:r w:rsidRPr="00CA10E6">
        <w:rPr>
          <w:rFonts w:ascii="Palatino Linotype" w:hAnsi="Palatino Linotype" w:eastAsia="Calibri" w:cs="Tahoma"/>
          <w:bCs/>
          <w:iCs/>
          <w:sz w:val="22"/>
          <w:szCs w:val="22"/>
          <w:lang w:val="es-ES_tradnl"/>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 Obligado, en cumplimiento a esta Resolución.  </w:t>
      </w:r>
    </w:p>
    <w:p w:rsidRPr="00CA10E6" w:rsidR="00A62DF2" w:rsidP="00A62DF2" w:rsidRDefault="00A62DF2" w14:paraId="324DF29A" w14:textId="77777777">
      <w:pPr>
        <w:spacing w:line="360" w:lineRule="auto"/>
        <w:jc w:val="both"/>
        <w:rPr>
          <w:rFonts w:ascii="Palatino Linotype" w:hAnsi="Palatino Linotype" w:eastAsia="Calibri" w:cs="Tahoma"/>
          <w:b/>
          <w:bCs/>
          <w:sz w:val="22"/>
          <w:szCs w:val="22"/>
          <w:lang w:eastAsia="en-US"/>
        </w:rPr>
      </w:pPr>
    </w:p>
    <w:p w:rsidRPr="00CA10E6" w:rsidR="00A62DF2" w:rsidP="00A62DF2" w:rsidRDefault="00A62DF2" w14:paraId="7360C799" w14:textId="77777777">
      <w:pPr>
        <w:spacing w:line="360" w:lineRule="auto"/>
        <w:jc w:val="both"/>
        <w:rPr>
          <w:rFonts w:ascii="Palatino Linotype" w:hAnsi="Palatino Linotype" w:cs="Tahoma"/>
          <w:sz w:val="22"/>
          <w:szCs w:val="22"/>
        </w:rPr>
      </w:pPr>
      <w:r w:rsidRPr="00CA10E6">
        <w:rPr>
          <w:rFonts w:ascii="Palatino Linotype" w:hAnsi="Palatino Linotype" w:eastAsia="Calibri" w:cs="Tahoma"/>
          <w:b/>
          <w:sz w:val="22"/>
          <w:szCs w:val="22"/>
        </w:rPr>
        <w:t>CUARTO</w:t>
      </w:r>
      <w:r w:rsidRPr="00CA10E6">
        <w:rPr>
          <w:rFonts w:ascii="Palatino Linotype" w:hAnsi="Palatino Linotype" w:eastAsia="Calibri" w:cs="Tahoma"/>
          <w:b/>
          <w:bCs/>
          <w:sz w:val="22"/>
          <w:szCs w:val="22"/>
          <w:lang w:eastAsia="en-US"/>
        </w:rPr>
        <w:t xml:space="preserve">. </w:t>
      </w:r>
      <w:r w:rsidRPr="00CA10E6">
        <w:rPr>
          <w:rFonts w:ascii="Palatino Linotype" w:hAnsi="Palatino Linotype" w:cs="Tahoma"/>
          <w:b/>
          <w:sz w:val="22"/>
          <w:szCs w:val="22"/>
        </w:rPr>
        <w:t xml:space="preserve">NOTIFÍQUESE </w:t>
      </w:r>
      <w:r w:rsidRPr="00CA10E6">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CA10E6" w:rsidR="00A62DF2" w:rsidP="00A62DF2" w:rsidRDefault="00A62DF2" w14:paraId="62D627A0" w14:textId="77777777">
      <w:pPr>
        <w:spacing w:line="360" w:lineRule="auto"/>
        <w:jc w:val="both"/>
        <w:rPr>
          <w:rFonts w:ascii="Palatino Linotype" w:hAnsi="Palatino Linotype" w:eastAsia="Calibri" w:cs="Tahoma"/>
          <w:sz w:val="22"/>
          <w:szCs w:val="22"/>
        </w:rPr>
      </w:pPr>
    </w:p>
    <w:p w:rsidRPr="00CA10E6" w:rsidR="00A62DF2" w:rsidP="00A62DF2" w:rsidRDefault="00A62DF2" w14:paraId="4CBB0675" w14:textId="77777777">
      <w:pPr>
        <w:spacing w:line="360" w:lineRule="auto"/>
        <w:jc w:val="both"/>
        <w:rPr>
          <w:rFonts w:ascii="Palatino Linotype" w:hAnsi="Palatino Linotype" w:cs="Tahoma"/>
          <w:b/>
          <w:sz w:val="22"/>
          <w:szCs w:val="22"/>
        </w:rPr>
      </w:pPr>
      <w:r w:rsidRPr="00CA10E6">
        <w:rPr>
          <w:rFonts w:ascii="Palatino Linotype" w:hAnsi="Palatino Linotype" w:eastAsia="Calibri" w:cs="Tahoma"/>
          <w:b/>
          <w:bCs/>
          <w:iCs/>
          <w:sz w:val="22"/>
          <w:szCs w:val="22"/>
          <w:lang w:val="es-ES"/>
        </w:rPr>
        <w:t>QUINTO</w:t>
      </w:r>
      <w:r w:rsidRPr="00CA10E6">
        <w:rPr>
          <w:rFonts w:ascii="Palatino Linotype" w:hAnsi="Palatino Linotype" w:eastAsia="Calibri" w:cs="Tahoma"/>
          <w:bCs/>
          <w:iCs/>
          <w:sz w:val="22"/>
          <w:szCs w:val="22"/>
          <w:lang w:val="es-ES"/>
        </w:rPr>
        <w:t>.</w:t>
      </w:r>
      <w:r w:rsidRPr="00CA10E6">
        <w:rPr>
          <w:rFonts w:ascii="Palatino Linotype" w:hAnsi="Palatino Linotype" w:cs="Tahoma"/>
          <w:b/>
          <w:sz w:val="22"/>
          <w:szCs w:val="22"/>
        </w:rPr>
        <w:t xml:space="preserve"> NOTIFÍQUESE </w:t>
      </w:r>
      <w:r w:rsidRPr="00CA10E6">
        <w:rPr>
          <w:rFonts w:ascii="Palatino Linotype" w:hAnsi="Palatino Linotype" w:cs="Tahoma"/>
          <w:bCs/>
          <w:sz w:val="22"/>
          <w:szCs w:val="22"/>
        </w:rPr>
        <w:t xml:space="preserve">al Recurrente la presente Resolución, </w:t>
      </w:r>
      <w:r w:rsidRPr="00CA10E6">
        <w:rPr>
          <w:rFonts w:ascii="Palatino Linotype" w:hAnsi="Palatino Linotype" w:cs="Tahoma"/>
          <w:bCs/>
          <w:sz w:val="22"/>
          <w:szCs w:val="22"/>
          <w:lang w:val="es-ES"/>
        </w:rPr>
        <w:t>a través del Sistema de Acceso a la Información Mexiquense (SAIMEX);</w:t>
      </w:r>
      <w:r w:rsidRPr="00CA10E6">
        <w:rPr>
          <w:rFonts w:ascii="Palatino Linotype" w:hAnsi="Palatino Linotype" w:cs="Tahoma"/>
          <w:bCs/>
          <w:sz w:val="22"/>
          <w:szCs w:val="22"/>
        </w:rPr>
        <w:t xml:space="preserve"> asimismo, se hace de su conocimiento que de conformidad con lo establecido en el artículo 196 de la Ley de Transparencia y Acceso a la Información Pública del Estado de México y Municipios, podrá promover el Municipios, podrá promover el Juicio de Amparo en los términos de las leyes aplicables.</w:t>
      </w:r>
    </w:p>
    <w:p w:rsidRPr="00CA10E6" w:rsidR="00A62DF2" w:rsidP="00A62DF2" w:rsidRDefault="00A62DF2" w14:paraId="3DF38E78" w14:textId="77777777">
      <w:pPr>
        <w:spacing w:line="360" w:lineRule="auto"/>
        <w:jc w:val="both"/>
        <w:rPr>
          <w:rFonts w:ascii="Palatino Linotype" w:hAnsi="Palatino Linotype" w:cs="Tahoma"/>
          <w:sz w:val="22"/>
          <w:szCs w:val="22"/>
        </w:rPr>
      </w:pPr>
    </w:p>
    <w:p w:rsidRPr="00CA10E6" w:rsidR="00A62DF2" w:rsidP="00A62DF2" w:rsidRDefault="00A62DF2" w14:paraId="43AD74E0" w14:textId="77777777">
      <w:pPr>
        <w:spacing w:line="360" w:lineRule="auto"/>
        <w:jc w:val="both"/>
        <w:rPr>
          <w:rFonts w:ascii="Palatino Linotype" w:hAnsi="Palatino Linotype" w:eastAsia="Calibri"/>
          <w:color w:val="000000" w:themeColor="text1"/>
          <w:sz w:val="22"/>
          <w:szCs w:val="22"/>
          <w:lang w:eastAsia="en-US"/>
        </w:rPr>
      </w:pPr>
      <w:r w:rsidRPr="00CA10E6">
        <w:rPr>
          <w:rFonts w:ascii="Palatino Linotype" w:hAnsi="Palatino Linotype" w:eastAsia="Calibri"/>
          <w:b/>
          <w:bCs/>
          <w:color w:val="000000" w:themeColor="text1"/>
          <w:sz w:val="22"/>
          <w:szCs w:val="22"/>
          <w:lang w:eastAsia="en-US"/>
        </w:rPr>
        <w:lastRenderedPageBreak/>
        <w:t>SEXTO.</w:t>
      </w:r>
      <w:r w:rsidRPr="00CA10E6">
        <w:rPr>
          <w:rFonts w:ascii="Palatino Linotype" w:hAnsi="Palatino Linotype" w:eastAsia="Calibri"/>
          <w:color w:val="000000" w:themeColor="text1"/>
          <w:sz w:val="22"/>
          <w:szCs w:val="22"/>
          <w:lang w:eastAsia="en-US"/>
        </w:rPr>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rsidR="009245F5" w:rsidP="009245F5" w:rsidRDefault="009245F5" w14:paraId="7B03A500" w14:textId="77777777">
      <w:pPr>
        <w:shd w:val="clear" w:color="auto" w:fill="FFFFFF" w:themeFill="background1"/>
        <w:spacing w:line="360" w:lineRule="auto"/>
        <w:ind w:right="-28"/>
        <w:jc w:val="both"/>
        <w:rPr>
          <w:rFonts w:ascii="Palatino Linotype" w:hAnsi="Palatino Linotype" w:cs="Tahoma"/>
          <w:sz w:val="22"/>
          <w:szCs w:val="22"/>
        </w:rPr>
      </w:pPr>
    </w:p>
    <w:p w:rsidR="009245F5" w:rsidP="009245F5" w:rsidRDefault="009245F5" w14:paraId="148EC2F0" w14:textId="4003162E">
      <w:pPr>
        <w:spacing w:line="360" w:lineRule="auto"/>
        <w:jc w:val="both"/>
        <w:rPr>
          <w:rFonts w:ascii="Palatino Linotype" w:hAnsi="Palatino Linotype" w:eastAsia="Calibri" w:cs="Tahoma"/>
          <w:sz w:val="22"/>
          <w:szCs w:val="22"/>
          <w:lang w:val="es-ES" w:eastAsia="es-ES_tradnl"/>
        </w:rPr>
      </w:pPr>
      <w:r>
        <w:rPr>
          <w:rFonts w:ascii="Palatino Linotype" w:hAnsi="Palatino Linotype" w:eastAsia="Calibri" w:cs="Tahoma"/>
          <w:sz w:val="22"/>
          <w:szCs w:val="22"/>
          <w:lang w:val="es-ES" w:eastAsia="es-ES_tradnl"/>
        </w:rPr>
        <w:t xml:space="preserve">ASÍ LO RESUELVE, </w:t>
      </w:r>
      <w:r w:rsidRPr="00EB7A54">
        <w:rPr>
          <w:rFonts w:ascii="Palatino Linotype" w:hAnsi="Palatino Linotype" w:eastAsia="Calibri" w:cs="Tahoma"/>
          <w:b/>
          <w:bCs/>
          <w:sz w:val="22"/>
          <w:szCs w:val="22"/>
          <w:lang w:val="es-ES" w:eastAsia="es-ES_tradnl"/>
        </w:rPr>
        <w:t>POR UNANIMIDAD</w:t>
      </w:r>
      <w:r>
        <w:rPr>
          <w:rFonts w:ascii="Palatino Linotype" w:hAnsi="Palatino Linotype" w:eastAsia="Calibri" w:cs="Tahoma"/>
          <w:sz w:val="22"/>
          <w:szCs w:val="22"/>
          <w:lang w:val="es-ES" w:eastAsia="es-ES_tradn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w:t>
      </w:r>
      <w:r w:rsidR="00556FEE">
        <w:rPr>
          <w:rFonts w:ascii="Palatino Linotype" w:hAnsi="Palatino Linotype" w:eastAsia="Calibri" w:cs="Tahoma"/>
          <w:sz w:val="22"/>
          <w:szCs w:val="22"/>
          <w:lang w:val="es-ES" w:eastAsia="es-ES_tradnl"/>
        </w:rPr>
        <w:t xml:space="preserve">MORALES MARTÍNEZ (AUSENCIA JUSTIFICADA), LUIS GUSTAVO PARRA NORIEGA Y GUADALUPE RAMÍREZ PEÑA, EN LA VIGÉSIMA CUARTA SESIÓN ORDINARIA, CELEBRADA EL VEINTINUEVE DE JUNIO DE DOS MIL </w:t>
      </w:r>
      <w:r>
        <w:rPr>
          <w:rFonts w:ascii="Palatino Linotype" w:hAnsi="Palatino Linotype" w:eastAsia="Calibri" w:cs="Tahoma"/>
          <w:sz w:val="22"/>
          <w:szCs w:val="22"/>
          <w:lang w:val="es-ES" w:eastAsia="es-ES_tradnl"/>
        </w:rPr>
        <w:t>VEINTIDÓS, ANTE EL SECRETARIO TÉCNICO DEL PLENO, ALEXIS TAPIA RAMÍREZ.</w:t>
      </w:r>
    </w:p>
    <w:p w:rsidRPr="00C61C11" w:rsidR="00977B7D" w:rsidP="00501A5E" w:rsidRDefault="00977B7D" w14:paraId="4A313A81" w14:textId="1C8E54FD">
      <w:pPr>
        <w:spacing w:after="160" w:line="360" w:lineRule="auto"/>
        <w:jc w:val="both"/>
        <w:rPr>
          <w:rFonts w:ascii="Palatino Linotype" w:hAnsi="Palatino Linotype" w:cs="Tahoma"/>
          <w:sz w:val="22"/>
          <w:szCs w:val="22"/>
        </w:rPr>
      </w:pPr>
      <w:r w:rsidRPr="00C61C11">
        <w:rPr>
          <w:rFonts w:ascii="Palatino Linotype" w:hAnsi="Palatino Linotype" w:cs="Tahoma"/>
          <w:sz w:val="22"/>
          <w:szCs w:val="22"/>
        </w:rPr>
        <w:br w:type="page"/>
      </w:r>
    </w:p>
    <w:sectPr w:rsidRPr="00C61C11" w:rsidR="00977B7D" w:rsidSect="00D83492">
      <w:headerReference w:type="even" r:id="rId11"/>
      <w:headerReference w:type="default" r:id="rId12"/>
      <w:footerReference w:type="default" r:id="rId13"/>
      <w:headerReference w:type="first" r:id="rId14"/>
      <w:footerReference w:type="first" r:id="rId15"/>
      <w:pgSz w:w="12240" w:h="15840" w:orient="portrait"/>
      <w:pgMar w:top="80" w:right="1608" w:bottom="1134" w:left="1588" w:header="709" w:footer="6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9674D" w:rsidP="00FC7A26" w:rsidRDefault="0059674D" w14:paraId="4E2ACD25" w14:textId="77777777">
      <w:r>
        <w:separator/>
      </w:r>
    </w:p>
  </w:endnote>
  <w:endnote w:type="continuationSeparator" w:id="0">
    <w:p w:rsidR="0059674D" w:rsidP="00FC7A26" w:rsidRDefault="0059674D" w14:paraId="196D2E2C" w14:textId="77777777">
      <w:r>
        <w:continuationSeparator/>
      </w:r>
    </w:p>
  </w:endnote>
  <w:endnote w:type="continuationNotice" w:id="1">
    <w:p w:rsidR="0059674D" w:rsidRDefault="0059674D" w14:paraId="35BD71D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rsidRPr="00C13895" w:rsidR="003135D1" w:rsidRDefault="00556FEE" w14:paraId="54BFC472" w14:textId="77777777">
            <w:pPr>
              <w:pStyle w:val="Piedepgina"/>
              <w:jc w:val="right"/>
              <w:rPr>
                <w:sz w:val="26"/>
                <w:szCs w:val="26"/>
              </w:rPr>
            </w:pPr>
          </w:p>
          <w:p w:rsidR="003135D1" w:rsidRDefault="00BF14ED" w14:paraId="5BE01B4F" w14:textId="285C469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62DF2">
              <w:rPr>
                <w:b/>
                <w:bCs/>
                <w:noProof/>
              </w:rPr>
              <w:t>19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62DF2">
              <w:rPr>
                <w:b/>
                <w:bCs/>
                <w:noProof/>
              </w:rPr>
              <w:t>21</w:t>
            </w:r>
            <w:r>
              <w:rPr>
                <w:b/>
                <w:bCs/>
                <w:sz w:val="24"/>
                <w:szCs w:val="24"/>
              </w:rPr>
              <w:fldChar w:fldCharType="end"/>
            </w:r>
          </w:p>
        </w:sdtContent>
      </w:sdt>
    </w:sdtContent>
  </w:sdt>
  <w:p w:rsidR="003135D1" w:rsidRDefault="00556FEE" w14:paraId="3F8493FE"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35D1" w:rsidRDefault="00556FEE" w14:paraId="215FCE47" w14:textId="77777777">
    <w:pPr>
      <w:pStyle w:val="Piedepgina"/>
      <w:jc w:val="right"/>
    </w:pPr>
  </w:p>
  <w:p w:rsidR="003135D1" w:rsidRDefault="00556FEE" w14:paraId="73795115" w14:textId="77777777">
    <w:pPr>
      <w:pStyle w:val="Piedepgina"/>
      <w:jc w:val="right"/>
    </w:pPr>
  </w:p>
  <w:p w:rsidR="003135D1" w:rsidRDefault="00556FEE" w14:paraId="102883EC" w14:textId="77777777">
    <w:pPr>
      <w:pStyle w:val="Piedepgina"/>
      <w:jc w:val="right"/>
    </w:pPr>
  </w:p>
  <w:p w:rsidR="003135D1" w:rsidRDefault="00BF14ED" w14:paraId="7D59C0C8" w14:textId="2F8841E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62DF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62DF2">
      <w:rPr>
        <w:b/>
        <w:bCs/>
        <w:noProof/>
      </w:rPr>
      <w:t>21</w:t>
    </w:r>
    <w:r>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9674D" w:rsidP="00FC7A26" w:rsidRDefault="0059674D" w14:paraId="3F813756" w14:textId="77777777">
      <w:r>
        <w:separator/>
      </w:r>
    </w:p>
  </w:footnote>
  <w:footnote w:type="continuationSeparator" w:id="0">
    <w:p w:rsidR="0059674D" w:rsidP="00FC7A26" w:rsidRDefault="0059674D" w14:paraId="0D8FF172" w14:textId="77777777">
      <w:r>
        <w:continuationSeparator/>
      </w:r>
    </w:p>
  </w:footnote>
  <w:footnote w:type="continuationNotice" w:id="1">
    <w:p w:rsidR="0059674D" w:rsidRDefault="0059674D" w14:paraId="1CA1867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35D1" w:rsidRDefault="00556FEE" w14:paraId="6DE40B1D" w14:textId="77777777">
    <w:pPr>
      <w:pStyle w:val="Encabezado"/>
    </w:pPr>
    <w:r>
      <w:rPr>
        <w:noProof/>
        <w:lang w:eastAsia="es-MX"/>
      </w:rPr>
      <w:pict w14:anchorId="74A7665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2" style="position:absolute;margin-left:0;margin-top:0;width:663.5pt;height:12in;z-index:-251658240;mso-wrap-edited:f;mso-width-percent:0;mso-height-percent:0;mso-position-horizontal:center;mso-position-horizontal-relative:margin;mso-position-vertical:center;mso-position-vertical-relative:margin;mso-width-percent:0;mso-height-percent:0" alt="marcaaguaINFOEM" o:spid="_x0000_s1027" o:allowincell="f" type="#_x0000_t75">
          <v:imagedata o:title="marcaaguaINFOEM"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E6858" w:rsidR="008B41A2" w:rsidP="009E6858" w:rsidRDefault="00556FEE" w14:paraId="58ACADB4" w14:textId="77777777">
    <w:pPr>
      <w:tabs>
        <w:tab w:val="left" w:pos="3416"/>
      </w:tabs>
      <w:rPr>
        <w:sz w:val="22"/>
        <w:szCs w:val="22"/>
      </w:rPr>
    </w:pPr>
    <w:r>
      <w:rPr>
        <w:noProof/>
        <w:sz w:val="14"/>
        <w:lang w:eastAsia="es-MX"/>
      </w:rPr>
      <w:pict w14:anchorId="550EA68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3" style="position:absolute;margin-left:-95.1pt;margin-top:-126.25pt;width:663.5pt;height:12in;z-index:-251658239;mso-wrap-edited:f;mso-width-percent:0;mso-height-percent:0;mso-position-horizontal-relative:margin;mso-position-vertical-relative:margin;mso-width-percent:0;mso-height-percent:0" alt="marcaaguaINFOEM" o:spid="_x0000_s1026" o:allowincell="f" type="#_x0000_t75">
          <v:imagedata o:title="marcaaguaINFOEM" r:id="rId1"/>
          <w10:wrap anchorx="margin" anchory="margin"/>
        </v:shape>
      </w:pict>
    </w:r>
  </w:p>
  <w:tbl>
    <w:tblPr>
      <w:tblW w:w="9745" w:type="dxa"/>
      <w:tblLayout w:type="fixed"/>
      <w:tblLook w:val="04A0" w:firstRow="1" w:lastRow="0" w:firstColumn="1" w:lastColumn="0" w:noHBand="0" w:noVBand="1"/>
    </w:tblPr>
    <w:tblGrid>
      <w:gridCol w:w="2552"/>
      <w:gridCol w:w="7193"/>
    </w:tblGrid>
    <w:tr w:rsidRPr="005C106F" w:rsidR="008B41A2" w:rsidTr="00AF6ADC" w14:paraId="54DC5BBB" w14:textId="77777777">
      <w:trPr>
        <w:trHeight w:val="70"/>
      </w:trPr>
      <w:tc>
        <w:tcPr>
          <w:tcW w:w="2552" w:type="dxa"/>
          <w:shd w:val="clear" w:color="auto" w:fill="auto"/>
        </w:tcPr>
        <w:p w:rsidRPr="005C106F" w:rsidR="008B41A2" w:rsidP="008B41A2" w:rsidRDefault="00556FEE" w14:paraId="7390C447" w14:textId="77777777">
          <w:pPr>
            <w:tabs>
              <w:tab w:val="right" w:pos="4273"/>
            </w:tabs>
            <w:rPr>
              <w:rFonts w:ascii="Garamond" w:hAnsi="Garamond" w:eastAsia="Calibri"/>
              <w:sz w:val="16"/>
              <w:szCs w:val="16"/>
            </w:rPr>
          </w:pPr>
        </w:p>
      </w:tc>
      <w:tc>
        <w:tcPr>
          <w:tcW w:w="7193" w:type="dxa"/>
          <w:shd w:val="clear" w:color="auto" w:fill="auto"/>
        </w:tcPr>
        <w:tbl>
          <w:tblPr>
            <w:tblStyle w:val="Tablaconcuadrcula"/>
            <w:tblW w:w="6793" w:type="dxa"/>
            <w:tblInd w:w="11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8"/>
            <w:gridCol w:w="4385"/>
          </w:tblGrid>
          <w:tr w:rsidR="008B41A2" w:rsidTr="00E7007A" w14:paraId="19911F35" w14:textId="77777777">
            <w:trPr>
              <w:trHeight w:val="128"/>
            </w:trPr>
            <w:tc>
              <w:tcPr>
                <w:tcW w:w="2408" w:type="dxa"/>
                <w:vAlign w:val="bottom"/>
              </w:tcPr>
              <w:p w:rsidRPr="008B41A2" w:rsidR="008B41A2" w:rsidP="008B41A2" w:rsidRDefault="00BF14ED" w14:paraId="13C6DB98" w14:textId="77777777">
                <w:pPr>
                  <w:tabs>
                    <w:tab w:val="right" w:pos="8838"/>
                  </w:tabs>
                  <w:ind w:right="-105"/>
                  <w:rPr>
                    <w:rFonts w:ascii="Palatino Linotype" w:hAnsi="Palatino Linotype" w:eastAsia="Calibri" w:cs="Tahoma"/>
                    <w:b/>
                    <w:sz w:val="22"/>
                    <w:szCs w:val="22"/>
                    <w:lang w:val="es-MX"/>
                  </w:rPr>
                </w:pPr>
                <w:r w:rsidRPr="008B41A2">
                  <w:rPr>
                    <w:rFonts w:ascii="Palatino Linotype" w:hAnsi="Palatino Linotype" w:eastAsia="Calibri" w:cs="Tahoma"/>
                    <w:b/>
                    <w:sz w:val="22"/>
                    <w:szCs w:val="22"/>
                    <w:lang w:val="es-MX"/>
                  </w:rPr>
                  <w:t>Recurso de Revisión:</w:t>
                </w:r>
              </w:p>
            </w:tc>
            <w:tc>
              <w:tcPr>
                <w:tcW w:w="4385" w:type="dxa"/>
              </w:tcPr>
              <w:p w:rsidRPr="00651A13" w:rsidR="008B41A2" w:rsidP="00B43BFA" w:rsidRDefault="00D61AD0" w14:paraId="79E321B5" w14:textId="773119BF">
                <w:pPr>
                  <w:tabs>
                    <w:tab w:val="right" w:pos="8838"/>
                  </w:tabs>
                  <w:ind w:left="-28" w:right="683"/>
                  <w:rPr>
                    <w:rFonts w:ascii="Palatino Linotype" w:hAnsi="Palatino Linotype" w:eastAsia="Calibri" w:cs="Tahoma"/>
                    <w:sz w:val="22"/>
                    <w:szCs w:val="22"/>
                  </w:rPr>
                </w:pPr>
                <w:r w:rsidRPr="00D61AD0">
                  <w:rPr>
                    <w:rFonts w:ascii="Palatino Linotype" w:hAnsi="Palatino Linotype" w:eastAsia="Calibri" w:cs="Tahoma"/>
                    <w:sz w:val="22"/>
                    <w:szCs w:val="22"/>
                    <w:lang w:val="es-MX"/>
                  </w:rPr>
                  <w:t>04256/INFOEM/IP/RR/2022</w:t>
                </w:r>
              </w:p>
            </w:tc>
          </w:tr>
          <w:tr w:rsidR="008B41A2" w:rsidTr="00E7007A" w14:paraId="5FC9045B" w14:textId="77777777">
            <w:trPr>
              <w:trHeight w:val="251"/>
            </w:trPr>
            <w:tc>
              <w:tcPr>
                <w:tcW w:w="2408" w:type="dxa"/>
              </w:tcPr>
              <w:p w:rsidRPr="008B41A2" w:rsidR="008B41A2" w:rsidP="008B41A2" w:rsidRDefault="00BF14ED" w14:paraId="6F66F0DE" w14:textId="77777777">
                <w:pPr>
                  <w:tabs>
                    <w:tab w:val="right" w:pos="8838"/>
                  </w:tabs>
                  <w:ind w:right="-105"/>
                  <w:rPr>
                    <w:rFonts w:ascii="Palatino Linotype" w:hAnsi="Palatino Linotype" w:eastAsia="Calibri" w:cs="Tahoma"/>
                    <w:b/>
                    <w:sz w:val="22"/>
                    <w:szCs w:val="22"/>
                    <w:lang w:val="es-MX"/>
                  </w:rPr>
                </w:pPr>
                <w:r w:rsidRPr="008B41A2">
                  <w:rPr>
                    <w:rFonts w:ascii="Palatino Linotype" w:hAnsi="Palatino Linotype" w:eastAsia="Calibri" w:cs="Tahoma"/>
                    <w:b/>
                    <w:sz w:val="22"/>
                    <w:szCs w:val="22"/>
                    <w:lang w:val="es-MX"/>
                  </w:rPr>
                  <w:t>Sujeto Obligado:</w:t>
                </w:r>
              </w:p>
            </w:tc>
            <w:tc>
              <w:tcPr>
                <w:tcW w:w="4385" w:type="dxa"/>
              </w:tcPr>
              <w:p w:rsidRPr="008B41A2" w:rsidR="008B41A2" w:rsidP="0002223D" w:rsidRDefault="00D61AD0" w14:paraId="5B3372D4" w14:textId="2091E75B">
                <w:pPr>
                  <w:tabs>
                    <w:tab w:val="right" w:pos="8838"/>
                  </w:tabs>
                  <w:ind w:right="273"/>
                  <w:jc w:val="both"/>
                  <w:rPr>
                    <w:rFonts w:ascii="Palatino Linotype" w:hAnsi="Palatino Linotype" w:eastAsia="Calibri" w:cs="Tahoma"/>
                    <w:sz w:val="22"/>
                    <w:szCs w:val="22"/>
                    <w:lang w:val="es-MX"/>
                  </w:rPr>
                </w:pPr>
                <w:r w:rsidRPr="00D61AD0">
                  <w:rPr>
                    <w:rFonts w:ascii="Palatino Linotype" w:hAnsi="Palatino Linotype" w:eastAsia="Calibri" w:cs="Tahoma"/>
                    <w:sz w:val="22"/>
                    <w:szCs w:val="22"/>
                    <w:lang w:val="es-MX"/>
                  </w:rPr>
                  <w:t>Ayuntamiento de la Paz</w:t>
                </w:r>
              </w:p>
            </w:tc>
          </w:tr>
          <w:tr w:rsidR="008B41A2" w:rsidTr="00E7007A" w14:paraId="0EA3B3B7" w14:textId="77777777">
            <w:trPr>
              <w:trHeight w:val="251"/>
            </w:trPr>
            <w:tc>
              <w:tcPr>
                <w:tcW w:w="2408" w:type="dxa"/>
              </w:tcPr>
              <w:p w:rsidRPr="008B41A2" w:rsidR="008B41A2" w:rsidP="008B41A2" w:rsidRDefault="00BF14ED" w14:paraId="3DB912FE" w14:textId="77777777">
                <w:pPr>
                  <w:tabs>
                    <w:tab w:val="right" w:pos="8838"/>
                  </w:tabs>
                  <w:ind w:right="-105"/>
                  <w:rPr>
                    <w:rFonts w:ascii="Palatino Linotype" w:hAnsi="Palatino Linotype" w:eastAsia="Calibri" w:cs="Tahoma"/>
                    <w:b/>
                    <w:sz w:val="22"/>
                    <w:szCs w:val="22"/>
                    <w:lang w:val="es-MX"/>
                  </w:rPr>
                </w:pPr>
                <w:r w:rsidRPr="008B41A2">
                  <w:rPr>
                    <w:rFonts w:ascii="Palatino Linotype" w:hAnsi="Palatino Linotype" w:eastAsia="Calibri" w:cs="Tahoma"/>
                    <w:b/>
                    <w:sz w:val="22"/>
                    <w:szCs w:val="22"/>
                    <w:lang w:val="es-MX"/>
                  </w:rPr>
                  <w:t>Comisionado Ponente:</w:t>
                </w:r>
              </w:p>
            </w:tc>
            <w:tc>
              <w:tcPr>
                <w:tcW w:w="4385" w:type="dxa"/>
              </w:tcPr>
              <w:p w:rsidRPr="008B41A2" w:rsidR="008B41A2" w:rsidP="008B41A2" w:rsidRDefault="00BF14ED" w14:paraId="001A5E63" w14:textId="77777777">
                <w:pPr>
                  <w:tabs>
                    <w:tab w:val="right" w:pos="8838"/>
                  </w:tabs>
                  <w:ind w:right="-32"/>
                  <w:rPr>
                    <w:rFonts w:ascii="Palatino Linotype" w:hAnsi="Palatino Linotype" w:eastAsia="Calibri" w:cs="Tahoma"/>
                    <w:b/>
                    <w:sz w:val="22"/>
                    <w:szCs w:val="22"/>
                    <w:lang w:val="es-MX"/>
                  </w:rPr>
                </w:pPr>
                <w:r w:rsidRPr="008B41A2">
                  <w:rPr>
                    <w:rFonts w:ascii="Palatino Linotype" w:hAnsi="Palatino Linotype" w:eastAsia="Calibri" w:cs="Tahoma"/>
                    <w:sz w:val="22"/>
                    <w:szCs w:val="22"/>
                    <w:lang w:val="es-MX"/>
                  </w:rPr>
                  <w:t>Luis Gustavo Parra Noriega</w:t>
                </w:r>
              </w:p>
            </w:tc>
          </w:tr>
        </w:tbl>
        <w:p w:rsidRPr="005C106F" w:rsidR="008B41A2" w:rsidP="008B41A2" w:rsidRDefault="00556FEE" w14:paraId="39322C5A" w14:textId="77777777">
          <w:pPr>
            <w:tabs>
              <w:tab w:val="right" w:pos="8838"/>
            </w:tabs>
            <w:ind w:left="-28"/>
            <w:rPr>
              <w:rFonts w:ascii="Arial" w:hAnsi="Arial" w:eastAsia="Calibri" w:cs="Arial"/>
              <w:b/>
            </w:rPr>
          </w:pPr>
        </w:p>
      </w:tc>
    </w:tr>
  </w:tbl>
  <w:p w:rsidR="003135D1" w:rsidP="000930AE" w:rsidRDefault="00556FEE" w14:paraId="413B7D7D" w14:textId="77777777">
    <w:pPr>
      <w:pStyle w:val="Encabezado"/>
      <w:rPr>
        <w:sz w:val="14"/>
      </w:rPr>
    </w:pPr>
  </w:p>
  <w:p w:rsidRPr="00443C6B" w:rsidR="003135D1" w:rsidP="000930AE" w:rsidRDefault="00556FEE" w14:paraId="2249EFA4" w14:textId="77777777">
    <w:pPr>
      <w:pStyle w:val="Encabezado"/>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532" w:type="dxa"/>
      <w:tblInd w:w="35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20"/>
      <w:gridCol w:w="4112"/>
    </w:tblGrid>
    <w:tr w:rsidRPr="00264223" w:rsidR="003135D1" w:rsidTr="7E0F9233" w14:paraId="0296A02D" w14:textId="77777777">
      <w:trPr>
        <w:trHeight w:val="302"/>
      </w:trPr>
      <w:tc>
        <w:tcPr>
          <w:tcW w:w="2420" w:type="dxa"/>
          <w:tcMar/>
        </w:tcPr>
        <w:p w:rsidRPr="00D3618F" w:rsidR="003135D1" w:rsidP="00155288" w:rsidRDefault="00BF14ED" w14:paraId="7A127E60"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Recurso de Revisión:</w:t>
          </w:r>
        </w:p>
      </w:tc>
      <w:tc>
        <w:tcPr>
          <w:tcW w:w="4112" w:type="dxa"/>
          <w:tcMar/>
        </w:tcPr>
        <w:p w:rsidRPr="00651A13" w:rsidR="003135D1" w:rsidP="00E06BA5" w:rsidRDefault="00D61AD0" w14:paraId="328710A7" w14:textId="08E98F6A">
          <w:pPr>
            <w:tabs>
              <w:tab w:val="right" w:pos="8838"/>
            </w:tabs>
            <w:ind w:left="-28"/>
            <w:jc w:val="both"/>
            <w:rPr>
              <w:rFonts w:ascii="Palatino Linotype" w:hAnsi="Palatino Linotype" w:eastAsia="Calibri" w:cs="Tahoma"/>
              <w:sz w:val="22"/>
              <w:szCs w:val="22"/>
              <w:lang w:eastAsia="en-US"/>
            </w:rPr>
          </w:pPr>
          <w:r w:rsidRPr="00D61AD0">
            <w:rPr>
              <w:rFonts w:ascii="Palatino Linotype" w:hAnsi="Palatino Linotype" w:eastAsia="Calibri" w:cs="Tahoma"/>
              <w:sz w:val="22"/>
              <w:szCs w:val="22"/>
              <w:lang w:val="es-MX" w:eastAsia="en-US"/>
            </w:rPr>
            <w:t>04256/INFOEM/IP/RR/2022</w:t>
          </w:r>
        </w:p>
      </w:tc>
    </w:tr>
    <w:tr w:rsidRPr="00264223" w:rsidR="003135D1" w:rsidTr="7E0F9233" w14:paraId="612E08F0" w14:textId="77777777">
      <w:trPr>
        <w:trHeight w:val="110"/>
      </w:trPr>
      <w:tc>
        <w:tcPr>
          <w:tcW w:w="2420" w:type="dxa"/>
          <w:tcMar/>
        </w:tcPr>
        <w:p w:rsidRPr="00D3618F" w:rsidR="003135D1" w:rsidP="00D3618F" w:rsidRDefault="00BF14ED" w14:paraId="678B9917"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Recurrente:</w:t>
          </w:r>
        </w:p>
      </w:tc>
      <w:tc>
        <w:tcPr>
          <w:tcW w:w="4112" w:type="dxa"/>
          <w:tcMar/>
        </w:tcPr>
        <w:p w:rsidRPr="00EE2A06" w:rsidR="003135D1" w:rsidP="7E0F9233" w:rsidRDefault="00D61AD0" w14:paraId="717CF0C7" w14:textId="3F095AF4">
          <w:pPr>
            <w:pStyle w:val="Normal"/>
            <w:tabs>
              <w:tab w:val="right" w:leader="none" w:pos="8838"/>
            </w:tabs>
            <w:bidi w:val="0"/>
            <w:spacing w:before="0" w:beforeAutospacing="off" w:after="0" w:afterAutospacing="off" w:line="240" w:lineRule="auto"/>
            <w:ind w:left="-28" w:right="0"/>
            <w:jc w:val="both"/>
            <w:rPr>
              <w:rFonts w:ascii="Times New Roman" w:hAnsi="Times New Roman" w:eastAsia="Times New Roman" w:cs="Times New Roman"/>
              <w:sz w:val="20"/>
              <w:szCs w:val="20"/>
              <w:highlight w:val="black"/>
              <w:lang w:val="es-MX" w:eastAsia="en-US"/>
            </w:rPr>
          </w:pPr>
          <w:r w:rsidRPr="7E0F9233" w:rsidR="7E0F9233">
            <w:rPr>
              <w:rFonts w:ascii="Palatino Linotype" w:hAnsi="Palatino Linotype" w:eastAsia="Calibri" w:cs="Tahoma"/>
              <w:sz w:val="22"/>
              <w:szCs w:val="22"/>
              <w:highlight w:val="black"/>
              <w:lang w:val="es-MX" w:eastAsia="en-US"/>
            </w:rPr>
            <w:t>XXXXXXXXXXXXXXXXXXXX</w:t>
          </w:r>
        </w:p>
      </w:tc>
    </w:tr>
    <w:tr w:rsidRPr="00264223" w:rsidR="003135D1" w:rsidTr="7E0F9233" w14:paraId="3A9CDB69" w14:textId="77777777">
      <w:trPr>
        <w:trHeight w:val="248"/>
      </w:trPr>
      <w:tc>
        <w:tcPr>
          <w:tcW w:w="2420" w:type="dxa"/>
          <w:tcMar/>
        </w:tcPr>
        <w:p w:rsidRPr="00D3618F" w:rsidR="003135D1" w:rsidP="00D3618F" w:rsidRDefault="00BF14ED" w14:paraId="3E19C8C3"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Sujeto Obligado:</w:t>
          </w:r>
        </w:p>
      </w:tc>
      <w:tc>
        <w:tcPr>
          <w:tcW w:w="4112" w:type="dxa"/>
          <w:tcMar/>
        </w:tcPr>
        <w:p w:rsidRPr="00651A13" w:rsidR="003135D1" w:rsidP="00E06BA5" w:rsidRDefault="00D61AD0" w14:paraId="7E37B80E" w14:textId="4DD39760">
          <w:pPr>
            <w:tabs>
              <w:tab w:val="right" w:pos="8838"/>
            </w:tabs>
            <w:ind w:left="-28"/>
            <w:jc w:val="both"/>
            <w:rPr>
              <w:rFonts w:ascii="Palatino Linotype" w:hAnsi="Palatino Linotype" w:eastAsia="Calibri" w:cs="Tahoma"/>
              <w:sz w:val="22"/>
              <w:szCs w:val="22"/>
              <w:lang w:val="es-MX" w:eastAsia="en-US"/>
            </w:rPr>
          </w:pPr>
          <w:r w:rsidRPr="00D61AD0">
            <w:rPr>
              <w:rFonts w:ascii="Palatino Linotype" w:hAnsi="Palatino Linotype" w:eastAsia="Calibri" w:cs="Tahoma"/>
              <w:sz w:val="22"/>
              <w:szCs w:val="22"/>
              <w:lang w:val="es-MX" w:eastAsia="en-US"/>
            </w:rPr>
            <w:t>Ayuntamiento de la Paz</w:t>
          </w:r>
        </w:p>
      </w:tc>
    </w:tr>
    <w:tr w:rsidRPr="00264223" w:rsidR="003135D1" w:rsidTr="7E0F9233" w14:paraId="1AF8B0BB" w14:textId="77777777">
      <w:trPr>
        <w:trHeight w:val="248"/>
      </w:trPr>
      <w:tc>
        <w:tcPr>
          <w:tcW w:w="2420" w:type="dxa"/>
          <w:tcMar/>
        </w:tcPr>
        <w:p w:rsidRPr="00D3618F" w:rsidR="003135D1" w:rsidP="00D3618F" w:rsidRDefault="00BF14ED" w14:paraId="2E9A1B65"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Comisionado Ponente:</w:t>
          </w:r>
        </w:p>
      </w:tc>
      <w:tc>
        <w:tcPr>
          <w:tcW w:w="4112" w:type="dxa"/>
          <w:tcMar/>
        </w:tcPr>
        <w:p w:rsidRPr="00D3618F" w:rsidR="003135D1" w:rsidP="00E06BA5" w:rsidRDefault="00BF14ED" w14:paraId="6919B9C5" w14:textId="77777777">
          <w:pPr>
            <w:tabs>
              <w:tab w:val="right" w:pos="8838"/>
            </w:tabs>
            <w:ind w:left="-28"/>
            <w:rPr>
              <w:rFonts w:ascii="Palatino Linotype" w:hAnsi="Palatino Linotype" w:eastAsia="Calibri" w:cs="Tahoma"/>
              <w:sz w:val="22"/>
              <w:szCs w:val="22"/>
              <w:lang w:val="es-MX" w:eastAsia="en-US"/>
            </w:rPr>
          </w:pPr>
          <w:r w:rsidRPr="00D3618F">
            <w:rPr>
              <w:rFonts w:ascii="Palatino Linotype" w:hAnsi="Palatino Linotype" w:eastAsia="Calibri" w:cs="Tahoma"/>
              <w:sz w:val="22"/>
              <w:szCs w:val="22"/>
              <w:lang w:val="es-MX" w:eastAsia="en-US"/>
            </w:rPr>
            <w:t>Luis Gustavo Parra Noriega</w:t>
          </w:r>
        </w:p>
      </w:tc>
    </w:tr>
  </w:tbl>
  <w:p w:rsidR="003135D1" w:rsidP="00E06BA5" w:rsidRDefault="00556FEE" w14:paraId="51A0BA91" w14:textId="77777777">
    <w:pPr>
      <w:ind w:right="-312"/>
    </w:pPr>
    <w:r>
      <w:rPr>
        <w:noProof/>
        <w:lang w:eastAsia="es-MX"/>
      </w:rPr>
      <w:pict w14:anchorId="2E181B8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1" style="position:absolute;margin-left:-92.55pt;margin-top:-120.95pt;width:663.5pt;height:12in;z-index:-251658238;mso-wrap-edited:f;mso-width-percent:0;mso-height-percent:0;mso-position-horizontal-relative:margin;mso-position-vertical-relative:margin;mso-width-percent:0;mso-height-percent:0" alt="marcaaguaINFOEM" o:spid="_x0000_s1025" o:allowincell="f" type="#_x0000_t75">
          <v:imagedata o:title="marcaaguaINFOEM"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E2999"/>
    <w:multiLevelType w:val="hybridMultilevel"/>
    <w:tmpl w:val="D910F0E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14B220DF"/>
    <w:multiLevelType w:val="hybridMultilevel"/>
    <w:tmpl w:val="B8E817E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2E56E08"/>
    <w:multiLevelType w:val="hybridMultilevel"/>
    <w:tmpl w:val="42D4106A"/>
    <w:lvl w:ilvl="0" w:tplc="BDDE6000">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89D432B"/>
    <w:multiLevelType w:val="hybridMultilevel"/>
    <w:tmpl w:val="33D86C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CFA7250"/>
    <w:multiLevelType w:val="hybridMultilevel"/>
    <w:tmpl w:val="49C0AA4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4F953CEA"/>
    <w:multiLevelType w:val="hybridMultilevel"/>
    <w:tmpl w:val="54F00BA2"/>
    <w:lvl w:ilvl="0" w:tplc="080A0001">
      <w:start w:val="1"/>
      <w:numFmt w:val="bullet"/>
      <w:lvlText w:val=""/>
      <w:lvlJc w:val="left"/>
      <w:pPr>
        <w:ind w:left="786" w:hanging="360"/>
      </w:pPr>
      <w:rPr>
        <w:rFonts w:hint="default" w:ascii="Symbol" w:hAnsi="Symbol"/>
      </w:rPr>
    </w:lvl>
    <w:lvl w:ilvl="1" w:tplc="080A0003" w:tentative="1">
      <w:start w:val="1"/>
      <w:numFmt w:val="bullet"/>
      <w:lvlText w:val="o"/>
      <w:lvlJc w:val="left"/>
      <w:pPr>
        <w:ind w:left="1506" w:hanging="360"/>
      </w:pPr>
      <w:rPr>
        <w:rFonts w:hint="default" w:ascii="Courier New" w:hAnsi="Courier New" w:cs="Courier New"/>
      </w:rPr>
    </w:lvl>
    <w:lvl w:ilvl="2" w:tplc="080A0005" w:tentative="1">
      <w:start w:val="1"/>
      <w:numFmt w:val="bullet"/>
      <w:lvlText w:val=""/>
      <w:lvlJc w:val="left"/>
      <w:pPr>
        <w:ind w:left="2226" w:hanging="360"/>
      </w:pPr>
      <w:rPr>
        <w:rFonts w:hint="default" w:ascii="Wingdings" w:hAnsi="Wingdings"/>
      </w:rPr>
    </w:lvl>
    <w:lvl w:ilvl="3" w:tplc="080A0001" w:tentative="1">
      <w:start w:val="1"/>
      <w:numFmt w:val="bullet"/>
      <w:lvlText w:val=""/>
      <w:lvlJc w:val="left"/>
      <w:pPr>
        <w:ind w:left="2946" w:hanging="360"/>
      </w:pPr>
      <w:rPr>
        <w:rFonts w:hint="default" w:ascii="Symbol" w:hAnsi="Symbol"/>
      </w:rPr>
    </w:lvl>
    <w:lvl w:ilvl="4" w:tplc="080A0003" w:tentative="1">
      <w:start w:val="1"/>
      <w:numFmt w:val="bullet"/>
      <w:lvlText w:val="o"/>
      <w:lvlJc w:val="left"/>
      <w:pPr>
        <w:ind w:left="3666" w:hanging="360"/>
      </w:pPr>
      <w:rPr>
        <w:rFonts w:hint="default" w:ascii="Courier New" w:hAnsi="Courier New" w:cs="Courier New"/>
      </w:rPr>
    </w:lvl>
    <w:lvl w:ilvl="5" w:tplc="080A0005" w:tentative="1">
      <w:start w:val="1"/>
      <w:numFmt w:val="bullet"/>
      <w:lvlText w:val=""/>
      <w:lvlJc w:val="left"/>
      <w:pPr>
        <w:ind w:left="4386" w:hanging="360"/>
      </w:pPr>
      <w:rPr>
        <w:rFonts w:hint="default" w:ascii="Wingdings" w:hAnsi="Wingdings"/>
      </w:rPr>
    </w:lvl>
    <w:lvl w:ilvl="6" w:tplc="080A0001" w:tentative="1">
      <w:start w:val="1"/>
      <w:numFmt w:val="bullet"/>
      <w:lvlText w:val=""/>
      <w:lvlJc w:val="left"/>
      <w:pPr>
        <w:ind w:left="5106" w:hanging="360"/>
      </w:pPr>
      <w:rPr>
        <w:rFonts w:hint="default" w:ascii="Symbol" w:hAnsi="Symbol"/>
      </w:rPr>
    </w:lvl>
    <w:lvl w:ilvl="7" w:tplc="080A0003" w:tentative="1">
      <w:start w:val="1"/>
      <w:numFmt w:val="bullet"/>
      <w:lvlText w:val="o"/>
      <w:lvlJc w:val="left"/>
      <w:pPr>
        <w:ind w:left="5826" w:hanging="360"/>
      </w:pPr>
      <w:rPr>
        <w:rFonts w:hint="default" w:ascii="Courier New" w:hAnsi="Courier New" w:cs="Courier New"/>
      </w:rPr>
    </w:lvl>
    <w:lvl w:ilvl="8" w:tplc="080A0005" w:tentative="1">
      <w:start w:val="1"/>
      <w:numFmt w:val="bullet"/>
      <w:lvlText w:val=""/>
      <w:lvlJc w:val="left"/>
      <w:pPr>
        <w:ind w:left="6546" w:hanging="360"/>
      </w:pPr>
      <w:rPr>
        <w:rFonts w:hint="default" w:ascii="Wingdings" w:hAnsi="Wingdings"/>
      </w:rPr>
    </w:lvl>
  </w:abstractNum>
  <w:abstractNum w:abstractNumId="6" w15:restartNumberingAfterBreak="0">
    <w:nsid w:val="662277C1"/>
    <w:multiLevelType w:val="hybridMultilevel"/>
    <w:tmpl w:val="0AA0062A"/>
    <w:lvl w:ilvl="0" w:tplc="080A0017">
      <w:start w:val="1"/>
      <w:numFmt w:val="lowerLetter"/>
      <w:lvlText w:val="%1)"/>
      <w:lvlJc w:val="left"/>
      <w:pPr>
        <w:ind w:left="720" w:hanging="360"/>
      </w:pPr>
      <w:rPr>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8" w15:restartNumberingAfterBreak="0">
    <w:nsid w:val="75161039"/>
    <w:multiLevelType w:val="hybridMultilevel"/>
    <w:tmpl w:val="263ACE7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16cid:durableId="12817187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5575643">
    <w:abstractNumId w:val="2"/>
  </w:num>
  <w:num w:numId="3" w16cid:durableId="1360546981">
    <w:abstractNumId w:val="4"/>
  </w:num>
  <w:num w:numId="4" w16cid:durableId="228464455">
    <w:abstractNumId w:val="6"/>
  </w:num>
  <w:num w:numId="5" w16cid:durableId="1281642549">
    <w:abstractNumId w:val="0"/>
  </w:num>
  <w:num w:numId="6" w16cid:durableId="887256437">
    <w:abstractNumId w:val="1"/>
  </w:num>
  <w:num w:numId="7" w16cid:durableId="2087803620">
    <w:abstractNumId w:val="5"/>
  </w:num>
  <w:num w:numId="8" w16cid:durableId="486046635">
    <w:abstractNumId w:val="3"/>
  </w:num>
  <w:num w:numId="9" w16cid:durableId="1289705180">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EDE"/>
    <w:rsid w:val="000006EA"/>
    <w:rsid w:val="00006798"/>
    <w:rsid w:val="00011665"/>
    <w:rsid w:val="0002223D"/>
    <w:rsid w:val="000227D4"/>
    <w:rsid w:val="00041105"/>
    <w:rsid w:val="00042AF8"/>
    <w:rsid w:val="00046E37"/>
    <w:rsid w:val="000500C2"/>
    <w:rsid w:val="0005265E"/>
    <w:rsid w:val="00053263"/>
    <w:rsid w:val="00057F3C"/>
    <w:rsid w:val="00061CF3"/>
    <w:rsid w:val="00091543"/>
    <w:rsid w:val="00095740"/>
    <w:rsid w:val="000A0CEF"/>
    <w:rsid w:val="000A18F7"/>
    <w:rsid w:val="000C31E9"/>
    <w:rsid w:val="000C37FA"/>
    <w:rsid w:val="000C7072"/>
    <w:rsid w:val="000E606C"/>
    <w:rsid w:val="000E68FB"/>
    <w:rsid w:val="000F1A23"/>
    <w:rsid w:val="000F5957"/>
    <w:rsid w:val="000F7C0C"/>
    <w:rsid w:val="001013A5"/>
    <w:rsid w:val="0011185C"/>
    <w:rsid w:val="001120F6"/>
    <w:rsid w:val="0012783F"/>
    <w:rsid w:val="00131B30"/>
    <w:rsid w:val="00131EF4"/>
    <w:rsid w:val="00132DFA"/>
    <w:rsid w:val="00135E85"/>
    <w:rsid w:val="00137BB0"/>
    <w:rsid w:val="0014223F"/>
    <w:rsid w:val="001440F3"/>
    <w:rsid w:val="001444CD"/>
    <w:rsid w:val="00144881"/>
    <w:rsid w:val="0014762D"/>
    <w:rsid w:val="001507B4"/>
    <w:rsid w:val="00150B3D"/>
    <w:rsid w:val="001567FA"/>
    <w:rsid w:val="00156E72"/>
    <w:rsid w:val="00161D14"/>
    <w:rsid w:val="00165C2C"/>
    <w:rsid w:val="001825DA"/>
    <w:rsid w:val="001875A9"/>
    <w:rsid w:val="001904EF"/>
    <w:rsid w:val="001908D6"/>
    <w:rsid w:val="00190D99"/>
    <w:rsid w:val="00196129"/>
    <w:rsid w:val="001A5274"/>
    <w:rsid w:val="001B246F"/>
    <w:rsid w:val="001B3B9E"/>
    <w:rsid w:val="001C0F48"/>
    <w:rsid w:val="001C759E"/>
    <w:rsid w:val="001D0721"/>
    <w:rsid w:val="001D320E"/>
    <w:rsid w:val="001D7087"/>
    <w:rsid w:val="001E1338"/>
    <w:rsid w:val="001E78ED"/>
    <w:rsid w:val="001F27B3"/>
    <w:rsid w:val="001F36FC"/>
    <w:rsid w:val="001F52E3"/>
    <w:rsid w:val="001F566D"/>
    <w:rsid w:val="00200F81"/>
    <w:rsid w:val="00201AA5"/>
    <w:rsid w:val="002046AC"/>
    <w:rsid w:val="00207F72"/>
    <w:rsid w:val="002112E1"/>
    <w:rsid w:val="00211742"/>
    <w:rsid w:val="00215D28"/>
    <w:rsid w:val="00221416"/>
    <w:rsid w:val="00221D2D"/>
    <w:rsid w:val="002365A5"/>
    <w:rsid w:val="002425E2"/>
    <w:rsid w:val="00244FC7"/>
    <w:rsid w:val="002460D9"/>
    <w:rsid w:val="00256424"/>
    <w:rsid w:val="00263744"/>
    <w:rsid w:val="00264B4B"/>
    <w:rsid w:val="0027557D"/>
    <w:rsid w:val="0028258D"/>
    <w:rsid w:val="00285630"/>
    <w:rsid w:val="00286FC0"/>
    <w:rsid w:val="002A40CB"/>
    <w:rsid w:val="002A49D0"/>
    <w:rsid w:val="002A7304"/>
    <w:rsid w:val="002A7B9E"/>
    <w:rsid w:val="002B025D"/>
    <w:rsid w:val="002B1BBE"/>
    <w:rsid w:val="002C073E"/>
    <w:rsid w:val="002C356D"/>
    <w:rsid w:val="002D5C1D"/>
    <w:rsid w:val="002F3B8D"/>
    <w:rsid w:val="002F3D3B"/>
    <w:rsid w:val="002F4FCB"/>
    <w:rsid w:val="002F62E6"/>
    <w:rsid w:val="002F7910"/>
    <w:rsid w:val="00305AF4"/>
    <w:rsid w:val="00307262"/>
    <w:rsid w:val="0031159D"/>
    <w:rsid w:val="00311CA5"/>
    <w:rsid w:val="00314625"/>
    <w:rsid w:val="0031567C"/>
    <w:rsid w:val="00321812"/>
    <w:rsid w:val="00321936"/>
    <w:rsid w:val="00330AE8"/>
    <w:rsid w:val="003336F8"/>
    <w:rsid w:val="00341710"/>
    <w:rsid w:val="00344AEB"/>
    <w:rsid w:val="0035025E"/>
    <w:rsid w:val="00354EC0"/>
    <w:rsid w:val="003553DF"/>
    <w:rsid w:val="00357B4D"/>
    <w:rsid w:val="003664C7"/>
    <w:rsid w:val="00370072"/>
    <w:rsid w:val="0037277E"/>
    <w:rsid w:val="003734E0"/>
    <w:rsid w:val="0037403C"/>
    <w:rsid w:val="003813FC"/>
    <w:rsid w:val="003843A4"/>
    <w:rsid w:val="00386E35"/>
    <w:rsid w:val="00387537"/>
    <w:rsid w:val="0039288A"/>
    <w:rsid w:val="003945E3"/>
    <w:rsid w:val="003968AE"/>
    <w:rsid w:val="003A22DE"/>
    <w:rsid w:val="003B3AAE"/>
    <w:rsid w:val="003B4E6E"/>
    <w:rsid w:val="003C2640"/>
    <w:rsid w:val="003C3A57"/>
    <w:rsid w:val="003C687A"/>
    <w:rsid w:val="003D0637"/>
    <w:rsid w:val="003E215A"/>
    <w:rsid w:val="003E35F9"/>
    <w:rsid w:val="003E3F56"/>
    <w:rsid w:val="003E4FC1"/>
    <w:rsid w:val="003E66FE"/>
    <w:rsid w:val="003F080E"/>
    <w:rsid w:val="003F5D7F"/>
    <w:rsid w:val="00402922"/>
    <w:rsid w:val="0040422E"/>
    <w:rsid w:val="00411440"/>
    <w:rsid w:val="004119BF"/>
    <w:rsid w:val="00412F24"/>
    <w:rsid w:val="00416901"/>
    <w:rsid w:val="00430266"/>
    <w:rsid w:val="0043243E"/>
    <w:rsid w:val="00437FA1"/>
    <w:rsid w:val="00443F40"/>
    <w:rsid w:val="00445AB1"/>
    <w:rsid w:val="00450D31"/>
    <w:rsid w:val="00452014"/>
    <w:rsid w:val="004552B5"/>
    <w:rsid w:val="0045675F"/>
    <w:rsid w:val="00461089"/>
    <w:rsid w:val="00461E91"/>
    <w:rsid w:val="00463F05"/>
    <w:rsid w:val="00475BFB"/>
    <w:rsid w:val="00483128"/>
    <w:rsid w:val="004842CD"/>
    <w:rsid w:val="00485D00"/>
    <w:rsid w:val="00486CD6"/>
    <w:rsid w:val="00497F35"/>
    <w:rsid w:val="004A0B13"/>
    <w:rsid w:val="004A4228"/>
    <w:rsid w:val="004A4A62"/>
    <w:rsid w:val="004B22AD"/>
    <w:rsid w:val="004B71F5"/>
    <w:rsid w:val="004C3C05"/>
    <w:rsid w:val="004C636B"/>
    <w:rsid w:val="004D726A"/>
    <w:rsid w:val="004F2049"/>
    <w:rsid w:val="004F45D5"/>
    <w:rsid w:val="004F4774"/>
    <w:rsid w:val="00501A5E"/>
    <w:rsid w:val="00510B7F"/>
    <w:rsid w:val="00511CFF"/>
    <w:rsid w:val="0051321B"/>
    <w:rsid w:val="00513F43"/>
    <w:rsid w:val="0052168E"/>
    <w:rsid w:val="00522D01"/>
    <w:rsid w:val="0052368A"/>
    <w:rsid w:val="00525A8A"/>
    <w:rsid w:val="00532E87"/>
    <w:rsid w:val="00533909"/>
    <w:rsid w:val="00533F1C"/>
    <w:rsid w:val="005360CC"/>
    <w:rsid w:val="00541354"/>
    <w:rsid w:val="00544E16"/>
    <w:rsid w:val="00545769"/>
    <w:rsid w:val="005501EB"/>
    <w:rsid w:val="00551B72"/>
    <w:rsid w:val="00553873"/>
    <w:rsid w:val="00553AF4"/>
    <w:rsid w:val="00556FEE"/>
    <w:rsid w:val="00560CB4"/>
    <w:rsid w:val="00565189"/>
    <w:rsid w:val="00575786"/>
    <w:rsid w:val="00575D57"/>
    <w:rsid w:val="00576102"/>
    <w:rsid w:val="00577873"/>
    <w:rsid w:val="005801C1"/>
    <w:rsid w:val="00580E40"/>
    <w:rsid w:val="0058347D"/>
    <w:rsid w:val="00586C7F"/>
    <w:rsid w:val="0059674D"/>
    <w:rsid w:val="005A117F"/>
    <w:rsid w:val="005A56BF"/>
    <w:rsid w:val="005A78BC"/>
    <w:rsid w:val="005B1591"/>
    <w:rsid w:val="005B1607"/>
    <w:rsid w:val="005B2724"/>
    <w:rsid w:val="005B28D5"/>
    <w:rsid w:val="005C06A6"/>
    <w:rsid w:val="005D02A6"/>
    <w:rsid w:val="005D7143"/>
    <w:rsid w:val="005D7660"/>
    <w:rsid w:val="005E5B10"/>
    <w:rsid w:val="005E6F9A"/>
    <w:rsid w:val="005E7B22"/>
    <w:rsid w:val="005F7F1D"/>
    <w:rsid w:val="00600A4E"/>
    <w:rsid w:val="00600CBA"/>
    <w:rsid w:val="006041D2"/>
    <w:rsid w:val="00605324"/>
    <w:rsid w:val="006138AA"/>
    <w:rsid w:val="00615F5E"/>
    <w:rsid w:val="00622A40"/>
    <w:rsid w:val="0063645E"/>
    <w:rsid w:val="00646ED4"/>
    <w:rsid w:val="00646F2C"/>
    <w:rsid w:val="00647F5E"/>
    <w:rsid w:val="00651A13"/>
    <w:rsid w:val="00651CBC"/>
    <w:rsid w:val="00654867"/>
    <w:rsid w:val="00655A38"/>
    <w:rsid w:val="006569DA"/>
    <w:rsid w:val="00657DAD"/>
    <w:rsid w:val="0066424F"/>
    <w:rsid w:val="006730A1"/>
    <w:rsid w:val="006733B8"/>
    <w:rsid w:val="006762A8"/>
    <w:rsid w:val="00685488"/>
    <w:rsid w:val="006869B3"/>
    <w:rsid w:val="0069111A"/>
    <w:rsid w:val="00694683"/>
    <w:rsid w:val="00697530"/>
    <w:rsid w:val="006A2922"/>
    <w:rsid w:val="006A40B6"/>
    <w:rsid w:val="006A6335"/>
    <w:rsid w:val="006B0EDC"/>
    <w:rsid w:val="006B123A"/>
    <w:rsid w:val="006B1909"/>
    <w:rsid w:val="006B617C"/>
    <w:rsid w:val="006C53B2"/>
    <w:rsid w:val="006C6B8B"/>
    <w:rsid w:val="006C7888"/>
    <w:rsid w:val="006D18B6"/>
    <w:rsid w:val="006D6349"/>
    <w:rsid w:val="006E3868"/>
    <w:rsid w:val="006F24F6"/>
    <w:rsid w:val="006F30A1"/>
    <w:rsid w:val="006F397F"/>
    <w:rsid w:val="0070237E"/>
    <w:rsid w:val="00731FDC"/>
    <w:rsid w:val="0074570A"/>
    <w:rsid w:val="00745E69"/>
    <w:rsid w:val="00753E39"/>
    <w:rsid w:val="00757543"/>
    <w:rsid w:val="0076242D"/>
    <w:rsid w:val="00763041"/>
    <w:rsid w:val="00765D8B"/>
    <w:rsid w:val="00767592"/>
    <w:rsid w:val="00767700"/>
    <w:rsid w:val="00775AD6"/>
    <w:rsid w:val="007815B7"/>
    <w:rsid w:val="007817C7"/>
    <w:rsid w:val="00785507"/>
    <w:rsid w:val="00796584"/>
    <w:rsid w:val="007B0305"/>
    <w:rsid w:val="007B06F7"/>
    <w:rsid w:val="007B6774"/>
    <w:rsid w:val="007D165C"/>
    <w:rsid w:val="007D251E"/>
    <w:rsid w:val="007D27B6"/>
    <w:rsid w:val="007D6069"/>
    <w:rsid w:val="007E4724"/>
    <w:rsid w:val="007E6BB3"/>
    <w:rsid w:val="007E7CE1"/>
    <w:rsid w:val="007F1526"/>
    <w:rsid w:val="007F5891"/>
    <w:rsid w:val="007F610D"/>
    <w:rsid w:val="0080437F"/>
    <w:rsid w:val="0080704F"/>
    <w:rsid w:val="00813E14"/>
    <w:rsid w:val="00814BA4"/>
    <w:rsid w:val="00823EE0"/>
    <w:rsid w:val="00830C1C"/>
    <w:rsid w:val="0083345D"/>
    <w:rsid w:val="0083373C"/>
    <w:rsid w:val="00835910"/>
    <w:rsid w:val="00836858"/>
    <w:rsid w:val="00837C6C"/>
    <w:rsid w:val="00841274"/>
    <w:rsid w:val="00844547"/>
    <w:rsid w:val="00846822"/>
    <w:rsid w:val="00846C3C"/>
    <w:rsid w:val="00847CE9"/>
    <w:rsid w:val="008537FC"/>
    <w:rsid w:val="008624B6"/>
    <w:rsid w:val="008624BC"/>
    <w:rsid w:val="008640E0"/>
    <w:rsid w:val="00867A39"/>
    <w:rsid w:val="00876E04"/>
    <w:rsid w:val="008770A2"/>
    <w:rsid w:val="00890A3A"/>
    <w:rsid w:val="00893356"/>
    <w:rsid w:val="00895368"/>
    <w:rsid w:val="00896C40"/>
    <w:rsid w:val="008A69CA"/>
    <w:rsid w:val="008B08F9"/>
    <w:rsid w:val="008B0BBF"/>
    <w:rsid w:val="008B14AF"/>
    <w:rsid w:val="008B1FAD"/>
    <w:rsid w:val="008B3AD0"/>
    <w:rsid w:val="008C1BE9"/>
    <w:rsid w:val="008C34B0"/>
    <w:rsid w:val="008D203D"/>
    <w:rsid w:val="008D5A62"/>
    <w:rsid w:val="008D5EBA"/>
    <w:rsid w:val="008E12CE"/>
    <w:rsid w:val="008E2C41"/>
    <w:rsid w:val="008E43A3"/>
    <w:rsid w:val="008F23C6"/>
    <w:rsid w:val="008F39E0"/>
    <w:rsid w:val="00900BE5"/>
    <w:rsid w:val="00902E6F"/>
    <w:rsid w:val="00904980"/>
    <w:rsid w:val="00910B13"/>
    <w:rsid w:val="0091460C"/>
    <w:rsid w:val="0091481B"/>
    <w:rsid w:val="00914C53"/>
    <w:rsid w:val="00923399"/>
    <w:rsid w:val="0092440D"/>
    <w:rsid w:val="009245F5"/>
    <w:rsid w:val="0092732B"/>
    <w:rsid w:val="00930F5B"/>
    <w:rsid w:val="00935E47"/>
    <w:rsid w:val="009418F2"/>
    <w:rsid w:val="00941F39"/>
    <w:rsid w:val="00944027"/>
    <w:rsid w:val="00945867"/>
    <w:rsid w:val="00945D21"/>
    <w:rsid w:val="00952ABF"/>
    <w:rsid w:val="00954468"/>
    <w:rsid w:val="00954868"/>
    <w:rsid w:val="009619E0"/>
    <w:rsid w:val="009652C3"/>
    <w:rsid w:val="00965C5B"/>
    <w:rsid w:val="00966F9B"/>
    <w:rsid w:val="00966FFF"/>
    <w:rsid w:val="00972688"/>
    <w:rsid w:val="00974FB1"/>
    <w:rsid w:val="00977925"/>
    <w:rsid w:val="00977B7D"/>
    <w:rsid w:val="00981561"/>
    <w:rsid w:val="00984724"/>
    <w:rsid w:val="00984D58"/>
    <w:rsid w:val="00986D11"/>
    <w:rsid w:val="0099096D"/>
    <w:rsid w:val="0099215D"/>
    <w:rsid w:val="0099236A"/>
    <w:rsid w:val="00996BE3"/>
    <w:rsid w:val="009A0E49"/>
    <w:rsid w:val="009A227D"/>
    <w:rsid w:val="009A251B"/>
    <w:rsid w:val="009A3A12"/>
    <w:rsid w:val="009A7A52"/>
    <w:rsid w:val="009B2098"/>
    <w:rsid w:val="009B36B9"/>
    <w:rsid w:val="009B4BA6"/>
    <w:rsid w:val="009B6B15"/>
    <w:rsid w:val="009C542B"/>
    <w:rsid w:val="009D1040"/>
    <w:rsid w:val="009D2665"/>
    <w:rsid w:val="009D3EBA"/>
    <w:rsid w:val="009D6FB0"/>
    <w:rsid w:val="009E0D9F"/>
    <w:rsid w:val="009E17E8"/>
    <w:rsid w:val="009E5B56"/>
    <w:rsid w:val="009F2499"/>
    <w:rsid w:val="009F4DEE"/>
    <w:rsid w:val="00A021B4"/>
    <w:rsid w:val="00A05107"/>
    <w:rsid w:val="00A12F71"/>
    <w:rsid w:val="00A16701"/>
    <w:rsid w:val="00A2053F"/>
    <w:rsid w:val="00A2515B"/>
    <w:rsid w:val="00A317F9"/>
    <w:rsid w:val="00A33D16"/>
    <w:rsid w:val="00A362D6"/>
    <w:rsid w:val="00A408E7"/>
    <w:rsid w:val="00A42E2F"/>
    <w:rsid w:val="00A453E5"/>
    <w:rsid w:val="00A47ABA"/>
    <w:rsid w:val="00A5031B"/>
    <w:rsid w:val="00A576E9"/>
    <w:rsid w:val="00A619D3"/>
    <w:rsid w:val="00A62DF2"/>
    <w:rsid w:val="00A63130"/>
    <w:rsid w:val="00A634A7"/>
    <w:rsid w:val="00A665C6"/>
    <w:rsid w:val="00A8026C"/>
    <w:rsid w:val="00A80303"/>
    <w:rsid w:val="00A8163F"/>
    <w:rsid w:val="00A8392A"/>
    <w:rsid w:val="00A83B36"/>
    <w:rsid w:val="00A87040"/>
    <w:rsid w:val="00A90DCF"/>
    <w:rsid w:val="00AA41A2"/>
    <w:rsid w:val="00AB20A9"/>
    <w:rsid w:val="00AB2D14"/>
    <w:rsid w:val="00AB2F66"/>
    <w:rsid w:val="00AC5B19"/>
    <w:rsid w:val="00AC7218"/>
    <w:rsid w:val="00AD2F43"/>
    <w:rsid w:val="00AD4E98"/>
    <w:rsid w:val="00AD5375"/>
    <w:rsid w:val="00AE1CB6"/>
    <w:rsid w:val="00AE3803"/>
    <w:rsid w:val="00AE5AE5"/>
    <w:rsid w:val="00AE5CA3"/>
    <w:rsid w:val="00AF6ADC"/>
    <w:rsid w:val="00B03EDE"/>
    <w:rsid w:val="00B101A9"/>
    <w:rsid w:val="00B12743"/>
    <w:rsid w:val="00B25D10"/>
    <w:rsid w:val="00B27233"/>
    <w:rsid w:val="00B32716"/>
    <w:rsid w:val="00B3694D"/>
    <w:rsid w:val="00B43BFA"/>
    <w:rsid w:val="00B5003B"/>
    <w:rsid w:val="00B55179"/>
    <w:rsid w:val="00B5595F"/>
    <w:rsid w:val="00B613D5"/>
    <w:rsid w:val="00B6798C"/>
    <w:rsid w:val="00B71C2B"/>
    <w:rsid w:val="00B71EEE"/>
    <w:rsid w:val="00B7344D"/>
    <w:rsid w:val="00B738E0"/>
    <w:rsid w:val="00B77C41"/>
    <w:rsid w:val="00B828E2"/>
    <w:rsid w:val="00B863BA"/>
    <w:rsid w:val="00B86D0D"/>
    <w:rsid w:val="00B946CE"/>
    <w:rsid w:val="00BA012E"/>
    <w:rsid w:val="00BA0ACE"/>
    <w:rsid w:val="00BA0B7F"/>
    <w:rsid w:val="00BA6085"/>
    <w:rsid w:val="00BB2B58"/>
    <w:rsid w:val="00BB38FC"/>
    <w:rsid w:val="00BB545F"/>
    <w:rsid w:val="00BB56EF"/>
    <w:rsid w:val="00BB6380"/>
    <w:rsid w:val="00BB69EF"/>
    <w:rsid w:val="00BC2FD2"/>
    <w:rsid w:val="00BC4DCF"/>
    <w:rsid w:val="00BC5193"/>
    <w:rsid w:val="00BD2A59"/>
    <w:rsid w:val="00BD3344"/>
    <w:rsid w:val="00BD57CB"/>
    <w:rsid w:val="00BE2986"/>
    <w:rsid w:val="00BE4C73"/>
    <w:rsid w:val="00BF14ED"/>
    <w:rsid w:val="00BF19D2"/>
    <w:rsid w:val="00C03811"/>
    <w:rsid w:val="00C1189C"/>
    <w:rsid w:val="00C1369F"/>
    <w:rsid w:val="00C17433"/>
    <w:rsid w:val="00C22667"/>
    <w:rsid w:val="00C24093"/>
    <w:rsid w:val="00C25E9D"/>
    <w:rsid w:val="00C26F93"/>
    <w:rsid w:val="00C34B10"/>
    <w:rsid w:val="00C354AE"/>
    <w:rsid w:val="00C36852"/>
    <w:rsid w:val="00C36AE4"/>
    <w:rsid w:val="00C3708C"/>
    <w:rsid w:val="00C37911"/>
    <w:rsid w:val="00C43CB7"/>
    <w:rsid w:val="00C45345"/>
    <w:rsid w:val="00C47841"/>
    <w:rsid w:val="00C56DA6"/>
    <w:rsid w:val="00C61B4F"/>
    <w:rsid w:val="00C61C11"/>
    <w:rsid w:val="00C65725"/>
    <w:rsid w:val="00C710D6"/>
    <w:rsid w:val="00C7224B"/>
    <w:rsid w:val="00C73B3A"/>
    <w:rsid w:val="00C77F7B"/>
    <w:rsid w:val="00C81F6A"/>
    <w:rsid w:val="00C87E36"/>
    <w:rsid w:val="00C907D1"/>
    <w:rsid w:val="00C9458A"/>
    <w:rsid w:val="00C97917"/>
    <w:rsid w:val="00CB6D50"/>
    <w:rsid w:val="00CB7AF4"/>
    <w:rsid w:val="00CC449F"/>
    <w:rsid w:val="00CC5EC2"/>
    <w:rsid w:val="00CD1229"/>
    <w:rsid w:val="00CD65D7"/>
    <w:rsid w:val="00CE5D6E"/>
    <w:rsid w:val="00CF4448"/>
    <w:rsid w:val="00CF4C5B"/>
    <w:rsid w:val="00D006B5"/>
    <w:rsid w:val="00D008C8"/>
    <w:rsid w:val="00D0124B"/>
    <w:rsid w:val="00D03196"/>
    <w:rsid w:val="00D03B35"/>
    <w:rsid w:val="00D13338"/>
    <w:rsid w:val="00D1711B"/>
    <w:rsid w:val="00D203DC"/>
    <w:rsid w:val="00D20D13"/>
    <w:rsid w:val="00D26D69"/>
    <w:rsid w:val="00D3482D"/>
    <w:rsid w:val="00D34C71"/>
    <w:rsid w:val="00D3577B"/>
    <w:rsid w:val="00D357A4"/>
    <w:rsid w:val="00D3649E"/>
    <w:rsid w:val="00D41D46"/>
    <w:rsid w:val="00D44317"/>
    <w:rsid w:val="00D45413"/>
    <w:rsid w:val="00D47A0B"/>
    <w:rsid w:val="00D537B0"/>
    <w:rsid w:val="00D5420F"/>
    <w:rsid w:val="00D60572"/>
    <w:rsid w:val="00D61AD0"/>
    <w:rsid w:val="00D6284F"/>
    <w:rsid w:val="00D6464E"/>
    <w:rsid w:val="00D66AF5"/>
    <w:rsid w:val="00D71B3E"/>
    <w:rsid w:val="00D73E54"/>
    <w:rsid w:val="00D761B6"/>
    <w:rsid w:val="00D96384"/>
    <w:rsid w:val="00DA0579"/>
    <w:rsid w:val="00DA6CBB"/>
    <w:rsid w:val="00DB03AC"/>
    <w:rsid w:val="00DB0B40"/>
    <w:rsid w:val="00DB249D"/>
    <w:rsid w:val="00DB2B4E"/>
    <w:rsid w:val="00DC17E4"/>
    <w:rsid w:val="00DC7952"/>
    <w:rsid w:val="00DD089E"/>
    <w:rsid w:val="00DD0E57"/>
    <w:rsid w:val="00DD4D11"/>
    <w:rsid w:val="00DD6EA1"/>
    <w:rsid w:val="00DE24CB"/>
    <w:rsid w:val="00DE71E3"/>
    <w:rsid w:val="00DF0F8B"/>
    <w:rsid w:val="00E02631"/>
    <w:rsid w:val="00E02E8F"/>
    <w:rsid w:val="00E03049"/>
    <w:rsid w:val="00E03817"/>
    <w:rsid w:val="00E06BA5"/>
    <w:rsid w:val="00E11A73"/>
    <w:rsid w:val="00E15395"/>
    <w:rsid w:val="00E209FC"/>
    <w:rsid w:val="00E22215"/>
    <w:rsid w:val="00E2314B"/>
    <w:rsid w:val="00E25C61"/>
    <w:rsid w:val="00E3439B"/>
    <w:rsid w:val="00E35B9A"/>
    <w:rsid w:val="00E42633"/>
    <w:rsid w:val="00E46B98"/>
    <w:rsid w:val="00E56BF8"/>
    <w:rsid w:val="00E618E4"/>
    <w:rsid w:val="00E61D50"/>
    <w:rsid w:val="00E62F3C"/>
    <w:rsid w:val="00E63999"/>
    <w:rsid w:val="00E6681D"/>
    <w:rsid w:val="00E7007A"/>
    <w:rsid w:val="00E757AD"/>
    <w:rsid w:val="00E76B08"/>
    <w:rsid w:val="00E8521D"/>
    <w:rsid w:val="00E87D9F"/>
    <w:rsid w:val="00E97989"/>
    <w:rsid w:val="00E97F74"/>
    <w:rsid w:val="00EA14B2"/>
    <w:rsid w:val="00EA27C0"/>
    <w:rsid w:val="00EA2CCB"/>
    <w:rsid w:val="00EA4AE7"/>
    <w:rsid w:val="00EA5DCF"/>
    <w:rsid w:val="00EB0747"/>
    <w:rsid w:val="00EB1B1E"/>
    <w:rsid w:val="00EB377F"/>
    <w:rsid w:val="00EB7457"/>
    <w:rsid w:val="00EB7A54"/>
    <w:rsid w:val="00ED178F"/>
    <w:rsid w:val="00ED3B02"/>
    <w:rsid w:val="00EE664C"/>
    <w:rsid w:val="00EF0FB1"/>
    <w:rsid w:val="00EF212E"/>
    <w:rsid w:val="00EF4CB0"/>
    <w:rsid w:val="00EF4DFB"/>
    <w:rsid w:val="00EF62C1"/>
    <w:rsid w:val="00EF6B0E"/>
    <w:rsid w:val="00EF71CF"/>
    <w:rsid w:val="00F005E6"/>
    <w:rsid w:val="00F0066F"/>
    <w:rsid w:val="00F06FBA"/>
    <w:rsid w:val="00F11C94"/>
    <w:rsid w:val="00F20BDB"/>
    <w:rsid w:val="00F2660F"/>
    <w:rsid w:val="00F30C0E"/>
    <w:rsid w:val="00F44F10"/>
    <w:rsid w:val="00F4556A"/>
    <w:rsid w:val="00F46B4A"/>
    <w:rsid w:val="00F46F88"/>
    <w:rsid w:val="00F47135"/>
    <w:rsid w:val="00F57C4C"/>
    <w:rsid w:val="00F70D7C"/>
    <w:rsid w:val="00F74A11"/>
    <w:rsid w:val="00F838CE"/>
    <w:rsid w:val="00F91762"/>
    <w:rsid w:val="00FA74D3"/>
    <w:rsid w:val="00FB1090"/>
    <w:rsid w:val="00FB27E1"/>
    <w:rsid w:val="00FB4F87"/>
    <w:rsid w:val="00FB5B6A"/>
    <w:rsid w:val="00FB6698"/>
    <w:rsid w:val="00FC7A26"/>
    <w:rsid w:val="00FD1F42"/>
    <w:rsid w:val="00FD61F9"/>
    <w:rsid w:val="00FE25F3"/>
    <w:rsid w:val="00FE5B29"/>
    <w:rsid w:val="00FE609E"/>
    <w:rsid w:val="00FE6964"/>
    <w:rsid w:val="00FF434E"/>
    <w:rsid w:val="00FF459A"/>
    <w:rsid w:val="00FF7945"/>
    <w:rsid w:val="7E0F92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2E1C2"/>
  <w15:chartTrackingRefBased/>
  <w15:docId w15:val="{FEECCA3C-1AAD-429B-B708-4AF2616F8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A7304"/>
    <w:pPr>
      <w:spacing w:after="0" w:line="240" w:lineRule="auto"/>
    </w:pPr>
    <w:rPr>
      <w:rFonts w:ascii="Times New Roman" w:hAnsi="Times New Roman" w:eastAsia="Times New Roman" w:cs="Times New Roman"/>
      <w:sz w:val="20"/>
      <w:szCs w:val="20"/>
      <w:lang w:eastAsia="es-ES"/>
    </w:rPr>
  </w:style>
  <w:style w:type="paragraph" w:styleId="Ttulo2">
    <w:name w:val="heading 2"/>
    <w:basedOn w:val="Normal"/>
    <w:next w:val="Normal"/>
    <w:link w:val="Ttulo2Car"/>
    <w:uiPriority w:val="9"/>
    <w:unhideWhenUsed/>
    <w:qFormat/>
    <w:rsid w:val="00CD1229"/>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B03EDE"/>
    <w:pPr>
      <w:tabs>
        <w:tab w:val="center" w:pos="4419"/>
        <w:tab w:val="right" w:pos="8838"/>
      </w:tabs>
    </w:pPr>
  </w:style>
  <w:style w:type="character" w:styleId="EncabezadoCar" w:customStyle="1">
    <w:name w:val="Encabezado Car"/>
    <w:basedOn w:val="Fuentedeprrafopredeter"/>
    <w:link w:val="Encabezado"/>
    <w:uiPriority w:val="99"/>
    <w:rsid w:val="00B03EDE"/>
    <w:rPr>
      <w:rFonts w:ascii="Times New Roman" w:hAnsi="Times New Roman" w:eastAsia="Times New Roman" w:cs="Times New Roman"/>
      <w:sz w:val="20"/>
      <w:szCs w:val="20"/>
      <w:lang w:eastAsia="es-ES"/>
    </w:rPr>
  </w:style>
  <w:style w:type="paragraph" w:styleId="Piedepgina">
    <w:name w:val="footer"/>
    <w:basedOn w:val="Normal"/>
    <w:link w:val="PiedepginaCar"/>
    <w:uiPriority w:val="99"/>
    <w:unhideWhenUsed/>
    <w:rsid w:val="00B03EDE"/>
    <w:pPr>
      <w:tabs>
        <w:tab w:val="center" w:pos="4419"/>
        <w:tab w:val="right" w:pos="8838"/>
      </w:tabs>
    </w:pPr>
  </w:style>
  <w:style w:type="character" w:styleId="PiedepginaCar" w:customStyle="1">
    <w:name w:val="Pie de página Car"/>
    <w:basedOn w:val="Fuentedeprrafopredeter"/>
    <w:link w:val="Piedepgina"/>
    <w:uiPriority w:val="99"/>
    <w:rsid w:val="00B03EDE"/>
    <w:rPr>
      <w:rFonts w:ascii="Times New Roman" w:hAnsi="Times New Roman" w:eastAsia="Times New Roman" w:cs="Times New Roman"/>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03EDE"/>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03EDE"/>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03EDE"/>
    <w:rPr>
      <w:color w:val="0563C1" w:themeColor="hyperlink"/>
      <w:u w:val="single"/>
    </w:rPr>
  </w:style>
  <w:style w:type="table" w:styleId="Tablaconcuadrcula">
    <w:name w:val="Table Grid"/>
    <w:basedOn w:val="Tablanormal"/>
    <w:uiPriority w:val="59"/>
    <w:rsid w:val="00B03EDE"/>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n">
    <w:name w:val="Revision"/>
    <w:hidden/>
    <w:uiPriority w:val="99"/>
    <w:semiHidden/>
    <w:rsid w:val="00256424"/>
    <w:pPr>
      <w:spacing w:after="0" w:line="240" w:lineRule="auto"/>
    </w:pPr>
    <w:rPr>
      <w:rFonts w:ascii="Times New Roman" w:hAnsi="Times New Roman" w:eastAsia="Times New Roman" w:cs="Times New Roman"/>
      <w:sz w:val="20"/>
      <w:szCs w:val="20"/>
      <w:lang w:eastAsia="es-ES"/>
    </w:rPr>
  </w:style>
  <w:style w:type="paragraph" w:styleId="Lista">
    <w:name w:val="List"/>
    <w:basedOn w:val="Normal"/>
    <w:uiPriority w:val="99"/>
    <w:unhideWhenUsed/>
    <w:rsid w:val="00443F40"/>
    <w:pPr>
      <w:ind w:left="283" w:hanging="283"/>
      <w:contextualSpacing/>
    </w:pPr>
  </w:style>
  <w:style w:type="paragraph" w:styleId="Lista2">
    <w:name w:val="List 2"/>
    <w:basedOn w:val="Normal"/>
    <w:uiPriority w:val="99"/>
    <w:unhideWhenUsed/>
    <w:rsid w:val="00443F40"/>
    <w:pPr>
      <w:ind w:left="566" w:hanging="283"/>
      <w:contextualSpacing/>
    </w:pPr>
  </w:style>
  <w:style w:type="paragraph" w:styleId="Saludo">
    <w:name w:val="Salutation"/>
    <w:basedOn w:val="Normal"/>
    <w:next w:val="Normal"/>
    <w:link w:val="SaludoCar"/>
    <w:uiPriority w:val="99"/>
    <w:unhideWhenUsed/>
    <w:rsid w:val="00443F40"/>
  </w:style>
  <w:style w:type="character" w:styleId="SaludoCar" w:customStyle="1">
    <w:name w:val="Saludo Car"/>
    <w:basedOn w:val="Fuentedeprrafopredeter"/>
    <w:link w:val="Saludo"/>
    <w:uiPriority w:val="99"/>
    <w:rsid w:val="00443F40"/>
    <w:rPr>
      <w:rFonts w:ascii="Times New Roman" w:hAnsi="Times New Roman" w:eastAsia="Times New Roman" w:cs="Times New Roman"/>
      <w:sz w:val="20"/>
      <w:szCs w:val="20"/>
      <w:lang w:eastAsia="es-ES"/>
    </w:rPr>
  </w:style>
  <w:style w:type="paragraph" w:styleId="Continuarlista">
    <w:name w:val="List Continue"/>
    <w:basedOn w:val="Normal"/>
    <w:uiPriority w:val="99"/>
    <w:unhideWhenUsed/>
    <w:rsid w:val="00443F40"/>
    <w:pPr>
      <w:spacing w:after="120"/>
      <w:ind w:left="283"/>
      <w:contextualSpacing/>
    </w:pPr>
  </w:style>
  <w:style w:type="paragraph" w:styleId="Textoindependiente">
    <w:name w:val="Body Text"/>
    <w:basedOn w:val="Normal"/>
    <w:link w:val="TextoindependienteCar"/>
    <w:uiPriority w:val="99"/>
    <w:unhideWhenUsed/>
    <w:rsid w:val="00443F40"/>
    <w:pPr>
      <w:spacing w:after="120"/>
    </w:pPr>
  </w:style>
  <w:style w:type="character" w:styleId="TextoindependienteCar" w:customStyle="1">
    <w:name w:val="Texto independiente Car"/>
    <w:basedOn w:val="Fuentedeprrafopredeter"/>
    <w:link w:val="Textoindependiente"/>
    <w:uiPriority w:val="99"/>
    <w:rsid w:val="00443F40"/>
    <w:rPr>
      <w:rFonts w:ascii="Times New Roman" w:hAnsi="Times New Roman" w:eastAsia="Times New Roman" w:cs="Times New Roman"/>
      <w:sz w:val="20"/>
      <w:szCs w:val="20"/>
      <w:lang w:eastAsia="es-ES"/>
    </w:rPr>
  </w:style>
  <w:style w:type="paragraph" w:styleId="Sangradetextonormal">
    <w:name w:val="Body Text Indent"/>
    <w:basedOn w:val="Normal"/>
    <w:link w:val="SangradetextonormalCar"/>
    <w:uiPriority w:val="99"/>
    <w:semiHidden/>
    <w:unhideWhenUsed/>
    <w:rsid w:val="00443F40"/>
    <w:pPr>
      <w:spacing w:after="120"/>
      <w:ind w:left="283"/>
    </w:pPr>
  </w:style>
  <w:style w:type="character" w:styleId="SangradetextonormalCar" w:customStyle="1">
    <w:name w:val="Sangría de texto normal Car"/>
    <w:basedOn w:val="Fuentedeprrafopredeter"/>
    <w:link w:val="Sangradetextonormal"/>
    <w:uiPriority w:val="99"/>
    <w:semiHidden/>
    <w:rsid w:val="00443F40"/>
    <w:rPr>
      <w:rFonts w:ascii="Times New Roman" w:hAnsi="Times New Roman" w:eastAsia="Times New Roman" w:cs="Times New Roman"/>
      <w:sz w:val="20"/>
      <w:szCs w:val="20"/>
      <w:lang w:eastAsia="es-ES"/>
    </w:rPr>
  </w:style>
  <w:style w:type="paragraph" w:styleId="Textoindependienteprimerasangra2">
    <w:name w:val="Body Text First Indent 2"/>
    <w:basedOn w:val="Sangradetextonormal"/>
    <w:link w:val="Textoindependienteprimerasangra2Car"/>
    <w:uiPriority w:val="99"/>
    <w:unhideWhenUsed/>
    <w:rsid w:val="00443F40"/>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443F40"/>
    <w:rPr>
      <w:rFonts w:ascii="Times New Roman" w:hAnsi="Times New Roman" w:eastAsia="Times New Roman" w:cs="Times New Roman"/>
      <w:sz w:val="20"/>
      <w:szCs w:val="20"/>
      <w:lang w:eastAsia="es-ES"/>
    </w:rPr>
  </w:style>
  <w:style w:type="character" w:styleId="Mencinsinresolver1" w:customStyle="1">
    <w:name w:val="Mención sin resolver1"/>
    <w:basedOn w:val="Fuentedeprrafopredeter"/>
    <w:uiPriority w:val="99"/>
    <w:semiHidden/>
    <w:unhideWhenUsed/>
    <w:rsid w:val="00E22215"/>
    <w:rPr>
      <w:color w:val="605E5C"/>
      <w:shd w:val="clear" w:color="auto" w:fill="E1DFDD"/>
    </w:rPr>
  </w:style>
  <w:style w:type="character" w:styleId="Ttulo2Car" w:customStyle="1">
    <w:name w:val="Título 2 Car"/>
    <w:basedOn w:val="Fuentedeprrafopredeter"/>
    <w:link w:val="Ttulo2"/>
    <w:uiPriority w:val="9"/>
    <w:rsid w:val="00CD1229"/>
    <w:rPr>
      <w:rFonts w:asciiTheme="majorHAnsi" w:hAnsiTheme="majorHAnsi" w:eastAsiaTheme="majorEastAsia" w:cstheme="majorBidi"/>
      <w:color w:val="2F5496" w:themeColor="accent1" w:themeShade="BF"/>
      <w:sz w:val="26"/>
      <w:szCs w:val="26"/>
      <w:lang w:eastAsia="es-ES"/>
    </w:rPr>
  </w:style>
  <w:style w:type="character" w:styleId="Mencinsinresolver2" w:customStyle="1">
    <w:name w:val="Mención sin resolver2"/>
    <w:basedOn w:val="Fuentedeprrafopredeter"/>
    <w:uiPriority w:val="99"/>
    <w:semiHidden/>
    <w:unhideWhenUsed/>
    <w:rsid w:val="00C61C11"/>
    <w:rPr>
      <w:color w:val="605E5C"/>
      <w:shd w:val="clear" w:color="auto" w:fill="E1DFDD"/>
    </w:rPr>
  </w:style>
  <w:style w:type="character" w:styleId="apple-converted-space" w:customStyle="1">
    <w:name w:val="apple-converted-space"/>
    <w:basedOn w:val="Fuentedeprrafopredeter"/>
    <w:rsid w:val="00924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1401">
      <w:bodyDiv w:val="1"/>
      <w:marLeft w:val="0"/>
      <w:marRight w:val="0"/>
      <w:marTop w:val="0"/>
      <w:marBottom w:val="0"/>
      <w:divBdr>
        <w:top w:val="none" w:sz="0" w:space="0" w:color="auto"/>
        <w:left w:val="none" w:sz="0" w:space="0" w:color="auto"/>
        <w:bottom w:val="none" w:sz="0" w:space="0" w:color="auto"/>
        <w:right w:val="none" w:sz="0" w:space="0" w:color="auto"/>
      </w:divBdr>
    </w:div>
    <w:div w:id="24646258">
      <w:bodyDiv w:val="1"/>
      <w:marLeft w:val="0"/>
      <w:marRight w:val="0"/>
      <w:marTop w:val="0"/>
      <w:marBottom w:val="0"/>
      <w:divBdr>
        <w:top w:val="none" w:sz="0" w:space="0" w:color="auto"/>
        <w:left w:val="none" w:sz="0" w:space="0" w:color="auto"/>
        <w:bottom w:val="none" w:sz="0" w:space="0" w:color="auto"/>
        <w:right w:val="none" w:sz="0" w:space="0" w:color="auto"/>
      </w:divBdr>
    </w:div>
    <w:div w:id="67390329">
      <w:bodyDiv w:val="1"/>
      <w:marLeft w:val="0"/>
      <w:marRight w:val="0"/>
      <w:marTop w:val="0"/>
      <w:marBottom w:val="0"/>
      <w:divBdr>
        <w:top w:val="none" w:sz="0" w:space="0" w:color="auto"/>
        <w:left w:val="none" w:sz="0" w:space="0" w:color="auto"/>
        <w:bottom w:val="none" w:sz="0" w:space="0" w:color="auto"/>
        <w:right w:val="none" w:sz="0" w:space="0" w:color="auto"/>
      </w:divBdr>
    </w:div>
    <w:div w:id="76097932">
      <w:bodyDiv w:val="1"/>
      <w:marLeft w:val="0"/>
      <w:marRight w:val="0"/>
      <w:marTop w:val="0"/>
      <w:marBottom w:val="0"/>
      <w:divBdr>
        <w:top w:val="none" w:sz="0" w:space="0" w:color="auto"/>
        <w:left w:val="none" w:sz="0" w:space="0" w:color="auto"/>
        <w:bottom w:val="none" w:sz="0" w:space="0" w:color="auto"/>
        <w:right w:val="none" w:sz="0" w:space="0" w:color="auto"/>
      </w:divBdr>
    </w:div>
    <w:div w:id="116072727">
      <w:bodyDiv w:val="1"/>
      <w:marLeft w:val="0"/>
      <w:marRight w:val="0"/>
      <w:marTop w:val="0"/>
      <w:marBottom w:val="0"/>
      <w:divBdr>
        <w:top w:val="none" w:sz="0" w:space="0" w:color="auto"/>
        <w:left w:val="none" w:sz="0" w:space="0" w:color="auto"/>
        <w:bottom w:val="none" w:sz="0" w:space="0" w:color="auto"/>
        <w:right w:val="none" w:sz="0" w:space="0" w:color="auto"/>
      </w:divBdr>
    </w:div>
    <w:div w:id="311174530">
      <w:bodyDiv w:val="1"/>
      <w:marLeft w:val="0"/>
      <w:marRight w:val="0"/>
      <w:marTop w:val="0"/>
      <w:marBottom w:val="0"/>
      <w:divBdr>
        <w:top w:val="none" w:sz="0" w:space="0" w:color="auto"/>
        <w:left w:val="none" w:sz="0" w:space="0" w:color="auto"/>
        <w:bottom w:val="none" w:sz="0" w:space="0" w:color="auto"/>
        <w:right w:val="none" w:sz="0" w:space="0" w:color="auto"/>
      </w:divBdr>
    </w:div>
    <w:div w:id="358895748">
      <w:bodyDiv w:val="1"/>
      <w:marLeft w:val="0"/>
      <w:marRight w:val="0"/>
      <w:marTop w:val="0"/>
      <w:marBottom w:val="0"/>
      <w:divBdr>
        <w:top w:val="none" w:sz="0" w:space="0" w:color="auto"/>
        <w:left w:val="none" w:sz="0" w:space="0" w:color="auto"/>
        <w:bottom w:val="none" w:sz="0" w:space="0" w:color="auto"/>
        <w:right w:val="none" w:sz="0" w:space="0" w:color="auto"/>
      </w:divBdr>
    </w:div>
    <w:div w:id="392049958">
      <w:bodyDiv w:val="1"/>
      <w:marLeft w:val="0"/>
      <w:marRight w:val="0"/>
      <w:marTop w:val="0"/>
      <w:marBottom w:val="0"/>
      <w:divBdr>
        <w:top w:val="none" w:sz="0" w:space="0" w:color="auto"/>
        <w:left w:val="none" w:sz="0" w:space="0" w:color="auto"/>
        <w:bottom w:val="none" w:sz="0" w:space="0" w:color="auto"/>
        <w:right w:val="none" w:sz="0" w:space="0" w:color="auto"/>
      </w:divBdr>
    </w:div>
    <w:div w:id="399906660">
      <w:bodyDiv w:val="1"/>
      <w:marLeft w:val="0"/>
      <w:marRight w:val="0"/>
      <w:marTop w:val="0"/>
      <w:marBottom w:val="0"/>
      <w:divBdr>
        <w:top w:val="none" w:sz="0" w:space="0" w:color="auto"/>
        <w:left w:val="none" w:sz="0" w:space="0" w:color="auto"/>
        <w:bottom w:val="none" w:sz="0" w:space="0" w:color="auto"/>
        <w:right w:val="none" w:sz="0" w:space="0" w:color="auto"/>
      </w:divBdr>
    </w:div>
    <w:div w:id="414285330">
      <w:bodyDiv w:val="1"/>
      <w:marLeft w:val="0"/>
      <w:marRight w:val="0"/>
      <w:marTop w:val="0"/>
      <w:marBottom w:val="0"/>
      <w:divBdr>
        <w:top w:val="none" w:sz="0" w:space="0" w:color="auto"/>
        <w:left w:val="none" w:sz="0" w:space="0" w:color="auto"/>
        <w:bottom w:val="none" w:sz="0" w:space="0" w:color="auto"/>
        <w:right w:val="none" w:sz="0" w:space="0" w:color="auto"/>
      </w:divBdr>
    </w:div>
    <w:div w:id="765809723">
      <w:bodyDiv w:val="1"/>
      <w:marLeft w:val="0"/>
      <w:marRight w:val="0"/>
      <w:marTop w:val="0"/>
      <w:marBottom w:val="0"/>
      <w:divBdr>
        <w:top w:val="none" w:sz="0" w:space="0" w:color="auto"/>
        <w:left w:val="none" w:sz="0" w:space="0" w:color="auto"/>
        <w:bottom w:val="none" w:sz="0" w:space="0" w:color="auto"/>
        <w:right w:val="none" w:sz="0" w:space="0" w:color="auto"/>
      </w:divBdr>
    </w:div>
    <w:div w:id="949972216">
      <w:bodyDiv w:val="1"/>
      <w:marLeft w:val="0"/>
      <w:marRight w:val="0"/>
      <w:marTop w:val="0"/>
      <w:marBottom w:val="0"/>
      <w:divBdr>
        <w:top w:val="none" w:sz="0" w:space="0" w:color="auto"/>
        <w:left w:val="none" w:sz="0" w:space="0" w:color="auto"/>
        <w:bottom w:val="none" w:sz="0" w:space="0" w:color="auto"/>
        <w:right w:val="none" w:sz="0" w:space="0" w:color="auto"/>
      </w:divBdr>
    </w:div>
    <w:div w:id="1018585006">
      <w:bodyDiv w:val="1"/>
      <w:marLeft w:val="0"/>
      <w:marRight w:val="0"/>
      <w:marTop w:val="0"/>
      <w:marBottom w:val="0"/>
      <w:divBdr>
        <w:top w:val="none" w:sz="0" w:space="0" w:color="auto"/>
        <w:left w:val="none" w:sz="0" w:space="0" w:color="auto"/>
        <w:bottom w:val="none" w:sz="0" w:space="0" w:color="auto"/>
        <w:right w:val="none" w:sz="0" w:space="0" w:color="auto"/>
      </w:divBdr>
    </w:div>
    <w:div w:id="1021125159">
      <w:bodyDiv w:val="1"/>
      <w:marLeft w:val="0"/>
      <w:marRight w:val="0"/>
      <w:marTop w:val="0"/>
      <w:marBottom w:val="0"/>
      <w:divBdr>
        <w:top w:val="none" w:sz="0" w:space="0" w:color="auto"/>
        <w:left w:val="none" w:sz="0" w:space="0" w:color="auto"/>
        <w:bottom w:val="none" w:sz="0" w:space="0" w:color="auto"/>
        <w:right w:val="none" w:sz="0" w:space="0" w:color="auto"/>
      </w:divBdr>
    </w:div>
    <w:div w:id="1113209906">
      <w:bodyDiv w:val="1"/>
      <w:marLeft w:val="0"/>
      <w:marRight w:val="0"/>
      <w:marTop w:val="0"/>
      <w:marBottom w:val="0"/>
      <w:divBdr>
        <w:top w:val="none" w:sz="0" w:space="0" w:color="auto"/>
        <w:left w:val="none" w:sz="0" w:space="0" w:color="auto"/>
        <w:bottom w:val="none" w:sz="0" w:space="0" w:color="auto"/>
        <w:right w:val="none" w:sz="0" w:space="0" w:color="auto"/>
      </w:divBdr>
    </w:div>
    <w:div w:id="1185554295">
      <w:bodyDiv w:val="1"/>
      <w:marLeft w:val="0"/>
      <w:marRight w:val="0"/>
      <w:marTop w:val="0"/>
      <w:marBottom w:val="0"/>
      <w:divBdr>
        <w:top w:val="none" w:sz="0" w:space="0" w:color="auto"/>
        <w:left w:val="none" w:sz="0" w:space="0" w:color="auto"/>
        <w:bottom w:val="none" w:sz="0" w:space="0" w:color="auto"/>
        <w:right w:val="none" w:sz="0" w:space="0" w:color="auto"/>
      </w:divBdr>
    </w:div>
    <w:div w:id="1364018528">
      <w:bodyDiv w:val="1"/>
      <w:marLeft w:val="0"/>
      <w:marRight w:val="0"/>
      <w:marTop w:val="0"/>
      <w:marBottom w:val="0"/>
      <w:divBdr>
        <w:top w:val="none" w:sz="0" w:space="0" w:color="auto"/>
        <w:left w:val="none" w:sz="0" w:space="0" w:color="auto"/>
        <w:bottom w:val="none" w:sz="0" w:space="0" w:color="auto"/>
        <w:right w:val="none" w:sz="0" w:space="0" w:color="auto"/>
      </w:divBdr>
    </w:div>
    <w:div w:id="1404833355">
      <w:bodyDiv w:val="1"/>
      <w:marLeft w:val="0"/>
      <w:marRight w:val="0"/>
      <w:marTop w:val="0"/>
      <w:marBottom w:val="0"/>
      <w:divBdr>
        <w:top w:val="none" w:sz="0" w:space="0" w:color="auto"/>
        <w:left w:val="none" w:sz="0" w:space="0" w:color="auto"/>
        <w:bottom w:val="none" w:sz="0" w:space="0" w:color="auto"/>
        <w:right w:val="none" w:sz="0" w:space="0" w:color="auto"/>
      </w:divBdr>
    </w:div>
    <w:div w:id="1509978692">
      <w:bodyDiv w:val="1"/>
      <w:marLeft w:val="0"/>
      <w:marRight w:val="0"/>
      <w:marTop w:val="0"/>
      <w:marBottom w:val="0"/>
      <w:divBdr>
        <w:top w:val="none" w:sz="0" w:space="0" w:color="auto"/>
        <w:left w:val="none" w:sz="0" w:space="0" w:color="auto"/>
        <w:bottom w:val="none" w:sz="0" w:space="0" w:color="auto"/>
        <w:right w:val="none" w:sz="0" w:space="0" w:color="auto"/>
      </w:divBdr>
    </w:div>
    <w:div w:id="1577203548">
      <w:bodyDiv w:val="1"/>
      <w:marLeft w:val="0"/>
      <w:marRight w:val="0"/>
      <w:marTop w:val="0"/>
      <w:marBottom w:val="0"/>
      <w:divBdr>
        <w:top w:val="none" w:sz="0" w:space="0" w:color="auto"/>
        <w:left w:val="none" w:sz="0" w:space="0" w:color="auto"/>
        <w:bottom w:val="none" w:sz="0" w:space="0" w:color="auto"/>
        <w:right w:val="none" w:sz="0" w:space="0" w:color="auto"/>
      </w:divBdr>
    </w:div>
    <w:div w:id="1723678746">
      <w:bodyDiv w:val="1"/>
      <w:marLeft w:val="0"/>
      <w:marRight w:val="0"/>
      <w:marTop w:val="0"/>
      <w:marBottom w:val="0"/>
      <w:divBdr>
        <w:top w:val="none" w:sz="0" w:space="0" w:color="auto"/>
        <w:left w:val="none" w:sz="0" w:space="0" w:color="auto"/>
        <w:bottom w:val="none" w:sz="0" w:space="0" w:color="auto"/>
        <w:right w:val="none" w:sz="0" w:space="0" w:color="auto"/>
      </w:divBdr>
    </w:div>
    <w:div w:id="1922791227">
      <w:bodyDiv w:val="1"/>
      <w:marLeft w:val="0"/>
      <w:marRight w:val="0"/>
      <w:marTop w:val="0"/>
      <w:marBottom w:val="0"/>
      <w:divBdr>
        <w:top w:val="none" w:sz="0" w:space="0" w:color="auto"/>
        <w:left w:val="none" w:sz="0" w:space="0" w:color="auto"/>
        <w:bottom w:val="none" w:sz="0" w:space="0" w:color="auto"/>
        <w:right w:val="none" w:sz="0" w:space="0" w:color="auto"/>
      </w:divBdr>
    </w:div>
    <w:div w:id="2027974902">
      <w:bodyDiv w:val="1"/>
      <w:marLeft w:val="0"/>
      <w:marRight w:val="0"/>
      <w:marTop w:val="0"/>
      <w:marBottom w:val="0"/>
      <w:divBdr>
        <w:top w:val="none" w:sz="0" w:space="0" w:color="auto"/>
        <w:left w:val="none" w:sz="0" w:space="0" w:color="auto"/>
        <w:bottom w:val="none" w:sz="0" w:space="0" w:color="auto"/>
        <w:right w:val="none" w:sz="0" w:space="0" w:color="auto"/>
      </w:divBdr>
    </w:div>
    <w:div w:id="205726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www.inafed.gob.mx/work/models/inafed/Resource/335/1/images/guia09_la_administracion_del_personal_municipal.pdf" TargetMode="External" Id="rId8" /><Relationship Type="http://schemas.openxmlformats.org/officeDocument/2006/relationships/footer" Target="footer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footer" Target="footer2.xml" Id="rId15" /><Relationship Type="http://schemas.openxmlformats.org/officeDocument/2006/relationships/hyperlink" Target="http://www.apartados.hacienda.gob.mx/contabilidad/documentos/informe_cuenta/1998/cuenta_publica/Glosario/n.htm" TargetMode="External" Id="rId10" /><Relationship Type="http://schemas.openxmlformats.org/officeDocument/2006/relationships/settings" Target="settings.xml" Id="rId4" /><Relationship Type="http://schemas.openxmlformats.org/officeDocument/2006/relationships/hyperlink" Target="http://www.transparenciapresupuestaria.gob.mx/es/PTP/Glosario" TargetMode="External" Id="rId9" /><Relationship Type="http://schemas.openxmlformats.org/officeDocument/2006/relationships/header" Target="header3.xml" Id="rId14" /><Relationship Type="http://schemas.openxmlformats.org/officeDocument/2006/relationships/glossaryDocument" Target="glossary/document.xml" Id="R7b76813d7418471f"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c99aba50-cd74-4f63-9883-369a1a31464d}"/>
      </w:docPartPr>
      <w:docPartBody>
        <w:p w14:paraId="7E0F9233">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3E754-59C9-4F80-97D3-C579E09D24E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dc:creator>
  <keywords/>
  <dc:description/>
  <lastModifiedBy>Usuario invitado</lastModifiedBy>
  <revision>7</revision>
  <dcterms:created xsi:type="dcterms:W3CDTF">2022-06-21T22:41:00.0000000Z</dcterms:created>
  <dcterms:modified xsi:type="dcterms:W3CDTF">2022-07-13T05:07:54.6243264Z</dcterms:modified>
</coreProperties>
</file>