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6F639" w14:textId="77777777" w:rsidR="00336A2A" w:rsidRPr="00DC3A5C" w:rsidRDefault="00336A2A" w:rsidP="00336A2A">
      <w:pPr>
        <w:spacing w:before="100" w:beforeAutospacing="1" w:after="100" w:afterAutospacing="1" w:line="360" w:lineRule="auto"/>
        <w:jc w:val="both"/>
        <w:rPr>
          <w:rFonts w:ascii="Palatino Linotype" w:hAnsi="Palatino Linotype"/>
        </w:rPr>
      </w:pPr>
      <w:r w:rsidRPr="00DC3A5C">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de marzo de dos mil veintidós.</w:t>
      </w:r>
    </w:p>
    <w:p w14:paraId="7A90D55A" w14:textId="52588CFF" w:rsidR="00336A2A" w:rsidRPr="00DC3A5C" w:rsidRDefault="00336A2A" w:rsidP="00336A2A">
      <w:pPr>
        <w:spacing w:before="100" w:beforeAutospacing="1" w:after="100" w:afterAutospacing="1" w:line="360" w:lineRule="auto"/>
        <w:jc w:val="both"/>
        <w:rPr>
          <w:rFonts w:ascii="Palatino Linotype" w:hAnsi="Palatino Linotype"/>
        </w:rPr>
      </w:pPr>
      <w:r w:rsidRPr="00DC3A5C">
        <w:rPr>
          <w:rFonts w:ascii="Palatino Linotype" w:hAnsi="Palatino Linotype"/>
          <w:b/>
        </w:rPr>
        <w:t>VISTO</w:t>
      </w:r>
      <w:r w:rsidRPr="00DC3A5C">
        <w:rPr>
          <w:rFonts w:ascii="Palatino Linotype" w:hAnsi="Palatino Linotype"/>
        </w:rPr>
        <w:t xml:space="preserve"> el expediente formado con motivo del Recurso de Revisión </w:t>
      </w:r>
      <w:r w:rsidRPr="00DC3A5C">
        <w:rPr>
          <w:rFonts w:ascii="Palatino Linotype" w:hAnsi="Palatino Linotype"/>
          <w:b/>
        </w:rPr>
        <w:t>01002/INFOEM/IP/RR/2022</w:t>
      </w:r>
      <w:r w:rsidRPr="00DC3A5C">
        <w:rPr>
          <w:rFonts w:ascii="Palatino Linotype" w:hAnsi="Palatino Linotype"/>
        </w:rPr>
        <w:t xml:space="preserve">, promovido por la </w:t>
      </w:r>
      <w:r w:rsidRPr="00DC3A5C">
        <w:rPr>
          <w:rFonts w:ascii="Palatino Linotype" w:hAnsi="Palatino Linotype"/>
          <w:b/>
        </w:rPr>
        <w:t xml:space="preserve">C. </w:t>
      </w:r>
      <w:r w:rsidR="009C5D0E">
        <w:rPr>
          <w:rFonts w:ascii="Palatino Linotype" w:hAnsi="Palatino Linotype"/>
          <w:b/>
        </w:rPr>
        <w:t>XXXXXX</w:t>
      </w:r>
      <w:r w:rsidRPr="00DC3A5C">
        <w:rPr>
          <w:rFonts w:ascii="Palatino Linotype" w:hAnsi="Palatino Linotype"/>
          <w:b/>
        </w:rPr>
        <w:t xml:space="preserve">, </w:t>
      </w:r>
      <w:r w:rsidRPr="00DC3A5C">
        <w:rPr>
          <w:rFonts w:ascii="Palatino Linotype" w:hAnsi="Palatino Linotype"/>
        </w:rPr>
        <w:t xml:space="preserve">a quien en lo sucesivo se le denominará </w:t>
      </w:r>
      <w:r w:rsidRPr="00DC3A5C">
        <w:rPr>
          <w:rFonts w:ascii="Palatino Linotype" w:hAnsi="Palatino Linotype"/>
          <w:b/>
        </w:rPr>
        <w:t>LA</w:t>
      </w:r>
      <w:r w:rsidRPr="00DC3A5C">
        <w:rPr>
          <w:rFonts w:ascii="Palatino Linotype" w:hAnsi="Palatino Linotype"/>
        </w:rPr>
        <w:t xml:space="preserve"> </w:t>
      </w:r>
      <w:r w:rsidRPr="00DC3A5C">
        <w:rPr>
          <w:rFonts w:ascii="Palatino Linotype" w:hAnsi="Palatino Linotype" w:cs="Arial"/>
          <w:b/>
        </w:rPr>
        <w:t>RECURRENTE</w:t>
      </w:r>
      <w:r w:rsidRPr="00DC3A5C">
        <w:rPr>
          <w:rFonts w:ascii="Palatino Linotype" w:hAnsi="Palatino Linotype"/>
        </w:rPr>
        <w:t>, en contra de la respuesta emitida por el</w:t>
      </w:r>
      <w:r w:rsidRPr="00DC3A5C">
        <w:rPr>
          <w:rFonts w:ascii="Palatino Linotype" w:hAnsi="Palatino Linotype"/>
          <w:b/>
        </w:rPr>
        <w:t xml:space="preserve"> Poder Judicial, </w:t>
      </w:r>
      <w:r w:rsidRPr="00DC3A5C">
        <w:rPr>
          <w:rFonts w:ascii="Palatino Linotype" w:hAnsi="Palatino Linotype"/>
        </w:rPr>
        <w:t xml:space="preserve">a quien en lo sucesivo se le denominará </w:t>
      </w:r>
      <w:r w:rsidRPr="00DC3A5C">
        <w:rPr>
          <w:rFonts w:ascii="Palatino Linotype" w:hAnsi="Palatino Linotype"/>
          <w:b/>
        </w:rPr>
        <w:t>EL SUJETO OBLIGADO</w:t>
      </w:r>
      <w:r w:rsidRPr="00DC3A5C">
        <w:rPr>
          <w:rFonts w:ascii="Palatino Linotype" w:hAnsi="Palatino Linotype"/>
        </w:rPr>
        <w:t>, se procede a dictar la presente resolución con base en lo siguiente:</w:t>
      </w:r>
    </w:p>
    <w:p w14:paraId="2155C639" w14:textId="77777777" w:rsidR="00336A2A" w:rsidRPr="00DC3A5C" w:rsidRDefault="00336A2A" w:rsidP="00336A2A">
      <w:pPr>
        <w:spacing w:before="100" w:beforeAutospacing="1" w:after="100" w:afterAutospacing="1" w:line="360" w:lineRule="auto"/>
        <w:jc w:val="center"/>
        <w:rPr>
          <w:rFonts w:ascii="Palatino Linotype" w:hAnsi="Palatino Linotype"/>
          <w:b/>
          <w:bCs/>
          <w:spacing w:val="60"/>
          <w:sz w:val="28"/>
        </w:rPr>
      </w:pPr>
      <w:r w:rsidRPr="00DC3A5C">
        <w:rPr>
          <w:rFonts w:ascii="Palatino Linotype" w:hAnsi="Palatino Linotype"/>
          <w:b/>
          <w:bCs/>
          <w:spacing w:val="60"/>
          <w:sz w:val="28"/>
        </w:rPr>
        <w:t>ANTECEDENTES:</w:t>
      </w:r>
    </w:p>
    <w:p w14:paraId="72A23B2A"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r w:rsidRPr="00DC3A5C">
        <w:rPr>
          <w:rFonts w:ascii="Palatino Linotype" w:hAnsi="Palatino Linotype"/>
          <w:b/>
          <w:sz w:val="32"/>
          <w:szCs w:val="32"/>
        </w:rPr>
        <w:t>I.</w:t>
      </w:r>
      <w:r w:rsidRPr="00DC3A5C">
        <w:rPr>
          <w:rFonts w:ascii="Palatino Linotype" w:hAnsi="Palatino Linotype"/>
          <w:sz w:val="32"/>
          <w:szCs w:val="32"/>
        </w:rPr>
        <w:t xml:space="preserve"> </w:t>
      </w:r>
      <w:r w:rsidRPr="00DC3A5C">
        <w:rPr>
          <w:rFonts w:ascii="Palatino Linotype" w:hAnsi="Palatino Linotype"/>
          <w:b/>
          <w:bCs/>
          <w:sz w:val="32"/>
          <w:szCs w:val="32"/>
        </w:rPr>
        <w:t>De la Solicitud de Información:</w:t>
      </w:r>
    </w:p>
    <w:p w14:paraId="54C4BEE1"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b/>
        </w:rPr>
      </w:pPr>
      <w:r w:rsidRPr="00DC3A5C">
        <w:rPr>
          <w:rFonts w:ascii="Palatino Linotype" w:hAnsi="Palatino Linotype"/>
        </w:rPr>
        <w:t xml:space="preserve">En </w:t>
      </w:r>
      <w:r w:rsidRPr="00DC3A5C">
        <w:rPr>
          <w:rFonts w:ascii="Palatino Linotype" w:hAnsi="Palatino Linotype" w:cs="Arial"/>
        </w:rPr>
        <w:t xml:space="preserve">fecha treinta y uno de enero de dos mil veintidós, </w:t>
      </w:r>
      <w:r w:rsidRPr="00DC3A5C">
        <w:rPr>
          <w:rFonts w:ascii="Palatino Linotype" w:hAnsi="Palatino Linotype" w:cs="Arial"/>
          <w:b/>
        </w:rPr>
        <w:t xml:space="preserve">LA RECURRENTE </w:t>
      </w:r>
      <w:r w:rsidRPr="00DC3A5C">
        <w:rPr>
          <w:rFonts w:ascii="Palatino Linotype" w:hAnsi="Palatino Linotype"/>
        </w:rPr>
        <w:t xml:space="preserve">presentó </w:t>
      </w:r>
      <w:r w:rsidRPr="00DC3A5C">
        <w:rPr>
          <w:rFonts w:ascii="Palatino Linotype" w:hAnsi="Palatino Linotype" w:cs="Arial"/>
        </w:rPr>
        <w:t xml:space="preserve">a través del Sistema de Acceso a la Información Mexiquense, que en lo subsecuente se denominará </w:t>
      </w:r>
      <w:r w:rsidRPr="00DC3A5C">
        <w:rPr>
          <w:rFonts w:ascii="Palatino Linotype" w:hAnsi="Palatino Linotype" w:cs="Arial"/>
          <w:b/>
        </w:rPr>
        <w:t>EL SAIMEX,</w:t>
      </w:r>
      <w:r w:rsidRPr="00DC3A5C">
        <w:rPr>
          <w:rFonts w:ascii="Palatino Linotype" w:hAnsi="Palatino Linotype"/>
        </w:rPr>
        <w:t xml:space="preserve"> ante </w:t>
      </w:r>
      <w:r w:rsidRPr="00DC3A5C">
        <w:rPr>
          <w:rFonts w:ascii="Palatino Linotype" w:hAnsi="Palatino Linotype"/>
          <w:b/>
        </w:rPr>
        <w:t>EL SUJETO OBLIGADO</w:t>
      </w:r>
      <w:r w:rsidRPr="00DC3A5C">
        <w:rPr>
          <w:rFonts w:ascii="Palatino Linotype" w:hAnsi="Palatino Linotype"/>
        </w:rPr>
        <w:t xml:space="preserve">, la solicitud de acceso a la Información Pública a la que se le asignó el número </w:t>
      </w:r>
      <w:r w:rsidRPr="00DC3A5C">
        <w:rPr>
          <w:rFonts w:ascii="Palatino Linotype" w:hAnsi="Palatino Linotype" w:cs="Arial"/>
          <w:b/>
        </w:rPr>
        <w:t>00064/PJUDICI/IP/2022</w:t>
      </w:r>
      <w:r w:rsidRPr="00DC3A5C">
        <w:rPr>
          <w:rFonts w:ascii="Palatino Linotype" w:hAnsi="Palatino Linotype"/>
          <w:b/>
        </w:rPr>
        <w:t>,</w:t>
      </w:r>
      <w:r w:rsidRPr="00DC3A5C">
        <w:rPr>
          <w:rFonts w:ascii="Palatino Linotype" w:hAnsi="Palatino Linotype"/>
        </w:rPr>
        <w:t xml:space="preserve"> mediante la cual requirió, lo siguiente:</w:t>
      </w:r>
    </w:p>
    <w:p w14:paraId="1ADBAB10" w14:textId="77777777" w:rsidR="00336A2A" w:rsidRPr="00DC3A5C" w:rsidRDefault="00336A2A" w:rsidP="00336A2A">
      <w:pPr>
        <w:ind w:left="851" w:right="616"/>
        <w:jc w:val="both"/>
        <w:rPr>
          <w:rFonts w:ascii="Palatino Linotype" w:hAnsi="Palatino Linotype"/>
          <w:i/>
          <w:sz w:val="22"/>
          <w:szCs w:val="22"/>
        </w:rPr>
      </w:pPr>
      <w:r w:rsidRPr="00DC3A5C">
        <w:rPr>
          <w:rFonts w:ascii="Palatino Linotype" w:hAnsi="Palatino Linotype"/>
          <w:i/>
          <w:sz w:val="22"/>
          <w:szCs w:val="22"/>
        </w:rPr>
        <w:t xml:space="preserve">“Deseo saber </w:t>
      </w:r>
      <w:proofErr w:type="spellStart"/>
      <w:r w:rsidRPr="00DC3A5C">
        <w:rPr>
          <w:rFonts w:ascii="Palatino Linotype" w:hAnsi="Palatino Linotype"/>
          <w:i/>
          <w:sz w:val="22"/>
          <w:szCs w:val="22"/>
        </w:rPr>
        <w:t>cuantos</w:t>
      </w:r>
      <w:proofErr w:type="spellEnd"/>
      <w:r w:rsidRPr="00DC3A5C">
        <w:rPr>
          <w:rFonts w:ascii="Palatino Linotype" w:hAnsi="Palatino Linotype"/>
          <w:i/>
          <w:sz w:val="22"/>
          <w:szCs w:val="22"/>
        </w:rPr>
        <w:t xml:space="preserve"> trabajadores se tienen actualmente enero 2022 en el poder judicial del Estado de México.” (Sic)</w:t>
      </w:r>
    </w:p>
    <w:p w14:paraId="783E38CF" w14:textId="77777777" w:rsidR="00336A2A" w:rsidRPr="00DC3A5C" w:rsidRDefault="00336A2A" w:rsidP="00336A2A">
      <w:pPr>
        <w:spacing w:before="100" w:beforeAutospacing="1" w:after="100" w:afterAutospacing="1"/>
        <w:ind w:right="709"/>
        <w:jc w:val="both"/>
        <w:rPr>
          <w:rFonts w:ascii="Palatino Linotype" w:hAnsi="Palatino Linotype"/>
          <w:b/>
        </w:rPr>
      </w:pPr>
      <w:r w:rsidRPr="00DC3A5C">
        <w:rPr>
          <w:rFonts w:ascii="Palatino Linotype" w:hAnsi="Palatino Linotype"/>
          <w:b/>
        </w:rPr>
        <w:t xml:space="preserve">Modalidad de entrega: </w:t>
      </w:r>
      <w:r w:rsidRPr="00DC3A5C">
        <w:rPr>
          <w:rFonts w:ascii="Palatino Linotype" w:hAnsi="Palatino Linotype"/>
        </w:rPr>
        <w:t xml:space="preserve">vía </w:t>
      </w:r>
      <w:r w:rsidRPr="00DC3A5C">
        <w:rPr>
          <w:rFonts w:ascii="Palatino Linotype" w:hAnsi="Palatino Linotype"/>
          <w:b/>
        </w:rPr>
        <w:t>SAIMEX</w:t>
      </w:r>
    </w:p>
    <w:p w14:paraId="06165FA7"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23604649" w14:textId="77777777" w:rsidR="00216353" w:rsidRPr="00DC3A5C" w:rsidRDefault="00216353" w:rsidP="00336A2A">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3F753656"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DC3A5C">
        <w:rPr>
          <w:rFonts w:ascii="Palatino Linotype" w:hAnsi="Palatino Linotype" w:cs="Arial"/>
          <w:b/>
          <w:sz w:val="28"/>
          <w:szCs w:val="28"/>
        </w:rPr>
        <w:lastRenderedPageBreak/>
        <w:t>II. Respuesta del Sujeto Obligado:</w:t>
      </w:r>
    </w:p>
    <w:p w14:paraId="0EB25697"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cs="Arial"/>
        </w:rPr>
      </w:pPr>
      <w:r w:rsidRPr="00DC3A5C">
        <w:rPr>
          <w:rFonts w:ascii="Palatino Linotype" w:hAnsi="Palatino Linotype" w:cs="Arial"/>
        </w:rPr>
        <w:t xml:space="preserve">De las constancias que obran en el expediente electrónico conformado en el </w:t>
      </w:r>
      <w:r w:rsidRPr="00DC3A5C">
        <w:rPr>
          <w:rFonts w:ascii="Palatino Linotype" w:hAnsi="Palatino Linotype" w:cs="Arial"/>
          <w:b/>
        </w:rPr>
        <w:t>SAIMEX</w:t>
      </w:r>
      <w:r w:rsidRPr="00DC3A5C">
        <w:rPr>
          <w:rFonts w:ascii="Palatino Linotype" w:hAnsi="Palatino Linotype" w:cs="Arial"/>
        </w:rPr>
        <w:t xml:space="preserve">, del Recurso de Revisión materia del presente estudio, se advierte que en fecha quince de febrero de dos mil veintidós, </w:t>
      </w:r>
      <w:r w:rsidRPr="00DC3A5C">
        <w:rPr>
          <w:rFonts w:ascii="Palatino Linotype" w:hAnsi="Palatino Linotype" w:cs="Arial"/>
          <w:b/>
        </w:rPr>
        <w:t xml:space="preserve">EL SUJETO OBLIGADO </w:t>
      </w:r>
      <w:r w:rsidRPr="00DC3A5C">
        <w:rPr>
          <w:rFonts w:ascii="Palatino Linotype" w:hAnsi="Palatino Linotype" w:cs="Arial"/>
        </w:rPr>
        <w:t>anexó a su respuesta el archivo electrónico denominado “</w:t>
      </w:r>
      <w:hyperlink r:id="rId7" w:tgtFrame="_blank" w:history="1">
        <w:r w:rsidRPr="00DC3A5C">
          <w:rPr>
            <w:rFonts w:ascii="Palatino Linotype" w:hAnsi="Palatino Linotype"/>
          </w:rPr>
          <w:t>RESPUESTA 64 FISICA.pdf</w:t>
        </w:r>
      </w:hyperlink>
      <w:r w:rsidRPr="00DC3A5C">
        <w:rPr>
          <w:rFonts w:ascii="Palatino Linotype" w:hAnsi="Palatino Linotype" w:cs="Arial"/>
        </w:rPr>
        <w:t>”, cuyo contenido es el escrito de fecha quince de febrero de dos mil veintidós, firmado por la Titular de la Unidad de Transparencia, a través del cual informó a la particular que el Director de Remuneraciones al Personal</w:t>
      </w:r>
      <w:r w:rsidR="007D2C42" w:rsidRPr="00DC3A5C">
        <w:rPr>
          <w:rFonts w:ascii="Palatino Linotype" w:hAnsi="Palatino Linotype" w:cs="Arial"/>
        </w:rPr>
        <w:t xml:space="preserve"> le indicó que de acuerdo con los datos que obran en el Sistema Integral Administrativo (nómina) de acuerdo a la plantilla de la segunda quincena del mes de enero de dos mil veintidós son cinco mil seiscientos noventa y cinco los servidores públicos que laboran en el Poder Judicial del Estado de México.</w:t>
      </w:r>
    </w:p>
    <w:p w14:paraId="6AB08E0F"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DC3A5C">
        <w:rPr>
          <w:rFonts w:ascii="Palatino Linotype" w:hAnsi="Palatino Linotype" w:cs="Arial"/>
          <w:b/>
          <w:sz w:val="28"/>
          <w:szCs w:val="28"/>
        </w:rPr>
        <w:t>III.</w:t>
      </w:r>
      <w:r w:rsidRPr="00DC3A5C">
        <w:rPr>
          <w:rFonts w:ascii="Palatino Linotype" w:hAnsi="Palatino Linotype" w:cs="Arial"/>
        </w:rPr>
        <w:t xml:space="preserve"> </w:t>
      </w:r>
      <w:r w:rsidRPr="00DC3A5C">
        <w:rPr>
          <w:rFonts w:ascii="Palatino Linotype" w:hAnsi="Palatino Linotype" w:cs="Arial"/>
          <w:b/>
          <w:bCs/>
        </w:rPr>
        <w:t>Del Recurso de Revisión.</w:t>
      </w:r>
    </w:p>
    <w:p w14:paraId="1246BFED"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cs="Arial"/>
        </w:rPr>
      </w:pPr>
      <w:r w:rsidRPr="00DC3A5C">
        <w:rPr>
          <w:rFonts w:ascii="Palatino Linotype" w:hAnsi="Palatino Linotype"/>
        </w:rPr>
        <w:t xml:space="preserve">En fecha </w:t>
      </w:r>
      <w:r w:rsidR="007D2C42" w:rsidRPr="00DC3A5C">
        <w:rPr>
          <w:rFonts w:ascii="Palatino Linotype" w:hAnsi="Palatino Linotype"/>
        </w:rPr>
        <w:t xml:space="preserve">veintiuno de febrero de dos mil veintidós, </w:t>
      </w:r>
      <w:r w:rsidRPr="00DC3A5C">
        <w:rPr>
          <w:rFonts w:ascii="Palatino Linotype" w:hAnsi="Palatino Linotype"/>
        </w:rPr>
        <w:t>l</w:t>
      </w:r>
      <w:r w:rsidR="007D2C42" w:rsidRPr="00DC3A5C">
        <w:rPr>
          <w:rFonts w:ascii="Palatino Linotype" w:hAnsi="Palatino Linotype"/>
        </w:rPr>
        <w:t>a</w:t>
      </w:r>
      <w:r w:rsidRPr="00DC3A5C">
        <w:rPr>
          <w:rFonts w:ascii="Palatino Linotype" w:hAnsi="Palatino Linotype"/>
        </w:rPr>
        <w:t xml:space="preserve"> particular presentó ante este Instituto el Recurso de Revisión materia del presente estudio, a través del</w:t>
      </w:r>
      <w:r w:rsidRPr="00DC3A5C">
        <w:rPr>
          <w:rFonts w:ascii="Palatino Linotype" w:hAnsi="Palatino Linotype"/>
          <w:b/>
        </w:rPr>
        <w:t xml:space="preserve"> SAIMEX, </w:t>
      </w:r>
      <w:r w:rsidRPr="00DC3A5C">
        <w:rPr>
          <w:rFonts w:ascii="Palatino Linotype" w:hAnsi="Palatino Linotype"/>
        </w:rPr>
        <w:t xml:space="preserve">al que se le asignó el </w:t>
      </w:r>
      <w:r w:rsidRPr="00DC3A5C">
        <w:rPr>
          <w:rFonts w:ascii="Palatino Linotype" w:hAnsi="Palatino Linotype" w:cs="Arial"/>
        </w:rPr>
        <w:t xml:space="preserve">número al rubro citado, en contra de la respuesta otorgada por </w:t>
      </w:r>
      <w:r w:rsidRPr="00DC3A5C">
        <w:rPr>
          <w:rFonts w:ascii="Palatino Linotype" w:hAnsi="Palatino Linotype" w:cs="Arial"/>
          <w:b/>
        </w:rPr>
        <w:t xml:space="preserve">EL SUJETO OBLIGADO </w:t>
      </w:r>
      <w:r w:rsidRPr="00DC3A5C">
        <w:rPr>
          <w:rFonts w:ascii="Palatino Linotype" w:hAnsi="Palatino Linotype" w:cs="Arial"/>
        </w:rPr>
        <w:t xml:space="preserve">y en el cual </w:t>
      </w:r>
      <w:r w:rsidRPr="00DC3A5C">
        <w:rPr>
          <w:rFonts w:ascii="Palatino Linotype" w:hAnsi="Palatino Linotype" w:cs="Arial"/>
          <w:b/>
        </w:rPr>
        <w:t xml:space="preserve">EL RECURRENTE </w:t>
      </w:r>
      <w:r w:rsidRPr="00DC3A5C">
        <w:rPr>
          <w:rFonts w:ascii="Palatino Linotype" w:hAnsi="Palatino Linotype" w:cs="Arial"/>
        </w:rPr>
        <w:t xml:space="preserve">señaló las siguientes manifestaciones: </w:t>
      </w:r>
    </w:p>
    <w:p w14:paraId="3F3D9ED8" w14:textId="77777777" w:rsidR="00336A2A" w:rsidRPr="00DC3A5C" w:rsidRDefault="00336A2A" w:rsidP="00336A2A">
      <w:pPr>
        <w:pStyle w:val="Prrafodelista"/>
        <w:tabs>
          <w:tab w:val="left" w:pos="709"/>
        </w:tabs>
        <w:spacing w:before="100" w:beforeAutospacing="1" w:after="100" w:afterAutospacing="1" w:line="360" w:lineRule="auto"/>
        <w:ind w:left="0"/>
        <w:jc w:val="both"/>
        <w:rPr>
          <w:rFonts w:ascii="Palatino Linotype" w:hAnsi="Palatino Linotype" w:cs="Arial"/>
        </w:rPr>
      </w:pPr>
      <w:r w:rsidRPr="00DC3A5C">
        <w:rPr>
          <w:rFonts w:ascii="Palatino Linotype" w:hAnsi="Palatino Linotype" w:cs="Arial"/>
          <w:b/>
          <w:bCs/>
        </w:rPr>
        <w:t xml:space="preserve">Acto Impugnado: </w:t>
      </w:r>
    </w:p>
    <w:p w14:paraId="3A03A3B4" w14:textId="77777777" w:rsidR="00336A2A" w:rsidRPr="00DC3A5C" w:rsidRDefault="00336A2A" w:rsidP="00336A2A">
      <w:pPr>
        <w:tabs>
          <w:tab w:val="left" w:pos="7936"/>
        </w:tabs>
        <w:ind w:left="851" w:right="902"/>
        <w:jc w:val="both"/>
        <w:rPr>
          <w:rFonts w:ascii="Palatino Linotype" w:hAnsi="Palatino Linotype" w:cs="Arial"/>
          <w:i/>
          <w:sz w:val="22"/>
          <w:szCs w:val="22"/>
          <w:lang w:eastAsia="es-MX"/>
        </w:rPr>
      </w:pPr>
      <w:r w:rsidRPr="00DC3A5C">
        <w:rPr>
          <w:rFonts w:ascii="Palatino Linotype" w:hAnsi="Palatino Linotype" w:cs="Arial"/>
          <w:i/>
          <w:sz w:val="22"/>
          <w:szCs w:val="22"/>
          <w:lang w:eastAsia="es-MX"/>
        </w:rPr>
        <w:t>“</w:t>
      </w:r>
      <w:r w:rsidR="007D2C42" w:rsidRPr="00DC3A5C">
        <w:rPr>
          <w:rFonts w:ascii="Palatino Linotype" w:hAnsi="Palatino Linotype" w:cs="Arial"/>
          <w:i/>
          <w:sz w:val="22"/>
          <w:szCs w:val="22"/>
          <w:lang w:eastAsia="es-MX"/>
        </w:rPr>
        <w:t xml:space="preserve">Respecto de la solicitud de información 00065/PJUDICI/IP/2022 "Deseo saber </w:t>
      </w:r>
      <w:proofErr w:type="spellStart"/>
      <w:r w:rsidR="007D2C42" w:rsidRPr="00DC3A5C">
        <w:rPr>
          <w:rFonts w:ascii="Palatino Linotype" w:hAnsi="Palatino Linotype" w:cs="Arial"/>
          <w:i/>
          <w:sz w:val="22"/>
          <w:szCs w:val="22"/>
          <w:lang w:eastAsia="es-MX"/>
        </w:rPr>
        <w:t>cuantos</w:t>
      </w:r>
      <w:proofErr w:type="spellEnd"/>
      <w:r w:rsidR="007D2C42" w:rsidRPr="00DC3A5C">
        <w:rPr>
          <w:rFonts w:ascii="Palatino Linotype" w:hAnsi="Palatino Linotype" w:cs="Arial"/>
          <w:i/>
          <w:sz w:val="22"/>
          <w:szCs w:val="22"/>
          <w:lang w:eastAsia="es-MX"/>
        </w:rPr>
        <w:t xml:space="preserve"> trabajadores se tienen actualmente enero 2022 en el poder judicial del Estado de México".</w:t>
      </w:r>
      <w:r w:rsidRPr="00DC3A5C">
        <w:rPr>
          <w:rFonts w:ascii="Palatino Linotype" w:hAnsi="Palatino Linotype" w:cs="Arial"/>
          <w:i/>
          <w:sz w:val="22"/>
          <w:szCs w:val="22"/>
          <w:lang w:eastAsia="es-MX"/>
        </w:rPr>
        <w:t>” (Sic)</w:t>
      </w:r>
    </w:p>
    <w:p w14:paraId="38AC050F" w14:textId="77777777" w:rsidR="00336A2A" w:rsidRPr="00DC3A5C" w:rsidRDefault="00336A2A" w:rsidP="00336A2A">
      <w:pPr>
        <w:pStyle w:val="Prrafodelista"/>
        <w:spacing w:before="100" w:beforeAutospacing="1" w:after="100" w:afterAutospacing="1" w:line="360" w:lineRule="auto"/>
        <w:ind w:left="0"/>
        <w:jc w:val="both"/>
        <w:rPr>
          <w:rFonts w:ascii="Palatino Linotype" w:hAnsi="Palatino Linotype"/>
        </w:rPr>
      </w:pPr>
      <w:r w:rsidRPr="00DC3A5C">
        <w:rPr>
          <w:rFonts w:ascii="Palatino Linotype" w:hAnsi="Palatino Linotype"/>
          <w:b/>
          <w:bCs/>
        </w:rPr>
        <w:lastRenderedPageBreak/>
        <w:t>Razones o motivos de Inconformidad:</w:t>
      </w:r>
    </w:p>
    <w:p w14:paraId="3A4AF408" w14:textId="77777777" w:rsidR="00336A2A" w:rsidRPr="00DC3A5C" w:rsidRDefault="00336A2A" w:rsidP="00336A2A">
      <w:pPr>
        <w:tabs>
          <w:tab w:val="left" w:pos="7936"/>
        </w:tabs>
        <w:ind w:left="851" w:right="902"/>
        <w:jc w:val="both"/>
        <w:rPr>
          <w:rFonts w:ascii="Palatino Linotype" w:hAnsi="Palatino Linotype" w:cs="Arial"/>
          <w:i/>
          <w:sz w:val="22"/>
          <w:szCs w:val="22"/>
          <w:lang w:eastAsia="es-MX"/>
        </w:rPr>
      </w:pPr>
      <w:r w:rsidRPr="00DC3A5C">
        <w:rPr>
          <w:rFonts w:ascii="Palatino Linotype" w:hAnsi="Palatino Linotype" w:cs="Arial"/>
          <w:i/>
          <w:sz w:val="22"/>
          <w:szCs w:val="22"/>
          <w:lang w:eastAsia="es-MX"/>
        </w:rPr>
        <w:t>“</w:t>
      </w:r>
      <w:r w:rsidR="007D2C42" w:rsidRPr="00DC3A5C">
        <w:rPr>
          <w:rFonts w:ascii="Palatino Linotype" w:hAnsi="Palatino Linotype" w:cs="Arial"/>
          <w:i/>
          <w:sz w:val="22"/>
          <w:szCs w:val="22"/>
          <w:lang w:eastAsia="es-MX"/>
        </w:rPr>
        <w:t>No me dieron respuesta</w:t>
      </w:r>
      <w:r w:rsidRPr="00DC3A5C">
        <w:rPr>
          <w:rFonts w:ascii="Palatino Linotype" w:hAnsi="Palatino Linotype" w:cs="Arial"/>
          <w:i/>
          <w:sz w:val="22"/>
          <w:szCs w:val="22"/>
          <w:lang w:eastAsia="es-MX"/>
        </w:rPr>
        <w:t>.” (Sic)</w:t>
      </w:r>
    </w:p>
    <w:p w14:paraId="688099BD" w14:textId="77777777" w:rsidR="00336A2A" w:rsidRPr="00DC3A5C" w:rsidRDefault="00336A2A" w:rsidP="00336A2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DC3A5C">
        <w:rPr>
          <w:rFonts w:ascii="Palatino Linotype" w:hAnsi="Palatino Linotype" w:cs="Arial"/>
          <w:b/>
          <w:sz w:val="28"/>
          <w:szCs w:val="28"/>
        </w:rPr>
        <w:t>IV. Del turno del Recurso de Revisión.</w:t>
      </w:r>
    </w:p>
    <w:p w14:paraId="2896E8C3" w14:textId="77777777" w:rsidR="00336A2A" w:rsidRPr="00DC3A5C" w:rsidRDefault="00336A2A" w:rsidP="00336A2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DC3A5C">
        <w:rPr>
          <w:rFonts w:ascii="Palatino Linotype" w:hAnsi="Palatino Linotype" w:cs="Arial"/>
        </w:rPr>
        <w:t xml:space="preserve">En fecha </w:t>
      </w:r>
      <w:r w:rsidR="007D2C42" w:rsidRPr="00DC3A5C">
        <w:rPr>
          <w:rFonts w:ascii="Palatino Linotype" w:hAnsi="Palatino Linotype" w:cs="Arial"/>
        </w:rPr>
        <w:t xml:space="preserve">veintiuno </w:t>
      </w:r>
      <w:r w:rsidRPr="00DC3A5C">
        <w:rPr>
          <w:rFonts w:ascii="Palatino Linotype" w:hAnsi="Palatino Linotype" w:cs="Arial"/>
        </w:rPr>
        <w:t xml:space="preserve">de febrero de dos mil veintidós, el Recurso de que se trata se envió electrónicamente al Instituto; por lo que, </w:t>
      </w:r>
      <w:r w:rsidRPr="00DC3A5C">
        <w:rPr>
          <w:rFonts w:ascii="Palatino Linotype" w:hAnsi="Palatino Linotype" w:cs="Arial"/>
          <w:lang w:val="es-ES_tradnl"/>
        </w:rPr>
        <w:t xml:space="preserve">con fundamento en el </w:t>
      </w:r>
      <w:r w:rsidRPr="00DC3A5C">
        <w:rPr>
          <w:rFonts w:ascii="Palatino Linotype" w:hAnsi="Palatino Linotype" w:cs="Arial"/>
        </w:rPr>
        <w:t>artículo</w:t>
      </w:r>
      <w:r w:rsidRPr="00DC3A5C">
        <w:rPr>
          <w:rFonts w:ascii="Palatino Linotype" w:hAnsi="Palatino Linotype" w:cs="Arial"/>
          <w:lang w:val="es-ES_tradnl"/>
        </w:rPr>
        <w:t xml:space="preserve"> 185, </w:t>
      </w:r>
      <w:r w:rsidRPr="00DC3A5C">
        <w:rPr>
          <w:rFonts w:ascii="Palatino Linotype" w:hAnsi="Palatino Linotype" w:cs="Arial"/>
        </w:rPr>
        <w:t>fracción</w:t>
      </w:r>
      <w:r w:rsidRPr="00DC3A5C">
        <w:rPr>
          <w:rFonts w:ascii="Palatino Linotype" w:hAnsi="Palatino Linotype" w:cs="Arial"/>
          <w:lang w:val="es-ES_tradnl"/>
        </w:rPr>
        <w:t xml:space="preserve"> I de la </w:t>
      </w:r>
      <w:r w:rsidRPr="00DC3A5C">
        <w:rPr>
          <w:rFonts w:ascii="Palatino Linotype" w:hAnsi="Palatino Linotype"/>
        </w:rPr>
        <w:t>Ley de Transparencia y Acceso a la Información Pública del Estado de México y Municipios</w:t>
      </w:r>
      <w:r w:rsidRPr="00DC3A5C">
        <w:rPr>
          <w:rFonts w:ascii="Palatino Linotype" w:hAnsi="Palatino Linotype" w:cs="Arial"/>
          <w:lang w:val="es-ES_tradnl"/>
        </w:rPr>
        <w:t>, se turnó, a través del</w:t>
      </w:r>
      <w:r w:rsidRPr="00DC3A5C">
        <w:rPr>
          <w:rFonts w:ascii="Palatino Linotype" w:eastAsia="Arial Unicode MS" w:hAnsi="Palatino Linotype" w:cs="Arial"/>
          <w:lang w:val="es-ES_tradnl"/>
        </w:rPr>
        <w:t xml:space="preserve"> </w:t>
      </w:r>
      <w:r w:rsidRPr="00DC3A5C">
        <w:rPr>
          <w:rFonts w:ascii="Palatino Linotype" w:eastAsia="Arial Unicode MS" w:hAnsi="Palatino Linotype" w:cs="Arial"/>
          <w:b/>
          <w:lang w:val="es-ES_tradnl"/>
        </w:rPr>
        <w:t>SAIMEX</w:t>
      </w:r>
      <w:r w:rsidRPr="00DC3A5C">
        <w:rPr>
          <w:rFonts w:ascii="Palatino Linotype" w:hAnsi="Palatino Linotype"/>
        </w:rPr>
        <w:t xml:space="preserve">, al </w:t>
      </w:r>
      <w:r w:rsidRPr="00DC3A5C">
        <w:rPr>
          <w:rFonts w:ascii="Palatino Linotype" w:hAnsi="Palatino Linotype" w:cs="Arial"/>
          <w:b/>
          <w:lang w:val="es-ES_tradnl"/>
        </w:rPr>
        <w:t>Comisionado Presidente</w:t>
      </w:r>
      <w:r w:rsidRPr="00DC3A5C">
        <w:rPr>
          <w:rFonts w:ascii="Palatino Linotype" w:hAnsi="Palatino Linotype" w:cs="Arial"/>
          <w:lang w:val="es-ES_tradnl"/>
        </w:rPr>
        <w:t xml:space="preserve"> </w:t>
      </w:r>
      <w:r w:rsidRPr="00DC3A5C">
        <w:rPr>
          <w:rFonts w:ascii="Palatino Linotype" w:hAnsi="Palatino Linotype" w:cs="Arial"/>
          <w:b/>
          <w:lang w:val="es-ES_tradnl"/>
        </w:rPr>
        <w:t>José Martínez Vilchis</w:t>
      </w:r>
      <w:r w:rsidRPr="00DC3A5C">
        <w:rPr>
          <w:rFonts w:ascii="Palatino Linotype" w:hAnsi="Palatino Linotype" w:cs="Arial"/>
          <w:lang w:val="es-ES_tradnl"/>
        </w:rPr>
        <w:t>, a efecto de que decretara su admisión o desechamiento.</w:t>
      </w:r>
    </w:p>
    <w:p w14:paraId="406C5968" w14:textId="77777777" w:rsidR="00336A2A" w:rsidRPr="00DC3A5C" w:rsidRDefault="00336A2A" w:rsidP="00336A2A">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DC3A5C">
        <w:rPr>
          <w:rFonts w:ascii="Palatino Linotype" w:hAnsi="Palatino Linotype" w:cs="Arial"/>
          <w:b/>
          <w:bCs/>
        </w:rPr>
        <w:t>a) Admisión del Recurso de Revisión:</w:t>
      </w:r>
    </w:p>
    <w:p w14:paraId="17AEB916" w14:textId="77777777" w:rsidR="00336A2A" w:rsidRPr="00DC3A5C" w:rsidRDefault="00336A2A" w:rsidP="00336A2A">
      <w:pPr>
        <w:widowControl w:val="0"/>
        <w:tabs>
          <w:tab w:val="left" w:pos="0"/>
        </w:tabs>
        <w:autoSpaceDE w:val="0"/>
        <w:autoSpaceDN w:val="0"/>
        <w:adjustRightInd w:val="0"/>
        <w:spacing w:before="240" w:after="240" w:line="360" w:lineRule="auto"/>
        <w:jc w:val="both"/>
        <w:rPr>
          <w:rFonts w:ascii="Palatino Linotype" w:hAnsi="Palatino Linotype" w:cs="Arial"/>
        </w:rPr>
      </w:pPr>
      <w:r w:rsidRPr="00DC3A5C">
        <w:rPr>
          <w:rFonts w:ascii="Palatino Linotype" w:hAnsi="Palatino Linotype" w:cs="Arial"/>
        </w:rPr>
        <w:t xml:space="preserve">En fecha </w:t>
      </w:r>
      <w:r w:rsidR="003F73B5" w:rsidRPr="00DC3A5C">
        <w:rPr>
          <w:rFonts w:ascii="Palatino Linotype" w:hAnsi="Palatino Linotype" w:cs="Arial"/>
        </w:rPr>
        <w:t xml:space="preserve">veintidós </w:t>
      </w:r>
      <w:r w:rsidRPr="00DC3A5C">
        <w:rPr>
          <w:rFonts w:ascii="Palatino Linotype" w:hAnsi="Palatino Linotype" w:cs="Arial"/>
        </w:rPr>
        <w:t xml:space="preserve">de febrero de dos mil veintidós, en atención a lo dispuesto en el artículo 185, fracciones I, II y IV, de la </w:t>
      </w:r>
      <w:r w:rsidRPr="00DC3A5C">
        <w:rPr>
          <w:rFonts w:ascii="Palatino Linotype" w:hAnsi="Palatino Linotype"/>
        </w:rPr>
        <w:t xml:space="preserve">Ley de Transparencia y Acceso a la Información Pública del </w:t>
      </w:r>
      <w:r w:rsidRPr="00DC3A5C">
        <w:rPr>
          <w:rFonts w:ascii="Palatino Linotype" w:hAnsi="Palatino Linotype" w:cs="Arial"/>
        </w:rPr>
        <w:t>Estado</w:t>
      </w:r>
      <w:r w:rsidRPr="00DC3A5C">
        <w:rPr>
          <w:rFonts w:ascii="Palatino Linotype" w:hAnsi="Palatino Linotype"/>
        </w:rPr>
        <w:t xml:space="preserve"> de México y </w:t>
      </w:r>
      <w:r w:rsidRPr="00DC3A5C">
        <w:rPr>
          <w:rFonts w:ascii="Palatino Linotype" w:hAnsi="Palatino Linotype" w:cs="Arial"/>
          <w:lang w:val="es-ES_tradnl"/>
        </w:rPr>
        <w:t>Municipios</w:t>
      </w:r>
      <w:r w:rsidRPr="00DC3A5C">
        <w:rPr>
          <w:rFonts w:ascii="Palatino Linotype" w:hAnsi="Palatino Linotype"/>
        </w:rPr>
        <w:t>, se a</w:t>
      </w:r>
      <w:r w:rsidRPr="00DC3A5C">
        <w:rPr>
          <w:rFonts w:ascii="Palatino Linotype" w:hAnsi="Palatino Linotype" w:cs="Arial"/>
        </w:rPr>
        <w:t>cordó la admisión a trámite del referido Recurso de Revisión</w:t>
      </w:r>
      <w:r w:rsidRPr="00DC3A5C">
        <w:rPr>
          <w:rFonts w:ascii="Palatino Linotype" w:hAnsi="Palatino Linotype" w:cs="Arial"/>
          <w:lang w:val="es-ES_tradnl"/>
        </w:rPr>
        <w:t>;</w:t>
      </w:r>
      <w:r w:rsidRPr="00DC3A5C">
        <w:rPr>
          <w:rFonts w:ascii="Palatino Linotype" w:hAnsi="Palatino Linotype" w:cs="Arial"/>
        </w:rPr>
        <w:t xml:space="preserve"> así como, la </w:t>
      </w:r>
      <w:r w:rsidRPr="00DC3A5C">
        <w:rPr>
          <w:rFonts w:ascii="Palatino Linotype" w:hAnsi="Palatino Linotype" w:cs="Arial"/>
          <w:lang w:val="es-ES_tradnl"/>
        </w:rPr>
        <w:t>integración</w:t>
      </w:r>
      <w:r w:rsidRPr="00DC3A5C">
        <w:rPr>
          <w:rFonts w:ascii="Palatino Linotype" w:hAnsi="Palatino Linotype" w:cs="Arial"/>
        </w:rPr>
        <w:t xml:space="preserve"> del expediente respectivo, mismo que se puso a disposición de las partes, para que en el plazo máximo de siete días hábiles, </w:t>
      </w:r>
      <w:r w:rsidRPr="00DC3A5C">
        <w:rPr>
          <w:rFonts w:ascii="Palatino Linotype" w:hAnsi="Palatino Linotype" w:cs="Arial"/>
          <w:b/>
        </w:rPr>
        <w:t>L</w:t>
      </w:r>
      <w:r w:rsidR="003F73B5" w:rsidRPr="00DC3A5C">
        <w:rPr>
          <w:rFonts w:ascii="Palatino Linotype" w:hAnsi="Palatino Linotype" w:cs="Arial"/>
          <w:b/>
        </w:rPr>
        <w:t>A</w:t>
      </w:r>
      <w:r w:rsidRPr="00DC3A5C">
        <w:rPr>
          <w:rFonts w:ascii="Palatino Linotype" w:hAnsi="Palatino Linotype" w:cs="Arial"/>
          <w:b/>
        </w:rPr>
        <w:t xml:space="preserve"> RECURRENTE </w:t>
      </w:r>
      <w:r w:rsidRPr="00DC3A5C">
        <w:rPr>
          <w:rFonts w:ascii="Palatino Linotype" w:hAnsi="Palatino Linotype" w:cs="Arial"/>
        </w:rPr>
        <w:t xml:space="preserve">realizara manifestaciones, alegatos y ofreciera las pruebas que a su derecho </w:t>
      </w:r>
      <w:r w:rsidRPr="00DC3A5C">
        <w:rPr>
          <w:rFonts w:ascii="Palatino Linotype" w:hAnsi="Palatino Linotype" w:cs="Arial"/>
          <w:lang w:val="es-ES_tradnl"/>
        </w:rPr>
        <w:t>conviniera</w:t>
      </w:r>
      <w:r w:rsidRPr="00DC3A5C">
        <w:rPr>
          <w:rFonts w:ascii="Palatino Linotype" w:hAnsi="Palatino Linotype" w:cs="Arial"/>
        </w:rPr>
        <w:t xml:space="preserve"> y, en el caso del</w:t>
      </w:r>
      <w:r w:rsidRPr="00DC3A5C">
        <w:rPr>
          <w:rFonts w:ascii="Palatino Linotype" w:hAnsi="Palatino Linotype" w:cs="Arial"/>
          <w:b/>
        </w:rPr>
        <w:t xml:space="preserve"> SUJETO OBLIGADO</w:t>
      </w:r>
      <w:r w:rsidRPr="00DC3A5C">
        <w:rPr>
          <w:rFonts w:ascii="Palatino Linotype" w:hAnsi="Palatino Linotype" w:cs="Arial"/>
        </w:rPr>
        <w:t>, para que exhibiera el Informe Justificado correspondiente.</w:t>
      </w:r>
    </w:p>
    <w:p w14:paraId="24FF2D5A" w14:textId="77777777" w:rsidR="00336A2A" w:rsidRPr="00DC3A5C" w:rsidRDefault="00336A2A" w:rsidP="00336A2A">
      <w:pPr>
        <w:pStyle w:val="Prrafodelista"/>
        <w:spacing w:before="240" w:after="240" w:line="360" w:lineRule="auto"/>
        <w:ind w:left="0"/>
        <w:jc w:val="both"/>
        <w:rPr>
          <w:rFonts w:ascii="Palatino Linotype" w:hAnsi="Palatino Linotype" w:cs="Arial"/>
          <w:b/>
          <w:bCs/>
        </w:rPr>
      </w:pPr>
      <w:r w:rsidRPr="00DC3A5C">
        <w:rPr>
          <w:rFonts w:ascii="Palatino Linotype" w:hAnsi="Palatino Linotype" w:cs="Arial"/>
          <w:b/>
          <w:bCs/>
        </w:rPr>
        <w:t>b) Informe Justificado:</w:t>
      </w:r>
    </w:p>
    <w:p w14:paraId="6C7B9D8D" w14:textId="77777777" w:rsidR="00336A2A" w:rsidRPr="00DC3A5C" w:rsidRDefault="00336A2A" w:rsidP="00336A2A">
      <w:pPr>
        <w:pStyle w:val="Prrafodelista"/>
        <w:spacing w:before="240" w:after="240" w:line="360" w:lineRule="auto"/>
        <w:ind w:left="0"/>
        <w:jc w:val="both"/>
        <w:rPr>
          <w:rFonts w:ascii="Palatino Linotype" w:hAnsi="Palatino Linotype" w:cs="Arial"/>
        </w:rPr>
      </w:pPr>
      <w:r w:rsidRPr="00DC3A5C">
        <w:rPr>
          <w:rFonts w:ascii="Palatino Linotype" w:hAnsi="Palatino Linotype" w:cs="Arial"/>
        </w:rPr>
        <w:t xml:space="preserve">De las constancias que obran en el </w:t>
      </w:r>
      <w:r w:rsidRPr="00DC3A5C">
        <w:rPr>
          <w:rFonts w:ascii="Palatino Linotype" w:hAnsi="Palatino Linotype" w:cs="Arial"/>
          <w:b/>
        </w:rPr>
        <w:t>SAIMEX</w:t>
      </w:r>
      <w:r w:rsidRPr="00DC3A5C">
        <w:rPr>
          <w:rFonts w:ascii="Palatino Linotype" w:hAnsi="Palatino Linotype" w:cs="Arial"/>
        </w:rPr>
        <w:t xml:space="preserve">, se desprende que </w:t>
      </w:r>
      <w:r w:rsidRPr="00DC3A5C">
        <w:rPr>
          <w:rFonts w:ascii="Palatino Linotype" w:hAnsi="Palatino Linotype" w:cs="Arial"/>
          <w:b/>
        </w:rPr>
        <w:t xml:space="preserve">EL SUJETO OBLIGADO </w:t>
      </w:r>
      <w:r w:rsidR="003F73B5" w:rsidRPr="00DC3A5C">
        <w:rPr>
          <w:rFonts w:ascii="Palatino Linotype" w:hAnsi="Palatino Linotype" w:cs="Arial"/>
        </w:rPr>
        <w:t xml:space="preserve">en fecha cuatro de marzo de dos mil veintidós, </w:t>
      </w:r>
      <w:r w:rsidRPr="00DC3A5C">
        <w:rPr>
          <w:rFonts w:ascii="Palatino Linotype" w:hAnsi="Palatino Linotype" w:cs="Arial"/>
        </w:rPr>
        <w:t xml:space="preserve">rindió el informe justificado respectivo; </w:t>
      </w:r>
      <w:r w:rsidR="003F73B5" w:rsidRPr="00DC3A5C">
        <w:rPr>
          <w:rFonts w:ascii="Palatino Linotype" w:hAnsi="Palatino Linotype" w:cs="Arial"/>
        </w:rPr>
        <w:t>a través del archivo electrónico denominado “</w:t>
      </w:r>
      <w:hyperlink r:id="rId8" w:history="1">
        <w:r w:rsidR="003F73B5" w:rsidRPr="00DC3A5C">
          <w:rPr>
            <w:rFonts w:ascii="Palatino Linotype" w:hAnsi="Palatino Linotype"/>
          </w:rPr>
          <w:t xml:space="preserve">INFORME </w:t>
        </w:r>
        <w:r w:rsidR="003F73B5" w:rsidRPr="00DC3A5C">
          <w:rPr>
            <w:rFonts w:ascii="Palatino Linotype" w:hAnsi="Palatino Linotype"/>
          </w:rPr>
          <w:lastRenderedPageBreak/>
          <w:t>JUSTIFICADO 1002-2022.doc.pdf</w:t>
        </w:r>
      </w:hyperlink>
      <w:r w:rsidR="003F73B5" w:rsidRPr="00DC3A5C">
        <w:rPr>
          <w:rFonts w:ascii="Palatino Linotype" w:hAnsi="Palatino Linotype" w:cs="Arial"/>
        </w:rPr>
        <w:t xml:space="preserve">”, mismo que contiene el escrito de la misma fecha firmado por la Titular de la Unidad de Transparencia y mediante el cual, indicó que se dio respuesta en tiempo y forma a la solicitud de información planteada reiterando que la plantilla laboral de la segunda quincena del mes de enero de dos mil veintidós del </w:t>
      </w:r>
      <w:r w:rsidR="003F73B5" w:rsidRPr="00DC3A5C">
        <w:rPr>
          <w:rFonts w:ascii="Palatino Linotype" w:hAnsi="Palatino Linotype" w:cs="Arial"/>
          <w:b/>
        </w:rPr>
        <w:t xml:space="preserve">SUJETO OBLIGADO </w:t>
      </w:r>
      <w:r w:rsidR="003F73B5" w:rsidRPr="00DC3A5C">
        <w:rPr>
          <w:rFonts w:ascii="Palatino Linotype" w:hAnsi="Palatino Linotype" w:cs="Arial"/>
        </w:rPr>
        <w:t>se encontraba integrada por cinco mil seiscientos noventa y cinco servidores públicos</w:t>
      </w:r>
      <w:r w:rsidRPr="00DC3A5C">
        <w:rPr>
          <w:rFonts w:ascii="Palatino Linotype" w:hAnsi="Palatino Linotype" w:cs="Arial"/>
        </w:rPr>
        <w:t>; tal y como se aprecia enseguida:</w:t>
      </w:r>
    </w:p>
    <w:p w14:paraId="5D580B7A" w14:textId="77777777" w:rsidR="003F73B5" w:rsidRPr="00DC3A5C" w:rsidRDefault="003F73B5" w:rsidP="003F73B5">
      <w:pPr>
        <w:pStyle w:val="Prrafodelista"/>
        <w:spacing w:before="240" w:after="240" w:line="360" w:lineRule="auto"/>
        <w:ind w:left="0"/>
        <w:jc w:val="center"/>
        <w:rPr>
          <w:rFonts w:ascii="Palatino Linotype" w:hAnsi="Palatino Linotype" w:cs="Arial"/>
        </w:rPr>
      </w:pPr>
      <w:r w:rsidRPr="00DC3A5C">
        <w:rPr>
          <w:rFonts w:ascii="Palatino Linotype" w:hAnsi="Palatino Linotype" w:cs="Arial"/>
          <w:noProof/>
          <w:lang w:eastAsia="es-MX"/>
        </w:rPr>
        <w:drawing>
          <wp:inline distT="0" distB="0" distL="0" distR="0" wp14:anchorId="28EED508" wp14:editId="6D6F5B9C">
            <wp:extent cx="4437904" cy="4952317"/>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76" t="15201" r="30062" b="3333"/>
                    <a:stretch/>
                  </pic:blipFill>
                  <pic:spPr bwMode="auto">
                    <a:xfrm>
                      <a:off x="0" y="0"/>
                      <a:ext cx="4449807" cy="4965600"/>
                    </a:xfrm>
                    <a:prstGeom prst="rect">
                      <a:avLst/>
                    </a:prstGeom>
                    <a:ln>
                      <a:noFill/>
                    </a:ln>
                    <a:extLst>
                      <a:ext uri="{53640926-AAD7-44D8-BBD7-CCE9431645EC}">
                        <a14:shadowObscured xmlns:a14="http://schemas.microsoft.com/office/drawing/2010/main"/>
                      </a:ext>
                    </a:extLst>
                  </pic:spPr>
                </pic:pic>
              </a:graphicData>
            </a:graphic>
          </wp:inline>
        </w:drawing>
      </w:r>
    </w:p>
    <w:p w14:paraId="15BD3ED5" w14:textId="77777777" w:rsidR="003F73B5" w:rsidRPr="00DC3A5C" w:rsidRDefault="003F73B5" w:rsidP="00336A2A">
      <w:pPr>
        <w:pStyle w:val="Prrafodelista"/>
        <w:spacing w:before="240" w:after="240" w:line="360" w:lineRule="auto"/>
        <w:ind w:left="0"/>
        <w:jc w:val="both"/>
        <w:rPr>
          <w:rFonts w:ascii="Palatino Linotype" w:hAnsi="Palatino Linotype" w:cs="Arial"/>
        </w:rPr>
      </w:pPr>
      <w:r w:rsidRPr="00DC3A5C">
        <w:rPr>
          <w:rFonts w:ascii="Palatino Linotype" w:hAnsi="Palatino Linotype" w:cs="Arial"/>
        </w:rPr>
        <w:lastRenderedPageBreak/>
        <w:t xml:space="preserve">Es importante resaltar que, el informe justificado en comento fue hecho del conocimiento de la particular en fecha once de marzo de dos mil veintidós. </w:t>
      </w:r>
    </w:p>
    <w:p w14:paraId="1820405B" w14:textId="77777777" w:rsidR="003F73B5" w:rsidRPr="00DC3A5C" w:rsidRDefault="003F73B5" w:rsidP="00336A2A">
      <w:pPr>
        <w:pStyle w:val="Prrafodelista"/>
        <w:spacing w:before="240" w:after="240" w:line="360" w:lineRule="auto"/>
        <w:ind w:left="0"/>
        <w:jc w:val="both"/>
        <w:rPr>
          <w:rFonts w:ascii="Palatino Linotype" w:hAnsi="Palatino Linotype" w:cs="Arial"/>
        </w:rPr>
      </w:pPr>
      <w:r w:rsidRPr="00DC3A5C">
        <w:rPr>
          <w:rFonts w:ascii="Palatino Linotype" w:hAnsi="Palatino Linotype" w:cs="Arial"/>
        </w:rPr>
        <w:t xml:space="preserve">Por otra parte, </w:t>
      </w:r>
      <w:r w:rsidRPr="00DC3A5C">
        <w:rPr>
          <w:rFonts w:ascii="Palatino Linotype" w:hAnsi="Palatino Linotype" w:cs="Arial"/>
          <w:b/>
        </w:rPr>
        <w:t xml:space="preserve">LA RECURRENTE </w:t>
      </w:r>
      <w:r w:rsidRPr="00DC3A5C">
        <w:rPr>
          <w:rFonts w:ascii="Palatino Linotype" w:hAnsi="Palatino Linotype" w:cs="Arial"/>
        </w:rPr>
        <w:t>no hizo entrega de pruebas o alegatos y tampoco realizo manifestación alguna respecto del informe justificado arriba referido; sirve de sustento a lo anterior, la captura de pantalla que a continuación se inserta:</w:t>
      </w:r>
    </w:p>
    <w:p w14:paraId="2851A7C5" w14:textId="77777777" w:rsidR="003F73B5" w:rsidRPr="00DC3A5C" w:rsidRDefault="003F73B5" w:rsidP="003F73B5">
      <w:pPr>
        <w:pStyle w:val="Prrafodelista"/>
        <w:spacing w:before="240" w:after="240" w:line="360" w:lineRule="auto"/>
        <w:ind w:left="0"/>
        <w:jc w:val="center"/>
        <w:rPr>
          <w:rFonts w:ascii="Palatino Linotype" w:hAnsi="Palatino Linotype" w:cs="Arial"/>
        </w:rPr>
      </w:pPr>
      <w:r w:rsidRPr="00DC3A5C">
        <w:rPr>
          <w:rFonts w:ascii="Palatino Linotype" w:hAnsi="Palatino Linotype" w:cs="Arial"/>
          <w:noProof/>
          <w:lang w:eastAsia="es-MX"/>
        </w:rPr>
        <w:drawing>
          <wp:inline distT="0" distB="0" distL="0" distR="0" wp14:anchorId="641A695B" wp14:editId="6448A14C">
            <wp:extent cx="5462996" cy="1955548"/>
            <wp:effectExtent l="0" t="0" r="444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69" t="8034" r="29568" b="52531"/>
                    <a:stretch/>
                  </pic:blipFill>
                  <pic:spPr bwMode="auto">
                    <a:xfrm>
                      <a:off x="0" y="0"/>
                      <a:ext cx="5477892" cy="1960880"/>
                    </a:xfrm>
                    <a:prstGeom prst="rect">
                      <a:avLst/>
                    </a:prstGeom>
                    <a:ln>
                      <a:noFill/>
                    </a:ln>
                    <a:extLst>
                      <a:ext uri="{53640926-AAD7-44D8-BBD7-CCE9431645EC}">
                        <a14:shadowObscured xmlns:a14="http://schemas.microsoft.com/office/drawing/2010/main"/>
                      </a:ext>
                    </a:extLst>
                  </pic:spPr>
                </pic:pic>
              </a:graphicData>
            </a:graphic>
          </wp:inline>
        </w:drawing>
      </w:r>
    </w:p>
    <w:p w14:paraId="5F9DF9B2" w14:textId="77777777" w:rsidR="003F73B5" w:rsidRPr="00DC3A5C" w:rsidRDefault="00336A2A" w:rsidP="003F73B5">
      <w:pPr>
        <w:spacing w:before="100" w:beforeAutospacing="1" w:after="100" w:afterAutospacing="1" w:line="360" w:lineRule="auto"/>
        <w:jc w:val="both"/>
        <w:rPr>
          <w:rFonts w:ascii="Palatino Linotype" w:hAnsi="Palatino Linotype" w:cs="Arial"/>
          <w:b/>
          <w:sz w:val="28"/>
          <w:szCs w:val="28"/>
        </w:rPr>
      </w:pPr>
      <w:r w:rsidRPr="00DC3A5C">
        <w:rPr>
          <w:rFonts w:ascii="Palatino Linotype" w:hAnsi="Palatino Linotype" w:cs="Arial"/>
          <w:b/>
          <w:bCs/>
          <w:sz w:val="28"/>
          <w:szCs w:val="28"/>
        </w:rPr>
        <w:t xml:space="preserve">c) </w:t>
      </w:r>
      <w:r w:rsidR="003F73B5" w:rsidRPr="00DC3A5C">
        <w:rPr>
          <w:rFonts w:ascii="Palatino Linotype" w:hAnsi="Palatino Linotype" w:cs="Arial"/>
          <w:b/>
          <w:sz w:val="28"/>
          <w:szCs w:val="28"/>
        </w:rPr>
        <w:t xml:space="preserve">Del </w:t>
      </w:r>
      <w:proofErr w:type="spellStart"/>
      <w:r w:rsidR="003F73B5" w:rsidRPr="00DC3A5C">
        <w:rPr>
          <w:rFonts w:ascii="Palatino Linotype" w:hAnsi="Palatino Linotype" w:cs="Arial"/>
          <w:b/>
          <w:sz w:val="28"/>
          <w:szCs w:val="28"/>
        </w:rPr>
        <w:t>returno</w:t>
      </w:r>
      <w:proofErr w:type="spellEnd"/>
      <w:r w:rsidR="003F73B5" w:rsidRPr="00DC3A5C">
        <w:rPr>
          <w:rFonts w:ascii="Palatino Linotype" w:hAnsi="Palatino Linotype" w:cs="Arial"/>
          <w:b/>
          <w:sz w:val="28"/>
          <w:szCs w:val="28"/>
        </w:rPr>
        <w:t xml:space="preserve"> del Recurso de Revisión:</w:t>
      </w:r>
    </w:p>
    <w:p w14:paraId="4A81064B" w14:textId="77777777" w:rsidR="003F73B5" w:rsidRPr="00DC3A5C" w:rsidRDefault="003F73B5" w:rsidP="003F73B5">
      <w:pPr>
        <w:spacing w:before="100" w:beforeAutospacing="1" w:after="100" w:afterAutospacing="1" w:line="360" w:lineRule="auto"/>
        <w:jc w:val="both"/>
        <w:rPr>
          <w:rFonts w:ascii="Palatino Linotype" w:hAnsi="Palatino Linotype" w:cs="Arial"/>
          <w:color w:val="000000"/>
          <w:lang w:eastAsia="es-MX"/>
        </w:rPr>
      </w:pPr>
      <w:r w:rsidRPr="00DC3A5C">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DC3A5C">
        <w:rPr>
          <w:rFonts w:ascii="Palatino Linotype" w:hAnsi="Palatino Linotype" w:cs="Arial"/>
          <w:color w:val="000000"/>
          <w:lang w:eastAsia="es-MX"/>
        </w:rPr>
        <w:t>returnado</w:t>
      </w:r>
      <w:proofErr w:type="spellEnd"/>
      <w:r w:rsidRPr="00DC3A5C">
        <w:rPr>
          <w:rFonts w:ascii="Palatino Linotype" w:hAnsi="Palatino Linotype" w:cs="Arial"/>
          <w:color w:val="000000"/>
          <w:lang w:eastAsia="es-MX"/>
        </w:rPr>
        <w:t xml:space="preserve"> el Recurso de Revisión </w:t>
      </w:r>
      <w:r w:rsidRPr="00DC3A5C">
        <w:rPr>
          <w:rFonts w:ascii="Palatino Linotype" w:hAnsi="Palatino Linotype" w:cs="Arial"/>
          <w:b/>
          <w:color w:val="000000"/>
          <w:lang w:eastAsia="es-MX"/>
        </w:rPr>
        <w:t>01002/INFOEM/IP/RR/2022</w:t>
      </w:r>
      <w:r w:rsidRPr="00DC3A5C">
        <w:rPr>
          <w:rFonts w:ascii="Palatino Linotype" w:hAnsi="Palatino Linotype" w:cs="Arial"/>
          <w:color w:val="000000"/>
          <w:lang w:eastAsia="es-MX"/>
        </w:rPr>
        <w:t xml:space="preserve">, a la </w:t>
      </w:r>
      <w:r w:rsidRPr="00DC3A5C">
        <w:rPr>
          <w:rFonts w:ascii="Palatino Linotype" w:hAnsi="Palatino Linotype" w:cs="Arial"/>
          <w:b/>
          <w:color w:val="000000"/>
          <w:lang w:eastAsia="es-MX"/>
        </w:rPr>
        <w:t xml:space="preserve">Comisionada Sharon Cristina Morales Martínez </w:t>
      </w:r>
      <w:r w:rsidRPr="00DC3A5C">
        <w:rPr>
          <w:rFonts w:ascii="Palatino Linotype" w:hAnsi="Palatino Linotype" w:cs="Arial"/>
          <w:color w:val="000000"/>
          <w:lang w:eastAsia="es-MX"/>
        </w:rPr>
        <w:t>para su resolución y presentación al Pleno.</w:t>
      </w:r>
    </w:p>
    <w:p w14:paraId="52DB42E9" w14:textId="77777777" w:rsidR="00336A2A" w:rsidRPr="00DC3A5C" w:rsidRDefault="003F73B5" w:rsidP="00336A2A">
      <w:pPr>
        <w:pStyle w:val="Prrafodelista"/>
        <w:spacing w:before="240" w:after="240" w:line="360" w:lineRule="auto"/>
        <w:ind w:left="0"/>
        <w:jc w:val="both"/>
        <w:rPr>
          <w:rFonts w:ascii="Palatino Linotype" w:hAnsi="Palatino Linotype" w:cs="Arial"/>
          <w:b/>
          <w:bCs/>
          <w:sz w:val="28"/>
          <w:szCs w:val="28"/>
        </w:rPr>
      </w:pPr>
      <w:r w:rsidRPr="00DC3A5C">
        <w:rPr>
          <w:rFonts w:ascii="Palatino Linotype" w:hAnsi="Palatino Linotype" w:cs="Arial"/>
          <w:b/>
          <w:bCs/>
          <w:sz w:val="28"/>
          <w:szCs w:val="28"/>
        </w:rPr>
        <w:t xml:space="preserve">d) </w:t>
      </w:r>
      <w:r w:rsidR="00336A2A" w:rsidRPr="00DC3A5C">
        <w:rPr>
          <w:rFonts w:ascii="Palatino Linotype" w:hAnsi="Palatino Linotype" w:cs="Arial"/>
          <w:b/>
          <w:bCs/>
          <w:sz w:val="28"/>
          <w:szCs w:val="28"/>
        </w:rPr>
        <w:t>Cierre de Instrucción:</w:t>
      </w:r>
    </w:p>
    <w:p w14:paraId="40A2D26A" w14:textId="77777777" w:rsidR="00336A2A" w:rsidRPr="00DC3A5C" w:rsidRDefault="00336A2A" w:rsidP="00336A2A">
      <w:pPr>
        <w:pStyle w:val="Prrafodelista"/>
        <w:spacing w:before="240" w:after="240" w:line="360" w:lineRule="auto"/>
        <w:ind w:left="0"/>
        <w:jc w:val="both"/>
        <w:rPr>
          <w:rFonts w:ascii="Palatino Linotype" w:hAnsi="Palatino Linotype"/>
        </w:rPr>
      </w:pPr>
      <w:r w:rsidRPr="00DC3A5C">
        <w:rPr>
          <w:rFonts w:ascii="Palatino Linotype" w:hAnsi="Palatino Linotype" w:cs="Arial"/>
        </w:rPr>
        <w:t xml:space="preserve">Una vez </w:t>
      </w:r>
      <w:r w:rsidRPr="00DC3A5C">
        <w:rPr>
          <w:rFonts w:ascii="Palatino Linotype" w:hAnsi="Palatino Linotype" w:cs="Arial"/>
          <w:color w:val="000000" w:themeColor="text1"/>
        </w:rPr>
        <w:t>analizado</w:t>
      </w:r>
      <w:r w:rsidRPr="00DC3A5C">
        <w:rPr>
          <w:rFonts w:ascii="Palatino Linotype" w:hAnsi="Palatino Linotype" w:cs="Arial"/>
        </w:rPr>
        <w:t xml:space="preserve"> el estado procesal que guarda el expediente, el </w:t>
      </w:r>
      <w:r w:rsidR="003F73B5" w:rsidRPr="00DC3A5C">
        <w:rPr>
          <w:rFonts w:ascii="Palatino Linotype" w:hAnsi="Palatino Linotype" w:cs="Arial"/>
        </w:rPr>
        <w:t xml:space="preserve">veintidós </w:t>
      </w:r>
      <w:r w:rsidRPr="00DC3A5C">
        <w:rPr>
          <w:rFonts w:ascii="Palatino Linotype" w:hAnsi="Palatino Linotype" w:cs="Arial"/>
        </w:rPr>
        <w:t xml:space="preserve">de marzo de dos mil veintidós, </w:t>
      </w:r>
      <w:r w:rsidR="003F73B5" w:rsidRPr="00DC3A5C">
        <w:rPr>
          <w:rFonts w:ascii="Palatino Linotype" w:hAnsi="Palatino Linotype" w:cs="Arial"/>
        </w:rPr>
        <w:t xml:space="preserve">se </w:t>
      </w:r>
      <w:r w:rsidRPr="00DC3A5C">
        <w:rPr>
          <w:rFonts w:ascii="Palatino Linotype" w:hAnsi="Palatino Linotype" w:cs="Arial"/>
        </w:rPr>
        <w:t xml:space="preserve">acordó el cierre de instrucción; así </w:t>
      </w:r>
      <w:r w:rsidRPr="00DC3A5C">
        <w:rPr>
          <w:rFonts w:ascii="Palatino Linotype" w:hAnsi="Palatino Linotype" w:cs="Arial"/>
          <w:lang w:val="es-ES_tradnl"/>
        </w:rPr>
        <w:t>como,</w:t>
      </w:r>
      <w:r w:rsidRPr="00DC3A5C">
        <w:rPr>
          <w:rFonts w:ascii="Palatino Linotype" w:hAnsi="Palatino Linotype" w:cs="Arial"/>
        </w:rPr>
        <w:t xml:space="preserve"> la remisión del mismo a efecto </w:t>
      </w:r>
      <w:r w:rsidRPr="00DC3A5C">
        <w:rPr>
          <w:rFonts w:ascii="Palatino Linotype" w:hAnsi="Palatino Linotype" w:cs="Arial"/>
          <w:lang w:val="es-ES_tradnl"/>
        </w:rPr>
        <w:t>de</w:t>
      </w:r>
      <w:r w:rsidRPr="00DC3A5C">
        <w:rPr>
          <w:rFonts w:ascii="Palatino Linotype" w:hAnsi="Palatino Linotype" w:cs="Arial"/>
        </w:rPr>
        <w:t xml:space="preserve"> ser resuelto, de conformidad con lo establecido en el artículo </w:t>
      </w:r>
      <w:r w:rsidRPr="00DC3A5C">
        <w:rPr>
          <w:rFonts w:ascii="Palatino Linotype" w:hAnsi="Palatino Linotype" w:cs="Arial"/>
        </w:rPr>
        <w:lastRenderedPageBreak/>
        <w:t>185, fracciones VI y VIII de la Ley de Transparencia y Acceso a la Información Pública del Estado de México y Municipios</w:t>
      </w:r>
      <w:r w:rsidRPr="00DC3A5C">
        <w:rPr>
          <w:rFonts w:ascii="Palatino Linotype" w:hAnsi="Palatino Linotype"/>
        </w:rPr>
        <w:t>. y,</w:t>
      </w:r>
    </w:p>
    <w:p w14:paraId="416F0A51" w14:textId="77777777" w:rsidR="00336A2A" w:rsidRPr="00DC3A5C" w:rsidRDefault="00336A2A" w:rsidP="00336A2A">
      <w:pPr>
        <w:pStyle w:val="Prrafodelista"/>
        <w:spacing w:before="240" w:after="240" w:line="360" w:lineRule="auto"/>
        <w:ind w:left="0"/>
        <w:jc w:val="center"/>
        <w:rPr>
          <w:rFonts w:ascii="Palatino Linotype" w:hAnsi="Palatino Linotype"/>
        </w:rPr>
      </w:pPr>
      <w:r w:rsidRPr="00DC3A5C">
        <w:rPr>
          <w:rFonts w:ascii="Palatino Linotype" w:hAnsi="Palatino Linotype"/>
          <w:b/>
          <w:bCs/>
          <w:spacing w:val="60"/>
          <w:sz w:val="28"/>
        </w:rPr>
        <w:t>CONSIDERANDO:</w:t>
      </w:r>
    </w:p>
    <w:p w14:paraId="5BEBAF26" w14:textId="77777777" w:rsidR="00336A2A" w:rsidRPr="00DC3A5C" w:rsidRDefault="00336A2A" w:rsidP="00336A2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DC3A5C">
        <w:rPr>
          <w:rFonts w:ascii="Palatino Linotype" w:hAnsi="Palatino Linotype"/>
          <w:b/>
          <w:sz w:val="28"/>
          <w:szCs w:val="28"/>
        </w:rPr>
        <w:t>PRIMERO</w:t>
      </w:r>
      <w:r w:rsidRPr="00DC3A5C">
        <w:rPr>
          <w:rFonts w:ascii="Palatino Linotype" w:hAnsi="Palatino Linotype"/>
          <w:b/>
        </w:rPr>
        <w:t>. Competencia</w:t>
      </w:r>
      <w:r w:rsidRPr="00DC3A5C">
        <w:rPr>
          <w:rFonts w:ascii="Palatino Linotype" w:hAnsi="Palatino Linotype"/>
        </w:rPr>
        <w:t>.</w:t>
      </w:r>
      <w:r w:rsidRPr="00DC3A5C">
        <w:rPr>
          <w:rFonts w:ascii="Palatino Linotype" w:hAnsi="Palatino Linotype"/>
          <w:b/>
        </w:rPr>
        <w:t xml:space="preserve"> </w:t>
      </w:r>
    </w:p>
    <w:p w14:paraId="7BAB29F4" w14:textId="77777777" w:rsidR="00336A2A" w:rsidRPr="00DC3A5C" w:rsidRDefault="00336A2A" w:rsidP="00336A2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C3A5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0757E15" w14:textId="77777777" w:rsidR="00336A2A" w:rsidRPr="00DC3A5C" w:rsidRDefault="00336A2A" w:rsidP="00336A2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DC3A5C">
        <w:rPr>
          <w:rFonts w:ascii="Palatino Linotype" w:hAnsi="Palatino Linotype" w:cs="Arial"/>
          <w:b/>
          <w:sz w:val="28"/>
          <w:szCs w:val="28"/>
        </w:rPr>
        <w:t>SEGUNDO</w:t>
      </w:r>
      <w:r w:rsidRPr="00DC3A5C">
        <w:rPr>
          <w:rFonts w:ascii="Palatino Linotype" w:hAnsi="Palatino Linotype" w:cs="Arial"/>
          <w:b/>
        </w:rPr>
        <w:t>. Interés.</w:t>
      </w:r>
      <w:r w:rsidRPr="00DC3A5C">
        <w:rPr>
          <w:rFonts w:ascii="Palatino Linotype" w:hAnsi="Palatino Linotype" w:cs="Arial"/>
        </w:rPr>
        <w:t xml:space="preserve"> </w:t>
      </w:r>
    </w:p>
    <w:p w14:paraId="6672E2FD" w14:textId="77777777" w:rsidR="00336A2A" w:rsidRPr="00DC3A5C" w:rsidRDefault="00336A2A" w:rsidP="00336A2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DC3A5C">
        <w:rPr>
          <w:rFonts w:ascii="Palatino Linotype" w:hAnsi="Palatino Linotype" w:cs="Arial"/>
        </w:rPr>
        <w:t xml:space="preserve">El </w:t>
      </w:r>
      <w:r w:rsidRPr="00DC3A5C">
        <w:rPr>
          <w:rFonts w:ascii="Palatino Linotype" w:hAnsi="Palatino Linotype"/>
        </w:rPr>
        <w:t xml:space="preserve">Recurso de Revisión </w:t>
      </w:r>
      <w:r w:rsidRPr="00DC3A5C">
        <w:rPr>
          <w:rFonts w:ascii="Palatino Linotype" w:hAnsi="Palatino Linotype" w:cs="Arial"/>
        </w:rPr>
        <w:t xml:space="preserve">fue </w:t>
      </w:r>
      <w:r w:rsidRPr="00DC3A5C">
        <w:rPr>
          <w:rFonts w:ascii="Palatino Linotype" w:hAnsi="Palatino Linotype"/>
        </w:rPr>
        <w:t>interpuesto</w:t>
      </w:r>
      <w:r w:rsidRPr="00DC3A5C">
        <w:rPr>
          <w:rFonts w:ascii="Palatino Linotype" w:hAnsi="Palatino Linotype" w:cs="Arial"/>
        </w:rPr>
        <w:t xml:space="preserve"> por parte legítima en atención a que fue </w:t>
      </w:r>
      <w:r w:rsidRPr="00DC3A5C">
        <w:rPr>
          <w:rFonts w:ascii="Palatino Linotype" w:hAnsi="Palatino Linotype"/>
        </w:rPr>
        <w:t>presentado</w:t>
      </w:r>
      <w:r w:rsidRPr="00DC3A5C">
        <w:rPr>
          <w:rFonts w:ascii="Palatino Linotype" w:hAnsi="Palatino Linotype" w:cs="Arial"/>
        </w:rPr>
        <w:t xml:space="preserve"> por </w:t>
      </w:r>
      <w:r w:rsidRPr="00DC3A5C">
        <w:rPr>
          <w:rFonts w:ascii="Palatino Linotype" w:hAnsi="Palatino Linotype" w:cs="Arial"/>
          <w:b/>
        </w:rPr>
        <w:t>L</w:t>
      </w:r>
      <w:r w:rsidR="007A665F" w:rsidRPr="00DC3A5C">
        <w:rPr>
          <w:rFonts w:ascii="Palatino Linotype" w:hAnsi="Palatino Linotype" w:cs="Arial"/>
          <w:b/>
        </w:rPr>
        <w:t>A</w:t>
      </w:r>
      <w:r w:rsidRPr="00DC3A5C">
        <w:rPr>
          <w:rFonts w:ascii="Palatino Linotype" w:hAnsi="Palatino Linotype" w:cs="Arial"/>
          <w:b/>
        </w:rPr>
        <w:t xml:space="preserve"> RECURRENTE</w:t>
      </w:r>
      <w:r w:rsidRPr="00DC3A5C">
        <w:rPr>
          <w:rFonts w:ascii="Palatino Linotype" w:hAnsi="Palatino Linotype" w:cs="Arial"/>
          <w:snapToGrid w:val="0"/>
        </w:rPr>
        <w:t xml:space="preserve">, </w:t>
      </w:r>
      <w:r w:rsidRPr="00DC3A5C">
        <w:rPr>
          <w:rFonts w:ascii="Palatino Linotype" w:hAnsi="Palatino Linotype" w:cs="Arial"/>
        </w:rPr>
        <w:t>quien</w:t>
      </w:r>
      <w:r w:rsidRPr="00DC3A5C">
        <w:rPr>
          <w:rFonts w:ascii="Palatino Linotype" w:hAnsi="Palatino Linotype" w:cs="Arial"/>
          <w:snapToGrid w:val="0"/>
        </w:rPr>
        <w:t xml:space="preserve"> a través del usuario y contraseña que el mismo creo para poder acceder al Sistema </w:t>
      </w:r>
      <w:r w:rsidRPr="00DC3A5C">
        <w:rPr>
          <w:rFonts w:ascii="Palatino Linotype" w:hAnsi="Palatino Linotype" w:cs="Arial"/>
          <w:b/>
          <w:snapToGrid w:val="0"/>
        </w:rPr>
        <w:t>SAIMEX</w:t>
      </w:r>
      <w:r w:rsidRPr="00DC3A5C">
        <w:rPr>
          <w:rFonts w:ascii="Palatino Linotype" w:hAnsi="Palatino Linotype" w:cs="Arial"/>
          <w:snapToGrid w:val="0"/>
        </w:rPr>
        <w:t xml:space="preserve">, es quien </w:t>
      </w:r>
      <w:r w:rsidRPr="00DC3A5C">
        <w:rPr>
          <w:rFonts w:ascii="Palatino Linotype" w:hAnsi="Palatino Linotype"/>
        </w:rPr>
        <w:t>formuló</w:t>
      </w:r>
      <w:r w:rsidRPr="00DC3A5C">
        <w:rPr>
          <w:rFonts w:ascii="Palatino Linotype" w:hAnsi="Palatino Linotype" w:cs="Arial"/>
          <w:snapToGrid w:val="0"/>
        </w:rPr>
        <w:t xml:space="preserve"> la </w:t>
      </w:r>
      <w:r w:rsidRPr="00DC3A5C">
        <w:rPr>
          <w:rFonts w:ascii="Palatino Linotype" w:hAnsi="Palatino Linotype" w:cs="Arial"/>
        </w:rPr>
        <w:t>solicitud</w:t>
      </w:r>
      <w:r w:rsidRPr="00DC3A5C">
        <w:rPr>
          <w:rFonts w:ascii="Palatino Linotype" w:hAnsi="Palatino Linotype" w:cs="Arial"/>
          <w:snapToGrid w:val="0"/>
        </w:rPr>
        <w:t xml:space="preserve"> de información pública.</w:t>
      </w:r>
    </w:p>
    <w:p w14:paraId="607AEB62" w14:textId="77777777" w:rsidR="00216353" w:rsidRPr="00DC3A5C" w:rsidRDefault="00216353" w:rsidP="00336A2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p>
    <w:p w14:paraId="66A508E2" w14:textId="77777777" w:rsidR="00216353" w:rsidRPr="00DC3A5C" w:rsidRDefault="00216353" w:rsidP="00336A2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p>
    <w:p w14:paraId="6452B0B9" w14:textId="77777777" w:rsidR="00336A2A" w:rsidRPr="00DC3A5C" w:rsidRDefault="00336A2A" w:rsidP="00336A2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C3A5C">
        <w:rPr>
          <w:rFonts w:ascii="Palatino Linotype" w:hAnsi="Palatino Linotype" w:cs="Arial"/>
          <w:b/>
          <w:sz w:val="28"/>
          <w:szCs w:val="28"/>
        </w:rPr>
        <w:t>TERCERO</w:t>
      </w:r>
      <w:r w:rsidRPr="00DC3A5C">
        <w:rPr>
          <w:rFonts w:ascii="Palatino Linotype" w:hAnsi="Palatino Linotype" w:cs="Arial"/>
          <w:b/>
        </w:rPr>
        <w:t xml:space="preserve">. Oportunidad. </w:t>
      </w:r>
    </w:p>
    <w:p w14:paraId="53529541" w14:textId="77777777" w:rsidR="00336A2A" w:rsidRPr="00DC3A5C" w:rsidRDefault="00336A2A" w:rsidP="00336A2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DC3A5C">
        <w:rPr>
          <w:rFonts w:ascii="Palatino Linotype" w:hAnsi="Palatino Linotype" w:cs="Arial"/>
        </w:rPr>
        <w:t xml:space="preserve">El Recurso de Revisión fue interpuesto dentro del plazo de quince días hábiles, contados a partir del día siguiente al en que </w:t>
      </w:r>
      <w:r w:rsidRPr="00DC3A5C">
        <w:rPr>
          <w:rFonts w:ascii="Palatino Linotype" w:hAnsi="Palatino Linotype" w:cs="Arial"/>
          <w:b/>
        </w:rPr>
        <w:t xml:space="preserve">EL RECURRENTE </w:t>
      </w:r>
      <w:r w:rsidRPr="00DC3A5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234B59B" w14:textId="77777777" w:rsidR="00336A2A" w:rsidRPr="00DC3A5C" w:rsidRDefault="00336A2A" w:rsidP="00336A2A">
      <w:pPr>
        <w:ind w:left="720" w:right="709"/>
        <w:contextualSpacing/>
        <w:jc w:val="both"/>
        <w:rPr>
          <w:rFonts w:ascii="Palatino Linotype" w:hAnsi="Palatino Linotype" w:cs="Arial"/>
          <w:i/>
          <w:sz w:val="22"/>
        </w:rPr>
      </w:pPr>
      <w:r w:rsidRPr="00DC3A5C">
        <w:rPr>
          <w:rFonts w:ascii="Palatino Linotype" w:hAnsi="Palatino Linotype" w:cs="Arial"/>
          <w:i/>
          <w:sz w:val="22"/>
        </w:rPr>
        <w:t>“</w:t>
      </w:r>
      <w:r w:rsidRPr="00DC3A5C">
        <w:rPr>
          <w:rFonts w:ascii="Palatino Linotype" w:hAnsi="Palatino Linotype" w:cs="Arial"/>
          <w:b/>
          <w:i/>
          <w:sz w:val="22"/>
        </w:rPr>
        <w:t>Artículo 178.</w:t>
      </w:r>
      <w:r w:rsidRPr="00DC3A5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B27D0BA" w14:textId="77777777" w:rsidR="00336A2A" w:rsidRPr="00DC3A5C" w:rsidRDefault="00336A2A" w:rsidP="00336A2A">
      <w:pPr>
        <w:ind w:left="720" w:right="709"/>
        <w:contextualSpacing/>
        <w:jc w:val="both"/>
        <w:rPr>
          <w:rFonts w:ascii="Palatino Linotype" w:hAnsi="Palatino Linotype" w:cs="Arial"/>
          <w:i/>
          <w:sz w:val="22"/>
        </w:rPr>
      </w:pPr>
    </w:p>
    <w:p w14:paraId="217F4C1C" w14:textId="77777777" w:rsidR="00336A2A" w:rsidRPr="00DC3A5C" w:rsidRDefault="00336A2A" w:rsidP="00336A2A">
      <w:pPr>
        <w:ind w:left="720" w:right="709"/>
        <w:contextualSpacing/>
        <w:jc w:val="both"/>
        <w:rPr>
          <w:rFonts w:ascii="Palatino Linotype" w:hAnsi="Palatino Linotype" w:cs="Arial"/>
          <w:i/>
          <w:sz w:val="22"/>
        </w:rPr>
      </w:pPr>
      <w:r w:rsidRPr="00DC3A5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B978E2A" w14:textId="77777777" w:rsidR="00336A2A" w:rsidRPr="00DC3A5C" w:rsidRDefault="00336A2A" w:rsidP="00336A2A">
      <w:pPr>
        <w:ind w:left="720" w:right="709"/>
        <w:contextualSpacing/>
        <w:jc w:val="both"/>
        <w:rPr>
          <w:rFonts w:ascii="Palatino Linotype" w:hAnsi="Palatino Linotype" w:cs="Arial"/>
          <w:i/>
          <w:sz w:val="22"/>
        </w:rPr>
      </w:pPr>
    </w:p>
    <w:p w14:paraId="70359960" w14:textId="77777777" w:rsidR="00336A2A" w:rsidRPr="00DC3A5C" w:rsidRDefault="00336A2A" w:rsidP="00336A2A">
      <w:pPr>
        <w:ind w:left="720" w:right="709"/>
        <w:jc w:val="both"/>
        <w:rPr>
          <w:rFonts w:ascii="Palatino Linotype" w:hAnsi="Palatino Linotype" w:cs="Arial"/>
          <w:i/>
          <w:sz w:val="22"/>
        </w:rPr>
      </w:pPr>
      <w:r w:rsidRPr="00DC3A5C">
        <w:rPr>
          <w:rFonts w:ascii="Palatino Linotype" w:hAnsi="Palatino Linotype" w:cs="Arial"/>
          <w:i/>
          <w:sz w:val="22"/>
        </w:rPr>
        <w:t xml:space="preserve">En el caso de que se interponga ante la Unidad de Transparencia, ésta deberá remitir el Recurso de Revisión al Instituto a más tardar al día </w:t>
      </w:r>
      <w:r w:rsidRPr="00DC3A5C">
        <w:rPr>
          <w:rFonts w:ascii="Palatino Linotype" w:hAnsi="Palatino Linotype" w:cs="Arial"/>
          <w:i/>
          <w:sz w:val="22"/>
          <w:lang w:eastAsia="es-MX"/>
        </w:rPr>
        <w:t>siguiente</w:t>
      </w:r>
      <w:r w:rsidRPr="00DC3A5C">
        <w:rPr>
          <w:rFonts w:ascii="Palatino Linotype" w:hAnsi="Palatino Linotype" w:cs="Arial"/>
          <w:i/>
          <w:sz w:val="22"/>
        </w:rPr>
        <w:t xml:space="preserve"> de haberlo recibido.” (Sic)</w:t>
      </w:r>
    </w:p>
    <w:p w14:paraId="5349F9F3" w14:textId="77777777" w:rsidR="00336A2A" w:rsidRPr="00DC3A5C" w:rsidRDefault="00336A2A" w:rsidP="00336A2A">
      <w:pPr>
        <w:spacing w:before="240" w:after="100" w:afterAutospacing="1" w:line="360" w:lineRule="auto"/>
        <w:jc w:val="both"/>
        <w:rPr>
          <w:rFonts w:ascii="Palatino Linotype" w:hAnsi="Palatino Linotype" w:cs="Arial"/>
        </w:rPr>
      </w:pPr>
      <w:r w:rsidRPr="00DC3A5C">
        <w:rPr>
          <w:rFonts w:ascii="Palatino Linotype" w:hAnsi="Palatino Linotype" w:cs="Arial"/>
        </w:rPr>
        <w:t xml:space="preserve">En esa tesitura, atendiendo a que </w:t>
      </w:r>
      <w:r w:rsidRPr="00DC3A5C">
        <w:rPr>
          <w:rFonts w:ascii="Palatino Linotype" w:hAnsi="Palatino Linotype" w:cs="Arial"/>
          <w:b/>
        </w:rPr>
        <w:t>EL SUJETO OBLIGADO</w:t>
      </w:r>
      <w:r w:rsidRPr="00DC3A5C">
        <w:rPr>
          <w:rFonts w:ascii="Palatino Linotype" w:hAnsi="Palatino Linotype" w:cs="Arial"/>
        </w:rPr>
        <w:t xml:space="preserve"> notificó la respuesta a la solicitud de acceso a la Información Pública el día</w:t>
      </w:r>
      <w:r w:rsidRPr="00DC3A5C">
        <w:rPr>
          <w:rFonts w:ascii="Palatino Linotype" w:hAnsi="Palatino Linotype" w:cs="Arial"/>
          <w:b/>
        </w:rPr>
        <w:t xml:space="preserve"> </w:t>
      </w:r>
      <w:r w:rsidR="007A665F" w:rsidRPr="00DC3A5C">
        <w:rPr>
          <w:rFonts w:ascii="Palatino Linotype" w:hAnsi="Palatino Linotype" w:cs="Arial"/>
          <w:b/>
        </w:rPr>
        <w:t xml:space="preserve">quince de </w:t>
      </w:r>
      <w:r w:rsidRPr="00DC3A5C">
        <w:rPr>
          <w:rFonts w:ascii="Palatino Linotype" w:hAnsi="Palatino Linotype" w:cs="Arial"/>
          <w:b/>
        </w:rPr>
        <w:t xml:space="preserve">febrero de dos mil veintidós, </w:t>
      </w:r>
      <w:r w:rsidRPr="00DC3A5C">
        <w:rPr>
          <w:rFonts w:ascii="Palatino Linotype" w:hAnsi="Palatino Linotype" w:cs="Arial"/>
        </w:rPr>
        <w:t>así, el plazo de quince días hábiles que el artículo 178 de la Ley de la materia otorga a</w:t>
      </w:r>
      <w:r w:rsidR="007A665F" w:rsidRPr="00DC3A5C">
        <w:rPr>
          <w:rFonts w:ascii="Palatino Linotype" w:hAnsi="Palatino Linotype" w:cs="Arial"/>
        </w:rPr>
        <w:t xml:space="preserve"> </w:t>
      </w:r>
      <w:r w:rsidRPr="00DC3A5C">
        <w:rPr>
          <w:rFonts w:ascii="Palatino Linotype" w:hAnsi="Palatino Linotype" w:cs="Arial"/>
        </w:rPr>
        <w:t>l</w:t>
      </w:r>
      <w:r w:rsidR="007A665F" w:rsidRPr="00DC3A5C">
        <w:rPr>
          <w:rFonts w:ascii="Palatino Linotype" w:hAnsi="Palatino Linotype" w:cs="Arial"/>
        </w:rPr>
        <w:t>a</w:t>
      </w:r>
      <w:r w:rsidRPr="00DC3A5C">
        <w:rPr>
          <w:rFonts w:ascii="Palatino Linotype" w:hAnsi="Palatino Linotype" w:cs="Arial"/>
        </w:rPr>
        <w:t xml:space="preserve"> hoy</w:t>
      </w:r>
      <w:r w:rsidRPr="00DC3A5C">
        <w:rPr>
          <w:rFonts w:ascii="Palatino Linotype" w:hAnsi="Palatino Linotype" w:cs="Arial"/>
          <w:b/>
        </w:rPr>
        <w:t xml:space="preserve"> RECURRENTE</w:t>
      </w:r>
      <w:r w:rsidRPr="00DC3A5C">
        <w:rPr>
          <w:rFonts w:ascii="Palatino Linotype" w:hAnsi="Palatino Linotype" w:cs="Arial"/>
        </w:rPr>
        <w:t xml:space="preserve"> para presentar el respectivo Recurso de Revisión, transcurrió del </w:t>
      </w:r>
      <w:r w:rsidR="007A665F" w:rsidRPr="00DC3A5C">
        <w:rPr>
          <w:rFonts w:ascii="Palatino Linotype" w:hAnsi="Palatino Linotype" w:cs="Arial"/>
          <w:b/>
        </w:rPr>
        <w:t>dieciséis de febrero al nueve de marzo d</w:t>
      </w:r>
      <w:r w:rsidRPr="00DC3A5C">
        <w:rPr>
          <w:rFonts w:ascii="Palatino Linotype" w:hAnsi="Palatino Linotype" w:cs="Arial"/>
          <w:b/>
        </w:rPr>
        <w:t xml:space="preserve">e dos mil veintidós, </w:t>
      </w:r>
      <w:r w:rsidRPr="00DC3A5C">
        <w:rPr>
          <w:rFonts w:ascii="Palatino Linotype" w:hAnsi="Palatino Linotype" w:cs="Arial"/>
        </w:rPr>
        <w:t xml:space="preserve">sin contemplar en el cómputo los días </w:t>
      </w:r>
      <w:r w:rsidR="007A665F" w:rsidRPr="00DC3A5C">
        <w:rPr>
          <w:rFonts w:ascii="Palatino Linotype" w:hAnsi="Palatino Linotype" w:cs="Arial"/>
        </w:rPr>
        <w:t xml:space="preserve">diecinueve, veinte, veintiséis, veintisiete, cinco y seis de marzo de dos mil veintidós, </w:t>
      </w:r>
      <w:r w:rsidRPr="00DC3A5C">
        <w:rPr>
          <w:rFonts w:ascii="Palatino Linotype" w:hAnsi="Palatino Linotype" w:cs="Arial"/>
        </w:rPr>
        <w:t xml:space="preserve">por corresponder a sábados </w:t>
      </w:r>
      <w:r w:rsidRPr="00DC3A5C">
        <w:rPr>
          <w:rFonts w:ascii="Palatino Linotype" w:hAnsi="Palatino Linotype" w:cs="Arial"/>
        </w:rPr>
        <w:lastRenderedPageBreak/>
        <w:t xml:space="preserve">y domingos, considerados como días inhábiles, en términos del artículo 3, fracción X de la </w:t>
      </w:r>
      <w:r w:rsidRPr="00DC3A5C">
        <w:rPr>
          <w:rFonts w:ascii="Palatino Linotype" w:hAnsi="Palatino Linotype"/>
        </w:rPr>
        <w:t>Ley de Transparencia y Acceso a la Información Pública del Estado de México y Municipios; así como, el día dos de marzo de dos mil veintidós, por corresponder a un día de suspensión de labores de conformidad con el Calendario Oficial en materia de Transparencia aprobado por el Pleno en fecha quince de diciembre de dos mil veintiuno.</w:t>
      </w:r>
    </w:p>
    <w:p w14:paraId="5806C5B4" w14:textId="77777777" w:rsidR="00336A2A" w:rsidRPr="00DC3A5C" w:rsidRDefault="00336A2A" w:rsidP="00336A2A">
      <w:pPr>
        <w:spacing w:before="240" w:after="100" w:afterAutospacing="1" w:line="360" w:lineRule="auto"/>
        <w:jc w:val="both"/>
        <w:rPr>
          <w:rFonts w:ascii="Palatino Linotype" w:hAnsi="Palatino Linotype" w:cs="Arial"/>
        </w:rPr>
      </w:pPr>
      <w:r w:rsidRPr="00DC3A5C">
        <w:rPr>
          <w:rFonts w:ascii="Palatino Linotype" w:hAnsi="Palatino Linotype" w:cs="Arial"/>
        </w:rPr>
        <w:t>Por tanto, si el Recurso de Revisión que nos ocupa, se interpuso el</w:t>
      </w:r>
      <w:r w:rsidR="007A665F" w:rsidRPr="00DC3A5C">
        <w:rPr>
          <w:rFonts w:ascii="Palatino Linotype" w:hAnsi="Palatino Linotype" w:cs="Arial"/>
          <w:b/>
        </w:rPr>
        <w:t xml:space="preserve"> veintiuno de febrero </w:t>
      </w:r>
      <w:r w:rsidRPr="00DC3A5C">
        <w:rPr>
          <w:rFonts w:ascii="Palatino Linotype" w:hAnsi="Palatino Linotype" w:cs="Arial"/>
          <w:b/>
        </w:rPr>
        <w:t xml:space="preserve">de dos mil veintidós, </w:t>
      </w:r>
      <w:r w:rsidRPr="00DC3A5C">
        <w:rPr>
          <w:rFonts w:ascii="Palatino Linotype" w:hAnsi="Palatino Linotype" w:cs="Arial"/>
        </w:rPr>
        <w:t>éste se encuentra dentro de los márgenes temporales previstos en el precepto legal citado en el párrafo anterior y, por tanto, su interposición se considera oportuna.</w:t>
      </w:r>
    </w:p>
    <w:p w14:paraId="16DB6FD9" w14:textId="77777777" w:rsidR="00336A2A" w:rsidRPr="00DC3A5C" w:rsidRDefault="00336A2A" w:rsidP="00336A2A">
      <w:pPr>
        <w:autoSpaceDE w:val="0"/>
        <w:autoSpaceDN w:val="0"/>
        <w:adjustRightInd w:val="0"/>
        <w:spacing w:line="360" w:lineRule="auto"/>
        <w:ind w:right="49"/>
        <w:jc w:val="both"/>
        <w:rPr>
          <w:rFonts w:ascii="Palatino Linotype" w:hAnsi="Palatino Linotype" w:cs="Arial"/>
        </w:rPr>
      </w:pPr>
      <w:r w:rsidRPr="00DC3A5C">
        <w:rPr>
          <w:rFonts w:ascii="Palatino Linotype" w:hAnsi="Palatino Linotype" w:cs="Arial"/>
          <w:b/>
          <w:sz w:val="28"/>
          <w:szCs w:val="28"/>
        </w:rPr>
        <w:t>CUARTO</w:t>
      </w:r>
      <w:r w:rsidRPr="00DC3A5C">
        <w:rPr>
          <w:rFonts w:ascii="Palatino Linotype" w:hAnsi="Palatino Linotype" w:cs="Arial"/>
        </w:rPr>
        <w:t xml:space="preserve">. </w:t>
      </w:r>
      <w:r w:rsidRPr="00DC3A5C">
        <w:rPr>
          <w:rFonts w:ascii="Palatino Linotype" w:hAnsi="Palatino Linotype" w:cs="Arial"/>
          <w:b/>
        </w:rPr>
        <w:t>Procedibilidad</w:t>
      </w:r>
      <w:r w:rsidRPr="00DC3A5C">
        <w:rPr>
          <w:rFonts w:ascii="Palatino Linotype" w:hAnsi="Palatino Linotype" w:cs="Arial"/>
        </w:rPr>
        <w:t xml:space="preserve">. </w:t>
      </w:r>
    </w:p>
    <w:p w14:paraId="7B5E890E" w14:textId="77777777" w:rsidR="00336A2A" w:rsidRPr="00DC3A5C" w:rsidRDefault="00336A2A" w:rsidP="00336A2A">
      <w:pPr>
        <w:autoSpaceDE w:val="0"/>
        <w:autoSpaceDN w:val="0"/>
        <w:adjustRightInd w:val="0"/>
        <w:spacing w:line="360" w:lineRule="auto"/>
        <w:ind w:right="49"/>
        <w:jc w:val="both"/>
        <w:rPr>
          <w:rFonts w:ascii="Palatino Linotype" w:hAnsi="Palatino Linotype" w:cs="Arial"/>
          <w:lang w:val="es-ES" w:eastAsia="es-MX"/>
        </w:rPr>
      </w:pPr>
      <w:r w:rsidRPr="00DC3A5C">
        <w:rPr>
          <w:rFonts w:ascii="Palatino Linotype" w:hAnsi="Palatino Linotype" w:cs="Arial"/>
          <w:lang w:val="es-ES"/>
        </w:rPr>
        <w:t xml:space="preserve">Este Órgano Garante considera importante precisar que conforme al artículo 180, fracción II, último párrafo de la </w:t>
      </w:r>
      <w:r w:rsidRPr="00DC3A5C">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w:t>
      </w:r>
      <w:r w:rsidR="007A665F" w:rsidRPr="00DC3A5C">
        <w:rPr>
          <w:rFonts w:ascii="Palatino Linotype" w:hAnsi="Palatino Linotype" w:cs="Arial"/>
          <w:lang w:val="es-ES" w:eastAsia="es-MX"/>
        </w:rPr>
        <w:t>un nombre completo,</w:t>
      </w:r>
      <w:r w:rsidRPr="00DC3A5C">
        <w:rPr>
          <w:rFonts w:ascii="Palatino Linotype" w:hAnsi="Palatino Linotype" w:cs="Arial"/>
          <w:lang w:val="es-ES" w:eastAsia="es-MX"/>
        </w:rPr>
        <w:t xml:space="preserve"> tal como se muestra a continuación: </w:t>
      </w:r>
    </w:p>
    <w:p w14:paraId="74BCEB3F" w14:textId="77777777" w:rsidR="00336A2A" w:rsidRPr="00DC3A5C" w:rsidRDefault="00336A2A" w:rsidP="00336A2A">
      <w:pPr>
        <w:autoSpaceDE w:val="0"/>
        <w:autoSpaceDN w:val="0"/>
        <w:adjustRightInd w:val="0"/>
        <w:spacing w:line="360" w:lineRule="auto"/>
        <w:ind w:right="49"/>
        <w:jc w:val="both"/>
        <w:rPr>
          <w:rFonts w:ascii="Palatino Linotype" w:hAnsi="Palatino Linotype" w:cs="Arial"/>
          <w:lang w:val="es-ES"/>
        </w:rPr>
      </w:pPr>
    </w:p>
    <w:p w14:paraId="0E99D82F" w14:textId="77777777" w:rsidR="00336A2A" w:rsidRPr="00DC3A5C" w:rsidRDefault="00336A2A" w:rsidP="00336A2A">
      <w:pPr>
        <w:tabs>
          <w:tab w:val="left" w:pos="851"/>
        </w:tabs>
        <w:ind w:left="851" w:right="902"/>
        <w:jc w:val="both"/>
        <w:rPr>
          <w:rFonts w:ascii="Palatino Linotype" w:hAnsi="Palatino Linotype"/>
          <w:b/>
          <w:i/>
          <w:sz w:val="22"/>
          <w:szCs w:val="22"/>
          <w:lang w:val="es-ES"/>
        </w:rPr>
      </w:pPr>
      <w:r w:rsidRPr="00DC3A5C">
        <w:rPr>
          <w:rFonts w:ascii="Palatino Linotype" w:hAnsi="Palatino Linotype"/>
          <w:b/>
          <w:i/>
          <w:sz w:val="22"/>
          <w:szCs w:val="22"/>
          <w:lang w:val="es-ES"/>
        </w:rPr>
        <w:t xml:space="preserve">“Artículo 180. </w:t>
      </w:r>
      <w:r w:rsidRPr="00DC3A5C">
        <w:rPr>
          <w:rFonts w:ascii="Palatino Linotype" w:hAnsi="Palatino Linotype"/>
          <w:i/>
          <w:sz w:val="22"/>
          <w:szCs w:val="22"/>
          <w:lang w:val="es-ES"/>
        </w:rPr>
        <w:t xml:space="preserve">El </w:t>
      </w:r>
      <w:r w:rsidRPr="00DC3A5C">
        <w:rPr>
          <w:rFonts w:ascii="Palatino Linotype" w:hAnsi="Palatino Linotype" w:cs="Arial"/>
          <w:i/>
          <w:sz w:val="22"/>
          <w:szCs w:val="22"/>
          <w:lang w:val="es-ES"/>
        </w:rPr>
        <w:t>Recurso de Revisión</w:t>
      </w:r>
      <w:r w:rsidRPr="00DC3A5C">
        <w:rPr>
          <w:rFonts w:ascii="Palatino Linotype" w:hAnsi="Palatino Linotype"/>
          <w:i/>
          <w:sz w:val="22"/>
          <w:szCs w:val="22"/>
          <w:lang w:val="es-ES"/>
        </w:rPr>
        <w:t xml:space="preserve"> contendrá:</w:t>
      </w:r>
      <w:r w:rsidRPr="00DC3A5C">
        <w:rPr>
          <w:rFonts w:ascii="Palatino Linotype" w:hAnsi="Palatino Linotype"/>
          <w:b/>
          <w:i/>
          <w:sz w:val="22"/>
          <w:szCs w:val="22"/>
          <w:lang w:val="es-ES"/>
        </w:rPr>
        <w:t xml:space="preserve"> </w:t>
      </w:r>
    </w:p>
    <w:p w14:paraId="3F074623" w14:textId="77777777" w:rsidR="00336A2A" w:rsidRPr="00DC3A5C" w:rsidRDefault="00336A2A" w:rsidP="00336A2A">
      <w:pPr>
        <w:tabs>
          <w:tab w:val="left" w:pos="851"/>
        </w:tabs>
        <w:ind w:left="851" w:right="902"/>
        <w:jc w:val="both"/>
        <w:rPr>
          <w:rFonts w:ascii="Palatino Linotype" w:hAnsi="Palatino Linotype"/>
          <w:b/>
          <w:i/>
          <w:sz w:val="22"/>
          <w:szCs w:val="22"/>
          <w:lang w:val="es-ES"/>
        </w:rPr>
      </w:pPr>
      <w:r w:rsidRPr="00DC3A5C">
        <w:rPr>
          <w:rFonts w:ascii="Palatino Linotype" w:hAnsi="Palatino Linotype"/>
          <w:b/>
          <w:i/>
          <w:sz w:val="22"/>
          <w:szCs w:val="22"/>
          <w:lang w:val="es-ES"/>
        </w:rPr>
        <w:t>…</w:t>
      </w:r>
    </w:p>
    <w:p w14:paraId="151A75FF" w14:textId="77777777" w:rsidR="00336A2A" w:rsidRPr="00DC3A5C" w:rsidRDefault="00336A2A" w:rsidP="00336A2A">
      <w:pPr>
        <w:tabs>
          <w:tab w:val="left" w:pos="851"/>
        </w:tabs>
        <w:ind w:left="851" w:right="902"/>
        <w:jc w:val="both"/>
        <w:rPr>
          <w:rFonts w:ascii="Palatino Linotype" w:hAnsi="Palatino Linotype"/>
          <w:i/>
          <w:sz w:val="22"/>
          <w:szCs w:val="22"/>
          <w:lang w:val="es-ES"/>
        </w:rPr>
      </w:pPr>
      <w:r w:rsidRPr="00DC3A5C">
        <w:rPr>
          <w:rFonts w:ascii="Palatino Linotype" w:hAnsi="Palatino Linotype"/>
          <w:b/>
          <w:i/>
          <w:sz w:val="22"/>
          <w:szCs w:val="22"/>
          <w:lang w:val="es-ES"/>
        </w:rPr>
        <w:t xml:space="preserve">II. El nombre del solicitante </w:t>
      </w:r>
      <w:r w:rsidRPr="00DC3A5C">
        <w:rPr>
          <w:rFonts w:ascii="Palatino Linotype" w:hAnsi="Palatino Linotype" w:cs="Arial"/>
          <w:b/>
          <w:i/>
          <w:color w:val="222222"/>
          <w:sz w:val="22"/>
          <w:szCs w:val="22"/>
          <w:lang w:val="es-ES" w:eastAsia="es-MX"/>
        </w:rPr>
        <w:t>que</w:t>
      </w:r>
      <w:r w:rsidRPr="00DC3A5C">
        <w:rPr>
          <w:rFonts w:ascii="Palatino Linotype" w:hAnsi="Palatino Linotype"/>
          <w:b/>
          <w:i/>
          <w:sz w:val="22"/>
          <w:szCs w:val="22"/>
          <w:lang w:val="es-ES"/>
        </w:rPr>
        <w:t xml:space="preserve"> recurre </w:t>
      </w:r>
      <w:r w:rsidRPr="00DC3A5C">
        <w:rPr>
          <w:rFonts w:ascii="Palatino Linotype" w:hAnsi="Palatino Linotype"/>
          <w:i/>
          <w:sz w:val="22"/>
          <w:szCs w:val="22"/>
          <w:lang w:val="es-ES"/>
        </w:rPr>
        <w:t>o de su representante y, en su caso, …</w:t>
      </w:r>
    </w:p>
    <w:p w14:paraId="332D83D7" w14:textId="77777777" w:rsidR="00336A2A" w:rsidRPr="00DC3A5C" w:rsidRDefault="00336A2A" w:rsidP="00336A2A">
      <w:pPr>
        <w:tabs>
          <w:tab w:val="left" w:pos="851"/>
        </w:tabs>
        <w:ind w:left="851" w:right="902"/>
        <w:jc w:val="both"/>
        <w:rPr>
          <w:rFonts w:ascii="Palatino Linotype" w:hAnsi="Palatino Linotype"/>
          <w:b/>
          <w:i/>
          <w:sz w:val="22"/>
          <w:szCs w:val="22"/>
          <w:lang w:val="es-ES"/>
        </w:rPr>
      </w:pPr>
      <w:r w:rsidRPr="00DC3A5C">
        <w:rPr>
          <w:rFonts w:ascii="Palatino Linotype" w:hAnsi="Palatino Linotype"/>
          <w:b/>
          <w:i/>
          <w:sz w:val="22"/>
          <w:szCs w:val="22"/>
          <w:lang w:val="es-ES"/>
        </w:rPr>
        <w:t xml:space="preserve">En caso de </w:t>
      </w:r>
      <w:r w:rsidRPr="00DC3A5C">
        <w:rPr>
          <w:rFonts w:ascii="Palatino Linotype" w:hAnsi="Palatino Linotype" w:cs="Arial"/>
          <w:b/>
          <w:i/>
          <w:color w:val="222222"/>
          <w:sz w:val="22"/>
          <w:szCs w:val="22"/>
          <w:lang w:val="es-ES" w:eastAsia="es-MX"/>
        </w:rPr>
        <w:t>que</w:t>
      </w:r>
      <w:r w:rsidRPr="00DC3A5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C3A5C">
        <w:rPr>
          <w:rFonts w:ascii="Palatino Linotype" w:hAnsi="Palatino Linotype"/>
          <w:i/>
          <w:sz w:val="22"/>
          <w:szCs w:val="22"/>
          <w:lang w:val="es-ES"/>
        </w:rPr>
        <w:t>, IV, VII y VIII.</w:t>
      </w:r>
      <w:r w:rsidRPr="00DC3A5C">
        <w:rPr>
          <w:rFonts w:ascii="Palatino Linotype" w:hAnsi="Palatino Linotype"/>
          <w:b/>
          <w:i/>
          <w:sz w:val="22"/>
          <w:szCs w:val="22"/>
          <w:lang w:val="es-ES"/>
        </w:rPr>
        <w:t>”</w:t>
      </w:r>
    </w:p>
    <w:p w14:paraId="74279E87" w14:textId="77777777" w:rsidR="00336A2A" w:rsidRPr="00DC3A5C" w:rsidRDefault="00336A2A" w:rsidP="00336A2A">
      <w:pPr>
        <w:tabs>
          <w:tab w:val="left" w:pos="851"/>
        </w:tabs>
        <w:ind w:left="851" w:right="902"/>
        <w:jc w:val="both"/>
        <w:rPr>
          <w:rFonts w:ascii="Palatino Linotype" w:hAnsi="Palatino Linotype"/>
          <w:i/>
          <w:sz w:val="22"/>
          <w:szCs w:val="22"/>
          <w:lang w:val="es-ES"/>
        </w:rPr>
      </w:pPr>
      <w:r w:rsidRPr="00DC3A5C">
        <w:rPr>
          <w:rFonts w:ascii="Palatino Linotype" w:hAnsi="Palatino Linotype"/>
          <w:i/>
          <w:sz w:val="22"/>
          <w:szCs w:val="22"/>
          <w:lang w:val="es-ES"/>
        </w:rPr>
        <w:t>(Énfasis añadido)</w:t>
      </w:r>
    </w:p>
    <w:p w14:paraId="2EF98F90" w14:textId="77777777" w:rsidR="00336A2A" w:rsidRPr="00DC3A5C" w:rsidRDefault="00336A2A" w:rsidP="00336A2A">
      <w:pPr>
        <w:tabs>
          <w:tab w:val="left" w:pos="851"/>
        </w:tabs>
        <w:spacing w:line="360" w:lineRule="auto"/>
        <w:ind w:right="901"/>
        <w:jc w:val="both"/>
        <w:rPr>
          <w:rFonts w:ascii="Palatino Linotype" w:hAnsi="Palatino Linotype"/>
          <w:i/>
          <w:sz w:val="22"/>
          <w:szCs w:val="22"/>
          <w:lang w:val="es-ES"/>
        </w:rPr>
      </w:pPr>
    </w:p>
    <w:p w14:paraId="37055E28" w14:textId="77777777" w:rsidR="00336A2A" w:rsidRPr="00DC3A5C" w:rsidRDefault="00336A2A" w:rsidP="00336A2A">
      <w:pPr>
        <w:spacing w:line="360" w:lineRule="auto"/>
        <w:jc w:val="both"/>
        <w:rPr>
          <w:rFonts w:ascii="Palatino Linotype" w:hAnsi="Palatino Linotype"/>
          <w:b/>
          <w:lang w:val="es-ES"/>
        </w:rPr>
      </w:pPr>
      <w:r w:rsidRPr="00DC3A5C">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w:t>
      </w:r>
      <w:r w:rsidR="007A665F" w:rsidRPr="00DC3A5C">
        <w:rPr>
          <w:rFonts w:ascii="Palatino Linotype" w:hAnsi="Palatino Linotype"/>
          <w:lang w:val="es-ES"/>
        </w:rPr>
        <w:t xml:space="preserve"> completo </w:t>
      </w:r>
      <w:r w:rsidRPr="00DC3A5C">
        <w:rPr>
          <w:rFonts w:ascii="Palatino Linotype" w:hAnsi="Palatino Linotype"/>
          <w:lang w:val="es-ES"/>
        </w:rPr>
        <w:t>de</w:t>
      </w:r>
      <w:r w:rsidR="007A665F" w:rsidRPr="00DC3A5C">
        <w:rPr>
          <w:rFonts w:ascii="Palatino Linotype" w:hAnsi="Palatino Linotype"/>
          <w:lang w:val="es-ES"/>
        </w:rPr>
        <w:t xml:space="preserve"> la hoy </w:t>
      </w:r>
      <w:r w:rsidRPr="00DC3A5C">
        <w:rPr>
          <w:rFonts w:ascii="Palatino Linotype" w:hAnsi="Palatino Linotype" w:cs="Arial"/>
          <w:b/>
          <w:lang w:val="es-ES"/>
        </w:rPr>
        <w:t>RECURRENTE;</w:t>
      </w:r>
      <w:r w:rsidRPr="00DC3A5C">
        <w:rPr>
          <w:rFonts w:ascii="Palatino Linotype" w:hAnsi="Palatino Linotype"/>
          <w:lang w:val="es-ES"/>
        </w:rPr>
        <w:t xml:space="preserve"> por lo que, en el presente caso, al haber sido presentado el Recurso de Revisión vía </w:t>
      </w:r>
      <w:r w:rsidRPr="00DC3A5C">
        <w:rPr>
          <w:rFonts w:ascii="Palatino Linotype" w:hAnsi="Palatino Linotype"/>
          <w:b/>
          <w:lang w:val="es-ES"/>
        </w:rPr>
        <w:t>SAIMEX</w:t>
      </w:r>
      <w:r w:rsidRPr="00DC3A5C">
        <w:rPr>
          <w:rFonts w:ascii="Palatino Linotype" w:hAnsi="Palatino Linotype"/>
          <w:lang w:val="es-ES"/>
        </w:rPr>
        <w:t>, dicho requisito resulta innecesario.</w:t>
      </w:r>
    </w:p>
    <w:p w14:paraId="63F9EC03" w14:textId="77777777" w:rsidR="00336A2A" w:rsidRPr="00DC3A5C" w:rsidRDefault="00336A2A" w:rsidP="00336A2A">
      <w:pPr>
        <w:spacing w:line="360" w:lineRule="auto"/>
        <w:jc w:val="both"/>
        <w:rPr>
          <w:rFonts w:ascii="Palatino Linotype" w:hAnsi="Palatino Linotype" w:cs="Arial"/>
          <w:color w:val="000000"/>
          <w:lang w:val="es-ES"/>
        </w:rPr>
      </w:pPr>
    </w:p>
    <w:p w14:paraId="05E013DF" w14:textId="77777777" w:rsidR="00336A2A" w:rsidRPr="00DC3A5C" w:rsidRDefault="00336A2A" w:rsidP="00336A2A">
      <w:pPr>
        <w:spacing w:line="360" w:lineRule="auto"/>
        <w:jc w:val="both"/>
        <w:rPr>
          <w:rFonts w:ascii="Palatino Linotype" w:hAnsi="Palatino Linotype"/>
          <w:lang w:val="es-ES"/>
        </w:rPr>
      </w:pPr>
      <w:r w:rsidRPr="00DC3A5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0671141" w14:textId="77777777" w:rsidR="00336A2A" w:rsidRPr="00DC3A5C" w:rsidRDefault="00336A2A" w:rsidP="00336A2A">
      <w:pPr>
        <w:spacing w:line="360" w:lineRule="auto"/>
        <w:jc w:val="both"/>
        <w:rPr>
          <w:rFonts w:ascii="Palatino Linotype" w:hAnsi="Palatino Linotype"/>
          <w:sz w:val="22"/>
          <w:szCs w:val="22"/>
          <w:lang w:val="es-ES"/>
        </w:rPr>
      </w:pPr>
    </w:p>
    <w:p w14:paraId="0D0DA9C8" w14:textId="77777777" w:rsidR="00336A2A" w:rsidRPr="00DC3A5C" w:rsidRDefault="00336A2A" w:rsidP="00336A2A">
      <w:pPr>
        <w:spacing w:line="360" w:lineRule="auto"/>
        <w:jc w:val="both"/>
        <w:rPr>
          <w:rFonts w:ascii="Palatino Linotype" w:hAnsi="Palatino Linotype"/>
          <w:lang w:val="es-ES"/>
        </w:rPr>
      </w:pPr>
      <w:r w:rsidRPr="00DC3A5C">
        <w:rPr>
          <w:rFonts w:ascii="Palatino Linotype" w:hAnsi="Palatino Linotype"/>
          <w:lang w:val="es-ES"/>
        </w:rPr>
        <w:t xml:space="preserve">Asimismo, se estima que el requisito relativo al nombre </w:t>
      </w:r>
      <w:r w:rsidR="007A665F" w:rsidRPr="00DC3A5C">
        <w:rPr>
          <w:rFonts w:ascii="Palatino Linotype" w:hAnsi="Palatino Linotype"/>
          <w:lang w:val="es-ES"/>
        </w:rPr>
        <w:t xml:space="preserve">completo </w:t>
      </w:r>
      <w:r w:rsidRPr="00DC3A5C">
        <w:rPr>
          <w:rFonts w:ascii="Palatino Linotype" w:hAnsi="Palatino Linotype"/>
          <w:lang w:val="es-ES"/>
        </w:rPr>
        <w:t>de</w:t>
      </w:r>
      <w:r w:rsidR="007A665F" w:rsidRPr="00DC3A5C">
        <w:rPr>
          <w:rFonts w:ascii="Palatino Linotype" w:hAnsi="Palatino Linotype"/>
          <w:lang w:val="es-ES"/>
        </w:rPr>
        <w:t xml:space="preserve"> la hoy </w:t>
      </w:r>
      <w:r w:rsidRPr="00DC3A5C">
        <w:rPr>
          <w:rFonts w:ascii="Palatino Linotype" w:hAnsi="Palatino Linotype" w:cs="Arial"/>
          <w:b/>
          <w:lang w:val="es-ES"/>
        </w:rPr>
        <w:t>RECURRENTE</w:t>
      </w:r>
      <w:r w:rsidRPr="00DC3A5C">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w:t>
      </w:r>
      <w:r w:rsidRPr="00DC3A5C">
        <w:rPr>
          <w:rFonts w:ascii="Palatino Linotype" w:hAnsi="Palatino Linotype"/>
          <w:lang w:val="es-ES"/>
        </w:rPr>
        <w:lastRenderedPageBreak/>
        <w:t xml:space="preserve">desprende que </w:t>
      </w:r>
      <w:r w:rsidRPr="00DC3A5C">
        <w:rPr>
          <w:rFonts w:ascii="Palatino Linotype" w:hAnsi="Palatino Linotype" w:cs="Arial"/>
          <w:b/>
          <w:lang w:val="es-ES"/>
        </w:rPr>
        <w:t>L</w:t>
      </w:r>
      <w:r w:rsidR="007A665F" w:rsidRPr="00DC3A5C">
        <w:rPr>
          <w:rFonts w:ascii="Palatino Linotype" w:hAnsi="Palatino Linotype" w:cs="Arial"/>
          <w:b/>
          <w:lang w:val="es-ES"/>
        </w:rPr>
        <w:t>A</w:t>
      </w:r>
      <w:r w:rsidRPr="00DC3A5C">
        <w:rPr>
          <w:rFonts w:ascii="Palatino Linotype" w:hAnsi="Palatino Linotype" w:cs="Arial"/>
          <w:b/>
          <w:lang w:val="es-ES"/>
        </w:rPr>
        <w:t xml:space="preserve"> RECURRENTE</w:t>
      </w:r>
      <w:r w:rsidRPr="00DC3A5C">
        <w:rPr>
          <w:rFonts w:ascii="Palatino Linotype" w:hAnsi="Palatino Linotype"/>
          <w:lang w:val="es-ES"/>
        </w:rPr>
        <w:t xml:space="preserve"> es la misma persona que realizó la solicitud de acceso a la Información Pública que ahora se impugna.</w:t>
      </w:r>
    </w:p>
    <w:p w14:paraId="603715DA" w14:textId="77777777" w:rsidR="00336A2A" w:rsidRPr="00DC3A5C" w:rsidRDefault="00336A2A" w:rsidP="00336A2A">
      <w:pPr>
        <w:tabs>
          <w:tab w:val="left" w:pos="851"/>
        </w:tabs>
        <w:spacing w:line="360" w:lineRule="auto"/>
        <w:ind w:left="851" w:right="901"/>
        <w:jc w:val="both"/>
        <w:rPr>
          <w:rFonts w:ascii="Palatino Linotype" w:hAnsi="Palatino Linotype"/>
          <w:sz w:val="22"/>
          <w:szCs w:val="22"/>
          <w:lang w:val="es-ES"/>
        </w:rPr>
      </w:pPr>
    </w:p>
    <w:p w14:paraId="3C4E3D41" w14:textId="77777777" w:rsidR="00336A2A" w:rsidRPr="00DC3A5C" w:rsidRDefault="00336A2A" w:rsidP="00336A2A">
      <w:pPr>
        <w:spacing w:line="360" w:lineRule="auto"/>
        <w:jc w:val="both"/>
        <w:rPr>
          <w:rFonts w:ascii="Palatino Linotype" w:hAnsi="Palatino Linotype"/>
          <w:lang w:val="es-ES"/>
        </w:rPr>
      </w:pPr>
      <w:r w:rsidRPr="00DC3A5C">
        <w:rPr>
          <w:rFonts w:ascii="Palatino Linotype" w:hAnsi="Palatino Linotype"/>
          <w:lang w:val="es-ES"/>
        </w:rPr>
        <w:t xml:space="preserve">Es así que, para el estudio de la materia sobre la que se resuelve el presente Recurso de Revisión, resulta intrascendente conocer el nombre </w:t>
      </w:r>
      <w:r w:rsidR="007A665F" w:rsidRPr="00DC3A5C">
        <w:rPr>
          <w:rFonts w:ascii="Palatino Linotype" w:hAnsi="Palatino Linotype"/>
          <w:lang w:val="es-ES"/>
        </w:rPr>
        <w:t xml:space="preserve">completo </w:t>
      </w:r>
      <w:r w:rsidRPr="00DC3A5C">
        <w:rPr>
          <w:rFonts w:ascii="Palatino Linotype" w:hAnsi="Palatino Linotype"/>
          <w:lang w:val="es-ES"/>
        </w:rPr>
        <w:t xml:space="preserve">de la persona que lo hubiere promovido, en virtud de que tanto la </w:t>
      </w:r>
      <w:r w:rsidRPr="00DC3A5C">
        <w:rPr>
          <w:rFonts w:ascii="Palatino Linotype" w:hAnsi="Palatino Linotype"/>
          <w:color w:val="000000" w:themeColor="text1"/>
        </w:rPr>
        <w:t>Constitución Política de los Estados Unidos Mexicanos</w:t>
      </w:r>
      <w:r w:rsidRPr="00DC3A5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090B4D7" w14:textId="77777777" w:rsidR="00336A2A" w:rsidRPr="00DC3A5C" w:rsidRDefault="00336A2A" w:rsidP="00336A2A">
      <w:pPr>
        <w:spacing w:before="240" w:after="100" w:afterAutospacing="1" w:line="360" w:lineRule="auto"/>
        <w:jc w:val="both"/>
        <w:rPr>
          <w:rFonts w:ascii="Palatino Linotype" w:hAnsi="Palatino Linotype" w:cs="Arial"/>
          <w:lang w:val="es-ES" w:eastAsia="es-MX"/>
        </w:rPr>
      </w:pPr>
      <w:r w:rsidRPr="00DC3A5C">
        <w:rPr>
          <w:rFonts w:ascii="Palatino Linotype" w:hAnsi="Palatino Linotype" w:cs="Arial"/>
          <w:b/>
          <w:sz w:val="28"/>
          <w:szCs w:val="28"/>
        </w:rPr>
        <w:t xml:space="preserve">QUINTO. </w:t>
      </w:r>
      <w:r w:rsidRPr="00DC3A5C">
        <w:rPr>
          <w:rFonts w:ascii="Palatino Linotype" w:hAnsi="Palatino Linotype" w:cs="Arial"/>
          <w:b/>
        </w:rPr>
        <w:t>Estudio y análisis del asunto.</w:t>
      </w:r>
      <w:r w:rsidRPr="00DC3A5C">
        <w:rPr>
          <w:rFonts w:ascii="Palatino Linotype" w:hAnsi="Palatino Linotype" w:cs="Arial"/>
          <w:lang w:val="es-ES" w:eastAsia="es-MX"/>
        </w:rPr>
        <w:t xml:space="preserve"> </w:t>
      </w:r>
    </w:p>
    <w:p w14:paraId="6A7667DB" w14:textId="77777777" w:rsidR="00336A2A" w:rsidRPr="00DC3A5C" w:rsidRDefault="00336A2A" w:rsidP="00336A2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t>El presente análisis y la emisión de la resolución se fundan en el contenido íntegro de las actuaciones que obran en el expediente electrónico del SAIMEX,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5B7B2EE6" w14:textId="77777777" w:rsidR="007A665F" w:rsidRPr="00DC3A5C" w:rsidRDefault="00336A2A" w:rsidP="00336A2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t xml:space="preserve">En ese tenor, para un mejor estudio y comprensión del asunto que se resuelve, es preciso recordar que </w:t>
      </w:r>
      <w:r w:rsidRPr="00DC3A5C">
        <w:rPr>
          <w:rFonts w:ascii="Palatino Linotype" w:eastAsia="Calibri" w:hAnsi="Palatino Linotype" w:cs="Arial"/>
          <w:b/>
          <w:color w:val="000000" w:themeColor="text1"/>
        </w:rPr>
        <w:t>L</w:t>
      </w:r>
      <w:r w:rsidR="007A665F" w:rsidRPr="00DC3A5C">
        <w:rPr>
          <w:rFonts w:ascii="Palatino Linotype" w:eastAsia="Calibri" w:hAnsi="Palatino Linotype" w:cs="Arial"/>
          <w:b/>
          <w:color w:val="000000" w:themeColor="text1"/>
        </w:rPr>
        <w:t>A</w:t>
      </w:r>
      <w:r w:rsidRPr="00DC3A5C">
        <w:rPr>
          <w:rFonts w:ascii="Palatino Linotype" w:eastAsia="Calibri" w:hAnsi="Palatino Linotype" w:cs="Arial"/>
          <w:b/>
          <w:color w:val="000000" w:themeColor="text1"/>
        </w:rPr>
        <w:t xml:space="preserve"> RECURRENTE</w:t>
      </w:r>
      <w:r w:rsidR="007A665F" w:rsidRPr="00DC3A5C">
        <w:rPr>
          <w:rFonts w:ascii="Palatino Linotype" w:eastAsia="Calibri" w:hAnsi="Palatino Linotype" w:cs="Arial"/>
          <w:color w:val="000000" w:themeColor="text1"/>
        </w:rPr>
        <w:t xml:space="preserve"> solicitó al </w:t>
      </w:r>
      <w:r w:rsidR="007A665F" w:rsidRPr="00DC3A5C">
        <w:rPr>
          <w:rFonts w:ascii="Palatino Linotype" w:eastAsia="Calibri" w:hAnsi="Palatino Linotype" w:cs="Arial"/>
          <w:b/>
          <w:color w:val="000000" w:themeColor="text1"/>
        </w:rPr>
        <w:t xml:space="preserve">SUJETO OBLIGADO </w:t>
      </w:r>
      <w:r w:rsidR="007A665F" w:rsidRPr="00DC3A5C">
        <w:rPr>
          <w:rFonts w:ascii="Palatino Linotype" w:eastAsia="Calibri" w:hAnsi="Palatino Linotype" w:cs="Arial"/>
          <w:color w:val="000000" w:themeColor="text1"/>
        </w:rPr>
        <w:t>saber cuántos trabajadores tiene al mes de enero de 2022 el Poder Judicial del Estado de México.</w:t>
      </w:r>
    </w:p>
    <w:p w14:paraId="1FC30E70" w14:textId="77777777" w:rsidR="00922643" w:rsidRPr="00DC3A5C" w:rsidRDefault="00336A2A" w:rsidP="00336A2A">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lastRenderedPageBreak/>
        <w:t xml:space="preserve">En respuesta </w:t>
      </w:r>
      <w:r w:rsidR="007A665F" w:rsidRPr="00DC3A5C">
        <w:rPr>
          <w:rFonts w:ascii="Palatino Linotype" w:eastAsiaTheme="minorEastAsia" w:hAnsi="Palatino Linotype" w:cs="Arial"/>
          <w:lang w:val="es-ES_tradnl"/>
        </w:rPr>
        <w:t>la Titular de la Unidad de Transparencia le indicó a la particular que el Director de Remuneraciones al Personal le hizo de conocimiento que el Sistema Integral Administrativo (nómina)</w:t>
      </w:r>
      <w:r w:rsidR="00922643" w:rsidRPr="00DC3A5C">
        <w:rPr>
          <w:rFonts w:ascii="Palatino Linotype" w:eastAsiaTheme="minorEastAsia" w:hAnsi="Palatino Linotype" w:cs="Arial"/>
          <w:lang w:val="es-ES_tradnl"/>
        </w:rPr>
        <w:t xml:space="preserve"> de acuerdo a la plantilla de la segunda quincena del mes de enero de 2022, se integra de cinco mil seiscientos noventa y cinco servidores públicos que laboran en el Poder Judicial de la Entidad.</w:t>
      </w:r>
    </w:p>
    <w:p w14:paraId="190DB336" w14:textId="77777777" w:rsidR="00922643" w:rsidRPr="00DC3A5C" w:rsidRDefault="00336A2A" w:rsidP="00336A2A">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 xml:space="preserve">Inconforme </w:t>
      </w:r>
      <w:r w:rsidR="00922643" w:rsidRPr="00DC3A5C">
        <w:rPr>
          <w:rFonts w:ascii="Palatino Linotype" w:eastAsiaTheme="minorEastAsia" w:hAnsi="Palatino Linotype" w:cs="Arial"/>
          <w:lang w:val="es-ES_tradnl"/>
        </w:rPr>
        <w:t>la</w:t>
      </w:r>
      <w:r w:rsidRPr="00DC3A5C">
        <w:rPr>
          <w:rFonts w:ascii="Palatino Linotype" w:eastAsiaTheme="minorEastAsia" w:hAnsi="Palatino Linotype" w:cs="Arial"/>
          <w:lang w:val="es-ES_tradnl"/>
        </w:rPr>
        <w:t xml:space="preserve"> particular presentó el Recurso de Revisión de mérito, en el que se duele </w:t>
      </w:r>
      <w:r w:rsidR="00922643" w:rsidRPr="00DC3A5C">
        <w:rPr>
          <w:rFonts w:ascii="Palatino Linotype" w:eastAsiaTheme="minorEastAsia" w:hAnsi="Palatino Linotype" w:cs="Arial"/>
          <w:lang w:val="es-ES_tradnl"/>
        </w:rPr>
        <w:t xml:space="preserve">que </w:t>
      </w:r>
      <w:r w:rsidR="00922643" w:rsidRPr="00DC3A5C">
        <w:rPr>
          <w:rFonts w:ascii="Palatino Linotype" w:eastAsiaTheme="minorEastAsia" w:hAnsi="Palatino Linotype" w:cs="Arial"/>
          <w:b/>
          <w:lang w:val="es-ES_tradnl"/>
        </w:rPr>
        <w:t xml:space="preserve">EL SUJETO OBLIGADO </w:t>
      </w:r>
      <w:r w:rsidR="00922643" w:rsidRPr="00DC3A5C">
        <w:rPr>
          <w:rFonts w:ascii="Palatino Linotype" w:eastAsiaTheme="minorEastAsia" w:hAnsi="Palatino Linotype" w:cs="Arial"/>
          <w:lang w:val="es-ES_tradnl"/>
        </w:rPr>
        <w:t>no le hubiera proporcionado respuesta a su solicitud de información.</w:t>
      </w:r>
    </w:p>
    <w:p w14:paraId="3DA0CDE6" w14:textId="77777777" w:rsidR="00922643" w:rsidRPr="00DC3A5C" w:rsidRDefault="00922643" w:rsidP="0092264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 xml:space="preserve">Una vez decretada la admisión del Recurso de Revisión y abierto el apartado de manifestaciones </w:t>
      </w:r>
      <w:r w:rsidRPr="00DC3A5C">
        <w:rPr>
          <w:rFonts w:ascii="Palatino Linotype" w:eastAsiaTheme="minorEastAsia" w:hAnsi="Palatino Linotype" w:cs="Arial"/>
          <w:b/>
          <w:lang w:val="es-ES_tradnl"/>
        </w:rPr>
        <w:t xml:space="preserve">EL SUJETO OBLIGADO </w:t>
      </w:r>
      <w:r w:rsidRPr="00DC3A5C">
        <w:rPr>
          <w:rFonts w:ascii="Palatino Linotype" w:eastAsiaTheme="minorEastAsia" w:hAnsi="Palatino Linotype" w:cs="Arial"/>
          <w:lang w:val="es-ES_tradnl"/>
        </w:rPr>
        <w:t>en informe justificado señaló los puntos medulares siguientes:</w:t>
      </w:r>
    </w:p>
    <w:p w14:paraId="5D07BBA2" w14:textId="77777777" w:rsidR="00922643" w:rsidRPr="00DC3A5C" w:rsidRDefault="00922643" w:rsidP="00922643">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Que con la finalidad de hacer un adecuado turno de la solicitud de información al área competente revisó el Manual de Organización del Consejo de la Judicatura del Estado de México mismo que en el apartado 3010502000 relativo a la Dirección de Personal establece como objetivo de la misma el implementar procesos administrativos que permitan el desarrollo y aprovechamiento del capital humano.</w:t>
      </w:r>
    </w:p>
    <w:p w14:paraId="0CB60FD8" w14:textId="77777777" w:rsidR="00922643" w:rsidRPr="00DC3A5C" w:rsidRDefault="00922643" w:rsidP="00922643">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 xml:space="preserve">Que en fecha quince de septiembre de dos mil veintiuno, mediante Circular 67/2021, se emitió el Acuerdo del Pleno del Consejo de la Judicatura del Estado de México, a través del cual dicha área cambio su denominación quedando como Dirección de Servicios y Beneficios al Personal y se creó la Dirección </w:t>
      </w:r>
      <w:r w:rsidR="00F57FA7" w:rsidRPr="00DC3A5C">
        <w:rPr>
          <w:rFonts w:ascii="Palatino Linotype" w:eastAsiaTheme="minorEastAsia" w:hAnsi="Palatino Linotype" w:cs="Arial"/>
          <w:lang w:val="es-ES_tradnl"/>
        </w:rPr>
        <w:t xml:space="preserve">de Remuneraciones al Personal área que derivado de la </w:t>
      </w:r>
      <w:r w:rsidR="00F57FA7" w:rsidRPr="00DC3A5C">
        <w:rPr>
          <w:rFonts w:ascii="Palatino Linotype" w:eastAsiaTheme="minorEastAsia" w:hAnsi="Palatino Linotype" w:cs="Arial"/>
          <w:lang w:val="es-ES_tradnl"/>
        </w:rPr>
        <w:lastRenderedPageBreak/>
        <w:t>modificación orgánica en comento se encargaría de la administración del capital humano.</w:t>
      </w:r>
    </w:p>
    <w:p w14:paraId="3F8A8AB7" w14:textId="77777777" w:rsidR="00F57FA7" w:rsidRPr="00DC3A5C" w:rsidRDefault="00F57FA7" w:rsidP="00922643">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Que en atención a lo anterior, el quince de febrero de la anualidad la Titular de la Unidad de Transparencia hizo del conocimiento de la particular la respuesta entregada por el área competente.</w:t>
      </w:r>
    </w:p>
    <w:p w14:paraId="40F85FA1" w14:textId="77777777" w:rsidR="00F57FA7" w:rsidRPr="00DC3A5C" w:rsidRDefault="00F57FA7" w:rsidP="00922643">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 xml:space="preserve">Que al dolerse </w:t>
      </w:r>
      <w:r w:rsidRPr="00DC3A5C">
        <w:rPr>
          <w:rFonts w:ascii="Palatino Linotype" w:eastAsiaTheme="minorEastAsia" w:hAnsi="Palatino Linotype" w:cs="Arial"/>
          <w:b/>
          <w:lang w:val="es-ES_tradnl"/>
        </w:rPr>
        <w:t xml:space="preserve">LA RECURRENTE </w:t>
      </w:r>
      <w:r w:rsidRPr="00DC3A5C">
        <w:rPr>
          <w:rFonts w:ascii="Palatino Linotype" w:eastAsiaTheme="minorEastAsia" w:hAnsi="Palatino Linotype" w:cs="Arial"/>
          <w:lang w:val="es-ES_tradnl"/>
        </w:rPr>
        <w:t xml:space="preserve">de la negativa a proporcionar una respuesta, </w:t>
      </w:r>
      <w:r w:rsidRPr="00DC3A5C">
        <w:rPr>
          <w:rFonts w:ascii="Palatino Linotype" w:eastAsiaTheme="minorEastAsia" w:hAnsi="Palatino Linotype" w:cs="Arial"/>
          <w:b/>
          <w:lang w:val="es-ES_tradnl"/>
        </w:rPr>
        <w:t xml:space="preserve">EL SUJETO OBLIGADO </w:t>
      </w:r>
      <w:r w:rsidRPr="00DC3A5C">
        <w:rPr>
          <w:rFonts w:ascii="Palatino Linotype" w:eastAsiaTheme="minorEastAsia" w:hAnsi="Palatino Linotype" w:cs="Arial"/>
          <w:lang w:val="es-ES_tradnl"/>
        </w:rPr>
        <w:t>insertó captura de pantalla del expediente electrónico en la que se advierte el apartado de la respuesta y se resalta el archivo electrónico adjunto en el que hizo constar su respuesta y que para conocimiento de la particular refirió nuevamente.</w:t>
      </w:r>
    </w:p>
    <w:p w14:paraId="13797277" w14:textId="77777777" w:rsidR="00F57FA7" w:rsidRPr="00DC3A5C" w:rsidRDefault="00F57FA7" w:rsidP="00922643">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 xml:space="preserve">Indicando que a la segunda quincena del mes de enero de 2022 la plantilla de servidores públicos que laboran para </w:t>
      </w:r>
      <w:r w:rsidRPr="00DC3A5C">
        <w:rPr>
          <w:rFonts w:ascii="Palatino Linotype" w:eastAsiaTheme="minorEastAsia" w:hAnsi="Palatino Linotype" w:cs="Arial"/>
          <w:b/>
          <w:lang w:val="es-ES_tradnl"/>
        </w:rPr>
        <w:t xml:space="preserve">EL SUJETO OBLIGADO </w:t>
      </w:r>
      <w:r w:rsidRPr="00DC3A5C">
        <w:rPr>
          <w:rFonts w:ascii="Palatino Linotype" w:eastAsiaTheme="minorEastAsia" w:hAnsi="Palatino Linotype" w:cs="Arial"/>
          <w:lang w:val="es-ES_tradnl"/>
        </w:rPr>
        <w:t>constaba de cinco mil seiscientos noventa y cinco.</w:t>
      </w:r>
    </w:p>
    <w:p w14:paraId="352903F1" w14:textId="77777777" w:rsidR="00F57FA7" w:rsidRPr="00DC3A5C" w:rsidRDefault="00F57FA7" w:rsidP="00922643">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C3A5C">
        <w:rPr>
          <w:rFonts w:ascii="Palatino Linotype" w:eastAsiaTheme="minorEastAsia" w:hAnsi="Palatino Linotype" w:cs="Arial"/>
          <w:lang w:val="es-ES_tradnl"/>
        </w:rPr>
        <w:t>Que de conformidad con lo previsto en el artículo 53, fracciones II, IV y V de la Ley de Transparencia y Acceso a la Información Pública del Estado de México y Municipios, resultaban infundadas sus razones o motivos de inconformidad.</w:t>
      </w:r>
    </w:p>
    <w:p w14:paraId="0188FDAF" w14:textId="77777777" w:rsidR="00F57FA7" w:rsidRPr="00DC3A5C" w:rsidRDefault="00336A2A" w:rsidP="00336A2A">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t xml:space="preserve">Hechas las manifestaciones que anteceden, es importante para este Órgano Garante </w:t>
      </w:r>
      <w:r w:rsidR="00F57FA7" w:rsidRPr="00DC3A5C">
        <w:rPr>
          <w:rFonts w:ascii="Palatino Linotype" w:eastAsia="Calibri" w:hAnsi="Palatino Linotype" w:cs="Arial"/>
          <w:color w:val="000000" w:themeColor="text1"/>
        </w:rPr>
        <w:t xml:space="preserve">resaltar que la solicitud de información de la particular si bien constituye información pública, lo cierto es que fue planteada a manera de pregunta lo que podría convertirla en un derecho de petición, al que en estricto sentido </w:t>
      </w:r>
      <w:r w:rsidR="00F57FA7" w:rsidRPr="00DC3A5C">
        <w:rPr>
          <w:rFonts w:ascii="Palatino Linotype" w:eastAsia="Calibri" w:hAnsi="Palatino Linotype" w:cs="Arial"/>
          <w:b/>
          <w:color w:val="000000" w:themeColor="text1"/>
        </w:rPr>
        <w:t xml:space="preserve">EL SUJETO </w:t>
      </w:r>
      <w:r w:rsidR="00F57FA7" w:rsidRPr="00DC3A5C">
        <w:rPr>
          <w:rFonts w:ascii="Palatino Linotype" w:eastAsia="Calibri" w:hAnsi="Palatino Linotype" w:cs="Arial"/>
          <w:b/>
          <w:color w:val="000000" w:themeColor="text1"/>
        </w:rPr>
        <w:lastRenderedPageBreak/>
        <w:t xml:space="preserve">OBLIGADO </w:t>
      </w:r>
      <w:r w:rsidR="00F57FA7" w:rsidRPr="00DC3A5C">
        <w:rPr>
          <w:rFonts w:ascii="Palatino Linotype" w:eastAsia="Calibri" w:hAnsi="Palatino Linotype" w:cs="Arial"/>
          <w:color w:val="000000" w:themeColor="text1"/>
        </w:rPr>
        <w:t>no se encontraba constreñido a responder; sin embargo, como bien lo refirió en su informe justificado turno su solicitud de información a la unidad administrativa competente de acuerdo con lo siguiente:</w:t>
      </w:r>
    </w:p>
    <w:p w14:paraId="7F78E0D6" w14:textId="77777777" w:rsidR="00216353" w:rsidRPr="00DC3A5C" w:rsidRDefault="00216353" w:rsidP="00336A2A">
      <w:pPr>
        <w:spacing w:line="360" w:lineRule="auto"/>
        <w:jc w:val="both"/>
        <w:rPr>
          <w:rFonts w:ascii="Palatino Linotype" w:eastAsia="Calibri" w:hAnsi="Palatino Linotype" w:cs="Arial"/>
          <w:color w:val="000000" w:themeColor="text1"/>
        </w:rPr>
      </w:pPr>
    </w:p>
    <w:p w14:paraId="5B566FC5" w14:textId="77777777" w:rsidR="00611CFD" w:rsidRPr="00DC3A5C" w:rsidRDefault="00611CFD" w:rsidP="00611CFD">
      <w:pPr>
        <w:spacing w:line="360" w:lineRule="auto"/>
        <w:jc w:val="right"/>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0288" behindDoc="0" locked="0" layoutInCell="1" allowOverlap="1" wp14:anchorId="5160C743" wp14:editId="08C92957">
                <wp:simplePos x="0" y="0"/>
                <wp:positionH relativeFrom="column">
                  <wp:posOffset>1834911</wp:posOffset>
                </wp:positionH>
                <wp:positionV relativeFrom="paragraph">
                  <wp:posOffset>189217</wp:posOffset>
                </wp:positionV>
                <wp:extent cx="873829" cy="289711"/>
                <wp:effectExtent l="0" t="19050" r="40640" b="34290"/>
                <wp:wrapNone/>
                <wp:docPr id="6" name="Flecha derecha 6"/>
                <wp:cNvGraphicFramePr/>
                <a:graphic xmlns:a="http://schemas.openxmlformats.org/drawingml/2006/main">
                  <a:graphicData uri="http://schemas.microsoft.com/office/word/2010/wordprocessingShape">
                    <wps:wsp>
                      <wps:cNvSpPr/>
                      <wps:spPr>
                        <a:xfrm>
                          <a:off x="0" y="0"/>
                          <a:ext cx="873829" cy="2897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AA6F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44.5pt;margin-top:14.9pt;width:68.8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dkegIAAEMFAAAOAAAAZHJzL2Uyb0RvYy54bWysVN9v2yAQfp+0/wHxvjrO+iON6lRRq06T&#10;qjZaO/WZYoiRMMcOEif763dgx63aag/T/ICBu/u4+/iOi8tda9lWYTDgKl4eTThTTkJt3LriPx9v&#10;vsw4C1G4WlhwquJ7Ffjl4vOni87P1RQasLVCRiAuzDtf8SZGPy+KIBvVinAEXjkyasBWRFriuqhR&#10;dITe2mI6mZwWHWDtEaQKgXaveyNfZHytlYz3WgcVma045RbziHl8TmOxuBDzNQrfGDmkIf4hi1YY&#10;R4eOUNciCrZB8w6qNRIhgI5HEtoCtDZS5RqomnLyppqHRniVayFygh9pCv8PVt5tV8hMXfFTzpxo&#10;6YpurJKNYHQv+X+aOOp8mJPrg1/hsAo0TQXvNLbpT6WwXeZ1P/KqdpFJ2pydfZ1NzzmTZJrOzs/K&#10;MmEWL8EeQ/ymoGVpUnE06yYuEaHLnIrtbYh9wMGRolNKfRJ5FvdWpTys+6E0FUTHTnN0lpK6ssi2&#10;gkQgpFQulr2pEbXqt08m9A1ZjRE5xwyYkLWxdsQeAJJM32P3uQ7+KVRlJY7Bk78l1gePEflkcHEM&#10;bo0D/AjAUlXDyb3/gaSemsTSM9R7um6Evg+ClzeGGL8VIa4EkvCpRaiZ4z0N2kJXcRhmnDWAvz/a&#10;T/6kR7Jy1lEjVTz82ghUnNnvjpR6Xh4fp87Li+OTsykt8LXl+bXFbdoroGsq6dnwMk+Tf7SHqUZo&#10;n6jnl+lUMgkn6eyKy4iHxVXsG5xeDamWy+xG3eZFvHUPXibwxGrS0uPuSaAfZBdJr3dwaDoxf6O7&#10;3jdFOlhuImiTRfnC68A3dWoWzvCqpKfg9Tp7vbx9iz8AAAD//wMAUEsDBBQABgAIAAAAIQDXFzte&#10;3wAAAAkBAAAPAAAAZHJzL2Rvd25yZXYueG1sTI/BToNAEIbvJr7DZky82aVYEZClISbGmHix7QNs&#10;2RFQdpawS4s8veOp3mYyf/75vmI7216ccPSdIwXrVQQCqXamo0bBYf9yl4LwQZPRvSNU8IMetuX1&#10;VaFz4870gaddaASXkM+1gjaEIZfS1y1a7VduQOLbpxutDryOjTSjPnO57WUcRYm0uiP+0OoBn1us&#10;v3eTVRDSQ/V6P8s4q96W/bS4r3e7XpS6vZmrJxAB53AJwx8+o0PJTEc3kfGiVxCnGbsEHjJW4MAm&#10;ThIQRwWPDxuQZSH/G5S/AAAA//8DAFBLAQItABQABgAIAAAAIQC2gziS/gAAAOEBAAATAAAAAAAA&#10;AAAAAAAAAAAAAABbQ29udGVudF9UeXBlc10ueG1sUEsBAi0AFAAGAAgAAAAhADj9If/WAAAAlAEA&#10;AAsAAAAAAAAAAAAAAAAALwEAAF9yZWxzLy5yZWxzUEsBAi0AFAAGAAgAAAAhAGwtd2R6AgAAQwUA&#10;AA4AAAAAAAAAAAAAAAAALgIAAGRycy9lMm9Eb2MueG1sUEsBAi0AFAAGAAgAAAAhANcXO17fAAAA&#10;CQEAAA8AAAAAAAAAAAAAAAAA1AQAAGRycy9kb3ducmV2LnhtbFBLBQYAAAAABAAEAPMAAADgBQAA&#10;AAA=&#10;" adj="18019" fillcolor="#5b9bd5 [3204]" strokecolor="#1f4d78 [1604]" strokeweight="1pt"/>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28439379" wp14:editId="437D4A85">
                <wp:simplePos x="0" y="0"/>
                <wp:positionH relativeFrom="column">
                  <wp:posOffset>137367</wp:posOffset>
                </wp:positionH>
                <wp:positionV relativeFrom="paragraph">
                  <wp:posOffset>-190022</wp:posOffset>
                </wp:positionV>
                <wp:extent cx="1697525" cy="801231"/>
                <wp:effectExtent l="0" t="0" r="17145" b="18415"/>
                <wp:wrapNone/>
                <wp:docPr id="5" name="Cuadro de texto 5"/>
                <wp:cNvGraphicFramePr/>
                <a:graphic xmlns:a="http://schemas.openxmlformats.org/drawingml/2006/main">
                  <a:graphicData uri="http://schemas.microsoft.com/office/word/2010/wordprocessingShape">
                    <wps:wsp>
                      <wps:cNvSpPr txBox="1"/>
                      <wps:spPr>
                        <a:xfrm>
                          <a:off x="0" y="0"/>
                          <a:ext cx="1697525" cy="801231"/>
                        </a:xfrm>
                        <a:prstGeom prst="rect">
                          <a:avLst/>
                        </a:prstGeom>
                        <a:solidFill>
                          <a:schemeClr val="lt1"/>
                        </a:solidFill>
                        <a:ln w="6350">
                          <a:solidFill>
                            <a:prstClr val="black"/>
                          </a:solidFill>
                        </a:ln>
                      </wps:spPr>
                      <wps:txbx>
                        <w:txbxContent>
                          <w:p w14:paraId="10DD06EB" w14:textId="77777777" w:rsidR="007B6C5F" w:rsidRPr="00611CFD" w:rsidRDefault="007B6C5F" w:rsidP="00611CFD">
                            <w:pPr>
                              <w:jc w:val="both"/>
                              <w:rPr>
                                <w:sz w:val="16"/>
                                <w:szCs w:val="16"/>
                              </w:rPr>
                            </w:pPr>
                            <w:r w:rsidRPr="00611CFD">
                              <w:rPr>
                                <w:sz w:val="16"/>
                                <w:szCs w:val="16"/>
                              </w:rPr>
                              <w:t>Circular referida por el Sujeto Obligado a través de la cual efectivamente se modificó la estructura orgánica de diversas unidades administrativas del Poder Judicial de la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5" o:spid="_x0000_s1026" type="#_x0000_t202" style="position:absolute;left:0;text-align:left;margin-left:10.8pt;margin-top:-14.95pt;width:133.65pt;height:6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vbUQIAAKgEAAAOAAAAZHJzL2Uyb0RvYy54bWysVMFu2zAMvQ/YPwi6L07SJG2NOEWWIsOA&#10;oC2QFj0rshwLk0VNUmJnXz9KttO022nYRSZF6pF8JD2/aypFjsI6CTqjo8GQEqE55FLvM/ryvP5y&#10;Q4nzTOdMgRYZPQlH7xafP81rk4oxlKByYQmCaJfWJqOl9yZNEsdLUTE3ACM0GguwFfOo2n2SW1Yj&#10;eqWS8XA4S2qwubHAhXN4e98a6SLiF4Xg/rEonPBEZRRz8/G08dyFM1nMWbq3zJSSd2mwf8iiYlJj&#10;0DPUPfOMHKz8A6qS3IKDwg84VAkUheQi1oDVjIYfqtmWzIhYC5LjzJkm9/9g+cPxyRKZZ3RKiWYV&#10;tmh1YLkFkgviReOBTANJtXEp+m4NevvmKzTY7P7e4WWovSlsFb5YFUE70n06U4xIhIdHs9vr6Rhj&#10;cbTdDEfjqwiTvL021vlvAioShIxabGFklh03zmMm6Nq7hGAOlMzXUqmohLERK2XJkWHDle/B33kp&#10;TeqMzq6mwwj8zhagz+93ivEfoUqMeeGFmtJ4GThpaw+Sb3ZNR9QO8hPyZKEdN2f4WiLuhjn/xCzO&#10;F1KDO+Mf8SgUYDLQSZSUYH/97T74Y9vRSkmN85pR9/PArKBEfdc4ELejySQMeFQm0+sxKvbSsru0&#10;6EO1AmRohNtpeBSDv1e9WFioXnG1liEqmpjmGDujvhdXvt0iXE0ulsvohCNtmN/oreEBOnQk8Pnc&#10;vDJrun6GmXqAfrJZ+qGtrW94qWF58FDI2PNAcMtqxzuuQ2xLt7ph3y716PX2g1n8BgAA//8DAFBL&#10;AwQUAAYACAAAACEAozcF490AAAAJAQAADwAAAGRycy9kb3ducmV2LnhtbEyPwU7DMAyG70i8Q2Qk&#10;blu6IlVpaToNNLhwYiDOXuMl0ZqkarKuvD3hBDdb/vT7+9vt4gY20xRt8BI26wIY+T4o67WEz4+X&#10;lQAWE3qFQ/Ak4ZsibLvbmxYbFa7+neZD0iyH+NigBJPS2HAee0MO4zqM5PPtFCaHKa+T5mrCaw53&#10;Ay+LouIOrc8fDI70bKg/Hy5Owv5J17oXOJm9UNbOy9fpTb9KeX+37B6BJVrSHwy/+lkduux0DBev&#10;IhsklJsqkxJWZV0Dy0ApRB6OEurqAXjX8v8Nuh8AAAD//wMAUEsBAi0AFAAGAAgAAAAhALaDOJL+&#10;AAAA4QEAABMAAAAAAAAAAAAAAAAAAAAAAFtDb250ZW50X1R5cGVzXS54bWxQSwECLQAUAAYACAAA&#10;ACEAOP0h/9YAAACUAQAACwAAAAAAAAAAAAAAAAAvAQAAX3JlbHMvLnJlbHNQSwECLQAUAAYACAAA&#10;ACEAb34r21ECAACoBAAADgAAAAAAAAAAAAAAAAAuAgAAZHJzL2Uyb0RvYy54bWxQSwECLQAUAAYA&#10;CAAAACEAozcF490AAAAJAQAADwAAAAAAAAAAAAAAAACrBAAAZHJzL2Rvd25yZXYueG1sUEsFBgAA&#10;AAAEAAQA8wAAALUFAAAAAA==&#10;" fillcolor="white [3201]" strokeweight=".5pt">
                <v:textbox>
                  <w:txbxContent>
                    <w:p w:rsidR="007B6C5F" w:rsidRPr="00611CFD" w:rsidRDefault="007B6C5F" w:rsidP="00611CFD">
                      <w:pPr>
                        <w:jc w:val="both"/>
                        <w:rPr>
                          <w:sz w:val="16"/>
                          <w:szCs w:val="16"/>
                        </w:rPr>
                      </w:pPr>
                      <w:r w:rsidRPr="00611CFD">
                        <w:rPr>
                          <w:sz w:val="16"/>
                          <w:szCs w:val="16"/>
                        </w:rPr>
                        <w:t>Circular referida por el Sujeto Obligado a través de la cual efectivamente se modificó la estructura orgánica de diversas unidades administrativas del Poder Judicial de la Entidad.</w:t>
                      </w:r>
                    </w:p>
                  </w:txbxContent>
                </v:textbox>
              </v:shape>
            </w:pict>
          </mc:Fallback>
        </mc:AlternateContent>
      </w:r>
      <w:r w:rsidRPr="00DC3A5C">
        <w:rPr>
          <w:rFonts w:ascii="Palatino Linotype" w:eastAsia="Calibri" w:hAnsi="Palatino Linotype" w:cs="Arial"/>
          <w:noProof/>
          <w:color w:val="000000" w:themeColor="text1"/>
          <w:lang w:eastAsia="es-MX"/>
        </w:rPr>
        <w:drawing>
          <wp:inline distT="0" distB="0" distL="0" distR="0" wp14:anchorId="38A0A7AF" wp14:editId="064DB67A">
            <wp:extent cx="4218915" cy="11650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68" t="16922" r="13117" b="50518"/>
                    <a:stretch/>
                  </pic:blipFill>
                  <pic:spPr bwMode="auto">
                    <a:xfrm>
                      <a:off x="0" y="0"/>
                      <a:ext cx="4243962" cy="1171994"/>
                    </a:xfrm>
                    <a:prstGeom prst="rect">
                      <a:avLst/>
                    </a:prstGeom>
                    <a:ln>
                      <a:noFill/>
                    </a:ln>
                    <a:extLst>
                      <a:ext uri="{53640926-AAD7-44D8-BBD7-CCE9431645EC}">
                        <a14:shadowObscured xmlns:a14="http://schemas.microsoft.com/office/drawing/2010/main"/>
                      </a:ext>
                    </a:extLst>
                  </pic:spPr>
                </pic:pic>
              </a:graphicData>
            </a:graphic>
          </wp:inline>
        </w:drawing>
      </w:r>
    </w:p>
    <w:p w14:paraId="1E0AD1E1" w14:textId="77777777" w:rsidR="00611CFD" w:rsidRPr="00DC3A5C" w:rsidRDefault="00611CFD" w:rsidP="00611CFD">
      <w:pPr>
        <w:spacing w:line="360" w:lineRule="auto"/>
        <w:jc w:val="center"/>
        <w:rPr>
          <w:rFonts w:ascii="Palatino Linotype" w:eastAsia="Calibri" w:hAnsi="Palatino Linotype" w:cs="Arial"/>
          <w:color w:val="000000" w:themeColor="text1"/>
        </w:rPr>
      </w:pPr>
    </w:p>
    <w:p w14:paraId="20225B23" w14:textId="77777777" w:rsidR="00611CFD" w:rsidRPr="00DC3A5C" w:rsidRDefault="00611CFD" w:rsidP="00611CFD">
      <w:pPr>
        <w:spacing w:line="360" w:lineRule="auto"/>
        <w:jc w:val="right"/>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1312" behindDoc="0" locked="0" layoutInCell="1" allowOverlap="1" wp14:anchorId="6E5E07E3" wp14:editId="286177B1">
                <wp:simplePos x="0" y="0"/>
                <wp:positionH relativeFrom="column">
                  <wp:posOffset>191601</wp:posOffset>
                </wp:positionH>
                <wp:positionV relativeFrom="paragraph">
                  <wp:posOffset>3850426</wp:posOffset>
                </wp:positionV>
                <wp:extent cx="1493520" cy="737857"/>
                <wp:effectExtent l="0" t="0" r="11430" b="24765"/>
                <wp:wrapNone/>
                <wp:docPr id="11" name="Cuadro de texto 11"/>
                <wp:cNvGraphicFramePr/>
                <a:graphic xmlns:a="http://schemas.openxmlformats.org/drawingml/2006/main">
                  <a:graphicData uri="http://schemas.microsoft.com/office/word/2010/wordprocessingShape">
                    <wps:wsp>
                      <wps:cNvSpPr txBox="1"/>
                      <wps:spPr>
                        <a:xfrm>
                          <a:off x="0" y="0"/>
                          <a:ext cx="1493520" cy="737857"/>
                        </a:xfrm>
                        <a:prstGeom prst="rect">
                          <a:avLst/>
                        </a:prstGeom>
                        <a:solidFill>
                          <a:schemeClr val="lt1"/>
                        </a:solidFill>
                        <a:ln w="6350">
                          <a:solidFill>
                            <a:prstClr val="black"/>
                          </a:solidFill>
                        </a:ln>
                      </wps:spPr>
                      <wps:txbx>
                        <w:txbxContent>
                          <w:p w14:paraId="7C015D3E" w14:textId="77777777" w:rsidR="007B6C5F" w:rsidRPr="00611CFD" w:rsidRDefault="007B6C5F" w:rsidP="00611CFD">
                            <w:pPr>
                              <w:jc w:val="both"/>
                              <w:rPr>
                                <w:sz w:val="16"/>
                                <w:szCs w:val="16"/>
                              </w:rPr>
                            </w:pPr>
                            <w:r>
                              <w:rPr>
                                <w:sz w:val="16"/>
                                <w:szCs w:val="16"/>
                              </w:rPr>
                              <w:t>En la imagen se advierte el cambio de denominación referido por el Sujeto Obligado en informe justificado, para quedar como se observa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88FF5" id="Cuadro de texto 11" o:spid="_x0000_s1027" type="#_x0000_t202" style="position:absolute;left:0;text-align:left;margin-left:15.1pt;margin-top:303.2pt;width:117.6pt;height:5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FyUgIAALEEAAAOAAAAZHJzL2Uyb0RvYy54bWysVE1v2zAMvQ/YfxB0X5zPpjXiFFmKDAOK&#10;tkBa9KzIcixMFjVJiZ39+lGynabdTsMuMiU+PZGPpBe3TaXIUVgnQWd0NBhSIjSHXOp9Rl+eN1+u&#10;KXGe6Zwp0CKjJ+Ho7fLzp0VtUjGGElQuLEES7dLaZLT03qRJ4ngpKuYGYIRGZwG2Yh63dp/kltXI&#10;XqlkPBxeJTXY3Fjgwjk8vWuddBn5i0Jw/1gUTniiMoqx+bjauO7CmiwXLN1bZkrJuzDYP0RRManx&#10;0TPVHfOMHKz8g6qS3IKDwg84VAkUheQi5oDZjIYfstmWzIiYC4rjzFkm9/9o+cPxyRKZY+1GlGhW&#10;YY3WB5ZbILkgXjQeCHpQptq4FNFbg3jffIUGr/TnDg9D9k1hq/DFvAj6UfDTWWSkIjxcmt5MZmN0&#10;cfTNJ/Pr2TzQJG+3jXX+m4CKBCOjFosYtWXHe+dbaA8JjzlQMt9IpeImNI5YK0uODEuufIwRyd+h&#10;lCZ1Rq8ms2EkfucL1Of7O8X4jy68CxTyKY0xB03a3IPlm13TStnrsoP8hHJZaPvOGb6RSH/PnH9i&#10;FhsNZcDh8Y+4FAowJugsSkqwv/52HvBYf/RSUmPjZtT9PDArKFHfNXbGzWg6DZ0eN9PZPEhtLz27&#10;S48+VGtAobD4GF00A96r3iwsVK84Y6vwKrqY5vh2Rn1vrn07TjijXKxWEYS9bZi/11vDA3UoTJD1&#10;uXll1nRlDb31AH2Ls/RDdVtsuKlhdfBQyFj6oHOraic/zkVsnm6Gw+Bd7iPq7U+z/A0AAP//AwBQ&#10;SwMEFAAGAAgAAAAhAGXHRo3dAAAACgEAAA8AAABkcnMvZG93bnJldi54bWxMj8FOxCAQhu8mvgMZ&#10;E28uiIq1lm7UrF48uRrPbGGBWKABtlvf3vGkt5nMl3++v1svYSSzycWnKOFyxYCYOCTto5Xw8f58&#10;0QApVUWtxhSNhG9TYN2fnnSq1ekY38y8rZZgSCytkuBqnVpKy+BMUGWVJhPxtk85qIprtlRndcTw&#10;MFLOmKBB+YgfnJrMkzPD1/YQJGwe7Z0dGpXdptHez8vn/tW+SHl+tjzcA6lmqX8w/OqjOvTotEuH&#10;qAsZJVwxjqQEwcQ1EAS4uMFhJ+GWcwG07+j/Cv0PAAAA//8DAFBLAQItABQABgAIAAAAIQC2gziS&#10;/gAAAOEBAAATAAAAAAAAAAAAAAAAAAAAAABbQ29udGVudF9UeXBlc10ueG1sUEsBAi0AFAAGAAgA&#10;AAAhADj9If/WAAAAlAEAAAsAAAAAAAAAAAAAAAAALwEAAF9yZWxzLy5yZWxzUEsBAi0AFAAGAAgA&#10;AAAhAGsHwXJSAgAAsQQAAA4AAAAAAAAAAAAAAAAALgIAAGRycy9lMm9Eb2MueG1sUEsBAi0AFAAG&#10;AAgAAAAhAGXHRo3dAAAACgEAAA8AAAAAAAAAAAAAAAAArAQAAGRycy9kb3ducmV2LnhtbFBLBQYA&#10;AAAABAAEAPMAAAC2BQAAAAA=&#10;" fillcolor="white [3201]" strokeweight=".5pt">
                <v:textbox>
                  <w:txbxContent>
                    <w:p w:rsidR="007B6C5F" w:rsidRPr="00611CFD" w:rsidRDefault="007B6C5F" w:rsidP="00611CFD">
                      <w:pPr>
                        <w:jc w:val="both"/>
                        <w:rPr>
                          <w:sz w:val="16"/>
                          <w:szCs w:val="16"/>
                        </w:rPr>
                      </w:pPr>
                      <w:r>
                        <w:rPr>
                          <w:sz w:val="16"/>
                          <w:szCs w:val="16"/>
                        </w:rPr>
                        <w:t>En la imagen se advierte el cambio de denominación referido por el Sujeto Obligado en informe justificado, para quedar como se observa</w:t>
                      </w:r>
                    </w:p>
                  </w:txbxContent>
                </v:textbox>
              </v:shape>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2336" behindDoc="0" locked="0" layoutInCell="1" allowOverlap="1" wp14:anchorId="3E398E41" wp14:editId="41131BFF">
                <wp:simplePos x="0" y="0"/>
                <wp:positionH relativeFrom="column">
                  <wp:posOffset>1685699</wp:posOffset>
                </wp:positionH>
                <wp:positionV relativeFrom="paragraph">
                  <wp:posOffset>3977326</wp:posOffset>
                </wp:positionV>
                <wp:extent cx="3286376" cy="303291"/>
                <wp:effectExtent l="19050" t="19050" r="47625" b="40005"/>
                <wp:wrapNone/>
                <wp:docPr id="14" name="Flecha izquierda y arriba 14"/>
                <wp:cNvGraphicFramePr/>
                <a:graphic xmlns:a="http://schemas.openxmlformats.org/drawingml/2006/main">
                  <a:graphicData uri="http://schemas.microsoft.com/office/word/2010/wordprocessingShape">
                    <wps:wsp>
                      <wps:cNvSpPr/>
                      <wps:spPr>
                        <a:xfrm>
                          <a:off x="0" y="0"/>
                          <a:ext cx="3286376" cy="303291"/>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CDFF5" id="Flecha izquierda y arriba 14" o:spid="_x0000_s1026" style="position:absolute;margin-left:132.75pt;margin-top:313.2pt;width:258.75pt;height:23.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86376,30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DdhQIAAFIFAAAOAAAAZHJzL2Uyb0RvYy54bWysVEtP5DAMvq+0/yHKfem8eI3ooBGI1UoI&#10;0ALi7EkTGilNgpOZzvDr10k7BQHaw2p7SOPY/mx/sXN2vm0M20gM2tmSjw9GnEkrXKXtc8kfH65+&#10;nHAWItgKjLOy5DsZ+Pni+7ez1s/lxNXOVBIZgdgwb33J6xj9vCiCqGUD4cB5aUmpHDYQScTnokJo&#10;Cb0xxWQ0Oipah5VHJ2QIdHrZKfki4yslRbxVKsjITMkpt5hXzOsqrcXiDObPCL7Wok8D/iGLBrSl&#10;oAPUJURga9SfoBot0AWn4oFwTeGU0kLmGqia8ehDNfc1eJlrIXKCH2gK/w9W3GzukOmK7m7GmYWG&#10;7ujKSFED068vay2xArZjgKhXwMiGCGt9mJPfvb/DXgq0TdVvFTbpT3WxbSZ5N5Ast5EJOpxOTo6m&#10;x0ecCdJNR9PJ6TiBFm/eHkP8KV3D0qbkRqr46JeIrs0Uw+Y6xM5jb0nuKakujbyLOyNTJsb+lorq&#10;o8CT7J07S14YZBugngAhpI3jTlVDJbvjwxF9fVqDR04yAyZkpY0ZsHuA1LWfsbtce/vkKnNjDs6j&#10;vyXWOQ8eObKzcXButHX4FYChqvrInf2epI6axNLKVTu6fXTdWAQvrjRRfg0h3gHSHNDE0GzHW1qU&#10;cW3JXb/jrHb4+tV5sqf2JC1nLc1VycPLGlByZn5ZatzT8WyWBjELs8PjCQn4XrN6r7Hr5sLRNY3p&#10;FfEib5N9NPutQtc80ROwTFFJBVZQ7JKLiHvhInbzTo+IkMtlNqPh8xCv7b0XCTyxmnrpYfsE6Pu+&#10;i9SxN24/gzD/0HedbfK0brmOTunclG+89nzT4ObG6R+Z9DK8l7PV21O4+AMAAP//AwBQSwMEFAAG&#10;AAgAAAAhAP+Guj7eAAAACwEAAA8AAABkcnMvZG93bnJldi54bWxMj8FOwzAMhu9IvENkJG4spdva&#10;qjSdBgLElQISx6wxaUXjVE26lbfHnNjR9qff31/tFjeII06h96TgdpWAQGq96ckqeH97uilAhKjJ&#10;6METKvjBALv68qLSpfEnesVjE63gEAqlVtDFOJZShrZDp8PKj0h8+/KT05HHyUoz6ROHu0GmSZJJ&#10;p3viD50e8aHD9ruZnYLn+5ePrsC1N84mzeOnnfO9npW6vlr2dyAiLvEfhj99VoeanQ5+JhPEoCDN&#10;tltGFWRptgHBRF6sud2BN/kmBVlX8rxD/QsAAP//AwBQSwECLQAUAAYACAAAACEAtoM4kv4AAADh&#10;AQAAEwAAAAAAAAAAAAAAAAAAAAAAW0NvbnRlbnRfVHlwZXNdLnhtbFBLAQItABQABgAIAAAAIQA4&#10;/SH/1gAAAJQBAAALAAAAAAAAAAAAAAAAAC8BAABfcmVscy8ucmVsc1BLAQItABQABgAIAAAAIQD4&#10;B6DdhQIAAFIFAAAOAAAAAAAAAAAAAAAAAC4CAABkcnMvZTJvRG9jLnhtbFBLAQItABQABgAIAAAA&#10;IQD/hro+3gAAAAsBAAAPAAAAAAAAAAAAAAAAAN8EAABkcnMvZG93bnJldi54bWxQSwUGAAAAAAQA&#10;BADzAAAA6gUAAAAA&#10;" path="m,227468l75823,151646r,37911l3172642,189557r,-113734l3134731,75823,3210553,r75823,75823l3248465,75823r,189557l75823,265380r,37911l,227468xe" fillcolor="#5b9bd5 [3204]" strokecolor="#1f4d78 [1604]" strokeweight="1pt">
                <v:stroke joinstyle="miter"/>
                <v:path arrowok="t" o:connecttype="custom" o:connectlocs="0,227468;75823,151646;75823,189557;3172642,189557;3172642,75823;3134731,75823;3210553,0;3286376,75823;3248465,75823;3248465,265380;75823,265380;75823,303291;0,227468" o:connectangles="0,0,0,0,0,0,0,0,0,0,0,0,0"/>
              </v:shape>
            </w:pict>
          </mc:Fallback>
        </mc:AlternateContent>
      </w:r>
      <w:r w:rsidRPr="00DC3A5C">
        <w:rPr>
          <w:rFonts w:ascii="Palatino Linotype" w:eastAsia="Calibri" w:hAnsi="Palatino Linotype" w:cs="Arial"/>
          <w:noProof/>
          <w:color w:val="000000" w:themeColor="text1"/>
          <w:lang w:eastAsia="es-MX"/>
        </w:rPr>
        <w:drawing>
          <wp:inline distT="0" distB="0" distL="0" distR="0" wp14:anchorId="1525CAF3" wp14:editId="65E7806D">
            <wp:extent cx="3982954" cy="40014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523" t="14914" r="25787" b="23124"/>
                    <a:stretch/>
                  </pic:blipFill>
                  <pic:spPr bwMode="auto">
                    <a:xfrm>
                      <a:off x="0" y="0"/>
                      <a:ext cx="4007195" cy="4025835"/>
                    </a:xfrm>
                    <a:prstGeom prst="rect">
                      <a:avLst/>
                    </a:prstGeom>
                    <a:ln>
                      <a:noFill/>
                    </a:ln>
                    <a:extLst>
                      <a:ext uri="{53640926-AAD7-44D8-BBD7-CCE9431645EC}">
                        <a14:shadowObscured xmlns:a14="http://schemas.microsoft.com/office/drawing/2010/main"/>
                      </a:ext>
                    </a:extLst>
                  </pic:spPr>
                </pic:pic>
              </a:graphicData>
            </a:graphic>
          </wp:inline>
        </w:drawing>
      </w:r>
    </w:p>
    <w:p w14:paraId="610F229B" w14:textId="77777777" w:rsidR="00F57FA7" w:rsidRPr="00DC3A5C" w:rsidRDefault="00F57FA7" w:rsidP="00336A2A">
      <w:pPr>
        <w:spacing w:line="360" w:lineRule="auto"/>
        <w:jc w:val="both"/>
        <w:rPr>
          <w:rFonts w:ascii="Palatino Linotype" w:eastAsia="Calibri" w:hAnsi="Palatino Linotype" w:cs="Arial"/>
          <w:color w:val="000000" w:themeColor="text1"/>
        </w:rPr>
      </w:pPr>
    </w:p>
    <w:p w14:paraId="1CAF8CCC" w14:textId="77777777" w:rsidR="00611CFD" w:rsidRPr="00DC3A5C" w:rsidRDefault="00611CFD" w:rsidP="00336A2A">
      <w:pPr>
        <w:spacing w:line="360" w:lineRule="auto"/>
        <w:jc w:val="both"/>
        <w:rPr>
          <w:rFonts w:ascii="Palatino Linotype" w:eastAsia="Calibri" w:hAnsi="Palatino Linotype" w:cs="Arial"/>
          <w:color w:val="000000" w:themeColor="text1"/>
        </w:rPr>
      </w:pPr>
    </w:p>
    <w:p w14:paraId="15B92496" w14:textId="77777777" w:rsidR="00611CFD" w:rsidRPr="00DC3A5C" w:rsidRDefault="007B6C5F" w:rsidP="00611CFD">
      <w:pPr>
        <w:spacing w:line="360" w:lineRule="auto"/>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w:lastRenderedPageBreak/>
        <mc:AlternateContent>
          <mc:Choice Requires="wps">
            <w:drawing>
              <wp:anchor distT="0" distB="0" distL="114300" distR="114300" simplePos="0" relativeHeight="251665408" behindDoc="0" locked="0" layoutInCell="1" allowOverlap="1" wp14:anchorId="7D36BF9E" wp14:editId="3862116D">
                <wp:simplePos x="0" y="0"/>
                <wp:positionH relativeFrom="column">
                  <wp:posOffset>1957303</wp:posOffset>
                </wp:positionH>
                <wp:positionV relativeFrom="paragraph">
                  <wp:posOffset>198296</wp:posOffset>
                </wp:positionV>
                <wp:extent cx="1674300" cy="298764"/>
                <wp:effectExtent l="0" t="19050" r="40640" b="44450"/>
                <wp:wrapNone/>
                <wp:docPr id="18" name="Flecha derecha 18"/>
                <wp:cNvGraphicFramePr/>
                <a:graphic xmlns:a="http://schemas.openxmlformats.org/drawingml/2006/main">
                  <a:graphicData uri="http://schemas.microsoft.com/office/word/2010/wordprocessingShape">
                    <wps:wsp>
                      <wps:cNvSpPr/>
                      <wps:spPr>
                        <a:xfrm>
                          <a:off x="0" y="0"/>
                          <a:ext cx="1674300" cy="2987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45E4B" id="Flecha derecha 18" o:spid="_x0000_s1026" type="#_x0000_t13" style="position:absolute;margin-left:154.1pt;margin-top:15.6pt;width:131.85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k7ewIAAEYFAAAOAAAAZHJzL2Uyb0RvYy54bWysVE1v2zAMvQ/YfxB0X+1k6VdQpwhadBhQ&#10;tMHaoWdVlmIBsqhRSpzs14+SHbdoix2G+SBTIvlEPpK6uNy1lm0VBgOu4pOjkjPlJNTGrSv+8/Hm&#10;yxlnIQpXCwtOVXyvAr9cfP500fm5mkIDtlbICMSFeecr3sTo50URZKNaEY7AK0dKDdiKSFtcFzWK&#10;jtBbW0zL8qToAGuPIFUIdHrdK/ki42utZLzXOqjIbMUptphXzOtzWovFhZivUfjGyCEM8Q9RtMI4&#10;unSEuhZRsA2ad1CtkQgBdDyS0BagtZEq50DZTMo32Tw0wqucC5ET/EhT+H+w8m67QmZqqh1VyomW&#10;anRjlWwEo8LkPymIpc6HORk/+BUOu0BiSnmnsU1/SobtMrP7kVm1i0zS4eTkdPa1pAJI0k3Pz05P&#10;Zgm0ePH2GOI3BS1LQsXRrJu4RIQu0yq2tyH2DgdD8k4x9VFkKe6tSoFY90NpyonunWbv3E3qyiLb&#10;CuoDIaVycdKrGlGr/vi4pG+IavTIMWbAhKyNtSP2AJA69T12H+tgn1xVbsbRufxbYL3z6JFvBhdH&#10;59Y4wI8ALGU13NzbH0jqqUksPUO9p4oj9KMQvLwxxPitCHElkHqfikTzHO9p0Ra6isMgcdYA/v7o&#10;PNlTS5KWs45mqeLh10ag4sx+d9Ss55PZLA1f3syOT6e0wdea59cat2mvgMo0oZfDyywm+2gPokZo&#10;n2jsl+lWUgkn6e6Ky4iHzVXsZ5weDqmWy2xGA+dFvHUPXibwxGrqpcfdk0A/tF2khr2Dw9yJ+Zu+&#10;622Tp4PlJoI2uSlfeB34pmHNjTM8LOk1eL3PVi/P3+IPAAAA//8DAFBLAwQUAAYACAAAACEA/kri&#10;SOAAAAAJAQAADwAAAGRycy9kb3ducmV2LnhtbEyPzU7DMBCE70i8g7VI3KiTVLQhxKkQUg4cEKKl&#10;haMbL0mKf4LtpuHtu5zgtLua0ew35Woymo3oQ++sgHSWAEPbONXbVsDbpr7JgYUorZLaWRTwgwFW&#10;1eVFKQvlTvYVx3VsGYXYUEgBXYxDwXloOjQyzNyAlrRP542MdPqWKy9PFG40z5JkwY3sLX3o5ICP&#10;HTZf66MRgHpTj+4p9y/vz/Xi43DYbeffmRDXV9PDPbCIU/wzwy8+oUNFTHt3tCowLWCe5BlZaUlp&#10;kuF2md4B2wtYksCrkv9vUJ0BAAD//wMAUEsBAi0AFAAGAAgAAAAhALaDOJL+AAAA4QEAABMAAAAA&#10;AAAAAAAAAAAAAAAAAFtDb250ZW50X1R5cGVzXS54bWxQSwECLQAUAAYACAAAACEAOP0h/9YAAACU&#10;AQAACwAAAAAAAAAAAAAAAAAvAQAAX3JlbHMvLnJlbHNQSwECLQAUAAYACAAAACEAdInpO3sCAABG&#10;BQAADgAAAAAAAAAAAAAAAAAuAgAAZHJzL2Uyb0RvYy54bWxQSwECLQAUAAYACAAAACEA/kriSOAA&#10;AAAJAQAADwAAAAAAAAAAAAAAAADVBAAAZHJzL2Rvd25yZXYueG1sUEsFBgAAAAAEAAQA8wAAAOIF&#10;AAAAAA==&#10;" adj="19673" fillcolor="#5b9bd5 [3204]" strokecolor="#1f4d78 [1604]" strokeweight="1pt"/>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4384" behindDoc="0" locked="0" layoutInCell="1" allowOverlap="1" wp14:anchorId="25435459" wp14:editId="23079454">
                <wp:simplePos x="0" y="0"/>
                <wp:positionH relativeFrom="margin">
                  <wp:posOffset>3672922</wp:posOffset>
                </wp:positionH>
                <wp:positionV relativeFrom="paragraph">
                  <wp:posOffset>121336</wp:posOffset>
                </wp:positionV>
                <wp:extent cx="1706578" cy="927980"/>
                <wp:effectExtent l="0" t="0" r="27305" b="24765"/>
                <wp:wrapNone/>
                <wp:docPr id="17" name="Cuadro de texto 17"/>
                <wp:cNvGraphicFramePr/>
                <a:graphic xmlns:a="http://schemas.openxmlformats.org/drawingml/2006/main">
                  <a:graphicData uri="http://schemas.microsoft.com/office/word/2010/wordprocessingShape">
                    <wps:wsp>
                      <wps:cNvSpPr txBox="1"/>
                      <wps:spPr>
                        <a:xfrm>
                          <a:off x="0" y="0"/>
                          <a:ext cx="1706578" cy="927980"/>
                        </a:xfrm>
                        <a:prstGeom prst="rect">
                          <a:avLst/>
                        </a:prstGeom>
                        <a:solidFill>
                          <a:schemeClr val="lt1"/>
                        </a:solidFill>
                        <a:ln w="6350">
                          <a:solidFill>
                            <a:prstClr val="black"/>
                          </a:solidFill>
                        </a:ln>
                      </wps:spPr>
                      <wps:txbx>
                        <w:txbxContent>
                          <w:p w14:paraId="045188CD" w14:textId="77777777" w:rsidR="007B6C5F" w:rsidRPr="007B6C5F" w:rsidRDefault="007B6C5F" w:rsidP="00611CFD">
                            <w:pPr>
                              <w:jc w:val="both"/>
                              <w:rPr>
                                <w:sz w:val="18"/>
                                <w:szCs w:val="18"/>
                              </w:rPr>
                            </w:pPr>
                            <w:r w:rsidRPr="007B6C5F">
                              <w:rPr>
                                <w:sz w:val="18"/>
                                <w:szCs w:val="18"/>
                              </w:rPr>
                              <w:t>De la imagen se puede advertir que la Dirección de Remuneraciones al Personal, es la encargada de todo lo relativo al capital humano que labora para el Poder Judicial en la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C3E24" id="Cuadro de texto 17" o:spid="_x0000_s1028" type="#_x0000_t202" style="position:absolute;margin-left:289.2pt;margin-top:9.55pt;width:134.4pt;height:73.0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lcVQIAALEEAAAOAAAAZHJzL2Uyb0RvYy54bWysVE1v2zAMvQ/YfxB0X+1kadMGcYosRYcB&#10;RVsgHXpWZDk2JouapMTufv2elI+m3U7DLjIpkk/kI+npdd9qtlXON2QKPjjLOVNGUtmYdcG/P91+&#10;uuTMB2FKocmogr8oz69nHz9MOztRQ6pJl8oxgBg/6WzB6xDsJMu8rFUr/BlZZWCsyLUiQHXrrHSi&#10;A3qrs2GeX2QdudI6ksp73N7sjHyW8KtKyfBQVV4FpguO3EI6XTpX8cxmUzFZO2HrRu7TEP+QRSsa&#10;g0ePUDciCLZxzR9QbSMdearCmaQ2o6pqpEo1oJpB/q6aZS2sSrWAHG+PNPn/Byvvt4+ONSV6N+bM&#10;iBY9WmxE6YiVigXVB2KwgKbO+gm8lxb+of9CPUIO9x6Xsfq+cm38oi4GOwh/OZIMKCZj0Di/OB9j&#10;LCRsV8Px1WXqQvYabZ0PXxW1LAoFd2hi4lZs73xAJnA9uMTHPOmmvG20TkocHLXQjm0FWq5DyhER&#10;b7y0YV3BLz6f5wn4jS1CH+NXWsgfscq3CNC0wWXkZFd7lEK/6hOVwwMvKypfQJej3dx5K28bwN8J&#10;Hx6Fw6CBISxPeMBRaUJOtJc4q8n9+tt99Ef/YeWsw+AW3P/cCKc4098MJuNqMBrFSU/K6Hw8hOJO&#10;LatTi9m0CwJRA6yplUmM/kEfxMpR+4wdm8dXYRJG4u2Ch4O4CLt1wo5KNZ8nJ8y2FeHOLK2M0LEx&#10;kdan/lk4u29rnK17Ooy4mLzr7s43RhqabwJVTWp95HnH6p5+7EXqzn6H4+Kd6snr9U8z+w0AAP//&#10;AwBQSwMEFAAGAAgAAAAhAH5KzjLeAAAACgEAAA8AAABkcnMvZG93bnJldi54bWxMj8tOwzAQRfdI&#10;/IM1SOyo06gPN41TASpsWFFQ127sOhbxOLLdNPw9wwqWM/fozpl6N/mejSYmF1DCfFYAM9gG7dBK&#10;+Px4eRDAUlaoVR/QSPg2CXbN7U2tKh2u+G7GQ7aMSjBVSkKX81BxntrOeJVmYTBI2TlErzKN0XId&#10;1ZXKfc/LolhxrxzShU4N5rkz7dfh4iXsn+zGtkLFbi+0c+N0PL/ZVynv76bHLbBspvwHw68+qUND&#10;TqdwQZ1YL2G5FgtCKdjMgREgFusS2IkWq2UJvKn5/xeaHwAAAP//AwBQSwECLQAUAAYACAAAACEA&#10;toM4kv4AAADhAQAAEwAAAAAAAAAAAAAAAAAAAAAAW0NvbnRlbnRfVHlwZXNdLnhtbFBLAQItABQA&#10;BgAIAAAAIQA4/SH/1gAAAJQBAAALAAAAAAAAAAAAAAAAAC8BAABfcmVscy8ucmVsc1BLAQItABQA&#10;BgAIAAAAIQCKcclcVQIAALEEAAAOAAAAAAAAAAAAAAAAAC4CAABkcnMvZTJvRG9jLnhtbFBLAQIt&#10;ABQABgAIAAAAIQB+Ss4y3gAAAAoBAAAPAAAAAAAAAAAAAAAAAK8EAABkcnMvZG93bnJldi54bWxQ&#10;SwUGAAAAAAQABADzAAAAugUAAAAA&#10;" fillcolor="white [3201]" strokeweight=".5pt">
                <v:textbox>
                  <w:txbxContent>
                    <w:p w:rsidR="007B6C5F" w:rsidRPr="007B6C5F" w:rsidRDefault="007B6C5F" w:rsidP="00611CFD">
                      <w:pPr>
                        <w:jc w:val="both"/>
                        <w:rPr>
                          <w:sz w:val="18"/>
                          <w:szCs w:val="18"/>
                        </w:rPr>
                      </w:pPr>
                      <w:r w:rsidRPr="007B6C5F">
                        <w:rPr>
                          <w:sz w:val="18"/>
                          <w:szCs w:val="18"/>
                        </w:rPr>
                        <w:t>De la imagen se puede advertir que la Dirección de Remuneraciones al Personal, es la encargada de todo lo relativo al capital humano que labora para el Poder Judicial en la Entidad.</w:t>
                      </w:r>
                    </w:p>
                  </w:txbxContent>
                </v:textbox>
                <w10:wrap anchorx="margin"/>
              </v:shape>
            </w:pict>
          </mc:Fallback>
        </mc:AlternateContent>
      </w:r>
      <w:r w:rsidR="00611CFD" w:rsidRPr="00DC3A5C">
        <w:rPr>
          <w:rFonts w:ascii="Palatino Linotype" w:eastAsia="Calibri" w:hAnsi="Palatino Linotype" w:cs="Arial"/>
          <w:noProof/>
          <w:color w:val="000000" w:themeColor="text1"/>
          <w:lang w:eastAsia="es-MX"/>
        </w:rPr>
        <w:drawing>
          <wp:inline distT="0" distB="0" distL="0" distR="0" wp14:anchorId="74D2249E" wp14:editId="3CD3B3E4">
            <wp:extent cx="3141553" cy="1222217"/>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20" t="21224" r="19488" b="40047"/>
                    <a:stretch/>
                  </pic:blipFill>
                  <pic:spPr bwMode="auto">
                    <a:xfrm>
                      <a:off x="0" y="0"/>
                      <a:ext cx="3142316" cy="1222514"/>
                    </a:xfrm>
                    <a:prstGeom prst="rect">
                      <a:avLst/>
                    </a:prstGeom>
                    <a:ln>
                      <a:noFill/>
                    </a:ln>
                    <a:extLst>
                      <a:ext uri="{53640926-AAD7-44D8-BBD7-CCE9431645EC}">
                        <a14:shadowObscured xmlns:a14="http://schemas.microsoft.com/office/drawing/2010/main"/>
                      </a:ext>
                    </a:extLst>
                  </pic:spPr>
                </pic:pic>
              </a:graphicData>
            </a:graphic>
          </wp:inline>
        </w:drawing>
      </w:r>
      <w:r w:rsidR="00611CFD" w:rsidRPr="00DC3A5C">
        <w:rPr>
          <w:rFonts w:ascii="Palatino Linotype" w:eastAsia="Calibri" w:hAnsi="Palatino Linotype" w:cs="Arial"/>
          <w:color w:val="000000" w:themeColor="text1"/>
        </w:rPr>
        <w:t xml:space="preserve">  </w:t>
      </w:r>
    </w:p>
    <w:p w14:paraId="7ABD43FD" w14:textId="77777777" w:rsidR="00216353" w:rsidRPr="00DC3A5C" w:rsidRDefault="00216353" w:rsidP="00336A2A">
      <w:pPr>
        <w:spacing w:line="360" w:lineRule="auto"/>
        <w:jc w:val="both"/>
        <w:rPr>
          <w:rFonts w:ascii="Palatino Linotype" w:eastAsia="Calibri" w:hAnsi="Palatino Linotype" w:cs="Arial"/>
          <w:color w:val="000000" w:themeColor="text1"/>
        </w:rPr>
      </w:pPr>
    </w:p>
    <w:p w14:paraId="49E63546" w14:textId="77777777" w:rsidR="00611CFD" w:rsidRPr="00DC3A5C" w:rsidRDefault="007B6C5F" w:rsidP="00336A2A">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t xml:space="preserve">Visto que se trata de la unidad administrativa competente, se puede advertir que el Director de dicha área en respuesta indicó que a la segunda quincena del mes de enero de 2022 el Poder Judicial contaba con cinco mil seiscientos noventa y cinco servidores públicos que integraban su plantilla; por lo que, al referir </w:t>
      </w:r>
      <w:r w:rsidRPr="00DC3A5C">
        <w:rPr>
          <w:rFonts w:ascii="Palatino Linotype" w:eastAsia="Calibri" w:hAnsi="Palatino Linotype" w:cs="Arial"/>
          <w:b/>
          <w:color w:val="000000" w:themeColor="text1"/>
        </w:rPr>
        <w:t xml:space="preserve">LA RECURRENTE </w:t>
      </w:r>
      <w:r w:rsidRPr="00DC3A5C">
        <w:rPr>
          <w:rFonts w:ascii="Palatino Linotype" w:eastAsia="Calibri" w:hAnsi="Palatino Linotype" w:cs="Arial"/>
          <w:color w:val="000000" w:themeColor="text1"/>
        </w:rPr>
        <w:t xml:space="preserve">en sus razones o motivos de inconformidad que no recibió respuesta a la solicitud de información que le planteo al </w:t>
      </w:r>
      <w:r w:rsidRPr="00DC3A5C">
        <w:rPr>
          <w:rFonts w:ascii="Palatino Linotype" w:eastAsia="Calibri" w:hAnsi="Palatino Linotype" w:cs="Arial"/>
          <w:b/>
          <w:color w:val="000000" w:themeColor="text1"/>
        </w:rPr>
        <w:t xml:space="preserve">SUJETO OBLIGADO </w:t>
      </w:r>
      <w:r w:rsidRPr="00DC3A5C">
        <w:rPr>
          <w:rFonts w:ascii="Palatino Linotype" w:eastAsia="Calibri" w:hAnsi="Palatino Linotype" w:cs="Arial"/>
          <w:color w:val="000000" w:themeColor="text1"/>
        </w:rPr>
        <w:t xml:space="preserve">este Órgano Garante advierte que las mismas devienen </w:t>
      </w:r>
      <w:r w:rsidRPr="00DC3A5C">
        <w:rPr>
          <w:rFonts w:ascii="Palatino Linotype" w:eastAsia="Calibri" w:hAnsi="Palatino Linotype" w:cs="Arial"/>
          <w:b/>
          <w:color w:val="000000" w:themeColor="text1"/>
        </w:rPr>
        <w:t xml:space="preserve">infundadas </w:t>
      </w:r>
      <w:r w:rsidRPr="00DC3A5C">
        <w:rPr>
          <w:rFonts w:ascii="Palatino Linotype" w:eastAsia="Calibri" w:hAnsi="Palatino Linotype" w:cs="Arial"/>
          <w:color w:val="000000" w:themeColor="text1"/>
        </w:rPr>
        <w:t xml:space="preserve">pues de las constancias que obran en el expediente electrónico del </w:t>
      </w:r>
      <w:r w:rsidRPr="00DC3A5C">
        <w:rPr>
          <w:rFonts w:ascii="Palatino Linotype" w:eastAsia="Calibri" w:hAnsi="Palatino Linotype" w:cs="Arial"/>
          <w:b/>
          <w:color w:val="000000" w:themeColor="text1"/>
        </w:rPr>
        <w:t>SAIMEX</w:t>
      </w:r>
      <w:r w:rsidRPr="00DC3A5C">
        <w:rPr>
          <w:rFonts w:ascii="Palatino Linotype" w:eastAsia="Calibri" w:hAnsi="Palatino Linotype" w:cs="Arial"/>
          <w:color w:val="000000" w:themeColor="text1"/>
        </w:rPr>
        <w:t>, se puede advertir que si la hubo; sirven de sustento las capturas de pantalla siguientes:</w:t>
      </w:r>
    </w:p>
    <w:p w14:paraId="1F969BB8" w14:textId="77777777" w:rsidR="007B6C5F" w:rsidRPr="00DC3A5C" w:rsidRDefault="007B6C5F" w:rsidP="00336A2A">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6432" behindDoc="0" locked="0" layoutInCell="1" allowOverlap="1" wp14:anchorId="20A8FA49" wp14:editId="0D968ECD">
                <wp:simplePos x="0" y="0"/>
                <wp:positionH relativeFrom="column">
                  <wp:posOffset>481588</wp:posOffset>
                </wp:positionH>
                <wp:positionV relativeFrom="paragraph">
                  <wp:posOffset>292634</wp:posOffset>
                </wp:positionV>
                <wp:extent cx="1466661" cy="271604"/>
                <wp:effectExtent l="0" t="0" r="19685" b="14605"/>
                <wp:wrapNone/>
                <wp:docPr id="20" name="Elipse 20"/>
                <wp:cNvGraphicFramePr/>
                <a:graphic xmlns:a="http://schemas.openxmlformats.org/drawingml/2006/main">
                  <a:graphicData uri="http://schemas.microsoft.com/office/word/2010/wordprocessingShape">
                    <wps:wsp>
                      <wps:cNvSpPr/>
                      <wps:spPr>
                        <a:xfrm>
                          <a:off x="0" y="0"/>
                          <a:ext cx="1466661" cy="271604"/>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56B4AF" id="Elipse 20" o:spid="_x0000_s1026" style="position:absolute;margin-left:37.9pt;margin-top:23.05pt;width:115.5pt;height:2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11gAIAAFcFAAAOAAAAZHJzL2Uyb0RvYy54bWysVN9P2zAQfp+0/8Hy+0hSFRgRKapgTJMQ&#10;VMDEs3FsYsn2ebbbtPvrd3bSUAHaw7Q8OGff3Xc//J3PL7ZGk43wQYFtaHVUUiIsh1bZl4b+fLz+&#10;8pWSEJltmQYrGroTgV4sPn86710tZtCBboUnCGJD3buGdjG6uigC74Rh4QicsKiU4A2LuPUvRetZ&#10;j+hGF7OyPCl68K3zwEUIeHo1KOki40speLyTMohIdEMxt5hXn9fntBaLc1a/eOY6xcc02D9kYZiy&#10;GHSCumKRkbVX76CM4h4CyHjEwRQgpeIi14DVVOWbah465kSuBZsT3NSm8P9g+e1m5YlqGzrD9lhm&#10;8I6+aeWCIHiA3eldqNHowa38uAsoplK30pv0xyLINnd0N3VUbCPheFjNT/CrKOGom51WJ+U8gRav&#10;3s6H+F2AIUloqNA5eO4l29yEOFjvrVI8C9dKazxntbakxyBn5XHOtUjJDullKe60GMzuhcQiMaFZ&#10;Rs70Epfakw1DYjDOhY3VoOpYK4bj4xK/Md3JIyevLQImZImZTNgjQKLue+yhjtE+uYrMzsm5/Fti&#10;g/PkkSODjZOzURb8RwAaqxojD/aY/kFrkvgM7Q4p4GGYjeD4tcKruGEhrpjHYUBe4IDHO1ykBuw3&#10;jBIlHfjfH50ne+QoainpcbgaGn6tmReU6B8W2XtWzedpGvNmfnyauOcPNc+HGrs2l4DXhDTC7LKY&#10;7KPei9KDecJ3YJmioopZjrEbyqPfby7jMPT4knCxXGYznEDH4o19cDyBp64mnj1un5h3Ix8jMvkW&#10;9oPI6jecHGyTp4XlOoJUmbCvfR37jdObiTO+NOl5ONxnq9f3cPEHAAD//wMAUEsDBBQABgAIAAAA&#10;IQBQTsjx4AAAAAgBAAAPAAAAZHJzL2Rvd25yZXYueG1sTI/BTsMwEETvSPyDtUjcqBMIaQjZVKUS&#10;qCoHRNoLt21ikoh4Hdlum/L1mBMcd2Y087ZYTHoQR2VdbxghnkUgFNem6blF2G2fbzIQzhM3NBhW&#10;CGflYFFeXhSUN+bE7+pY+VaEEnY5IXTej7mUru6UJjczo+LgfRqryYfTtrKxdArlepC3UZRKTT2H&#10;hY5GtepU/VUdNMJru36zL3r83j7FyeojWVcbWp4Rr6+m5SMIryb/F4Zf/IAOZWDamwM3TgwI8/tA&#10;7hGSNAYR/LsoDcIeIcseQJaF/P9A+QMAAP//AwBQSwECLQAUAAYACAAAACEAtoM4kv4AAADhAQAA&#10;EwAAAAAAAAAAAAAAAAAAAAAAW0NvbnRlbnRfVHlwZXNdLnhtbFBLAQItABQABgAIAAAAIQA4/SH/&#10;1gAAAJQBAAALAAAAAAAAAAAAAAAAAC8BAABfcmVscy8ucmVsc1BLAQItABQABgAIAAAAIQC38c11&#10;gAIAAFcFAAAOAAAAAAAAAAAAAAAAAC4CAABkcnMvZTJvRG9jLnhtbFBLAQItABQABgAIAAAAIQBQ&#10;Tsjx4AAAAAgBAAAPAAAAAAAAAAAAAAAAANoEAABkcnMvZG93bnJldi54bWxQSwUGAAAAAAQABADz&#10;AAAA5wUAAAAA&#10;" filled="f" strokecolor="#1f4d78 [1604]" strokeweight="1.5pt">
                <v:stroke joinstyle="miter"/>
              </v:oval>
            </w:pict>
          </mc:Fallback>
        </mc:AlternateContent>
      </w:r>
    </w:p>
    <w:p w14:paraId="6FE09AC9" w14:textId="77777777" w:rsidR="007B6C5F" w:rsidRPr="00DC3A5C" w:rsidRDefault="007B6C5F" w:rsidP="007B6C5F">
      <w:pPr>
        <w:spacing w:line="360" w:lineRule="auto"/>
        <w:jc w:val="center"/>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7456" behindDoc="0" locked="0" layoutInCell="1" allowOverlap="1" wp14:anchorId="63F0FE80" wp14:editId="2F605EE6">
                <wp:simplePos x="0" y="0"/>
                <wp:positionH relativeFrom="column">
                  <wp:posOffset>495168</wp:posOffset>
                </wp:positionH>
                <wp:positionV relativeFrom="paragraph">
                  <wp:posOffset>631347</wp:posOffset>
                </wp:positionV>
                <wp:extent cx="4667061" cy="267077"/>
                <wp:effectExtent l="19050" t="19050" r="19685" b="19050"/>
                <wp:wrapNone/>
                <wp:docPr id="21" name="Rectángulo redondeado 21"/>
                <wp:cNvGraphicFramePr/>
                <a:graphic xmlns:a="http://schemas.openxmlformats.org/drawingml/2006/main">
                  <a:graphicData uri="http://schemas.microsoft.com/office/word/2010/wordprocessingShape">
                    <wps:wsp>
                      <wps:cNvSpPr/>
                      <wps:spPr>
                        <a:xfrm>
                          <a:off x="0" y="0"/>
                          <a:ext cx="4667061" cy="26707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5EF6E7" id="Rectángulo redondeado 21" o:spid="_x0000_s1026" style="position:absolute;margin-left:39pt;margin-top:49.7pt;width:367.5pt;height:21.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hekgIAAGkFAAAOAAAAZHJzL2Uyb0RvYy54bWysVNtu2zAMfR+wfxD0vtoJcmmNOkXQosOA&#10;oi3aDn1WZSk2IIsapdz2N/uW/dgo2XGDttjDsDwolEgeXnzI84tda9hGoW/Alnx0knOmrISqsauS&#10;f3+6/nLKmQ/CVsKAVSXfK88vFp8/nW9docZQg6kUMgKxvti6ktchuCLLvKxVK/wJOGVJqQFbEeiK&#10;q6xCsSX01mTjPJ9lW8DKIUjlPb1edUq+SPhaKxnutPYqMFNyyi2kE9P5Es9scS6KFQpXN7JPQ/xD&#10;Fq1oLAUdoK5EEGyNzTuotpEIHnQ4kdBmoHUjVaqBqhnlb6p5rIVTqRZqjndDm/z/g5W3m3tkTVXy&#10;8YgzK1r6Rg/Utd+/7GptgKGqwFZKVMDIgLq1db4gp0d3j/3NkxhL32ls4z8VxXapw/uhw2oXmKTH&#10;yWw2z2cUSZJuTPJ8HkGzV2+HPnxV0LIolBxhbauYUOqu2Nz40Nkf7GJEC9eNMfQuCmPZlpBPp/Np&#10;Ao7pdgkmKeyN6swelKayKaVxQk6EU5cG2UYQVYSUyoZRp6pFpbrnaU6/PuHBI6VvLAFGZE2ZDNg9&#10;QCTze+yujt4+uqrE18E5/1tinfPgkSKDDYNz21jAjwAMVdVH7uwp/aPWRPEFqj2RAqGbFu/kdUMf&#10;40b4cC+QxoMGiUY+3NGhDVC/oZc4qwF/fvQe7Ym1pOVsS+NWcv9jLVBxZr5Z4vPZaDKJ85kuk+l8&#10;TBc81rwca+y6vQT6TEQkyi6J0T6Yg6gR2mfaDMsYlVTCSopdchnwcLkM3Rqg3SLVcpnMaCadCDf2&#10;0ckIHrsaefa0exboekYG4vItHEZTFG842dlGTwvLdQDdJMK+9rXvN81zIk6/e+LCOL4nq9cNufgD&#10;AAD//wMAUEsDBBQABgAIAAAAIQArNSGR3QAAAAkBAAAPAAAAZHJzL2Rvd25yZXYueG1sTI/NTsMw&#10;EITvSLyDtUjcqB0okIY4VYUK57ZQqcdt7MYR8Y9stwlvz3KC486MZr+pl5Md2EXH1HsnoZgJYNq1&#10;XvWuk/D58XZXAksZncLBOy3hWydYNtdXNVbKj26rL7vcMSpxqUIJJudQcZ5aoy2mmQ/akXfy0WKm&#10;M3ZcRRyp3A78XognbrF39MFg0K9Gt1+7s5XwfhjDGjfdPm6KaZ8EroNZCSlvb6bVC7Csp/wXhl98&#10;QoeGmI7+7FRig4TnkqZkCYvFHBj5ZfFAwpGC8+IReFPz/wuaHwAAAP//AwBQSwECLQAUAAYACAAA&#10;ACEAtoM4kv4AAADhAQAAEwAAAAAAAAAAAAAAAAAAAAAAW0NvbnRlbnRfVHlwZXNdLnhtbFBLAQIt&#10;ABQABgAIAAAAIQA4/SH/1gAAAJQBAAALAAAAAAAAAAAAAAAAAC8BAABfcmVscy8ucmVsc1BLAQIt&#10;ABQABgAIAAAAIQDjmThekgIAAGkFAAAOAAAAAAAAAAAAAAAAAC4CAABkcnMvZTJvRG9jLnhtbFBL&#10;AQItABQABgAIAAAAIQArNSGR3QAAAAkBAAAPAAAAAAAAAAAAAAAAAOwEAABkcnMvZG93bnJldi54&#10;bWxQSwUGAAAAAAQABADzAAAA9gUAAAAA&#10;" filled="f" strokecolor="#1f4d78 [1604]" strokeweight="2.25pt">
                <v:stroke joinstyle="miter"/>
              </v:roundrect>
            </w:pict>
          </mc:Fallback>
        </mc:AlternateContent>
      </w:r>
      <w:r w:rsidRPr="00DC3A5C">
        <w:rPr>
          <w:rFonts w:ascii="Palatino Linotype" w:eastAsia="Calibri" w:hAnsi="Palatino Linotype" w:cs="Arial"/>
          <w:noProof/>
          <w:color w:val="000000" w:themeColor="text1"/>
          <w:lang w:eastAsia="es-MX"/>
        </w:rPr>
        <w:drawing>
          <wp:inline distT="0" distB="0" distL="0" distR="0" wp14:anchorId="1F2574B3" wp14:editId="7AFAB404">
            <wp:extent cx="4662145" cy="855553"/>
            <wp:effectExtent l="0" t="0" r="571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40" t="34561" r="19886" b="45643"/>
                    <a:stretch/>
                  </pic:blipFill>
                  <pic:spPr bwMode="auto">
                    <a:xfrm>
                      <a:off x="0" y="0"/>
                      <a:ext cx="4678115" cy="858484"/>
                    </a:xfrm>
                    <a:prstGeom prst="rect">
                      <a:avLst/>
                    </a:prstGeom>
                    <a:ln>
                      <a:noFill/>
                    </a:ln>
                    <a:extLst>
                      <a:ext uri="{53640926-AAD7-44D8-BBD7-CCE9431645EC}">
                        <a14:shadowObscured xmlns:a14="http://schemas.microsoft.com/office/drawing/2010/main"/>
                      </a:ext>
                    </a:extLst>
                  </pic:spPr>
                </pic:pic>
              </a:graphicData>
            </a:graphic>
          </wp:inline>
        </w:drawing>
      </w:r>
    </w:p>
    <w:p w14:paraId="169F1306" w14:textId="77777777" w:rsidR="007B6C5F" w:rsidRPr="00DC3A5C" w:rsidRDefault="007B6C5F" w:rsidP="00336A2A">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9504" behindDoc="0" locked="0" layoutInCell="1" allowOverlap="1" wp14:anchorId="7ED8F81B" wp14:editId="64B33159">
                <wp:simplePos x="0" y="0"/>
                <wp:positionH relativeFrom="column">
                  <wp:posOffset>1441255</wp:posOffset>
                </wp:positionH>
                <wp:positionV relativeFrom="paragraph">
                  <wp:posOffset>142006</wp:posOffset>
                </wp:positionV>
                <wp:extent cx="1516456" cy="783125"/>
                <wp:effectExtent l="0" t="0" r="26670" b="17145"/>
                <wp:wrapNone/>
                <wp:docPr id="23" name="Cuadro de texto 23"/>
                <wp:cNvGraphicFramePr/>
                <a:graphic xmlns:a="http://schemas.openxmlformats.org/drawingml/2006/main">
                  <a:graphicData uri="http://schemas.microsoft.com/office/word/2010/wordprocessingShape">
                    <wps:wsp>
                      <wps:cNvSpPr txBox="1"/>
                      <wps:spPr>
                        <a:xfrm>
                          <a:off x="0" y="0"/>
                          <a:ext cx="1516456" cy="783125"/>
                        </a:xfrm>
                        <a:prstGeom prst="rect">
                          <a:avLst/>
                        </a:prstGeom>
                        <a:solidFill>
                          <a:schemeClr val="lt1"/>
                        </a:solidFill>
                        <a:ln w="6350">
                          <a:solidFill>
                            <a:prstClr val="black"/>
                          </a:solidFill>
                        </a:ln>
                      </wps:spPr>
                      <wps:txbx>
                        <w:txbxContent>
                          <w:p w14:paraId="7ADFF074" w14:textId="77777777" w:rsidR="007B6C5F" w:rsidRPr="007B6C5F" w:rsidRDefault="007B6C5F" w:rsidP="007B6C5F">
                            <w:pPr>
                              <w:jc w:val="both"/>
                              <w:rPr>
                                <w:rFonts w:ascii="Palatino Linotype" w:hAnsi="Palatino Linotype"/>
                                <w:sz w:val="16"/>
                                <w:szCs w:val="16"/>
                              </w:rPr>
                            </w:pPr>
                            <w:r w:rsidRPr="007B6C5F">
                              <w:rPr>
                                <w:rFonts w:ascii="Palatino Linotype" w:hAnsi="Palatino Linotype"/>
                                <w:sz w:val="16"/>
                                <w:szCs w:val="16"/>
                              </w:rPr>
                              <w:t>Apartado de respuesta que solo puede ser habilitado por la Titular de la Unidad de Transparencia del Sujeto Obligado.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3" o:spid="_x0000_s1029" type="#_x0000_t202" style="position:absolute;left:0;text-align:left;margin-left:113.5pt;margin-top:11.2pt;width:119.4pt;height:61.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iGVQIAALEEAAAOAAAAZHJzL2Uyb0RvYy54bWysVE1v2zAMvQ/YfxB0Xxznq50Rp8hSZBgQ&#10;tAXSoWdFlmNhsqhJSuzs14+SnTTtdhp2kSnx6Yl8JD2/a2tFjsI6CTqn6WBIidAcCqn3Of3+vP50&#10;S4nzTBdMgRY5PQlH7xYfP8wbk4kRVKAKYQmSaJc1JqeV9yZLEscrUTM3ACM0OkuwNfO4tfuksKxB&#10;9lolo+FwljRgC2OBC+fw9L5z0kXkL0vB/WNZOuGJyinG5uNq47oLa7KYs2xvmakk78Ng/xBFzaTG&#10;Ry9U98wzcrDyD6pacgsOSj/gUCdQlpKLmANmkw7fZbOtmBExFxTHmYtM7v/R8ofjkyWyyOloTIlm&#10;NdZodWCFBVII4kXrgaAHZWqMyxC9NYj37Rdosdznc4eHIfu2tHX4Yl4E/Sj46SIyUhEeLk3T2WQ6&#10;o4Sj7+Z2nI6mgSZ5vW2s818F1CQYObVYxKgtO26c76BnSHjMgZLFWioVN6FxxEpZcmRYcuVjjEj+&#10;BqU0aXI6G0+HkfiNL1Bf7u8U4z/68K5QyKc0xhw06XIPlm93bZTyotcOihPKZaHrO2f4WiL9hjn/&#10;xCw2GiqEw+MfcSkVYEzQW5RUYH/97Tzgsf7opaTBxs2p+3lgVlCivmnsjM/pZBI6PW4m05sRbuy1&#10;Z3ft0Yd6BShUimNqeDQD3quzWVqoX3DGluFVdDHN8e2c+rO58t044YxysVxGEPa2YX6jt4YH6lCY&#10;IOtz+8Ks6csaeusBzi3OsnfV7bDhpoblwUMpY+mDzp2qvfw4F7F5+hkOg3e9j6jXP83iNwAAAP//&#10;AwBQSwMEFAAGAAgAAAAhAKD7CnvdAAAACgEAAA8AAABkcnMvZG93bnJldi54bWxMj8FOwzAMhu9I&#10;vENkJG4speq2UppOgAYXTgzE2WuyJKJJqiTrytvjndjNlj/9/v52M7uBTSomG7yA+0UBTPk+SOu1&#10;gK/P17saWMroJQ7BKwG/KsGmu75qsZHh5D/UtMuaUYhPDQowOY8N56k3ymFahFF5uh1CdJhpjZrL&#10;iCcKdwMvi2LFHVpPHwyO6sWo/md3dAK2z/pB9zVGs62ltdP8fXjXb0Lc3sxPj8CymvM/DGd9UoeO&#10;nPbh6GVig4CyXFOXfB4qYARUqyV12RNZLdfAu5ZfVuj+AAAA//8DAFBLAQItABQABgAIAAAAIQC2&#10;gziS/gAAAOEBAAATAAAAAAAAAAAAAAAAAAAAAABbQ29udGVudF9UeXBlc10ueG1sUEsBAi0AFAAG&#10;AAgAAAAhADj9If/WAAAAlAEAAAsAAAAAAAAAAAAAAAAALwEAAF9yZWxzLy5yZWxzUEsBAi0AFAAG&#10;AAgAAAAhAB4JCIZVAgAAsQQAAA4AAAAAAAAAAAAAAAAALgIAAGRycy9lMm9Eb2MueG1sUEsBAi0A&#10;FAAGAAgAAAAhAKD7CnvdAAAACgEAAA8AAAAAAAAAAAAAAAAArwQAAGRycy9kb3ducmV2LnhtbFBL&#10;BQYAAAAABAAEAPMAAAC5BQAAAAA=&#10;" fillcolor="white [3201]" strokeweight=".5pt">
                <v:textbox>
                  <w:txbxContent>
                    <w:p w:rsidR="007B6C5F" w:rsidRPr="007B6C5F" w:rsidRDefault="007B6C5F" w:rsidP="007B6C5F">
                      <w:pPr>
                        <w:jc w:val="both"/>
                        <w:rPr>
                          <w:rFonts w:ascii="Palatino Linotype" w:hAnsi="Palatino Linotype"/>
                          <w:sz w:val="16"/>
                          <w:szCs w:val="16"/>
                        </w:rPr>
                      </w:pPr>
                      <w:r w:rsidRPr="007B6C5F">
                        <w:rPr>
                          <w:rFonts w:ascii="Palatino Linotype" w:hAnsi="Palatino Linotype"/>
                          <w:sz w:val="16"/>
                          <w:szCs w:val="16"/>
                        </w:rPr>
                        <w:t>Apartado de respuesta que solo puede ser habilitado por la Titular de la Unidad de Transparencia del Sujeto Obligado.</w:t>
                      </w:r>
                    </w:p>
                  </w:txbxContent>
                </v:textbox>
              </v:shape>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8480" behindDoc="0" locked="0" layoutInCell="1" allowOverlap="1" wp14:anchorId="497901D1" wp14:editId="42478AA3">
                <wp:simplePos x="0" y="0"/>
                <wp:positionH relativeFrom="column">
                  <wp:posOffset>3288162</wp:posOffset>
                </wp:positionH>
                <wp:positionV relativeFrom="paragraph">
                  <wp:posOffset>6205</wp:posOffset>
                </wp:positionV>
                <wp:extent cx="307818" cy="393826"/>
                <wp:effectExtent l="19050" t="19050" r="16510" b="44450"/>
                <wp:wrapNone/>
                <wp:docPr id="22" name="Flecha izquierda y arriba 22"/>
                <wp:cNvGraphicFramePr/>
                <a:graphic xmlns:a="http://schemas.openxmlformats.org/drawingml/2006/main">
                  <a:graphicData uri="http://schemas.microsoft.com/office/word/2010/wordprocessingShape">
                    <wps:wsp>
                      <wps:cNvSpPr/>
                      <wps:spPr>
                        <a:xfrm>
                          <a:off x="0" y="0"/>
                          <a:ext cx="307818" cy="393826"/>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80785" id="Flecha izquierda y arriba 22" o:spid="_x0000_s1026" style="position:absolute;margin-left:258.9pt;margin-top:.5pt;width:24.25pt;height:31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07818,3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rVhAIAAFEFAAAOAAAAZHJzL2Uyb0RvYy54bWysVE1P4zAQva+0/8HyfUlavitSVIFYrYQA&#10;LSDOU8cmlhzbjN2m5dfv2EkDArSH1fbg2p6Z55mXN3N2vmkNW0sM2tmKT/ZKzqQVrtb2ueKPD1c/&#10;TjgLEWwNxllZ8a0M/Hz+/dtZ52dy6hpnaomMQGyYdb7iTYx+VhRBNLKFsOe8tGRUDluIdMTnokbo&#10;CL01xbQsj4rOYe3RCRkC3V72Rj7P+EpJEW+VCjIyU3HKLeYV87pMazE/g9kzgm+0GNKAf8iiBW3p&#10;0RHqEiKwFepPUK0W6IJTcU+4tnBKaSFzDVTNpPxQzX0DXuZaiJzgR5rC/4MVN+s7ZLqu+HTKmYWW&#10;vtGVkaIBpl9fVlpiDWzLAFEvgZEPEdb5MKO4e3+HwynQNlW/Udimf6qLbTLJ25FkuYlM0OV+eXwy&#10;IVUIMu2f7p9MjxJm8RbsMcSf0rUsbSpupIqPfoHouswwrK9D7CN2nhSecuqzyLu4NTIlYuxvqag8&#10;eneao7Ow5IVBtgaSBAghbZz0pgZq2V8flvQb0hojcpIZMCErbcyIPQAk0X7G7nMd/FOozLocg8u/&#10;JdYHjxH5ZWfjGNxq6/ArAENVDS/3/juSemoSS0tXb+njo+u7InhxpYnyawjxDpDagBqGWjve0qKM&#10;6yruhh1njcPXr+6TP6mTrJx11FYVDy8rQMmZ+WVJt6eTg4PUh/lwcHg8pQO+tyzfW+yqvXD0mSY0&#10;RLzI2+QfzW6r0LVPNAEW6VUygRX0dsVFxN3hIvbtTjNEyMUiu1HveYjX9t6LBJ5YTVp62DwB+kF3&#10;kQR743YtCLMPuut9U6R1i1V0SmdRvvE68E19m4UzzJg0GN6fs9fbJJz/AQAA//8DAFBLAwQUAAYA&#10;CAAAACEAVUQPh9wAAAAIAQAADwAAAGRycy9kb3ducmV2LnhtbEyPwU7DMBBE70j8g7WVuFGnreqi&#10;EKeqClyRCKjl6MZLEtVep7Hbhr9nOcFx9VYzb4r16J244BC7QBpm0wwEUh1sR42Gj/eX+wcQMRmy&#10;xgVCDd8YYV3e3hQmt+FKb3ipUiM4hGJuNLQp9bmUsW7RmzgNPRKzrzB4k/gcGmkHc+Vw7+Q8y5T0&#10;piNuaE2P2xbrY3X2Gl4rWyn35C3tT7vVaf4cNmn7qfXdZNw8gkg4pr9n+NVndSjZ6RDOZKNwGpaz&#10;FasnBjyJ+VKpBYiDBrXIQJaF/D+g/AEAAP//AwBQSwECLQAUAAYACAAAACEAtoM4kv4AAADhAQAA&#10;EwAAAAAAAAAAAAAAAAAAAAAAW0NvbnRlbnRfVHlwZXNdLnhtbFBLAQItABQABgAIAAAAIQA4/SH/&#10;1gAAAJQBAAALAAAAAAAAAAAAAAAAAC8BAABfcmVscy8ucmVsc1BLAQItABQABgAIAAAAIQD7TcrV&#10;hAIAAFEFAAAOAAAAAAAAAAAAAAAAAC4CAABkcnMvZTJvRG9jLnhtbFBLAQItABQABgAIAAAAIQBV&#10;RA+H3AAAAAgBAAAPAAAAAAAAAAAAAAAAAN4EAABkcnMvZG93bnJldi54bWxQSwUGAAAAAAQABADz&#10;AAAA5wUAAAAA&#10;" path="m,316872l76955,239917r,38477l192386,278394r,-201439l153909,76955,230864,r76954,76955l269341,76955r,278394l76955,355349r,38477l,316872xe" fillcolor="#5b9bd5 [3204]" strokecolor="#1f4d78 [1604]" strokeweight="1pt">
                <v:stroke joinstyle="miter"/>
                <v:path arrowok="t" o:connecttype="custom" o:connectlocs="0,316872;76955,239917;76955,278394;192386,278394;192386,76955;153909,76955;230864,0;307818,76955;269341,76955;269341,355349;76955,355349;76955,393826;0,316872" o:connectangles="0,0,0,0,0,0,0,0,0,0,0,0,0"/>
              </v:shape>
            </w:pict>
          </mc:Fallback>
        </mc:AlternateContent>
      </w:r>
    </w:p>
    <w:p w14:paraId="6FA98659" w14:textId="77777777" w:rsidR="007B6C5F" w:rsidRPr="00DC3A5C" w:rsidRDefault="007B6C5F" w:rsidP="00336A2A">
      <w:pPr>
        <w:spacing w:line="360" w:lineRule="auto"/>
        <w:jc w:val="both"/>
        <w:rPr>
          <w:rFonts w:ascii="Palatino Linotype" w:eastAsia="Calibri" w:hAnsi="Palatino Linotype" w:cs="Arial"/>
          <w:color w:val="000000" w:themeColor="text1"/>
        </w:rPr>
      </w:pPr>
    </w:p>
    <w:p w14:paraId="5593F4E0" w14:textId="77777777" w:rsidR="007B6C5F" w:rsidRPr="00DC3A5C" w:rsidRDefault="007B6C5F" w:rsidP="00336A2A">
      <w:pPr>
        <w:spacing w:line="360" w:lineRule="auto"/>
        <w:jc w:val="both"/>
        <w:rPr>
          <w:rFonts w:ascii="Palatino Linotype" w:eastAsia="Calibri" w:hAnsi="Palatino Linotype" w:cs="Arial"/>
          <w:color w:val="000000" w:themeColor="text1"/>
        </w:rPr>
      </w:pPr>
    </w:p>
    <w:p w14:paraId="2826089F" w14:textId="77777777" w:rsidR="007B6C5F" w:rsidRPr="00DC3A5C" w:rsidRDefault="007B6C5F" w:rsidP="00336A2A">
      <w:pPr>
        <w:spacing w:line="360" w:lineRule="auto"/>
        <w:jc w:val="both"/>
        <w:rPr>
          <w:rFonts w:ascii="Palatino Linotype" w:eastAsia="Calibri" w:hAnsi="Palatino Linotype" w:cs="Arial"/>
          <w:color w:val="000000" w:themeColor="text1"/>
        </w:rPr>
      </w:pPr>
    </w:p>
    <w:p w14:paraId="56258E08" w14:textId="77777777" w:rsidR="007B6C5F" w:rsidRPr="00DC3A5C" w:rsidRDefault="007B6C5F" w:rsidP="007B6C5F">
      <w:pPr>
        <w:spacing w:line="360" w:lineRule="auto"/>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w:lastRenderedPageBreak/>
        <mc:AlternateContent>
          <mc:Choice Requires="wps">
            <w:drawing>
              <wp:anchor distT="0" distB="0" distL="114300" distR="114300" simplePos="0" relativeHeight="251672576" behindDoc="0" locked="0" layoutInCell="1" allowOverlap="1" wp14:anchorId="4D9E75A4" wp14:editId="5313FA08">
                <wp:simplePos x="0" y="0"/>
                <wp:positionH relativeFrom="column">
                  <wp:posOffset>2744954</wp:posOffset>
                </wp:positionH>
                <wp:positionV relativeFrom="paragraph">
                  <wp:posOffset>610204</wp:posOffset>
                </wp:positionV>
                <wp:extent cx="955141" cy="244443"/>
                <wp:effectExtent l="0" t="19050" r="35560" b="41910"/>
                <wp:wrapNone/>
                <wp:docPr id="27" name="Flecha derecha 27"/>
                <wp:cNvGraphicFramePr/>
                <a:graphic xmlns:a="http://schemas.openxmlformats.org/drawingml/2006/main">
                  <a:graphicData uri="http://schemas.microsoft.com/office/word/2010/wordprocessingShape">
                    <wps:wsp>
                      <wps:cNvSpPr/>
                      <wps:spPr>
                        <a:xfrm>
                          <a:off x="0" y="0"/>
                          <a:ext cx="955141" cy="2444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6A338" id="Flecha derecha 27" o:spid="_x0000_s1026" type="#_x0000_t13" style="position:absolute;margin-left:216.15pt;margin-top:48.05pt;width:75.2pt;height:1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SjeAIAAEUFAAAOAAAAZHJzL2Uyb0RvYy54bWysVFFv2yAQfp+0/4B4X51kybpGcaqoVadJ&#10;VRutnfpMMMSWgGMHiZP9+h3Ycau22sM0P2Dg7j7uPr5jcXmwhu0VhgZcycdnI86Uk1A1blvyn483&#10;n75yFqJwlTDgVMmPKvDL5ccPi9bP1QRqMJVCRiAuzFtf8jpGPy+KIGtlRTgDrxwZNaAVkZa4LSoU&#10;LaFbU0xGoy9FC1h5BKlCoN3rzsiXGV9rJeO91kFFZkpOucU8Yh43aSyWCzHfovB1I/s0xD9kYUXj&#10;6NAB6lpEwXbYvIGyjUQIoOOZBFuA1o1UuQaqZjx6Vc1DLbzKtRA5wQ80hf8HK+/2a2RNVfLJOWdO&#10;WLqjG6NkLRhdTP6TgVhqfZiT84NfY78KNE0lHzTa9Kdi2CEzexyYVYfIJG1ezGbj6ZgzSabJlL7P&#10;CbN4DvYY4jcFlqVJybHZ1nGFCG1mVexvQ+wCTo4UnVLqksizeDQq5WHcD6WpJDp2kqOzmNSVQbYX&#10;JAMhpXJx3JlqUaluezair89qiMg5ZsCErBtjBuweIAn1LXaXa++fQlXW4hA8+ltiXfAQkU8GF4dg&#10;2zjA9wAMVdWf3PmfSOqoSSxtoDrShSN0nRC8vGmI8VsR4logSZ+ahNo53tOgDbQlh37GWQ34+739&#10;5E+KJCtnLbVSycOvnUDFmfnuSKsX4+k09V5eTGfnE1rgS8vmpcXt7BXQNZFaKLs8Tf7RnKYawT5R&#10;16/SqWQSTtLZJZcRT4ur2LU4vRtSrVbZjfrNi3jrHrxM4InVpKXHw5NA38sukl7v4NR2Yv5Kd51v&#10;inSw2kXQTRblM68939SrWTj9u5Ieg5fr7PX8+i3/AAAA//8DAFBLAwQUAAYACAAAACEASzkeseMA&#10;AAAKAQAADwAAAGRycy9kb3ducmV2LnhtbEyPwU7DMBBE70j8g7VIXBB1mpRQQpyqAkEluEDbC7dt&#10;vCSB2A6xm6Z8PcsJjqt5mnmbL0bTioF63zirYDqJQJAtnW5spWC7ebicg/ABrcbWWVJwJA+L4vQk&#10;x0y7g32lYR0qwSXWZ6igDqHLpPRlTQb9xHVkOXt3vcHAZ19J3eOBy00r4yhKpcHG8kKNHd3VVH6u&#10;90bB8wWmL5vlk3v8cqvjdnj7qNr7b6XOz8blLYhAY/iD4Vef1aFgp53bW+1Fq2CWxAmjCm7SKQgG&#10;rubxNYgdk8ksBVnk8v8LxQ8AAAD//wMAUEsBAi0AFAAGAAgAAAAhALaDOJL+AAAA4QEAABMAAAAA&#10;AAAAAAAAAAAAAAAAAFtDb250ZW50X1R5cGVzXS54bWxQSwECLQAUAAYACAAAACEAOP0h/9YAAACU&#10;AQAACwAAAAAAAAAAAAAAAAAvAQAAX3JlbHMvLnJlbHNQSwECLQAUAAYACAAAACEAigbko3gCAABF&#10;BQAADgAAAAAAAAAAAAAAAAAuAgAAZHJzL2Uyb0RvYy54bWxQSwECLQAUAAYACAAAACEASzkeseMA&#10;AAAKAQAADwAAAAAAAAAAAAAAAADSBAAAZHJzL2Rvd25yZXYueG1sUEsFBgAAAAAEAAQA8wAAAOIF&#10;AAAAAA==&#10;" adj="18836" fillcolor="#5b9bd5 [3204]" strokecolor="#1f4d78 [1604]" strokeweight="1pt"/>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71552" behindDoc="0" locked="0" layoutInCell="1" allowOverlap="1" wp14:anchorId="406BDC7F" wp14:editId="04F6DAF1">
                <wp:simplePos x="0" y="0"/>
                <wp:positionH relativeFrom="column">
                  <wp:posOffset>3754415</wp:posOffset>
                </wp:positionH>
                <wp:positionV relativeFrom="paragraph">
                  <wp:posOffset>26255</wp:posOffset>
                </wp:positionV>
                <wp:extent cx="1783533" cy="1032095"/>
                <wp:effectExtent l="0" t="0" r="26670" b="15875"/>
                <wp:wrapNone/>
                <wp:docPr id="26" name="Cuadro de texto 26"/>
                <wp:cNvGraphicFramePr/>
                <a:graphic xmlns:a="http://schemas.openxmlformats.org/drawingml/2006/main">
                  <a:graphicData uri="http://schemas.microsoft.com/office/word/2010/wordprocessingShape">
                    <wps:wsp>
                      <wps:cNvSpPr txBox="1"/>
                      <wps:spPr>
                        <a:xfrm>
                          <a:off x="0" y="0"/>
                          <a:ext cx="1783533" cy="1032095"/>
                        </a:xfrm>
                        <a:prstGeom prst="rect">
                          <a:avLst/>
                        </a:prstGeom>
                        <a:solidFill>
                          <a:schemeClr val="lt1"/>
                        </a:solidFill>
                        <a:ln w="6350">
                          <a:solidFill>
                            <a:prstClr val="black"/>
                          </a:solidFill>
                        </a:ln>
                      </wps:spPr>
                      <wps:txbx>
                        <w:txbxContent>
                          <w:p w14:paraId="538E0457" w14:textId="77777777" w:rsidR="007B6C5F" w:rsidRPr="007B6C5F" w:rsidRDefault="007B6C5F">
                            <w:pPr>
                              <w:rPr>
                                <w:rFonts w:ascii="Palatino Linotype" w:hAnsi="Palatino Linotype"/>
                                <w:sz w:val="18"/>
                                <w:szCs w:val="18"/>
                              </w:rPr>
                            </w:pPr>
                            <w:r>
                              <w:rPr>
                                <w:rFonts w:ascii="Palatino Linotype" w:hAnsi="Palatino Linotype"/>
                                <w:sz w:val="18"/>
                                <w:szCs w:val="18"/>
                              </w:rPr>
                              <w:t>Apartado de respuesta en la que se advierte el archivo electrónico descrito en antecedentes y que contiene la respuesta de la 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6" o:spid="_x0000_s1030" type="#_x0000_t202" style="position:absolute;margin-left:295.6pt;margin-top:2.05pt;width:140.45pt;height:8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HOVgIAALIEAAAOAAAAZHJzL2Uyb0RvYy54bWysVE1v2zAMvQ/YfxB0X+x8tjXiFFmKDAOK&#10;tkBa9KzIUmJMFjVJiZ39+lGynabdTsMuMiVST+Tjo+e3TaXIUVhXgs7pcJBSIjSHotS7nL48r79c&#10;U+I80wVToEVOT8LR28XnT/PaZGIEe1CFsARBtMtqk9O99yZLEsf3omJuAEZodEqwFfO4tbuksKxG&#10;9EolozSdJTXYwljgwjk8vWuddBHxpRTcP0rphCcqp5ibj6uN6zasyWLOsp1lZl/yLg32D1lUrNT4&#10;6BnqjnlGDrb8A6oquQUH0g84VAlIWXIRa8BqhumHajZ7ZkSsBclx5kyT+3+w/OH4ZElZ5HQ0o0Sz&#10;Cnu0OrDCAikE8aLxQNCDNNXGZRi9MRjvm6/QYLv7c4eHofpG2ip8sS6CfiT8dCYZoQgPl66ux9Px&#10;mBKOvmE6HqU304CTvF031vlvAioSjJxa7GIklx3vnW9D+5DwmgNVFutSqbgJyhErZcmRYc+Vj0ki&#10;+LsopUmd09l4mkbgd74Afb6/VYz/6NK7iEI8pTHnQEpbfLB8s20il5OemC0UJ+TLQis8Z/i6RPh7&#10;5vwTs6g0pAinxz/iIhVgTtBZlOzB/vrbeYhHAaCXkhqVm1P388CsoER91yiNm+FkEqQeN5Pp1Qg3&#10;9tKzvfToQ7UCJGqIc2p4NEO8V70pLVSvOGTL8Cq6mOb4dk59b658O084pFwslzEIxW2Yv9cbwwN0&#10;aEyg9bl5ZdZ0bQ3ieoBe4yz70N02NtzUsDx4kGVsfeC5ZbWjHwcjiqcb4jB5l/sY9farWfwGAAD/&#10;/wMAUEsDBBQABgAIAAAAIQBUBwcL3AAAAAkBAAAPAAAAZHJzL2Rvd25yZXYueG1sTI/BTsMwDIbv&#10;SLxDZCRuLG0FpStNJ0CDC6cNxDlrvCSiSaok68rbY05ws/V/+v252yxuZDPGZIMXUK4KYOiHoKzX&#10;Aj7eX24aYClLr+QYPAr4xgSb/vKik60KZ7/DeZ81oxKfWinA5Dy1nKfBoJNpFSb0lB1DdDLTGjVX&#10;UZ6p3I28KoqaO2k9XTBywmeDw9f+5ARsn/RaD42MZtsoa+fl8/imX4W4vloeH4BlXPIfDL/6pA49&#10;OR3CyavERgF367IiVMBtCYzy5r6i4UBgXdfA+47//6D/AQAA//8DAFBLAQItABQABgAIAAAAIQC2&#10;gziS/gAAAOEBAAATAAAAAAAAAAAAAAAAAAAAAABbQ29udGVudF9UeXBlc10ueG1sUEsBAi0AFAAG&#10;AAgAAAAhADj9If/WAAAAlAEAAAsAAAAAAAAAAAAAAAAALwEAAF9yZWxzLy5yZWxzUEsBAi0AFAAG&#10;AAgAAAAhAGgg0c5WAgAAsgQAAA4AAAAAAAAAAAAAAAAALgIAAGRycy9lMm9Eb2MueG1sUEsBAi0A&#10;FAAGAAgAAAAhAFQHBwvcAAAACQEAAA8AAAAAAAAAAAAAAAAAsAQAAGRycy9kb3ducmV2LnhtbFBL&#10;BQYAAAAABAAEAPMAAAC5BQAAAAA=&#10;" fillcolor="white [3201]" strokeweight=".5pt">
                <v:textbox>
                  <w:txbxContent>
                    <w:p w:rsidR="007B6C5F" w:rsidRPr="007B6C5F" w:rsidRDefault="007B6C5F">
                      <w:pPr>
                        <w:rPr>
                          <w:rFonts w:ascii="Palatino Linotype" w:hAnsi="Palatino Linotype"/>
                          <w:sz w:val="18"/>
                          <w:szCs w:val="18"/>
                        </w:rPr>
                      </w:pPr>
                      <w:r>
                        <w:rPr>
                          <w:rFonts w:ascii="Palatino Linotype" w:hAnsi="Palatino Linotype"/>
                          <w:sz w:val="18"/>
                          <w:szCs w:val="18"/>
                        </w:rPr>
                        <w:t>Apartado de respuesta en la que se advierte el archivo electrónico descrito en antecedentes y que contiene la respuesta de la Titular de la Unidad de Transparencia.</w:t>
                      </w:r>
                    </w:p>
                  </w:txbxContent>
                </v:textbox>
              </v:shape>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70528" behindDoc="0" locked="0" layoutInCell="1" allowOverlap="1" wp14:anchorId="0D3A0B1F" wp14:editId="06C96740">
                <wp:simplePos x="0" y="0"/>
                <wp:positionH relativeFrom="column">
                  <wp:posOffset>1051956</wp:posOffset>
                </wp:positionH>
                <wp:positionV relativeFrom="paragraph">
                  <wp:posOffset>-100493</wp:posOffset>
                </wp:positionV>
                <wp:extent cx="1805733" cy="846021"/>
                <wp:effectExtent l="19050" t="19050" r="23495" b="11430"/>
                <wp:wrapNone/>
                <wp:docPr id="25" name="Elipse 25"/>
                <wp:cNvGraphicFramePr/>
                <a:graphic xmlns:a="http://schemas.openxmlformats.org/drawingml/2006/main">
                  <a:graphicData uri="http://schemas.microsoft.com/office/word/2010/wordprocessingShape">
                    <wps:wsp>
                      <wps:cNvSpPr/>
                      <wps:spPr>
                        <a:xfrm>
                          <a:off x="0" y="0"/>
                          <a:ext cx="1805733" cy="84602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6A79AD" id="Elipse 25" o:spid="_x0000_s1026" style="position:absolute;margin-left:82.85pt;margin-top:-7.9pt;width:142.2pt;height:6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Z8hAIAAFcFAAAOAAAAZHJzL2Uyb0RvYy54bWysVN9P2zAQfp+0/8Hy+0hSWugiUlSVMU1C&#10;gICJZ+PYjSXH59lu0+6v39lJQwVoD9P64J59d9/9yHd3cblrNdkK5xWYihYnOSXCcKiVWVf059P1&#10;lzklPjBTMw1GVHQvPL1cfP500dlSTKABXQtHEMT4srMVbUKwZZZ53oiW+ROwwqBSgmtZwKtbZ7Vj&#10;HaK3Opvk+VnWgautAy68x9erXkkXCV9KwcOdlF4EoiuKuYV0unS+xDNbXLBy7ZhtFB/SYP+QRcuU&#10;waAj1BULjGycegfVKu7AgwwnHNoMpFRcpBqwmiJ/U81jw6xItWBzvB3b5P8fLL/d3jui6opOZpQY&#10;1uI3+qaV9YLgA3ans75Eo0d774abRzGWupOujf9YBNmlju7HjopdIBwfi3k+Oz89pYSjbj49yydF&#10;BM1eva3z4buAlkShokKn4KmXbHvjQ299sIrxDFwrrfGdldqQDjOfz85TrllMtk8vSWGvRW/2ICQW&#10;iQlNEnKil1hpR7YMicE4FyYUvaphteifZzn+hnRHj5S8NggYkSVmMmIPAJG677H7Ogb76CoSO0fn&#10;/G+J9c6jR4oMJozOrTLgPgLQWNUQubfH9I9aE8UXqPdIAQf9bHjLrxV+ihvmwz1zOAw4Njjg4Q4P&#10;qQH7DYNESQPu90fv0R45ilpKOhyuivpfG+YEJfqHQfZ+LabTOI3pMp2dT/DijjUvxxqzaVeAn6nA&#10;VWJ5EqN90AdROmifcQ8sY1RUMcMxdkV5cIfLKvRDj5uEi+UymeEEWhZuzKPlETx2NfLsaffMnB34&#10;GJDJt3AYRFa+4WRvGz0NLDcBpEqEfe3r0G+c3kScYdPE9XB8T1av+3DxBwAA//8DAFBLAwQUAAYA&#10;CAAAACEAh5efkeAAAAALAQAADwAAAGRycy9kb3ducmV2LnhtbEyPMU/DMBSEdyT+g/WQ2Fon0DQQ&#10;4lQIFRgqBgJLNzd5ja3Gz1Hstum/5zHBeLrT3XflanK9OOEYrCcF6TwBgdT41lKn4PvrdfYAIkRN&#10;re49oYILBlhV11elLlp/pk881bETXEKh0ApMjEMhZWgMOh3mfkBib+9HpyPLsZPtqM9c7np5lyRL&#10;6bQlXjB6wBeDzaE+OgXvpnP7jzw+bqxdv10O99t6LbdK3d5Mz08gIk7xLwy/+IwOFTPt/JHaIHrW&#10;yyznqIJZmvEHTiyyJAWxYyvNFyCrUv7/UP0AAAD//wMAUEsBAi0AFAAGAAgAAAAhALaDOJL+AAAA&#10;4QEAABMAAAAAAAAAAAAAAAAAAAAAAFtDb250ZW50X1R5cGVzXS54bWxQSwECLQAUAAYACAAAACEA&#10;OP0h/9YAAACUAQAACwAAAAAAAAAAAAAAAAAvAQAAX3JlbHMvLnJlbHNQSwECLQAUAAYACAAAACEA&#10;ZJWGfIQCAABXBQAADgAAAAAAAAAAAAAAAAAuAgAAZHJzL2Uyb0RvYy54bWxQSwECLQAUAAYACAAA&#10;ACEAh5efkeAAAAALAQAADwAAAAAAAAAAAAAAAADeBAAAZHJzL2Rvd25yZXYueG1sUEsFBgAAAAAE&#10;AAQA8wAAAOsFAAAAAA==&#10;" filled="f" strokecolor="#1f4d78 [1604]" strokeweight="2.25pt">
                <v:stroke joinstyle="miter"/>
              </v:oval>
            </w:pict>
          </mc:Fallback>
        </mc:AlternateContent>
      </w:r>
      <w:r w:rsidRPr="00DC3A5C">
        <w:rPr>
          <w:rFonts w:ascii="Palatino Linotype" w:eastAsia="Calibri" w:hAnsi="Palatino Linotype" w:cs="Arial"/>
          <w:noProof/>
          <w:color w:val="000000" w:themeColor="text1"/>
          <w:lang w:eastAsia="es-MX"/>
        </w:rPr>
        <w:drawing>
          <wp:inline distT="0" distB="0" distL="0" distR="0" wp14:anchorId="778AC48F" wp14:editId="21A398A3">
            <wp:extent cx="3885001" cy="3376942"/>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33" t="7458" r="22077" b="4778"/>
                    <a:stretch/>
                  </pic:blipFill>
                  <pic:spPr bwMode="auto">
                    <a:xfrm>
                      <a:off x="0" y="0"/>
                      <a:ext cx="3893696" cy="3384500"/>
                    </a:xfrm>
                    <a:prstGeom prst="rect">
                      <a:avLst/>
                    </a:prstGeom>
                    <a:ln>
                      <a:noFill/>
                    </a:ln>
                    <a:extLst>
                      <a:ext uri="{53640926-AAD7-44D8-BBD7-CCE9431645EC}">
                        <a14:shadowObscured xmlns:a14="http://schemas.microsoft.com/office/drawing/2010/main"/>
                      </a:ext>
                    </a:extLst>
                  </pic:spPr>
                </pic:pic>
              </a:graphicData>
            </a:graphic>
          </wp:inline>
        </w:drawing>
      </w:r>
    </w:p>
    <w:p w14:paraId="79C6B3AD" w14:textId="77777777" w:rsidR="007B4683" w:rsidRPr="00DC3A5C" w:rsidRDefault="007B4683" w:rsidP="00336A2A">
      <w:pPr>
        <w:spacing w:line="360" w:lineRule="auto"/>
        <w:jc w:val="both"/>
        <w:rPr>
          <w:rFonts w:ascii="Palatino Linotype" w:eastAsia="Calibri" w:hAnsi="Palatino Linotype" w:cs="Arial"/>
          <w:color w:val="000000" w:themeColor="text1"/>
        </w:rPr>
      </w:pPr>
    </w:p>
    <w:p w14:paraId="56E7EDD4" w14:textId="77777777" w:rsidR="007B4683" w:rsidRPr="00DC3A5C" w:rsidRDefault="007B4683" w:rsidP="00336A2A">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74624" behindDoc="0" locked="0" layoutInCell="1" allowOverlap="1" wp14:anchorId="1C237444" wp14:editId="17302062">
                <wp:simplePos x="0" y="0"/>
                <wp:positionH relativeFrom="column">
                  <wp:posOffset>4007913</wp:posOffset>
                </wp:positionH>
                <wp:positionV relativeFrom="paragraph">
                  <wp:posOffset>1054289</wp:posOffset>
                </wp:positionV>
                <wp:extent cx="1964602" cy="959667"/>
                <wp:effectExtent l="0" t="0" r="17145" b="12065"/>
                <wp:wrapNone/>
                <wp:docPr id="30" name="Cuadro de texto 30"/>
                <wp:cNvGraphicFramePr/>
                <a:graphic xmlns:a="http://schemas.openxmlformats.org/drawingml/2006/main">
                  <a:graphicData uri="http://schemas.microsoft.com/office/word/2010/wordprocessingShape">
                    <wps:wsp>
                      <wps:cNvSpPr txBox="1"/>
                      <wps:spPr>
                        <a:xfrm>
                          <a:off x="0" y="0"/>
                          <a:ext cx="1964602" cy="959667"/>
                        </a:xfrm>
                        <a:prstGeom prst="rect">
                          <a:avLst/>
                        </a:prstGeom>
                        <a:solidFill>
                          <a:schemeClr val="lt1"/>
                        </a:solidFill>
                        <a:ln w="6350">
                          <a:solidFill>
                            <a:prstClr val="black"/>
                          </a:solidFill>
                        </a:ln>
                      </wps:spPr>
                      <wps:txbx>
                        <w:txbxContent>
                          <w:p w14:paraId="3D97E076" w14:textId="77777777" w:rsidR="007B4683" w:rsidRPr="007B4683" w:rsidRDefault="007B4683" w:rsidP="007B4683">
                            <w:pPr>
                              <w:jc w:val="both"/>
                              <w:rPr>
                                <w:rFonts w:ascii="Palatino Linotype" w:hAnsi="Palatino Linotype"/>
                                <w:sz w:val="16"/>
                                <w:szCs w:val="16"/>
                              </w:rPr>
                            </w:pPr>
                            <w:r>
                              <w:rPr>
                                <w:rFonts w:ascii="Palatino Linotype" w:hAnsi="Palatino Linotype"/>
                                <w:sz w:val="16"/>
                                <w:szCs w:val="16"/>
                              </w:rPr>
                              <w:t>Atención puntual a la solicitud de información por parte del Sujeto Obligado al señalar el número de servidores públicos que integran la plantilla de su nómina a la segunda quince del mes de enero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30" o:spid="_x0000_s1031" type="#_x0000_t202" style="position:absolute;left:0;text-align:left;margin-left:315.6pt;margin-top:83pt;width:154.7pt;height:75.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QJVQIAALEEAAAOAAAAZHJzL2Uyb0RvYy54bWysVFFv2jAQfp+0/2D5fSRQSEdEqBgV0yTU&#10;VqJTn43jkGiOz7MNCfv1OzsJpd2epr04Z9/nz3ff3WVx19aSnISxFaiMjkcxJUJxyCt1yOj3582n&#10;z5RYx1TOJCiR0bOw9G758cOi0amYQAkyF4YgibJpozNaOqfTKLK8FDWzI9BCobMAUzOHW3OIcsMa&#10;ZK9lNInjJGrA5NoAF9bi6X3npMvAXxSCu8eisMIRmVGMzYXVhHXv12i5YOnBMF1WvA+D/UMUNasU&#10;PnqhumeOkaOp/qCqK27AQuFGHOoIiqLiIuSA2Yzjd9nsSqZFyAXFsfoik/1/tPzh9GRIlWf0BuVR&#10;rMYarY8sN0ByQZxoHRD0oEyNtimidxrxrv0CLZZ7OLd46LNvC1P7L+ZF0I+M54vISEW4vzRPpkk8&#10;oYSjbz6bJ8mtp4leb2tj3VcBNfFGRg0WMWjLTlvrOugA8Y9ZkFW+qaQMG984Yi0NOTEsuXQhRiR/&#10;g5KKNBlNbmZxIH7j89SX+3vJ+I8+vCsU8kmFMXtNuty95dp9G6ScDbrsIT+jXAa6vrOabyqk3zLr&#10;npjBRkOFcHjcIy6FBIwJeouSEsyvv517PNYfvZQ02LgZtT+PzAhK5DeFnTEfT6e+08NmOrud4MZc&#10;e/bXHnWs14BCjXFMNQ+mxzs5mIWB+gVnbOVfRRdTHN/OqBvMtevGCWeUi9UqgLC3NXNbtdPcU/vC&#10;eFmf2xdmdF9W31sPMLQ4S99Vt8P6mwpWRwdFFUrvde5U7eXHuQjN08+wH7zrfUC9/mmWvwEAAP//&#10;AwBQSwMEFAAGAAgAAAAhAAf/cDzeAAAACwEAAA8AAABkcnMvZG93bnJldi54bWxMj8FOwzAQRO9I&#10;/IO1SNyokxaFNI1TASpcOFFQz268tS1iO7LdNPw9ywmOq3mafdNuZzewCWOywQsoFwUw9H1Q1msB&#10;nx8vdzWwlKVXcggeBXxjgm13fdXKRoWLf8dpnzWjEp8aKcDkPDacp96gk2kRRvSUnUJ0MtMZNVdR&#10;XqjcDXxZFBV30nr6YOSIzwb7r/3ZCdg96bXuaxnNrlbWTvPh9KZfhbi9mR83wDLO+Q+GX31Sh46c&#10;juHsVWKDgGpVLgmloKpoFBHr+6ICdhSwKh9K4F3L/2/ofgAAAP//AwBQSwECLQAUAAYACAAAACEA&#10;toM4kv4AAADhAQAAEwAAAAAAAAAAAAAAAAAAAAAAW0NvbnRlbnRfVHlwZXNdLnhtbFBLAQItABQA&#10;BgAIAAAAIQA4/SH/1gAAAJQBAAALAAAAAAAAAAAAAAAAAC8BAABfcmVscy8ucmVsc1BLAQItABQA&#10;BgAIAAAAIQAUcSQJVQIAALEEAAAOAAAAAAAAAAAAAAAAAC4CAABkcnMvZTJvRG9jLnhtbFBLAQIt&#10;ABQABgAIAAAAIQAH/3A83gAAAAsBAAAPAAAAAAAAAAAAAAAAAK8EAABkcnMvZG93bnJldi54bWxQ&#10;SwUGAAAAAAQABADzAAAAugUAAAAA&#10;" fillcolor="white [3201]" strokeweight=".5pt">
                <v:textbox>
                  <w:txbxContent>
                    <w:p w:rsidR="007B4683" w:rsidRPr="007B4683" w:rsidRDefault="007B4683" w:rsidP="007B4683">
                      <w:pPr>
                        <w:jc w:val="both"/>
                        <w:rPr>
                          <w:rFonts w:ascii="Palatino Linotype" w:hAnsi="Palatino Linotype"/>
                          <w:sz w:val="16"/>
                          <w:szCs w:val="16"/>
                        </w:rPr>
                      </w:pPr>
                      <w:r>
                        <w:rPr>
                          <w:rFonts w:ascii="Palatino Linotype" w:hAnsi="Palatino Linotype"/>
                          <w:sz w:val="16"/>
                          <w:szCs w:val="16"/>
                        </w:rPr>
                        <w:t>Atención puntual a la solicitud de información por parte del Sujeto Obligado al señalar el número de servidores públicos que integran la plantilla de su nómina a la segunda quince del mes de enero de 2022.</w:t>
                      </w:r>
                    </w:p>
                  </w:txbxContent>
                </v:textbox>
              </v:shape>
            </w:pict>
          </mc:Fallback>
        </mc:AlternateContent>
      </w:r>
      <w:r w:rsidRPr="00DC3A5C">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73600" behindDoc="0" locked="0" layoutInCell="1" allowOverlap="1" wp14:anchorId="2C57149D" wp14:editId="23BE89AD">
                <wp:simplePos x="0" y="0"/>
                <wp:positionH relativeFrom="column">
                  <wp:posOffset>10808</wp:posOffset>
                </wp:positionH>
                <wp:positionV relativeFrom="paragraph">
                  <wp:posOffset>1769512</wp:posOffset>
                </wp:positionV>
                <wp:extent cx="3458423" cy="679010"/>
                <wp:effectExtent l="19050" t="19050" r="27940" b="26035"/>
                <wp:wrapNone/>
                <wp:docPr id="29" name="Rectángulo redondeado 29"/>
                <wp:cNvGraphicFramePr/>
                <a:graphic xmlns:a="http://schemas.openxmlformats.org/drawingml/2006/main">
                  <a:graphicData uri="http://schemas.microsoft.com/office/word/2010/wordprocessingShape">
                    <wps:wsp>
                      <wps:cNvSpPr/>
                      <wps:spPr>
                        <a:xfrm>
                          <a:off x="0" y="0"/>
                          <a:ext cx="3458423" cy="67901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440A68" id="Rectángulo redondeado 29" o:spid="_x0000_s1026" style="position:absolute;margin-left:.85pt;margin-top:139.35pt;width:272.3pt;height:53.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8ilgIAAGkFAAAOAAAAZHJzL2Uyb0RvYy54bWysVM1u2zAMvg/YOwi6r07SpD9GnSJo0WFA&#10;0QZth55VWYoNyKJGKXGyt9mz7MVGyY4btMUOw3JQKJH8+OOPvLjcNoZtFPoabMHHRyPOlJVQ1nZV&#10;8O9PN1/OOPNB2FIYsKrgO+X55fzzp4vW5WoCFZhSISMQ6/PWFbwKweVZ5mWlGuGPwClLSg3YiEBX&#10;XGUlipbQG5NNRqOTrAUsHYJU3tPrdafk84SvtZLhXmuvAjMFp9xCOjGdL/HM5hciX6FwVS37NMQ/&#10;ZNGI2lLQAepaBMHWWL+DamqJ4EGHIwlNBlrXUqUaqJrx6E01j5VwKtVCzfFuaJP/f7DybrNEVpcF&#10;n5xzZkVD3+iBuvb7l12tDTBUJdhSiRIYGVC3Wudzcnp0S+xvnsRY+lZjE/+pKLZNHd4NHVbbwCQ9&#10;Hk9nZ9PJMWeSdCen51RzBM1evR368FVBw6JQcIS1LWNCqbtic+tDZ7+3ixEt3NTG0LvIjWUt1XI2&#10;O50l4Jhul2CSws6ozuxBaSqbUpok5EQ4dWWQbQRRRUipbBh3qkqUqnuejejXJzx4pPSNJcCIrCmT&#10;AbsHiGR+j93V0dtHV5X4OjiP/pZY5zx4pMhgw+Dc1BbwIwBDVfWRO3tK/6A1UXyBckekQOimxTt5&#10;U9PHuBU+LAXSeNAg0ciHezq0Aeo39BJnFeDPj96jPbGWtJy1NG4F9z/WAhVn5pslPp+Pp9M4n+ky&#10;nZ1O6IKHmpdDjV03V0CfaUzLxckkRvtg9qJGaJ5pMyxiVFIJKyl2wWXA/eUqdGuAdotUi0Uyo5l0&#10;ItzaRycjeOxq5NnT9lmg6xkZiMt3sB9Nkb/hZGcbPS0s1gF0nQj72te+3zTPiTj97okL4/CerF43&#10;5PwPAAAA//8DAFBLAwQUAAYACAAAACEADkqT5d0AAAAJAQAADwAAAGRycy9kb3ducmV2LnhtbEyP&#10;zU7DMBCE70i8g7VI3KjdlqZRiFNVqHAuhUoct7GJI+If2W4T3p7lRG87mtHsN/VmsgO76Jh67yTM&#10;ZwKYdq1XveskfLy/PJTAUkancPBOS/jRCTbN7U2NlfKje9OXQ+4YlbhUoQSTc6g4T63RFtPMB+3I&#10;+/LRYiYZO64ijlRuB74QouAWe0cfDAb9bHT7fThbCa+fY9jhvjvG/Xw6JoG7YLZCyvu7afsELOsp&#10;/4fhD5/QoSGmkz87ldhAek1BCYt1SQf5q8diCewkYVmuCuBNza8XNL8AAAD//wMAUEsBAi0AFAAG&#10;AAgAAAAhALaDOJL+AAAA4QEAABMAAAAAAAAAAAAAAAAAAAAAAFtDb250ZW50X1R5cGVzXS54bWxQ&#10;SwECLQAUAAYACAAAACEAOP0h/9YAAACUAQAACwAAAAAAAAAAAAAAAAAvAQAAX3JlbHMvLnJlbHNQ&#10;SwECLQAUAAYACAAAACEAuQfPIpYCAABpBQAADgAAAAAAAAAAAAAAAAAuAgAAZHJzL2Uyb0RvYy54&#10;bWxQSwECLQAUAAYACAAAACEADkqT5d0AAAAJAQAADwAAAAAAAAAAAAAAAADwBAAAZHJzL2Rvd25y&#10;ZXYueG1sUEsFBgAAAAAEAAQA8wAAAPoFAAAAAA==&#10;" filled="f" strokecolor="#1f4d78 [1604]" strokeweight="2.25pt">
                <v:stroke joinstyle="miter"/>
              </v:roundrect>
            </w:pict>
          </mc:Fallback>
        </mc:AlternateContent>
      </w:r>
      <w:r w:rsidRPr="00DC3A5C">
        <w:rPr>
          <w:rFonts w:ascii="Palatino Linotype" w:eastAsia="Calibri" w:hAnsi="Palatino Linotype" w:cs="Arial"/>
          <w:noProof/>
          <w:color w:val="000000" w:themeColor="text1"/>
          <w:lang w:eastAsia="es-MX"/>
        </w:rPr>
        <w:drawing>
          <wp:inline distT="0" distB="0" distL="0" distR="0" wp14:anchorId="5FB485FE" wp14:editId="2B853A71">
            <wp:extent cx="3451131" cy="387035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65" t="15631" r="40142" b="10211"/>
                    <a:stretch/>
                  </pic:blipFill>
                  <pic:spPr bwMode="auto">
                    <a:xfrm>
                      <a:off x="0" y="0"/>
                      <a:ext cx="3468769" cy="3890136"/>
                    </a:xfrm>
                    <a:prstGeom prst="rect">
                      <a:avLst/>
                    </a:prstGeom>
                    <a:ln>
                      <a:noFill/>
                    </a:ln>
                    <a:extLst>
                      <a:ext uri="{53640926-AAD7-44D8-BBD7-CCE9431645EC}">
                        <a14:shadowObscured xmlns:a14="http://schemas.microsoft.com/office/drawing/2010/main"/>
                      </a:ext>
                    </a:extLst>
                  </pic:spPr>
                </pic:pic>
              </a:graphicData>
            </a:graphic>
          </wp:inline>
        </w:drawing>
      </w:r>
    </w:p>
    <w:p w14:paraId="1A9BD322" w14:textId="77777777" w:rsidR="007B4683" w:rsidRPr="00DC3A5C" w:rsidRDefault="007B4683" w:rsidP="00336A2A">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lastRenderedPageBreak/>
        <w:t xml:space="preserve">Derivado de lo anterior, es importante destacar que al haber referido la particular que solicitaba conocer cuántos trabajadores tiene actualmente el poder judicial en el mes de enero de 2022; y </w:t>
      </w:r>
      <w:r w:rsidRPr="00DC3A5C">
        <w:rPr>
          <w:rFonts w:ascii="Palatino Linotype" w:eastAsia="Calibri" w:hAnsi="Palatino Linotype" w:cs="Arial"/>
          <w:b/>
          <w:color w:val="000000" w:themeColor="text1"/>
        </w:rPr>
        <w:t xml:space="preserve">EL SUJETO OBLIGADO </w:t>
      </w:r>
      <w:r w:rsidRPr="00DC3A5C">
        <w:rPr>
          <w:rFonts w:ascii="Palatino Linotype" w:eastAsia="Calibri" w:hAnsi="Palatino Linotype" w:cs="Arial"/>
          <w:color w:val="000000" w:themeColor="text1"/>
        </w:rPr>
        <w:t xml:space="preserve">señalar en su respuesta que a la segunda quincena del mes de enero de 2022 se contaba con cinco mil seiscientos noventa y cinco trabajadores, se tiene por colmado el </w:t>
      </w:r>
      <w:r w:rsidR="00216353" w:rsidRPr="00DC3A5C">
        <w:rPr>
          <w:rFonts w:ascii="Palatino Linotype" w:eastAsia="Calibri" w:hAnsi="Palatino Linotype" w:cs="Arial"/>
          <w:color w:val="000000" w:themeColor="text1"/>
        </w:rPr>
        <w:t>D</w:t>
      </w:r>
      <w:r w:rsidRPr="00DC3A5C">
        <w:rPr>
          <w:rFonts w:ascii="Palatino Linotype" w:eastAsia="Calibri" w:hAnsi="Palatino Linotype" w:cs="Arial"/>
          <w:color w:val="000000" w:themeColor="text1"/>
        </w:rPr>
        <w:t xml:space="preserve">erecho de </w:t>
      </w:r>
      <w:r w:rsidR="00216353" w:rsidRPr="00DC3A5C">
        <w:rPr>
          <w:rFonts w:ascii="Palatino Linotype" w:eastAsia="Calibri" w:hAnsi="Palatino Linotype" w:cs="Arial"/>
          <w:color w:val="000000" w:themeColor="text1"/>
        </w:rPr>
        <w:t>A</w:t>
      </w:r>
      <w:r w:rsidRPr="00DC3A5C">
        <w:rPr>
          <w:rFonts w:ascii="Palatino Linotype" w:eastAsia="Calibri" w:hAnsi="Palatino Linotype" w:cs="Arial"/>
          <w:color w:val="000000" w:themeColor="text1"/>
        </w:rPr>
        <w:t xml:space="preserve">cceso a la </w:t>
      </w:r>
      <w:r w:rsidR="00216353" w:rsidRPr="00DC3A5C">
        <w:rPr>
          <w:rFonts w:ascii="Palatino Linotype" w:eastAsia="Calibri" w:hAnsi="Palatino Linotype" w:cs="Arial"/>
          <w:color w:val="000000" w:themeColor="text1"/>
        </w:rPr>
        <w:t>I</w:t>
      </w:r>
      <w:r w:rsidRPr="00DC3A5C">
        <w:rPr>
          <w:rFonts w:ascii="Palatino Linotype" w:eastAsia="Calibri" w:hAnsi="Palatino Linotype" w:cs="Arial"/>
          <w:color w:val="000000" w:themeColor="text1"/>
        </w:rPr>
        <w:t xml:space="preserve">nformación de la particular; pues si le hubiera hecho entrega de la primera quincena o no le hubiera señalado temporalidad se entendería que su petición no estaría satisfecha; sin embargo, a una pregunta formulada recayó un pronunciamiento del </w:t>
      </w:r>
      <w:r w:rsidRPr="00DC3A5C">
        <w:rPr>
          <w:rFonts w:ascii="Palatino Linotype" w:eastAsia="Calibri" w:hAnsi="Palatino Linotype" w:cs="Arial"/>
          <w:b/>
          <w:color w:val="000000" w:themeColor="text1"/>
        </w:rPr>
        <w:t xml:space="preserve">SUJETO OBLIGADO </w:t>
      </w:r>
      <w:r w:rsidRPr="00DC3A5C">
        <w:rPr>
          <w:rFonts w:ascii="Palatino Linotype" w:eastAsia="Calibri" w:hAnsi="Palatino Linotype" w:cs="Arial"/>
          <w:color w:val="000000" w:themeColor="text1"/>
        </w:rPr>
        <w:t>con la intención de colmar la misma.</w:t>
      </w:r>
    </w:p>
    <w:p w14:paraId="66FF6F27" w14:textId="77777777" w:rsidR="007B4683" w:rsidRPr="00DC3A5C" w:rsidRDefault="007B4683" w:rsidP="00336A2A">
      <w:pPr>
        <w:spacing w:line="360" w:lineRule="auto"/>
        <w:jc w:val="both"/>
        <w:rPr>
          <w:rFonts w:ascii="Palatino Linotype" w:eastAsia="Calibri" w:hAnsi="Palatino Linotype" w:cs="Arial"/>
          <w:color w:val="000000" w:themeColor="text1"/>
        </w:rPr>
      </w:pPr>
    </w:p>
    <w:p w14:paraId="70582706" w14:textId="77777777" w:rsidR="00BF0408" w:rsidRPr="00DC3A5C" w:rsidRDefault="007B4683" w:rsidP="00BF0408">
      <w:pPr>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t xml:space="preserve">Aunado a que como ya se dijo quien emitió la respuesta es la unidad administrativa competente y no debe perderse de vista que el motivo de inconformidad de la particular verso en que no se le hubiera proporcionado una respuesta cuando </w:t>
      </w:r>
      <w:r w:rsidRPr="00DC3A5C">
        <w:rPr>
          <w:rFonts w:ascii="Palatino Linotype" w:eastAsia="Calibri" w:hAnsi="Palatino Linotype" w:cs="Arial"/>
          <w:b/>
          <w:color w:val="000000" w:themeColor="text1"/>
        </w:rPr>
        <w:t xml:space="preserve">EL SUJETO OBLIGADO </w:t>
      </w:r>
      <w:r w:rsidRPr="00DC3A5C">
        <w:rPr>
          <w:rFonts w:ascii="Palatino Linotype" w:eastAsia="Calibri" w:hAnsi="Palatino Linotype" w:cs="Arial"/>
          <w:color w:val="000000" w:themeColor="text1"/>
        </w:rPr>
        <w:t>si se pronunció en torno al requerimiento planteado, resultando</w:t>
      </w:r>
      <w:r w:rsidR="00BF0408" w:rsidRPr="00DC3A5C">
        <w:rPr>
          <w:rFonts w:ascii="Palatino Linotype" w:eastAsia="Calibri" w:hAnsi="Palatino Linotype" w:cs="Arial"/>
          <w:color w:val="000000" w:themeColor="text1"/>
        </w:rPr>
        <w:t xml:space="preserve"> en consecuencia infundadas sus razones o motivos de inconformidad; pues no impugno el turno de la solicitud ni la veracidad de la información; situaciones en las que el presente estudio hubiera versado en una tónica distinta; por lo que, a</w:t>
      </w:r>
      <w:r w:rsidR="00BF0408" w:rsidRPr="00DC3A5C">
        <w:rPr>
          <w:rFonts w:ascii="Palatino Linotype" w:hAnsi="Palatino Linotype" w:cs="Arial"/>
          <w:bCs/>
          <w:szCs w:val="22"/>
          <w:lang w:val="es-ES"/>
        </w:rPr>
        <w:t xml:space="preserve">l haber existido un pronunciamiento por parte del </w:t>
      </w:r>
      <w:r w:rsidR="00BF0408" w:rsidRPr="00DC3A5C">
        <w:rPr>
          <w:rFonts w:ascii="Palatino Linotype" w:hAnsi="Palatino Linotype" w:cs="Arial"/>
          <w:b/>
          <w:bCs/>
          <w:szCs w:val="22"/>
          <w:lang w:val="es-ES"/>
        </w:rPr>
        <w:t>SUJETO OBLIGADO</w:t>
      </w:r>
      <w:r w:rsidR="00BF0408" w:rsidRPr="00DC3A5C">
        <w:rPr>
          <w:rFonts w:ascii="Palatino Linotype" w:hAnsi="Palatino Linotype" w:cs="Arial"/>
          <w:bCs/>
          <w:szCs w:val="22"/>
          <w:lang w:val="es-ES"/>
        </w:rPr>
        <w:t xml:space="preserve">, </w:t>
      </w:r>
      <w:r w:rsidR="00BF0408" w:rsidRPr="00DC3A5C">
        <w:rPr>
          <w:rFonts w:ascii="Palatino Linotype" w:hAnsi="Palatino Linotype"/>
        </w:rPr>
        <w:t>a fin de dar respuesta a la solicitud planteada,</w:t>
      </w:r>
      <w:r w:rsidR="00BF0408" w:rsidRPr="00DC3A5C">
        <w:rPr>
          <w:rFonts w:ascii="Palatino Linotype" w:hAnsi="Palatino Linotype" w:cs="Arial"/>
          <w:bCs/>
          <w:szCs w:val="22"/>
          <w:lang w:val="es-ES"/>
        </w:rPr>
        <w:t xml:space="preserve"> este Instituto no está facultado para manifestarse sobre la veracidad de la misma, pues no existe precepto legal alguno en la Ley de Transparencia y Acceso a la Información pública del Estado de México y Municipios, que lo faculte para que vía Recurso de Revisión pueda pronunciarse al respecto. </w:t>
      </w:r>
    </w:p>
    <w:p w14:paraId="00DDF4B0" w14:textId="77777777" w:rsidR="00BF0408" w:rsidRPr="00DC3A5C" w:rsidRDefault="00BF0408" w:rsidP="00BF0408">
      <w:pPr>
        <w:spacing w:line="360" w:lineRule="auto"/>
        <w:jc w:val="both"/>
        <w:rPr>
          <w:rFonts w:ascii="Palatino Linotype" w:hAnsi="Palatino Linotype" w:cs="Arial"/>
          <w:bCs/>
          <w:szCs w:val="22"/>
          <w:lang w:val="es-ES"/>
        </w:rPr>
      </w:pPr>
    </w:p>
    <w:p w14:paraId="5E00BFCE" w14:textId="77777777" w:rsidR="00BF0408" w:rsidRPr="00DC3A5C" w:rsidRDefault="00BF0408" w:rsidP="00BF0408">
      <w:pPr>
        <w:spacing w:line="360" w:lineRule="auto"/>
        <w:jc w:val="both"/>
        <w:rPr>
          <w:rFonts w:ascii="Palatino Linotype" w:hAnsi="Palatino Linotype" w:cs="Arial"/>
          <w:bCs/>
          <w:szCs w:val="22"/>
          <w:lang w:val="es-ES"/>
        </w:rPr>
      </w:pPr>
      <w:r w:rsidRPr="00DC3A5C">
        <w:rPr>
          <w:rFonts w:ascii="Palatino Linotype" w:hAnsi="Palatino Linotype" w:cs="Arial"/>
          <w:bCs/>
          <w:szCs w:val="22"/>
          <w:lang w:val="es-ES"/>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DCB20B2" w14:textId="77777777" w:rsidR="00BF0408" w:rsidRPr="00DC3A5C" w:rsidRDefault="00BF0408" w:rsidP="00BF0408">
      <w:pPr>
        <w:tabs>
          <w:tab w:val="left" w:pos="1140"/>
        </w:tabs>
        <w:jc w:val="both"/>
        <w:rPr>
          <w:rFonts w:ascii="Palatino Linotype" w:hAnsi="Palatino Linotype" w:cs="Arial"/>
          <w:bCs/>
          <w:szCs w:val="22"/>
          <w:lang w:val="es-ES"/>
        </w:rPr>
      </w:pPr>
      <w:r w:rsidRPr="00DC3A5C">
        <w:rPr>
          <w:rFonts w:ascii="Palatino Linotype" w:hAnsi="Palatino Linotype" w:cs="Arial"/>
          <w:bCs/>
          <w:szCs w:val="22"/>
          <w:lang w:val="es-ES"/>
        </w:rPr>
        <w:tab/>
      </w:r>
    </w:p>
    <w:p w14:paraId="54B23051" w14:textId="77777777" w:rsidR="00BF0408" w:rsidRPr="00DC3A5C" w:rsidRDefault="00BF0408" w:rsidP="00BF0408">
      <w:pPr>
        <w:tabs>
          <w:tab w:val="left" w:pos="709"/>
        </w:tabs>
        <w:ind w:left="851" w:right="899"/>
        <w:jc w:val="both"/>
        <w:rPr>
          <w:rFonts w:ascii="Palatino Linotype" w:hAnsi="Palatino Linotype" w:cs="Arial"/>
          <w:b/>
          <w:bCs/>
          <w:i/>
          <w:sz w:val="22"/>
          <w:szCs w:val="22"/>
          <w:lang w:val="es-ES"/>
        </w:rPr>
      </w:pPr>
      <w:r w:rsidRPr="00DC3A5C">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DC3A5C">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C3A5C">
        <w:rPr>
          <w:rFonts w:ascii="Palatino Linotype" w:hAnsi="Palatino Linotype" w:cs="Arial"/>
          <w:b/>
          <w:bCs/>
          <w:i/>
          <w:sz w:val="22"/>
          <w:szCs w:val="22"/>
          <w:lang w:val="es-ES"/>
        </w:rPr>
        <w:t>”</w:t>
      </w:r>
    </w:p>
    <w:p w14:paraId="52F48398" w14:textId="77777777" w:rsidR="00BF0408" w:rsidRPr="00DC3A5C" w:rsidRDefault="00BF0408" w:rsidP="00BF0408">
      <w:pPr>
        <w:tabs>
          <w:tab w:val="left" w:pos="709"/>
        </w:tabs>
        <w:ind w:left="851" w:right="899"/>
        <w:jc w:val="both"/>
        <w:rPr>
          <w:rFonts w:ascii="Palatino Linotype" w:hAnsi="Palatino Linotype" w:cs="Arial"/>
          <w:b/>
          <w:bCs/>
          <w:i/>
          <w:sz w:val="22"/>
          <w:szCs w:val="22"/>
          <w:lang w:val="es-ES"/>
        </w:rPr>
      </w:pPr>
    </w:p>
    <w:p w14:paraId="096934D7" w14:textId="77777777" w:rsidR="00BF0408" w:rsidRPr="00DC3A5C" w:rsidRDefault="00BF0408" w:rsidP="00BF0408">
      <w:pPr>
        <w:tabs>
          <w:tab w:val="left" w:pos="1140"/>
        </w:tabs>
        <w:jc w:val="both"/>
        <w:rPr>
          <w:rFonts w:ascii="Palatino Linotype" w:hAnsi="Palatino Linotype" w:cs="Arial"/>
          <w:bCs/>
          <w:szCs w:val="22"/>
          <w:lang w:val="es-ES"/>
        </w:rPr>
      </w:pPr>
    </w:p>
    <w:p w14:paraId="241CCEAF" w14:textId="77777777" w:rsidR="00BF0408" w:rsidRPr="00DC3A5C" w:rsidRDefault="00BF0408" w:rsidP="00BF0408">
      <w:pPr>
        <w:spacing w:line="360" w:lineRule="auto"/>
        <w:jc w:val="both"/>
        <w:rPr>
          <w:rFonts w:ascii="Palatino Linotype" w:hAnsi="Palatino Linotype" w:cs="Arial"/>
          <w:lang w:val="es-ES" w:eastAsia="es-MX"/>
        </w:rPr>
      </w:pPr>
      <w:r w:rsidRPr="00DC3A5C">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w:t>
      </w:r>
    </w:p>
    <w:p w14:paraId="0031DA5B" w14:textId="77777777" w:rsidR="00BF0408" w:rsidRPr="00DC3A5C" w:rsidRDefault="00BF0408" w:rsidP="00BF0408">
      <w:pPr>
        <w:spacing w:line="360" w:lineRule="auto"/>
        <w:jc w:val="both"/>
        <w:rPr>
          <w:rFonts w:ascii="Palatino Linotype" w:eastAsia="Arial Unicode MS" w:hAnsi="Palatino Linotype" w:cs="Arial"/>
          <w:lang w:val="es-ES"/>
        </w:rPr>
      </w:pPr>
    </w:p>
    <w:p w14:paraId="1392932D" w14:textId="77777777" w:rsidR="00BF0408" w:rsidRPr="00DC3A5C" w:rsidRDefault="00BF0408" w:rsidP="00BF0408">
      <w:pPr>
        <w:spacing w:line="360" w:lineRule="auto"/>
        <w:jc w:val="both"/>
        <w:rPr>
          <w:rFonts w:ascii="Palatino Linotype" w:eastAsia="Calibri" w:hAnsi="Palatino Linotype"/>
          <w:b/>
          <w:lang w:val="es-ES"/>
        </w:rPr>
      </w:pPr>
      <w:r w:rsidRPr="00DC3A5C">
        <w:rPr>
          <w:rFonts w:ascii="Palatino Linotype" w:eastAsia="Calibri" w:hAnsi="Palatino Linotype"/>
          <w:lang w:val="es-ES"/>
        </w:rPr>
        <w:t xml:space="preserve">Por lo anterior, se considera que las </w:t>
      </w:r>
      <w:r w:rsidRPr="00DC3A5C">
        <w:rPr>
          <w:rFonts w:ascii="Palatino Linotype" w:hAnsi="Palatino Linotype" w:cs="Arial"/>
          <w:lang w:val="es-ES"/>
        </w:rPr>
        <w:t xml:space="preserve">razones o motivos de inconformidad planteadas por </w:t>
      </w:r>
      <w:r w:rsidRPr="00DC3A5C">
        <w:rPr>
          <w:rFonts w:ascii="Palatino Linotype" w:hAnsi="Palatino Linotype" w:cs="Arial"/>
          <w:b/>
          <w:lang w:val="es-ES"/>
        </w:rPr>
        <w:t>EL RECURRENTE,</w:t>
      </w:r>
      <w:r w:rsidRPr="00DC3A5C">
        <w:rPr>
          <w:rFonts w:ascii="Palatino Linotype" w:hAnsi="Palatino Linotype"/>
          <w:b/>
          <w:lang w:val="es-ES"/>
        </w:rPr>
        <w:t xml:space="preserve"> </w:t>
      </w:r>
      <w:r w:rsidRPr="00DC3A5C">
        <w:rPr>
          <w:rFonts w:ascii="Palatino Linotype" w:hAnsi="Palatino Linotype" w:cs="Arial"/>
          <w:lang w:val="es-ES"/>
        </w:rPr>
        <w:t xml:space="preserve">resultan </w:t>
      </w:r>
      <w:r w:rsidRPr="00DC3A5C">
        <w:rPr>
          <w:rFonts w:ascii="Palatino Linotype" w:hAnsi="Palatino Linotype" w:cs="Arial"/>
          <w:b/>
          <w:lang w:val="es-ES"/>
        </w:rPr>
        <w:t>infundadas</w:t>
      </w:r>
      <w:r w:rsidRPr="00DC3A5C">
        <w:rPr>
          <w:rFonts w:ascii="Palatino Linotype" w:hAnsi="Palatino Linotype" w:cs="Arial"/>
          <w:lang w:val="es-ES"/>
        </w:rPr>
        <w:t>;</w:t>
      </w:r>
      <w:r w:rsidRPr="00DC3A5C">
        <w:rPr>
          <w:rFonts w:ascii="Palatino Linotype" w:eastAsia="Calibri" w:hAnsi="Palatino Linotype"/>
          <w:lang w:val="es-ES"/>
        </w:rPr>
        <w:t xml:space="preserve"> en consecuencia, este Órgano Garante determina </w:t>
      </w:r>
      <w:r w:rsidRPr="00DC3A5C">
        <w:rPr>
          <w:rFonts w:ascii="Palatino Linotype" w:eastAsia="Calibri" w:hAnsi="Palatino Linotype"/>
          <w:b/>
          <w:lang w:val="es-ES"/>
        </w:rPr>
        <w:t xml:space="preserve">CONFIRMAR </w:t>
      </w:r>
      <w:r w:rsidRPr="00DC3A5C">
        <w:rPr>
          <w:rFonts w:ascii="Palatino Linotype" w:eastAsia="Calibri" w:hAnsi="Palatino Linotype"/>
          <w:lang w:val="es-ES"/>
        </w:rPr>
        <w:t xml:space="preserve">la respuesta otorgada por el </w:t>
      </w:r>
      <w:r w:rsidRPr="00DC3A5C">
        <w:rPr>
          <w:rFonts w:ascii="Palatino Linotype" w:eastAsia="Calibri" w:hAnsi="Palatino Linotype"/>
          <w:b/>
          <w:lang w:val="es-ES"/>
        </w:rPr>
        <w:t xml:space="preserve">SUJETO OBLIGADO </w:t>
      </w:r>
      <w:r w:rsidRPr="00DC3A5C">
        <w:rPr>
          <w:rFonts w:ascii="Palatino Linotype" w:eastAsia="Calibri" w:hAnsi="Palatino Linotype"/>
          <w:lang w:val="es-ES"/>
        </w:rPr>
        <w:t xml:space="preserve">en la solicitud </w:t>
      </w:r>
      <w:r w:rsidRPr="00DC3A5C">
        <w:rPr>
          <w:rFonts w:ascii="Palatino Linotype" w:hAnsi="Palatino Linotype"/>
          <w:b/>
        </w:rPr>
        <w:t>00064/PJUDICI/IP/2022.</w:t>
      </w:r>
    </w:p>
    <w:p w14:paraId="7924EF13" w14:textId="77777777" w:rsidR="00BF0408" w:rsidRPr="00DC3A5C" w:rsidRDefault="00BF0408" w:rsidP="00BF0408">
      <w:pPr>
        <w:suppressAutoHyphens/>
        <w:spacing w:line="360" w:lineRule="auto"/>
        <w:ind w:right="757"/>
        <w:jc w:val="both"/>
        <w:rPr>
          <w:rFonts w:ascii="Palatino Linotype" w:eastAsia="Batang" w:hAnsi="Palatino Linotype" w:cs="Arial"/>
          <w:iCs/>
          <w:lang w:val="es-AR"/>
        </w:rPr>
      </w:pPr>
    </w:p>
    <w:p w14:paraId="18F4B049" w14:textId="77777777" w:rsidR="00BF0408" w:rsidRPr="00DC3A5C" w:rsidRDefault="00BF0408" w:rsidP="00BF0408">
      <w:pPr>
        <w:widowControl w:val="0"/>
        <w:autoSpaceDE w:val="0"/>
        <w:autoSpaceDN w:val="0"/>
        <w:adjustRightInd w:val="0"/>
        <w:spacing w:line="360" w:lineRule="auto"/>
        <w:jc w:val="both"/>
        <w:rPr>
          <w:rFonts w:ascii="Palatino Linotype" w:eastAsia="Calibri" w:hAnsi="Palatino Linotype" w:cs="Arial"/>
          <w:color w:val="000000" w:themeColor="text1"/>
        </w:rPr>
      </w:pPr>
      <w:r w:rsidRPr="00DC3A5C">
        <w:rPr>
          <w:rFonts w:ascii="Palatino Linotype" w:eastAsia="Calibri" w:hAnsi="Palatino Linotype" w:cs="Arial"/>
          <w:color w:val="000000" w:themeColor="text1"/>
        </w:rPr>
        <w:lastRenderedPageBreak/>
        <w:t xml:space="preserve">Así, con </w:t>
      </w:r>
      <w:r w:rsidRPr="00DC3A5C">
        <w:rPr>
          <w:rFonts w:ascii="Palatino Linotype" w:hAnsi="Palatino Linotype" w:cs="Arial"/>
          <w:color w:val="000000" w:themeColor="text1"/>
        </w:rPr>
        <w:t>fundamento</w:t>
      </w:r>
      <w:r w:rsidRPr="00DC3A5C">
        <w:rPr>
          <w:rFonts w:ascii="Palatino Linotype" w:eastAsia="Calibri" w:hAnsi="Palatino Linotype" w:cs="Arial"/>
          <w:color w:val="000000" w:themeColor="text1"/>
        </w:rPr>
        <w:t xml:space="preserve"> en lo prescrito en los artículos 5, </w:t>
      </w:r>
      <w:r w:rsidRPr="00DC3A5C">
        <w:rPr>
          <w:rFonts w:ascii="Palatino Linotype" w:eastAsia="Calibri" w:hAnsi="Palatino Linotype" w:cs="Arial"/>
          <w:color w:val="000000" w:themeColor="text1"/>
          <w:lang w:val="es-ES_tradnl"/>
        </w:rPr>
        <w:t xml:space="preserve">párrafos </w:t>
      </w:r>
      <w:bookmarkStart w:id="0" w:name="_Hlk65874252"/>
      <w:r w:rsidRPr="00DC3A5C">
        <w:rPr>
          <w:rFonts w:ascii="Palatino Linotype" w:eastAsia="Calibri" w:hAnsi="Palatino Linotype" w:cs="Arial"/>
          <w:color w:val="000000" w:themeColor="text1"/>
          <w:lang w:val="es-ES_tradnl"/>
        </w:rPr>
        <w:t>trigésimo, trigésimo primero y trigésimo segundo</w:t>
      </w:r>
      <w:bookmarkEnd w:id="0"/>
      <w:r w:rsidRPr="00DC3A5C">
        <w:rPr>
          <w:rFonts w:ascii="Palatino Linotype" w:hAnsi="Palatino Linotype" w:cs="Arial"/>
          <w:color w:val="000000" w:themeColor="text1"/>
        </w:rPr>
        <w:t>,</w:t>
      </w:r>
      <w:r w:rsidRPr="00DC3A5C">
        <w:rPr>
          <w:rFonts w:ascii="Palatino Linotype" w:hAnsi="Palatino Linotype"/>
          <w:color w:val="000000" w:themeColor="text1"/>
        </w:rPr>
        <w:t xml:space="preserve"> fracciones IV y V,</w:t>
      </w:r>
      <w:r w:rsidRPr="00DC3A5C">
        <w:rPr>
          <w:rFonts w:ascii="Palatino Linotype" w:eastAsia="Calibri" w:hAnsi="Palatino Linotype" w:cs="Arial"/>
          <w:color w:val="000000" w:themeColor="text1"/>
        </w:rPr>
        <w:t xml:space="preserve"> de la Constitución Política del Estado Libre y Soberano de </w:t>
      </w:r>
      <w:r w:rsidRPr="00DC3A5C">
        <w:rPr>
          <w:rFonts w:ascii="Palatino Linotype" w:hAnsi="Palatino Linotype" w:cs="Arial"/>
          <w:color w:val="000000" w:themeColor="text1"/>
          <w:lang w:val="es-ES_tradnl"/>
        </w:rPr>
        <w:t>México</w:t>
      </w:r>
      <w:r w:rsidRPr="00DC3A5C">
        <w:rPr>
          <w:rFonts w:ascii="Palatino Linotype" w:eastAsia="Calibri" w:hAnsi="Palatino Linotype" w:cs="Arial"/>
          <w:color w:val="000000" w:themeColor="text1"/>
        </w:rPr>
        <w:t xml:space="preserve">, y los artículos </w:t>
      </w:r>
      <w:r w:rsidRPr="00DC3A5C">
        <w:rPr>
          <w:rFonts w:ascii="Palatino Linotype" w:hAnsi="Palatino Linotype"/>
          <w:color w:val="000000" w:themeColor="text1"/>
        </w:rPr>
        <w:t xml:space="preserve">2, </w:t>
      </w:r>
      <w:r w:rsidRPr="00DC3A5C">
        <w:rPr>
          <w:rFonts w:ascii="Palatino Linotype" w:hAnsi="Palatino Linotype" w:cs="Arial"/>
          <w:color w:val="000000" w:themeColor="text1"/>
        </w:rPr>
        <w:t>fracción</w:t>
      </w:r>
      <w:r w:rsidRPr="00DC3A5C">
        <w:rPr>
          <w:rFonts w:ascii="Palatino Linotype" w:hAnsi="Palatino Linotype"/>
          <w:color w:val="000000" w:themeColor="text1"/>
        </w:rPr>
        <w:t xml:space="preserve"> II, 9, </w:t>
      </w:r>
      <w:r w:rsidRPr="00DC3A5C">
        <w:rPr>
          <w:rFonts w:ascii="Palatino Linotype" w:hAnsi="Palatino Linotype" w:cs="Arial"/>
          <w:color w:val="000000" w:themeColor="text1"/>
          <w:lang w:val="es-ES_tradnl"/>
        </w:rPr>
        <w:t>29</w:t>
      </w:r>
      <w:r w:rsidRPr="00DC3A5C">
        <w:rPr>
          <w:rFonts w:ascii="Palatino Linotype" w:hAnsi="Palatino Linotype"/>
          <w:color w:val="000000" w:themeColor="text1"/>
        </w:rPr>
        <w:t>, 36, fracciones I y II, 176, 178, 179, 181, 185, fracción I, 186 y 188,</w:t>
      </w:r>
      <w:r w:rsidRPr="00DC3A5C">
        <w:rPr>
          <w:rFonts w:ascii="Palatino Linotype" w:eastAsia="Calibri" w:hAnsi="Palatino Linotype" w:cs="Arial"/>
          <w:color w:val="000000" w:themeColor="text1"/>
        </w:rPr>
        <w:t xml:space="preserve"> de la Ley de Transparencia y Acceso a la Información Pública del Estado de México y </w:t>
      </w:r>
      <w:r w:rsidRPr="00DC3A5C">
        <w:rPr>
          <w:rFonts w:ascii="Palatino Linotype" w:hAnsi="Palatino Linotype" w:cs="Arial"/>
          <w:color w:val="000000" w:themeColor="text1"/>
        </w:rPr>
        <w:t>Municipios</w:t>
      </w:r>
      <w:r w:rsidRPr="00DC3A5C">
        <w:rPr>
          <w:rFonts w:ascii="Palatino Linotype" w:eastAsia="Calibri" w:hAnsi="Palatino Linotype" w:cs="Arial"/>
          <w:color w:val="000000" w:themeColor="text1"/>
        </w:rPr>
        <w:t xml:space="preserve">, </w:t>
      </w:r>
      <w:r w:rsidRPr="00DC3A5C">
        <w:rPr>
          <w:rFonts w:ascii="Palatino Linotype" w:hAnsi="Palatino Linotype"/>
          <w:color w:val="000000" w:themeColor="text1"/>
        </w:rPr>
        <w:t>este</w:t>
      </w:r>
      <w:r w:rsidRPr="00DC3A5C">
        <w:rPr>
          <w:rFonts w:ascii="Palatino Linotype" w:eastAsia="Calibri" w:hAnsi="Palatino Linotype" w:cs="Arial"/>
          <w:color w:val="000000" w:themeColor="text1"/>
        </w:rPr>
        <w:t xml:space="preserve"> Pleno:</w:t>
      </w:r>
    </w:p>
    <w:p w14:paraId="7E1B9A49" w14:textId="77777777" w:rsidR="00BF0408" w:rsidRPr="00DC3A5C" w:rsidRDefault="00BF0408" w:rsidP="00BF0408">
      <w:pPr>
        <w:jc w:val="center"/>
        <w:rPr>
          <w:rFonts w:ascii="Palatino Linotype" w:hAnsi="Palatino Linotype" w:cs="Arial"/>
          <w:b/>
          <w:spacing w:val="44"/>
          <w:sz w:val="28"/>
        </w:rPr>
      </w:pPr>
    </w:p>
    <w:p w14:paraId="03FAE473" w14:textId="77777777" w:rsidR="00BF0408" w:rsidRPr="00DC3A5C" w:rsidRDefault="00BF0408" w:rsidP="00BF0408">
      <w:pPr>
        <w:jc w:val="center"/>
        <w:rPr>
          <w:rFonts w:ascii="Palatino Linotype" w:hAnsi="Palatino Linotype" w:cs="Arial"/>
          <w:b/>
          <w:spacing w:val="44"/>
          <w:sz w:val="28"/>
        </w:rPr>
      </w:pPr>
      <w:r w:rsidRPr="00DC3A5C">
        <w:rPr>
          <w:rFonts w:ascii="Palatino Linotype" w:hAnsi="Palatino Linotype" w:cs="Arial"/>
          <w:b/>
          <w:spacing w:val="44"/>
          <w:sz w:val="28"/>
        </w:rPr>
        <w:t>RESUELVE</w:t>
      </w:r>
    </w:p>
    <w:p w14:paraId="4B1AC20E" w14:textId="77777777" w:rsidR="00BF0408" w:rsidRPr="00DC3A5C" w:rsidRDefault="00BF0408" w:rsidP="00BF0408">
      <w:pPr>
        <w:jc w:val="center"/>
        <w:rPr>
          <w:rFonts w:ascii="Palatino Linotype" w:hAnsi="Palatino Linotype" w:cs="Arial"/>
          <w:b/>
          <w:spacing w:val="44"/>
          <w:sz w:val="28"/>
        </w:rPr>
      </w:pPr>
    </w:p>
    <w:p w14:paraId="5C93685A" w14:textId="77777777" w:rsidR="00BF0408" w:rsidRPr="00DC3A5C" w:rsidRDefault="00BF0408" w:rsidP="00BF0408">
      <w:pPr>
        <w:spacing w:before="240" w:line="360" w:lineRule="auto"/>
        <w:jc w:val="both"/>
        <w:rPr>
          <w:rFonts w:ascii="Palatino Linotype" w:eastAsiaTheme="minorEastAsia" w:hAnsi="Palatino Linotype" w:cs="Arial"/>
          <w:bCs/>
          <w:lang w:val="es-ES_tradnl"/>
        </w:rPr>
      </w:pPr>
      <w:r w:rsidRPr="00DC3A5C">
        <w:rPr>
          <w:rFonts w:ascii="Palatino Linotype" w:hAnsi="Palatino Linotype" w:cs="Arial"/>
          <w:b/>
          <w:sz w:val="28"/>
          <w:lang w:val="es-ES_tradnl"/>
        </w:rPr>
        <w:t>PRIMERO</w:t>
      </w:r>
      <w:r w:rsidRPr="00DC3A5C">
        <w:rPr>
          <w:rFonts w:ascii="Palatino Linotype" w:hAnsi="Palatino Linotype" w:cs="Arial"/>
          <w:b/>
          <w:lang w:val="es-ES_tradnl"/>
        </w:rPr>
        <w:t xml:space="preserve">. </w:t>
      </w:r>
      <w:r w:rsidRPr="00DC3A5C">
        <w:rPr>
          <w:rFonts w:ascii="Palatino Linotype" w:hAnsi="Palatino Linotype" w:cs="Arial"/>
          <w:lang w:val="es-ES_tradnl"/>
        </w:rPr>
        <w:t xml:space="preserve">Resultan </w:t>
      </w:r>
      <w:r w:rsidRPr="00DC3A5C">
        <w:rPr>
          <w:rFonts w:ascii="Palatino Linotype" w:hAnsi="Palatino Linotype" w:cs="Arial"/>
          <w:b/>
          <w:lang w:val="es-ES_tradnl"/>
        </w:rPr>
        <w:t>infundadas</w:t>
      </w:r>
      <w:r w:rsidRPr="00DC3A5C">
        <w:rPr>
          <w:rFonts w:ascii="Palatino Linotype" w:hAnsi="Palatino Linotype" w:cs="Arial"/>
          <w:lang w:val="es-ES_tradnl"/>
        </w:rPr>
        <w:t xml:space="preserve"> las</w:t>
      </w:r>
      <w:r w:rsidRPr="00DC3A5C">
        <w:rPr>
          <w:rFonts w:ascii="Palatino Linotype" w:hAnsi="Palatino Linotype" w:cs="Arial"/>
          <w:b/>
          <w:lang w:val="es-ES_tradnl"/>
        </w:rPr>
        <w:t xml:space="preserve"> </w:t>
      </w:r>
      <w:r w:rsidRPr="00DC3A5C">
        <w:rPr>
          <w:rFonts w:ascii="Palatino Linotype" w:hAnsi="Palatino Linotype" w:cs="Arial"/>
          <w:lang w:val="es-ES"/>
        </w:rPr>
        <w:t xml:space="preserve">razones o motivos de inconformidad hechos valer </w:t>
      </w:r>
      <w:r w:rsidRPr="00DC3A5C">
        <w:rPr>
          <w:rFonts w:ascii="Palatino Linotype" w:eastAsia="Calibri" w:hAnsi="Palatino Linotype" w:cs="Arial"/>
          <w:lang w:val="es-ES"/>
        </w:rPr>
        <w:t xml:space="preserve">en el Recurso de Revisión </w:t>
      </w:r>
      <w:r w:rsidRPr="00DC3A5C">
        <w:rPr>
          <w:rFonts w:ascii="Palatino Linotype" w:eastAsia="Calibri" w:hAnsi="Palatino Linotype" w:cs="Arial"/>
          <w:b/>
          <w:bCs/>
          <w:lang w:val="es-ES"/>
        </w:rPr>
        <w:t>01002</w:t>
      </w:r>
      <w:r w:rsidRPr="00DC3A5C">
        <w:rPr>
          <w:rFonts w:ascii="Palatino Linotype" w:eastAsiaTheme="minorEastAsia" w:hAnsi="Palatino Linotype" w:cs="Arial"/>
          <w:b/>
          <w:bCs/>
          <w:lang w:val="es-ES_tradnl"/>
        </w:rPr>
        <w:t xml:space="preserve">/INFOEM/IP/RR/2022, </w:t>
      </w:r>
      <w:r w:rsidRPr="00DC3A5C">
        <w:rPr>
          <w:rFonts w:ascii="Palatino Linotype" w:eastAsiaTheme="minorEastAsia" w:hAnsi="Palatino Linotype" w:cs="Arial"/>
          <w:bCs/>
          <w:lang w:val="es-ES_tradnl"/>
        </w:rPr>
        <w:t xml:space="preserve">en términos del Considerando </w:t>
      </w:r>
      <w:r w:rsidRPr="00DC3A5C">
        <w:rPr>
          <w:rFonts w:ascii="Palatino Linotype" w:eastAsiaTheme="minorEastAsia" w:hAnsi="Palatino Linotype" w:cs="Arial"/>
          <w:b/>
          <w:bCs/>
          <w:lang w:val="es-ES_tradnl"/>
        </w:rPr>
        <w:t>QUINTO</w:t>
      </w:r>
      <w:r w:rsidRPr="00DC3A5C">
        <w:rPr>
          <w:rFonts w:ascii="Palatino Linotype" w:eastAsiaTheme="minorEastAsia" w:hAnsi="Palatino Linotype" w:cs="Arial"/>
          <w:bCs/>
          <w:sz w:val="28"/>
          <w:lang w:val="es-ES_tradnl"/>
        </w:rPr>
        <w:t xml:space="preserve"> </w:t>
      </w:r>
      <w:r w:rsidRPr="00DC3A5C">
        <w:rPr>
          <w:rFonts w:ascii="Palatino Linotype" w:eastAsiaTheme="minorEastAsia" w:hAnsi="Palatino Linotype" w:cs="Arial"/>
          <w:bCs/>
          <w:lang w:val="es-ES_tradnl"/>
        </w:rPr>
        <w:t>de la presente resolución.</w:t>
      </w:r>
    </w:p>
    <w:p w14:paraId="1E1739A9" w14:textId="77777777" w:rsidR="00BF0408" w:rsidRPr="00DC3A5C" w:rsidRDefault="00BF0408" w:rsidP="00BF0408">
      <w:pPr>
        <w:spacing w:before="240" w:line="360" w:lineRule="auto"/>
        <w:jc w:val="both"/>
        <w:rPr>
          <w:rFonts w:ascii="Palatino Linotype" w:hAnsi="Palatino Linotype"/>
          <w:sz w:val="6"/>
          <w:lang w:val="es-ES_tradnl"/>
        </w:rPr>
      </w:pPr>
    </w:p>
    <w:p w14:paraId="7C0BD09F" w14:textId="77777777" w:rsidR="00BF0408" w:rsidRPr="00DC3A5C" w:rsidRDefault="00BF0408" w:rsidP="00BF0408">
      <w:pPr>
        <w:widowControl w:val="0"/>
        <w:autoSpaceDE w:val="0"/>
        <w:autoSpaceDN w:val="0"/>
        <w:adjustRightInd w:val="0"/>
        <w:spacing w:line="360" w:lineRule="auto"/>
        <w:jc w:val="both"/>
        <w:rPr>
          <w:rFonts w:ascii="Palatino Linotype" w:hAnsi="Palatino Linotype" w:cs="Arial"/>
          <w:color w:val="000000" w:themeColor="text1"/>
        </w:rPr>
      </w:pPr>
      <w:r w:rsidRPr="00DC3A5C">
        <w:rPr>
          <w:rFonts w:ascii="Palatino Linotype" w:eastAsiaTheme="minorEastAsia" w:hAnsi="Palatino Linotype" w:cstheme="minorBidi"/>
          <w:b/>
          <w:sz w:val="28"/>
          <w:lang w:val="es-ES_tradnl"/>
        </w:rPr>
        <w:t>SEGUNDO</w:t>
      </w:r>
      <w:r w:rsidRPr="00DC3A5C">
        <w:rPr>
          <w:rFonts w:ascii="Palatino Linotype" w:eastAsiaTheme="minorEastAsia" w:hAnsi="Palatino Linotype" w:cstheme="minorBidi"/>
          <w:b/>
          <w:lang w:val="es-ES_tradnl"/>
        </w:rPr>
        <w:t>.</w:t>
      </w:r>
      <w:r w:rsidRPr="00DC3A5C">
        <w:rPr>
          <w:rFonts w:ascii="Palatino Linotype" w:eastAsiaTheme="majorEastAsia" w:hAnsi="Palatino Linotype" w:cstheme="majorBidi"/>
          <w:b/>
          <w:color w:val="2E74B5" w:themeColor="accent1" w:themeShade="BF"/>
          <w:lang w:val="es-ES_tradnl" w:eastAsia="en-US"/>
        </w:rPr>
        <w:t xml:space="preserve"> </w:t>
      </w:r>
      <w:r w:rsidRPr="00DC3A5C">
        <w:rPr>
          <w:rFonts w:ascii="Palatino Linotype" w:eastAsia="Calibri" w:hAnsi="Palatino Linotype" w:cs="Arial"/>
          <w:lang w:val="es-ES"/>
        </w:rPr>
        <w:t>Se</w:t>
      </w:r>
      <w:r w:rsidRPr="00DC3A5C">
        <w:rPr>
          <w:rFonts w:ascii="Palatino Linotype" w:eastAsia="Calibri" w:hAnsi="Palatino Linotype" w:cs="Arial"/>
          <w:b/>
          <w:lang w:val="es-ES"/>
        </w:rPr>
        <w:t xml:space="preserve"> CONFIRMA </w:t>
      </w:r>
      <w:r w:rsidRPr="00DC3A5C">
        <w:rPr>
          <w:rFonts w:ascii="Palatino Linotype" w:hAnsi="Palatino Linotype" w:cs="Arial"/>
          <w:color w:val="000000" w:themeColor="text1"/>
        </w:rPr>
        <w:t xml:space="preserve">la respuesta del </w:t>
      </w:r>
      <w:r w:rsidRPr="00DC3A5C">
        <w:rPr>
          <w:rFonts w:ascii="Palatino Linotype" w:hAnsi="Palatino Linotype" w:cs="Arial"/>
          <w:b/>
          <w:color w:val="000000" w:themeColor="text1"/>
        </w:rPr>
        <w:t xml:space="preserve">SUJETO OBLIGADO </w:t>
      </w:r>
      <w:r w:rsidRPr="00DC3A5C">
        <w:rPr>
          <w:rFonts w:ascii="Palatino Linotype" w:hAnsi="Palatino Linotype" w:cs="Arial"/>
          <w:color w:val="000000" w:themeColor="text1"/>
        </w:rPr>
        <w:t xml:space="preserve">otorgada a la solicitud de acceso a la información pública número </w:t>
      </w:r>
      <w:r w:rsidRPr="00DC3A5C">
        <w:rPr>
          <w:rFonts w:ascii="Palatino Linotype" w:hAnsi="Palatino Linotype"/>
          <w:b/>
        </w:rPr>
        <w:t>00064/PJUDICI/IP/2022</w:t>
      </w:r>
      <w:r w:rsidRPr="00DC3A5C">
        <w:rPr>
          <w:rFonts w:ascii="Palatino Linotype" w:hAnsi="Palatino Linotype" w:cs="Arial"/>
          <w:color w:val="000000" w:themeColor="text1"/>
        </w:rPr>
        <w:t xml:space="preserve">, en términos del Considerando </w:t>
      </w:r>
      <w:r w:rsidRPr="00DC3A5C">
        <w:rPr>
          <w:rFonts w:ascii="Palatino Linotype" w:hAnsi="Palatino Linotype" w:cs="Arial"/>
          <w:b/>
          <w:color w:val="000000" w:themeColor="text1"/>
        </w:rPr>
        <w:t>QUINTO</w:t>
      </w:r>
      <w:r w:rsidRPr="00DC3A5C">
        <w:rPr>
          <w:rFonts w:ascii="Palatino Linotype" w:hAnsi="Palatino Linotype" w:cs="Arial"/>
          <w:color w:val="000000" w:themeColor="text1"/>
        </w:rPr>
        <w:t>.</w:t>
      </w:r>
    </w:p>
    <w:p w14:paraId="6C4F67DC" w14:textId="77777777" w:rsidR="00BF0408" w:rsidRPr="00DC3A5C" w:rsidRDefault="00BF0408" w:rsidP="00BF0408">
      <w:pPr>
        <w:widowControl w:val="0"/>
        <w:autoSpaceDE w:val="0"/>
        <w:autoSpaceDN w:val="0"/>
        <w:adjustRightInd w:val="0"/>
        <w:spacing w:line="360" w:lineRule="auto"/>
        <w:jc w:val="both"/>
        <w:rPr>
          <w:rFonts w:ascii="Palatino Linotype" w:hAnsi="Palatino Linotype" w:cs="Arial"/>
          <w:color w:val="000000" w:themeColor="text1"/>
        </w:rPr>
      </w:pPr>
    </w:p>
    <w:p w14:paraId="3D5045C1" w14:textId="77777777" w:rsidR="00BF0408" w:rsidRPr="00DC3A5C" w:rsidRDefault="00BF0408" w:rsidP="00BF0408">
      <w:pPr>
        <w:tabs>
          <w:tab w:val="left" w:pos="8080"/>
        </w:tabs>
        <w:spacing w:line="360" w:lineRule="auto"/>
        <w:ind w:right="49"/>
        <w:contextualSpacing/>
        <w:jc w:val="both"/>
        <w:rPr>
          <w:rFonts w:ascii="Palatino Linotype" w:eastAsia="Palatino Linotype" w:hAnsi="Palatino Linotype" w:cs="Palatino Linotype"/>
          <w:b/>
          <w:lang w:val="es-ES_tradnl"/>
        </w:rPr>
      </w:pPr>
      <w:r w:rsidRPr="00DC3A5C">
        <w:rPr>
          <w:rFonts w:ascii="Palatino Linotype" w:eastAsia="Palatino Linotype" w:hAnsi="Palatino Linotype" w:cs="Palatino Linotype"/>
          <w:b/>
          <w:sz w:val="28"/>
          <w:lang w:val="es-ES_tradnl"/>
        </w:rPr>
        <w:t>TERCERO</w:t>
      </w:r>
      <w:r w:rsidRPr="00DC3A5C">
        <w:rPr>
          <w:rFonts w:ascii="Palatino Linotype" w:eastAsia="Palatino Linotype" w:hAnsi="Palatino Linotype" w:cs="Palatino Linotype"/>
          <w:b/>
          <w:lang w:val="es-ES_tradnl"/>
        </w:rPr>
        <w:t xml:space="preserve">. </w:t>
      </w:r>
      <w:r w:rsidRPr="00DC3A5C">
        <w:rPr>
          <w:rFonts w:ascii="Palatino Linotype" w:hAnsi="Palatino Linotype" w:cs="Arial"/>
          <w:b/>
          <w:color w:val="000000" w:themeColor="text1"/>
          <w:lang w:val="es-ES_tradnl"/>
        </w:rPr>
        <w:t xml:space="preserve">Notifíquese </w:t>
      </w:r>
      <w:r w:rsidRPr="00DC3A5C">
        <w:rPr>
          <w:rFonts w:ascii="Palatino Linotype" w:hAnsi="Palatino Linotype" w:cs="Arial"/>
          <w:color w:val="000000" w:themeColor="text1"/>
          <w:lang w:val="es-ES_tradnl"/>
        </w:rPr>
        <w:t xml:space="preserve">la presente resolución a la Titular de la Unidad de Transparencia del </w:t>
      </w:r>
      <w:r w:rsidRPr="00DC3A5C">
        <w:rPr>
          <w:rFonts w:ascii="Palatino Linotype" w:hAnsi="Palatino Linotype" w:cs="Arial"/>
          <w:b/>
          <w:color w:val="000000" w:themeColor="text1"/>
          <w:lang w:val="es-ES_tradnl"/>
        </w:rPr>
        <w:t>SUJETO OBLIGADO</w:t>
      </w:r>
      <w:r w:rsidRPr="00DC3A5C">
        <w:rPr>
          <w:rFonts w:ascii="Palatino Linotype" w:hAnsi="Palatino Linotype" w:cs="Arial"/>
          <w:color w:val="000000" w:themeColor="text1"/>
          <w:lang w:val="es-ES_tradnl"/>
        </w:rPr>
        <w:t xml:space="preserve"> para su conocimiento</w:t>
      </w:r>
      <w:r w:rsidRPr="00DC3A5C">
        <w:rPr>
          <w:rFonts w:ascii="Palatino Linotype" w:hAnsi="Palatino Linotype" w:cs="Arial"/>
          <w:b/>
          <w:color w:val="000000" w:themeColor="text1"/>
          <w:lang w:val="es-ES_tradnl"/>
        </w:rPr>
        <w:t>.</w:t>
      </w:r>
      <w:r w:rsidRPr="00DC3A5C">
        <w:rPr>
          <w:rFonts w:ascii="Palatino Linotype" w:eastAsia="Palatino Linotype" w:hAnsi="Palatino Linotype" w:cs="Palatino Linotype"/>
          <w:b/>
          <w:lang w:val="es-ES_tradnl"/>
        </w:rPr>
        <w:t xml:space="preserve"> </w:t>
      </w:r>
    </w:p>
    <w:p w14:paraId="4B90C711" w14:textId="77777777" w:rsidR="00BF0408" w:rsidRPr="00DC3A5C" w:rsidRDefault="00BF0408" w:rsidP="00BF0408">
      <w:pPr>
        <w:shd w:val="clear" w:color="auto" w:fill="FFFFFF"/>
        <w:spacing w:before="240" w:line="360" w:lineRule="auto"/>
        <w:jc w:val="both"/>
        <w:rPr>
          <w:rFonts w:ascii="Palatino Linotype" w:eastAsiaTheme="minorEastAsia" w:hAnsi="Palatino Linotype" w:cstheme="minorBidi"/>
          <w:lang w:val="es-ES_tradnl"/>
        </w:rPr>
      </w:pPr>
      <w:r w:rsidRPr="00DC3A5C">
        <w:rPr>
          <w:rFonts w:ascii="Palatino Linotype" w:hAnsi="Palatino Linotype" w:cs="Arial"/>
          <w:b/>
          <w:sz w:val="28"/>
          <w:lang w:val="es-ES_tradnl"/>
        </w:rPr>
        <w:t>CUARTO</w:t>
      </w:r>
      <w:r w:rsidRPr="00DC3A5C">
        <w:rPr>
          <w:rFonts w:ascii="Palatino Linotype" w:hAnsi="Palatino Linotype" w:cs="Arial"/>
          <w:b/>
          <w:lang w:val="es-ES_tradnl"/>
        </w:rPr>
        <w:t xml:space="preserve">. </w:t>
      </w:r>
      <w:r w:rsidRPr="00DC3A5C">
        <w:rPr>
          <w:rFonts w:ascii="Palatino Linotype" w:hAnsi="Palatino Linotype"/>
          <w:b/>
          <w:bCs/>
          <w:color w:val="222222"/>
          <w:lang w:val="es-ES"/>
        </w:rPr>
        <w:t xml:space="preserve">Notifíquese </w:t>
      </w:r>
      <w:r w:rsidRPr="00DC3A5C">
        <w:rPr>
          <w:rFonts w:ascii="Palatino Linotype" w:hAnsi="Palatino Linotype"/>
          <w:color w:val="222222"/>
          <w:lang w:val="es-ES"/>
        </w:rPr>
        <w:t>a</w:t>
      </w:r>
      <w:r w:rsidRPr="00DC3A5C">
        <w:rPr>
          <w:rFonts w:ascii="Palatino Linotype" w:eastAsiaTheme="minorEastAsia" w:hAnsi="Palatino Linotype" w:cstheme="minorBidi"/>
          <w:b/>
          <w:lang w:val="es-ES_tradnl"/>
        </w:rPr>
        <w:t xml:space="preserve"> LA RECURRENTE </w:t>
      </w:r>
      <w:r w:rsidRPr="00DC3A5C">
        <w:rPr>
          <w:rFonts w:ascii="Palatino Linotype" w:eastAsiaTheme="minorEastAsia" w:hAnsi="Palatino Linotype" w:cstheme="minorBidi"/>
          <w:lang w:val="es-ES_tradnl"/>
        </w:rPr>
        <w:t xml:space="preserve">la presente resolución vía Sistema de Acceso a la Información Mexiquense </w:t>
      </w:r>
      <w:r w:rsidRPr="00DC3A5C">
        <w:rPr>
          <w:rFonts w:ascii="Palatino Linotype" w:eastAsiaTheme="minorEastAsia" w:hAnsi="Palatino Linotype" w:cstheme="minorBidi"/>
          <w:b/>
          <w:lang w:val="es-ES_tradnl"/>
        </w:rPr>
        <w:t>SAIMEX</w:t>
      </w:r>
      <w:r w:rsidRPr="00DC3A5C">
        <w:rPr>
          <w:rFonts w:ascii="Palatino Linotype" w:eastAsiaTheme="minorEastAsia" w:hAnsi="Palatino Linotype" w:cstheme="minorBidi"/>
          <w:lang w:val="es-ES_tradnl"/>
        </w:rPr>
        <w:t>.</w:t>
      </w:r>
    </w:p>
    <w:p w14:paraId="0C31BBBC" w14:textId="77777777" w:rsidR="00BF0408" w:rsidRPr="00DC3A5C" w:rsidRDefault="00BF0408" w:rsidP="00BF0408">
      <w:pPr>
        <w:spacing w:before="240" w:after="240" w:line="360" w:lineRule="auto"/>
        <w:jc w:val="both"/>
        <w:rPr>
          <w:rFonts w:ascii="Palatino Linotype" w:eastAsia="MS Mincho" w:hAnsi="Palatino Linotype"/>
          <w:lang w:val="es-ES"/>
        </w:rPr>
      </w:pPr>
      <w:r w:rsidRPr="00DC3A5C">
        <w:rPr>
          <w:rFonts w:ascii="Palatino Linotype" w:eastAsia="MS Mincho" w:hAnsi="Palatino Linotype"/>
          <w:b/>
          <w:sz w:val="28"/>
        </w:rPr>
        <w:t>QUINTO</w:t>
      </w:r>
      <w:r w:rsidRPr="00DC3A5C">
        <w:rPr>
          <w:rFonts w:ascii="Palatino Linotype" w:eastAsia="MS Mincho" w:hAnsi="Palatino Linotype"/>
          <w:b/>
        </w:rPr>
        <w:t>.</w:t>
      </w:r>
      <w:r w:rsidRPr="00DC3A5C">
        <w:rPr>
          <w:rFonts w:ascii="Palatino Linotype" w:eastAsia="MS Mincho" w:hAnsi="Palatino Linotype"/>
        </w:rPr>
        <w:t xml:space="preserve"> </w:t>
      </w:r>
      <w:r w:rsidRPr="00DC3A5C">
        <w:rPr>
          <w:rFonts w:ascii="Palatino Linotype" w:eastAsia="MS Mincho" w:hAnsi="Palatino Linotype"/>
          <w:lang w:val="es-ES"/>
        </w:rPr>
        <w:t>Se hace del conocimiento de</w:t>
      </w:r>
      <w:r w:rsidRPr="00DC3A5C">
        <w:rPr>
          <w:rFonts w:ascii="Palatino Linotype" w:eastAsiaTheme="minorEastAsia" w:hAnsi="Palatino Linotype" w:cstheme="minorBidi"/>
          <w:b/>
          <w:lang w:val="es-ES_tradnl"/>
        </w:rPr>
        <w:t xml:space="preserve"> LA RECURRENTE</w:t>
      </w:r>
      <w:r w:rsidRPr="00DC3A5C">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w:t>
      </w:r>
      <w:r w:rsidRPr="00DC3A5C">
        <w:rPr>
          <w:rFonts w:ascii="Palatino Linotype" w:eastAsia="MS Mincho" w:hAnsi="Palatino Linotype"/>
          <w:lang w:val="es-ES"/>
        </w:rPr>
        <w:lastRenderedPageBreak/>
        <w:t xml:space="preserve">que la resolución le cause algún perjuicio podrá impugnarla </w:t>
      </w:r>
      <w:r w:rsidRPr="00DC3A5C">
        <w:rPr>
          <w:rFonts w:ascii="Palatino Linotype" w:eastAsia="MS Mincho" w:hAnsi="Palatino Linotype"/>
          <w:bCs/>
          <w:lang w:val="es-ES"/>
        </w:rPr>
        <w:t>vía juicio de amparo</w:t>
      </w:r>
      <w:r w:rsidRPr="00DC3A5C">
        <w:rPr>
          <w:rFonts w:ascii="Palatino Linotype" w:eastAsia="MS Mincho" w:hAnsi="Palatino Linotype"/>
          <w:lang w:val="es-ES"/>
        </w:rPr>
        <w:t xml:space="preserve"> en los términos de las leyes aplicables.</w:t>
      </w:r>
    </w:p>
    <w:p w14:paraId="6AFBC5A1" w14:textId="77777777" w:rsidR="00336A2A" w:rsidRPr="00DC3A5C" w:rsidRDefault="00336A2A" w:rsidP="00336A2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C3A5C">
        <w:rPr>
          <w:rFonts w:ascii="Palatino Linotype" w:hAnsi="Palatino Linotype" w:cs="Arial"/>
        </w:rPr>
        <w:t>ASÍ LO RESUELVE, POR UNANIMIDAD DE VOTOS EL PLENO DEL</w:t>
      </w:r>
      <w:r w:rsidRPr="00DC3A5C">
        <w:rPr>
          <w:rFonts w:ascii="Palatino Linotype" w:eastAsia="Arial Unicode MS" w:hAnsi="Palatino Linotype" w:cs="Arial"/>
        </w:rPr>
        <w:t xml:space="preserve"> INSTITUTO DE </w:t>
      </w:r>
      <w:r w:rsidRPr="00DC3A5C">
        <w:rPr>
          <w:rFonts w:ascii="Palatino Linotype" w:hAnsi="Palatino Linotype"/>
          <w:lang w:eastAsia="en-US"/>
        </w:rPr>
        <w:t>TRANSPARENCIA</w:t>
      </w:r>
      <w:r w:rsidRPr="00DC3A5C">
        <w:rPr>
          <w:rFonts w:ascii="Palatino Linotype" w:eastAsia="Arial Unicode MS" w:hAnsi="Palatino Linotype" w:cs="Arial"/>
        </w:rPr>
        <w:t>, ACCESO A LA INFORMACIÓN PÚBLICA Y PROTECCIÓN DE DATOS PERSONALES DEL ESTADO DE MÉXICO Y MUNICIPIOS</w:t>
      </w:r>
      <w:r w:rsidRPr="00DC3A5C">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BF0408" w:rsidRPr="00DC3A5C">
        <w:rPr>
          <w:rFonts w:ascii="Palatino Linotype" w:hAnsi="Palatino Linotype" w:cs="Arial"/>
        </w:rPr>
        <w:t>SEGUNDA</w:t>
      </w:r>
      <w:r w:rsidRPr="00DC3A5C">
        <w:rPr>
          <w:rFonts w:ascii="Palatino Linotype" w:hAnsi="Palatino Linotype" w:cs="Arial"/>
        </w:rPr>
        <w:t xml:space="preserve"> SESIÓN ORDINARIA CELEBRADA EL </w:t>
      </w:r>
      <w:r w:rsidR="00BF0408" w:rsidRPr="00DC3A5C">
        <w:rPr>
          <w:rFonts w:ascii="Palatino Linotype" w:hAnsi="Palatino Linotype" w:cs="Arial"/>
        </w:rPr>
        <w:t>TREINTA</w:t>
      </w:r>
      <w:r w:rsidRPr="00DC3A5C">
        <w:rPr>
          <w:rFonts w:ascii="Palatino Linotype" w:hAnsi="Palatino Linotype" w:cs="Arial"/>
        </w:rPr>
        <w:t xml:space="preserve"> DE MARZO DE DOS MIL VEINTIDÓS, ANTE EL SECRETARIO TÉCNICO DEL PLENO, ALEXIS TAPIA RAMÍREZ.</w:t>
      </w:r>
    </w:p>
    <w:p w14:paraId="57D9A361" w14:textId="77777777" w:rsidR="00336A2A" w:rsidRPr="00A14CA4" w:rsidRDefault="00336A2A" w:rsidP="00336A2A">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DC3A5C">
        <w:rPr>
          <w:rFonts w:ascii="Palatino Linotype" w:hAnsi="Palatino Linotype" w:cs="Arial"/>
          <w:sz w:val="16"/>
          <w:szCs w:val="16"/>
        </w:rPr>
        <w:t>SCMM/BLA/DEMF/AMV</w:t>
      </w:r>
      <w:r w:rsidRPr="00A14CA4">
        <w:rPr>
          <w:rFonts w:ascii="Palatino Linotype" w:hAnsi="Palatino Linotype" w:cs="Arial"/>
          <w:sz w:val="16"/>
          <w:szCs w:val="16"/>
        </w:rPr>
        <w:br w:type="page"/>
      </w:r>
    </w:p>
    <w:p w14:paraId="535D9DAC" w14:textId="77777777" w:rsidR="00336A2A" w:rsidRPr="0066320D" w:rsidRDefault="00336A2A" w:rsidP="00336A2A">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4976BCBB" w14:textId="77777777" w:rsidR="00336A2A" w:rsidRPr="002F0CEC" w:rsidRDefault="00336A2A" w:rsidP="00336A2A">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6B332554" w14:textId="77777777" w:rsidR="00336A2A" w:rsidRDefault="00336A2A" w:rsidP="00336A2A"/>
    <w:p w14:paraId="242BE7BA" w14:textId="77777777" w:rsidR="00336A2A" w:rsidRDefault="00336A2A" w:rsidP="00336A2A"/>
    <w:p w14:paraId="436586BD" w14:textId="77777777" w:rsidR="00751A78" w:rsidRDefault="00751A78"/>
    <w:sectPr w:rsidR="00751A78" w:rsidSect="007B6C5F">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7D468" w14:textId="77777777" w:rsidR="00E16C4C" w:rsidRDefault="00E16C4C" w:rsidP="00336A2A">
      <w:r>
        <w:separator/>
      </w:r>
    </w:p>
  </w:endnote>
  <w:endnote w:type="continuationSeparator" w:id="0">
    <w:p w14:paraId="0FF6BE59" w14:textId="77777777" w:rsidR="00E16C4C" w:rsidRDefault="00E16C4C" w:rsidP="0033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A8664" w14:textId="77777777" w:rsidR="007B6C5F" w:rsidRPr="0010196A" w:rsidRDefault="007B6C5F" w:rsidP="007B6C5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5D0E">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5D0E">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p w14:paraId="3DA28CB6" w14:textId="77777777" w:rsidR="007B6C5F" w:rsidRDefault="007B6C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A38DF" w14:textId="77777777" w:rsidR="007B6C5F" w:rsidRPr="0010196A" w:rsidRDefault="007B6C5F" w:rsidP="007B6C5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5D0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5D0E">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p w14:paraId="5784961B" w14:textId="77777777" w:rsidR="007B6C5F" w:rsidRDefault="007B6C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731F2" w14:textId="77777777" w:rsidR="00E16C4C" w:rsidRDefault="00E16C4C" w:rsidP="00336A2A">
      <w:r>
        <w:separator/>
      </w:r>
    </w:p>
  </w:footnote>
  <w:footnote w:type="continuationSeparator" w:id="0">
    <w:p w14:paraId="2A75B7B3" w14:textId="77777777" w:rsidR="00E16C4C" w:rsidRDefault="00E16C4C" w:rsidP="00336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7B6C5F" w:rsidRPr="008F2CCC" w14:paraId="01D43081" w14:textId="77777777" w:rsidTr="007B6C5F">
      <w:tc>
        <w:tcPr>
          <w:tcW w:w="3403" w:type="dxa"/>
          <w:vMerge w:val="restart"/>
          <w:shd w:val="clear" w:color="auto" w:fill="auto"/>
        </w:tcPr>
        <w:p w14:paraId="1B8A398F" w14:textId="77777777" w:rsidR="007B6C5F" w:rsidRPr="008F2CCC" w:rsidRDefault="007B6C5F" w:rsidP="007B6C5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D28699B" wp14:editId="12685B9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0CEEFC1"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3DD0798F" w14:textId="77777777" w:rsidR="007B6C5F" w:rsidRPr="00B335A1" w:rsidRDefault="007B6C5F" w:rsidP="007B6C5F">
          <w:pPr>
            <w:jc w:val="both"/>
            <w:rPr>
              <w:rFonts w:ascii="Palatino Linotype" w:hAnsi="Palatino Linotype"/>
              <w:b/>
              <w:sz w:val="22"/>
              <w:szCs w:val="22"/>
              <w:lang w:val="es-ES_tradnl"/>
            </w:rPr>
          </w:pPr>
          <w:r>
            <w:rPr>
              <w:rFonts w:ascii="Palatino Linotype" w:hAnsi="Palatino Linotype"/>
              <w:b/>
              <w:sz w:val="22"/>
              <w:szCs w:val="22"/>
              <w:lang w:val="es-ES_tradnl"/>
            </w:rPr>
            <w:t>01002/INFOEM/IP/RR/2022</w:t>
          </w:r>
        </w:p>
      </w:tc>
    </w:tr>
    <w:tr w:rsidR="007B6C5F" w:rsidRPr="008F2CCC" w14:paraId="35B7B565" w14:textId="77777777" w:rsidTr="007B6C5F">
      <w:trPr>
        <w:trHeight w:val="228"/>
      </w:trPr>
      <w:tc>
        <w:tcPr>
          <w:tcW w:w="3403" w:type="dxa"/>
          <w:vMerge/>
          <w:shd w:val="clear" w:color="auto" w:fill="auto"/>
        </w:tcPr>
        <w:p w14:paraId="44557844" w14:textId="77777777" w:rsidR="007B6C5F" w:rsidRPr="008F2CCC" w:rsidRDefault="007B6C5F" w:rsidP="007B6C5F">
          <w:pPr>
            <w:rPr>
              <w:rFonts w:ascii="Palatino Linotype" w:hAnsi="Palatino Linotype"/>
              <w:b/>
              <w:sz w:val="22"/>
              <w:szCs w:val="22"/>
              <w:lang w:val="es-ES_tradnl"/>
            </w:rPr>
          </w:pPr>
        </w:p>
      </w:tc>
      <w:tc>
        <w:tcPr>
          <w:tcW w:w="2552" w:type="dxa"/>
          <w:shd w:val="clear" w:color="auto" w:fill="auto"/>
        </w:tcPr>
        <w:p w14:paraId="1DF39369"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246AF14C" w14:textId="77777777" w:rsidR="007B6C5F" w:rsidRPr="00B335A1" w:rsidRDefault="007B6C5F" w:rsidP="007B6C5F">
          <w:pPr>
            <w:jc w:val="both"/>
            <w:rPr>
              <w:rFonts w:ascii="Palatino Linotype" w:hAnsi="Palatino Linotype"/>
              <w:b/>
              <w:sz w:val="22"/>
              <w:szCs w:val="22"/>
              <w:lang w:val="es-ES_tradnl"/>
            </w:rPr>
          </w:pPr>
          <w:r>
            <w:rPr>
              <w:rFonts w:ascii="Palatino Linotype" w:hAnsi="Palatino Linotype"/>
              <w:b/>
              <w:sz w:val="22"/>
              <w:szCs w:val="22"/>
              <w:lang w:val="es-ES_tradnl"/>
            </w:rPr>
            <w:t>Poder Judicial</w:t>
          </w:r>
        </w:p>
      </w:tc>
    </w:tr>
    <w:tr w:rsidR="007B6C5F" w:rsidRPr="008F2CCC" w14:paraId="772874F8" w14:textId="77777777" w:rsidTr="007B6C5F">
      <w:tc>
        <w:tcPr>
          <w:tcW w:w="3403" w:type="dxa"/>
          <w:vMerge/>
          <w:shd w:val="clear" w:color="auto" w:fill="auto"/>
        </w:tcPr>
        <w:p w14:paraId="63B6B3CA" w14:textId="77777777" w:rsidR="007B6C5F" w:rsidRPr="008F2CCC" w:rsidRDefault="007B6C5F" w:rsidP="007B6C5F">
          <w:pPr>
            <w:rPr>
              <w:rFonts w:ascii="Palatino Linotype" w:hAnsi="Palatino Linotype"/>
              <w:b/>
              <w:sz w:val="22"/>
              <w:szCs w:val="22"/>
              <w:lang w:val="es-ES_tradnl"/>
            </w:rPr>
          </w:pPr>
        </w:p>
      </w:tc>
      <w:tc>
        <w:tcPr>
          <w:tcW w:w="2552" w:type="dxa"/>
          <w:shd w:val="clear" w:color="auto" w:fill="auto"/>
        </w:tcPr>
        <w:p w14:paraId="731C2CE3"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AF2FEDF" w14:textId="77777777" w:rsidR="007B6C5F" w:rsidRPr="008F2CCC" w:rsidRDefault="007B6C5F" w:rsidP="007B6C5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61C44A1" w14:textId="77777777" w:rsidR="007B6C5F" w:rsidRDefault="00E16C4C">
    <w:pPr>
      <w:pStyle w:val="Encabezado"/>
    </w:pPr>
    <w:r>
      <w:rPr>
        <w:rFonts w:ascii="Palatino Linotype" w:hAnsi="Palatino Linotype"/>
        <w:noProof/>
        <w:sz w:val="28"/>
        <w:szCs w:val="28"/>
        <w:lang w:eastAsia="es-MX"/>
      </w:rPr>
      <w:pict w14:anchorId="488F7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7B6C5F" w:rsidRPr="008F2CCC" w14:paraId="43A3B039" w14:textId="77777777" w:rsidTr="007B6C5F">
      <w:tc>
        <w:tcPr>
          <w:tcW w:w="3403" w:type="dxa"/>
          <w:vMerge w:val="restart"/>
          <w:shd w:val="clear" w:color="auto" w:fill="auto"/>
        </w:tcPr>
        <w:p w14:paraId="4472392C" w14:textId="77777777" w:rsidR="007B6C5F" w:rsidRPr="008F2CCC" w:rsidRDefault="007B6C5F" w:rsidP="007B6C5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3BD9F49" wp14:editId="5C94908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D081F8E"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6BAF6ADE" w14:textId="77777777" w:rsidR="007B6C5F" w:rsidRPr="00B335A1" w:rsidRDefault="007B6C5F" w:rsidP="007B6C5F">
          <w:pPr>
            <w:jc w:val="both"/>
            <w:rPr>
              <w:rFonts w:ascii="Palatino Linotype" w:hAnsi="Palatino Linotype"/>
              <w:b/>
              <w:sz w:val="22"/>
              <w:szCs w:val="22"/>
              <w:lang w:val="es-ES_tradnl"/>
            </w:rPr>
          </w:pPr>
          <w:r>
            <w:rPr>
              <w:rFonts w:ascii="Palatino Linotype" w:hAnsi="Palatino Linotype"/>
              <w:b/>
              <w:sz w:val="22"/>
              <w:szCs w:val="22"/>
              <w:lang w:val="es-ES_tradnl"/>
            </w:rPr>
            <w:t>01002/INFOEM/IP/RR/2022</w:t>
          </w:r>
        </w:p>
      </w:tc>
    </w:tr>
    <w:tr w:rsidR="007B6C5F" w:rsidRPr="008F2CCC" w14:paraId="27D99B71" w14:textId="77777777" w:rsidTr="007B6C5F">
      <w:tc>
        <w:tcPr>
          <w:tcW w:w="3403" w:type="dxa"/>
          <w:vMerge/>
          <w:shd w:val="clear" w:color="auto" w:fill="auto"/>
        </w:tcPr>
        <w:p w14:paraId="79AC51FF" w14:textId="77777777" w:rsidR="007B6C5F" w:rsidRPr="008F2CCC" w:rsidRDefault="007B6C5F" w:rsidP="007B6C5F">
          <w:pPr>
            <w:rPr>
              <w:rFonts w:ascii="Palatino Linotype" w:hAnsi="Palatino Linotype"/>
              <w:b/>
              <w:sz w:val="22"/>
              <w:szCs w:val="22"/>
              <w:lang w:val="es-ES_tradnl"/>
            </w:rPr>
          </w:pPr>
        </w:p>
      </w:tc>
      <w:tc>
        <w:tcPr>
          <w:tcW w:w="2552" w:type="dxa"/>
          <w:shd w:val="clear" w:color="auto" w:fill="auto"/>
        </w:tcPr>
        <w:p w14:paraId="62D294ED"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3A83A83" w14:textId="272672C0" w:rsidR="007B6C5F" w:rsidRPr="00B335A1" w:rsidRDefault="009C5D0E" w:rsidP="007B6C5F">
          <w:pPr>
            <w:jc w:val="both"/>
            <w:rPr>
              <w:rFonts w:ascii="Palatino Linotype" w:hAnsi="Palatino Linotype"/>
              <w:b/>
              <w:sz w:val="22"/>
              <w:szCs w:val="22"/>
              <w:lang w:val="es-ES_tradnl"/>
            </w:rPr>
          </w:pPr>
          <w:r>
            <w:rPr>
              <w:rFonts w:ascii="Palatino Linotype" w:hAnsi="Palatino Linotype"/>
              <w:b/>
              <w:sz w:val="22"/>
              <w:szCs w:val="22"/>
              <w:lang w:val="es-ES_tradnl"/>
            </w:rPr>
            <w:t>XXXXXX</w:t>
          </w:r>
        </w:p>
      </w:tc>
    </w:tr>
    <w:tr w:rsidR="007B6C5F" w:rsidRPr="008F2CCC" w14:paraId="3D155995" w14:textId="77777777" w:rsidTr="007B6C5F">
      <w:trPr>
        <w:trHeight w:val="228"/>
      </w:trPr>
      <w:tc>
        <w:tcPr>
          <w:tcW w:w="3403" w:type="dxa"/>
          <w:vMerge/>
          <w:shd w:val="clear" w:color="auto" w:fill="auto"/>
        </w:tcPr>
        <w:p w14:paraId="622D0E72" w14:textId="77777777" w:rsidR="007B6C5F" w:rsidRPr="008F2CCC" w:rsidRDefault="007B6C5F" w:rsidP="007B6C5F">
          <w:pPr>
            <w:rPr>
              <w:rFonts w:ascii="Palatino Linotype" w:hAnsi="Palatino Linotype"/>
              <w:b/>
              <w:sz w:val="22"/>
              <w:szCs w:val="22"/>
              <w:lang w:val="es-ES_tradnl"/>
            </w:rPr>
          </w:pPr>
        </w:p>
      </w:tc>
      <w:tc>
        <w:tcPr>
          <w:tcW w:w="2552" w:type="dxa"/>
          <w:shd w:val="clear" w:color="auto" w:fill="auto"/>
        </w:tcPr>
        <w:p w14:paraId="759027CB"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65384AB" w14:textId="77777777" w:rsidR="007B6C5F" w:rsidRPr="00B335A1" w:rsidRDefault="007B6C5F" w:rsidP="007B6C5F">
          <w:pPr>
            <w:jc w:val="both"/>
            <w:rPr>
              <w:rFonts w:ascii="Palatino Linotype" w:hAnsi="Palatino Linotype"/>
              <w:b/>
              <w:sz w:val="22"/>
              <w:szCs w:val="22"/>
              <w:lang w:val="es-ES_tradnl"/>
            </w:rPr>
          </w:pPr>
          <w:r>
            <w:rPr>
              <w:rFonts w:ascii="Palatino Linotype" w:hAnsi="Palatino Linotype"/>
              <w:b/>
              <w:sz w:val="22"/>
              <w:szCs w:val="22"/>
              <w:lang w:val="es-ES_tradnl"/>
            </w:rPr>
            <w:t>Poder Judicial</w:t>
          </w:r>
        </w:p>
      </w:tc>
    </w:tr>
    <w:tr w:rsidR="007B6C5F" w:rsidRPr="008F2CCC" w14:paraId="5CEF1A09" w14:textId="77777777" w:rsidTr="007B6C5F">
      <w:tc>
        <w:tcPr>
          <w:tcW w:w="3403" w:type="dxa"/>
          <w:vMerge/>
          <w:shd w:val="clear" w:color="auto" w:fill="auto"/>
        </w:tcPr>
        <w:p w14:paraId="771A6B36" w14:textId="77777777" w:rsidR="007B6C5F" w:rsidRPr="008F2CCC" w:rsidRDefault="007B6C5F" w:rsidP="007B6C5F">
          <w:pPr>
            <w:rPr>
              <w:rFonts w:ascii="Palatino Linotype" w:hAnsi="Palatino Linotype"/>
              <w:b/>
              <w:sz w:val="22"/>
              <w:szCs w:val="22"/>
              <w:lang w:val="es-ES_tradnl"/>
            </w:rPr>
          </w:pPr>
        </w:p>
      </w:tc>
      <w:tc>
        <w:tcPr>
          <w:tcW w:w="2552" w:type="dxa"/>
          <w:shd w:val="clear" w:color="auto" w:fill="auto"/>
        </w:tcPr>
        <w:p w14:paraId="4B8FFEC3" w14:textId="77777777" w:rsidR="007B6C5F" w:rsidRPr="008F2CCC" w:rsidRDefault="007B6C5F" w:rsidP="007B6C5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E2D5A53" w14:textId="77777777" w:rsidR="007B6C5F" w:rsidRPr="008F2CCC" w:rsidRDefault="007B6C5F" w:rsidP="007B6C5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BC6BD16" w14:textId="77777777" w:rsidR="007B6C5F" w:rsidRDefault="007B6C5F">
    <w:pPr>
      <w:pStyle w:val="Encabezado"/>
    </w:pPr>
    <w:r>
      <w:rPr>
        <w:noProof/>
        <w:lang w:eastAsia="es-MX"/>
      </w:rPr>
      <w:drawing>
        <wp:anchor distT="0" distB="0" distL="114300" distR="114300" simplePos="0" relativeHeight="251657216" behindDoc="1" locked="0" layoutInCell="0" allowOverlap="1" wp14:anchorId="4A788EA9" wp14:editId="0E05D585">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D6BA5"/>
    <w:multiLevelType w:val="hybridMultilevel"/>
    <w:tmpl w:val="CB8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A2A"/>
    <w:rsid w:val="00216353"/>
    <w:rsid w:val="00336A2A"/>
    <w:rsid w:val="003C2A6D"/>
    <w:rsid w:val="003F73B5"/>
    <w:rsid w:val="00553AAF"/>
    <w:rsid w:val="00611CFD"/>
    <w:rsid w:val="006E5317"/>
    <w:rsid w:val="00751611"/>
    <w:rsid w:val="00751A78"/>
    <w:rsid w:val="007A665F"/>
    <w:rsid w:val="007B4683"/>
    <w:rsid w:val="007B6C5F"/>
    <w:rsid w:val="007D2C42"/>
    <w:rsid w:val="008C39AF"/>
    <w:rsid w:val="008D61E9"/>
    <w:rsid w:val="00922643"/>
    <w:rsid w:val="009C5D0E"/>
    <w:rsid w:val="00BF0408"/>
    <w:rsid w:val="00DC3A5C"/>
    <w:rsid w:val="00E16C4C"/>
    <w:rsid w:val="00E652BD"/>
    <w:rsid w:val="00F57FA7"/>
    <w:rsid w:val="00F94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D19538"/>
  <w15:chartTrackingRefBased/>
  <w15:docId w15:val="{6EA07F04-F726-4903-92B9-010F72EA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A2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6A2A"/>
    <w:pPr>
      <w:tabs>
        <w:tab w:val="center" w:pos="4419"/>
        <w:tab w:val="right" w:pos="8838"/>
      </w:tabs>
    </w:pPr>
  </w:style>
  <w:style w:type="character" w:customStyle="1" w:styleId="EncabezadoCar">
    <w:name w:val="Encabezado Car"/>
    <w:basedOn w:val="Fuentedeprrafopredeter"/>
    <w:link w:val="Encabezado"/>
    <w:uiPriority w:val="99"/>
    <w:rsid w:val="00336A2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336A2A"/>
    <w:pPr>
      <w:tabs>
        <w:tab w:val="center" w:pos="4419"/>
        <w:tab w:val="right" w:pos="8838"/>
      </w:tabs>
    </w:pPr>
  </w:style>
  <w:style w:type="character" w:customStyle="1" w:styleId="PiedepginaCar">
    <w:name w:val="Pie de página Car"/>
    <w:basedOn w:val="Fuentedeprrafopredeter"/>
    <w:link w:val="Piedepgina"/>
    <w:uiPriority w:val="99"/>
    <w:rsid w:val="00336A2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6A2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6A2A"/>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36A2A"/>
  </w:style>
  <w:style w:type="character" w:styleId="Hipervnculo">
    <w:name w:val="Hyperlink"/>
    <w:basedOn w:val="Fuentedeprrafopredeter"/>
    <w:uiPriority w:val="99"/>
    <w:semiHidden/>
    <w:unhideWhenUsed/>
    <w:rsid w:val="00336A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31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54775.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335288.page"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3483</Words>
  <Characters>19159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cp:lastPrinted>2022-04-04T16:59:00Z</cp:lastPrinted>
  <dcterms:created xsi:type="dcterms:W3CDTF">2022-04-01T16:25:00Z</dcterms:created>
  <dcterms:modified xsi:type="dcterms:W3CDTF">2022-04-05T20:34:00Z</dcterms:modified>
</cp:coreProperties>
</file>