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A1"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7D185D">
        <w:rPr>
          <w:rFonts w:ascii="Palatino Linotype" w:eastAsia="Palatino Linotype" w:hAnsi="Palatino Linotype" w:cs="Palatino Linotype"/>
        </w:rPr>
        <w:t>de México, de fecha veinticuatro</w:t>
      </w:r>
      <w:r w:rsidR="00F63BF9">
        <w:rPr>
          <w:rFonts w:ascii="Palatino Linotype" w:eastAsia="Palatino Linotype" w:hAnsi="Palatino Linotype" w:cs="Palatino Linotype"/>
        </w:rPr>
        <w:t xml:space="preserve"> de agosto</w:t>
      </w:r>
      <w:r>
        <w:rPr>
          <w:rFonts w:ascii="Palatino Linotype" w:eastAsia="Palatino Linotype" w:hAnsi="Palatino Linotype" w:cs="Palatino Linotype"/>
        </w:rPr>
        <w:t xml:space="preserve"> del dos mil veintidós.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7D185D">
        <w:rPr>
          <w:rFonts w:ascii="Palatino Linotype" w:eastAsia="Palatino Linotype" w:hAnsi="Palatino Linotype" w:cs="Palatino Linotype"/>
          <w:b/>
        </w:rPr>
        <w:t>12029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w:t>
      </w:r>
      <w:r w:rsidR="00F63BF9">
        <w:rPr>
          <w:rFonts w:ascii="Palatino Linotype" w:eastAsia="Palatino Linotype" w:hAnsi="Palatino Linotype" w:cs="Palatino Linotype"/>
        </w:rPr>
        <w:t xml:space="preserve">por </w:t>
      </w:r>
      <w:r w:rsidR="00F63BF9">
        <w:rPr>
          <w:rFonts w:ascii="Palatino Linotype" w:eastAsia="Palatino Linotype" w:hAnsi="Palatino Linotype" w:cs="Palatino Linotype"/>
          <w:b/>
        </w:rPr>
        <w:t>un particular que no proporciono su nombre</w:t>
      </w:r>
      <w:r w:rsidR="00F63BF9">
        <w:rPr>
          <w:rFonts w:ascii="Palatino Linotype" w:eastAsia="Palatino Linotype" w:hAnsi="Palatino Linotype" w:cs="Palatino Linotype"/>
        </w:rPr>
        <w:t xml:space="preserve">, en lo sucesivo el </w:t>
      </w:r>
      <w:r w:rsidR="00F63BF9">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en contra de la falta de respuesta a la solicitud de</w:t>
      </w:r>
      <w:r w:rsidR="00277021">
        <w:rPr>
          <w:rFonts w:ascii="Palatino Linotype" w:eastAsia="Palatino Linotype" w:hAnsi="Palatino Linotype" w:cs="Palatino Linotype"/>
        </w:rPr>
        <w:t xml:space="preserve"> acceso a la</w:t>
      </w:r>
      <w:r>
        <w:rPr>
          <w:rFonts w:ascii="Palatino Linotype" w:eastAsia="Palatino Linotype" w:hAnsi="Palatino Linotype" w:cs="Palatino Linotype"/>
        </w:rPr>
        <w:t xml:space="preserve"> información con número de </w:t>
      </w:r>
      <w:r w:rsidR="006D43F0">
        <w:rPr>
          <w:rFonts w:ascii="Palatino Linotype" w:eastAsia="Palatino Linotype" w:hAnsi="Palatino Linotype" w:cs="Palatino Linotype"/>
        </w:rPr>
        <w:t xml:space="preserve">folio </w:t>
      </w:r>
      <w:r w:rsidR="000B200C" w:rsidRPr="000B200C">
        <w:rPr>
          <w:rFonts w:ascii="Palatino Linotype" w:eastAsia="Palatino Linotype" w:hAnsi="Palatino Linotype" w:cs="Palatino Linotype"/>
          <w:b/>
        </w:rPr>
        <w:t>00085/OZUMBA/IP/2022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sidR="000B200C">
        <w:rPr>
          <w:rFonts w:ascii="Palatino Linotype" w:eastAsia="Palatino Linotype" w:hAnsi="Palatino Linotype" w:cs="Palatino Linotype"/>
          <w:b/>
        </w:rPr>
        <w:t>Ayuntamiento de Ozumba</w:t>
      </w:r>
      <w:r w:rsidRPr="00836E48">
        <w:rPr>
          <w:rFonts w:ascii="Palatino Linotype" w:eastAsia="Palatino Linotype" w:hAnsi="Palatino Linotype" w:cs="Palatino Linotype"/>
          <w:b/>
        </w:rPr>
        <w:t>,</w:t>
      </w:r>
      <w:r>
        <w:rPr>
          <w:rFonts w:ascii="Palatino Linotype" w:eastAsia="Palatino Linotype" w:hAnsi="Palatino Linotype" w:cs="Palatino Linotype"/>
        </w:rPr>
        <w:t xml:space="preserve"> en lo sucesivo el </w:t>
      </w:r>
      <w:r w:rsidRPr="00A77487">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112BA1"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sidR="00527C8C">
        <w:rPr>
          <w:rFonts w:ascii="Palatino Linotype" w:eastAsia="Palatino Linotype" w:hAnsi="Palatino Linotype" w:cs="Palatino Linotype"/>
        </w:rPr>
        <w:t>Co</w:t>
      </w:r>
      <w:r w:rsidR="00F63BF9">
        <w:rPr>
          <w:rFonts w:ascii="Palatino Linotype" w:eastAsia="Palatino Linotype" w:hAnsi="Palatino Linotype" w:cs="Palatino Linotype"/>
        </w:rPr>
        <w:t xml:space="preserve">n fecha </w:t>
      </w:r>
      <w:r w:rsidR="000B200C">
        <w:rPr>
          <w:rFonts w:ascii="Palatino Linotype" w:eastAsia="Palatino Linotype" w:hAnsi="Palatino Linotype" w:cs="Palatino Linotype"/>
        </w:rPr>
        <w:t>veinticinco</w:t>
      </w:r>
      <w:r w:rsidR="00F63BF9">
        <w:rPr>
          <w:rFonts w:ascii="Palatino Linotype" w:eastAsia="Palatino Linotype" w:hAnsi="Palatino Linotype" w:cs="Palatino Linotype"/>
        </w:rPr>
        <w:t xml:space="preserve"> de may</w:t>
      </w:r>
      <w:r w:rsidR="00FE1E07">
        <w:rPr>
          <w:rFonts w:ascii="Palatino Linotype" w:eastAsia="Palatino Linotype" w:hAnsi="Palatino Linotype" w:cs="Palatino Linotype"/>
        </w:rPr>
        <w:t>o</w:t>
      </w:r>
      <w:r>
        <w:rPr>
          <w:rFonts w:ascii="Palatino Linotype" w:eastAsia="Palatino Linotype" w:hAnsi="Palatino Linotype" w:cs="Palatino Linotype"/>
        </w:rPr>
        <w:t xml:space="preserve"> del dos mil ve</w:t>
      </w:r>
      <w:r w:rsidR="00B00AC9">
        <w:rPr>
          <w:rFonts w:ascii="Palatino Linotype" w:eastAsia="Palatino Linotype" w:hAnsi="Palatino Linotype" w:cs="Palatino Linotype"/>
        </w:rPr>
        <w:t>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formuló solicitud de acceso a información pública al </w:t>
      </w:r>
      <w:r w:rsidR="00A77487" w:rsidRPr="00A77487">
        <w:rPr>
          <w:rFonts w:ascii="Palatino Linotype" w:eastAsia="Palatino Linotype" w:hAnsi="Palatino Linotype" w:cs="Palatino Linotype"/>
          <w:b/>
        </w:rPr>
        <w:t>SUJETO OBLIGADO</w:t>
      </w:r>
      <w:r w:rsidR="00A77487">
        <w:rPr>
          <w:rFonts w:ascii="Palatino Linotype" w:eastAsia="Palatino Linotype" w:hAnsi="Palatino Linotype" w:cs="Palatino Linotype"/>
        </w:rPr>
        <w:t xml:space="preserve">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112BA1" w:rsidRDefault="00F63BF9">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sidRPr="00F63BF9">
        <w:rPr>
          <w:rFonts w:ascii="Palatino Linotype" w:eastAsia="Palatino Linotype" w:hAnsi="Palatino Linotype" w:cs="Palatino Linotype"/>
          <w:i/>
          <w:color w:val="000000"/>
          <w:sz w:val="22"/>
          <w:szCs w:val="22"/>
        </w:rPr>
        <w:t>“</w:t>
      </w:r>
      <w:r w:rsidR="000B200C" w:rsidRPr="000B200C">
        <w:rPr>
          <w:rFonts w:ascii="Palatino Linotype" w:eastAsia="Palatino Linotype" w:hAnsi="Palatino Linotype" w:cs="Palatino Linotype"/>
          <w:i/>
          <w:color w:val="000000"/>
          <w:sz w:val="22"/>
          <w:szCs w:val="22"/>
        </w:rPr>
        <w:t>quiero saber de manera general cuantos servidores publicos trabajan en el ayuntamiento y el salario de cada uno. de que recurso y como se les paga.</w:t>
      </w:r>
      <w:r w:rsidR="00171401">
        <w:rPr>
          <w:rFonts w:ascii="Palatino Linotype" w:eastAsia="Palatino Linotype" w:hAnsi="Palatino Linotype" w:cs="Palatino Linotype"/>
          <w:i/>
          <w:color w:val="000000"/>
          <w:sz w:val="22"/>
          <w:szCs w:val="22"/>
        </w:rPr>
        <w:t>” (Sic)</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112BA1" w:rsidRDefault="001714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el hoy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3</w:t>
      </w:r>
      <w:r w:rsidR="00171401">
        <w:rPr>
          <w:rFonts w:ascii="Palatino Linotype" w:eastAsia="Palatino Linotype" w:hAnsi="Palatino Linotype" w:cs="Palatino Linotype"/>
          <w:b/>
        </w:rPr>
        <w:t xml:space="preserve">. Interposición del recurso de revisión. </w:t>
      </w:r>
      <w:r w:rsidR="00171401">
        <w:rPr>
          <w:rFonts w:ascii="Palatino Linotype" w:eastAsia="Palatino Linotype" w:hAnsi="Palatino Linotype" w:cs="Palatino Linotype"/>
        </w:rPr>
        <w:t xml:space="preserve">Inconforme el solicitante con la falta de respuesta del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interpuso recurso de revisión a través del SAIMEX en fecha</w:t>
      </w:r>
      <w:r w:rsidR="00BC06FE">
        <w:rPr>
          <w:rFonts w:ascii="Palatino Linotype" w:eastAsia="Palatino Linotype" w:hAnsi="Palatino Linotype" w:cs="Palatino Linotype"/>
        </w:rPr>
        <w:t xml:space="preserve"> veintitrés </w:t>
      </w:r>
      <w:r w:rsidR="00F63BF9">
        <w:rPr>
          <w:rFonts w:ascii="Palatino Linotype" w:eastAsia="Palatino Linotype" w:hAnsi="Palatino Linotype" w:cs="Palatino Linotype"/>
        </w:rPr>
        <w:t>de junio</w:t>
      </w:r>
      <w:r w:rsidR="00171401">
        <w:rPr>
          <w:rFonts w:ascii="Palatino Linotype" w:eastAsia="Palatino Linotype" w:hAnsi="Palatino Linotype" w:cs="Palatino Linotype"/>
        </w:rPr>
        <w:t xml:space="preserve"> del año dos mil veintidós, expresando lo siguiente:</w:t>
      </w:r>
    </w:p>
    <w:p w:rsidR="00112BA1" w:rsidRDefault="0017140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112BA1" w:rsidRDefault="00527C8C">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0B200C" w:rsidRPr="000B200C">
        <w:rPr>
          <w:rFonts w:ascii="Palatino Linotype" w:eastAsia="Palatino Linotype" w:hAnsi="Palatino Linotype" w:cs="Palatino Linotype"/>
          <w:i/>
          <w:color w:val="000000"/>
          <w:sz w:val="22"/>
          <w:szCs w:val="22"/>
        </w:rPr>
        <w:t>la falta de respuesta a mi solicitud de informacion 00085/OZUMBA/IP/2022</w:t>
      </w:r>
      <w:r w:rsidR="00171401">
        <w:rPr>
          <w:rFonts w:ascii="Palatino Linotype" w:eastAsia="Palatino Linotype" w:hAnsi="Palatino Linotype" w:cs="Palatino Linotype"/>
          <w:i/>
          <w:color w:val="000000"/>
          <w:sz w:val="22"/>
          <w:szCs w:val="22"/>
        </w:rPr>
        <w:t>” (Sic)</w:t>
      </w:r>
    </w:p>
    <w:p w:rsidR="00112BA1" w:rsidRDefault="001714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527C8C" w:rsidRDefault="00171401" w:rsidP="00527C8C">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r w:rsidR="00527C8C">
        <w:rPr>
          <w:rFonts w:ascii="Palatino Linotype" w:eastAsia="Palatino Linotype" w:hAnsi="Palatino Linotype" w:cs="Palatino Linotype"/>
          <w:i/>
          <w:color w:val="000000"/>
          <w:sz w:val="22"/>
          <w:szCs w:val="22"/>
        </w:rPr>
        <w:t>“</w:t>
      </w:r>
      <w:r w:rsidR="000B200C" w:rsidRPr="000B200C">
        <w:rPr>
          <w:rFonts w:ascii="Palatino Linotype" w:eastAsia="Palatino Linotype" w:hAnsi="Palatino Linotype" w:cs="Palatino Linotype"/>
          <w:i/>
          <w:color w:val="000000"/>
          <w:sz w:val="22"/>
          <w:szCs w:val="22"/>
        </w:rPr>
        <w:t>desinteres del gobierno del presidente valentin de transparentar los recursos, siempre que solicito informacion tengo que recurrirla y ni aun asi garantiza la transparencia uso y manejo de los recursos publicos.</w:t>
      </w:r>
      <w:r w:rsidR="00527C8C">
        <w:rPr>
          <w:rFonts w:ascii="Palatino Linotype" w:eastAsia="Palatino Linotype" w:hAnsi="Palatino Linotype" w:cs="Palatino Linotype"/>
          <w:i/>
          <w:color w:val="000000"/>
          <w:sz w:val="22"/>
          <w:szCs w:val="22"/>
        </w:rPr>
        <w:t>” (Sic)</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171401">
        <w:rPr>
          <w:rFonts w:ascii="Palatino Linotype" w:eastAsia="Palatino Linotype" w:hAnsi="Palatino Linotype" w:cs="Palatino Linotype"/>
          <w:b/>
        </w:rPr>
        <w:t xml:space="preserve">. Turno. </w:t>
      </w:r>
      <w:r w:rsidR="00171401">
        <w:rPr>
          <w:rFonts w:ascii="Palatino Linotype" w:eastAsia="Palatino Linotype" w:hAnsi="Palatino Linotype" w:cs="Palatino Linotype"/>
        </w:rPr>
        <w:t xml:space="preserve">De conformidad con el artículo 185 Fracción I </w:t>
      </w:r>
      <w:r w:rsidR="00171401">
        <w:rPr>
          <w:rFonts w:ascii="Palatino Linotype" w:eastAsia="Palatino Linotype" w:hAnsi="Palatino Linotype" w:cs="Palatino Linotype"/>
          <w:highlight w:val="white"/>
        </w:rPr>
        <w:t>de la Ley Transparencia y Acceso a la Información Pública</w:t>
      </w:r>
      <w:r w:rsidR="00171401">
        <w:rPr>
          <w:rFonts w:ascii="Palatino Linotype" w:eastAsia="Palatino Linotype" w:hAnsi="Palatino Linotype" w:cs="Palatino Linotype"/>
        </w:rPr>
        <w:t>, el recurso de revisión número</w:t>
      </w:r>
      <w:r w:rsidR="00171401">
        <w:rPr>
          <w:rFonts w:ascii="Palatino Linotype" w:eastAsia="Palatino Linotype" w:hAnsi="Palatino Linotype" w:cs="Palatino Linotype"/>
          <w:b/>
        </w:rPr>
        <w:t xml:space="preserve"> </w:t>
      </w:r>
      <w:r w:rsidR="000B200C">
        <w:rPr>
          <w:rFonts w:ascii="Palatino Linotype" w:eastAsia="Palatino Linotype" w:hAnsi="Palatino Linotype" w:cs="Palatino Linotype"/>
          <w:b/>
          <w:sz w:val="23"/>
          <w:szCs w:val="23"/>
        </w:rPr>
        <w:t>12029</w:t>
      </w:r>
      <w:r w:rsidR="00171401">
        <w:rPr>
          <w:rFonts w:ascii="Palatino Linotype" w:eastAsia="Palatino Linotype" w:hAnsi="Palatino Linotype" w:cs="Palatino Linotype"/>
          <w:b/>
          <w:sz w:val="23"/>
          <w:szCs w:val="23"/>
        </w:rPr>
        <w:t xml:space="preserve">/INFOEM/IP/RR/2022 </w:t>
      </w:r>
      <w:r w:rsidR="00171401">
        <w:rPr>
          <w:rFonts w:ascii="Palatino Linotype" w:eastAsia="Palatino Linotype" w:hAnsi="Palatino Linotype" w:cs="Palatino Linotype"/>
        </w:rPr>
        <w:t xml:space="preserve">fue turnado a la Comisionada Ponente </w:t>
      </w:r>
      <w:r w:rsidR="00171401">
        <w:rPr>
          <w:rFonts w:ascii="Palatino Linotype" w:eastAsia="Palatino Linotype" w:hAnsi="Palatino Linotype" w:cs="Palatino Linotype"/>
          <w:b/>
        </w:rPr>
        <w:t>Guadalupe Ramírez Peña</w:t>
      </w:r>
      <w:r w:rsidR="004F79DA">
        <w:rPr>
          <w:rFonts w:ascii="Palatino Linotype" w:eastAsia="Palatino Linotype" w:hAnsi="Palatino Linotype" w:cs="Palatino Linotype"/>
        </w:rPr>
        <w:t>,</w:t>
      </w:r>
      <w:r w:rsidR="00171401">
        <w:rPr>
          <w:rFonts w:ascii="Palatino Linotype" w:eastAsia="Palatino Linotype" w:hAnsi="Palatino Linotype" w:cs="Palatino Linotype"/>
        </w:rPr>
        <w:t xml:space="preserve"> a efecto de presentar al Pleno el proyecto de resolución correspondiente.</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171401">
        <w:rPr>
          <w:rFonts w:ascii="Palatino Linotype" w:eastAsia="Palatino Linotype" w:hAnsi="Palatino Linotype" w:cs="Palatino Linotype"/>
          <w:b/>
        </w:rPr>
        <w:t xml:space="preserve">. Admisión. </w:t>
      </w:r>
      <w:r w:rsidR="00527C8C">
        <w:rPr>
          <w:rFonts w:ascii="Palatino Linotype" w:eastAsia="Palatino Linotype" w:hAnsi="Palatino Linotype" w:cs="Palatino Linotype"/>
        </w:rPr>
        <w:t xml:space="preserve">En </w:t>
      </w:r>
      <w:r w:rsidR="000B200C">
        <w:rPr>
          <w:rFonts w:ascii="Palatino Linotype" w:eastAsia="Palatino Linotype" w:hAnsi="Palatino Linotype" w:cs="Palatino Linotype"/>
        </w:rPr>
        <w:t>fecha veintiocho</w:t>
      </w:r>
      <w:r w:rsidR="00F63BF9">
        <w:rPr>
          <w:rFonts w:ascii="Palatino Linotype" w:eastAsia="Palatino Linotype" w:hAnsi="Palatino Linotype" w:cs="Palatino Linotype"/>
        </w:rPr>
        <w:t xml:space="preserve"> de junio</w:t>
      </w:r>
      <w:r w:rsidR="00171401">
        <w:rPr>
          <w:rFonts w:ascii="Palatino Linotype" w:eastAsia="Palatino Linotype" w:hAnsi="Palatino Linotype" w:cs="Palatino Linotype"/>
        </w:rPr>
        <w:t xml:space="preserve"> del año dos mil veintidós, en términos de lo dispuesto en el artículo 185 fracciones I, II y IV de la Ley de Transparencia y Acceso a la Información Pública del Estado de México y Municipios, se admitió a trámite el recurso de revisión al rubro indicado.</w:t>
      </w:r>
    </w:p>
    <w:p w:rsidR="00F63BF9" w:rsidRDefault="00C22464" w:rsidP="00F63BF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171401">
        <w:rPr>
          <w:rFonts w:ascii="Palatino Linotype" w:eastAsia="Palatino Linotype" w:hAnsi="Palatino Linotype" w:cs="Palatino Linotype"/>
          <w:b/>
        </w:rPr>
        <w:t xml:space="preserve">. Manifestaciones. </w:t>
      </w:r>
      <w:r w:rsidR="00F63BF9">
        <w:rPr>
          <w:rFonts w:ascii="Palatino Linotype" w:eastAsia="Palatino Linotype" w:hAnsi="Palatino Linotype" w:cs="Palatino Linotype"/>
        </w:rPr>
        <w:t xml:space="preserve">De las constancias que obran en el expediente electrónico del SAIMEX se desprende que el </w:t>
      </w:r>
      <w:r w:rsidR="00F63BF9">
        <w:rPr>
          <w:rFonts w:ascii="Palatino Linotype" w:eastAsia="Palatino Linotype" w:hAnsi="Palatino Linotype" w:cs="Palatino Linotype"/>
          <w:b/>
        </w:rPr>
        <w:t>SUJETO OBLIGADO</w:t>
      </w:r>
      <w:r w:rsidR="00F63BF9">
        <w:rPr>
          <w:rFonts w:ascii="Palatino Linotype" w:eastAsia="Palatino Linotype" w:hAnsi="Palatino Linotype" w:cs="Palatino Linotype"/>
        </w:rPr>
        <w:t xml:space="preserve"> no rindió su informe justificado, </w:t>
      </w:r>
      <w:r w:rsidR="00F63BF9">
        <w:rPr>
          <w:rFonts w:ascii="Palatino Linotype" w:eastAsia="Palatino Linotype" w:hAnsi="Palatino Linotype" w:cs="Palatino Linotype"/>
        </w:rPr>
        <w:lastRenderedPageBreak/>
        <w:t xml:space="preserve">del mismo </w:t>
      </w:r>
      <w:r w:rsidR="00F63BF9" w:rsidRPr="00E21BD2">
        <w:rPr>
          <w:rFonts w:ascii="Palatino Linotype" w:eastAsia="Palatino Linotype" w:hAnsi="Palatino Linotype" w:cs="Palatino Linotype"/>
        </w:rPr>
        <w:t xml:space="preserve">modo </w:t>
      </w:r>
      <w:r w:rsidR="00F63BF9" w:rsidRPr="00E21BD2">
        <w:rPr>
          <w:rFonts w:ascii="Palatino Linotype" w:eastAsia="Palatino Linotype" w:hAnsi="Palatino Linotype" w:cs="Palatino Linotype"/>
          <w:b/>
        </w:rPr>
        <w:t xml:space="preserve">el </w:t>
      </w:r>
      <w:r w:rsidR="00F63BF9">
        <w:rPr>
          <w:rFonts w:ascii="Palatino Linotype" w:eastAsia="Palatino Linotype" w:hAnsi="Palatino Linotype" w:cs="Palatino Linotype"/>
          <w:b/>
        </w:rPr>
        <w:t>RECURRENTE</w:t>
      </w:r>
      <w:r w:rsidR="00F63BF9">
        <w:rPr>
          <w:rFonts w:ascii="Palatino Linotype" w:eastAsia="Palatino Linotype" w:hAnsi="Palatino Linotype" w:cs="Palatino Linotype"/>
        </w:rPr>
        <w:t xml:space="preserve"> omitió realizar manifestaciones, como se observa a continuación:</w:t>
      </w:r>
    </w:p>
    <w:p w:rsidR="00F63BF9" w:rsidRDefault="000B200C" w:rsidP="00F63BF9">
      <w:pPr>
        <w:spacing w:before="240" w:after="240" w:line="360" w:lineRule="auto"/>
        <w:jc w:val="both"/>
        <w:rPr>
          <w:noProof/>
          <w:lang w:val="es-MX" w:eastAsia="es-MX"/>
        </w:rPr>
      </w:pPr>
      <w:r>
        <w:rPr>
          <w:noProof/>
          <w:lang w:val="es-MX" w:eastAsia="es-MX"/>
        </w:rPr>
        <w:drawing>
          <wp:inline distT="0" distB="0" distL="0" distR="0" wp14:anchorId="4C054ACB" wp14:editId="60D69590">
            <wp:extent cx="5676900" cy="1409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691" t="39831" r="14347" b="28385"/>
                    <a:stretch/>
                  </pic:blipFill>
                  <pic:spPr bwMode="auto">
                    <a:xfrm>
                      <a:off x="0" y="0"/>
                      <a:ext cx="5676900" cy="1409700"/>
                    </a:xfrm>
                    <a:prstGeom prst="rect">
                      <a:avLst/>
                    </a:prstGeom>
                    <a:ln>
                      <a:noFill/>
                    </a:ln>
                    <a:extLst>
                      <a:ext uri="{53640926-AAD7-44D8-BBD7-CCE9431645EC}">
                        <a14:shadowObscured xmlns:a14="http://schemas.microsoft.com/office/drawing/2010/main"/>
                      </a:ext>
                    </a:extLst>
                  </pic:spPr>
                </pic:pic>
              </a:graphicData>
            </a:graphic>
          </wp:inline>
        </w:drawing>
      </w:r>
    </w:p>
    <w:p w:rsidR="00112BA1" w:rsidRDefault="009125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171401">
        <w:rPr>
          <w:rFonts w:ascii="Palatino Linotype" w:eastAsia="Palatino Linotype" w:hAnsi="Palatino Linotype" w:cs="Palatino Linotype"/>
          <w:b/>
        </w:rPr>
        <w:t xml:space="preserve">. Cierre de Instrucción. </w:t>
      </w:r>
      <w:r w:rsidR="00245CEF">
        <w:rPr>
          <w:rFonts w:ascii="Palatino Linotype" w:eastAsia="Palatino Linotype" w:hAnsi="Palatino Linotype" w:cs="Palatino Linotype"/>
        </w:rPr>
        <w:t>En fech</w:t>
      </w:r>
      <w:r w:rsidR="00F63BF9">
        <w:rPr>
          <w:rFonts w:ascii="Palatino Linotype" w:eastAsia="Palatino Linotype" w:hAnsi="Palatino Linotype" w:cs="Palatino Linotype"/>
        </w:rPr>
        <w:t>a diez de agosto</w:t>
      </w:r>
      <w:r w:rsidR="00171401">
        <w:rPr>
          <w:rFonts w:ascii="Palatino Linotype" w:eastAsia="Palatino Linotype" w:hAnsi="Palatino Linotype" w:cs="Palatino Linotype"/>
        </w:rPr>
        <w:t xml:space="preserve"> 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112BA1"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112BA1" w:rsidRDefault="00171401">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w:t>
      </w:r>
      <w:r>
        <w:rPr>
          <w:rFonts w:ascii="Palatino Linotype" w:eastAsia="Palatino Linotype" w:hAnsi="Palatino Linotype" w:cs="Palatino Linotype"/>
          <w:highlight w:val="white"/>
        </w:rPr>
        <w:lastRenderedPageBreak/>
        <w:t xml:space="preserve">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rsidR="00112BA1" w:rsidRDefault="00112BA1">
      <w:pPr>
        <w:ind w:left="851" w:right="851"/>
        <w:jc w:val="both"/>
        <w:rPr>
          <w:rFonts w:ascii="Palatino Linotype" w:eastAsia="Palatino Linotype" w:hAnsi="Palatino Linotype" w:cs="Palatino Linotype"/>
          <w:i/>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w:t>
      </w:r>
      <w:r w:rsidR="009A16B1">
        <w:rPr>
          <w:rFonts w:ascii="Palatino Linotype" w:eastAsia="Palatino Linotype" w:hAnsi="Palatino Linotype" w:cs="Palatino Linotype"/>
        </w:rPr>
        <w:t>se considera negada; por lo que, el</w:t>
      </w:r>
      <w:r>
        <w:rPr>
          <w:rFonts w:ascii="Palatino Linotype" w:eastAsia="Palatino Linotype" w:hAnsi="Palatino Linotype" w:cs="Palatino Linotype"/>
        </w:rPr>
        <w:t xml:space="preserve"> solicitante le asiste el derecho para presentar el recurso de revisión.</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Derivado de lo anterior, se constituye lo que en la doctrina se conoce como negativa ficta, figura jurídica cuya esencia consiste en atribuir un efecto negativo al silencio </w:t>
      </w:r>
      <w:r>
        <w:rPr>
          <w:rFonts w:ascii="Palatino Linotype" w:eastAsia="Palatino Linotype" w:hAnsi="Palatino Linotype" w:cs="Palatino Linotype"/>
        </w:rPr>
        <w:lastRenderedPageBreak/>
        <w:t>de la autoridad administrativa frente a las instancias y solicitudes que hagan los particulares.</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w:t>
      </w:r>
      <w:r>
        <w:rPr>
          <w:rFonts w:ascii="Palatino Linotype" w:eastAsia="Palatino Linotype" w:hAnsi="Palatino Linotype" w:cs="Palatino Linotype"/>
        </w:rPr>
        <w:lastRenderedPageBreak/>
        <w:t xml:space="preserve">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245CEF" w:rsidRPr="00245CEF">
        <w:rPr>
          <w:rFonts w:ascii="Palatino Linotype" w:eastAsia="Palatino Linotype" w:hAnsi="Palatino Linotype" w:cs="Palatino Linotype"/>
          <w:b/>
        </w:rPr>
        <w:t>SUJETO OBLIGADO</w:t>
      </w:r>
      <w:r w:rsidR="00245CEF">
        <w:rPr>
          <w:rFonts w:ascii="Palatino Linotype" w:eastAsia="Palatino Linotype" w:hAnsi="Palatino Linotype" w:cs="Palatino Linotype"/>
        </w:rPr>
        <w:t xml:space="preserve"> </w:t>
      </w:r>
      <w:r>
        <w:rPr>
          <w:rFonts w:ascii="Palatino Linotype" w:eastAsia="Palatino Linotype" w:hAnsi="Palatino Linotype" w:cs="Palatino Linotype"/>
        </w:rPr>
        <w:t>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Pr>
          <w:rFonts w:ascii="Palatino Linotype" w:eastAsia="Palatino Linotype" w:hAnsi="Palatino Linotype" w:cs="Palatino Linotype"/>
          <w:i/>
          <w:sz w:val="22"/>
          <w:szCs w:val="22"/>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112BA1" w:rsidRDefault="00112BA1">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rsidR="00200BB3" w:rsidRDefault="00200BB3" w:rsidP="00200BB3">
      <w:pPr>
        <w:spacing w:before="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color w:val="000000"/>
        </w:rPr>
        <w:t>Al mismo tiempo, tras la revisión del formato de interposición del recurso</w:t>
      </w:r>
      <w:r>
        <w:rPr>
          <w:rFonts w:ascii="Palatino Linotype" w:eastAsia="Palatino Linotype" w:hAnsi="Palatino Linotype" w:cs="Palatino Linotype"/>
        </w:rPr>
        <w:t xml:space="preserve">,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sidRPr="00200BB3">
        <w:rPr>
          <w:rFonts w:ascii="Palatino Linotype" w:eastAsia="Palatino Linotype" w:hAnsi="Palatino Linotype" w:cs="Palatino Linotype"/>
        </w:rPr>
        <w:t xml:space="preserve">no proporcionó su nombre </w:t>
      </w:r>
      <w:r>
        <w:rPr>
          <w:rFonts w:ascii="Palatino Linotype" w:eastAsia="Palatino Linotype" w:hAnsi="Palatino Linotype" w:cs="Palatino Linotype"/>
        </w:rPr>
        <w:t>como se advierte en el detalle de seguimiento del SAIMEX, no obstante lo anter</w:t>
      </w:r>
      <w:r w:rsidR="00F63BF9">
        <w:rPr>
          <w:rFonts w:ascii="Palatino Linotype" w:eastAsia="Palatino Linotype" w:hAnsi="Palatino Linotype" w:cs="Palatino Linotype"/>
        </w:rPr>
        <w:t xml:space="preserve">ior, no proporcionar el nombre </w:t>
      </w:r>
      <w:r>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00BB3" w:rsidRDefault="00200BB3" w:rsidP="00200BB3">
      <w:pPr>
        <w:ind w:left="567" w:right="474"/>
        <w:jc w:val="both"/>
        <w:rPr>
          <w:rFonts w:ascii="Palatino Linotype" w:eastAsia="Palatino Linotype" w:hAnsi="Palatino Linotype" w:cs="Palatino Linotype"/>
          <w:i/>
        </w:rPr>
      </w:pPr>
    </w:p>
    <w:p w:rsidR="00200BB3" w:rsidRDefault="00200BB3" w:rsidP="00200BB3">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solicitante."(Sic)</w:t>
      </w:r>
    </w:p>
    <w:p w:rsidR="00200BB3" w:rsidRDefault="00200BB3">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p>
    <w:p w:rsidR="00112BA1" w:rsidRDefault="00171401">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112BA1" w:rsidRDefault="00171401">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Ahora bien, resulta procedente la interposición del recurso de r</w:t>
      </w:r>
      <w:r w:rsidR="00E21BD2">
        <w:rPr>
          <w:rFonts w:ascii="Palatino Linotype" w:eastAsia="Palatino Linotype" w:hAnsi="Palatino Linotype" w:cs="Palatino Linotype"/>
        </w:rPr>
        <w:t xml:space="preserve">evisión, según lo aducido por </w:t>
      </w:r>
      <w:r w:rsidR="00B91404">
        <w:rPr>
          <w:rFonts w:ascii="Palatino Linotype" w:eastAsia="Palatino Linotype" w:hAnsi="Palatino Linotype" w:cs="Palatino Linotype"/>
        </w:rPr>
        <w:t xml:space="preserve">la </w:t>
      </w:r>
      <w:r w:rsidR="00B91404" w:rsidRPr="00F63BF9">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rsidR="00112BA1" w:rsidRDefault="00171401">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rsidR="00112BA1"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rsidR="00483539" w:rsidRDefault="00483539" w:rsidP="00483539">
      <w:pPr>
        <w:spacing w:before="280" w:after="280" w:line="360" w:lineRule="auto"/>
        <w:contextualSpacing/>
        <w:jc w:val="both"/>
        <w:rPr>
          <w:rFonts w:ascii="Palatino Linotype" w:eastAsia="Palatino Linotype" w:hAnsi="Palatino Linotype" w:cs="Palatino Linotype"/>
          <w:b/>
        </w:rPr>
      </w:pPr>
    </w:p>
    <w:p w:rsidR="00483539" w:rsidRDefault="00483539" w:rsidP="00483539">
      <w:pPr>
        <w:spacing w:before="280" w:after="280" w:line="360" w:lineRule="auto"/>
        <w:contextualSpacing/>
        <w:jc w:val="both"/>
        <w:rPr>
          <w:rFonts w:ascii="Palatino Linotype" w:hAnsi="Palatino Linotype" w:cs="Arial"/>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color w:val="000000"/>
        </w:rPr>
        <w:t>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w:t>
      </w:r>
      <w:r>
        <w:rPr>
          <w:rFonts w:ascii="Palatino Linotype" w:hAnsi="Palatino Linotype" w:cs="Arial"/>
        </w:rPr>
        <w:t xml:space="preserve">los agravios hechos valer por </w:t>
      </w:r>
      <w:r w:rsidR="00B91404">
        <w:rPr>
          <w:rFonts w:ascii="Palatino Linotype" w:hAnsi="Palatino Linotype" w:cs="Arial"/>
        </w:rPr>
        <w:t xml:space="preserve">la </w:t>
      </w:r>
      <w:r w:rsidR="00B91404" w:rsidRPr="00200BB3">
        <w:rPr>
          <w:rFonts w:ascii="Palatino Linotype" w:hAnsi="Palatino Linotype" w:cs="Arial"/>
          <w:b/>
        </w:rPr>
        <w:t>RECURRENTE</w:t>
      </w:r>
      <w:r>
        <w:rPr>
          <w:rFonts w:ascii="Palatino Linotype" w:hAnsi="Palatino Linotype" w:cs="Arial"/>
        </w:rPr>
        <w:t>, a fin de determinar si se violenta en perjuicio de esté, el derecho de acceso a la información previsto en la Constitución Política de los Estados Unidos Mexicanos y en la Constitución Política del Estado Libre y Soberano de México.</w:t>
      </w:r>
    </w:p>
    <w:p w:rsidR="00527C8C" w:rsidRDefault="00527C8C" w:rsidP="00483539">
      <w:pPr>
        <w:spacing w:before="280" w:after="280" w:line="360" w:lineRule="auto"/>
        <w:contextualSpacing/>
        <w:jc w:val="both"/>
        <w:rPr>
          <w:rFonts w:ascii="Palatino Linotype" w:hAnsi="Palatino Linotype" w:cs="Arial"/>
        </w:rPr>
      </w:pPr>
    </w:p>
    <w:p w:rsidR="004B5BEF" w:rsidRDefault="00171401" w:rsidP="009125B4">
      <w:pPr>
        <w:spacing w:before="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sidR="004B5BEF" w:rsidRPr="004B5BEF">
        <w:rPr>
          <w:rFonts w:ascii="Palatino Linotype" w:eastAsia="Palatino Linotype" w:hAnsi="Palatino Linotype" w:cs="Palatino Linotype"/>
        </w:rPr>
        <w:t>Una vez determinada la vía sobre la que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versará el presente recurso, y previa revisión del expediente del recurso de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 xml:space="preserve">revisión materia de la presente resolución, se advierte que el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dio respuesta a la solicitud de información planteada por </w:t>
      </w:r>
      <w:r w:rsidR="00B91404">
        <w:rPr>
          <w:rFonts w:ascii="Palatino Linotype" w:eastAsia="Palatino Linotype" w:hAnsi="Palatino Linotype" w:cs="Palatino Linotype"/>
        </w:rPr>
        <w:t xml:space="preserve">la </w:t>
      </w:r>
      <w:r w:rsidR="00B91404" w:rsidRPr="00200BB3">
        <w:rPr>
          <w:rFonts w:ascii="Palatino Linotype" w:eastAsia="Palatino Linotype" w:hAnsi="Palatino Linotype" w:cs="Palatino Linotype"/>
          <w:b/>
        </w:rPr>
        <w:t>RECURRENTE</w:t>
      </w:r>
      <w:r w:rsidR="004B5BEF" w:rsidRPr="004B5BEF">
        <w:rPr>
          <w:rFonts w:ascii="Palatino Linotype" w:eastAsia="Palatino Linotype" w:hAnsi="Palatino Linotype" w:cs="Palatino Linotype"/>
        </w:rPr>
        <w:t>, lo que se traduce como la configuración de la Negativa Ficta,</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situación que demuestra la existencia del acto impugnado y procedencia del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motivo de inconformidad, que en términos generales consistente en que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emitió respuesta a la solicitud, dentro del plazo legal previsto para ello.</w:t>
      </w:r>
    </w:p>
    <w:p w:rsidR="00836E48" w:rsidRDefault="00836E48" w:rsidP="009125B4">
      <w:pPr>
        <w:spacing w:before="240" w:line="360" w:lineRule="auto"/>
        <w:contextualSpacing/>
        <w:jc w:val="both"/>
        <w:rPr>
          <w:rFonts w:ascii="Palatino Linotype" w:eastAsia="Palatino Linotype" w:hAnsi="Palatino Linotype" w:cs="Palatino Linotype"/>
        </w:rPr>
      </w:pPr>
    </w:p>
    <w:p w:rsidR="00112BA1" w:rsidRDefault="004B5BEF" w:rsidP="004B5BEF">
      <w:pPr>
        <w:spacing w:after="240" w:line="360" w:lineRule="auto"/>
        <w:jc w:val="both"/>
        <w:rPr>
          <w:rFonts w:ascii="Palatino Linotype" w:eastAsia="Palatino Linotype" w:hAnsi="Palatino Linotype" w:cs="Palatino Linotype"/>
        </w:rPr>
      </w:pPr>
      <w:r w:rsidRPr="004B5BEF">
        <w:rPr>
          <w:rFonts w:ascii="Palatino Linotype" w:eastAsia="Palatino Linotype" w:hAnsi="Palatino Linotype" w:cs="Palatino Linotype"/>
        </w:rPr>
        <w:t>Previo a exponer los argumentos que justifiquen la afirmación que antecede, es</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necesario precisar que, del análisis realizado a la s</w:t>
      </w:r>
      <w:r>
        <w:rPr>
          <w:rFonts w:ascii="Palatino Linotype" w:eastAsia="Palatino Linotype" w:hAnsi="Palatino Linotype" w:cs="Palatino Linotype"/>
        </w:rPr>
        <w:t xml:space="preserve">olicitud formulada por la parte </w:t>
      </w:r>
      <w:r w:rsidRPr="00245CEF">
        <w:rPr>
          <w:rFonts w:ascii="Palatino Linotype" w:eastAsia="Palatino Linotype" w:hAnsi="Palatino Linotype" w:cs="Palatino Linotype"/>
          <w:b/>
        </w:rPr>
        <w:t>RECURRENTE</w:t>
      </w:r>
      <w:r w:rsidRPr="004B5BEF">
        <w:rPr>
          <w:rFonts w:ascii="Palatino Linotype" w:eastAsia="Palatino Linotype" w:hAnsi="Palatino Linotype" w:cs="Palatino Linotype"/>
        </w:rPr>
        <w:t xml:space="preserve">, se advierte que requirió al </w:t>
      </w:r>
      <w:r w:rsidRPr="004B5BEF">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w:t>
      </w:r>
      <w:r w:rsidR="000B200C">
        <w:rPr>
          <w:rFonts w:ascii="Palatino Linotype" w:eastAsia="Palatino Linotype" w:hAnsi="Palatino Linotype" w:cs="Palatino Linotype"/>
        </w:rPr>
        <w:t xml:space="preserve"> de sus servidores públicos, </w:t>
      </w:r>
      <w:r w:rsidRPr="004B5BEF">
        <w:rPr>
          <w:rFonts w:ascii="Palatino Linotype" w:eastAsia="Palatino Linotype" w:hAnsi="Palatino Linotype" w:cs="Palatino Linotype"/>
        </w:rPr>
        <w:t>lo siguiente:</w:t>
      </w:r>
    </w:p>
    <w:p w:rsidR="000B200C" w:rsidRDefault="000B200C" w:rsidP="00C21091">
      <w:pPr>
        <w:pStyle w:val="Prrafodelista"/>
        <w:numPr>
          <w:ilvl w:val="0"/>
          <w:numId w:val="15"/>
        </w:numPr>
        <w:spacing w:after="240" w:line="360" w:lineRule="auto"/>
        <w:jc w:val="both"/>
        <w:rPr>
          <w:rFonts w:ascii="Palatino Linotype" w:eastAsia="Palatino Linotype" w:hAnsi="Palatino Linotype" w:cs="Palatino Linotype"/>
        </w:rPr>
      </w:pPr>
      <w:r w:rsidRPr="000B200C">
        <w:rPr>
          <w:rFonts w:ascii="Palatino Linotype" w:eastAsia="Palatino Linotype" w:hAnsi="Palatino Linotype" w:cs="Palatino Linotype"/>
        </w:rPr>
        <w:lastRenderedPageBreak/>
        <w:t>Cuantos trabajan en el ayuntamiento.</w:t>
      </w:r>
    </w:p>
    <w:p w:rsidR="000B200C" w:rsidRPr="000B200C" w:rsidRDefault="000B200C" w:rsidP="00C21091">
      <w:pPr>
        <w:pStyle w:val="Prrafodelista"/>
        <w:numPr>
          <w:ilvl w:val="0"/>
          <w:numId w:val="15"/>
        </w:numPr>
        <w:spacing w:after="240" w:line="360" w:lineRule="auto"/>
        <w:jc w:val="both"/>
        <w:rPr>
          <w:rFonts w:ascii="Palatino Linotype" w:eastAsia="Palatino Linotype" w:hAnsi="Palatino Linotype" w:cs="Palatino Linotype"/>
        </w:rPr>
      </w:pPr>
      <w:r w:rsidRPr="000B200C">
        <w:rPr>
          <w:rFonts w:ascii="Palatino Linotype" w:eastAsia="Palatino Linotype" w:hAnsi="Palatino Linotype" w:cs="Palatino Linotype"/>
        </w:rPr>
        <w:t>El salario de cada uno, de que recurso y como se les paga.</w:t>
      </w:r>
    </w:p>
    <w:p w:rsidR="00112BA1" w:rsidRDefault="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w:t>
      </w:r>
      <w:r w:rsidR="00171401">
        <w:rPr>
          <w:rFonts w:ascii="Palatino Linotype" w:eastAsia="Palatino Linotype" w:hAnsi="Palatino Linotype" w:cs="Palatino Linotype"/>
        </w:rPr>
        <w:t>,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12BA1" w:rsidRDefault="0017140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12BA1" w:rsidRDefault="00112BA1">
      <w:pPr>
        <w:tabs>
          <w:tab w:val="left" w:pos="709"/>
        </w:tabs>
        <w:ind w:left="851" w:right="850"/>
        <w:jc w:val="both"/>
        <w:rPr>
          <w:rFonts w:ascii="Palatino Linotype" w:eastAsia="Palatino Linotype" w:hAnsi="Palatino Linotype" w:cs="Palatino Linotype"/>
        </w:rPr>
      </w:pP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12BA1" w:rsidRDefault="00171401">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12BA1" w:rsidRDefault="00112BA1">
      <w:pPr>
        <w:ind w:left="851" w:right="851"/>
        <w:jc w:val="both"/>
        <w:rPr>
          <w:rFonts w:ascii="Palatino Linotype" w:eastAsia="Palatino Linotype" w:hAnsi="Palatino Linotype" w:cs="Palatino Linotype"/>
          <w:i/>
          <w:sz w:val="22"/>
          <w:szCs w:val="22"/>
        </w:rPr>
      </w:pP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112BA1" w:rsidRDefault="00171401">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112BA1" w:rsidRDefault="00112BA1">
      <w:pPr>
        <w:ind w:left="851" w:right="902"/>
        <w:jc w:val="both"/>
        <w:rPr>
          <w:rFonts w:ascii="Palatino Linotype" w:eastAsia="Palatino Linotype" w:hAnsi="Palatino Linotype" w:cs="Palatino Linotype"/>
          <w:sz w:val="22"/>
          <w:szCs w:val="22"/>
        </w:rPr>
      </w:pP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w:t>
      </w:r>
      <w:r>
        <w:rPr>
          <w:rFonts w:ascii="Palatino Linotype" w:eastAsia="Palatino Linotype" w:hAnsi="Palatino Linotype" w:cs="Palatino Linotype"/>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w:t>
      </w:r>
      <w:r>
        <w:rPr>
          <w:rFonts w:ascii="Palatino Linotype" w:eastAsia="Palatino Linotype" w:hAnsi="Palatino Linotype" w:cs="Palatino Linotype"/>
        </w:rPr>
        <w:lastRenderedPageBreak/>
        <w:t xml:space="preserve">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4B5BEF" w:rsidRDefault="004B5BEF" w:rsidP="004B5BEF">
      <w:pPr>
        <w:spacing w:before="280" w:after="280" w:line="360" w:lineRule="auto"/>
        <w:ind w:right="51"/>
        <w:jc w:val="both"/>
        <w:rPr>
          <w:rFonts w:ascii="Palatino Linotype" w:eastAsia="Palatino Linotype" w:hAnsi="Palatino Linotype" w:cs="Palatino Linotype"/>
        </w:rPr>
      </w:pPr>
      <w:r w:rsidRPr="004B5BEF">
        <w:rPr>
          <w:rFonts w:ascii="Palatino Linotype" w:eastAsia="Palatino Linotype" w:hAnsi="Palatino Linotype" w:cs="Palatino Linotype"/>
        </w:rPr>
        <w:t>Ahora bien, en atención al sentido en que se resuelve el presente medio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impugnación, este Órgano Garante no omite seña</w:t>
      </w:r>
      <w:r>
        <w:rPr>
          <w:rFonts w:ascii="Palatino Linotype" w:eastAsia="Palatino Linotype" w:hAnsi="Palatino Linotype" w:cs="Palatino Linotype"/>
        </w:rPr>
        <w:t xml:space="preserve">lar que, el derecho de acceso a </w:t>
      </w:r>
      <w:r w:rsidRPr="004B5BEF">
        <w:rPr>
          <w:rFonts w:ascii="Palatino Linotype" w:eastAsia="Palatino Linotype" w:hAnsi="Palatino Linotype" w:cs="Palatino Linotype"/>
        </w:rPr>
        <w:t>la información puede ser restringido de manera excepcional por razones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interés público, en los términos de las causas legítimas y estrictamente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necesarias previstas por la Ley, a través de la clasificación de la información</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como confidencial o reservada para permitir el acceso, como se desprende del</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artículo 91 de la Ley de la Materia que es del tenor literal siguiente:</w:t>
      </w:r>
    </w:p>
    <w:p w:rsidR="004B5BEF" w:rsidRDefault="004B5BEF" w:rsidP="00277021">
      <w:pPr>
        <w:spacing w:before="280" w:after="280" w:line="276" w:lineRule="auto"/>
        <w:ind w:left="567" w:right="758"/>
        <w:jc w:val="both"/>
        <w:rPr>
          <w:rFonts w:ascii="Palatino Linotype" w:eastAsia="Palatino Linotype" w:hAnsi="Palatino Linotype" w:cs="Palatino Linotype"/>
          <w:i/>
        </w:rPr>
      </w:pPr>
      <w:r w:rsidRPr="004B5BEF">
        <w:rPr>
          <w:rFonts w:ascii="Palatino Linotype" w:eastAsia="Palatino Linotype" w:hAnsi="Palatino Linotype" w:cs="Palatino Linotype"/>
          <w:i/>
        </w:rPr>
        <w:lastRenderedPageBreak/>
        <w:t xml:space="preserve">“Artículo 91. El acceso a la </w:t>
      </w:r>
      <w:r w:rsidRPr="00277021">
        <w:rPr>
          <w:rFonts w:ascii="Palatino Linotype" w:eastAsia="Palatino Linotype" w:hAnsi="Palatino Linotype" w:cs="Palatino Linotype"/>
          <w:i/>
          <w:sz w:val="22"/>
          <w:szCs w:val="22"/>
        </w:rPr>
        <w:t>información</w:t>
      </w:r>
      <w:r w:rsidRPr="004B5BEF">
        <w:rPr>
          <w:rFonts w:ascii="Palatino Linotype" w:eastAsia="Palatino Linotype" w:hAnsi="Palatino Linotype" w:cs="Palatino Linotype"/>
          <w:i/>
        </w:rPr>
        <w:t xml:space="preserve"> pública será restringido excepcionalmente, cuando ésta sea clasificada como reservada o confidencial.”</w:t>
      </w:r>
      <w:r w:rsidR="009A16B1">
        <w:rPr>
          <w:rFonts w:ascii="Palatino Linotype" w:eastAsia="Palatino Linotype" w:hAnsi="Palatino Linotype" w:cs="Palatino Linotype"/>
          <w:i/>
        </w:rPr>
        <w:t>(Sic)</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B5BEF" w:rsidRDefault="004B5BEF" w:rsidP="009A16B1">
      <w:pPr>
        <w:spacing w:before="120" w:after="120"/>
        <w:ind w:left="1134"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B5BEF"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4B5BEF"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4B5BEF"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w:t>
      </w:r>
      <w:r>
        <w:rPr>
          <w:rFonts w:ascii="Palatino Linotype" w:eastAsia="Palatino Linotype" w:hAnsi="Palatino Linotype" w:cs="Palatino Linotype"/>
        </w:rPr>
        <w:lastRenderedPageBreak/>
        <w:t xml:space="preserve">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w:t>
      </w:r>
      <w:r>
        <w:rPr>
          <w:rFonts w:ascii="Palatino Linotype" w:eastAsia="Palatino Linotype" w:hAnsi="Palatino Linotype" w:cs="Palatino Linotype"/>
        </w:rPr>
        <w:lastRenderedPageBreak/>
        <w:t xml:space="preserve">artículo 129 de la Ley de Transparencia Local, para lo cual, los Sujetos Obligados deberán considerar que: </w:t>
      </w:r>
    </w:p>
    <w:p w:rsidR="004B5BEF"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4B5BEF"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4B5BEF"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4B5BEF"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w:t>
      </w:r>
      <w:r>
        <w:rPr>
          <w:rFonts w:ascii="Palatino Linotype" w:eastAsia="Palatino Linotype" w:hAnsi="Palatino Linotype" w:cs="Palatino Linotype"/>
        </w:rPr>
        <w:lastRenderedPageBreak/>
        <w:t>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r w:rsidR="00AD2523">
        <w:rPr>
          <w:rFonts w:ascii="Palatino Linotype" w:eastAsia="Palatino Linotype" w:hAnsi="Palatino Linotype" w:cs="Palatino Linotype"/>
          <w:i/>
          <w:sz w:val="22"/>
          <w:szCs w:val="22"/>
        </w:rPr>
        <w:t>(Sic)</w:t>
      </w:r>
    </w:p>
    <w:p w:rsidR="004B5BEF" w:rsidRDefault="004B5BEF" w:rsidP="004B5BE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w:t>
      </w:r>
      <w:r>
        <w:rPr>
          <w:rFonts w:ascii="Palatino Linotype" w:eastAsia="Palatino Linotype" w:hAnsi="Palatino Linotype" w:cs="Palatino Linotype"/>
        </w:rPr>
        <w:lastRenderedPageBreak/>
        <w:t>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w:t>
      </w:r>
      <w:r>
        <w:rPr>
          <w:rFonts w:ascii="Palatino Linotype" w:eastAsia="Palatino Linotype" w:hAnsi="Palatino Linotype" w:cs="Palatino Linotype"/>
          <w:i/>
          <w:sz w:val="22"/>
          <w:szCs w:val="22"/>
        </w:rPr>
        <w:lastRenderedPageBreak/>
        <w:t>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A77487">
        <w:rPr>
          <w:rFonts w:ascii="Palatino Linotype" w:eastAsia="Palatino Linotype" w:hAnsi="Palatino Linotype" w:cs="Palatino Linotype"/>
          <w:i/>
          <w:sz w:val="22"/>
          <w:szCs w:val="22"/>
        </w:rPr>
        <w:t>(Sic)</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sidR="00FE1E07">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4B5BEF" w:rsidRDefault="004B5BEF" w:rsidP="004B5BEF">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12BA1"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112BA1" w:rsidRDefault="0017140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Primero. </w:t>
      </w:r>
      <w:r>
        <w:rPr>
          <w:rFonts w:ascii="Palatino Linotype" w:eastAsia="Palatino Linotype" w:hAnsi="Palatino Linotype" w:cs="Palatino Linotype"/>
        </w:rPr>
        <w:t xml:space="preserve">Resultan fundados los motivos de inconformidad </w:t>
      </w:r>
      <w:r w:rsidR="004B5BEF">
        <w:rPr>
          <w:rFonts w:ascii="Palatino Linotype" w:eastAsia="Palatino Linotype" w:hAnsi="Palatino Linotype" w:cs="Palatino Linotype"/>
        </w:rPr>
        <w:t>d</w:t>
      </w:r>
      <w:r w:rsidR="00ED3DE9">
        <w:rPr>
          <w:rFonts w:ascii="Palatino Linotype" w:eastAsia="Palatino Linotype" w:hAnsi="Palatino Linotype" w:cs="Palatino Linotype"/>
        </w:rPr>
        <w:t>el</w:t>
      </w:r>
      <w:r w:rsidR="00B91404">
        <w:rPr>
          <w:rFonts w:ascii="Palatino Linotype" w:eastAsia="Palatino Linotype" w:hAnsi="Palatino Linotype" w:cs="Palatino Linotype"/>
        </w:rPr>
        <w:t xml:space="preserve"> </w:t>
      </w:r>
      <w:r w:rsidR="00B91404" w:rsidRPr="00ED3DE9">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Pr="00277021">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sidR="000B200C">
        <w:rPr>
          <w:rFonts w:ascii="Palatino Linotype" w:eastAsia="Palatino Linotype" w:hAnsi="Palatino Linotype" w:cs="Palatino Linotype"/>
          <w:b/>
          <w:color w:val="222222"/>
        </w:rPr>
        <w:t>12029</w:t>
      </w:r>
      <w:r>
        <w:rPr>
          <w:rFonts w:ascii="Palatino Linotype" w:eastAsia="Palatino Linotype" w:hAnsi="Palatino Linotype" w:cs="Palatino Linotype"/>
          <w:b/>
          <w:color w:val="222222"/>
        </w:rPr>
        <w:t>/INFOEM/IP/RR/2022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rsidR="00112BA1"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highlight w:val="white"/>
        </w:rPr>
      </w:pPr>
      <w:bookmarkStart w:id="1" w:name="_heading=h.30j0zll" w:colFirst="0" w:colLast="0"/>
      <w:bookmarkEnd w:id="1"/>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w:t>
      </w:r>
      <w:r w:rsidR="00E21BD2">
        <w:rPr>
          <w:rFonts w:ascii="Palatino Linotype" w:eastAsia="Palatino Linotype" w:hAnsi="Palatino Linotype" w:cs="Palatino Linotype"/>
          <w:b/>
        </w:rPr>
        <w:t>uarto. Notifíquese vía SAIMEX al</w:t>
      </w:r>
      <w:r w:rsidRPr="00277021">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w:t>
      </w:r>
      <w:r w:rsidR="00E21BD2">
        <w:rPr>
          <w:rFonts w:ascii="Palatino Linotype" w:eastAsia="Palatino Linotype" w:hAnsi="Palatino Linotype" w:cs="Palatino Linotype"/>
          <w:b/>
          <w:color w:val="222222"/>
        </w:rPr>
        <w:t>Notifíquese vía SAIMEX al</w:t>
      </w:r>
      <w:r>
        <w:rPr>
          <w:rFonts w:ascii="Palatino Linotype" w:eastAsia="Palatino Linotype" w:hAnsi="Palatino Linotype" w:cs="Palatino Linotype"/>
          <w:b/>
          <w:color w:val="222222"/>
        </w:rPr>
        <w:t xml:space="preserve"> 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w:t>
      </w:r>
      <w:r>
        <w:rPr>
          <w:rFonts w:ascii="Palatino Linotype" w:eastAsia="Palatino Linotype" w:hAnsi="Palatino Linotype" w:cs="Palatino Linotype"/>
          <w:color w:val="222222"/>
        </w:rPr>
        <w:lastRenderedPageBreak/>
        <w:t>impugnada nuevamente, mediante recurso de revisión, ante el Instituto, en términos del artículo 179, último párrafo de la Ley de Transparencia y Acceso a la Información Pública del Estado de México y Municipios.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Sexto.</w:t>
      </w:r>
      <w:r>
        <w:rPr>
          <w:rFonts w:ascii="Palatino Linotype" w:eastAsia="Palatino Linotype" w:hAnsi="Palatino Linotype" w:cs="Palatino Linotype"/>
          <w:color w:val="222222"/>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 que, en caso de incumplimiento total o parcial de la presente resolución, se actuará de conformidad con lo dispuesto en los artículos 213, 214, 215, 216 y 217 de la ley en cita.</w:t>
      </w:r>
    </w:p>
    <w:p w:rsidR="00112BA1" w:rsidRDefault="00171401">
      <w:pPr>
        <w:spacing w:before="240" w:after="240" w:line="360" w:lineRule="auto"/>
        <w:ind w:right="49"/>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b/>
        </w:rPr>
        <w:t>Séptimo.</w:t>
      </w:r>
      <w:r>
        <w:rPr>
          <w:rFonts w:ascii="Palatino Linotype" w:eastAsia="Palatino Linotype" w:hAnsi="Palatino Linotype" w:cs="Palatino Linotype"/>
          <w:b/>
          <w:highlight w:val="white"/>
        </w:rPr>
        <w:t xml:space="preserve"> Gírese</w:t>
      </w:r>
      <w:r>
        <w:rPr>
          <w:rFonts w:ascii="Palatino Linotype" w:eastAsia="Palatino Linotype" w:hAnsi="Palatino Linotype" w:cs="Palatino Linotype"/>
          <w:highlight w:val="white"/>
        </w:rPr>
        <w:t> oficio al Contralor y Órgano de Control y Vigilancia de esté Instituto para hacer de su conocimiento la presente resolución, a fin de que en ejercicio de sus atribuciones y de conformida</w:t>
      </w:r>
      <w:bookmarkStart w:id="2" w:name="_GoBack"/>
      <w:bookmarkEnd w:id="2"/>
      <w:r>
        <w:rPr>
          <w:rFonts w:ascii="Palatino Linotype" w:eastAsia="Palatino Linotype" w:hAnsi="Palatino Linotype" w:cs="Palatino Linotype"/>
          <w:highlight w:val="white"/>
        </w:rPr>
        <w:t xml:space="preserve">d al artículo 190, de la Ley de Transparencia y Acceso a la Información Pública del Estado de México y Municipios, determine lo conducente, en términos de lo señalado por el Considerando Cuarto de la presente resolución. </w:t>
      </w:r>
    </w:p>
    <w:p w:rsidR="00112BA1" w:rsidRDefault="00171401">
      <w:pPr>
        <w:spacing w:line="360" w:lineRule="auto"/>
        <w:ind w:right="49"/>
        <w:jc w:val="both"/>
        <w:rPr>
          <w:rFonts w:ascii="Palatino Linotype" w:eastAsia="Palatino Linotype" w:hAnsi="Palatino Linotype" w:cs="Palatino Linotype"/>
        </w:rPr>
        <w:sectPr w:rsidR="00112BA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0B200C">
        <w:rPr>
          <w:rFonts w:ascii="Palatino Linotype" w:eastAsia="Palatino Linotype" w:hAnsi="Palatino Linotype" w:cs="Palatino Linotype"/>
        </w:rPr>
        <w:t>MÍREZ PEÑA; EN LA TRIGÉSIMA</w:t>
      </w:r>
      <w:r w:rsidR="00B556E6">
        <w:rPr>
          <w:rFonts w:ascii="Palatino Linotype" w:eastAsia="Palatino Linotype" w:hAnsi="Palatino Linotype" w:cs="Palatino Linotype"/>
        </w:rPr>
        <w:t xml:space="preserve"> </w:t>
      </w:r>
      <w:r>
        <w:rPr>
          <w:rFonts w:ascii="Palatino Linotype" w:eastAsia="Palatino Linotype" w:hAnsi="Palatino Linotype" w:cs="Palatino Linotype"/>
        </w:rPr>
        <w:t>SESIÓN ORD</w:t>
      </w:r>
      <w:r w:rsidR="000B200C">
        <w:rPr>
          <w:rFonts w:ascii="Palatino Linotype" w:eastAsia="Palatino Linotype" w:hAnsi="Palatino Linotype" w:cs="Palatino Linotype"/>
        </w:rPr>
        <w:t xml:space="preserve">INARIA CELEBRADA EL </w:t>
      </w:r>
      <w:r w:rsidR="00336F62">
        <w:rPr>
          <w:rFonts w:ascii="Palatino Linotype" w:eastAsia="Palatino Linotype" w:hAnsi="Palatino Linotype" w:cs="Palatino Linotype"/>
        </w:rPr>
        <w:t xml:space="preserve">VEINTICUATRO DE AGOSTO DE </w:t>
      </w:r>
      <w:r>
        <w:rPr>
          <w:rFonts w:ascii="Palatino Linotype" w:eastAsia="Palatino Linotype" w:hAnsi="Palatino Linotype" w:cs="Palatino Linotype"/>
        </w:rPr>
        <w:t>DOS MIL VEINTIDÓS, ANTE EL SECRETARIO TÉCNICO DEL PLENO ALEXIS TAPIA RAMÍREZ.</w:t>
      </w:r>
    </w:p>
    <w:p w:rsidR="00112BA1" w:rsidRDefault="00112BA1">
      <w:pPr>
        <w:spacing w:line="360" w:lineRule="auto"/>
        <w:ind w:right="49"/>
        <w:jc w:val="both"/>
        <w:rPr>
          <w:rFonts w:ascii="Palatino Linotype" w:eastAsia="Palatino Linotype" w:hAnsi="Palatino Linotype" w:cs="Palatino Linotype"/>
        </w:rPr>
      </w:pP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p>
    <w:p w:rsidR="00112BA1" w:rsidRDefault="00112BA1"/>
    <w:p w:rsidR="00112BA1" w:rsidRDefault="00112BA1"/>
    <w:sectPr w:rsidR="00112BA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527" w:rsidRDefault="00F94527">
      <w:r>
        <w:separator/>
      </w:r>
    </w:p>
  </w:endnote>
  <w:endnote w:type="continuationSeparator" w:id="0">
    <w:p w:rsidR="00F94527" w:rsidRDefault="00F9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C06FE">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C06FE">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color w:val="000000"/>
      </w:rPr>
    </w:pPr>
  </w:p>
  <w:p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C06FE">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C06FE">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527" w:rsidRDefault="00F94527">
      <w:r>
        <w:separator/>
      </w:r>
    </w:p>
  </w:footnote>
  <w:footnote w:type="continuationSeparator" w:id="0">
    <w:p w:rsidR="00F94527" w:rsidRDefault="00F94527">
      <w:r>
        <w:continuationSeparator/>
      </w:r>
    </w:p>
  </w:footnote>
  <w:footnote w:id="1">
    <w:p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112BA1" w:rsidRDefault="000B200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12029</w:t>
          </w:r>
          <w:r w:rsidR="00171401">
            <w:rPr>
              <w:rFonts w:ascii="Palatino Linotype" w:eastAsia="Palatino Linotype" w:hAnsi="Palatino Linotype" w:cs="Palatino Linotype"/>
              <w:b/>
              <w:sz w:val="21"/>
              <w:szCs w:val="21"/>
            </w:rPr>
            <w:t xml:space="preserve">/INFOEM/IP/RR/2022 </w:t>
          </w:r>
        </w:p>
      </w:tc>
    </w:tr>
    <w:tr w:rsidR="00112BA1">
      <w:trPr>
        <w:trHeight w:val="228"/>
      </w:trPr>
      <w:tc>
        <w:tcPr>
          <w:tcW w:w="2552" w:type="dxa"/>
          <w:shd w:val="clear" w:color="auto" w:fill="auto"/>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112BA1" w:rsidRDefault="000B200C" w:rsidP="00FE1E0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Ozumba</w:t>
          </w:r>
          <w:r w:rsidR="00FE1E07">
            <w:rPr>
              <w:rFonts w:ascii="Palatino Linotype" w:eastAsia="Palatino Linotype" w:hAnsi="Palatino Linotype" w:cs="Palatino Linotype"/>
              <w:b/>
              <w:sz w:val="21"/>
              <w:szCs w:val="21"/>
            </w:rPr>
            <w:t>.</w:t>
          </w:r>
        </w:p>
      </w:tc>
    </w:tr>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112BA1" w:rsidRDefault="007D185D" w:rsidP="00B9140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12029</w:t>
          </w:r>
          <w:r w:rsidR="00171401">
            <w:rPr>
              <w:rFonts w:ascii="Palatino Linotype" w:eastAsia="Palatino Linotype" w:hAnsi="Palatino Linotype" w:cs="Palatino Linotype"/>
              <w:b/>
              <w:sz w:val="21"/>
              <w:szCs w:val="21"/>
            </w:rPr>
            <w:t>/INFOEM/IP/RR/2022</w:t>
          </w:r>
        </w:p>
      </w:tc>
    </w:tr>
    <w:tr w:rsidR="00112BA1">
      <w:tc>
        <w:tcPr>
          <w:tcW w:w="2551" w:type="dxa"/>
          <w:vAlign w:val="center"/>
        </w:tcPr>
        <w:p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112BA1" w:rsidRDefault="00112BA1" w:rsidP="00FE1E07">
          <w:pPr>
            <w:ind w:right="736"/>
            <w:jc w:val="both"/>
            <w:rPr>
              <w:rFonts w:ascii="Palatino Linotype" w:eastAsia="Palatino Linotype" w:hAnsi="Palatino Linotype" w:cs="Palatino Linotype"/>
              <w:b/>
              <w:sz w:val="21"/>
              <w:szCs w:val="21"/>
            </w:rPr>
          </w:pPr>
        </w:p>
      </w:tc>
    </w:tr>
    <w:tr w:rsidR="00112BA1">
      <w:trPr>
        <w:trHeight w:val="228"/>
      </w:trPr>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112BA1" w:rsidRDefault="006D43F0" w:rsidP="00FE1E0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7D185D">
            <w:rPr>
              <w:rFonts w:ascii="Palatino Linotype" w:eastAsia="Palatino Linotype" w:hAnsi="Palatino Linotype" w:cs="Palatino Linotype"/>
              <w:b/>
              <w:sz w:val="21"/>
              <w:szCs w:val="21"/>
            </w:rPr>
            <w:t>Ozumba</w:t>
          </w:r>
          <w:r w:rsidR="00527C8C">
            <w:rPr>
              <w:rFonts w:ascii="Palatino Linotype" w:eastAsia="Palatino Linotype" w:hAnsi="Palatino Linotype" w:cs="Palatino Linotype"/>
              <w:b/>
              <w:sz w:val="21"/>
              <w:szCs w:val="21"/>
            </w:rPr>
            <w:t>.</w:t>
          </w:r>
        </w:p>
      </w:tc>
    </w:tr>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7B0F"/>
    <w:multiLevelType w:val="multilevel"/>
    <w:tmpl w:val="86F2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342B7D"/>
    <w:multiLevelType w:val="hybridMultilevel"/>
    <w:tmpl w:val="19D8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9A406D"/>
    <w:multiLevelType w:val="hybridMultilevel"/>
    <w:tmpl w:val="B6F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9FC35E5"/>
    <w:multiLevelType w:val="hybridMultilevel"/>
    <w:tmpl w:val="C082E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B5D162D"/>
    <w:multiLevelType w:val="hybridMultilevel"/>
    <w:tmpl w:val="C69276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E40632F"/>
    <w:multiLevelType w:val="hybridMultilevel"/>
    <w:tmpl w:val="8216E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64D02AF"/>
    <w:multiLevelType w:val="hybridMultilevel"/>
    <w:tmpl w:val="579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741735"/>
    <w:multiLevelType w:val="hybridMultilevel"/>
    <w:tmpl w:val="AAC038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
  </w:num>
  <w:num w:numId="3">
    <w:abstractNumId w:val="4"/>
  </w:num>
  <w:num w:numId="4">
    <w:abstractNumId w:val="11"/>
  </w:num>
  <w:num w:numId="5">
    <w:abstractNumId w:val="1"/>
  </w:num>
  <w:num w:numId="6">
    <w:abstractNumId w:val="10"/>
  </w:num>
  <w:num w:numId="7">
    <w:abstractNumId w:val="2"/>
  </w:num>
  <w:num w:numId="8">
    <w:abstractNumId w:val="12"/>
  </w:num>
  <w:num w:numId="9">
    <w:abstractNumId w:val="9"/>
  </w:num>
  <w:num w:numId="10">
    <w:abstractNumId w:val="6"/>
  </w:num>
  <w:num w:numId="11">
    <w:abstractNumId w:val="13"/>
  </w:num>
  <w:num w:numId="12">
    <w:abstractNumId w:val="5"/>
  </w:num>
  <w:num w:numId="13">
    <w:abstractNumId w:val="0"/>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A1"/>
    <w:rsid w:val="000A2581"/>
    <w:rsid w:val="000B200C"/>
    <w:rsid w:val="000F72BF"/>
    <w:rsid w:val="001118D4"/>
    <w:rsid w:val="00112BA1"/>
    <w:rsid w:val="00143DB1"/>
    <w:rsid w:val="00171401"/>
    <w:rsid w:val="00200BB3"/>
    <w:rsid w:val="00245CEF"/>
    <w:rsid w:val="00277021"/>
    <w:rsid w:val="00336F62"/>
    <w:rsid w:val="003E480B"/>
    <w:rsid w:val="00476A09"/>
    <w:rsid w:val="00483539"/>
    <w:rsid w:val="004B5BEF"/>
    <w:rsid w:val="004F79DA"/>
    <w:rsid w:val="00527C8C"/>
    <w:rsid w:val="006D43F0"/>
    <w:rsid w:val="006D514E"/>
    <w:rsid w:val="00704F9B"/>
    <w:rsid w:val="007D185D"/>
    <w:rsid w:val="00836E48"/>
    <w:rsid w:val="00850F04"/>
    <w:rsid w:val="00890EC2"/>
    <w:rsid w:val="008E25D8"/>
    <w:rsid w:val="009125B4"/>
    <w:rsid w:val="009A16B1"/>
    <w:rsid w:val="00A042C5"/>
    <w:rsid w:val="00A77487"/>
    <w:rsid w:val="00AB66C3"/>
    <w:rsid w:val="00AD2523"/>
    <w:rsid w:val="00AD2DBA"/>
    <w:rsid w:val="00B00AC9"/>
    <w:rsid w:val="00B556E6"/>
    <w:rsid w:val="00B91404"/>
    <w:rsid w:val="00BC06FE"/>
    <w:rsid w:val="00C22464"/>
    <w:rsid w:val="00C2289C"/>
    <w:rsid w:val="00C51C3F"/>
    <w:rsid w:val="00D42D83"/>
    <w:rsid w:val="00E21BD2"/>
    <w:rsid w:val="00ED3DE9"/>
    <w:rsid w:val="00F63BF9"/>
    <w:rsid w:val="00F94527"/>
    <w:rsid w:val="00FE1E07"/>
    <w:rsid w:val="00FE3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10304">
      <w:bodyDiv w:val="1"/>
      <w:marLeft w:val="0"/>
      <w:marRight w:val="0"/>
      <w:marTop w:val="0"/>
      <w:marBottom w:val="0"/>
      <w:divBdr>
        <w:top w:val="none" w:sz="0" w:space="0" w:color="auto"/>
        <w:left w:val="none" w:sz="0" w:space="0" w:color="auto"/>
        <w:bottom w:val="none" w:sz="0" w:space="0" w:color="auto"/>
        <w:right w:val="none" w:sz="0" w:space="0" w:color="auto"/>
      </w:divBdr>
    </w:div>
    <w:div w:id="196799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7265</Words>
  <Characters>39961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2022-08-18T19:20:00Z</dcterms:created>
  <dcterms:modified xsi:type="dcterms:W3CDTF">2022-08-18T19:20:00Z</dcterms:modified>
</cp:coreProperties>
</file>