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01A272B" w:rsidR="00662C69" w:rsidRPr="00170A99" w:rsidRDefault="009B11D6" w:rsidP="00D841E2">
      <w:pPr>
        <w:tabs>
          <w:tab w:val="left" w:pos="3465"/>
        </w:tabs>
        <w:spacing w:line="360" w:lineRule="auto"/>
        <w:jc w:val="both"/>
        <w:rPr>
          <w:rFonts w:ascii="Palatino Linotype" w:hAnsi="Palatino Linotype"/>
          <w:color w:val="000000" w:themeColor="text1"/>
        </w:rPr>
      </w:pPr>
      <w:r w:rsidRPr="00170A99">
        <w:rPr>
          <w:rFonts w:ascii="Palatino Linotype" w:hAnsi="Palatino Linotype"/>
          <w:color w:val="000000" w:themeColor="text1"/>
        </w:rPr>
        <w:t>R</w:t>
      </w:r>
      <w:r w:rsidR="00662C69" w:rsidRPr="00170A99">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170A99">
        <w:rPr>
          <w:rFonts w:ascii="Palatino Linotype" w:hAnsi="Palatino Linotype"/>
          <w:color w:val="000000" w:themeColor="text1"/>
        </w:rPr>
        <w:t>icipios, con</w:t>
      </w:r>
      <w:r w:rsidR="00662C69" w:rsidRPr="00170A99">
        <w:rPr>
          <w:rFonts w:ascii="Palatino Linotype" w:hAnsi="Palatino Linotype"/>
          <w:color w:val="000000" w:themeColor="text1"/>
        </w:rPr>
        <w:t xml:space="preserve"> </w:t>
      </w:r>
      <w:r w:rsidR="00485DB6" w:rsidRPr="00170A99">
        <w:rPr>
          <w:rFonts w:ascii="Palatino Linotype" w:hAnsi="Palatino Linotype"/>
          <w:color w:val="000000" w:themeColor="text1"/>
        </w:rPr>
        <w:t xml:space="preserve">domicilio </w:t>
      </w:r>
      <w:r w:rsidR="00662C69" w:rsidRPr="00170A99">
        <w:rPr>
          <w:rFonts w:ascii="Palatino Linotype" w:hAnsi="Palatino Linotype"/>
          <w:color w:val="000000" w:themeColor="text1"/>
        </w:rPr>
        <w:t xml:space="preserve">en Metepec, Estado de México; de </w:t>
      </w:r>
      <w:r w:rsidR="004961EB" w:rsidRPr="00170A99">
        <w:rPr>
          <w:rFonts w:ascii="Palatino Linotype" w:hAnsi="Palatino Linotype"/>
          <w:color w:val="000000" w:themeColor="text1"/>
        </w:rPr>
        <w:t>nueve (09</w:t>
      </w:r>
      <w:r w:rsidR="00DB575B" w:rsidRPr="00170A99">
        <w:rPr>
          <w:rFonts w:ascii="Palatino Linotype" w:hAnsi="Palatino Linotype"/>
          <w:color w:val="000000" w:themeColor="text1"/>
        </w:rPr>
        <w:t xml:space="preserve">) de noviembre </w:t>
      </w:r>
      <w:r w:rsidR="00C83C79" w:rsidRPr="00170A99">
        <w:rPr>
          <w:rFonts w:ascii="Palatino Linotype" w:hAnsi="Palatino Linotype"/>
          <w:color w:val="000000" w:themeColor="text1"/>
        </w:rPr>
        <w:t>de dos mil veintidós</w:t>
      </w:r>
      <w:r w:rsidR="00662C69" w:rsidRPr="00170A99">
        <w:rPr>
          <w:rFonts w:ascii="Palatino Linotype" w:hAnsi="Palatino Linotype"/>
          <w:color w:val="000000" w:themeColor="text1"/>
        </w:rPr>
        <w:t>.</w:t>
      </w:r>
    </w:p>
    <w:p w14:paraId="1181C59D" w14:textId="77777777" w:rsidR="00B31E90" w:rsidRPr="00170A99" w:rsidRDefault="00B31E90" w:rsidP="00D841E2">
      <w:pPr>
        <w:tabs>
          <w:tab w:val="left" w:pos="3465"/>
        </w:tabs>
        <w:spacing w:line="360" w:lineRule="auto"/>
        <w:jc w:val="both"/>
        <w:rPr>
          <w:rFonts w:ascii="Palatino Linotype" w:hAnsi="Palatino Linotype"/>
          <w:color w:val="000000" w:themeColor="text1"/>
        </w:rPr>
      </w:pPr>
    </w:p>
    <w:p w14:paraId="04F87235" w14:textId="41B77459" w:rsidR="005F0007" w:rsidRPr="00170A99" w:rsidRDefault="00662C69" w:rsidP="00D841E2">
      <w:pPr>
        <w:spacing w:line="360" w:lineRule="auto"/>
        <w:jc w:val="both"/>
        <w:rPr>
          <w:rFonts w:ascii="Palatino Linotype" w:eastAsia="Times New Roman" w:hAnsi="Palatino Linotype" w:cs="Times New Roman"/>
          <w:color w:val="000000" w:themeColor="text1"/>
        </w:rPr>
      </w:pPr>
      <w:r w:rsidRPr="00170A99">
        <w:rPr>
          <w:rFonts w:ascii="Palatino Linotype" w:hAnsi="Palatino Linotype"/>
          <w:b/>
          <w:color w:val="000000" w:themeColor="text1"/>
        </w:rPr>
        <w:t>VISTO</w:t>
      </w:r>
      <w:r w:rsidR="00772245" w:rsidRPr="00170A99">
        <w:rPr>
          <w:rFonts w:ascii="Palatino Linotype" w:hAnsi="Palatino Linotype"/>
          <w:b/>
          <w:color w:val="000000" w:themeColor="text1"/>
        </w:rPr>
        <w:t>S</w:t>
      </w:r>
      <w:r w:rsidRPr="00170A99">
        <w:rPr>
          <w:rFonts w:ascii="Palatino Linotype" w:hAnsi="Palatino Linotype"/>
          <w:color w:val="000000" w:themeColor="text1"/>
        </w:rPr>
        <w:t xml:space="preserve"> </w:t>
      </w:r>
      <w:r w:rsidR="00772245" w:rsidRPr="00170A99">
        <w:rPr>
          <w:rFonts w:ascii="Palatino Linotype" w:hAnsi="Palatino Linotype"/>
          <w:color w:val="000000" w:themeColor="text1"/>
        </w:rPr>
        <w:t>los</w:t>
      </w:r>
      <w:r w:rsidRPr="00170A99">
        <w:rPr>
          <w:rFonts w:ascii="Palatino Linotype" w:hAnsi="Palatino Linotype"/>
          <w:color w:val="000000" w:themeColor="text1"/>
        </w:rPr>
        <w:t xml:space="preserve"> expediente</w:t>
      </w:r>
      <w:r w:rsidR="00772245" w:rsidRPr="00170A99">
        <w:rPr>
          <w:rFonts w:ascii="Palatino Linotype" w:hAnsi="Palatino Linotype"/>
          <w:color w:val="000000" w:themeColor="text1"/>
        </w:rPr>
        <w:t>s</w:t>
      </w:r>
      <w:r w:rsidRPr="00170A99">
        <w:rPr>
          <w:rFonts w:ascii="Palatino Linotype" w:hAnsi="Palatino Linotype"/>
          <w:color w:val="000000" w:themeColor="text1"/>
        </w:rPr>
        <w:t xml:space="preserve"> electrónico</w:t>
      </w:r>
      <w:r w:rsidR="00772245" w:rsidRPr="00170A99">
        <w:rPr>
          <w:rFonts w:ascii="Palatino Linotype" w:hAnsi="Palatino Linotype"/>
          <w:color w:val="000000" w:themeColor="text1"/>
        </w:rPr>
        <w:t>s</w:t>
      </w:r>
      <w:r w:rsidRPr="00170A99">
        <w:rPr>
          <w:rFonts w:ascii="Palatino Linotype" w:hAnsi="Palatino Linotype"/>
          <w:color w:val="000000" w:themeColor="text1"/>
        </w:rPr>
        <w:t xml:space="preserve"> for</w:t>
      </w:r>
      <w:r w:rsidR="00D37494" w:rsidRPr="00170A99">
        <w:rPr>
          <w:rFonts w:ascii="Palatino Linotype" w:hAnsi="Palatino Linotype"/>
          <w:color w:val="000000" w:themeColor="text1"/>
        </w:rPr>
        <w:t>mado</w:t>
      </w:r>
      <w:r w:rsidR="00772245" w:rsidRPr="00170A99">
        <w:rPr>
          <w:rFonts w:ascii="Palatino Linotype" w:hAnsi="Palatino Linotype"/>
          <w:color w:val="000000" w:themeColor="text1"/>
        </w:rPr>
        <w:t>s</w:t>
      </w:r>
      <w:r w:rsidR="00D37494" w:rsidRPr="00170A99">
        <w:rPr>
          <w:rFonts w:ascii="Palatino Linotype" w:hAnsi="Palatino Linotype"/>
          <w:color w:val="000000" w:themeColor="text1"/>
        </w:rPr>
        <w:t xml:space="preserve"> con motivo de</w:t>
      </w:r>
      <w:r w:rsidR="00772245" w:rsidRPr="00170A99">
        <w:rPr>
          <w:rFonts w:ascii="Palatino Linotype" w:hAnsi="Palatino Linotype"/>
          <w:color w:val="000000" w:themeColor="text1"/>
        </w:rPr>
        <w:t xml:space="preserve"> </w:t>
      </w:r>
      <w:r w:rsidR="00D37494" w:rsidRPr="00170A99">
        <w:rPr>
          <w:rFonts w:ascii="Palatino Linotype" w:hAnsi="Palatino Linotype"/>
          <w:color w:val="000000" w:themeColor="text1"/>
        </w:rPr>
        <w:t>l</w:t>
      </w:r>
      <w:r w:rsidR="00772245" w:rsidRPr="00170A99">
        <w:rPr>
          <w:rFonts w:ascii="Palatino Linotype" w:hAnsi="Palatino Linotype"/>
          <w:color w:val="000000" w:themeColor="text1"/>
        </w:rPr>
        <w:t>os</w:t>
      </w:r>
      <w:r w:rsidRPr="00170A99">
        <w:rPr>
          <w:rFonts w:ascii="Palatino Linotype" w:hAnsi="Palatino Linotype"/>
          <w:color w:val="000000" w:themeColor="text1"/>
        </w:rPr>
        <w:t xml:space="preserve"> recurso</w:t>
      </w:r>
      <w:r w:rsidR="00772245" w:rsidRPr="00170A99">
        <w:rPr>
          <w:rFonts w:ascii="Palatino Linotype" w:hAnsi="Palatino Linotype"/>
          <w:color w:val="000000" w:themeColor="text1"/>
        </w:rPr>
        <w:t>s</w:t>
      </w:r>
      <w:r w:rsidRPr="00170A99">
        <w:rPr>
          <w:rFonts w:ascii="Palatino Linotype" w:hAnsi="Palatino Linotype"/>
          <w:color w:val="000000" w:themeColor="text1"/>
        </w:rPr>
        <w:t xml:space="preserve"> de revisión </w:t>
      </w:r>
      <w:r w:rsidR="00DB575B" w:rsidRPr="00170A99">
        <w:rPr>
          <w:rFonts w:ascii="Palatino Linotype" w:hAnsi="Palatino Linotype"/>
          <w:b/>
          <w:bCs/>
          <w:color w:val="000000" w:themeColor="text1"/>
        </w:rPr>
        <w:t>02098/INFOEM/IP/RR/2022</w:t>
      </w:r>
      <w:r w:rsidR="007C29F7" w:rsidRPr="00170A99">
        <w:rPr>
          <w:rFonts w:ascii="Palatino Linotype" w:hAnsi="Palatino Linotype"/>
          <w:b/>
          <w:bCs/>
          <w:color w:val="000000" w:themeColor="text1"/>
        </w:rPr>
        <w:t xml:space="preserve">, </w:t>
      </w:r>
      <w:r w:rsidR="00DB575B" w:rsidRPr="00170A99">
        <w:rPr>
          <w:rFonts w:ascii="Palatino Linotype" w:hAnsi="Palatino Linotype"/>
          <w:b/>
          <w:bCs/>
          <w:color w:val="000000" w:themeColor="text1"/>
        </w:rPr>
        <w:t xml:space="preserve">02099/INFOEM/IP/RR/2022 </w:t>
      </w:r>
      <w:r w:rsidR="00DB575B" w:rsidRPr="00170A99">
        <w:rPr>
          <w:rFonts w:ascii="Palatino Linotype" w:hAnsi="Palatino Linotype"/>
          <w:bCs/>
          <w:color w:val="000000" w:themeColor="text1"/>
        </w:rPr>
        <w:t>y</w:t>
      </w:r>
      <w:r w:rsidR="007C29F7" w:rsidRPr="00170A99">
        <w:rPr>
          <w:rFonts w:ascii="Palatino Linotype" w:hAnsi="Palatino Linotype"/>
          <w:b/>
          <w:bCs/>
          <w:color w:val="000000" w:themeColor="text1"/>
        </w:rPr>
        <w:t xml:space="preserve"> </w:t>
      </w:r>
      <w:r w:rsidR="00DB575B" w:rsidRPr="00170A99">
        <w:rPr>
          <w:rFonts w:ascii="Palatino Linotype" w:hAnsi="Palatino Linotype"/>
          <w:b/>
          <w:bCs/>
          <w:color w:val="000000" w:themeColor="text1"/>
        </w:rPr>
        <w:t>02139/INFOEM/IP/RR/2022</w:t>
      </w:r>
      <w:r w:rsidR="005F1362" w:rsidRPr="00170A99">
        <w:rPr>
          <w:rFonts w:ascii="Palatino Linotype" w:eastAsia="Times New Roman" w:hAnsi="Palatino Linotype" w:cs="Arial"/>
          <w:bCs/>
          <w:color w:val="000000" w:themeColor="text1"/>
        </w:rPr>
        <w:t xml:space="preserve">, </w:t>
      </w:r>
      <w:r w:rsidR="006B31E7" w:rsidRPr="00170A99">
        <w:rPr>
          <w:rFonts w:ascii="Palatino Linotype" w:eastAsia="Times New Roman" w:hAnsi="Palatino Linotype" w:cs="Times New Roman"/>
          <w:color w:val="000000" w:themeColor="text1"/>
        </w:rPr>
        <w:t>interpuesto</w:t>
      </w:r>
      <w:r w:rsidR="00772245" w:rsidRPr="00170A99">
        <w:rPr>
          <w:rFonts w:ascii="Palatino Linotype" w:eastAsia="Times New Roman" w:hAnsi="Palatino Linotype" w:cs="Times New Roman"/>
          <w:color w:val="000000" w:themeColor="text1"/>
        </w:rPr>
        <w:t>s</w:t>
      </w:r>
      <w:r w:rsidR="006B31E7" w:rsidRPr="00170A99">
        <w:rPr>
          <w:rFonts w:ascii="Palatino Linotype" w:eastAsia="Times New Roman" w:hAnsi="Palatino Linotype" w:cs="Times New Roman"/>
          <w:color w:val="000000" w:themeColor="text1"/>
        </w:rPr>
        <w:t xml:space="preserve"> por</w:t>
      </w:r>
      <w:r w:rsidR="0078249C" w:rsidRPr="00170A99">
        <w:rPr>
          <w:rFonts w:ascii="Palatino Linotype" w:eastAsia="Times New Roman" w:hAnsi="Palatino Linotype" w:cs="Times New Roman"/>
          <w:color w:val="000000" w:themeColor="text1"/>
        </w:rPr>
        <w:t xml:space="preserve"> </w:t>
      </w:r>
      <w:r w:rsidR="008E29BB" w:rsidRPr="00170A99">
        <w:rPr>
          <w:rFonts w:ascii="Palatino Linotype" w:eastAsia="Times New Roman" w:hAnsi="Palatino Linotype" w:cs="Times New Roman"/>
          <w:color w:val="000000" w:themeColor="text1"/>
        </w:rPr>
        <w:t xml:space="preserve">una o un usuario del </w:t>
      </w:r>
      <w:r w:rsidR="009979C0" w:rsidRPr="00170A99">
        <w:rPr>
          <w:rFonts w:ascii="Palatino Linotype" w:eastAsia="Times New Roman" w:hAnsi="Palatino Linotype" w:cs="Times New Roman"/>
          <w:color w:val="000000" w:themeColor="text1"/>
        </w:rPr>
        <w:t>SAIMEX</w:t>
      </w:r>
      <w:r w:rsidR="008E29BB" w:rsidRPr="00170A99">
        <w:rPr>
          <w:rFonts w:ascii="Palatino Linotype" w:eastAsia="Times New Roman" w:hAnsi="Palatino Linotype" w:cs="Times New Roman"/>
          <w:color w:val="000000" w:themeColor="text1"/>
        </w:rPr>
        <w:t xml:space="preserve"> quien no señaló ningún nombre, seudónimo o carácter, por lo que en lo sucesivo será reconocido como el</w:t>
      </w:r>
      <w:r w:rsidR="00E92215" w:rsidRPr="00170A99">
        <w:rPr>
          <w:rFonts w:ascii="Palatino Linotype" w:eastAsia="Times New Roman" w:hAnsi="Palatino Linotype" w:cs="Times New Roman"/>
          <w:color w:val="000000" w:themeColor="text1"/>
        </w:rPr>
        <w:t xml:space="preserve"> </w:t>
      </w:r>
      <w:r w:rsidR="006B31E7" w:rsidRPr="00170A99">
        <w:rPr>
          <w:rFonts w:ascii="Palatino Linotype" w:eastAsia="Times New Roman" w:hAnsi="Palatino Linotype" w:cs="Times New Roman"/>
          <w:b/>
          <w:bCs/>
          <w:color w:val="000000" w:themeColor="text1"/>
        </w:rPr>
        <w:t>RECURRENTE</w:t>
      </w:r>
      <w:r w:rsidR="00E647FF" w:rsidRPr="00170A99">
        <w:rPr>
          <w:rFonts w:ascii="Palatino Linotype" w:eastAsia="Times New Roman" w:hAnsi="Palatino Linotype" w:cs="Arial"/>
          <w:color w:val="000000" w:themeColor="text1"/>
        </w:rPr>
        <w:t>;</w:t>
      </w:r>
      <w:r w:rsidR="005F1362" w:rsidRPr="00170A99">
        <w:rPr>
          <w:rFonts w:ascii="Palatino Linotype" w:eastAsia="Times New Roman" w:hAnsi="Palatino Linotype" w:cs="Arial"/>
          <w:color w:val="000000" w:themeColor="text1"/>
        </w:rPr>
        <w:t xml:space="preserve"> en contra de la</w:t>
      </w:r>
      <w:r w:rsidR="00772245" w:rsidRPr="00170A99">
        <w:rPr>
          <w:rFonts w:ascii="Palatino Linotype" w:eastAsia="Times New Roman" w:hAnsi="Palatino Linotype" w:cs="Arial"/>
          <w:color w:val="000000" w:themeColor="text1"/>
        </w:rPr>
        <w:t>s</w:t>
      </w:r>
      <w:r w:rsidR="005F1362" w:rsidRPr="00170A99">
        <w:rPr>
          <w:rFonts w:ascii="Palatino Linotype" w:eastAsia="Times New Roman" w:hAnsi="Palatino Linotype" w:cs="Arial"/>
          <w:color w:val="000000" w:themeColor="text1"/>
        </w:rPr>
        <w:t xml:space="preserve"> respuesta</w:t>
      </w:r>
      <w:r w:rsidR="00772245" w:rsidRPr="00170A99">
        <w:rPr>
          <w:rFonts w:ascii="Palatino Linotype" w:eastAsia="Times New Roman" w:hAnsi="Palatino Linotype" w:cs="Arial"/>
          <w:color w:val="000000" w:themeColor="text1"/>
        </w:rPr>
        <w:t>s</w:t>
      </w:r>
      <w:r w:rsidR="005F1362" w:rsidRPr="00170A99">
        <w:rPr>
          <w:rFonts w:ascii="Palatino Linotype" w:eastAsia="Times New Roman" w:hAnsi="Palatino Linotype" w:cs="Arial"/>
          <w:color w:val="000000" w:themeColor="text1"/>
        </w:rPr>
        <w:t xml:space="preserve"> del</w:t>
      </w:r>
      <w:r w:rsidR="002C1007" w:rsidRPr="00170A99">
        <w:rPr>
          <w:rFonts w:ascii="Palatino Linotype" w:eastAsia="Times New Roman" w:hAnsi="Palatino Linotype" w:cs="Arial"/>
          <w:color w:val="000000" w:themeColor="text1"/>
        </w:rPr>
        <w:t xml:space="preserve"> </w:t>
      </w:r>
      <w:r w:rsidR="00DB575B" w:rsidRPr="00170A99">
        <w:rPr>
          <w:rFonts w:ascii="Palatino Linotype" w:eastAsia="Times New Roman" w:hAnsi="Palatino Linotype" w:cs="Arial"/>
          <w:b/>
          <w:color w:val="000000" w:themeColor="text1"/>
        </w:rPr>
        <w:t>Ayuntamiento de Metepec</w:t>
      </w:r>
      <w:r w:rsidR="009572EE" w:rsidRPr="00170A99">
        <w:rPr>
          <w:rFonts w:ascii="Palatino Linotype" w:eastAsia="Calibri" w:hAnsi="Palatino Linotype" w:cs="Arial"/>
          <w:color w:val="000000" w:themeColor="text1"/>
          <w:lang w:val="es-ES"/>
        </w:rPr>
        <w:t>,</w:t>
      </w:r>
      <w:r w:rsidR="005F1362" w:rsidRPr="00170A99">
        <w:rPr>
          <w:rFonts w:ascii="Palatino Linotype" w:eastAsia="Calibri" w:hAnsi="Palatino Linotype" w:cs="Arial"/>
          <w:color w:val="000000" w:themeColor="text1"/>
          <w:lang w:val="es-ES"/>
        </w:rPr>
        <w:t xml:space="preserve"> </w:t>
      </w:r>
      <w:r w:rsidR="00F17EFA" w:rsidRPr="00170A99">
        <w:rPr>
          <w:rFonts w:ascii="Palatino Linotype" w:eastAsia="Calibri" w:hAnsi="Palatino Linotype" w:cs="Arial"/>
          <w:color w:val="000000" w:themeColor="text1"/>
          <w:lang w:val="es-ES"/>
        </w:rPr>
        <w:t>en adelante,</w:t>
      </w:r>
      <w:r w:rsidR="00F17EFA" w:rsidRPr="00170A99">
        <w:rPr>
          <w:rFonts w:ascii="Palatino Linotype" w:eastAsia="Times New Roman" w:hAnsi="Palatino Linotype" w:cs="Times New Roman"/>
          <w:color w:val="000000" w:themeColor="text1"/>
        </w:rPr>
        <w:t xml:space="preserve"> </w:t>
      </w:r>
      <w:r w:rsidR="005F1362" w:rsidRPr="00170A99">
        <w:rPr>
          <w:rFonts w:ascii="Palatino Linotype" w:eastAsia="Times New Roman" w:hAnsi="Palatino Linotype" w:cs="Times New Roman"/>
          <w:color w:val="000000" w:themeColor="text1"/>
        </w:rPr>
        <w:t>el</w:t>
      </w:r>
      <w:r w:rsidR="005F1362" w:rsidRPr="00170A99">
        <w:rPr>
          <w:rFonts w:ascii="Palatino Linotype" w:eastAsia="Times New Roman" w:hAnsi="Palatino Linotype" w:cs="Times New Roman"/>
          <w:b/>
          <w:color w:val="000000" w:themeColor="text1"/>
        </w:rPr>
        <w:t xml:space="preserve"> SUJETO OBLIGADO</w:t>
      </w:r>
      <w:r w:rsidR="005F1362" w:rsidRPr="00170A99">
        <w:rPr>
          <w:rFonts w:ascii="Palatino Linotype" w:eastAsia="Times New Roman" w:hAnsi="Palatino Linotype" w:cs="Times New Roman"/>
          <w:color w:val="000000" w:themeColor="text1"/>
        </w:rPr>
        <w:t>,</w:t>
      </w:r>
      <w:r w:rsidR="005F1362" w:rsidRPr="00170A99">
        <w:rPr>
          <w:rFonts w:ascii="Palatino Linotype" w:eastAsia="Times New Roman" w:hAnsi="Palatino Linotype" w:cs="Times New Roman"/>
          <w:b/>
          <w:color w:val="000000" w:themeColor="text1"/>
        </w:rPr>
        <w:t xml:space="preserve"> </w:t>
      </w:r>
      <w:r w:rsidR="005F1362" w:rsidRPr="00170A99">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170A99" w:rsidRDefault="009A593A" w:rsidP="00D841E2">
      <w:pPr>
        <w:spacing w:line="360" w:lineRule="auto"/>
        <w:jc w:val="both"/>
        <w:rPr>
          <w:rFonts w:ascii="Palatino Linotype" w:hAnsi="Palatino Linotype"/>
          <w:b/>
          <w:color w:val="000000" w:themeColor="text1"/>
        </w:rPr>
      </w:pPr>
    </w:p>
    <w:p w14:paraId="769E1410" w14:textId="47122518" w:rsidR="00587366" w:rsidRPr="00170A99" w:rsidRDefault="00662C69" w:rsidP="00D841E2">
      <w:pPr>
        <w:pStyle w:val="Ttulo1"/>
        <w:spacing w:before="0" w:line="360" w:lineRule="auto"/>
        <w:jc w:val="center"/>
        <w:rPr>
          <w:b/>
          <w:color w:val="000000" w:themeColor="text1"/>
        </w:rPr>
      </w:pPr>
      <w:bookmarkStart w:id="0" w:name="_Toc461555884"/>
      <w:bookmarkStart w:id="1" w:name="_Toc466371847"/>
      <w:bookmarkStart w:id="2" w:name="_Toc88071776"/>
      <w:r w:rsidRPr="00170A99">
        <w:rPr>
          <w:b/>
          <w:color w:val="000000" w:themeColor="text1"/>
        </w:rPr>
        <w:t>A</w:t>
      </w:r>
      <w:r w:rsidR="00DB575B" w:rsidRPr="00170A99">
        <w:rPr>
          <w:b/>
          <w:color w:val="000000" w:themeColor="text1"/>
        </w:rPr>
        <w:t xml:space="preserve"> </w:t>
      </w:r>
      <w:r w:rsidRPr="00170A99">
        <w:rPr>
          <w:b/>
          <w:color w:val="000000" w:themeColor="text1"/>
        </w:rPr>
        <w:t>N</w:t>
      </w:r>
      <w:r w:rsidR="00DB575B" w:rsidRPr="00170A99">
        <w:rPr>
          <w:b/>
          <w:color w:val="000000" w:themeColor="text1"/>
        </w:rPr>
        <w:t xml:space="preserve"> </w:t>
      </w:r>
      <w:r w:rsidRPr="00170A99">
        <w:rPr>
          <w:b/>
          <w:color w:val="000000" w:themeColor="text1"/>
        </w:rPr>
        <w:t>T</w:t>
      </w:r>
      <w:r w:rsidR="00DB575B" w:rsidRPr="00170A99">
        <w:rPr>
          <w:b/>
          <w:color w:val="000000" w:themeColor="text1"/>
        </w:rPr>
        <w:t xml:space="preserve"> </w:t>
      </w:r>
      <w:r w:rsidRPr="00170A99">
        <w:rPr>
          <w:b/>
          <w:color w:val="000000" w:themeColor="text1"/>
        </w:rPr>
        <w:t>E</w:t>
      </w:r>
      <w:r w:rsidR="00DB575B" w:rsidRPr="00170A99">
        <w:rPr>
          <w:b/>
          <w:color w:val="000000" w:themeColor="text1"/>
        </w:rPr>
        <w:t xml:space="preserve"> </w:t>
      </w:r>
      <w:r w:rsidRPr="00170A99">
        <w:rPr>
          <w:b/>
          <w:color w:val="000000" w:themeColor="text1"/>
        </w:rPr>
        <w:t>C</w:t>
      </w:r>
      <w:r w:rsidR="00DB575B" w:rsidRPr="00170A99">
        <w:rPr>
          <w:b/>
          <w:color w:val="000000" w:themeColor="text1"/>
        </w:rPr>
        <w:t xml:space="preserve"> </w:t>
      </w:r>
      <w:r w:rsidRPr="00170A99">
        <w:rPr>
          <w:b/>
          <w:color w:val="000000" w:themeColor="text1"/>
        </w:rPr>
        <w:t>E</w:t>
      </w:r>
      <w:r w:rsidR="00DB575B" w:rsidRPr="00170A99">
        <w:rPr>
          <w:b/>
          <w:color w:val="000000" w:themeColor="text1"/>
        </w:rPr>
        <w:t xml:space="preserve"> </w:t>
      </w:r>
      <w:r w:rsidRPr="00170A99">
        <w:rPr>
          <w:b/>
          <w:color w:val="000000" w:themeColor="text1"/>
        </w:rPr>
        <w:t>D</w:t>
      </w:r>
      <w:r w:rsidR="00DB575B" w:rsidRPr="00170A99">
        <w:rPr>
          <w:b/>
          <w:color w:val="000000" w:themeColor="text1"/>
        </w:rPr>
        <w:t xml:space="preserve"> </w:t>
      </w:r>
      <w:r w:rsidRPr="00170A99">
        <w:rPr>
          <w:b/>
          <w:color w:val="000000" w:themeColor="text1"/>
        </w:rPr>
        <w:t>E</w:t>
      </w:r>
      <w:r w:rsidR="00DB575B" w:rsidRPr="00170A99">
        <w:rPr>
          <w:b/>
          <w:color w:val="000000" w:themeColor="text1"/>
        </w:rPr>
        <w:t xml:space="preserve"> </w:t>
      </w:r>
      <w:r w:rsidRPr="00170A99">
        <w:rPr>
          <w:b/>
          <w:color w:val="000000" w:themeColor="text1"/>
        </w:rPr>
        <w:t>N</w:t>
      </w:r>
      <w:r w:rsidR="00DB575B" w:rsidRPr="00170A99">
        <w:rPr>
          <w:b/>
          <w:color w:val="000000" w:themeColor="text1"/>
        </w:rPr>
        <w:t xml:space="preserve"> </w:t>
      </w:r>
      <w:r w:rsidRPr="00170A99">
        <w:rPr>
          <w:b/>
          <w:color w:val="000000" w:themeColor="text1"/>
        </w:rPr>
        <w:t>T</w:t>
      </w:r>
      <w:r w:rsidR="00DB575B" w:rsidRPr="00170A99">
        <w:rPr>
          <w:b/>
          <w:color w:val="000000" w:themeColor="text1"/>
        </w:rPr>
        <w:t xml:space="preserve"> </w:t>
      </w:r>
      <w:r w:rsidRPr="00170A99">
        <w:rPr>
          <w:b/>
          <w:color w:val="000000" w:themeColor="text1"/>
        </w:rPr>
        <w:t>E</w:t>
      </w:r>
      <w:r w:rsidR="00DB575B" w:rsidRPr="00170A99">
        <w:rPr>
          <w:b/>
          <w:color w:val="000000" w:themeColor="text1"/>
        </w:rPr>
        <w:t xml:space="preserve"> </w:t>
      </w:r>
      <w:r w:rsidRPr="00170A99">
        <w:rPr>
          <w:b/>
          <w:color w:val="000000" w:themeColor="text1"/>
        </w:rPr>
        <w:t>S</w:t>
      </w:r>
      <w:bookmarkEnd w:id="0"/>
      <w:bookmarkEnd w:id="1"/>
      <w:bookmarkEnd w:id="2"/>
    </w:p>
    <w:p w14:paraId="5672105D" w14:textId="77777777" w:rsidR="00B31E90" w:rsidRPr="00170A99" w:rsidRDefault="00B31E90"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23D2125" w:rsidR="00D9392E" w:rsidRPr="00170A99" w:rsidRDefault="005F0007"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70A99">
        <w:rPr>
          <w:rFonts w:ascii="Palatino Linotype" w:eastAsia="Calibri" w:hAnsi="Palatino Linotype" w:cs="Arial"/>
          <w:color w:val="000000" w:themeColor="text1"/>
          <w:lang w:val="es-ES"/>
        </w:rPr>
        <w:t>El</w:t>
      </w:r>
      <w:r w:rsidR="00D9392E" w:rsidRPr="00170A99">
        <w:rPr>
          <w:rFonts w:ascii="Palatino Linotype" w:eastAsia="Calibri" w:hAnsi="Palatino Linotype" w:cs="Arial"/>
          <w:color w:val="000000" w:themeColor="text1"/>
          <w:lang w:val="es-ES"/>
        </w:rPr>
        <w:t xml:space="preserve"> </w:t>
      </w:r>
      <w:r w:rsidR="00DB575B" w:rsidRPr="00170A99">
        <w:rPr>
          <w:rFonts w:ascii="Palatino Linotype" w:eastAsia="Calibri" w:hAnsi="Palatino Linotype" w:cs="Arial"/>
          <w:color w:val="000000" w:themeColor="text1"/>
          <w:lang w:val="es-ES"/>
        </w:rPr>
        <w:t xml:space="preserve">diez (10) de enero </w:t>
      </w:r>
      <w:r w:rsidR="00FE159E" w:rsidRPr="00170A99">
        <w:rPr>
          <w:rFonts w:ascii="Palatino Linotype" w:eastAsia="Calibri" w:hAnsi="Palatino Linotype" w:cs="Arial"/>
          <w:color w:val="000000" w:themeColor="text1"/>
          <w:lang w:val="es-ES"/>
        </w:rPr>
        <w:t>de dos mil veintidós</w:t>
      </w:r>
      <w:r w:rsidR="005F1362" w:rsidRPr="00170A99">
        <w:rPr>
          <w:rFonts w:ascii="Palatino Linotype" w:eastAsia="Calibri" w:hAnsi="Palatino Linotype" w:cs="Arial"/>
          <w:color w:val="000000" w:themeColor="text1"/>
          <w:lang w:val="es-ES"/>
        </w:rPr>
        <w:t xml:space="preserve">, </w:t>
      </w:r>
      <w:r w:rsidR="00FE159E" w:rsidRPr="00170A99">
        <w:rPr>
          <w:rFonts w:ascii="Palatino Linotype" w:eastAsia="Calibri" w:hAnsi="Palatino Linotype" w:cs="Arial"/>
          <w:color w:val="000000" w:themeColor="text1"/>
          <w:lang w:val="es-ES"/>
        </w:rPr>
        <w:t>el particular</w:t>
      </w:r>
      <w:r w:rsidR="005F1362" w:rsidRPr="00170A99">
        <w:rPr>
          <w:rFonts w:ascii="Palatino Linotype" w:hAnsi="Palatino Linotype"/>
          <w:color w:val="000000" w:themeColor="text1"/>
        </w:rPr>
        <w:t xml:space="preserve"> presentó</w:t>
      </w:r>
      <w:r w:rsidR="005F1362" w:rsidRPr="00170A99">
        <w:rPr>
          <w:rFonts w:ascii="Palatino Linotype" w:hAnsi="Palatino Linotype"/>
          <w:b/>
          <w:color w:val="000000" w:themeColor="text1"/>
        </w:rPr>
        <w:t xml:space="preserve"> </w:t>
      </w:r>
      <w:r w:rsidR="00127E68" w:rsidRPr="00170A99">
        <w:rPr>
          <w:rFonts w:ascii="Palatino Linotype" w:hAnsi="Palatino Linotype"/>
          <w:bCs/>
          <w:color w:val="000000" w:themeColor="text1"/>
        </w:rPr>
        <w:t xml:space="preserve">a través </w:t>
      </w:r>
      <w:r w:rsidR="009E58CA" w:rsidRPr="00170A99">
        <w:rPr>
          <w:rFonts w:ascii="Palatino Linotype" w:hAnsi="Palatino Linotype"/>
          <w:bCs/>
          <w:color w:val="000000" w:themeColor="text1"/>
        </w:rPr>
        <w:t>del</w:t>
      </w:r>
      <w:r w:rsidR="006D4E5E" w:rsidRPr="00170A99">
        <w:rPr>
          <w:rFonts w:ascii="Palatino Linotype" w:hAnsi="Palatino Linotype"/>
          <w:bCs/>
          <w:color w:val="000000" w:themeColor="text1"/>
        </w:rPr>
        <w:t xml:space="preserve"> Sistema de Acceso a la Información Mexiquense</w:t>
      </w:r>
      <w:r w:rsidR="00DE4F75" w:rsidRPr="00170A99">
        <w:rPr>
          <w:rFonts w:ascii="Palatino Linotype" w:hAnsi="Palatino Linotype"/>
          <w:bCs/>
          <w:color w:val="000000" w:themeColor="text1"/>
        </w:rPr>
        <w:t xml:space="preserve"> </w:t>
      </w:r>
      <w:r w:rsidR="006D4E5E" w:rsidRPr="00170A99">
        <w:rPr>
          <w:rFonts w:ascii="Palatino Linotype" w:hAnsi="Palatino Linotype"/>
          <w:bCs/>
          <w:color w:val="000000" w:themeColor="text1"/>
        </w:rPr>
        <w:t>(</w:t>
      </w:r>
      <w:r w:rsidR="00FE159E" w:rsidRPr="00170A99">
        <w:rPr>
          <w:rFonts w:ascii="Palatino Linotype" w:eastAsia="Calibri" w:hAnsi="Palatino Linotype" w:cs="Arial"/>
          <w:color w:val="000000" w:themeColor="text1"/>
          <w:lang w:val="es-ES"/>
        </w:rPr>
        <w:t>SAIMEX</w:t>
      </w:r>
      <w:r w:rsidR="006D4E5E" w:rsidRPr="00170A99">
        <w:rPr>
          <w:rFonts w:ascii="Palatino Linotype" w:eastAsia="Calibri" w:hAnsi="Palatino Linotype" w:cs="Arial"/>
          <w:color w:val="000000" w:themeColor="text1"/>
          <w:lang w:val="es-ES"/>
        </w:rPr>
        <w:t>)</w:t>
      </w:r>
      <w:r w:rsidR="005F1362" w:rsidRPr="00170A99">
        <w:rPr>
          <w:rFonts w:ascii="Palatino Linotype" w:eastAsia="Calibri" w:hAnsi="Palatino Linotype" w:cs="Arial"/>
          <w:color w:val="000000" w:themeColor="text1"/>
          <w:lang w:val="es-ES"/>
        </w:rPr>
        <w:t>, la</w:t>
      </w:r>
      <w:r w:rsidR="00772245" w:rsidRPr="00170A99">
        <w:rPr>
          <w:rFonts w:ascii="Palatino Linotype" w:eastAsia="Calibri" w:hAnsi="Palatino Linotype" w:cs="Arial"/>
          <w:color w:val="000000" w:themeColor="text1"/>
          <w:lang w:val="es-ES"/>
        </w:rPr>
        <w:t>s</w:t>
      </w:r>
      <w:r w:rsidR="005F1362" w:rsidRPr="00170A99">
        <w:rPr>
          <w:rFonts w:ascii="Palatino Linotype" w:eastAsia="Calibri" w:hAnsi="Palatino Linotype" w:cs="Arial"/>
          <w:color w:val="000000" w:themeColor="text1"/>
          <w:lang w:val="es-ES"/>
        </w:rPr>
        <w:t xml:space="preserve"> solicitud</w:t>
      </w:r>
      <w:r w:rsidR="00772245" w:rsidRPr="00170A99">
        <w:rPr>
          <w:rFonts w:ascii="Palatino Linotype" w:eastAsia="Calibri" w:hAnsi="Palatino Linotype" w:cs="Arial"/>
          <w:color w:val="000000" w:themeColor="text1"/>
          <w:lang w:val="es-ES"/>
        </w:rPr>
        <w:t>es</w:t>
      </w:r>
      <w:r w:rsidR="005F1362" w:rsidRPr="00170A99">
        <w:rPr>
          <w:rFonts w:ascii="Palatino Linotype" w:eastAsia="Calibri" w:hAnsi="Palatino Linotype" w:cs="Arial"/>
          <w:color w:val="000000" w:themeColor="text1"/>
          <w:lang w:val="es-ES"/>
        </w:rPr>
        <w:t xml:space="preserve"> de información pública registrada</w:t>
      </w:r>
      <w:r w:rsidR="00772245" w:rsidRPr="00170A99">
        <w:rPr>
          <w:rFonts w:ascii="Palatino Linotype" w:eastAsia="Calibri" w:hAnsi="Palatino Linotype" w:cs="Arial"/>
          <w:color w:val="000000" w:themeColor="text1"/>
          <w:lang w:val="es-ES"/>
        </w:rPr>
        <w:t>s con los</w:t>
      </w:r>
      <w:r w:rsidR="005F1362" w:rsidRPr="00170A99">
        <w:rPr>
          <w:rFonts w:ascii="Palatino Linotype" w:eastAsia="Calibri" w:hAnsi="Palatino Linotype" w:cs="Arial"/>
          <w:color w:val="000000" w:themeColor="text1"/>
          <w:lang w:val="es-ES"/>
        </w:rPr>
        <w:t xml:space="preserve"> número</w:t>
      </w:r>
      <w:r w:rsidR="00772245" w:rsidRPr="00170A99">
        <w:rPr>
          <w:rFonts w:ascii="Palatino Linotype" w:eastAsia="Calibri" w:hAnsi="Palatino Linotype" w:cs="Arial"/>
          <w:color w:val="000000" w:themeColor="text1"/>
          <w:lang w:val="es-ES"/>
        </w:rPr>
        <w:t xml:space="preserve">s </w:t>
      </w:r>
      <w:r w:rsidR="00DB575B" w:rsidRPr="00170A99">
        <w:rPr>
          <w:rFonts w:ascii="Palatino Linotype" w:eastAsia="Calibri" w:hAnsi="Palatino Linotype" w:cs="Arial"/>
          <w:b/>
          <w:color w:val="000000" w:themeColor="text1"/>
          <w:lang w:val="es-ES"/>
        </w:rPr>
        <w:t>00479/METEPEC/IP/2022</w:t>
      </w:r>
      <w:r w:rsidR="007C29F7" w:rsidRPr="00170A99">
        <w:rPr>
          <w:rFonts w:ascii="Palatino Linotype" w:eastAsia="Calibri" w:hAnsi="Palatino Linotype" w:cs="Arial"/>
          <w:b/>
          <w:color w:val="000000" w:themeColor="text1"/>
          <w:lang w:val="es-ES"/>
        </w:rPr>
        <w:t xml:space="preserve">, </w:t>
      </w:r>
      <w:r w:rsidR="00DB575B" w:rsidRPr="00170A99">
        <w:rPr>
          <w:rFonts w:ascii="Palatino Linotype" w:eastAsia="Calibri" w:hAnsi="Palatino Linotype" w:cs="Arial"/>
          <w:b/>
          <w:color w:val="000000" w:themeColor="text1"/>
          <w:lang w:val="es-ES"/>
        </w:rPr>
        <w:t xml:space="preserve">00524/METEPEC/IP/2022 </w:t>
      </w:r>
      <w:r w:rsidR="00DB575B" w:rsidRPr="00170A99">
        <w:rPr>
          <w:rFonts w:ascii="Palatino Linotype" w:eastAsia="Calibri" w:hAnsi="Palatino Linotype" w:cs="Arial"/>
          <w:color w:val="000000" w:themeColor="text1"/>
          <w:lang w:val="es-ES"/>
        </w:rPr>
        <w:t>y</w:t>
      </w:r>
      <w:r w:rsidR="007C29F7" w:rsidRPr="00170A99">
        <w:rPr>
          <w:rFonts w:ascii="Palatino Linotype" w:eastAsia="Calibri" w:hAnsi="Palatino Linotype" w:cs="Arial"/>
          <w:b/>
          <w:color w:val="000000" w:themeColor="text1"/>
          <w:lang w:val="es-ES"/>
        </w:rPr>
        <w:t xml:space="preserve"> </w:t>
      </w:r>
      <w:r w:rsidR="00DB575B" w:rsidRPr="00170A99">
        <w:rPr>
          <w:rFonts w:ascii="Palatino Linotype" w:eastAsia="Calibri" w:hAnsi="Palatino Linotype" w:cs="Arial"/>
          <w:b/>
          <w:color w:val="000000" w:themeColor="text1"/>
          <w:lang w:val="es-ES"/>
        </w:rPr>
        <w:t xml:space="preserve">00525/METEPEC/IP/2022 </w:t>
      </w:r>
      <w:r w:rsidR="00772245" w:rsidRPr="00170A99">
        <w:rPr>
          <w:rFonts w:ascii="Palatino Linotype" w:eastAsia="Calibri" w:hAnsi="Palatino Linotype" w:cs="Arial"/>
          <w:color w:val="000000" w:themeColor="text1"/>
          <w:lang w:val="es-ES"/>
        </w:rPr>
        <w:t xml:space="preserve">mediante las que </w:t>
      </w:r>
      <w:r w:rsidR="005F1362" w:rsidRPr="00170A99">
        <w:rPr>
          <w:rFonts w:ascii="Palatino Linotype" w:eastAsia="Calibri" w:hAnsi="Palatino Linotype" w:cs="Arial"/>
          <w:color w:val="000000" w:themeColor="text1"/>
          <w:lang w:val="es-ES"/>
        </w:rPr>
        <w:t>requirió</w:t>
      </w:r>
      <w:r w:rsidR="00022D89" w:rsidRPr="00170A99">
        <w:rPr>
          <w:rFonts w:ascii="Palatino Linotype" w:eastAsia="Calibri" w:hAnsi="Palatino Linotype" w:cs="Arial"/>
          <w:color w:val="000000" w:themeColor="text1"/>
          <w:lang w:val="es-ES"/>
        </w:rPr>
        <w:t xml:space="preserve"> lo siguiente</w:t>
      </w:r>
      <w:r w:rsidR="005F1362" w:rsidRPr="00170A99">
        <w:rPr>
          <w:rFonts w:ascii="Palatino Linotype" w:eastAsia="Calibri" w:hAnsi="Palatino Linotype" w:cs="Arial"/>
          <w:color w:val="000000" w:themeColor="text1"/>
          <w:lang w:val="es-ES"/>
        </w:rPr>
        <w:t>:</w:t>
      </w:r>
    </w:p>
    <w:p w14:paraId="76EB7490" w14:textId="77777777" w:rsidR="00B31E90" w:rsidRPr="00170A99" w:rsidRDefault="00B31E90" w:rsidP="00D841E2">
      <w:pPr>
        <w:pStyle w:val="Prrafodelista"/>
        <w:spacing w:line="276" w:lineRule="auto"/>
        <w:ind w:left="567" w:right="567"/>
        <w:jc w:val="both"/>
        <w:rPr>
          <w:rFonts w:ascii="Palatino Linotype" w:hAnsi="Palatino Linotype"/>
          <w:i/>
          <w:color w:val="000000" w:themeColor="text1"/>
          <w:sz w:val="22"/>
          <w:szCs w:val="22"/>
        </w:rPr>
      </w:pPr>
    </w:p>
    <w:p w14:paraId="50F27AAC" w14:textId="2FC65D58" w:rsidR="008E773E" w:rsidRPr="00170A99" w:rsidRDefault="008E773E" w:rsidP="00D841E2">
      <w:pPr>
        <w:pStyle w:val="Prrafodelista"/>
        <w:spacing w:line="276" w:lineRule="auto"/>
        <w:ind w:left="567" w:right="567"/>
        <w:jc w:val="both"/>
        <w:rPr>
          <w:rFonts w:ascii="Palatino Linotype" w:hAnsi="Palatino Linotype"/>
          <w:b/>
          <w:color w:val="000000" w:themeColor="text1"/>
          <w:sz w:val="22"/>
          <w:szCs w:val="22"/>
        </w:rPr>
      </w:pPr>
      <w:r w:rsidRPr="00170A99">
        <w:rPr>
          <w:rFonts w:ascii="Palatino Linotype" w:hAnsi="Palatino Linotype"/>
          <w:b/>
          <w:color w:val="000000" w:themeColor="text1"/>
          <w:sz w:val="22"/>
          <w:szCs w:val="22"/>
        </w:rPr>
        <w:t xml:space="preserve">Solicitud </w:t>
      </w:r>
      <w:r w:rsidR="00DB575B" w:rsidRPr="00170A99">
        <w:rPr>
          <w:rFonts w:ascii="Palatino Linotype" w:hAnsi="Palatino Linotype"/>
          <w:b/>
          <w:color w:val="000000" w:themeColor="text1"/>
          <w:sz w:val="22"/>
          <w:szCs w:val="22"/>
        </w:rPr>
        <w:t>00479/METEPEC/IP/2022</w:t>
      </w:r>
      <w:r w:rsidRPr="00170A99">
        <w:rPr>
          <w:rFonts w:ascii="Palatino Linotype" w:hAnsi="Palatino Linotype"/>
          <w:b/>
          <w:color w:val="000000" w:themeColor="text1"/>
          <w:sz w:val="22"/>
          <w:szCs w:val="22"/>
        </w:rPr>
        <w:t>:</w:t>
      </w:r>
    </w:p>
    <w:p w14:paraId="0158F76C" w14:textId="3B12BBCB" w:rsidR="008E773E" w:rsidRPr="00170A99" w:rsidRDefault="008E773E" w:rsidP="00D841E2">
      <w:pPr>
        <w:pStyle w:val="Prrafodelista"/>
        <w:spacing w:line="276" w:lineRule="auto"/>
        <w:ind w:left="567" w:right="567"/>
        <w:jc w:val="both"/>
        <w:rPr>
          <w:rFonts w:ascii="Palatino Linotype" w:hAnsi="Palatino Linotype"/>
          <w:color w:val="000000" w:themeColor="text1"/>
          <w:sz w:val="22"/>
          <w:szCs w:val="22"/>
        </w:rPr>
      </w:pPr>
      <w:r w:rsidRPr="00170A99">
        <w:rPr>
          <w:rFonts w:ascii="Palatino Linotype" w:hAnsi="Palatino Linotype"/>
          <w:i/>
          <w:color w:val="000000" w:themeColor="text1"/>
          <w:sz w:val="22"/>
          <w:szCs w:val="22"/>
        </w:rPr>
        <w:t>“</w:t>
      </w:r>
      <w:r w:rsidR="00DB575B" w:rsidRPr="00170A99">
        <w:rPr>
          <w:rFonts w:ascii="Palatino Linotype" w:hAnsi="Palatino Linotype"/>
          <w:i/>
          <w:iCs/>
          <w:color w:val="000000" w:themeColor="text1"/>
          <w:sz w:val="22"/>
          <w:szCs w:val="22"/>
        </w:rPr>
        <w:t>Se solicita el número de sitios, cajeros y ubicaciones para pagar el agua y predial.</w:t>
      </w:r>
      <w:r w:rsidRPr="00170A99">
        <w:rPr>
          <w:rFonts w:ascii="Palatino Linotype" w:hAnsi="Palatino Linotype"/>
          <w:i/>
          <w:color w:val="000000" w:themeColor="text1"/>
          <w:sz w:val="22"/>
          <w:szCs w:val="22"/>
        </w:rPr>
        <w:t xml:space="preserve">” </w:t>
      </w:r>
      <w:r w:rsidRPr="00170A99">
        <w:rPr>
          <w:rFonts w:ascii="Palatino Linotype" w:hAnsi="Palatino Linotype"/>
          <w:color w:val="000000" w:themeColor="text1"/>
          <w:sz w:val="22"/>
          <w:szCs w:val="22"/>
        </w:rPr>
        <w:t>(Sic).</w:t>
      </w:r>
    </w:p>
    <w:p w14:paraId="5F83737D" w14:textId="77777777" w:rsidR="008E773E" w:rsidRPr="00170A99" w:rsidRDefault="008E773E" w:rsidP="00D841E2">
      <w:pPr>
        <w:pStyle w:val="Prrafodelista"/>
        <w:spacing w:line="276" w:lineRule="auto"/>
        <w:ind w:left="567" w:right="567"/>
        <w:jc w:val="both"/>
        <w:rPr>
          <w:rFonts w:ascii="Palatino Linotype" w:hAnsi="Palatino Linotype"/>
          <w:color w:val="000000" w:themeColor="text1"/>
          <w:sz w:val="22"/>
          <w:szCs w:val="22"/>
        </w:rPr>
      </w:pPr>
    </w:p>
    <w:p w14:paraId="4533379C" w14:textId="76ECE706" w:rsidR="008E773E" w:rsidRPr="00170A99" w:rsidRDefault="008E773E" w:rsidP="00D841E2">
      <w:pPr>
        <w:pStyle w:val="Prrafodelista"/>
        <w:spacing w:line="276" w:lineRule="auto"/>
        <w:ind w:left="567" w:right="567"/>
        <w:jc w:val="both"/>
        <w:rPr>
          <w:rFonts w:ascii="Palatino Linotype" w:hAnsi="Palatino Linotype"/>
          <w:b/>
          <w:color w:val="000000" w:themeColor="text1"/>
          <w:sz w:val="22"/>
          <w:szCs w:val="22"/>
        </w:rPr>
      </w:pPr>
      <w:r w:rsidRPr="00170A99">
        <w:rPr>
          <w:rFonts w:ascii="Palatino Linotype" w:hAnsi="Palatino Linotype"/>
          <w:b/>
          <w:color w:val="000000" w:themeColor="text1"/>
          <w:sz w:val="22"/>
          <w:szCs w:val="22"/>
        </w:rPr>
        <w:t xml:space="preserve">Solicitud </w:t>
      </w:r>
      <w:r w:rsidR="00DB575B" w:rsidRPr="00170A99">
        <w:rPr>
          <w:rFonts w:ascii="Palatino Linotype" w:hAnsi="Palatino Linotype"/>
          <w:b/>
          <w:color w:val="000000" w:themeColor="text1"/>
          <w:sz w:val="22"/>
          <w:szCs w:val="22"/>
        </w:rPr>
        <w:t>00524/METEPEC/IP/2022</w:t>
      </w:r>
      <w:r w:rsidRPr="00170A99">
        <w:rPr>
          <w:rFonts w:ascii="Palatino Linotype" w:hAnsi="Palatino Linotype"/>
          <w:b/>
          <w:color w:val="000000" w:themeColor="text1"/>
          <w:sz w:val="22"/>
          <w:szCs w:val="22"/>
        </w:rPr>
        <w:t>:</w:t>
      </w:r>
    </w:p>
    <w:p w14:paraId="58E92879" w14:textId="6A4C407E" w:rsidR="008E773E" w:rsidRPr="00170A99" w:rsidRDefault="008E773E" w:rsidP="00D841E2">
      <w:pPr>
        <w:pStyle w:val="Prrafodelista"/>
        <w:spacing w:line="276" w:lineRule="auto"/>
        <w:ind w:left="567" w:right="567"/>
        <w:jc w:val="both"/>
        <w:rPr>
          <w:rFonts w:ascii="Palatino Linotype" w:hAnsi="Palatino Linotype"/>
          <w:color w:val="000000" w:themeColor="text1"/>
          <w:sz w:val="22"/>
          <w:szCs w:val="22"/>
        </w:rPr>
      </w:pPr>
      <w:r w:rsidRPr="00170A99">
        <w:rPr>
          <w:rFonts w:ascii="Palatino Linotype" w:hAnsi="Palatino Linotype"/>
          <w:i/>
          <w:color w:val="000000" w:themeColor="text1"/>
          <w:sz w:val="22"/>
          <w:szCs w:val="22"/>
        </w:rPr>
        <w:t>“</w:t>
      </w:r>
      <w:r w:rsidR="00DB575B" w:rsidRPr="00170A99">
        <w:rPr>
          <w:rFonts w:ascii="Palatino Linotype" w:hAnsi="Palatino Linotype"/>
          <w:i/>
          <w:iCs/>
          <w:color w:val="000000" w:themeColor="text1"/>
          <w:sz w:val="22"/>
          <w:szCs w:val="22"/>
        </w:rPr>
        <w:t xml:space="preserve">Solicito a usted de la manera más respetuosa, nos proporcione información referente a las roscas de reyes, juguetes, espectáculo (obra de teatro montada frente al calvario) y </w:t>
      </w:r>
      <w:r w:rsidR="00DB575B" w:rsidRPr="00170A99">
        <w:rPr>
          <w:rFonts w:ascii="Palatino Linotype" w:hAnsi="Palatino Linotype"/>
          <w:i/>
          <w:iCs/>
          <w:color w:val="000000" w:themeColor="text1"/>
          <w:sz w:val="22"/>
          <w:szCs w:val="22"/>
        </w:rPr>
        <w:lastRenderedPageBreak/>
        <w:t>demás actividades realizadas para la celebración de los Reyes Magos el 5 y/o 6 de enero de 2022. 1. Modalidad de adjudicación (adjudicación directa, Invitación a cuando menos 3 personas, o cualquier modalidad de Licitación Publica o restringida) 2. Presupuesto especificando proyecto y monto por partida y capitulo de gasto. 3. Copia en digital de las bases o invitación del procedimiento y todos sus anexos. (documento donde se especifique las descripciones técnicas y cantidades de los bienes a adquirir). 4. Copia en digital de las propuestas económicas de cada licitante participante. 5. Copia en digital del Acta de Fallo u oficio de adjudicación. 6. Solicito anexe cada uno de los contratos, órdenes de compra, pedido o cualquier otro documento utilizado para la adquisición de los bienes referidos, así como sus anexos y sus ampliaciones en caso de existir, en Copia en digital. 7. En caso del que el proveedor adjudicado sea un distribuidor indicar quien o quienes son los fabricantes de los productos ofertados. 8. Cuál es el país de origen de la de los bienes adquiridos. 9. Cuál es el grado de contenido nacional de los bienes adquiridos. 10. Cuántos años lleva el proveedor adjudicado en el mercado</w:t>
      </w:r>
      <w:r w:rsidRPr="00170A99">
        <w:rPr>
          <w:rFonts w:ascii="Palatino Linotype" w:hAnsi="Palatino Linotype"/>
          <w:i/>
          <w:color w:val="000000" w:themeColor="text1"/>
          <w:sz w:val="22"/>
          <w:szCs w:val="22"/>
        </w:rPr>
        <w:t xml:space="preserve">” </w:t>
      </w:r>
      <w:r w:rsidRPr="00170A99">
        <w:rPr>
          <w:rFonts w:ascii="Palatino Linotype" w:hAnsi="Palatino Linotype"/>
          <w:color w:val="000000" w:themeColor="text1"/>
          <w:sz w:val="22"/>
          <w:szCs w:val="22"/>
        </w:rPr>
        <w:t>(Sic).</w:t>
      </w:r>
    </w:p>
    <w:p w14:paraId="4D18A308" w14:textId="77777777" w:rsidR="008E773E" w:rsidRPr="00170A99" w:rsidRDefault="008E773E" w:rsidP="00D841E2">
      <w:pPr>
        <w:pStyle w:val="Prrafodelista"/>
        <w:spacing w:line="276" w:lineRule="auto"/>
        <w:ind w:left="567" w:right="567"/>
        <w:jc w:val="both"/>
        <w:rPr>
          <w:rFonts w:ascii="Palatino Linotype" w:hAnsi="Palatino Linotype"/>
          <w:color w:val="000000" w:themeColor="text1"/>
          <w:sz w:val="22"/>
          <w:szCs w:val="22"/>
        </w:rPr>
      </w:pPr>
    </w:p>
    <w:p w14:paraId="59524EC1" w14:textId="72F8D170" w:rsidR="008E773E" w:rsidRPr="00170A99" w:rsidRDefault="008E773E" w:rsidP="00D841E2">
      <w:pPr>
        <w:pStyle w:val="Prrafodelista"/>
        <w:spacing w:line="276" w:lineRule="auto"/>
        <w:ind w:left="567" w:right="567"/>
        <w:jc w:val="both"/>
        <w:rPr>
          <w:rFonts w:ascii="Palatino Linotype" w:hAnsi="Palatino Linotype"/>
          <w:b/>
          <w:color w:val="000000" w:themeColor="text1"/>
          <w:sz w:val="22"/>
          <w:szCs w:val="22"/>
        </w:rPr>
      </w:pPr>
      <w:r w:rsidRPr="00170A99">
        <w:rPr>
          <w:rFonts w:ascii="Palatino Linotype" w:hAnsi="Palatino Linotype"/>
          <w:b/>
          <w:color w:val="000000" w:themeColor="text1"/>
          <w:sz w:val="22"/>
          <w:szCs w:val="22"/>
        </w:rPr>
        <w:t xml:space="preserve">Solicitud </w:t>
      </w:r>
      <w:r w:rsidR="00DB575B" w:rsidRPr="00170A99">
        <w:rPr>
          <w:rFonts w:ascii="Palatino Linotype" w:hAnsi="Palatino Linotype"/>
          <w:b/>
          <w:color w:val="000000" w:themeColor="text1"/>
          <w:sz w:val="22"/>
          <w:szCs w:val="22"/>
        </w:rPr>
        <w:t>00525/METEPEC/IP/2022</w:t>
      </w:r>
      <w:r w:rsidRPr="00170A99">
        <w:rPr>
          <w:rFonts w:ascii="Palatino Linotype" w:hAnsi="Palatino Linotype"/>
          <w:b/>
          <w:color w:val="000000" w:themeColor="text1"/>
          <w:sz w:val="22"/>
          <w:szCs w:val="22"/>
        </w:rPr>
        <w:t>:</w:t>
      </w:r>
    </w:p>
    <w:p w14:paraId="45A41BE1" w14:textId="3A4FEE60" w:rsidR="008E773E" w:rsidRPr="00170A99" w:rsidRDefault="008E773E" w:rsidP="00D841E2">
      <w:pPr>
        <w:pStyle w:val="Prrafodelista"/>
        <w:spacing w:line="276" w:lineRule="auto"/>
        <w:ind w:left="567" w:right="567"/>
        <w:jc w:val="both"/>
        <w:rPr>
          <w:rFonts w:ascii="Palatino Linotype" w:hAnsi="Palatino Linotype"/>
          <w:color w:val="000000" w:themeColor="text1"/>
          <w:sz w:val="22"/>
          <w:szCs w:val="22"/>
        </w:rPr>
      </w:pPr>
      <w:r w:rsidRPr="00170A99">
        <w:rPr>
          <w:rFonts w:ascii="Palatino Linotype" w:hAnsi="Palatino Linotype"/>
          <w:i/>
          <w:color w:val="000000" w:themeColor="text1"/>
          <w:sz w:val="22"/>
          <w:szCs w:val="22"/>
        </w:rPr>
        <w:t>“</w:t>
      </w:r>
      <w:r w:rsidR="00DB575B" w:rsidRPr="00170A99">
        <w:rPr>
          <w:rFonts w:ascii="Palatino Linotype" w:hAnsi="Palatino Linotype"/>
          <w:i/>
          <w:iCs/>
          <w:color w:val="000000" w:themeColor="text1"/>
          <w:sz w:val="22"/>
          <w:szCs w:val="22"/>
        </w:rPr>
        <w:t>Solicito a usted de la manera más respetuosa, nos proporcione la siguiente información referente a los módulos de pago de predial y agua instalados en el edificio administrativo. 1. Modalidad de adjudicación (adjudicación directa, Invitación a cuando menos 3 personas, o cualquier modalidad de Licitación Publica o restringida) 2. Presupuesto especificando proyecto y monto por partida y capitulo de gasto. 3. Copia en digital de las bases o invitación del procedimiento y todos sus anexos. (documento donde se especifique las descripciones técnicas y cantidades de los bienes a adquirir). 4. Copia en digital de las propuestas económicas de cada licitante participante. 5. Copia en digital del Acta de Fallo u oficio de adjudicación. 6. Solicito anexe cada uno de los contratos, órdenes de compra, pedido o cualquier otro documento utilizado para la adquisición de los bienes referidos, así como sus anexos y sus ampliaciones en caso de existir, en Copia en digital. 7. En caso del que el proveedor adjudicado sea un distribuidor indicar quien o quienes son los fabricantes de los productos ofertados. 8. Cuál es el país de origen de la de los bienes adquiridos. 9. Cuál es el grado de contenido nacional de los bienes adquiridos. 10. Cuántos años lleva el proveedor adjudicado en el mercado</w:t>
      </w:r>
      <w:r w:rsidRPr="00170A99">
        <w:rPr>
          <w:rFonts w:ascii="Palatino Linotype" w:hAnsi="Palatino Linotype"/>
          <w:i/>
          <w:color w:val="000000" w:themeColor="text1"/>
          <w:sz w:val="22"/>
          <w:szCs w:val="22"/>
        </w:rPr>
        <w:t xml:space="preserve">” </w:t>
      </w:r>
      <w:r w:rsidRPr="00170A99">
        <w:rPr>
          <w:rFonts w:ascii="Palatino Linotype" w:hAnsi="Palatino Linotype"/>
          <w:color w:val="000000" w:themeColor="text1"/>
          <w:sz w:val="22"/>
          <w:szCs w:val="22"/>
        </w:rPr>
        <w:t>(Sic).</w:t>
      </w:r>
    </w:p>
    <w:p w14:paraId="65A03C8D" w14:textId="77777777" w:rsidR="005F1362" w:rsidRPr="00170A99" w:rsidRDefault="005F1362" w:rsidP="00D841E2">
      <w:pPr>
        <w:spacing w:line="360" w:lineRule="auto"/>
        <w:ind w:right="333"/>
        <w:jc w:val="both"/>
        <w:rPr>
          <w:rFonts w:ascii="Palatino Linotype" w:hAnsi="Palatino Linotype"/>
          <w:color w:val="000000" w:themeColor="text1"/>
        </w:rPr>
      </w:pPr>
    </w:p>
    <w:p w14:paraId="49C21E77" w14:textId="57CDD51A" w:rsidR="0039142B" w:rsidRPr="00170A99" w:rsidRDefault="005F1362"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70A99">
        <w:rPr>
          <w:rFonts w:ascii="Palatino Linotype" w:hAnsi="Palatino Linotype" w:cs="Arial"/>
          <w:color w:val="000000" w:themeColor="text1"/>
        </w:rPr>
        <w:t xml:space="preserve">Se hace constar que </w:t>
      </w:r>
      <w:r w:rsidR="00025127" w:rsidRPr="00170A99">
        <w:rPr>
          <w:rFonts w:ascii="Palatino Linotype" w:eastAsia="Times New Roman" w:hAnsi="Palatino Linotype" w:cs="Arial"/>
          <w:color w:val="000000" w:themeColor="text1"/>
          <w:lang w:val="es-ES"/>
        </w:rPr>
        <w:t>el entonces</w:t>
      </w:r>
      <w:r w:rsidR="00FD7996" w:rsidRPr="00170A99">
        <w:rPr>
          <w:rFonts w:ascii="Palatino Linotype" w:eastAsia="Times New Roman" w:hAnsi="Palatino Linotype" w:cs="Arial"/>
          <w:color w:val="000000" w:themeColor="text1"/>
          <w:lang w:val="es-ES"/>
        </w:rPr>
        <w:t xml:space="preserve"> </w:t>
      </w:r>
      <w:r w:rsidR="00FD7996" w:rsidRPr="00170A99">
        <w:rPr>
          <w:rFonts w:ascii="Palatino Linotype" w:eastAsia="Times New Roman" w:hAnsi="Palatino Linotype" w:cs="Arial"/>
          <w:b/>
          <w:color w:val="000000" w:themeColor="text1"/>
          <w:lang w:val="es-ES"/>
        </w:rPr>
        <w:t>SOLICITANTE</w:t>
      </w:r>
      <w:r w:rsidRPr="00170A99">
        <w:rPr>
          <w:rFonts w:ascii="Palatino Linotype" w:eastAsia="Times New Roman" w:hAnsi="Palatino Linotype" w:cs="Arial"/>
          <w:color w:val="000000" w:themeColor="text1"/>
          <w:lang w:val="es-ES"/>
        </w:rPr>
        <w:t xml:space="preserve"> señaló como modalidad de entrega de la información</w:t>
      </w:r>
      <w:r w:rsidR="000E096F" w:rsidRPr="00170A99">
        <w:rPr>
          <w:rFonts w:ascii="Palatino Linotype" w:eastAsia="Times New Roman" w:hAnsi="Palatino Linotype" w:cs="Arial"/>
          <w:color w:val="000000" w:themeColor="text1"/>
          <w:lang w:val="es-ES"/>
        </w:rPr>
        <w:t xml:space="preserve">, para </w:t>
      </w:r>
      <w:r w:rsidR="00514592" w:rsidRPr="00170A99">
        <w:rPr>
          <w:rFonts w:ascii="Palatino Linotype" w:eastAsia="Times New Roman" w:hAnsi="Palatino Linotype" w:cs="Arial"/>
          <w:color w:val="000000" w:themeColor="text1"/>
          <w:lang w:val="es-ES"/>
        </w:rPr>
        <w:t>todas las</w:t>
      </w:r>
      <w:r w:rsidR="000E096F" w:rsidRPr="00170A99">
        <w:rPr>
          <w:rFonts w:ascii="Palatino Linotype" w:eastAsia="Times New Roman" w:hAnsi="Palatino Linotype" w:cs="Arial"/>
          <w:color w:val="000000" w:themeColor="text1"/>
          <w:lang w:val="es-ES"/>
        </w:rPr>
        <w:t xml:space="preserve"> solicitudes</w:t>
      </w:r>
      <w:r w:rsidRPr="00170A99">
        <w:rPr>
          <w:rFonts w:ascii="Palatino Linotype" w:eastAsia="Times New Roman" w:hAnsi="Palatino Linotype" w:cs="Arial"/>
          <w:bCs/>
          <w:color w:val="000000" w:themeColor="text1"/>
          <w:lang w:val="es-ES"/>
        </w:rPr>
        <w:t>:</w:t>
      </w:r>
      <w:r w:rsidR="001E4152" w:rsidRPr="00170A99">
        <w:rPr>
          <w:rFonts w:ascii="Palatino Linotype" w:eastAsia="Times New Roman" w:hAnsi="Palatino Linotype" w:cs="Arial"/>
          <w:b/>
          <w:color w:val="000000" w:themeColor="text1"/>
          <w:lang w:val="es-ES"/>
        </w:rPr>
        <w:t xml:space="preserve"> </w:t>
      </w:r>
      <w:r w:rsidR="001E4152" w:rsidRPr="00170A99">
        <w:rPr>
          <w:rFonts w:ascii="Palatino Linotype" w:eastAsia="Times New Roman" w:hAnsi="Palatino Linotype" w:cs="Arial"/>
          <w:b/>
          <w:i/>
          <w:iCs/>
          <w:color w:val="000000" w:themeColor="text1"/>
          <w:lang w:val="es-ES"/>
        </w:rPr>
        <w:t>A través del SAIMEX</w:t>
      </w:r>
      <w:r w:rsidR="005B4B08" w:rsidRPr="00170A99">
        <w:rPr>
          <w:rFonts w:ascii="Palatino Linotype" w:eastAsia="Calibri" w:hAnsi="Palatino Linotype" w:cs="Arial"/>
          <w:color w:val="000000" w:themeColor="text1"/>
          <w:lang w:val="es-ES"/>
        </w:rPr>
        <w:t>.</w:t>
      </w:r>
    </w:p>
    <w:p w14:paraId="35BA18A9" w14:textId="77777777" w:rsidR="0039142B" w:rsidRPr="00170A99" w:rsidRDefault="0039142B" w:rsidP="00D841E2">
      <w:pPr>
        <w:pStyle w:val="Prrafodelista"/>
        <w:spacing w:line="360" w:lineRule="auto"/>
        <w:ind w:left="284"/>
        <w:jc w:val="both"/>
        <w:rPr>
          <w:rFonts w:ascii="Palatino Linotype" w:eastAsia="MS Mincho" w:hAnsi="Palatino Linotype" w:cs="Times New Roman"/>
          <w:color w:val="000000" w:themeColor="text1"/>
        </w:rPr>
      </w:pPr>
    </w:p>
    <w:p w14:paraId="1222016A" w14:textId="02B28CE7" w:rsidR="00AC5207" w:rsidRPr="00170A99" w:rsidRDefault="00C4794E"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70A99">
        <w:rPr>
          <w:rFonts w:ascii="Palatino Linotype" w:eastAsia="MS Mincho" w:hAnsi="Palatino Linotype" w:cs="Times New Roman"/>
          <w:color w:val="000000" w:themeColor="text1"/>
        </w:rPr>
        <w:t>E</w:t>
      </w:r>
      <w:r w:rsidR="00AC5207" w:rsidRPr="00170A99">
        <w:rPr>
          <w:rFonts w:ascii="Palatino Linotype" w:eastAsia="MS Mincho" w:hAnsi="Palatino Linotype" w:cs="Times New Roman"/>
          <w:color w:val="000000" w:themeColor="text1"/>
        </w:rPr>
        <w:t xml:space="preserve">l veintinueve (29) de enero de dos mil veintidós, el </w:t>
      </w:r>
      <w:r w:rsidR="00AC5207" w:rsidRPr="00170A99">
        <w:rPr>
          <w:rFonts w:ascii="Palatino Linotype" w:eastAsia="MS Mincho" w:hAnsi="Palatino Linotype" w:cs="Times New Roman"/>
          <w:b/>
          <w:color w:val="000000" w:themeColor="text1"/>
        </w:rPr>
        <w:t>SUJETO OBLIGADO</w:t>
      </w:r>
      <w:r w:rsidR="00AC5207" w:rsidRPr="00170A99">
        <w:rPr>
          <w:rFonts w:ascii="Palatino Linotype" w:eastAsia="MS Mincho" w:hAnsi="Palatino Linotype" w:cs="Times New Roman"/>
          <w:color w:val="000000" w:themeColor="text1"/>
        </w:rPr>
        <w:t xml:space="preserve"> informó que el plazo para atender las solicitudes </w:t>
      </w:r>
      <w:r w:rsidR="00AC5207" w:rsidRPr="00170A99">
        <w:rPr>
          <w:rFonts w:ascii="Palatino Linotype" w:eastAsia="Calibri" w:hAnsi="Palatino Linotype" w:cs="Arial"/>
          <w:b/>
          <w:color w:val="000000" w:themeColor="text1"/>
          <w:lang w:val="es-ES"/>
        </w:rPr>
        <w:t xml:space="preserve">00479/METEPEC/IP/2022, 00524/METEPEC/IP/2022 </w:t>
      </w:r>
      <w:r w:rsidR="00AC5207" w:rsidRPr="00170A99">
        <w:rPr>
          <w:rFonts w:ascii="Palatino Linotype" w:eastAsia="Calibri" w:hAnsi="Palatino Linotype" w:cs="Arial"/>
          <w:color w:val="000000" w:themeColor="text1"/>
          <w:lang w:val="es-ES"/>
        </w:rPr>
        <w:t>y</w:t>
      </w:r>
      <w:r w:rsidR="00AC5207" w:rsidRPr="00170A99">
        <w:rPr>
          <w:rFonts w:ascii="Palatino Linotype" w:eastAsia="Calibri" w:hAnsi="Palatino Linotype" w:cs="Arial"/>
          <w:b/>
          <w:color w:val="000000" w:themeColor="text1"/>
          <w:lang w:val="es-ES"/>
        </w:rPr>
        <w:t xml:space="preserve"> 00525/METEPEC/IP/2022</w:t>
      </w:r>
      <w:r w:rsidR="00AC5207" w:rsidRPr="00170A99">
        <w:rPr>
          <w:rFonts w:ascii="Palatino Linotype" w:eastAsia="MS Mincho" w:hAnsi="Palatino Linotype" w:cs="Times New Roman"/>
          <w:color w:val="000000" w:themeColor="text1"/>
        </w:rPr>
        <w:t xml:space="preserve"> se había prorrogado en razón de lo siguiente:</w:t>
      </w:r>
    </w:p>
    <w:p w14:paraId="1076D51C" w14:textId="77777777" w:rsidR="00AC5207" w:rsidRPr="00170A99" w:rsidRDefault="00AC5207" w:rsidP="00AC520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D1D7BF0" w14:textId="77777777" w:rsidR="00AC5207" w:rsidRPr="00170A99" w:rsidRDefault="00AC5207" w:rsidP="00AC5207">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170A99">
        <w:rPr>
          <w:rFonts w:ascii="Palatino Linotype" w:eastAsia="MS Mincho" w:hAnsi="Palatino Linotype" w:cs="Times New Roman"/>
          <w:i/>
          <w:color w:val="000000" w:themeColor="text1"/>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DA4E439" w14:textId="77777777" w:rsidR="00AC5207" w:rsidRPr="00170A99" w:rsidRDefault="00AC5207" w:rsidP="00AC5207">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7F2893CE" w14:textId="77777777" w:rsidR="00AC5207" w:rsidRPr="00170A99" w:rsidRDefault="00AC5207" w:rsidP="00AC5207">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170A99">
        <w:rPr>
          <w:rFonts w:ascii="Palatino Linotype" w:eastAsia="MS Mincho" w:hAnsi="Palatino Linotype" w:cs="Times New Roman"/>
          <w:i/>
          <w:color w:val="000000" w:themeColor="text1"/>
          <w:sz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69D450E5" w14:textId="77777777" w:rsidR="00AC5207" w:rsidRPr="00170A99" w:rsidRDefault="00AC5207" w:rsidP="00AC5207">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52BB3C12" w14:textId="77777777" w:rsidR="00AC5207" w:rsidRPr="00170A99" w:rsidRDefault="00AC5207" w:rsidP="00AC5207">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170A99">
        <w:rPr>
          <w:rFonts w:ascii="Palatino Linotype" w:eastAsia="MS Mincho" w:hAnsi="Palatino Linotype" w:cs="Times New Roman"/>
          <w:i/>
          <w:color w:val="000000" w:themeColor="text1"/>
          <w:sz w:val="22"/>
        </w:rPr>
        <w:t>Lic. Gerardo Arturo Ozuna Martínez</w:t>
      </w:r>
    </w:p>
    <w:p w14:paraId="28F72C28" w14:textId="4B0837EB" w:rsidR="00AC5207" w:rsidRPr="00170A99" w:rsidRDefault="00AC5207" w:rsidP="00AC5207">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170A99">
        <w:rPr>
          <w:rFonts w:ascii="Palatino Linotype" w:eastAsia="MS Mincho" w:hAnsi="Palatino Linotype" w:cs="Times New Roman"/>
          <w:i/>
          <w:color w:val="000000" w:themeColor="text1"/>
          <w:sz w:val="22"/>
        </w:rPr>
        <w:t>Responsable de la Unidad de Transparencia”</w:t>
      </w:r>
      <w:r w:rsidRPr="00170A99">
        <w:rPr>
          <w:rFonts w:ascii="Palatino Linotype" w:eastAsia="MS Mincho" w:hAnsi="Palatino Linotype" w:cs="Times New Roman"/>
          <w:color w:val="000000" w:themeColor="text1"/>
          <w:sz w:val="22"/>
        </w:rPr>
        <w:t xml:space="preserve"> (Sic)</w:t>
      </w:r>
    </w:p>
    <w:p w14:paraId="2D65C7EF" w14:textId="77777777" w:rsidR="00AC5207" w:rsidRPr="00170A99" w:rsidRDefault="00AC5207" w:rsidP="00AC520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16D430C5" w14:textId="54B9BB91" w:rsidR="00AC5207" w:rsidRPr="00170A99" w:rsidRDefault="00AC5207"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70A99">
        <w:rPr>
          <w:rFonts w:ascii="Palatino Linotype" w:eastAsia="MS Mincho" w:hAnsi="Palatino Linotype" w:cs="Times New Roman"/>
          <w:color w:val="000000" w:themeColor="text1"/>
        </w:rPr>
        <w:t xml:space="preserve">Adjunto a las notificaciones anteriores, el </w:t>
      </w:r>
      <w:r w:rsidRPr="00170A99">
        <w:rPr>
          <w:rFonts w:ascii="Palatino Linotype" w:eastAsia="MS Mincho" w:hAnsi="Palatino Linotype" w:cs="Times New Roman"/>
          <w:b/>
          <w:color w:val="000000" w:themeColor="text1"/>
        </w:rPr>
        <w:t>SUJETO OBLIGADO</w:t>
      </w:r>
      <w:r w:rsidRPr="00170A99">
        <w:rPr>
          <w:rFonts w:ascii="Palatino Linotype" w:eastAsia="MS Mincho" w:hAnsi="Palatino Linotype" w:cs="Times New Roman"/>
          <w:color w:val="000000" w:themeColor="text1"/>
        </w:rPr>
        <w:t xml:space="preserve"> presentó al particular, para las tres solicitudes de información, el siguiente archivo electrónico:</w:t>
      </w:r>
    </w:p>
    <w:p w14:paraId="745D7ABF" w14:textId="0FBC3308" w:rsidR="00AC5207" w:rsidRPr="00170A99" w:rsidRDefault="00AC5207" w:rsidP="001663F2">
      <w:pPr>
        <w:pStyle w:val="Prrafodelista"/>
        <w:numPr>
          <w:ilvl w:val="1"/>
          <w:numId w:val="7"/>
        </w:numPr>
        <w:tabs>
          <w:tab w:val="left" w:pos="426"/>
        </w:tabs>
        <w:spacing w:line="360" w:lineRule="auto"/>
        <w:ind w:left="1134"/>
        <w:jc w:val="both"/>
        <w:rPr>
          <w:rFonts w:ascii="Palatino Linotype" w:eastAsia="MS Mincho" w:hAnsi="Palatino Linotype" w:cs="Times New Roman"/>
          <w:color w:val="000000" w:themeColor="text1"/>
        </w:rPr>
      </w:pPr>
      <w:r w:rsidRPr="00170A99">
        <w:rPr>
          <w:rFonts w:ascii="Palatino Linotype" w:eastAsia="MS Mincho" w:hAnsi="Palatino Linotype" w:cs="Times New Roman"/>
          <w:b/>
          <w:i/>
          <w:color w:val="000000" w:themeColor="text1"/>
        </w:rPr>
        <w:t>“acta primera sesión extraordinaria.pdf”</w:t>
      </w:r>
      <w:r w:rsidRPr="00170A99">
        <w:rPr>
          <w:rFonts w:ascii="Palatino Linotype" w:eastAsia="MS Mincho" w:hAnsi="Palatino Linotype" w:cs="Times New Roman"/>
          <w:color w:val="000000" w:themeColor="text1"/>
        </w:rPr>
        <w:t xml:space="preserve">: Documento de 17 fojas consistente en el Acta de la Primera Sesión Extraordinaria del Comité de Transparencia del Ayuntamiento de Metepec, celebrada el veintiuno (21) </w:t>
      </w:r>
      <w:r w:rsidRPr="00170A99">
        <w:rPr>
          <w:rFonts w:ascii="Palatino Linotype" w:eastAsia="MS Mincho" w:hAnsi="Palatino Linotype" w:cs="Times New Roman"/>
          <w:color w:val="000000" w:themeColor="text1"/>
        </w:rPr>
        <w:lastRenderedPageBreak/>
        <w:t xml:space="preserve">de enero de dos mil veintidós, en el que se aprueba la ampliación del plazo para dar respuesta a diversas solicitudes de información, entre las que se hallas las </w:t>
      </w:r>
      <w:r w:rsidRPr="00170A99">
        <w:rPr>
          <w:rFonts w:ascii="Palatino Linotype" w:eastAsia="Calibri" w:hAnsi="Palatino Linotype" w:cs="Arial"/>
          <w:b/>
          <w:color w:val="000000" w:themeColor="text1"/>
          <w:lang w:val="es-ES"/>
        </w:rPr>
        <w:t xml:space="preserve">00479/METEPEC/IP/2022, 00524/METEPEC/IP/2022 </w:t>
      </w:r>
      <w:r w:rsidRPr="00170A99">
        <w:rPr>
          <w:rFonts w:ascii="Palatino Linotype" w:eastAsia="Calibri" w:hAnsi="Palatino Linotype" w:cs="Arial"/>
          <w:color w:val="000000" w:themeColor="text1"/>
          <w:lang w:val="es-ES"/>
        </w:rPr>
        <w:t>y</w:t>
      </w:r>
      <w:r w:rsidRPr="00170A99">
        <w:rPr>
          <w:rFonts w:ascii="Palatino Linotype" w:eastAsia="Calibri" w:hAnsi="Palatino Linotype" w:cs="Arial"/>
          <w:b/>
          <w:color w:val="000000" w:themeColor="text1"/>
          <w:lang w:val="es-ES"/>
        </w:rPr>
        <w:t xml:space="preserve"> 00525/METEPEC/IP/2022.</w:t>
      </w:r>
    </w:p>
    <w:p w14:paraId="21AB7642" w14:textId="77777777" w:rsidR="00AC5207" w:rsidRPr="00170A99" w:rsidRDefault="00AC5207" w:rsidP="00AC5207">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179FE89F" w:rsidR="0022448D" w:rsidRPr="00170A99" w:rsidRDefault="00AC5207" w:rsidP="00D841E2">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170A99">
        <w:rPr>
          <w:rFonts w:ascii="Palatino Linotype" w:eastAsia="MS Mincho" w:hAnsi="Palatino Linotype" w:cs="Times New Roman"/>
          <w:color w:val="000000" w:themeColor="text1"/>
        </w:rPr>
        <w:t>E</w:t>
      </w:r>
      <w:r w:rsidR="00C4794E" w:rsidRPr="00170A99">
        <w:rPr>
          <w:rFonts w:ascii="Palatino Linotype" w:eastAsia="MS Mincho" w:hAnsi="Palatino Linotype" w:cs="Times New Roman"/>
          <w:color w:val="000000" w:themeColor="text1"/>
        </w:rPr>
        <w:t xml:space="preserve">l </w:t>
      </w:r>
      <w:r w:rsidRPr="00170A99">
        <w:rPr>
          <w:rFonts w:ascii="Palatino Linotype" w:eastAsia="MS Mincho" w:hAnsi="Palatino Linotype" w:cs="Times New Roman"/>
          <w:color w:val="000000" w:themeColor="text1"/>
        </w:rPr>
        <w:t xml:space="preserve">diez (10) de febrero </w:t>
      </w:r>
      <w:r w:rsidR="00FE159E" w:rsidRPr="00170A99">
        <w:rPr>
          <w:rFonts w:ascii="Palatino Linotype" w:eastAsia="MS Mincho" w:hAnsi="Palatino Linotype" w:cs="Times New Roman"/>
          <w:color w:val="000000" w:themeColor="text1"/>
        </w:rPr>
        <w:t xml:space="preserve">de dos mil </w:t>
      </w:r>
      <w:r w:rsidR="00392FF3" w:rsidRPr="00170A99">
        <w:rPr>
          <w:rFonts w:ascii="Palatino Linotype" w:eastAsia="MS Mincho" w:hAnsi="Palatino Linotype" w:cs="Times New Roman"/>
          <w:color w:val="000000" w:themeColor="text1"/>
        </w:rPr>
        <w:t>veintidós</w:t>
      </w:r>
      <w:r w:rsidR="000411E2" w:rsidRPr="00170A99">
        <w:rPr>
          <w:rFonts w:ascii="Palatino Linotype" w:eastAsia="MS Mincho" w:hAnsi="Palatino Linotype" w:cs="Times New Roman"/>
          <w:color w:val="000000" w:themeColor="text1"/>
        </w:rPr>
        <w:t xml:space="preserve">, </w:t>
      </w:r>
      <w:r w:rsidR="000411E2" w:rsidRPr="00170A99">
        <w:rPr>
          <w:rFonts w:ascii="Palatino Linotype" w:hAnsi="Palatino Linotype"/>
          <w:color w:val="000000" w:themeColor="text1"/>
          <w:szCs w:val="14"/>
        </w:rPr>
        <w:t xml:space="preserve">el </w:t>
      </w:r>
      <w:r w:rsidR="000411E2" w:rsidRPr="00170A99">
        <w:rPr>
          <w:rFonts w:ascii="Palatino Linotype" w:hAnsi="Palatino Linotype"/>
          <w:b/>
          <w:color w:val="000000" w:themeColor="text1"/>
          <w:szCs w:val="14"/>
        </w:rPr>
        <w:t>SUJETO OBLIGADO</w:t>
      </w:r>
      <w:r w:rsidR="000411E2" w:rsidRPr="00170A99">
        <w:rPr>
          <w:rFonts w:ascii="Palatino Linotype" w:hAnsi="Palatino Linotype"/>
          <w:color w:val="000000" w:themeColor="text1"/>
          <w:szCs w:val="14"/>
        </w:rPr>
        <w:t xml:space="preserve"> dio respuesta a la</w:t>
      </w:r>
      <w:r w:rsidR="000E096F" w:rsidRPr="00170A99">
        <w:rPr>
          <w:rFonts w:ascii="Palatino Linotype" w:hAnsi="Palatino Linotype"/>
          <w:color w:val="000000" w:themeColor="text1"/>
          <w:szCs w:val="14"/>
        </w:rPr>
        <w:t>s</w:t>
      </w:r>
      <w:r w:rsidR="000411E2" w:rsidRPr="00170A99">
        <w:rPr>
          <w:rFonts w:ascii="Palatino Linotype" w:hAnsi="Palatino Linotype"/>
          <w:color w:val="000000" w:themeColor="text1"/>
          <w:szCs w:val="14"/>
        </w:rPr>
        <w:t xml:space="preserve"> solicitud</w:t>
      </w:r>
      <w:r w:rsidR="000E096F" w:rsidRPr="00170A99">
        <w:rPr>
          <w:rFonts w:ascii="Palatino Linotype" w:hAnsi="Palatino Linotype"/>
          <w:color w:val="000000" w:themeColor="text1"/>
          <w:szCs w:val="14"/>
        </w:rPr>
        <w:t>es</w:t>
      </w:r>
      <w:r w:rsidR="000411E2" w:rsidRPr="00170A99">
        <w:rPr>
          <w:rFonts w:ascii="Palatino Linotype" w:hAnsi="Palatino Linotype"/>
          <w:color w:val="000000" w:themeColor="text1"/>
          <w:szCs w:val="14"/>
        </w:rPr>
        <w:t xml:space="preserve"> de información en los siguientes términos:</w:t>
      </w:r>
    </w:p>
    <w:p w14:paraId="0E759FD5" w14:textId="77777777" w:rsidR="009A593A" w:rsidRPr="00170A99" w:rsidRDefault="009A593A" w:rsidP="00D841E2">
      <w:pPr>
        <w:pStyle w:val="Sinespaciado"/>
        <w:ind w:left="567" w:right="567"/>
        <w:jc w:val="right"/>
        <w:rPr>
          <w:rFonts w:ascii="Palatino Linotype" w:hAnsi="Palatino Linotype"/>
          <w:i/>
          <w:noProof/>
          <w:color w:val="000000" w:themeColor="text1"/>
          <w:lang w:eastAsia="es-MX"/>
        </w:rPr>
      </w:pPr>
    </w:p>
    <w:p w14:paraId="6CABE50A" w14:textId="16E41985" w:rsidR="00AC5207" w:rsidRPr="00170A99" w:rsidRDefault="00AC5207" w:rsidP="001D1EEE">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170A99">
        <w:rPr>
          <w:rFonts w:ascii="Palatino Linotype" w:hAnsi="Palatino Linotype"/>
          <w:b/>
          <w:noProof/>
          <w:color w:val="000000" w:themeColor="text1"/>
          <w:sz w:val="22"/>
          <w:szCs w:val="22"/>
          <w:lang w:val="es-MX" w:eastAsia="es-MX"/>
        </w:rPr>
        <w:t>Respuesta a la solicitud 00479/METEPEC/IP/2022:</w:t>
      </w:r>
    </w:p>
    <w:p w14:paraId="10475C4B" w14:textId="70A08D35" w:rsidR="00266DDB" w:rsidRPr="00170A99" w:rsidRDefault="00C4794E" w:rsidP="00AC5207">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170A99">
        <w:rPr>
          <w:rFonts w:ascii="Palatino Linotype" w:hAnsi="Palatino Linotype"/>
          <w:i/>
          <w:noProof/>
          <w:color w:val="000000" w:themeColor="text1"/>
          <w:sz w:val="22"/>
          <w:szCs w:val="22"/>
          <w:lang w:val="es-MX" w:eastAsia="es-MX"/>
        </w:rPr>
        <w:t>“</w:t>
      </w:r>
      <w:r w:rsidR="00AC5207" w:rsidRPr="00170A99">
        <w:rPr>
          <w:rFonts w:ascii="Palatino Linotype" w:hAnsi="Palatino Linotype"/>
          <w:i/>
          <w:noProof/>
          <w:color w:val="000000" w:themeColor="text1"/>
          <w:sz w:val="22"/>
          <w:szCs w:val="22"/>
          <w:lang w:val="es-MX" w:eastAsia="es-MX"/>
        </w:rPr>
        <w:t>C. SOLICITANTE P R E S E N T E. En respuesta a la solicitud número 00479/METEPEC/IP/2022,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r w:rsidRPr="00170A99">
        <w:rPr>
          <w:rFonts w:ascii="Palatino Linotype" w:hAnsi="Palatino Linotype"/>
          <w:i/>
          <w:noProof/>
          <w:color w:val="000000" w:themeColor="text1"/>
          <w:sz w:val="22"/>
          <w:szCs w:val="22"/>
          <w:lang w:val="es-MX" w:eastAsia="es-MX"/>
        </w:rPr>
        <w:t>”</w:t>
      </w:r>
      <w:r w:rsidRPr="00170A99">
        <w:rPr>
          <w:rFonts w:ascii="Palatino Linotype" w:hAnsi="Palatino Linotype"/>
          <w:noProof/>
          <w:color w:val="000000" w:themeColor="text1"/>
          <w:sz w:val="22"/>
          <w:szCs w:val="22"/>
          <w:lang w:val="es-MX" w:eastAsia="es-MX"/>
        </w:rPr>
        <w:t xml:space="preserve"> (Sic)</w:t>
      </w:r>
    </w:p>
    <w:p w14:paraId="28689426" w14:textId="77777777" w:rsidR="00AC5207" w:rsidRPr="00170A99" w:rsidRDefault="00AC5207" w:rsidP="00AC5207">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0860B29B" w14:textId="1218DA64" w:rsidR="00AC5207" w:rsidRPr="00170A99" w:rsidRDefault="00AC5207" w:rsidP="00AC5207">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170A99">
        <w:rPr>
          <w:rFonts w:ascii="Palatino Linotype" w:hAnsi="Palatino Linotype"/>
          <w:b/>
          <w:noProof/>
          <w:color w:val="000000" w:themeColor="text1"/>
          <w:sz w:val="22"/>
          <w:szCs w:val="22"/>
          <w:lang w:val="es-MX" w:eastAsia="es-MX"/>
        </w:rPr>
        <w:t>Respuesta a la solicitud 00524/METEPEC/IP/2022:</w:t>
      </w:r>
    </w:p>
    <w:p w14:paraId="00B09E62" w14:textId="47AFE003" w:rsidR="00AC5207" w:rsidRPr="00170A99" w:rsidRDefault="00AC5207" w:rsidP="00AC5207">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170A99">
        <w:rPr>
          <w:rFonts w:ascii="Palatino Linotype" w:hAnsi="Palatino Linotype"/>
          <w:i/>
          <w:noProof/>
          <w:color w:val="000000" w:themeColor="text1"/>
          <w:sz w:val="22"/>
          <w:szCs w:val="22"/>
          <w:lang w:val="es-MX" w:eastAsia="es-MX"/>
        </w:rPr>
        <w:t xml:space="preserve">“C. SOLICITANTE P R E S E N T E. En respuesta a la solicitud número 00524/METEPEC/IP/2022,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w:t>
      </w:r>
      <w:r w:rsidRPr="00170A99">
        <w:rPr>
          <w:rFonts w:ascii="Palatino Linotype" w:hAnsi="Palatino Linotype"/>
          <w:i/>
          <w:noProof/>
          <w:color w:val="000000" w:themeColor="text1"/>
          <w:sz w:val="22"/>
          <w:szCs w:val="22"/>
          <w:lang w:val="es-MX" w:eastAsia="es-MX"/>
        </w:rPr>
        <w:lastRenderedPageBreak/>
        <w:t>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r w:rsidRPr="00170A99">
        <w:rPr>
          <w:rFonts w:ascii="Palatino Linotype" w:hAnsi="Palatino Linotype"/>
          <w:noProof/>
          <w:color w:val="000000" w:themeColor="text1"/>
          <w:sz w:val="22"/>
          <w:szCs w:val="22"/>
          <w:lang w:val="es-MX" w:eastAsia="es-MX"/>
        </w:rPr>
        <w:t xml:space="preserve"> (Sic)</w:t>
      </w:r>
    </w:p>
    <w:p w14:paraId="4F083186" w14:textId="77777777" w:rsidR="00AC5207" w:rsidRPr="00170A99" w:rsidRDefault="00AC5207" w:rsidP="00AC5207">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4B68512" w14:textId="0568D8A7" w:rsidR="00AC5207" w:rsidRPr="00170A99" w:rsidRDefault="00AC5207" w:rsidP="00AC5207">
      <w:pPr>
        <w:pStyle w:val="Sinespaciado"/>
        <w:spacing w:line="276" w:lineRule="auto"/>
        <w:ind w:left="567" w:right="567"/>
        <w:jc w:val="both"/>
        <w:rPr>
          <w:rFonts w:ascii="Palatino Linotype" w:hAnsi="Palatino Linotype"/>
          <w:b/>
          <w:noProof/>
          <w:color w:val="000000" w:themeColor="text1"/>
          <w:sz w:val="22"/>
          <w:szCs w:val="22"/>
          <w:lang w:val="es-MX" w:eastAsia="es-MX"/>
        </w:rPr>
      </w:pPr>
      <w:r w:rsidRPr="00170A99">
        <w:rPr>
          <w:rFonts w:ascii="Palatino Linotype" w:hAnsi="Palatino Linotype"/>
          <w:b/>
          <w:noProof/>
          <w:color w:val="000000" w:themeColor="text1"/>
          <w:sz w:val="22"/>
          <w:szCs w:val="22"/>
          <w:lang w:val="es-MX" w:eastAsia="es-MX"/>
        </w:rPr>
        <w:t>Respuesta a la solicitud 00525/METEPEC/IP/2022:</w:t>
      </w:r>
    </w:p>
    <w:p w14:paraId="791BD7DE" w14:textId="66AE274D" w:rsidR="00AC5207" w:rsidRPr="00170A99" w:rsidRDefault="00AC5207" w:rsidP="00AC5207">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170A99">
        <w:rPr>
          <w:rFonts w:ascii="Palatino Linotype" w:hAnsi="Palatino Linotype"/>
          <w:i/>
          <w:noProof/>
          <w:color w:val="000000" w:themeColor="text1"/>
          <w:sz w:val="22"/>
          <w:szCs w:val="22"/>
          <w:lang w:val="es-MX" w:eastAsia="es-MX"/>
        </w:rPr>
        <w:t>“C. SOLICITANTE P R E S E N T E. En respuesta a la solicitud número 00525/METEPEC/IP/2022,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r w:rsidRPr="00170A99">
        <w:rPr>
          <w:rFonts w:ascii="Palatino Linotype" w:hAnsi="Palatino Linotype"/>
          <w:noProof/>
          <w:color w:val="000000" w:themeColor="text1"/>
          <w:sz w:val="22"/>
          <w:szCs w:val="22"/>
          <w:lang w:val="es-MX" w:eastAsia="es-MX"/>
        </w:rPr>
        <w:t xml:space="preserve"> (Sic)</w:t>
      </w:r>
    </w:p>
    <w:p w14:paraId="2D68519B" w14:textId="77777777" w:rsidR="0097210F" w:rsidRPr="00170A99" w:rsidRDefault="0097210F" w:rsidP="00D841E2">
      <w:pPr>
        <w:pStyle w:val="Sinespaciado"/>
        <w:ind w:right="567"/>
        <w:jc w:val="both"/>
        <w:rPr>
          <w:rFonts w:ascii="Palatino Linotype" w:hAnsi="Palatino Linotype"/>
          <w:noProof/>
          <w:color w:val="000000" w:themeColor="text1"/>
          <w:lang w:val="es-MX" w:eastAsia="es-MX"/>
        </w:rPr>
      </w:pPr>
    </w:p>
    <w:p w14:paraId="170BD45E" w14:textId="44A56C23" w:rsidR="00022D89" w:rsidRPr="00170A99" w:rsidRDefault="00022D89" w:rsidP="00D841E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70A99">
        <w:rPr>
          <w:rFonts w:ascii="Palatino Linotype" w:hAnsi="Palatino Linotype"/>
          <w:color w:val="000000" w:themeColor="text1"/>
          <w:szCs w:val="22"/>
        </w:rPr>
        <w:t xml:space="preserve">Adjunto </w:t>
      </w:r>
      <w:r w:rsidR="00E85FF3" w:rsidRPr="00170A99">
        <w:rPr>
          <w:rFonts w:ascii="Palatino Linotype" w:hAnsi="Palatino Linotype"/>
          <w:color w:val="000000" w:themeColor="text1"/>
          <w:szCs w:val="22"/>
        </w:rPr>
        <w:t>a los acuses de respuesta</w:t>
      </w:r>
      <w:r w:rsidR="00600487" w:rsidRPr="00170A99">
        <w:rPr>
          <w:rFonts w:ascii="Palatino Linotype" w:hAnsi="Palatino Linotype"/>
          <w:color w:val="000000" w:themeColor="text1"/>
          <w:szCs w:val="22"/>
        </w:rPr>
        <w:t xml:space="preserve"> a las solicitudes</w:t>
      </w:r>
      <w:r w:rsidR="00C4794E" w:rsidRPr="00170A99">
        <w:rPr>
          <w:rFonts w:ascii="Palatino Linotype" w:hAnsi="Palatino Linotype"/>
          <w:color w:val="000000" w:themeColor="text1"/>
          <w:szCs w:val="22"/>
        </w:rPr>
        <w:t xml:space="preserve"> de información,</w:t>
      </w:r>
      <w:r w:rsidR="00600487" w:rsidRPr="00170A99">
        <w:rPr>
          <w:rFonts w:ascii="Palatino Linotype" w:hAnsi="Palatino Linotype"/>
          <w:b/>
          <w:color w:val="000000" w:themeColor="text1"/>
          <w:szCs w:val="22"/>
        </w:rPr>
        <w:t xml:space="preserve"> </w:t>
      </w:r>
      <w:r w:rsidRPr="00170A99">
        <w:rPr>
          <w:rFonts w:ascii="Palatino Linotype" w:hAnsi="Palatino Linotype"/>
          <w:color w:val="000000" w:themeColor="text1"/>
          <w:szCs w:val="22"/>
        </w:rPr>
        <w:t xml:space="preserve">el </w:t>
      </w:r>
      <w:r w:rsidRPr="00170A99">
        <w:rPr>
          <w:rFonts w:ascii="Palatino Linotype" w:hAnsi="Palatino Linotype"/>
          <w:b/>
          <w:bCs/>
          <w:color w:val="000000" w:themeColor="text1"/>
          <w:szCs w:val="22"/>
        </w:rPr>
        <w:t>SUJETO OBLIGADO</w:t>
      </w:r>
      <w:r w:rsidRPr="00170A99">
        <w:rPr>
          <w:rFonts w:ascii="Palatino Linotype" w:hAnsi="Palatino Linotype"/>
          <w:color w:val="000000" w:themeColor="text1"/>
          <w:szCs w:val="22"/>
        </w:rPr>
        <w:t xml:space="preserve"> entregó al particular </w:t>
      </w:r>
      <w:r w:rsidR="00D34BC3" w:rsidRPr="00170A99">
        <w:rPr>
          <w:rFonts w:ascii="Palatino Linotype" w:hAnsi="Palatino Linotype"/>
          <w:color w:val="000000" w:themeColor="text1"/>
          <w:szCs w:val="22"/>
        </w:rPr>
        <w:t>los documentos</w:t>
      </w:r>
      <w:r w:rsidR="00B67B60" w:rsidRPr="00170A99">
        <w:rPr>
          <w:rFonts w:ascii="Palatino Linotype" w:hAnsi="Palatino Linotype"/>
          <w:color w:val="000000" w:themeColor="text1"/>
          <w:szCs w:val="22"/>
        </w:rPr>
        <w:t xml:space="preserve"> cuyo contenido</w:t>
      </w:r>
      <w:r w:rsidRPr="00170A99">
        <w:rPr>
          <w:rFonts w:ascii="Palatino Linotype" w:hAnsi="Palatino Linotype"/>
          <w:color w:val="000000" w:themeColor="text1"/>
          <w:szCs w:val="22"/>
        </w:rPr>
        <w:t xml:space="preserve"> se describe a continuación:</w:t>
      </w:r>
    </w:p>
    <w:p w14:paraId="18538835" w14:textId="77777777" w:rsidR="00FE159E" w:rsidRPr="00170A99" w:rsidRDefault="00FE159E" w:rsidP="00D841E2">
      <w:pPr>
        <w:spacing w:line="360" w:lineRule="auto"/>
        <w:jc w:val="both"/>
        <w:rPr>
          <w:rFonts w:ascii="Palatino Linotype" w:hAnsi="Palatino Linotype" w:cs="Arial"/>
        </w:rPr>
      </w:pPr>
    </w:p>
    <w:p w14:paraId="485010DD" w14:textId="47B853A3" w:rsidR="00D34BC3" w:rsidRPr="00170A99" w:rsidRDefault="00D34BC3" w:rsidP="00D34BC3">
      <w:pPr>
        <w:spacing w:line="276" w:lineRule="auto"/>
        <w:ind w:left="567" w:right="567"/>
        <w:jc w:val="both"/>
        <w:rPr>
          <w:rFonts w:ascii="Palatino Linotype" w:hAnsi="Palatino Linotype" w:cs="Arial"/>
          <w:b/>
        </w:rPr>
      </w:pPr>
      <w:r w:rsidRPr="00170A99">
        <w:rPr>
          <w:rFonts w:ascii="Palatino Linotype" w:hAnsi="Palatino Linotype" w:cs="Arial"/>
          <w:b/>
        </w:rPr>
        <w:t>Archivo adjunto en respuesta a la solicitud 00479/METEPEC/IP/2022:</w:t>
      </w:r>
    </w:p>
    <w:p w14:paraId="056D76C0" w14:textId="253CE255" w:rsidR="00D34BC3" w:rsidRPr="00170A99" w:rsidRDefault="00D34BC3" w:rsidP="001663F2">
      <w:pPr>
        <w:pStyle w:val="Prrafodelista"/>
        <w:numPr>
          <w:ilvl w:val="0"/>
          <w:numId w:val="8"/>
        </w:numPr>
        <w:spacing w:line="276" w:lineRule="auto"/>
        <w:ind w:left="993" w:right="567" w:hanging="284"/>
        <w:jc w:val="both"/>
        <w:rPr>
          <w:rFonts w:ascii="Palatino Linotype" w:hAnsi="Palatino Linotype" w:cs="Arial"/>
        </w:rPr>
      </w:pPr>
      <w:r w:rsidRPr="00170A99">
        <w:rPr>
          <w:rFonts w:ascii="Palatino Linotype" w:hAnsi="Palatino Linotype" w:cs="Arial"/>
          <w:b/>
          <w:i/>
        </w:rPr>
        <w:t>“479-UT.pdf”</w:t>
      </w:r>
      <w:r w:rsidRPr="00170A99">
        <w:rPr>
          <w:rFonts w:ascii="Palatino Linotype" w:hAnsi="Palatino Linotype" w:cs="Arial"/>
        </w:rPr>
        <w:t>: Documento de una foja consistente en la copia digitalizada del oficio número TM/0305/2022, de treinta y uno (31) de enero de dos mil veintidós, emitido por el Tesorero Municipal, y dirigido al Titular de la Unidad de Transparencia, por el que informa la ubicación de dos oficinas recaudadoras y comparte los enlaces de los portales de pago de contribuciones del Ayuntamiento de Metepec y el Gobierno del Estado de México.</w:t>
      </w:r>
    </w:p>
    <w:p w14:paraId="6298F99D" w14:textId="77777777" w:rsidR="00D34BC3" w:rsidRPr="00170A99" w:rsidRDefault="00D34BC3" w:rsidP="00D34BC3">
      <w:pPr>
        <w:spacing w:line="276" w:lineRule="auto"/>
        <w:ind w:left="567" w:right="567"/>
        <w:jc w:val="both"/>
        <w:rPr>
          <w:rFonts w:ascii="Palatino Linotype" w:hAnsi="Palatino Linotype" w:cs="Arial"/>
        </w:rPr>
      </w:pPr>
    </w:p>
    <w:p w14:paraId="64F5F2AC" w14:textId="3A58D019" w:rsidR="00D34BC3" w:rsidRPr="00170A99" w:rsidRDefault="00D34BC3" w:rsidP="00D34BC3">
      <w:pPr>
        <w:spacing w:line="276" w:lineRule="auto"/>
        <w:ind w:left="567" w:right="567"/>
        <w:jc w:val="both"/>
        <w:rPr>
          <w:rFonts w:ascii="Palatino Linotype" w:hAnsi="Palatino Linotype" w:cs="Arial"/>
          <w:b/>
        </w:rPr>
      </w:pPr>
      <w:r w:rsidRPr="00170A99">
        <w:rPr>
          <w:rFonts w:ascii="Palatino Linotype" w:hAnsi="Palatino Linotype" w:cs="Arial"/>
          <w:b/>
        </w:rPr>
        <w:lastRenderedPageBreak/>
        <w:t>Archivo adjunto en respuesta a la solicitud 00524/METEPEC/IP/2022:</w:t>
      </w:r>
    </w:p>
    <w:p w14:paraId="4A6B976F" w14:textId="35B43D71" w:rsidR="00D34BC3" w:rsidRPr="00170A99" w:rsidRDefault="00D34BC3" w:rsidP="001663F2">
      <w:pPr>
        <w:pStyle w:val="Prrafodelista"/>
        <w:numPr>
          <w:ilvl w:val="0"/>
          <w:numId w:val="9"/>
        </w:numPr>
        <w:spacing w:line="276" w:lineRule="auto"/>
        <w:ind w:left="993" w:right="567" w:hanging="284"/>
        <w:jc w:val="both"/>
        <w:rPr>
          <w:rFonts w:ascii="Palatino Linotype" w:hAnsi="Palatino Linotype" w:cs="Arial"/>
        </w:rPr>
      </w:pPr>
      <w:r w:rsidRPr="00170A99">
        <w:rPr>
          <w:rFonts w:ascii="Palatino Linotype" w:hAnsi="Palatino Linotype" w:cs="Arial"/>
          <w:b/>
          <w:i/>
        </w:rPr>
        <w:t>“Folio 0524 2022.pdf”</w:t>
      </w:r>
      <w:r w:rsidRPr="00170A99">
        <w:rPr>
          <w:rFonts w:ascii="Palatino Linotype" w:hAnsi="Palatino Linotype" w:cs="Arial"/>
        </w:rPr>
        <w:t xml:space="preserve">: Documento de una foja consistente en la copia digitalizada del oficio número DA/0864/2022, de cuatro (04) de febrero de dos mil veintidós, emitido por el Director de Administración, y dirigido al Coordinador de la Unidad de Transparencia, por el que manifiesta que no se encontró información </w:t>
      </w:r>
      <w:r w:rsidR="004F7C3C" w:rsidRPr="00170A99">
        <w:rPr>
          <w:rFonts w:ascii="Palatino Linotype" w:hAnsi="Palatino Linotype" w:cs="Arial"/>
        </w:rPr>
        <w:t>respecto d</w:t>
      </w:r>
      <w:r w:rsidRPr="00170A99">
        <w:rPr>
          <w:rFonts w:ascii="Palatino Linotype" w:hAnsi="Palatino Linotype" w:cs="Arial"/>
        </w:rPr>
        <w:t xml:space="preserve">el procedimiento de adquisición de bienes y/o servicios </w:t>
      </w:r>
      <w:r w:rsidR="004F7C3C" w:rsidRPr="00170A99">
        <w:rPr>
          <w:rFonts w:ascii="Palatino Linotype" w:hAnsi="Palatino Linotype" w:cs="Arial"/>
        </w:rPr>
        <w:t>relacionados</w:t>
      </w:r>
      <w:r w:rsidRPr="00170A99">
        <w:rPr>
          <w:rFonts w:ascii="Palatino Linotype" w:hAnsi="Palatino Linotype" w:cs="Arial"/>
        </w:rPr>
        <w:t xml:space="preserve"> con la entrega de roscas, juguetes, espectáculos y demás actividades relacionadas con la celebración de Reyes Magos del cinco (05) y seis (06) de enero de dos mil veintidós.</w:t>
      </w:r>
    </w:p>
    <w:p w14:paraId="45362C8A" w14:textId="77777777" w:rsidR="00D34BC3" w:rsidRPr="00170A99" w:rsidRDefault="00D34BC3" w:rsidP="00D34BC3">
      <w:pPr>
        <w:spacing w:line="276" w:lineRule="auto"/>
        <w:ind w:left="567" w:right="567"/>
        <w:jc w:val="both"/>
        <w:rPr>
          <w:rFonts w:ascii="Palatino Linotype" w:hAnsi="Palatino Linotype" w:cs="Arial"/>
        </w:rPr>
      </w:pPr>
    </w:p>
    <w:p w14:paraId="75EB9AB4" w14:textId="694750B2" w:rsidR="00D34BC3" w:rsidRPr="00170A99" w:rsidRDefault="00D34BC3" w:rsidP="00D34BC3">
      <w:pPr>
        <w:spacing w:line="276" w:lineRule="auto"/>
        <w:ind w:left="567" w:right="567"/>
        <w:jc w:val="both"/>
        <w:rPr>
          <w:rFonts w:ascii="Palatino Linotype" w:hAnsi="Palatino Linotype" w:cs="Arial"/>
          <w:b/>
        </w:rPr>
      </w:pPr>
      <w:r w:rsidRPr="00170A99">
        <w:rPr>
          <w:rFonts w:ascii="Palatino Linotype" w:hAnsi="Palatino Linotype" w:cs="Arial"/>
          <w:b/>
        </w:rPr>
        <w:t>Archivo adjunto en respuesta a la solicitud 00525/METEPEC/IP/2022:</w:t>
      </w:r>
    </w:p>
    <w:p w14:paraId="6A9ADB08" w14:textId="1E1576D3" w:rsidR="00D34BC3" w:rsidRPr="00170A99" w:rsidRDefault="00D34BC3" w:rsidP="001663F2">
      <w:pPr>
        <w:pStyle w:val="Prrafodelista"/>
        <w:numPr>
          <w:ilvl w:val="0"/>
          <w:numId w:val="10"/>
        </w:numPr>
        <w:spacing w:line="276" w:lineRule="auto"/>
        <w:ind w:left="993" w:right="567" w:hanging="284"/>
        <w:jc w:val="both"/>
        <w:rPr>
          <w:rFonts w:ascii="Palatino Linotype" w:hAnsi="Palatino Linotype" w:cs="Arial"/>
        </w:rPr>
      </w:pPr>
      <w:r w:rsidRPr="00170A99">
        <w:rPr>
          <w:rFonts w:ascii="Palatino Linotype" w:hAnsi="Palatino Linotype" w:cs="Arial"/>
          <w:b/>
          <w:i/>
        </w:rPr>
        <w:t>“Folio 0525 2022.pdf”</w:t>
      </w:r>
      <w:r w:rsidRPr="00170A99">
        <w:rPr>
          <w:rFonts w:ascii="Palatino Linotype" w:hAnsi="Palatino Linotype" w:cs="Arial"/>
        </w:rPr>
        <w:t xml:space="preserve">: Documento </w:t>
      </w:r>
      <w:r w:rsidR="004F7C3C" w:rsidRPr="00170A99">
        <w:rPr>
          <w:rFonts w:ascii="Palatino Linotype" w:hAnsi="Palatino Linotype" w:cs="Arial"/>
        </w:rPr>
        <w:t>de una foja consistente en la copia digitalizada del oficio número DA/0865/2022, de cuatro (04) de febrero de dos mil veintidós, emitido por el Director de Administración, y dirigido al Coordinador de la Unidad de Transparencia, por el que manifiesta que no se encontró información relacionada con los módulos de pago de predial y agua instalados en el edificio administrativo.</w:t>
      </w:r>
    </w:p>
    <w:p w14:paraId="42A3BEE8" w14:textId="77777777" w:rsidR="00D34BC3" w:rsidRPr="00170A99" w:rsidRDefault="00D34BC3" w:rsidP="00D841E2">
      <w:pPr>
        <w:spacing w:line="360" w:lineRule="auto"/>
        <w:jc w:val="both"/>
        <w:rPr>
          <w:rFonts w:ascii="Palatino Linotype" w:hAnsi="Palatino Linotype" w:cs="Arial"/>
        </w:rPr>
      </w:pPr>
    </w:p>
    <w:p w14:paraId="272B63B3" w14:textId="02EFB126" w:rsidR="000D5A1D" w:rsidRPr="00170A99" w:rsidRDefault="00FD7996" w:rsidP="00D841E2">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170A99">
        <w:rPr>
          <w:rFonts w:ascii="Palatino Linotype" w:eastAsia="Times New Roman" w:hAnsi="Palatino Linotype" w:cs="Arial"/>
          <w:color w:val="000000" w:themeColor="text1"/>
          <w:lang w:val="es-ES"/>
        </w:rPr>
        <w:t>D</w:t>
      </w:r>
      <w:r w:rsidR="00561ED1" w:rsidRPr="00170A99">
        <w:rPr>
          <w:rFonts w:ascii="Palatino Linotype" w:eastAsia="Times New Roman" w:hAnsi="Palatino Linotype" w:cs="Arial"/>
          <w:color w:val="000000" w:themeColor="text1"/>
          <w:lang w:val="es-ES"/>
        </w:rPr>
        <w:t>erivado de la</w:t>
      </w:r>
      <w:r w:rsidR="000E096F" w:rsidRPr="00170A99">
        <w:rPr>
          <w:rFonts w:ascii="Palatino Linotype" w:eastAsia="Times New Roman" w:hAnsi="Palatino Linotype" w:cs="Arial"/>
          <w:color w:val="000000" w:themeColor="text1"/>
          <w:lang w:val="es-ES"/>
        </w:rPr>
        <w:t>s</w:t>
      </w:r>
      <w:r w:rsidR="00561ED1" w:rsidRPr="00170A99">
        <w:rPr>
          <w:rFonts w:ascii="Palatino Linotype" w:eastAsia="Times New Roman" w:hAnsi="Palatino Linotype" w:cs="Arial"/>
          <w:color w:val="000000" w:themeColor="text1"/>
          <w:lang w:val="es-ES"/>
        </w:rPr>
        <w:t xml:space="preserve"> respuesta</w:t>
      </w:r>
      <w:r w:rsidR="000E096F" w:rsidRPr="00170A99">
        <w:rPr>
          <w:rFonts w:ascii="Palatino Linotype" w:eastAsia="Times New Roman" w:hAnsi="Palatino Linotype" w:cs="Arial"/>
          <w:color w:val="000000" w:themeColor="text1"/>
          <w:lang w:val="es-ES"/>
        </w:rPr>
        <w:t>s</w:t>
      </w:r>
      <w:r w:rsidR="00561ED1" w:rsidRPr="00170A99">
        <w:rPr>
          <w:rFonts w:ascii="Palatino Linotype" w:eastAsia="Times New Roman" w:hAnsi="Palatino Linotype" w:cs="Arial"/>
          <w:color w:val="000000" w:themeColor="text1"/>
          <w:lang w:val="es-ES"/>
        </w:rPr>
        <w:t xml:space="preserve"> emitida</w:t>
      </w:r>
      <w:r w:rsidR="000E096F" w:rsidRPr="00170A99">
        <w:rPr>
          <w:rFonts w:ascii="Palatino Linotype" w:eastAsia="Times New Roman" w:hAnsi="Palatino Linotype" w:cs="Arial"/>
          <w:color w:val="000000" w:themeColor="text1"/>
          <w:lang w:val="es-ES"/>
        </w:rPr>
        <w:t>s</w:t>
      </w:r>
      <w:r w:rsidR="00561ED1" w:rsidRPr="00170A99">
        <w:rPr>
          <w:rFonts w:ascii="Palatino Linotype" w:eastAsia="Times New Roman" w:hAnsi="Palatino Linotype" w:cs="Arial"/>
          <w:color w:val="000000" w:themeColor="text1"/>
          <w:lang w:val="es-ES"/>
        </w:rPr>
        <w:t xml:space="preserve"> por el </w:t>
      </w:r>
      <w:r w:rsidR="00561ED1" w:rsidRPr="00170A99">
        <w:rPr>
          <w:rFonts w:ascii="Palatino Linotype" w:eastAsia="Times New Roman" w:hAnsi="Palatino Linotype" w:cs="Arial"/>
          <w:b/>
          <w:color w:val="000000" w:themeColor="text1"/>
          <w:lang w:val="es-ES"/>
        </w:rPr>
        <w:t>SUJETO OBLIGADO</w:t>
      </w:r>
      <w:r w:rsidR="00561ED1" w:rsidRPr="00170A99">
        <w:rPr>
          <w:rFonts w:ascii="Palatino Linotype" w:eastAsia="Times New Roman" w:hAnsi="Palatino Linotype" w:cs="Arial"/>
          <w:color w:val="000000" w:themeColor="text1"/>
          <w:lang w:val="es-ES"/>
        </w:rPr>
        <w:t>, e</w:t>
      </w:r>
      <w:r w:rsidR="00DB4BEF" w:rsidRPr="00170A99">
        <w:rPr>
          <w:rFonts w:ascii="Palatino Linotype" w:eastAsia="Times New Roman" w:hAnsi="Palatino Linotype" w:cs="Arial"/>
          <w:color w:val="000000" w:themeColor="text1"/>
          <w:lang w:val="es-ES"/>
        </w:rPr>
        <w:t xml:space="preserve">l </w:t>
      </w:r>
      <w:r w:rsidR="000A2D09" w:rsidRPr="00170A99">
        <w:rPr>
          <w:rFonts w:ascii="Palatino Linotype" w:eastAsia="Times New Roman" w:hAnsi="Palatino Linotype" w:cs="Arial"/>
          <w:color w:val="000000" w:themeColor="text1"/>
          <w:lang w:val="es-ES"/>
        </w:rPr>
        <w:t xml:space="preserve">veintiocho (28) de febrero </w:t>
      </w:r>
      <w:r w:rsidR="00864EBB" w:rsidRPr="00170A99">
        <w:rPr>
          <w:rFonts w:ascii="Palatino Linotype" w:eastAsia="Times New Roman" w:hAnsi="Palatino Linotype" w:cs="Arial"/>
          <w:color w:val="000000" w:themeColor="text1"/>
          <w:lang w:val="es-ES"/>
        </w:rPr>
        <w:t>de dos mil veintidós</w:t>
      </w:r>
      <w:r w:rsidR="00FE49E3" w:rsidRPr="00170A99">
        <w:rPr>
          <w:rFonts w:ascii="Palatino Linotype" w:eastAsia="Times New Roman" w:hAnsi="Palatino Linotype" w:cs="Arial"/>
          <w:color w:val="000000" w:themeColor="text1"/>
          <w:lang w:val="es-ES"/>
        </w:rPr>
        <w:t xml:space="preserve">, </w:t>
      </w:r>
      <w:r w:rsidR="001468E9" w:rsidRPr="00170A99">
        <w:rPr>
          <w:rFonts w:ascii="Palatino Linotype" w:eastAsia="Times New Roman" w:hAnsi="Palatino Linotype" w:cs="Arial"/>
          <w:color w:val="000000" w:themeColor="text1"/>
          <w:lang w:val="es-ES"/>
        </w:rPr>
        <w:t>el</w:t>
      </w:r>
      <w:r w:rsidR="005F1362" w:rsidRPr="00170A99">
        <w:rPr>
          <w:rFonts w:ascii="Palatino Linotype" w:eastAsia="Times New Roman" w:hAnsi="Palatino Linotype" w:cs="Arial"/>
          <w:color w:val="000000" w:themeColor="text1"/>
          <w:lang w:val="es-ES"/>
        </w:rPr>
        <w:t xml:space="preserve"> particular</w:t>
      </w:r>
      <w:r w:rsidR="00DB4BEF" w:rsidRPr="00170A99">
        <w:rPr>
          <w:rFonts w:ascii="Palatino Linotype" w:eastAsia="Times New Roman" w:hAnsi="Palatino Linotype" w:cs="Arial"/>
          <w:color w:val="000000" w:themeColor="text1"/>
          <w:lang w:val="es-ES"/>
        </w:rPr>
        <w:t xml:space="preserve"> interpuso</w:t>
      </w:r>
      <w:r w:rsidR="009316E9" w:rsidRPr="00170A99">
        <w:rPr>
          <w:rFonts w:ascii="Palatino Linotype" w:eastAsia="Times New Roman" w:hAnsi="Palatino Linotype" w:cs="Arial"/>
          <w:color w:val="000000" w:themeColor="text1"/>
          <w:lang w:val="es-ES"/>
        </w:rPr>
        <w:t xml:space="preserve"> </w:t>
      </w:r>
      <w:r w:rsidR="00102D65" w:rsidRPr="00170A99">
        <w:rPr>
          <w:rFonts w:ascii="Palatino Linotype" w:eastAsia="Times New Roman" w:hAnsi="Palatino Linotype" w:cs="Arial"/>
          <w:color w:val="000000" w:themeColor="text1"/>
          <w:lang w:val="es-ES"/>
        </w:rPr>
        <w:t>l</w:t>
      </w:r>
      <w:r w:rsidR="000E096F" w:rsidRPr="00170A99">
        <w:rPr>
          <w:rFonts w:ascii="Palatino Linotype" w:eastAsia="Times New Roman" w:hAnsi="Palatino Linotype" w:cs="Arial"/>
          <w:color w:val="000000" w:themeColor="text1"/>
          <w:lang w:val="es-ES"/>
        </w:rPr>
        <w:t>os</w:t>
      </w:r>
      <w:r w:rsidR="004D68F8" w:rsidRPr="00170A99">
        <w:rPr>
          <w:rFonts w:ascii="Palatino Linotype" w:eastAsia="Times New Roman" w:hAnsi="Palatino Linotype" w:cs="Arial"/>
          <w:color w:val="000000" w:themeColor="text1"/>
          <w:lang w:val="es-ES"/>
        </w:rPr>
        <w:t xml:space="preserve"> recurso</w:t>
      </w:r>
      <w:r w:rsidR="000E096F" w:rsidRPr="00170A99">
        <w:rPr>
          <w:rFonts w:ascii="Palatino Linotype" w:eastAsia="Times New Roman" w:hAnsi="Palatino Linotype" w:cs="Arial"/>
          <w:color w:val="000000" w:themeColor="text1"/>
          <w:lang w:val="es-ES"/>
        </w:rPr>
        <w:t>s</w:t>
      </w:r>
      <w:r w:rsidR="004D68F8" w:rsidRPr="00170A99">
        <w:rPr>
          <w:rFonts w:ascii="Palatino Linotype" w:eastAsia="Times New Roman" w:hAnsi="Palatino Linotype" w:cs="Arial"/>
          <w:color w:val="000000" w:themeColor="text1"/>
          <w:lang w:val="es-ES"/>
        </w:rPr>
        <w:t xml:space="preserve"> de revisión </w:t>
      </w:r>
      <w:r w:rsidR="00DB575B" w:rsidRPr="00170A99">
        <w:rPr>
          <w:rFonts w:ascii="Palatino Linotype" w:hAnsi="Palatino Linotype"/>
          <w:b/>
          <w:bCs/>
          <w:color w:val="000000" w:themeColor="text1"/>
          <w:sz w:val="22"/>
        </w:rPr>
        <w:t>02098/INFOEM/IP/RR/2022</w:t>
      </w:r>
      <w:r w:rsidR="007C29F7" w:rsidRPr="00170A99">
        <w:rPr>
          <w:rFonts w:ascii="Palatino Linotype" w:hAnsi="Palatino Linotype"/>
          <w:b/>
          <w:bCs/>
          <w:color w:val="000000" w:themeColor="text1"/>
          <w:sz w:val="22"/>
        </w:rPr>
        <w:t xml:space="preserve">, </w:t>
      </w:r>
      <w:r w:rsidR="00DB575B" w:rsidRPr="00170A99">
        <w:rPr>
          <w:rFonts w:ascii="Palatino Linotype" w:hAnsi="Palatino Linotype"/>
          <w:b/>
          <w:bCs/>
          <w:color w:val="000000" w:themeColor="text1"/>
          <w:sz w:val="22"/>
        </w:rPr>
        <w:t>02099/INFOEM/IP/RR/2022</w:t>
      </w:r>
      <w:r w:rsidR="000A2D09" w:rsidRPr="00170A99">
        <w:rPr>
          <w:rFonts w:ascii="Palatino Linotype" w:hAnsi="Palatino Linotype"/>
          <w:b/>
          <w:bCs/>
          <w:color w:val="000000" w:themeColor="text1"/>
          <w:sz w:val="22"/>
        </w:rPr>
        <w:t xml:space="preserve"> </w:t>
      </w:r>
      <w:r w:rsidR="000A2D09" w:rsidRPr="00170A99">
        <w:rPr>
          <w:rFonts w:ascii="Palatino Linotype" w:hAnsi="Palatino Linotype"/>
          <w:bCs/>
          <w:color w:val="000000" w:themeColor="text1"/>
          <w:sz w:val="22"/>
        </w:rPr>
        <w:t>y</w:t>
      </w:r>
      <w:r w:rsidR="007C29F7" w:rsidRPr="00170A99">
        <w:rPr>
          <w:rFonts w:ascii="Palatino Linotype" w:hAnsi="Palatino Linotype"/>
          <w:b/>
          <w:bCs/>
          <w:color w:val="000000" w:themeColor="text1"/>
          <w:sz w:val="22"/>
        </w:rPr>
        <w:t xml:space="preserve"> </w:t>
      </w:r>
      <w:r w:rsidR="00DB575B" w:rsidRPr="00170A99">
        <w:rPr>
          <w:rFonts w:ascii="Palatino Linotype" w:hAnsi="Palatino Linotype"/>
          <w:b/>
          <w:bCs/>
          <w:color w:val="000000" w:themeColor="text1"/>
          <w:sz w:val="22"/>
        </w:rPr>
        <w:t>02139/INFOEM/IP/RR/2022</w:t>
      </w:r>
      <w:r w:rsidR="000A2D09" w:rsidRPr="00170A99">
        <w:rPr>
          <w:rFonts w:ascii="Palatino Linotype" w:hAnsi="Palatino Linotype"/>
          <w:b/>
          <w:bCs/>
          <w:color w:val="000000" w:themeColor="text1"/>
          <w:sz w:val="22"/>
        </w:rPr>
        <w:t>;</w:t>
      </w:r>
      <w:r w:rsidR="00102D65" w:rsidRPr="00170A99">
        <w:rPr>
          <w:rFonts w:ascii="Palatino Linotype" w:eastAsia="Times New Roman" w:hAnsi="Palatino Linotype" w:cs="Arial"/>
          <w:color w:val="000000" w:themeColor="text1"/>
          <w:lang w:val="es-ES"/>
        </w:rPr>
        <w:t xml:space="preserve"> </w:t>
      </w:r>
      <w:r w:rsidR="000E096F" w:rsidRPr="00170A99">
        <w:rPr>
          <w:rFonts w:ascii="Palatino Linotype" w:eastAsia="Times New Roman" w:hAnsi="Palatino Linotype" w:cs="Arial"/>
          <w:color w:val="000000" w:themeColor="text1"/>
          <w:lang w:val="es-ES"/>
        </w:rPr>
        <w:t>impugnacio</w:t>
      </w:r>
      <w:r w:rsidR="00102D65" w:rsidRPr="00170A99">
        <w:rPr>
          <w:rFonts w:ascii="Palatino Linotype" w:eastAsia="Times New Roman" w:hAnsi="Palatino Linotype" w:cs="Arial"/>
          <w:color w:val="000000" w:themeColor="text1"/>
          <w:lang w:val="es-ES"/>
        </w:rPr>
        <w:t>n</w:t>
      </w:r>
      <w:r w:rsidR="000E096F" w:rsidRPr="00170A99">
        <w:rPr>
          <w:rFonts w:ascii="Palatino Linotype" w:eastAsia="Times New Roman" w:hAnsi="Palatino Linotype" w:cs="Arial"/>
          <w:color w:val="000000" w:themeColor="text1"/>
          <w:lang w:val="es-ES"/>
        </w:rPr>
        <w:t>es</w:t>
      </w:r>
      <w:r w:rsidR="004D68F8" w:rsidRPr="00170A99">
        <w:rPr>
          <w:rFonts w:ascii="Palatino Linotype" w:eastAsia="Times New Roman" w:hAnsi="Palatino Linotype" w:cs="Arial"/>
          <w:color w:val="000000" w:themeColor="text1"/>
          <w:lang w:val="es-ES"/>
        </w:rPr>
        <w:t xml:space="preserve"> </w:t>
      </w:r>
      <w:r w:rsidR="00A45546" w:rsidRPr="00170A99">
        <w:rPr>
          <w:rFonts w:ascii="Palatino Linotype" w:eastAsia="Times New Roman" w:hAnsi="Palatino Linotype" w:cs="Arial"/>
          <w:color w:val="000000" w:themeColor="text1"/>
          <w:lang w:val="es-ES"/>
        </w:rPr>
        <w:t xml:space="preserve">en </w:t>
      </w:r>
      <w:r w:rsidR="00977D37" w:rsidRPr="00170A99">
        <w:rPr>
          <w:rFonts w:ascii="Palatino Linotype" w:eastAsia="Times New Roman" w:hAnsi="Palatino Linotype" w:cs="Arial"/>
          <w:color w:val="000000" w:themeColor="text1"/>
          <w:lang w:val="es-ES"/>
        </w:rPr>
        <w:t>la</w:t>
      </w:r>
      <w:r w:rsidR="000E096F" w:rsidRPr="00170A99">
        <w:rPr>
          <w:rFonts w:ascii="Palatino Linotype" w:eastAsia="Times New Roman" w:hAnsi="Palatino Linotype" w:cs="Arial"/>
          <w:color w:val="000000" w:themeColor="text1"/>
          <w:lang w:val="es-ES"/>
        </w:rPr>
        <w:t>s</w:t>
      </w:r>
      <w:r w:rsidR="00A45546" w:rsidRPr="00170A99">
        <w:rPr>
          <w:rFonts w:ascii="Palatino Linotype" w:eastAsia="Times New Roman" w:hAnsi="Palatino Linotype" w:cs="Arial"/>
          <w:color w:val="000000" w:themeColor="text1"/>
          <w:lang w:val="es-ES"/>
        </w:rPr>
        <w:t xml:space="preserve"> que refirió</w:t>
      </w:r>
      <w:r w:rsidR="00794313" w:rsidRPr="00170A99">
        <w:rPr>
          <w:rFonts w:ascii="Palatino Linotype" w:eastAsia="Times New Roman" w:hAnsi="Palatino Linotype" w:cs="Arial"/>
          <w:color w:val="000000" w:themeColor="text1"/>
          <w:lang w:val="es-ES"/>
        </w:rPr>
        <w:t>, en todas ellas,</w:t>
      </w:r>
      <w:r w:rsidR="00A45546" w:rsidRPr="00170A99">
        <w:rPr>
          <w:rFonts w:ascii="Palatino Linotype" w:eastAsia="Times New Roman" w:hAnsi="Palatino Linotype" w:cs="Arial"/>
          <w:color w:val="000000" w:themeColor="text1"/>
          <w:lang w:val="es-ES"/>
        </w:rPr>
        <w:t xml:space="preserve"> </w:t>
      </w:r>
      <w:r w:rsidR="004D68F8" w:rsidRPr="00170A99">
        <w:rPr>
          <w:rFonts w:ascii="Palatino Linotype" w:eastAsia="Times New Roman" w:hAnsi="Palatino Linotype" w:cs="Arial"/>
          <w:color w:val="000000" w:themeColor="text1"/>
          <w:lang w:val="es-ES"/>
        </w:rPr>
        <w:t>lo siguiente:</w:t>
      </w:r>
    </w:p>
    <w:p w14:paraId="054906C6" w14:textId="77777777" w:rsidR="00E34622" w:rsidRPr="00170A99" w:rsidRDefault="00E34622" w:rsidP="00D841E2">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2700EAB" w:rsidR="00E34622" w:rsidRPr="00170A99" w:rsidRDefault="00E34622" w:rsidP="001663F2">
      <w:pPr>
        <w:pStyle w:val="Prrafodelista"/>
        <w:numPr>
          <w:ilvl w:val="0"/>
          <w:numId w:val="5"/>
        </w:numPr>
        <w:tabs>
          <w:tab w:val="left" w:pos="709"/>
        </w:tabs>
        <w:spacing w:line="276" w:lineRule="auto"/>
        <w:ind w:left="993" w:right="567" w:hanging="426"/>
        <w:jc w:val="both"/>
        <w:rPr>
          <w:rFonts w:ascii="Palatino Linotype" w:eastAsia="Times New Roman" w:hAnsi="Palatino Linotype" w:cs="Arial"/>
          <w:color w:val="000000" w:themeColor="text1"/>
          <w:sz w:val="22"/>
          <w:lang w:val="es-ES"/>
        </w:rPr>
      </w:pPr>
      <w:r w:rsidRPr="00170A99">
        <w:rPr>
          <w:rFonts w:ascii="Palatino Linotype" w:eastAsia="Times New Roman" w:hAnsi="Palatino Linotype" w:cs="Arial"/>
          <w:b/>
          <w:color w:val="000000" w:themeColor="text1"/>
          <w:sz w:val="22"/>
          <w:lang w:val="es-ES"/>
        </w:rPr>
        <w:t>Acto impugnado:</w:t>
      </w:r>
      <w:r w:rsidRPr="00170A99">
        <w:rPr>
          <w:rFonts w:ascii="Palatino Linotype" w:eastAsia="Times New Roman" w:hAnsi="Palatino Linotype" w:cs="Arial"/>
          <w:color w:val="000000" w:themeColor="text1"/>
          <w:sz w:val="22"/>
          <w:lang w:val="es-ES"/>
        </w:rPr>
        <w:t xml:space="preserve"> “</w:t>
      </w:r>
      <w:r w:rsidR="00794313" w:rsidRPr="00170A99">
        <w:rPr>
          <w:rFonts w:ascii="Palatino Linotype" w:eastAsia="Times New Roman" w:hAnsi="Palatino Linotype" w:cs="Arial"/>
          <w:i/>
          <w:color w:val="000000" w:themeColor="text1"/>
          <w:sz w:val="22"/>
        </w:rPr>
        <w:t>La respuesta proporcionada por el Sujeto Obligado.</w:t>
      </w:r>
      <w:r w:rsidRPr="00170A99">
        <w:rPr>
          <w:rFonts w:ascii="Palatino Linotype" w:eastAsia="Times New Roman" w:hAnsi="Palatino Linotype" w:cs="Arial"/>
          <w:i/>
          <w:color w:val="000000" w:themeColor="text1"/>
          <w:sz w:val="22"/>
          <w:lang w:val="es-ES"/>
        </w:rPr>
        <w:t>”</w:t>
      </w:r>
      <w:r w:rsidRPr="00170A99">
        <w:rPr>
          <w:rFonts w:ascii="Palatino Linotype" w:eastAsia="Times New Roman" w:hAnsi="Palatino Linotype" w:cs="Arial"/>
          <w:color w:val="000000" w:themeColor="text1"/>
          <w:sz w:val="22"/>
          <w:lang w:val="es-ES"/>
        </w:rPr>
        <w:t xml:space="preserve"> (Sic).</w:t>
      </w:r>
    </w:p>
    <w:p w14:paraId="0A9B0D35" w14:textId="77777777" w:rsidR="00794313" w:rsidRPr="00170A99" w:rsidRDefault="00794313" w:rsidP="000A2D09">
      <w:pPr>
        <w:pStyle w:val="Prrafodelista"/>
        <w:tabs>
          <w:tab w:val="left" w:pos="709"/>
        </w:tabs>
        <w:spacing w:line="276" w:lineRule="auto"/>
        <w:ind w:left="993" w:right="567" w:hanging="426"/>
        <w:jc w:val="both"/>
        <w:rPr>
          <w:rFonts w:ascii="Palatino Linotype" w:eastAsia="Times New Roman" w:hAnsi="Palatino Linotype" w:cs="Arial"/>
          <w:color w:val="000000" w:themeColor="text1"/>
          <w:sz w:val="22"/>
          <w:lang w:val="es-ES"/>
        </w:rPr>
      </w:pPr>
    </w:p>
    <w:p w14:paraId="7DB0260F" w14:textId="71BD19C5" w:rsidR="000E096F" w:rsidRPr="00170A99" w:rsidRDefault="00E34622" w:rsidP="001663F2">
      <w:pPr>
        <w:pStyle w:val="Prrafodelista"/>
        <w:numPr>
          <w:ilvl w:val="0"/>
          <w:numId w:val="5"/>
        </w:numPr>
        <w:tabs>
          <w:tab w:val="left" w:pos="709"/>
        </w:tabs>
        <w:spacing w:line="276" w:lineRule="auto"/>
        <w:ind w:left="993" w:right="567" w:hanging="426"/>
        <w:jc w:val="both"/>
        <w:rPr>
          <w:rFonts w:ascii="Palatino Linotype" w:eastAsia="Times New Roman" w:hAnsi="Palatino Linotype" w:cs="Arial"/>
          <w:color w:val="000000" w:themeColor="text1"/>
          <w:sz w:val="22"/>
          <w:lang w:val="es-ES"/>
        </w:rPr>
      </w:pPr>
      <w:r w:rsidRPr="00170A99">
        <w:rPr>
          <w:rFonts w:ascii="Palatino Linotype" w:eastAsia="Times New Roman" w:hAnsi="Palatino Linotype" w:cs="Arial"/>
          <w:b/>
          <w:color w:val="000000" w:themeColor="text1"/>
          <w:sz w:val="22"/>
          <w:lang w:val="es-ES"/>
        </w:rPr>
        <w:t>Razones o motivos de inconformidad:</w:t>
      </w:r>
      <w:r w:rsidRPr="00170A99">
        <w:rPr>
          <w:rFonts w:ascii="Palatino Linotype" w:eastAsia="Times New Roman" w:hAnsi="Palatino Linotype" w:cs="Arial"/>
          <w:color w:val="000000" w:themeColor="text1"/>
          <w:sz w:val="22"/>
          <w:lang w:val="es-ES"/>
        </w:rPr>
        <w:t xml:space="preserve"> </w:t>
      </w:r>
      <w:r w:rsidRPr="00170A99">
        <w:rPr>
          <w:rFonts w:ascii="Palatino Linotype" w:eastAsia="Times New Roman" w:hAnsi="Palatino Linotype" w:cs="Arial"/>
          <w:i/>
          <w:iCs/>
          <w:color w:val="000000" w:themeColor="text1"/>
          <w:sz w:val="22"/>
          <w:lang w:val="es-ES"/>
        </w:rPr>
        <w:t>“</w:t>
      </w:r>
      <w:r w:rsidR="000A2D09" w:rsidRPr="00170A99">
        <w:rPr>
          <w:rFonts w:ascii="Palatino Linotype" w:eastAsia="Times New Roman" w:hAnsi="Palatino Linotype" w:cs="Arial"/>
          <w:i/>
          <w:iCs/>
          <w:color w:val="000000" w:themeColor="text1"/>
          <w:sz w:val="22"/>
          <w:lang w:val="es-ES"/>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w:t>
      </w:r>
      <w:r w:rsidR="000A2D09" w:rsidRPr="00170A99">
        <w:rPr>
          <w:rFonts w:ascii="Palatino Linotype" w:eastAsia="Times New Roman" w:hAnsi="Palatino Linotype" w:cs="Arial"/>
          <w:i/>
          <w:iCs/>
          <w:color w:val="000000" w:themeColor="text1"/>
          <w:sz w:val="22"/>
          <w:lang w:val="es-ES"/>
        </w:rPr>
        <w:lastRenderedPageBreak/>
        <w:t xml:space="preserve">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w:t>
      </w:r>
      <w:r w:rsidR="000A2D09" w:rsidRPr="00170A99">
        <w:rPr>
          <w:rFonts w:ascii="Palatino Linotype" w:eastAsia="Times New Roman" w:hAnsi="Palatino Linotype" w:cs="Arial"/>
          <w:i/>
          <w:iCs/>
          <w:color w:val="000000" w:themeColor="text1"/>
          <w:sz w:val="22"/>
          <w:lang w:val="es-ES"/>
        </w:rPr>
        <w:lastRenderedPageBreak/>
        <w:t>recurso de revisión, de acuerdo a lo señalado por el artículo 177 de la ley en mención.</w:t>
      </w:r>
      <w:r w:rsidRPr="00170A99">
        <w:rPr>
          <w:rFonts w:ascii="Palatino Linotype" w:eastAsia="Times New Roman" w:hAnsi="Palatino Linotype" w:cs="Arial"/>
          <w:i/>
          <w:iCs/>
          <w:color w:val="000000" w:themeColor="text1"/>
          <w:sz w:val="22"/>
          <w:lang w:val="es-ES"/>
        </w:rPr>
        <w:t>”</w:t>
      </w:r>
      <w:r w:rsidRPr="00170A99">
        <w:rPr>
          <w:rFonts w:ascii="Palatino Linotype" w:eastAsia="Times New Roman" w:hAnsi="Palatino Linotype" w:cs="Arial"/>
          <w:color w:val="000000" w:themeColor="text1"/>
          <w:sz w:val="22"/>
          <w:lang w:val="es-ES"/>
        </w:rPr>
        <w:t xml:space="preserve"> (Sic).</w:t>
      </w:r>
    </w:p>
    <w:p w14:paraId="4D16C3B0" w14:textId="77777777" w:rsidR="00E34622" w:rsidRPr="00170A99" w:rsidRDefault="00E34622" w:rsidP="00D841E2">
      <w:pPr>
        <w:tabs>
          <w:tab w:val="left" w:pos="426"/>
        </w:tabs>
        <w:spacing w:line="360" w:lineRule="auto"/>
        <w:jc w:val="both"/>
        <w:rPr>
          <w:rFonts w:ascii="Palatino Linotype" w:hAnsi="Palatino Linotype"/>
          <w:color w:val="000000" w:themeColor="text1"/>
          <w:szCs w:val="22"/>
        </w:rPr>
      </w:pPr>
    </w:p>
    <w:p w14:paraId="3F0AFD31" w14:textId="5964FCE9" w:rsidR="005C7898" w:rsidRPr="00170A99"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70A99">
        <w:rPr>
          <w:rFonts w:ascii="Palatino Linotype" w:eastAsia="Calibri" w:hAnsi="Palatino Linotype" w:cs="Arial"/>
          <w:color w:val="000000" w:themeColor="text1"/>
          <w:lang w:val="es-ES"/>
        </w:rPr>
        <w:t xml:space="preserve">Se </w:t>
      </w:r>
      <w:r w:rsidRPr="00170A99">
        <w:rPr>
          <w:rFonts w:ascii="Palatino Linotype" w:eastAsia="Times New Roman" w:hAnsi="Palatino Linotype" w:cs="Arial"/>
          <w:color w:val="000000" w:themeColor="text1"/>
          <w:lang w:val="es-ES"/>
        </w:rPr>
        <w:t xml:space="preserve">registraron los recursos de revisión bajo los números de expediente </w:t>
      </w:r>
      <w:r w:rsidR="00DB575B" w:rsidRPr="00170A99">
        <w:rPr>
          <w:rFonts w:ascii="Palatino Linotype" w:hAnsi="Palatino Linotype"/>
          <w:b/>
          <w:bCs/>
          <w:color w:val="000000" w:themeColor="text1"/>
          <w:sz w:val="22"/>
        </w:rPr>
        <w:t>02098/INFOEM/IP/RR/2022</w:t>
      </w:r>
      <w:r w:rsidR="007C29F7" w:rsidRPr="00170A99">
        <w:rPr>
          <w:rFonts w:ascii="Palatino Linotype" w:hAnsi="Palatino Linotype"/>
          <w:b/>
          <w:bCs/>
          <w:color w:val="000000" w:themeColor="text1"/>
          <w:sz w:val="22"/>
        </w:rPr>
        <w:t xml:space="preserve">, </w:t>
      </w:r>
      <w:r w:rsidR="00DB575B" w:rsidRPr="00170A99">
        <w:rPr>
          <w:rFonts w:ascii="Palatino Linotype" w:hAnsi="Palatino Linotype"/>
          <w:b/>
          <w:bCs/>
          <w:color w:val="000000" w:themeColor="text1"/>
          <w:sz w:val="22"/>
        </w:rPr>
        <w:t>02099/INFOEM/IP/RR/2022</w:t>
      </w:r>
      <w:r w:rsidR="000A2D09" w:rsidRPr="00170A99">
        <w:rPr>
          <w:rFonts w:ascii="Palatino Linotype" w:hAnsi="Palatino Linotype"/>
          <w:b/>
          <w:bCs/>
          <w:color w:val="000000" w:themeColor="text1"/>
          <w:sz w:val="22"/>
        </w:rPr>
        <w:t xml:space="preserve"> </w:t>
      </w:r>
      <w:r w:rsidR="000A2D09" w:rsidRPr="00170A99">
        <w:rPr>
          <w:rFonts w:ascii="Palatino Linotype" w:hAnsi="Palatino Linotype"/>
          <w:bCs/>
          <w:color w:val="000000" w:themeColor="text1"/>
          <w:sz w:val="22"/>
        </w:rPr>
        <w:t>y</w:t>
      </w:r>
      <w:r w:rsidR="007C29F7" w:rsidRPr="00170A99">
        <w:rPr>
          <w:rFonts w:ascii="Palatino Linotype" w:hAnsi="Palatino Linotype"/>
          <w:b/>
          <w:bCs/>
          <w:color w:val="000000" w:themeColor="text1"/>
          <w:sz w:val="22"/>
        </w:rPr>
        <w:t xml:space="preserve"> </w:t>
      </w:r>
      <w:r w:rsidR="00DB575B" w:rsidRPr="00170A99">
        <w:rPr>
          <w:rFonts w:ascii="Palatino Linotype" w:hAnsi="Palatino Linotype"/>
          <w:b/>
          <w:bCs/>
          <w:color w:val="000000" w:themeColor="text1"/>
          <w:sz w:val="22"/>
        </w:rPr>
        <w:t>02139/INFOEM/IP/RR/</w:t>
      </w:r>
      <w:r w:rsidR="000A2D09" w:rsidRPr="00170A99">
        <w:rPr>
          <w:rFonts w:ascii="Palatino Linotype" w:hAnsi="Palatino Linotype"/>
          <w:b/>
          <w:bCs/>
          <w:color w:val="000000" w:themeColor="text1"/>
          <w:sz w:val="22"/>
        </w:rPr>
        <w:t>2022</w:t>
      </w:r>
      <w:r w:rsidRPr="00170A99">
        <w:rPr>
          <w:rFonts w:ascii="Palatino Linotype" w:hAnsi="Palatino Linotype" w:cs="Arial"/>
          <w:bCs/>
          <w:color w:val="000000" w:themeColor="text1"/>
        </w:rPr>
        <w:t xml:space="preserve">; asimismo, con fundamento en lo dispuesto por el </w:t>
      </w:r>
      <w:r w:rsidRPr="00170A99">
        <w:rPr>
          <w:rFonts w:ascii="Palatino Linotype" w:eastAsia="Calibri" w:hAnsi="Palatino Linotype" w:cs="Arial"/>
          <w:bCs/>
          <w:color w:val="000000" w:themeColor="text1"/>
          <w:lang w:val="es-ES"/>
        </w:rPr>
        <w:t>artículo 185</w:t>
      </w:r>
      <w:r w:rsidR="00AE1CCB" w:rsidRPr="00170A99">
        <w:rPr>
          <w:rFonts w:ascii="Palatino Linotype" w:eastAsia="Calibri" w:hAnsi="Palatino Linotype" w:cs="Arial"/>
          <w:bCs/>
          <w:color w:val="000000" w:themeColor="text1"/>
          <w:lang w:val="es-ES"/>
        </w:rPr>
        <w:t>,</w:t>
      </w:r>
      <w:r w:rsidRPr="00170A99">
        <w:rPr>
          <w:rFonts w:ascii="Palatino Linotype" w:eastAsia="Calibri" w:hAnsi="Palatino Linotype" w:cs="Arial"/>
          <w:bCs/>
          <w:color w:val="000000" w:themeColor="text1"/>
          <w:lang w:val="es-ES"/>
        </w:rPr>
        <w:t xml:space="preserve"> fracción I</w:t>
      </w:r>
      <w:r w:rsidR="00AE1CCB" w:rsidRPr="00170A99">
        <w:rPr>
          <w:rFonts w:ascii="Palatino Linotype" w:eastAsia="Calibri" w:hAnsi="Palatino Linotype" w:cs="Arial"/>
          <w:bCs/>
          <w:color w:val="000000" w:themeColor="text1"/>
          <w:lang w:val="es-ES"/>
        </w:rPr>
        <w:t>,</w:t>
      </w:r>
      <w:r w:rsidRPr="00170A99">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170A99">
        <w:rPr>
          <w:rFonts w:ascii="Palatino Linotype" w:eastAsia="Times New Roman" w:hAnsi="Palatino Linotype" w:cs="Arial"/>
          <w:bCs/>
          <w:color w:val="000000" w:themeColor="text1"/>
          <w:lang w:val="es-ES"/>
        </w:rPr>
        <w:t>se turnaron a l</w:t>
      </w:r>
      <w:r w:rsidR="00C11E0B" w:rsidRPr="00170A99">
        <w:rPr>
          <w:rFonts w:ascii="Palatino Linotype" w:eastAsia="Times New Roman" w:hAnsi="Palatino Linotype" w:cs="Arial"/>
          <w:bCs/>
          <w:color w:val="000000" w:themeColor="text1"/>
          <w:lang w:val="es-ES"/>
        </w:rPr>
        <w:t>o</w:t>
      </w:r>
      <w:r w:rsidRPr="00170A99">
        <w:rPr>
          <w:rFonts w:ascii="Palatino Linotype" w:eastAsia="Times New Roman" w:hAnsi="Palatino Linotype" w:cs="Arial"/>
          <w:bCs/>
          <w:color w:val="000000" w:themeColor="text1"/>
          <w:lang w:val="es-ES"/>
        </w:rPr>
        <w:t xml:space="preserve">s </w:t>
      </w:r>
      <w:r w:rsidRPr="00170A99">
        <w:rPr>
          <w:rFonts w:ascii="Palatino Linotype" w:eastAsia="Times New Roman" w:hAnsi="Palatino Linotype" w:cs="Arial"/>
          <w:b/>
          <w:bCs/>
          <w:color w:val="000000" w:themeColor="text1"/>
          <w:lang w:val="es-ES"/>
        </w:rPr>
        <w:t>Comisionad</w:t>
      </w:r>
      <w:r w:rsidR="00C11E0B" w:rsidRPr="00170A99">
        <w:rPr>
          <w:rFonts w:ascii="Palatino Linotype" w:eastAsia="Times New Roman" w:hAnsi="Palatino Linotype" w:cs="Arial"/>
          <w:b/>
          <w:bCs/>
          <w:color w:val="000000" w:themeColor="text1"/>
          <w:lang w:val="es-ES"/>
        </w:rPr>
        <w:t>o</w:t>
      </w:r>
      <w:r w:rsidRPr="00170A99">
        <w:rPr>
          <w:rFonts w:ascii="Palatino Linotype" w:eastAsia="Times New Roman" w:hAnsi="Palatino Linotype" w:cs="Arial"/>
          <w:b/>
          <w:bCs/>
          <w:color w:val="000000" w:themeColor="text1"/>
          <w:lang w:val="es-ES"/>
        </w:rPr>
        <w:t>s María del Rosario Mejía Ayala</w:t>
      </w:r>
      <w:r w:rsidR="0002094C" w:rsidRPr="00170A99">
        <w:rPr>
          <w:rFonts w:ascii="Palatino Linotype" w:eastAsia="Times New Roman" w:hAnsi="Palatino Linotype" w:cs="Arial"/>
          <w:bCs/>
          <w:color w:val="000000" w:themeColor="text1"/>
          <w:lang w:val="es-ES"/>
        </w:rPr>
        <w:t xml:space="preserve"> y </w:t>
      </w:r>
      <w:r w:rsidR="000A2D09" w:rsidRPr="00170A99">
        <w:rPr>
          <w:rFonts w:ascii="Palatino Linotype" w:eastAsia="Times New Roman" w:hAnsi="Palatino Linotype" w:cs="Arial"/>
          <w:b/>
          <w:color w:val="000000" w:themeColor="text1"/>
          <w:lang w:val="es-ES"/>
        </w:rPr>
        <w:t>Guadalupe Ramírez Peña</w:t>
      </w:r>
      <w:r w:rsidR="00C11E0B" w:rsidRPr="00170A99">
        <w:rPr>
          <w:rFonts w:ascii="Palatino Linotype" w:eastAsia="Times New Roman" w:hAnsi="Palatino Linotype" w:cs="Arial"/>
          <w:bCs/>
          <w:color w:val="000000" w:themeColor="text1"/>
          <w:lang w:val="es-ES"/>
        </w:rPr>
        <w:t xml:space="preserve"> </w:t>
      </w:r>
      <w:r w:rsidRPr="00170A99">
        <w:rPr>
          <w:rFonts w:ascii="Palatino Linotype" w:eastAsia="Times New Roman" w:hAnsi="Palatino Linotype" w:cs="Arial"/>
          <w:bCs/>
          <w:color w:val="000000" w:themeColor="text1"/>
          <w:lang w:val="es-ES"/>
        </w:rPr>
        <w:t xml:space="preserve">respectivamente, con el objeto de </w:t>
      </w:r>
      <w:r w:rsidRPr="00170A99">
        <w:rPr>
          <w:rFonts w:ascii="Palatino Linotype" w:eastAsia="Times New Roman" w:hAnsi="Palatino Linotype" w:cs="Arial"/>
          <w:bCs/>
          <w:color w:val="000000" w:themeColor="text1"/>
        </w:rPr>
        <w:t>su análisis.</w:t>
      </w:r>
    </w:p>
    <w:p w14:paraId="23A01433" w14:textId="77777777" w:rsidR="005C7898" w:rsidRPr="00170A99"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45E79C80" w:rsidR="00473F11" w:rsidRPr="00170A99" w:rsidRDefault="00473F11"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70A99">
        <w:rPr>
          <w:rFonts w:ascii="Palatino Linotype" w:eastAsia="Times New Roman" w:hAnsi="Palatino Linotype" w:cs="Arial"/>
          <w:color w:val="000000" w:themeColor="text1"/>
          <w:lang w:val="es-ES"/>
        </w:rPr>
        <w:t>L</w:t>
      </w:r>
      <w:r w:rsidR="00C11E0B" w:rsidRPr="00170A99">
        <w:rPr>
          <w:rFonts w:ascii="Palatino Linotype" w:eastAsia="Times New Roman" w:hAnsi="Palatino Linotype" w:cs="Arial"/>
          <w:color w:val="000000" w:themeColor="text1"/>
          <w:lang w:val="es-ES"/>
        </w:rPr>
        <w:t>o</w:t>
      </w:r>
      <w:r w:rsidRPr="00170A99">
        <w:rPr>
          <w:rFonts w:ascii="Palatino Linotype" w:eastAsia="Times New Roman" w:hAnsi="Palatino Linotype" w:cs="Arial"/>
          <w:color w:val="000000" w:themeColor="text1"/>
          <w:lang w:val="es-ES"/>
        </w:rPr>
        <w:t xml:space="preserve">s </w:t>
      </w:r>
      <w:bookmarkStart w:id="3" w:name="_Hlk74251533"/>
      <w:r w:rsidRPr="00170A99">
        <w:rPr>
          <w:rFonts w:ascii="Palatino Linotype" w:eastAsia="Calibri" w:hAnsi="Palatino Linotype" w:cs="Arial"/>
          <w:color w:val="000000" w:themeColor="text1"/>
          <w:lang w:val="es-ES"/>
        </w:rPr>
        <w:t>Comisionad</w:t>
      </w:r>
      <w:r w:rsidR="00C11E0B" w:rsidRPr="00170A99">
        <w:rPr>
          <w:rFonts w:ascii="Palatino Linotype" w:eastAsia="Calibri" w:hAnsi="Palatino Linotype" w:cs="Arial"/>
          <w:color w:val="000000" w:themeColor="text1"/>
          <w:lang w:val="es-ES"/>
        </w:rPr>
        <w:t>o</w:t>
      </w:r>
      <w:r w:rsidRPr="00170A99">
        <w:rPr>
          <w:rFonts w:ascii="Palatino Linotype" w:eastAsia="Calibri" w:hAnsi="Palatino Linotype" w:cs="Arial"/>
          <w:color w:val="000000" w:themeColor="text1"/>
          <w:lang w:val="es-ES"/>
        </w:rPr>
        <w:t>s Ponentes, con fundamento en lo dispuesto por el artículo 185</w:t>
      </w:r>
      <w:r w:rsidR="00F638B9" w:rsidRPr="00170A99">
        <w:rPr>
          <w:rFonts w:ascii="Palatino Linotype" w:eastAsia="Calibri" w:hAnsi="Palatino Linotype" w:cs="Arial"/>
          <w:color w:val="000000" w:themeColor="text1"/>
          <w:lang w:val="es-ES"/>
        </w:rPr>
        <w:t>,</w:t>
      </w:r>
      <w:r w:rsidRPr="00170A99">
        <w:rPr>
          <w:rFonts w:ascii="Palatino Linotype" w:eastAsia="Calibri" w:hAnsi="Palatino Linotype" w:cs="Arial"/>
          <w:color w:val="000000" w:themeColor="text1"/>
          <w:lang w:val="es-ES"/>
        </w:rPr>
        <w:t xml:space="preserve"> fracción II</w:t>
      </w:r>
      <w:r w:rsidR="00F638B9" w:rsidRPr="00170A99">
        <w:rPr>
          <w:rFonts w:ascii="Palatino Linotype" w:eastAsia="Calibri" w:hAnsi="Palatino Linotype" w:cs="Arial"/>
          <w:color w:val="000000" w:themeColor="text1"/>
          <w:lang w:val="es-ES"/>
        </w:rPr>
        <w:t>,</w:t>
      </w:r>
      <w:r w:rsidRPr="00170A99">
        <w:rPr>
          <w:rFonts w:ascii="Palatino Linotype" w:eastAsia="Calibri" w:hAnsi="Palatino Linotype" w:cs="Arial"/>
          <w:color w:val="000000" w:themeColor="text1"/>
          <w:lang w:val="es-ES"/>
        </w:rPr>
        <w:t xml:space="preserve"> de la ley de la materia, a través de los acuerdos de admisión de</w:t>
      </w:r>
      <w:r w:rsidR="007E5A30" w:rsidRPr="00170A99">
        <w:rPr>
          <w:rFonts w:ascii="Palatino Linotype" w:eastAsia="Calibri" w:hAnsi="Palatino Linotype" w:cs="Arial"/>
          <w:color w:val="000000" w:themeColor="text1"/>
          <w:lang w:val="es-ES"/>
        </w:rPr>
        <w:t xml:space="preserve"> </w:t>
      </w:r>
      <w:r w:rsidR="000A2D09" w:rsidRPr="00170A99">
        <w:rPr>
          <w:rFonts w:ascii="Palatino Linotype" w:eastAsia="Calibri" w:hAnsi="Palatino Linotype" w:cs="Arial"/>
          <w:color w:val="000000" w:themeColor="text1"/>
          <w:lang w:val="es-ES"/>
        </w:rPr>
        <w:t>tres (03) y cuatro (04)</w:t>
      </w:r>
      <w:r w:rsidR="0002094C" w:rsidRPr="00170A99">
        <w:rPr>
          <w:rFonts w:ascii="Palatino Linotype" w:eastAsia="Calibri" w:hAnsi="Palatino Linotype" w:cs="Arial"/>
          <w:color w:val="000000" w:themeColor="text1"/>
          <w:lang w:val="es-ES"/>
        </w:rPr>
        <w:t xml:space="preserve"> de marzo</w:t>
      </w:r>
      <w:r w:rsidR="008C6822" w:rsidRPr="00170A99">
        <w:rPr>
          <w:rFonts w:ascii="Palatino Linotype" w:eastAsia="Calibri" w:hAnsi="Palatino Linotype" w:cs="Arial"/>
          <w:color w:val="000000" w:themeColor="text1"/>
          <w:lang w:val="es-ES"/>
        </w:rPr>
        <w:t xml:space="preserve"> </w:t>
      </w:r>
      <w:r w:rsidR="00AE1CCB" w:rsidRPr="00170A99">
        <w:rPr>
          <w:rFonts w:ascii="Palatino Linotype" w:eastAsia="Calibri" w:hAnsi="Palatino Linotype" w:cs="Arial"/>
          <w:color w:val="000000" w:themeColor="text1"/>
          <w:lang w:val="es-ES"/>
        </w:rPr>
        <w:t>de dos mil veintidós</w:t>
      </w:r>
      <w:r w:rsidRPr="00170A99">
        <w:rPr>
          <w:rFonts w:ascii="Palatino Linotype" w:eastAsia="Calibri" w:hAnsi="Palatino Linotype" w:cs="Arial"/>
          <w:color w:val="000000" w:themeColor="text1"/>
          <w:lang w:val="es-ES"/>
        </w:rPr>
        <w:t xml:space="preserve">, pusieron a disposición de las partes los expedientes electrónicos </w:t>
      </w:r>
      <w:r w:rsidRPr="00170A99">
        <w:rPr>
          <w:rFonts w:ascii="Palatino Linotype" w:eastAsia="Calibri" w:hAnsi="Palatino Linotype" w:cs="Arial"/>
          <w:color w:val="000000" w:themeColor="text1"/>
        </w:rPr>
        <w:t xml:space="preserve">vía </w:t>
      </w:r>
      <w:r w:rsidR="00E85FF3" w:rsidRPr="00170A99">
        <w:rPr>
          <w:rFonts w:ascii="Palatino Linotype" w:eastAsia="Calibri" w:hAnsi="Palatino Linotype" w:cs="Arial"/>
          <w:color w:val="000000" w:themeColor="text1"/>
          <w:lang w:val="es-ES"/>
        </w:rPr>
        <w:t xml:space="preserve">SAIMEX, </w:t>
      </w:r>
      <w:r w:rsidRPr="00170A99">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170A99">
        <w:rPr>
          <w:rFonts w:ascii="Palatino Linotype" w:eastAsia="Calibri" w:hAnsi="Palatino Linotype" w:cs="Arial"/>
          <w:b/>
          <w:color w:val="000000" w:themeColor="text1"/>
          <w:lang w:val="es-ES"/>
        </w:rPr>
        <w:t>SUJETO OBLIGADO</w:t>
      </w:r>
      <w:r w:rsidRPr="00170A99">
        <w:rPr>
          <w:rFonts w:ascii="Palatino Linotype" w:eastAsia="Calibri" w:hAnsi="Palatino Linotype" w:cs="Arial"/>
          <w:color w:val="000000" w:themeColor="text1"/>
          <w:lang w:val="es-ES"/>
        </w:rPr>
        <w:t xml:space="preserve"> presentara los Informes Justificados procedentes</w:t>
      </w:r>
      <w:bookmarkEnd w:id="3"/>
      <w:r w:rsidR="00AE1CCB" w:rsidRPr="00170A99">
        <w:rPr>
          <w:rFonts w:ascii="Palatino Linotype" w:eastAsia="Calibri" w:hAnsi="Palatino Linotype" w:cs="Arial"/>
          <w:color w:val="000000" w:themeColor="text1"/>
          <w:lang w:val="es-ES"/>
        </w:rPr>
        <w:t>.</w:t>
      </w:r>
    </w:p>
    <w:p w14:paraId="095A11D4" w14:textId="77777777" w:rsidR="00AE1CCB" w:rsidRPr="00170A99" w:rsidRDefault="00AE1CCB"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D103EFF" w14:textId="03C02CBE" w:rsidR="00AE1CCB" w:rsidRPr="00170A99" w:rsidRDefault="000A2D09"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70A99">
        <w:rPr>
          <w:rFonts w:ascii="Palatino Linotype" w:eastAsia="Calibri" w:hAnsi="Palatino Linotype" w:cs="Arial"/>
          <w:color w:val="000000" w:themeColor="text1"/>
          <w:lang w:val="es-ES"/>
        </w:rPr>
        <w:t xml:space="preserve">El trece (13) de abril y catorce (14) de julio de dos mil veintidós, el </w:t>
      </w:r>
      <w:r w:rsidRPr="00170A99">
        <w:rPr>
          <w:rFonts w:ascii="Palatino Linotype" w:eastAsia="Calibri" w:hAnsi="Palatino Linotype" w:cs="Arial"/>
          <w:b/>
          <w:color w:val="000000" w:themeColor="text1"/>
          <w:lang w:val="es-ES"/>
        </w:rPr>
        <w:t>SUJETO OBLIGADO</w:t>
      </w:r>
      <w:r w:rsidRPr="00170A99">
        <w:rPr>
          <w:rFonts w:ascii="Palatino Linotype" w:eastAsia="Calibri" w:hAnsi="Palatino Linotype" w:cs="Arial"/>
          <w:color w:val="000000" w:themeColor="text1"/>
          <w:lang w:val="es-ES"/>
        </w:rPr>
        <w:t xml:space="preserve"> presentó, en vía de informe justificado, los siguientes archivos electrónicos:</w:t>
      </w:r>
    </w:p>
    <w:p w14:paraId="48C4B540" w14:textId="77777777" w:rsidR="00CE347F" w:rsidRPr="00170A99" w:rsidRDefault="00CE347F"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3A1DE3D" w14:textId="7DB84977" w:rsidR="000A2D09" w:rsidRPr="00170A99" w:rsidRDefault="000A2D09" w:rsidP="000A2D09">
      <w:pPr>
        <w:spacing w:line="276" w:lineRule="auto"/>
        <w:ind w:left="567" w:right="567"/>
        <w:jc w:val="both"/>
        <w:rPr>
          <w:rFonts w:ascii="Palatino Linotype" w:hAnsi="Palatino Linotype" w:cs="Arial"/>
          <w:b/>
        </w:rPr>
      </w:pPr>
      <w:r w:rsidRPr="00170A99">
        <w:rPr>
          <w:rFonts w:ascii="Palatino Linotype" w:hAnsi="Palatino Linotype" w:cs="Arial"/>
          <w:b/>
        </w:rPr>
        <w:t>Informe justificado presentado para el recurso de revisión 02098/INFOEM/IP/RR/2022:</w:t>
      </w:r>
    </w:p>
    <w:p w14:paraId="23D7BA8E" w14:textId="74044C7B" w:rsidR="000A2D09" w:rsidRPr="00170A99" w:rsidRDefault="000A2D09" w:rsidP="001663F2">
      <w:pPr>
        <w:pStyle w:val="Prrafodelista"/>
        <w:numPr>
          <w:ilvl w:val="0"/>
          <w:numId w:val="11"/>
        </w:numPr>
        <w:spacing w:line="276" w:lineRule="auto"/>
        <w:ind w:left="993" w:right="567" w:hanging="284"/>
        <w:jc w:val="both"/>
        <w:rPr>
          <w:rFonts w:ascii="Palatino Linotype" w:hAnsi="Palatino Linotype" w:cs="Arial"/>
        </w:rPr>
      </w:pPr>
      <w:r w:rsidRPr="00170A99">
        <w:rPr>
          <w:rFonts w:ascii="Palatino Linotype" w:hAnsi="Palatino Linotype" w:cs="Arial"/>
          <w:b/>
          <w:i/>
        </w:rPr>
        <w:t>“INFORME JUSTIFICADO 525.pdf”</w:t>
      </w:r>
      <w:r w:rsidRPr="00170A99">
        <w:rPr>
          <w:rFonts w:ascii="Palatino Linotype" w:hAnsi="Palatino Linotype" w:cs="Arial"/>
        </w:rPr>
        <w:t xml:space="preserve">: Documento de 11 </w:t>
      </w:r>
      <w:r w:rsidR="00B62E2F" w:rsidRPr="00170A99">
        <w:rPr>
          <w:rFonts w:ascii="Palatino Linotype" w:hAnsi="Palatino Linotype" w:cs="Arial"/>
        </w:rPr>
        <w:t>fojas consistente en</w:t>
      </w:r>
      <w:r w:rsidR="00B62FAC" w:rsidRPr="00170A99">
        <w:rPr>
          <w:rFonts w:ascii="Palatino Linotype" w:hAnsi="Palatino Linotype" w:cs="Arial"/>
        </w:rPr>
        <w:t xml:space="preserve"> la copia digitalizada</w:t>
      </w:r>
      <w:r w:rsidR="00B62E2F" w:rsidRPr="00170A99">
        <w:rPr>
          <w:rFonts w:ascii="Palatino Linotype" w:hAnsi="Palatino Linotype" w:cs="Arial"/>
        </w:rPr>
        <w:t xml:space="preserve"> </w:t>
      </w:r>
      <w:r w:rsidR="00B62FAC" w:rsidRPr="00170A99">
        <w:rPr>
          <w:rFonts w:ascii="Palatino Linotype" w:hAnsi="Palatino Linotype" w:cs="Arial"/>
        </w:rPr>
        <w:t>d</w:t>
      </w:r>
      <w:r w:rsidR="00B62E2F" w:rsidRPr="00170A99">
        <w:rPr>
          <w:rFonts w:ascii="Palatino Linotype" w:hAnsi="Palatino Linotype" w:cs="Arial"/>
        </w:rPr>
        <w:t xml:space="preserve">el informe justificado emitido </w:t>
      </w:r>
      <w:r w:rsidR="00B62E2F" w:rsidRPr="00170A99">
        <w:rPr>
          <w:rFonts w:ascii="Palatino Linotype" w:hAnsi="Palatino Linotype" w:cs="Arial"/>
        </w:rPr>
        <w:lastRenderedPageBreak/>
        <w:t>por el Titular de la Unidad de Transparencia, por medio del cual, solicita sobreseer el asunto.</w:t>
      </w:r>
    </w:p>
    <w:p w14:paraId="261C9EBF" w14:textId="77777777" w:rsidR="000A2D09" w:rsidRPr="00170A99" w:rsidRDefault="000A2D09" w:rsidP="000A2D09">
      <w:pPr>
        <w:spacing w:line="276" w:lineRule="auto"/>
        <w:ind w:left="567" w:right="567"/>
        <w:jc w:val="both"/>
        <w:rPr>
          <w:rFonts w:ascii="Palatino Linotype" w:hAnsi="Palatino Linotype" w:cs="Arial"/>
        </w:rPr>
      </w:pPr>
    </w:p>
    <w:p w14:paraId="413DA040" w14:textId="645203A1" w:rsidR="000A2D09" w:rsidRPr="00170A99" w:rsidRDefault="000A2D09" w:rsidP="000A2D09">
      <w:pPr>
        <w:spacing w:line="276" w:lineRule="auto"/>
        <w:ind w:left="567" w:right="567"/>
        <w:jc w:val="both"/>
        <w:rPr>
          <w:rFonts w:ascii="Palatino Linotype" w:hAnsi="Palatino Linotype" w:cs="Arial"/>
          <w:b/>
        </w:rPr>
      </w:pPr>
      <w:r w:rsidRPr="00170A99">
        <w:rPr>
          <w:rFonts w:ascii="Palatino Linotype" w:hAnsi="Palatino Linotype" w:cs="Arial"/>
          <w:b/>
        </w:rPr>
        <w:t>Informe justificado presentado para el recurso de revisión 02099/INFOEM/IP/RR/2022:</w:t>
      </w:r>
    </w:p>
    <w:p w14:paraId="0E3DBCA3" w14:textId="2ADD92C1" w:rsidR="000A2D09" w:rsidRPr="00170A99" w:rsidRDefault="000A2D09" w:rsidP="001663F2">
      <w:pPr>
        <w:pStyle w:val="Prrafodelista"/>
        <w:numPr>
          <w:ilvl w:val="0"/>
          <w:numId w:val="12"/>
        </w:numPr>
        <w:spacing w:line="276" w:lineRule="auto"/>
        <w:ind w:left="993" w:right="567" w:hanging="284"/>
        <w:jc w:val="both"/>
        <w:rPr>
          <w:rFonts w:ascii="Palatino Linotype" w:hAnsi="Palatino Linotype" w:cs="Arial"/>
        </w:rPr>
      </w:pPr>
      <w:r w:rsidRPr="00170A99">
        <w:rPr>
          <w:rFonts w:ascii="Palatino Linotype" w:hAnsi="Palatino Linotype" w:cs="Arial"/>
          <w:b/>
          <w:i/>
        </w:rPr>
        <w:t xml:space="preserve"> “</w:t>
      </w:r>
      <w:r w:rsidR="00B62E2F" w:rsidRPr="00170A99">
        <w:rPr>
          <w:rFonts w:ascii="Palatino Linotype" w:hAnsi="Palatino Linotype" w:cs="Arial"/>
          <w:b/>
          <w:i/>
        </w:rPr>
        <w:t>INFORME JUSTIFICADO 524</w:t>
      </w:r>
      <w:r w:rsidRPr="00170A99">
        <w:rPr>
          <w:rFonts w:ascii="Palatino Linotype" w:hAnsi="Palatino Linotype" w:cs="Arial"/>
          <w:b/>
          <w:i/>
        </w:rPr>
        <w:t>.pdf”</w:t>
      </w:r>
      <w:r w:rsidRPr="00170A99">
        <w:rPr>
          <w:rFonts w:ascii="Palatino Linotype" w:hAnsi="Palatino Linotype" w:cs="Arial"/>
        </w:rPr>
        <w:t xml:space="preserve">: Documento de </w:t>
      </w:r>
      <w:r w:rsidR="00B62FAC" w:rsidRPr="00170A99">
        <w:rPr>
          <w:rFonts w:ascii="Palatino Linotype" w:hAnsi="Palatino Linotype" w:cs="Arial"/>
        </w:rPr>
        <w:t>11 fojas consistente en la copia digitalizada del informe justificado emitido por el Titular de la Unidad de Transparencia, por medio del cual, solicita sobreseer el asunto.</w:t>
      </w:r>
    </w:p>
    <w:p w14:paraId="717A6CC3" w14:textId="77777777" w:rsidR="000A2D09" w:rsidRPr="00170A99" w:rsidRDefault="000A2D09" w:rsidP="000A2D09">
      <w:pPr>
        <w:spacing w:line="276" w:lineRule="auto"/>
        <w:ind w:left="567" w:right="567"/>
        <w:jc w:val="both"/>
        <w:rPr>
          <w:rFonts w:ascii="Palatino Linotype" w:hAnsi="Palatino Linotype" w:cs="Arial"/>
        </w:rPr>
      </w:pPr>
    </w:p>
    <w:p w14:paraId="3962179F" w14:textId="4FA40244" w:rsidR="000A2D09" w:rsidRPr="00170A99" w:rsidRDefault="000A2D09" w:rsidP="000A2D09">
      <w:pPr>
        <w:spacing w:line="276" w:lineRule="auto"/>
        <w:ind w:left="567" w:right="567"/>
        <w:jc w:val="both"/>
        <w:rPr>
          <w:rFonts w:ascii="Palatino Linotype" w:hAnsi="Palatino Linotype" w:cs="Arial"/>
          <w:b/>
        </w:rPr>
      </w:pPr>
      <w:r w:rsidRPr="00170A99">
        <w:rPr>
          <w:rFonts w:ascii="Palatino Linotype" w:hAnsi="Palatino Linotype" w:cs="Arial"/>
          <w:b/>
        </w:rPr>
        <w:t>Informe justificado presentado para el recurso de revisión 02139/INFOEM/IP/RR/2022:</w:t>
      </w:r>
    </w:p>
    <w:p w14:paraId="4C87FAD0" w14:textId="0229A383" w:rsidR="000A2D09" w:rsidRPr="00170A99" w:rsidRDefault="000A2D09" w:rsidP="001663F2">
      <w:pPr>
        <w:pStyle w:val="Prrafodelista"/>
        <w:numPr>
          <w:ilvl w:val="0"/>
          <w:numId w:val="13"/>
        </w:numPr>
        <w:spacing w:line="276" w:lineRule="auto"/>
        <w:ind w:left="993" w:right="567" w:hanging="284"/>
        <w:jc w:val="both"/>
        <w:rPr>
          <w:rFonts w:ascii="Palatino Linotype" w:hAnsi="Palatino Linotype" w:cs="Arial"/>
        </w:rPr>
      </w:pPr>
      <w:r w:rsidRPr="00170A99">
        <w:rPr>
          <w:rFonts w:ascii="Palatino Linotype" w:hAnsi="Palatino Linotype" w:cs="Arial"/>
          <w:b/>
          <w:i/>
        </w:rPr>
        <w:t xml:space="preserve"> “</w:t>
      </w:r>
      <w:r w:rsidR="00B62FAC" w:rsidRPr="00170A99">
        <w:rPr>
          <w:rFonts w:ascii="Palatino Linotype" w:hAnsi="Palatino Linotype" w:cs="Arial"/>
          <w:b/>
          <w:i/>
        </w:rPr>
        <w:t>479 TESOR.pdf</w:t>
      </w:r>
      <w:r w:rsidRPr="00170A99">
        <w:rPr>
          <w:rFonts w:ascii="Palatino Linotype" w:hAnsi="Palatino Linotype" w:cs="Arial"/>
          <w:b/>
          <w:i/>
        </w:rPr>
        <w:t>”</w:t>
      </w:r>
      <w:r w:rsidRPr="00170A99">
        <w:rPr>
          <w:rFonts w:ascii="Palatino Linotype" w:hAnsi="Palatino Linotype" w:cs="Arial"/>
        </w:rPr>
        <w:t xml:space="preserve">: Documento de una </w:t>
      </w:r>
      <w:r w:rsidR="00B62FAC" w:rsidRPr="00170A99">
        <w:rPr>
          <w:rFonts w:ascii="Palatino Linotype" w:hAnsi="Palatino Linotype" w:cs="Arial"/>
        </w:rPr>
        <w:t xml:space="preserve">foja consistente en la copia digitalizada del oficio número TM/0305/2022, de treinta y uno (31) de enero de dos mil veintidós, y entregada previamente en respuesta a la solicitud </w:t>
      </w:r>
      <w:r w:rsidR="00B62FAC" w:rsidRPr="00170A99">
        <w:rPr>
          <w:rFonts w:ascii="Palatino Linotype" w:hAnsi="Palatino Linotype" w:cs="Arial"/>
          <w:b/>
        </w:rPr>
        <w:t>00479/METEPEC/IP/2022</w:t>
      </w:r>
      <w:r w:rsidR="00B62FAC" w:rsidRPr="00170A99">
        <w:rPr>
          <w:rFonts w:ascii="Palatino Linotype" w:hAnsi="Palatino Linotype" w:cs="Arial"/>
        </w:rPr>
        <w:t>.</w:t>
      </w:r>
    </w:p>
    <w:p w14:paraId="2C3B225C" w14:textId="77777777" w:rsidR="000A2D09" w:rsidRPr="00170A99" w:rsidRDefault="000A2D09"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29553BD" w14:textId="4EAF74CC" w:rsidR="005C7898" w:rsidRPr="00170A99"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sidRPr="00170A99">
        <w:rPr>
          <w:rFonts w:ascii="Palatino Linotype" w:eastAsia="Times New Roman" w:hAnsi="Palatino Linotype" w:cs="Arial"/>
          <w:color w:val="000000" w:themeColor="text1"/>
          <w:lang w:val="es-ES"/>
        </w:rPr>
        <w:t xml:space="preserve">Posteriormente, </w:t>
      </w:r>
      <w:bookmarkStart w:id="6" w:name="_Hlk74251250"/>
      <w:r w:rsidRPr="00170A99">
        <w:rPr>
          <w:rFonts w:ascii="Palatino Linotype" w:eastAsia="Times New Roman" w:hAnsi="Palatino Linotype" w:cs="Arial"/>
          <w:color w:val="000000" w:themeColor="text1"/>
        </w:rPr>
        <w:t>en la</w:t>
      </w:r>
      <w:r w:rsidRPr="00170A99">
        <w:rPr>
          <w:rFonts w:ascii="Palatino Linotype" w:eastAsia="Times New Roman" w:hAnsi="Palatino Linotype" w:cs="Arial"/>
          <w:b/>
          <w:color w:val="000000" w:themeColor="text1"/>
        </w:rPr>
        <w:t xml:space="preserve"> </w:t>
      </w:r>
      <w:r w:rsidR="00B62FAC" w:rsidRPr="00170A99">
        <w:rPr>
          <w:rFonts w:ascii="Palatino Linotype" w:eastAsia="Times New Roman" w:hAnsi="Palatino Linotype" w:cs="Arial"/>
          <w:b/>
          <w:color w:val="000000" w:themeColor="text1"/>
        </w:rPr>
        <w:t>Novena</w:t>
      </w:r>
      <w:r w:rsidRPr="00170A99">
        <w:rPr>
          <w:rFonts w:ascii="Palatino Linotype" w:eastAsia="Times New Roman" w:hAnsi="Palatino Linotype" w:cs="Arial"/>
          <w:b/>
          <w:color w:val="000000" w:themeColor="text1"/>
        </w:rPr>
        <w:t xml:space="preserve"> Sesión Ordinaria, </w:t>
      </w:r>
      <w:r w:rsidRPr="00170A99">
        <w:rPr>
          <w:rFonts w:ascii="Palatino Linotype" w:eastAsia="Times New Roman" w:hAnsi="Palatino Linotype" w:cs="Arial"/>
          <w:color w:val="000000" w:themeColor="text1"/>
        </w:rPr>
        <w:t xml:space="preserve">celebrada el </w:t>
      </w:r>
      <w:r w:rsidR="00B62FAC" w:rsidRPr="00170A99">
        <w:rPr>
          <w:rFonts w:ascii="Palatino Linotype" w:eastAsia="Times New Roman" w:hAnsi="Palatino Linotype" w:cs="Arial"/>
          <w:color w:val="000000" w:themeColor="text1"/>
        </w:rPr>
        <w:t>nueve (09</w:t>
      </w:r>
      <w:r w:rsidR="00321652" w:rsidRPr="00170A99">
        <w:rPr>
          <w:rFonts w:ascii="Palatino Linotype" w:eastAsia="Times New Roman" w:hAnsi="Palatino Linotype" w:cs="Arial"/>
          <w:color w:val="000000" w:themeColor="text1"/>
        </w:rPr>
        <w:t>) de marzo</w:t>
      </w:r>
      <w:r w:rsidR="004156C9" w:rsidRPr="00170A99">
        <w:rPr>
          <w:rFonts w:ascii="Palatino Linotype" w:eastAsia="Times New Roman" w:hAnsi="Palatino Linotype" w:cs="Arial"/>
          <w:color w:val="000000" w:themeColor="text1"/>
        </w:rPr>
        <w:t xml:space="preserve"> </w:t>
      </w:r>
      <w:r w:rsidR="00AE1CCB" w:rsidRPr="00170A99">
        <w:rPr>
          <w:rFonts w:ascii="Palatino Linotype" w:eastAsia="Times New Roman" w:hAnsi="Palatino Linotype" w:cs="Arial"/>
          <w:color w:val="000000" w:themeColor="text1"/>
        </w:rPr>
        <w:t>de dos mil veintidós</w:t>
      </w:r>
      <w:r w:rsidRPr="00170A99">
        <w:rPr>
          <w:rFonts w:ascii="Palatino Linotype" w:eastAsia="Times New Roman" w:hAnsi="Palatino Linotype" w:cs="Arial"/>
          <w:color w:val="000000" w:themeColor="text1"/>
        </w:rPr>
        <w:t xml:space="preserve">, </w:t>
      </w:r>
      <w:r w:rsidR="007263AA" w:rsidRPr="00170A99">
        <w:rPr>
          <w:rFonts w:ascii="Palatino Linotype" w:eastAsia="Times New Roman" w:hAnsi="Palatino Linotype" w:cs="Arial"/>
          <w:color w:val="000000" w:themeColor="text1"/>
        </w:rPr>
        <w:t xml:space="preserve">el Pleno de este Órgano Autónomo </w:t>
      </w:r>
      <w:r w:rsidRPr="00170A99">
        <w:rPr>
          <w:rFonts w:ascii="Palatino Linotype" w:eastAsia="Times New Roman" w:hAnsi="Palatino Linotype" w:cs="Arial"/>
          <w:color w:val="000000" w:themeColor="text1"/>
        </w:rPr>
        <w:t>ordenó la acumulación de</w:t>
      </w:r>
      <w:r w:rsidR="00820222" w:rsidRPr="00170A99">
        <w:rPr>
          <w:rFonts w:ascii="Palatino Linotype" w:eastAsia="Times New Roman" w:hAnsi="Palatino Linotype" w:cs="Arial"/>
          <w:color w:val="000000" w:themeColor="text1"/>
        </w:rPr>
        <w:t xml:space="preserve"> </w:t>
      </w:r>
      <w:r w:rsidRPr="00170A99">
        <w:rPr>
          <w:rFonts w:ascii="Palatino Linotype" w:eastAsia="Times New Roman" w:hAnsi="Palatino Linotype" w:cs="Arial"/>
          <w:color w:val="000000" w:themeColor="text1"/>
        </w:rPr>
        <w:t>l</w:t>
      </w:r>
      <w:r w:rsidR="00820222" w:rsidRPr="00170A99">
        <w:rPr>
          <w:rFonts w:ascii="Palatino Linotype" w:eastAsia="Times New Roman" w:hAnsi="Palatino Linotype" w:cs="Arial"/>
          <w:color w:val="000000" w:themeColor="text1"/>
        </w:rPr>
        <w:t>os</w:t>
      </w:r>
      <w:r w:rsidRPr="00170A99">
        <w:rPr>
          <w:rFonts w:ascii="Palatino Linotype" w:eastAsia="Times New Roman" w:hAnsi="Palatino Linotype" w:cs="Arial"/>
          <w:color w:val="000000" w:themeColor="text1"/>
        </w:rPr>
        <w:t xml:space="preserve"> recurso</w:t>
      </w:r>
      <w:r w:rsidR="00820222" w:rsidRPr="00170A99">
        <w:rPr>
          <w:rFonts w:ascii="Palatino Linotype" w:eastAsia="Times New Roman" w:hAnsi="Palatino Linotype" w:cs="Arial"/>
          <w:color w:val="000000" w:themeColor="text1"/>
        </w:rPr>
        <w:t>s</w:t>
      </w:r>
      <w:r w:rsidRPr="00170A99">
        <w:rPr>
          <w:rFonts w:ascii="Palatino Linotype" w:eastAsia="Times New Roman" w:hAnsi="Palatino Linotype" w:cs="Arial"/>
          <w:color w:val="000000" w:themeColor="text1"/>
        </w:rPr>
        <w:t xml:space="preserve"> de revisión </w:t>
      </w:r>
      <w:r w:rsidR="00DB575B" w:rsidRPr="00170A99">
        <w:rPr>
          <w:rFonts w:ascii="Palatino Linotype" w:hAnsi="Palatino Linotype"/>
          <w:b/>
          <w:bCs/>
          <w:color w:val="000000" w:themeColor="text1"/>
        </w:rPr>
        <w:t>02099/INFOEM/IP/RR/2022</w:t>
      </w:r>
      <w:r w:rsidR="00B62FAC" w:rsidRPr="00170A99">
        <w:rPr>
          <w:rFonts w:ascii="Palatino Linotype" w:hAnsi="Palatino Linotype"/>
          <w:b/>
          <w:bCs/>
          <w:color w:val="000000" w:themeColor="text1"/>
        </w:rPr>
        <w:t xml:space="preserve"> </w:t>
      </w:r>
      <w:r w:rsidR="00B62FAC" w:rsidRPr="00170A99">
        <w:rPr>
          <w:rFonts w:ascii="Palatino Linotype" w:hAnsi="Palatino Linotype"/>
          <w:bCs/>
          <w:color w:val="000000" w:themeColor="text1"/>
        </w:rPr>
        <w:t>y</w:t>
      </w:r>
      <w:r w:rsidR="00321652" w:rsidRPr="00170A99">
        <w:rPr>
          <w:rFonts w:ascii="Palatino Linotype" w:hAnsi="Palatino Linotype"/>
          <w:b/>
          <w:bCs/>
          <w:color w:val="000000" w:themeColor="text1"/>
        </w:rPr>
        <w:t xml:space="preserve"> </w:t>
      </w:r>
      <w:r w:rsidR="00DB575B" w:rsidRPr="00170A99">
        <w:rPr>
          <w:rFonts w:ascii="Palatino Linotype" w:hAnsi="Palatino Linotype"/>
          <w:b/>
          <w:bCs/>
          <w:color w:val="000000" w:themeColor="text1"/>
        </w:rPr>
        <w:t>02139/INFOEM/IP/RR/2022</w:t>
      </w:r>
      <w:r w:rsidRPr="00170A99">
        <w:rPr>
          <w:rFonts w:ascii="Palatino Linotype" w:eastAsia="Times New Roman" w:hAnsi="Palatino Linotype" w:cs="Arial"/>
          <w:color w:val="000000" w:themeColor="text1"/>
        </w:rPr>
        <w:t xml:space="preserve"> al diverso </w:t>
      </w:r>
      <w:r w:rsidR="00DB575B" w:rsidRPr="00170A99">
        <w:rPr>
          <w:rFonts w:ascii="Palatino Linotype" w:eastAsia="Times New Roman" w:hAnsi="Palatino Linotype" w:cs="Arial"/>
          <w:b/>
          <w:color w:val="000000" w:themeColor="text1"/>
        </w:rPr>
        <w:t>02098/INFOEM/IP/RR/2022</w:t>
      </w:r>
      <w:r w:rsidRPr="00170A99">
        <w:rPr>
          <w:rFonts w:ascii="Palatino Linotype" w:eastAsia="Times New Roman" w:hAnsi="Palatino Linotype" w:cs="Arial"/>
          <w:color w:val="000000" w:themeColor="text1"/>
        </w:rPr>
        <w:t xml:space="preserve">, </w:t>
      </w:r>
      <w:r w:rsidR="002B0692" w:rsidRPr="00170A99">
        <w:rPr>
          <w:rFonts w:ascii="Palatino Linotype" w:eastAsia="Times New Roman" w:hAnsi="Palatino Linotype" w:cs="Arial"/>
          <w:color w:val="000000" w:themeColor="text1"/>
        </w:rPr>
        <w:t xml:space="preserve">a efecto de que </w:t>
      </w:r>
      <w:r w:rsidR="00AE1CCB" w:rsidRPr="00170A99">
        <w:rPr>
          <w:rFonts w:ascii="Palatino Linotype" w:eastAsia="Times New Roman" w:hAnsi="Palatino Linotype" w:cs="Arial"/>
          <w:color w:val="000000" w:themeColor="text1"/>
        </w:rPr>
        <w:t>esta Ponencia Resolutora</w:t>
      </w:r>
      <w:r w:rsidR="002B0692" w:rsidRPr="00170A99">
        <w:rPr>
          <w:rFonts w:ascii="Palatino Linotype" w:eastAsia="Times New Roman" w:hAnsi="Palatino Linotype" w:cs="Arial"/>
          <w:color w:val="000000" w:themeColor="text1"/>
        </w:rPr>
        <w:t xml:space="preserve"> </w:t>
      </w:r>
      <w:r w:rsidRPr="00170A99">
        <w:rPr>
          <w:rFonts w:ascii="Palatino Linotype" w:eastAsia="Times New Roman" w:hAnsi="Palatino Linotype" w:cs="Arial"/>
          <w:color w:val="000000" w:themeColor="text1"/>
        </w:rPr>
        <w:t>formulara y presentara el proyecto de resolución correspondiente, de conformidad con el numeral ONCE</w:t>
      </w:r>
      <w:r w:rsidR="00AE1CCB" w:rsidRPr="00170A99">
        <w:rPr>
          <w:rFonts w:ascii="Palatino Linotype" w:eastAsia="Times New Roman" w:hAnsi="Palatino Linotype" w:cs="Arial"/>
          <w:color w:val="000000" w:themeColor="text1"/>
        </w:rPr>
        <w:t>,</w:t>
      </w:r>
      <w:r w:rsidRPr="00170A99">
        <w:rPr>
          <w:rFonts w:ascii="Palatino Linotype" w:eastAsia="Times New Roman" w:hAnsi="Palatino Linotype" w:cs="Arial"/>
          <w:color w:val="000000" w:themeColor="text1"/>
        </w:rPr>
        <w:t xml:space="preserve"> incisos b) y c)</w:t>
      </w:r>
      <w:r w:rsidR="00AE1CCB" w:rsidRPr="00170A99">
        <w:rPr>
          <w:rFonts w:ascii="Palatino Linotype" w:eastAsia="Times New Roman" w:hAnsi="Palatino Linotype" w:cs="Arial"/>
          <w:color w:val="000000" w:themeColor="text1"/>
        </w:rPr>
        <w:t>,</w:t>
      </w:r>
      <w:r w:rsidRPr="00170A99">
        <w:rPr>
          <w:rFonts w:ascii="Palatino Linotype" w:eastAsia="Times New Roman" w:hAnsi="Palatino Linotype" w:cs="Arial"/>
          <w:color w:val="000000" w:themeColor="text1"/>
        </w:rPr>
        <w:t xml:space="preserve"> de los Lineamientos para la Recepción, Trámite y Resolución de las Solicitudes de Acceso a la Información Pública, así como de los Recursos de Revisión que deberán observar los Sujetos Obligados por la Ley de Transparencia Estatal</w:t>
      </w:r>
      <w:r w:rsidRPr="00170A99">
        <w:rPr>
          <w:rFonts w:ascii="Palatino Linotype" w:eastAsia="Times New Roman" w:hAnsi="Palatino Linotype" w:cs="Arial"/>
          <w:i/>
          <w:color w:val="000000" w:themeColor="text1"/>
          <w:vertAlign w:val="superscript"/>
        </w:rPr>
        <w:footnoteReference w:id="1"/>
      </w:r>
      <w:r w:rsidRPr="00170A99">
        <w:rPr>
          <w:rFonts w:ascii="Palatino Linotype" w:eastAsia="Times New Roman" w:hAnsi="Palatino Linotype" w:cs="Arial"/>
          <w:color w:val="000000" w:themeColor="text1"/>
        </w:rPr>
        <w:t>, que señala:</w:t>
      </w:r>
      <w:bookmarkEnd w:id="6"/>
    </w:p>
    <w:p w14:paraId="55BA50E0" w14:textId="77777777" w:rsidR="005C7898" w:rsidRPr="00170A99"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7BD8BB2" w14:textId="77777777" w:rsidR="005C7898" w:rsidRPr="00170A99"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bookmarkStart w:id="7" w:name="_Hlk74251499"/>
      <w:r w:rsidRPr="00170A99">
        <w:rPr>
          <w:rFonts w:ascii="Palatino Linotype" w:eastAsia="Times New Roman" w:hAnsi="Palatino Linotype" w:cs="Arial"/>
          <w:b/>
          <w:i/>
          <w:sz w:val="22"/>
          <w:szCs w:val="22"/>
        </w:rPr>
        <w:lastRenderedPageBreak/>
        <w:t>“ONCE.</w:t>
      </w:r>
      <w:r w:rsidRPr="00170A99">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6DA52233" w14:textId="77777777" w:rsidR="005C7898" w:rsidRPr="00170A99"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170A99">
        <w:rPr>
          <w:rFonts w:ascii="Palatino Linotype" w:eastAsia="Times New Roman" w:hAnsi="Palatino Linotype" w:cs="Arial"/>
          <w:i/>
          <w:sz w:val="22"/>
          <w:szCs w:val="22"/>
        </w:rPr>
        <w:t>(…)</w:t>
      </w:r>
    </w:p>
    <w:p w14:paraId="731DE600" w14:textId="77777777" w:rsidR="005C7898" w:rsidRPr="00170A99" w:rsidRDefault="005C7898" w:rsidP="00D841E2">
      <w:pPr>
        <w:spacing w:line="276" w:lineRule="auto"/>
        <w:ind w:left="567" w:right="567"/>
        <w:jc w:val="both"/>
        <w:rPr>
          <w:rFonts w:ascii="Palatino Linotype" w:eastAsia="Times New Roman" w:hAnsi="Palatino Linotype" w:cs="Times New Roman"/>
          <w:i/>
          <w:color w:val="000000"/>
          <w:sz w:val="22"/>
          <w:szCs w:val="22"/>
        </w:rPr>
      </w:pPr>
      <w:r w:rsidRPr="00170A99">
        <w:rPr>
          <w:rFonts w:ascii="Palatino Linotype" w:eastAsia="Times New Roman" w:hAnsi="Palatino Linotype" w:cs="Times New Roman"/>
          <w:b/>
          <w:i/>
          <w:color w:val="000000"/>
          <w:sz w:val="22"/>
          <w:szCs w:val="22"/>
        </w:rPr>
        <w:t>b)</w:t>
      </w:r>
      <w:r w:rsidRPr="00170A99">
        <w:rPr>
          <w:rFonts w:ascii="Palatino Linotype" w:eastAsia="Times New Roman" w:hAnsi="Palatino Linotype" w:cs="Times New Roman"/>
          <w:i/>
          <w:color w:val="000000"/>
          <w:sz w:val="22"/>
          <w:szCs w:val="22"/>
        </w:rPr>
        <w:t xml:space="preserve"> Las partes o los actos impugnados sean iguales</w:t>
      </w:r>
    </w:p>
    <w:p w14:paraId="5D0D885B" w14:textId="77777777" w:rsidR="005C7898" w:rsidRPr="00170A99"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170A99">
        <w:rPr>
          <w:rFonts w:ascii="Palatino Linotype" w:eastAsia="Times New Roman" w:hAnsi="Palatino Linotype" w:cs="Arial"/>
          <w:b/>
          <w:i/>
          <w:sz w:val="22"/>
          <w:szCs w:val="22"/>
        </w:rPr>
        <w:t>c)</w:t>
      </w:r>
      <w:r w:rsidRPr="00170A99">
        <w:rPr>
          <w:rFonts w:ascii="Palatino Linotype" w:eastAsia="Times New Roman" w:hAnsi="Palatino Linotype" w:cs="Arial"/>
          <w:i/>
          <w:sz w:val="22"/>
          <w:szCs w:val="22"/>
        </w:rPr>
        <w:t xml:space="preserve"> Cuando se trate del mismo solicitante, el mismo SUJETO OBLIGADO, aunque se trate de solicitudes diversas;</w:t>
      </w:r>
    </w:p>
    <w:p w14:paraId="6B34FCB9" w14:textId="77777777" w:rsidR="005C7898" w:rsidRPr="00170A99" w:rsidRDefault="005C7898" w:rsidP="00D841E2">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170A99">
        <w:rPr>
          <w:rFonts w:ascii="Palatino Linotype" w:eastAsia="Times New Roman" w:hAnsi="Palatino Linotype" w:cs="Arial"/>
          <w:i/>
          <w:sz w:val="22"/>
          <w:szCs w:val="22"/>
        </w:rPr>
        <w:t>(…)”</w:t>
      </w:r>
    </w:p>
    <w:bookmarkEnd w:id="7"/>
    <w:p w14:paraId="6AD03419" w14:textId="77777777" w:rsidR="005C7898" w:rsidRPr="00170A99" w:rsidRDefault="005C7898"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6B9CB1" w14:textId="5ED8D193" w:rsidR="005C7898" w:rsidRPr="00170A99" w:rsidRDefault="005C789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70A99">
        <w:rPr>
          <w:rFonts w:ascii="Palatino Linotype" w:eastAsia="Times New Roman" w:hAnsi="Palatino Linotype" w:cs="Arial"/>
          <w:color w:val="000000" w:themeColor="text1"/>
          <w:lang w:val="es-ES"/>
        </w:rPr>
        <w:t xml:space="preserve">En </w:t>
      </w:r>
      <w:bookmarkStart w:id="8" w:name="_Hlk74251510"/>
      <w:r w:rsidRPr="00170A99">
        <w:rPr>
          <w:rFonts w:ascii="Palatino Linotype" w:eastAsia="Times New Roman" w:hAnsi="Palatino Linotype" w:cs="Arial"/>
          <w:color w:val="000000" w:themeColor="text1"/>
        </w:rPr>
        <w:t>ese tenor, al resultar conveniente su trámite de forma unificada</w:t>
      </w:r>
      <w:r w:rsidR="00AE1CCB" w:rsidRPr="00170A99">
        <w:rPr>
          <w:rFonts w:ascii="Palatino Linotype" w:eastAsia="Times New Roman" w:hAnsi="Palatino Linotype" w:cs="Arial"/>
          <w:color w:val="000000" w:themeColor="text1"/>
        </w:rPr>
        <w:t>,</w:t>
      </w:r>
      <w:r w:rsidRPr="00170A99">
        <w:rPr>
          <w:rFonts w:ascii="Palatino Linotype" w:eastAsia="Times New Roman" w:hAnsi="Palatino Linotype" w:cs="Arial"/>
          <w:color w:val="000000" w:themeColor="text1"/>
        </w:rPr>
        <w:t xml:space="preserve"> para mejor resolver</w:t>
      </w:r>
      <w:r w:rsidR="00AE1CCB" w:rsidRPr="00170A99">
        <w:rPr>
          <w:rFonts w:ascii="Palatino Linotype" w:eastAsia="Times New Roman" w:hAnsi="Palatino Linotype" w:cs="Arial"/>
          <w:color w:val="000000" w:themeColor="text1"/>
        </w:rPr>
        <w:t>,</w:t>
      </w:r>
      <w:r w:rsidRPr="00170A99">
        <w:rPr>
          <w:rFonts w:ascii="Palatino Linotype" w:eastAsia="Times New Roman" w:hAnsi="Palatino Linotype" w:cs="Arial"/>
          <w:color w:val="000000" w:themeColor="text1"/>
        </w:rPr>
        <w:t xml:space="preserve">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bookmarkEnd w:id="8"/>
    </w:p>
    <w:p w14:paraId="5BF28471" w14:textId="77777777" w:rsidR="001E0672" w:rsidRPr="00170A99" w:rsidRDefault="001E0672" w:rsidP="00D841E2">
      <w:pPr>
        <w:pStyle w:val="Prrafodelista"/>
        <w:tabs>
          <w:tab w:val="left" w:pos="426"/>
        </w:tabs>
        <w:spacing w:line="360" w:lineRule="auto"/>
        <w:ind w:left="0"/>
        <w:jc w:val="both"/>
        <w:rPr>
          <w:rFonts w:ascii="Palatino Linotype" w:eastAsia="Times New Roman" w:hAnsi="Palatino Linotype" w:cs="Arial"/>
          <w:color w:val="000000" w:themeColor="text1"/>
        </w:rPr>
      </w:pPr>
    </w:p>
    <w:p w14:paraId="6000C1AF" w14:textId="77777777" w:rsidR="001E0672" w:rsidRPr="00170A99" w:rsidRDefault="001E0672" w:rsidP="00D841E2">
      <w:pPr>
        <w:spacing w:line="276" w:lineRule="auto"/>
        <w:ind w:left="567" w:right="567"/>
        <w:contextualSpacing/>
        <w:jc w:val="center"/>
        <w:rPr>
          <w:rFonts w:ascii="Palatino Linotype" w:hAnsi="Palatino Linotype"/>
          <w:b/>
          <w:i/>
          <w:sz w:val="22"/>
          <w:szCs w:val="22"/>
        </w:rPr>
      </w:pPr>
      <w:bookmarkStart w:id="9" w:name="_Hlk74251520"/>
      <w:r w:rsidRPr="00170A99">
        <w:rPr>
          <w:rFonts w:ascii="Palatino Linotype" w:hAnsi="Palatino Linotype"/>
          <w:b/>
          <w:i/>
          <w:sz w:val="22"/>
          <w:szCs w:val="22"/>
        </w:rPr>
        <w:t>Código de Procedimientos Administrativos del Estado de México.</w:t>
      </w:r>
    </w:p>
    <w:p w14:paraId="181350C9" w14:textId="77777777" w:rsidR="001E0672" w:rsidRPr="00170A99" w:rsidRDefault="001E0672" w:rsidP="00D841E2">
      <w:pPr>
        <w:spacing w:line="276" w:lineRule="auto"/>
        <w:ind w:left="567" w:right="567"/>
        <w:contextualSpacing/>
        <w:jc w:val="center"/>
        <w:rPr>
          <w:rFonts w:ascii="Palatino Linotype" w:hAnsi="Palatino Linotype"/>
          <w:b/>
          <w:i/>
          <w:sz w:val="22"/>
          <w:szCs w:val="22"/>
        </w:rPr>
      </w:pPr>
    </w:p>
    <w:p w14:paraId="380EEC50" w14:textId="77777777" w:rsidR="001E0672" w:rsidRPr="00170A99" w:rsidRDefault="001E0672" w:rsidP="00D841E2">
      <w:pPr>
        <w:spacing w:line="276" w:lineRule="auto"/>
        <w:ind w:left="567" w:right="567"/>
        <w:contextualSpacing/>
        <w:jc w:val="both"/>
        <w:rPr>
          <w:rFonts w:ascii="Palatino Linotype" w:hAnsi="Palatino Linotype"/>
          <w:i/>
          <w:sz w:val="22"/>
          <w:szCs w:val="22"/>
        </w:rPr>
      </w:pPr>
      <w:r w:rsidRPr="00170A99">
        <w:rPr>
          <w:rFonts w:ascii="Palatino Linotype" w:hAnsi="Palatino Linotype"/>
          <w:b/>
          <w:i/>
          <w:sz w:val="22"/>
          <w:szCs w:val="22"/>
        </w:rPr>
        <w:t>“Artículo 18.-</w:t>
      </w:r>
      <w:r w:rsidRPr="00170A99">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F8C82DE" w14:textId="77777777" w:rsidR="001E0672" w:rsidRPr="00170A99" w:rsidRDefault="001E0672" w:rsidP="00D841E2">
      <w:pPr>
        <w:spacing w:line="276" w:lineRule="auto"/>
        <w:ind w:left="567" w:right="567"/>
        <w:contextualSpacing/>
        <w:jc w:val="both"/>
        <w:rPr>
          <w:rFonts w:ascii="Palatino Linotype" w:hAnsi="Palatino Linotype"/>
          <w:i/>
          <w:sz w:val="22"/>
          <w:szCs w:val="22"/>
        </w:rPr>
      </w:pPr>
    </w:p>
    <w:p w14:paraId="3C855544" w14:textId="77777777" w:rsidR="001E0672" w:rsidRPr="00170A99" w:rsidRDefault="001E0672" w:rsidP="00D841E2">
      <w:pPr>
        <w:spacing w:line="276" w:lineRule="auto"/>
        <w:ind w:left="567" w:right="567"/>
        <w:contextualSpacing/>
        <w:jc w:val="center"/>
        <w:rPr>
          <w:rFonts w:ascii="Palatino Linotype" w:hAnsi="Palatino Linotype"/>
          <w:b/>
          <w:i/>
          <w:sz w:val="22"/>
          <w:szCs w:val="22"/>
        </w:rPr>
      </w:pPr>
      <w:r w:rsidRPr="00170A99">
        <w:rPr>
          <w:rFonts w:ascii="Palatino Linotype" w:hAnsi="Palatino Linotype"/>
          <w:b/>
          <w:i/>
          <w:sz w:val="22"/>
          <w:szCs w:val="22"/>
        </w:rPr>
        <w:t>Ley de Transparencia y Acceso a la Información Pública del Estado de México y Municipios</w:t>
      </w:r>
    </w:p>
    <w:p w14:paraId="6224EAA4" w14:textId="77777777" w:rsidR="001E0672" w:rsidRPr="00170A99" w:rsidRDefault="001E0672" w:rsidP="00D841E2">
      <w:pPr>
        <w:spacing w:line="276" w:lineRule="auto"/>
        <w:ind w:left="567" w:right="567"/>
        <w:contextualSpacing/>
        <w:jc w:val="center"/>
        <w:rPr>
          <w:rFonts w:ascii="Palatino Linotype" w:hAnsi="Palatino Linotype"/>
          <w:b/>
          <w:i/>
          <w:sz w:val="22"/>
          <w:szCs w:val="22"/>
        </w:rPr>
      </w:pPr>
    </w:p>
    <w:p w14:paraId="3D4A86B8" w14:textId="77777777" w:rsidR="001E0672" w:rsidRPr="00170A99" w:rsidRDefault="001E0672" w:rsidP="00D841E2">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170A99">
        <w:rPr>
          <w:rFonts w:ascii="Palatino Linotype" w:hAnsi="Palatino Linotype"/>
          <w:b/>
          <w:i/>
          <w:sz w:val="22"/>
          <w:szCs w:val="22"/>
        </w:rPr>
        <w:t>“Artículo 195.</w:t>
      </w:r>
      <w:r w:rsidRPr="00170A99">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bookmarkEnd w:id="9"/>
    <w:p w14:paraId="1B4614B7" w14:textId="77777777" w:rsidR="001E0672" w:rsidRPr="00170A99" w:rsidRDefault="001E0672" w:rsidP="00D841E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48EC255" w14:textId="77777777" w:rsidR="00B62FAC" w:rsidRPr="00170A99" w:rsidRDefault="00F638B9"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170A99">
        <w:rPr>
          <w:rFonts w:ascii="Palatino Linotype" w:eastAsia="Times New Roman" w:hAnsi="Palatino Linotype" w:cs="Arial"/>
          <w:color w:val="000000" w:themeColor="text1"/>
        </w:rPr>
        <w:t>E</w:t>
      </w:r>
      <w:r w:rsidR="001E0672" w:rsidRPr="00170A99">
        <w:rPr>
          <w:rFonts w:ascii="Palatino Linotype" w:eastAsia="Times New Roman" w:hAnsi="Palatino Linotype" w:cs="Arial"/>
          <w:color w:val="000000" w:themeColor="text1"/>
        </w:rPr>
        <w:t xml:space="preserve">l </w:t>
      </w:r>
      <w:r w:rsidR="00B62FAC" w:rsidRPr="00170A99">
        <w:rPr>
          <w:rFonts w:ascii="Palatino Linotype" w:eastAsia="Times New Roman" w:hAnsi="Palatino Linotype" w:cs="Arial"/>
          <w:color w:val="000000" w:themeColor="text1"/>
        </w:rPr>
        <w:t xml:space="preserve">seis (06) de septiembre </w:t>
      </w:r>
      <w:r w:rsidR="00AE1CCB" w:rsidRPr="00170A99">
        <w:rPr>
          <w:rFonts w:ascii="Palatino Linotype" w:eastAsia="Times New Roman" w:hAnsi="Palatino Linotype" w:cs="Arial"/>
          <w:color w:val="000000" w:themeColor="text1"/>
        </w:rPr>
        <w:t>de dos mil veintidós</w:t>
      </w:r>
      <w:r w:rsidR="001E0672" w:rsidRPr="00170A99">
        <w:rPr>
          <w:rFonts w:ascii="Palatino Linotype" w:eastAsia="Times New Roman" w:hAnsi="Palatino Linotype" w:cs="Arial"/>
          <w:color w:val="000000" w:themeColor="text1"/>
        </w:rPr>
        <w:t xml:space="preserve">, se notificó </w:t>
      </w:r>
      <w:r w:rsidR="00AE1CCB" w:rsidRPr="00170A99">
        <w:rPr>
          <w:rFonts w:ascii="Palatino Linotype" w:eastAsia="Times New Roman" w:hAnsi="Palatino Linotype" w:cs="Arial"/>
          <w:color w:val="000000" w:themeColor="text1"/>
        </w:rPr>
        <w:t xml:space="preserve">en el SAIMEX </w:t>
      </w:r>
      <w:r w:rsidR="001E0672" w:rsidRPr="00170A99">
        <w:rPr>
          <w:rFonts w:ascii="Palatino Linotype" w:eastAsia="Times New Roman" w:hAnsi="Palatino Linotype" w:cs="Arial"/>
          <w:color w:val="000000" w:themeColor="text1"/>
        </w:rPr>
        <w:t>la acumulación de</w:t>
      </w:r>
      <w:r w:rsidR="00820222" w:rsidRPr="00170A99">
        <w:rPr>
          <w:rFonts w:ascii="Palatino Linotype" w:eastAsia="Times New Roman" w:hAnsi="Palatino Linotype" w:cs="Arial"/>
          <w:color w:val="000000" w:themeColor="text1"/>
        </w:rPr>
        <w:t xml:space="preserve"> </w:t>
      </w:r>
      <w:r w:rsidR="001E0672" w:rsidRPr="00170A99">
        <w:rPr>
          <w:rFonts w:ascii="Palatino Linotype" w:eastAsia="Times New Roman" w:hAnsi="Palatino Linotype" w:cs="Arial"/>
          <w:color w:val="000000" w:themeColor="text1"/>
        </w:rPr>
        <w:t>l</w:t>
      </w:r>
      <w:r w:rsidR="00820222" w:rsidRPr="00170A99">
        <w:rPr>
          <w:rFonts w:ascii="Palatino Linotype" w:eastAsia="Times New Roman" w:hAnsi="Palatino Linotype" w:cs="Arial"/>
          <w:color w:val="000000" w:themeColor="text1"/>
        </w:rPr>
        <w:t>os</w:t>
      </w:r>
      <w:r w:rsidR="001E0672" w:rsidRPr="00170A99">
        <w:rPr>
          <w:rFonts w:ascii="Palatino Linotype" w:eastAsia="Times New Roman" w:hAnsi="Palatino Linotype" w:cs="Arial"/>
          <w:color w:val="000000" w:themeColor="text1"/>
        </w:rPr>
        <w:t xml:space="preserve"> recurso</w:t>
      </w:r>
      <w:r w:rsidR="004156C9" w:rsidRPr="00170A99">
        <w:rPr>
          <w:rFonts w:ascii="Palatino Linotype" w:eastAsia="Times New Roman" w:hAnsi="Palatino Linotype" w:cs="Arial"/>
          <w:color w:val="000000" w:themeColor="text1"/>
        </w:rPr>
        <w:t>s</w:t>
      </w:r>
      <w:r w:rsidR="001E0672" w:rsidRPr="00170A99">
        <w:rPr>
          <w:rFonts w:ascii="Palatino Linotype" w:eastAsia="Times New Roman" w:hAnsi="Palatino Linotype" w:cs="Arial"/>
          <w:color w:val="000000" w:themeColor="text1"/>
        </w:rPr>
        <w:t xml:space="preserve"> de revisión </w:t>
      </w:r>
      <w:r w:rsidR="00DB575B" w:rsidRPr="00170A99">
        <w:rPr>
          <w:rFonts w:ascii="Palatino Linotype" w:hAnsi="Palatino Linotype"/>
          <w:b/>
          <w:bCs/>
          <w:color w:val="000000" w:themeColor="text1"/>
        </w:rPr>
        <w:t>02098/INFOEM/IP/RR/2022</w:t>
      </w:r>
      <w:r w:rsidR="007C29F7" w:rsidRPr="00170A99">
        <w:rPr>
          <w:rFonts w:ascii="Palatino Linotype" w:hAnsi="Palatino Linotype"/>
          <w:b/>
          <w:bCs/>
          <w:color w:val="000000" w:themeColor="text1"/>
        </w:rPr>
        <w:t xml:space="preserve">, </w:t>
      </w:r>
      <w:r w:rsidR="00DB575B" w:rsidRPr="00170A99">
        <w:rPr>
          <w:rFonts w:ascii="Palatino Linotype" w:hAnsi="Palatino Linotype"/>
          <w:b/>
          <w:bCs/>
          <w:color w:val="000000" w:themeColor="text1"/>
        </w:rPr>
        <w:t>02099/INFOEM/IP/RR/2022</w:t>
      </w:r>
      <w:r w:rsidR="00B62FAC" w:rsidRPr="00170A99">
        <w:rPr>
          <w:rFonts w:ascii="Palatino Linotype" w:hAnsi="Palatino Linotype"/>
          <w:b/>
          <w:bCs/>
          <w:color w:val="000000" w:themeColor="text1"/>
        </w:rPr>
        <w:t xml:space="preserve"> </w:t>
      </w:r>
      <w:r w:rsidR="00B62FAC" w:rsidRPr="00170A99">
        <w:rPr>
          <w:rFonts w:ascii="Palatino Linotype" w:hAnsi="Palatino Linotype"/>
          <w:bCs/>
          <w:color w:val="000000" w:themeColor="text1"/>
        </w:rPr>
        <w:t>y</w:t>
      </w:r>
      <w:r w:rsidR="007C29F7" w:rsidRPr="00170A99">
        <w:rPr>
          <w:rFonts w:ascii="Palatino Linotype" w:hAnsi="Palatino Linotype"/>
          <w:b/>
          <w:bCs/>
          <w:color w:val="000000" w:themeColor="text1"/>
        </w:rPr>
        <w:t xml:space="preserve"> </w:t>
      </w:r>
      <w:r w:rsidR="00DB575B" w:rsidRPr="00170A99">
        <w:rPr>
          <w:rFonts w:ascii="Palatino Linotype" w:hAnsi="Palatino Linotype"/>
          <w:b/>
          <w:bCs/>
          <w:color w:val="000000" w:themeColor="text1"/>
        </w:rPr>
        <w:t>02139/INFOEM/IP/RR/2022</w:t>
      </w:r>
      <w:r w:rsidR="00B62FAC" w:rsidRPr="00170A99">
        <w:rPr>
          <w:rFonts w:ascii="Palatino Linotype" w:hAnsi="Palatino Linotype"/>
          <w:b/>
          <w:bCs/>
          <w:color w:val="000000" w:themeColor="text1"/>
        </w:rPr>
        <w:t xml:space="preserve">. </w:t>
      </w:r>
    </w:p>
    <w:p w14:paraId="22E0A45E" w14:textId="77777777" w:rsidR="00B62FAC" w:rsidRPr="00170A99" w:rsidRDefault="00B62FAC" w:rsidP="00B62FAC">
      <w:pPr>
        <w:pStyle w:val="Prrafodelista"/>
        <w:tabs>
          <w:tab w:val="left" w:pos="426"/>
        </w:tabs>
        <w:spacing w:line="360" w:lineRule="auto"/>
        <w:ind w:left="0"/>
        <w:jc w:val="both"/>
        <w:rPr>
          <w:rFonts w:ascii="Palatino Linotype" w:hAnsi="Palatino Linotype"/>
          <w:color w:val="000000" w:themeColor="text1"/>
        </w:rPr>
      </w:pPr>
    </w:p>
    <w:p w14:paraId="581F5C16" w14:textId="2639DF02" w:rsidR="00B62FAC" w:rsidRPr="00170A99" w:rsidRDefault="00B62FAC"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170A99">
        <w:rPr>
          <w:rFonts w:ascii="Palatino Linotype" w:eastAsia="Times New Roman" w:hAnsi="Palatino Linotype" w:cs="Arial"/>
          <w:color w:val="000000" w:themeColor="text1"/>
        </w:rPr>
        <w:t xml:space="preserve">El ocho (08) de septiembre de dos mil veintidós, los archivos que conforman los informes justificados de los recursos de revisión </w:t>
      </w:r>
      <w:r w:rsidR="006443AD" w:rsidRPr="00170A99">
        <w:rPr>
          <w:rFonts w:ascii="Palatino Linotype" w:eastAsia="Times New Roman" w:hAnsi="Palatino Linotype" w:cs="Arial"/>
          <w:b/>
          <w:bCs/>
          <w:color w:val="000000" w:themeColor="text1"/>
        </w:rPr>
        <w:t xml:space="preserve">02098/INFOEM/IP/RR/2022, 02099/INFOEM/IP/RR/2022 </w:t>
      </w:r>
      <w:r w:rsidR="006443AD" w:rsidRPr="00170A99">
        <w:rPr>
          <w:rFonts w:ascii="Palatino Linotype" w:eastAsia="Times New Roman" w:hAnsi="Palatino Linotype" w:cs="Arial"/>
          <w:bCs/>
          <w:color w:val="000000" w:themeColor="text1"/>
        </w:rPr>
        <w:t>y</w:t>
      </w:r>
      <w:r w:rsidR="006443AD" w:rsidRPr="00170A99">
        <w:rPr>
          <w:rFonts w:ascii="Palatino Linotype" w:eastAsia="Times New Roman" w:hAnsi="Palatino Linotype" w:cs="Arial"/>
          <w:b/>
          <w:bCs/>
          <w:color w:val="000000" w:themeColor="text1"/>
        </w:rPr>
        <w:t xml:space="preserve"> 02139/INFOEM/IP/RR/2022</w:t>
      </w:r>
      <w:r w:rsidR="006443AD" w:rsidRPr="00170A99">
        <w:rPr>
          <w:rFonts w:ascii="Palatino Linotype" w:eastAsia="Times New Roman" w:hAnsi="Palatino Linotype" w:cs="Arial"/>
          <w:bCs/>
          <w:color w:val="000000" w:themeColor="text1"/>
        </w:rPr>
        <w:t xml:space="preserve"> se pusieron a la vista del </w:t>
      </w:r>
      <w:r w:rsidR="006443AD" w:rsidRPr="00170A99">
        <w:rPr>
          <w:rFonts w:ascii="Palatino Linotype" w:eastAsia="Times New Roman" w:hAnsi="Palatino Linotype" w:cs="Arial"/>
          <w:b/>
          <w:bCs/>
          <w:color w:val="000000" w:themeColor="text1"/>
        </w:rPr>
        <w:t>RECURRENTE</w:t>
      </w:r>
      <w:r w:rsidR="006443AD" w:rsidRPr="00170A99">
        <w:rPr>
          <w:rFonts w:ascii="Palatino Linotype" w:eastAsia="Times New Roman" w:hAnsi="Palatino Linotype" w:cs="Arial"/>
          <w:bCs/>
          <w:color w:val="000000" w:themeColor="text1"/>
        </w:rPr>
        <w:t>, concediéndole un plazo de tres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2C94FBF8" w14:textId="77777777" w:rsidR="00B62FAC" w:rsidRPr="00170A99" w:rsidRDefault="00B62FAC" w:rsidP="00B62FAC">
      <w:pPr>
        <w:pStyle w:val="Prrafodelista"/>
        <w:tabs>
          <w:tab w:val="left" w:pos="426"/>
        </w:tabs>
        <w:spacing w:line="360" w:lineRule="auto"/>
        <w:ind w:left="0"/>
        <w:jc w:val="both"/>
        <w:rPr>
          <w:rFonts w:ascii="Palatino Linotype" w:hAnsi="Palatino Linotype"/>
          <w:color w:val="000000" w:themeColor="text1"/>
        </w:rPr>
      </w:pPr>
    </w:p>
    <w:p w14:paraId="713C69FA" w14:textId="3F7953EA" w:rsidR="00AE1CCB" w:rsidRPr="00170A99" w:rsidRDefault="00B62FAC"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170A99">
        <w:rPr>
          <w:rFonts w:ascii="Palatino Linotype" w:eastAsia="Times New Roman" w:hAnsi="Palatino Linotype" w:cs="Arial"/>
          <w:color w:val="000000" w:themeColor="text1"/>
        </w:rPr>
        <w:t>El catorce (14) de septiembre de dos mil veintidós</w:t>
      </w:r>
      <w:r w:rsidR="004D5BA4" w:rsidRPr="00170A99">
        <w:rPr>
          <w:rFonts w:ascii="Palatino Linotype" w:eastAsia="Times New Roman" w:hAnsi="Palatino Linotype" w:cs="Arial"/>
          <w:color w:val="000000" w:themeColor="text1"/>
        </w:rPr>
        <w:t xml:space="preserve">, </w:t>
      </w:r>
      <w:r w:rsidR="00AE1CCB" w:rsidRPr="00170A99">
        <w:rPr>
          <w:rFonts w:ascii="Palatino Linotype" w:hAnsi="Palatino Linotype" w:cs="Arial"/>
          <w:color w:val="000000" w:themeColor="text1"/>
        </w:rPr>
        <w:t>la Comisionada Ponente decretó el cierre de los periodos de instrucción, por lo que ordenó turnar los expedientes</w:t>
      </w:r>
      <w:r w:rsidR="004D5BA4" w:rsidRPr="00170A99">
        <w:rPr>
          <w:rFonts w:ascii="Palatino Linotype" w:hAnsi="Palatino Linotype" w:cs="Arial"/>
          <w:color w:val="000000" w:themeColor="text1"/>
        </w:rPr>
        <w:t xml:space="preserve"> acumulados</w:t>
      </w:r>
      <w:r w:rsidR="00AE1CCB" w:rsidRPr="00170A99">
        <w:rPr>
          <w:rFonts w:ascii="Palatino Linotype" w:hAnsi="Palatino Linotype" w:cs="Arial"/>
          <w:color w:val="000000" w:themeColor="text1"/>
        </w:rPr>
        <w:t xml:space="preserve"> para su resolución, misma que ahora se pronuncia.</w:t>
      </w:r>
    </w:p>
    <w:p w14:paraId="35BA85D8" w14:textId="77777777" w:rsidR="00AE1CCB" w:rsidRPr="00170A99" w:rsidRDefault="00AE1CCB" w:rsidP="00D841E2">
      <w:pPr>
        <w:pStyle w:val="Prrafodelista"/>
        <w:tabs>
          <w:tab w:val="left" w:pos="426"/>
        </w:tabs>
        <w:spacing w:line="360" w:lineRule="auto"/>
        <w:ind w:left="0"/>
        <w:jc w:val="both"/>
        <w:rPr>
          <w:rFonts w:ascii="Palatino Linotype" w:hAnsi="Palatino Linotype"/>
          <w:color w:val="000000" w:themeColor="text1"/>
        </w:rPr>
      </w:pPr>
    </w:p>
    <w:p w14:paraId="68B04BD4" w14:textId="1636321B" w:rsidR="00F638B9" w:rsidRPr="00170A99" w:rsidRDefault="00802B28" w:rsidP="00D841E2">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70A99">
        <w:rPr>
          <w:rFonts w:ascii="Palatino Linotype" w:eastAsia="Times New Roman" w:hAnsi="Palatino Linotype" w:cs="Arial"/>
          <w:color w:val="000000" w:themeColor="text1"/>
        </w:rPr>
        <w:t>Finalmente</w:t>
      </w:r>
      <w:r w:rsidR="00AE1CCB" w:rsidRPr="00170A99">
        <w:rPr>
          <w:rFonts w:ascii="Palatino Linotype" w:eastAsia="Times New Roman" w:hAnsi="Palatino Linotype" w:cs="Arial"/>
          <w:color w:val="000000" w:themeColor="text1"/>
        </w:rPr>
        <w:t xml:space="preserve">, </w:t>
      </w:r>
      <w:r w:rsidR="00321652" w:rsidRPr="00170A99">
        <w:rPr>
          <w:rFonts w:ascii="Palatino Linotype" w:eastAsia="Times New Roman" w:hAnsi="Palatino Linotype" w:cs="Arial"/>
          <w:color w:val="000000" w:themeColor="text1"/>
        </w:rPr>
        <w:t xml:space="preserve">el </w:t>
      </w:r>
      <w:r w:rsidR="006443AD" w:rsidRPr="00170A99">
        <w:rPr>
          <w:rFonts w:ascii="Palatino Linotype" w:eastAsia="Times New Roman" w:hAnsi="Palatino Linotype" w:cs="Arial"/>
          <w:color w:val="000000" w:themeColor="text1"/>
        </w:rPr>
        <w:t xml:space="preserve">veinticinco (25) de octubre </w:t>
      </w:r>
      <w:r w:rsidR="004156C9" w:rsidRPr="00170A99">
        <w:rPr>
          <w:rFonts w:ascii="Palatino Linotype" w:eastAsia="Times New Roman" w:hAnsi="Palatino Linotype" w:cs="Arial"/>
          <w:color w:val="000000" w:themeColor="text1"/>
        </w:rPr>
        <w:t>de dos mil veintidós</w:t>
      </w:r>
      <w:r w:rsidR="00D429E4" w:rsidRPr="00170A99">
        <w:rPr>
          <w:rFonts w:ascii="Palatino Linotype" w:eastAsia="Times New Roman" w:hAnsi="Palatino Linotype" w:cs="Arial"/>
          <w:color w:val="000000" w:themeColor="text1"/>
        </w:rPr>
        <w:t xml:space="preserve">, </w:t>
      </w:r>
      <w:r w:rsidR="00F638B9" w:rsidRPr="00170A99">
        <w:rPr>
          <w:rFonts w:ascii="Palatino Linotype" w:hAnsi="Palatino Linotype" w:cs="Arial"/>
          <w:color w:val="000000" w:themeColor="text1"/>
          <w:lang w:val="es-ES"/>
        </w:rPr>
        <w:t>con fundamento en el artículo 181</w:t>
      </w:r>
      <w:r w:rsidRPr="00170A99">
        <w:rPr>
          <w:rFonts w:ascii="Palatino Linotype" w:hAnsi="Palatino Linotype" w:cs="Arial"/>
          <w:color w:val="000000" w:themeColor="text1"/>
          <w:lang w:val="es-ES"/>
        </w:rPr>
        <w:t>,</w:t>
      </w:r>
      <w:r w:rsidR="00F638B9" w:rsidRPr="00170A99">
        <w:rPr>
          <w:rFonts w:ascii="Palatino Linotype" w:hAnsi="Palatino Linotype" w:cs="Arial"/>
          <w:color w:val="000000" w:themeColor="text1"/>
          <w:lang w:val="es-ES"/>
        </w:rPr>
        <w:t xml:space="preserve"> tercer párrafo</w:t>
      </w:r>
      <w:r w:rsidRPr="00170A99">
        <w:rPr>
          <w:rFonts w:ascii="Palatino Linotype" w:hAnsi="Palatino Linotype" w:cs="Arial"/>
          <w:color w:val="000000" w:themeColor="text1"/>
          <w:lang w:val="es-ES"/>
        </w:rPr>
        <w:t>,</w:t>
      </w:r>
      <w:r w:rsidR="00F638B9" w:rsidRPr="00170A99">
        <w:rPr>
          <w:rFonts w:ascii="Palatino Linotype" w:hAnsi="Palatino Linotype" w:cs="Arial"/>
          <w:color w:val="000000" w:themeColor="text1"/>
          <w:lang w:val="es-ES"/>
        </w:rPr>
        <w:t xml:space="preserve"> de la Ley de Transparencia y Acceso a la Información Pública del Estado de México y Municipios</w:t>
      </w:r>
      <w:r w:rsidR="00F638B9" w:rsidRPr="00170A99">
        <w:rPr>
          <w:rFonts w:ascii="Palatino Linotype" w:hAnsi="Palatino Linotype" w:cs="Arial"/>
          <w:bCs/>
          <w:color w:val="000000" w:themeColor="text1"/>
          <w:lang w:val="es-ES"/>
        </w:rPr>
        <w:t xml:space="preserve"> </w:t>
      </w:r>
      <w:r w:rsidR="00F638B9" w:rsidRPr="00170A99">
        <w:rPr>
          <w:rFonts w:ascii="Palatino Linotype" w:hAnsi="Palatino Linotype" w:cs="Arial"/>
          <w:color w:val="000000" w:themeColor="text1"/>
          <w:lang w:val="es-ES"/>
        </w:rPr>
        <w:t>se notificó que el plazo de treinta (30) días para resolver los recursos de revisión acumulados sería ampliado por un periodo de quince (15) días hábiles adicionales</w:t>
      </w:r>
      <w:r w:rsidR="006443AD" w:rsidRPr="00170A99">
        <w:rPr>
          <w:rFonts w:ascii="Palatino Linotype" w:hAnsi="Palatino Linotype" w:cs="Arial"/>
          <w:color w:val="000000" w:themeColor="text1"/>
          <w:lang w:val="es-ES"/>
        </w:rPr>
        <w:t>.</w:t>
      </w:r>
    </w:p>
    <w:p w14:paraId="67E113F7" w14:textId="77777777" w:rsidR="006443AD" w:rsidRPr="00170A99" w:rsidRDefault="006443AD" w:rsidP="006443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594EEA5" w14:textId="77777777" w:rsidR="006443AD" w:rsidRPr="00170A99"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170A99">
        <w:rPr>
          <w:rFonts w:ascii="Palatino Linotype" w:eastAsia="Calibri" w:hAnsi="Palatino Linotype" w:cs="Arial"/>
          <w:color w:val="000000" w:themeColor="text1"/>
          <w:lang w:val="es-ES"/>
        </w:rPr>
        <w:lastRenderedPageBreak/>
        <w:t xml:space="preserve">Este </w:t>
      </w:r>
      <w:r w:rsidRPr="00170A99">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D9411CC" w14:textId="77777777" w:rsidR="006443AD" w:rsidRPr="00170A99" w:rsidRDefault="006443AD" w:rsidP="006443AD">
      <w:pPr>
        <w:pStyle w:val="Prrafodelista"/>
        <w:tabs>
          <w:tab w:val="left" w:pos="426"/>
        </w:tabs>
        <w:spacing w:before="240" w:after="240" w:line="360" w:lineRule="auto"/>
        <w:ind w:left="0"/>
        <w:jc w:val="both"/>
        <w:rPr>
          <w:rFonts w:ascii="Palatino Linotype" w:hAnsi="Palatino Linotype"/>
        </w:rPr>
      </w:pPr>
    </w:p>
    <w:p w14:paraId="447BA17E" w14:textId="77777777" w:rsidR="006443AD" w:rsidRPr="00170A99" w:rsidRDefault="006443AD" w:rsidP="006443AD">
      <w:pPr>
        <w:pStyle w:val="Prrafodelista"/>
        <w:numPr>
          <w:ilvl w:val="0"/>
          <w:numId w:val="1"/>
        </w:numPr>
        <w:tabs>
          <w:tab w:val="left" w:pos="426"/>
        </w:tabs>
        <w:spacing w:line="360" w:lineRule="auto"/>
        <w:jc w:val="both"/>
        <w:rPr>
          <w:rFonts w:ascii="Palatino Linotype" w:hAnsi="Palatino Linotype"/>
          <w:color w:val="000000" w:themeColor="text1"/>
        </w:rPr>
      </w:pPr>
      <w:r w:rsidRPr="00170A99">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5EF2534" w14:textId="77777777" w:rsidR="006443AD" w:rsidRPr="00170A99" w:rsidRDefault="006443AD" w:rsidP="006443AD">
      <w:pPr>
        <w:pStyle w:val="Prrafodelista"/>
        <w:tabs>
          <w:tab w:val="left" w:pos="426"/>
        </w:tabs>
        <w:spacing w:line="360" w:lineRule="auto"/>
        <w:ind w:left="0"/>
        <w:jc w:val="both"/>
        <w:rPr>
          <w:rFonts w:ascii="Palatino Linotype" w:hAnsi="Palatino Linotype"/>
          <w:color w:val="000000" w:themeColor="text1"/>
        </w:rPr>
      </w:pPr>
    </w:p>
    <w:p w14:paraId="52733234" w14:textId="77777777" w:rsidR="006443AD" w:rsidRPr="00170A99"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170A99">
        <w:rPr>
          <w:rFonts w:ascii="Palatino Linotype" w:eastAsia="Calibri" w:hAnsi="Palatino Linotype" w:cs="Arial"/>
          <w:color w:val="000000" w:themeColor="text1"/>
        </w:rPr>
        <w:t xml:space="preserve">Así, </w:t>
      </w:r>
      <w:r w:rsidRPr="00170A99">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59C777" w14:textId="77777777" w:rsidR="006443AD" w:rsidRPr="00170A99" w:rsidRDefault="006443AD" w:rsidP="006443AD">
      <w:pPr>
        <w:pStyle w:val="Prrafodelista"/>
        <w:tabs>
          <w:tab w:val="left" w:pos="426"/>
        </w:tabs>
        <w:spacing w:before="240" w:after="240" w:line="360" w:lineRule="auto"/>
        <w:ind w:left="0"/>
        <w:jc w:val="both"/>
        <w:rPr>
          <w:rFonts w:ascii="Palatino Linotype" w:hAnsi="Palatino Linotype"/>
        </w:rPr>
      </w:pPr>
    </w:p>
    <w:p w14:paraId="1745DA27" w14:textId="77777777" w:rsidR="006443AD" w:rsidRPr="00170A99"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170A99">
        <w:rPr>
          <w:rFonts w:ascii="Palatino Linotype" w:eastAsia="Calibri" w:hAnsi="Palatino Linotype" w:cs="Arial"/>
        </w:rPr>
        <w:t xml:space="preserve">En </w:t>
      </w:r>
      <w:r w:rsidRPr="00170A99">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CECD4D" w14:textId="77777777" w:rsidR="006443AD" w:rsidRPr="00170A99" w:rsidRDefault="006443AD" w:rsidP="006443AD">
      <w:pPr>
        <w:pStyle w:val="Prrafodelista"/>
        <w:tabs>
          <w:tab w:val="left" w:pos="426"/>
        </w:tabs>
        <w:spacing w:before="240" w:after="240" w:line="360" w:lineRule="auto"/>
        <w:ind w:left="0"/>
        <w:jc w:val="both"/>
        <w:rPr>
          <w:rFonts w:ascii="Palatino Linotype" w:hAnsi="Palatino Linotype"/>
        </w:rPr>
      </w:pPr>
    </w:p>
    <w:p w14:paraId="31A6F996" w14:textId="77777777" w:rsidR="006443AD" w:rsidRPr="00170A99" w:rsidRDefault="006443AD" w:rsidP="006443AD">
      <w:pPr>
        <w:pStyle w:val="Prrafodelista"/>
        <w:numPr>
          <w:ilvl w:val="0"/>
          <w:numId w:val="1"/>
        </w:numPr>
        <w:tabs>
          <w:tab w:val="left" w:pos="426"/>
        </w:tabs>
        <w:spacing w:line="360" w:lineRule="auto"/>
        <w:jc w:val="both"/>
        <w:rPr>
          <w:rFonts w:ascii="Palatino Linotype" w:hAnsi="Palatino Linotype"/>
          <w:color w:val="000000" w:themeColor="text1"/>
        </w:rPr>
      </w:pPr>
      <w:r w:rsidRPr="00170A99">
        <w:rPr>
          <w:rFonts w:ascii="Palatino Linotype" w:eastAsia="Calibri" w:hAnsi="Palatino Linotype" w:cs="Arial"/>
        </w:rPr>
        <w:t xml:space="preserve">Por </w:t>
      </w:r>
      <w:r w:rsidRPr="00170A99">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6DC1B7A5" w14:textId="77777777" w:rsidR="006443AD" w:rsidRPr="00170A99" w:rsidRDefault="006443AD" w:rsidP="001663F2">
      <w:pPr>
        <w:pStyle w:val="Prrafodelista"/>
        <w:numPr>
          <w:ilvl w:val="1"/>
          <w:numId w:val="14"/>
        </w:numPr>
        <w:tabs>
          <w:tab w:val="left" w:pos="426"/>
        </w:tabs>
        <w:spacing w:line="360" w:lineRule="auto"/>
        <w:ind w:left="1134"/>
        <w:jc w:val="both"/>
        <w:rPr>
          <w:rFonts w:ascii="Palatino Linotype" w:eastAsia="Calibri" w:hAnsi="Palatino Linotype" w:cs="Arial"/>
        </w:rPr>
      </w:pPr>
      <w:r w:rsidRPr="00170A99">
        <w:rPr>
          <w:rFonts w:ascii="Palatino Linotype" w:eastAsia="Calibri" w:hAnsi="Palatino Linotype" w:cs="Arial"/>
          <w:b/>
          <w:bCs/>
        </w:rPr>
        <w:t>Complejidad del Asunto:</w:t>
      </w:r>
      <w:r w:rsidRPr="00170A99">
        <w:rPr>
          <w:rFonts w:ascii="Palatino Linotype" w:eastAsia="Calibri" w:hAnsi="Palatino Linotype" w:cs="Arial"/>
        </w:rPr>
        <w:t xml:space="preserve"> La complejidad de la prueba, la pluralidad de sujetos procesales, el tiempo transcurrido, las características y contexto del recurso.</w:t>
      </w:r>
    </w:p>
    <w:p w14:paraId="3BAF3212" w14:textId="77777777" w:rsidR="006443AD" w:rsidRPr="00170A99" w:rsidRDefault="006443AD" w:rsidP="001663F2">
      <w:pPr>
        <w:pStyle w:val="Prrafodelista"/>
        <w:numPr>
          <w:ilvl w:val="1"/>
          <w:numId w:val="14"/>
        </w:numPr>
        <w:tabs>
          <w:tab w:val="left" w:pos="426"/>
        </w:tabs>
        <w:spacing w:line="360" w:lineRule="auto"/>
        <w:ind w:left="1134"/>
        <w:jc w:val="both"/>
        <w:rPr>
          <w:rFonts w:ascii="Palatino Linotype" w:eastAsia="Calibri" w:hAnsi="Palatino Linotype" w:cs="Arial"/>
        </w:rPr>
      </w:pPr>
      <w:r w:rsidRPr="00170A99">
        <w:rPr>
          <w:rFonts w:ascii="Palatino Linotype" w:eastAsia="Calibri" w:hAnsi="Palatino Linotype" w:cs="Arial"/>
          <w:b/>
          <w:bCs/>
        </w:rPr>
        <w:t>Actividad Procesal del interesado:</w:t>
      </w:r>
      <w:r w:rsidRPr="00170A99">
        <w:rPr>
          <w:rFonts w:ascii="Palatino Linotype" w:eastAsia="Calibri" w:hAnsi="Palatino Linotype" w:cs="Arial"/>
        </w:rPr>
        <w:t xml:space="preserve"> Acciones u omisiones del interesado.</w:t>
      </w:r>
    </w:p>
    <w:p w14:paraId="4B20C391" w14:textId="77777777" w:rsidR="006443AD" w:rsidRPr="00170A99" w:rsidRDefault="006443AD" w:rsidP="001663F2">
      <w:pPr>
        <w:pStyle w:val="Prrafodelista"/>
        <w:numPr>
          <w:ilvl w:val="1"/>
          <w:numId w:val="14"/>
        </w:numPr>
        <w:tabs>
          <w:tab w:val="left" w:pos="426"/>
        </w:tabs>
        <w:spacing w:line="360" w:lineRule="auto"/>
        <w:ind w:left="1134"/>
        <w:jc w:val="both"/>
        <w:rPr>
          <w:rFonts w:ascii="Palatino Linotype" w:eastAsia="Calibri" w:hAnsi="Palatino Linotype" w:cs="Arial"/>
        </w:rPr>
      </w:pPr>
      <w:r w:rsidRPr="00170A99">
        <w:rPr>
          <w:rFonts w:ascii="Palatino Linotype" w:eastAsia="Calibri" w:hAnsi="Palatino Linotype" w:cs="Arial"/>
          <w:b/>
          <w:bCs/>
        </w:rPr>
        <w:t>Conducta de la Autoridad:</w:t>
      </w:r>
      <w:r w:rsidRPr="00170A99">
        <w:rPr>
          <w:rFonts w:ascii="Palatino Linotype" w:eastAsia="Calibri" w:hAnsi="Palatino Linotype" w:cs="Arial"/>
        </w:rPr>
        <w:t xml:space="preserve"> Las Acciones u omisiones realizadas en el procedimiento. Así como si la autoridad actuó con la debida diligencia.</w:t>
      </w:r>
    </w:p>
    <w:p w14:paraId="42FB6226" w14:textId="77777777" w:rsidR="006443AD" w:rsidRPr="00170A99" w:rsidRDefault="006443AD" w:rsidP="001663F2">
      <w:pPr>
        <w:pStyle w:val="Prrafodelista"/>
        <w:numPr>
          <w:ilvl w:val="1"/>
          <w:numId w:val="14"/>
        </w:numPr>
        <w:tabs>
          <w:tab w:val="left" w:pos="426"/>
        </w:tabs>
        <w:spacing w:line="360" w:lineRule="auto"/>
        <w:ind w:left="1134"/>
        <w:jc w:val="both"/>
        <w:rPr>
          <w:rFonts w:ascii="Palatino Linotype" w:hAnsi="Palatino Linotype"/>
          <w:color w:val="000000" w:themeColor="text1"/>
        </w:rPr>
      </w:pPr>
      <w:r w:rsidRPr="00170A99">
        <w:rPr>
          <w:rFonts w:ascii="Palatino Linotype" w:eastAsia="Calibri" w:hAnsi="Palatino Linotype" w:cs="Arial"/>
          <w:b/>
          <w:bCs/>
        </w:rPr>
        <w:t xml:space="preserve">La afectación generada en la situación jurídica de la persona involucrada en el proceso: </w:t>
      </w:r>
      <w:r w:rsidRPr="00170A99">
        <w:rPr>
          <w:rFonts w:ascii="Palatino Linotype" w:eastAsia="Calibri" w:hAnsi="Palatino Linotype" w:cs="Arial"/>
        </w:rPr>
        <w:t>Violación a sus derechos humanos.</w:t>
      </w:r>
    </w:p>
    <w:p w14:paraId="40F128CA" w14:textId="77777777" w:rsidR="006443AD" w:rsidRPr="00170A99" w:rsidRDefault="006443AD" w:rsidP="006443AD">
      <w:pPr>
        <w:pStyle w:val="Prrafodelista"/>
        <w:tabs>
          <w:tab w:val="left" w:pos="426"/>
        </w:tabs>
        <w:spacing w:line="360" w:lineRule="auto"/>
        <w:ind w:left="0"/>
        <w:jc w:val="both"/>
        <w:rPr>
          <w:rFonts w:ascii="Palatino Linotype" w:hAnsi="Palatino Linotype"/>
          <w:color w:val="000000" w:themeColor="text1"/>
        </w:rPr>
      </w:pPr>
    </w:p>
    <w:p w14:paraId="7EB6B72E" w14:textId="77777777" w:rsidR="006443AD" w:rsidRPr="00170A99"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170A99">
        <w:rPr>
          <w:rFonts w:ascii="Palatino Linotype" w:eastAsia="Calibri" w:hAnsi="Palatino Linotype" w:cs="Arial"/>
          <w:color w:val="000000" w:themeColor="text1"/>
        </w:rPr>
        <w:t xml:space="preserve">De </w:t>
      </w:r>
      <w:r w:rsidRPr="00170A99">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9E4BD5" w14:textId="77777777" w:rsidR="006443AD" w:rsidRPr="00170A99" w:rsidRDefault="006443AD" w:rsidP="006443AD">
      <w:pPr>
        <w:pStyle w:val="Prrafodelista"/>
        <w:tabs>
          <w:tab w:val="left" w:pos="426"/>
        </w:tabs>
        <w:spacing w:before="240" w:after="240" w:line="360" w:lineRule="auto"/>
        <w:ind w:left="0"/>
        <w:jc w:val="both"/>
        <w:rPr>
          <w:rFonts w:ascii="Palatino Linotype" w:hAnsi="Palatino Linotype"/>
        </w:rPr>
      </w:pPr>
    </w:p>
    <w:p w14:paraId="4DD0086A" w14:textId="77777777" w:rsidR="006443AD" w:rsidRPr="00170A99"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170A99">
        <w:rPr>
          <w:rFonts w:ascii="Palatino Linotype" w:eastAsia="Calibri" w:hAnsi="Palatino Linotype" w:cs="Arial"/>
        </w:rPr>
        <w:t xml:space="preserve">Argumento </w:t>
      </w:r>
      <w:r w:rsidRPr="00170A99">
        <w:rPr>
          <w:rFonts w:ascii="Palatino Linotype" w:hAnsi="Palatino Linotype"/>
        </w:rPr>
        <w:t xml:space="preserve">que encuentra sustento en la jurisprudencia P./J. 32/92 emitida por el Pleno de la Suprema Corte de Justicia de la Nación de rubro </w:t>
      </w:r>
      <w:r w:rsidRPr="00170A99">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170A99">
        <w:rPr>
          <w:rFonts w:ascii="Palatino Linotype" w:hAnsi="Palatino Linotype"/>
          <w:i/>
        </w:rPr>
        <w:lastRenderedPageBreak/>
        <w:t>CARACTERÍSTICAS DEL CASO.”</w:t>
      </w:r>
      <w:r w:rsidRPr="00170A99">
        <w:rPr>
          <w:rStyle w:val="Refdenotaalpie"/>
          <w:rFonts w:ascii="Palatino Linotype" w:hAnsi="Palatino Linotype"/>
          <w:i/>
        </w:rPr>
        <w:footnoteReference w:id="2"/>
      </w:r>
      <w:r w:rsidRPr="00170A99">
        <w:rPr>
          <w:rFonts w:ascii="Palatino Linotype" w:hAnsi="Palatino Linotype"/>
        </w:rPr>
        <w:t>, visible en la Gaceta del Seminario Judicial de la Federación con el registro digital 205635.</w:t>
      </w:r>
    </w:p>
    <w:p w14:paraId="40DFA2C6" w14:textId="77777777" w:rsidR="006443AD" w:rsidRPr="00170A99" w:rsidRDefault="006443AD" w:rsidP="006443AD">
      <w:pPr>
        <w:pStyle w:val="Prrafodelista"/>
        <w:tabs>
          <w:tab w:val="left" w:pos="426"/>
        </w:tabs>
        <w:spacing w:before="240" w:after="240" w:line="360" w:lineRule="auto"/>
        <w:ind w:left="0"/>
        <w:jc w:val="both"/>
        <w:rPr>
          <w:rFonts w:ascii="Palatino Linotype" w:hAnsi="Palatino Linotype"/>
        </w:rPr>
      </w:pPr>
    </w:p>
    <w:p w14:paraId="5E745EB8" w14:textId="77777777" w:rsidR="006443AD" w:rsidRPr="00170A99"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170A99">
        <w:rPr>
          <w:rFonts w:ascii="Palatino Linotype" w:eastAsia="Calibri" w:hAnsi="Palatino Linotype" w:cs="Arial"/>
        </w:rPr>
        <w:t xml:space="preserve">Razones </w:t>
      </w:r>
      <w:r w:rsidRPr="00170A99">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70A99">
        <w:rPr>
          <w:rFonts w:ascii="Palatino Linotype" w:hAnsi="Palatino Linotype"/>
        </w:rPr>
        <w:lastRenderedPageBreak/>
        <w:t>los términos legales previamente establecidos por la Ley, por tratarse de causas de fuerza mayor.</w:t>
      </w:r>
    </w:p>
    <w:p w14:paraId="31629C0D" w14:textId="77777777" w:rsidR="006443AD" w:rsidRPr="00170A99" w:rsidRDefault="006443AD" w:rsidP="006443AD">
      <w:pPr>
        <w:pStyle w:val="Prrafodelista"/>
        <w:tabs>
          <w:tab w:val="left" w:pos="426"/>
        </w:tabs>
        <w:spacing w:before="240" w:after="240" w:line="360" w:lineRule="auto"/>
        <w:ind w:left="0"/>
        <w:jc w:val="both"/>
        <w:rPr>
          <w:rFonts w:ascii="Palatino Linotype" w:hAnsi="Palatino Linotype"/>
        </w:rPr>
      </w:pPr>
    </w:p>
    <w:p w14:paraId="2F096515" w14:textId="77777777" w:rsidR="006443AD" w:rsidRPr="00170A99" w:rsidRDefault="006443AD" w:rsidP="006443AD">
      <w:pPr>
        <w:pStyle w:val="Prrafodelista"/>
        <w:numPr>
          <w:ilvl w:val="0"/>
          <w:numId w:val="1"/>
        </w:numPr>
        <w:tabs>
          <w:tab w:val="left" w:pos="426"/>
        </w:tabs>
        <w:spacing w:before="240" w:after="240" w:line="360" w:lineRule="auto"/>
        <w:jc w:val="both"/>
        <w:rPr>
          <w:rFonts w:ascii="Palatino Linotype" w:hAnsi="Palatino Linotype"/>
        </w:rPr>
      </w:pPr>
      <w:r w:rsidRPr="00170A99">
        <w:rPr>
          <w:rFonts w:ascii="Palatino Linotype" w:eastAsia="Calibri" w:hAnsi="Palatino Linotype" w:cs="Arial"/>
        </w:rPr>
        <w:t xml:space="preserve">Por </w:t>
      </w:r>
      <w:r w:rsidRPr="00170A99">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16779F9D" w14:textId="77777777" w:rsidR="006443AD" w:rsidRPr="00170A99" w:rsidRDefault="006443AD" w:rsidP="006443AD">
      <w:pPr>
        <w:pStyle w:val="Prrafodelista"/>
        <w:tabs>
          <w:tab w:val="left" w:pos="426"/>
        </w:tabs>
        <w:spacing w:before="240" w:after="240" w:line="360" w:lineRule="auto"/>
        <w:ind w:left="0"/>
        <w:jc w:val="both"/>
        <w:rPr>
          <w:rFonts w:ascii="Palatino Linotype" w:hAnsi="Palatino Linotype"/>
        </w:rPr>
      </w:pPr>
    </w:p>
    <w:p w14:paraId="0632FA5E" w14:textId="77777777" w:rsidR="006443AD" w:rsidRPr="00170A99" w:rsidRDefault="006443AD" w:rsidP="006443AD">
      <w:pPr>
        <w:pStyle w:val="Prrafodelista"/>
        <w:numPr>
          <w:ilvl w:val="0"/>
          <w:numId w:val="1"/>
        </w:numPr>
        <w:tabs>
          <w:tab w:val="left" w:pos="426"/>
        </w:tabs>
        <w:spacing w:line="360" w:lineRule="auto"/>
        <w:jc w:val="both"/>
        <w:rPr>
          <w:rFonts w:ascii="Palatino Linotype" w:hAnsi="Palatino Linotype"/>
          <w:color w:val="000000" w:themeColor="text1"/>
        </w:rPr>
      </w:pPr>
      <w:r w:rsidRPr="00170A99">
        <w:rPr>
          <w:rFonts w:ascii="Palatino Linotype" w:eastAsia="Calibri" w:hAnsi="Palatino Linotype" w:cs="Arial"/>
        </w:rPr>
        <w:t xml:space="preserve">Al </w:t>
      </w:r>
      <w:r w:rsidRPr="00170A99">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6CBBA1B1" w14:textId="77777777" w:rsidR="006443AD" w:rsidRPr="00170A99" w:rsidRDefault="006443AD" w:rsidP="006443AD">
      <w:pPr>
        <w:pStyle w:val="Prrafodelista"/>
        <w:tabs>
          <w:tab w:val="left" w:pos="426"/>
        </w:tabs>
        <w:spacing w:line="360" w:lineRule="auto"/>
        <w:ind w:left="0"/>
        <w:jc w:val="both"/>
        <w:rPr>
          <w:rFonts w:ascii="Palatino Linotype" w:hAnsi="Palatino Linotype"/>
          <w:color w:val="000000" w:themeColor="text1"/>
        </w:rPr>
      </w:pPr>
    </w:p>
    <w:p w14:paraId="7536F052" w14:textId="77777777" w:rsidR="006443AD" w:rsidRPr="00170A99" w:rsidRDefault="006443AD" w:rsidP="006443AD">
      <w:pPr>
        <w:pStyle w:val="Prrafodelista"/>
        <w:spacing w:line="276" w:lineRule="auto"/>
        <w:ind w:left="567" w:right="567"/>
        <w:jc w:val="both"/>
        <w:rPr>
          <w:rFonts w:ascii="Palatino Linotype" w:hAnsi="Palatino Linotype"/>
          <w:i/>
          <w:sz w:val="22"/>
        </w:rPr>
      </w:pPr>
      <w:r w:rsidRPr="00170A99">
        <w:rPr>
          <w:rFonts w:ascii="Palatino Linotype" w:hAnsi="Palatino Linotype"/>
          <w:b/>
          <w:i/>
          <w:sz w:val="22"/>
        </w:rPr>
        <w:t>PLAZO RAZONABLE PARA RESOLVER. DIMENSIÓN Y EFECTOS DE ESTE CONCEPTO CUANDO SE ADUCE EXCESIVA CARGA DE TRABAJO.</w:t>
      </w:r>
      <w:r w:rsidRPr="00170A99">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w:t>
      </w:r>
      <w:r w:rsidRPr="00170A99">
        <w:rPr>
          <w:rFonts w:ascii="Palatino Linotype" w:hAnsi="Palatino Linotype"/>
          <w:i/>
          <w:sz w:val="22"/>
        </w:rPr>
        <w:lastRenderedPageBreak/>
        <w:t>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170A99">
        <w:rPr>
          <w:rStyle w:val="Refdenotaalpie"/>
          <w:rFonts w:ascii="Palatino Linotype" w:hAnsi="Palatino Linotype"/>
          <w:i/>
          <w:sz w:val="22"/>
        </w:rPr>
        <w:footnoteReference w:id="3"/>
      </w:r>
    </w:p>
    <w:p w14:paraId="57AE5EB7" w14:textId="77777777" w:rsidR="006443AD" w:rsidRPr="00170A99" w:rsidRDefault="006443AD" w:rsidP="006443AD">
      <w:pPr>
        <w:pStyle w:val="Prrafodelista"/>
        <w:spacing w:line="276" w:lineRule="auto"/>
        <w:ind w:left="567" w:right="567"/>
        <w:jc w:val="both"/>
        <w:rPr>
          <w:rFonts w:ascii="Palatino Linotype" w:hAnsi="Palatino Linotype"/>
          <w:i/>
          <w:sz w:val="22"/>
        </w:rPr>
      </w:pPr>
    </w:p>
    <w:p w14:paraId="57748618" w14:textId="77777777" w:rsidR="006443AD" w:rsidRPr="00170A99" w:rsidRDefault="006443AD" w:rsidP="006443AD">
      <w:pPr>
        <w:pStyle w:val="Prrafodelista"/>
        <w:spacing w:line="276" w:lineRule="auto"/>
        <w:ind w:left="567" w:right="567"/>
        <w:jc w:val="both"/>
        <w:rPr>
          <w:rFonts w:ascii="Palatino Linotype" w:hAnsi="Palatino Linotype"/>
          <w:i/>
          <w:sz w:val="22"/>
        </w:rPr>
      </w:pPr>
      <w:r w:rsidRPr="00170A99">
        <w:rPr>
          <w:rFonts w:ascii="Palatino Linotype" w:hAnsi="Palatino Linotype"/>
          <w:b/>
          <w:i/>
          <w:sz w:val="22"/>
        </w:rPr>
        <w:t>PLAZO RAZONABLE PARA RESOLVER. CONCEPTO Y ELEMENTOS QUE LO INTEGRAN A LA LUZ DEL DERECHO INTERNACIONAL DE LOS DERECHOS HUMANOS.</w:t>
      </w:r>
      <w:r w:rsidRPr="00170A99">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w:t>
      </w:r>
      <w:r w:rsidRPr="00170A99">
        <w:rPr>
          <w:rFonts w:ascii="Palatino Linotype" w:hAnsi="Palatino Linotype"/>
          <w:i/>
          <w:sz w:val="22"/>
        </w:rPr>
        <w:lastRenderedPageBreak/>
        <w:t>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170A99">
        <w:rPr>
          <w:rStyle w:val="Refdenotaalpie"/>
          <w:rFonts w:ascii="Palatino Linotype" w:hAnsi="Palatino Linotype"/>
          <w:i/>
          <w:sz w:val="22"/>
        </w:rPr>
        <w:footnoteReference w:id="4"/>
      </w:r>
    </w:p>
    <w:p w14:paraId="2C492AF9" w14:textId="77777777" w:rsidR="006443AD" w:rsidRPr="00170A99" w:rsidRDefault="006443AD" w:rsidP="006443AD">
      <w:pPr>
        <w:pStyle w:val="Prrafodelista"/>
        <w:tabs>
          <w:tab w:val="left" w:pos="426"/>
        </w:tabs>
        <w:spacing w:line="360" w:lineRule="auto"/>
        <w:ind w:left="0"/>
        <w:jc w:val="both"/>
        <w:rPr>
          <w:rFonts w:ascii="Palatino Linotype" w:hAnsi="Palatino Linotype"/>
          <w:color w:val="000000" w:themeColor="text1"/>
        </w:rPr>
      </w:pPr>
    </w:p>
    <w:p w14:paraId="382D00BD" w14:textId="0E026DA6" w:rsidR="006443AD" w:rsidRPr="00170A99" w:rsidRDefault="006443AD" w:rsidP="006443A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170A99">
        <w:rPr>
          <w:rFonts w:ascii="Palatino Linotype" w:eastAsia="Calibri" w:hAnsi="Palatino Linotype" w:cs="Arial"/>
          <w:color w:val="000000" w:themeColor="text1"/>
        </w:rPr>
        <w:t xml:space="preserve">Por </w:t>
      </w:r>
      <w:r w:rsidRPr="00170A99">
        <w:rPr>
          <w:rFonts w:ascii="Palatino Linotype" w:hAnsi="Palatino Linotype"/>
        </w:rPr>
        <w:t>ello, este Organismo Garante, comprometido con la tutela de los derechos humanos confiados, señala que este exceso del plazo legal para resolver el presente asunto, resulta de carácter excepcional. ----------------------------------------------------------</w:t>
      </w:r>
    </w:p>
    <w:p w14:paraId="1F1CC116" w14:textId="77777777" w:rsidR="008A74F2" w:rsidRPr="00170A99" w:rsidRDefault="008A74F2" w:rsidP="00D841E2">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170A99" w:rsidRDefault="008A74F2" w:rsidP="00D841E2">
      <w:pPr>
        <w:pStyle w:val="Prrafodelista"/>
        <w:tabs>
          <w:tab w:val="left" w:pos="426"/>
        </w:tabs>
        <w:spacing w:line="360" w:lineRule="auto"/>
        <w:ind w:left="0"/>
        <w:jc w:val="both"/>
        <w:rPr>
          <w:rFonts w:ascii="Palatino Linotype" w:hAnsi="Palatino Linotype"/>
          <w:color w:val="000000" w:themeColor="text1"/>
        </w:rPr>
      </w:pPr>
    </w:p>
    <w:p w14:paraId="5CB47E4D" w14:textId="7E1F6814" w:rsidR="00C33279" w:rsidRPr="00170A99" w:rsidRDefault="007C0013" w:rsidP="00D841E2">
      <w:pPr>
        <w:pStyle w:val="Ttulo1"/>
        <w:spacing w:before="0"/>
        <w:jc w:val="center"/>
        <w:rPr>
          <w:b/>
          <w:color w:val="000000" w:themeColor="text1"/>
        </w:rPr>
      </w:pPr>
      <w:bookmarkStart w:id="10" w:name="_Toc88071777"/>
      <w:r w:rsidRPr="00170A99">
        <w:rPr>
          <w:b/>
          <w:color w:val="000000" w:themeColor="text1"/>
        </w:rPr>
        <w:t>C</w:t>
      </w:r>
      <w:r w:rsidR="006443AD" w:rsidRPr="00170A99">
        <w:rPr>
          <w:b/>
          <w:color w:val="000000" w:themeColor="text1"/>
        </w:rPr>
        <w:t xml:space="preserve"> </w:t>
      </w:r>
      <w:r w:rsidRPr="00170A99">
        <w:rPr>
          <w:b/>
          <w:color w:val="000000" w:themeColor="text1"/>
        </w:rPr>
        <w:t>O</w:t>
      </w:r>
      <w:r w:rsidR="006443AD" w:rsidRPr="00170A99">
        <w:rPr>
          <w:b/>
          <w:color w:val="000000" w:themeColor="text1"/>
        </w:rPr>
        <w:t xml:space="preserve"> </w:t>
      </w:r>
      <w:r w:rsidRPr="00170A99">
        <w:rPr>
          <w:b/>
          <w:color w:val="000000" w:themeColor="text1"/>
        </w:rPr>
        <w:t>N</w:t>
      </w:r>
      <w:r w:rsidR="006443AD" w:rsidRPr="00170A99">
        <w:rPr>
          <w:b/>
          <w:color w:val="000000" w:themeColor="text1"/>
        </w:rPr>
        <w:t xml:space="preserve"> </w:t>
      </w:r>
      <w:r w:rsidRPr="00170A99">
        <w:rPr>
          <w:b/>
          <w:color w:val="000000" w:themeColor="text1"/>
        </w:rPr>
        <w:t>S</w:t>
      </w:r>
      <w:r w:rsidR="006443AD" w:rsidRPr="00170A99">
        <w:rPr>
          <w:b/>
          <w:color w:val="000000" w:themeColor="text1"/>
        </w:rPr>
        <w:t xml:space="preserve"> </w:t>
      </w:r>
      <w:r w:rsidRPr="00170A99">
        <w:rPr>
          <w:b/>
          <w:color w:val="000000" w:themeColor="text1"/>
        </w:rPr>
        <w:t>I</w:t>
      </w:r>
      <w:r w:rsidR="006443AD" w:rsidRPr="00170A99">
        <w:rPr>
          <w:b/>
          <w:color w:val="000000" w:themeColor="text1"/>
        </w:rPr>
        <w:t xml:space="preserve"> </w:t>
      </w:r>
      <w:r w:rsidRPr="00170A99">
        <w:rPr>
          <w:b/>
          <w:color w:val="000000" w:themeColor="text1"/>
        </w:rPr>
        <w:t>D</w:t>
      </w:r>
      <w:r w:rsidR="006443AD" w:rsidRPr="00170A99">
        <w:rPr>
          <w:b/>
          <w:color w:val="000000" w:themeColor="text1"/>
        </w:rPr>
        <w:t xml:space="preserve"> </w:t>
      </w:r>
      <w:r w:rsidRPr="00170A99">
        <w:rPr>
          <w:b/>
          <w:color w:val="000000" w:themeColor="text1"/>
        </w:rPr>
        <w:t>E</w:t>
      </w:r>
      <w:r w:rsidR="006443AD" w:rsidRPr="00170A99">
        <w:rPr>
          <w:b/>
          <w:color w:val="000000" w:themeColor="text1"/>
        </w:rPr>
        <w:t xml:space="preserve"> </w:t>
      </w:r>
      <w:r w:rsidRPr="00170A99">
        <w:rPr>
          <w:b/>
          <w:color w:val="000000" w:themeColor="text1"/>
        </w:rPr>
        <w:t>R</w:t>
      </w:r>
      <w:r w:rsidR="006443AD" w:rsidRPr="00170A99">
        <w:rPr>
          <w:b/>
          <w:color w:val="000000" w:themeColor="text1"/>
        </w:rPr>
        <w:t xml:space="preserve"> </w:t>
      </w:r>
      <w:r w:rsidRPr="00170A99">
        <w:rPr>
          <w:b/>
          <w:color w:val="000000" w:themeColor="text1"/>
        </w:rPr>
        <w:t>A</w:t>
      </w:r>
      <w:r w:rsidR="006443AD" w:rsidRPr="00170A99">
        <w:rPr>
          <w:b/>
          <w:color w:val="000000" w:themeColor="text1"/>
        </w:rPr>
        <w:t xml:space="preserve"> </w:t>
      </w:r>
      <w:r w:rsidRPr="00170A99">
        <w:rPr>
          <w:b/>
          <w:color w:val="000000" w:themeColor="text1"/>
        </w:rPr>
        <w:t>N</w:t>
      </w:r>
      <w:r w:rsidR="006443AD" w:rsidRPr="00170A99">
        <w:rPr>
          <w:b/>
          <w:color w:val="000000" w:themeColor="text1"/>
        </w:rPr>
        <w:t xml:space="preserve"> </w:t>
      </w:r>
      <w:r w:rsidRPr="00170A99">
        <w:rPr>
          <w:b/>
          <w:color w:val="000000" w:themeColor="text1"/>
        </w:rPr>
        <w:t>D</w:t>
      </w:r>
      <w:r w:rsidR="006443AD" w:rsidRPr="00170A99">
        <w:rPr>
          <w:b/>
          <w:color w:val="000000" w:themeColor="text1"/>
        </w:rPr>
        <w:t xml:space="preserve"> </w:t>
      </w:r>
      <w:r w:rsidRPr="00170A99">
        <w:rPr>
          <w:b/>
          <w:color w:val="000000" w:themeColor="text1"/>
        </w:rPr>
        <w:t>O</w:t>
      </w:r>
      <w:bookmarkEnd w:id="4"/>
      <w:bookmarkEnd w:id="5"/>
      <w:bookmarkEnd w:id="10"/>
    </w:p>
    <w:p w14:paraId="435CF9A4" w14:textId="77777777" w:rsidR="00FC1DA7" w:rsidRPr="00170A99" w:rsidRDefault="00FC1DA7" w:rsidP="00D841E2">
      <w:pPr>
        <w:rPr>
          <w:color w:val="000000" w:themeColor="text1"/>
          <w:lang w:eastAsia="en-US"/>
        </w:rPr>
      </w:pPr>
    </w:p>
    <w:p w14:paraId="629A5BE2" w14:textId="1FC05436" w:rsidR="007C0013" w:rsidRPr="00170A99" w:rsidRDefault="007C0013" w:rsidP="00D841E2">
      <w:pPr>
        <w:pStyle w:val="Ttulo2"/>
        <w:spacing w:before="0"/>
        <w:rPr>
          <w:rFonts w:ascii="Palatino Linotype" w:hAnsi="Palatino Linotype"/>
          <w:b/>
          <w:color w:val="000000" w:themeColor="text1"/>
          <w:sz w:val="24"/>
        </w:rPr>
      </w:pPr>
      <w:bookmarkStart w:id="11" w:name="_Toc461555890"/>
      <w:bookmarkStart w:id="12" w:name="_Toc466371859"/>
      <w:bookmarkStart w:id="13" w:name="_Toc88071778"/>
      <w:r w:rsidRPr="00170A99">
        <w:rPr>
          <w:rFonts w:ascii="Palatino Linotype" w:hAnsi="Palatino Linotype"/>
          <w:b/>
          <w:color w:val="000000" w:themeColor="text1"/>
          <w:sz w:val="24"/>
        </w:rPr>
        <w:t>PRIMERO. De la competencia</w:t>
      </w:r>
      <w:bookmarkEnd w:id="11"/>
      <w:bookmarkEnd w:id="12"/>
      <w:bookmarkEnd w:id="13"/>
    </w:p>
    <w:p w14:paraId="60FBD8C7" w14:textId="77777777" w:rsidR="00FC1DA7" w:rsidRPr="00170A99" w:rsidRDefault="00FC1DA7" w:rsidP="00D841E2">
      <w:pPr>
        <w:rPr>
          <w:rFonts w:ascii="Palatino Linotype" w:hAnsi="Palatino Linotype"/>
          <w:color w:val="000000" w:themeColor="text1"/>
          <w:lang w:eastAsia="en-US"/>
        </w:rPr>
      </w:pPr>
    </w:p>
    <w:p w14:paraId="0BF52B18" w14:textId="2D570B6F" w:rsidR="005A228F" w:rsidRPr="00170A99" w:rsidRDefault="00A45546" w:rsidP="00D841E2">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170A99">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170A99">
        <w:rPr>
          <w:rFonts w:ascii="Palatino Linotype" w:eastAsia="Calibri" w:hAnsi="Palatino Linotype" w:cs="Times New Roman"/>
          <w:color w:val="000000" w:themeColor="text1"/>
          <w:lang w:val="es-ES"/>
        </w:rPr>
        <w:t xml:space="preserve">etente para conocer y resolver </w:t>
      </w:r>
      <w:r w:rsidR="005C7898" w:rsidRPr="00170A99">
        <w:rPr>
          <w:rFonts w:ascii="Palatino Linotype" w:eastAsia="Calibri" w:hAnsi="Palatino Linotype" w:cs="Times New Roman"/>
          <w:color w:val="000000" w:themeColor="text1"/>
          <w:lang w:val="es-ES"/>
        </w:rPr>
        <w:t>los</w:t>
      </w:r>
      <w:r w:rsidRPr="00170A99">
        <w:rPr>
          <w:rFonts w:ascii="Palatino Linotype" w:eastAsia="Calibri" w:hAnsi="Palatino Linotype" w:cs="Times New Roman"/>
          <w:color w:val="000000" w:themeColor="text1"/>
          <w:lang w:val="es-ES"/>
        </w:rPr>
        <w:t xml:space="preserve"> presente</w:t>
      </w:r>
      <w:r w:rsidR="005C7898" w:rsidRPr="00170A99">
        <w:rPr>
          <w:rFonts w:ascii="Palatino Linotype" w:eastAsia="Calibri" w:hAnsi="Palatino Linotype" w:cs="Times New Roman"/>
          <w:color w:val="000000" w:themeColor="text1"/>
          <w:lang w:val="es-ES"/>
        </w:rPr>
        <w:t>s</w:t>
      </w:r>
      <w:r w:rsidRPr="00170A99">
        <w:rPr>
          <w:rFonts w:ascii="Palatino Linotype" w:eastAsia="Calibri" w:hAnsi="Palatino Linotype" w:cs="Times New Roman"/>
          <w:color w:val="000000" w:themeColor="text1"/>
          <w:lang w:val="es-ES"/>
        </w:rPr>
        <w:t xml:space="preserve"> recurso</w:t>
      </w:r>
      <w:r w:rsidR="005C7898" w:rsidRPr="00170A99">
        <w:rPr>
          <w:rFonts w:ascii="Palatino Linotype" w:eastAsia="Calibri" w:hAnsi="Palatino Linotype" w:cs="Times New Roman"/>
          <w:color w:val="000000" w:themeColor="text1"/>
          <w:lang w:val="es-ES"/>
        </w:rPr>
        <w:t>s</w:t>
      </w:r>
      <w:r w:rsidRPr="00170A99">
        <w:rPr>
          <w:rFonts w:ascii="Palatino Linotype" w:eastAsia="Calibri" w:hAnsi="Palatino Linotype" w:cs="Times New Roman"/>
          <w:color w:val="000000" w:themeColor="text1"/>
          <w:lang w:val="es-ES"/>
        </w:rPr>
        <w:t xml:space="preserve"> de conformidad con el artículo: 6, apartado A, fracción IV de la </w:t>
      </w:r>
      <w:r w:rsidRPr="00170A99">
        <w:rPr>
          <w:rFonts w:ascii="Palatino Linotype" w:eastAsia="Calibri" w:hAnsi="Palatino Linotype" w:cs="Times New Roman"/>
          <w:b/>
          <w:color w:val="000000" w:themeColor="text1"/>
          <w:lang w:val="es-ES"/>
        </w:rPr>
        <w:t>Constitución Política de los Estados Unidos Mexicanos</w:t>
      </w:r>
      <w:r w:rsidRPr="00170A99">
        <w:rPr>
          <w:rFonts w:ascii="Palatino Linotype" w:eastAsia="Calibri" w:hAnsi="Palatino Linotype" w:cs="Times New Roman"/>
          <w:color w:val="000000" w:themeColor="text1"/>
          <w:lang w:val="es-ES"/>
        </w:rPr>
        <w:t xml:space="preserve">; 5, párrafos </w:t>
      </w:r>
      <w:r w:rsidR="000B7C4F" w:rsidRPr="00170A99">
        <w:rPr>
          <w:rFonts w:ascii="Palatino Linotype" w:eastAsia="Calibri" w:hAnsi="Palatino Linotype" w:cs="Times New Roman"/>
          <w:color w:val="000000" w:themeColor="text1"/>
          <w:lang w:val="es-ES"/>
        </w:rPr>
        <w:t>trigésimo, trigésimo primero y trigésimo segundo</w:t>
      </w:r>
      <w:r w:rsidR="004F785F" w:rsidRPr="00170A99">
        <w:rPr>
          <w:rFonts w:ascii="Palatino Linotype" w:eastAsia="Calibri" w:hAnsi="Palatino Linotype" w:cs="Times New Roman"/>
          <w:color w:val="000000" w:themeColor="text1"/>
          <w:lang w:val="es-ES"/>
        </w:rPr>
        <w:t>,</w:t>
      </w:r>
      <w:r w:rsidRPr="00170A99">
        <w:rPr>
          <w:rFonts w:ascii="Palatino Linotype" w:eastAsia="Calibri" w:hAnsi="Palatino Linotype" w:cs="Times New Roman"/>
          <w:color w:val="000000" w:themeColor="text1"/>
          <w:lang w:val="es-ES"/>
        </w:rPr>
        <w:t xml:space="preserve"> fracciones IV y V</w:t>
      </w:r>
      <w:r w:rsidR="004F785F" w:rsidRPr="00170A99">
        <w:rPr>
          <w:rFonts w:ascii="Palatino Linotype" w:eastAsia="Calibri" w:hAnsi="Palatino Linotype" w:cs="Times New Roman"/>
          <w:color w:val="000000" w:themeColor="text1"/>
          <w:lang w:val="es-ES"/>
        </w:rPr>
        <w:t>,</w:t>
      </w:r>
      <w:r w:rsidRPr="00170A99">
        <w:rPr>
          <w:rFonts w:ascii="Palatino Linotype" w:eastAsia="Calibri" w:hAnsi="Palatino Linotype" w:cs="Times New Roman"/>
          <w:color w:val="000000" w:themeColor="text1"/>
          <w:lang w:val="es-ES"/>
        </w:rPr>
        <w:t xml:space="preserve"> de la </w:t>
      </w:r>
      <w:r w:rsidRPr="00170A99">
        <w:rPr>
          <w:rFonts w:ascii="Palatino Linotype" w:eastAsia="Calibri" w:hAnsi="Palatino Linotype" w:cs="Times New Roman"/>
          <w:b/>
          <w:color w:val="000000" w:themeColor="text1"/>
          <w:lang w:val="es-ES"/>
        </w:rPr>
        <w:t>Constitución Política del Estado Libre y Soberano de México</w:t>
      </w:r>
      <w:r w:rsidRPr="00170A99">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170A99">
        <w:rPr>
          <w:rFonts w:ascii="Palatino Linotype" w:eastAsia="Calibri" w:hAnsi="Palatino Linotype" w:cs="Arial"/>
          <w:color w:val="000000" w:themeColor="text1"/>
          <w:lang w:val="es-ES"/>
        </w:rPr>
        <w:t xml:space="preserve">de la </w:t>
      </w:r>
      <w:r w:rsidRPr="00170A99">
        <w:rPr>
          <w:rFonts w:ascii="Palatino Linotype" w:eastAsia="Calibri" w:hAnsi="Palatino Linotype" w:cs="Arial"/>
          <w:b/>
          <w:color w:val="000000" w:themeColor="text1"/>
          <w:lang w:val="es-ES"/>
        </w:rPr>
        <w:t>Ley de Transparencia y Acceso a la Información Pública del Estado de México y Municipios</w:t>
      </w:r>
      <w:r w:rsidRPr="00170A99">
        <w:rPr>
          <w:rFonts w:ascii="Palatino Linotype" w:eastAsia="Calibri" w:hAnsi="Palatino Linotype" w:cs="Arial"/>
          <w:color w:val="000000" w:themeColor="text1"/>
          <w:lang w:val="es-ES"/>
        </w:rPr>
        <w:t xml:space="preserve">; y 10, 7, 9 fracciones I y XXIV, y 11 del </w:t>
      </w:r>
      <w:r w:rsidRPr="00170A99">
        <w:rPr>
          <w:rFonts w:ascii="Palatino Linotype" w:eastAsia="Calibri" w:hAnsi="Palatino Linotype" w:cs="Arial"/>
          <w:b/>
          <w:color w:val="000000" w:themeColor="text1"/>
          <w:lang w:val="es-ES"/>
        </w:rPr>
        <w:t xml:space="preserve">Reglamento Interior del Instituto </w:t>
      </w:r>
      <w:r w:rsidRPr="00170A99">
        <w:rPr>
          <w:rFonts w:ascii="Palatino Linotype" w:eastAsia="Calibri" w:hAnsi="Palatino Linotype" w:cs="Arial"/>
          <w:b/>
          <w:color w:val="000000" w:themeColor="text1"/>
          <w:lang w:val="es-ES"/>
        </w:rPr>
        <w:lastRenderedPageBreak/>
        <w:t>de Transparencia, Acceso a la Información Pública y Protección de Datos Personales del Estado de México y Municipios.</w:t>
      </w:r>
    </w:p>
    <w:p w14:paraId="1956B329" w14:textId="77777777" w:rsidR="00B76C73" w:rsidRPr="00170A99" w:rsidRDefault="00B76C73" w:rsidP="00D841E2">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170A99" w:rsidRDefault="007C0013" w:rsidP="00D841E2">
      <w:pPr>
        <w:pStyle w:val="Ttulo2"/>
        <w:tabs>
          <w:tab w:val="left" w:pos="426"/>
        </w:tabs>
        <w:spacing w:before="0"/>
        <w:rPr>
          <w:rFonts w:ascii="Palatino Linotype" w:hAnsi="Palatino Linotype"/>
          <w:b/>
          <w:color w:val="000000" w:themeColor="text1"/>
          <w:sz w:val="24"/>
        </w:rPr>
      </w:pPr>
      <w:bookmarkStart w:id="14" w:name="_Toc461555891"/>
      <w:bookmarkStart w:id="15" w:name="_Toc466371860"/>
      <w:bookmarkStart w:id="16" w:name="_Toc88071779"/>
      <w:r w:rsidRPr="00170A99">
        <w:rPr>
          <w:rFonts w:ascii="Palatino Linotype" w:hAnsi="Palatino Linotype"/>
          <w:b/>
          <w:color w:val="000000" w:themeColor="text1"/>
          <w:sz w:val="24"/>
        </w:rPr>
        <w:t>SEGUNDO. De la oportunidad y proced</w:t>
      </w:r>
      <w:r w:rsidR="00F35C44" w:rsidRPr="00170A99">
        <w:rPr>
          <w:rFonts w:ascii="Palatino Linotype" w:hAnsi="Palatino Linotype"/>
          <w:b/>
          <w:color w:val="000000" w:themeColor="text1"/>
          <w:sz w:val="24"/>
        </w:rPr>
        <w:t>encia</w:t>
      </w:r>
      <w:r w:rsidRPr="00170A99">
        <w:rPr>
          <w:rFonts w:ascii="Palatino Linotype" w:hAnsi="Palatino Linotype"/>
          <w:b/>
          <w:color w:val="000000" w:themeColor="text1"/>
          <w:sz w:val="24"/>
        </w:rPr>
        <w:t>.</w:t>
      </w:r>
      <w:bookmarkEnd w:id="14"/>
      <w:bookmarkEnd w:id="15"/>
      <w:bookmarkEnd w:id="16"/>
    </w:p>
    <w:p w14:paraId="18E22450" w14:textId="77777777" w:rsidR="00C6440A" w:rsidRPr="00170A99" w:rsidRDefault="00C6440A" w:rsidP="00D841E2">
      <w:pPr>
        <w:rPr>
          <w:color w:val="000000" w:themeColor="text1"/>
          <w:lang w:eastAsia="en-US"/>
        </w:rPr>
      </w:pPr>
    </w:p>
    <w:p w14:paraId="63E5A495" w14:textId="48E7EAED" w:rsidR="009E360A" w:rsidRPr="00170A99" w:rsidRDefault="005C7898"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70A99">
        <w:rPr>
          <w:rFonts w:ascii="Palatino Linotype" w:eastAsia="Calibri" w:hAnsi="Palatino Linotype" w:cs="Arial"/>
          <w:color w:val="000000" w:themeColor="text1"/>
        </w:rPr>
        <w:t>Los</w:t>
      </w:r>
      <w:r w:rsidR="003E6D0F" w:rsidRPr="00170A99">
        <w:rPr>
          <w:rFonts w:ascii="Palatino Linotype" w:eastAsia="Calibri" w:hAnsi="Palatino Linotype" w:cs="Arial"/>
          <w:color w:val="000000" w:themeColor="text1"/>
        </w:rPr>
        <w:t xml:space="preserve"> </w:t>
      </w:r>
      <w:r w:rsidR="00740BA4" w:rsidRPr="00170A99">
        <w:rPr>
          <w:rFonts w:ascii="Palatino Linotype" w:eastAsia="Calibri" w:hAnsi="Palatino Linotype" w:cs="Arial"/>
          <w:color w:val="000000" w:themeColor="text1"/>
        </w:rPr>
        <w:t>medio</w:t>
      </w:r>
      <w:r w:rsidRPr="00170A99">
        <w:rPr>
          <w:rFonts w:ascii="Palatino Linotype" w:eastAsia="Calibri" w:hAnsi="Palatino Linotype" w:cs="Arial"/>
          <w:color w:val="000000" w:themeColor="text1"/>
        </w:rPr>
        <w:t>s</w:t>
      </w:r>
      <w:r w:rsidR="00740BA4" w:rsidRPr="00170A99">
        <w:rPr>
          <w:rFonts w:ascii="Palatino Linotype" w:eastAsia="Calibri" w:hAnsi="Palatino Linotype" w:cs="Arial"/>
          <w:color w:val="000000" w:themeColor="text1"/>
        </w:rPr>
        <w:t xml:space="preserve"> de impugnación fue</w:t>
      </w:r>
      <w:r w:rsidRPr="00170A99">
        <w:rPr>
          <w:rFonts w:ascii="Palatino Linotype" w:eastAsia="Calibri" w:hAnsi="Palatino Linotype" w:cs="Arial"/>
          <w:color w:val="000000" w:themeColor="text1"/>
        </w:rPr>
        <w:t>ron</w:t>
      </w:r>
      <w:r w:rsidR="00740BA4" w:rsidRPr="00170A99">
        <w:rPr>
          <w:rFonts w:ascii="Palatino Linotype" w:eastAsia="Calibri" w:hAnsi="Palatino Linotype" w:cs="Arial"/>
          <w:color w:val="000000" w:themeColor="text1"/>
        </w:rPr>
        <w:t xml:space="preserve"> presentado</w:t>
      </w:r>
      <w:r w:rsidRPr="00170A99">
        <w:rPr>
          <w:rFonts w:ascii="Palatino Linotype" w:eastAsia="Calibri" w:hAnsi="Palatino Linotype" w:cs="Arial"/>
          <w:color w:val="000000" w:themeColor="text1"/>
        </w:rPr>
        <w:t>s</w:t>
      </w:r>
      <w:r w:rsidR="00740BA4" w:rsidRPr="00170A99">
        <w:rPr>
          <w:rFonts w:ascii="Palatino Linotype" w:eastAsia="Calibri" w:hAnsi="Palatino Linotype" w:cs="Arial"/>
          <w:color w:val="000000" w:themeColor="text1"/>
        </w:rPr>
        <w:t xml:space="preserve"> a través del </w:t>
      </w:r>
      <w:r w:rsidR="00740BA4" w:rsidRPr="00170A99">
        <w:rPr>
          <w:rFonts w:ascii="Palatino Linotype" w:eastAsia="Calibri" w:hAnsi="Palatino Linotype" w:cs="Arial"/>
          <w:bCs/>
          <w:iCs/>
          <w:color w:val="000000" w:themeColor="text1"/>
        </w:rPr>
        <w:t>SAIMEX</w:t>
      </w:r>
      <w:r w:rsidR="00740BA4" w:rsidRPr="00170A99">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170A99">
        <w:rPr>
          <w:rFonts w:ascii="Palatino Linotype" w:eastAsia="Calibri" w:hAnsi="Palatino Linotype" w:cs="Arial"/>
          <w:b/>
          <w:color w:val="000000" w:themeColor="text1"/>
        </w:rPr>
        <w:t>SUJETO OBLIGADO</w:t>
      </w:r>
      <w:r w:rsidR="00740BA4" w:rsidRPr="00170A99">
        <w:rPr>
          <w:rFonts w:ascii="Palatino Linotype" w:eastAsia="Calibri" w:hAnsi="Palatino Linotype" w:cs="Arial"/>
          <w:color w:val="000000" w:themeColor="text1"/>
        </w:rPr>
        <w:t xml:space="preserve"> entregó respuesta</w:t>
      </w:r>
      <w:r w:rsidRPr="00170A99">
        <w:rPr>
          <w:rFonts w:ascii="Palatino Linotype" w:eastAsia="Calibri" w:hAnsi="Palatino Linotype" w:cs="Arial"/>
          <w:color w:val="000000" w:themeColor="text1"/>
        </w:rPr>
        <w:t>s</w:t>
      </w:r>
      <w:r w:rsidR="00740BA4" w:rsidRPr="00170A99">
        <w:rPr>
          <w:rFonts w:ascii="Palatino Linotype" w:eastAsia="Calibri" w:hAnsi="Palatino Linotype" w:cs="Arial"/>
          <w:color w:val="000000" w:themeColor="text1"/>
        </w:rPr>
        <w:t xml:space="preserve"> el </w:t>
      </w:r>
      <w:r w:rsidR="006443AD" w:rsidRPr="00170A99">
        <w:rPr>
          <w:rFonts w:ascii="Palatino Linotype" w:eastAsia="Calibri" w:hAnsi="Palatino Linotype" w:cs="Arial"/>
          <w:color w:val="000000" w:themeColor="text1"/>
        </w:rPr>
        <w:t>diez (10) de febrero d</w:t>
      </w:r>
      <w:r w:rsidR="00A05A67" w:rsidRPr="00170A99">
        <w:rPr>
          <w:rFonts w:ascii="Palatino Linotype" w:eastAsia="Calibri" w:hAnsi="Palatino Linotype" w:cs="Arial"/>
          <w:color w:val="000000" w:themeColor="text1"/>
        </w:rPr>
        <w:t>e dos mil veintidós</w:t>
      </w:r>
      <w:r w:rsidR="00740BA4" w:rsidRPr="00170A99">
        <w:rPr>
          <w:rFonts w:ascii="Palatino Linotype" w:eastAsia="Calibri" w:hAnsi="Palatino Linotype" w:cs="Arial"/>
          <w:color w:val="000000" w:themeColor="text1"/>
        </w:rPr>
        <w:t xml:space="preserve">, de tal forma que </w:t>
      </w:r>
      <w:r w:rsidR="004156C9" w:rsidRPr="00170A99">
        <w:rPr>
          <w:rFonts w:ascii="Palatino Linotype" w:eastAsia="Calibri" w:hAnsi="Palatino Linotype" w:cs="Arial"/>
          <w:color w:val="000000" w:themeColor="text1"/>
        </w:rPr>
        <w:t>los</w:t>
      </w:r>
      <w:r w:rsidR="00740BA4" w:rsidRPr="00170A99">
        <w:rPr>
          <w:rFonts w:ascii="Palatino Linotype" w:eastAsia="Calibri" w:hAnsi="Palatino Linotype" w:cs="Arial"/>
          <w:color w:val="000000" w:themeColor="text1"/>
        </w:rPr>
        <w:t xml:space="preserve"> plazo</w:t>
      </w:r>
      <w:r w:rsidR="004156C9" w:rsidRPr="00170A99">
        <w:rPr>
          <w:rFonts w:ascii="Palatino Linotype" w:eastAsia="Calibri" w:hAnsi="Palatino Linotype" w:cs="Arial"/>
          <w:color w:val="000000" w:themeColor="text1"/>
        </w:rPr>
        <w:t>s</w:t>
      </w:r>
      <w:r w:rsidR="00740BA4" w:rsidRPr="00170A99">
        <w:rPr>
          <w:rFonts w:ascii="Palatino Linotype" w:eastAsia="Calibri" w:hAnsi="Palatino Linotype" w:cs="Arial"/>
          <w:color w:val="000000" w:themeColor="text1"/>
        </w:rPr>
        <w:t xml:space="preserve"> para interponer </w:t>
      </w:r>
      <w:r w:rsidRPr="00170A99">
        <w:rPr>
          <w:rFonts w:ascii="Palatino Linotype" w:eastAsia="Calibri" w:hAnsi="Palatino Linotype" w:cs="Arial"/>
          <w:color w:val="000000" w:themeColor="text1"/>
        </w:rPr>
        <w:t>los</w:t>
      </w:r>
      <w:r w:rsidR="00740BA4" w:rsidRPr="00170A99">
        <w:rPr>
          <w:rFonts w:ascii="Palatino Linotype" w:eastAsia="Calibri" w:hAnsi="Palatino Linotype" w:cs="Arial"/>
          <w:color w:val="000000" w:themeColor="text1"/>
        </w:rPr>
        <w:t xml:space="preserve"> recurso</w:t>
      </w:r>
      <w:r w:rsidRPr="00170A99">
        <w:rPr>
          <w:rFonts w:ascii="Palatino Linotype" w:eastAsia="Calibri" w:hAnsi="Palatino Linotype" w:cs="Arial"/>
          <w:color w:val="000000" w:themeColor="text1"/>
        </w:rPr>
        <w:t>s</w:t>
      </w:r>
      <w:r w:rsidR="00740BA4" w:rsidRPr="00170A99">
        <w:rPr>
          <w:rFonts w:ascii="Palatino Linotype" w:eastAsia="Calibri" w:hAnsi="Palatino Linotype" w:cs="Arial"/>
          <w:color w:val="000000" w:themeColor="text1"/>
        </w:rPr>
        <w:t xml:space="preserve"> de revisión </w:t>
      </w:r>
      <w:r w:rsidR="004156C9" w:rsidRPr="00170A99">
        <w:rPr>
          <w:rFonts w:ascii="Palatino Linotype" w:eastAsia="Calibri" w:hAnsi="Palatino Linotype" w:cs="Arial"/>
          <w:color w:val="000000" w:themeColor="text1"/>
        </w:rPr>
        <w:t>transcurrieron</w:t>
      </w:r>
      <w:r w:rsidR="004D5BA4" w:rsidRPr="00170A99">
        <w:rPr>
          <w:rFonts w:ascii="Palatino Linotype" w:eastAsia="Calibri" w:hAnsi="Palatino Linotype" w:cs="Arial"/>
          <w:color w:val="000000" w:themeColor="text1"/>
        </w:rPr>
        <w:t xml:space="preserve"> del</w:t>
      </w:r>
      <w:r w:rsidR="004461C7" w:rsidRPr="00170A99">
        <w:rPr>
          <w:rFonts w:ascii="Palatino Linotype" w:eastAsia="Calibri" w:hAnsi="Palatino Linotype" w:cs="Arial"/>
          <w:color w:val="000000" w:themeColor="text1"/>
        </w:rPr>
        <w:t xml:space="preserve"> </w:t>
      </w:r>
      <w:r w:rsidR="004119BA" w:rsidRPr="00170A99">
        <w:rPr>
          <w:rFonts w:ascii="Palatino Linotype" w:eastAsia="Calibri" w:hAnsi="Palatino Linotype" w:cs="Arial"/>
          <w:color w:val="000000" w:themeColor="text1"/>
        </w:rPr>
        <w:t xml:space="preserve">once (11) de febrero al cuatro (04) de marzo </w:t>
      </w:r>
      <w:r w:rsidR="004156C9" w:rsidRPr="00170A99">
        <w:rPr>
          <w:rFonts w:ascii="Palatino Linotype" w:eastAsia="Calibri" w:hAnsi="Palatino Linotype" w:cs="Arial"/>
          <w:color w:val="000000" w:themeColor="text1"/>
        </w:rPr>
        <w:t>de dos mil veintidós respectivamente</w:t>
      </w:r>
      <w:r w:rsidR="009C0BC9" w:rsidRPr="00170A99">
        <w:rPr>
          <w:rFonts w:ascii="Palatino Linotype" w:eastAsia="Calibri" w:hAnsi="Palatino Linotype" w:cs="Arial"/>
          <w:color w:val="000000" w:themeColor="text1"/>
        </w:rPr>
        <w:t>, sin contemplar en el cómputo los</w:t>
      </w:r>
      <w:r w:rsidR="00740BA4" w:rsidRPr="00170A99">
        <w:rPr>
          <w:rFonts w:ascii="Palatino Linotype" w:eastAsia="Calibri" w:hAnsi="Palatino Linotype" w:cs="Arial"/>
          <w:color w:val="000000" w:themeColor="text1"/>
        </w:rPr>
        <w:t xml:space="preserve"> sábados</w:t>
      </w:r>
      <w:r w:rsidR="00F85252" w:rsidRPr="00170A99">
        <w:rPr>
          <w:rFonts w:ascii="Palatino Linotype" w:eastAsia="Calibri" w:hAnsi="Palatino Linotype" w:cs="Arial"/>
          <w:color w:val="000000" w:themeColor="text1"/>
        </w:rPr>
        <w:t>,</w:t>
      </w:r>
      <w:r w:rsidR="00740BA4" w:rsidRPr="00170A99">
        <w:rPr>
          <w:rFonts w:ascii="Palatino Linotype" w:eastAsia="Calibri" w:hAnsi="Palatino Linotype" w:cs="Arial"/>
          <w:color w:val="000000" w:themeColor="text1"/>
        </w:rPr>
        <w:t xml:space="preserve"> domingos</w:t>
      </w:r>
      <w:r w:rsidR="00F85252" w:rsidRPr="00170A99">
        <w:rPr>
          <w:rFonts w:ascii="Palatino Linotype" w:eastAsia="Calibri" w:hAnsi="Palatino Linotype" w:cs="Arial"/>
          <w:color w:val="000000" w:themeColor="text1"/>
        </w:rPr>
        <w:t xml:space="preserve"> e inhábiles</w:t>
      </w:r>
      <w:r w:rsidR="00645E03" w:rsidRPr="00170A99">
        <w:rPr>
          <w:rFonts w:ascii="Palatino Linotype" w:eastAsia="Calibri" w:hAnsi="Palatino Linotype" w:cs="Arial"/>
          <w:color w:val="000000" w:themeColor="text1"/>
        </w:rPr>
        <w:t>,</w:t>
      </w:r>
      <w:r w:rsidR="00740BA4" w:rsidRPr="00170A99">
        <w:rPr>
          <w:rFonts w:ascii="Palatino Linotype" w:eastAsia="Calibri" w:hAnsi="Palatino Linotype" w:cs="Arial"/>
          <w:color w:val="000000" w:themeColor="text1"/>
        </w:rPr>
        <w:t xml:space="preserve"> en términos del artículo 3</w:t>
      </w:r>
      <w:r w:rsidR="00645E03" w:rsidRPr="00170A99">
        <w:rPr>
          <w:rFonts w:ascii="Palatino Linotype" w:eastAsia="Calibri" w:hAnsi="Palatino Linotype" w:cs="Arial"/>
          <w:color w:val="000000" w:themeColor="text1"/>
        </w:rPr>
        <w:t>,</w:t>
      </w:r>
      <w:r w:rsidR="00740BA4" w:rsidRPr="00170A99">
        <w:rPr>
          <w:rFonts w:ascii="Palatino Linotype" w:eastAsia="Calibri" w:hAnsi="Palatino Linotype" w:cs="Arial"/>
          <w:color w:val="000000" w:themeColor="text1"/>
        </w:rPr>
        <w:t xml:space="preserve"> fracción X</w:t>
      </w:r>
      <w:r w:rsidR="00645E03" w:rsidRPr="00170A99">
        <w:rPr>
          <w:rFonts w:ascii="Palatino Linotype" w:eastAsia="Calibri" w:hAnsi="Palatino Linotype" w:cs="Arial"/>
          <w:color w:val="000000" w:themeColor="text1"/>
        </w:rPr>
        <w:t>,</w:t>
      </w:r>
      <w:r w:rsidR="00740BA4" w:rsidRPr="00170A99">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170A99" w:rsidRDefault="00740BA4"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394979A7" w:rsidR="00740BA4" w:rsidRPr="00170A99" w:rsidRDefault="00E95534"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70A99">
        <w:rPr>
          <w:rFonts w:ascii="Palatino Linotype" w:eastAsia="Calibri" w:hAnsi="Palatino Linotype" w:cs="Arial"/>
          <w:color w:val="000000" w:themeColor="text1"/>
        </w:rPr>
        <w:t xml:space="preserve">Luego </w:t>
      </w:r>
      <w:r w:rsidRPr="00170A99">
        <w:rPr>
          <w:rFonts w:ascii="Palatino Linotype" w:hAnsi="Palatino Linotype"/>
          <w:color w:val="000000" w:themeColor="text1"/>
        </w:rPr>
        <w:t xml:space="preserve">entonces, si </w:t>
      </w:r>
      <w:r w:rsidR="005C7898" w:rsidRPr="00170A99">
        <w:rPr>
          <w:rFonts w:ascii="Palatino Linotype" w:hAnsi="Palatino Linotype"/>
          <w:color w:val="000000" w:themeColor="text1"/>
        </w:rPr>
        <w:t>los</w:t>
      </w:r>
      <w:r w:rsidRPr="00170A99">
        <w:rPr>
          <w:rFonts w:ascii="Palatino Linotype" w:hAnsi="Palatino Linotype"/>
          <w:color w:val="000000" w:themeColor="text1"/>
        </w:rPr>
        <w:t xml:space="preserve"> recurso</w:t>
      </w:r>
      <w:r w:rsidR="005C7898" w:rsidRPr="00170A99">
        <w:rPr>
          <w:rFonts w:ascii="Palatino Linotype" w:hAnsi="Palatino Linotype"/>
          <w:color w:val="000000" w:themeColor="text1"/>
        </w:rPr>
        <w:t>s</w:t>
      </w:r>
      <w:r w:rsidR="009C0BC9" w:rsidRPr="00170A99">
        <w:rPr>
          <w:rFonts w:ascii="Palatino Linotype" w:hAnsi="Palatino Linotype"/>
          <w:color w:val="000000" w:themeColor="text1"/>
        </w:rPr>
        <w:t xml:space="preserve"> </w:t>
      </w:r>
      <w:r w:rsidRPr="00170A99">
        <w:rPr>
          <w:rFonts w:ascii="Palatino Linotype" w:hAnsi="Palatino Linotype"/>
          <w:color w:val="000000" w:themeColor="text1"/>
        </w:rPr>
        <w:t>de revisión</w:t>
      </w:r>
      <w:r w:rsidR="009C0BC9" w:rsidRPr="00170A99">
        <w:rPr>
          <w:rFonts w:ascii="Palatino Linotype" w:hAnsi="Palatino Linotype"/>
          <w:color w:val="000000" w:themeColor="text1"/>
        </w:rPr>
        <w:t xml:space="preserve"> </w:t>
      </w:r>
      <w:r w:rsidR="00DB575B" w:rsidRPr="00170A99">
        <w:rPr>
          <w:rFonts w:ascii="Palatino Linotype" w:hAnsi="Palatino Linotype"/>
          <w:b/>
          <w:bCs/>
          <w:color w:val="000000" w:themeColor="text1"/>
        </w:rPr>
        <w:t>02098/INFOEM/IP/RR/2022</w:t>
      </w:r>
      <w:r w:rsidR="007C29F7" w:rsidRPr="00170A99">
        <w:rPr>
          <w:rFonts w:ascii="Palatino Linotype" w:hAnsi="Palatino Linotype"/>
          <w:b/>
          <w:bCs/>
          <w:color w:val="000000" w:themeColor="text1"/>
        </w:rPr>
        <w:t xml:space="preserve">, </w:t>
      </w:r>
      <w:r w:rsidR="00DB575B" w:rsidRPr="00170A99">
        <w:rPr>
          <w:rFonts w:ascii="Palatino Linotype" w:hAnsi="Palatino Linotype"/>
          <w:b/>
          <w:bCs/>
          <w:color w:val="000000" w:themeColor="text1"/>
        </w:rPr>
        <w:t>02099/INFOEM/IP/RR/2022</w:t>
      </w:r>
      <w:r w:rsidR="004119BA" w:rsidRPr="00170A99">
        <w:rPr>
          <w:rFonts w:ascii="Palatino Linotype" w:hAnsi="Palatino Linotype"/>
          <w:b/>
          <w:bCs/>
          <w:color w:val="000000" w:themeColor="text1"/>
        </w:rPr>
        <w:t xml:space="preserve"> </w:t>
      </w:r>
      <w:r w:rsidR="004119BA" w:rsidRPr="00170A99">
        <w:rPr>
          <w:rFonts w:ascii="Palatino Linotype" w:hAnsi="Palatino Linotype"/>
          <w:bCs/>
          <w:color w:val="000000" w:themeColor="text1"/>
        </w:rPr>
        <w:t>y</w:t>
      </w:r>
      <w:r w:rsidR="007C29F7" w:rsidRPr="00170A99">
        <w:rPr>
          <w:rFonts w:ascii="Palatino Linotype" w:hAnsi="Palatino Linotype"/>
          <w:b/>
          <w:bCs/>
          <w:color w:val="000000" w:themeColor="text1"/>
        </w:rPr>
        <w:t xml:space="preserve"> </w:t>
      </w:r>
      <w:r w:rsidR="00DB575B" w:rsidRPr="00170A99">
        <w:rPr>
          <w:rFonts w:ascii="Palatino Linotype" w:hAnsi="Palatino Linotype"/>
          <w:b/>
          <w:bCs/>
          <w:color w:val="000000" w:themeColor="text1"/>
        </w:rPr>
        <w:t>02139/INFOEM/IP/RR/2022</w:t>
      </w:r>
      <w:r w:rsidR="007C29F7" w:rsidRPr="00170A99">
        <w:rPr>
          <w:rFonts w:ascii="Palatino Linotype" w:hAnsi="Palatino Linotype"/>
          <w:b/>
          <w:bCs/>
          <w:color w:val="000000" w:themeColor="text1"/>
        </w:rPr>
        <w:t xml:space="preserve"> </w:t>
      </w:r>
      <w:r w:rsidRPr="00170A99">
        <w:rPr>
          <w:rFonts w:ascii="Palatino Linotype" w:hAnsi="Palatino Linotype"/>
          <w:color w:val="000000" w:themeColor="text1"/>
        </w:rPr>
        <w:t>fue</w:t>
      </w:r>
      <w:r w:rsidR="005C7898" w:rsidRPr="00170A99">
        <w:rPr>
          <w:rFonts w:ascii="Palatino Linotype" w:hAnsi="Palatino Linotype"/>
          <w:color w:val="000000" w:themeColor="text1"/>
        </w:rPr>
        <w:t>ron</w:t>
      </w:r>
      <w:r w:rsidRPr="00170A99">
        <w:rPr>
          <w:rFonts w:ascii="Palatino Linotype" w:hAnsi="Palatino Linotype"/>
          <w:color w:val="000000" w:themeColor="text1"/>
        </w:rPr>
        <w:t xml:space="preserve"> interpuesto</w:t>
      </w:r>
      <w:r w:rsidR="005C7898" w:rsidRPr="00170A99">
        <w:rPr>
          <w:rFonts w:ascii="Palatino Linotype" w:hAnsi="Palatino Linotype"/>
          <w:color w:val="000000" w:themeColor="text1"/>
        </w:rPr>
        <w:t>s</w:t>
      </w:r>
      <w:r w:rsidRPr="00170A99">
        <w:rPr>
          <w:rFonts w:ascii="Palatino Linotype" w:hAnsi="Palatino Linotype"/>
          <w:color w:val="000000" w:themeColor="text1"/>
        </w:rPr>
        <w:t xml:space="preserve"> el </w:t>
      </w:r>
      <w:r w:rsidR="004119BA" w:rsidRPr="00170A99">
        <w:rPr>
          <w:rFonts w:ascii="Palatino Linotype" w:hAnsi="Palatino Linotype"/>
          <w:color w:val="000000" w:themeColor="text1"/>
        </w:rPr>
        <w:t xml:space="preserve">veintiocho (28) de febrero </w:t>
      </w:r>
      <w:r w:rsidR="009F0467" w:rsidRPr="00170A99">
        <w:rPr>
          <w:rFonts w:ascii="Palatino Linotype" w:hAnsi="Palatino Linotype"/>
          <w:color w:val="000000" w:themeColor="text1"/>
        </w:rPr>
        <w:t>de dos mil veintidós</w:t>
      </w:r>
      <w:r w:rsidRPr="00170A99">
        <w:rPr>
          <w:rFonts w:ascii="Palatino Linotype" w:hAnsi="Palatino Linotype"/>
          <w:color w:val="000000" w:themeColor="text1"/>
        </w:rPr>
        <w:t>, ést</w:t>
      </w:r>
      <w:r w:rsidR="005C7898" w:rsidRPr="00170A99">
        <w:rPr>
          <w:rFonts w:ascii="Palatino Linotype" w:hAnsi="Palatino Linotype"/>
          <w:color w:val="000000" w:themeColor="text1"/>
        </w:rPr>
        <w:t>os</w:t>
      </w:r>
      <w:r w:rsidRPr="00170A99">
        <w:rPr>
          <w:rFonts w:ascii="Palatino Linotype" w:hAnsi="Palatino Linotype" w:cs="Arial"/>
          <w:color w:val="000000" w:themeColor="text1"/>
        </w:rPr>
        <w:t xml:space="preserve"> se encuentra</w:t>
      </w:r>
      <w:r w:rsidR="005C7898" w:rsidRPr="00170A99">
        <w:rPr>
          <w:rFonts w:ascii="Palatino Linotype" w:hAnsi="Palatino Linotype" w:cs="Arial"/>
          <w:color w:val="000000" w:themeColor="text1"/>
        </w:rPr>
        <w:t>n</w:t>
      </w:r>
      <w:r w:rsidRPr="00170A99">
        <w:rPr>
          <w:rFonts w:ascii="Palatino Linotype" w:hAnsi="Palatino Linotype" w:cs="Arial"/>
          <w:color w:val="000000" w:themeColor="text1"/>
        </w:rPr>
        <w:t xml:space="preserve"> dentro de los márgenes temporales previstos en el artículo 178 de la Ley de Transparencia y Acceso a la Información Pública del Estado de México y Municipios</w:t>
      </w:r>
      <w:r w:rsidRPr="00170A99">
        <w:rPr>
          <w:rFonts w:ascii="Palatino Linotype" w:hAnsi="Palatino Linotype" w:cs="Arial"/>
          <w:b/>
          <w:color w:val="000000" w:themeColor="text1"/>
        </w:rPr>
        <w:t xml:space="preserve"> </w:t>
      </w:r>
      <w:r w:rsidRPr="00170A99">
        <w:rPr>
          <w:rFonts w:ascii="Palatino Linotype" w:hAnsi="Palatino Linotype" w:cs="Arial"/>
          <w:color w:val="000000" w:themeColor="text1"/>
        </w:rPr>
        <w:t>vigente.</w:t>
      </w:r>
    </w:p>
    <w:p w14:paraId="1E08BA1F" w14:textId="77777777" w:rsidR="009C0BC9" w:rsidRPr="00170A99" w:rsidRDefault="009C0BC9"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33681FA" w14:textId="641CBB6F" w:rsidR="009F0467" w:rsidRPr="00170A99"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70A99">
        <w:rPr>
          <w:rFonts w:ascii="Palatino Linotype" w:hAnsi="Palatino Linotype" w:cs="Arial"/>
          <w:color w:val="000000" w:themeColor="text1"/>
        </w:rPr>
        <w:t xml:space="preserve">Por </w:t>
      </w:r>
      <w:r w:rsidRPr="00170A99">
        <w:rPr>
          <w:rFonts w:ascii="Palatino Linotype" w:hAnsi="Palatino Linotype" w:cs="Arial"/>
          <w:color w:val="000000" w:themeColor="text1"/>
          <w:lang w:val="es-ES"/>
        </w:rPr>
        <w:t>otro lado, de la revisión a</w:t>
      </w:r>
      <w:r w:rsidR="00F85252" w:rsidRPr="00170A99">
        <w:rPr>
          <w:rFonts w:ascii="Palatino Linotype" w:hAnsi="Palatino Linotype" w:cs="Arial"/>
          <w:color w:val="000000" w:themeColor="text1"/>
          <w:lang w:val="es-ES"/>
        </w:rPr>
        <w:t xml:space="preserve"> </w:t>
      </w:r>
      <w:r w:rsidRPr="00170A99">
        <w:rPr>
          <w:rFonts w:ascii="Palatino Linotype" w:hAnsi="Palatino Linotype" w:cs="Arial"/>
          <w:color w:val="000000" w:themeColor="text1"/>
          <w:lang w:val="es-ES"/>
        </w:rPr>
        <w:t>l</w:t>
      </w:r>
      <w:r w:rsidR="00F85252" w:rsidRPr="00170A99">
        <w:rPr>
          <w:rFonts w:ascii="Palatino Linotype" w:hAnsi="Palatino Linotype" w:cs="Arial"/>
          <w:color w:val="000000" w:themeColor="text1"/>
          <w:lang w:val="es-ES"/>
        </w:rPr>
        <w:t>os</w:t>
      </w:r>
      <w:r w:rsidRPr="00170A99">
        <w:rPr>
          <w:rFonts w:ascii="Palatino Linotype" w:hAnsi="Palatino Linotype" w:cs="Arial"/>
          <w:color w:val="000000" w:themeColor="text1"/>
          <w:lang w:val="es-ES"/>
        </w:rPr>
        <w:t xml:space="preserve"> expediente</w:t>
      </w:r>
      <w:r w:rsidR="00F85252" w:rsidRPr="00170A99">
        <w:rPr>
          <w:rFonts w:ascii="Palatino Linotype" w:hAnsi="Palatino Linotype" w:cs="Arial"/>
          <w:color w:val="000000" w:themeColor="text1"/>
          <w:lang w:val="es-ES"/>
        </w:rPr>
        <w:t>s</w:t>
      </w:r>
      <w:r w:rsidRPr="00170A99">
        <w:rPr>
          <w:rFonts w:ascii="Palatino Linotype" w:hAnsi="Palatino Linotype" w:cs="Arial"/>
          <w:color w:val="000000" w:themeColor="text1"/>
          <w:lang w:val="es-ES"/>
        </w:rPr>
        <w:t xml:space="preserve"> electrónico</w:t>
      </w:r>
      <w:r w:rsidR="00F85252" w:rsidRPr="00170A99">
        <w:rPr>
          <w:rFonts w:ascii="Palatino Linotype" w:hAnsi="Palatino Linotype" w:cs="Arial"/>
          <w:color w:val="000000" w:themeColor="text1"/>
          <w:lang w:val="es-ES"/>
        </w:rPr>
        <w:t>s</w:t>
      </w:r>
      <w:r w:rsidRPr="00170A99">
        <w:rPr>
          <w:rFonts w:ascii="Palatino Linotype" w:hAnsi="Palatino Linotype" w:cs="Arial"/>
          <w:color w:val="000000" w:themeColor="text1"/>
          <w:lang w:val="es-ES"/>
        </w:rPr>
        <w:t xml:space="preserve"> contenido</w:t>
      </w:r>
      <w:r w:rsidR="00F85252" w:rsidRPr="00170A99">
        <w:rPr>
          <w:rFonts w:ascii="Palatino Linotype" w:hAnsi="Palatino Linotype" w:cs="Arial"/>
          <w:color w:val="000000" w:themeColor="text1"/>
          <w:lang w:val="es-ES"/>
        </w:rPr>
        <w:t>s</w:t>
      </w:r>
      <w:r w:rsidRPr="00170A99">
        <w:rPr>
          <w:rFonts w:ascii="Palatino Linotype" w:hAnsi="Palatino Linotype" w:cs="Arial"/>
          <w:color w:val="000000" w:themeColor="text1"/>
          <w:lang w:val="es-ES"/>
        </w:rPr>
        <w:t xml:space="preserve"> en el </w:t>
      </w:r>
      <w:r w:rsidR="00F85252" w:rsidRPr="00170A99">
        <w:rPr>
          <w:rFonts w:ascii="Palatino Linotype" w:hAnsi="Palatino Linotype" w:cs="Arial"/>
          <w:color w:val="000000" w:themeColor="text1"/>
          <w:lang w:val="es-ES"/>
        </w:rPr>
        <w:t>SAIMEX</w:t>
      </w:r>
      <w:r w:rsidRPr="00170A99">
        <w:rPr>
          <w:rFonts w:ascii="Palatino Linotype" w:hAnsi="Palatino Linotype" w:cs="Arial"/>
          <w:b/>
          <w:color w:val="000000" w:themeColor="text1"/>
          <w:lang w:val="es-ES"/>
        </w:rPr>
        <w:t>,</w:t>
      </w:r>
      <w:r w:rsidRPr="00170A99">
        <w:rPr>
          <w:rFonts w:ascii="Palatino Linotype" w:hAnsi="Palatino Linotype" w:cs="Arial"/>
          <w:color w:val="000000" w:themeColor="text1"/>
          <w:lang w:val="es-ES"/>
        </w:rPr>
        <w:t xml:space="preserve"> se desprende que la parte solicitante, en ejercicio de su derecho de acceso a la información pública en </w:t>
      </w:r>
      <w:r w:rsidR="00F85252" w:rsidRPr="00170A99">
        <w:rPr>
          <w:rFonts w:ascii="Palatino Linotype" w:hAnsi="Palatino Linotype" w:cs="Arial"/>
          <w:color w:val="000000" w:themeColor="text1"/>
          <w:lang w:val="es-ES"/>
        </w:rPr>
        <w:t>los</w:t>
      </w:r>
      <w:r w:rsidRPr="00170A99">
        <w:rPr>
          <w:rFonts w:ascii="Palatino Linotype" w:hAnsi="Palatino Linotype" w:cs="Arial"/>
          <w:color w:val="000000" w:themeColor="text1"/>
          <w:lang w:val="es-ES"/>
        </w:rPr>
        <w:t xml:space="preserve"> expediente</w:t>
      </w:r>
      <w:r w:rsidR="00F85252" w:rsidRPr="00170A99">
        <w:rPr>
          <w:rFonts w:ascii="Palatino Linotype" w:hAnsi="Palatino Linotype" w:cs="Arial"/>
          <w:color w:val="000000" w:themeColor="text1"/>
          <w:lang w:val="es-ES"/>
        </w:rPr>
        <w:t>s</w:t>
      </w:r>
      <w:r w:rsidRPr="00170A99">
        <w:rPr>
          <w:rFonts w:ascii="Palatino Linotype" w:hAnsi="Palatino Linotype" w:cs="Arial"/>
          <w:color w:val="000000" w:themeColor="text1"/>
          <w:lang w:val="es-ES"/>
        </w:rPr>
        <w:t xml:space="preserve"> que se revisa</w:t>
      </w:r>
      <w:r w:rsidR="00F85252" w:rsidRPr="00170A99">
        <w:rPr>
          <w:rFonts w:ascii="Palatino Linotype" w:hAnsi="Palatino Linotype" w:cs="Arial"/>
          <w:color w:val="000000" w:themeColor="text1"/>
          <w:lang w:val="es-ES"/>
        </w:rPr>
        <w:t>n</w:t>
      </w:r>
      <w:r w:rsidRPr="00170A99">
        <w:rPr>
          <w:rFonts w:ascii="Palatino Linotype" w:hAnsi="Palatino Linotype" w:cs="Arial"/>
          <w:color w:val="000000" w:themeColor="text1"/>
          <w:lang w:val="es-ES"/>
        </w:rPr>
        <w:t>, tanto en la</w:t>
      </w:r>
      <w:r w:rsidR="00F85252" w:rsidRPr="00170A99">
        <w:rPr>
          <w:rFonts w:ascii="Palatino Linotype" w:hAnsi="Palatino Linotype" w:cs="Arial"/>
          <w:color w:val="000000" w:themeColor="text1"/>
          <w:lang w:val="es-ES"/>
        </w:rPr>
        <w:t>s</w:t>
      </w:r>
      <w:r w:rsidRPr="00170A99">
        <w:rPr>
          <w:rFonts w:ascii="Palatino Linotype" w:hAnsi="Palatino Linotype" w:cs="Arial"/>
          <w:color w:val="000000" w:themeColor="text1"/>
          <w:lang w:val="es-ES"/>
        </w:rPr>
        <w:t xml:space="preserve"> solicitud</w:t>
      </w:r>
      <w:r w:rsidR="00F85252" w:rsidRPr="00170A99">
        <w:rPr>
          <w:rFonts w:ascii="Palatino Linotype" w:hAnsi="Palatino Linotype" w:cs="Arial"/>
          <w:color w:val="000000" w:themeColor="text1"/>
          <w:lang w:val="es-ES"/>
        </w:rPr>
        <w:t>es</w:t>
      </w:r>
      <w:r w:rsidRPr="00170A99">
        <w:rPr>
          <w:rFonts w:ascii="Palatino Linotype" w:hAnsi="Palatino Linotype" w:cs="Arial"/>
          <w:color w:val="000000" w:themeColor="text1"/>
          <w:lang w:val="es-ES"/>
        </w:rPr>
        <w:t xml:space="preserve"> de información como en l</w:t>
      </w:r>
      <w:r w:rsidR="00F85252" w:rsidRPr="00170A99">
        <w:rPr>
          <w:rFonts w:ascii="Palatino Linotype" w:hAnsi="Palatino Linotype" w:cs="Arial"/>
          <w:color w:val="000000" w:themeColor="text1"/>
          <w:lang w:val="es-ES"/>
        </w:rPr>
        <w:t>os</w:t>
      </w:r>
      <w:r w:rsidRPr="00170A99">
        <w:rPr>
          <w:rFonts w:ascii="Palatino Linotype" w:hAnsi="Palatino Linotype" w:cs="Arial"/>
          <w:color w:val="000000" w:themeColor="text1"/>
          <w:lang w:val="es-ES"/>
        </w:rPr>
        <w:t xml:space="preserve"> recurso</w:t>
      </w:r>
      <w:r w:rsidR="00F85252" w:rsidRPr="00170A99">
        <w:rPr>
          <w:rFonts w:ascii="Palatino Linotype" w:hAnsi="Palatino Linotype" w:cs="Arial"/>
          <w:color w:val="000000" w:themeColor="text1"/>
          <w:lang w:val="es-ES"/>
        </w:rPr>
        <w:t>s</w:t>
      </w:r>
      <w:r w:rsidRPr="00170A99">
        <w:rPr>
          <w:rFonts w:ascii="Palatino Linotype" w:hAnsi="Palatino Linotype" w:cs="Arial"/>
          <w:color w:val="000000" w:themeColor="text1"/>
          <w:lang w:val="es-ES"/>
        </w:rPr>
        <w:t xml:space="preserve"> de revisión, </w:t>
      </w:r>
      <w:r w:rsidRPr="00170A99">
        <w:rPr>
          <w:rFonts w:ascii="Palatino Linotype" w:hAnsi="Palatino Linotype" w:cs="Arial"/>
          <w:b/>
          <w:color w:val="000000" w:themeColor="text1"/>
          <w:lang w:val="es-ES"/>
        </w:rPr>
        <w:t>no señaló ningún nombre, seudónimo o carácter para ser identificado, ni se tiene certeza de su identidad</w:t>
      </w:r>
      <w:r w:rsidRPr="00170A99">
        <w:rPr>
          <w:rFonts w:ascii="Palatino Linotype" w:hAnsi="Palatino Linotype" w:cs="Arial"/>
          <w:color w:val="000000" w:themeColor="text1"/>
          <w:lang w:val="es-ES"/>
        </w:rPr>
        <w:t xml:space="preserve">; sin </w:t>
      </w:r>
      <w:r w:rsidRPr="00170A99">
        <w:rPr>
          <w:rFonts w:ascii="Palatino Linotype" w:hAnsi="Palatino Linotype" w:cs="Arial"/>
          <w:color w:val="000000" w:themeColor="text1"/>
          <w:lang w:val="es-ES"/>
        </w:rPr>
        <w:lastRenderedPageBreak/>
        <w:t xml:space="preserve">embargo, es importante señalar que </w:t>
      </w:r>
      <w:r w:rsidRPr="00170A99">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8742F3F" w14:textId="77777777" w:rsidR="009F0467" w:rsidRPr="00170A99"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99D2300" w14:textId="3F5F9D73" w:rsidR="009F0467" w:rsidRPr="00170A99"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70A99">
        <w:rPr>
          <w:rFonts w:ascii="Palatino Linotype" w:hAnsi="Palatino Linotype" w:cs="Arial"/>
          <w:color w:val="000000" w:themeColor="text1"/>
        </w:rPr>
        <w:t xml:space="preserve">Esto </w:t>
      </w:r>
      <w:r w:rsidRPr="00170A99">
        <w:rPr>
          <w:rFonts w:ascii="Palatino Linotype" w:hAnsi="Palatino Linotype" w:cs="Arial"/>
          <w:color w:val="000000" w:themeColor="text1"/>
          <w:lang w:val="es-ES"/>
        </w:rPr>
        <w:t xml:space="preserve">es así, ya que de conformidad con los artículos 6, apartado A, fracciones III y IV de la </w:t>
      </w:r>
      <w:r w:rsidRPr="00170A99">
        <w:rPr>
          <w:rFonts w:ascii="Palatino Linotype" w:hAnsi="Palatino Linotype" w:cs="Arial"/>
          <w:b/>
          <w:color w:val="000000" w:themeColor="text1"/>
          <w:lang w:val="es-ES"/>
        </w:rPr>
        <w:t>Constitución Política de los Estados Unidos Mexicanos</w:t>
      </w:r>
      <w:r w:rsidRPr="00170A99">
        <w:rPr>
          <w:rFonts w:ascii="Palatino Linotype" w:hAnsi="Palatino Linotype" w:cs="Arial"/>
          <w:color w:val="000000" w:themeColor="text1"/>
          <w:lang w:val="es-ES"/>
        </w:rPr>
        <w:t xml:space="preserve">; 5, párrafos vigésimo segundo, vigésimo tercero y vigésimo cuarto, fracciones III, IV y V, de la </w:t>
      </w:r>
      <w:r w:rsidRPr="00170A99">
        <w:rPr>
          <w:rFonts w:ascii="Palatino Linotype" w:hAnsi="Palatino Linotype" w:cs="Arial"/>
          <w:b/>
          <w:color w:val="000000" w:themeColor="text1"/>
          <w:lang w:val="es-ES"/>
        </w:rPr>
        <w:t>Constitución Política del Estado Libre y Soberano de México</w:t>
      </w:r>
      <w:r w:rsidRPr="00170A99">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C456944" w14:textId="77777777" w:rsidR="009F0467" w:rsidRPr="00170A99"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547783" w14:textId="200DB5A9" w:rsidR="009F0467" w:rsidRPr="00170A99"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70A99">
        <w:rPr>
          <w:rFonts w:ascii="Palatino Linotype" w:hAnsi="Palatino Linotype" w:cs="Arial"/>
          <w:color w:val="000000" w:themeColor="text1"/>
        </w:rPr>
        <w:t xml:space="preserve">Por </w:t>
      </w:r>
      <w:r w:rsidRPr="00170A99">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DE42654" w14:textId="77777777" w:rsidR="009F0467" w:rsidRPr="00170A99"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B23AC8" w14:textId="6041055A" w:rsidR="009F0467" w:rsidRPr="00170A99"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70A99">
        <w:rPr>
          <w:rFonts w:ascii="Palatino Linotype" w:hAnsi="Palatino Linotype" w:cs="Arial"/>
          <w:color w:val="000000" w:themeColor="text1"/>
        </w:rPr>
        <w:t xml:space="preserve">Asimismo, </w:t>
      </w:r>
      <w:r w:rsidRPr="00170A99">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549F2913" w14:textId="77777777" w:rsidR="009F0467" w:rsidRPr="00170A99"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76D438F" w14:textId="2C218D4F" w:rsidR="009F0467" w:rsidRPr="00170A99"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70A99">
        <w:rPr>
          <w:rFonts w:ascii="Palatino Linotype" w:hAnsi="Palatino Linotype" w:cs="Arial"/>
          <w:color w:val="000000" w:themeColor="text1"/>
        </w:rPr>
        <w:t xml:space="preserve">De </w:t>
      </w:r>
      <w:r w:rsidRPr="00170A99">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8F79F75" w14:textId="77777777" w:rsidR="009F0467" w:rsidRPr="00170A99" w:rsidRDefault="009F0467"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0A5E3E7" w14:textId="16FCBAF4" w:rsidR="009F0467" w:rsidRPr="00170A99" w:rsidRDefault="009F0467" w:rsidP="00D841E2">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170A99">
        <w:rPr>
          <w:rFonts w:ascii="Palatino Linotype" w:hAnsi="Palatino Linotype" w:cs="Arial"/>
          <w:color w:val="000000" w:themeColor="text1"/>
        </w:rPr>
        <w:t>Luego entonces</w:t>
      </w:r>
      <w:r w:rsidRPr="00170A99">
        <w:rPr>
          <w:rFonts w:ascii="Palatino Linotype" w:eastAsia="Calibri" w:hAnsi="Palatino Linotype" w:cs="Arial"/>
        </w:rPr>
        <w:t xml:space="preserve">, </w:t>
      </w:r>
      <w:r w:rsidRPr="00170A99">
        <w:rPr>
          <w:rFonts w:ascii="Palatino Linotype" w:eastAsia="Times New Roman" w:hAnsi="Palatino Linotype" w:cs="Arial"/>
          <w:color w:val="000000" w:themeColor="text1"/>
          <w:lang w:val="es-ES" w:eastAsia="es-MX"/>
        </w:rPr>
        <w:t xml:space="preserve">el nombre del </w:t>
      </w:r>
      <w:r w:rsidRPr="00170A99">
        <w:rPr>
          <w:rFonts w:ascii="Palatino Linotype" w:eastAsia="Times New Roman" w:hAnsi="Palatino Linotype" w:cs="Arial"/>
          <w:b/>
          <w:color w:val="000000" w:themeColor="text1"/>
          <w:lang w:val="es-ES" w:eastAsia="es-MX"/>
        </w:rPr>
        <w:t>SOLICITANTE</w:t>
      </w:r>
      <w:r w:rsidRPr="00170A99">
        <w:rPr>
          <w:rFonts w:ascii="Palatino Linotype" w:eastAsia="Times New Roman" w:hAnsi="Palatino Linotype" w:cs="Arial"/>
          <w:color w:val="000000" w:themeColor="text1"/>
          <w:lang w:val="es-ES" w:eastAsia="es-MX"/>
        </w:rPr>
        <w:t xml:space="preserve"> y subsecuente </w:t>
      </w:r>
      <w:r w:rsidRPr="00170A99">
        <w:rPr>
          <w:rFonts w:ascii="Palatino Linotype" w:eastAsia="Times New Roman" w:hAnsi="Palatino Linotype" w:cs="Arial"/>
          <w:b/>
          <w:color w:val="000000" w:themeColor="text1"/>
          <w:lang w:val="es-ES" w:eastAsia="es-MX"/>
        </w:rPr>
        <w:t>RECURRENTE</w:t>
      </w:r>
      <w:r w:rsidRPr="00170A99">
        <w:rPr>
          <w:rFonts w:ascii="Palatino Linotype" w:eastAsia="Times New Roman" w:hAnsi="Palatino Linotype" w:cs="Arial"/>
          <w:color w:val="000000" w:themeColor="text1"/>
          <w:lang w:val="es-ES" w:eastAsia="es-MX"/>
        </w:rPr>
        <w:t xml:space="preserve"> no puede ser considerado un requisito indispensable de procedencia de</w:t>
      </w:r>
      <w:r w:rsidR="00F85252" w:rsidRPr="00170A99">
        <w:rPr>
          <w:rFonts w:ascii="Palatino Linotype" w:eastAsia="Times New Roman" w:hAnsi="Palatino Linotype" w:cs="Arial"/>
          <w:color w:val="000000" w:themeColor="text1"/>
          <w:lang w:val="es-ES" w:eastAsia="es-MX"/>
        </w:rPr>
        <w:t xml:space="preserve"> </w:t>
      </w:r>
      <w:r w:rsidRPr="00170A99">
        <w:rPr>
          <w:rFonts w:ascii="Palatino Linotype" w:eastAsia="Times New Roman" w:hAnsi="Palatino Linotype" w:cs="Arial"/>
          <w:color w:val="000000" w:themeColor="text1"/>
          <w:lang w:val="es-ES" w:eastAsia="es-MX"/>
        </w:rPr>
        <w:t>l</w:t>
      </w:r>
      <w:r w:rsidR="00F85252" w:rsidRPr="00170A99">
        <w:rPr>
          <w:rFonts w:ascii="Palatino Linotype" w:eastAsia="Times New Roman" w:hAnsi="Palatino Linotype" w:cs="Arial"/>
          <w:color w:val="000000" w:themeColor="text1"/>
          <w:lang w:val="es-ES" w:eastAsia="es-MX"/>
        </w:rPr>
        <w:t>os</w:t>
      </w:r>
      <w:r w:rsidRPr="00170A99">
        <w:rPr>
          <w:rFonts w:ascii="Palatino Linotype" w:eastAsia="Times New Roman" w:hAnsi="Palatino Linotype" w:cs="Arial"/>
          <w:color w:val="000000" w:themeColor="text1"/>
          <w:lang w:val="es-ES" w:eastAsia="es-MX"/>
        </w:rPr>
        <w:t xml:space="preserve"> recurso</w:t>
      </w:r>
      <w:r w:rsidR="00F85252" w:rsidRPr="00170A99">
        <w:rPr>
          <w:rFonts w:ascii="Palatino Linotype" w:eastAsia="Times New Roman" w:hAnsi="Palatino Linotype" w:cs="Arial"/>
          <w:color w:val="000000" w:themeColor="text1"/>
          <w:lang w:val="es-ES" w:eastAsia="es-MX"/>
        </w:rPr>
        <w:t>s</w:t>
      </w:r>
      <w:r w:rsidRPr="00170A99">
        <w:rPr>
          <w:rFonts w:ascii="Palatino Linotype" w:eastAsia="Times New Roman" w:hAnsi="Palatino Linotype" w:cs="Arial"/>
          <w:color w:val="000000" w:themeColor="text1"/>
          <w:lang w:val="es-ES" w:eastAsia="es-MX"/>
        </w:rPr>
        <w:t xml:space="preserve"> de revisión </w:t>
      </w:r>
      <w:r w:rsidR="00F85252" w:rsidRPr="00170A99">
        <w:rPr>
          <w:rFonts w:ascii="Palatino Linotype" w:eastAsia="Times New Roman" w:hAnsi="Palatino Linotype" w:cs="Arial"/>
          <w:color w:val="000000" w:themeColor="text1"/>
          <w:lang w:val="es-ES" w:eastAsia="es-MX"/>
        </w:rPr>
        <w:t xml:space="preserve">acumulados </w:t>
      </w:r>
      <w:r w:rsidRPr="00170A99">
        <w:rPr>
          <w:rFonts w:ascii="Palatino Linotype" w:eastAsia="Times New Roman" w:hAnsi="Palatino Linotype" w:cs="Arial"/>
          <w:color w:val="000000" w:themeColor="text1"/>
          <w:lang w:val="es-ES" w:eastAsia="es-MX"/>
        </w:rPr>
        <w:t>que nos ocupa</w:t>
      </w:r>
      <w:r w:rsidR="00F85252" w:rsidRPr="00170A99">
        <w:rPr>
          <w:rFonts w:ascii="Palatino Linotype" w:eastAsia="Times New Roman" w:hAnsi="Palatino Linotype" w:cs="Arial"/>
          <w:color w:val="000000" w:themeColor="text1"/>
          <w:lang w:val="es-ES" w:eastAsia="es-MX"/>
        </w:rPr>
        <w:t>n</w:t>
      </w:r>
      <w:r w:rsidRPr="00170A99">
        <w:rPr>
          <w:rFonts w:ascii="Palatino Linotype" w:eastAsia="Times New Roman" w:hAnsi="Palatino Linotype" w:cs="Arial"/>
          <w:color w:val="000000" w:themeColor="text1"/>
          <w:lang w:val="es-ES" w:eastAsia="es-MX"/>
        </w:rPr>
        <w:t>, ya que el acceso a la información no está condicionado a acreditar algún interés ya sea jurídico o legítimo, máxime que es un elemento subsanable por este Órgano Resolutor.</w:t>
      </w:r>
    </w:p>
    <w:p w14:paraId="59CCEA40" w14:textId="77777777" w:rsidR="00774AB3" w:rsidRPr="00170A99" w:rsidRDefault="00774AB3" w:rsidP="00D841E2">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EA37569" w:rsidR="005F1362" w:rsidRPr="00170A99" w:rsidRDefault="00C6440A" w:rsidP="00D841E2">
      <w:pPr>
        <w:pStyle w:val="Prrafodelista"/>
        <w:numPr>
          <w:ilvl w:val="0"/>
          <w:numId w:val="1"/>
        </w:numPr>
        <w:tabs>
          <w:tab w:val="left" w:pos="426"/>
        </w:tabs>
        <w:spacing w:line="360" w:lineRule="auto"/>
        <w:jc w:val="both"/>
        <w:rPr>
          <w:rFonts w:ascii="Palatino Linotype" w:hAnsi="Palatino Linotype"/>
          <w:color w:val="000000" w:themeColor="text1"/>
        </w:rPr>
      </w:pPr>
      <w:r w:rsidRPr="00170A99">
        <w:rPr>
          <w:rFonts w:ascii="Palatino Linotype" w:eastAsia="Calibri" w:hAnsi="Palatino Linotype" w:cs="Arial"/>
          <w:color w:val="000000" w:themeColor="text1"/>
        </w:rPr>
        <w:t xml:space="preserve">Consecuencia de lo anterior, </w:t>
      </w:r>
      <w:r w:rsidR="00566BC5" w:rsidRPr="00170A99">
        <w:rPr>
          <w:rFonts w:ascii="Palatino Linotype" w:eastAsia="Calibri" w:hAnsi="Palatino Linotype" w:cs="Arial"/>
          <w:color w:val="000000" w:themeColor="text1"/>
        </w:rPr>
        <w:t>este Órgano Garante</w:t>
      </w:r>
      <w:r w:rsidRPr="00170A99">
        <w:rPr>
          <w:rFonts w:ascii="Palatino Linotype" w:eastAsia="Calibri" w:hAnsi="Palatino Linotype" w:cs="Arial"/>
          <w:color w:val="000000" w:themeColor="text1"/>
        </w:rPr>
        <w:t xml:space="preserve"> advierte que </w:t>
      </w:r>
      <w:r w:rsidR="00540208" w:rsidRPr="00170A99">
        <w:rPr>
          <w:rFonts w:ascii="Palatino Linotype" w:eastAsia="Calibri" w:hAnsi="Palatino Linotype" w:cs="Arial"/>
          <w:color w:val="000000" w:themeColor="text1"/>
        </w:rPr>
        <w:t>l</w:t>
      </w:r>
      <w:r w:rsidR="000B2BA0" w:rsidRPr="00170A99">
        <w:rPr>
          <w:rFonts w:ascii="Palatino Linotype" w:eastAsia="Calibri" w:hAnsi="Palatino Linotype" w:cs="Arial"/>
          <w:color w:val="000000" w:themeColor="text1"/>
        </w:rPr>
        <w:t>os</w:t>
      </w:r>
      <w:r w:rsidR="00540208" w:rsidRPr="00170A99">
        <w:rPr>
          <w:rFonts w:ascii="Palatino Linotype" w:eastAsia="Calibri" w:hAnsi="Palatino Linotype" w:cs="Arial"/>
          <w:color w:val="000000" w:themeColor="text1"/>
        </w:rPr>
        <w:t xml:space="preserve"> escrito</w:t>
      </w:r>
      <w:r w:rsidR="000B2BA0" w:rsidRPr="00170A99">
        <w:rPr>
          <w:rFonts w:ascii="Palatino Linotype" w:eastAsia="Calibri" w:hAnsi="Palatino Linotype" w:cs="Arial"/>
          <w:color w:val="000000" w:themeColor="text1"/>
        </w:rPr>
        <w:t>s</w:t>
      </w:r>
      <w:r w:rsidR="00540208" w:rsidRPr="00170A99">
        <w:rPr>
          <w:rFonts w:ascii="Palatino Linotype" w:eastAsia="Calibri" w:hAnsi="Palatino Linotype" w:cs="Arial"/>
          <w:color w:val="000000" w:themeColor="text1"/>
        </w:rPr>
        <w:t xml:space="preserve"> contiene</w:t>
      </w:r>
      <w:r w:rsidR="000B2BA0" w:rsidRPr="00170A99">
        <w:rPr>
          <w:rFonts w:ascii="Palatino Linotype" w:eastAsia="Calibri" w:hAnsi="Palatino Linotype" w:cs="Arial"/>
          <w:color w:val="000000" w:themeColor="text1"/>
        </w:rPr>
        <w:t>n</w:t>
      </w:r>
      <w:r w:rsidR="00540208" w:rsidRPr="00170A99">
        <w:rPr>
          <w:rFonts w:ascii="Palatino Linotype" w:eastAsia="Calibri" w:hAnsi="Palatino Linotype" w:cs="Arial"/>
          <w:color w:val="000000" w:themeColor="text1"/>
        </w:rPr>
        <w:t xml:space="preserve"> las formalidades previstas por el artículo 180 último párrafo de la Ley </w:t>
      </w:r>
      <w:r w:rsidR="004911B6" w:rsidRPr="00170A99">
        <w:rPr>
          <w:rFonts w:ascii="Palatino Linotype" w:eastAsia="Calibri" w:hAnsi="Palatino Linotype" w:cs="Arial"/>
          <w:color w:val="000000" w:themeColor="text1"/>
        </w:rPr>
        <w:t>de Transparencia y Acceso a la Información Pública del Estado de México y Municipios</w:t>
      </w:r>
      <w:r w:rsidR="00540208" w:rsidRPr="00170A99">
        <w:rPr>
          <w:rFonts w:ascii="Palatino Linotype" w:eastAsia="Calibri" w:hAnsi="Palatino Linotype" w:cs="Arial"/>
          <w:color w:val="000000" w:themeColor="text1"/>
        </w:rPr>
        <w:t xml:space="preserve">, por lo que es procedente que </w:t>
      </w:r>
      <w:r w:rsidR="004911B6" w:rsidRPr="00170A99">
        <w:rPr>
          <w:rFonts w:ascii="Palatino Linotype" w:eastAsia="Calibri" w:hAnsi="Palatino Linotype" w:cs="Arial"/>
          <w:color w:val="000000" w:themeColor="text1"/>
        </w:rPr>
        <w:t>e</w:t>
      </w:r>
      <w:r w:rsidR="00540208" w:rsidRPr="00170A99">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170A99">
        <w:rPr>
          <w:rFonts w:ascii="Palatino Linotype" w:eastAsia="Calibri" w:hAnsi="Palatino Linotype" w:cs="Arial"/>
          <w:color w:val="000000" w:themeColor="text1"/>
        </w:rPr>
        <w:t xml:space="preserve">Municipios, conozca y resuelva </w:t>
      </w:r>
      <w:r w:rsidR="00540208" w:rsidRPr="00170A99">
        <w:rPr>
          <w:rFonts w:ascii="Palatino Linotype" w:eastAsia="Calibri" w:hAnsi="Palatino Linotype" w:cs="Arial"/>
          <w:color w:val="000000" w:themeColor="text1"/>
        </w:rPr>
        <w:t>l</w:t>
      </w:r>
      <w:r w:rsidR="000B2BA0" w:rsidRPr="00170A99">
        <w:rPr>
          <w:rFonts w:ascii="Palatino Linotype" w:eastAsia="Calibri" w:hAnsi="Palatino Linotype" w:cs="Arial"/>
          <w:color w:val="000000" w:themeColor="text1"/>
        </w:rPr>
        <w:t>os</w:t>
      </w:r>
      <w:r w:rsidR="00540208" w:rsidRPr="00170A99">
        <w:rPr>
          <w:rFonts w:ascii="Palatino Linotype" w:eastAsia="Calibri" w:hAnsi="Palatino Linotype" w:cs="Arial"/>
          <w:color w:val="000000" w:themeColor="text1"/>
        </w:rPr>
        <w:t xml:space="preserve"> presente</w:t>
      </w:r>
      <w:r w:rsidR="000B2BA0" w:rsidRPr="00170A99">
        <w:rPr>
          <w:rFonts w:ascii="Palatino Linotype" w:eastAsia="Calibri" w:hAnsi="Palatino Linotype" w:cs="Arial"/>
          <w:color w:val="000000" w:themeColor="text1"/>
        </w:rPr>
        <w:t>s</w:t>
      </w:r>
      <w:r w:rsidR="00540208" w:rsidRPr="00170A99">
        <w:rPr>
          <w:rFonts w:ascii="Palatino Linotype" w:eastAsia="Calibri" w:hAnsi="Palatino Linotype" w:cs="Arial"/>
          <w:color w:val="000000" w:themeColor="text1"/>
        </w:rPr>
        <w:t xml:space="preserve"> recurso</w:t>
      </w:r>
      <w:r w:rsidR="000B2BA0" w:rsidRPr="00170A99">
        <w:rPr>
          <w:rFonts w:ascii="Palatino Linotype" w:eastAsia="Calibri" w:hAnsi="Palatino Linotype" w:cs="Arial"/>
          <w:color w:val="000000" w:themeColor="text1"/>
        </w:rPr>
        <w:t>s</w:t>
      </w:r>
      <w:r w:rsidR="00540208" w:rsidRPr="00170A99">
        <w:rPr>
          <w:rFonts w:ascii="Palatino Linotype" w:eastAsia="Calibri" w:hAnsi="Palatino Linotype" w:cs="Arial"/>
          <w:color w:val="000000" w:themeColor="text1"/>
        </w:rPr>
        <w:t>.</w:t>
      </w:r>
    </w:p>
    <w:p w14:paraId="316CB621" w14:textId="77777777" w:rsidR="00710B50" w:rsidRPr="00170A99" w:rsidRDefault="00710B50" w:rsidP="00D841E2">
      <w:pPr>
        <w:pStyle w:val="Prrafodelista"/>
        <w:tabs>
          <w:tab w:val="left" w:pos="426"/>
        </w:tabs>
        <w:spacing w:line="360" w:lineRule="auto"/>
        <w:ind w:left="0"/>
        <w:jc w:val="both"/>
        <w:rPr>
          <w:rFonts w:ascii="Palatino Linotype" w:hAnsi="Palatino Linotype"/>
          <w:color w:val="000000" w:themeColor="text1"/>
        </w:rPr>
      </w:pPr>
    </w:p>
    <w:p w14:paraId="11A9FB70" w14:textId="2F0E6547" w:rsidR="00710B50" w:rsidRPr="00170A99" w:rsidRDefault="004119BA" w:rsidP="00D841E2">
      <w:pPr>
        <w:pStyle w:val="Prrafodelista"/>
        <w:tabs>
          <w:tab w:val="left" w:pos="426"/>
        </w:tabs>
        <w:spacing w:line="360" w:lineRule="auto"/>
        <w:ind w:left="0"/>
        <w:jc w:val="both"/>
        <w:outlineLvl w:val="1"/>
        <w:rPr>
          <w:rFonts w:ascii="Palatino Linotype" w:hAnsi="Palatino Linotype"/>
          <w:b/>
          <w:color w:val="000000" w:themeColor="text1"/>
        </w:rPr>
      </w:pPr>
      <w:bookmarkStart w:id="17" w:name="_Toc88071780"/>
      <w:r w:rsidRPr="00170A99">
        <w:rPr>
          <w:rFonts w:ascii="Palatino Linotype" w:hAnsi="Palatino Linotype"/>
          <w:b/>
          <w:color w:val="000000" w:themeColor="text1"/>
        </w:rPr>
        <w:t>TERCERO</w:t>
      </w:r>
      <w:r w:rsidR="00710B50" w:rsidRPr="00170A99">
        <w:rPr>
          <w:rFonts w:ascii="Palatino Linotype" w:hAnsi="Palatino Linotype"/>
          <w:b/>
          <w:color w:val="000000" w:themeColor="text1"/>
        </w:rPr>
        <w:t xml:space="preserve">. </w:t>
      </w:r>
      <w:r w:rsidR="00D5750C" w:rsidRPr="00170A99">
        <w:rPr>
          <w:rFonts w:ascii="Palatino Linotype" w:hAnsi="Palatino Linotype"/>
          <w:b/>
          <w:color w:val="000000" w:themeColor="text1"/>
        </w:rPr>
        <w:t xml:space="preserve">Del planteamiento de la </w:t>
      </w:r>
      <w:r w:rsidR="00D5750C" w:rsidRPr="00170A99">
        <w:rPr>
          <w:rFonts w:ascii="Palatino Linotype" w:hAnsi="Palatino Linotype"/>
          <w:b/>
          <w:i/>
          <w:color w:val="000000" w:themeColor="text1"/>
        </w:rPr>
        <w:t>Litis</w:t>
      </w:r>
      <w:r w:rsidR="00710B50" w:rsidRPr="00170A99">
        <w:rPr>
          <w:rFonts w:ascii="Palatino Linotype" w:hAnsi="Palatino Linotype"/>
          <w:b/>
          <w:color w:val="000000" w:themeColor="text1"/>
        </w:rPr>
        <w:t>.</w:t>
      </w:r>
      <w:bookmarkEnd w:id="17"/>
    </w:p>
    <w:p w14:paraId="4FB84CAD" w14:textId="77777777" w:rsidR="00CA62D4" w:rsidRPr="00170A99" w:rsidRDefault="00CA62D4" w:rsidP="00D841E2">
      <w:pPr>
        <w:pStyle w:val="Prrafodelista"/>
        <w:tabs>
          <w:tab w:val="left" w:pos="426"/>
        </w:tabs>
        <w:spacing w:line="360" w:lineRule="auto"/>
        <w:ind w:left="0"/>
        <w:jc w:val="both"/>
        <w:rPr>
          <w:rFonts w:ascii="Palatino Linotype" w:hAnsi="Palatino Linotype"/>
          <w:color w:val="000000" w:themeColor="text1"/>
        </w:rPr>
      </w:pPr>
    </w:p>
    <w:p w14:paraId="065D7E28" w14:textId="5F56FDF3" w:rsidR="004119BA" w:rsidRPr="00170A99" w:rsidRDefault="004119BA"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8" w:name="_Toc459174366"/>
      <w:bookmarkStart w:id="19" w:name="_Toc459659884"/>
      <w:bookmarkStart w:id="20" w:name="_Toc461687280"/>
      <w:bookmarkStart w:id="21" w:name="_Toc462771051"/>
      <w:bookmarkStart w:id="22" w:name="_Toc464139201"/>
      <w:r w:rsidRPr="00170A99">
        <w:rPr>
          <w:rFonts w:ascii="Palatino Linotype" w:hAnsi="Palatino Linotype" w:cs="Arial"/>
          <w:color w:val="000000" w:themeColor="text1"/>
        </w:rPr>
        <w:lastRenderedPageBreak/>
        <w:t xml:space="preserve">A través de tres solicitudes, se requirió acceder a lo siguiente: </w:t>
      </w:r>
      <w:r w:rsidRPr="00170A99">
        <w:rPr>
          <w:rFonts w:ascii="Palatino Linotype" w:hAnsi="Palatino Linotype" w:cs="Arial"/>
          <w:b/>
          <w:color w:val="000000" w:themeColor="text1"/>
        </w:rPr>
        <w:t>a)</w:t>
      </w:r>
      <w:r w:rsidRPr="00170A99">
        <w:rPr>
          <w:rFonts w:ascii="Palatino Linotype" w:hAnsi="Palatino Linotype" w:cs="Arial"/>
          <w:color w:val="000000" w:themeColor="text1"/>
        </w:rPr>
        <w:t xml:space="preserve"> número de sitios, cajeros y ubicaciones para pagar el agua y predial; </w:t>
      </w:r>
      <w:r w:rsidRPr="00170A99">
        <w:rPr>
          <w:rFonts w:ascii="Palatino Linotype" w:hAnsi="Palatino Linotype" w:cs="Arial"/>
          <w:b/>
          <w:color w:val="000000" w:themeColor="text1"/>
        </w:rPr>
        <w:t>b)</w:t>
      </w:r>
      <w:r w:rsidRPr="00170A99">
        <w:rPr>
          <w:rFonts w:ascii="Palatino Linotype" w:hAnsi="Palatino Linotype" w:cs="Arial"/>
          <w:color w:val="000000" w:themeColor="text1"/>
        </w:rPr>
        <w:t xml:space="preserve"> información relacionada con el procedimiento adquisitivo </w:t>
      </w:r>
      <w:r w:rsidR="00356CB7" w:rsidRPr="00170A99">
        <w:rPr>
          <w:rFonts w:ascii="Palatino Linotype" w:hAnsi="Palatino Linotype" w:cs="Arial"/>
          <w:color w:val="000000" w:themeColor="text1"/>
        </w:rPr>
        <w:t>llevado a cabo para la realiz</w:t>
      </w:r>
      <w:r w:rsidR="00A93570" w:rsidRPr="00170A99">
        <w:rPr>
          <w:rFonts w:ascii="Palatino Linotype" w:hAnsi="Palatino Linotype" w:cs="Arial"/>
          <w:color w:val="000000" w:themeColor="text1"/>
        </w:rPr>
        <w:t xml:space="preserve">ación del evento de </w:t>
      </w:r>
      <w:r w:rsidR="00A93570" w:rsidRPr="00170A99">
        <w:rPr>
          <w:rFonts w:ascii="Palatino Linotype" w:hAnsi="Palatino Linotype" w:cs="Arial"/>
          <w:i/>
          <w:color w:val="000000" w:themeColor="text1"/>
        </w:rPr>
        <w:t>Reyes Magos</w:t>
      </w:r>
      <w:r w:rsidR="00356CB7" w:rsidRPr="00170A99">
        <w:rPr>
          <w:rFonts w:ascii="Palatino Linotype" w:hAnsi="Palatino Linotype" w:cs="Arial"/>
          <w:color w:val="000000" w:themeColor="text1"/>
        </w:rPr>
        <w:t xml:space="preserve"> llevado a cabo el cinco (05) y seis (05) de enero de dos mil veintidós, donde se repartieron roscas de reyes y juguetes, y se ofrecieron espectáculos y actividades;</w:t>
      </w:r>
      <w:r w:rsidR="00FE3469" w:rsidRPr="00170A99">
        <w:rPr>
          <w:rFonts w:ascii="Palatino Linotype" w:hAnsi="Palatino Linotype" w:cs="Arial"/>
          <w:color w:val="000000" w:themeColor="text1"/>
        </w:rPr>
        <w:t xml:space="preserve"> y,</w:t>
      </w:r>
      <w:r w:rsidR="00356CB7" w:rsidRPr="00170A99">
        <w:rPr>
          <w:rFonts w:ascii="Palatino Linotype" w:hAnsi="Palatino Linotype" w:cs="Arial"/>
          <w:color w:val="000000" w:themeColor="text1"/>
        </w:rPr>
        <w:t xml:space="preserve"> </w:t>
      </w:r>
      <w:r w:rsidR="00356CB7" w:rsidRPr="00170A99">
        <w:rPr>
          <w:rFonts w:ascii="Palatino Linotype" w:hAnsi="Palatino Linotype" w:cs="Arial"/>
          <w:b/>
          <w:color w:val="000000" w:themeColor="text1"/>
        </w:rPr>
        <w:t>c)</w:t>
      </w:r>
      <w:r w:rsidR="00356CB7" w:rsidRPr="00170A99">
        <w:rPr>
          <w:rFonts w:ascii="Palatino Linotype" w:hAnsi="Palatino Linotype" w:cs="Arial"/>
          <w:color w:val="000000" w:themeColor="text1"/>
        </w:rPr>
        <w:t xml:space="preserve"> información relacionada con el procedimiento adquisitivo </w:t>
      </w:r>
      <w:r w:rsidR="00FE3469" w:rsidRPr="00170A99">
        <w:rPr>
          <w:rFonts w:ascii="Palatino Linotype" w:hAnsi="Palatino Linotype" w:cs="Arial"/>
          <w:color w:val="000000" w:themeColor="text1"/>
        </w:rPr>
        <w:t>de los módulos de pago de predial</w:t>
      </w:r>
      <w:r w:rsidR="006314A8" w:rsidRPr="00170A99">
        <w:rPr>
          <w:rFonts w:ascii="Palatino Linotype" w:hAnsi="Palatino Linotype" w:cs="Arial"/>
          <w:color w:val="000000" w:themeColor="text1"/>
        </w:rPr>
        <w:t xml:space="preserve"> y agua</w:t>
      </w:r>
      <w:r w:rsidR="00FE3469" w:rsidRPr="00170A99">
        <w:rPr>
          <w:rFonts w:ascii="Palatino Linotype" w:hAnsi="Palatino Linotype" w:cs="Arial"/>
          <w:color w:val="000000" w:themeColor="text1"/>
        </w:rPr>
        <w:t xml:space="preserve"> instalados en el edificio administrativo.</w:t>
      </w:r>
    </w:p>
    <w:p w14:paraId="3EC5D57E" w14:textId="77777777" w:rsidR="004119BA" w:rsidRPr="00170A99" w:rsidRDefault="004119BA" w:rsidP="004119BA">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25E1559D" w:rsidR="0056788F" w:rsidRPr="00170A99" w:rsidRDefault="002C6A4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70A99">
        <w:rPr>
          <w:rFonts w:ascii="Palatino Linotype" w:hAnsi="Palatino Linotype" w:cs="Arial"/>
          <w:color w:val="000000" w:themeColor="text1"/>
        </w:rPr>
        <w:t>E</w:t>
      </w:r>
      <w:r w:rsidR="00E50385" w:rsidRPr="00170A99">
        <w:rPr>
          <w:rFonts w:ascii="Palatino Linotype" w:hAnsi="Palatino Linotype" w:cs="Arial"/>
          <w:color w:val="000000" w:themeColor="text1"/>
        </w:rPr>
        <w:t xml:space="preserve">l </w:t>
      </w:r>
      <w:r w:rsidR="00E50385" w:rsidRPr="00170A99">
        <w:rPr>
          <w:rFonts w:ascii="Palatino Linotype" w:hAnsi="Palatino Linotype" w:cs="Arial"/>
          <w:b/>
          <w:color w:val="000000" w:themeColor="text1"/>
        </w:rPr>
        <w:t>SUJETO OBLIGADO</w:t>
      </w:r>
      <w:r w:rsidR="00FE3469" w:rsidRPr="00170A99">
        <w:rPr>
          <w:rFonts w:ascii="Palatino Linotype" w:hAnsi="Palatino Linotype" w:cs="Arial"/>
          <w:b/>
          <w:color w:val="000000" w:themeColor="text1"/>
        </w:rPr>
        <w:t xml:space="preserve"> </w:t>
      </w:r>
      <w:r w:rsidR="00FE3469" w:rsidRPr="00170A99">
        <w:rPr>
          <w:rFonts w:ascii="Palatino Linotype" w:hAnsi="Palatino Linotype" w:cs="Arial"/>
          <w:color w:val="000000" w:themeColor="text1"/>
        </w:rPr>
        <w:t>informó, por un lado, a través del Director de Administración, que no se había encontrado información relacionada con el evento de Día de Reyes o módulos de pago de predial y agua instalados en el edificio administración; y, por otro lado, a través del Tesorero Municipal, señaló la ubicación de las oficinas recaudadoras del municipio, así como las direcciones electrónicas para consultar los portales de pago de contribuciones o servicios del Ayuntamiento de Metepec y del Gobierno del Estado de México.</w:t>
      </w:r>
    </w:p>
    <w:p w14:paraId="3C712B3E" w14:textId="77777777" w:rsidR="002C6A43" w:rsidRPr="00170A99" w:rsidRDefault="002C6A43" w:rsidP="00D841E2">
      <w:pPr>
        <w:pStyle w:val="Prrafodelista"/>
        <w:tabs>
          <w:tab w:val="left" w:pos="426"/>
        </w:tabs>
        <w:spacing w:line="360" w:lineRule="auto"/>
        <w:ind w:left="0" w:right="49"/>
        <w:jc w:val="both"/>
        <w:rPr>
          <w:rFonts w:ascii="Palatino Linotype" w:hAnsi="Palatino Linotype" w:cs="Arial"/>
          <w:color w:val="000000" w:themeColor="text1"/>
        </w:rPr>
      </w:pPr>
    </w:p>
    <w:p w14:paraId="136B6AAF" w14:textId="0BD18D54" w:rsidR="00C516B3" w:rsidRPr="00170A99" w:rsidRDefault="00C516B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70A99">
        <w:rPr>
          <w:rFonts w:ascii="Palatino Linotype" w:hAnsi="Palatino Linotype" w:cs="Arial"/>
          <w:color w:val="000000" w:themeColor="text1"/>
        </w:rPr>
        <w:t xml:space="preserve">Derivado de lo anterior, la parte </w:t>
      </w:r>
      <w:r w:rsidRPr="00170A99">
        <w:rPr>
          <w:rFonts w:ascii="Palatino Linotype" w:hAnsi="Palatino Linotype" w:cs="Arial"/>
          <w:b/>
          <w:bCs/>
          <w:color w:val="000000" w:themeColor="text1"/>
        </w:rPr>
        <w:t>RECURRENTE</w:t>
      </w:r>
      <w:r w:rsidRPr="00170A99">
        <w:rPr>
          <w:rFonts w:ascii="Palatino Linotype" w:hAnsi="Palatino Linotype" w:cs="Arial"/>
          <w:color w:val="000000" w:themeColor="text1"/>
        </w:rPr>
        <w:t xml:space="preserve"> se inconformó mediante recursos de revisión presentados ante este Instituto, en los que señaló como razones o motivos de inconformidad</w:t>
      </w:r>
      <w:r w:rsidR="00FE3469" w:rsidRPr="00170A99">
        <w:rPr>
          <w:rFonts w:ascii="Palatino Linotype" w:hAnsi="Palatino Linotype" w:cs="Arial"/>
          <w:color w:val="000000" w:themeColor="text1"/>
        </w:rPr>
        <w:t xml:space="preserve">, esencialmente, que el </w:t>
      </w:r>
      <w:r w:rsidR="00FE3469" w:rsidRPr="00170A99">
        <w:rPr>
          <w:rFonts w:ascii="Palatino Linotype" w:hAnsi="Palatino Linotype" w:cs="Arial"/>
          <w:b/>
          <w:color w:val="000000" w:themeColor="text1"/>
        </w:rPr>
        <w:t>SUJETO OBLIGADO</w:t>
      </w:r>
      <w:r w:rsidR="00FE3469" w:rsidRPr="00170A99">
        <w:rPr>
          <w:rFonts w:ascii="Palatino Linotype" w:hAnsi="Palatino Linotype" w:cs="Arial"/>
          <w:color w:val="000000" w:themeColor="text1"/>
        </w:rPr>
        <w:t xml:space="preserve"> no había cumplido con el procedimiento legalmente establecido para atender las solicitudes de información, y que había sido omiso en las formalidades de clasificación de información.</w:t>
      </w:r>
      <w:r w:rsidRPr="00170A99">
        <w:rPr>
          <w:rFonts w:ascii="Palatino Linotype" w:hAnsi="Palatino Linotype" w:cs="Arial"/>
          <w:color w:val="000000" w:themeColor="text1"/>
        </w:rPr>
        <w:t xml:space="preserve">  </w:t>
      </w:r>
    </w:p>
    <w:p w14:paraId="1AE887DB" w14:textId="77777777" w:rsidR="00C516B3" w:rsidRPr="00170A99" w:rsidRDefault="00C516B3" w:rsidP="00D841E2">
      <w:pPr>
        <w:pStyle w:val="Prrafodelista"/>
        <w:tabs>
          <w:tab w:val="left" w:pos="426"/>
        </w:tabs>
        <w:spacing w:line="360" w:lineRule="auto"/>
        <w:ind w:left="0" w:right="49"/>
        <w:jc w:val="both"/>
        <w:rPr>
          <w:rFonts w:ascii="Palatino Linotype" w:hAnsi="Palatino Linotype" w:cs="Arial"/>
          <w:color w:val="000000" w:themeColor="text1"/>
        </w:rPr>
      </w:pPr>
    </w:p>
    <w:p w14:paraId="65B08C96" w14:textId="7F025D40" w:rsidR="00C516B3" w:rsidRPr="00170A99" w:rsidRDefault="00C516B3"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70A99">
        <w:rPr>
          <w:rFonts w:ascii="Palatino Linotype" w:hAnsi="Palatino Linotype" w:cs="Arial"/>
          <w:color w:val="000000" w:themeColor="text1"/>
        </w:rPr>
        <w:t xml:space="preserve">En ese sentido, los agravios del </w:t>
      </w:r>
      <w:r w:rsidRPr="00170A99">
        <w:rPr>
          <w:rFonts w:ascii="Palatino Linotype" w:hAnsi="Palatino Linotype" w:cs="Arial"/>
          <w:b/>
          <w:bCs/>
          <w:color w:val="000000" w:themeColor="text1"/>
        </w:rPr>
        <w:t>RECURRENTE</w:t>
      </w:r>
      <w:r w:rsidRPr="00170A99">
        <w:rPr>
          <w:rFonts w:ascii="Palatino Linotype" w:hAnsi="Palatino Linotype" w:cs="Arial"/>
          <w:color w:val="000000" w:themeColor="text1"/>
        </w:rPr>
        <w:t xml:space="preserve"> consisten en que las respuestas proporcionadas por el </w:t>
      </w:r>
      <w:r w:rsidRPr="00170A99">
        <w:rPr>
          <w:rFonts w:ascii="Palatino Linotype" w:hAnsi="Palatino Linotype" w:cs="Arial"/>
          <w:b/>
          <w:bCs/>
          <w:color w:val="000000" w:themeColor="text1"/>
        </w:rPr>
        <w:t>SUJETO OBLIGADO</w:t>
      </w:r>
      <w:r w:rsidRPr="00170A99">
        <w:rPr>
          <w:rFonts w:ascii="Palatino Linotype" w:hAnsi="Palatino Linotype" w:cs="Arial"/>
          <w:color w:val="000000" w:themeColor="text1"/>
        </w:rPr>
        <w:t xml:space="preserve"> no garantizaron el principio </w:t>
      </w:r>
      <w:r w:rsidRPr="00170A99">
        <w:rPr>
          <w:rFonts w:ascii="Palatino Linotype" w:hAnsi="Palatino Linotype" w:cs="Arial"/>
          <w:color w:val="000000" w:themeColor="text1"/>
        </w:rPr>
        <w:lastRenderedPageBreak/>
        <w:t xml:space="preserve">contenido en el artículo 11 de la Ley de Transparencia y Acceso a la Información Pública del Estado de México y Municipios, el cual señala que en la generación, publicación y entrega de información se deberá garantizar que sea </w:t>
      </w:r>
      <w:r w:rsidR="009D7E45" w:rsidRPr="00170A99">
        <w:rPr>
          <w:rFonts w:ascii="Palatino Linotype" w:hAnsi="Palatino Linotype" w:cs="Arial"/>
          <w:b/>
          <w:bCs/>
          <w:color w:val="000000" w:themeColor="text1"/>
        </w:rPr>
        <w:t>congruente</w:t>
      </w:r>
      <w:r w:rsidR="009D7E45" w:rsidRPr="00170A99">
        <w:rPr>
          <w:rFonts w:ascii="Palatino Linotype" w:hAnsi="Palatino Linotype" w:cs="Arial"/>
          <w:bCs/>
          <w:color w:val="000000" w:themeColor="text1"/>
        </w:rPr>
        <w:t xml:space="preserve"> y </w:t>
      </w:r>
      <w:r w:rsidR="009D7E45" w:rsidRPr="00170A99">
        <w:rPr>
          <w:rFonts w:ascii="Palatino Linotype" w:hAnsi="Palatino Linotype" w:cs="Arial"/>
          <w:b/>
          <w:bCs/>
          <w:color w:val="000000" w:themeColor="text1"/>
        </w:rPr>
        <w:t>sujeta a un claro régimen de excepciones</w:t>
      </w:r>
      <w:r w:rsidR="009D7E45" w:rsidRPr="00170A99">
        <w:rPr>
          <w:rFonts w:ascii="Palatino Linotype" w:hAnsi="Palatino Linotype" w:cs="Arial"/>
          <w:bCs/>
          <w:color w:val="000000" w:themeColor="text1"/>
        </w:rPr>
        <w:t>.</w:t>
      </w:r>
    </w:p>
    <w:p w14:paraId="410E40E4" w14:textId="77777777" w:rsidR="00C516B3" w:rsidRPr="00170A99" w:rsidRDefault="00C516B3" w:rsidP="00D841E2">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829D2F9" w:rsidR="00AD76A1" w:rsidRPr="00170A99" w:rsidRDefault="009D7E45" w:rsidP="00D841E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170A99">
        <w:rPr>
          <w:rFonts w:ascii="Palatino Linotype" w:hAnsi="Palatino Linotype" w:cs="Arial"/>
          <w:color w:val="000000" w:themeColor="text1"/>
        </w:rPr>
        <w:t xml:space="preserve">Por lo anterior, la </w:t>
      </w:r>
      <w:r w:rsidRPr="00170A99">
        <w:rPr>
          <w:rFonts w:ascii="Palatino Linotype" w:hAnsi="Palatino Linotype" w:cs="Arial"/>
          <w:i/>
          <w:color w:val="000000" w:themeColor="text1"/>
        </w:rPr>
        <w:t>Litis</w:t>
      </w:r>
      <w:r w:rsidRPr="00170A99">
        <w:rPr>
          <w:rFonts w:ascii="Palatino Linotype" w:hAnsi="Palatino Linotype" w:cs="Arial"/>
          <w:color w:val="000000" w:themeColor="text1"/>
        </w:rPr>
        <w:t xml:space="preserve"> a resolver en el presente asunto se circunscribe en determinar si las respuestas del </w:t>
      </w:r>
      <w:r w:rsidRPr="00170A99">
        <w:rPr>
          <w:rFonts w:ascii="Palatino Linotype" w:hAnsi="Palatino Linotype" w:cs="Arial"/>
          <w:b/>
          <w:color w:val="000000" w:themeColor="text1"/>
        </w:rPr>
        <w:t>SUJETO OBLIGADO</w:t>
      </w:r>
      <w:r w:rsidRPr="00170A99">
        <w:rPr>
          <w:rFonts w:ascii="Palatino Linotype" w:hAnsi="Palatino Linotype" w:cs="Arial"/>
          <w:color w:val="000000" w:themeColor="text1"/>
        </w:rPr>
        <w:t xml:space="preserve"> colman el derecho de acceso a la información ejercido por el </w:t>
      </w:r>
      <w:r w:rsidRPr="00170A99">
        <w:rPr>
          <w:rFonts w:ascii="Palatino Linotype" w:hAnsi="Palatino Linotype" w:cs="Arial"/>
          <w:b/>
          <w:color w:val="000000" w:themeColor="text1"/>
        </w:rPr>
        <w:t>RECURRENTE</w:t>
      </w:r>
      <w:r w:rsidRPr="00170A99">
        <w:rPr>
          <w:rFonts w:ascii="Palatino Linotype" w:hAnsi="Palatino Linotype" w:cs="Arial"/>
          <w:color w:val="000000" w:themeColor="text1"/>
        </w:rPr>
        <w:t xml:space="preserve"> o, si por el contrario, se actualizan las causales de procedencia del recurso de revisión establecidas en el artículo 179, fracciones I, II, XI y/o XIII  de la Ley de Transparencia y Acceso a la Información Pública del Estado de México y Municipios, mismos que se transcriben a continuación:</w:t>
      </w:r>
    </w:p>
    <w:p w14:paraId="5C5F62DA" w14:textId="56633C44" w:rsidR="007A4037" w:rsidRPr="00170A99" w:rsidRDefault="007A4037" w:rsidP="007A4037">
      <w:pPr>
        <w:pStyle w:val="Prrafodelista"/>
        <w:tabs>
          <w:tab w:val="left" w:pos="426"/>
        </w:tabs>
        <w:spacing w:line="360" w:lineRule="auto"/>
        <w:ind w:left="0" w:right="49"/>
        <w:jc w:val="both"/>
        <w:rPr>
          <w:rFonts w:ascii="Palatino Linotype" w:hAnsi="Palatino Linotype" w:cs="Arial"/>
          <w:color w:val="000000" w:themeColor="text1"/>
        </w:rPr>
      </w:pPr>
    </w:p>
    <w:p w14:paraId="5C5E0F2E" w14:textId="77777777" w:rsidR="009D7E45" w:rsidRPr="00170A99"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170A99">
        <w:rPr>
          <w:rFonts w:ascii="Palatino Linotype" w:hAnsi="Palatino Linotype" w:cs="Arial"/>
          <w:i/>
          <w:color w:val="000000" w:themeColor="text1"/>
          <w:sz w:val="22"/>
        </w:rPr>
        <w:t>“</w:t>
      </w:r>
      <w:r w:rsidRPr="00170A99">
        <w:rPr>
          <w:rFonts w:ascii="Palatino Linotype" w:hAnsi="Palatino Linotype" w:cs="Arial"/>
          <w:b/>
          <w:i/>
          <w:color w:val="000000" w:themeColor="text1"/>
          <w:sz w:val="22"/>
        </w:rPr>
        <w:t>Artículo 179.</w:t>
      </w:r>
      <w:r w:rsidRPr="00170A99">
        <w:rPr>
          <w:rFonts w:ascii="Palatino Linotype" w:hAnsi="Palatino Linotype" w:cs="Arial"/>
          <w:i/>
          <w:color w:val="000000" w:themeColor="text1"/>
          <w:sz w:val="22"/>
        </w:rPr>
        <w:t xml:space="preserve"> El recurso de revisión es un medio de protección que la Ley otorga a los particulares, para hacer valer su derecho de acceso a la información pública, y procederá en contra de las siguientes causas: </w:t>
      </w:r>
    </w:p>
    <w:p w14:paraId="0BBE8E3D" w14:textId="77777777" w:rsidR="009D7E45" w:rsidRPr="00170A99"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170A99">
        <w:rPr>
          <w:rFonts w:ascii="Palatino Linotype" w:hAnsi="Palatino Linotype" w:cs="Arial"/>
          <w:b/>
          <w:i/>
          <w:color w:val="000000" w:themeColor="text1"/>
          <w:sz w:val="22"/>
        </w:rPr>
        <w:t>I.</w:t>
      </w:r>
      <w:r w:rsidRPr="00170A99">
        <w:rPr>
          <w:rFonts w:ascii="Palatino Linotype" w:hAnsi="Palatino Linotype" w:cs="Arial"/>
          <w:i/>
          <w:color w:val="000000" w:themeColor="text1"/>
          <w:sz w:val="22"/>
        </w:rPr>
        <w:t xml:space="preserve"> La negativa a la información solicitada; </w:t>
      </w:r>
    </w:p>
    <w:p w14:paraId="578F7857" w14:textId="28636399" w:rsidR="009D7E45" w:rsidRPr="00170A99"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170A99">
        <w:rPr>
          <w:rFonts w:ascii="Palatino Linotype" w:hAnsi="Palatino Linotype" w:cs="Arial"/>
          <w:b/>
          <w:i/>
          <w:color w:val="000000" w:themeColor="text1"/>
          <w:sz w:val="22"/>
        </w:rPr>
        <w:t>II.</w:t>
      </w:r>
      <w:r w:rsidRPr="00170A99">
        <w:rPr>
          <w:rFonts w:ascii="Palatino Linotype" w:hAnsi="Palatino Linotype" w:cs="Arial"/>
          <w:i/>
          <w:color w:val="000000" w:themeColor="text1"/>
          <w:sz w:val="22"/>
        </w:rPr>
        <w:t xml:space="preserve"> La clasificación de la información;</w:t>
      </w:r>
    </w:p>
    <w:p w14:paraId="07F0A938" w14:textId="536F9877" w:rsidR="009D7E45" w:rsidRPr="00170A99"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170A99">
        <w:rPr>
          <w:rFonts w:ascii="Palatino Linotype" w:hAnsi="Palatino Linotype" w:cs="Arial"/>
          <w:i/>
          <w:color w:val="000000" w:themeColor="text1"/>
          <w:sz w:val="22"/>
        </w:rPr>
        <w:t>(…)</w:t>
      </w:r>
    </w:p>
    <w:p w14:paraId="7B38F514" w14:textId="6E3D9E74" w:rsidR="009D7E45" w:rsidRPr="00170A99"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170A99">
        <w:rPr>
          <w:rFonts w:ascii="Palatino Linotype" w:hAnsi="Palatino Linotype" w:cs="Arial"/>
          <w:b/>
          <w:i/>
          <w:color w:val="000000" w:themeColor="text1"/>
          <w:sz w:val="22"/>
        </w:rPr>
        <w:t>XI.</w:t>
      </w:r>
      <w:r w:rsidRPr="00170A99">
        <w:rPr>
          <w:rFonts w:ascii="Palatino Linotype" w:hAnsi="Palatino Linotype" w:cs="Arial"/>
          <w:i/>
          <w:color w:val="000000" w:themeColor="text1"/>
          <w:sz w:val="22"/>
        </w:rPr>
        <w:t xml:space="preserve"> La falta de trámite a una solicitud;</w:t>
      </w:r>
    </w:p>
    <w:p w14:paraId="65C22932" w14:textId="7CF35C5C" w:rsidR="009D7E45" w:rsidRPr="00170A99"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170A99">
        <w:rPr>
          <w:rFonts w:ascii="Palatino Linotype" w:hAnsi="Palatino Linotype" w:cs="Arial"/>
          <w:i/>
          <w:color w:val="000000" w:themeColor="text1"/>
          <w:sz w:val="22"/>
        </w:rPr>
        <w:t>(…)</w:t>
      </w:r>
    </w:p>
    <w:p w14:paraId="1F2B3879" w14:textId="6A14D3B5" w:rsidR="009D7E45" w:rsidRPr="00170A99" w:rsidRDefault="009D7E45" w:rsidP="009D7E45">
      <w:pPr>
        <w:pStyle w:val="Prrafodelista"/>
        <w:tabs>
          <w:tab w:val="left" w:pos="426"/>
        </w:tabs>
        <w:spacing w:line="276" w:lineRule="auto"/>
        <w:ind w:left="567" w:right="567"/>
        <w:jc w:val="both"/>
        <w:rPr>
          <w:rFonts w:ascii="Palatino Linotype" w:hAnsi="Palatino Linotype" w:cs="Arial"/>
          <w:i/>
          <w:color w:val="000000" w:themeColor="text1"/>
          <w:sz w:val="22"/>
        </w:rPr>
      </w:pPr>
      <w:r w:rsidRPr="00170A99">
        <w:rPr>
          <w:rFonts w:ascii="Palatino Linotype" w:hAnsi="Palatino Linotype" w:cs="Arial"/>
          <w:b/>
          <w:i/>
          <w:color w:val="000000" w:themeColor="text1"/>
          <w:sz w:val="22"/>
        </w:rPr>
        <w:t>XIII.</w:t>
      </w:r>
      <w:r w:rsidRPr="00170A99">
        <w:rPr>
          <w:rFonts w:ascii="Palatino Linotype" w:hAnsi="Palatino Linotype" w:cs="Arial"/>
          <w:i/>
          <w:color w:val="000000" w:themeColor="text1"/>
          <w:sz w:val="22"/>
        </w:rPr>
        <w:t xml:space="preserve"> La falta, deficiencia o insuficiencia de la fundamentación y/o motivación en la respuesta; y</w:t>
      </w:r>
    </w:p>
    <w:p w14:paraId="582247F5" w14:textId="0001BF79" w:rsidR="009D7E45" w:rsidRPr="00170A99" w:rsidRDefault="009D7E45" w:rsidP="009D7E45">
      <w:pPr>
        <w:pStyle w:val="Prrafodelista"/>
        <w:tabs>
          <w:tab w:val="left" w:pos="426"/>
        </w:tabs>
        <w:spacing w:line="276" w:lineRule="auto"/>
        <w:ind w:left="567" w:right="567"/>
        <w:jc w:val="both"/>
        <w:rPr>
          <w:rFonts w:ascii="Palatino Linotype" w:hAnsi="Palatino Linotype" w:cs="Arial"/>
          <w:color w:val="000000" w:themeColor="text1"/>
          <w:sz w:val="22"/>
        </w:rPr>
      </w:pPr>
      <w:r w:rsidRPr="00170A99">
        <w:rPr>
          <w:rFonts w:ascii="Palatino Linotype" w:hAnsi="Palatino Linotype" w:cs="Arial"/>
          <w:i/>
          <w:color w:val="000000" w:themeColor="text1"/>
          <w:sz w:val="22"/>
        </w:rPr>
        <w:t>(…)”</w:t>
      </w:r>
      <w:r w:rsidRPr="00170A99">
        <w:rPr>
          <w:rFonts w:ascii="Palatino Linotype" w:hAnsi="Palatino Linotype" w:cs="Arial"/>
          <w:color w:val="000000" w:themeColor="text1"/>
          <w:sz w:val="22"/>
        </w:rPr>
        <w:t xml:space="preserve"> (Sic)</w:t>
      </w:r>
    </w:p>
    <w:p w14:paraId="3608924C" w14:textId="77777777" w:rsidR="009D7E45" w:rsidRPr="00170A99" w:rsidRDefault="009D7E45" w:rsidP="007A4037">
      <w:pPr>
        <w:pStyle w:val="Prrafodelista"/>
        <w:tabs>
          <w:tab w:val="left" w:pos="426"/>
        </w:tabs>
        <w:spacing w:line="360" w:lineRule="auto"/>
        <w:ind w:left="0" w:right="49"/>
        <w:jc w:val="both"/>
        <w:rPr>
          <w:rFonts w:ascii="Palatino Linotype" w:hAnsi="Palatino Linotype" w:cs="Arial"/>
          <w:color w:val="000000" w:themeColor="text1"/>
        </w:rPr>
      </w:pPr>
    </w:p>
    <w:p w14:paraId="5CEC2F48" w14:textId="528307A6" w:rsidR="00EF014A" w:rsidRPr="00170A99" w:rsidRDefault="004119BA" w:rsidP="00D841E2">
      <w:pPr>
        <w:pStyle w:val="Ttulo2"/>
        <w:tabs>
          <w:tab w:val="left" w:pos="426"/>
        </w:tabs>
        <w:spacing w:before="0"/>
        <w:rPr>
          <w:rFonts w:ascii="Palatino Linotype" w:hAnsi="Palatino Linotype" w:cs="Arial"/>
          <w:b/>
          <w:color w:val="000000" w:themeColor="text1"/>
          <w:sz w:val="24"/>
        </w:rPr>
      </w:pPr>
      <w:bookmarkStart w:id="23" w:name="_Toc88071781"/>
      <w:r w:rsidRPr="00170A99">
        <w:rPr>
          <w:rFonts w:ascii="Palatino Linotype" w:hAnsi="Palatino Linotype" w:cs="Arial"/>
          <w:b/>
          <w:color w:val="000000" w:themeColor="text1"/>
          <w:sz w:val="24"/>
        </w:rPr>
        <w:t>CUARTO</w:t>
      </w:r>
      <w:r w:rsidR="00EF014A" w:rsidRPr="00170A99">
        <w:rPr>
          <w:rFonts w:ascii="Palatino Linotype" w:hAnsi="Palatino Linotype" w:cs="Arial"/>
          <w:b/>
          <w:color w:val="000000" w:themeColor="text1"/>
          <w:sz w:val="24"/>
        </w:rPr>
        <w:t>. Estudio y Resolución del asunto.</w:t>
      </w:r>
      <w:bookmarkEnd w:id="23"/>
    </w:p>
    <w:p w14:paraId="6E979250" w14:textId="2A34D6B5" w:rsidR="00A55D2B" w:rsidRPr="00170A99" w:rsidRDefault="00A55D2B" w:rsidP="00D841E2">
      <w:pPr>
        <w:pStyle w:val="Prrafodelista"/>
        <w:tabs>
          <w:tab w:val="left" w:pos="426"/>
        </w:tabs>
        <w:spacing w:line="360" w:lineRule="auto"/>
        <w:ind w:left="0" w:right="51"/>
        <w:jc w:val="both"/>
        <w:rPr>
          <w:rFonts w:ascii="Palatino Linotype" w:hAnsi="Palatino Linotype"/>
          <w:color w:val="000000" w:themeColor="text1"/>
        </w:rPr>
      </w:pPr>
      <w:bookmarkStart w:id="24" w:name="_Toc466371865"/>
      <w:bookmarkStart w:id="25" w:name="_Toc466377653"/>
      <w:bookmarkEnd w:id="18"/>
      <w:bookmarkEnd w:id="19"/>
      <w:bookmarkEnd w:id="20"/>
      <w:bookmarkEnd w:id="21"/>
      <w:bookmarkEnd w:id="22"/>
    </w:p>
    <w:p w14:paraId="58225AEF" w14:textId="72709795" w:rsidR="00167813" w:rsidRPr="00170A99" w:rsidRDefault="002C5692" w:rsidP="00D841E2">
      <w:pPr>
        <w:pStyle w:val="Prrafodelista"/>
        <w:tabs>
          <w:tab w:val="left" w:pos="426"/>
        </w:tabs>
        <w:spacing w:line="360" w:lineRule="auto"/>
        <w:ind w:left="0" w:right="51"/>
        <w:jc w:val="both"/>
        <w:outlineLvl w:val="2"/>
        <w:rPr>
          <w:rFonts w:ascii="Palatino Linotype" w:hAnsi="Palatino Linotype"/>
          <w:color w:val="000000" w:themeColor="text1"/>
        </w:rPr>
      </w:pPr>
      <w:bookmarkStart w:id="26" w:name="_Toc88071782"/>
      <w:r w:rsidRPr="00170A99">
        <w:rPr>
          <w:rFonts w:ascii="Palatino Linotype" w:hAnsi="Palatino Linotype"/>
          <w:b/>
          <w:color w:val="000000" w:themeColor="text1"/>
        </w:rPr>
        <w:t xml:space="preserve">I. </w:t>
      </w:r>
      <w:r w:rsidR="008C33F9" w:rsidRPr="00170A99">
        <w:rPr>
          <w:rFonts w:ascii="Palatino Linotype" w:hAnsi="Palatino Linotype"/>
          <w:b/>
          <w:color w:val="000000" w:themeColor="text1"/>
        </w:rPr>
        <w:t>Del deber de las autoridades de promover, respetar, proteger y garantizar el derecho de acceso a la información pública</w:t>
      </w:r>
      <w:r w:rsidR="00167813" w:rsidRPr="00170A99">
        <w:rPr>
          <w:rFonts w:ascii="Palatino Linotype" w:hAnsi="Palatino Linotype"/>
          <w:b/>
          <w:color w:val="000000" w:themeColor="text1"/>
        </w:rPr>
        <w:t>.</w:t>
      </w:r>
      <w:bookmarkEnd w:id="26"/>
    </w:p>
    <w:p w14:paraId="126843DA" w14:textId="77777777" w:rsidR="008C33F9" w:rsidRPr="00170A99"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7C81D013" w14:textId="7928796E" w:rsidR="008C33F9" w:rsidRPr="00170A99"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lang w:val="es-ES"/>
        </w:rPr>
        <w:t xml:space="preserve">Es elemental </w:t>
      </w:r>
      <w:r w:rsidRPr="00170A99">
        <w:rPr>
          <w:rFonts w:ascii="Palatino Linotype" w:hAnsi="Palatino Linotype"/>
          <w:lang w:val="es-ES_tradnl"/>
        </w:rPr>
        <w:t>precisar</w:t>
      </w:r>
      <w:r w:rsidRPr="00170A99">
        <w:rPr>
          <w:rFonts w:ascii="Palatino Linotype" w:hAnsi="Palatino Linotype"/>
          <w:bCs/>
        </w:rPr>
        <w:t xml:space="preserve"> que </w:t>
      </w:r>
      <w:r w:rsidRPr="00170A99">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70A99">
        <w:rPr>
          <w:rFonts w:ascii="Palatino Linotype" w:hAnsi="Palatino Linotype"/>
          <w:b/>
          <w:bCs/>
          <w:lang w:val="es-ES_tradnl"/>
        </w:rPr>
        <w:t>SUJETO OBLIGADO</w:t>
      </w:r>
      <w:r w:rsidRPr="00170A99">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70A99">
        <w:rPr>
          <w:rFonts w:ascii="Palatino Linotype" w:hAnsi="Palatino Linotype"/>
          <w:b/>
          <w:bCs/>
          <w:lang w:val="es-ES_tradnl"/>
        </w:rPr>
        <w:t xml:space="preserve">Constitución Política de los Estados Unidos Mexicanos </w:t>
      </w:r>
      <w:r w:rsidRPr="00170A99">
        <w:rPr>
          <w:rFonts w:ascii="Palatino Linotype" w:hAnsi="Palatino Linotype"/>
          <w:bCs/>
          <w:lang w:val="es-ES_tradnl"/>
        </w:rPr>
        <w:t xml:space="preserve">al señalar la obligación de “promover, </w:t>
      </w:r>
      <w:r w:rsidRPr="00170A99">
        <w:rPr>
          <w:rFonts w:ascii="Palatino Linotype" w:hAnsi="Palatino Linotype"/>
          <w:b/>
          <w:bCs/>
          <w:lang w:val="es-ES_tradnl"/>
        </w:rPr>
        <w:t>respetar</w:t>
      </w:r>
      <w:r w:rsidRPr="00170A99">
        <w:rPr>
          <w:rFonts w:ascii="Palatino Linotype" w:hAnsi="Palatino Linotype"/>
          <w:bCs/>
          <w:lang w:val="es-ES_tradnl"/>
        </w:rPr>
        <w:t xml:space="preserve">, proteger y </w:t>
      </w:r>
      <w:r w:rsidRPr="00170A99">
        <w:rPr>
          <w:rFonts w:ascii="Palatino Linotype" w:hAnsi="Palatino Linotype"/>
          <w:b/>
          <w:bCs/>
          <w:lang w:val="es-ES_tradnl"/>
        </w:rPr>
        <w:t>garantizar</w:t>
      </w:r>
      <w:r w:rsidRPr="00170A99">
        <w:rPr>
          <w:rFonts w:ascii="Palatino Linotype" w:hAnsi="Palatino Linotype"/>
          <w:bCs/>
          <w:lang w:val="es-ES_tradnl"/>
        </w:rPr>
        <w:t xml:space="preserve"> los derechos humanos”, entre los cuales se encuentra dicho derecho.</w:t>
      </w:r>
    </w:p>
    <w:p w14:paraId="1F31B48B" w14:textId="77777777" w:rsidR="008C33F9" w:rsidRPr="00170A99"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64741B66" w14:textId="5A223E14" w:rsidR="008C33F9" w:rsidRPr="00170A99"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lang w:val="es-ES"/>
        </w:rPr>
        <w:t xml:space="preserve">Por </w:t>
      </w:r>
      <w:r w:rsidRPr="00170A99">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170A99"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554C0406" w14:textId="41C8F8AD" w:rsidR="008C33F9" w:rsidRPr="00170A99"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lang w:val="es-ES"/>
        </w:rPr>
        <w:t xml:space="preserve">Así las cosas, </w:t>
      </w:r>
      <w:r w:rsidRPr="00170A99">
        <w:rPr>
          <w:rFonts w:ascii="Palatino Linotype" w:hAnsi="Palatino Linotype"/>
          <w:color w:val="000000" w:themeColor="text1"/>
        </w:rPr>
        <w:t xml:space="preserve">podemos definir el Derecho de Acceso a la Información Pública como: </w:t>
      </w:r>
      <w:r w:rsidRPr="00170A99">
        <w:rPr>
          <w:rFonts w:ascii="Palatino Linotype" w:hAnsi="Palatino Linotype"/>
          <w:i/>
          <w:color w:val="000000" w:themeColor="text1"/>
        </w:rPr>
        <w:t>La igualdad de oportunidades para recibir, buscar e impartir información</w:t>
      </w:r>
      <w:r w:rsidRPr="00170A99">
        <w:rPr>
          <w:rFonts w:ascii="Palatino Linotype" w:hAnsi="Palatino Linotype"/>
          <w:i/>
          <w:color w:val="000000" w:themeColor="text1"/>
          <w:vertAlign w:val="superscript"/>
        </w:rPr>
        <w:footnoteReference w:id="5"/>
      </w:r>
      <w:r w:rsidRPr="00170A99">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170A99">
        <w:rPr>
          <w:rFonts w:ascii="Palatino Linotype" w:hAnsi="Palatino Linotype"/>
          <w:i/>
          <w:color w:val="000000" w:themeColor="text1"/>
        </w:rPr>
        <w:lastRenderedPageBreak/>
        <w:t>actos de autoridad en el ámbito federal, estatal y municipal,</w:t>
      </w:r>
      <w:r w:rsidRPr="00170A99">
        <w:rPr>
          <w:rFonts w:ascii="Palatino Linotype" w:hAnsi="Palatino Linotype"/>
          <w:i/>
          <w:color w:val="000000" w:themeColor="text1"/>
          <w:vertAlign w:val="superscript"/>
        </w:rPr>
        <w:footnoteReference w:id="6"/>
      </w:r>
      <w:r w:rsidRPr="00170A99">
        <w:rPr>
          <w:rFonts w:ascii="Palatino Linotype" w:hAnsi="Palatino Linotype"/>
          <w:color w:val="000000" w:themeColor="text1"/>
        </w:rPr>
        <w:t>que se constituye como una herramienta fundamental para ejercer</w:t>
      </w:r>
      <w:r w:rsidRPr="00170A99">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170A99">
        <w:rPr>
          <w:rFonts w:ascii="Palatino Linotype" w:hAnsi="Palatino Linotype"/>
          <w:i/>
          <w:color w:val="000000" w:themeColor="text1"/>
          <w:vertAlign w:val="superscript"/>
        </w:rPr>
        <w:footnoteReference w:id="7"/>
      </w:r>
      <w:r w:rsidRPr="00170A99">
        <w:rPr>
          <w:rFonts w:ascii="Palatino Linotype" w:hAnsi="Palatino Linotype"/>
          <w:i/>
          <w:color w:val="000000" w:themeColor="text1"/>
        </w:rPr>
        <w:t xml:space="preserve"> </w:t>
      </w:r>
      <w:r w:rsidRPr="00170A99">
        <w:rPr>
          <w:rFonts w:ascii="Palatino Linotype" w:hAnsi="Palatino Linotype"/>
          <w:color w:val="000000" w:themeColor="text1"/>
        </w:rPr>
        <w:t>fomentando</w:t>
      </w:r>
      <w:r w:rsidRPr="00170A99">
        <w:rPr>
          <w:rFonts w:ascii="Palatino Linotype" w:hAnsi="Palatino Linotype"/>
          <w:i/>
          <w:color w:val="000000" w:themeColor="text1"/>
        </w:rPr>
        <w:t xml:space="preserve"> la transparencia de las actividades estatales y </w:t>
      </w:r>
      <w:r w:rsidRPr="00170A99">
        <w:rPr>
          <w:rFonts w:ascii="Palatino Linotype" w:hAnsi="Palatino Linotype"/>
          <w:color w:val="000000" w:themeColor="text1"/>
        </w:rPr>
        <w:t>promoviendo</w:t>
      </w:r>
      <w:r w:rsidRPr="00170A99">
        <w:rPr>
          <w:rFonts w:ascii="Palatino Linotype" w:hAnsi="Palatino Linotype"/>
          <w:i/>
          <w:color w:val="000000" w:themeColor="text1"/>
        </w:rPr>
        <w:t xml:space="preserve"> la responsabilidad de los funcionarios sobre su gestión pública,</w:t>
      </w:r>
      <w:r w:rsidRPr="00170A99">
        <w:rPr>
          <w:rFonts w:ascii="Palatino Linotype" w:hAnsi="Palatino Linotype"/>
          <w:i/>
          <w:color w:val="000000" w:themeColor="text1"/>
          <w:vertAlign w:val="superscript"/>
        </w:rPr>
        <w:footnoteReference w:id="8"/>
      </w:r>
      <w:r w:rsidRPr="00170A99">
        <w:rPr>
          <w:rFonts w:ascii="Palatino Linotype" w:hAnsi="Palatino Linotype"/>
          <w:color w:val="000000" w:themeColor="text1"/>
        </w:rPr>
        <w:t>que permite</w:t>
      </w:r>
      <w:r w:rsidRPr="00170A99">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170A99" w:rsidRDefault="008C33F9" w:rsidP="00D841E2">
      <w:pPr>
        <w:pStyle w:val="Prrafodelista"/>
        <w:tabs>
          <w:tab w:val="left" w:pos="426"/>
        </w:tabs>
        <w:spacing w:line="360" w:lineRule="auto"/>
        <w:ind w:left="0" w:right="51"/>
        <w:jc w:val="both"/>
        <w:rPr>
          <w:rFonts w:ascii="Palatino Linotype" w:hAnsi="Palatino Linotype"/>
          <w:color w:val="000000" w:themeColor="text1"/>
        </w:rPr>
      </w:pPr>
    </w:p>
    <w:p w14:paraId="1176A438" w14:textId="78430D9B" w:rsidR="008C33F9" w:rsidRPr="00170A99" w:rsidRDefault="008C33F9"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lang w:val="es-ES"/>
        </w:rPr>
        <w:t xml:space="preserve">Por </w:t>
      </w:r>
      <w:r w:rsidRPr="00170A99">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170A99">
        <w:rPr>
          <w:rFonts w:ascii="Palatino Linotype" w:hAnsi="Palatino Linotype"/>
          <w:color w:val="000000" w:themeColor="text1"/>
        </w:rPr>
        <w:t>,</w:t>
      </w:r>
      <w:r w:rsidRPr="00170A99">
        <w:rPr>
          <w:rFonts w:ascii="Palatino Linotype" w:hAnsi="Palatino Linotype"/>
          <w:color w:val="000000" w:themeColor="text1"/>
        </w:rPr>
        <w:t xml:space="preserve"> establece que </w:t>
      </w:r>
      <w:r w:rsidRPr="00170A99">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170A99">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332729B" w14:textId="77777777" w:rsidR="00083015" w:rsidRPr="00170A99" w:rsidRDefault="00083015" w:rsidP="00083015">
      <w:pPr>
        <w:pStyle w:val="Prrafodelista"/>
        <w:tabs>
          <w:tab w:val="left" w:pos="426"/>
        </w:tabs>
        <w:spacing w:line="360" w:lineRule="auto"/>
        <w:ind w:left="0" w:right="51"/>
        <w:jc w:val="both"/>
        <w:rPr>
          <w:rFonts w:ascii="Palatino Linotype" w:hAnsi="Palatino Linotype"/>
          <w:color w:val="000000" w:themeColor="text1"/>
        </w:rPr>
      </w:pPr>
    </w:p>
    <w:p w14:paraId="152DAE8D" w14:textId="18168142" w:rsidR="00083015" w:rsidRPr="00170A99" w:rsidRDefault="00083015" w:rsidP="00083015">
      <w:pPr>
        <w:pStyle w:val="Prrafodelista"/>
        <w:tabs>
          <w:tab w:val="left" w:pos="426"/>
        </w:tabs>
        <w:spacing w:line="360" w:lineRule="auto"/>
        <w:ind w:left="0" w:right="51"/>
        <w:jc w:val="both"/>
        <w:outlineLvl w:val="2"/>
        <w:rPr>
          <w:rFonts w:ascii="Palatino Linotype" w:hAnsi="Palatino Linotype"/>
          <w:b/>
          <w:color w:val="000000" w:themeColor="text1"/>
        </w:rPr>
      </w:pPr>
      <w:r w:rsidRPr="00170A99">
        <w:rPr>
          <w:rFonts w:ascii="Palatino Linotype" w:hAnsi="Palatino Linotype"/>
          <w:b/>
          <w:color w:val="000000" w:themeColor="text1"/>
        </w:rPr>
        <w:t>II. De la atención a la solicitud de información.</w:t>
      </w:r>
    </w:p>
    <w:p w14:paraId="148E0981" w14:textId="77777777" w:rsidR="00083015" w:rsidRPr="00170A99" w:rsidRDefault="00083015" w:rsidP="00083015">
      <w:pPr>
        <w:pStyle w:val="Prrafodelista"/>
        <w:tabs>
          <w:tab w:val="left" w:pos="426"/>
        </w:tabs>
        <w:spacing w:line="360" w:lineRule="auto"/>
        <w:ind w:left="0" w:right="51"/>
        <w:jc w:val="both"/>
        <w:rPr>
          <w:rFonts w:ascii="Palatino Linotype" w:hAnsi="Palatino Linotype"/>
          <w:color w:val="000000" w:themeColor="text1"/>
        </w:rPr>
      </w:pPr>
    </w:p>
    <w:p w14:paraId="1C25A072" w14:textId="631799DD" w:rsidR="00083015" w:rsidRPr="00170A99" w:rsidRDefault="00083015" w:rsidP="000830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lang w:val="es-ES"/>
        </w:rPr>
        <w:lastRenderedPageBreak/>
        <w:t xml:space="preserve">De </w:t>
      </w:r>
      <w:r w:rsidRPr="00170A99">
        <w:rPr>
          <w:rFonts w:ascii="Palatino Linotype" w:hAnsi="Palatino Linotype"/>
        </w:rPr>
        <w:t xml:space="preserve">la lectura a las solicitudes de información </w:t>
      </w:r>
      <w:r w:rsidRPr="00170A99">
        <w:rPr>
          <w:rFonts w:ascii="Palatino Linotype" w:hAnsi="Palatino Linotype"/>
          <w:b/>
          <w:bCs/>
        </w:rPr>
        <w:t>00479/METEPEC/IP/2022</w:t>
      </w:r>
      <w:r w:rsidRPr="00170A99">
        <w:rPr>
          <w:rFonts w:ascii="Palatino Linotype" w:hAnsi="Palatino Linotype"/>
        </w:rPr>
        <w:t xml:space="preserve">, </w:t>
      </w:r>
      <w:r w:rsidRPr="00170A99">
        <w:rPr>
          <w:rFonts w:ascii="Palatino Linotype" w:hAnsi="Palatino Linotype"/>
          <w:b/>
          <w:bCs/>
        </w:rPr>
        <w:t>00524/METEPEC/IP/2022</w:t>
      </w:r>
      <w:r w:rsidRPr="00170A99">
        <w:rPr>
          <w:rFonts w:ascii="Palatino Linotype" w:hAnsi="Palatino Linotype"/>
        </w:rPr>
        <w:t xml:space="preserve"> y </w:t>
      </w:r>
      <w:r w:rsidRPr="00170A99">
        <w:rPr>
          <w:rFonts w:ascii="Palatino Linotype" w:hAnsi="Palatino Linotype"/>
          <w:b/>
          <w:bCs/>
        </w:rPr>
        <w:t>00525/METEPEC/IP/2022</w:t>
      </w:r>
      <w:r w:rsidRPr="00170A99">
        <w:rPr>
          <w:rFonts w:ascii="Palatino Linotype" w:hAnsi="Palatino Linotype"/>
        </w:rPr>
        <w:t xml:space="preserve">, y como fuera señalado en el </w:t>
      </w:r>
      <w:r w:rsidRPr="00170A99">
        <w:rPr>
          <w:rFonts w:ascii="Palatino Linotype" w:hAnsi="Palatino Linotype"/>
          <w:i/>
          <w:iCs/>
        </w:rPr>
        <w:t>Planteamiento de la Litis</w:t>
      </w:r>
      <w:r w:rsidRPr="00170A99">
        <w:rPr>
          <w:rFonts w:ascii="Palatino Linotype" w:hAnsi="Palatino Linotype"/>
        </w:rPr>
        <w:t xml:space="preserve"> de esta resolución, se advierte que el entonces </w:t>
      </w:r>
      <w:r w:rsidRPr="00170A99">
        <w:rPr>
          <w:rFonts w:ascii="Palatino Linotype" w:hAnsi="Palatino Linotype"/>
          <w:b/>
        </w:rPr>
        <w:t>SOLICITANTE</w:t>
      </w:r>
      <w:r w:rsidRPr="00170A99">
        <w:rPr>
          <w:rFonts w:ascii="Palatino Linotype" w:hAnsi="Palatino Linotype"/>
        </w:rPr>
        <w:t xml:space="preserve"> requirió al Ayuntamiento de Metepec la siguiente información:</w:t>
      </w:r>
    </w:p>
    <w:p w14:paraId="1B769A8A" w14:textId="25968AEC" w:rsidR="00083015" w:rsidRPr="00170A99" w:rsidRDefault="00083015" w:rsidP="00083015">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rPr>
        <w:t>Número de sitios, cajeros y ubicaciones para pagar el agua y predial.</w:t>
      </w:r>
    </w:p>
    <w:p w14:paraId="19C1C063" w14:textId="113CBD4A" w:rsidR="00083015" w:rsidRPr="00170A99" w:rsidRDefault="00083015" w:rsidP="00083015">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 xml:space="preserve">Del </w:t>
      </w:r>
      <w:r w:rsidRPr="00170A99">
        <w:rPr>
          <w:rFonts w:ascii="Palatino Linotype" w:hAnsi="Palatino Linotype" w:cs="Arial"/>
          <w:color w:val="000000" w:themeColor="text1"/>
        </w:rPr>
        <w:t xml:space="preserve">evento de </w:t>
      </w:r>
      <w:r w:rsidRPr="00170A99">
        <w:rPr>
          <w:rFonts w:ascii="Palatino Linotype" w:hAnsi="Palatino Linotype" w:cs="Arial"/>
          <w:i/>
          <w:color w:val="000000" w:themeColor="text1"/>
        </w:rPr>
        <w:t>Reyes Magos</w:t>
      </w:r>
      <w:r w:rsidRPr="00170A99">
        <w:rPr>
          <w:rFonts w:ascii="Palatino Linotype" w:hAnsi="Palatino Linotype" w:cs="Arial"/>
          <w:color w:val="000000" w:themeColor="text1"/>
        </w:rPr>
        <w:t xml:space="preserve"> llevado a cabo el cinco (05) y seis (05) de enero de dos mil veintidós, donde se repartieron roscas de reyes y juguetes, y se ofrecieron espectáculos y actividades:</w:t>
      </w:r>
    </w:p>
    <w:p w14:paraId="7C894EAA" w14:textId="2255CE96"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Modalidad de adjudicación;</w:t>
      </w:r>
    </w:p>
    <w:p w14:paraId="431E3F5A" w14:textId="3814CCCB"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Presupuesto, especificando proyecto y monto por partida, y capitulo de gasto;</w:t>
      </w:r>
    </w:p>
    <w:p w14:paraId="2C88AA97" w14:textId="35D0D517"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Bases o invitación del procedimiento y todos sus anexos;</w:t>
      </w:r>
    </w:p>
    <w:p w14:paraId="45DE2FE9" w14:textId="77777777"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 xml:space="preserve">Propuestas económicas de cada licitante participante; </w:t>
      </w:r>
    </w:p>
    <w:p w14:paraId="40FEDF73" w14:textId="77777777"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 xml:space="preserve">Acta de Fallo u oficio de adjudicación; </w:t>
      </w:r>
    </w:p>
    <w:p w14:paraId="5A6B8854" w14:textId="393EE3F0"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Contratos, órdenes de compra, pedido o cualquier otro documento utilizado para la adquisición de los bienes referidos, así como sus anexos y sus ampliaciones en caso de existir;</w:t>
      </w:r>
    </w:p>
    <w:p w14:paraId="798A51E8" w14:textId="09CD6CE7"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Para el caso de que el proveedor adjudicado sea un distribuidor, indicar quién o quienes son los fabricantes de los productos ofertados;</w:t>
      </w:r>
    </w:p>
    <w:p w14:paraId="70976A84" w14:textId="7DACBAC4"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País de origen de los bienes adquiridos;</w:t>
      </w:r>
    </w:p>
    <w:p w14:paraId="262C2BB3" w14:textId="64813459"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Grado de contenido nacional de los bienes adquiridos; y</w:t>
      </w:r>
    </w:p>
    <w:p w14:paraId="62366F89" w14:textId="7CF1D4E4" w:rsidR="00083015" w:rsidRPr="00170A99" w:rsidRDefault="00083015" w:rsidP="00083015">
      <w:pPr>
        <w:pStyle w:val="Prrafodelista"/>
        <w:numPr>
          <w:ilvl w:val="2"/>
          <w:numId w:val="20"/>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Años que lleva el proveedor adjudicado en el mercado.</w:t>
      </w:r>
    </w:p>
    <w:p w14:paraId="56925E13" w14:textId="29EC47E9" w:rsidR="00083015" w:rsidRPr="00170A99" w:rsidRDefault="00083015" w:rsidP="00083015">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De los módulos de pago de predial y agua instalados en el edificio administrativo:</w:t>
      </w:r>
    </w:p>
    <w:p w14:paraId="1F833F58" w14:textId="77777777"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bookmarkStart w:id="27" w:name="_Hlk117717191"/>
      <w:r w:rsidRPr="00170A99">
        <w:rPr>
          <w:rFonts w:ascii="Palatino Linotype" w:hAnsi="Palatino Linotype"/>
          <w:color w:val="000000" w:themeColor="text1"/>
        </w:rPr>
        <w:lastRenderedPageBreak/>
        <w:t>Modalidad de adjudicación;</w:t>
      </w:r>
    </w:p>
    <w:p w14:paraId="0921C9BF" w14:textId="77777777"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Presupuesto, especificando proyecto y monto por partida, y capitulo de gasto;</w:t>
      </w:r>
    </w:p>
    <w:p w14:paraId="70454F65" w14:textId="77777777"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Bases o invitación del procedimiento y todos sus anexos;</w:t>
      </w:r>
    </w:p>
    <w:p w14:paraId="2E03B992" w14:textId="77777777"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 xml:space="preserve">Propuestas económicas de cada licitante participante; </w:t>
      </w:r>
    </w:p>
    <w:p w14:paraId="5FF2F4D2" w14:textId="77777777"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 xml:space="preserve">Acta de Fallo u oficio de adjudicación; </w:t>
      </w:r>
    </w:p>
    <w:p w14:paraId="06A713E1" w14:textId="77777777"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Contratos, órdenes de compra, pedido o cualquier otro documento utilizado para la adquisición de los bienes referidos, así como sus anexos y sus ampliaciones en caso de existir;</w:t>
      </w:r>
    </w:p>
    <w:p w14:paraId="52B24E51" w14:textId="3E426FCC"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 xml:space="preserve">Para el caso de que el proveedor adjudicado sea un distribuidor, indicar quién o </w:t>
      </w:r>
      <w:r w:rsidR="00011135" w:rsidRPr="00170A99">
        <w:rPr>
          <w:rFonts w:ascii="Palatino Linotype" w:hAnsi="Palatino Linotype"/>
          <w:color w:val="000000" w:themeColor="text1"/>
        </w:rPr>
        <w:t>quiénes</w:t>
      </w:r>
      <w:r w:rsidRPr="00170A99">
        <w:rPr>
          <w:rFonts w:ascii="Palatino Linotype" w:hAnsi="Palatino Linotype"/>
          <w:color w:val="000000" w:themeColor="text1"/>
        </w:rPr>
        <w:t xml:space="preserve"> son los fabricantes de los productos ofertados;</w:t>
      </w:r>
    </w:p>
    <w:p w14:paraId="1D736061" w14:textId="63D1AB7D"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País de origen de los bienes adquiridos;</w:t>
      </w:r>
    </w:p>
    <w:p w14:paraId="6E4532BE" w14:textId="77777777"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Grado de contenido nacional de los bienes adquiridos; y</w:t>
      </w:r>
    </w:p>
    <w:p w14:paraId="688F7C60" w14:textId="6FB88421" w:rsidR="00083015" w:rsidRPr="00170A99" w:rsidRDefault="00083015" w:rsidP="00083015">
      <w:pPr>
        <w:pStyle w:val="Prrafodelista"/>
        <w:numPr>
          <w:ilvl w:val="2"/>
          <w:numId w:val="21"/>
        </w:numPr>
        <w:tabs>
          <w:tab w:val="left" w:pos="426"/>
        </w:tabs>
        <w:spacing w:before="240" w:after="240" w:line="360" w:lineRule="auto"/>
        <w:ind w:left="1701" w:right="51"/>
        <w:jc w:val="both"/>
        <w:rPr>
          <w:rFonts w:ascii="Palatino Linotype" w:hAnsi="Palatino Linotype"/>
          <w:color w:val="000000" w:themeColor="text1"/>
        </w:rPr>
      </w:pPr>
      <w:r w:rsidRPr="00170A99">
        <w:rPr>
          <w:rFonts w:ascii="Palatino Linotype" w:hAnsi="Palatino Linotype"/>
          <w:color w:val="000000" w:themeColor="text1"/>
        </w:rPr>
        <w:t>Años que lleva el proveedor adjudicado en el mercado.</w:t>
      </w:r>
    </w:p>
    <w:bookmarkEnd w:id="27"/>
    <w:p w14:paraId="6A88F22E" w14:textId="77777777" w:rsidR="00083015" w:rsidRPr="00170A99" w:rsidRDefault="00083015" w:rsidP="00083015">
      <w:pPr>
        <w:pStyle w:val="Prrafodelista"/>
        <w:tabs>
          <w:tab w:val="left" w:pos="426"/>
        </w:tabs>
        <w:spacing w:before="240" w:after="240" w:line="360" w:lineRule="auto"/>
        <w:ind w:left="0" w:right="51"/>
        <w:jc w:val="both"/>
        <w:rPr>
          <w:rFonts w:ascii="Palatino Linotype" w:hAnsi="Palatino Linotype"/>
          <w:color w:val="000000" w:themeColor="text1"/>
        </w:rPr>
      </w:pPr>
    </w:p>
    <w:p w14:paraId="22BFB477" w14:textId="74F7A818" w:rsidR="00083015" w:rsidRPr="00170A99" w:rsidRDefault="00083015" w:rsidP="000830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Señalado lo anterior, y en respuesta a la solicitud de información</w:t>
      </w:r>
      <w:r w:rsidR="00011135" w:rsidRPr="00170A99">
        <w:rPr>
          <w:rFonts w:ascii="Palatino Linotype" w:hAnsi="Palatino Linotype"/>
          <w:color w:val="000000" w:themeColor="text1"/>
        </w:rPr>
        <w:t xml:space="preserve"> </w:t>
      </w:r>
      <w:r w:rsidR="00011135" w:rsidRPr="00170A99">
        <w:rPr>
          <w:rFonts w:ascii="Palatino Linotype" w:hAnsi="Palatino Linotype"/>
          <w:b/>
          <w:color w:val="000000" w:themeColor="text1"/>
        </w:rPr>
        <w:t>00479/METEPEC/IP/2022</w:t>
      </w:r>
      <w:r w:rsidRPr="00170A99">
        <w:rPr>
          <w:rFonts w:ascii="Palatino Linotype" w:hAnsi="Palatino Linotype"/>
          <w:color w:val="000000" w:themeColor="text1"/>
        </w:rPr>
        <w:t xml:space="preserve">, el </w:t>
      </w:r>
      <w:r w:rsidRPr="00170A99">
        <w:rPr>
          <w:rFonts w:ascii="Palatino Linotype" w:hAnsi="Palatino Linotype"/>
          <w:b/>
          <w:color w:val="000000" w:themeColor="text1"/>
        </w:rPr>
        <w:t>SUJETO OBLIGADO</w:t>
      </w:r>
      <w:r w:rsidR="00011135" w:rsidRPr="00170A99">
        <w:rPr>
          <w:rFonts w:ascii="Palatino Linotype" w:hAnsi="Palatino Linotype"/>
          <w:color w:val="000000" w:themeColor="text1"/>
        </w:rPr>
        <w:t xml:space="preserve"> entregó al particular </w:t>
      </w:r>
      <w:r w:rsidRPr="00170A99">
        <w:rPr>
          <w:rFonts w:ascii="Palatino Linotype" w:hAnsi="Palatino Linotype"/>
          <w:color w:val="000000" w:themeColor="text1"/>
        </w:rPr>
        <w:t xml:space="preserve">el oficio número </w:t>
      </w:r>
      <w:r w:rsidR="00011135" w:rsidRPr="00170A99">
        <w:rPr>
          <w:rFonts w:ascii="Palatino Linotype" w:hAnsi="Palatino Linotype"/>
          <w:color w:val="000000" w:themeColor="text1"/>
        </w:rPr>
        <w:t>RM/0305/2022</w:t>
      </w:r>
      <w:r w:rsidRPr="00170A99">
        <w:rPr>
          <w:rFonts w:ascii="Palatino Linotype" w:hAnsi="Palatino Linotype"/>
          <w:color w:val="000000" w:themeColor="text1"/>
        </w:rPr>
        <w:t xml:space="preserve">, de </w:t>
      </w:r>
      <w:r w:rsidR="00011135" w:rsidRPr="00170A99">
        <w:rPr>
          <w:rFonts w:ascii="Palatino Linotype" w:hAnsi="Palatino Linotype"/>
          <w:color w:val="000000" w:themeColor="text1"/>
        </w:rPr>
        <w:t xml:space="preserve">treinta y uno (31) de enero </w:t>
      </w:r>
      <w:r w:rsidRPr="00170A99">
        <w:rPr>
          <w:rFonts w:ascii="Palatino Linotype" w:hAnsi="Palatino Linotype"/>
          <w:color w:val="000000" w:themeColor="text1"/>
        </w:rPr>
        <w:t xml:space="preserve">de dos mil veintidós, emitido por el </w:t>
      </w:r>
      <w:r w:rsidR="00011135" w:rsidRPr="00170A99">
        <w:rPr>
          <w:rFonts w:ascii="Palatino Linotype" w:hAnsi="Palatino Linotype"/>
          <w:color w:val="000000" w:themeColor="text1"/>
        </w:rPr>
        <w:t>Tesorero Municipal</w:t>
      </w:r>
      <w:r w:rsidRPr="00170A99">
        <w:rPr>
          <w:rFonts w:ascii="Palatino Linotype" w:hAnsi="Palatino Linotype"/>
          <w:color w:val="000000" w:themeColor="text1"/>
        </w:rPr>
        <w:t>, cuyo contenido elemental se inserta a continuación:</w:t>
      </w:r>
    </w:p>
    <w:p w14:paraId="2F7B0655" w14:textId="77777777" w:rsidR="00083015" w:rsidRPr="00170A99" w:rsidRDefault="00083015" w:rsidP="00083015">
      <w:pPr>
        <w:pStyle w:val="Prrafodelista"/>
        <w:tabs>
          <w:tab w:val="left" w:pos="426"/>
        </w:tabs>
        <w:spacing w:before="240" w:after="240" w:line="360" w:lineRule="auto"/>
        <w:ind w:left="0" w:right="51"/>
        <w:jc w:val="both"/>
        <w:rPr>
          <w:rFonts w:ascii="Palatino Linotype" w:hAnsi="Palatino Linotype"/>
          <w:color w:val="000000" w:themeColor="text1"/>
        </w:rPr>
      </w:pPr>
    </w:p>
    <w:p w14:paraId="47DDBC1B" w14:textId="77777777" w:rsidR="00011135" w:rsidRPr="00170A99" w:rsidRDefault="00083015" w:rsidP="0008301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70A99">
        <w:rPr>
          <w:rFonts w:ascii="Palatino Linotype" w:hAnsi="Palatino Linotype"/>
          <w:i/>
          <w:iCs/>
          <w:color w:val="000000" w:themeColor="text1"/>
          <w:sz w:val="22"/>
          <w:szCs w:val="22"/>
        </w:rPr>
        <w:t xml:space="preserve">“(…) </w:t>
      </w:r>
      <w:r w:rsidR="00011135" w:rsidRPr="00170A99">
        <w:rPr>
          <w:rFonts w:ascii="Palatino Linotype" w:hAnsi="Palatino Linotype"/>
          <w:i/>
          <w:iCs/>
          <w:color w:val="000000" w:themeColor="text1"/>
          <w:sz w:val="22"/>
          <w:szCs w:val="22"/>
        </w:rPr>
        <w:t>me permito informar a usted lo siguiente:</w:t>
      </w:r>
    </w:p>
    <w:p w14:paraId="785A042E" w14:textId="77777777" w:rsidR="00011135" w:rsidRPr="00170A99" w:rsidRDefault="00011135" w:rsidP="00083015">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tbl>
      <w:tblPr>
        <w:tblStyle w:val="Tablaconcuadrcula"/>
        <w:tblW w:w="0" w:type="auto"/>
        <w:tblInd w:w="567" w:type="dxa"/>
        <w:tblLook w:val="04A0" w:firstRow="1" w:lastRow="0" w:firstColumn="1" w:lastColumn="0" w:noHBand="0" w:noVBand="1"/>
      </w:tblPr>
      <w:tblGrid>
        <w:gridCol w:w="4163"/>
        <w:gridCol w:w="4098"/>
      </w:tblGrid>
      <w:tr w:rsidR="00011135" w:rsidRPr="00170A99" w14:paraId="34305F49" w14:textId="77777777" w:rsidTr="00011135">
        <w:tc>
          <w:tcPr>
            <w:tcW w:w="4163" w:type="dxa"/>
            <w:shd w:val="clear" w:color="auto" w:fill="D9D9D9" w:themeFill="background1" w:themeFillShade="D9"/>
          </w:tcPr>
          <w:p w14:paraId="3C5ED4D5" w14:textId="606FD29C" w:rsidR="00011135" w:rsidRPr="00170A99" w:rsidRDefault="00011135" w:rsidP="00011135">
            <w:pPr>
              <w:pStyle w:val="Prrafodelista"/>
              <w:tabs>
                <w:tab w:val="left" w:pos="426"/>
              </w:tabs>
              <w:ind w:left="0" w:right="567"/>
              <w:jc w:val="center"/>
              <w:rPr>
                <w:rFonts w:ascii="Palatino Linotype" w:hAnsi="Palatino Linotype"/>
                <w:b/>
                <w:i/>
                <w:iCs/>
                <w:color w:val="000000" w:themeColor="text1"/>
                <w:sz w:val="20"/>
                <w:szCs w:val="22"/>
              </w:rPr>
            </w:pPr>
            <w:r w:rsidRPr="00170A99">
              <w:rPr>
                <w:rFonts w:ascii="Palatino Linotype" w:hAnsi="Palatino Linotype"/>
                <w:b/>
                <w:i/>
                <w:iCs/>
                <w:color w:val="000000" w:themeColor="text1"/>
                <w:sz w:val="20"/>
                <w:szCs w:val="22"/>
              </w:rPr>
              <w:t>OFICINA RECAUDADORA</w:t>
            </w:r>
          </w:p>
        </w:tc>
        <w:tc>
          <w:tcPr>
            <w:tcW w:w="4098" w:type="dxa"/>
            <w:shd w:val="clear" w:color="auto" w:fill="D9D9D9" w:themeFill="background1" w:themeFillShade="D9"/>
          </w:tcPr>
          <w:p w14:paraId="1D17C6BF" w14:textId="4EDD632E" w:rsidR="00011135" w:rsidRPr="00170A99" w:rsidRDefault="00011135" w:rsidP="00011135">
            <w:pPr>
              <w:pStyle w:val="Prrafodelista"/>
              <w:tabs>
                <w:tab w:val="left" w:pos="426"/>
              </w:tabs>
              <w:ind w:left="0" w:right="567"/>
              <w:jc w:val="center"/>
              <w:rPr>
                <w:rFonts w:ascii="Palatino Linotype" w:hAnsi="Palatino Linotype"/>
                <w:b/>
                <w:i/>
                <w:iCs/>
                <w:color w:val="000000" w:themeColor="text1"/>
                <w:sz w:val="20"/>
                <w:szCs w:val="22"/>
              </w:rPr>
            </w:pPr>
            <w:r w:rsidRPr="00170A99">
              <w:rPr>
                <w:rFonts w:ascii="Palatino Linotype" w:hAnsi="Palatino Linotype"/>
                <w:b/>
                <w:i/>
                <w:iCs/>
                <w:color w:val="000000" w:themeColor="text1"/>
                <w:sz w:val="20"/>
                <w:szCs w:val="22"/>
              </w:rPr>
              <w:t>UBICACIÓN</w:t>
            </w:r>
          </w:p>
        </w:tc>
      </w:tr>
      <w:tr w:rsidR="00011135" w:rsidRPr="00170A99" w14:paraId="1AF95A3E" w14:textId="77777777" w:rsidTr="00011135">
        <w:tc>
          <w:tcPr>
            <w:tcW w:w="4163" w:type="dxa"/>
          </w:tcPr>
          <w:p w14:paraId="3EC43B73" w14:textId="54451467" w:rsidR="00011135" w:rsidRPr="00170A99" w:rsidRDefault="00011135" w:rsidP="00011135">
            <w:pPr>
              <w:pStyle w:val="Prrafodelista"/>
              <w:tabs>
                <w:tab w:val="left" w:pos="426"/>
              </w:tabs>
              <w:ind w:left="0" w:right="567"/>
              <w:jc w:val="both"/>
              <w:rPr>
                <w:rFonts w:ascii="Palatino Linotype" w:hAnsi="Palatino Linotype"/>
                <w:i/>
                <w:iCs/>
                <w:color w:val="000000" w:themeColor="text1"/>
                <w:sz w:val="20"/>
                <w:szCs w:val="22"/>
              </w:rPr>
            </w:pPr>
            <w:r w:rsidRPr="00170A99">
              <w:rPr>
                <w:rFonts w:ascii="Palatino Linotype" w:hAnsi="Palatino Linotype"/>
                <w:i/>
                <w:iCs/>
                <w:color w:val="000000" w:themeColor="text1"/>
                <w:sz w:val="20"/>
                <w:szCs w:val="22"/>
              </w:rPr>
              <w:t>Complejo Administrativo</w:t>
            </w:r>
          </w:p>
        </w:tc>
        <w:tc>
          <w:tcPr>
            <w:tcW w:w="4098" w:type="dxa"/>
          </w:tcPr>
          <w:p w14:paraId="09299302" w14:textId="7A9B8DFA" w:rsidR="00011135" w:rsidRPr="00170A99" w:rsidRDefault="00011135" w:rsidP="00011135">
            <w:pPr>
              <w:pStyle w:val="Prrafodelista"/>
              <w:tabs>
                <w:tab w:val="left" w:pos="426"/>
              </w:tabs>
              <w:ind w:left="0" w:right="567"/>
              <w:jc w:val="both"/>
              <w:rPr>
                <w:rFonts w:ascii="Palatino Linotype" w:hAnsi="Palatino Linotype"/>
                <w:i/>
                <w:iCs/>
                <w:color w:val="000000" w:themeColor="text1"/>
                <w:sz w:val="20"/>
                <w:szCs w:val="22"/>
              </w:rPr>
            </w:pPr>
            <w:r w:rsidRPr="00170A99">
              <w:rPr>
                <w:rFonts w:ascii="Palatino Linotype" w:hAnsi="Palatino Linotype"/>
                <w:i/>
                <w:iCs/>
                <w:color w:val="000000" w:themeColor="text1"/>
                <w:sz w:val="20"/>
                <w:szCs w:val="22"/>
              </w:rPr>
              <w:t>Av. Estado de México No. 1201 Ote, Barrio de San Miguel, Metepec, Estado de México.</w:t>
            </w:r>
          </w:p>
        </w:tc>
      </w:tr>
      <w:tr w:rsidR="00011135" w:rsidRPr="00170A99" w14:paraId="7AF6AC89" w14:textId="77777777" w:rsidTr="00011135">
        <w:tc>
          <w:tcPr>
            <w:tcW w:w="4163" w:type="dxa"/>
          </w:tcPr>
          <w:p w14:paraId="6B07BDEF" w14:textId="22C3D396" w:rsidR="00011135" w:rsidRPr="00170A99" w:rsidRDefault="00011135" w:rsidP="00011135">
            <w:pPr>
              <w:pStyle w:val="Prrafodelista"/>
              <w:tabs>
                <w:tab w:val="left" w:pos="426"/>
              </w:tabs>
              <w:ind w:left="0" w:right="567"/>
              <w:jc w:val="both"/>
              <w:rPr>
                <w:rFonts w:ascii="Palatino Linotype" w:hAnsi="Palatino Linotype"/>
                <w:i/>
                <w:iCs/>
                <w:color w:val="000000" w:themeColor="text1"/>
                <w:sz w:val="20"/>
                <w:szCs w:val="22"/>
              </w:rPr>
            </w:pPr>
            <w:r w:rsidRPr="00170A99">
              <w:rPr>
                <w:rFonts w:ascii="Palatino Linotype" w:hAnsi="Palatino Linotype"/>
                <w:i/>
                <w:iCs/>
                <w:color w:val="000000" w:themeColor="text1"/>
                <w:sz w:val="20"/>
                <w:szCs w:val="22"/>
              </w:rPr>
              <w:lastRenderedPageBreak/>
              <w:t>Carpa plaza Juárez</w:t>
            </w:r>
          </w:p>
        </w:tc>
        <w:tc>
          <w:tcPr>
            <w:tcW w:w="4098" w:type="dxa"/>
          </w:tcPr>
          <w:p w14:paraId="230E699F" w14:textId="748B788A" w:rsidR="00011135" w:rsidRPr="00170A99" w:rsidRDefault="00011135" w:rsidP="00011135">
            <w:pPr>
              <w:pStyle w:val="Prrafodelista"/>
              <w:tabs>
                <w:tab w:val="left" w:pos="426"/>
              </w:tabs>
              <w:ind w:left="0" w:right="567"/>
              <w:jc w:val="both"/>
              <w:rPr>
                <w:rFonts w:ascii="Palatino Linotype" w:hAnsi="Palatino Linotype"/>
                <w:i/>
                <w:iCs/>
                <w:color w:val="000000" w:themeColor="text1"/>
                <w:sz w:val="20"/>
                <w:szCs w:val="22"/>
              </w:rPr>
            </w:pPr>
            <w:r w:rsidRPr="00170A99">
              <w:rPr>
                <w:rFonts w:ascii="Palatino Linotype" w:hAnsi="Palatino Linotype"/>
                <w:i/>
                <w:iCs/>
                <w:color w:val="000000" w:themeColor="text1"/>
                <w:sz w:val="20"/>
                <w:szCs w:val="22"/>
              </w:rPr>
              <w:t>Vicente Villada numero 37, centro, Metepec, estado de México.</w:t>
            </w:r>
          </w:p>
        </w:tc>
      </w:tr>
    </w:tbl>
    <w:p w14:paraId="73F92D60" w14:textId="77777777" w:rsidR="00011135" w:rsidRPr="00170A99" w:rsidRDefault="00011135" w:rsidP="00083015">
      <w:pPr>
        <w:pStyle w:val="Prrafodelista"/>
        <w:tabs>
          <w:tab w:val="left" w:pos="426"/>
        </w:tabs>
        <w:spacing w:before="240" w:after="240" w:line="276" w:lineRule="auto"/>
        <w:ind w:left="567" w:right="567"/>
        <w:jc w:val="both"/>
        <w:rPr>
          <w:rFonts w:ascii="Palatino Linotype" w:hAnsi="Palatino Linotype"/>
          <w:i/>
          <w:iCs/>
          <w:color w:val="000000" w:themeColor="text1"/>
          <w:sz w:val="20"/>
          <w:szCs w:val="22"/>
        </w:rPr>
      </w:pPr>
    </w:p>
    <w:tbl>
      <w:tblPr>
        <w:tblStyle w:val="Tablaconcuadrcula"/>
        <w:tblW w:w="0" w:type="auto"/>
        <w:tblInd w:w="567" w:type="dxa"/>
        <w:tblLook w:val="04A0" w:firstRow="1" w:lastRow="0" w:firstColumn="1" w:lastColumn="0" w:noHBand="0" w:noVBand="1"/>
      </w:tblPr>
      <w:tblGrid>
        <w:gridCol w:w="3906"/>
        <w:gridCol w:w="4355"/>
      </w:tblGrid>
      <w:tr w:rsidR="00011135" w:rsidRPr="00170A99" w14:paraId="7C938BAD" w14:textId="77777777" w:rsidTr="00011135">
        <w:tc>
          <w:tcPr>
            <w:tcW w:w="4414" w:type="dxa"/>
            <w:shd w:val="clear" w:color="auto" w:fill="D9D9D9" w:themeFill="background1" w:themeFillShade="D9"/>
          </w:tcPr>
          <w:p w14:paraId="75E09CC2" w14:textId="1A8592BC" w:rsidR="00011135" w:rsidRPr="00170A99" w:rsidRDefault="00011135" w:rsidP="00011135">
            <w:pPr>
              <w:pStyle w:val="Prrafodelista"/>
              <w:tabs>
                <w:tab w:val="left" w:pos="426"/>
              </w:tabs>
              <w:ind w:left="0" w:right="567"/>
              <w:jc w:val="center"/>
              <w:rPr>
                <w:rFonts w:ascii="Palatino Linotype" w:hAnsi="Palatino Linotype"/>
                <w:b/>
                <w:i/>
                <w:iCs/>
                <w:color w:val="000000" w:themeColor="text1"/>
                <w:sz w:val="20"/>
                <w:szCs w:val="22"/>
              </w:rPr>
            </w:pPr>
            <w:r w:rsidRPr="00170A99">
              <w:rPr>
                <w:rFonts w:ascii="Palatino Linotype" w:hAnsi="Palatino Linotype"/>
                <w:b/>
                <w:i/>
                <w:iCs/>
                <w:color w:val="000000" w:themeColor="text1"/>
                <w:sz w:val="20"/>
                <w:szCs w:val="22"/>
              </w:rPr>
              <w:t>PORTAL DE PAGO EN LÍNEA</w:t>
            </w:r>
          </w:p>
        </w:tc>
        <w:tc>
          <w:tcPr>
            <w:tcW w:w="4414" w:type="dxa"/>
            <w:shd w:val="clear" w:color="auto" w:fill="D9D9D9" w:themeFill="background1" w:themeFillShade="D9"/>
          </w:tcPr>
          <w:p w14:paraId="44EABE4E" w14:textId="115AEA9A" w:rsidR="00011135" w:rsidRPr="00170A99" w:rsidRDefault="00011135" w:rsidP="00011135">
            <w:pPr>
              <w:pStyle w:val="Prrafodelista"/>
              <w:tabs>
                <w:tab w:val="left" w:pos="426"/>
              </w:tabs>
              <w:ind w:left="0" w:right="567"/>
              <w:jc w:val="center"/>
              <w:rPr>
                <w:rFonts w:ascii="Palatino Linotype" w:hAnsi="Palatino Linotype"/>
                <w:b/>
                <w:i/>
                <w:iCs/>
                <w:color w:val="000000" w:themeColor="text1"/>
                <w:sz w:val="20"/>
                <w:szCs w:val="22"/>
              </w:rPr>
            </w:pPr>
            <w:r w:rsidRPr="00170A99">
              <w:rPr>
                <w:rFonts w:ascii="Palatino Linotype" w:hAnsi="Palatino Linotype"/>
                <w:b/>
                <w:i/>
                <w:iCs/>
                <w:color w:val="000000" w:themeColor="text1"/>
                <w:sz w:val="20"/>
                <w:szCs w:val="22"/>
              </w:rPr>
              <w:t>LINK</w:t>
            </w:r>
          </w:p>
        </w:tc>
      </w:tr>
      <w:tr w:rsidR="00011135" w:rsidRPr="00170A99" w14:paraId="38EC280E" w14:textId="77777777" w:rsidTr="00A10BC1">
        <w:tc>
          <w:tcPr>
            <w:tcW w:w="4414" w:type="dxa"/>
          </w:tcPr>
          <w:p w14:paraId="436267C7" w14:textId="6BE90378" w:rsidR="00011135" w:rsidRPr="00170A99" w:rsidRDefault="00011135" w:rsidP="00A10BC1">
            <w:pPr>
              <w:pStyle w:val="Prrafodelista"/>
              <w:tabs>
                <w:tab w:val="left" w:pos="426"/>
              </w:tabs>
              <w:ind w:left="0" w:right="567"/>
              <w:jc w:val="both"/>
              <w:rPr>
                <w:rFonts w:ascii="Palatino Linotype" w:hAnsi="Palatino Linotype"/>
                <w:i/>
                <w:iCs/>
                <w:color w:val="000000" w:themeColor="text1"/>
                <w:sz w:val="20"/>
                <w:szCs w:val="22"/>
              </w:rPr>
            </w:pPr>
            <w:r w:rsidRPr="00170A99">
              <w:rPr>
                <w:rFonts w:ascii="Palatino Linotype" w:hAnsi="Palatino Linotype"/>
                <w:i/>
                <w:iCs/>
                <w:color w:val="000000" w:themeColor="text1"/>
                <w:sz w:val="20"/>
                <w:szCs w:val="22"/>
              </w:rPr>
              <w:t>Ayuntamiento de Metepec</w:t>
            </w:r>
          </w:p>
        </w:tc>
        <w:tc>
          <w:tcPr>
            <w:tcW w:w="4414" w:type="dxa"/>
          </w:tcPr>
          <w:p w14:paraId="313427EB" w14:textId="7A7E43DC" w:rsidR="00011135" w:rsidRPr="00170A99" w:rsidRDefault="00011135" w:rsidP="00A10BC1">
            <w:pPr>
              <w:pStyle w:val="Prrafodelista"/>
              <w:tabs>
                <w:tab w:val="left" w:pos="426"/>
              </w:tabs>
              <w:ind w:left="0" w:right="567"/>
              <w:jc w:val="both"/>
              <w:rPr>
                <w:rFonts w:ascii="Palatino Linotype" w:hAnsi="Palatino Linotype"/>
                <w:i/>
                <w:iCs/>
                <w:color w:val="000000" w:themeColor="text1"/>
                <w:sz w:val="20"/>
                <w:szCs w:val="22"/>
              </w:rPr>
            </w:pPr>
            <w:r w:rsidRPr="00170A99">
              <w:rPr>
                <w:rFonts w:ascii="Palatino Linotype" w:hAnsi="Palatino Linotype"/>
                <w:i/>
                <w:iCs/>
                <w:color w:val="000000" w:themeColor="text1"/>
                <w:sz w:val="20"/>
                <w:szCs w:val="22"/>
              </w:rPr>
              <w:t>https://pagosmetepec.mx/pagar_servicios/</w:t>
            </w:r>
          </w:p>
        </w:tc>
      </w:tr>
      <w:tr w:rsidR="00011135" w:rsidRPr="00170A99" w14:paraId="3326521D" w14:textId="77777777" w:rsidTr="00A10BC1">
        <w:tc>
          <w:tcPr>
            <w:tcW w:w="4414" w:type="dxa"/>
          </w:tcPr>
          <w:p w14:paraId="56C97814" w14:textId="694275C0" w:rsidR="00011135" w:rsidRPr="00170A99" w:rsidRDefault="00011135" w:rsidP="00A10BC1">
            <w:pPr>
              <w:pStyle w:val="Prrafodelista"/>
              <w:tabs>
                <w:tab w:val="left" w:pos="426"/>
              </w:tabs>
              <w:ind w:left="0" w:right="567"/>
              <w:jc w:val="both"/>
              <w:rPr>
                <w:rFonts w:ascii="Palatino Linotype" w:hAnsi="Palatino Linotype"/>
                <w:i/>
                <w:iCs/>
                <w:color w:val="000000" w:themeColor="text1"/>
                <w:sz w:val="20"/>
                <w:szCs w:val="22"/>
              </w:rPr>
            </w:pPr>
            <w:r w:rsidRPr="00170A99">
              <w:rPr>
                <w:rFonts w:ascii="Palatino Linotype" w:hAnsi="Palatino Linotype"/>
                <w:i/>
                <w:iCs/>
                <w:color w:val="000000" w:themeColor="text1"/>
                <w:sz w:val="20"/>
                <w:szCs w:val="22"/>
              </w:rPr>
              <w:t>Gobierno del Estado de México</w:t>
            </w:r>
          </w:p>
        </w:tc>
        <w:tc>
          <w:tcPr>
            <w:tcW w:w="4414" w:type="dxa"/>
          </w:tcPr>
          <w:p w14:paraId="0A106CB0" w14:textId="2B306E1C" w:rsidR="00011135" w:rsidRPr="00170A99" w:rsidRDefault="00011135" w:rsidP="00A10BC1">
            <w:pPr>
              <w:pStyle w:val="Prrafodelista"/>
              <w:tabs>
                <w:tab w:val="left" w:pos="426"/>
              </w:tabs>
              <w:ind w:left="0" w:right="567"/>
              <w:jc w:val="both"/>
              <w:rPr>
                <w:rFonts w:ascii="Palatino Linotype" w:hAnsi="Palatino Linotype"/>
                <w:i/>
                <w:iCs/>
                <w:color w:val="000000" w:themeColor="text1"/>
                <w:sz w:val="20"/>
                <w:szCs w:val="22"/>
              </w:rPr>
            </w:pPr>
            <w:r w:rsidRPr="00170A99">
              <w:rPr>
                <w:rFonts w:ascii="Palatino Linotype" w:hAnsi="Palatino Linotype"/>
                <w:i/>
                <w:iCs/>
                <w:color w:val="000000" w:themeColor="text1"/>
                <w:sz w:val="20"/>
                <w:szCs w:val="22"/>
              </w:rPr>
              <w:t>https://sfpya.edomexico.gob.mx/predial/</w:t>
            </w:r>
          </w:p>
        </w:tc>
      </w:tr>
    </w:tbl>
    <w:p w14:paraId="1DAEC133" w14:textId="65EF4340" w:rsidR="00083015" w:rsidRPr="00170A99" w:rsidRDefault="00011135" w:rsidP="00083015">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170A99">
        <w:rPr>
          <w:rFonts w:ascii="Palatino Linotype" w:hAnsi="Palatino Linotype"/>
          <w:i/>
          <w:iCs/>
          <w:color w:val="000000" w:themeColor="text1"/>
          <w:sz w:val="22"/>
          <w:szCs w:val="22"/>
        </w:rPr>
        <w:t>Aprovecho la oportunidad para reiterar a ustedes la seguridad de mi atenta y distinguida consideración.</w:t>
      </w:r>
      <w:r w:rsidR="00083015" w:rsidRPr="00170A99">
        <w:rPr>
          <w:rFonts w:ascii="Palatino Linotype" w:hAnsi="Palatino Linotype"/>
          <w:i/>
          <w:iCs/>
          <w:color w:val="000000" w:themeColor="text1"/>
          <w:sz w:val="22"/>
          <w:szCs w:val="22"/>
        </w:rPr>
        <w:t>”</w:t>
      </w:r>
      <w:r w:rsidR="00083015" w:rsidRPr="00170A99">
        <w:rPr>
          <w:rFonts w:ascii="Palatino Linotype" w:hAnsi="Palatino Linotype"/>
          <w:color w:val="000000" w:themeColor="text1"/>
          <w:sz w:val="22"/>
          <w:szCs w:val="22"/>
        </w:rPr>
        <w:t xml:space="preserve"> (Sic)</w:t>
      </w:r>
    </w:p>
    <w:p w14:paraId="54367E98" w14:textId="77777777" w:rsidR="00083015" w:rsidRPr="00170A99" w:rsidRDefault="00083015" w:rsidP="00083015">
      <w:pPr>
        <w:pStyle w:val="Prrafodelista"/>
        <w:tabs>
          <w:tab w:val="left" w:pos="426"/>
        </w:tabs>
        <w:spacing w:before="240" w:after="240" w:line="360" w:lineRule="auto"/>
        <w:ind w:left="0" w:right="51"/>
        <w:jc w:val="both"/>
        <w:rPr>
          <w:rFonts w:ascii="Palatino Linotype" w:hAnsi="Palatino Linotype"/>
          <w:color w:val="000000" w:themeColor="text1"/>
        </w:rPr>
      </w:pPr>
    </w:p>
    <w:p w14:paraId="305F6115" w14:textId="7F4B5909" w:rsidR="00011135" w:rsidRPr="00170A99" w:rsidRDefault="00083015" w:rsidP="000830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P</w:t>
      </w:r>
      <w:r w:rsidR="00011135" w:rsidRPr="00170A99">
        <w:rPr>
          <w:rFonts w:ascii="Palatino Linotype" w:hAnsi="Palatino Linotype"/>
          <w:color w:val="000000" w:themeColor="text1"/>
        </w:rPr>
        <w:t xml:space="preserve">or su parte, por cuanto hace a las solicitudes de información </w:t>
      </w:r>
      <w:r w:rsidR="00011135" w:rsidRPr="00170A99">
        <w:rPr>
          <w:rFonts w:ascii="Palatino Linotype" w:hAnsi="Palatino Linotype"/>
          <w:b/>
          <w:color w:val="000000" w:themeColor="text1"/>
        </w:rPr>
        <w:t>00524/METEPEC/IP/2022</w:t>
      </w:r>
      <w:r w:rsidR="00011135" w:rsidRPr="00170A99">
        <w:rPr>
          <w:rFonts w:ascii="Palatino Linotype" w:hAnsi="Palatino Linotype"/>
          <w:color w:val="000000" w:themeColor="text1"/>
        </w:rPr>
        <w:t xml:space="preserve"> y </w:t>
      </w:r>
      <w:r w:rsidR="00011135" w:rsidRPr="00170A99">
        <w:rPr>
          <w:rFonts w:ascii="Palatino Linotype" w:hAnsi="Palatino Linotype"/>
          <w:b/>
          <w:color w:val="000000" w:themeColor="text1"/>
        </w:rPr>
        <w:t>00525/METEPEC/IP/2022</w:t>
      </w:r>
      <w:r w:rsidR="00011135" w:rsidRPr="00170A99">
        <w:rPr>
          <w:rFonts w:ascii="Palatino Linotype" w:hAnsi="Palatino Linotype"/>
          <w:color w:val="000000" w:themeColor="text1"/>
        </w:rPr>
        <w:t xml:space="preserve">, el </w:t>
      </w:r>
      <w:r w:rsidR="00011135" w:rsidRPr="00170A99">
        <w:rPr>
          <w:rFonts w:ascii="Palatino Linotype" w:hAnsi="Palatino Linotype"/>
          <w:b/>
          <w:color w:val="000000" w:themeColor="text1"/>
        </w:rPr>
        <w:t>SUJETO OBLIGADO</w:t>
      </w:r>
      <w:r w:rsidR="00011135" w:rsidRPr="00170A99">
        <w:rPr>
          <w:rFonts w:ascii="Palatino Linotype" w:hAnsi="Palatino Linotype"/>
          <w:color w:val="000000" w:themeColor="text1"/>
        </w:rPr>
        <w:t xml:space="preserve"> presentó al particular los oficios número </w:t>
      </w:r>
      <w:r w:rsidR="00011135" w:rsidRPr="00170A99">
        <w:rPr>
          <w:rFonts w:ascii="Palatino Linotype" w:hAnsi="Palatino Linotype"/>
          <w:b/>
          <w:color w:val="000000" w:themeColor="text1"/>
        </w:rPr>
        <w:t>DA/0864/2022</w:t>
      </w:r>
      <w:r w:rsidR="00011135" w:rsidRPr="00170A99">
        <w:rPr>
          <w:rFonts w:ascii="Palatino Linotype" w:hAnsi="Palatino Linotype"/>
          <w:color w:val="000000" w:themeColor="text1"/>
        </w:rPr>
        <w:t xml:space="preserve"> y </w:t>
      </w:r>
      <w:r w:rsidR="00011135" w:rsidRPr="00170A99">
        <w:rPr>
          <w:rFonts w:ascii="Palatino Linotype" w:hAnsi="Palatino Linotype"/>
          <w:b/>
          <w:color w:val="000000" w:themeColor="text1"/>
        </w:rPr>
        <w:t>DA/0865/2022</w:t>
      </w:r>
      <w:r w:rsidR="00011135" w:rsidRPr="00170A99">
        <w:rPr>
          <w:rFonts w:ascii="Palatino Linotype" w:hAnsi="Palatino Linotype"/>
          <w:color w:val="000000" w:themeColor="text1"/>
        </w:rPr>
        <w:t>, de cuatro (04) de febrero de dos mil veintidós, emitidos por el Director de Administración, y cuyo contenido elemental de ambos refiere lo siguiente:</w:t>
      </w:r>
    </w:p>
    <w:p w14:paraId="57839A70" w14:textId="77777777" w:rsidR="00011135" w:rsidRPr="00170A99" w:rsidRDefault="00011135" w:rsidP="00011135">
      <w:pPr>
        <w:pStyle w:val="Prrafodelista"/>
        <w:tabs>
          <w:tab w:val="left" w:pos="426"/>
        </w:tabs>
        <w:spacing w:before="240" w:after="240" w:line="360" w:lineRule="auto"/>
        <w:ind w:left="0" w:right="51"/>
        <w:jc w:val="both"/>
        <w:rPr>
          <w:rFonts w:ascii="Palatino Linotype" w:hAnsi="Palatino Linotype"/>
          <w:color w:val="000000" w:themeColor="text1"/>
        </w:rPr>
      </w:pPr>
    </w:p>
    <w:p w14:paraId="08A3AB67" w14:textId="1E6057CF" w:rsidR="00011135" w:rsidRPr="00170A99" w:rsidRDefault="00011135" w:rsidP="00011135">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170A99">
        <w:rPr>
          <w:rFonts w:ascii="Palatino Linotype" w:hAnsi="Palatino Linotype"/>
          <w:i/>
          <w:color w:val="000000" w:themeColor="text1"/>
          <w:sz w:val="22"/>
        </w:rPr>
        <w:t>“Me permito hacer de su conocimiento, que después de haber realizado una búsqueda exhaustiva en los expedientes que obran dentro del archivo de la Subdirección de Adquisiciones y Contratación de Servicios, dependiente de esta Dirección a mi cargo, a la fecha no se encontró información relacionada con lo solicitado.”</w:t>
      </w:r>
      <w:r w:rsidRPr="00170A99">
        <w:rPr>
          <w:rFonts w:ascii="Palatino Linotype" w:hAnsi="Palatino Linotype"/>
          <w:color w:val="000000" w:themeColor="text1"/>
          <w:sz w:val="22"/>
        </w:rPr>
        <w:t xml:space="preserve"> (Sic)</w:t>
      </w:r>
    </w:p>
    <w:p w14:paraId="09F34F16" w14:textId="77777777" w:rsidR="00011135" w:rsidRPr="00170A99" w:rsidRDefault="00011135" w:rsidP="00011135">
      <w:pPr>
        <w:pStyle w:val="Prrafodelista"/>
        <w:tabs>
          <w:tab w:val="left" w:pos="426"/>
        </w:tabs>
        <w:spacing w:before="240" w:after="240" w:line="360" w:lineRule="auto"/>
        <w:ind w:left="0" w:right="51"/>
        <w:jc w:val="both"/>
        <w:rPr>
          <w:rFonts w:ascii="Palatino Linotype" w:hAnsi="Palatino Linotype"/>
          <w:color w:val="000000" w:themeColor="text1"/>
        </w:rPr>
      </w:pPr>
    </w:p>
    <w:p w14:paraId="49A3687B" w14:textId="56E4EEE6" w:rsidR="00083015" w:rsidRPr="00170A99" w:rsidRDefault="00001078" w:rsidP="000830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Derivado de lo anterior</w:t>
      </w:r>
      <w:r w:rsidR="00083015" w:rsidRPr="00170A99">
        <w:rPr>
          <w:rFonts w:ascii="Palatino Linotype" w:hAnsi="Palatino Linotype"/>
          <w:color w:val="000000" w:themeColor="text1"/>
        </w:rPr>
        <w:t xml:space="preserve">, el </w:t>
      </w:r>
      <w:r w:rsidR="00083015" w:rsidRPr="00170A99">
        <w:rPr>
          <w:rFonts w:ascii="Palatino Linotype" w:hAnsi="Palatino Linotype"/>
          <w:b/>
          <w:color w:val="000000" w:themeColor="text1"/>
        </w:rPr>
        <w:t>RECURRENTE</w:t>
      </w:r>
      <w:r w:rsidR="00083015" w:rsidRPr="00170A99">
        <w:rPr>
          <w:rFonts w:ascii="Palatino Linotype" w:hAnsi="Palatino Linotype"/>
          <w:color w:val="000000" w:themeColor="text1"/>
        </w:rPr>
        <w:t xml:space="preserve"> promovió </w:t>
      </w:r>
      <w:r w:rsidRPr="00170A99">
        <w:rPr>
          <w:rFonts w:ascii="Palatino Linotype" w:hAnsi="Palatino Linotype"/>
          <w:color w:val="000000" w:themeColor="text1"/>
        </w:rPr>
        <w:t>los</w:t>
      </w:r>
      <w:r w:rsidR="00083015" w:rsidRPr="00170A99">
        <w:rPr>
          <w:rFonts w:ascii="Palatino Linotype" w:hAnsi="Palatino Linotype"/>
          <w:color w:val="000000" w:themeColor="text1"/>
        </w:rPr>
        <w:t xml:space="preserve"> recurso</w:t>
      </w:r>
      <w:r w:rsidRPr="00170A99">
        <w:rPr>
          <w:rFonts w:ascii="Palatino Linotype" w:hAnsi="Palatino Linotype"/>
          <w:color w:val="000000" w:themeColor="text1"/>
        </w:rPr>
        <w:t>s</w:t>
      </w:r>
      <w:r w:rsidR="00083015" w:rsidRPr="00170A99">
        <w:rPr>
          <w:rFonts w:ascii="Palatino Linotype" w:hAnsi="Palatino Linotype"/>
          <w:color w:val="000000" w:themeColor="text1"/>
        </w:rPr>
        <w:t xml:space="preserve"> de revisión con número</w:t>
      </w:r>
      <w:r w:rsidRPr="00170A99">
        <w:rPr>
          <w:rFonts w:ascii="Palatino Linotype" w:hAnsi="Palatino Linotype"/>
          <w:color w:val="000000" w:themeColor="text1"/>
        </w:rPr>
        <w:t>s</w:t>
      </w:r>
      <w:r w:rsidR="00083015" w:rsidRPr="00170A99">
        <w:rPr>
          <w:rFonts w:ascii="Palatino Linotype" w:hAnsi="Palatino Linotype"/>
          <w:color w:val="000000" w:themeColor="text1"/>
        </w:rPr>
        <w:t xml:space="preserve"> al rubro indicado, en contra de la</w:t>
      </w:r>
      <w:r w:rsidRPr="00170A99">
        <w:rPr>
          <w:rFonts w:ascii="Palatino Linotype" w:hAnsi="Palatino Linotype"/>
          <w:color w:val="000000" w:themeColor="text1"/>
        </w:rPr>
        <w:t>s</w:t>
      </w:r>
      <w:r w:rsidR="00083015" w:rsidRPr="00170A99">
        <w:rPr>
          <w:rFonts w:ascii="Palatino Linotype" w:hAnsi="Palatino Linotype"/>
          <w:color w:val="000000" w:themeColor="text1"/>
        </w:rPr>
        <w:t xml:space="preserve"> respuesta del </w:t>
      </w:r>
      <w:r w:rsidR="00083015" w:rsidRPr="00170A99">
        <w:rPr>
          <w:rFonts w:ascii="Palatino Linotype" w:hAnsi="Palatino Linotype"/>
          <w:b/>
          <w:color w:val="000000" w:themeColor="text1"/>
        </w:rPr>
        <w:t>SUJETO OBLIGADO</w:t>
      </w:r>
      <w:r w:rsidR="00083015" w:rsidRPr="00170A99">
        <w:rPr>
          <w:rFonts w:ascii="Palatino Linotype" w:hAnsi="Palatino Linotype"/>
          <w:color w:val="000000" w:themeColor="text1"/>
        </w:rPr>
        <w:t xml:space="preserve">, y en </w:t>
      </w:r>
      <w:r w:rsidRPr="00170A99">
        <w:rPr>
          <w:rFonts w:ascii="Palatino Linotype" w:hAnsi="Palatino Linotype"/>
          <w:color w:val="000000" w:themeColor="text1"/>
        </w:rPr>
        <w:t>los</w:t>
      </w:r>
      <w:r w:rsidR="00083015" w:rsidRPr="00170A99">
        <w:rPr>
          <w:rFonts w:ascii="Palatino Linotype" w:hAnsi="Palatino Linotype"/>
          <w:color w:val="000000" w:themeColor="text1"/>
        </w:rPr>
        <w:t xml:space="preserve"> que señaló por agravios, esencialmente, lo siguiente:</w:t>
      </w:r>
    </w:p>
    <w:p w14:paraId="1CEC19AB" w14:textId="4228AC4C" w:rsidR="00083015" w:rsidRPr="00170A99" w:rsidRDefault="00083015" w:rsidP="00083015">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Que la</w:t>
      </w:r>
      <w:r w:rsidR="00001078" w:rsidRPr="00170A99">
        <w:rPr>
          <w:rFonts w:ascii="Palatino Linotype" w:hAnsi="Palatino Linotype"/>
          <w:color w:val="000000" w:themeColor="text1"/>
        </w:rPr>
        <w:t>s</w:t>
      </w:r>
      <w:r w:rsidRPr="00170A99">
        <w:rPr>
          <w:rFonts w:ascii="Palatino Linotype" w:hAnsi="Palatino Linotype"/>
          <w:color w:val="000000" w:themeColor="text1"/>
        </w:rPr>
        <w:t xml:space="preserve"> respuesta</w:t>
      </w:r>
      <w:r w:rsidR="00001078" w:rsidRPr="00170A99">
        <w:rPr>
          <w:rFonts w:ascii="Palatino Linotype" w:hAnsi="Palatino Linotype"/>
          <w:color w:val="000000" w:themeColor="text1"/>
        </w:rPr>
        <w:t>s</w:t>
      </w:r>
      <w:r w:rsidRPr="00170A99">
        <w:rPr>
          <w:rFonts w:ascii="Palatino Linotype" w:hAnsi="Palatino Linotype"/>
          <w:color w:val="000000" w:themeColor="text1"/>
        </w:rPr>
        <w:t xml:space="preserve"> era</w:t>
      </w:r>
      <w:r w:rsidR="00001078" w:rsidRPr="00170A99">
        <w:rPr>
          <w:rFonts w:ascii="Palatino Linotype" w:hAnsi="Palatino Linotype"/>
          <w:color w:val="000000" w:themeColor="text1"/>
        </w:rPr>
        <w:t>n</w:t>
      </w:r>
      <w:r w:rsidRPr="00170A99">
        <w:rPr>
          <w:rFonts w:ascii="Palatino Linotype" w:hAnsi="Palatino Linotype"/>
          <w:color w:val="000000" w:themeColor="text1"/>
        </w:rPr>
        <w:t xml:space="preserve"> deficiente</w:t>
      </w:r>
      <w:r w:rsidR="00001078" w:rsidRPr="00170A99">
        <w:rPr>
          <w:rFonts w:ascii="Palatino Linotype" w:hAnsi="Palatino Linotype"/>
          <w:color w:val="000000" w:themeColor="text1"/>
        </w:rPr>
        <w:t>s</w:t>
      </w:r>
      <w:r w:rsidRPr="00170A99">
        <w:rPr>
          <w:rFonts w:ascii="Palatino Linotype" w:hAnsi="Palatino Linotype"/>
          <w:color w:val="000000" w:themeColor="text1"/>
        </w:rPr>
        <w:t xml:space="preserve">, pues el </w:t>
      </w:r>
      <w:r w:rsidRPr="00170A99">
        <w:rPr>
          <w:rFonts w:ascii="Palatino Linotype" w:hAnsi="Palatino Linotype"/>
          <w:b/>
          <w:bCs/>
          <w:color w:val="000000" w:themeColor="text1"/>
        </w:rPr>
        <w:t>SUJETO OBLIGADO</w:t>
      </w:r>
      <w:r w:rsidRPr="00170A99">
        <w:rPr>
          <w:rFonts w:ascii="Palatino Linotype" w:hAnsi="Palatino Linotype"/>
          <w:color w:val="000000" w:themeColor="text1"/>
        </w:rPr>
        <w:t xml:space="preserve"> no dio cumplimiento al procedimiento establecido para la atención de las solicitudes de acceso a la información; y</w:t>
      </w:r>
    </w:p>
    <w:p w14:paraId="28A16693" w14:textId="77777777" w:rsidR="00083015" w:rsidRPr="00170A99" w:rsidRDefault="00083015" w:rsidP="00083015">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 xml:space="preserve">Que el </w:t>
      </w:r>
      <w:r w:rsidRPr="00170A99">
        <w:rPr>
          <w:rFonts w:ascii="Palatino Linotype" w:hAnsi="Palatino Linotype"/>
          <w:b/>
          <w:bCs/>
          <w:color w:val="000000" w:themeColor="text1"/>
        </w:rPr>
        <w:t>SUJETO OBLIGADO</w:t>
      </w:r>
      <w:r w:rsidRPr="00170A99">
        <w:rPr>
          <w:rFonts w:ascii="Palatino Linotype" w:hAnsi="Palatino Linotype"/>
          <w:color w:val="000000" w:themeColor="text1"/>
        </w:rPr>
        <w:t xml:space="preserve"> fue omiso en las formalidades de clasificación.</w:t>
      </w:r>
    </w:p>
    <w:p w14:paraId="52E8EABF" w14:textId="77777777" w:rsidR="00083015" w:rsidRPr="00170A99" w:rsidRDefault="00083015" w:rsidP="00083015">
      <w:pPr>
        <w:pStyle w:val="Prrafodelista"/>
        <w:tabs>
          <w:tab w:val="left" w:pos="426"/>
        </w:tabs>
        <w:spacing w:before="240" w:after="240" w:line="360" w:lineRule="auto"/>
        <w:ind w:left="0" w:right="51"/>
        <w:jc w:val="both"/>
        <w:rPr>
          <w:rFonts w:ascii="Palatino Linotype" w:hAnsi="Palatino Linotype"/>
          <w:color w:val="000000" w:themeColor="text1"/>
        </w:rPr>
      </w:pPr>
    </w:p>
    <w:p w14:paraId="7A28C6AE" w14:textId="52612920" w:rsidR="00083015" w:rsidRPr="00170A99" w:rsidRDefault="00083015" w:rsidP="0008301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En razón de lo anterior, el estudio del presente asuntó versará en analizar</w:t>
      </w:r>
      <w:r w:rsidR="00C1094B" w:rsidRPr="00170A99">
        <w:rPr>
          <w:rFonts w:ascii="Palatino Linotype" w:hAnsi="Palatino Linotype"/>
          <w:color w:val="000000" w:themeColor="text1"/>
        </w:rPr>
        <w:t xml:space="preserve"> el marco legal de competencia del Ayuntamiento de Metepec para poseer, generar y/o administrar lo solicitado,</w:t>
      </w:r>
      <w:r w:rsidRPr="00170A99">
        <w:rPr>
          <w:rFonts w:ascii="Palatino Linotype" w:hAnsi="Palatino Linotype"/>
          <w:color w:val="000000" w:themeColor="text1"/>
        </w:rPr>
        <w:t xml:space="preserve"> las constancias que obran en </w:t>
      </w:r>
      <w:r w:rsidR="00C1094B" w:rsidRPr="00170A99">
        <w:rPr>
          <w:rFonts w:ascii="Palatino Linotype" w:hAnsi="Palatino Linotype"/>
          <w:color w:val="000000" w:themeColor="text1"/>
        </w:rPr>
        <w:t>los</w:t>
      </w:r>
      <w:r w:rsidRPr="00170A99">
        <w:rPr>
          <w:rFonts w:ascii="Palatino Linotype" w:hAnsi="Palatino Linotype"/>
          <w:color w:val="000000" w:themeColor="text1"/>
        </w:rPr>
        <w:t xml:space="preserve"> expediente</w:t>
      </w:r>
      <w:r w:rsidR="00C1094B" w:rsidRPr="00170A99">
        <w:rPr>
          <w:rFonts w:ascii="Palatino Linotype" w:hAnsi="Palatino Linotype"/>
          <w:color w:val="000000" w:themeColor="text1"/>
        </w:rPr>
        <w:t>s</w:t>
      </w:r>
      <w:r w:rsidRPr="00170A99">
        <w:rPr>
          <w:rFonts w:ascii="Palatino Linotype" w:hAnsi="Palatino Linotype"/>
          <w:color w:val="000000" w:themeColor="text1"/>
        </w:rPr>
        <w:t xml:space="preserve"> digital</w:t>
      </w:r>
      <w:r w:rsidR="00C1094B" w:rsidRPr="00170A99">
        <w:rPr>
          <w:rFonts w:ascii="Palatino Linotype" w:hAnsi="Palatino Linotype"/>
          <w:color w:val="000000" w:themeColor="text1"/>
        </w:rPr>
        <w:t>es</w:t>
      </w:r>
      <w:r w:rsidRPr="00170A99">
        <w:rPr>
          <w:rFonts w:ascii="Palatino Linotype" w:hAnsi="Palatino Linotype"/>
          <w:color w:val="000000" w:themeColor="text1"/>
        </w:rPr>
        <w:t xml:space="preserve"> </w:t>
      </w:r>
      <w:r w:rsidR="00C1094B" w:rsidRPr="00170A99">
        <w:rPr>
          <w:rFonts w:ascii="Palatino Linotype" w:hAnsi="Palatino Linotype"/>
          <w:color w:val="000000" w:themeColor="text1"/>
        </w:rPr>
        <w:t xml:space="preserve">acumulados y </w:t>
      </w:r>
      <w:r w:rsidRPr="00170A99">
        <w:rPr>
          <w:rFonts w:ascii="Palatino Linotype" w:hAnsi="Palatino Linotype"/>
          <w:color w:val="000000" w:themeColor="text1"/>
        </w:rPr>
        <w:t>formado</w:t>
      </w:r>
      <w:r w:rsidR="00C1094B" w:rsidRPr="00170A99">
        <w:rPr>
          <w:rFonts w:ascii="Palatino Linotype" w:hAnsi="Palatino Linotype"/>
          <w:color w:val="000000" w:themeColor="text1"/>
        </w:rPr>
        <w:t>s</w:t>
      </w:r>
      <w:r w:rsidRPr="00170A99">
        <w:rPr>
          <w:rFonts w:ascii="Palatino Linotype" w:hAnsi="Palatino Linotype"/>
          <w:color w:val="000000" w:themeColor="text1"/>
        </w:rPr>
        <w:t xml:space="preserve"> en el SAIMEX, así como los agravios expuestos por el </w:t>
      </w:r>
      <w:r w:rsidRPr="00170A99">
        <w:rPr>
          <w:rFonts w:ascii="Palatino Linotype" w:hAnsi="Palatino Linotype"/>
          <w:b/>
          <w:bCs/>
          <w:color w:val="000000" w:themeColor="text1"/>
        </w:rPr>
        <w:t>RECURRENTE</w:t>
      </w:r>
      <w:r w:rsidRPr="00170A99">
        <w:rPr>
          <w:rFonts w:ascii="Palatino Linotype" w:hAnsi="Palatino Linotype"/>
          <w:color w:val="000000" w:themeColor="text1"/>
        </w:rPr>
        <w:t>, con el objeto de determinar si, con su</w:t>
      </w:r>
      <w:r w:rsidR="00C1094B" w:rsidRPr="00170A99">
        <w:rPr>
          <w:rFonts w:ascii="Palatino Linotype" w:hAnsi="Palatino Linotype"/>
          <w:color w:val="000000" w:themeColor="text1"/>
        </w:rPr>
        <w:t>s</w:t>
      </w:r>
      <w:r w:rsidRPr="00170A99">
        <w:rPr>
          <w:rFonts w:ascii="Palatino Linotype" w:hAnsi="Palatino Linotype"/>
          <w:color w:val="000000" w:themeColor="text1"/>
        </w:rPr>
        <w:t xml:space="preserve"> respuesta</w:t>
      </w:r>
      <w:r w:rsidR="00C1094B" w:rsidRPr="00170A99">
        <w:rPr>
          <w:rFonts w:ascii="Palatino Linotype" w:hAnsi="Palatino Linotype"/>
          <w:color w:val="000000" w:themeColor="text1"/>
        </w:rPr>
        <w:t>s</w:t>
      </w:r>
      <w:r w:rsidRPr="00170A99">
        <w:rPr>
          <w:rFonts w:ascii="Palatino Linotype" w:hAnsi="Palatino Linotype"/>
          <w:color w:val="000000" w:themeColor="text1"/>
        </w:rPr>
        <w:t xml:space="preserve">, el </w:t>
      </w:r>
      <w:r w:rsidRPr="00170A99">
        <w:rPr>
          <w:rFonts w:ascii="Palatino Linotype" w:hAnsi="Palatino Linotype"/>
          <w:b/>
          <w:color w:val="000000" w:themeColor="text1"/>
        </w:rPr>
        <w:t>SUJETO OBLIGADO</w:t>
      </w:r>
      <w:r w:rsidRPr="00170A99">
        <w:rPr>
          <w:rFonts w:ascii="Palatino Linotype" w:hAnsi="Palatino Linotype"/>
          <w:color w:val="000000" w:themeColor="text1"/>
        </w:rPr>
        <w:t xml:space="preserve"> colmó el derecho de acceso a la información o, si por el contrario, procede la entrega de información.</w:t>
      </w:r>
    </w:p>
    <w:p w14:paraId="3F6DE50D" w14:textId="5AD64659" w:rsidR="00D841E2" w:rsidRPr="00170A99"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6955B2B3" w14:textId="49165E34" w:rsidR="00D841E2" w:rsidRPr="00170A99" w:rsidRDefault="00D841E2" w:rsidP="00D841E2">
      <w:pPr>
        <w:pStyle w:val="Prrafodelista"/>
        <w:tabs>
          <w:tab w:val="left" w:pos="426"/>
        </w:tabs>
        <w:spacing w:line="360" w:lineRule="auto"/>
        <w:ind w:left="0" w:right="51"/>
        <w:jc w:val="both"/>
        <w:outlineLvl w:val="2"/>
        <w:rPr>
          <w:rFonts w:ascii="Palatino Linotype" w:hAnsi="Palatino Linotype"/>
          <w:b/>
          <w:bCs/>
          <w:color w:val="000000" w:themeColor="text1"/>
        </w:rPr>
      </w:pPr>
      <w:r w:rsidRPr="00170A99">
        <w:rPr>
          <w:rFonts w:ascii="Palatino Linotype" w:hAnsi="Palatino Linotype"/>
          <w:b/>
          <w:bCs/>
          <w:color w:val="000000" w:themeColor="text1"/>
        </w:rPr>
        <w:t>I</w:t>
      </w:r>
      <w:r w:rsidR="00083015" w:rsidRPr="00170A99">
        <w:rPr>
          <w:rFonts w:ascii="Palatino Linotype" w:hAnsi="Palatino Linotype"/>
          <w:b/>
          <w:bCs/>
          <w:color w:val="000000" w:themeColor="text1"/>
        </w:rPr>
        <w:t>I</w:t>
      </w:r>
      <w:r w:rsidRPr="00170A99">
        <w:rPr>
          <w:rFonts w:ascii="Palatino Linotype" w:hAnsi="Palatino Linotype"/>
          <w:b/>
          <w:bCs/>
          <w:color w:val="000000" w:themeColor="text1"/>
        </w:rPr>
        <w:t xml:space="preserve">I. </w:t>
      </w:r>
      <w:r w:rsidR="009D7E45" w:rsidRPr="00170A99">
        <w:rPr>
          <w:rFonts w:ascii="Palatino Linotype" w:hAnsi="Palatino Linotype"/>
          <w:b/>
          <w:bCs/>
          <w:color w:val="000000" w:themeColor="text1"/>
        </w:rPr>
        <w:t>De los límites del derecho de acceso a la información</w:t>
      </w:r>
      <w:r w:rsidRPr="00170A99">
        <w:rPr>
          <w:rFonts w:ascii="Palatino Linotype" w:hAnsi="Palatino Linotype"/>
          <w:b/>
          <w:bCs/>
          <w:color w:val="000000" w:themeColor="text1"/>
        </w:rPr>
        <w:t>.</w:t>
      </w:r>
    </w:p>
    <w:p w14:paraId="26058F77" w14:textId="77777777" w:rsidR="00D841E2" w:rsidRPr="00170A99"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4FF6774D" w14:textId="77777777" w:rsidR="00804D8A" w:rsidRPr="00170A99" w:rsidRDefault="00804D8A" w:rsidP="00804D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lang w:val="es-ES"/>
        </w:rPr>
        <w:t xml:space="preserve">Establecido lo anterior, </w:t>
      </w:r>
      <w:r w:rsidRPr="00170A99">
        <w:rPr>
          <w:rFonts w:ascii="Palatino Linotype" w:hAnsi="Palatino Linotype"/>
          <w:color w:val="000000" w:themeColor="text1"/>
        </w:rPr>
        <w:t>este Organismo Garante considera 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3D4BAAF3"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1AEA0E49" w14:textId="77777777" w:rsidR="00804D8A" w:rsidRPr="00170A99" w:rsidRDefault="00804D8A" w:rsidP="00804D8A">
      <w:pPr>
        <w:spacing w:line="276" w:lineRule="auto"/>
        <w:ind w:left="567" w:right="567"/>
        <w:jc w:val="both"/>
        <w:rPr>
          <w:rFonts w:ascii="Palatino Linotype" w:eastAsia="Palatino Linotype" w:hAnsi="Palatino Linotype" w:cs="Palatino Linotype"/>
          <w:i/>
          <w:sz w:val="22"/>
          <w:szCs w:val="22"/>
        </w:rPr>
      </w:pPr>
      <w:r w:rsidRPr="00170A99">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170A9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32D07A" w14:textId="77777777" w:rsidR="00804D8A" w:rsidRPr="00170A99" w:rsidRDefault="00804D8A" w:rsidP="00804D8A">
      <w:pPr>
        <w:spacing w:line="276" w:lineRule="auto"/>
        <w:ind w:left="567" w:right="567"/>
        <w:jc w:val="both"/>
        <w:rPr>
          <w:rFonts w:ascii="Palatino Linotype" w:eastAsia="Palatino Linotype" w:hAnsi="Palatino Linotype" w:cs="Palatino Linotype"/>
          <w:i/>
          <w:sz w:val="22"/>
          <w:szCs w:val="22"/>
        </w:rPr>
      </w:pPr>
      <w:r w:rsidRPr="00170A99">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58749682" w14:textId="77777777" w:rsidR="00804D8A" w:rsidRPr="00170A99" w:rsidRDefault="00804D8A" w:rsidP="00804D8A">
      <w:pPr>
        <w:spacing w:line="276" w:lineRule="auto"/>
        <w:ind w:left="567" w:right="567"/>
        <w:jc w:val="both"/>
        <w:rPr>
          <w:rFonts w:ascii="Palatino Linotype" w:eastAsia="Palatino Linotype" w:hAnsi="Palatino Linotype" w:cs="Palatino Linotype"/>
          <w:i/>
          <w:sz w:val="22"/>
          <w:szCs w:val="22"/>
        </w:rPr>
      </w:pPr>
      <w:r w:rsidRPr="00170A99">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BBEF04B" w14:textId="77777777" w:rsidR="00804D8A" w:rsidRPr="00170A99" w:rsidRDefault="00804D8A" w:rsidP="00804D8A">
      <w:pPr>
        <w:spacing w:line="276" w:lineRule="auto"/>
        <w:ind w:left="567" w:right="567"/>
        <w:jc w:val="both"/>
        <w:rPr>
          <w:rFonts w:ascii="Palatino Linotype" w:eastAsia="Palatino Linotype" w:hAnsi="Palatino Linotype" w:cs="Palatino Linotype"/>
          <w:i/>
          <w:sz w:val="22"/>
          <w:szCs w:val="22"/>
        </w:rPr>
      </w:pPr>
      <w:r w:rsidRPr="00170A99">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37151269" w14:textId="77777777" w:rsidR="00804D8A" w:rsidRPr="00170A99" w:rsidRDefault="00804D8A" w:rsidP="00804D8A">
      <w:pPr>
        <w:spacing w:line="276" w:lineRule="auto"/>
        <w:ind w:left="567" w:right="567"/>
        <w:jc w:val="both"/>
        <w:rPr>
          <w:rFonts w:ascii="Palatino Linotype" w:eastAsia="Palatino Linotype" w:hAnsi="Palatino Linotype" w:cs="Palatino Linotype"/>
        </w:rPr>
      </w:pPr>
      <w:r w:rsidRPr="00170A99">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3E702395"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6F11D202" w14:textId="77777777" w:rsidR="00804D8A" w:rsidRPr="00170A99" w:rsidRDefault="00804D8A" w:rsidP="00804D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lang w:val="es-ES"/>
        </w:rPr>
        <w:t xml:space="preserve">El </w:t>
      </w:r>
      <w:r w:rsidRPr="00170A99">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170A99">
        <w:rPr>
          <w:rFonts w:ascii="Palatino Linotype" w:eastAsia="Palatino Linotype" w:hAnsi="Palatino Linotype" w:cs="Palatino Linotype"/>
          <w:color w:val="000000"/>
          <w:vertAlign w:val="superscript"/>
        </w:rPr>
        <w:footnoteReference w:id="9"/>
      </w:r>
      <w:r w:rsidRPr="00170A99">
        <w:rPr>
          <w:rFonts w:ascii="Palatino Linotype" w:eastAsia="Palatino Linotype" w:hAnsi="Palatino Linotype" w:cs="Palatino Linotype"/>
          <w:color w:val="000000"/>
        </w:rPr>
        <w:t>, para darnos un mejor panorama:</w:t>
      </w:r>
    </w:p>
    <w:p w14:paraId="19B2907D"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725DC554" w14:textId="77777777" w:rsidR="00804D8A" w:rsidRPr="00170A99" w:rsidRDefault="00804D8A" w:rsidP="00804D8A">
      <w:pPr>
        <w:spacing w:line="276" w:lineRule="auto"/>
        <w:ind w:left="567" w:right="567"/>
        <w:jc w:val="both"/>
        <w:rPr>
          <w:rFonts w:ascii="Palatino Linotype" w:eastAsia="Palatino Linotype" w:hAnsi="Palatino Linotype" w:cs="Palatino Linotype"/>
          <w:i/>
          <w:sz w:val="22"/>
          <w:szCs w:val="22"/>
        </w:rPr>
      </w:pPr>
      <w:r w:rsidRPr="00170A99">
        <w:rPr>
          <w:rFonts w:ascii="Palatino Linotype" w:eastAsia="Palatino Linotype" w:hAnsi="Palatino Linotype" w:cs="Palatino Linotype"/>
          <w:b/>
          <w:i/>
          <w:sz w:val="22"/>
          <w:szCs w:val="22"/>
        </w:rPr>
        <w:t xml:space="preserve">“XI. Documento: </w:t>
      </w:r>
      <w:r w:rsidRPr="00170A99">
        <w:rPr>
          <w:rFonts w:ascii="Palatino Linotype" w:eastAsia="Palatino Linotype" w:hAnsi="Palatino Linotype" w:cs="Palatino Linotype"/>
          <w:b/>
          <w:bCs/>
          <w:i/>
          <w:sz w:val="22"/>
          <w:szCs w:val="22"/>
        </w:rPr>
        <w:t>Los expedientes, reportes</w:t>
      </w:r>
      <w:r w:rsidRPr="00170A99">
        <w:rPr>
          <w:rFonts w:ascii="Palatino Linotype" w:eastAsia="Palatino Linotype" w:hAnsi="Palatino Linotype" w:cs="Palatino Linotype"/>
          <w:i/>
          <w:sz w:val="22"/>
          <w:szCs w:val="22"/>
        </w:rPr>
        <w:t xml:space="preserve">, estudios, actas, resoluciones, oficios, correspondencia, acuerdos, directivas, directrices, circulares, contratos, convenios, instructivos, notas, memorandos, estadísticas o bien, </w:t>
      </w:r>
      <w:r w:rsidRPr="00170A99">
        <w:rPr>
          <w:rFonts w:ascii="Palatino Linotype" w:eastAsia="Palatino Linotype" w:hAnsi="Palatino Linotype" w:cs="Palatino Linotype"/>
          <w:b/>
          <w:bCs/>
          <w:i/>
          <w:sz w:val="22"/>
          <w:szCs w:val="22"/>
        </w:rPr>
        <w:t>cualquier</w:t>
      </w:r>
      <w:r w:rsidRPr="00170A99">
        <w:rPr>
          <w:rFonts w:ascii="Palatino Linotype" w:eastAsia="Palatino Linotype" w:hAnsi="Palatino Linotype" w:cs="Palatino Linotype"/>
          <w:i/>
          <w:sz w:val="22"/>
          <w:szCs w:val="22"/>
        </w:rPr>
        <w:t xml:space="preserve"> otro </w:t>
      </w:r>
      <w:r w:rsidRPr="00170A99">
        <w:rPr>
          <w:rFonts w:ascii="Palatino Linotype" w:eastAsia="Palatino Linotype" w:hAnsi="Palatino Linotype" w:cs="Palatino Linotype"/>
          <w:b/>
          <w:bCs/>
          <w:i/>
          <w:sz w:val="22"/>
          <w:szCs w:val="22"/>
        </w:rPr>
        <w:t>registro que documente el ejercicio de las facultades, funciones y competencias de los</w:t>
      </w:r>
      <w:r w:rsidRPr="00170A99">
        <w:rPr>
          <w:rFonts w:ascii="Palatino Linotype" w:eastAsia="Palatino Linotype" w:hAnsi="Palatino Linotype" w:cs="Palatino Linotype"/>
          <w:i/>
          <w:sz w:val="22"/>
          <w:szCs w:val="22"/>
        </w:rPr>
        <w:t xml:space="preserve"> sujetos obligados, sus servidores públicos e </w:t>
      </w:r>
      <w:r w:rsidRPr="00170A99">
        <w:rPr>
          <w:rFonts w:ascii="Palatino Linotype" w:eastAsia="Palatino Linotype" w:hAnsi="Palatino Linotype" w:cs="Palatino Linotype"/>
          <w:b/>
          <w:bCs/>
          <w:i/>
          <w:sz w:val="22"/>
          <w:szCs w:val="22"/>
        </w:rPr>
        <w:t>integrantes</w:t>
      </w:r>
      <w:r w:rsidRPr="00170A99">
        <w:rPr>
          <w:rFonts w:ascii="Palatino Linotype" w:eastAsia="Palatino Linotype" w:hAnsi="Palatino Linotype" w:cs="Palatino Linotype"/>
          <w:i/>
          <w:sz w:val="22"/>
          <w:szCs w:val="22"/>
        </w:rPr>
        <w:t>, sin importar su fuente o fecha de elaboración. Los documentos podrán estar en cualquier medio, sea escrito, impreso,  sonoro, visual, electrónico, informático u holográfico;”</w:t>
      </w:r>
    </w:p>
    <w:p w14:paraId="12681105" w14:textId="77777777" w:rsidR="00804D8A" w:rsidRPr="00170A99" w:rsidRDefault="00804D8A" w:rsidP="00804D8A">
      <w:pPr>
        <w:spacing w:line="276" w:lineRule="auto"/>
        <w:ind w:left="567" w:right="567"/>
        <w:jc w:val="both"/>
        <w:rPr>
          <w:rFonts w:ascii="Palatino Linotype" w:eastAsia="Palatino Linotype" w:hAnsi="Palatino Linotype" w:cs="Palatino Linotype"/>
          <w:iCs/>
          <w:sz w:val="22"/>
          <w:szCs w:val="22"/>
        </w:rPr>
      </w:pPr>
      <w:r w:rsidRPr="00170A99">
        <w:rPr>
          <w:rFonts w:ascii="Palatino Linotype" w:eastAsia="Palatino Linotype" w:hAnsi="Palatino Linotype" w:cs="Palatino Linotype"/>
          <w:sz w:val="22"/>
          <w:szCs w:val="22"/>
        </w:rPr>
        <w:t>(Énfasis añadido)</w:t>
      </w:r>
    </w:p>
    <w:p w14:paraId="3D6196B4"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63DF3F78" w14:textId="77777777" w:rsidR="00804D8A" w:rsidRPr="00170A99" w:rsidRDefault="00804D8A" w:rsidP="00804D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lang w:val="es-ES"/>
        </w:rPr>
        <w:t xml:space="preserve">Correlativo </w:t>
      </w:r>
      <w:r w:rsidRPr="00170A99">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0692D4C2" w14:textId="77777777" w:rsidR="00804D8A" w:rsidRPr="00170A99" w:rsidRDefault="00804D8A" w:rsidP="00804D8A">
      <w:pPr>
        <w:pStyle w:val="Prrafodelista"/>
        <w:tabs>
          <w:tab w:val="left" w:pos="426"/>
        </w:tabs>
        <w:spacing w:before="240" w:line="360" w:lineRule="auto"/>
        <w:ind w:left="0" w:right="51"/>
        <w:jc w:val="both"/>
        <w:rPr>
          <w:rFonts w:ascii="Palatino Linotype" w:hAnsi="Palatino Linotype"/>
          <w:color w:val="000000" w:themeColor="text1"/>
        </w:rPr>
      </w:pPr>
    </w:p>
    <w:p w14:paraId="49F8DB1C" w14:textId="77777777" w:rsidR="00804D8A" w:rsidRPr="00170A99" w:rsidRDefault="00804D8A" w:rsidP="00804D8A">
      <w:pPr>
        <w:spacing w:line="276" w:lineRule="auto"/>
        <w:ind w:left="567" w:right="567"/>
        <w:jc w:val="both"/>
        <w:rPr>
          <w:rFonts w:ascii="Palatino Linotype" w:eastAsia="Palatino Linotype" w:hAnsi="Palatino Linotype" w:cs="Palatino Linotype"/>
          <w:i/>
          <w:sz w:val="22"/>
          <w:szCs w:val="22"/>
        </w:rPr>
      </w:pPr>
      <w:r w:rsidRPr="00170A99">
        <w:rPr>
          <w:rFonts w:ascii="Palatino Linotype" w:eastAsia="Palatino Linotype" w:hAnsi="Palatino Linotype" w:cs="Palatino Linotype"/>
          <w:b/>
          <w:i/>
          <w:sz w:val="22"/>
          <w:szCs w:val="22"/>
        </w:rPr>
        <w:lastRenderedPageBreak/>
        <w:t xml:space="preserve">“Artículo 4. </w:t>
      </w:r>
      <w:r w:rsidRPr="00170A99">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6AFAA9B2" w14:textId="77777777" w:rsidR="00804D8A" w:rsidRPr="00170A99" w:rsidRDefault="00804D8A" w:rsidP="00804D8A">
      <w:pPr>
        <w:spacing w:line="276" w:lineRule="auto"/>
        <w:ind w:left="567" w:right="567"/>
        <w:jc w:val="both"/>
        <w:rPr>
          <w:rFonts w:ascii="Palatino Linotype" w:eastAsia="Palatino Linotype" w:hAnsi="Palatino Linotype" w:cs="Palatino Linotype"/>
          <w:i/>
          <w:sz w:val="22"/>
          <w:szCs w:val="22"/>
        </w:rPr>
      </w:pPr>
      <w:r w:rsidRPr="00170A9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70A9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D4CFA6A" w14:textId="77777777" w:rsidR="00804D8A" w:rsidRPr="00170A99" w:rsidRDefault="00804D8A" w:rsidP="00804D8A">
      <w:pPr>
        <w:spacing w:line="276" w:lineRule="auto"/>
        <w:ind w:left="567" w:right="567"/>
        <w:jc w:val="both"/>
        <w:rPr>
          <w:rFonts w:ascii="Palatino Linotype" w:eastAsia="Palatino Linotype" w:hAnsi="Palatino Linotype" w:cs="Palatino Linotype"/>
          <w:b/>
          <w:i/>
          <w:sz w:val="22"/>
          <w:szCs w:val="22"/>
        </w:rPr>
      </w:pPr>
      <w:r w:rsidRPr="00170A9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7D2F8BF2" w14:textId="77777777" w:rsidR="00804D8A" w:rsidRPr="00170A99" w:rsidRDefault="00804D8A" w:rsidP="00804D8A">
      <w:pPr>
        <w:spacing w:line="276" w:lineRule="auto"/>
        <w:ind w:right="567"/>
        <w:jc w:val="both"/>
        <w:rPr>
          <w:rFonts w:ascii="Palatino Linotype" w:eastAsia="Palatino Linotype" w:hAnsi="Palatino Linotype" w:cs="Palatino Linotype"/>
          <w:i/>
          <w:color w:val="000000"/>
          <w:sz w:val="28"/>
          <w:szCs w:val="28"/>
        </w:rPr>
      </w:pPr>
    </w:p>
    <w:p w14:paraId="2418C225" w14:textId="77777777" w:rsidR="00804D8A" w:rsidRPr="00170A99" w:rsidRDefault="00804D8A" w:rsidP="00804D8A">
      <w:pPr>
        <w:spacing w:line="276" w:lineRule="auto"/>
        <w:ind w:left="567" w:right="567"/>
        <w:jc w:val="both"/>
        <w:rPr>
          <w:rFonts w:ascii="Palatino Linotype" w:eastAsia="Palatino Linotype" w:hAnsi="Palatino Linotype" w:cs="Palatino Linotype"/>
          <w:i/>
          <w:sz w:val="22"/>
          <w:szCs w:val="22"/>
        </w:rPr>
      </w:pPr>
      <w:r w:rsidRPr="00170A99">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170A99">
        <w:rPr>
          <w:rFonts w:ascii="Palatino Linotype" w:eastAsia="Palatino Linotype" w:hAnsi="Palatino Linotype" w:cs="Palatino Linotype"/>
          <w:i/>
          <w:sz w:val="22"/>
          <w:szCs w:val="22"/>
        </w:rPr>
        <w:t xml:space="preserve">. </w:t>
      </w:r>
    </w:p>
    <w:p w14:paraId="64DCC966" w14:textId="77777777" w:rsidR="00804D8A" w:rsidRPr="00170A99" w:rsidRDefault="00804D8A" w:rsidP="00804D8A">
      <w:pPr>
        <w:spacing w:line="276" w:lineRule="auto"/>
        <w:ind w:left="567" w:right="567"/>
        <w:jc w:val="both"/>
        <w:rPr>
          <w:rFonts w:ascii="Palatino Linotype" w:eastAsia="Palatino Linotype" w:hAnsi="Palatino Linotype" w:cs="Palatino Linotype"/>
          <w:i/>
          <w:sz w:val="22"/>
          <w:szCs w:val="22"/>
        </w:rPr>
      </w:pPr>
      <w:r w:rsidRPr="00170A99">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5274498" w14:textId="77777777" w:rsidR="00804D8A" w:rsidRPr="00170A99" w:rsidRDefault="00804D8A" w:rsidP="00804D8A">
      <w:pPr>
        <w:spacing w:line="276" w:lineRule="auto"/>
        <w:ind w:left="567" w:right="567"/>
        <w:jc w:val="both"/>
        <w:rPr>
          <w:rFonts w:ascii="Palatino Linotype" w:eastAsia="Palatino Linotype" w:hAnsi="Palatino Linotype" w:cs="Palatino Linotype"/>
          <w:sz w:val="22"/>
          <w:szCs w:val="22"/>
        </w:rPr>
      </w:pPr>
      <w:r w:rsidRPr="00170A99">
        <w:rPr>
          <w:rFonts w:ascii="Palatino Linotype" w:eastAsia="Palatino Linotype" w:hAnsi="Palatino Linotype" w:cs="Palatino Linotype"/>
          <w:sz w:val="22"/>
          <w:szCs w:val="22"/>
        </w:rPr>
        <w:t>(Énfasis añadido)</w:t>
      </w:r>
    </w:p>
    <w:p w14:paraId="4E7F3C55"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023A5CCD" w14:textId="77777777" w:rsidR="00804D8A" w:rsidRPr="00170A99" w:rsidRDefault="00804D8A" w:rsidP="00804D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lang w:val="es-ES"/>
        </w:rPr>
        <w:t xml:space="preserve">Es </w:t>
      </w:r>
      <w:r w:rsidRPr="00170A99">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1406E8BC"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681B39FB" w14:textId="77777777" w:rsidR="00804D8A" w:rsidRPr="00170A99" w:rsidRDefault="00804D8A" w:rsidP="00804D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 xml:space="preserve">Por </w:t>
      </w:r>
      <w:r w:rsidRPr="00170A99">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170A99">
        <w:rPr>
          <w:rFonts w:ascii="Palatino Linotype" w:eastAsia="Palatino Linotype" w:hAnsi="Palatino Linotype" w:cs="Palatino Linotype"/>
          <w:color w:val="000000"/>
          <w:vertAlign w:val="superscript"/>
        </w:rPr>
        <w:footnoteReference w:id="10"/>
      </w:r>
      <w:r w:rsidRPr="00170A99">
        <w:rPr>
          <w:rFonts w:ascii="Palatino Linotype" w:eastAsia="Palatino Linotype" w:hAnsi="Palatino Linotype" w:cs="Palatino Linotype"/>
          <w:color w:val="000000"/>
        </w:rPr>
        <w:t>.</w:t>
      </w:r>
    </w:p>
    <w:p w14:paraId="778C402D"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5A86F110" w14:textId="77777777" w:rsidR="00804D8A" w:rsidRPr="00170A99" w:rsidRDefault="00804D8A" w:rsidP="00804D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En </w:t>
      </w:r>
      <w:r w:rsidRPr="00170A99">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70A99">
        <w:rPr>
          <w:rFonts w:ascii="Palatino Linotype" w:eastAsia="Palatino Linotype" w:hAnsi="Palatino Linotype" w:cs="Palatino Linotype"/>
          <w:color w:val="000000"/>
          <w:vertAlign w:val="superscript"/>
        </w:rPr>
        <w:footnoteReference w:id="11"/>
      </w:r>
      <w:r w:rsidRPr="00170A99">
        <w:rPr>
          <w:rFonts w:ascii="Palatino Linotype" w:eastAsia="Palatino Linotype" w:hAnsi="Palatino Linotype" w:cs="Palatino Linotype"/>
          <w:color w:val="000000"/>
        </w:rPr>
        <w:t xml:space="preserve"> y máxima publicidad; sobre éste último se debe poner mayor énfasis, puesto que establece que </w:t>
      </w:r>
      <w:r w:rsidRPr="00170A99">
        <w:rPr>
          <w:rFonts w:ascii="Palatino Linotype" w:eastAsia="Palatino Linotype" w:hAnsi="Palatino Linotype" w:cs="Palatino Linotype"/>
          <w:b/>
          <w:color w:val="000000"/>
          <w:u w:val="single"/>
        </w:rPr>
        <w:t>toda la información en posesión de los Sujetos Obligados será</w:t>
      </w:r>
      <w:r w:rsidRPr="00170A99">
        <w:rPr>
          <w:rFonts w:ascii="Palatino Linotype" w:eastAsia="Palatino Linotype" w:hAnsi="Palatino Linotype" w:cs="Palatino Linotype"/>
          <w:color w:val="000000"/>
        </w:rPr>
        <w:t xml:space="preserve"> pública, completa, </w:t>
      </w:r>
      <w:r w:rsidRPr="00170A99">
        <w:rPr>
          <w:rFonts w:ascii="Palatino Linotype" w:eastAsia="Palatino Linotype" w:hAnsi="Palatino Linotype" w:cs="Palatino Linotype"/>
          <w:b/>
          <w:color w:val="000000"/>
          <w:u w:val="single"/>
        </w:rPr>
        <w:t>oportuna</w:t>
      </w:r>
      <w:r w:rsidRPr="00170A99">
        <w:rPr>
          <w:rFonts w:ascii="Palatino Linotype" w:eastAsia="Palatino Linotype" w:hAnsi="Palatino Linotype" w:cs="Palatino Linotype"/>
          <w:color w:val="000000"/>
        </w:rPr>
        <w:t xml:space="preserve"> y </w:t>
      </w:r>
      <w:r w:rsidRPr="00170A99">
        <w:rPr>
          <w:rFonts w:ascii="Palatino Linotype" w:eastAsia="Palatino Linotype" w:hAnsi="Palatino Linotype" w:cs="Palatino Linotype"/>
          <w:b/>
          <w:color w:val="000000"/>
          <w:u w:val="single"/>
        </w:rPr>
        <w:t>accesible</w:t>
      </w:r>
      <w:r w:rsidRPr="00170A99">
        <w:rPr>
          <w:rFonts w:ascii="Palatino Linotype" w:eastAsia="Palatino Linotype" w:hAnsi="Palatino Linotype" w:cs="Palatino Linotype"/>
          <w:color w:val="000000"/>
        </w:rPr>
        <w:t xml:space="preserve">, </w:t>
      </w:r>
      <w:r w:rsidRPr="00170A99">
        <w:rPr>
          <w:rFonts w:ascii="Palatino Linotype" w:eastAsia="Palatino Linotype" w:hAnsi="Palatino Linotype" w:cs="Palatino Linotype"/>
          <w:b/>
          <w:color w:val="000000"/>
        </w:rPr>
        <w:t>lo que permite que la ciudadanía tenga un amplio acceso sobre lo que es el actuar de las autoridades</w:t>
      </w:r>
      <w:r w:rsidRPr="00170A99">
        <w:rPr>
          <w:rFonts w:ascii="Palatino Linotype" w:eastAsia="Palatino Linotype" w:hAnsi="Palatino Linotype" w:cs="Palatino Linotype"/>
          <w:color w:val="000000"/>
        </w:rPr>
        <w:t>.</w:t>
      </w:r>
    </w:p>
    <w:p w14:paraId="05DAD041"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3673EE22" w14:textId="77777777" w:rsidR="00804D8A" w:rsidRPr="00170A99" w:rsidRDefault="00804D8A" w:rsidP="00804D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Robustece </w:t>
      </w:r>
      <w:r w:rsidRPr="00170A99">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188361C0"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0349BC99" w14:textId="77777777" w:rsidR="00804D8A" w:rsidRPr="00170A99" w:rsidRDefault="00804D8A" w:rsidP="00804D8A">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170A99">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170A99">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ED4F5C0" w14:textId="77777777" w:rsidR="00804D8A" w:rsidRPr="00170A99" w:rsidRDefault="00804D8A" w:rsidP="00804D8A">
      <w:pPr>
        <w:pStyle w:val="Prrafodelista"/>
        <w:tabs>
          <w:tab w:val="left" w:pos="426"/>
        </w:tabs>
        <w:spacing w:before="240" w:after="240" w:line="360" w:lineRule="auto"/>
        <w:ind w:left="0" w:right="51"/>
        <w:jc w:val="both"/>
        <w:rPr>
          <w:rFonts w:ascii="Palatino Linotype" w:hAnsi="Palatino Linotype"/>
          <w:color w:val="000000" w:themeColor="text1"/>
        </w:rPr>
      </w:pPr>
    </w:p>
    <w:p w14:paraId="3E2ABE9D" w14:textId="0AE49B20" w:rsidR="009D7E45" w:rsidRPr="00170A99" w:rsidRDefault="00804D8A" w:rsidP="00804D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lang w:val="es-ES"/>
        </w:rPr>
        <w:t xml:space="preserve">Tal </w:t>
      </w:r>
      <w:r w:rsidRPr="00170A99">
        <w:rPr>
          <w:rFonts w:ascii="Palatino Linotype" w:hAnsi="Palatino Linotype"/>
          <w:color w:val="000000" w:themeColor="text1"/>
        </w:rPr>
        <w:t xml:space="preserve">y como se ha señalado, </w:t>
      </w:r>
      <w:r w:rsidRPr="00170A99">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170A99">
        <w:rPr>
          <w:rFonts w:ascii="Palatino Linotype" w:hAnsi="Palatino Linotype"/>
          <w:color w:val="000000" w:themeColor="text1"/>
        </w:rPr>
        <w:t xml:space="preserve">, ya sea porque la genera, posee o administra; </w:t>
      </w:r>
      <w:r w:rsidRPr="00170A99">
        <w:rPr>
          <w:rFonts w:ascii="Palatino Linotype" w:hAnsi="Palatino Linotype"/>
          <w:b/>
          <w:bCs/>
          <w:color w:val="000000" w:themeColor="text1"/>
        </w:rPr>
        <w:t>toda vez que</w:t>
      </w:r>
      <w:r w:rsidRPr="00170A99">
        <w:rPr>
          <w:rFonts w:ascii="Palatino Linotype" w:hAnsi="Palatino Linotype"/>
          <w:color w:val="000000" w:themeColor="text1"/>
        </w:rPr>
        <w:t xml:space="preserve">, a través de dicha acción, </w:t>
      </w:r>
      <w:r w:rsidRPr="00170A99">
        <w:rPr>
          <w:rFonts w:ascii="Palatino Linotype" w:hAnsi="Palatino Linotype"/>
          <w:b/>
          <w:color w:val="000000" w:themeColor="text1"/>
        </w:rPr>
        <w:t>permite que las personas ejerzan un medio de control sobre las acciones que se están ejerciendo y evaluar su desempeño</w:t>
      </w:r>
      <w:r w:rsidRPr="00170A99">
        <w:rPr>
          <w:rFonts w:ascii="Palatino Linotype" w:hAnsi="Palatino Linotype"/>
          <w:color w:val="000000" w:themeColor="text1"/>
        </w:rPr>
        <w:t>.</w:t>
      </w:r>
    </w:p>
    <w:p w14:paraId="0B8EA571" w14:textId="77777777" w:rsidR="00224E2E" w:rsidRPr="00170A99" w:rsidRDefault="00224E2E" w:rsidP="00224E2E">
      <w:pPr>
        <w:pStyle w:val="Prrafodelista"/>
        <w:tabs>
          <w:tab w:val="left" w:pos="426"/>
        </w:tabs>
        <w:spacing w:before="240" w:after="240" w:line="360" w:lineRule="auto"/>
        <w:ind w:left="0" w:right="51"/>
        <w:jc w:val="both"/>
        <w:rPr>
          <w:rFonts w:ascii="Palatino Linotype" w:hAnsi="Palatino Linotype"/>
          <w:color w:val="000000" w:themeColor="text1"/>
        </w:rPr>
      </w:pPr>
    </w:p>
    <w:p w14:paraId="567BBD10" w14:textId="1506DC39" w:rsidR="009D7E45" w:rsidRPr="00170A99" w:rsidRDefault="00353642" w:rsidP="009D7E45">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8" w:name="_Toc87456491"/>
      <w:r w:rsidRPr="00170A99">
        <w:rPr>
          <w:rFonts w:ascii="Palatino Linotype" w:hAnsi="Palatino Linotype"/>
          <w:b/>
          <w:color w:val="000000" w:themeColor="text1"/>
        </w:rPr>
        <w:t>IV</w:t>
      </w:r>
      <w:r w:rsidR="009D7E45" w:rsidRPr="00170A99">
        <w:rPr>
          <w:rFonts w:ascii="Palatino Linotype" w:hAnsi="Palatino Linotype"/>
          <w:b/>
          <w:color w:val="000000" w:themeColor="text1"/>
        </w:rPr>
        <w:t>. Del procedimiento legalmente establecido para atender las solicitudes de información.</w:t>
      </w:r>
      <w:bookmarkEnd w:id="28"/>
    </w:p>
    <w:p w14:paraId="6410E3EE"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7705087C"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72373E3"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4621823D"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Para </w:t>
      </w:r>
      <w:r w:rsidRPr="00170A99">
        <w:rPr>
          <w:rFonts w:ascii="Palatino Linotype" w:hAnsi="Palatino Linotype" w:cs="Arial"/>
        </w:rPr>
        <w:t xml:space="preserve">atender las solicitudes de información, los Sujetos Obligados contarán con un área denominada </w:t>
      </w:r>
      <w:r w:rsidRPr="00170A99">
        <w:rPr>
          <w:rFonts w:ascii="Palatino Linotype" w:hAnsi="Palatino Linotype" w:cs="Arial"/>
          <w:b/>
          <w:bCs/>
        </w:rPr>
        <w:t>Unidad de Transparencia</w:t>
      </w:r>
      <w:r w:rsidRPr="00170A99">
        <w:rPr>
          <w:rFonts w:ascii="Palatino Linotype" w:hAnsi="Palatino Linotype" w:cs="Arial"/>
          <w:vertAlign w:val="superscript"/>
        </w:rPr>
        <w:footnoteReference w:id="12"/>
      </w:r>
      <w:r w:rsidRPr="00170A99">
        <w:rPr>
          <w:rFonts w:ascii="Palatino Linotype" w:hAnsi="Palatino Linotype" w:cs="Arial"/>
        </w:rPr>
        <w:t xml:space="preserve">, la cual será presidida por un Titular, quien fungirá como enlace entre éstos y los solicitantes. Dicha Unidad </w:t>
      </w:r>
      <w:r w:rsidRPr="00170A99">
        <w:rPr>
          <w:rFonts w:ascii="Palatino Linotype" w:hAnsi="Palatino Linotype" w:cs="Arial"/>
          <w:b/>
          <w:bCs/>
        </w:rPr>
        <w:t>será la encargada de tramitar internamente la solicitud de información</w:t>
      </w:r>
      <w:r w:rsidRPr="00170A99">
        <w:rPr>
          <w:rFonts w:ascii="Palatino Linotype" w:hAnsi="Palatino Linotype" w:cs="Arial"/>
        </w:rPr>
        <w:t xml:space="preserve"> y tendrá la responsabilidad de verificar en cada caso que la misma no sea confidencial o reservada. Asimismo, contará con las facultades internas necesarias para </w:t>
      </w:r>
      <w:r w:rsidRPr="00170A99">
        <w:rPr>
          <w:rFonts w:ascii="Palatino Linotype" w:hAnsi="Palatino Linotype" w:cs="Arial"/>
          <w:b/>
          <w:bCs/>
        </w:rPr>
        <w:t xml:space="preserve">gestionar la atención a las solicitudes de información </w:t>
      </w:r>
      <w:r w:rsidRPr="00170A99">
        <w:rPr>
          <w:rFonts w:ascii="Palatino Linotype" w:hAnsi="Palatino Linotype" w:cs="Arial"/>
        </w:rPr>
        <w:t>en los términos de la Ley General y la Ley de Transparencia y Acceso a la Información Pública del Estado de México y Municipios</w:t>
      </w:r>
      <w:r w:rsidRPr="00170A99">
        <w:rPr>
          <w:rFonts w:ascii="Palatino Linotype" w:hAnsi="Palatino Linotype" w:cs="Arial"/>
          <w:vertAlign w:val="superscript"/>
        </w:rPr>
        <w:footnoteReference w:id="13"/>
      </w:r>
      <w:r w:rsidRPr="00170A99">
        <w:rPr>
          <w:rFonts w:ascii="Palatino Linotype" w:hAnsi="Palatino Linotype" w:cs="Arial"/>
        </w:rPr>
        <w:t>.</w:t>
      </w:r>
    </w:p>
    <w:p w14:paraId="0E8E2F89"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7FC25848"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 xml:space="preserve">De </w:t>
      </w:r>
      <w:r w:rsidRPr="00170A99">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5DC1C73A" w14:textId="77777777" w:rsidR="009D7E45" w:rsidRPr="00170A99" w:rsidRDefault="009D7E45" w:rsidP="001663F2">
      <w:pPr>
        <w:pStyle w:val="Prrafodelista"/>
        <w:numPr>
          <w:ilvl w:val="1"/>
          <w:numId w:val="3"/>
        </w:numPr>
        <w:tabs>
          <w:tab w:val="left" w:pos="426"/>
        </w:tabs>
        <w:spacing w:before="240" w:after="240" w:line="360" w:lineRule="auto"/>
        <w:ind w:left="1134" w:right="51"/>
        <w:jc w:val="both"/>
        <w:rPr>
          <w:rFonts w:ascii="Palatino Linotype" w:hAnsi="Palatino Linotype" w:cs="Arial"/>
          <w:color w:val="000000" w:themeColor="text1"/>
        </w:rPr>
      </w:pPr>
      <w:r w:rsidRPr="00170A99">
        <w:rPr>
          <w:rFonts w:ascii="Palatino Linotype" w:hAnsi="Palatino Linotype" w:cs="Arial"/>
          <w:color w:val="000000" w:themeColor="text1"/>
        </w:rPr>
        <w:t>Recibir, tramitar y dar respuesta a las solicitudes de acceso a la información;</w:t>
      </w:r>
    </w:p>
    <w:p w14:paraId="6E04ECAF" w14:textId="77777777" w:rsidR="009D7E45" w:rsidRPr="00170A99" w:rsidRDefault="009D7E45" w:rsidP="001663F2">
      <w:pPr>
        <w:pStyle w:val="Prrafodelista"/>
        <w:numPr>
          <w:ilvl w:val="1"/>
          <w:numId w:val="3"/>
        </w:numPr>
        <w:tabs>
          <w:tab w:val="left" w:pos="426"/>
        </w:tabs>
        <w:spacing w:before="240" w:after="240" w:line="360" w:lineRule="auto"/>
        <w:ind w:left="1134" w:right="51"/>
        <w:jc w:val="both"/>
        <w:rPr>
          <w:rFonts w:ascii="Palatino Linotype" w:hAnsi="Palatino Linotype" w:cs="Arial"/>
          <w:color w:val="000000" w:themeColor="text1"/>
        </w:rPr>
      </w:pPr>
      <w:r w:rsidRPr="00170A99">
        <w:rPr>
          <w:rFonts w:ascii="Palatino Linotype" w:hAnsi="Palatino Linotype" w:cs="Arial"/>
          <w:color w:val="000000" w:themeColor="text1"/>
        </w:rPr>
        <w:t xml:space="preserve">Realizar, con efectividad, los trámites internos necesarios para la atención de las solicitudes de acceso a la información; </w:t>
      </w:r>
    </w:p>
    <w:p w14:paraId="4DF8F600" w14:textId="77777777" w:rsidR="009D7E45" w:rsidRPr="00170A99" w:rsidRDefault="009D7E45" w:rsidP="001663F2">
      <w:pPr>
        <w:pStyle w:val="Prrafodelista"/>
        <w:numPr>
          <w:ilvl w:val="1"/>
          <w:numId w:val="3"/>
        </w:numPr>
        <w:tabs>
          <w:tab w:val="left" w:pos="426"/>
        </w:tabs>
        <w:spacing w:before="240" w:after="240" w:line="360" w:lineRule="auto"/>
        <w:ind w:left="1134" w:right="51"/>
        <w:jc w:val="both"/>
        <w:rPr>
          <w:rFonts w:ascii="Palatino Linotype" w:hAnsi="Palatino Linotype" w:cs="Arial"/>
          <w:color w:val="000000" w:themeColor="text1"/>
        </w:rPr>
      </w:pPr>
      <w:r w:rsidRPr="00170A99">
        <w:rPr>
          <w:rFonts w:ascii="Palatino Linotype" w:hAnsi="Palatino Linotype" w:cs="Arial"/>
          <w:color w:val="000000" w:themeColor="text1"/>
        </w:rPr>
        <w:t xml:space="preserve">Entregar, en su caso, a los particulares la información solicitada; y </w:t>
      </w:r>
    </w:p>
    <w:p w14:paraId="630244BA" w14:textId="77777777" w:rsidR="009D7E45" w:rsidRPr="00170A99" w:rsidRDefault="009D7E45" w:rsidP="001663F2">
      <w:pPr>
        <w:pStyle w:val="Prrafodelista"/>
        <w:numPr>
          <w:ilvl w:val="1"/>
          <w:numId w:val="3"/>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s="Arial"/>
          <w:color w:val="000000" w:themeColor="text1"/>
        </w:rPr>
        <w:t>Efectuar las notificaciones a los solicitantes.</w:t>
      </w:r>
    </w:p>
    <w:p w14:paraId="69136E88"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298444E1"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Otros </w:t>
      </w:r>
      <w:r w:rsidRPr="00170A99">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170A99">
        <w:rPr>
          <w:rStyle w:val="Refdenotaalpie"/>
          <w:rFonts w:ascii="Palatino Linotype" w:hAnsi="Palatino Linotype" w:cs="Arial"/>
          <w:color w:val="000000" w:themeColor="text1"/>
        </w:rPr>
        <w:footnoteReference w:id="14"/>
      </w:r>
      <w:r w:rsidRPr="00170A99">
        <w:rPr>
          <w:rFonts w:ascii="Palatino Linotype" w:hAnsi="Palatino Linotype" w:cs="Arial"/>
          <w:color w:val="000000" w:themeColor="text1"/>
        </w:rPr>
        <w:t xml:space="preserve"> y tendrán, entre sus atribuciones, las siguientes</w:t>
      </w:r>
      <w:r w:rsidRPr="00170A99">
        <w:rPr>
          <w:rStyle w:val="Refdenotaalpie"/>
          <w:rFonts w:ascii="Palatino Linotype" w:hAnsi="Palatino Linotype" w:cs="Arial"/>
          <w:color w:val="000000" w:themeColor="text1"/>
        </w:rPr>
        <w:footnoteReference w:id="15"/>
      </w:r>
      <w:r w:rsidRPr="00170A99">
        <w:rPr>
          <w:rFonts w:ascii="Palatino Linotype" w:hAnsi="Palatino Linotype" w:cs="Arial"/>
          <w:color w:val="000000" w:themeColor="text1"/>
        </w:rPr>
        <w:t>:</w:t>
      </w:r>
    </w:p>
    <w:p w14:paraId="52532DAD" w14:textId="77777777" w:rsidR="009D7E45" w:rsidRPr="00170A99" w:rsidRDefault="009D7E45" w:rsidP="001663F2">
      <w:pPr>
        <w:pStyle w:val="Prrafodelista"/>
        <w:numPr>
          <w:ilvl w:val="1"/>
          <w:numId w:val="4"/>
        </w:numPr>
        <w:tabs>
          <w:tab w:val="left" w:pos="426"/>
        </w:tabs>
        <w:spacing w:before="240" w:after="240" w:line="360" w:lineRule="auto"/>
        <w:ind w:left="1134" w:right="51"/>
        <w:jc w:val="both"/>
        <w:rPr>
          <w:rFonts w:ascii="Palatino Linotype" w:hAnsi="Palatino Linotype" w:cs="Arial"/>
          <w:color w:val="000000" w:themeColor="text1"/>
        </w:rPr>
      </w:pPr>
      <w:r w:rsidRPr="00170A99">
        <w:rPr>
          <w:rFonts w:ascii="Palatino Linotype" w:hAnsi="Palatino Linotype" w:cs="Arial"/>
          <w:color w:val="000000" w:themeColor="text1"/>
        </w:rPr>
        <w:t>Localizar la información que le solicite la Unidad de Transparencia; y</w:t>
      </w:r>
    </w:p>
    <w:p w14:paraId="5C0C19B1" w14:textId="77777777" w:rsidR="009D7E45" w:rsidRPr="00170A99" w:rsidRDefault="009D7E45" w:rsidP="001663F2">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s="Arial"/>
          <w:color w:val="000000" w:themeColor="text1"/>
        </w:rPr>
        <w:t>Proporcionar la información que obre en los archivos y que le sea solicitada por la Unidad de Transparencia.</w:t>
      </w:r>
    </w:p>
    <w:p w14:paraId="57427EF4"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2D0D46CF"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De </w:t>
      </w:r>
      <w:r w:rsidRPr="00170A99">
        <w:rPr>
          <w:rFonts w:ascii="Palatino Linotype" w:hAnsi="Palatino Linotype" w:cs="Arial"/>
          <w:color w:val="000000" w:themeColor="text1"/>
        </w:rPr>
        <w:t xml:space="preserve">tal manera que cada una de las áreas administrativas del </w:t>
      </w:r>
      <w:r w:rsidRPr="00170A99">
        <w:rPr>
          <w:rFonts w:ascii="Palatino Linotype" w:hAnsi="Palatino Linotype" w:cs="Arial"/>
          <w:b/>
          <w:bCs/>
          <w:color w:val="000000" w:themeColor="text1"/>
        </w:rPr>
        <w:t>SUJETO OBLIGADO</w:t>
      </w:r>
      <w:r w:rsidRPr="00170A99">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716249D0"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62B6AFDD" w14:textId="06CBDDD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s="Arial"/>
          <w:color w:val="000000" w:themeColor="text1"/>
        </w:rPr>
        <w:t xml:space="preserve">Así las cosas, de las constancias que obran en el expediente digital formado en el SAIMEX, específicamente dentro del apartado denominado </w:t>
      </w:r>
      <w:r w:rsidRPr="00170A99">
        <w:rPr>
          <w:rFonts w:ascii="Palatino Linotype" w:hAnsi="Palatino Linotype" w:cs="Arial"/>
          <w:i/>
          <w:iCs/>
          <w:color w:val="000000" w:themeColor="text1"/>
        </w:rPr>
        <w:t>Requerimientos</w:t>
      </w:r>
      <w:r w:rsidRPr="00170A99">
        <w:rPr>
          <w:rFonts w:ascii="Palatino Linotype" w:hAnsi="Palatino Linotype" w:cs="Arial"/>
          <w:color w:val="000000" w:themeColor="text1"/>
        </w:rPr>
        <w:t>, se advierte que la Unidad de Transparencia turnó la</w:t>
      </w:r>
      <w:r w:rsidR="004D4987" w:rsidRPr="00170A99">
        <w:rPr>
          <w:rFonts w:ascii="Palatino Linotype" w:hAnsi="Palatino Linotype" w:cs="Arial"/>
          <w:color w:val="000000" w:themeColor="text1"/>
        </w:rPr>
        <w:t>s</w:t>
      </w:r>
      <w:r w:rsidRPr="00170A99">
        <w:rPr>
          <w:rFonts w:ascii="Palatino Linotype" w:hAnsi="Palatino Linotype" w:cs="Arial"/>
          <w:color w:val="000000" w:themeColor="text1"/>
        </w:rPr>
        <w:t xml:space="preserve"> solicitud</w:t>
      </w:r>
      <w:r w:rsidR="004D4987" w:rsidRPr="00170A99">
        <w:rPr>
          <w:rFonts w:ascii="Palatino Linotype" w:hAnsi="Palatino Linotype" w:cs="Arial"/>
          <w:color w:val="000000" w:themeColor="text1"/>
        </w:rPr>
        <w:t>es</w:t>
      </w:r>
      <w:r w:rsidRPr="00170A99">
        <w:rPr>
          <w:rFonts w:ascii="Palatino Linotype" w:hAnsi="Palatino Linotype" w:cs="Arial"/>
          <w:color w:val="000000" w:themeColor="text1"/>
        </w:rPr>
        <w:t xml:space="preserve"> de información </w:t>
      </w:r>
      <w:r w:rsidR="004D4987" w:rsidRPr="00170A99">
        <w:rPr>
          <w:rFonts w:ascii="Palatino Linotype" w:hAnsi="Palatino Linotype" w:cs="Arial"/>
          <w:b/>
          <w:color w:val="000000" w:themeColor="text1"/>
        </w:rPr>
        <w:t>00479/METEPEC/IP/2022</w:t>
      </w:r>
      <w:r w:rsidR="004D4987" w:rsidRPr="00170A99">
        <w:rPr>
          <w:rFonts w:ascii="Palatino Linotype" w:hAnsi="Palatino Linotype" w:cs="Arial"/>
          <w:color w:val="000000" w:themeColor="text1"/>
        </w:rPr>
        <w:t xml:space="preserve">, a la Tesorería; </w:t>
      </w:r>
      <w:r w:rsidR="004D4987" w:rsidRPr="00170A99">
        <w:rPr>
          <w:rFonts w:ascii="Palatino Linotype" w:hAnsi="Palatino Linotype" w:cs="Arial"/>
          <w:b/>
          <w:bCs/>
          <w:color w:val="000000" w:themeColor="text1"/>
        </w:rPr>
        <w:t>00524</w:t>
      </w:r>
      <w:r w:rsidRPr="00170A99">
        <w:rPr>
          <w:rFonts w:ascii="Palatino Linotype" w:hAnsi="Palatino Linotype" w:cs="Arial"/>
          <w:b/>
          <w:bCs/>
          <w:color w:val="000000" w:themeColor="text1"/>
        </w:rPr>
        <w:t>/METEPEC/IP/2022</w:t>
      </w:r>
      <w:r w:rsidR="004D4987" w:rsidRPr="00170A99">
        <w:rPr>
          <w:rFonts w:ascii="Palatino Linotype" w:hAnsi="Palatino Linotype" w:cs="Arial"/>
          <w:color w:val="000000" w:themeColor="text1"/>
        </w:rPr>
        <w:t xml:space="preserve">, a la Dirección de Administración; y, </w:t>
      </w:r>
      <w:r w:rsidR="004D4987" w:rsidRPr="00170A99">
        <w:rPr>
          <w:rFonts w:ascii="Palatino Linotype" w:hAnsi="Palatino Linotype" w:cs="Arial"/>
          <w:b/>
          <w:color w:val="000000" w:themeColor="text1"/>
        </w:rPr>
        <w:t>00525/METEPEC/IP/2022</w:t>
      </w:r>
      <w:r w:rsidR="004D4987" w:rsidRPr="00170A99">
        <w:rPr>
          <w:rFonts w:ascii="Palatino Linotype" w:hAnsi="Palatino Linotype" w:cs="Arial"/>
          <w:color w:val="000000" w:themeColor="text1"/>
        </w:rPr>
        <w:t xml:space="preserve"> </w:t>
      </w:r>
      <w:r w:rsidRPr="00170A99">
        <w:rPr>
          <w:rFonts w:ascii="Palatino Linotype" w:hAnsi="Palatino Linotype" w:cs="Arial"/>
          <w:color w:val="000000" w:themeColor="text1"/>
        </w:rPr>
        <w:t xml:space="preserve">a </w:t>
      </w:r>
      <w:r w:rsidR="004D4987" w:rsidRPr="00170A99">
        <w:rPr>
          <w:rFonts w:ascii="Palatino Linotype" w:hAnsi="Palatino Linotype" w:cs="Arial"/>
          <w:color w:val="000000" w:themeColor="text1"/>
        </w:rPr>
        <w:t xml:space="preserve">la </w:t>
      </w:r>
      <w:r w:rsidR="004D4987" w:rsidRPr="00170A99">
        <w:rPr>
          <w:rFonts w:ascii="Palatino Linotype" w:hAnsi="Palatino Linotype" w:cs="Arial"/>
          <w:b/>
          <w:color w:val="000000" w:themeColor="text1"/>
        </w:rPr>
        <w:t>Dirección de Administración</w:t>
      </w:r>
      <w:r w:rsidR="004D4987" w:rsidRPr="00170A99">
        <w:rPr>
          <w:rFonts w:ascii="Palatino Linotype" w:hAnsi="Palatino Linotype" w:cs="Arial"/>
          <w:color w:val="000000" w:themeColor="text1"/>
        </w:rPr>
        <w:t xml:space="preserve"> y </w:t>
      </w:r>
      <w:r w:rsidR="004D4987" w:rsidRPr="00170A99">
        <w:rPr>
          <w:rFonts w:ascii="Palatino Linotype" w:hAnsi="Palatino Linotype" w:cs="Arial"/>
          <w:b/>
          <w:color w:val="000000" w:themeColor="text1"/>
        </w:rPr>
        <w:t>Tesorería</w:t>
      </w:r>
      <w:r w:rsidRPr="00170A99">
        <w:rPr>
          <w:rFonts w:ascii="Palatino Linotype" w:hAnsi="Palatino Linotype" w:cs="Arial"/>
          <w:color w:val="000000" w:themeColor="text1"/>
        </w:rPr>
        <w:t>. Se adjuntan capturas de</w:t>
      </w:r>
      <w:r w:rsidR="004D4987" w:rsidRPr="00170A99">
        <w:rPr>
          <w:rFonts w:ascii="Palatino Linotype" w:hAnsi="Palatino Linotype" w:cs="Arial"/>
          <w:color w:val="000000" w:themeColor="text1"/>
        </w:rPr>
        <w:t xml:space="preserve"> </w:t>
      </w:r>
      <w:r w:rsidRPr="00170A99">
        <w:rPr>
          <w:rFonts w:ascii="Palatino Linotype" w:hAnsi="Palatino Linotype" w:cs="Arial"/>
          <w:color w:val="000000" w:themeColor="text1"/>
        </w:rPr>
        <w:t>l</w:t>
      </w:r>
      <w:r w:rsidR="004D4987" w:rsidRPr="00170A99">
        <w:rPr>
          <w:rFonts w:ascii="Palatino Linotype" w:hAnsi="Palatino Linotype" w:cs="Arial"/>
          <w:color w:val="000000" w:themeColor="text1"/>
        </w:rPr>
        <w:t>os</w:t>
      </w:r>
      <w:r w:rsidRPr="00170A99">
        <w:rPr>
          <w:rFonts w:ascii="Palatino Linotype" w:hAnsi="Palatino Linotype" w:cs="Arial"/>
          <w:color w:val="000000" w:themeColor="text1"/>
        </w:rPr>
        <w:t xml:space="preserve"> expediente</w:t>
      </w:r>
      <w:r w:rsidR="004D4987" w:rsidRPr="00170A99">
        <w:rPr>
          <w:rFonts w:ascii="Palatino Linotype" w:hAnsi="Palatino Linotype" w:cs="Arial"/>
          <w:color w:val="000000" w:themeColor="text1"/>
        </w:rPr>
        <w:t>s</w:t>
      </w:r>
      <w:r w:rsidRPr="00170A99">
        <w:rPr>
          <w:rFonts w:ascii="Palatino Linotype" w:hAnsi="Palatino Linotype" w:cs="Arial"/>
          <w:color w:val="000000" w:themeColor="text1"/>
        </w:rPr>
        <w:t xml:space="preserve"> como mera referencia:</w:t>
      </w:r>
    </w:p>
    <w:p w14:paraId="6E9990AE" w14:textId="77777777" w:rsidR="004D4987" w:rsidRPr="00170A99" w:rsidRDefault="004D4987" w:rsidP="004D4987">
      <w:pPr>
        <w:pStyle w:val="Prrafodelista"/>
        <w:tabs>
          <w:tab w:val="left" w:pos="426"/>
        </w:tabs>
        <w:spacing w:before="240" w:after="240" w:line="360" w:lineRule="auto"/>
        <w:ind w:left="0" w:right="51"/>
        <w:rPr>
          <w:rFonts w:ascii="Palatino Linotype" w:hAnsi="Palatino Linotype"/>
          <w:color w:val="000000" w:themeColor="text1"/>
        </w:rPr>
      </w:pPr>
    </w:p>
    <w:p w14:paraId="2F4D1D1E" w14:textId="3B1C5189" w:rsidR="004D4987" w:rsidRPr="00170A99" w:rsidRDefault="004D4987" w:rsidP="004D4987">
      <w:pPr>
        <w:pStyle w:val="Prrafodelista"/>
        <w:tabs>
          <w:tab w:val="left" w:pos="426"/>
        </w:tabs>
        <w:spacing w:before="240" w:after="240" w:line="360" w:lineRule="auto"/>
        <w:ind w:left="0" w:right="51"/>
        <w:jc w:val="center"/>
        <w:rPr>
          <w:rFonts w:ascii="Palatino Linotype" w:hAnsi="Palatino Linotype"/>
          <w:color w:val="000000" w:themeColor="text1"/>
        </w:rPr>
      </w:pPr>
      <w:r w:rsidRPr="00170A99">
        <w:rPr>
          <w:rFonts w:ascii="Palatino Linotype" w:hAnsi="Palatino Linotype"/>
          <w:noProof/>
          <w:color w:val="000000" w:themeColor="text1"/>
          <w:lang w:eastAsia="es-MX"/>
        </w:rPr>
        <w:drawing>
          <wp:inline distT="0" distB="0" distL="0" distR="0" wp14:anchorId="4870C7B7" wp14:editId="00A56872">
            <wp:extent cx="4822088" cy="478499"/>
            <wp:effectExtent l="57150" t="57150" r="112395" b="1123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2734" cy="48848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2F6970" w14:textId="536E4052" w:rsidR="004D4987" w:rsidRPr="00170A99" w:rsidRDefault="004D4987" w:rsidP="004D4987">
      <w:pPr>
        <w:pStyle w:val="Prrafodelista"/>
        <w:tabs>
          <w:tab w:val="left" w:pos="426"/>
        </w:tabs>
        <w:spacing w:before="240" w:after="240" w:line="360" w:lineRule="auto"/>
        <w:ind w:left="0" w:right="51"/>
        <w:jc w:val="center"/>
        <w:rPr>
          <w:rFonts w:ascii="Palatino Linotype" w:hAnsi="Palatino Linotype"/>
          <w:color w:val="000000" w:themeColor="text1"/>
        </w:rPr>
      </w:pPr>
      <w:r w:rsidRPr="00170A99">
        <w:rPr>
          <w:rFonts w:ascii="Palatino Linotype" w:hAnsi="Palatino Linotype"/>
          <w:noProof/>
          <w:color w:val="000000" w:themeColor="text1"/>
          <w:lang w:eastAsia="es-MX"/>
        </w:rPr>
        <w:drawing>
          <wp:inline distT="0" distB="0" distL="0" distR="0" wp14:anchorId="47A67696" wp14:editId="2F23D0A5">
            <wp:extent cx="4844034" cy="480676"/>
            <wp:effectExtent l="57150" t="57150" r="109220" b="1104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3112" cy="4905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CDC009" w14:textId="44888011" w:rsidR="004D4987" w:rsidRPr="00170A99" w:rsidRDefault="004D4987" w:rsidP="00001078">
      <w:pPr>
        <w:pStyle w:val="Prrafodelista"/>
        <w:tabs>
          <w:tab w:val="left" w:pos="426"/>
        </w:tabs>
        <w:spacing w:before="240"/>
        <w:ind w:left="0" w:right="51"/>
        <w:jc w:val="center"/>
        <w:rPr>
          <w:rFonts w:ascii="Palatino Linotype" w:hAnsi="Palatino Linotype"/>
          <w:color w:val="000000" w:themeColor="text1"/>
        </w:rPr>
      </w:pPr>
      <w:r w:rsidRPr="00170A99">
        <w:rPr>
          <w:rFonts w:ascii="Palatino Linotype" w:hAnsi="Palatino Linotype"/>
          <w:noProof/>
          <w:color w:val="000000" w:themeColor="text1"/>
          <w:lang w:eastAsia="es-MX"/>
        </w:rPr>
        <w:drawing>
          <wp:inline distT="0" distB="0" distL="0" distR="0" wp14:anchorId="43A5EBA2" wp14:editId="1AF9A6A9">
            <wp:extent cx="4807458" cy="654920"/>
            <wp:effectExtent l="57150" t="57150" r="107950" b="1073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5131" cy="6627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7B5039" w14:textId="41B692ED" w:rsidR="004D4987" w:rsidRPr="00170A99" w:rsidRDefault="004D4987" w:rsidP="004D4987">
      <w:pPr>
        <w:pStyle w:val="Prrafodelista"/>
        <w:tabs>
          <w:tab w:val="left" w:pos="426"/>
        </w:tabs>
        <w:spacing w:after="240" w:line="360" w:lineRule="auto"/>
        <w:ind w:left="567" w:right="567"/>
        <w:jc w:val="both"/>
        <w:rPr>
          <w:rFonts w:ascii="Palatino Linotype" w:hAnsi="Palatino Linotype"/>
          <w:color w:val="000000" w:themeColor="text1"/>
          <w:sz w:val="22"/>
        </w:rPr>
      </w:pPr>
      <w:r w:rsidRPr="00170A99">
        <w:rPr>
          <w:rFonts w:ascii="Palatino Linotype" w:hAnsi="Palatino Linotype"/>
          <w:color w:val="000000" w:themeColor="text1"/>
          <w:sz w:val="22"/>
        </w:rPr>
        <w:t>(Resaltador añadido)</w:t>
      </w:r>
    </w:p>
    <w:p w14:paraId="3C62C185" w14:textId="77777777" w:rsidR="004D4987" w:rsidRPr="00170A99" w:rsidRDefault="004D4987" w:rsidP="004D4987">
      <w:pPr>
        <w:pStyle w:val="Prrafodelista"/>
        <w:tabs>
          <w:tab w:val="left" w:pos="426"/>
        </w:tabs>
        <w:spacing w:before="240" w:after="240" w:line="360" w:lineRule="auto"/>
        <w:ind w:left="0" w:right="51"/>
        <w:rPr>
          <w:rFonts w:ascii="Palatino Linotype" w:hAnsi="Palatino Linotype"/>
          <w:color w:val="000000" w:themeColor="text1"/>
        </w:rPr>
      </w:pPr>
    </w:p>
    <w:p w14:paraId="0FD1CEB7"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Dicho lo anterior, el artículo 115 de la Constitución Política de los Estados Unidos Mexicanos, en su fracción II, establece que los municipios estarán investidos de personalidad jurídica y manejarán su patrimonio conforme a la ley; derivado de lo anterior, tendrán facultades para aprobar, de acuerdo con las leyes en materia municipal, los bandos de policía y gobierno, los reglamentos, circulares y disposiciones administrativas de observancia general dentro de sus respectivas jurisdicciones, que organicen </w:t>
      </w:r>
      <w:r w:rsidRPr="00170A99">
        <w:rPr>
          <w:rFonts w:ascii="Palatino Linotype" w:hAnsi="Palatino Linotype"/>
          <w:b/>
          <w:color w:val="000000" w:themeColor="text1"/>
        </w:rPr>
        <w:t xml:space="preserve">la administración pública municipal, regulen las </w:t>
      </w:r>
      <w:r w:rsidRPr="00170A99">
        <w:rPr>
          <w:rFonts w:ascii="Palatino Linotype" w:hAnsi="Palatino Linotype"/>
          <w:b/>
          <w:color w:val="000000" w:themeColor="text1"/>
        </w:rPr>
        <w:lastRenderedPageBreak/>
        <w:t>materias, procedimientos, funciones y servicios públicos de su competencia y aseguren la participación ciudadana y vecinal</w:t>
      </w:r>
      <w:r w:rsidRPr="00170A99">
        <w:rPr>
          <w:rFonts w:ascii="Palatino Linotype" w:hAnsi="Palatino Linotype"/>
          <w:color w:val="000000" w:themeColor="text1"/>
        </w:rPr>
        <w:t>.</w:t>
      </w:r>
    </w:p>
    <w:p w14:paraId="7EF3F6C7"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704F2840"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En seguimiento al mandato constitucional, la Ley Orgánica Municipal del Estado de México establece que cada municipio será gobernado por un ayuntamiento de elección popular directa y no habrá ninguna autoridad intermedia entre éste y el Gobierno del Estado</w:t>
      </w:r>
      <w:r w:rsidRPr="00170A99">
        <w:rPr>
          <w:rStyle w:val="Refdenotaalpie"/>
          <w:rFonts w:ascii="Palatino Linotype" w:hAnsi="Palatino Linotype"/>
          <w:color w:val="000000" w:themeColor="text1"/>
        </w:rPr>
        <w:footnoteReference w:id="16"/>
      </w:r>
      <w:r w:rsidRPr="00170A99">
        <w:rPr>
          <w:rFonts w:ascii="Palatino Linotype" w:hAnsi="Palatino Linotype"/>
          <w:color w:val="000000" w:themeColor="text1"/>
        </w:rPr>
        <w:t>.</w:t>
      </w:r>
    </w:p>
    <w:p w14:paraId="27C8181C"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4251C390"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w:t>
      </w:r>
      <w:r w:rsidRPr="00170A99">
        <w:rPr>
          <w:rStyle w:val="Refdenotaalpie"/>
          <w:rFonts w:ascii="Palatino Linotype" w:hAnsi="Palatino Linotype"/>
          <w:color w:val="000000" w:themeColor="text1"/>
        </w:rPr>
        <w:footnoteReference w:id="17"/>
      </w:r>
      <w:r w:rsidRPr="00170A99">
        <w:rPr>
          <w:rFonts w:ascii="Palatino Linotype" w:hAnsi="Palatino Linotype"/>
          <w:color w:val="000000" w:themeColor="text1"/>
        </w:rPr>
        <w:t>.</w:t>
      </w:r>
    </w:p>
    <w:p w14:paraId="55C83989"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7D542EE2"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Correlativo a lo anterior,  el Bando Municipal Metepec, en su artículo 34, establece que para el despacho de los asuntos municipales, el Ayuntamiento se auxiliará de las dependencias administrativas, organismos públicos descentralizados, centralizados y entidades de la Administración Pública Municipal que considere necesarias, las que estarán subordinadas al Presidente Municipal</w:t>
      </w:r>
      <w:r w:rsidRPr="00170A99">
        <w:rPr>
          <w:rStyle w:val="Refdenotaalpie"/>
          <w:rFonts w:ascii="Palatino Linotype" w:hAnsi="Palatino Linotype"/>
          <w:color w:val="000000" w:themeColor="text1"/>
        </w:rPr>
        <w:footnoteReference w:id="18"/>
      </w:r>
      <w:r w:rsidRPr="00170A99">
        <w:rPr>
          <w:rFonts w:ascii="Palatino Linotype" w:hAnsi="Palatino Linotype"/>
          <w:color w:val="000000" w:themeColor="text1"/>
        </w:rPr>
        <w:t>.</w:t>
      </w:r>
    </w:p>
    <w:p w14:paraId="21978672"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4D0D7E15" w14:textId="77777777" w:rsidR="009D7E45" w:rsidRPr="00170A99" w:rsidRDefault="009D7E4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Por su parte, el artículo 35 del Bando Municipal del </w:t>
      </w:r>
      <w:r w:rsidRPr="00170A99">
        <w:rPr>
          <w:rFonts w:ascii="Palatino Linotype" w:hAnsi="Palatino Linotype"/>
          <w:b/>
          <w:bCs/>
          <w:color w:val="000000" w:themeColor="text1"/>
        </w:rPr>
        <w:t xml:space="preserve">SUJETO OBLIGADO </w:t>
      </w:r>
      <w:r w:rsidRPr="00170A99">
        <w:rPr>
          <w:rFonts w:ascii="Palatino Linotype" w:hAnsi="Palatino Linotype"/>
          <w:color w:val="000000" w:themeColor="text1"/>
        </w:rPr>
        <w:t>establece lo siguiente:</w:t>
      </w:r>
    </w:p>
    <w:p w14:paraId="19AACE16" w14:textId="77777777" w:rsidR="009D7E45" w:rsidRPr="00170A99" w:rsidRDefault="009D7E45" w:rsidP="009D7E45">
      <w:pPr>
        <w:pStyle w:val="Prrafodelista"/>
        <w:tabs>
          <w:tab w:val="left" w:pos="426"/>
        </w:tabs>
        <w:spacing w:before="240" w:after="240" w:line="360" w:lineRule="auto"/>
        <w:ind w:left="0" w:right="51"/>
        <w:jc w:val="both"/>
        <w:rPr>
          <w:rFonts w:ascii="Palatino Linotype" w:hAnsi="Palatino Linotype"/>
          <w:color w:val="000000" w:themeColor="text1"/>
        </w:rPr>
      </w:pPr>
    </w:p>
    <w:p w14:paraId="48B0EF65" w14:textId="77777777" w:rsidR="009D7E45" w:rsidRPr="00170A99" w:rsidRDefault="009D7E45" w:rsidP="009D7E45">
      <w:pPr>
        <w:pStyle w:val="Prrafodelista"/>
        <w:tabs>
          <w:tab w:val="left" w:pos="426"/>
        </w:tabs>
        <w:spacing w:line="276" w:lineRule="auto"/>
        <w:ind w:left="567" w:right="567"/>
        <w:jc w:val="both"/>
        <w:rPr>
          <w:rFonts w:ascii="Palatino Linotype" w:hAnsi="Palatino Linotype"/>
          <w:i/>
          <w:iCs/>
          <w:color w:val="000000" w:themeColor="text1"/>
          <w:sz w:val="22"/>
          <w:szCs w:val="22"/>
        </w:rPr>
      </w:pPr>
      <w:r w:rsidRPr="00170A99">
        <w:rPr>
          <w:rFonts w:ascii="Palatino Linotype" w:hAnsi="Palatino Linotype"/>
          <w:i/>
          <w:iCs/>
          <w:color w:val="000000" w:themeColor="text1"/>
          <w:sz w:val="22"/>
          <w:szCs w:val="22"/>
        </w:rPr>
        <w:lastRenderedPageBreak/>
        <w:t>“</w:t>
      </w:r>
      <w:r w:rsidRPr="00170A99">
        <w:rPr>
          <w:rFonts w:ascii="Palatino Linotype" w:hAnsi="Palatino Linotype"/>
          <w:b/>
          <w:bCs/>
          <w:i/>
          <w:iCs/>
          <w:color w:val="000000" w:themeColor="text1"/>
          <w:sz w:val="22"/>
          <w:szCs w:val="22"/>
        </w:rPr>
        <w:t>ARTÍCULO 35.-</w:t>
      </w:r>
      <w:r w:rsidRPr="00170A99">
        <w:rPr>
          <w:rFonts w:ascii="Palatino Linotype" w:hAnsi="Palatino Linotype"/>
          <w:i/>
          <w:iCs/>
          <w:color w:val="000000" w:themeColor="text1"/>
          <w:sz w:val="22"/>
          <w:szCs w:val="22"/>
        </w:rPr>
        <w:t xml:space="preserve"> La Administración Pública Centralizada, es una forma de organización de la Administración Pública del Municipio, la cual se integra por:</w:t>
      </w:r>
    </w:p>
    <w:p w14:paraId="46DCC185" w14:textId="77777777" w:rsidR="009D7E45" w:rsidRPr="00170A99" w:rsidRDefault="009D7E45" w:rsidP="009D7E45">
      <w:pPr>
        <w:pStyle w:val="Prrafodelista"/>
        <w:tabs>
          <w:tab w:val="left" w:pos="426"/>
        </w:tabs>
        <w:spacing w:line="276" w:lineRule="auto"/>
        <w:ind w:right="51"/>
        <w:jc w:val="both"/>
        <w:rPr>
          <w:rFonts w:ascii="Palatino Linotype" w:hAnsi="Palatino Linotype"/>
          <w:b/>
          <w:bCs/>
          <w:i/>
          <w:iCs/>
          <w:color w:val="000000" w:themeColor="text1"/>
          <w:sz w:val="22"/>
          <w:szCs w:val="22"/>
        </w:rPr>
      </w:pPr>
      <w:r w:rsidRPr="00170A99">
        <w:rPr>
          <w:rFonts w:ascii="Palatino Linotype" w:hAnsi="Palatino Linotype"/>
          <w:b/>
          <w:bCs/>
          <w:i/>
          <w:iCs/>
          <w:color w:val="000000" w:themeColor="text1"/>
          <w:sz w:val="22"/>
          <w:szCs w:val="22"/>
        </w:rPr>
        <w:t xml:space="preserve">I. </w:t>
      </w:r>
      <w:r w:rsidRPr="00170A99">
        <w:rPr>
          <w:rFonts w:ascii="Palatino Linotype" w:hAnsi="Palatino Linotype"/>
          <w:i/>
          <w:iCs/>
          <w:color w:val="000000" w:themeColor="text1"/>
          <w:sz w:val="22"/>
          <w:szCs w:val="22"/>
        </w:rPr>
        <w:t>Presidencia Municipal;</w:t>
      </w:r>
    </w:p>
    <w:p w14:paraId="1DF8DE44" w14:textId="77777777" w:rsidR="009D7E45" w:rsidRPr="00170A99" w:rsidRDefault="009D7E45" w:rsidP="009D7E45">
      <w:pPr>
        <w:pStyle w:val="Prrafodelista"/>
        <w:tabs>
          <w:tab w:val="left" w:pos="426"/>
        </w:tabs>
        <w:spacing w:line="276" w:lineRule="auto"/>
        <w:ind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II.</w:t>
      </w:r>
      <w:r w:rsidRPr="00170A99">
        <w:rPr>
          <w:rFonts w:ascii="Palatino Linotype" w:hAnsi="Palatino Linotype"/>
          <w:i/>
          <w:iCs/>
          <w:color w:val="000000" w:themeColor="text1"/>
          <w:sz w:val="22"/>
          <w:szCs w:val="22"/>
        </w:rPr>
        <w:t xml:space="preserve"> Secretaría del Ayuntamiento;</w:t>
      </w:r>
    </w:p>
    <w:p w14:paraId="6F738D19" w14:textId="77777777" w:rsidR="009D7E45" w:rsidRPr="00170A99" w:rsidRDefault="009D7E45" w:rsidP="009D7E45">
      <w:pPr>
        <w:pStyle w:val="Prrafodelista"/>
        <w:tabs>
          <w:tab w:val="left" w:pos="426"/>
        </w:tabs>
        <w:spacing w:line="276" w:lineRule="auto"/>
        <w:ind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III.</w:t>
      </w:r>
      <w:r w:rsidRPr="00170A99">
        <w:rPr>
          <w:rFonts w:ascii="Palatino Linotype" w:hAnsi="Palatino Linotype"/>
          <w:i/>
          <w:iCs/>
          <w:color w:val="000000" w:themeColor="text1"/>
          <w:sz w:val="22"/>
          <w:szCs w:val="22"/>
        </w:rPr>
        <w:t xml:space="preserve"> </w:t>
      </w:r>
      <w:r w:rsidRPr="00170A99">
        <w:rPr>
          <w:rFonts w:ascii="Palatino Linotype" w:hAnsi="Palatino Linotype"/>
          <w:b/>
          <w:i/>
          <w:iCs/>
          <w:color w:val="000000" w:themeColor="text1"/>
          <w:sz w:val="22"/>
          <w:szCs w:val="22"/>
        </w:rPr>
        <w:t>Tesorería Municipal;</w:t>
      </w:r>
    </w:p>
    <w:p w14:paraId="3EF8F357" w14:textId="77777777" w:rsidR="009D7E45" w:rsidRPr="00170A99" w:rsidRDefault="009D7E45" w:rsidP="009D7E45">
      <w:pPr>
        <w:pStyle w:val="Prrafodelista"/>
        <w:tabs>
          <w:tab w:val="left" w:pos="426"/>
        </w:tabs>
        <w:spacing w:line="276" w:lineRule="auto"/>
        <w:ind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IV.</w:t>
      </w:r>
      <w:r w:rsidRPr="00170A99">
        <w:rPr>
          <w:rFonts w:ascii="Palatino Linotype" w:hAnsi="Palatino Linotype"/>
          <w:i/>
          <w:iCs/>
          <w:color w:val="000000" w:themeColor="text1"/>
          <w:sz w:val="22"/>
          <w:szCs w:val="22"/>
        </w:rPr>
        <w:t xml:space="preserve"> Contraloría Interna Municipal;</w:t>
      </w:r>
    </w:p>
    <w:p w14:paraId="6F9C22CD" w14:textId="77777777" w:rsidR="009D7E45" w:rsidRPr="00170A99" w:rsidRDefault="009D7E45" w:rsidP="009D7E45">
      <w:pPr>
        <w:pStyle w:val="Prrafodelista"/>
        <w:tabs>
          <w:tab w:val="left" w:pos="426"/>
        </w:tabs>
        <w:spacing w:line="276" w:lineRule="auto"/>
        <w:ind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V.</w:t>
      </w:r>
      <w:r w:rsidRPr="00170A99">
        <w:rPr>
          <w:rFonts w:ascii="Palatino Linotype" w:hAnsi="Palatino Linotype"/>
          <w:i/>
          <w:iCs/>
          <w:color w:val="000000" w:themeColor="text1"/>
          <w:sz w:val="22"/>
          <w:szCs w:val="22"/>
        </w:rPr>
        <w:t xml:space="preserve"> Consejería Jurídica;</w:t>
      </w:r>
    </w:p>
    <w:p w14:paraId="53EFF647" w14:textId="77777777" w:rsidR="009D7E45" w:rsidRPr="00170A99" w:rsidRDefault="009D7E45" w:rsidP="009D7E45">
      <w:pPr>
        <w:pStyle w:val="Prrafodelista"/>
        <w:tabs>
          <w:tab w:val="left" w:pos="426"/>
        </w:tabs>
        <w:spacing w:line="276" w:lineRule="auto"/>
        <w:ind w:right="51"/>
        <w:jc w:val="both"/>
        <w:rPr>
          <w:rFonts w:ascii="Palatino Linotype" w:hAnsi="Palatino Linotype"/>
          <w:b/>
          <w:bCs/>
          <w:i/>
          <w:iCs/>
          <w:color w:val="000000" w:themeColor="text1"/>
          <w:sz w:val="22"/>
          <w:szCs w:val="22"/>
        </w:rPr>
      </w:pPr>
      <w:r w:rsidRPr="00170A99">
        <w:rPr>
          <w:rFonts w:ascii="Palatino Linotype" w:hAnsi="Palatino Linotype"/>
          <w:b/>
          <w:bCs/>
          <w:i/>
          <w:iCs/>
          <w:color w:val="000000" w:themeColor="text1"/>
          <w:sz w:val="22"/>
          <w:szCs w:val="22"/>
        </w:rPr>
        <w:t>VI.</w:t>
      </w:r>
      <w:r w:rsidRPr="00170A99">
        <w:rPr>
          <w:rFonts w:ascii="Palatino Linotype" w:hAnsi="Palatino Linotype"/>
          <w:i/>
          <w:iCs/>
          <w:color w:val="000000" w:themeColor="text1"/>
          <w:sz w:val="22"/>
          <w:szCs w:val="22"/>
        </w:rPr>
        <w:t xml:space="preserve"> </w:t>
      </w:r>
      <w:r w:rsidRPr="00170A99">
        <w:rPr>
          <w:rFonts w:ascii="Palatino Linotype" w:hAnsi="Palatino Linotype"/>
          <w:b/>
          <w:bCs/>
          <w:i/>
          <w:iCs/>
          <w:color w:val="000000" w:themeColor="text1"/>
          <w:sz w:val="22"/>
          <w:szCs w:val="22"/>
        </w:rPr>
        <w:t>Direcciones de:</w:t>
      </w:r>
    </w:p>
    <w:p w14:paraId="37C7D989"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a)</w:t>
      </w:r>
      <w:r w:rsidRPr="00170A99">
        <w:rPr>
          <w:rFonts w:ascii="Palatino Linotype" w:hAnsi="Palatino Linotype"/>
          <w:i/>
          <w:iCs/>
          <w:color w:val="000000" w:themeColor="text1"/>
          <w:sz w:val="22"/>
          <w:szCs w:val="22"/>
        </w:rPr>
        <w:t xml:space="preserve"> </w:t>
      </w:r>
      <w:r w:rsidRPr="00170A99">
        <w:rPr>
          <w:rFonts w:ascii="Palatino Linotype" w:hAnsi="Palatino Linotype"/>
          <w:b/>
          <w:bCs/>
          <w:i/>
          <w:iCs/>
          <w:color w:val="000000" w:themeColor="text1"/>
          <w:sz w:val="22"/>
          <w:szCs w:val="22"/>
        </w:rPr>
        <w:t>Administración</w:t>
      </w:r>
      <w:r w:rsidRPr="00170A99">
        <w:rPr>
          <w:rFonts w:ascii="Palatino Linotype" w:hAnsi="Palatino Linotype"/>
          <w:i/>
          <w:iCs/>
          <w:color w:val="000000" w:themeColor="text1"/>
          <w:sz w:val="22"/>
          <w:szCs w:val="22"/>
        </w:rPr>
        <w:t>;</w:t>
      </w:r>
    </w:p>
    <w:p w14:paraId="08F12B26"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b)</w:t>
      </w:r>
      <w:r w:rsidRPr="00170A99">
        <w:rPr>
          <w:rFonts w:ascii="Palatino Linotype" w:hAnsi="Palatino Linotype"/>
          <w:i/>
          <w:iCs/>
          <w:color w:val="000000" w:themeColor="text1"/>
          <w:sz w:val="22"/>
          <w:szCs w:val="22"/>
        </w:rPr>
        <w:t xml:space="preserve"> Cultura;</w:t>
      </w:r>
    </w:p>
    <w:p w14:paraId="27110422"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c)</w:t>
      </w:r>
      <w:r w:rsidRPr="00170A99">
        <w:rPr>
          <w:rFonts w:ascii="Palatino Linotype" w:hAnsi="Palatino Linotype"/>
          <w:i/>
          <w:iCs/>
          <w:color w:val="000000" w:themeColor="text1"/>
          <w:sz w:val="22"/>
          <w:szCs w:val="22"/>
        </w:rPr>
        <w:t xml:space="preserve"> Desarrollo Económico, Turístico y Artesanal;</w:t>
      </w:r>
    </w:p>
    <w:p w14:paraId="52D85016"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d)</w:t>
      </w:r>
      <w:r w:rsidRPr="00170A99">
        <w:rPr>
          <w:rFonts w:ascii="Palatino Linotype" w:hAnsi="Palatino Linotype"/>
          <w:i/>
          <w:iCs/>
          <w:color w:val="000000" w:themeColor="text1"/>
          <w:sz w:val="22"/>
          <w:szCs w:val="22"/>
        </w:rPr>
        <w:t xml:space="preserve"> Desarrollo Social y Asuntos Indígenas;</w:t>
      </w:r>
    </w:p>
    <w:p w14:paraId="4F853DA0"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e)</w:t>
      </w:r>
      <w:r w:rsidRPr="00170A99">
        <w:rPr>
          <w:rFonts w:ascii="Palatino Linotype" w:hAnsi="Palatino Linotype"/>
          <w:i/>
          <w:iCs/>
          <w:color w:val="000000" w:themeColor="text1"/>
          <w:sz w:val="22"/>
          <w:szCs w:val="22"/>
        </w:rPr>
        <w:t xml:space="preserve"> Desarrollo Urbano y Metropolitano;</w:t>
      </w:r>
    </w:p>
    <w:p w14:paraId="4599F09A"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f)</w:t>
      </w:r>
      <w:r w:rsidRPr="00170A99">
        <w:rPr>
          <w:rFonts w:ascii="Palatino Linotype" w:hAnsi="Palatino Linotype"/>
          <w:i/>
          <w:iCs/>
          <w:color w:val="000000" w:themeColor="text1"/>
          <w:sz w:val="22"/>
          <w:szCs w:val="22"/>
        </w:rPr>
        <w:t xml:space="preserve"> Educación;</w:t>
      </w:r>
    </w:p>
    <w:p w14:paraId="3DB016BE"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g)</w:t>
      </w:r>
      <w:r w:rsidRPr="00170A99">
        <w:rPr>
          <w:rFonts w:ascii="Palatino Linotype" w:hAnsi="Palatino Linotype"/>
          <w:i/>
          <w:iCs/>
          <w:color w:val="000000" w:themeColor="text1"/>
          <w:sz w:val="22"/>
          <w:szCs w:val="22"/>
        </w:rPr>
        <w:t xml:space="preserve"> Gobernación;</w:t>
      </w:r>
    </w:p>
    <w:p w14:paraId="276545DA"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h)</w:t>
      </w:r>
      <w:r w:rsidRPr="00170A99">
        <w:rPr>
          <w:rFonts w:ascii="Palatino Linotype" w:hAnsi="Palatino Linotype"/>
          <w:i/>
          <w:iCs/>
          <w:color w:val="000000" w:themeColor="text1"/>
          <w:sz w:val="22"/>
          <w:szCs w:val="22"/>
        </w:rPr>
        <w:t xml:space="preserve"> Gobierno por Resultados;</w:t>
      </w:r>
    </w:p>
    <w:p w14:paraId="733572F7"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i)</w:t>
      </w:r>
      <w:r w:rsidRPr="00170A99">
        <w:rPr>
          <w:rFonts w:ascii="Palatino Linotype" w:hAnsi="Palatino Linotype"/>
          <w:i/>
          <w:iCs/>
          <w:color w:val="000000" w:themeColor="text1"/>
          <w:sz w:val="22"/>
          <w:szCs w:val="22"/>
        </w:rPr>
        <w:t xml:space="preserve"> Igualdad de Género;</w:t>
      </w:r>
    </w:p>
    <w:p w14:paraId="64886577"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j)</w:t>
      </w:r>
      <w:r w:rsidRPr="00170A99">
        <w:rPr>
          <w:rFonts w:ascii="Palatino Linotype" w:hAnsi="Palatino Linotype"/>
          <w:i/>
          <w:iCs/>
          <w:color w:val="000000" w:themeColor="text1"/>
          <w:sz w:val="22"/>
          <w:szCs w:val="22"/>
        </w:rPr>
        <w:t xml:space="preserve"> Medio Ambiente;</w:t>
      </w:r>
    </w:p>
    <w:p w14:paraId="5FA96A42"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k)</w:t>
      </w:r>
      <w:r w:rsidRPr="00170A99">
        <w:rPr>
          <w:rFonts w:ascii="Palatino Linotype" w:hAnsi="Palatino Linotype"/>
          <w:i/>
          <w:iCs/>
          <w:color w:val="000000" w:themeColor="text1"/>
          <w:sz w:val="22"/>
          <w:szCs w:val="22"/>
        </w:rPr>
        <w:t xml:space="preserve"> Obras Públicas;</w:t>
      </w:r>
    </w:p>
    <w:p w14:paraId="015E52A0"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l)</w:t>
      </w:r>
      <w:r w:rsidRPr="00170A99">
        <w:rPr>
          <w:rFonts w:ascii="Palatino Linotype" w:hAnsi="Palatino Linotype"/>
          <w:i/>
          <w:iCs/>
          <w:color w:val="000000" w:themeColor="text1"/>
          <w:sz w:val="22"/>
          <w:szCs w:val="22"/>
        </w:rPr>
        <w:t xml:space="preserve"> Seguridad Pública; y </w:t>
      </w:r>
    </w:p>
    <w:p w14:paraId="1A948624" w14:textId="77777777" w:rsidR="009D7E45" w:rsidRPr="00170A99" w:rsidRDefault="009D7E45" w:rsidP="009D7E45">
      <w:pPr>
        <w:pStyle w:val="Prrafodelista"/>
        <w:tabs>
          <w:tab w:val="left" w:pos="426"/>
        </w:tabs>
        <w:spacing w:line="276" w:lineRule="auto"/>
        <w:ind w:left="1134" w:right="51"/>
        <w:jc w:val="both"/>
        <w:rPr>
          <w:rFonts w:ascii="Palatino Linotype" w:hAnsi="Palatino Linotype"/>
          <w:i/>
          <w:iCs/>
          <w:color w:val="000000" w:themeColor="text1"/>
          <w:sz w:val="22"/>
          <w:szCs w:val="22"/>
        </w:rPr>
      </w:pPr>
      <w:r w:rsidRPr="00170A99">
        <w:rPr>
          <w:rFonts w:ascii="Palatino Linotype" w:hAnsi="Palatino Linotype"/>
          <w:b/>
          <w:bCs/>
          <w:i/>
          <w:iCs/>
          <w:color w:val="000000" w:themeColor="text1"/>
          <w:sz w:val="22"/>
          <w:szCs w:val="22"/>
        </w:rPr>
        <w:t>m)</w:t>
      </w:r>
      <w:r w:rsidRPr="00170A99">
        <w:rPr>
          <w:rFonts w:ascii="Palatino Linotype" w:hAnsi="Palatino Linotype"/>
          <w:i/>
          <w:iCs/>
          <w:color w:val="000000" w:themeColor="text1"/>
          <w:sz w:val="22"/>
          <w:szCs w:val="22"/>
        </w:rPr>
        <w:t xml:space="preserve"> </w:t>
      </w:r>
      <w:r w:rsidRPr="00170A99">
        <w:rPr>
          <w:rFonts w:ascii="Palatino Linotype" w:hAnsi="Palatino Linotype"/>
          <w:bCs/>
          <w:i/>
          <w:iCs/>
          <w:color w:val="000000" w:themeColor="text1"/>
          <w:sz w:val="22"/>
          <w:szCs w:val="22"/>
        </w:rPr>
        <w:t>Servicios Públicos</w:t>
      </w:r>
      <w:r w:rsidRPr="00170A99">
        <w:rPr>
          <w:rFonts w:ascii="Palatino Linotype" w:hAnsi="Palatino Linotype"/>
          <w:i/>
          <w:iCs/>
          <w:color w:val="000000" w:themeColor="text1"/>
          <w:sz w:val="22"/>
          <w:szCs w:val="22"/>
        </w:rPr>
        <w:t>”</w:t>
      </w:r>
    </w:p>
    <w:p w14:paraId="4EEAC787" w14:textId="77777777" w:rsidR="009D7E45" w:rsidRPr="00170A99" w:rsidRDefault="009D7E45" w:rsidP="009D7E45">
      <w:pPr>
        <w:pStyle w:val="Prrafodelista"/>
        <w:tabs>
          <w:tab w:val="left" w:pos="426"/>
        </w:tabs>
        <w:spacing w:line="276" w:lineRule="auto"/>
        <w:ind w:right="51"/>
        <w:jc w:val="both"/>
        <w:rPr>
          <w:rFonts w:ascii="Palatino Linotype" w:hAnsi="Palatino Linotype"/>
          <w:color w:val="000000" w:themeColor="text1"/>
        </w:rPr>
      </w:pPr>
      <w:r w:rsidRPr="00170A99">
        <w:rPr>
          <w:rFonts w:ascii="Palatino Linotype" w:hAnsi="Palatino Linotype"/>
          <w:color w:val="000000" w:themeColor="text1"/>
          <w:sz w:val="22"/>
          <w:szCs w:val="22"/>
        </w:rPr>
        <w:t>(Énfasis añadido)</w:t>
      </w:r>
    </w:p>
    <w:p w14:paraId="1FF57115" w14:textId="77777777" w:rsidR="009D7E45" w:rsidRPr="00170A99" w:rsidRDefault="009D7E45" w:rsidP="009D7E45">
      <w:pPr>
        <w:pStyle w:val="Prrafodelista"/>
        <w:autoSpaceDE w:val="0"/>
        <w:autoSpaceDN w:val="0"/>
        <w:adjustRightInd w:val="0"/>
        <w:spacing w:line="360" w:lineRule="auto"/>
        <w:ind w:left="0" w:right="113"/>
        <w:jc w:val="both"/>
        <w:rPr>
          <w:rFonts w:ascii="Palatino Linotype" w:hAnsi="Palatino Linotype"/>
        </w:rPr>
      </w:pPr>
    </w:p>
    <w:p w14:paraId="25FFE522" w14:textId="05CB4778" w:rsidR="009D7E45" w:rsidRPr="00170A99" w:rsidRDefault="009D7E45" w:rsidP="00187AD8">
      <w:pPr>
        <w:pStyle w:val="Prrafodelista"/>
        <w:numPr>
          <w:ilvl w:val="0"/>
          <w:numId w:val="1"/>
        </w:numPr>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t>Por cuan</w:t>
      </w:r>
      <w:r w:rsidR="00187AD8" w:rsidRPr="00170A99">
        <w:rPr>
          <w:rFonts w:ascii="Palatino Linotype" w:hAnsi="Palatino Linotype"/>
          <w:iCs/>
        </w:rPr>
        <w:t>t</w:t>
      </w:r>
      <w:r w:rsidRPr="00170A99">
        <w:rPr>
          <w:rFonts w:ascii="Palatino Linotype" w:hAnsi="Palatino Linotype"/>
          <w:iCs/>
        </w:rPr>
        <w:t xml:space="preserve">o hace a la Dirección de Administración, </w:t>
      </w:r>
      <w:r w:rsidR="00187AD8" w:rsidRPr="00170A99">
        <w:rPr>
          <w:rFonts w:ascii="Palatino Linotype" w:hAnsi="Palatino Linotype"/>
          <w:iCs/>
        </w:rPr>
        <w:t>ésta se encargará</w:t>
      </w:r>
      <w:r w:rsidRPr="00170A99">
        <w:rPr>
          <w:rFonts w:ascii="Palatino Linotype" w:hAnsi="Palatino Linotype"/>
          <w:iCs/>
        </w:rPr>
        <w:t xml:space="preserve"> de </w:t>
      </w:r>
      <w:r w:rsidR="004261D4" w:rsidRPr="00170A99">
        <w:rPr>
          <w:rFonts w:ascii="Palatino Linotype" w:hAnsi="Palatino Linotype"/>
          <w:iCs/>
        </w:rPr>
        <w:t xml:space="preserve">dar soporte material, técnico, humano, administrativo, organizacional e informático, que permita a las y los servidores públicos de la Administración Pública Municipal, atender las demandas ciudadanas y cumplir con sus atribuciones, así como para optimizar las funciones de la misma. </w:t>
      </w:r>
      <w:r w:rsidRPr="00170A99">
        <w:rPr>
          <w:rStyle w:val="Refdenotaalpie"/>
          <w:rFonts w:ascii="Palatino Linotype" w:hAnsi="Palatino Linotype"/>
          <w:iCs/>
        </w:rPr>
        <w:footnoteReference w:id="19"/>
      </w:r>
      <w:r w:rsidRPr="00170A99">
        <w:rPr>
          <w:rFonts w:ascii="Palatino Linotype" w:hAnsi="Palatino Linotype"/>
          <w:iCs/>
        </w:rPr>
        <w:t>.</w:t>
      </w:r>
    </w:p>
    <w:p w14:paraId="65060D29" w14:textId="77777777" w:rsidR="009D7E45" w:rsidRPr="00170A99" w:rsidRDefault="009D7E45" w:rsidP="009D7E45">
      <w:pPr>
        <w:pStyle w:val="Prrafodelista"/>
        <w:autoSpaceDE w:val="0"/>
        <w:autoSpaceDN w:val="0"/>
        <w:adjustRightInd w:val="0"/>
        <w:spacing w:line="360" w:lineRule="auto"/>
        <w:ind w:left="0" w:right="113"/>
        <w:jc w:val="both"/>
        <w:rPr>
          <w:rFonts w:ascii="Palatino Linotype" w:hAnsi="Palatino Linotype"/>
          <w:iCs/>
        </w:rPr>
      </w:pPr>
    </w:p>
    <w:p w14:paraId="3433C67F" w14:textId="77777777" w:rsidR="009D7E45" w:rsidRPr="00170A99" w:rsidRDefault="009D7E45" w:rsidP="009D7E45">
      <w:pPr>
        <w:pStyle w:val="Prrafodelista"/>
        <w:numPr>
          <w:ilvl w:val="0"/>
          <w:numId w:val="1"/>
        </w:numPr>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lastRenderedPageBreak/>
        <w:t>Para el cumplimiento de su objetivo y atribuciones, la Dirección de Administración contará con cuatro dependencias, a saber</w:t>
      </w:r>
      <w:r w:rsidRPr="00170A99">
        <w:rPr>
          <w:rStyle w:val="Refdenotaalpie"/>
          <w:rFonts w:ascii="Palatino Linotype" w:hAnsi="Palatino Linotype"/>
          <w:iCs/>
        </w:rPr>
        <w:footnoteReference w:id="20"/>
      </w:r>
      <w:r w:rsidRPr="00170A99">
        <w:rPr>
          <w:rFonts w:ascii="Palatino Linotype" w:hAnsi="Palatino Linotype"/>
          <w:iCs/>
        </w:rPr>
        <w:t>:</w:t>
      </w:r>
    </w:p>
    <w:p w14:paraId="4152BF7E" w14:textId="77777777" w:rsidR="009D7E45" w:rsidRPr="00170A99" w:rsidRDefault="009D7E45" w:rsidP="001663F2">
      <w:pPr>
        <w:pStyle w:val="Prrafodelista"/>
        <w:numPr>
          <w:ilvl w:val="1"/>
          <w:numId w:val="17"/>
        </w:numPr>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iCs/>
        </w:rPr>
        <w:t xml:space="preserve">Subdirección de Recursos Humanos; </w:t>
      </w:r>
    </w:p>
    <w:p w14:paraId="1E8917F2" w14:textId="77777777" w:rsidR="009D7E45" w:rsidRPr="00170A99" w:rsidRDefault="009D7E45" w:rsidP="001663F2">
      <w:pPr>
        <w:pStyle w:val="Prrafodelista"/>
        <w:numPr>
          <w:ilvl w:val="1"/>
          <w:numId w:val="17"/>
        </w:numPr>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iCs/>
        </w:rPr>
        <w:t xml:space="preserve">Subdirección de Recursos Materiales; </w:t>
      </w:r>
    </w:p>
    <w:p w14:paraId="0C686A38" w14:textId="77777777" w:rsidR="009D7E45" w:rsidRPr="00170A99" w:rsidRDefault="009D7E45" w:rsidP="001663F2">
      <w:pPr>
        <w:pStyle w:val="Prrafodelista"/>
        <w:numPr>
          <w:ilvl w:val="1"/>
          <w:numId w:val="17"/>
        </w:numPr>
        <w:autoSpaceDE w:val="0"/>
        <w:autoSpaceDN w:val="0"/>
        <w:adjustRightInd w:val="0"/>
        <w:spacing w:line="360" w:lineRule="auto"/>
        <w:ind w:left="1134" w:right="113"/>
        <w:jc w:val="both"/>
        <w:rPr>
          <w:rFonts w:ascii="Palatino Linotype" w:hAnsi="Palatino Linotype"/>
          <w:b/>
          <w:iCs/>
        </w:rPr>
      </w:pPr>
      <w:r w:rsidRPr="00170A99">
        <w:rPr>
          <w:rFonts w:ascii="Palatino Linotype" w:hAnsi="Palatino Linotype"/>
          <w:b/>
          <w:iCs/>
        </w:rPr>
        <w:t xml:space="preserve">Subdirección de Adquisiciones y Contratación de Servicios; y </w:t>
      </w:r>
    </w:p>
    <w:p w14:paraId="1CBFAEE0" w14:textId="77777777" w:rsidR="009D7E45" w:rsidRPr="00170A99" w:rsidRDefault="009D7E45" w:rsidP="001663F2">
      <w:pPr>
        <w:pStyle w:val="Prrafodelista"/>
        <w:numPr>
          <w:ilvl w:val="1"/>
          <w:numId w:val="17"/>
        </w:numPr>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iCs/>
        </w:rPr>
        <w:t>Subdirección de Servicios Generales.</w:t>
      </w:r>
    </w:p>
    <w:p w14:paraId="00A49AA0" w14:textId="77777777" w:rsidR="009D7E45" w:rsidRPr="00170A99" w:rsidRDefault="009D7E45" w:rsidP="009D7E45">
      <w:pPr>
        <w:pStyle w:val="Prrafodelista"/>
        <w:autoSpaceDE w:val="0"/>
        <w:autoSpaceDN w:val="0"/>
        <w:adjustRightInd w:val="0"/>
        <w:spacing w:line="360" w:lineRule="auto"/>
        <w:ind w:left="0" w:right="113"/>
        <w:jc w:val="both"/>
        <w:rPr>
          <w:rFonts w:ascii="Palatino Linotype" w:hAnsi="Palatino Linotype"/>
          <w:iCs/>
        </w:rPr>
      </w:pPr>
    </w:p>
    <w:p w14:paraId="45CC9808" w14:textId="12B09D18" w:rsidR="009D7E45" w:rsidRPr="00170A99" w:rsidRDefault="009D7E45" w:rsidP="009D7E45">
      <w:pPr>
        <w:pStyle w:val="Prrafodelista"/>
        <w:numPr>
          <w:ilvl w:val="0"/>
          <w:numId w:val="1"/>
        </w:numPr>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t xml:space="preserve">Siendo de especial interés para el presente asunto la Subdirección de </w:t>
      </w:r>
      <w:r w:rsidR="004261D4" w:rsidRPr="00170A99">
        <w:rPr>
          <w:rFonts w:ascii="Palatino Linotype" w:hAnsi="Palatino Linotype"/>
          <w:iCs/>
        </w:rPr>
        <w:t>Adquisiciones y contratación de Servicios</w:t>
      </w:r>
      <w:r w:rsidRPr="00170A99">
        <w:rPr>
          <w:rFonts w:ascii="Palatino Linotype" w:hAnsi="Palatino Linotype"/>
          <w:iCs/>
        </w:rPr>
        <w:t>, la cual, de conformidad con lo establecido por el artículo 3.</w:t>
      </w:r>
      <w:r w:rsidR="004261D4" w:rsidRPr="00170A99">
        <w:rPr>
          <w:rFonts w:ascii="Palatino Linotype" w:hAnsi="Palatino Linotype"/>
          <w:iCs/>
        </w:rPr>
        <w:t>108</w:t>
      </w:r>
      <w:r w:rsidRPr="00170A99">
        <w:rPr>
          <w:rFonts w:ascii="Palatino Linotype" w:hAnsi="Palatino Linotype"/>
          <w:iCs/>
        </w:rPr>
        <w:t xml:space="preserve"> del Código de Reglamentación Municipal de Metepec, tendrá entre sus atribuciones, las siguientes:</w:t>
      </w:r>
    </w:p>
    <w:p w14:paraId="54F155AE" w14:textId="77777777" w:rsidR="009D7E45" w:rsidRPr="00170A99" w:rsidRDefault="009D7E45" w:rsidP="009D7E45">
      <w:pPr>
        <w:pStyle w:val="Prrafodelista"/>
        <w:autoSpaceDE w:val="0"/>
        <w:autoSpaceDN w:val="0"/>
        <w:adjustRightInd w:val="0"/>
        <w:spacing w:line="360" w:lineRule="auto"/>
        <w:ind w:left="0" w:right="113"/>
        <w:jc w:val="both"/>
        <w:rPr>
          <w:rFonts w:ascii="Palatino Linotype" w:hAnsi="Palatino Linotype"/>
          <w:iCs/>
        </w:rPr>
      </w:pPr>
    </w:p>
    <w:p w14:paraId="65888184" w14:textId="399A38BF" w:rsidR="004261D4" w:rsidRPr="00170A99" w:rsidRDefault="009D7E45" w:rsidP="004261D4">
      <w:pPr>
        <w:pStyle w:val="Prrafodelista"/>
        <w:autoSpaceDE w:val="0"/>
        <w:autoSpaceDN w:val="0"/>
        <w:adjustRightInd w:val="0"/>
        <w:spacing w:line="276" w:lineRule="auto"/>
        <w:ind w:left="567" w:right="567"/>
        <w:jc w:val="both"/>
        <w:rPr>
          <w:rFonts w:ascii="Palatino Linotype" w:hAnsi="Palatino Linotype"/>
          <w:i/>
          <w:sz w:val="22"/>
          <w:szCs w:val="22"/>
        </w:rPr>
      </w:pPr>
      <w:r w:rsidRPr="00170A99">
        <w:rPr>
          <w:rFonts w:ascii="Palatino Linotype" w:hAnsi="Palatino Linotype"/>
          <w:i/>
          <w:sz w:val="22"/>
          <w:szCs w:val="22"/>
        </w:rPr>
        <w:t>“</w:t>
      </w:r>
      <w:r w:rsidR="004261D4" w:rsidRPr="00170A99">
        <w:rPr>
          <w:rFonts w:ascii="Palatino Linotype" w:hAnsi="Palatino Linotype"/>
          <w:b/>
          <w:i/>
          <w:sz w:val="22"/>
          <w:szCs w:val="22"/>
        </w:rPr>
        <w:t>Artículo 3.108.</w:t>
      </w:r>
      <w:r w:rsidR="004261D4" w:rsidRPr="00170A99">
        <w:rPr>
          <w:rFonts w:ascii="Palatino Linotype" w:hAnsi="Palatino Linotype"/>
          <w:i/>
          <w:sz w:val="22"/>
          <w:szCs w:val="22"/>
        </w:rPr>
        <w:t xml:space="preserve"> La Subdirección de Adquisiciones y Contratación de Servicios, tiene las siguientes atribuciones: </w:t>
      </w:r>
    </w:p>
    <w:p w14:paraId="40DD860F"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I. Coordinar las acciones para la adquisición</w:t>
      </w:r>
      <w:r w:rsidRPr="00170A99">
        <w:rPr>
          <w:rFonts w:ascii="Palatino Linotype" w:hAnsi="Palatino Linotype"/>
          <w:i/>
          <w:sz w:val="22"/>
          <w:szCs w:val="22"/>
        </w:rPr>
        <w:t xml:space="preserve"> y suministro de los bienes muebles, equipos, materiales y </w:t>
      </w:r>
      <w:r w:rsidRPr="00170A99">
        <w:rPr>
          <w:rFonts w:ascii="Palatino Linotype" w:hAnsi="Palatino Linotype"/>
          <w:b/>
          <w:i/>
          <w:sz w:val="22"/>
          <w:szCs w:val="22"/>
        </w:rPr>
        <w:t>contratación de servicios requeridos por las dependencias del Ayuntamiento</w:t>
      </w:r>
      <w:r w:rsidRPr="00170A99">
        <w:rPr>
          <w:rFonts w:ascii="Palatino Linotype" w:hAnsi="Palatino Linotype"/>
          <w:i/>
          <w:sz w:val="22"/>
          <w:szCs w:val="22"/>
        </w:rPr>
        <w:t xml:space="preserve">; </w:t>
      </w:r>
    </w:p>
    <w:p w14:paraId="0D6CD6E0"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II. Supervisar el cumplimiento de los contratos derivados de los procedimientos adquisitivos</w:t>
      </w:r>
      <w:r w:rsidRPr="00170A99">
        <w:rPr>
          <w:rFonts w:ascii="Palatino Linotype" w:hAnsi="Palatino Linotype"/>
          <w:i/>
          <w:sz w:val="22"/>
          <w:szCs w:val="22"/>
        </w:rPr>
        <w:t xml:space="preserve"> programados, las relativas a la operación de los catálogos de bienes y servicios, de proveedores y prestadores de servicios, en término de lo dispuesto en la legislación vigente en la materia; </w:t>
      </w:r>
    </w:p>
    <w:p w14:paraId="237C18A8"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III. Proponer las políticas</w:t>
      </w:r>
      <w:r w:rsidRPr="00170A99">
        <w:rPr>
          <w:rFonts w:ascii="Palatino Linotype" w:hAnsi="Palatino Linotype"/>
          <w:i/>
          <w:sz w:val="22"/>
          <w:szCs w:val="22"/>
        </w:rPr>
        <w:t>, criterios, instrumentos jurídicos y administrativos, normas administrativas y técnicas, que</w:t>
      </w:r>
      <w:r w:rsidRPr="00170A99">
        <w:rPr>
          <w:rFonts w:ascii="Palatino Linotype" w:hAnsi="Palatino Linotype"/>
          <w:b/>
          <w:i/>
          <w:sz w:val="22"/>
          <w:szCs w:val="22"/>
        </w:rPr>
        <w:t xml:space="preserve"> permitan eficientar los procedimientos adquisitivos de bienes y de contratación de servicios</w:t>
      </w:r>
      <w:r w:rsidRPr="00170A99">
        <w:rPr>
          <w:rFonts w:ascii="Palatino Linotype" w:hAnsi="Palatino Linotype"/>
          <w:i/>
          <w:sz w:val="22"/>
          <w:szCs w:val="22"/>
        </w:rPr>
        <w:t xml:space="preserve">; </w:t>
      </w:r>
    </w:p>
    <w:p w14:paraId="6ACAB13B"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IV. Llevar a cabo las adquisiciones de bienes</w:t>
      </w:r>
      <w:r w:rsidRPr="00170A99">
        <w:rPr>
          <w:rFonts w:ascii="Palatino Linotype" w:hAnsi="Palatino Linotype"/>
          <w:i/>
          <w:sz w:val="22"/>
          <w:szCs w:val="22"/>
        </w:rPr>
        <w:t xml:space="preserve">, arrendamiento de bienes muebles </w:t>
      </w:r>
      <w:r w:rsidRPr="00170A99">
        <w:rPr>
          <w:rFonts w:ascii="Palatino Linotype" w:hAnsi="Palatino Linotype"/>
          <w:b/>
          <w:i/>
          <w:sz w:val="22"/>
          <w:szCs w:val="22"/>
        </w:rPr>
        <w:t>y la contratación de servicios</w:t>
      </w:r>
      <w:r w:rsidRPr="00170A99">
        <w:rPr>
          <w:rFonts w:ascii="Palatino Linotype" w:hAnsi="Palatino Linotype"/>
          <w:i/>
          <w:sz w:val="22"/>
          <w:szCs w:val="22"/>
        </w:rPr>
        <w:t xml:space="preserve"> </w:t>
      </w:r>
      <w:r w:rsidRPr="00170A99">
        <w:rPr>
          <w:rFonts w:ascii="Palatino Linotype" w:hAnsi="Palatino Linotype"/>
          <w:b/>
          <w:i/>
          <w:sz w:val="22"/>
          <w:szCs w:val="22"/>
        </w:rPr>
        <w:t>que requieran las distintas áreas</w:t>
      </w:r>
      <w:r w:rsidRPr="00170A99">
        <w:rPr>
          <w:rFonts w:ascii="Palatino Linotype" w:hAnsi="Palatino Linotype"/>
          <w:i/>
          <w:sz w:val="22"/>
          <w:szCs w:val="22"/>
        </w:rPr>
        <w:t xml:space="preserve">, ajustándose en su caso a las decisiones del Comité de Adquisiciones vigilando su cumplimiento, en estricto apego a las disposiciones legales de la materia; </w:t>
      </w:r>
    </w:p>
    <w:p w14:paraId="7CFE1A38"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lastRenderedPageBreak/>
        <w:t>V. Controlar el proceso de adquisición de los insumos</w:t>
      </w:r>
      <w:r w:rsidRPr="00170A99">
        <w:rPr>
          <w:rFonts w:ascii="Palatino Linotype" w:hAnsi="Palatino Linotype"/>
          <w:i/>
          <w:sz w:val="22"/>
          <w:szCs w:val="22"/>
        </w:rPr>
        <w:t xml:space="preserve">, bienes muebles, materiales, equipo </w:t>
      </w:r>
      <w:r w:rsidRPr="00170A99">
        <w:rPr>
          <w:rFonts w:ascii="Palatino Linotype" w:hAnsi="Palatino Linotype"/>
          <w:b/>
          <w:i/>
          <w:sz w:val="22"/>
          <w:szCs w:val="22"/>
        </w:rPr>
        <w:t>y contratación de servicios</w:t>
      </w:r>
      <w:r w:rsidRPr="00170A99">
        <w:rPr>
          <w:rFonts w:ascii="Palatino Linotype" w:hAnsi="Palatino Linotype"/>
          <w:i/>
          <w:sz w:val="22"/>
          <w:szCs w:val="22"/>
        </w:rPr>
        <w:t xml:space="preserve"> que requieren las dependencias; </w:t>
      </w:r>
    </w:p>
    <w:p w14:paraId="3B40C4DD"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VI.</w:t>
      </w:r>
      <w:r w:rsidRPr="00170A99">
        <w:rPr>
          <w:rFonts w:ascii="Palatino Linotype" w:hAnsi="Palatino Linotype"/>
          <w:i/>
          <w:sz w:val="22"/>
          <w:szCs w:val="22"/>
        </w:rPr>
        <w:t xml:space="preserve"> </w:t>
      </w:r>
      <w:r w:rsidRPr="00170A99">
        <w:rPr>
          <w:rFonts w:ascii="Palatino Linotype" w:hAnsi="Palatino Linotype"/>
          <w:b/>
          <w:i/>
          <w:sz w:val="22"/>
          <w:szCs w:val="22"/>
        </w:rPr>
        <w:t>Coordinar la integración del Padrón de Proveedores</w:t>
      </w:r>
      <w:r w:rsidRPr="00170A99">
        <w:rPr>
          <w:rFonts w:ascii="Palatino Linotype" w:hAnsi="Palatino Linotype"/>
          <w:i/>
          <w:sz w:val="22"/>
          <w:szCs w:val="22"/>
        </w:rPr>
        <w:t xml:space="preserve"> para identificar de manera ágil la prestación de los servicios en cuanto a oportunidad, menor impacto ambiental, calidad y precio; </w:t>
      </w:r>
    </w:p>
    <w:p w14:paraId="3ECD2921"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 xml:space="preserve">VII. Programar, organizar, integrar, dirigir, controlar y ejecutar las licitaciones públicas, invitaciones restringidas y las adjudicaciones directas </w:t>
      </w:r>
      <w:r w:rsidRPr="00170A99">
        <w:rPr>
          <w:rFonts w:ascii="Palatino Linotype" w:hAnsi="Palatino Linotype"/>
          <w:i/>
          <w:sz w:val="22"/>
          <w:szCs w:val="22"/>
        </w:rPr>
        <w:t xml:space="preserve">que se requieren para la adquisición y arrendamiento de bienes muebles y la prestación de servicios que requieran las áreas que integran de acuerdo a los requisitos establecidos en las diversas disposiciones legales aplicables; </w:t>
      </w:r>
    </w:p>
    <w:p w14:paraId="5FAF9E78"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VIII.</w:t>
      </w:r>
      <w:r w:rsidRPr="00170A99">
        <w:rPr>
          <w:rFonts w:ascii="Palatino Linotype" w:hAnsi="Palatino Linotype"/>
          <w:i/>
          <w:sz w:val="22"/>
          <w:szCs w:val="22"/>
        </w:rPr>
        <w:t xml:space="preserve"> Convocar a las y los integrantes del Comité de Adquisiciones y Servicios, a las sesiones ya sean ordinarias o extraordinarias, apoyando en el levantamiento de las actas de cada sesión asentando los acuerdos del Comité, verificando el seguimiento de los mismos, así como su debida integración; </w:t>
      </w:r>
    </w:p>
    <w:p w14:paraId="6F5F465F"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IX.</w:t>
      </w:r>
      <w:r w:rsidRPr="00170A99">
        <w:rPr>
          <w:rFonts w:ascii="Palatino Linotype" w:hAnsi="Palatino Linotype"/>
          <w:i/>
          <w:sz w:val="22"/>
          <w:szCs w:val="22"/>
        </w:rPr>
        <w:t xml:space="preserve"> Analizar y evaluar que la documentación preparatoria al procedimiento adquisitivo de bienes y servicios, cumpla con los requisitos exigidos por la normatividad vigente, estén completos, verificando que se sustancien por el Comité de Adquisiciones y Servicios; </w:t>
      </w:r>
    </w:p>
    <w:p w14:paraId="351B901E"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X. Integrar y revisar los anteproyectos del programa anual de adquisiciones</w:t>
      </w:r>
      <w:r w:rsidRPr="00170A99">
        <w:rPr>
          <w:rFonts w:ascii="Palatino Linotype" w:hAnsi="Palatino Linotype"/>
          <w:i/>
          <w:sz w:val="22"/>
          <w:szCs w:val="22"/>
        </w:rPr>
        <w:t xml:space="preserve"> en coordinación con las áreas que integran la Administración Pública Municipal, conformando el Programa Anual de Adquisiciones con base en el presupuesto anual autorizado; </w:t>
      </w:r>
    </w:p>
    <w:p w14:paraId="11BB7C2E" w14:textId="77777777" w:rsidR="004261D4" w:rsidRPr="00170A99" w:rsidRDefault="004261D4" w:rsidP="004261D4">
      <w:pPr>
        <w:pStyle w:val="Prrafodelista"/>
        <w:autoSpaceDE w:val="0"/>
        <w:autoSpaceDN w:val="0"/>
        <w:adjustRightInd w:val="0"/>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XI.</w:t>
      </w:r>
      <w:r w:rsidRPr="00170A99">
        <w:rPr>
          <w:rFonts w:ascii="Palatino Linotype" w:hAnsi="Palatino Linotype"/>
          <w:i/>
          <w:sz w:val="22"/>
          <w:szCs w:val="22"/>
        </w:rPr>
        <w:t xml:space="preserve"> Indicar, verificar y supervisar que la elaboración de las convocatorias, bases de licitación, invitaciones restringidas o de adjudicación directa y de los contratos respectivos, cumplan con las disposiciones legales aplicables, validando la información en el ámbito de su competencia;</w:t>
      </w:r>
    </w:p>
    <w:p w14:paraId="571DBEBA"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XII.</w:t>
      </w:r>
      <w:r w:rsidRPr="00170A99">
        <w:rPr>
          <w:rFonts w:ascii="Palatino Linotype" w:hAnsi="Palatino Linotype"/>
          <w:i/>
          <w:sz w:val="22"/>
          <w:szCs w:val="22"/>
        </w:rPr>
        <w:t xml:space="preserve"> Orientar al Comité en el desarrollo del acto de presentación, apertura y evaluación de propuestas, dictamen y fallo, validando la información en el ámbito de su competencia; </w:t>
      </w:r>
    </w:p>
    <w:p w14:paraId="2B2ADBCF"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XIII. Elaborar, revisar, aprobar y presentar al superior jerárquico las respectivas invitaciones en las modalidades de invitación restringida y de adjudicación directa,</w:t>
      </w:r>
      <w:r w:rsidRPr="00170A99">
        <w:rPr>
          <w:rFonts w:ascii="Palatino Linotype" w:hAnsi="Palatino Linotype"/>
          <w:i/>
          <w:sz w:val="22"/>
          <w:szCs w:val="22"/>
        </w:rPr>
        <w:t xml:space="preserve"> verificando que en los procedimientos adquisitivos de bienes y contratación de servicios, se proporcionen oportunamente a los oferentes, las invitaciones para participar en éstos; </w:t>
      </w:r>
    </w:p>
    <w:p w14:paraId="263F5FCE"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XIV. Supervisar la venta de las bases de licitación pública y de invitación restringida</w:t>
      </w:r>
      <w:r w:rsidRPr="00170A99">
        <w:rPr>
          <w:rFonts w:ascii="Palatino Linotype" w:hAnsi="Palatino Linotype"/>
          <w:i/>
          <w:sz w:val="22"/>
          <w:szCs w:val="22"/>
        </w:rPr>
        <w:t xml:space="preserve"> bajo su responsabilidad; </w:t>
      </w:r>
    </w:p>
    <w:p w14:paraId="684B1FE0"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lastRenderedPageBreak/>
        <w:t>XV. Remitir los documentos soporte de los proveedores adjudicados</w:t>
      </w:r>
      <w:r w:rsidRPr="00170A99">
        <w:rPr>
          <w:rFonts w:ascii="Palatino Linotype" w:hAnsi="Palatino Linotype"/>
          <w:i/>
          <w:sz w:val="22"/>
          <w:szCs w:val="22"/>
        </w:rPr>
        <w:t xml:space="preserve">, a la Consejería Jurídica, para la elaboración de los contratos correspondientes; </w:t>
      </w:r>
    </w:p>
    <w:p w14:paraId="2512BD80"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XVI.</w:t>
      </w:r>
      <w:r w:rsidRPr="00170A99">
        <w:rPr>
          <w:rFonts w:ascii="Palatino Linotype" w:hAnsi="Palatino Linotype"/>
          <w:i/>
          <w:sz w:val="22"/>
          <w:szCs w:val="22"/>
        </w:rPr>
        <w:t xml:space="preserve"> Coordinar y verificar que se realicen las investigaciones de mercado, a efecto de actualizar la información relativa a los costos de los bienes o servicios; </w:t>
      </w:r>
    </w:p>
    <w:p w14:paraId="5AFCAB45"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XVII.</w:t>
      </w:r>
      <w:r w:rsidRPr="00170A99">
        <w:rPr>
          <w:rFonts w:ascii="Palatino Linotype" w:hAnsi="Palatino Linotype"/>
          <w:i/>
          <w:sz w:val="22"/>
          <w:szCs w:val="22"/>
        </w:rPr>
        <w:t xml:space="preserve"> Supervisar y aprobar la ejecución de las acciones relativas a la integración y operación de los catálogos de bienes y servicios, y de proveedores de bienes y prestadores de servicios; </w:t>
      </w:r>
    </w:p>
    <w:p w14:paraId="2A4352C1" w14:textId="77777777" w:rsidR="004261D4" w:rsidRPr="00170A99" w:rsidRDefault="004261D4" w:rsidP="004261D4">
      <w:pPr>
        <w:pStyle w:val="Prrafodelista"/>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XVIII.</w:t>
      </w:r>
      <w:r w:rsidRPr="00170A99">
        <w:rPr>
          <w:rFonts w:ascii="Palatino Linotype" w:hAnsi="Palatino Linotype"/>
          <w:i/>
          <w:sz w:val="22"/>
          <w:szCs w:val="22"/>
        </w:rPr>
        <w:t xml:space="preserve"> Informar al superior jerárquico de los avances y resultados de los asuntos encomendados, así como de las acciones implementadas para eficientar los procedimientos; y </w:t>
      </w:r>
    </w:p>
    <w:p w14:paraId="3DF0580C" w14:textId="73CA8409" w:rsidR="009D7E45" w:rsidRPr="00170A99" w:rsidRDefault="004261D4" w:rsidP="004261D4">
      <w:pPr>
        <w:pStyle w:val="Prrafodelista"/>
        <w:autoSpaceDE w:val="0"/>
        <w:autoSpaceDN w:val="0"/>
        <w:adjustRightInd w:val="0"/>
        <w:spacing w:line="276" w:lineRule="auto"/>
        <w:ind w:left="567" w:right="567"/>
        <w:jc w:val="both"/>
        <w:rPr>
          <w:rFonts w:ascii="Palatino Linotype" w:hAnsi="Palatino Linotype"/>
          <w:i/>
          <w:sz w:val="22"/>
          <w:szCs w:val="22"/>
        </w:rPr>
      </w:pPr>
      <w:r w:rsidRPr="00170A99">
        <w:rPr>
          <w:rFonts w:ascii="Palatino Linotype" w:hAnsi="Palatino Linotype"/>
          <w:b/>
          <w:i/>
          <w:sz w:val="22"/>
          <w:szCs w:val="22"/>
        </w:rPr>
        <w:t>XIX.</w:t>
      </w:r>
      <w:r w:rsidRPr="00170A99">
        <w:rPr>
          <w:rFonts w:ascii="Palatino Linotype" w:hAnsi="Palatino Linotype"/>
          <w:i/>
          <w:sz w:val="22"/>
          <w:szCs w:val="22"/>
        </w:rPr>
        <w:t xml:space="preserve"> Las demás que les atribuyan las disposiciones jurídicas aplicables o las que le instruya la Dirección de Administración.</w:t>
      </w:r>
      <w:r w:rsidR="009D7E45" w:rsidRPr="00170A99">
        <w:rPr>
          <w:rFonts w:ascii="Palatino Linotype" w:hAnsi="Palatino Linotype"/>
          <w:i/>
          <w:sz w:val="22"/>
          <w:szCs w:val="22"/>
        </w:rPr>
        <w:t>”</w:t>
      </w:r>
    </w:p>
    <w:p w14:paraId="486EA64A" w14:textId="77777777" w:rsidR="009D7E45" w:rsidRPr="00170A99" w:rsidRDefault="009D7E45" w:rsidP="009D7E45">
      <w:pPr>
        <w:pStyle w:val="Prrafodelista"/>
        <w:autoSpaceDE w:val="0"/>
        <w:autoSpaceDN w:val="0"/>
        <w:adjustRightInd w:val="0"/>
        <w:spacing w:line="276" w:lineRule="auto"/>
        <w:ind w:left="567" w:right="567"/>
        <w:jc w:val="both"/>
        <w:rPr>
          <w:rFonts w:ascii="Palatino Linotype" w:hAnsi="Palatino Linotype"/>
          <w:iCs/>
          <w:sz w:val="22"/>
          <w:szCs w:val="22"/>
        </w:rPr>
      </w:pPr>
      <w:r w:rsidRPr="00170A99">
        <w:rPr>
          <w:rFonts w:ascii="Palatino Linotype" w:hAnsi="Palatino Linotype"/>
          <w:iCs/>
          <w:sz w:val="22"/>
          <w:szCs w:val="22"/>
        </w:rPr>
        <w:t>(Énfasis añadido)</w:t>
      </w:r>
    </w:p>
    <w:p w14:paraId="57EE4E3B" w14:textId="77777777" w:rsidR="009D7E45" w:rsidRPr="00170A99" w:rsidRDefault="009D7E45" w:rsidP="009D7E45">
      <w:pPr>
        <w:pStyle w:val="Prrafodelista"/>
        <w:autoSpaceDE w:val="0"/>
        <w:autoSpaceDN w:val="0"/>
        <w:adjustRightInd w:val="0"/>
        <w:spacing w:line="360" w:lineRule="auto"/>
        <w:ind w:left="0" w:right="113"/>
        <w:jc w:val="both"/>
        <w:rPr>
          <w:rFonts w:ascii="Palatino Linotype" w:hAnsi="Palatino Linotype"/>
          <w:iCs/>
        </w:rPr>
      </w:pPr>
    </w:p>
    <w:p w14:paraId="6C3C161B" w14:textId="7969B268" w:rsidR="009D7E45" w:rsidRPr="00170A99" w:rsidRDefault="009D7E45" w:rsidP="009D7E45">
      <w:pPr>
        <w:pStyle w:val="Prrafodelista"/>
        <w:numPr>
          <w:ilvl w:val="0"/>
          <w:numId w:val="1"/>
        </w:numPr>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t xml:space="preserve">De lo anterior se coligue que la Subdirección de </w:t>
      </w:r>
      <w:r w:rsidR="00D006F7" w:rsidRPr="00170A99">
        <w:rPr>
          <w:rFonts w:ascii="Palatino Linotype" w:hAnsi="Palatino Linotype"/>
          <w:iCs/>
        </w:rPr>
        <w:t>Adquisiciones y contratación de Servicios será el área administrativa principalmente responsable de planear, organizar, ejecutar, y administrar todos los procedimientos relacionados con la adquisición y suministro de bienes (muebles e inmuebles), así como la contratación de servicios.</w:t>
      </w:r>
    </w:p>
    <w:p w14:paraId="5AA857CA" w14:textId="77777777" w:rsidR="00A10BC1" w:rsidRPr="00170A99" w:rsidRDefault="00A10BC1" w:rsidP="00A10BC1">
      <w:pPr>
        <w:pStyle w:val="Prrafodelista"/>
        <w:autoSpaceDE w:val="0"/>
        <w:autoSpaceDN w:val="0"/>
        <w:adjustRightInd w:val="0"/>
        <w:spacing w:line="360" w:lineRule="auto"/>
        <w:ind w:left="0" w:right="113"/>
        <w:jc w:val="both"/>
        <w:rPr>
          <w:rFonts w:ascii="Palatino Linotype" w:hAnsi="Palatino Linotype"/>
          <w:iCs/>
        </w:rPr>
      </w:pPr>
    </w:p>
    <w:p w14:paraId="71EBBAE7" w14:textId="0A68D748" w:rsidR="00A10BC1" w:rsidRPr="00170A99" w:rsidRDefault="00A10BC1" w:rsidP="009D7E45">
      <w:pPr>
        <w:pStyle w:val="Prrafodelista"/>
        <w:numPr>
          <w:ilvl w:val="0"/>
          <w:numId w:val="1"/>
        </w:numPr>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t xml:space="preserve">Por su parte, </w:t>
      </w:r>
      <w:r w:rsidR="00542EA3" w:rsidRPr="00170A99">
        <w:rPr>
          <w:rFonts w:ascii="Palatino Linotype" w:hAnsi="Palatino Linotype"/>
          <w:iCs/>
        </w:rPr>
        <w:t xml:space="preserve">la </w:t>
      </w:r>
      <w:r w:rsidR="00542EA3" w:rsidRPr="00170A99">
        <w:rPr>
          <w:rFonts w:ascii="Palatino Linotype" w:hAnsi="Palatino Linotype"/>
          <w:b/>
          <w:iCs/>
        </w:rPr>
        <w:t>Tesorería Municipal</w:t>
      </w:r>
      <w:r w:rsidR="00542EA3" w:rsidRPr="00170A99">
        <w:rPr>
          <w:rFonts w:ascii="Palatino Linotype" w:hAnsi="Palatino Linotype"/>
          <w:iCs/>
        </w:rPr>
        <w:t xml:space="preserve"> será el área administrativa encargada de conducir la disciplina presupuestal del Municipio y coordinar las diferentes fuentes de captación, en coordinación con las entidades federales, estatales y municipales, buscando lograr la realización de los objetivos contemplados en el Plan de Desarrollo Municipal, a través de una adecuada integración del presupuesto de ingresos y egresos del Municipio, para la correcta administración de la hacienda municipal</w:t>
      </w:r>
      <w:r w:rsidR="00542EA3" w:rsidRPr="00170A99">
        <w:rPr>
          <w:rStyle w:val="Refdenotaalpie"/>
          <w:rFonts w:ascii="Palatino Linotype" w:hAnsi="Palatino Linotype"/>
          <w:iCs/>
        </w:rPr>
        <w:footnoteReference w:id="21"/>
      </w:r>
      <w:r w:rsidR="00542EA3" w:rsidRPr="00170A99">
        <w:rPr>
          <w:rFonts w:ascii="Palatino Linotype" w:hAnsi="Palatino Linotype"/>
          <w:iCs/>
        </w:rPr>
        <w:t>.</w:t>
      </w:r>
    </w:p>
    <w:p w14:paraId="5829007E" w14:textId="77777777" w:rsidR="009D7E45" w:rsidRPr="00170A99" w:rsidRDefault="009D7E45" w:rsidP="009D7E45">
      <w:pPr>
        <w:pStyle w:val="Prrafodelista"/>
        <w:autoSpaceDE w:val="0"/>
        <w:autoSpaceDN w:val="0"/>
        <w:adjustRightInd w:val="0"/>
        <w:spacing w:line="360" w:lineRule="auto"/>
        <w:ind w:left="0" w:right="113"/>
        <w:jc w:val="both"/>
        <w:rPr>
          <w:rFonts w:ascii="Palatino Linotype" w:hAnsi="Palatino Linotype"/>
          <w:iCs/>
        </w:rPr>
      </w:pPr>
    </w:p>
    <w:p w14:paraId="0A423840" w14:textId="46E50F7B" w:rsidR="00542EA3" w:rsidRPr="00170A99" w:rsidRDefault="00353642" w:rsidP="009D7E45">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t>D</w:t>
      </w:r>
      <w:r w:rsidR="00542EA3" w:rsidRPr="00170A99">
        <w:rPr>
          <w:rFonts w:ascii="Palatino Linotype" w:hAnsi="Palatino Linotype"/>
          <w:iCs/>
        </w:rPr>
        <w:t>e conformidad con lo dispuesto por el numeral 3.53 del Código de Reglamentación Municipal de Metepec, la Tesorería Municipal tendrá, entre sus atribuciones, las siguientes:</w:t>
      </w:r>
    </w:p>
    <w:p w14:paraId="7FA26BF6" w14:textId="03632F8E" w:rsidR="00542EA3" w:rsidRPr="00170A99" w:rsidRDefault="00542EA3" w:rsidP="00542EA3">
      <w:pPr>
        <w:pStyle w:val="Prrafodelista"/>
        <w:numPr>
          <w:ilvl w:val="1"/>
          <w:numId w:val="23"/>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b/>
          <w:iCs/>
        </w:rPr>
        <w:t>Administrar la Hacienda Pública Municipal</w:t>
      </w:r>
      <w:r w:rsidRPr="00170A99">
        <w:rPr>
          <w:rFonts w:ascii="Palatino Linotype" w:hAnsi="Palatino Linotype"/>
          <w:iCs/>
        </w:rPr>
        <w:t xml:space="preserve">, de conformidad con las disposiciones legales aplicables; </w:t>
      </w:r>
    </w:p>
    <w:p w14:paraId="05B5CDE3" w14:textId="005AEA57" w:rsidR="00542EA3" w:rsidRPr="00170A99" w:rsidRDefault="00542EA3" w:rsidP="00542EA3">
      <w:pPr>
        <w:pStyle w:val="Prrafodelista"/>
        <w:numPr>
          <w:ilvl w:val="1"/>
          <w:numId w:val="23"/>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b/>
          <w:iCs/>
        </w:rPr>
        <w:t>Expedir certificaciones de no adeudo</w:t>
      </w:r>
      <w:r w:rsidRPr="00170A99">
        <w:rPr>
          <w:rFonts w:ascii="Palatino Linotype" w:hAnsi="Palatino Linotype"/>
          <w:iCs/>
        </w:rPr>
        <w:t xml:space="preserve">, de clave catastral y demás constancias de la información y documentación a su cargo; de acuerdo a lo establecido en el Registro Municipal de Trámites y Servicios; </w:t>
      </w:r>
    </w:p>
    <w:p w14:paraId="2AA839B5" w14:textId="213231B1" w:rsidR="00542EA3" w:rsidRPr="00170A99" w:rsidRDefault="00542EA3" w:rsidP="00542EA3">
      <w:pPr>
        <w:pStyle w:val="Prrafodelista"/>
        <w:numPr>
          <w:ilvl w:val="1"/>
          <w:numId w:val="23"/>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b/>
          <w:iCs/>
        </w:rPr>
        <w:t>Expedir</w:t>
      </w:r>
      <w:r w:rsidRPr="00170A99">
        <w:rPr>
          <w:rFonts w:ascii="Palatino Linotype" w:hAnsi="Palatino Linotype"/>
          <w:iCs/>
        </w:rPr>
        <w:t xml:space="preserve"> previa acreditación de interés legítimo, </w:t>
      </w:r>
      <w:r w:rsidRPr="00170A99">
        <w:rPr>
          <w:rFonts w:ascii="Palatino Linotype" w:hAnsi="Palatino Linotype"/>
          <w:b/>
          <w:iCs/>
        </w:rPr>
        <w:t>copias certificadas de los documentos que amparen el pago de un crédito fiscal</w:t>
      </w:r>
      <w:r w:rsidRPr="00170A99">
        <w:rPr>
          <w:rFonts w:ascii="Palatino Linotype" w:hAnsi="Palatino Linotype"/>
          <w:iCs/>
        </w:rPr>
        <w:t xml:space="preserve"> y en aquellos en los que conste el cumplimiento de obligaciones fiscales; </w:t>
      </w:r>
    </w:p>
    <w:p w14:paraId="6EB9E199" w14:textId="5F2607FD" w:rsidR="00542EA3" w:rsidRPr="00170A99" w:rsidRDefault="00542EA3" w:rsidP="00542EA3">
      <w:pPr>
        <w:pStyle w:val="Prrafodelista"/>
        <w:numPr>
          <w:ilvl w:val="1"/>
          <w:numId w:val="23"/>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b/>
          <w:iCs/>
        </w:rPr>
        <w:t>Emitir y controlar las formas</w:t>
      </w:r>
      <w:r w:rsidRPr="00170A99">
        <w:rPr>
          <w:rFonts w:ascii="Palatino Linotype" w:hAnsi="Palatino Linotype"/>
          <w:iCs/>
        </w:rPr>
        <w:t xml:space="preserve"> numeradas y valoradas </w:t>
      </w:r>
      <w:r w:rsidRPr="00170A99">
        <w:rPr>
          <w:rFonts w:ascii="Palatino Linotype" w:hAnsi="Palatino Linotype"/>
          <w:b/>
          <w:iCs/>
        </w:rPr>
        <w:t>para la recaudación de los ingresos de la Hacienda Pública Municipal</w:t>
      </w:r>
      <w:r w:rsidRPr="00170A99">
        <w:rPr>
          <w:rFonts w:ascii="Palatino Linotype" w:hAnsi="Palatino Linotype"/>
          <w:iCs/>
        </w:rPr>
        <w:t xml:space="preserve">, así como para el pago de las obligaciones a cargo de la misma; </w:t>
      </w:r>
    </w:p>
    <w:p w14:paraId="3BDCCE34" w14:textId="67E3E062" w:rsidR="00542EA3" w:rsidRPr="00170A99" w:rsidRDefault="00542EA3" w:rsidP="00542EA3">
      <w:pPr>
        <w:pStyle w:val="Prrafodelista"/>
        <w:numPr>
          <w:ilvl w:val="1"/>
          <w:numId w:val="23"/>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b/>
          <w:iCs/>
        </w:rPr>
        <w:t>Mejorar</w:t>
      </w:r>
      <w:r w:rsidRPr="00170A99">
        <w:rPr>
          <w:rFonts w:ascii="Palatino Linotype" w:hAnsi="Palatino Linotype"/>
          <w:iCs/>
        </w:rPr>
        <w:t xml:space="preserve"> constantemente </w:t>
      </w:r>
      <w:r w:rsidRPr="00170A99">
        <w:rPr>
          <w:rFonts w:ascii="Palatino Linotype" w:hAnsi="Palatino Linotype"/>
          <w:b/>
          <w:iCs/>
        </w:rPr>
        <w:t>los procesos de recaudación</w:t>
      </w:r>
      <w:r w:rsidRPr="00170A99">
        <w:rPr>
          <w:rFonts w:ascii="Palatino Linotype" w:hAnsi="Palatino Linotype"/>
          <w:iCs/>
        </w:rPr>
        <w:t xml:space="preserve"> e informar de ello al Ayuntamiento en términos de las leyes correspondientes; </w:t>
      </w:r>
    </w:p>
    <w:p w14:paraId="2E9F5081" w14:textId="0F87A81A" w:rsidR="00542EA3" w:rsidRPr="00170A99" w:rsidRDefault="00542EA3" w:rsidP="00542EA3">
      <w:pPr>
        <w:pStyle w:val="Prrafodelista"/>
        <w:numPr>
          <w:ilvl w:val="1"/>
          <w:numId w:val="23"/>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b/>
          <w:iCs/>
        </w:rPr>
        <w:t>Habilitar  y tener bajo su cargo las oficinas receptoras, unidades móviles y personal necesario para la recaudación dentro del territorio municipal</w:t>
      </w:r>
      <w:r w:rsidRPr="00170A99">
        <w:rPr>
          <w:rFonts w:ascii="Palatino Linotype" w:hAnsi="Palatino Linotype"/>
          <w:iCs/>
        </w:rPr>
        <w:t xml:space="preserve">; </w:t>
      </w:r>
    </w:p>
    <w:p w14:paraId="23072CC9" w14:textId="3C770E55" w:rsidR="00542EA3" w:rsidRPr="00170A99" w:rsidRDefault="00542EA3" w:rsidP="00542EA3">
      <w:pPr>
        <w:pStyle w:val="Prrafodelista"/>
        <w:numPr>
          <w:ilvl w:val="1"/>
          <w:numId w:val="23"/>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b/>
          <w:iCs/>
        </w:rPr>
        <w:t>Participar en la elaboración de instrumentos de orientación</w:t>
      </w:r>
      <w:r w:rsidRPr="00170A99">
        <w:rPr>
          <w:rFonts w:ascii="Palatino Linotype" w:hAnsi="Palatino Linotype"/>
          <w:iCs/>
        </w:rPr>
        <w:t xml:space="preserve"> personalizada al contribuyente en materia fiscal </w:t>
      </w:r>
      <w:r w:rsidRPr="00170A99">
        <w:rPr>
          <w:rFonts w:ascii="Palatino Linotype" w:hAnsi="Palatino Linotype"/>
          <w:b/>
          <w:iCs/>
        </w:rPr>
        <w:t xml:space="preserve">que faciliten la realización de </w:t>
      </w:r>
      <w:r w:rsidRPr="00170A99">
        <w:rPr>
          <w:rFonts w:ascii="Palatino Linotype" w:hAnsi="Palatino Linotype"/>
          <w:iCs/>
        </w:rPr>
        <w:t xml:space="preserve">sus </w:t>
      </w:r>
      <w:r w:rsidRPr="00170A99">
        <w:rPr>
          <w:rFonts w:ascii="Palatino Linotype" w:hAnsi="Palatino Linotype"/>
          <w:b/>
          <w:iCs/>
        </w:rPr>
        <w:t>trámites y pago de contribuciones municipales</w:t>
      </w:r>
      <w:r w:rsidRPr="00170A99">
        <w:rPr>
          <w:rFonts w:ascii="Palatino Linotype" w:hAnsi="Palatino Linotype"/>
          <w:iCs/>
        </w:rPr>
        <w:t xml:space="preserve">; </w:t>
      </w:r>
    </w:p>
    <w:p w14:paraId="5C8FBF31" w14:textId="1F6FD24B" w:rsidR="00542EA3" w:rsidRPr="00170A99" w:rsidRDefault="00542EA3" w:rsidP="00542EA3">
      <w:pPr>
        <w:pStyle w:val="Prrafodelista"/>
        <w:numPr>
          <w:ilvl w:val="1"/>
          <w:numId w:val="23"/>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b/>
          <w:iCs/>
        </w:rPr>
        <w:lastRenderedPageBreak/>
        <w:t>Asesorar a los contribuyentes</w:t>
      </w:r>
      <w:r w:rsidRPr="00170A99">
        <w:rPr>
          <w:rFonts w:ascii="Palatino Linotype" w:hAnsi="Palatino Linotype"/>
          <w:iCs/>
        </w:rPr>
        <w:t xml:space="preserve"> en la interpretación y aplicación de preceptos legales, </w:t>
      </w:r>
      <w:r w:rsidRPr="00170A99">
        <w:rPr>
          <w:rFonts w:ascii="Palatino Linotype" w:hAnsi="Palatino Linotype"/>
          <w:b/>
          <w:iCs/>
        </w:rPr>
        <w:t>que les permita cumplir en tiempo y forma con sus obligaciones fiscales</w:t>
      </w:r>
      <w:r w:rsidRPr="00170A99">
        <w:rPr>
          <w:rFonts w:ascii="Palatino Linotype" w:hAnsi="Palatino Linotype"/>
          <w:iCs/>
        </w:rPr>
        <w:t>.</w:t>
      </w:r>
    </w:p>
    <w:p w14:paraId="20BFE537" w14:textId="77777777" w:rsidR="00542EA3" w:rsidRPr="00170A99" w:rsidRDefault="00542EA3" w:rsidP="00542EA3">
      <w:pPr>
        <w:pStyle w:val="Prrafodelista"/>
        <w:tabs>
          <w:tab w:val="left" w:pos="426"/>
        </w:tabs>
        <w:autoSpaceDE w:val="0"/>
        <w:autoSpaceDN w:val="0"/>
        <w:adjustRightInd w:val="0"/>
        <w:spacing w:line="360" w:lineRule="auto"/>
        <w:ind w:left="0" w:right="113"/>
        <w:jc w:val="both"/>
        <w:rPr>
          <w:rFonts w:ascii="Palatino Linotype" w:hAnsi="Palatino Linotype"/>
          <w:iCs/>
        </w:rPr>
      </w:pPr>
    </w:p>
    <w:p w14:paraId="75C62BD7" w14:textId="3BFADB0E" w:rsidR="000C1A16" w:rsidRPr="00170A99" w:rsidRDefault="000C1A16" w:rsidP="009D7E45">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t>Para el cumplimiento de sus atribuciones y facultades, la Tesorería Municipal contará con cuatro subdirecciones</w:t>
      </w:r>
      <w:r w:rsidRPr="00170A99">
        <w:rPr>
          <w:rStyle w:val="Refdenotaalpie"/>
          <w:rFonts w:ascii="Palatino Linotype" w:hAnsi="Palatino Linotype"/>
          <w:iCs/>
        </w:rPr>
        <w:footnoteReference w:id="22"/>
      </w:r>
      <w:r w:rsidRPr="00170A99">
        <w:rPr>
          <w:rFonts w:ascii="Palatino Linotype" w:hAnsi="Palatino Linotype"/>
          <w:iCs/>
        </w:rPr>
        <w:t xml:space="preserve">: </w:t>
      </w:r>
      <w:r w:rsidRPr="00170A99">
        <w:rPr>
          <w:rFonts w:ascii="Palatino Linotype" w:hAnsi="Palatino Linotype"/>
          <w:b/>
          <w:iCs/>
        </w:rPr>
        <w:t>a)</w:t>
      </w:r>
      <w:r w:rsidRPr="00170A99">
        <w:rPr>
          <w:rFonts w:ascii="Palatino Linotype" w:hAnsi="Palatino Linotype"/>
          <w:iCs/>
        </w:rPr>
        <w:t xml:space="preserve"> Unidad de Apoyo Técnico; </w:t>
      </w:r>
      <w:r w:rsidRPr="00170A99">
        <w:rPr>
          <w:rFonts w:ascii="Palatino Linotype" w:hAnsi="Palatino Linotype"/>
          <w:b/>
          <w:iCs/>
        </w:rPr>
        <w:t xml:space="preserve">b) </w:t>
      </w:r>
      <w:r w:rsidRPr="00170A99">
        <w:rPr>
          <w:rFonts w:ascii="Palatino Linotype" w:hAnsi="Palatino Linotype"/>
          <w:iCs/>
        </w:rPr>
        <w:t xml:space="preserve">Subdirección de Ingresos; </w:t>
      </w:r>
      <w:r w:rsidRPr="00170A99">
        <w:rPr>
          <w:rFonts w:ascii="Palatino Linotype" w:hAnsi="Palatino Linotype"/>
          <w:b/>
          <w:iCs/>
        </w:rPr>
        <w:t>c)</w:t>
      </w:r>
      <w:r w:rsidRPr="00170A99">
        <w:rPr>
          <w:rFonts w:ascii="Palatino Linotype" w:hAnsi="Palatino Linotype"/>
          <w:iCs/>
        </w:rPr>
        <w:t xml:space="preserve"> Subdirección de Egresos; y, </w:t>
      </w:r>
      <w:r w:rsidRPr="00170A99">
        <w:rPr>
          <w:rFonts w:ascii="Palatino Linotype" w:hAnsi="Palatino Linotype"/>
          <w:b/>
          <w:iCs/>
        </w:rPr>
        <w:t>d)</w:t>
      </w:r>
      <w:r w:rsidRPr="00170A99">
        <w:rPr>
          <w:rFonts w:ascii="Palatino Linotype" w:hAnsi="Palatino Linotype"/>
          <w:iCs/>
        </w:rPr>
        <w:t xml:space="preserve"> Subdirección de Catastro.</w:t>
      </w:r>
    </w:p>
    <w:p w14:paraId="0A4971FE" w14:textId="77777777" w:rsidR="000C1A16" w:rsidRPr="00170A99" w:rsidRDefault="000C1A16" w:rsidP="000C1A16">
      <w:pPr>
        <w:pStyle w:val="Prrafodelista"/>
        <w:tabs>
          <w:tab w:val="left" w:pos="426"/>
        </w:tabs>
        <w:autoSpaceDE w:val="0"/>
        <w:autoSpaceDN w:val="0"/>
        <w:adjustRightInd w:val="0"/>
        <w:spacing w:line="360" w:lineRule="auto"/>
        <w:ind w:left="0" w:right="113"/>
        <w:jc w:val="both"/>
        <w:rPr>
          <w:rFonts w:ascii="Palatino Linotype" w:hAnsi="Palatino Linotype"/>
          <w:iCs/>
        </w:rPr>
      </w:pPr>
    </w:p>
    <w:p w14:paraId="21B28646" w14:textId="680B63D1" w:rsidR="000C1A16" w:rsidRPr="00170A99" w:rsidRDefault="000C1A16" w:rsidP="009D7E45">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t xml:space="preserve">Por cuanto hace a la </w:t>
      </w:r>
      <w:r w:rsidRPr="00170A99">
        <w:rPr>
          <w:rFonts w:ascii="Palatino Linotype" w:hAnsi="Palatino Linotype"/>
          <w:b/>
          <w:iCs/>
        </w:rPr>
        <w:t>Subdirección de Ingresos</w:t>
      </w:r>
      <w:r w:rsidRPr="00170A99">
        <w:rPr>
          <w:rFonts w:ascii="Palatino Linotype" w:hAnsi="Palatino Linotype"/>
          <w:iCs/>
        </w:rPr>
        <w:t>, de conformidad con lo establecido por el artículo 3.56 del Código de reglamentación Municipal de Metepec, tendrá las siguientes funciones:</w:t>
      </w:r>
    </w:p>
    <w:p w14:paraId="67315B6B" w14:textId="77777777" w:rsidR="000C1A16" w:rsidRPr="00170A99" w:rsidRDefault="000C1A16" w:rsidP="000C1A16">
      <w:pPr>
        <w:pStyle w:val="Prrafodelista"/>
        <w:tabs>
          <w:tab w:val="left" w:pos="426"/>
        </w:tabs>
        <w:autoSpaceDE w:val="0"/>
        <w:autoSpaceDN w:val="0"/>
        <w:adjustRightInd w:val="0"/>
        <w:spacing w:line="360" w:lineRule="auto"/>
        <w:ind w:left="0" w:right="113"/>
        <w:jc w:val="both"/>
        <w:rPr>
          <w:rFonts w:ascii="Palatino Linotype" w:hAnsi="Palatino Linotype"/>
          <w:iCs/>
        </w:rPr>
      </w:pPr>
    </w:p>
    <w:p w14:paraId="444D15FC" w14:textId="77777777"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i/>
          <w:iCs/>
          <w:sz w:val="22"/>
        </w:rPr>
        <w:t>“</w:t>
      </w:r>
      <w:r w:rsidRPr="00170A99">
        <w:rPr>
          <w:rFonts w:ascii="Palatino Linotype" w:hAnsi="Palatino Linotype"/>
          <w:b/>
          <w:i/>
          <w:iCs/>
          <w:sz w:val="22"/>
        </w:rPr>
        <w:t>Artículo 3.56.</w:t>
      </w:r>
      <w:r w:rsidRPr="00170A99">
        <w:rPr>
          <w:rFonts w:ascii="Palatino Linotype" w:hAnsi="Palatino Linotype"/>
          <w:i/>
          <w:iCs/>
          <w:sz w:val="22"/>
        </w:rPr>
        <w:t xml:space="preserve"> La Subdirección de Ingresos; tendrá las siguientes funciones: </w:t>
      </w:r>
    </w:p>
    <w:p w14:paraId="36964DD3" w14:textId="77777777"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b/>
          <w:i/>
          <w:iCs/>
          <w:sz w:val="22"/>
        </w:rPr>
        <w:t>I. Coordinar</w:t>
      </w:r>
      <w:r w:rsidRPr="00170A99">
        <w:rPr>
          <w:rFonts w:ascii="Palatino Linotype" w:hAnsi="Palatino Linotype"/>
          <w:i/>
          <w:iCs/>
          <w:sz w:val="22"/>
        </w:rPr>
        <w:t xml:space="preserve"> la ejecución de las acciones que permitan </w:t>
      </w:r>
      <w:r w:rsidRPr="00170A99">
        <w:rPr>
          <w:rFonts w:ascii="Palatino Linotype" w:hAnsi="Palatino Linotype"/>
          <w:b/>
          <w:i/>
          <w:iCs/>
          <w:sz w:val="22"/>
        </w:rPr>
        <w:t>la recaudación de Ingresos y el control de los mismos</w:t>
      </w:r>
      <w:r w:rsidRPr="00170A99">
        <w:rPr>
          <w:rFonts w:ascii="Palatino Linotype" w:hAnsi="Palatino Linotype"/>
          <w:i/>
          <w:iCs/>
          <w:sz w:val="22"/>
        </w:rPr>
        <w:t xml:space="preserve">, así como los mecanismos que sean necesarios para la recuperación de los créditos fiscales a favor del Municipio; </w:t>
      </w:r>
    </w:p>
    <w:p w14:paraId="576EDD6A" w14:textId="5FAAC3FF"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i/>
          <w:iCs/>
          <w:sz w:val="22"/>
        </w:rPr>
        <w:t>(…)</w:t>
      </w:r>
    </w:p>
    <w:p w14:paraId="0498C614" w14:textId="45D235E9"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b/>
          <w:i/>
          <w:iCs/>
          <w:sz w:val="22"/>
        </w:rPr>
        <w:t>IV. Determinar los criterios de operación de las oficinas receptoras</w:t>
      </w:r>
      <w:r w:rsidRPr="00170A99">
        <w:rPr>
          <w:rFonts w:ascii="Palatino Linotype" w:hAnsi="Palatino Linotype"/>
          <w:i/>
          <w:iCs/>
          <w:sz w:val="22"/>
        </w:rPr>
        <w:t xml:space="preserve"> y determinar las metas de recaudación para cada ejercicio fiscal;</w:t>
      </w:r>
    </w:p>
    <w:p w14:paraId="2C6B039D" w14:textId="38C57003"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i/>
          <w:iCs/>
          <w:sz w:val="22"/>
        </w:rPr>
        <w:t>(…)</w:t>
      </w:r>
    </w:p>
    <w:p w14:paraId="1E911177" w14:textId="6FAA42A5"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b/>
          <w:i/>
          <w:iCs/>
          <w:sz w:val="22"/>
        </w:rPr>
        <w:t>VII. Aprobar los formatos oficiales</w:t>
      </w:r>
      <w:r w:rsidRPr="00170A99">
        <w:rPr>
          <w:rFonts w:ascii="Palatino Linotype" w:hAnsi="Palatino Linotype"/>
          <w:i/>
          <w:iCs/>
          <w:sz w:val="22"/>
        </w:rPr>
        <w:t xml:space="preserve"> que se deben utilizar </w:t>
      </w:r>
      <w:r w:rsidRPr="00170A99">
        <w:rPr>
          <w:rFonts w:ascii="Palatino Linotype" w:hAnsi="Palatino Linotype"/>
          <w:b/>
          <w:i/>
          <w:iCs/>
          <w:sz w:val="22"/>
        </w:rPr>
        <w:t>para las declaraciones que presenten los contribuyentes</w:t>
      </w:r>
      <w:r w:rsidRPr="00170A99">
        <w:rPr>
          <w:rFonts w:ascii="Palatino Linotype" w:hAnsi="Palatino Linotype"/>
          <w:i/>
          <w:iCs/>
          <w:sz w:val="22"/>
        </w:rPr>
        <w:t xml:space="preserve"> que tengan obligaciones fiscales de carácter municipal;</w:t>
      </w:r>
    </w:p>
    <w:p w14:paraId="3E57B57C" w14:textId="77777777"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b/>
          <w:i/>
          <w:iCs/>
          <w:sz w:val="22"/>
        </w:rPr>
        <w:t>VIII. Reportar</w:t>
      </w:r>
      <w:r w:rsidRPr="00170A99">
        <w:rPr>
          <w:rFonts w:ascii="Palatino Linotype" w:hAnsi="Palatino Linotype"/>
          <w:i/>
          <w:iCs/>
          <w:sz w:val="22"/>
        </w:rPr>
        <w:t xml:space="preserve"> por escrito a las áreas de contabilidad y presupuesto, </w:t>
      </w:r>
      <w:r w:rsidRPr="00170A99">
        <w:rPr>
          <w:rFonts w:ascii="Palatino Linotype" w:hAnsi="Palatino Linotype"/>
          <w:b/>
          <w:i/>
          <w:iCs/>
          <w:sz w:val="22"/>
        </w:rPr>
        <w:t>sobre la recaudación obtenida</w:t>
      </w:r>
      <w:r w:rsidRPr="00170A99">
        <w:rPr>
          <w:rFonts w:ascii="Palatino Linotype" w:hAnsi="Palatino Linotype"/>
          <w:i/>
          <w:iCs/>
          <w:sz w:val="22"/>
        </w:rPr>
        <w:t>;</w:t>
      </w:r>
    </w:p>
    <w:p w14:paraId="5BC9D780" w14:textId="2C04C10F"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b/>
          <w:i/>
          <w:iCs/>
          <w:sz w:val="22"/>
        </w:rPr>
        <w:t>IX. Determinar la viabilidad de los créditos fiscales, así como la forma de su pago</w:t>
      </w:r>
      <w:r w:rsidRPr="00170A99">
        <w:rPr>
          <w:rFonts w:ascii="Palatino Linotype" w:hAnsi="Palatino Linotype"/>
          <w:i/>
          <w:iCs/>
          <w:sz w:val="22"/>
        </w:rPr>
        <w:t>, cobro y, en su caso ejecutar las sanciones administrativas que procedan por alguna infracción fiscal;</w:t>
      </w:r>
    </w:p>
    <w:p w14:paraId="23EA2114" w14:textId="0B5D374F"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b/>
          <w:i/>
          <w:iCs/>
          <w:sz w:val="22"/>
        </w:rPr>
        <w:lastRenderedPageBreak/>
        <w:t xml:space="preserve">X. Determinar, liquidar, recaudar, fiscalizar y administrar las contribuciones </w:t>
      </w:r>
      <w:r w:rsidRPr="00170A99">
        <w:rPr>
          <w:rFonts w:ascii="Palatino Linotype" w:hAnsi="Palatino Linotype"/>
          <w:i/>
          <w:iCs/>
          <w:sz w:val="22"/>
        </w:rPr>
        <w:t>en los términos de los ordenamientos jurídicos aplicables y, en su caso, aplicar el procedimiento administrativo de ejecución en términos de las disposiciones aplicables;</w:t>
      </w:r>
      <w:r w:rsidRPr="00170A99">
        <w:rPr>
          <w:rFonts w:ascii="Palatino Linotype" w:hAnsi="Palatino Linotype"/>
          <w:i/>
          <w:iCs/>
          <w:sz w:val="22"/>
        </w:rPr>
        <w:cr/>
        <w:t>(…)</w:t>
      </w:r>
    </w:p>
    <w:p w14:paraId="121F7BBD" w14:textId="42A8FFE1"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b/>
          <w:i/>
          <w:iCs/>
          <w:sz w:val="22"/>
        </w:rPr>
        <w:t>XIII. Emitir y controlar las formas numeradas y valoradas para la recaudación de los ingresos de la Hacienda Pública Municipal</w:t>
      </w:r>
      <w:r w:rsidRPr="00170A99">
        <w:rPr>
          <w:rFonts w:ascii="Palatino Linotype" w:hAnsi="Palatino Linotype"/>
          <w:i/>
          <w:iCs/>
          <w:sz w:val="22"/>
        </w:rPr>
        <w:t>, así como para el pago de las obligaciones a cargo de la misma;</w:t>
      </w:r>
    </w:p>
    <w:p w14:paraId="415E79BD" w14:textId="69337619"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i/>
          <w:iCs/>
          <w:sz w:val="22"/>
        </w:rPr>
        <w:t>(…)</w:t>
      </w:r>
    </w:p>
    <w:p w14:paraId="497AB5E7" w14:textId="6666174B"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b/>
          <w:i/>
          <w:iCs/>
          <w:sz w:val="22"/>
        </w:rPr>
        <w:t>XVII. Custodiar y asegurar el capital diario que por concepto de cobro de contribuyentes se genere</w:t>
      </w:r>
      <w:r w:rsidRPr="00170A99">
        <w:rPr>
          <w:rFonts w:ascii="Palatino Linotype" w:hAnsi="Palatino Linotype"/>
          <w:i/>
          <w:iCs/>
          <w:sz w:val="22"/>
        </w:rPr>
        <w:t>;</w:t>
      </w:r>
    </w:p>
    <w:p w14:paraId="140D89A4" w14:textId="3467E3B2"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i/>
          <w:iCs/>
          <w:sz w:val="22"/>
        </w:rPr>
        <w:t>(…)</w:t>
      </w:r>
    </w:p>
    <w:p w14:paraId="1096E6E1" w14:textId="6969B25D"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b/>
          <w:i/>
          <w:iCs/>
          <w:sz w:val="22"/>
        </w:rPr>
        <w:t>XXI. Habilitar y tener bajo su cargo las oficinas receptoras, unidades móviles y personal necesario para la recaudación dentro del territorio municipal</w:t>
      </w:r>
      <w:r w:rsidRPr="00170A99">
        <w:rPr>
          <w:rFonts w:ascii="Palatino Linotype" w:hAnsi="Palatino Linotype"/>
          <w:i/>
          <w:iCs/>
          <w:sz w:val="22"/>
        </w:rPr>
        <w:t>; y</w:t>
      </w:r>
    </w:p>
    <w:p w14:paraId="08F708F9" w14:textId="2885948F"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
          <w:iCs/>
          <w:sz w:val="22"/>
        </w:rPr>
      </w:pPr>
      <w:r w:rsidRPr="00170A99">
        <w:rPr>
          <w:rFonts w:ascii="Palatino Linotype" w:hAnsi="Palatino Linotype"/>
          <w:i/>
          <w:iCs/>
          <w:sz w:val="22"/>
        </w:rPr>
        <w:t>(…)”</w:t>
      </w:r>
    </w:p>
    <w:p w14:paraId="352DE4B4" w14:textId="29F13EA6" w:rsidR="000C1A16" w:rsidRPr="00170A99" w:rsidRDefault="000C1A16" w:rsidP="000C1A16">
      <w:pPr>
        <w:pStyle w:val="Prrafodelista"/>
        <w:tabs>
          <w:tab w:val="left" w:pos="426"/>
        </w:tabs>
        <w:autoSpaceDE w:val="0"/>
        <w:autoSpaceDN w:val="0"/>
        <w:adjustRightInd w:val="0"/>
        <w:spacing w:line="276" w:lineRule="auto"/>
        <w:ind w:left="567" w:right="567"/>
        <w:jc w:val="both"/>
        <w:rPr>
          <w:rFonts w:ascii="Palatino Linotype" w:hAnsi="Palatino Linotype"/>
          <w:iCs/>
          <w:sz w:val="22"/>
        </w:rPr>
      </w:pPr>
      <w:r w:rsidRPr="00170A99">
        <w:rPr>
          <w:rFonts w:ascii="Palatino Linotype" w:hAnsi="Palatino Linotype"/>
          <w:iCs/>
          <w:sz w:val="22"/>
        </w:rPr>
        <w:t>(Énfasis añadido)</w:t>
      </w:r>
    </w:p>
    <w:p w14:paraId="73F39A98" w14:textId="77777777" w:rsidR="000C1A16" w:rsidRPr="00170A99" w:rsidRDefault="000C1A16" w:rsidP="000C1A16">
      <w:pPr>
        <w:pStyle w:val="Prrafodelista"/>
        <w:tabs>
          <w:tab w:val="left" w:pos="426"/>
        </w:tabs>
        <w:autoSpaceDE w:val="0"/>
        <w:autoSpaceDN w:val="0"/>
        <w:adjustRightInd w:val="0"/>
        <w:spacing w:line="360" w:lineRule="auto"/>
        <w:ind w:left="0" w:right="113"/>
        <w:jc w:val="both"/>
        <w:rPr>
          <w:rFonts w:ascii="Palatino Linotype" w:hAnsi="Palatino Linotype"/>
          <w:iCs/>
        </w:rPr>
      </w:pPr>
    </w:p>
    <w:p w14:paraId="3D204BC8" w14:textId="6EC32FE9" w:rsidR="00DB41AD" w:rsidRPr="00170A99" w:rsidRDefault="00DB41AD" w:rsidP="009D7E45">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t>Luego entonces, podemos entender a la Tesorería Municipal como el área administrativa del Ayuntamiento de Metepec encargada de recibir, fiscalizar y administrar todos los ingresos que recaigan en la hacienda pública municipal, dentro de los que se encuentran las contribuciones, como el pago del impuesto predial.</w:t>
      </w:r>
    </w:p>
    <w:p w14:paraId="2AF1E3F0" w14:textId="77777777" w:rsidR="00DB41AD" w:rsidRPr="00170A99" w:rsidRDefault="00DB41AD" w:rsidP="00DB41AD">
      <w:pPr>
        <w:pStyle w:val="Prrafodelista"/>
        <w:tabs>
          <w:tab w:val="left" w:pos="426"/>
        </w:tabs>
        <w:autoSpaceDE w:val="0"/>
        <w:autoSpaceDN w:val="0"/>
        <w:adjustRightInd w:val="0"/>
        <w:spacing w:line="360" w:lineRule="auto"/>
        <w:ind w:left="0" w:right="113"/>
        <w:jc w:val="both"/>
        <w:rPr>
          <w:rFonts w:ascii="Palatino Linotype" w:hAnsi="Palatino Linotype"/>
          <w:iCs/>
        </w:rPr>
      </w:pPr>
    </w:p>
    <w:p w14:paraId="3804D730" w14:textId="1C274E41" w:rsidR="009D7E45" w:rsidRPr="00170A99" w:rsidRDefault="00DB41AD" w:rsidP="009D7E45">
      <w:pPr>
        <w:pStyle w:val="Prrafodelista"/>
        <w:numPr>
          <w:ilvl w:val="0"/>
          <w:numId w:val="1"/>
        </w:numPr>
        <w:tabs>
          <w:tab w:val="left" w:pos="426"/>
        </w:tabs>
        <w:autoSpaceDE w:val="0"/>
        <w:autoSpaceDN w:val="0"/>
        <w:adjustRightInd w:val="0"/>
        <w:spacing w:line="360" w:lineRule="auto"/>
        <w:ind w:right="113"/>
        <w:jc w:val="both"/>
        <w:rPr>
          <w:rFonts w:ascii="Palatino Linotype" w:hAnsi="Palatino Linotype"/>
          <w:iCs/>
        </w:rPr>
      </w:pPr>
      <w:r w:rsidRPr="00170A99">
        <w:rPr>
          <w:rFonts w:ascii="Palatino Linotype" w:hAnsi="Palatino Linotype"/>
          <w:iCs/>
        </w:rPr>
        <w:t>D</w:t>
      </w:r>
      <w:r w:rsidR="00353642" w:rsidRPr="00170A99">
        <w:rPr>
          <w:rFonts w:ascii="Palatino Linotype" w:hAnsi="Palatino Linotype"/>
          <w:iCs/>
        </w:rPr>
        <w:t xml:space="preserve">icho lo anterior, debemos recordar que las pretensiones del particular, vertidas en las solicitudes </w:t>
      </w:r>
      <w:r w:rsidR="00353642" w:rsidRPr="00170A99">
        <w:rPr>
          <w:rFonts w:ascii="Palatino Linotype" w:hAnsi="Palatino Linotype"/>
          <w:b/>
          <w:iCs/>
        </w:rPr>
        <w:t>00524/METEPEC/IP/2022</w:t>
      </w:r>
      <w:r w:rsidR="00353642" w:rsidRPr="00170A99">
        <w:rPr>
          <w:rFonts w:ascii="Palatino Linotype" w:hAnsi="Palatino Linotype"/>
          <w:iCs/>
        </w:rPr>
        <w:t xml:space="preserve"> y </w:t>
      </w:r>
      <w:r w:rsidR="00353642" w:rsidRPr="00170A99">
        <w:rPr>
          <w:rFonts w:ascii="Palatino Linotype" w:hAnsi="Palatino Linotype"/>
          <w:b/>
          <w:iCs/>
        </w:rPr>
        <w:t>00525/METEPEC/IP/2022</w:t>
      </w:r>
      <w:r w:rsidR="00353642" w:rsidRPr="00170A99">
        <w:rPr>
          <w:rFonts w:ascii="Palatino Linotype" w:hAnsi="Palatino Linotype"/>
          <w:iCs/>
        </w:rPr>
        <w:t xml:space="preserve"> es hacerse de información relacionada con los procedimientos de adquisición de bienes y/o servicios relacionados con dos tópicos distintos, a saber:</w:t>
      </w:r>
    </w:p>
    <w:p w14:paraId="390DC083" w14:textId="605040FA" w:rsidR="00353642" w:rsidRPr="00170A99" w:rsidRDefault="00353642" w:rsidP="00353642">
      <w:pPr>
        <w:pStyle w:val="Prrafodelista"/>
        <w:numPr>
          <w:ilvl w:val="1"/>
          <w:numId w:val="22"/>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iCs/>
        </w:rPr>
        <w:t xml:space="preserve">Evento de </w:t>
      </w:r>
      <w:r w:rsidRPr="00170A99">
        <w:rPr>
          <w:rFonts w:ascii="Palatino Linotype" w:hAnsi="Palatino Linotype"/>
          <w:i/>
          <w:iCs/>
        </w:rPr>
        <w:t>Reyes Magos</w:t>
      </w:r>
      <w:r w:rsidRPr="00170A99">
        <w:rPr>
          <w:rFonts w:ascii="Palatino Linotype" w:hAnsi="Palatino Linotype"/>
          <w:iCs/>
        </w:rPr>
        <w:t xml:space="preserve"> llevado a cabo el cinco (05) y seis (05) de enero de dos mil veintidós, donde se repartieron roscas de reyes y juguetes, y se ofrecieron espectáculos y actividades; y</w:t>
      </w:r>
    </w:p>
    <w:p w14:paraId="4AEC24E5" w14:textId="2494307A" w:rsidR="00353642" w:rsidRPr="00170A99" w:rsidRDefault="00353642" w:rsidP="00353642">
      <w:pPr>
        <w:pStyle w:val="Prrafodelista"/>
        <w:numPr>
          <w:ilvl w:val="1"/>
          <w:numId w:val="22"/>
        </w:numPr>
        <w:tabs>
          <w:tab w:val="left" w:pos="426"/>
        </w:tabs>
        <w:autoSpaceDE w:val="0"/>
        <w:autoSpaceDN w:val="0"/>
        <w:adjustRightInd w:val="0"/>
        <w:spacing w:line="360" w:lineRule="auto"/>
        <w:ind w:left="1134" w:right="113"/>
        <w:jc w:val="both"/>
        <w:rPr>
          <w:rFonts w:ascii="Palatino Linotype" w:hAnsi="Palatino Linotype"/>
          <w:iCs/>
        </w:rPr>
      </w:pPr>
      <w:r w:rsidRPr="00170A99">
        <w:rPr>
          <w:rFonts w:ascii="Palatino Linotype" w:hAnsi="Palatino Linotype"/>
          <w:iCs/>
        </w:rPr>
        <w:lastRenderedPageBreak/>
        <w:t xml:space="preserve">Módulos </w:t>
      </w:r>
      <w:r w:rsidRPr="00170A99">
        <w:rPr>
          <w:rFonts w:ascii="Palatino Linotype" w:hAnsi="Palatino Linotype"/>
          <w:color w:val="000000" w:themeColor="text1"/>
        </w:rPr>
        <w:t>de pago de predial y agua instalados en el edificio administrativo.</w:t>
      </w:r>
    </w:p>
    <w:p w14:paraId="6069FBE8" w14:textId="77777777" w:rsidR="009D7E45" w:rsidRPr="00170A99" w:rsidRDefault="009D7E45" w:rsidP="009D7E45">
      <w:pPr>
        <w:pStyle w:val="Prrafodelista"/>
        <w:autoSpaceDE w:val="0"/>
        <w:autoSpaceDN w:val="0"/>
        <w:adjustRightInd w:val="0"/>
        <w:spacing w:line="360" w:lineRule="auto"/>
        <w:ind w:left="0" w:right="113"/>
        <w:jc w:val="both"/>
        <w:rPr>
          <w:rFonts w:ascii="Palatino Linotype" w:hAnsi="Palatino Linotype"/>
          <w:iCs/>
        </w:rPr>
      </w:pPr>
    </w:p>
    <w:p w14:paraId="67F56C96" w14:textId="22B853BC" w:rsidR="00C06EF8" w:rsidRPr="00170A99" w:rsidRDefault="00C06EF8" w:rsidP="00C06EF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En ese sentido, es imperativo mencionar que la naturaleza de lo solicitado se relaciona intrínsecamente con parte de las obligaciones de transparencia común que el </w:t>
      </w:r>
      <w:r w:rsidRPr="00170A99">
        <w:rPr>
          <w:rFonts w:ascii="Palatino Linotype" w:hAnsi="Palatino Linotype"/>
          <w:b/>
          <w:color w:val="000000" w:themeColor="text1"/>
        </w:rPr>
        <w:t>SUJETO OBLIGADO</w:t>
      </w:r>
      <w:r w:rsidRPr="00170A99">
        <w:rPr>
          <w:rFonts w:ascii="Palatino Linotype" w:hAnsi="Palatino Linotype"/>
          <w:color w:val="000000" w:themeColor="text1"/>
        </w:rPr>
        <w:t xml:space="preserve"> se encuentra constreñido a publicar y difundir de forma permanente a la ciudadanía; ello con base en lo establecido por el artículo 92, fracción XXIX, de la Ley de Transparencia y Acceso a la Información Pública del Estado de México y Municipios, cuyo contenido se transcribe a continuación:</w:t>
      </w:r>
    </w:p>
    <w:p w14:paraId="7367BC6E" w14:textId="77777777" w:rsidR="00C06EF8" w:rsidRPr="00170A99" w:rsidRDefault="00C06EF8" w:rsidP="00C06EF8">
      <w:pPr>
        <w:pStyle w:val="Prrafodelista"/>
        <w:tabs>
          <w:tab w:val="left" w:pos="426"/>
        </w:tabs>
        <w:spacing w:before="240" w:after="240" w:line="360" w:lineRule="auto"/>
        <w:ind w:left="0" w:right="51"/>
        <w:jc w:val="both"/>
        <w:rPr>
          <w:rFonts w:ascii="Palatino Linotype" w:hAnsi="Palatino Linotype"/>
          <w:color w:val="000000" w:themeColor="text1"/>
        </w:rPr>
      </w:pPr>
    </w:p>
    <w:p w14:paraId="14711EE7" w14:textId="4BEF554C" w:rsidR="00C06EF8" w:rsidRPr="00170A99" w:rsidRDefault="00C06EF8" w:rsidP="00C06EF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w:t>
      </w:r>
      <w:r w:rsidRPr="00170A99">
        <w:rPr>
          <w:rFonts w:ascii="Palatino Linotype" w:hAnsi="Palatino Linotype"/>
          <w:b/>
          <w:i/>
          <w:color w:val="000000" w:themeColor="text1"/>
          <w:sz w:val="22"/>
        </w:rPr>
        <w:t>Artículo 92.</w:t>
      </w:r>
      <w:r w:rsidRPr="00170A99">
        <w:rPr>
          <w:rFonts w:ascii="Palatino Linotype" w:hAnsi="Palatino Linotype"/>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FE6676" w14:textId="7CD01AC4" w:rsidR="00C06EF8" w:rsidRPr="00170A99" w:rsidRDefault="00C06EF8" w:rsidP="00C06EF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w:t>
      </w:r>
    </w:p>
    <w:p w14:paraId="4D10B417" w14:textId="77777777" w:rsidR="00C06EF8" w:rsidRPr="00170A99" w:rsidRDefault="00C06EF8" w:rsidP="00C06EF8">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XXIX.</w:t>
      </w:r>
      <w:r w:rsidRPr="00170A99">
        <w:rPr>
          <w:rFonts w:ascii="Palatino Linotype" w:hAnsi="Palatino Linotype"/>
          <w:i/>
          <w:color w:val="000000" w:themeColor="text1"/>
          <w:sz w:val="22"/>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6AA4F006" w14:textId="77777777" w:rsidR="00C06EF8" w:rsidRPr="00170A99" w:rsidRDefault="00C06EF8" w:rsidP="00C06EF8">
      <w:pPr>
        <w:pStyle w:val="Prrafodelista"/>
        <w:tabs>
          <w:tab w:val="left" w:pos="426"/>
        </w:tabs>
        <w:spacing w:before="240" w:after="240" w:line="276" w:lineRule="auto"/>
        <w:ind w:left="851" w:right="567"/>
        <w:jc w:val="both"/>
        <w:rPr>
          <w:rFonts w:ascii="Palatino Linotype" w:hAnsi="Palatino Linotype"/>
          <w:b/>
          <w:i/>
          <w:color w:val="000000" w:themeColor="text1"/>
          <w:sz w:val="22"/>
        </w:rPr>
      </w:pPr>
      <w:r w:rsidRPr="00170A99">
        <w:rPr>
          <w:rFonts w:ascii="Palatino Linotype" w:hAnsi="Palatino Linotype"/>
          <w:b/>
          <w:i/>
          <w:color w:val="000000" w:themeColor="text1"/>
          <w:sz w:val="22"/>
        </w:rPr>
        <w:t xml:space="preserve">a) De licitaciones públicas o procedimientos de invitación restringida: </w:t>
      </w:r>
    </w:p>
    <w:p w14:paraId="49B400AC"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1)</w:t>
      </w:r>
      <w:r w:rsidRPr="00170A99">
        <w:rPr>
          <w:rFonts w:ascii="Palatino Linotype" w:hAnsi="Palatino Linotype"/>
          <w:i/>
          <w:color w:val="000000" w:themeColor="text1"/>
          <w:sz w:val="22"/>
        </w:rPr>
        <w:t xml:space="preserve"> La convocatoria o invitación emitida, así como los fundamentos legales aplicados para llevarla a cabo; </w:t>
      </w:r>
    </w:p>
    <w:p w14:paraId="75B6E783"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2)</w:t>
      </w:r>
      <w:r w:rsidRPr="00170A99">
        <w:rPr>
          <w:rFonts w:ascii="Palatino Linotype" w:hAnsi="Palatino Linotype"/>
          <w:i/>
          <w:color w:val="000000" w:themeColor="text1"/>
          <w:sz w:val="22"/>
        </w:rPr>
        <w:t xml:space="preserve"> Los nombres de los participantes o invitados; </w:t>
      </w:r>
    </w:p>
    <w:p w14:paraId="1A6E6C61"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3)</w:t>
      </w:r>
      <w:r w:rsidRPr="00170A99">
        <w:rPr>
          <w:rFonts w:ascii="Palatino Linotype" w:hAnsi="Palatino Linotype"/>
          <w:i/>
          <w:color w:val="000000" w:themeColor="text1"/>
          <w:sz w:val="22"/>
        </w:rPr>
        <w:t xml:space="preserve"> El nombre del ganador y las razones que lo justifican; </w:t>
      </w:r>
    </w:p>
    <w:p w14:paraId="588C3FDA"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4)</w:t>
      </w:r>
      <w:r w:rsidRPr="00170A99">
        <w:rPr>
          <w:rFonts w:ascii="Palatino Linotype" w:hAnsi="Palatino Linotype"/>
          <w:i/>
          <w:color w:val="000000" w:themeColor="text1"/>
          <w:sz w:val="22"/>
        </w:rPr>
        <w:t xml:space="preserve"> El área solicitante y la responsable de su ejecución; </w:t>
      </w:r>
    </w:p>
    <w:p w14:paraId="4E380FF7"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5)</w:t>
      </w:r>
      <w:r w:rsidRPr="00170A99">
        <w:rPr>
          <w:rFonts w:ascii="Palatino Linotype" w:hAnsi="Palatino Linotype"/>
          <w:i/>
          <w:color w:val="000000" w:themeColor="text1"/>
          <w:sz w:val="22"/>
        </w:rPr>
        <w:t xml:space="preserve"> Las convocatorias e invitaciones emitidas; </w:t>
      </w:r>
    </w:p>
    <w:p w14:paraId="641E8070"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6)</w:t>
      </w:r>
      <w:r w:rsidRPr="00170A99">
        <w:rPr>
          <w:rFonts w:ascii="Palatino Linotype" w:hAnsi="Palatino Linotype"/>
          <w:i/>
          <w:color w:val="000000" w:themeColor="text1"/>
          <w:sz w:val="22"/>
        </w:rPr>
        <w:t xml:space="preserve"> Los dictámenes y fallo de adjudicación; </w:t>
      </w:r>
    </w:p>
    <w:p w14:paraId="7E62E42E"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7)</w:t>
      </w:r>
      <w:r w:rsidRPr="00170A99">
        <w:rPr>
          <w:rFonts w:ascii="Palatino Linotype" w:hAnsi="Palatino Linotype"/>
          <w:i/>
          <w:color w:val="000000" w:themeColor="text1"/>
          <w:sz w:val="22"/>
        </w:rPr>
        <w:t xml:space="preserve"> El contrato y, en su caso, sus anexos; </w:t>
      </w:r>
    </w:p>
    <w:p w14:paraId="40FE11EA"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8)</w:t>
      </w:r>
      <w:r w:rsidRPr="00170A99">
        <w:rPr>
          <w:rFonts w:ascii="Palatino Linotype" w:hAnsi="Palatino Linotype"/>
          <w:i/>
          <w:color w:val="000000" w:themeColor="text1"/>
          <w:sz w:val="22"/>
        </w:rPr>
        <w:t xml:space="preserve"> Los mecanismos de vigilancia y supervisión, incluyendo en su caso, los estudios de impacto urbano y ambiental, según corresponda; </w:t>
      </w:r>
    </w:p>
    <w:p w14:paraId="61E68B2A"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lastRenderedPageBreak/>
        <w:t>9)</w:t>
      </w:r>
      <w:r w:rsidRPr="00170A99">
        <w:rPr>
          <w:rFonts w:ascii="Palatino Linotype" w:hAnsi="Palatino Linotype"/>
          <w:i/>
          <w:color w:val="000000" w:themeColor="text1"/>
          <w:sz w:val="22"/>
        </w:rPr>
        <w:t xml:space="preserve"> La partida presupuestal, de conformidad con el clasificador por objeto del gasto, en el caso de ser aplicable; </w:t>
      </w:r>
    </w:p>
    <w:p w14:paraId="145274A6"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10)</w:t>
      </w:r>
      <w:r w:rsidRPr="00170A99">
        <w:rPr>
          <w:rFonts w:ascii="Palatino Linotype" w:hAnsi="Palatino Linotype"/>
          <w:i/>
          <w:color w:val="000000" w:themeColor="text1"/>
          <w:sz w:val="22"/>
        </w:rPr>
        <w:t xml:space="preserve"> Origen de los recursos especificando si son federales, estatales o municipales, así como el tipo de fondo de participación o aportación respectiva; </w:t>
      </w:r>
    </w:p>
    <w:p w14:paraId="6C2C8384"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11)</w:t>
      </w:r>
      <w:r w:rsidRPr="00170A99">
        <w:rPr>
          <w:rFonts w:ascii="Palatino Linotype" w:hAnsi="Palatino Linotype"/>
          <w:i/>
          <w:color w:val="000000" w:themeColor="text1"/>
          <w:sz w:val="22"/>
        </w:rPr>
        <w:t xml:space="preserve"> Los convenios modificatorios que, en su caso, sean firmados, precisando el objeto y la fecha de celebración; </w:t>
      </w:r>
    </w:p>
    <w:p w14:paraId="595E756B"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12)</w:t>
      </w:r>
      <w:r w:rsidRPr="00170A99">
        <w:rPr>
          <w:rFonts w:ascii="Palatino Linotype" w:hAnsi="Palatino Linotype"/>
          <w:i/>
          <w:color w:val="000000" w:themeColor="text1"/>
          <w:sz w:val="22"/>
        </w:rPr>
        <w:t xml:space="preserve"> Los informes de avance físico y financiero sobre las obras o servicios contratados; </w:t>
      </w:r>
    </w:p>
    <w:p w14:paraId="73C822BE"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13)</w:t>
      </w:r>
      <w:r w:rsidRPr="00170A99">
        <w:rPr>
          <w:rFonts w:ascii="Palatino Linotype" w:hAnsi="Palatino Linotype"/>
          <w:i/>
          <w:color w:val="000000" w:themeColor="text1"/>
          <w:sz w:val="22"/>
        </w:rPr>
        <w:t xml:space="preserve"> El convenio de terminación; y </w:t>
      </w:r>
    </w:p>
    <w:p w14:paraId="01571CAA" w14:textId="5FE9C570"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14)</w:t>
      </w:r>
      <w:r w:rsidRPr="00170A99">
        <w:rPr>
          <w:rFonts w:ascii="Palatino Linotype" w:hAnsi="Palatino Linotype"/>
          <w:i/>
          <w:color w:val="000000" w:themeColor="text1"/>
          <w:sz w:val="22"/>
        </w:rPr>
        <w:t xml:space="preserve"> El finiquito. </w:t>
      </w:r>
    </w:p>
    <w:p w14:paraId="625FF3BB" w14:textId="77777777" w:rsidR="00C06EF8" w:rsidRPr="00170A99" w:rsidRDefault="00C06EF8" w:rsidP="00C06EF8">
      <w:pPr>
        <w:pStyle w:val="Prrafodelista"/>
        <w:tabs>
          <w:tab w:val="left" w:pos="426"/>
        </w:tabs>
        <w:spacing w:before="240" w:after="240" w:line="276" w:lineRule="auto"/>
        <w:ind w:left="851" w:right="567"/>
        <w:jc w:val="both"/>
        <w:rPr>
          <w:rFonts w:ascii="Palatino Linotype" w:hAnsi="Palatino Linotype"/>
          <w:b/>
          <w:i/>
          <w:color w:val="000000" w:themeColor="text1"/>
          <w:sz w:val="22"/>
        </w:rPr>
      </w:pPr>
      <w:r w:rsidRPr="00170A99">
        <w:rPr>
          <w:rFonts w:ascii="Palatino Linotype" w:hAnsi="Palatino Linotype"/>
          <w:b/>
          <w:i/>
          <w:color w:val="000000" w:themeColor="text1"/>
          <w:sz w:val="22"/>
        </w:rPr>
        <w:t xml:space="preserve">b) De las adjudicaciones directas: </w:t>
      </w:r>
    </w:p>
    <w:p w14:paraId="2648419D"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1)</w:t>
      </w:r>
      <w:r w:rsidRPr="00170A99">
        <w:rPr>
          <w:rFonts w:ascii="Palatino Linotype" w:hAnsi="Palatino Linotype"/>
          <w:i/>
          <w:color w:val="000000" w:themeColor="text1"/>
          <w:sz w:val="22"/>
        </w:rPr>
        <w:t xml:space="preserve"> La propuesta enviada por el participante; </w:t>
      </w:r>
    </w:p>
    <w:p w14:paraId="42FE7051"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2)</w:t>
      </w:r>
      <w:r w:rsidRPr="00170A99">
        <w:rPr>
          <w:rFonts w:ascii="Palatino Linotype" w:hAnsi="Palatino Linotype"/>
          <w:i/>
          <w:color w:val="000000" w:themeColor="text1"/>
          <w:sz w:val="22"/>
        </w:rPr>
        <w:t xml:space="preserve"> Los motivos y fundamentos legales aplicados para llevarla a cabo; </w:t>
      </w:r>
    </w:p>
    <w:p w14:paraId="287FDA49"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 xml:space="preserve">3) </w:t>
      </w:r>
      <w:r w:rsidRPr="00170A99">
        <w:rPr>
          <w:rFonts w:ascii="Palatino Linotype" w:hAnsi="Palatino Linotype"/>
          <w:i/>
          <w:color w:val="000000" w:themeColor="text1"/>
          <w:sz w:val="22"/>
        </w:rPr>
        <w:t xml:space="preserve">La autorización del ejercicio de la opción; </w:t>
      </w:r>
    </w:p>
    <w:p w14:paraId="4F1DDD77"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4)</w:t>
      </w:r>
      <w:r w:rsidRPr="00170A99">
        <w:rPr>
          <w:rFonts w:ascii="Palatino Linotype" w:hAnsi="Palatino Linotype"/>
          <w:i/>
          <w:color w:val="000000" w:themeColor="text1"/>
          <w:sz w:val="22"/>
        </w:rPr>
        <w:t xml:space="preserve"> En su caso, las cotizaciones consideradas, especificando los nombres de los proveedores y sus montos; </w:t>
      </w:r>
    </w:p>
    <w:p w14:paraId="1414D652"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5)</w:t>
      </w:r>
      <w:r w:rsidRPr="00170A99">
        <w:rPr>
          <w:rFonts w:ascii="Palatino Linotype" w:hAnsi="Palatino Linotype"/>
          <w:i/>
          <w:color w:val="000000" w:themeColor="text1"/>
          <w:sz w:val="22"/>
        </w:rPr>
        <w:t xml:space="preserve"> El nombre de la persona física o jurídica colectiva adjudicada; </w:t>
      </w:r>
    </w:p>
    <w:p w14:paraId="7C06EF5C"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6)</w:t>
      </w:r>
      <w:r w:rsidRPr="00170A99">
        <w:rPr>
          <w:rFonts w:ascii="Palatino Linotype" w:hAnsi="Palatino Linotype"/>
          <w:i/>
          <w:color w:val="000000" w:themeColor="text1"/>
          <w:sz w:val="22"/>
        </w:rPr>
        <w:t xml:space="preserve"> La unidad administrativa solicitante y la responsable de su ejecución; </w:t>
      </w:r>
    </w:p>
    <w:p w14:paraId="3D194934"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7)</w:t>
      </w:r>
      <w:r w:rsidRPr="00170A99">
        <w:rPr>
          <w:rFonts w:ascii="Palatino Linotype" w:hAnsi="Palatino Linotype"/>
          <w:i/>
          <w:color w:val="000000" w:themeColor="text1"/>
          <w:sz w:val="22"/>
        </w:rPr>
        <w:t xml:space="preserve"> El número, fecha, el monto del contrato y el plazo de entrega o de ejecución de los servicios u obra; </w:t>
      </w:r>
    </w:p>
    <w:p w14:paraId="1A3EB973"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8)</w:t>
      </w:r>
      <w:r w:rsidRPr="00170A99">
        <w:rPr>
          <w:rFonts w:ascii="Palatino Linotype" w:hAnsi="Palatino Linotype"/>
          <w:i/>
          <w:color w:val="000000" w:themeColor="text1"/>
          <w:sz w:val="22"/>
        </w:rPr>
        <w:t xml:space="preserve"> Los mecanismos de vigilancia y supervisión, incluyendo, en su caso, los estudios de impacto urbano y ambiental, según corresponda; </w:t>
      </w:r>
    </w:p>
    <w:p w14:paraId="56F14709"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9)</w:t>
      </w:r>
      <w:r w:rsidRPr="00170A99">
        <w:rPr>
          <w:rFonts w:ascii="Palatino Linotype" w:hAnsi="Palatino Linotype"/>
          <w:i/>
          <w:color w:val="000000" w:themeColor="text1"/>
          <w:sz w:val="22"/>
        </w:rPr>
        <w:t xml:space="preserve"> Los informes de avance sobre las obras o servicios contratados; </w:t>
      </w:r>
    </w:p>
    <w:p w14:paraId="694282DC" w14:textId="77777777"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10)</w:t>
      </w:r>
      <w:r w:rsidRPr="00170A99">
        <w:rPr>
          <w:rFonts w:ascii="Palatino Linotype" w:hAnsi="Palatino Linotype"/>
          <w:i/>
          <w:color w:val="000000" w:themeColor="text1"/>
          <w:sz w:val="22"/>
        </w:rPr>
        <w:t xml:space="preserve"> El convenio de terminación; y </w:t>
      </w:r>
    </w:p>
    <w:p w14:paraId="569FDE24" w14:textId="37A312F5" w:rsidR="00C06EF8" w:rsidRPr="00170A99" w:rsidRDefault="00C06EF8" w:rsidP="00C06EF8">
      <w:pPr>
        <w:pStyle w:val="Prrafodelista"/>
        <w:tabs>
          <w:tab w:val="left" w:pos="426"/>
        </w:tabs>
        <w:spacing w:before="240" w:after="240" w:line="276" w:lineRule="auto"/>
        <w:ind w:left="1134"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11)</w:t>
      </w:r>
      <w:r w:rsidRPr="00170A99">
        <w:rPr>
          <w:rFonts w:ascii="Palatino Linotype" w:hAnsi="Palatino Linotype"/>
          <w:i/>
          <w:color w:val="000000" w:themeColor="text1"/>
          <w:sz w:val="22"/>
        </w:rPr>
        <w:t xml:space="preserve"> El finiquito.”</w:t>
      </w:r>
    </w:p>
    <w:p w14:paraId="52BB41F5" w14:textId="77777777" w:rsidR="00C06EF8" w:rsidRPr="00170A99" w:rsidRDefault="00C06EF8" w:rsidP="00C06EF8">
      <w:pPr>
        <w:pStyle w:val="Prrafodelista"/>
        <w:tabs>
          <w:tab w:val="left" w:pos="426"/>
        </w:tabs>
        <w:spacing w:before="240" w:after="240" w:line="360" w:lineRule="auto"/>
        <w:ind w:left="0" w:right="51"/>
        <w:jc w:val="both"/>
        <w:rPr>
          <w:rFonts w:ascii="Palatino Linotype" w:hAnsi="Palatino Linotype"/>
          <w:color w:val="000000" w:themeColor="text1"/>
        </w:rPr>
      </w:pPr>
    </w:p>
    <w:p w14:paraId="3060622D" w14:textId="499236EB" w:rsidR="002E3492" w:rsidRPr="00170A99" w:rsidRDefault="00001078"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Luego entonces, es concluyente que la información relacionada con los procedimientos de adquisición de bienes y/o contratación de servicios es de interés público, por ende, de haberse llevado a cabo el evento de cinco (05) y seis (06) de enero de dos mil veintidós, o que se hayan instalado módulos de pago del impuesto predial, el </w:t>
      </w:r>
      <w:r w:rsidRPr="00170A99">
        <w:rPr>
          <w:rFonts w:ascii="Palatino Linotype" w:hAnsi="Palatino Linotype"/>
          <w:b/>
          <w:bCs/>
          <w:color w:val="000000" w:themeColor="text1"/>
        </w:rPr>
        <w:t>SUJETO OBLIGADO</w:t>
      </w:r>
      <w:r w:rsidRPr="00170A99">
        <w:rPr>
          <w:rFonts w:ascii="Palatino Linotype" w:hAnsi="Palatino Linotype"/>
          <w:color w:val="000000" w:themeColor="text1"/>
        </w:rPr>
        <w:t xml:space="preserve"> deberá hacer entrega de la documentación donde conste lo siguiente:</w:t>
      </w:r>
    </w:p>
    <w:p w14:paraId="021463A0" w14:textId="77777777"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lastRenderedPageBreak/>
        <w:t>Modalidad de adjudicación;</w:t>
      </w:r>
    </w:p>
    <w:p w14:paraId="633E9384" w14:textId="77777777"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Presupuesto, especificando proyecto y monto por partida, y capitulo de gasto;</w:t>
      </w:r>
    </w:p>
    <w:p w14:paraId="72AE171A" w14:textId="77777777"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Bases o invitación del procedimiento y todos sus anexos;</w:t>
      </w:r>
    </w:p>
    <w:p w14:paraId="1BB943B9" w14:textId="77777777"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 xml:space="preserve">Propuestas económicas de cada licitante participante; </w:t>
      </w:r>
    </w:p>
    <w:p w14:paraId="2D67CCAD" w14:textId="77777777"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 xml:space="preserve">Acta de Fallo u oficio de adjudicación; </w:t>
      </w:r>
    </w:p>
    <w:p w14:paraId="0223D2BB" w14:textId="77777777"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Contratos, órdenes de compra, pedido o cualquier otro documento utilizado para la adquisición de los bienes referidos, así como sus anexos y sus ampliaciones en caso de existir;</w:t>
      </w:r>
    </w:p>
    <w:p w14:paraId="33580728" w14:textId="77777777"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Para el caso de que el proveedor adjudicado sea un distribuidor, indicar quién o quiénes son los fabricantes de los productos ofertados;</w:t>
      </w:r>
    </w:p>
    <w:p w14:paraId="53175E5A" w14:textId="77777777"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País de origen de los bienes adquiridos;</w:t>
      </w:r>
    </w:p>
    <w:p w14:paraId="428B84DA" w14:textId="77777777"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Grado de contenido nacional de los bienes adquiridos; y</w:t>
      </w:r>
    </w:p>
    <w:p w14:paraId="0951AF5D" w14:textId="1FC8E1AB" w:rsidR="00001078" w:rsidRPr="00170A99" w:rsidRDefault="00001078" w:rsidP="0000107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170A99">
        <w:rPr>
          <w:rFonts w:ascii="Palatino Linotype" w:hAnsi="Palatino Linotype"/>
          <w:color w:val="000000" w:themeColor="text1"/>
        </w:rPr>
        <w:t>Años que lleva el proveedor adjudicado en el mercado.</w:t>
      </w:r>
    </w:p>
    <w:p w14:paraId="7A8B409C" w14:textId="77777777" w:rsidR="002E3492" w:rsidRPr="00170A99" w:rsidRDefault="002E3492" w:rsidP="002E3492">
      <w:pPr>
        <w:pStyle w:val="Prrafodelista"/>
        <w:tabs>
          <w:tab w:val="left" w:pos="426"/>
        </w:tabs>
        <w:spacing w:before="240" w:after="240" w:line="360" w:lineRule="auto"/>
        <w:ind w:left="0" w:right="51"/>
        <w:jc w:val="both"/>
        <w:rPr>
          <w:rFonts w:ascii="Palatino Linotype" w:hAnsi="Palatino Linotype"/>
          <w:color w:val="000000" w:themeColor="text1"/>
        </w:rPr>
      </w:pPr>
    </w:p>
    <w:p w14:paraId="0DD0EC56" w14:textId="1F5CE25A" w:rsidR="00001078" w:rsidRPr="00170A99" w:rsidRDefault="00457C56" w:rsidP="000010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70A99">
        <w:rPr>
          <w:rFonts w:ascii="Palatino Linotype" w:hAnsi="Palatino Linotype"/>
          <w:b/>
          <w:color w:val="000000" w:themeColor="text1"/>
        </w:rPr>
        <w:t>IV.I</w:t>
      </w:r>
      <w:r w:rsidR="00740BAE" w:rsidRPr="00170A99">
        <w:rPr>
          <w:rFonts w:ascii="Palatino Linotype" w:hAnsi="Palatino Linotype"/>
          <w:b/>
          <w:color w:val="000000" w:themeColor="text1"/>
        </w:rPr>
        <w:t>.</w:t>
      </w:r>
      <w:r w:rsidR="00001078" w:rsidRPr="00170A99">
        <w:rPr>
          <w:rFonts w:ascii="Palatino Linotype" w:hAnsi="Palatino Linotype"/>
          <w:b/>
          <w:color w:val="000000" w:themeColor="text1"/>
        </w:rPr>
        <w:t xml:space="preserve"> Del evento denominado </w:t>
      </w:r>
      <w:r w:rsidR="00001078" w:rsidRPr="00170A99">
        <w:rPr>
          <w:rFonts w:ascii="Palatino Linotype" w:hAnsi="Palatino Linotype"/>
          <w:b/>
          <w:i/>
          <w:color w:val="000000" w:themeColor="text1"/>
        </w:rPr>
        <w:t>caravana “Día de Reyes”</w:t>
      </w:r>
      <w:r w:rsidR="00001078" w:rsidRPr="00170A99">
        <w:rPr>
          <w:rFonts w:ascii="Palatino Linotype" w:hAnsi="Palatino Linotype"/>
          <w:b/>
          <w:color w:val="000000" w:themeColor="text1"/>
        </w:rPr>
        <w:t>.</w:t>
      </w:r>
    </w:p>
    <w:p w14:paraId="61F1F9D9" w14:textId="77777777" w:rsidR="00001078" w:rsidRPr="00170A99" w:rsidRDefault="00001078" w:rsidP="00001078">
      <w:pPr>
        <w:pStyle w:val="Prrafodelista"/>
        <w:tabs>
          <w:tab w:val="left" w:pos="426"/>
        </w:tabs>
        <w:spacing w:before="240" w:after="240" w:line="360" w:lineRule="auto"/>
        <w:ind w:left="0" w:right="51"/>
        <w:jc w:val="both"/>
        <w:rPr>
          <w:rFonts w:ascii="Palatino Linotype" w:hAnsi="Palatino Linotype"/>
          <w:color w:val="000000" w:themeColor="text1"/>
        </w:rPr>
      </w:pPr>
    </w:p>
    <w:p w14:paraId="433B36B2" w14:textId="21C1E7CD" w:rsidR="00353642" w:rsidRPr="00170A99" w:rsidRDefault="00001078"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P</w:t>
      </w:r>
      <w:r w:rsidR="00353642" w:rsidRPr="00170A99">
        <w:rPr>
          <w:rFonts w:ascii="Palatino Linotype" w:hAnsi="Palatino Linotype"/>
          <w:color w:val="000000" w:themeColor="text1"/>
        </w:rPr>
        <w:t xml:space="preserve">or cuanto hace al evento de </w:t>
      </w:r>
      <w:r w:rsidR="00353642" w:rsidRPr="00170A99">
        <w:rPr>
          <w:rFonts w:ascii="Palatino Linotype" w:hAnsi="Palatino Linotype"/>
          <w:i/>
          <w:color w:val="000000" w:themeColor="text1"/>
        </w:rPr>
        <w:t>Reyes Magos</w:t>
      </w:r>
      <w:r w:rsidR="00353642" w:rsidRPr="00170A99">
        <w:rPr>
          <w:rFonts w:ascii="Palatino Linotype" w:hAnsi="Palatino Linotype"/>
          <w:color w:val="000000" w:themeColor="text1"/>
        </w:rPr>
        <w:t xml:space="preserve"> referido por el particular, este Organismo Garante se dio a la tarea de investigar, a través de diversos medios de comunicación en </w:t>
      </w:r>
      <w:r w:rsidR="00353642" w:rsidRPr="00170A99">
        <w:rPr>
          <w:rFonts w:ascii="Palatino Linotype" w:hAnsi="Palatino Linotype"/>
          <w:i/>
          <w:color w:val="000000" w:themeColor="text1"/>
        </w:rPr>
        <w:t>internet</w:t>
      </w:r>
      <w:r w:rsidR="00353642" w:rsidRPr="00170A99">
        <w:rPr>
          <w:rFonts w:ascii="Palatino Linotype" w:hAnsi="Palatino Linotype"/>
          <w:color w:val="000000" w:themeColor="text1"/>
        </w:rPr>
        <w:t>, sobre la realización del acontecimiento social</w:t>
      </w:r>
      <w:r w:rsidR="00F37E9B" w:rsidRPr="00170A99">
        <w:rPr>
          <w:rFonts w:ascii="Palatino Linotype" w:hAnsi="Palatino Linotype"/>
          <w:color w:val="000000" w:themeColor="text1"/>
        </w:rPr>
        <w:t xml:space="preserve">, hallándose </w:t>
      </w:r>
      <w:r w:rsidR="00353642" w:rsidRPr="00170A99">
        <w:rPr>
          <w:rFonts w:ascii="Palatino Linotype" w:hAnsi="Palatino Linotype"/>
          <w:color w:val="000000" w:themeColor="text1"/>
        </w:rPr>
        <w:t xml:space="preserve">que el seis (06) de enero de dos mil veintidós, se llevó a cabo un evento organizado por el </w:t>
      </w:r>
      <w:r w:rsidR="00353642" w:rsidRPr="00170A99">
        <w:rPr>
          <w:rFonts w:ascii="Palatino Linotype" w:hAnsi="Palatino Linotype"/>
          <w:b/>
          <w:color w:val="000000" w:themeColor="text1"/>
        </w:rPr>
        <w:t>SUJETO OBLIGADO</w:t>
      </w:r>
      <w:r w:rsidR="00353642" w:rsidRPr="00170A99">
        <w:rPr>
          <w:rFonts w:ascii="Palatino Linotype" w:hAnsi="Palatino Linotype"/>
          <w:color w:val="000000" w:themeColor="text1"/>
        </w:rPr>
        <w:t xml:space="preserve"> y denominado </w:t>
      </w:r>
      <w:r w:rsidR="00946C44" w:rsidRPr="00170A99">
        <w:rPr>
          <w:rFonts w:ascii="Palatino Linotype" w:hAnsi="Palatino Linotype"/>
          <w:i/>
          <w:color w:val="000000" w:themeColor="text1"/>
        </w:rPr>
        <w:t>Caravana “Día de Reyes”</w:t>
      </w:r>
      <w:r w:rsidR="00F37E9B" w:rsidRPr="00170A99">
        <w:rPr>
          <w:rFonts w:ascii="Palatino Linotype" w:hAnsi="Palatino Linotype"/>
          <w:color w:val="000000" w:themeColor="text1"/>
        </w:rPr>
        <w:t xml:space="preserve">, el cual consistió </w:t>
      </w:r>
      <w:r w:rsidR="00A71E7A" w:rsidRPr="00170A99">
        <w:rPr>
          <w:rFonts w:ascii="Palatino Linotype" w:hAnsi="Palatino Linotype"/>
          <w:color w:val="000000" w:themeColor="text1"/>
        </w:rPr>
        <w:t>en un recorrido alegórico a través de diversas colonias que conforman el territorio municipal, en el que se regalaron juguetes a los niños metepequenses y se amenizó con animadores y botargas.</w:t>
      </w:r>
    </w:p>
    <w:p w14:paraId="2476C1D9" w14:textId="77777777" w:rsidR="00353642" w:rsidRPr="00170A99" w:rsidRDefault="00353642"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7ECF1860" w14:textId="255970EB" w:rsidR="00353642" w:rsidRPr="00170A99" w:rsidRDefault="00A71E7A"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Sustenta lo anterior la nota periodística recuperada del diario </w:t>
      </w:r>
      <w:r w:rsidRPr="00170A99">
        <w:rPr>
          <w:rFonts w:ascii="Palatino Linotype" w:hAnsi="Palatino Linotype"/>
          <w:i/>
          <w:color w:val="000000" w:themeColor="text1"/>
        </w:rPr>
        <w:t>Sé Uno Noticias</w:t>
      </w:r>
      <w:r w:rsidRPr="00170A99">
        <w:rPr>
          <w:rStyle w:val="Refdenotaalpie"/>
          <w:rFonts w:ascii="Palatino Linotype" w:hAnsi="Palatino Linotype"/>
          <w:i/>
          <w:color w:val="000000" w:themeColor="text1"/>
        </w:rPr>
        <w:footnoteReference w:id="23"/>
      </w:r>
      <w:r w:rsidRPr="00170A99">
        <w:rPr>
          <w:rFonts w:ascii="Palatino Linotype" w:hAnsi="Palatino Linotype"/>
          <w:color w:val="000000" w:themeColor="text1"/>
        </w:rPr>
        <w:t>, de seis (06) de enero de dos mil veintidós, de la que se comparte un fragmento para efectos referenciativos:</w:t>
      </w:r>
    </w:p>
    <w:p w14:paraId="7AF75EAC" w14:textId="77777777" w:rsidR="00353642" w:rsidRPr="00170A99" w:rsidRDefault="00353642"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702A5B0E" w14:textId="580F139E"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w:t>
      </w:r>
      <w:r w:rsidRPr="00170A99">
        <w:rPr>
          <w:rFonts w:ascii="Palatino Linotype" w:hAnsi="Palatino Linotype"/>
          <w:b/>
          <w:i/>
          <w:color w:val="000000" w:themeColor="text1"/>
          <w:sz w:val="22"/>
        </w:rPr>
        <w:t>Celebran a lo grande el Día de Reyes en Metepec</w:t>
      </w:r>
    </w:p>
    <w:p w14:paraId="55708B75"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07F6376"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La caravana de los Reyes Magos recorrió más de 20 colonias dentro del municipio de Metepec pese al mal clima.</w:t>
      </w:r>
    </w:p>
    <w:p w14:paraId="22177BD0"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9F59B26"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En el marco de la celebración del Día de Reyes el presidente municipal de Metepec, Fernando Flores Fernández en compañía de su esposa Iraí Albarrán Segura, titular del sistema DIF municipal entregaron más de 10 mil juguetes en diferentes puntos del también pueblo mágico, conviviendo con los más pequeños del hogar.</w:t>
      </w:r>
    </w:p>
    <w:p w14:paraId="5E4DF0AC"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9A2F965" w14:textId="6F16D7AA"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Ya en punto de las 16:30 horas el alcalde dio el banderazo de salida a la caravana de los Reyes Magos que salió desde la Puerta Metepec, en el boulevard José María Pino Suárez, escoltada por elementos de la policía municipal.</w:t>
      </w:r>
    </w:p>
    <w:p w14:paraId="5A5C8526"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761C3FD" w14:textId="5B356D30"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w:t>
      </w:r>
    </w:p>
    <w:p w14:paraId="6CA898CC"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762B1AA"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Durante este evento se entregaron dulces y juguetes a los niños y niñas, quienes además de agradecer personalmente sus regalos a los Reyes Magos se tomaron la fotografía del recuerdo con algunos de los personajes de Disney.</w:t>
      </w:r>
    </w:p>
    <w:p w14:paraId="104683D4"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A6CEE54" w14:textId="7C3C10E9"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La caravana del Día de Reyes recorrió las principales avenidas y colonias del municipio entre ellas la colonia Xinantécatl, Municipal, Jesús Jiménez Gallardo, Las Margaritas, Las Palomas y La Magdalena Ocotitlán por mencionar algunas en donde a su paso entregaron pelotas, muñecas y carritos.</w:t>
      </w:r>
    </w:p>
    <w:p w14:paraId="2BAAA0FB"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EA1BAD8"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lastRenderedPageBreak/>
        <w:t>Cabe señalar que dentro de esta caravana participo el alcalde metepequense, quien saludo desde su auto y atendió brevemente las peticiones de personas que se acercaron a él con alguna solicitud en materia de seguridad, alumbrado público y pavimentación.</w:t>
      </w:r>
    </w:p>
    <w:p w14:paraId="0D89BCD3"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6A81035F" w14:textId="6F58E00D"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“Hoy hemos estado en más de 60 puntos en el municipio regalando roscas y juguetes, estoy muy contento de que la agenda nos permitiera estar hoy con todos los niños”, comentó el alcalde.</w:t>
      </w:r>
    </w:p>
    <w:p w14:paraId="1707CCBB"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31789AC" w14:textId="3DC30D79"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170A99">
        <w:rPr>
          <w:rFonts w:ascii="Palatino Linotype" w:hAnsi="Palatino Linotype"/>
          <w:i/>
          <w:color w:val="000000" w:themeColor="text1"/>
          <w:sz w:val="22"/>
        </w:rPr>
        <w:t>Finalmente el mal clima no mermó los ánimos de los servidores públicos, pues se contó con la participación de síndicos y regidores del H. Ayuntamiento dentro de este acto en el que se resaltó las tradiciones mexicanas como la rosca de reyes, así como el festejo en familia.”</w:t>
      </w:r>
      <w:r w:rsidRPr="00170A99">
        <w:rPr>
          <w:rFonts w:ascii="Palatino Linotype" w:hAnsi="Palatino Linotype"/>
          <w:color w:val="000000" w:themeColor="text1"/>
          <w:sz w:val="22"/>
        </w:rPr>
        <w:t xml:space="preserve"> (Sic)</w:t>
      </w:r>
    </w:p>
    <w:p w14:paraId="7A682E5C" w14:textId="77777777" w:rsidR="00A71E7A" w:rsidRPr="00170A99" w:rsidRDefault="00A71E7A" w:rsidP="00A71E7A">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3F41F26" w14:textId="77777777" w:rsidR="00A71E7A" w:rsidRPr="00170A99" w:rsidRDefault="00A71E7A"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69E726B0" w14:textId="5D6889ED" w:rsidR="00353642" w:rsidRPr="00170A99" w:rsidRDefault="00A71E7A"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Dicho lo anterior, es necesario mencionar que una nota periodística no puede ser considerada, bajo ninguna circunstancia, como un hecho probatorio pleno, sin embargo, puede ser considerada como un antecedente que relate la forma que posiblemente ocurrieron los hechos de un evento determinado. Lo anterior se sustenta conforme a lo establecido por la Tesis I.4o.T.4 K, con registro digital número 203622, emitida por el Máximo Juzgador del país, cuyo rubro y texto establece lo siguiente:</w:t>
      </w:r>
    </w:p>
    <w:p w14:paraId="7EF7D934" w14:textId="77777777" w:rsidR="00353642" w:rsidRPr="00170A99" w:rsidRDefault="00353642"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27BBD74B" w14:textId="77777777" w:rsidR="00A71E7A" w:rsidRPr="00170A99" w:rsidRDefault="00A71E7A" w:rsidP="00A71E7A">
      <w:pPr>
        <w:shd w:val="clear" w:color="auto" w:fill="FFFFFF"/>
        <w:spacing w:line="276" w:lineRule="auto"/>
        <w:ind w:left="567" w:right="567"/>
        <w:jc w:val="both"/>
        <w:rPr>
          <w:rFonts w:ascii="Palatino Linotype" w:eastAsia="Times New Roman" w:hAnsi="Palatino Linotype" w:cs="Calibri"/>
          <w:i/>
          <w:iCs/>
          <w:color w:val="212529"/>
          <w:sz w:val="22"/>
          <w:szCs w:val="22"/>
          <w:lang w:eastAsia="es-MX"/>
        </w:rPr>
      </w:pPr>
      <w:r w:rsidRPr="00170A99">
        <w:rPr>
          <w:rFonts w:ascii="Palatino Linotype" w:eastAsia="Times New Roman" w:hAnsi="Palatino Linotype" w:cs="Calibri"/>
          <w:b/>
          <w:bCs/>
          <w:i/>
          <w:iCs/>
          <w:color w:val="212529"/>
          <w:sz w:val="22"/>
          <w:szCs w:val="22"/>
          <w:lang w:eastAsia="es-MX"/>
        </w:rPr>
        <w:t>NOTAS PERIODISTICAS, EL CONOCIMIENTO QUE DE ELLAS SE OBTIENE NO CONSTITUYE "UN HECHO PUBLICO Y NOTORIO.</w:t>
      </w:r>
      <w:r w:rsidRPr="00170A99">
        <w:rPr>
          <w:rFonts w:ascii="Palatino Linotype" w:eastAsia="Times New Roman" w:hAnsi="Palatino Linotype" w:cs="Calibri"/>
          <w:i/>
          <w:iCs/>
          <w:color w:val="212529"/>
          <w:sz w:val="22"/>
          <w:szCs w:val="22"/>
          <w:lang w:eastAsia="es-MX"/>
        </w:rPr>
        <w:t xml:space="preserve"> “La circunstancia de que el público lector adquiera conocimiento de algún hecho consignado en periódicos o revistas, no convierte por esa sola circunstancia en "hecho público y notorio" la noticia consiguiente, toda vez que es notorio lo que es público y sabido de todos, o el hecho cuyo conocimiento forma parte de la cultura normal propia de un determinado círculo social en el tiempo de su realización.”</w:t>
      </w:r>
    </w:p>
    <w:p w14:paraId="674D05E3" w14:textId="77777777" w:rsidR="00A71E7A" w:rsidRPr="00170A99" w:rsidRDefault="00A71E7A"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68617CB3" w14:textId="0D60F696" w:rsidR="00353642" w:rsidRPr="00170A99" w:rsidRDefault="00946C44"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 xml:space="preserve">Sin embargo, debemos señalar que aparte de los medios de difusión particulares, el evento denominado </w:t>
      </w:r>
      <w:r w:rsidRPr="00170A99">
        <w:rPr>
          <w:rFonts w:ascii="Palatino Linotype" w:hAnsi="Palatino Linotype"/>
          <w:i/>
          <w:color w:val="000000" w:themeColor="text1"/>
        </w:rPr>
        <w:t>Caravana “Día de Reyes”</w:t>
      </w:r>
      <w:r w:rsidRPr="00170A99">
        <w:rPr>
          <w:rFonts w:ascii="Palatino Linotype" w:hAnsi="Palatino Linotype"/>
          <w:color w:val="000000" w:themeColor="text1"/>
        </w:rPr>
        <w:t xml:space="preserve"> fue publicado en medios oficiales del Ayuntamiento de Metepec, tal como resulta ser su perfil social en la página </w:t>
      </w:r>
      <w:r w:rsidRPr="00170A99">
        <w:rPr>
          <w:rFonts w:ascii="Palatino Linotype" w:hAnsi="Palatino Linotype"/>
          <w:i/>
          <w:color w:val="000000" w:themeColor="text1"/>
        </w:rPr>
        <w:t>Facebook</w:t>
      </w:r>
      <w:r w:rsidRPr="00170A99">
        <w:rPr>
          <w:rStyle w:val="Refdenotaalpie"/>
          <w:rFonts w:ascii="Palatino Linotype" w:hAnsi="Palatino Linotype"/>
          <w:i/>
          <w:color w:val="000000" w:themeColor="text1"/>
        </w:rPr>
        <w:footnoteReference w:id="24"/>
      </w:r>
      <w:r w:rsidRPr="00170A99">
        <w:rPr>
          <w:rFonts w:ascii="Palatino Linotype" w:hAnsi="Palatino Linotype"/>
          <w:color w:val="000000" w:themeColor="text1"/>
        </w:rPr>
        <w:t>, en la que a través de una publicación</w:t>
      </w:r>
      <w:r w:rsidRPr="00170A99">
        <w:rPr>
          <w:rStyle w:val="Refdenotaalpie"/>
          <w:rFonts w:ascii="Palatino Linotype" w:hAnsi="Palatino Linotype"/>
          <w:color w:val="000000" w:themeColor="text1"/>
        </w:rPr>
        <w:footnoteReference w:id="25"/>
      </w:r>
      <w:r w:rsidRPr="00170A99">
        <w:rPr>
          <w:rFonts w:ascii="Palatino Linotype" w:hAnsi="Palatino Linotype"/>
          <w:color w:val="000000" w:themeColor="text1"/>
        </w:rPr>
        <w:t xml:space="preserve"> de seis (06) de enero de dos mil veintidós, compartieron un videoclip de 15:14 minutos de duración, en el que se muestra el recorrido llevado a cabo por el Presidente Municipal y la </w:t>
      </w:r>
      <w:r w:rsidRPr="00170A99">
        <w:rPr>
          <w:rFonts w:ascii="Palatino Linotype" w:hAnsi="Palatino Linotype"/>
          <w:i/>
          <w:color w:val="000000" w:themeColor="text1"/>
        </w:rPr>
        <w:t>Caravana “Día de Reyes”</w:t>
      </w:r>
      <w:r w:rsidRPr="00170A99">
        <w:rPr>
          <w:rFonts w:ascii="Palatino Linotype" w:hAnsi="Palatino Linotype"/>
          <w:color w:val="000000" w:themeColor="text1"/>
        </w:rPr>
        <w:t>. A continuación se comparte una captura de imagen de la publicación como referencia:</w:t>
      </w:r>
    </w:p>
    <w:p w14:paraId="05548F50" w14:textId="77777777" w:rsidR="00353642" w:rsidRPr="00170A99" w:rsidRDefault="00353642"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7E55C4FE" w14:textId="41EEBAB3" w:rsidR="00946C44" w:rsidRPr="00170A99" w:rsidRDefault="00946C44" w:rsidP="00001078">
      <w:pPr>
        <w:pStyle w:val="Prrafodelista"/>
        <w:tabs>
          <w:tab w:val="left" w:pos="426"/>
        </w:tabs>
        <w:spacing w:before="240"/>
        <w:ind w:left="0" w:right="51"/>
        <w:jc w:val="center"/>
        <w:rPr>
          <w:rFonts w:ascii="Palatino Linotype" w:hAnsi="Palatino Linotype"/>
          <w:color w:val="000000" w:themeColor="text1"/>
        </w:rPr>
      </w:pPr>
      <w:r w:rsidRPr="00170A99">
        <w:rPr>
          <w:rFonts w:ascii="Palatino Linotype" w:hAnsi="Palatino Linotype"/>
          <w:noProof/>
          <w:color w:val="000000" w:themeColor="text1"/>
          <w:lang w:eastAsia="es-MX"/>
        </w:rPr>
        <w:drawing>
          <wp:inline distT="0" distB="0" distL="0" distR="0" wp14:anchorId="7E7D442F" wp14:editId="6F0EF6B9">
            <wp:extent cx="4800143" cy="1808608"/>
            <wp:effectExtent l="57150" t="57150" r="114935" b="1155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0143" cy="18086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1CF0B3" w14:textId="3F3E5C4C" w:rsidR="00946C44" w:rsidRPr="00170A99" w:rsidRDefault="00946C44" w:rsidP="00946C44">
      <w:pPr>
        <w:pStyle w:val="Prrafodelista"/>
        <w:tabs>
          <w:tab w:val="left" w:pos="426"/>
        </w:tabs>
        <w:spacing w:after="240" w:line="360" w:lineRule="auto"/>
        <w:ind w:left="567" w:right="567"/>
        <w:jc w:val="both"/>
        <w:rPr>
          <w:rFonts w:ascii="Palatino Linotype" w:hAnsi="Palatino Linotype"/>
          <w:color w:val="000000" w:themeColor="text1"/>
        </w:rPr>
      </w:pPr>
      <w:r w:rsidRPr="00170A99">
        <w:rPr>
          <w:rFonts w:ascii="Palatino Linotype" w:hAnsi="Palatino Linotype"/>
          <w:color w:val="000000" w:themeColor="text1"/>
        </w:rPr>
        <w:t>(Resaltador añadido)</w:t>
      </w:r>
    </w:p>
    <w:p w14:paraId="3B734EAB" w14:textId="77777777" w:rsidR="00946C44" w:rsidRPr="00170A99" w:rsidRDefault="00946C44"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3A31DFC1" w14:textId="76E24DBC" w:rsidR="00353642" w:rsidRPr="00170A99" w:rsidRDefault="00946C44"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Igualmente, en otra publicación</w:t>
      </w:r>
      <w:r w:rsidRPr="00170A99">
        <w:rPr>
          <w:rStyle w:val="Refdenotaalpie"/>
          <w:rFonts w:ascii="Palatino Linotype" w:hAnsi="Palatino Linotype"/>
          <w:color w:val="000000" w:themeColor="text1"/>
        </w:rPr>
        <w:footnoteReference w:id="26"/>
      </w:r>
      <w:r w:rsidRPr="00170A99">
        <w:rPr>
          <w:rFonts w:ascii="Palatino Linotype" w:hAnsi="Palatino Linotype"/>
          <w:color w:val="000000" w:themeColor="text1"/>
        </w:rPr>
        <w:t xml:space="preserve"> de seis (06) de enero de dos mil veintidós se encontró que el Ayuntamiento de Metepec dio a conocer la ruta que seguiría la </w:t>
      </w:r>
      <w:r w:rsidRPr="00170A99">
        <w:rPr>
          <w:rFonts w:ascii="Palatino Linotype" w:hAnsi="Palatino Linotype"/>
          <w:i/>
          <w:color w:val="000000" w:themeColor="text1"/>
        </w:rPr>
        <w:t>Caravana “Día de Reyes”</w:t>
      </w:r>
      <w:r w:rsidRPr="00170A99">
        <w:rPr>
          <w:rFonts w:ascii="Palatino Linotype" w:hAnsi="Palatino Linotype"/>
          <w:color w:val="000000" w:themeColor="text1"/>
        </w:rPr>
        <w:t xml:space="preserve">, misma que iniciaría a las 16:15 horas en la </w:t>
      </w:r>
      <w:r w:rsidR="002E3492" w:rsidRPr="00170A99">
        <w:rPr>
          <w:rFonts w:ascii="Palatino Linotype" w:hAnsi="Palatino Linotype"/>
          <w:color w:val="000000" w:themeColor="text1"/>
        </w:rPr>
        <w:t xml:space="preserve">Puerta Metepec, </w:t>
      </w:r>
      <w:r w:rsidR="002E3492" w:rsidRPr="00170A99">
        <w:rPr>
          <w:rFonts w:ascii="Palatino Linotype" w:hAnsi="Palatino Linotype"/>
          <w:color w:val="000000" w:themeColor="text1"/>
        </w:rPr>
        <w:lastRenderedPageBreak/>
        <w:t>Jardín lineal Metepec, en el Boulevard José María Pino Suárez, y terminaría a las 20:30 horas en la calle Benito Juárez, casi esquina con la calle Josefa Ortiz de Domínguez, tal como lo muestra el siguiente itinerario:</w:t>
      </w:r>
    </w:p>
    <w:p w14:paraId="7A2652C3" w14:textId="77777777" w:rsidR="00757572" w:rsidRPr="00170A99" w:rsidRDefault="00757572" w:rsidP="00757572">
      <w:pPr>
        <w:pStyle w:val="Prrafodelista"/>
        <w:tabs>
          <w:tab w:val="left" w:pos="426"/>
        </w:tabs>
        <w:spacing w:before="240" w:after="240" w:line="360" w:lineRule="auto"/>
        <w:ind w:left="0" w:right="51"/>
        <w:jc w:val="both"/>
        <w:rPr>
          <w:rFonts w:ascii="Palatino Linotype" w:hAnsi="Palatino Linotype"/>
          <w:color w:val="000000" w:themeColor="text1"/>
        </w:rPr>
      </w:pPr>
    </w:p>
    <w:p w14:paraId="2B41F70E" w14:textId="1F137EC5" w:rsidR="00757572" w:rsidRPr="00170A99" w:rsidRDefault="00757572" w:rsidP="00757572">
      <w:pPr>
        <w:pStyle w:val="Prrafodelista"/>
        <w:tabs>
          <w:tab w:val="left" w:pos="426"/>
        </w:tabs>
        <w:spacing w:before="240" w:after="240" w:line="360" w:lineRule="auto"/>
        <w:ind w:left="0" w:right="51"/>
        <w:jc w:val="center"/>
        <w:rPr>
          <w:rFonts w:ascii="Palatino Linotype" w:hAnsi="Palatino Linotype"/>
          <w:color w:val="000000" w:themeColor="text1"/>
        </w:rPr>
      </w:pPr>
      <w:r w:rsidRPr="00170A99">
        <w:rPr>
          <w:rFonts w:ascii="Palatino Linotype" w:hAnsi="Palatino Linotype"/>
          <w:noProof/>
          <w:color w:val="000000" w:themeColor="text1"/>
          <w:lang w:eastAsia="es-MX"/>
        </w:rPr>
        <w:drawing>
          <wp:inline distT="0" distB="0" distL="0" distR="0" wp14:anchorId="49F3039D" wp14:editId="0ADE72C8">
            <wp:extent cx="4785512" cy="3689035"/>
            <wp:effectExtent l="57150" t="57150" r="110490" b="1212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70696419_3946879125414709_5991545692358707877_n.jpg"/>
                    <pic:cNvPicPr/>
                  </pic:nvPicPr>
                  <pic:blipFill>
                    <a:blip r:embed="rId12">
                      <a:extLst>
                        <a:ext uri="{28A0092B-C50C-407E-A947-70E740481C1C}">
                          <a14:useLocalDpi xmlns:a14="http://schemas.microsoft.com/office/drawing/2010/main" val="0"/>
                        </a:ext>
                      </a:extLst>
                    </a:blip>
                    <a:stretch>
                      <a:fillRect/>
                    </a:stretch>
                  </pic:blipFill>
                  <pic:spPr>
                    <a:xfrm>
                      <a:off x="0" y="0"/>
                      <a:ext cx="4789687" cy="369225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AFA370" w14:textId="77777777" w:rsidR="00757572" w:rsidRPr="00170A99" w:rsidRDefault="00757572" w:rsidP="00757572">
      <w:pPr>
        <w:pStyle w:val="Prrafodelista"/>
        <w:tabs>
          <w:tab w:val="left" w:pos="426"/>
        </w:tabs>
        <w:spacing w:before="240" w:after="240" w:line="360" w:lineRule="auto"/>
        <w:ind w:left="0" w:right="51"/>
        <w:jc w:val="both"/>
        <w:rPr>
          <w:rFonts w:ascii="Palatino Linotype" w:hAnsi="Palatino Linotype"/>
          <w:color w:val="000000" w:themeColor="text1"/>
        </w:rPr>
      </w:pPr>
    </w:p>
    <w:p w14:paraId="684AF574" w14:textId="08DC2F1F" w:rsidR="00757572" w:rsidRPr="00170A99" w:rsidRDefault="007329A1"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Así las cosas</w:t>
      </w:r>
      <w:r w:rsidR="00757572" w:rsidRPr="00170A99">
        <w:rPr>
          <w:rFonts w:ascii="Palatino Linotype" w:hAnsi="Palatino Linotype"/>
          <w:color w:val="000000" w:themeColor="text1"/>
        </w:rPr>
        <w:t xml:space="preserve">, no queda duda alguna que el Ayuntamiento de Metepec llevó a cabo un evento social relacionado con la festividad del </w:t>
      </w:r>
      <w:r w:rsidR="00757572" w:rsidRPr="00170A99">
        <w:rPr>
          <w:rFonts w:ascii="Palatino Linotype" w:hAnsi="Palatino Linotype"/>
          <w:i/>
          <w:color w:val="000000" w:themeColor="text1"/>
        </w:rPr>
        <w:t>Día de Reyes</w:t>
      </w:r>
      <w:r w:rsidR="00757572" w:rsidRPr="00170A99">
        <w:rPr>
          <w:rFonts w:ascii="Palatino Linotype" w:hAnsi="Palatino Linotype"/>
          <w:color w:val="000000" w:themeColor="text1"/>
        </w:rPr>
        <w:t xml:space="preserve"> el seis (06) de enero de dos mil veintidós; luego entonces, no ha lugar el considerar</w:t>
      </w:r>
      <w:r w:rsidRPr="00170A99">
        <w:rPr>
          <w:rFonts w:ascii="Palatino Linotype" w:hAnsi="Palatino Linotype"/>
          <w:color w:val="000000" w:themeColor="text1"/>
        </w:rPr>
        <w:t xml:space="preserve"> </w:t>
      </w:r>
      <w:r w:rsidR="00757572" w:rsidRPr="00170A99">
        <w:rPr>
          <w:rFonts w:ascii="Palatino Linotype" w:hAnsi="Palatino Linotype"/>
          <w:color w:val="000000" w:themeColor="text1"/>
        </w:rPr>
        <w:t xml:space="preserve"> fundada </w:t>
      </w:r>
      <w:r w:rsidRPr="00170A99">
        <w:rPr>
          <w:rFonts w:ascii="Palatino Linotype" w:hAnsi="Palatino Linotype"/>
          <w:color w:val="000000" w:themeColor="text1"/>
        </w:rPr>
        <w:t xml:space="preserve">ni </w:t>
      </w:r>
      <w:r w:rsidR="00757572" w:rsidRPr="00170A99">
        <w:rPr>
          <w:rFonts w:ascii="Palatino Linotype" w:hAnsi="Palatino Linotype"/>
          <w:color w:val="000000" w:themeColor="text1"/>
        </w:rPr>
        <w:t xml:space="preserve">motivada la respuesta ofrecida por la Dirección de Administración a la solicitud de información </w:t>
      </w:r>
      <w:r w:rsidR="00757572" w:rsidRPr="00170A99">
        <w:rPr>
          <w:rFonts w:ascii="Palatino Linotype" w:hAnsi="Palatino Linotype"/>
          <w:b/>
          <w:color w:val="000000" w:themeColor="text1"/>
        </w:rPr>
        <w:t>00524/METEPEC/IP/2022</w:t>
      </w:r>
    </w:p>
    <w:p w14:paraId="365484E2" w14:textId="77777777" w:rsidR="00757572" w:rsidRPr="00170A99" w:rsidRDefault="00757572" w:rsidP="00757572">
      <w:pPr>
        <w:pStyle w:val="Prrafodelista"/>
        <w:tabs>
          <w:tab w:val="left" w:pos="426"/>
        </w:tabs>
        <w:spacing w:before="240" w:after="240" w:line="360" w:lineRule="auto"/>
        <w:ind w:left="0" w:right="51"/>
        <w:jc w:val="both"/>
        <w:rPr>
          <w:rFonts w:ascii="Palatino Linotype" w:hAnsi="Palatino Linotype"/>
          <w:color w:val="000000" w:themeColor="text1"/>
        </w:rPr>
      </w:pPr>
    </w:p>
    <w:p w14:paraId="190A35FF" w14:textId="1DEA958D" w:rsidR="00757572" w:rsidRPr="00170A99" w:rsidRDefault="00757572"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 xml:space="preserve">Por lo anterior, este Organismo Garante determina procedente el </w:t>
      </w:r>
      <w:r w:rsidRPr="00170A99">
        <w:rPr>
          <w:rFonts w:ascii="Palatino Linotype" w:hAnsi="Palatino Linotype"/>
          <w:b/>
          <w:color w:val="000000" w:themeColor="text1"/>
        </w:rPr>
        <w:t>revocar</w:t>
      </w:r>
      <w:r w:rsidRPr="00170A99">
        <w:rPr>
          <w:rFonts w:ascii="Palatino Linotype" w:hAnsi="Palatino Linotype"/>
          <w:color w:val="000000" w:themeColor="text1"/>
        </w:rPr>
        <w:t xml:space="preserve"> la respuesta del </w:t>
      </w:r>
      <w:r w:rsidRPr="00170A99">
        <w:rPr>
          <w:rFonts w:ascii="Palatino Linotype" w:hAnsi="Palatino Linotype"/>
          <w:b/>
          <w:color w:val="000000" w:themeColor="text1"/>
        </w:rPr>
        <w:t>SUJETO OBLIGADO</w:t>
      </w:r>
      <w:r w:rsidRPr="00170A99">
        <w:rPr>
          <w:rFonts w:ascii="Palatino Linotype" w:hAnsi="Palatino Linotype"/>
          <w:color w:val="000000" w:themeColor="text1"/>
        </w:rPr>
        <w:t xml:space="preserve"> otorgada a la solicitud de información </w:t>
      </w:r>
      <w:r w:rsidRPr="00170A99">
        <w:rPr>
          <w:rFonts w:ascii="Palatino Linotype" w:hAnsi="Palatino Linotype"/>
          <w:b/>
          <w:color w:val="000000" w:themeColor="text1"/>
        </w:rPr>
        <w:t>00524/METEPEC/IP/2022</w:t>
      </w:r>
      <w:r w:rsidRPr="00170A99">
        <w:rPr>
          <w:rFonts w:ascii="Palatino Linotype" w:hAnsi="Palatino Linotype"/>
          <w:color w:val="000000" w:themeColor="text1"/>
        </w:rPr>
        <w:t xml:space="preserve"> y </w:t>
      </w:r>
      <w:r w:rsidRPr="00170A99">
        <w:rPr>
          <w:rFonts w:ascii="Palatino Linotype" w:hAnsi="Palatino Linotype"/>
          <w:b/>
          <w:color w:val="000000" w:themeColor="text1"/>
        </w:rPr>
        <w:t>ordenar</w:t>
      </w:r>
      <w:r w:rsidRPr="00170A99">
        <w:rPr>
          <w:rFonts w:ascii="Palatino Linotype" w:hAnsi="Palatino Linotype"/>
          <w:color w:val="000000" w:themeColor="text1"/>
        </w:rPr>
        <w:t xml:space="preserve"> la entrega, previa búsqueda exhaustiva y razonable en sus archivos, de los documentos donde conste el o los expedientes de adquisición y/o contratación de servicios relacionados con la realización de la </w:t>
      </w:r>
      <w:r w:rsidRPr="00170A99">
        <w:rPr>
          <w:rFonts w:ascii="Palatino Linotype" w:hAnsi="Palatino Linotype"/>
          <w:i/>
          <w:color w:val="000000" w:themeColor="text1"/>
        </w:rPr>
        <w:t>Caravana “Día de Reyes”</w:t>
      </w:r>
      <w:r w:rsidRPr="00170A99">
        <w:rPr>
          <w:rFonts w:ascii="Palatino Linotype" w:hAnsi="Palatino Linotype"/>
          <w:color w:val="000000" w:themeColor="text1"/>
        </w:rPr>
        <w:t xml:space="preserve"> llevada a cabo el seis (06) de enero de dos mil veintidós, de ser procedente en versión pública</w:t>
      </w:r>
    </w:p>
    <w:p w14:paraId="4B780FC6"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0716B36B" w14:textId="3713A2D8" w:rsidR="00740BAE" w:rsidRPr="00170A99" w:rsidRDefault="00740BAE" w:rsidP="00740BA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No </w:t>
      </w:r>
      <w:r w:rsidRPr="00170A99">
        <w:rPr>
          <w:rFonts w:ascii="Palatino Linotype" w:hAnsi="Palatino Linotype" w:cs="Arial"/>
          <w:color w:val="000000" w:themeColor="text1"/>
        </w:rPr>
        <w:t xml:space="preserve">debe ignorarse que, toda vez que ha quedado demostrada la realización del evento denominado </w:t>
      </w:r>
      <w:r w:rsidRPr="00170A99">
        <w:rPr>
          <w:rFonts w:ascii="Palatino Linotype" w:hAnsi="Palatino Linotype" w:cs="Arial"/>
          <w:i/>
          <w:iCs/>
          <w:color w:val="000000" w:themeColor="text1"/>
        </w:rPr>
        <w:t>Caravana “Día de Reyes”</w:t>
      </w:r>
      <w:r w:rsidRPr="00170A99">
        <w:rPr>
          <w:rFonts w:ascii="Palatino Linotype" w:hAnsi="Palatino Linotype" w:cs="Arial"/>
          <w:color w:val="000000" w:themeColor="text1"/>
        </w:rPr>
        <w:t xml:space="preserve">, si una vez realizada la búsqueda de la información, ésta no fuere localizada, el </w:t>
      </w:r>
      <w:r w:rsidRPr="00170A99">
        <w:rPr>
          <w:rFonts w:ascii="Palatino Linotype" w:hAnsi="Palatino Linotype" w:cs="Arial"/>
          <w:b/>
          <w:bCs/>
          <w:color w:val="000000" w:themeColor="text1"/>
        </w:rPr>
        <w:t>SUJETO OBLIGADO</w:t>
      </w:r>
      <w:r w:rsidRPr="00170A99">
        <w:rPr>
          <w:rFonts w:ascii="Palatino Linotype" w:hAnsi="Palatino Linotype" w:cs="Arial"/>
          <w:color w:val="000000" w:themeColor="text1"/>
        </w:rPr>
        <w:t xml:space="preserve"> deberá entregar al particular, el Acuerdo del Comité de Transparencia que sustente las razones de la inexistencia de la información solicitada.</w:t>
      </w:r>
    </w:p>
    <w:p w14:paraId="0CEDC61F"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18D65A39" w14:textId="77777777" w:rsidR="00740BAE" w:rsidRPr="00170A99" w:rsidRDefault="00740BAE" w:rsidP="00740BA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s="Arial"/>
          <w:color w:val="000000" w:themeColor="text1"/>
        </w:rPr>
        <w:t xml:space="preserve">La emisión del Acuerdo de Inexistencia pertinente deberá realizarse de manera fundada y motivada que sustente las razones por las cuales no se tiene la información para hacer entrega de ella, lo cual es una facultad que le corresponde al Comité de Transparencia del </w:t>
      </w:r>
      <w:r w:rsidRPr="00170A99">
        <w:rPr>
          <w:rFonts w:ascii="Palatino Linotype" w:hAnsi="Palatino Linotype" w:cs="Arial"/>
          <w:b/>
          <w:color w:val="000000" w:themeColor="text1"/>
        </w:rPr>
        <w:t xml:space="preserve">SUJETO OBLIGADO </w:t>
      </w:r>
      <w:r w:rsidRPr="00170A99">
        <w:rPr>
          <w:rFonts w:ascii="Palatino Linotype" w:hAnsi="Palatino Linotype" w:cs="Arial"/>
          <w:color w:val="000000" w:themeColor="text1"/>
        </w:rPr>
        <w:t>conforme a los artículos 47 y 49 fracciones II y XIII de la Ley de Transparencia y Acceso a la Información Pública del Estado de México y Municipios, que al efecto establecen:</w:t>
      </w:r>
    </w:p>
    <w:p w14:paraId="724FF0B4"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7FD22BD6" w14:textId="77777777" w:rsidR="00740BAE" w:rsidRPr="00170A99" w:rsidRDefault="00740BAE" w:rsidP="00740BAE">
      <w:pPr>
        <w:pStyle w:val="Prrafodelista"/>
        <w:spacing w:line="276" w:lineRule="auto"/>
        <w:ind w:left="567" w:right="567"/>
        <w:jc w:val="both"/>
        <w:rPr>
          <w:rFonts w:ascii="Palatino Linotype" w:eastAsia="MS Mincho" w:hAnsi="Palatino Linotype" w:cs="Times New Roman"/>
          <w:i/>
          <w:sz w:val="22"/>
          <w:szCs w:val="22"/>
        </w:rPr>
      </w:pPr>
      <w:r w:rsidRPr="00170A99">
        <w:rPr>
          <w:rFonts w:ascii="Palatino Linotype" w:eastAsia="MS Mincho" w:hAnsi="Palatino Linotype"/>
          <w:i/>
          <w:sz w:val="22"/>
          <w:szCs w:val="22"/>
        </w:rPr>
        <w:t>“</w:t>
      </w:r>
      <w:r w:rsidRPr="00170A99">
        <w:rPr>
          <w:rFonts w:ascii="Palatino Linotype" w:eastAsia="MS Mincho" w:hAnsi="Palatino Linotype"/>
          <w:b/>
          <w:i/>
          <w:sz w:val="22"/>
          <w:szCs w:val="22"/>
        </w:rPr>
        <w:t>Artículo 47.</w:t>
      </w:r>
      <w:r w:rsidRPr="00170A99">
        <w:rPr>
          <w:rFonts w:ascii="Palatino Linotype" w:eastAsia="MS Mincho" w:hAnsi="Palatino Linotype"/>
          <w:i/>
          <w:sz w:val="22"/>
          <w:szCs w:val="22"/>
        </w:rPr>
        <w:t xml:space="preserve"> </w:t>
      </w:r>
      <w:r w:rsidRPr="00170A99">
        <w:rPr>
          <w:rFonts w:ascii="Palatino Linotype" w:eastAsia="MS Mincho" w:hAnsi="Palatino Linotype"/>
          <w:b/>
          <w:bCs/>
          <w:i/>
          <w:sz w:val="22"/>
          <w:szCs w:val="22"/>
        </w:rPr>
        <w:t>El Comité de Transparencia será la autoridad máxima al interior del sujeto obligado en materia del derecho de acceso a la información.</w:t>
      </w:r>
    </w:p>
    <w:p w14:paraId="3CE8BA16"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4737B5E2"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i/>
          <w:sz w:val="22"/>
          <w:szCs w:val="22"/>
        </w:rPr>
        <w:lastRenderedPageBreak/>
        <w:t>El Comité se reunirá en sesión ordinaria o extraordinaria las veces que estime necesario. El tipo de sesión se precisará en la convocatoria emitida.</w:t>
      </w:r>
    </w:p>
    <w:p w14:paraId="3F497B6A"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011062F6"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i/>
          <w:sz w:val="22"/>
          <w:szCs w:val="22"/>
        </w:rPr>
        <w:t>En las sesiones y trabajos del Comité, podrán participar como invitados permanentes, los representantes de las áreas que decida el Comité, y contará con derecho de voz, pero no voto.</w:t>
      </w:r>
    </w:p>
    <w:p w14:paraId="6CB1157C"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b/>
          <w:bCs/>
          <w:i/>
          <w:sz w:val="22"/>
          <w:szCs w:val="22"/>
        </w:rPr>
        <w:t xml:space="preserve">Los titulares de las unidades administrativas que </w:t>
      </w:r>
      <w:r w:rsidRPr="00170A99">
        <w:rPr>
          <w:rFonts w:ascii="Palatino Linotype" w:eastAsia="MS Mincho" w:hAnsi="Palatino Linotype"/>
          <w:i/>
          <w:sz w:val="22"/>
          <w:szCs w:val="22"/>
        </w:rPr>
        <w:t xml:space="preserve">propongan la reserva, confidencialidad o </w:t>
      </w:r>
      <w:r w:rsidRPr="00170A99">
        <w:rPr>
          <w:rFonts w:ascii="Palatino Linotype" w:eastAsia="MS Mincho" w:hAnsi="Palatino Linotype"/>
          <w:b/>
          <w:bCs/>
          <w:i/>
          <w:sz w:val="22"/>
          <w:szCs w:val="22"/>
        </w:rPr>
        <w:t>declaren la inexistencia de información, acudirán a las sesiones de dicho Comité donde se discuta la propuesta correspondiente</w:t>
      </w:r>
      <w:r w:rsidRPr="00170A99">
        <w:rPr>
          <w:rFonts w:ascii="Palatino Linotype" w:eastAsia="MS Mincho" w:hAnsi="Palatino Linotype"/>
          <w:i/>
          <w:sz w:val="22"/>
          <w:szCs w:val="22"/>
        </w:rPr>
        <w:t>.”</w:t>
      </w:r>
    </w:p>
    <w:p w14:paraId="609236FF"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p>
    <w:p w14:paraId="6454D13E"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i/>
          <w:sz w:val="22"/>
          <w:szCs w:val="22"/>
        </w:rPr>
        <w:t>“</w:t>
      </w:r>
      <w:r w:rsidRPr="00170A99">
        <w:rPr>
          <w:rFonts w:ascii="Palatino Linotype" w:eastAsia="MS Mincho" w:hAnsi="Palatino Linotype"/>
          <w:b/>
          <w:i/>
          <w:sz w:val="22"/>
          <w:szCs w:val="22"/>
        </w:rPr>
        <w:t>Artículo 49.</w:t>
      </w:r>
      <w:r w:rsidRPr="00170A99">
        <w:rPr>
          <w:rFonts w:ascii="Palatino Linotype" w:eastAsia="MS Mincho" w:hAnsi="Palatino Linotype"/>
          <w:i/>
          <w:sz w:val="22"/>
          <w:szCs w:val="22"/>
        </w:rPr>
        <w:t xml:space="preserve"> </w:t>
      </w:r>
      <w:r w:rsidRPr="00170A99">
        <w:rPr>
          <w:rFonts w:ascii="Palatino Linotype" w:eastAsia="MS Mincho" w:hAnsi="Palatino Linotype"/>
          <w:b/>
          <w:bCs/>
          <w:i/>
          <w:sz w:val="22"/>
          <w:szCs w:val="22"/>
        </w:rPr>
        <w:t>Los Comités de Transparencia tendrán las siguientes atribuciones:</w:t>
      </w:r>
    </w:p>
    <w:p w14:paraId="24EC13FD"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i/>
          <w:sz w:val="22"/>
          <w:szCs w:val="22"/>
        </w:rPr>
        <w:t>(…)</w:t>
      </w:r>
    </w:p>
    <w:p w14:paraId="0FC789EF"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b/>
          <w:bCs/>
          <w:i/>
          <w:sz w:val="22"/>
          <w:szCs w:val="22"/>
        </w:rPr>
        <w:t>II.</w:t>
      </w:r>
      <w:r w:rsidRPr="00170A99">
        <w:rPr>
          <w:rFonts w:ascii="Palatino Linotype" w:eastAsia="MS Mincho" w:hAnsi="Palatino Linotype"/>
          <w:i/>
          <w:sz w:val="22"/>
          <w:szCs w:val="22"/>
        </w:rPr>
        <w:t xml:space="preserve"> </w:t>
      </w:r>
      <w:r w:rsidRPr="00170A99">
        <w:rPr>
          <w:rFonts w:ascii="Palatino Linotype" w:eastAsia="MS Mincho" w:hAnsi="Palatino Linotype"/>
          <w:b/>
          <w:bCs/>
          <w:i/>
          <w:sz w:val="22"/>
          <w:szCs w:val="22"/>
        </w:rPr>
        <w:t>Confirmar, modificar o revocar las determinaciones que en materia de</w:t>
      </w:r>
      <w:r w:rsidRPr="00170A99">
        <w:rPr>
          <w:rFonts w:ascii="Palatino Linotype" w:eastAsia="MS Mincho" w:hAnsi="Palatino Linotype"/>
          <w:i/>
          <w:sz w:val="22"/>
          <w:szCs w:val="22"/>
        </w:rPr>
        <w:t xml:space="preserve"> ampliación del plazo de respuesta, clasificación de la información y </w:t>
      </w:r>
      <w:r w:rsidRPr="00170A99">
        <w:rPr>
          <w:rFonts w:ascii="Palatino Linotype" w:eastAsia="MS Mincho" w:hAnsi="Palatino Linotype"/>
          <w:b/>
          <w:bCs/>
          <w:i/>
          <w:sz w:val="22"/>
          <w:szCs w:val="22"/>
        </w:rPr>
        <w:t>declaración de inexistencia</w:t>
      </w:r>
      <w:r w:rsidRPr="00170A99">
        <w:rPr>
          <w:rFonts w:ascii="Palatino Linotype" w:eastAsia="MS Mincho" w:hAnsi="Palatino Linotype"/>
          <w:i/>
          <w:sz w:val="22"/>
          <w:szCs w:val="22"/>
        </w:rPr>
        <w:t xml:space="preserve"> o de incompetencia </w:t>
      </w:r>
      <w:r w:rsidRPr="00170A99">
        <w:rPr>
          <w:rFonts w:ascii="Palatino Linotype" w:eastAsia="MS Mincho" w:hAnsi="Palatino Linotype"/>
          <w:b/>
          <w:bCs/>
          <w:i/>
          <w:sz w:val="22"/>
          <w:szCs w:val="22"/>
        </w:rPr>
        <w:t>realicen los titulares de las áreas de los sujetos obligados</w:t>
      </w:r>
      <w:r w:rsidRPr="00170A99">
        <w:rPr>
          <w:rFonts w:ascii="Palatino Linotype" w:eastAsia="MS Mincho" w:hAnsi="Palatino Linotype"/>
          <w:i/>
          <w:sz w:val="22"/>
          <w:szCs w:val="22"/>
        </w:rPr>
        <w:t>;</w:t>
      </w:r>
    </w:p>
    <w:p w14:paraId="75035210"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i/>
          <w:sz w:val="22"/>
          <w:szCs w:val="22"/>
        </w:rPr>
        <w:t>(…)</w:t>
      </w:r>
    </w:p>
    <w:p w14:paraId="1B703184"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b/>
          <w:bCs/>
          <w:i/>
          <w:sz w:val="22"/>
          <w:szCs w:val="22"/>
        </w:rPr>
        <w:t>XIII.</w:t>
      </w:r>
      <w:r w:rsidRPr="00170A99">
        <w:rPr>
          <w:rFonts w:ascii="Palatino Linotype" w:eastAsia="MS Mincho" w:hAnsi="Palatino Linotype"/>
          <w:i/>
          <w:sz w:val="22"/>
          <w:szCs w:val="22"/>
        </w:rPr>
        <w:t xml:space="preserve"> </w:t>
      </w:r>
      <w:r w:rsidRPr="00170A99">
        <w:rPr>
          <w:rFonts w:ascii="Palatino Linotype" w:eastAsia="MS Mincho" w:hAnsi="Palatino Linotype"/>
          <w:b/>
          <w:bCs/>
          <w:i/>
          <w:sz w:val="22"/>
          <w:szCs w:val="22"/>
        </w:rPr>
        <w:t>Dictaminar las declaratorias de inexistencia de la información que les remitan las unidades administrativas y resolver en consecuencia</w:t>
      </w:r>
      <w:r w:rsidRPr="00170A99">
        <w:rPr>
          <w:rFonts w:ascii="Palatino Linotype" w:eastAsia="MS Mincho" w:hAnsi="Palatino Linotype"/>
          <w:i/>
          <w:sz w:val="22"/>
          <w:szCs w:val="22"/>
        </w:rPr>
        <w:t>;</w:t>
      </w:r>
    </w:p>
    <w:p w14:paraId="3A28589D" w14:textId="77777777" w:rsidR="00740BAE" w:rsidRPr="00170A99" w:rsidRDefault="00740BAE" w:rsidP="00740BAE">
      <w:pPr>
        <w:pStyle w:val="Prrafodelista"/>
        <w:spacing w:line="276" w:lineRule="auto"/>
        <w:ind w:left="567" w:right="567"/>
        <w:jc w:val="both"/>
        <w:rPr>
          <w:rFonts w:ascii="Palatino Linotype" w:eastAsia="MS Mincho" w:hAnsi="Palatino Linotype"/>
          <w:i/>
          <w:sz w:val="22"/>
          <w:szCs w:val="22"/>
        </w:rPr>
      </w:pPr>
      <w:r w:rsidRPr="00170A99">
        <w:rPr>
          <w:rFonts w:ascii="Palatino Linotype" w:eastAsia="MS Mincho" w:hAnsi="Palatino Linotype"/>
          <w:i/>
          <w:sz w:val="22"/>
          <w:szCs w:val="22"/>
        </w:rPr>
        <w:t>(…)”</w:t>
      </w:r>
    </w:p>
    <w:p w14:paraId="38DC59B3" w14:textId="77777777" w:rsidR="00740BAE" w:rsidRPr="00170A99" w:rsidRDefault="00740BAE" w:rsidP="00740BAE">
      <w:pPr>
        <w:pStyle w:val="Prrafodelista"/>
        <w:spacing w:line="276" w:lineRule="auto"/>
        <w:ind w:left="567" w:right="567"/>
        <w:jc w:val="both"/>
        <w:rPr>
          <w:rFonts w:ascii="Palatino Linotype" w:eastAsia="MS Mincho" w:hAnsi="Palatino Linotype"/>
          <w:iCs/>
          <w:sz w:val="22"/>
          <w:szCs w:val="22"/>
        </w:rPr>
      </w:pPr>
      <w:r w:rsidRPr="00170A99">
        <w:rPr>
          <w:rFonts w:ascii="Palatino Linotype" w:eastAsia="MS Mincho" w:hAnsi="Palatino Linotype"/>
          <w:iCs/>
          <w:sz w:val="22"/>
          <w:szCs w:val="22"/>
        </w:rPr>
        <w:t>(Énfasis añadido)</w:t>
      </w:r>
    </w:p>
    <w:p w14:paraId="7869F99F"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149A418D" w14:textId="77777777" w:rsidR="00740BAE" w:rsidRPr="00170A99" w:rsidRDefault="00740BAE" w:rsidP="00740BA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s="Arial"/>
          <w:color w:val="000000" w:themeColor="text1"/>
        </w:rPr>
        <w:t>Asimismo, el Acuerdo de Inexistencia deberá llevarse conforme a lo dispuesto por los artículos 169 y 170 de la Ley de la materia que ordenan:</w:t>
      </w:r>
    </w:p>
    <w:p w14:paraId="08E43EA3" w14:textId="77777777" w:rsidR="00740BAE" w:rsidRPr="00170A99" w:rsidRDefault="00740BAE" w:rsidP="00740BAE">
      <w:pPr>
        <w:spacing w:line="276" w:lineRule="auto"/>
        <w:ind w:left="567" w:right="567"/>
        <w:jc w:val="both"/>
        <w:rPr>
          <w:rFonts w:ascii="Palatino Linotype" w:eastAsia="MS Mincho" w:hAnsi="Palatino Linotype"/>
          <w:i/>
          <w:sz w:val="22"/>
        </w:rPr>
      </w:pPr>
      <w:r w:rsidRPr="00170A99">
        <w:rPr>
          <w:rFonts w:ascii="Palatino Linotype" w:eastAsia="MS Mincho" w:hAnsi="Palatino Linotype"/>
          <w:i/>
          <w:sz w:val="22"/>
        </w:rPr>
        <w:t>“</w:t>
      </w:r>
      <w:r w:rsidRPr="00170A99">
        <w:rPr>
          <w:rFonts w:ascii="Palatino Linotype" w:eastAsia="MS Mincho" w:hAnsi="Palatino Linotype"/>
          <w:b/>
          <w:i/>
          <w:sz w:val="22"/>
        </w:rPr>
        <w:t>Artículo 169.</w:t>
      </w:r>
      <w:r w:rsidRPr="00170A99">
        <w:rPr>
          <w:rFonts w:ascii="Palatino Linotype" w:eastAsia="MS Mincho" w:hAnsi="Palatino Linotype"/>
          <w:i/>
          <w:sz w:val="22"/>
        </w:rPr>
        <w:t xml:space="preserve"> </w:t>
      </w:r>
      <w:r w:rsidRPr="00170A99">
        <w:rPr>
          <w:rFonts w:ascii="Palatino Linotype" w:eastAsia="MS Mincho" w:hAnsi="Palatino Linotype"/>
          <w:b/>
          <w:bCs/>
          <w:i/>
          <w:sz w:val="22"/>
        </w:rPr>
        <w:t>Cuando la información no se encuentre en los archivos del sujeto obligado, el Comité de Transparencia:</w:t>
      </w:r>
    </w:p>
    <w:p w14:paraId="37439C80" w14:textId="77777777" w:rsidR="00740BAE" w:rsidRPr="00170A99" w:rsidRDefault="00740BAE" w:rsidP="00740BAE">
      <w:pPr>
        <w:spacing w:line="276" w:lineRule="auto"/>
        <w:ind w:left="567" w:right="567"/>
        <w:jc w:val="both"/>
        <w:rPr>
          <w:rFonts w:ascii="Palatino Linotype" w:eastAsia="MS Mincho" w:hAnsi="Palatino Linotype"/>
          <w:i/>
          <w:sz w:val="22"/>
        </w:rPr>
      </w:pPr>
      <w:r w:rsidRPr="00170A99">
        <w:rPr>
          <w:rFonts w:ascii="Palatino Linotype" w:eastAsia="MS Mincho" w:hAnsi="Palatino Linotype"/>
          <w:b/>
          <w:bCs/>
          <w:i/>
          <w:sz w:val="22"/>
        </w:rPr>
        <w:t>I.</w:t>
      </w:r>
      <w:r w:rsidRPr="00170A99">
        <w:rPr>
          <w:rFonts w:ascii="Palatino Linotype" w:eastAsia="MS Mincho" w:hAnsi="Palatino Linotype"/>
          <w:i/>
          <w:sz w:val="22"/>
        </w:rPr>
        <w:t xml:space="preserve"> </w:t>
      </w:r>
      <w:r w:rsidRPr="00170A99">
        <w:rPr>
          <w:rFonts w:ascii="Palatino Linotype" w:eastAsia="MS Mincho" w:hAnsi="Palatino Linotype"/>
          <w:b/>
          <w:bCs/>
          <w:i/>
          <w:sz w:val="22"/>
        </w:rPr>
        <w:t>Analizará el caso y tomará las medidas necesarias para localizar la información</w:t>
      </w:r>
      <w:r w:rsidRPr="00170A99">
        <w:rPr>
          <w:rFonts w:ascii="Palatino Linotype" w:eastAsia="MS Mincho" w:hAnsi="Palatino Linotype"/>
          <w:i/>
          <w:sz w:val="22"/>
        </w:rPr>
        <w:t>;</w:t>
      </w:r>
    </w:p>
    <w:p w14:paraId="37D7B790" w14:textId="77777777" w:rsidR="00740BAE" w:rsidRPr="00170A99" w:rsidRDefault="00740BAE" w:rsidP="00740BAE">
      <w:pPr>
        <w:spacing w:line="276" w:lineRule="auto"/>
        <w:ind w:left="567" w:right="567"/>
        <w:jc w:val="both"/>
        <w:rPr>
          <w:rFonts w:ascii="Palatino Linotype" w:eastAsia="MS Mincho" w:hAnsi="Palatino Linotype"/>
          <w:i/>
          <w:sz w:val="22"/>
        </w:rPr>
      </w:pPr>
      <w:r w:rsidRPr="00170A99">
        <w:rPr>
          <w:rFonts w:ascii="Palatino Linotype" w:eastAsia="MS Mincho" w:hAnsi="Palatino Linotype"/>
          <w:b/>
          <w:bCs/>
          <w:i/>
          <w:sz w:val="22"/>
        </w:rPr>
        <w:t>II.</w:t>
      </w:r>
      <w:r w:rsidRPr="00170A99">
        <w:rPr>
          <w:rFonts w:ascii="Palatino Linotype" w:eastAsia="MS Mincho" w:hAnsi="Palatino Linotype"/>
          <w:i/>
          <w:sz w:val="22"/>
        </w:rPr>
        <w:t xml:space="preserve"> </w:t>
      </w:r>
      <w:r w:rsidRPr="00170A99">
        <w:rPr>
          <w:rFonts w:ascii="Palatino Linotype" w:eastAsia="MS Mincho" w:hAnsi="Palatino Linotype"/>
          <w:b/>
          <w:bCs/>
          <w:i/>
          <w:sz w:val="22"/>
        </w:rPr>
        <w:t>Expedirá una resolución que confirme la inexistencia del documento</w:t>
      </w:r>
      <w:r w:rsidRPr="00170A99">
        <w:rPr>
          <w:rFonts w:ascii="Palatino Linotype" w:eastAsia="MS Mincho" w:hAnsi="Palatino Linotype"/>
          <w:i/>
          <w:sz w:val="22"/>
        </w:rPr>
        <w:t>;</w:t>
      </w:r>
    </w:p>
    <w:p w14:paraId="69A9D9B7" w14:textId="77777777" w:rsidR="00740BAE" w:rsidRPr="00170A99" w:rsidRDefault="00740BAE" w:rsidP="00740BAE">
      <w:pPr>
        <w:spacing w:line="276" w:lineRule="auto"/>
        <w:ind w:left="567" w:right="567"/>
        <w:jc w:val="both"/>
        <w:rPr>
          <w:rFonts w:ascii="Palatino Linotype" w:eastAsia="MS Mincho" w:hAnsi="Palatino Linotype"/>
          <w:i/>
          <w:sz w:val="22"/>
        </w:rPr>
      </w:pPr>
      <w:r w:rsidRPr="00170A99">
        <w:rPr>
          <w:rFonts w:ascii="Palatino Linotype" w:eastAsia="MS Mincho" w:hAnsi="Palatino Linotype"/>
          <w:b/>
          <w:bCs/>
          <w:i/>
          <w:sz w:val="22"/>
        </w:rPr>
        <w:t>III.</w:t>
      </w:r>
      <w:r w:rsidRPr="00170A99">
        <w:rPr>
          <w:rFonts w:ascii="Palatino Linotype" w:eastAsia="MS Mincho" w:hAnsi="Palatino Linotype"/>
          <w:i/>
          <w:sz w:val="22"/>
        </w:rPr>
        <w:t xml:space="preserve"> </w:t>
      </w:r>
      <w:r w:rsidRPr="00170A99">
        <w:rPr>
          <w:rFonts w:ascii="Palatino Linotype" w:eastAsia="MS Mincho" w:hAnsi="Palatino Linotype"/>
          <w:b/>
          <w:bCs/>
          <w:i/>
          <w:sz w:val="22"/>
        </w:rPr>
        <w:t>Ordenará, siempre que sea materialmente posible, que se genere o se reponga la información</w:t>
      </w:r>
      <w:r w:rsidRPr="00170A99">
        <w:rPr>
          <w:rFonts w:ascii="Palatino Linotype" w:eastAsia="MS Mincho" w:hAnsi="Palatino Linotype"/>
          <w:i/>
          <w:sz w:val="22"/>
        </w:rPr>
        <w:t xml:space="preserve"> en caso de que ésta tuviera que existir en la medida que deriva del </w:t>
      </w:r>
      <w:r w:rsidRPr="00170A99">
        <w:rPr>
          <w:rFonts w:ascii="Palatino Linotype" w:eastAsia="MS Mincho" w:hAnsi="Palatino Linotype"/>
          <w:i/>
          <w:sz w:val="22"/>
        </w:rPr>
        <w:lastRenderedPageBreak/>
        <w:t>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412297B" w14:textId="77777777" w:rsidR="00740BAE" w:rsidRPr="00170A99" w:rsidRDefault="00740BAE" w:rsidP="00740BAE">
      <w:pPr>
        <w:spacing w:line="276" w:lineRule="auto"/>
        <w:ind w:left="567" w:right="567"/>
        <w:jc w:val="both"/>
        <w:rPr>
          <w:rFonts w:ascii="Palatino Linotype" w:eastAsia="MS Mincho" w:hAnsi="Palatino Linotype"/>
          <w:i/>
          <w:sz w:val="22"/>
        </w:rPr>
      </w:pPr>
      <w:r w:rsidRPr="00170A99">
        <w:rPr>
          <w:rFonts w:ascii="Palatino Linotype" w:eastAsia="MS Mincho" w:hAnsi="Palatino Linotype"/>
          <w:b/>
          <w:bCs/>
          <w:i/>
          <w:sz w:val="22"/>
        </w:rPr>
        <w:t>IV. Notificará al órgano interno de control o equivalente</w:t>
      </w:r>
      <w:r w:rsidRPr="00170A99">
        <w:rPr>
          <w:rFonts w:ascii="Palatino Linotype" w:eastAsia="MS Mincho" w:hAnsi="Palatino Linotype"/>
          <w:i/>
          <w:sz w:val="22"/>
        </w:rPr>
        <w:t xml:space="preserve"> del sujeto obligado </w:t>
      </w:r>
      <w:r w:rsidRPr="00170A99">
        <w:rPr>
          <w:rFonts w:ascii="Palatino Linotype" w:eastAsia="MS Mincho" w:hAnsi="Palatino Linotype"/>
          <w:b/>
          <w:bCs/>
          <w:i/>
          <w:sz w:val="22"/>
        </w:rPr>
        <w:t>quien, en su caso, deberá iniciar el procedimiento de responsabilidad administrativa que corresponda</w:t>
      </w:r>
      <w:r w:rsidRPr="00170A99">
        <w:rPr>
          <w:rFonts w:ascii="Palatino Linotype" w:eastAsia="MS Mincho" w:hAnsi="Palatino Linotype"/>
          <w:i/>
          <w:sz w:val="22"/>
        </w:rPr>
        <w:t>.</w:t>
      </w:r>
    </w:p>
    <w:p w14:paraId="37CE3205" w14:textId="77777777" w:rsidR="00740BAE" w:rsidRPr="00170A99" w:rsidRDefault="00740BAE" w:rsidP="00740BAE">
      <w:pPr>
        <w:spacing w:line="276" w:lineRule="auto"/>
        <w:ind w:left="567" w:right="567"/>
        <w:jc w:val="both"/>
        <w:rPr>
          <w:rFonts w:ascii="Palatino Linotype" w:eastAsia="MS Mincho" w:hAnsi="Palatino Linotype"/>
          <w:i/>
          <w:sz w:val="22"/>
        </w:rPr>
      </w:pPr>
      <w:r w:rsidRPr="00170A99">
        <w:rPr>
          <w:rFonts w:ascii="Palatino Linotype" w:eastAsia="MS Mincho" w:hAnsi="Palatino Linotype"/>
          <w:i/>
          <w:sz w:val="22"/>
        </w:rPr>
        <w:t>La Unidad de Transparencia deberá notificarlo al solicitante por escrito, en un plazo que no exceda de quince días hábiles contados a partir del día siguiente a la presentación de la solicitud.</w:t>
      </w:r>
    </w:p>
    <w:p w14:paraId="7C61B797" w14:textId="77777777" w:rsidR="00740BAE" w:rsidRPr="00170A99" w:rsidRDefault="00740BAE" w:rsidP="00740BAE">
      <w:pPr>
        <w:spacing w:line="276" w:lineRule="auto"/>
        <w:ind w:left="567" w:right="567"/>
        <w:jc w:val="both"/>
        <w:rPr>
          <w:rFonts w:ascii="Palatino Linotype" w:eastAsia="MS Mincho" w:hAnsi="Palatino Linotype"/>
          <w:i/>
          <w:sz w:val="22"/>
        </w:rPr>
      </w:pPr>
      <w:r w:rsidRPr="00170A99">
        <w:rPr>
          <w:rFonts w:ascii="Palatino Linotype" w:eastAsia="MS Mincho" w:hAnsi="Palatino Linotype"/>
          <w:i/>
          <w:sz w:val="22"/>
        </w:rPr>
        <w:t>Este plazo podrá ampliarse hasta por otros siete días hábiles, siempre que existan razones para ello, debiendo notificarse por escrito al solicitante”.</w:t>
      </w:r>
    </w:p>
    <w:p w14:paraId="4BCD0A86" w14:textId="77777777" w:rsidR="00740BAE" w:rsidRPr="00170A99" w:rsidRDefault="00740BAE" w:rsidP="00740BAE">
      <w:pPr>
        <w:spacing w:line="276" w:lineRule="auto"/>
        <w:ind w:left="567" w:right="567"/>
        <w:jc w:val="both"/>
        <w:rPr>
          <w:rFonts w:ascii="Palatino Linotype" w:eastAsia="MS Mincho" w:hAnsi="Palatino Linotype"/>
          <w:i/>
          <w:sz w:val="22"/>
        </w:rPr>
      </w:pPr>
    </w:p>
    <w:p w14:paraId="14199B76" w14:textId="77777777" w:rsidR="00740BAE" w:rsidRPr="00170A99" w:rsidRDefault="00740BAE" w:rsidP="00740BAE">
      <w:pPr>
        <w:spacing w:line="276" w:lineRule="auto"/>
        <w:ind w:left="567" w:right="567"/>
        <w:jc w:val="both"/>
        <w:rPr>
          <w:rFonts w:ascii="Palatino Linotype" w:eastAsia="MS Mincho" w:hAnsi="Palatino Linotype"/>
          <w:i/>
          <w:sz w:val="22"/>
        </w:rPr>
      </w:pPr>
      <w:r w:rsidRPr="00170A99">
        <w:rPr>
          <w:rFonts w:ascii="Palatino Linotype" w:eastAsia="MS Mincho" w:hAnsi="Palatino Linotype"/>
          <w:i/>
          <w:sz w:val="22"/>
        </w:rPr>
        <w:t>“</w:t>
      </w:r>
      <w:r w:rsidRPr="00170A99">
        <w:rPr>
          <w:rFonts w:ascii="Palatino Linotype" w:eastAsia="MS Mincho" w:hAnsi="Palatino Linotype"/>
          <w:b/>
          <w:i/>
          <w:sz w:val="22"/>
        </w:rPr>
        <w:t>Artículo 170.</w:t>
      </w:r>
      <w:r w:rsidRPr="00170A99">
        <w:rPr>
          <w:rFonts w:ascii="Palatino Linotype" w:eastAsia="MS Mincho" w:hAnsi="Palatino Linotype"/>
          <w:i/>
          <w:sz w:val="22"/>
        </w:rPr>
        <w:t xml:space="preserve"> </w:t>
      </w:r>
      <w:r w:rsidRPr="00170A99">
        <w:rPr>
          <w:rFonts w:ascii="Palatino Linotype" w:eastAsia="MS Mincho" w:hAnsi="Palatino Linotype"/>
          <w:b/>
          <w:bCs/>
          <w:i/>
          <w:sz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w:t>
      </w:r>
      <w:r w:rsidRPr="00170A99">
        <w:rPr>
          <w:rFonts w:ascii="Palatino Linotype" w:eastAsia="MS Mincho" w:hAnsi="Palatino Linotype"/>
          <w:i/>
          <w:sz w:val="22"/>
        </w:rPr>
        <w:t xml:space="preserve"> y señalará al servidor público responsable de contar con la misma.”</w:t>
      </w:r>
    </w:p>
    <w:p w14:paraId="356DBD1C" w14:textId="77777777" w:rsidR="00740BAE" w:rsidRPr="00170A99" w:rsidRDefault="00740BAE" w:rsidP="00740BAE">
      <w:pPr>
        <w:spacing w:line="276" w:lineRule="auto"/>
        <w:ind w:left="567" w:right="567"/>
        <w:jc w:val="both"/>
        <w:rPr>
          <w:rFonts w:ascii="Palatino Linotype" w:eastAsia="MS Mincho" w:hAnsi="Palatino Linotype"/>
          <w:iCs/>
          <w:sz w:val="22"/>
        </w:rPr>
      </w:pPr>
      <w:r w:rsidRPr="00170A99">
        <w:rPr>
          <w:rFonts w:ascii="Palatino Linotype" w:eastAsia="MS Mincho" w:hAnsi="Palatino Linotype"/>
          <w:iCs/>
          <w:sz w:val="22"/>
        </w:rPr>
        <w:t>(Énfasis añadido)</w:t>
      </w:r>
    </w:p>
    <w:p w14:paraId="4DFC9A56"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6EB9B3CD" w14:textId="77777777" w:rsidR="00740BAE" w:rsidRPr="00170A99" w:rsidRDefault="00740BAE" w:rsidP="00740BA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s="Arial"/>
          <w:color w:val="000000" w:themeColor="text1"/>
        </w:rPr>
        <w:t>En ese sentido, con el propósito de exponer mayores elementos sobre cómo debe de acordarse la declaratoria de inexistencia, se reproducen los criterios 0003-11 y 0004-11 aprobados por el Pleno de este Organismo Garante, en la Sesión Ordinaria del veinticinco (25) de agosto de dos mil once, que demuestran claramente el concepto de inexistencia, y en qué circunstancias debe emitirse la declaratoria respectiva.</w:t>
      </w:r>
    </w:p>
    <w:p w14:paraId="6533A227"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08E0948D" w14:textId="77777777" w:rsidR="00740BAE" w:rsidRPr="00170A99" w:rsidRDefault="00740BAE" w:rsidP="00740BAE">
      <w:pPr>
        <w:pStyle w:val="Prrafodelista"/>
        <w:tabs>
          <w:tab w:val="left" w:pos="8647"/>
        </w:tabs>
        <w:spacing w:line="276" w:lineRule="auto"/>
        <w:ind w:left="567" w:right="567"/>
        <w:jc w:val="center"/>
        <w:rPr>
          <w:rFonts w:ascii="Palatino Linotype" w:eastAsia="MS Mincho" w:hAnsi="Palatino Linotype" w:cs="Arial"/>
          <w:b/>
          <w:i/>
          <w:sz w:val="22"/>
          <w:szCs w:val="22"/>
        </w:rPr>
      </w:pPr>
      <w:r w:rsidRPr="00170A99">
        <w:rPr>
          <w:rFonts w:ascii="Palatino Linotype" w:eastAsia="MS Mincho" w:hAnsi="Palatino Linotype" w:cs="Arial"/>
          <w:b/>
          <w:i/>
          <w:sz w:val="22"/>
          <w:szCs w:val="22"/>
        </w:rPr>
        <w:t>CRITERIO 0003-11</w:t>
      </w:r>
    </w:p>
    <w:p w14:paraId="2AAFABA8" w14:textId="77777777" w:rsidR="00740BAE" w:rsidRPr="00170A99" w:rsidRDefault="00740BAE" w:rsidP="00740BAE">
      <w:pPr>
        <w:pStyle w:val="Prrafodelista"/>
        <w:tabs>
          <w:tab w:val="left" w:pos="8647"/>
        </w:tabs>
        <w:spacing w:line="276" w:lineRule="auto"/>
        <w:ind w:left="567" w:right="567"/>
        <w:jc w:val="center"/>
        <w:rPr>
          <w:rFonts w:ascii="Palatino Linotype" w:eastAsia="MS Mincho" w:hAnsi="Palatino Linotype" w:cs="Arial"/>
          <w:b/>
          <w:i/>
          <w:sz w:val="8"/>
          <w:szCs w:val="22"/>
        </w:rPr>
      </w:pPr>
    </w:p>
    <w:p w14:paraId="30591BFB" w14:textId="77777777" w:rsidR="00740BAE" w:rsidRPr="00170A99" w:rsidRDefault="00740BAE" w:rsidP="00740BAE">
      <w:pPr>
        <w:pStyle w:val="Prrafodelista"/>
        <w:spacing w:line="276" w:lineRule="auto"/>
        <w:ind w:left="567" w:right="567"/>
        <w:jc w:val="both"/>
        <w:rPr>
          <w:rFonts w:ascii="Palatino Linotype" w:eastAsia="MS Mincho" w:hAnsi="Palatino Linotype" w:cs="Arial"/>
          <w:i/>
          <w:sz w:val="22"/>
          <w:szCs w:val="22"/>
        </w:rPr>
      </w:pPr>
      <w:r w:rsidRPr="00170A99">
        <w:rPr>
          <w:rFonts w:ascii="Palatino Linotype" w:eastAsia="MS Mincho" w:hAnsi="Palatino Linotype" w:cs="Arial"/>
          <w:b/>
          <w:i/>
          <w:sz w:val="22"/>
          <w:szCs w:val="22"/>
        </w:rPr>
        <w:t>INEXISTENCIA, CONCEPTO DE, EN MATERIA DE TRANSPARENCIA</w:t>
      </w:r>
      <w:r w:rsidRPr="00170A99">
        <w:rPr>
          <w:rFonts w:ascii="Palatino Linotype" w:eastAsia="MS Mincho" w:hAnsi="Palatino Linotype" w:cs="Arial"/>
          <w:i/>
          <w:sz w:val="22"/>
          <w:szCs w:val="22"/>
        </w:rPr>
        <w:t xml:space="preserve">. “La interpretación sistemática de los artículos 29 y 30, fracción VIII, de la Ley de </w:t>
      </w:r>
      <w:r w:rsidRPr="00170A99">
        <w:rPr>
          <w:rFonts w:ascii="Palatino Linotype" w:eastAsia="MS Mincho" w:hAnsi="Palatino Linotype" w:cs="Arial"/>
          <w:i/>
          <w:sz w:val="22"/>
          <w:szCs w:val="22"/>
        </w:rPr>
        <w:lastRenderedPageBreak/>
        <w:t>Transparencia y Acceso a la Información Pública del Estado de México y Municipios, permite concluir que la inexistencia de la información en el derecho de acceso a la información pública conlleva necesariamente a los siguientes supuestos:</w:t>
      </w:r>
    </w:p>
    <w:p w14:paraId="65933EC1" w14:textId="77777777" w:rsidR="00740BAE" w:rsidRPr="00170A99" w:rsidRDefault="00740BAE" w:rsidP="00740BAE">
      <w:pPr>
        <w:pStyle w:val="Prrafodelista"/>
        <w:tabs>
          <w:tab w:val="left" w:pos="8647"/>
        </w:tabs>
        <w:spacing w:line="276" w:lineRule="auto"/>
        <w:ind w:left="567" w:right="567"/>
        <w:jc w:val="both"/>
        <w:rPr>
          <w:rFonts w:ascii="Palatino Linotype" w:eastAsia="MS Mincho" w:hAnsi="Palatino Linotype" w:cs="Arial"/>
          <w:i/>
          <w:sz w:val="22"/>
          <w:szCs w:val="22"/>
        </w:rPr>
      </w:pPr>
      <w:r w:rsidRPr="00170A99">
        <w:rPr>
          <w:rFonts w:ascii="Palatino Linotype" w:eastAsia="MS Mincho"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CDB5265" w14:textId="77777777" w:rsidR="00740BAE" w:rsidRPr="00170A99" w:rsidRDefault="00740BAE" w:rsidP="00740BAE">
      <w:pPr>
        <w:pStyle w:val="Prrafodelista"/>
        <w:tabs>
          <w:tab w:val="left" w:pos="8647"/>
        </w:tabs>
        <w:spacing w:line="276" w:lineRule="auto"/>
        <w:ind w:left="567" w:right="567"/>
        <w:jc w:val="both"/>
        <w:rPr>
          <w:rFonts w:ascii="Palatino Linotype" w:eastAsia="MS Mincho" w:hAnsi="Palatino Linotype" w:cs="Arial"/>
          <w:i/>
          <w:sz w:val="22"/>
          <w:szCs w:val="22"/>
        </w:rPr>
      </w:pPr>
      <w:r w:rsidRPr="00170A99">
        <w:rPr>
          <w:rFonts w:ascii="Palatino Linotype" w:eastAsia="MS Mincho" w:hAnsi="Palatino Linotype" w:cs="Arial"/>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64F4D630" w14:textId="77777777" w:rsidR="00740BAE" w:rsidRPr="00170A99" w:rsidRDefault="00740BAE" w:rsidP="00740BAE">
      <w:pPr>
        <w:pStyle w:val="Prrafodelista"/>
        <w:tabs>
          <w:tab w:val="left" w:pos="8647"/>
        </w:tabs>
        <w:spacing w:line="276" w:lineRule="auto"/>
        <w:ind w:left="567" w:right="567"/>
        <w:jc w:val="both"/>
        <w:rPr>
          <w:rFonts w:ascii="Palatino Linotype" w:eastAsia="MS Mincho" w:hAnsi="Palatino Linotype" w:cs="Arial"/>
          <w:i/>
          <w:sz w:val="22"/>
          <w:szCs w:val="22"/>
        </w:rPr>
      </w:pPr>
      <w:r w:rsidRPr="00170A99">
        <w:rPr>
          <w:rFonts w:ascii="Palatino Linotype" w:eastAsia="MS Mincho"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FC9E60D" w14:textId="77777777" w:rsidR="00740BAE" w:rsidRPr="00170A99" w:rsidRDefault="00740BAE" w:rsidP="00740BAE">
      <w:pPr>
        <w:pStyle w:val="Prrafodelista"/>
        <w:tabs>
          <w:tab w:val="left" w:pos="8647"/>
        </w:tabs>
        <w:spacing w:line="276" w:lineRule="auto"/>
        <w:ind w:left="567" w:right="567"/>
        <w:jc w:val="both"/>
        <w:rPr>
          <w:rFonts w:ascii="Palatino Linotype" w:eastAsia="MS Mincho" w:hAnsi="Palatino Linotype" w:cs="Arial"/>
          <w:i/>
          <w:sz w:val="22"/>
          <w:szCs w:val="22"/>
        </w:rPr>
      </w:pPr>
    </w:p>
    <w:p w14:paraId="1F8B48CE" w14:textId="77777777" w:rsidR="00740BAE" w:rsidRPr="00170A99" w:rsidRDefault="00740BAE" w:rsidP="00740BAE">
      <w:pPr>
        <w:pStyle w:val="Prrafodelista"/>
        <w:tabs>
          <w:tab w:val="left" w:pos="8647"/>
        </w:tabs>
        <w:spacing w:line="276" w:lineRule="auto"/>
        <w:ind w:left="567" w:right="567"/>
        <w:jc w:val="center"/>
        <w:rPr>
          <w:rFonts w:ascii="Palatino Linotype" w:eastAsia="MS Mincho" w:hAnsi="Palatino Linotype" w:cs="Arial"/>
          <w:b/>
          <w:i/>
          <w:sz w:val="22"/>
          <w:szCs w:val="22"/>
        </w:rPr>
      </w:pPr>
      <w:r w:rsidRPr="00170A99">
        <w:rPr>
          <w:rFonts w:ascii="Palatino Linotype" w:eastAsia="MS Mincho" w:hAnsi="Palatino Linotype" w:cs="Arial"/>
          <w:b/>
          <w:i/>
          <w:sz w:val="22"/>
          <w:szCs w:val="22"/>
        </w:rPr>
        <w:t>CRITERIO 0004-11</w:t>
      </w:r>
    </w:p>
    <w:p w14:paraId="3D74D6A3" w14:textId="77777777" w:rsidR="00740BAE" w:rsidRPr="00170A99" w:rsidRDefault="00740BAE" w:rsidP="00740BAE">
      <w:pPr>
        <w:pStyle w:val="Prrafodelista"/>
        <w:tabs>
          <w:tab w:val="left" w:pos="8647"/>
        </w:tabs>
        <w:spacing w:line="276" w:lineRule="auto"/>
        <w:ind w:left="567" w:right="567"/>
        <w:jc w:val="center"/>
        <w:rPr>
          <w:rFonts w:ascii="Palatino Linotype" w:eastAsia="MS Mincho" w:hAnsi="Palatino Linotype" w:cs="Arial"/>
          <w:b/>
          <w:i/>
          <w:sz w:val="8"/>
          <w:szCs w:val="22"/>
        </w:rPr>
      </w:pPr>
    </w:p>
    <w:p w14:paraId="465AEFD9" w14:textId="77777777" w:rsidR="00740BAE" w:rsidRPr="00170A99" w:rsidRDefault="00740BAE" w:rsidP="00740BAE">
      <w:pPr>
        <w:pStyle w:val="Prrafodelista"/>
        <w:tabs>
          <w:tab w:val="left" w:pos="8647"/>
        </w:tabs>
        <w:spacing w:line="276" w:lineRule="auto"/>
        <w:ind w:left="567" w:right="567"/>
        <w:jc w:val="both"/>
        <w:rPr>
          <w:rFonts w:ascii="Palatino Linotype" w:eastAsia="MS Mincho" w:hAnsi="Palatino Linotype" w:cs="Arial"/>
          <w:i/>
          <w:sz w:val="22"/>
          <w:szCs w:val="22"/>
        </w:rPr>
      </w:pPr>
      <w:r w:rsidRPr="00170A99">
        <w:rPr>
          <w:rFonts w:ascii="Palatino Linotype" w:eastAsia="MS Mincho" w:hAnsi="Palatino Linotype" w:cs="Arial"/>
          <w:b/>
          <w:i/>
          <w:sz w:val="22"/>
          <w:szCs w:val="22"/>
        </w:rPr>
        <w:t>INEXISTENCIA. DECLARATORIA DE LA. ALCANCES Y PROCEDIMIENTOS</w:t>
      </w:r>
      <w:r w:rsidRPr="00170A99">
        <w:rPr>
          <w:rFonts w:ascii="Palatino Linotype" w:eastAsia="MS Mincho"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9B0405C" w14:textId="77777777" w:rsidR="00740BAE" w:rsidRPr="00170A99" w:rsidRDefault="00740BAE" w:rsidP="00740BAE">
      <w:pPr>
        <w:pStyle w:val="Prrafodelista"/>
        <w:tabs>
          <w:tab w:val="left" w:pos="8647"/>
        </w:tabs>
        <w:spacing w:line="276" w:lineRule="auto"/>
        <w:ind w:left="567" w:right="567"/>
        <w:jc w:val="both"/>
        <w:rPr>
          <w:rFonts w:ascii="Palatino Linotype" w:eastAsia="MS Mincho" w:hAnsi="Palatino Linotype" w:cs="Arial"/>
          <w:i/>
          <w:sz w:val="22"/>
          <w:szCs w:val="22"/>
        </w:rPr>
      </w:pPr>
      <w:r w:rsidRPr="00170A99">
        <w:rPr>
          <w:rFonts w:ascii="Palatino Linotype" w:eastAsia="MS Mincho" w:hAnsi="Palatino Linotype" w:cs="Arial"/>
          <w:i/>
          <w:sz w:val="22"/>
          <w:szCs w:val="22"/>
        </w:rPr>
        <w:lastRenderedPageBreak/>
        <w:t>Bajo el entendido de que dicha búsqueda exhaustiva permitirá dos determinaciones:</w:t>
      </w:r>
    </w:p>
    <w:p w14:paraId="69A1CBCE" w14:textId="77777777" w:rsidR="00740BAE" w:rsidRPr="00170A99" w:rsidRDefault="00740BAE" w:rsidP="00740BAE">
      <w:pPr>
        <w:pStyle w:val="Prrafodelista"/>
        <w:tabs>
          <w:tab w:val="left" w:pos="8647"/>
        </w:tabs>
        <w:spacing w:line="276" w:lineRule="auto"/>
        <w:ind w:left="567" w:right="567"/>
        <w:jc w:val="both"/>
        <w:rPr>
          <w:rFonts w:ascii="Palatino Linotype" w:eastAsia="MS Mincho" w:hAnsi="Palatino Linotype" w:cs="Arial"/>
          <w:i/>
          <w:sz w:val="22"/>
          <w:szCs w:val="22"/>
        </w:rPr>
      </w:pPr>
      <w:r w:rsidRPr="00170A99">
        <w:rPr>
          <w:rFonts w:ascii="Palatino Linotype" w:eastAsia="MS Mincho" w:hAnsi="Palatino Linotype" w:cs="Arial"/>
          <w:i/>
          <w:sz w:val="22"/>
          <w:szCs w:val="22"/>
        </w:rPr>
        <w:t>1ª) Que se localice la documentación que contenga la información solicitada y de ser así la información pueda entregarse al solicitante en la forma en que se encuentra disponible, o</w:t>
      </w:r>
    </w:p>
    <w:p w14:paraId="7F149B7D" w14:textId="77777777" w:rsidR="00740BAE" w:rsidRPr="00170A99" w:rsidRDefault="00740BAE" w:rsidP="00740BAE">
      <w:pPr>
        <w:pStyle w:val="Prrafodelista"/>
        <w:tabs>
          <w:tab w:val="left" w:pos="8647"/>
        </w:tabs>
        <w:spacing w:line="276" w:lineRule="auto"/>
        <w:ind w:left="567" w:right="567"/>
        <w:jc w:val="both"/>
        <w:rPr>
          <w:rFonts w:ascii="Palatino Linotype" w:eastAsia="MS Mincho" w:hAnsi="Palatino Linotype" w:cs="Arial"/>
          <w:i/>
          <w:sz w:val="22"/>
          <w:szCs w:val="22"/>
        </w:rPr>
      </w:pPr>
      <w:r w:rsidRPr="00170A99">
        <w:rPr>
          <w:rFonts w:ascii="Palatino Linotype" w:eastAsia="MS Mincho" w:hAnsi="Palatino Linotype" w:cs="Arial"/>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49DFBB3" w14:textId="77777777" w:rsidR="00740BAE" w:rsidRPr="00170A99" w:rsidRDefault="00740BAE" w:rsidP="00740BAE">
      <w:pPr>
        <w:pStyle w:val="Prrafodelista"/>
        <w:tabs>
          <w:tab w:val="left" w:pos="8647"/>
        </w:tabs>
        <w:spacing w:line="276" w:lineRule="auto"/>
        <w:ind w:left="567" w:right="567"/>
        <w:jc w:val="both"/>
        <w:rPr>
          <w:rFonts w:ascii="Palatino Linotype" w:eastAsia="MS Mincho" w:hAnsi="Palatino Linotype" w:cs="Arial"/>
          <w:i/>
          <w:sz w:val="22"/>
          <w:szCs w:val="22"/>
        </w:rPr>
      </w:pPr>
      <w:r w:rsidRPr="00170A99">
        <w:rPr>
          <w:rFonts w:ascii="Palatino Linotype" w:eastAsia="MS Mincho"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BCDF471"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37277AE7" w14:textId="77777777" w:rsidR="00740BAE" w:rsidRPr="00170A99" w:rsidRDefault="00740BAE" w:rsidP="00740BA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s="Arial"/>
          <w:color w:val="000000" w:themeColor="text1"/>
        </w:rPr>
        <w:t xml:space="preserve">En ese tenor, se debe destacar que para que se declare la inexistencia de la información, debió haber existencia previa de la documentación y la falta posterior de la misma en los archivos del </w:t>
      </w:r>
      <w:r w:rsidRPr="00170A99">
        <w:rPr>
          <w:rFonts w:ascii="Palatino Linotype" w:hAnsi="Palatino Linotype" w:cs="Arial"/>
          <w:b/>
          <w:color w:val="000000" w:themeColor="text1"/>
        </w:rPr>
        <w:t>SUJETO OBLIGADO</w:t>
      </w:r>
      <w:r w:rsidRPr="00170A99">
        <w:rPr>
          <w:rFonts w:ascii="Palatino Linotype" w:hAnsi="Palatino Linotype" w:cs="Arial"/>
          <w:color w:val="000000" w:themeColor="text1"/>
        </w:rPr>
        <w:t xml:space="preserve">, esto es, que la información se generó, poseyó o administró en el marco de las atribuciones conferidas al </w:t>
      </w:r>
      <w:r w:rsidRPr="00170A99">
        <w:rPr>
          <w:rFonts w:ascii="Palatino Linotype" w:hAnsi="Palatino Linotype" w:cs="Arial"/>
          <w:b/>
          <w:color w:val="000000" w:themeColor="text1"/>
        </w:rPr>
        <w:t xml:space="preserve">SUJETO OBLIGADO </w:t>
      </w:r>
      <w:r w:rsidRPr="00170A99">
        <w:rPr>
          <w:rFonts w:ascii="Palatino Linotype" w:hAnsi="Palatino Linotype" w:cs="Arial"/>
          <w:color w:val="000000" w:themeColor="text1"/>
        </w:rPr>
        <w:t>pero no la conserva por diversas razones (destrucción física, desaparición física, sustracción ilícita, baja documental, etcétera).</w:t>
      </w:r>
    </w:p>
    <w:p w14:paraId="00A2C052"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7EB8B971" w14:textId="77777777" w:rsidR="00740BAE" w:rsidRPr="00170A99" w:rsidRDefault="00740BAE" w:rsidP="00740BAE">
      <w:pPr>
        <w:pStyle w:val="Prrafodelista"/>
        <w:numPr>
          <w:ilvl w:val="0"/>
          <w:numId w:val="1"/>
        </w:numPr>
        <w:tabs>
          <w:tab w:val="left" w:pos="426"/>
        </w:tabs>
        <w:spacing w:before="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En </w:t>
      </w:r>
      <w:r w:rsidRPr="00170A99">
        <w:rPr>
          <w:rFonts w:ascii="Palatino Linotype" w:hAnsi="Palatino Linotype" w:cs="Arial"/>
          <w:color w:val="000000" w:themeColor="text1"/>
        </w:rPr>
        <w:t xml:space="preserve">consecuencia, </w:t>
      </w:r>
      <w:r w:rsidRPr="00170A99">
        <w:rPr>
          <w:rFonts w:ascii="Palatino Linotype" w:hAnsi="Palatino Linotype" w:cs="Arial"/>
          <w:bCs/>
          <w:color w:val="000000" w:themeColor="text1"/>
        </w:rPr>
        <w:t>el</w:t>
      </w:r>
      <w:r w:rsidRPr="00170A99">
        <w:rPr>
          <w:rFonts w:ascii="Palatino Linotype" w:hAnsi="Palatino Linotype" w:cs="Arial"/>
          <w:b/>
          <w:color w:val="000000" w:themeColor="text1"/>
        </w:rPr>
        <w:t xml:space="preserve"> SUJETO OBLIGADO </w:t>
      </w:r>
      <w:r w:rsidRPr="00170A99">
        <w:rPr>
          <w:rFonts w:ascii="Palatino Linotype" w:hAnsi="Palatino Linotype" w:cs="Arial"/>
          <w:color w:val="000000" w:themeColor="text1"/>
        </w:rPr>
        <w:t xml:space="preserve">en todo tiempo deberá cumplir con las formalidades exigidas por el marco jurídico y, al dar cumplimiento a la resolución, deberá acreditar la búsqueda exhaustiva y de ser el caso que no se localice la información, tendrá que emitir el Acuerdo del Comité de Transparencia, que se hará del conocimiento del </w:t>
      </w:r>
      <w:r w:rsidRPr="00170A99">
        <w:rPr>
          <w:rFonts w:ascii="Palatino Linotype" w:hAnsi="Palatino Linotype" w:cs="Arial"/>
          <w:b/>
          <w:bCs/>
          <w:color w:val="000000" w:themeColor="text1"/>
        </w:rPr>
        <w:t>RECURRENTE</w:t>
      </w:r>
      <w:r w:rsidRPr="00170A99">
        <w:rPr>
          <w:rFonts w:ascii="Palatino Linotype" w:hAnsi="Palatino Linotype" w:cs="Arial"/>
          <w:color w:val="000000" w:themeColor="text1"/>
        </w:rPr>
        <w:t>, en los siguientes términos:</w:t>
      </w:r>
    </w:p>
    <w:p w14:paraId="0FAF11FA" w14:textId="77777777" w:rsidR="00740BAE" w:rsidRPr="00170A99" w:rsidRDefault="00740BAE" w:rsidP="00740BAE">
      <w:pPr>
        <w:numPr>
          <w:ilvl w:val="1"/>
          <w:numId w:val="1"/>
        </w:numPr>
        <w:spacing w:line="360" w:lineRule="auto"/>
        <w:ind w:left="993" w:right="49"/>
        <w:contextualSpacing/>
        <w:jc w:val="both"/>
        <w:rPr>
          <w:rFonts w:ascii="Palatino Linotype" w:hAnsi="Palatino Linotype" w:cs="Arial"/>
          <w:color w:val="000000" w:themeColor="text1"/>
        </w:rPr>
      </w:pPr>
      <w:r w:rsidRPr="00170A99">
        <w:rPr>
          <w:rFonts w:ascii="Palatino Linotype" w:hAnsi="Palatino Linotype" w:cs="Arial"/>
          <w:color w:val="000000" w:themeColor="text1"/>
        </w:rPr>
        <w:t xml:space="preserve">Deberá </w:t>
      </w:r>
      <w:r w:rsidRPr="00170A99">
        <w:rPr>
          <w:rFonts w:ascii="Palatino Linotype" w:hAnsi="Palatino Linotype" w:cs="Arial"/>
          <w:color w:val="000000" w:themeColor="text1"/>
          <w:lang w:val="es-ES"/>
        </w:rPr>
        <w:t>emitir el Acuerdo de Inexistencia respectivo, en el entendido, que el acto de autoridad debe estar debidamente fundado y razonado.</w:t>
      </w:r>
    </w:p>
    <w:p w14:paraId="4A514E74" w14:textId="77777777" w:rsidR="00740BAE" w:rsidRPr="00170A99" w:rsidRDefault="00740BAE" w:rsidP="00740BAE">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170A99">
        <w:rPr>
          <w:rFonts w:ascii="Palatino Linotype" w:hAnsi="Palatino Linotype" w:cs="Arial"/>
          <w:color w:val="000000" w:themeColor="text1"/>
        </w:rPr>
        <w:lastRenderedPageBreak/>
        <w:t xml:space="preserve">Señalará </w:t>
      </w:r>
      <w:r w:rsidRPr="00170A99">
        <w:rPr>
          <w:rFonts w:ascii="Palatino Linotype" w:hAnsi="Palatino Linotype" w:cs="Arial"/>
          <w:color w:val="000000" w:themeColor="text1"/>
          <w:lang w:val="es-ES"/>
        </w:rPr>
        <w:t>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14:paraId="2C3B9F8B"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06646474" w14:textId="77777777" w:rsidR="00740BAE" w:rsidRPr="00170A99" w:rsidRDefault="00740BAE" w:rsidP="00740BA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s="Arial"/>
          <w:color w:val="000000" w:themeColor="text1"/>
          <w:lang w:val="es-ES"/>
        </w:rPr>
        <w:t xml:space="preserve">Lo </w:t>
      </w:r>
      <w:r w:rsidRPr="00170A99">
        <w:rPr>
          <w:rFonts w:ascii="Palatino Linotype" w:hAnsi="Palatino Linotype" w:cs="Arial"/>
          <w:color w:val="000000" w:themeColor="text1"/>
        </w:rPr>
        <w:t xml:space="preserve">anterior es así, toda vez que </w:t>
      </w:r>
      <w:r w:rsidRPr="00170A99">
        <w:rPr>
          <w:rFonts w:ascii="Palatino Linotype" w:hAnsi="Palatino Linotype" w:cs="Arial"/>
          <w:b/>
          <w:color w:val="000000" w:themeColor="text1"/>
          <w:u w:val="single"/>
        </w:rPr>
        <w:t>es necesaria</w:t>
      </w:r>
      <w:r w:rsidRPr="00170A99">
        <w:rPr>
          <w:rFonts w:ascii="Palatino Linotype" w:hAnsi="Palatino Linotype" w:cs="Arial"/>
          <w:color w:val="000000" w:themeColor="text1"/>
        </w:rPr>
        <w:t xml:space="preserve"> la emisión del acuerdo de inexistencia en aquellos casos en que el </w:t>
      </w:r>
      <w:r w:rsidRPr="00170A99">
        <w:rPr>
          <w:rFonts w:ascii="Palatino Linotype" w:hAnsi="Palatino Linotype" w:cs="Arial"/>
          <w:b/>
          <w:color w:val="000000" w:themeColor="text1"/>
        </w:rPr>
        <w:t xml:space="preserve">SUJETO OBLIGADO </w:t>
      </w:r>
      <w:r w:rsidRPr="00170A99">
        <w:rPr>
          <w:rFonts w:ascii="Palatino Linotype" w:hAnsi="Palatino Linotype" w:cs="Arial"/>
          <w:b/>
          <w:color w:val="000000" w:themeColor="text1"/>
          <w:u w:val="single"/>
        </w:rPr>
        <w:t>generó</w:t>
      </w:r>
      <w:r w:rsidRPr="00170A99">
        <w:rPr>
          <w:rFonts w:ascii="Palatino Linotype" w:hAnsi="Palatino Linotype" w:cs="Arial"/>
          <w:b/>
          <w:color w:val="000000" w:themeColor="text1"/>
        </w:rPr>
        <w:t xml:space="preserve"> </w:t>
      </w:r>
      <w:r w:rsidRPr="00170A99">
        <w:rPr>
          <w:rFonts w:ascii="Palatino Linotype" w:hAnsi="Palatino Linotype" w:cs="Arial"/>
          <w:color w:val="000000" w:themeColor="text1"/>
        </w:rPr>
        <w:t>la información solicitada empero previa búsqueda exhaustiva y minuciosa de la misma, no localiza la información requerida.</w:t>
      </w:r>
    </w:p>
    <w:p w14:paraId="546E5828"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2838E234" w14:textId="3EE95539" w:rsidR="00740BAE" w:rsidRPr="00170A99" w:rsidRDefault="00740BAE" w:rsidP="00740BA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s="Arial"/>
          <w:color w:val="000000" w:themeColor="text1"/>
        </w:rPr>
        <w:t xml:space="preserve">En ese caso, su Comité de Transparencia tiene el deber de emitir un Acuerdo de Inexistencia, el cual -se insiste-, se dicta en aquellos supuestos en los que si bien la información solicitada la genera, posee o administra el </w:t>
      </w:r>
      <w:r w:rsidRPr="00170A99">
        <w:rPr>
          <w:rFonts w:ascii="Palatino Linotype" w:hAnsi="Palatino Linotype" w:cs="Arial"/>
          <w:b/>
          <w:color w:val="000000" w:themeColor="text1"/>
        </w:rPr>
        <w:t>SUJETO OBLIGADO</w:t>
      </w:r>
      <w:r w:rsidRPr="00170A99">
        <w:rPr>
          <w:rFonts w:ascii="Palatino Linotype" w:hAnsi="Palatino Linotype" w:cs="Arial"/>
          <w:color w:val="000000" w:themeColor="text1"/>
        </w:rPr>
        <w:t xml:space="preserve"> en el marco de las funciones de derecho público, éste no lo posee por las razones que se deben expresar a través de un acuerdo debidamente fundado y motivado esto en estricto apego a lo establecido en los artículos 169 y 170 de la Ley de la materia.</w:t>
      </w:r>
    </w:p>
    <w:p w14:paraId="294ABF68"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339DBC71" w14:textId="77777777" w:rsidR="00740BAE" w:rsidRPr="00170A99" w:rsidRDefault="00740BAE" w:rsidP="00740BA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s="Arial"/>
          <w:color w:val="000000" w:themeColor="text1"/>
        </w:rPr>
        <w:t>En otras palabras, hablar de información inexistente implica la alta responsabilidad de explicar a la ciudadanía por qué un ente público que tiene la facultad y el deber de generar, poseer o administrar su información pública no la tiene.</w:t>
      </w:r>
    </w:p>
    <w:p w14:paraId="455315B7" w14:textId="77777777" w:rsidR="00740BAE" w:rsidRPr="00170A99" w:rsidRDefault="00740BAE" w:rsidP="00740BAE">
      <w:pPr>
        <w:pStyle w:val="Prrafodelista"/>
        <w:tabs>
          <w:tab w:val="left" w:pos="426"/>
        </w:tabs>
        <w:spacing w:before="240" w:after="240" w:line="360" w:lineRule="auto"/>
        <w:ind w:left="0" w:right="51"/>
        <w:jc w:val="both"/>
        <w:rPr>
          <w:rFonts w:ascii="Palatino Linotype" w:hAnsi="Palatino Linotype"/>
          <w:color w:val="000000" w:themeColor="text1"/>
        </w:rPr>
      </w:pPr>
    </w:p>
    <w:p w14:paraId="648528D0" w14:textId="1F74DF14" w:rsidR="00740BAE" w:rsidRPr="00170A99" w:rsidRDefault="00740BAE" w:rsidP="00740BA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s="Arial"/>
          <w:color w:val="000000" w:themeColor="text1"/>
        </w:rPr>
        <w:t xml:space="preserve">Criterios y fundamentos que el </w:t>
      </w:r>
      <w:r w:rsidRPr="00170A99">
        <w:rPr>
          <w:rFonts w:ascii="Palatino Linotype" w:hAnsi="Palatino Linotype" w:cs="Arial"/>
          <w:b/>
          <w:color w:val="000000" w:themeColor="text1"/>
        </w:rPr>
        <w:t>SUJETO OBLIGADO</w:t>
      </w:r>
      <w:r w:rsidRPr="00170A99">
        <w:rPr>
          <w:rFonts w:ascii="Palatino Linotype" w:hAnsi="Palatino Linotype" w:cs="Arial"/>
          <w:color w:val="000000" w:themeColor="text1"/>
        </w:rPr>
        <w:t xml:space="preserve"> deberá considerar para la emisión del Acuerdo por el cual se declare la inexistencia de la información peticionada.</w:t>
      </w:r>
    </w:p>
    <w:p w14:paraId="180AA770" w14:textId="77777777" w:rsidR="00353642" w:rsidRPr="00170A99" w:rsidRDefault="00353642"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60E40907" w14:textId="19BB8569" w:rsidR="00A10BC1" w:rsidRPr="00170A99" w:rsidRDefault="00457C56" w:rsidP="00A10BC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70A99">
        <w:rPr>
          <w:rFonts w:ascii="Palatino Linotype" w:hAnsi="Palatino Linotype"/>
          <w:b/>
          <w:color w:val="000000" w:themeColor="text1"/>
        </w:rPr>
        <w:t>IV.II</w:t>
      </w:r>
      <w:r w:rsidR="00740BAE" w:rsidRPr="00170A99">
        <w:rPr>
          <w:rFonts w:ascii="Palatino Linotype" w:hAnsi="Palatino Linotype"/>
          <w:b/>
          <w:color w:val="000000" w:themeColor="text1"/>
        </w:rPr>
        <w:t>.</w:t>
      </w:r>
      <w:r w:rsidR="00A10BC1" w:rsidRPr="00170A99">
        <w:rPr>
          <w:rFonts w:ascii="Palatino Linotype" w:hAnsi="Palatino Linotype"/>
          <w:b/>
          <w:color w:val="000000" w:themeColor="text1"/>
        </w:rPr>
        <w:t xml:space="preserve"> De los módulos </w:t>
      </w:r>
      <w:r w:rsidRPr="00170A99">
        <w:rPr>
          <w:rFonts w:ascii="Palatino Linotype" w:hAnsi="Palatino Linotype"/>
          <w:b/>
          <w:color w:val="000000" w:themeColor="text1"/>
        </w:rPr>
        <w:t>de pago</w:t>
      </w:r>
      <w:r w:rsidR="00A10BC1" w:rsidRPr="00170A99">
        <w:rPr>
          <w:rFonts w:ascii="Palatino Linotype" w:hAnsi="Palatino Linotype"/>
          <w:b/>
          <w:color w:val="000000" w:themeColor="text1"/>
        </w:rPr>
        <w:t xml:space="preserve"> de predial.</w:t>
      </w:r>
    </w:p>
    <w:p w14:paraId="273B42D6" w14:textId="77777777" w:rsidR="00A10BC1" w:rsidRPr="00170A99" w:rsidRDefault="00A10BC1"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5F75C56A" w14:textId="3A33D7D4" w:rsidR="00353642" w:rsidRPr="00170A99" w:rsidRDefault="00A10BC1"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El artículo 27 de la Constitución Política del Estado Libre y Soberano de México, en su fracción II, establece que uno de los deberes de los vecinos del Estado consistirá en </w:t>
      </w:r>
      <w:r w:rsidRPr="00170A99">
        <w:rPr>
          <w:rFonts w:ascii="Palatino Linotype" w:hAnsi="Palatino Linotype"/>
          <w:b/>
          <w:color w:val="000000" w:themeColor="text1"/>
        </w:rPr>
        <w:t>contribuir para</w:t>
      </w:r>
      <w:r w:rsidRPr="00170A99">
        <w:rPr>
          <w:rFonts w:ascii="Palatino Linotype" w:hAnsi="Palatino Linotype"/>
          <w:color w:val="000000" w:themeColor="text1"/>
        </w:rPr>
        <w:t xml:space="preserve"> los gastos públicos del Estado y de </w:t>
      </w:r>
      <w:r w:rsidRPr="00170A99">
        <w:rPr>
          <w:rFonts w:ascii="Palatino Linotype" w:hAnsi="Palatino Linotype"/>
          <w:b/>
          <w:color w:val="000000" w:themeColor="text1"/>
        </w:rPr>
        <w:t>los municipios donde residan</w:t>
      </w:r>
      <w:r w:rsidRPr="00170A99">
        <w:rPr>
          <w:rFonts w:ascii="Palatino Linotype" w:hAnsi="Palatino Linotype"/>
          <w:color w:val="000000" w:themeColor="text1"/>
        </w:rPr>
        <w:t xml:space="preserve"> o realicen actividades gravables, </w:t>
      </w:r>
      <w:r w:rsidRPr="00170A99">
        <w:rPr>
          <w:rFonts w:ascii="Palatino Linotype" w:hAnsi="Palatino Linotype"/>
          <w:b/>
          <w:color w:val="000000" w:themeColor="text1"/>
        </w:rPr>
        <w:t>de la manera proporcional y equitativa que dispongan las leyes</w:t>
      </w:r>
      <w:r w:rsidRPr="00170A99">
        <w:rPr>
          <w:rFonts w:ascii="Palatino Linotype" w:hAnsi="Palatino Linotype"/>
          <w:color w:val="000000" w:themeColor="text1"/>
        </w:rPr>
        <w:t>.</w:t>
      </w:r>
    </w:p>
    <w:p w14:paraId="2D2F588B" w14:textId="77777777" w:rsidR="00353642" w:rsidRPr="00170A99" w:rsidRDefault="00353642" w:rsidP="00353642">
      <w:pPr>
        <w:pStyle w:val="Prrafodelista"/>
        <w:tabs>
          <w:tab w:val="left" w:pos="426"/>
        </w:tabs>
        <w:spacing w:before="240" w:after="240" w:line="360" w:lineRule="auto"/>
        <w:ind w:left="0" w:right="51"/>
        <w:jc w:val="both"/>
        <w:rPr>
          <w:rFonts w:ascii="Palatino Linotype" w:hAnsi="Palatino Linotype"/>
          <w:color w:val="000000" w:themeColor="text1"/>
        </w:rPr>
      </w:pPr>
    </w:p>
    <w:p w14:paraId="631761E0" w14:textId="4BE150D0" w:rsidR="00353642" w:rsidRPr="00170A99" w:rsidRDefault="00DB41AD"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En íntima relación con lo anterior, </w:t>
      </w:r>
      <w:r w:rsidR="00705091" w:rsidRPr="00170A99">
        <w:rPr>
          <w:rFonts w:ascii="Palatino Linotype" w:hAnsi="Palatino Linotype"/>
          <w:color w:val="000000" w:themeColor="text1"/>
        </w:rPr>
        <w:t>el Código Financiero del Estado de México y Municipios, en su artículo 107, establece que estarán obligadas al pago del Impuesto Predial las personas físicas y jurídicas colectivas que sean propietarias o poseedoras, según se trate, de inmuebles en el Estado; por ello, los propietarios y poseedores de inmuebles, deberán calcular anualmente el impuesto predial a su cargo y manifestarlo, en el mismo formato utilizado para determinar y declarar el valor catastral de sus inmuebles.</w:t>
      </w:r>
    </w:p>
    <w:p w14:paraId="43CA868C" w14:textId="77777777" w:rsidR="00DB41AD" w:rsidRPr="00170A99" w:rsidRDefault="00DB41AD" w:rsidP="00A10BC1">
      <w:pPr>
        <w:pStyle w:val="Prrafodelista"/>
        <w:tabs>
          <w:tab w:val="left" w:pos="426"/>
        </w:tabs>
        <w:spacing w:before="240" w:after="240" w:line="360" w:lineRule="auto"/>
        <w:ind w:left="0" w:right="51"/>
        <w:jc w:val="both"/>
        <w:rPr>
          <w:rFonts w:ascii="Palatino Linotype" w:hAnsi="Palatino Linotype"/>
          <w:color w:val="000000" w:themeColor="text1"/>
        </w:rPr>
      </w:pPr>
    </w:p>
    <w:p w14:paraId="6A5C63F4" w14:textId="17A1DB66" w:rsidR="00A10BC1" w:rsidRPr="00170A99" w:rsidRDefault="00705091"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La base gravable del Impuesto Predial será el valor catastral declarado por los propietarios o poseedores de inmuebles, mediante manifestación que presenten ante la unidad de catastro municipal que le corresponda, o bien, a través del formato digital autorizado, que se encuentre determinado, conforme a las Tablas de Valores Unitarios de Suelo y Construcciones vigentes publicadas en el Periódico Oficial</w:t>
      </w:r>
      <w:r w:rsidRPr="00170A99">
        <w:rPr>
          <w:rStyle w:val="Refdenotaalpie"/>
          <w:rFonts w:ascii="Palatino Linotype" w:hAnsi="Palatino Linotype"/>
          <w:color w:val="000000" w:themeColor="text1"/>
        </w:rPr>
        <w:footnoteReference w:id="27"/>
      </w:r>
      <w:r w:rsidRPr="00170A99">
        <w:rPr>
          <w:rFonts w:ascii="Palatino Linotype" w:hAnsi="Palatino Linotype"/>
          <w:color w:val="000000" w:themeColor="text1"/>
        </w:rPr>
        <w:t>.</w:t>
      </w:r>
    </w:p>
    <w:p w14:paraId="1FD1582B" w14:textId="77777777" w:rsidR="00A10BC1" w:rsidRPr="00170A99" w:rsidRDefault="00A10BC1" w:rsidP="00A10BC1">
      <w:pPr>
        <w:pStyle w:val="Prrafodelista"/>
        <w:tabs>
          <w:tab w:val="left" w:pos="426"/>
        </w:tabs>
        <w:spacing w:before="240" w:after="240" w:line="360" w:lineRule="auto"/>
        <w:ind w:left="0" w:right="51"/>
        <w:jc w:val="both"/>
        <w:rPr>
          <w:rFonts w:ascii="Palatino Linotype" w:hAnsi="Palatino Linotype"/>
          <w:color w:val="000000" w:themeColor="text1"/>
        </w:rPr>
      </w:pPr>
    </w:p>
    <w:p w14:paraId="75737D93" w14:textId="3859A06C" w:rsidR="00A10BC1" w:rsidRPr="00170A99" w:rsidRDefault="00705091"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El pago del impuesto se efectuará en una sola exhibición durante los meses de enero, febrero y marzo, cuando su importe sea hasta de seis veces el valor diario de la Unidad de Medida y Actualización vigente</w:t>
      </w:r>
      <w:r w:rsidRPr="00170A99">
        <w:rPr>
          <w:rStyle w:val="Refdenotaalpie"/>
          <w:rFonts w:ascii="Palatino Linotype" w:hAnsi="Palatino Linotype"/>
          <w:color w:val="000000" w:themeColor="text1"/>
        </w:rPr>
        <w:footnoteReference w:id="28"/>
      </w:r>
      <w:r w:rsidRPr="00170A99">
        <w:rPr>
          <w:rFonts w:ascii="Palatino Linotype" w:hAnsi="Palatino Linotype"/>
          <w:color w:val="000000" w:themeColor="text1"/>
        </w:rPr>
        <w:t>.</w:t>
      </w:r>
    </w:p>
    <w:p w14:paraId="3D302783" w14:textId="77777777" w:rsidR="00A10BC1" w:rsidRPr="00170A99" w:rsidRDefault="00A10BC1" w:rsidP="00A10BC1">
      <w:pPr>
        <w:pStyle w:val="Prrafodelista"/>
        <w:tabs>
          <w:tab w:val="left" w:pos="426"/>
        </w:tabs>
        <w:spacing w:before="240" w:after="240" w:line="360" w:lineRule="auto"/>
        <w:ind w:left="0" w:right="51"/>
        <w:jc w:val="both"/>
        <w:rPr>
          <w:rFonts w:ascii="Palatino Linotype" w:hAnsi="Palatino Linotype"/>
          <w:color w:val="000000" w:themeColor="text1"/>
        </w:rPr>
      </w:pPr>
    </w:p>
    <w:p w14:paraId="08814662" w14:textId="59242848" w:rsidR="00A10BC1" w:rsidRPr="00170A99" w:rsidRDefault="00705091"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No es ocioso mencionar que el pago del impuesto Predial se encuentra integrado en la Ley de Ingresos de los Municipios del Estado de México para el Ejercicio Fiscal del Año 2022, y en sus artículos 7, 9 y 19 se definen criterios, descuentos y periodos para realizar el pago respectivo:</w:t>
      </w:r>
    </w:p>
    <w:p w14:paraId="7B68A7C6" w14:textId="77777777" w:rsidR="00A10BC1" w:rsidRPr="00170A99" w:rsidRDefault="00A10BC1" w:rsidP="00A10BC1">
      <w:pPr>
        <w:pStyle w:val="Prrafodelista"/>
        <w:tabs>
          <w:tab w:val="left" w:pos="426"/>
        </w:tabs>
        <w:spacing w:before="240" w:after="240" w:line="360" w:lineRule="auto"/>
        <w:ind w:left="0" w:right="51"/>
        <w:jc w:val="both"/>
        <w:rPr>
          <w:rFonts w:ascii="Palatino Linotype" w:hAnsi="Palatino Linotype"/>
          <w:color w:val="000000" w:themeColor="text1"/>
        </w:rPr>
      </w:pPr>
    </w:p>
    <w:p w14:paraId="0215471B" w14:textId="77777777" w:rsidR="00705091" w:rsidRPr="00170A99" w:rsidRDefault="00705091"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w:t>
      </w:r>
      <w:r w:rsidRPr="00170A99">
        <w:rPr>
          <w:rFonts w:ascii="Palatino Linotype" w:hAnsi="Palatino Linotype"/>
          <w:b/>
          <w:i/>
          <w:color w:val="000000" w:themeColor="text1"/>
          <w:sz w:val="22"/>
        </w:rPr>
        <w:t>Artículo 7.-</w:t>
      </w:r>
      <w:r w:rsidRPr="00170A99">
        <w:rPr>
          <w:rFonts w:ascii="Palatino Linotype" w:hAnsi="Palatino Linotype"/>
          <w:i/>
          <w:color w:val="000000" w:themeColor="text1"/>
          <w:sz w:val="22"/>
        </w:rPr>
        <w:t xml:space="preserve"> El pago anual anticipado del Impuesto Predial, cuando deba hacerse en montos fijos mensuales, bimestrales o semestrales, dará lugar a una bonificación equivalente al 8%, 6% y 4% sobre su importe total, cuando se realice en una sola exhibición durante los meses de enero, febrero y marzo respectivamente, del ejercicio fiscal del año 2022. </w:t>
      </w:r>
    </w:p>
    <w:p w14:paraId="334273F5" w14:textId="77777777" w:rsidR="00294FB6" w:rsidRPr="00170A99" w:rsidRDefault="00705091"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 xml:space="preserve">Asimismo, los contribuyentes del impuesto, que en los últimos dos años hayan cubierto sus obligaciones fiscales dentro de los plazos establecidos para ese efecto, gozarán de un estímulo por cumplimiento, consistente en una bonificación del 8% adicional en el mes de enero, 6% en el mes de febrero y 2% en el mes de marzo, pudiendo la autoridad fiscal otorgar este beneficio con base en los registros que obran en el histórico de pagos electrónicos o mediante la solicitud de los respectivos comprobantes de pago de los dos ejercicios anteriores. </w:t>
      </w:r>
    </w:p>
    <w:p w14:paraId="5B2A3356" w14:textId="1767426B" w:rsidR="00705091" w:rsidRPr="00170A99" w:rsidRDefault="00705091"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En cualquier caso, el monto a pagar por concepto de Impuesto Predial, no podrá ser inferior a la cuota fija establecida en el rango 1 de la tarifa del artículo 109 del Código Financiero del Estado de México y Municipios.</w:t>
      </w:r>
    </w:p>
    <w:p w14:paraId="6F6BB020" w14:textId="77777777" w:rsidR="00294FB6" w:rsidRPr="00170A99" w:rsidRDefault="00294FB6"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E9F3F61" w14:textId="77777777" w:rsidR="00294FB6" w:rsidRPr="00170A99" w:rsidRDefault="00294FB6"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Artículo 9.-</w:t>
      </w:r>
      <w:r w:rsidRPr="00170A99">
        <w:rPr>
          <w:rFonts w:ascii="Palatino Linotype" w:hAnsi="Palatino Linotype"/>
          <w:i/>
          <w:color w:val="000000" w:themeColor="text1"/>
          <w:sz w:val="22"/>
        </w:rPr>
        <w:t xml:space="preserve"> Para el ejercicio fiscal del año 2022, los ayuntamientos otorgarán a favor de pensionados, jubilados, huérfanos menores de 18 años, personas con discapacidad, adultos mayores, viudas o viudos, madres solteras sin ingresos fijos y aquellas personas físicas cuya percepción diaria no rebase tres salarios mínimos generales vigentes; así como a aquellas personas liberadas con motivo de amnistía estatal, una bonificación de </w:t>
      </w:r>
      <w:r w:rsidRPr="00170A99">
        <w:rPr>
          <w:rFonts w:ascii="Palatino Linotype" w:hAnsi="Palatino Linotype"/>
          <w:i/>
          <w:color w:val="000000" w:themeColor="text1"/>
          <w:sz w:val="22"/>
        </w:rPr>
        <w:lastRenderedPageBreak/>
        <w:t xml:space="preserve">hasta el 34% en el pago del Impuesto Predial. La bonificación indicada se aplicará al propietario o poseedor que acredite que habita el inmueble; para el caso de que existiera más de un inmueble que cumpla con esta condición, el beneficio solo será aplicable a uno de ellos. </w:t>
      </w:r>
    </w:p>
    <w:p w14:paraId="35EA192B" w14:textId="5E4F209D" w:rsidR="00294FB6" w:rsidRPr="00170A99" w:rsidRDefault="00294FB6"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 xml:space="preserve">Los montos, términos y condiciones para el otorgamiento de la bonificación se determinarán mediante acuerdo de cabildo. </w:t>
      </w:r>
    </w:p>
    <w:p w14:paraId="1150B0BE" w14:textId="70D46122" w:rsidR="00294FB6" w:rsidRPr="00170A99" w:rsidRDefault="00294FB6"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En cualquier caso, el monto a pagar por concepto de Impuesto Predial, no podrá ser inferior a la cuota fija establecida en el rango 1 de la tarifa del artículo 109 del Código Financiero del Estado de México y Municipios.</w:t>
      </w:r>
    </w:p>
    <w:p w14:paraId="1CA2FF9A" w14:textId="77777777" w:rsidR="00294FB6" w:rsidRPr="00170A99" w:rsidRDefault="00294FB6"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D6F43F9" w14:textId="77777777" w:rsidR="00294FB6" w:rsidRPr="00170A99" w:rsidRDefault="00294FB6"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b/>
          <w:i/>
          <w:color w:val="000000" w:themeColor="text1"/>
          <w:sz w:val="22"/>
        </w:rPr>
        <w:t>Artículo 19.-</w:t>
      </w:r>
      <w:r w:rsidRPr="00170A99">
        <w:rPr>
          <w:rFonts w:ascii="Palatino Linotype" w:hAnsi="Palatino Linotype"/>
          <w:i/>
          <w:color w:val="000000" w:themeColor="text1"/>
          <w:sz w:val="22"/>
        </w:rPr>
        <w:t xml:space="preserve"> Los ayuntamientos podrán acordar a favor de los propietarios o poseedores de inmuebles destinados a casa habitación, sujetos al pago del Impuesto Predial y que se presenten a regularizar sus adeudos durante el ejercicio fiscal de 2022, estímulos fiscales a través de bonificaciones de hasta el 50% del monto del impuesto a su cargo por los ejercicios fiscales de 2020 y anteriores. </w:t>
      </w:r>
    </w:p>
    <w:p w14:paraId="3434853F" w14:textId="63226CA0" w:rsidR="00294FB6" w:rsidRPr="00170A99" w:rsidRDefault="00294FB6" w:rsidP="00705091">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170A99">
        <w:rPr>
          <w:rFonts w:ascii="Palatino Linotype" w:hAnsi="Palatino Linotype"/>
          <w:i/>
          <w:color w:val="000000" w:themeColor="text1"/>
          <w:sz w:val="22"/>
        </w:rPr>
        <w:t>Los montos de los apoyos, así como los términos y condiciones en cuanto a su otorgamiento, se determinarán en el correspondiente acuerdo de cabildo.”</w:t>
      </w:r>
    </w:p>
    <w:p w14:paraId="7D005AA2" w14:textId="77777777" w:rsidR="00705091" w:rsidRPr="00170A99" w:rsidRDefault="00705091" w:rsidP="00A10BC1">
      <w:pPr>
        <w:pStyle w:val="Prrafodelista"/>
        <w:tabs>
          <w:tab w:val="left" w:pos="426"/>
        </w:tabs>
        <w:spacing w:before="240" w:after="240" w:line="360" w:lineRule="auto"/>
        <w:ind w:left="0" w:right="51"/>
        <w:jc w:val="both"/>
        <w:rPr>
          <w:rFonts w:ascii="Palatino Linotype" w:hAnsi="Palatino Linotype"/>
          <w:color w:val="000000" w:themeColor="text1"/>
        </w:rPr>
      </w:pPr>
    </w:p>
    <w:p w14:paraId="19C7391F" w14:textId="0FA9F1C2" w:rsidR="00A10BC1" w:rsidRPr="00170A99" w:rsidRDefault="00B7473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Ahora bien, la Ventanilla Electrónica</w:t>
      </w:r>
      <w:r w:rsidRPr="00170A99">
        <w:rPr>
          <w:rStyle w:val="Refdenotaalpie"/>
          <w:rFonts w:ascii="Palatino Linotype" w:hAnsi="Palatino Linotype"/>
          <w:color w:val="000000" w:themeColor="text1"/>
        </w:rPr>
        <w:footnoteReference w:id="29"/>
      </w:r>
      <w:r w:rsidRPr="00170A99">
        <w:rPr>
          <w:rFonts w:ascii="Palatino Linotype" w:hAnsi="Palatino Linotype"/>
          <w:color w:val="000000" w:themeColor="text1"/>
        </w:rPr>
        <w:t xml:space="preserve"> del Gobierno del Estado de México compila, de una forma organizada y de fácil acceso, a la mayoría de los trámites y servicios, estatales y municipales, que los particulares y personas jurídico-colectivas pueden solicitar a los distintos entes públicos establecidos en el Estado de México. Por cuanto hace al trámite de pago del impuesto predial para el Municipio de Metepec, la </w:t>
      </w:r>
      <w:r w:rsidRPr="00170A99">
        <w:rPr>
          <w:rFonts w:ascii="Palatino Linotype" w:hAnsi="Palatino Linotype"/>
          <w:i/>
          <w:color w:val="000000" w:themeColor="text1"/>
        </w:rPr>
        <w:t>Cédula de Registro del Trámite o Servicio</w:t>
      </w:r>
      <w:r w:rsidRPr="00170A99">
        <w:rPr>
          <w:rStyle w:val="Refdenotaalpie"/>
          <w:rFonts w:ascii="Palatino Linotype" w:hAnsi="Palatino Linotype"/>
          <w:i/>
          <w:color w:val="000000" w:themeColor="text1"/>
        </w:rPr>
        <w:footnoteReference w:id="30"/>
      </w:r>
      <w:r w:rsidRPr="00170A99">
        <w:rPr>
          <w:rFonts w:ascii="Palatino Linotype" w:hAnsi="Palatino Linotype"/>
          <w:color w:val="000000" w:themeColor="text1"/>
        </w:rPr>
        <w:t xml:space="preserve"> respectivo establece que se podrá realizar de manera presencial, o en línea:</w:t>
      </w:r>
    </w:p>
    <w:p w14:paraId="72EC26B6" w14:textId="77777777" w:rsidR="00B74735" w:rsidRPr="00170A99" w:rsidRDefault="00B74735" w:rsidP="00B74735">
      <w:pPr>
        <w:pStyle w:val="Prrafodelista"/>
        <w:tabs>
          <w:tab w:val="left" w:pos="426"/>
        </w:tabs>
        <w:spacing w:before="240" w:after="240" w:line="360" w:lineRule="auto"/>
        <w:ind w:left="0" w:right="51"/>
        <w:jc w:val="both"/>
        <w:rPr>
          <w:rFonts w:ascii="Palatino Linotype" w:hAnsi="Palatino Linotype"/>
          <w:color w:val="000000" w:themeColor="text1"/>
        </w:rPr>
      </w:pPr>
    </w:p>
    <w:p w14:paraId="260A14F5" w14:textId="6D4B6EF2" w:rsidR="00B74735" w:rsidRPr="00170A99" w:rsidRDefault="00B74735" w:rsidP="00B74735">
      <w:pPr>
        <w:pStyle w:val="Prrafodelista"/>
        <w:tabs>
          <w:tab w:val="left" w:pos="426"/>
        </w:tabs>
        <w:spacing w:before="240" w:after="240" w:line="360" w:lineRule="auto"/>
        <w:ind w:left="0" w:right="51"/>
        <w:jc w:val="center"/>
        <w:rPr>
          <w:rFonts w:ascii="Palatino Linotype" w:hAnsi="Palatino Linotype"/>
          <w:color w:val="000000" w:themeColor="text1"/>
        </w:rPr>
      </w:pPr>
      <w:r w:rsidRPr="00170A99">
        <w:rPr>
          <w:rFonts w:ascii="Palatino Linotype" w:hAnsi="Palatino Linotype"/>
          <w:noProof/>
          <w:color w:val="000000" w:themeColor="text1"/>
          <w:lang w:eastAsia="es-MX"/>
        </w:rPr>
        <w:lastRenderedPageBreak/>
        <w:drawing>
          <wp:inline distT="0" distB="0" distL="0" distR="0" wp14:anchorId="01EC3819" wp14:editId="5C242E3D">
            <wp:extent cx="4807458" cy="1384361"/>
            <wp:effectExtent l="57150" t="57150" r="107950" b="1206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3786" cy="138906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D2C3AF" w14:textId="77777777" w:rsidR="00B74735" w:rsidRPr="00170A99" w:rsidRDefault="00B74735" w:rsidP="00B74735">
      <w:pPr>
        <w:pStyle w:val="Prrafodelista"/>
        <w:tabs>
          <w:tab w:val="left" w:pos="426"/>
        </w:tabs>
        <w:spacing w:before="240" w:after="240" w:line="360" w:lineRule="auto"/>
        <w:ind w:left="0" w:right="51"/>
        <w:jc w:val="both"/>
        <w:rPr>
          <w:rFonts w:ascii="Palatino Linotype" w:hAnsi="Palatino Linotype"/>
          <w:color w:val="000000" w:themeColor="text1"/>
        </w:rPr>
      </w:pPr>
    </w:p>
    <w:p w14:paraId="0A1CE494" w14:textId="029C9A85" w:rsidR="00B74735" w:rsidRPr="00170A99" w:rsidRDefault="00B7473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Dentro de los pasos a seguir para llevar a cabo el trámite, se enumera el siguiente procedimiento</w:t>
      </w:r>
      <w:r w:rsidRPr="00170A99">
        <w:rPr>
          <w:rStyle w:val="Refdenotaalpie"/>
          <w:rFonts w:ascii="Palatino Linotype" w:hAnsi="Palatino Linotype"/>
          <w:color w:val="000000" w:themeColor="text1"/>
        </w:rPr>
        <w:footnoteReference w:id="31"/>
      </w:r>
      <w:r w:rsidRPr="00170A99">
        <w:rPr>
          <w:rFonts w:ascii="Palatino Linotype" w:hAnsi="Palatino Linotype"/>
          <w:color w:val="000000" w:themeColor="text1"/>
        </w:rPr>
        <w:t>:</w:t>
      </w:r>
    </w:p>
    <w:p w14:paraId="5D47C0D8" w14:textId="42020B74" w:rsidR="00B74735" w:rsidRPr="00170A99" w:rsidRDefault="00B74735" w:rsidP="00B74735">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b/>
          <w:color w:val="000000" w:themeColor="text1"/>
        </w:rPr>
        <w:t>Presentarse en las oficinas de la Tesorería Municipal</w:t>
      </w:r>
      <w:r w:rsidRPr="00170A99">
        <w:rPr>
          <w:rFonts w:ascii="Palatino Linotype" w:hAnsi="Palatino Linotype"/>
          <w:color w:val="000000" w:themeColor="text1"/>
        </w:rPr>
        <w:t>;</w:t>
      </w:r>
    </w:p>
    <w:p w14:paraId="24BDFC35" w14:textId="7ABE45FC" w:rsidR="00B74735" w:rsidRPr="00170A99" w:rsidRDefault="00B74735" w:rsidP="00B74735">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Solicitar estado de cuenta del adeudo de Impuesto Predial, en las oficinas de la Tesorería Municipal o en la página </w:t>
      </w:r>
      <w:r w:rsidRPr="00170A99">
        <w:rPr>
          <w:rFonts w:ascii="Palatino Linotype" w:hAnsi="Palatino Linotype"/>
          <w:i/>
          <w:color w:val="000000" w:themeColor="text1"/>
        </w:rPr>
        <w:t>Web</w:t>
      </w:r>
      <w:r w:rsidRPr="00170A99">
        <w:rPr>
          <w:rFonts w:ascii="Palatino Linotype" w:hAnsi="Palatino Linotype"/>
          <w:color w:val="000000" w:themeColor="text1"/>
        </w:rPr>
        <w:t>;</w:t>
      </w:r>
    </w:p>
    <w:p w14:paraId="278139A6" w14:textId="3DC78F0A" w:rsidR="00B74735" w:rsidRPr="00170A99" w:rsidRDefault="00B74735" w:rsidP="00B74735">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Solicitar bonificaciones si son acreedores a los mismos, presentando los requisitos correspondientes en ventanilla de atención al contribuyente;</w:t>
      </w:r>
    </w:p>
    <w:p w14:paraId="238D5838" w14:textId="3565F3EE" w:rsidR="00B74735" w:rsidRPr="00170A99" w:rsidRDefault="00B74735" w:rsidP="00B74735">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b/>
          <w:color w:val="000000" w:themeColor="text1"/>
        </w:rPr>
        <w:t>Con el estado de cuenta, pasar a cajas a realizar el pago</w:t>
      </w:r>
      <w:r w:rsidRPr="00170A99">
        <w:rPr>
          <w:rFonts w:ascii="Palatino Linotype" w:hAnsi="Palatino Linotype"/>
          <w:color w:val="000000" w:themeColor="text1"/>
        </w:rPr>
        <w:t>;</w:t>
      </w:r>
    </w:p>
    <w:p w14:paraId="007E17B1" w14:textId="0990AC89" w:rsidR="00B74735" w:rsidRPr="00170A99" w:rsidRDefault="00B74735" w:rsidP="00B74735">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Si se solicita el estado de cuenta para pagar en bancos, una vez realizado el pago en ventanilla, con el voucher e identificación, </w:t>
      </w:r>
      <w:r w:rsidRPr="00170A99">
        <w:rPr>
          <w:rFonts w:ascii="Palatino Linotype" w:hAnsi="Palatino Linotype"/>
          <w:b/>
          <w:color w:val="000000" w:themeColor="text1"/>
        </w:rPr>
        <w:t>presentarse a las oficinas centrales de la tesorería en un plazo de 48-72 horas posteriores para recoger recibo oficial de pago</w:t>
      </w:r>
      <w:r w:rsidRPr="00170A99">
        <w:rPr>
          <w:rFonts w:ascii="Palatino Linotype" w:hAnsi="Palatino Linotype"/>
          <w:color w:val="000000" w:themeColor="text1"/>
        </w:rPr>
        <w:t>; y</w:t>
      </w:r>
    </w:p>
    <w:p w14:paraId="580C6B9E" w14:textId="6D0A03D4" w:rsidR="00B74735" w:rsidRPr="00170A99" w:rsidRDefault="00B74735" w:rsidP="00B74735">
      <w:pPr>
        <w:pStyle w:val="Prrafodelista"/>
        <w:numPr>
          <w:ilvl w:val="1"/>
          <w:numId w:val="30"/>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b/>
          <w:color w:val="000000" w:themeColor="text1"/>
        </w:rPr>
        <w:t>Una vez realizado el pago de impuesto predial, recibir del cajero recibo oficial del pago</w:t>
      </w:r>
      <w:r w:rsidRPr="00170A99">
        <w:rPr>
          <w:rFonts w:ascii="Palatino Linotype" w:hAnsi="Palatino Linotype"/>
          <w:color w:val="000000" w:themeColor="text1"/>
        </w:rPr>
        <w:t>.</w:t>
      </w:r>
    </w:p>
    <w:p w14:paraId="6896160A" w14:textId="77777777" w:rsidR="00B74735" w:rsidRPr="00170A99" w:rsidRDefault="00B74735" w:rsidP="00B74735">
      <w:pPr>
        <w:pStyle w:val="Prrafodelista"/>
        <w:tabs>
          <w:tab w:val="left" w:pos="426"/>
        </w:tabs>
        <w:spacing w:before="240" w:after="240" w:line="360" w:lineRule="auto"/>
        <w:ind w:left="0" w:right="51"/>
        <w:jc w:val="both"/>
        <w:rPr>
          <w:rFonts w:ascii="Palatino Linotype" w:hAnsi="Palatino Linotype"/>
          <w:color w:val="000000" w:themeColor="text1"/>
        </w:rPr>
      </w:pPr>
    </w:p>
    <w:p w14:paraId="1317D4DD" w14:textId="67D248DA" w:rsidR="00B74735" w:rsidRPr="00170A99" w:rsidRDefault="00B7473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De lo anterior se colige que el pago del impuesto PREDIAL puede realizarse no solo en las oficinas de la Tesorería, sino también a través de instituciones bancarias; empero, la expedición del recibo de pago correspondiente tendrá que pasarse a recoger en las propias oficinas de la Tesorería.</w:t>
      </w:r>
    </w:p>
    <w:p w14:paraId="60D87CA2" w14:textId="77777777" w:rsidR="00B74735" w:rsidRPr="00170A99" w:rsidRDefault="00B74735" w:rsidP="00B74735">
      <w:pPr>
        <w:pStyle w:val="Prrafodelista"/>
        <w:tabs>
          <w:tab w:val="left" w:pos="426"/>
        </w:tabs>
        <w:spacing w:before="240" w:after="240" w:line="360" w:lineRule="auto"/>
        <w:ind w:left="0" w:right="51"/>
        <w:jc w:val="both"/>
        <w:rPr>
          <w:rFonts w:ascii="Palatino Linotype" w:hAnsi="Palatino Linotype"/>
          <w:color w:val="000000" w:themeColor="text1"/>
        </w:rPr>
      </w:pPr>
    </w:p>
    <w:p w14:paraId="513A7F99" w14:textId="20B82062" w:rsidR="00B74735" w:rsidRPr="00170A99" w:rsidRDefault="00B74735"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Dicho lo anterior, resulta de especial interés para el presente asunto el apartado de </w:t>
      </w:r>
      <w:r w:rsidRPr="00170A99">
        <w:rPr>
          <w:rFonts w:ascii="Palatino Linotype" w:hAnsi="Palatino Linotype"/>
          <w:i/>
          <w:color w:val="000000" w:themeColor="text1"/>
        </w:rPr>
        <w:t>Preguntas frecuentes</w:t>
      </w:r>
      <w:r w:rsidR="008A4528" w:rsidRPr="00170A99">
        <w:rPr>
          <w:rStyle w:val="Refdenotaalpie"/>
          <w:rFonts w:ascii="Palatino Linotype" w:hAnsi="Palatino Linotype"/>
          <w:i/>
          <w:color w:val="000000" w:themeColor="text1"/>
        </w:rPr>
        <w:footnoteReference w:id="32"/>
      </w:r>
      <w:r w:rsidRPr="00170A99">
        <w:rPr>
          <w:rFonts w:ascii="Palatino Linotype" w:hAnsi="Palatino Linotype"/>
          <w:color w:val="000000" w:themeColor="text1"/>
        </w:rPr>
        <w:t xml:space="preserve"> de la </w:t>
      </w:r>
      <w:r w:rsidRPr="00170A99">
        <w:rPr>
          <w:rFonts w:ascii="Palatino Linotype" w:hAnsi="Palatino Linotype"/>
          <w:i/>
          <w:color w:val="000000" w:themeColor="text1"/>
        </w:rPr>
        <w:t>Cédula de Registro del Trámite o Servicio</w:t>
      </w:r>
      <w:r w:rsidR="008A4528" w:rsidRPr="00170A99">
        <w:rPr>
          <w:rFonts w:ascii="Palatino Linotype" w:hAnsi="Palatino Linotype"/>
          <w:color w:val="000000" w:themeColor="text1"/>
        </w:rPr>
        <w:t xml:space="preserve"> para el pago del impuesto PREDIAL de Metepec, dentro del cual, se responden tres interrogantes, a saber:</w:t>
      </w:r>
    </w:p>
    <w:p w14:paraId="6C324E7B" w14:textId="77777777" w:rsidR="00B74735" w:rsidRPr="00170A99" w:rsidRDefault="00B74735" w:rsidP="00B74735">
      <w:pPr>
        <w:pStyle w:val="Prrafodelista"/>
        <w:tabs>
          <w:tab w:val="left" w:pos="426"/>
        </w:tabs>
        <w:spacing w:before="240" w:after="240" w:line="360" w:lineRule="auto"/>
        <w:ind w:left="0" w:right="51"/>
        <w:jc w:val="both"/>
        <w:rPr>
          <w:rFonts w:ascii="Palatino Linotype" w:hAnsi="Palatino Linotype"/>
          <w:color w:val="000000" w:themeColor="text1"/>
        </w:rPr>
      </w:pPr>
    </w:p>
    <w:p w14:paraId="52BF2133" w14:textId="4B694E82" w:rsidR="008A4528" w:rsidRPr="00170A99" w:rsidRDefault="008A4528" w:rsidP="008A4528">
      <w:pPr>
        <w:pStyle w:val="Prrafodelista"/>
        <w:tabs>
          <w:tab w:val="left" w:pos="426"/>
        </w:tabs>
        <w:spacing w:before="240"/>
        <w:ind w:left="0" w:right="51"/>
        <w:jc w:val="center"/>
        <w:rPr>
          <w:rFonts w:ascii="Palatino Linotype" w:hAnsi="Palatino Linotype"/>
          <w:color w:val="000000" w:themeColor="text1"/>
        </w:rPr>
      </w:pPr>
      <w:r w:rsidRPr="00170A99">
        <w:rPr>
          <w:rFonts w:ascii="Palatino Linotype" w:hAnsi="Palatino Linotype"/>
          <w:noProof/>
          <w:color w:val="000000" w:themeColor="text1"/>
          <w:lang w:eastAsia="es-MX"/>
        </w:rPr>
        <w:drawing>
          <wp:inline distT="0" distB="0" distL="0" distR="0" wp14:anchorId="21F5B2C9" wp14:editId="053B7836">
            <wp:extent cx="4778197" cy="1176438"/>
            <wp:effectExtent l="57150" t="57150" r="118110" b="1193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9069" cy="118157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7F6856" w14:textId="34532A07" w:rsidR="008A4528" w:rsidRPr="00170A99" w:rsidRDefault="008A4528" w:rsidP="008A4528">
      <w:pPr>
        <w:pStyle w:val="Prrafodelista"/>
        <w:tabs>
          <w:tab w:val="left" w:pos="426"/>
        </w:tabs>
        <w:spacing w:after="240" w:line="360" w:lineRule="auto"/>
        <w:ind w:left="567" w:right="567"/>
        <w:jc w:val="both"/>
        <w:rPr>
          <w:rFonts w:ascii="Palatino Linotype" w:hAnsi="Palatino Linotype"/>
          <w:color w:val="000000" w:themeColor="text1"/>
        </w:rPr>
      </w:pPr>
      <w:r w:rsidRPr="00170A99">
        <w:rPr>
          <w:rFonts w:ascii="Palatino Linotype" w:hAnsi="Palatino Linotype"/>
          <w:color w:val="000000" w:themeColor="text1"/>
        </w:rPr>
        <w:t>(Resaltador añadido)</w:t>
      </w:r>
    </w:p>
    <w:p w14:paraId="096973F4" w14:textId="77777777" w:rsidR="008A4528" w:rsidRPr="00170A99" w:rsidRDefault="008A4528" w:rsidP="00B74735">
      <w:pPr>
        <w:pStyle w:val="Prrafodelista"/>
        <w:tabs>
          <w:tab w:val="left" w:pos="426"/>
        </w:tabs>
        <w:spacing w:before="240" w:after="240" w:line="360" w:lineRule="auto"/>
        <w:ind w:left="0" w:right="51"/>
        <w:jc w:val="both"/>
        <w:rPr>
          <w:rFonts w:ascii="Palatino Linotype" w:hAnsi="Palatino Linotype"/>
          <w:color w:val="000000" w:themeColor="text1"/>
        </w:rPr>
      </w:pPr>
    </w:p>
    <w:p w14:paraId="798B2FC8" w14:textId="4DE489E1" w:rsidR="00B74735" w:rsidRPr="00170A99" w:rsidRDefault="008A4528"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Así las cosas, se advierte que </w:t>
      </w:r>
      <w:r w:rsidRPr="00170A99">
        <w:rPr>
          <w:rFonts w:ascii="Palatino Linotype" w:hAnsi="Palatino Linotype"/>
          <w:b/>
          <w:bCs/>
          <w:color w:val="000000" w:themeColor="text1"/>
        </w:rPr>
        <w:t>el Ayuntamiento de Metepec</w:t>
      </w:r>
      <w:r w:rsidRPr="00170A99">
        <w:rPr>
          <w:rFonts w:ascii="Palatino Linotype" w:hAnsi="Palatino Linotype"/>
          <w:color w:val="000000" w:themeColor="text1"/>
        </w:rPr>
        <w:t xml:space="preserve">, durante los meses de enero, febrero y marzo, </w:t>
      </w:r>
      <w:r w:rsidRPr="00170A99">
        <w:rPr>
          <w:rFonts w:ascii="Palatino Linotype" w:hAnsi="Palatino Linotype"/>
          <w:b/>
          <w:bCs/>
          <w:color w:val="000000" w:themeColor="text1"/>
        </w:rPr>
        <w:t>suele habilitar cajas de cobro (o módulos de pago) diversos a las cajas físicas de la Subdirección de Ingresos</w:t>
      </w:r>
      <w:r w:rsidRPr="00170A99">
        <w:rPr>
          <w:rFonts w:ascii="Palatino Linotype" w:hAnsi="Palatino Linotype"/>
          <w:color w:val="000000" w:themeColor="text1"/>
        </w:rPr>
        <w:t>, perteneciente a la Tesorería Municipal.</w:t>
      </w:r>
    </w:p>
    <w:p w14:paraId="49632A88" w14:textId="77777777" w:rsidR="008A4528" w:rsidRPr="00170A99" w:rsidRDefault="008A4528" w:rsidP="008A4528">
      <w:pPr>
        <w:pStyle w:val="Prrafodelista"/>
        <w:tabs>
          <w:tab w:val="left" w:pos="426"/>
        </w:tabs>
        <w:spacing w:before="240" w:after="240" w:line="360" w:lineRule="auto"/>
        <w:ind w:left="0" w:right="51"/>
        <w:jc w:val="both"/>
        <w:rPr>
          <w:rFonts w:ascii="Palatino Linotype" w:hAnsi="Palatino Linotype"/>
          <w:color w:val="000000" w:themeColor="text1"/>
        </w:rPr>
      </w:pPr>
    </w:p>
    <w:p w14:paraId="37272F03" w14:textId="1DC6DB91" w:rsidR="008A4528" w:rsidRPr="00170A99" w:rsidRDefault="007329A1"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 xml:space="preserve">Por ende, al igual que en el punto de estudio anterior, el pronunciamiento de la Dirección de Administración, respecto de la información requerida en la solicitud </w:t>
      </w:r>
      <w:r w:rsidRPr="00170A99">
        <w:rPr>
          <w:rFonts w:ascii="Palatino Linotype" w:hAnsi="Palatino Linotype"/>
          <w:b/>
          <w:bCs/>
          <w:color w:val="000000" w:themeColor="text1"/>
        </w:rPr>
        <w:t>00525/METEPEC/IP/2022</w:t>
      </w:r>
      <w:r w:rsidRPr="00170A99">
        <w:rPr>
          <w:rFonts w:ascii="Palatino Linotype" w:hAnsi="Palatino Linotype"/>
          <w:color w:val="000000" w:themeColor="text1"/>
        </w:rPr>
        <w:t xml:space="preserve">, no resulta suficiente para considerar por colmado el derecho de acceso a la información ejercido por el </w:t>
      </w:r>
      <w:r w:rsidRPr="00170A99">
        <w:rPr>
          <w:rFonts w:ascii="Palatino Linotype" w:hAnsi="Palatino Linotype"/>
          <w:b/>
          <w:bCs/>
          <w:color w:val="000000" w:themeColor="text1"/>
        </w:rPr>
        <w:t>RECURRENTE</w:t>
      </w:r>
      <w:r w:rsidRPr="00170A99">
        <w:rPr>
          <w:rFonts w:ascii="Palatino Linotype" w:hAnsi="Palatino Linotype"/>
          <w:color w:val="000000" w:themeColor="text1"/>
        </w:rPr>
        <w:t>; menos aún porque, como se ha establecido en los párrafos que anteceden, el área administrativa encargada de la recepción, administración y control de los ingresos del Ayuntamiento de Metepec -entre los que se encuentra el pago de las contribuciones por impuesto PREDIAL- es la Tesorería Municipal.</w:t>
      </w:r>
    </w:p>
    <w:p w14:paraId="7C638F3A" w14:textId="77777777" w:rsidR="008A4528" w:rsidRPr="00170A99" w:rsidRDefault="008A4528" w:rsidP="008A4528">
      <w:pPr>
        <w:pStyle w:val="Prrafodelista"/>
        <w:tabs>
          <w:tab w:val="left" w:pos="426"/>
        </w:tabs>
        <w:spacing w:before="240" w:after="240" w:line="360" w:lineRule="auto"/>
        <w:ind w:left="0" w:right="51"/>
        <w:jc w:val="both"/>
        <w:rPr>
          <w:rFonts w:ascii="Palatino Linotype" w:hAnsi="Palatino Linotype"/>
          <w:color w:val="000000" w:themeColor="text1"/>
        </w:rPr>
      </w:pPr>
    </w:p>
    <w:p w14:paraId="764885C1" w14:textId="15802359" w:rsidR="008A4528" w:rsidRPr="00170A99" w:rsidRDefault="007329A1"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Razón de lo anterior, el </w:t>
      </w:r>
      <w:r w:rsidRPr="00170A99">
        <w:rPr>
          <w:rFonts w:ascii="Palatino Linotype" w:hAnsi="Palatino Linotype"/>
          <w:b/>
          <w:bCs/>
          <w:color w:val="000000" w:themeColor="text1"/>
        </w:rPr>
        <w:t>SUJETO OBLIGADO</w:t>
      </w:r>
      <w:r w:rsidRPr="00170A99">
        <w:rPr>
          <w:rFonts w:ascii="Palatino Linotype" w:hAnsi="Palatino Linotype"/>
          <w:color w:val="000000" w:themeColor="text1"/>
        </w:rPr>
        <w:t xml:space="preserve"> deberá turnar la solicitud de información a todas las áreas administrativas que, por su naturaleza, tengan competencia para poseer, generar y/o administrar información relacionada con la instalación de módulos de pago del impuesto PREDIAL (de las que no se podrá omitir la Tesorería Municipal) a fin de entregar, previa búsqueda exhaustiva y razonable, la información solicitada</w:t>
      </w:r>
      <w:r w:rsidR="00611236" w:rsidRPr="00170A99">
        <w:rPr>
          <w:rFonts w:ascii="Palatino Linotype" w:hAnsi="Palatino Linotype"/>
          <w:color w:val="000000" w:themeColor="text1"/>
        </w:rPr>
        <w:t xml:space="preserve"> en versión pública de ser procedente.</w:t>
      </w:r>
    </w:p>
    <w:p w14:paraId="127A8C86" w14:textId="77777777" w:rsidR="008A4528" w:rsidRPr="00170A99" w:rsidRDefault="008A4528" w:rsidP="008A4528">
      <w:pPr>
        <w:pStyle w:val="Prrafodelista"/>
        <w:tabs>
          <w:tab w:val="left" w:pos="426"/>
        </w:tabs>
        <w:spacing w:before="240" w:after="240" w:line="360" w:lineRule="auto"/>
        <w:ind w:left="0" w:right="51"/>
        <w:jc w:val="both"/>
        <w:rPr>
          <w:rFonts w:ascii="Palatino Linotype" w:hAnsi="Palatino Linotype"/>
          <w:color w:val="000000" w:themeColor="text1"/>
        </w:rPr>
      </w:pPr>
    </w:p>
    <w:p w14:paraId="2F3C05EE" w14:textId="058A0DEF" w:rsidR="008A4528" w:rsidRPr="00170A99" w:rsidRDefault="007329A1"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Dicho lo anterior, no se omite mencionar que el particular, dentro de su solicitud de información </w:t>
      </w:r>
      <w:r w:rsidRPr="00170A99">
        <w:rPr>
          <w:rFonts w:ascii="Palatino Linotype" w:hAnsi="Palatino Linotype"/>
          <w:b/>
          <w:bCs/>
          <w:color w:val="000000" w:themeColor="text1"/>
        </w:rPr>
        <w:t>00525/METEPEC/IP/2022</w:t>
      </w:r>
      <w:r w:rsidRPr="00170A99">
        <w:rPr>
          <w:rFonts w:ascii="Palatino Linotype" w:hAnsi="Palatino Linotype"/>
          <w:color w:val="000000" w:themeColor="text1"/>
        </w:rPr>
        <w:t xml:space="preserve">, no señaló una fecha o temporalidad específica respecto de la cual </w:t>
      </w:r>
      <w:r w:rsidR="00611236" w:rsidRPr="00170A99">
        <w:rPr>
          <w:rFonts w:ascii="Palatino Linotype" w:hAnsi="Palatino Linotype"/>
          <w:color w:val="000000" w:themeColor="text1"/>
        </w:rPr>
        <w:t>requiriese</w:t>
      </w:r>
      <w:r w:rsidRPr="00170A99">
        <w:rPr>
          <w:rFonts w:ascii="Palatino Linotype" w:hAnsi="Palatino Linotype"/>
          <w:color w:val="000000" w:themeColor="text1"/>
        </w:rPr>
        <w:t xml:space="preserve"> la información; por ello, se deberá entender que éste busca hacerse de la misma por el periodo comprendido del </w:t>
      </w:r>
      <w:r w:rsidR="00611236" w:rsidRPr="00170A99">
        <w:rPr>
          <w:rFonts w:ascii="Palatino Linotype" w:hAnsi="Palatino Linotype"/>
          <w:color w:val="000000" w:themeColor="text1"/>
        </w:rPr>
        <w:t>diez (10) de enero de dos mil veintiuno al diez (10) de enero de dos mil veintidós.</w:t>
      </w:r>
    </w:p>
    <w:p w14:paraId="09CE6857" w14:textId="77777777" w:rsidR="007329A1" w:rsidRPr="00170A99" w:rsidRDefault="007329A1" w:rsidP="007329A1">
      <w:pPr>
        <w:pStyle w:val="Prrafodelista"/>
        <w:tabs>
          <w:tab w:val="left" w:pos="426"/>
        </w:tabs>
        <w:spacing w:before="240" w:after="240" w:line="360" w:lineRule="auto"/>
        <w:ind w:left="0" w:right="51"/>
        <w:jc w:val="both"/>
        <w:rPr>
          <w:rFonts w:ascii="Palatino Linotype" w:hAnsi="Palatino Linotype"/>
          <w:color w:val="000000" w:themeColor="text1"/>
        </w:rPr>
      </w:pPr>
    </w:p>
    <w:p w14:paraId="302398FF" w14:textId="09AF4D32" w:rsidR="007329A1" w:rsidRPr="00170A99" w:rsidRDefault="00611236"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Lo anterior con sustento del Criterio de Interpretación 003/2019 del Instituto Nacional de Transparencia, Acceso a la Información y Protección de Datos Personales, cuyo rubro y texto establecen lo siguiente:</w:t>
      </w:r>
    </w:p>
    <w:p w14:paraId="7623A7B5" w14:textId="25313BA7" w:rsidR="007329A1" w:rsidRPr="00170A99" w:rsidRDefault="007329A1" w:rsidP="007329A1">
      <w:pPr>
        <w:pStyle w:val="Prrafodelista"/>
        <w:tabs>
          <w:tab w:val="left" w:pos="426"/>
        </w:tabs>
        <w:spacing w:before="240" w:after="240" w:line="360" w:lineRule="auto"/>
        <w:ind w:left="0" w:right="51"/>
        <w:jc w:val="both"/>
        <w:rPr>
          <w:rFonts w:ascii="Palatino Linotype" w:hAnsi="Palatino Linotype"/>
          <w:color w:val="000000" w:themeColor="text1"/>
        </w:rPr>
      </w:pPr>
    </w:p>
    <w:p w14:paraId="6CCA29E4" w14:textId="5BCB3576" w:rsidR="00611236" w:rsidRPr="00170A99" w:rsidRDefault="00611236" w:rsidP="00611236">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170A99">
        <w:rPr>
          <w:rFonts w:ascii="Palatino Linotype" w:hAnsi="Palatino Linotype"/>
          <w:b/>
          <w:bCs/>
          <w:i/>
          <w:iCs/>
          <w:color w:val="000000" w:themeColor="text1"/>
          <w:sz w:val="22"/>
          <w:szCs w:val="22"/>
        </w:rPr>
        <w:t>PERIODO DE BÚSQUEDA DE LA INFORMACIÓN.</w:t>
      </w:r>
      <w:r w:rsidRPr="00170A99">
        <w:rPr>
          <w:rFonts w:ascii="Palatino Linotype" w:hAnsi="Palatino Linotype"/>
          <w:i/>
          <w:iCs/>
          <w:color w:val="000000" w:themeColor="text1"/>
          <w:sz w:val="22"/>
          <w:szCs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B4A4ED5" w14:textId="77777777" w:rsidR="00611236" w:rsidRPr="00170A99" w:rsidRDefault="00611236" w:rsidP="007329A1">
      <w:pPr>
        <w:pStyle w:val="Prrafodelista"/>
        <w:tabs>
          <w:tab w:val="left" w:pos="426"/>
        </w:tabs>
        <w:spacing w:before="240" w:after="240" w:line="360" w:lineRule="auto"/>
        <w:ind w:left="0" w:right="51"/>
        <w:jc w:val="both"/>
        <w:rPr>
          <w:rFonts w:ascii="Palatino Linotype" w:hAnsi="Palatino Linotype"/>
          <w:color w:val="000000" w:themeColor="text1"/>
        </w:rPr>
      </w:pPr>
    </w:p>
    <w:p w14:paraId="7360833F" w14:textId="778810EB" w:rsidR="007329A1" w:rsidRPr="00170A99" w:rsidRDefault="00611236"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No se omite señalar que, a diferencia de los hallazgos expuestos en relación con la </w:t>
      </w:r>
      <w:r w:rsidRPr="00170A99">
        <w:rPr>
          <w:rFonts w:ascii="Palatino Linotype" w:hAnsi="Palatino Linotype"/>
          <w:i/>
          <w:iCs/>
          <w:color w:val="000000" w:themeColor="text1"/>
        </w:rPr>
        <w:t>Caravana “Día de Reyes”</w:t>
      </w:r>
      <w:r w:rsidRPr="00170A99">
        <w:rPr>
          <w:rFonts w:ascii="Palatino Linotype" w:hAnsi="Palatino Linotype"/>
          <w:color w:val="000000" w:themeColor="text1"/>
        </w:rPr>
        <w:t xml:space="preserve">, no se encontró información reciente relativa a la incorporación de módulos o cajeros electrónicos destinados al pago del impuesto PREDIAL en el Municipio de Metepec; por lo tanto, si derivado de la búsqueda de la información, el </w:t>
      </w:r>
      <w:r w:rsidRPr="00170A99">
        <w:rPr>
          <w:rFonts w:ascii="Palatino Linotype" w:hAnsi="Palatino Linotype"/>
          <w:b/>
          <w:bCs/>
          <w:color w:val="000000" w:themeColor="text1"/>
        </w:rPr>
        <w:t>SUJETO OBLIGADO</w:t>
      </w:r>
      <w:r w:rsidRPr="00170A99">
        <w:rPr>
          <w:rFonts w:ascii="Palatino Linotype" w:hAnsi="Palatino Linotype"/>
          <w:color w:val="000000" w:themeColor="text1"/>
        </w:rPr>
        <w:t xml:space="preserve"> concluyera que la misma no obra en sus archivos, </w:t>
      </w:r>
      <w:r w:rsidRPr="00170A99">
        <w:rPr>
          <w:rFonts w:ascii="Palatino Linotype" w:hAnsi="Palatino Linotype"/>
          <w:color w:val="000000" w:themeColor="text1"/>
          <w:lang w:val="es-ES"/>
        </w:rPr>
        <w:t xml:space="preserve">deberá atender las formalidades que establece el fundamento jurídico plasmado en el </w:t>
      </w:r>
      <w:r w:rsidRPr="00170A99">
        <w:rPr>
          <w:rFonts w:ascii="Palatino Linotype" w:hAnsi="Palatino Linotype"/>
          <w:bCs/>
          <w:color w:val="000000" w:themeColor="text1"/>
          <w:lang w:val="es-ES"/>
        </w:rPr>
        <w:t>artículo 19 de la Ley de Transparencia y Acceso a la Información Pública del Estado de México y Municipios,</w:t>
      </w:r>
      <w:r w:rsidRPr="00170A99">
        <w:rPr>
          <w:rFonts w:ascii="Palatino Linotype" w:hAnsi="Palatino Linotype"/>
          <w:color w:val="000000" w:themeColor="text1"/>
          <w:lang w:val="es-ES"/>
        </w:rPr>
        <w:t xml:space="preserve"> y que es del tenor literal siguiente:</w:t>
      </w:r>
    </w:p>
    <w:p w14:paraId="1A2F302F" w14:textId="39FDEEB3" w:rsidR="007329A1" w:rsidRPr="00170A99" w:rsidRDefault="007329A1" w:rsidP="007329A1">
      <w:pPr>
        <w:pStyle w:val="Prrafodelista"/>
        <w:tabs>
          <w:tab w:val="left" w:pos="426"/>
        </w:tabs>
        <w:spacing w:before="240" w:after="240" w:line="360" w:lineRule="auto"/>
        <w:ind w:left="0" w:right="51"/>
        <w:jc w:val="both"/>
        <w:rPr>
          <w:rFonts w:ascii="Palatino Linotype" w:hAnsi="Palatino Linotype"/>
          <w:color w:val="000000" w:themeColor="text1"/>
        </w:rPr>
      </w:pPr>
    </w:p>
    <w:p w14:paraId="1E6A44C3" w14:textId="77777777" w:rsidR="00611236" w:rsidRPr="00170A99" w:rsidRDefault="00611236" w:rsidP="0061123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70A99">
        <w:rPr>
          <w:rFonts w:ascii="Palatino Linotype" w:hAnsi="Palatino Linotype"/>
          <w:i/>
          <w:iCs/>
          <w:color w:val="000000" w:themeColor="text1"/>
          <w:sz w:val="22"/>
          <w:szCs w:val="22"/>
        </w:rPr>
        <w:t>“</w:t>
      </w:r>
      <w:r w:rsidRPr="00170A99">
        <w:rPr>
          <w:rFonts w:ascii="Palatino Linotype" w:hAnsi="Palatino Linotype"/>
          <w:b/>
          <w:bCs/>
          <w:i/>
          <w:iCs/>
          <w:color w:val="000000" w:themeColor="text1"/>
          <w:sz w:val="22"/>
          <w:szCs w:val="22"/>
        </w:rPr>
        <w:t>Artículo 19.</w:t>
      </w:r>
      <w:r w:rsidRPr="00170A99">
        <w:rPr>
          <w:rFonts w:ascii="Palatino Linotype" w:hAnsi="Palatino Linotype"/>
          <w:i/>
          <w:iCs/>
          <w:color w:val="000000" w:themeColor="text1"/>
          <w:sz w:val="22"/>
          <w:szCs w:val="22"/>
        </w:rPr>
        <w:t xml:space="preserve"> Se presume que la información debe existir si se refiere a las facultades, competencias y funciones que los ordenamientos jurídicos aplicables otorgan a los sujetos obligados.</w:t>
      </w:r>
    </w:p>
    <w:p w14:paraId="6DDCB106" w14:textId="77777777" w:rsidR="00611236" w:rsidRPr="00170A99" w:rsidRDefault="00611236" w:rsidP="00611236">
      <w:pPr>
        <w:pStyle w:val="Prrafodelista"/>
        <w:tabs>
          <w:tab w:val="left" w:pos="426"/>
        </w:tabs>
        <w:spacing w:before="240" w:after="240" w:line="276" w:lineRule="auto"/>
        <w:ind w:left="567" w:right="567"/>
        <w:jc w:val="both"/>
        <w:rPr>
          <w:rFonts w:ascii="Palatino Linotype" w:hAnsi="Palatino Linotype"/>
          <w:b/>
          <w:bCs/>
          <w:i/>
          <w:iCs/>
          <w:color w:val="000000" w:themeColor="text1"/>
          <w:sz w:val="22"/>
          <w:szCs w:val="22"/>
        </w:rPr>
      </w:pPr>
      <w:r w:rsidRPr="00170A99">
        <w:rPr>
          <w:rFonts w:ascii="Palatino Linotype" w:hAnsi="Palatino Linotype"/>
          <w:b/>
          <w:bCs/>
          <w:i/>
          <w:iCs/>
          <w:color w:val="000000" w:themeColor="text1"/>
          <w:sz w:val="22"/>
          <w:szCs w:val="22"/>
        </w:rPr>
        <w:t>En los casos en que ciertas facultades, competencias o funciones no se hayan ejercido, se debe motivar la respuesta en función de las causas que motiven tal circunstancia.</w:t>
      </w:r>
    </w:p>
    <w:p w14:paraId="26FB6246" w14:textId="3F1037CF" w:rsidR="00611236" w:rsidRPr="00170A99" w:rsidRDefault="00611236" w:rsidP="00611236">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70A99">
        <w:rPr>
          <w:rFonts w:ascii="Palatino Linotype" w:hAnsi="Palatino Linotype"/>
          <w:i/>
          <w:iCs/>
          <w:color w:val="000000" w:themeColor="text1"/>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DBB0F15" w14:textId="3B2F772A" w:rsidR="00611236" w:rsidRPr="00170A99" w:rsidRDefault="00611236" w:rsidP="00611236">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170A99">
        <w:rPr>
          <w:rFonts w:ascii="Palatino Linotype" w:hAnsi="Palatino Linotype"/>
          <w:color w:val="000000" w:themeColor="text1"/>
          <w:sz w:val="22"/>
          <w:szCs w:val="22"/>
        </w:rPr>
        <w:t>(Énfasis añadido)</w:t>
      </w:r>
    </w:p>
    <w:p w14:paraId="3785A00B" w14:textId="77777777" w:rsidR="00611236" w:rsidRPr="00170A99" w:rsidRDefault="00611236" w:rsidP="007329A1">
      <w:pPr>
        <w:pStyle w:val="Prrafodelista"/>
        <w:tabs>
          <w:tab w:val="left" w:pos="426"/>
        </w:tabs>
        <w:spacing w:before="240" w:after="240" w:line="360" w:lineRule="auto"/>
        <w:ind w:left="0" w:right="51"/>
        <w:jc w:val="both"/>
        <w:rPr>
          <w:rFonts w:ascii="Palatino Linotype" w:hAnsi="Palatino Linotype"/>
          <w:color w:val="000000" w:themeColor="text1"/>
        </w:rPr>
      </w:pPr>
    </w:p>
    <w:p w14:paraId="3E563BCF" w14:textId="49F9C2B8" w:rsidR="007329A1" w:rsidRPr="00170A99" w:rsidRDefault="00611236" w:rsidP="009D7E4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 xml:space="preserve">Por </w:t>
      </w:r>
      <w:r w:rsidRPr="00170A99">
        <w:rPr>
          <w:rFonts w:ascii="Palatino Linotype" w:hAnsi="Palatino Linotype"/>
          <w:color w:val="000000" w:themeColor="text1"/>
          <w:lang w:val="es-ES_tradnl"/>
        </w:rPr>
        <w:t xml:space="preserve">lo que de ser el caso que dicha información no haya sido generada, el </w:t>
      </w:r>
      <w:r w:rsidRPr="00170A99">
        <w:rPr>
          <w:rFonts w:ascii="Palatino Linotype" w:hAnsi="Palatino Linotype"/>
          <w:b/>
          <w:color w:val="000000" w:themeColor="text1"/>
          <w:lang w:val="es-ES_tradnl"/>
        </w:rPr>
        <w:t xml:space="preserve">SUJETO OBLIGADO </w:t>
      </w:r>
      <w:r w:rsidRPr="00170A99">
        <w:rPr>
          <w:rFonts w:ascii="Palatino Linotype" w:hAnsi="Palatino Linotype"/>
          <w:color w:val="000000" w:themeColor="text1"/>
          <w:lang w:val="es-ES_tradnl"/>
        </w:rPr>
        <w:t xml:space="preserve">deberá de manifestar </w:t>
      </w:r>
      <w:r w:rsidRPr="00170A99">
        <w:rPr>
          <w:rFonts w:ascii="Palatino Linotype" w:hAnsi="Palatino Linotype"/>
          <w:bCs/>
          <w:color w:val="000000" w:themeColor="text1"/>
          <w:lang w:val="es-ES_tradnl"/>
        </w:rPr>
        <w:t>las razones que expliquen las causas por las que no se haya generado la informac</w:t>
      </w:r>
      <w:r w:rsidRPr="00170A99">
        <w:rPr>
          <w:rFonts w:ascii="Palatino Linotype" w:hAnsi="Palatino Linotype"/>
          <w:color w:val="000000" w:themeColor="text1"/>
          <w:lang w:val="es-ES_tradnl"/>
        </w:rPr>
        <w:t>ión requerida en el presente asunto</w:t>
      </w:r>
      <w:r w:rsidR="00740BAE" w:rsidRPr="00170A99">
        <w:rPr>
          <w:rFonts w:ascii="Palatino Linotype" w:hAnsi="Palatino Linotype"/>
          <w:color w:val="000000" w:themeColor="text1"/>
          <w:lang w:val="es-ES_tradnl"/>
        </w:rPr>
        <w:t xml:space="preserve"> de manera clara y precisa.</w:t>
      </w:r>
    </w:p>
    <w:p w14:paraId="0DAFE1D1" w14:textId="2F76C1A7" w:rsidR="00457C56" w:rsidRPr="00170A99" w:rsidRDefault="00457C56" w:rsidP="00457C56">
      <w:pPr>
        <w:pStyle w:val="Prrafodelista"/>
        <w:tabs>
          <w:tab w:val="left" w:pos="426"/>
        </w:tabs>
        <w:spacing w:before="240" w:after="240" w:line="360" w:lineRule="auto"/>
        <w:ind w:left="0" w:right="51"/>
        <w:jc w:val="both"/>
        <w:rPr>
          <w:rFonts w:ascii="Palatino Linotype" w:hAnsi="Palatino Linotype"/>
          <w:color w:val="000000" w:themeColor="text1"/>
          <w:lang w:val="es-ES_tradnl"/>
        </w:rPr>
      </w:pPr>
    </w:p>
    <w:p w14:paraId="79EFFC61" w14:textId="46EB4A22" w:rsidR="00457C56" w:rsidRPr="00170A99" w:rsidRDefault="00457C56" w:rsidP="009A38BD">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170A99">
        <w:rPr>
          <w:rFonts w:ascii="Palatino Linotype" w:hAnsi="Palatino Linotype"/>
          <w:b/>
          <w:bCs/>
          <w:color w:val="000000" w:themeColor="text1"/>
          <w:lang w:val="es-ES_tradnl"/>
        </w:rPr>
        <w:t>V. De los sitios, cajeros y ubicaciones para pagar el agua y predial.</w:t>
      </w:r>
    </w:p>
    <w:p w14:paraId="0EF25AEF" w14:textId="77777777" w:rsidR="00740BAE" w:rsidRPr="00170A99" w:rsidRDefault="00740BAE" w:rsidP="00A10BC1">
      <w:pPr>
        <w:pStyle w:val="Prrafodelista"/>
        <w:tabs>
          <w:tab w:val="left" w:pos="426"/>
        </w:tabs>
        <w:spacing w:before="240" w:after="240" w:line="360" w:lineRule="auto"/>
        <w:ind w:left="0" w:right="51"/>
        <w:jc w:val="both"/>
        <w:rPr>
          <w:rFonts w:ascii="Palatino Linotype" w:hAnsi="Palatino Linotype"/>
          <w:color w:val="000000" w:themeColor="text1"/>
        </w:rPr>
      </w:pPr>
    </w:p>
    <w:p w14:paraId="41284A19" w14:textId="2C8B4FB7" w:rsidR="00457C56" w:rsidRPr="00170A99" w:rsidRDefault="00457C56" w:rsidP="00457C56">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Ahora bien, en lo que respecta a la atención de la solicitud de información </w:t>
      </w:r>
      <w:r w:rsidRPr="00170A99">
        <w:rPr>
          <w:rFonts w:ascii="Palatino Linotype" w:hAnsi="Palatino Linotype"/>
          <w:b/>
          <w:bCs/>
          <w:lang w:val="es-ES"/>
        </w:rPr>
        <w:t>00479/METEPEC/IP/2022</w:t>
      </w:r>
      <w:r w:rsidRPr="00170A99">
        <w:rPr>
          <w:rFonts w:ascii="Palatino Linotype" w:hAnsi="Palatino Linotype"/>
          <w:lang w:val="es-ES"/>
        </w:rPr>
        <w:t xml:space="preserve">, relativa a la cantidad de sitios, cajeros y ubicaciones para pagar el agua y predial, conviene recordar que el Tesorero Municipal, a través del oficio número TM/0305/2022, presentó dos tablas informativas; la primera, donde señala la dirección de las dos oficinas recaudadoras, y la segunda, donde comparte la dirección </w:t>
      </w:r>
      <w:r w:rsidRPr="00170A99">
        <w:rPr>
          <w:rFonts w:ascii="Palatino Linotype" w:hAnsi="Palatino Linotype"/>
          <w:i/>
          <w:iCs/>
          <w:lang w:val="es-ES"/>
        </w:rPr>
        <w:t>web</w:t>
      </w:r>
      <w:r w:rsidRPr="00170A99">
        <w:rPr>
          <w:rFonts w:ascii="Palatino Linotype" w:hAnsi="Palatino Linotype"/>
          <w:lang w:val="es-ES"/>
        </w:rPr>
        <w:t xml:space="preserve"> de los portales de pago en línea del Ayuntamiento de Metepec y el Gobierno del Estado de México.</w:t>
      </w:r>
    </w:p>
    <w:p w14:paraId="05813099" w14:textId="77777777" w:rsidR="00457C56" w:rsidRPr="00170A99" w:rsidRDefault="00457C56" w:rsidP="009D7E45">
      <w:pPr>
        <w:pStyle w:val="Prrafodelista"/>
        <w:tabs>
          <w:tab w:val="left" w:pos="426"/>
        </w:tabs>
        <w:spacing w:line="360" w:lineRule="auto"/>
        <w:ind w:left="0" w:right="51"/>
        <w:jc w:val="both"/>
        <w:rPr>
          <w:rFonts w:ascii="Palatino Linotype" w:hAnsi="Palatino Linotype"/>
          <w:lang w:val="es-ES"/>
        </w:rPr>
      </w:pPr>
    </w:p>
    <w:p w14:paraId="4CC6F135" w14:textId="137206F4" w:rsidR="009D7E45" w:rsidRPr="00170A99" w:rsidRDefault="009A38BD"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En ese sentido, </w:t>
      </w:r>
      <w:r w:rsidRPr="00170A99">
        <w:rPr>
          <w:rFonts w:ascii="Palatino Linotype" w:hAnsi="Palatino Linotype" w:cs="Arial"/>
        </w:rPr>
        <w:t xml:space="preserve">al existir un pronunciamiento directo por parte del área administrativa competente para poseer, generar y administrar la información solicitada -la Tesorería Municipal-, a fin de atender el requerimiento planteado por el hoy </w:t>
      </w:r>
      <w:r w:rsidRPr="00170A99">
        <w:rPr>
          <w:rFonts w:ascii="Palatino Linotype" w:hAnsi="Palatino Linotype" w:cs="Arial"/>
          <w:b/>
        </w:rPr>
        <w:t>RECURRENTE</w:t>
      </w:r>
      <w:r w:rsidRPr="00170A99">
        <w:rPr>
          <w:rFonts w:ascii="Palatino Linotype" w:hAnsi="Palatino Linotype" w:cs="Arial"/>
        </w:rPr>
        <w:t xml:space="preserve">, debemos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170A99">
        <w:rPr>
          <w:rFonts w:ascii="Palatino Linotype" w:hAnsi="Palatino Linotype" w:cs="Arial"/>
          <w:bCs/>
          <w:iCs/>
        </w:rPr>
        <w:t>SAIMEX</w:t>
      </w:r>
      <w:r w:rsidRPr="00170A99">
        <w:rPr>
          <w:rFonts w:ascii="Palatino Linotype" w:hAnsi="Palatino Linotype" w:cs="Arial"/>
        </w:rPr>
        <w:t>.</w:t>
      </w:r>
    </w:p>
    <w:p w14:paraId="38F90F44" w14:textId="77777777"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4A3170D8" w14:textId="33C1D4FB" w:rsidR="009D7E45" w:rsidRPr="00170A99" w:rsidRDefault="009A38BD"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lastRenderedPageBreak/>
        <w:t xml:space="preserve">Sirve </w:t>
      </w:r>
      <w:r w:rsidRPr="00170A99">
        <w:rPr>
          <w:rFonts w:ascii="Palatino Linotype" w:hAnsi="Palatino Linotype" w:cs="Arial"/>
        </w:rPr>
        <w:t>de apoyo a lo anterior por analogía, el Criterio 31-10 emitido por el ahora Instituto Nacional de Transparencia, Acceso a la Información y Protección de Datos Personales, que a la letra dice:</w:t>
      </w:r>
    </w:p>
    <w:p w14:paraId="45CB7586" w14:textId="1F331D5A"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3D8E31F5" w14:textId="77777777" w:rsidR="009A38BD" w:rsidRPr="00170A99" w:rsidRDefault="009A38BD" w:rsidP="009A38BD">
      <w:pPr>
        <w:pStyle w:val="Default"/>
        <w:spacing w:line="276" w:lineRule="auto"/>
        <w:ind w:left="567" w:right="567"/>
        <w:jc w:val="both"/>
        <w:rPr>
          <w:rFonts w:ascii="Palatino Linotype" w:hAnsi="Palatino Linotype"/>
          <w:sz w:val="22"/>
          <w:szCs w:val="20"/>
        </w:rPr>
      </w:pPr>
      <w:r w:rsidRPr="00170A99">
        <w:rPr>
          <w:rFonts w:ascii="Palatino Linotype" w:hAnsi="Palatino Linotype"/>
          <w:b/>
          <w:i/>
          <w:sz w:val="22"/>
          <w:szCs w:val="20"/>
        </w:rPr>
        <w:t>EL INSTITUTO FEDERAL DE ACCESO A LA INFORMACIÓN Y PROTECCIÓN DE DATOS</w:t>
      </w:r>
      <w:r w:rsidRPr="00170A99">
        <w:rPr>
          <w:rFonts w:ascii="Palatino Linotype" w:hAnsi="Palatino Linotype"/>
          <w:i/>
          <w:sz w:val="22"/>
          <w:szCs w:val="20"/>
        </w:rPr>
        <w:t xml:space="preserve"> </w:t>
      </w:r>
      <w:r w:rsidRPr="00170A99">
        <w:rPr>
          <w:rFonts w:ascii="Palatino Linotype" w:hAnsi="Palatino Linotype"/>
          <w:b/>
          <w:i/>
          <w:sz w:val="22"/>
          <w:szCs w:val="20"/>
        </w:rPr>
        <w:t>NO CUENTA CON FACULTADES PARA PRONUNCIARSE RESPECTO DE LA VERACIDAD DE LOS DOCUMENTOS PROPORCIONADOS POR LOS SUJETOS OBLIGADOS.</w:t>
      </w:r>
      <w:r w:rsidRPr="00170A99">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170A99">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170A99">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70A99">
        <w:rPr>
          <w:rFonts w:ascii="Palatino Linotype" w:hAnsi="Palatino Linotype"/>
          <w:i/>
          <w:sz w:val="22"/>
          <w:szCs w:val="20"/>
        </w:rPr>
        <w:br/>
      </w:r>
      <w:r w:rsidRPr="00170A99">
        <w:rPr>
          <w:rFonts w:ascii="Palatino Linotype" w:hAnsi="Palatino Linotype"/>
          <w:sz w:val="22"/>
          <w:szCs w:val="20"/>
        </w:rPr>
        <w:t>(Énfasis añadido)</w:t>
      </w:r>
    </w:p>
    <w:p w14:paraId="7BE652C5" w14:textId="77777777" w:rsidR="009A38BD" w:rsidRPr="00170A99" w:rsidRDefault="009A38BD" w:rsidP="009D7E45">
      <w:pPr>
        <w:pStyle w:val="Prrafodelista"/>
        <w:tabs>
          <w:tab w:val="left" w:pos="426"/>
        </w:tabs>
        <w:spacing w:line="360" w:lineRule="auto"/>
        <w:ind w:left="0" w:right="51"/>
        <w:jc w:val="both"/>
        <w:rPr>
          <w:rFonts w:ascii="Palatino Linotype" w:hAnsi="Palatino Linotype"/>
          <w:lang w:val="es-ES"/>
        </w:rPr>
      </w:pPr>
    </w:p>
    <w:p w14:paraId="47A25D88" w14:textId="126DA753" w:rsidR="009D7E45" w:rsidRPr="00170A99" w:rsidRDefault="009A38BD"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En </w:t>
      </w:r>
      <w:r w:rsidRPr="00170A99">
        <w:rPr>
          <w:rFonts w:ascii="Palatino Linotype"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29687D02" w14:textId="517FF4EB"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028182E9" w14:textId="7F204A1C" w:rsidR="009A38BD" w:rsidRPr="00170A99" w:rsidRDefault="009A38BD" w:rsidP="009A38BD">
      <w:pPr>
        <w:pStyle w:val="Prrafodelista"/>
        <w:spacing w:line="276" w:lineRule="auto"/>
        <w:ind w:left="567" w:right="567"/>
        <w:jc w:val="both"/>
        <w:rPr>
          <w:rFonts w:ascii="Palatino Linotype" w:hAnsi="Palatino Linotype" w:cs="Arial"/>
          <w:b/>
          <w:i/>
          <w:sz w:val="22"/>
          <w:szCs w:val="22"/>
        </w:rPr>
      </w:pPr>
      <w:r w:rsidRPr="00170A99">
        <w:rPr>
          <w:rFonts w:ascii="Palatino Linotype" w:hAnsi="Palatino Linotype" w:cs="Arial"/>
          <w:b/>
          <w:i/>
          <w:sz w:val="22"/>
          <w:szCs w:val="22"/>
        </w:rPr>
        <w:lastRenderedPageBreak/>
        <w:t>“Artículo 3.-</w:t>
      </w:r>
      <w:r w:rsidRPr="00170A99">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170A99">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3D87E1A3" w14:textId="77777777" w:rsidR="009A38BD" w:rsidRPr="00170A99" w:rsidRDefault="009A38BD" w:rsidP="009A38BD">
      <w:pPr>
        <w:pStyle w:val="Prrafodelista"/>
        <w:spacing w:line="276" w:lineRule="auto"/>
        <w:ind w:left="567" w:right="567"/>
        <w:jc w:val="both"/>
        <w:rPr>
          <w:rFonts w:ascii="Palatino Linotype" w:hAnsi="Palatino Linotype" w:cs="Arial"/>
          <w:iCs/>
          <w:sz w:val="22"/>
          <w:szCs w:val="22"/>
        </w:rPr>
      </w:pPr>
      <w:r w:rsidRPr="00170A99">
        <w:rPr>
          <w:rFonts w:ascii="Palatino Linotype" w:hAnsi="Palatino Linotype" w:cs="Arial"/>
          <w:iCs/>
          <w:sz w:val="22"/>
          <w:szCs w:val="22"/>
        </w:rPr>
        <w:t>(Énfasis añadido)</w:t>
      </w:r>
    </w:p>
    <w:p w14:paraId="287AA7BD" w14:textId="77777777" w:rsidR="009A38BD" w:rsidRPr="00170A99" w:rsidRDefault="009A38BD" w:rsidP="009D7E45">
      <w:pPr>
        <w:pStyle w:val="Prrafodelista"/>
        <w:tabs>
          <w:tab w:val="left" w:pos="426"/>
        </w:tabs>
        <w:spacing w:line="360" w:lineRule="auto"/>
        <w:ind w:left="0" w:right="51"/>
        <w:jc w:val="both"/>
        <w:rPr>
          <w:rFonts w:ascii="Palatino Linotype" w:hAnsi="Palatino Linotype"/>
          <w:lang w:val="es-ES"/>
        </w:rPr>
      </w:pPr>
    </w:p>
    <w:p w14:paraId="0C0288D6" w14:textId="2C576617" w:rsidR="009D7E45" w:rsidRPr="00170A99" w:rsidRDefault="009A38BD"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Disposiciones </w:t>
      </w:r>
      <w:r w:rsidRPr="00170A99">
        <w:rPr>
          <w:rFonts w:ascii="Palatino Linotype" w:hAnsi="Palatino Linotype"/>
          <w:color w:val="000000" w:themeColor="text1"/>
        </w:rPr>
        <w:t xml:space="preserve">que compelen al </w:t>
      </w:r>
      <w:r w:rsidRPr="00170A99">
        <w:rPr>
          <w:rFonts w:ascii="Palatino Linotype" w:hAnsi="Palatino Linotype"/>
          <w:b/>
          <w:color w:val="000000" w:themeColor="text1"/>
        </w:rPr>
        <w:t>SUJETO OBLIGADO</w:t>
      </w:r>
      <w:r w:rsidRPr="00170A99">
        <w:rPr>
          <w:rFonts w:ascii="Palatino Linotype" w:hAnsi="Palatino Linotype"/>
          <w:color w:val="000000" w:themeColor="text1"/>
        </w:rPr>
        <w:t xml:space="preserve"> a apegarse en todo momento a los criterios ya expuestos, impidiendo a este Órgano Colegiado cuestionar la veracidad de la información.</w:t>
      </w:r>
    </w:p>
    <w:p w14:paraId="28907BB6" w14:textId="77777777"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395436F3" w14:textId="5BBB3CBC" w:rsidR="009A38BD" w:rsidRPr="00170A99" w:rsidRDefault="009A38BD" w:rsidP="009A38BD">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En </w:t>
      </w:r>
      <w:r w:rsidRPr="00170A99">
        <w:rPr>
          <w:rFonts w:ascii="Palatino Linotype" w:hAnsi="Palatino Linotype"/>
          <w:color w:val="000000" w:themeColor="text1"/>
        </w:rPr>
        <w:t xml:space="preserve">consecuencia, toda vez que el </w:t>
      </w:r>
      <w:r w:rsidRPr="00170A99">
        <w:rPr>
          <w:rFonts w:ascii="Palatino Linotype" w:hAnsi="Palatino Linotype"/>
          <w:b/>
          <w:color w:val="000000" w:themeColor="text1"/>
        </w:rPr>
        <w:t>SUJETO OBLIGADO</w:t>
      </w:r>
      <w:r w:rsidRPr="00170A99">
        <w:rPr>
          <w:rFonts w:ascii="Palatino Linotype" w:hAnsi="Palatino Linotype"/>
          <w:bCs/>
          <w:color w:val="000000" w:themeColor="text1"/>
        </w:rPr>
        <w:t>, a través del Tesorero Municipal,</w:t>
      </w:r>
      <w:r w:rsidRPr="00170A99">
        <w:rPr>
          <w:rFonts w:ascii="Palatino Linotype" w:hAnsi="Palatino Linotype"/>
          <w:color w:val="000000" w:themeColor="text1"/>
        </w:rPr>
        <w:t xml:space="preserve"> se pronunció respecto de la información solicitada, consistente en </w:t>
      </w:r>
      <w:r w:rsidRPr="00170A99">
        <w:rPr>
          <w:rFonts w:ascii="Palatino Linotype" w:hAnsi="Palatino Linotype"/>
          <w:b/>
          <w:bCs/>
          <w:color w:val="000000" w:themeColor="text1"/>
        </w:rPr>
        <w:t>los sitios, cajeros y ubicaciones para pagar el impuesto predial</w:t>
      </w:r>
      <w:r w:rsidRPr="00170A99">
        <w:rPr>
          <w:rFonts w:ascii="Palatino Linotype" w:hAnsi="Palatino Linotype"/>
          <w:color w:val="000000" w:themeColor="text1"/>
        </w:rPr>
        <w:t xml:space="preserve">, este organismo garante encuentra por atendido el derecho de acceso a la información </w:t>
      </w:r>
      <w:r w:rsidRPr="00170A99">
        <w:rPr>
          <w:rFonts w:ascii="Palatino Linotype" w:hAnsi="Palatino Linotype"/>
          <w:b/>
          <w:bCs/>
          <w:color w:val="000000" w:themeColor="text1"/>
        </w:rPr>
        <w:t>específicamente por cuanto hace a la información relacionada con el pago de la contribución antes mencionada</w:t>
      </w:r>
      <w:r w:rsidRPr="00170A99">
        <w:rPr>
          <w:rFonts w:ascii="Palatino Linotype" w:hAnsi="Palatino Linotype"/>
          <w:color w:val="000000" w:themeColor="text1"/>
        </w:rPr>
        <w:t>.</w:t>
      </w:r>
    </w:p>
    <w:p w14:paraId="49E6C19E" w14:textId="77777777"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7B0B43B5" w14:textId="0AE6B5D8" w:rsidR="009D7E45" w:rsidRPr="00170A99" w:rsidRDefault="009A38BD"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Sin embargo, en lo que corresponde al </w:t>
      </w:r>
      <w:r w:rsidRPr="00170A99">
        <w:rPr>
          <w:rFonts w:ascii="Palatino Linotype" w:hAnsi="Palatino Linotype"/>
          <w:b/>
          <w:bCs/>
          <w:lang w:val="es-ES"/>
        </w:rPr>
        <w:t>número de sitios, cajeros y ubicaciones para pagar el agua</w:t>
      </w:r>
      <w:r w:rsidRPr="00170A99">
        <w:rPr>
          <w:rFonts w:ascii="Palatino Linotype" w:hAnsi="Palatino Linotype"/>
          <w:lang w:val="es-ES"/>
        </w:rPr>
        <w:t xml:space="preserve">, debemos </w:t>
      </w:r>
      <w:r w:rsidR="00A83D8E" w:rsidRPr="00170A99">
        <w:rPr>
          <w:rFonts w:ascii="Palatino Linotype" w:hAnsi="Palatino Linotype"/>
          <w:lang w:val="es-ES"/>
        </w:rPr>
        <w:t xml:space="preserve">recapitular que, hasta ahora, hemos logrado identificar la competencia del </w:t>
      </w:r>
      <w:r w:rsidR="00A83D8E" w:rsidRPr="00170A99">
        <w:rPr>
          <w:rFonts w:ascii="Palatino Linotype" w:hAnsi="Palatino Linotype"/>
          <w:b/>
          <w:bCs/>
          <w:lang w:val="es-ES"/>
        </w:rPr>
        <w:t>SUJETO OBLIGADO</w:t>
      </w:r>
      <w:r w:rsidR="00A83D8E" w:rsidRPr="00170A99">
        <w:rPr>
          <w:rFonts w:ascii="Palatino Linotype" w:hAnsi="Palatino Linotype"/>
          <w:lang w:val="es-ES"/>
        </w:rPr>
        <w:t xml:space="preserve"> para poseer, generar y administrar la información solicitada a través de algunas de la áreas administrativas que integran su administración pública centralizada; empero, existen otro tipo de entes públicos, también pertenecientes al quehacer público municipal, pero que no están supeditados al Ayuntamiento de Metepec.</w:t>
      </w:r>
    </w:p>
    <w:p w14:paraId="349EB5B2" w14:textId="77777777"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3495F8A8" w14:textId="3F63DB6E" w:rsidR="009D7E45" w:rsidRPr="00170A99" w:rsidRDefault="00A83D8E"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lastRenderedPageBreak/>
        <w:t xml:space="preserve">Al respecto, el artículo 36 del Bando Municipal de Metepec, señala que la administración pública descentralizada </w:t>
      </w:r>
      <w:r w:rsidRPr="00170A99">
        <w:rPr>
          <w:rFonts w:ascii="Palatino Linotype" w:hAnsi="Palatino Linotype"/>
        </w:rPr>
        <w:t xml:space="preserve">es una forma de organización de la administración pública municipal, </w:t>
      </w:r>
      <w:r w:rsidRPr="00170A99">
        <w:rPr>
          <w:rFonts w:ascii="Palatino Linotype" w:hAnsi="Palatino Linotype"/>
          <w:b/>
          <w:bCs/>
        </w:rPr>
        <w:t>integrada por organismos auxiliares</w:t>
      </w:r>
      <w:r w:rsidRPr="00170A99">
        <w:rPr>
          <w:rFonts w:ascii="Palatino Linotype" w:hAnsi="Palatino Linotype"/>
        </w:rPr>
        <w:t xml:space="preserve"> y en su caso por fideicomisos, </w:t>
      </w:r>
      <w:r w:rsidRPr="00170A99">
        <w:rPr>
          <w:rFonts w:ascii="Palatino Linotype" w:hAnsi="Palatino Linotype"/>
          <w:b/>
          <w:bCs/>
        </w:rPr>
        <w:t>con personalidad y patrimonio propios</w:t>
      </w:r>
      <w:r w:rsidRPr="00170A99">
        <w:rPr>
          <w:rFonts w:ascii="Palatino Linotype" w:hAnsi="Palatino Linotype"/>
        </w:rPr>
        <w:t>, la cual debe garantizar y promover el bienestar social y desarrollo de la comunidad, así como la atención permanente hacia la población metepequense.</w:t>
      </w:r>
    </w:p>
    <w:p w14:paraId="47AD4BB3" w14:textId="77777777"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60034D1B" w14:textId="7E6D1A8F" w:rsidR="009D7E45" w:rsidRPr="00170A99" w:rsidRDefault="00A83D8E"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La administración pública descentralizada del Municipio de Metepec se integrará de la siguiente manera</w:t>
      </w:r>
      <w:r w:rsidRPr="00170A99">
        <w:rPr>
          <w:rStyle w:val="Refdenotaalpie"/>
          <w:rFonts w:ascii="Palatino Linotype" w:hAnsi="Palatino Linotype"/>
          <w:lang w:val="es-ES"/>
        </w:rPr>
        <w:footnoteReference w:id="33"/>
      </w:r>
      <w:r w:rsidRPr="00170A99">
        <w:rPr>
          <w:rFonts w:ascii="Palatino Linotype" w:hAnsi="Palatino Linotype"/>
          <w:lang w:val="es-ES"/>
        </w:rPr>
        <w:t>:</w:t>
      </w:r>
    </w:p>
    <w:p w14:paraId="78FECF8D" w14:textId="0880CE1E" w:rsidR="00A83D8E" w:rsidRPr="00170A99" w:rsidRDefault="00A83D8E" w:rsidP="00A83D8E">
      <w:pPr>
        <w:pStyle w:val="Prrafodelista"/>
        <w:numPr>
          <w:ilvl w:val="1"/>
          <w:numId w:val="31"/>
        </w:numPr>
        <w:tabs>
          <w:tab w:val="left" w:pos="426"/>
        </w:tabs>
        <w:spacing w:line="360" w:lineRule="auto"/>
        <w:ind w:left="1134" w:right="51"/>
        <w:jc w:val="both"/>
        <w:rPr>
          <w:rFonts w:ascii="Palatino Linotype" w:hAnsi="Palatino Linotype"/>
          <w:lang w:val="es-ES"/>
        </w:rPr>
      </w:pPr>
      <w:r w:rsidRPr="00170A99">
        <w:rPr>
          <w:rFonts w:ascii="Palatino Linotype" w:hAnsi="Palatino Linotype"/>
          <w:lang w:val="es-ES"/>
        </w:rPr>
        <w:t>Organismos descentralizados:</w:t>
      </w:r>
    </w:p>
    <w:p w14:paraId="1C9F73C6" w14:textId="77777777" w:rsidR="00A83D8E" w:rsidRPr="00170A99" w:rsidRDefault="00A83D8E" w:rsidP="00A83D8E">
      <w:pPr>
        <w:pStyle w:val="Prrafodelista"/>
        <w:numPr>
          <w:ilvl w:val="2"/>
          <w:numId w:val="32"/>
        </w:numPr>
        <w:tabs>
          <w:tab w:val="left" w:pos="426"/>
        </w:tabs>
        <w:spacing w:line="360" w:lineRule="auto"/>
        <w:ind w:left="1701" w:right="51"/>
        <w:jc w:val="both"/>
        <w:rPr>
          <w:rFonts w:ascii="Palatino Linotype" w:hAnsi="Palatino Linotype"/>
          <w:b/>
          <w:bCs/>
          <w:lang w:val="es-ES"/>
        </w:rPr>
      </w:pPr>
      <w:r w:rsidRPr="00170A99">
        <w:rPr>
          <w:rFonts w:ascii="Palatino Linotype" w:hAnsi="Palatino Linotype"/>
          <w:b/>
          <w:bCs/>
          <w:lang w:val="es-ES"/>
        </w:rPr>
        <w:t xml:space="preserve">Organismo </w:t>
      </w:r>
      <w:r w:rsidRPr="00170A99">
        <w:rPr>
          <w:rFonts w:ascii="Palatino Linotype" w:hAnsi="Palatino Linotype"/>
          <w:b/>
          <w:bCs/>
        </w:rPr>
        <w:t xml:space="preserve">Público Descentralizado para la Prestación de los Servicios de Agua Potable, Alcantarillado y Saneamiento del Municipio de Metepec; </w:t>
      </w:r>
    </w:p>
    <w:p w14:paraId="15630FC4" w14:textId="77777777" w:rsidR="00A83D8E" w:rsidRPr="00170A99" w:rsidRDefault="00A83D8E" w:rsidP="00A83D8E">
      <w:pPr>
        <w:pStyle w:val="Prrafodelista"/>
        <w:numPr>
          <w:ilvl w:val="2"/>
          <w:numId w:val="32"/>
        </w:numPr>
        <w:tabs>
          <w:tab w:val="left" w:pos="426"/>
        </w:tabs>
        <w:spacing w:line="360" w:lineRule="auto"/>
        <w:ind w:left="1701" w:right="51"/>
        <w:jc w:val="both"/>
        <w:rPr>
          <w:rFonts w:ascii="Palatino Linotype" w:hAnsi="Palatino Linotype"/>
          <w:lang w:val="es-ES"/>
        </w:rPr>
      </w:pPr>
      <w:r w:rsidRPr="00170A99">
        <w:rPr>
          <w:rFonts w:ascii="Palatino Linotype" w:hAnsi="Palatino Linotype"/>
        </w:rPr>
        <w:t xml:space="preserve">Sistema Municipal para el Desarrollo Integral de la Familia de Metepec; </w:t>
      </w:r>
    </w:p>
    <w:p w14:paraId="3175FB18" w14:textId="77777777" w:rsidR="00A83D8E" w:rsidRPr="00170A99" w:rsidRDefault="00A83D8E" w:rsidP="00A83D8E">
      <w:pPr>
        <w:pStyle w:val="Prrafodelista"/>
        <w:numPr>
          <w:ilvl w:val="2"/>
          <w:numId w:val="32"/>
        </w:numPr>
        <w:tabs>
          <w:tab w:val="left" w:pos="426"/>
        </w:tabs>
        <w:spacing w:line="360" w:lineRule="auto"/>
        <w:ind w:left="1701" w:right="51"/>
        <w:jc w:val="both"/>
        <w:rPr>
          <w:rFonts w:ascii="Palatino Linotype" w:hAnsi="Palatino Linotype"/>
          <w:lang w:val="es-ES"/>
        </w:rPr>
      </w:pPr>
      <w:r w:rsidRPr="00170A99">
        <w:rPr>
          <w:rFonts w:ascii="Palatino Linotype" w:hAnsi="Palatino Linotype"/>
        </w:rPr>
        <w:t xml:space="preserve">Instituto Municipal de Cultura Física y Deporte de Metepec, México; y </w:t>
      </w:r>
    </w:p>
    <w:p w14:paraId="506FFF88" w14:textId="4194A43A" w:rsidR="00A83D8E" w:rsidRPr="00170A99" w:rsidRDefault="00A83D8E" w:rsidP="00A83D8E">
      <w:pPr>
        <w:pStyle w:val="Prrafodelista"/>
        <w:numPr>
          <w:ilvl w:val="2"/>
          <w:numId w:val="32"/>
        </w:numPr>
        <w:tabs>
          <w:tab w:val="left" w:pos="426"/>
        </w:tabs>
        <w:spacing w:line="360" w:lineRule="auto"/>
        <w:ind w:left="1701" w:right="51"/>
        <w:jc w:val="both"/>
        <w:rPr>
          <w:rFonts w:ascii="Palatino Linotype" w:hAnsi="Palatino Linotype"/>
          <w:lang w:val="es-ES"/>
        </w:rPr>
      </w:pPr>
      <w:r w:rsidRPr="00170A99">
        <w:rPr>
          <w:rFonts w:ascii="Palatino Linotype" w:hAnsi="Palatino Linotype"/>
        </w:rPr>
        <w:t>Los demás que determine crear el Ayuntamiento por acuerdo de la Presidencia Municipal.</w:t>
      </w:r>
    </w:p>
    <w:p w14:paraId="435ABFFA" w14:textId="5D771C86" w:rsidR="00A83D8E" w:rsidRPr="00170A99" w:rsidRDefault="00A83D8E" w:rsidP="00A83D8E">
      <w:pPr>
        <w:pStyle w:val="Prrafodelista"/>
        <w:numPr>
          <w:ilvl w:val="1"/>
          <w:numId w:val="31"/>
        </w:numPr>
        <w:tabs>
          <w:tab w:val="left" w:pos="426"/>
        </w:tabs>
        <w:spacing w:line="360" w:lineRule="auto"/>
        <w:ind w:left="1134" w:right="51"/>
        <w:jc w:val="both"/>
        <w:rPr>
          <w:rFonts w:ascii="Palatino Linotype" w:hAnsi="Palatino Linotype"/>
          <w:lang w:val="es-ES"/>
        </w:rPr>
      </w:pPr>
      <w:r w:rsidRPr="00170A99">
        <w:rPr>
          <w:rFonts w:ascii="Palatino Linotype" w:hAnsi="Palatino Linotype"/>
          <w:lang w:val="es-ES"/>
        </w:rPr>
        <w:t xml:space="preserve">Empresas </w:t>
      </w:r>
      <w:r w:rsidRPr="00170A99">
        <w:rPr>
          <w:rFonts w:ascii="Palatino Linotype" w:hAnsi="Palatino Linotype"/>
        </w:rPr>
        <w:t>paramunicipales o con participación municipal que determine crear el Ayuntamiento a propuesta del Presidente Municipal.</w:t>
      </w:r>
    </w:p>
    <w:p w14:paraId="5E3DEA4B" w14:textId="77777777"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4A531928" w14:textId="66AE6371" w:rsidR="009D7E45" w:rsidRPr="00170A99" w:rsidRDefault="00A83D8E"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El Organismo Público Descentralizado para la Prestación de los Servicios de Agua Potable, Alcantarillado y Saneamiento del Municipio de Metepec, es un </w:t>
      </w:r>
      <w:r w:rsidRPr="00170A99">
        <w:rPr>
          <w:rFonts w:ascii="Palatino Linotype" w:hAnsi="Palatino Linotype"/>
          <w:lang w:val="es-ES"/>
        </w:rPr>
        <w:lastRenderedPageBreak/>
        <w:t>organismo público descentralizado, con personalidad jurídica y patrimonio propio, así como autonomía técnica y administrativa en el manejo de sus recursos, con facultades de autoridad fiscal</w:t>
      </w:r>
      <w:r w:rsidRPr="00170A99">
        <w:rPr>
          <w:rStyle w:val="Refdenotaalpie"/>
          <w:rFonts w:ascii="Palatino Linotype" w:hAnsi="Palatino Linotype"/>
          <w:lang w:val="es-ES"/>
        </w:rPr>
        <w:footnoteReference w:id="34"/>
      </w:r>
      <w:r w:rsidRPr="00170A99">
        <w:rPr>
          <w:rFonts w:ascii="Palatino Linotype" w:hAnsi="Palatino Linotype"/>
          <w:lang w:val="es-ES"/>
        </w:rPr>
        <w:t>.</w:t>
      </w:r>
    </w:p>
    <w:p w14:paraId="0852180A" w14:textId="77777777"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4808F12F" w14:textId="4AA70E88" w:rsidR="009D7E45" w:rsidRPr="00170A99" w:rsidRDefault="00A83D8E"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De conformidad con lo dispuesto por el artículo 7 del Reglamento Interior del Organismo Público Descentralizado para la Prestación de los Servicios de Agua Potable, Alcantarillado y Saneamiento del Municipio de Metepec, éste se integrará de la siguiente forma:</w:t>
      </w:r>
    </w:p>
    <w:p w14:paraId="3D218FE6" w14:textId="05E55645" w:rsidR="00A83D8E" w:rsidRPr="00170A99" w:rsidRDefault="00A83D8E" w:rsidP="00A83D8E">
      <w:pPr>
        <w:pStyle w:val="Prrafodelista"/>
        <w:tabs>
          <w:tab w:val="left" w:pos="426"/>
        </w:tabs>
        <w:spacing w:line="360" w:lineRule="auto"/>
        <w:ind w:left="0" w:right="51"/>
        <w:jc w:val="both"/>
        <w:rPr>
          <w:rFonts w:ascii="Palatino Linotype" w:hAnsi="Palatino Linotype"/>
          <w:lang w:val="es-ES"/>
        </w:rPr>
      </w:pPr>
    </w:p>
    <w:p w14:paraId="4A2B46E5" w14:textId="1F260BA3" w:rsidR="00A83D8E" w:rsidRPr="00170A99" w:rsidRDefault="00304A4A" w:rsidP="00A83D8E">
      <w:pPr>
        <w:pStyle w:val="Prrafodelista"/>
        <w:tabs>
          <w:tab w:val="left" w:pos="426"/>
        </w:tabs>
        <w:spacing w:line="276" w:lineRule="auto"/>
        <w:ind w:left="567" w:right="567"/>
        <w:jc w:val="both"/>
        <w:rPr>
          <w:rFonts w:ascii="Palatino Linotype" w:hAnsi="Palatino Linotype"/>
          <w:i/>
          <w:iCs/>
          <w:sz w:val="22"/>
          <w:szCs w:val="22"/>
          <w:lang w:val="es-ES"/>
        </w:rPr>
      </w:pPr>
      <w:r w:rsidRPr="00170A99">
        <w:rPr>
          <w:rFonts w:ascii="Palatino Linotype" w:hAnsi="Palatino Linotype"/>
          <w:i/>
          <w:iCs/>
          <w:sz w:val="22"/>
          <w:szCs w:val="22"/>
          <w:lang w:val="es-ES"/>
        </w:rPr>
        <w:t>“</w:t>
      </w:r>
      <w:r w:rsidRPr="00170A99">
        <w:rPr>
          <w:rFonts w:ascii="Palatino Linotype" w:hAnsi="Palatino Linotype"/>
          <w:b/>
          <w:bCs/>
          <w:i/>
          <w:iCs/>
          <w:sz w:val="22"/>
          <w:szCs w:val="22"/>
          <w:lang w:val="es-ES"/>
        </w:rPr>
        <w:t xml:space="preserve">I. </w:t>
      </w:r>
      <w:r w:rsidRPr="00170A99">
        <w:rPr>
          <w:rFonts w:ascii="Palatino Linotype" w:hAnsi="Palatino Linotype"/>
          <w:i/>
          <w:iCs/>
          <w:sz w:val="22"/>
          <w:szCs w:val="22"/>
          <w:lang w:val="es-ES"/>
        </w:rPr>
        <w:t>Órganos Directivos:</w:t>
      </w:r>
    </w:p>
    <w:p w14:paraId="11993BB8" w14:textId="27A98DBE"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a)</w:t>
      </w:r>
      <w:r w:rsidRPr="00170A99">
        <w:rPr>
          <w:rFonts w:ascii="Palatino Linotype" w:hAnsi="Palatino Linotype"/>
          <w:i/>
          <w:iCs/>
          <w:sz w:val="22"/>
          <w:szCs w:val="22"/>
          <w:lang w:val="es-ES"/>
        </w:rPr>
        <w:t xml:space="preserve"> Consejo Directivo; y</w:t>
      </w:r>
    </w:p>
    <w:p w14:paraId="1E076F8C" w14:textId="16A3CB6C"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b)</w:t>
      </w:r>
      <w:r w:rsidRPr="00170A99">
        <w:rPr>
          <w:rFonts w:ascii="Palatino Linotype" w:hAnsi="Palatino Linotype"/>
          <w:i/>
          <w:iCs/>
          <w:sz w:val="22"/>
          <w:szCs w:val="22"/>
          <w:lang w:val="es-ES"/>
        </w:rPr>
        <w:t xml:space="preserve"> Dirección General</w:t>
      </w:r>
    </w:p>
    <w:p w14:paraId="2464895A" w14:textId="2D7C02F9" w:rsidR="00304A4A" w:rsidRPr="00170A99" w:rsidRDefault="00304A4A" w:rsidP="00A83D8E">
      <w:pPr>
        <w:pStyle w:val="Prrafodelista"/>
        <w:tabs>
          <w:tab w:val="left" w:pos="426"/>
        </w:tabs>
        <w:spacing w:line="276" w:lineRule="auto"/>
        <w:ind w:left="567"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II.</w:t>
      </w:r>
      <w:r w:rsidRPr="00170A99">
        <w:rPr>
          <w:rFonts w:ascii="Palatino Linotype" w:hAnsi="Palatino Linotype"/>
          <w:i/>
          <w:iCs/>
          <w:sz w:val="22"/>
          <w:szCs w:val="22"/>
          <w:lang w:val="es-ES"/>
        </w:rPr>
        <w:t xml:space="preserve"> Dependencias y Unidades Administrativas:</w:t>
      </w:r>
    </w:p>
    <w:p w14:paraId="2FCF9002" w14:textId="256BAA2A"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a)</w:t>
      </w:r>
      <w:r w:rsidRPr="00170A99">
        <w:rPr>
          <w:rFonts w:ascii="Palatino Linotype" w:hAnsi="Palatino Linotype"/>
          <w:i/>
          <w:iCs/>
          <w:sz w:val="22"/>
          <w:szCs w:val="22"/>
          <w:lang w:val="es-ES"/>
        </w:rPr>
        <w:t xml:space="preserve"> Secretaría Técnica;</w:t>
      </w:r>
    </w:p>
    <w:p w14:paraId="48D4663B" w14:textId="1124C0A2"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b)</w:t>
      </w:r>
      <w:r w:rsidRPr="00170A99">
        <w:rPr>
          <w:rFonts w:ascii="Palatino Linotype" w:hAnsi="Palatino Linotype"/>
          <w:i/>
          <w:iCs/>
          <w:sz w:val="22"/>
          <w:szCs w:val="22"/>
          <w:lang w:val="es-ES"/>
        </w:rPr>
        <w:t xml:space="preserve"> Órgano Interno de Control</w:t>
      </w:r>
    </w:p>
    <w:p w14:paraId="49FEBE73" w14:textId="0E8FF160"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1.</w:t>
      </w:r>
      <w:r w:rsidRPr="00170A99">
        <w:rPr>
          <w:rFonts w:ascii="Palatino Linotype" w:hAnsi="Palatino Linotype"/>
          <w:i/>
          <w:iCs/>
          <w:sz w:val="22"/>
          <w:szCs w:val="22"/>
          <w:lang w:val="es-ES"/>
        </w:rPr>
        <w:t xml:space="preserve"> Departamento de Investigación Financiera y Administrativa;</w:t>
      </w:r>
    </w:p>
    <w:p w14:paraId="186EB410" w14:textId="77777777"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2</w:t>
      </w:r>
      <w:r w:rsidRPr="00170A99">
        <w:rPr>
          <w:rFonts w:ascii="Palatino Linotype" w:hAnsi="Palatino Linotype"/>
          <w:i/>
          <w:iCs/>
          <w:sz w:val="22"/>
          <w:szCs w:val="22"/>
          <w:lang w:val="es-ES"/>
        </w:rPr>
        <w:t>. Departamento de Investigación de Obra Pública;</w:t>
      </w:r>
    </w:p>
    <w:p w14:paraId="00FF5470" w14:textId="1B270281"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3.</w:t>
      </w:r>
      <w:r w:rsidRPr="00170A99">
        <w:rPr>
          <w:rFonts w:ascii="Palatino Linotype" w:hAnsi="Palatino Linotype"/>
          <w:i/>
          <w:iCs/>
          <w:sz w:val="22"/>
          <w:szCs w:val="22"/>
          <w:lang w:val="es-ES"/>
        </w:rPr>
        <w:t xml:space="preserve"> Departamento de Investigación de Responsabilidades Administrativas, Denuncias y Situación Patrimonial; y</w:t>
      </w:r>
    </w:p>
    <w:p w14:paraId="66485388" w14:textId="7590EDFB"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4.</w:t>
      </w:r>
      <w:r w:rsidRPr="00170A99">
        <w:rPr>
          <w:rFonts w:ascii="Palatino Linotype" w:hAnsi="Palatino Linotype"/>
          <w:i/>
          <w:iCs/>
          <w:sz w:val="22"/>
          <w:szCs w:val="22"/>
          <w:lang w:val="es-ES"/>
        </w:rPr>
        <w:t xml:space="preserve"> Departamento de Substanciación de Procedimientos de Responsabilidad Administrativa;</w:t>
      </w:r>
    </w:p>
    <w:p w14:paraId="1762C68B" w14:textId="0A9A42A9"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c)</w:t>
      </w:r>
      <w:r w:rsidRPr="00170A99">
        <w:rPr>
          <w:rFonts w:ascii="Palatino Linotype" w:hAnsi="Palatino Linotype"/>
          <w:i/>
          <w:iCs/>
          <w:sz w:val="22"/>
          <w:szCs w:val="22"/>
          <w:lang w:val="es-ES"/>
        </w:rPr>
        <w:t xml:space="preserve"> Unidad de Gestión;</w:t>
      </w:r>
    </w:p>
    <w:p w14:paraId="4367858F" w14:textId="7FB9989C"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d)</w:t>
      </w:r>
      <w:r w:rsidRPr="00170A99">
        <w:rPr>
          <w:rFonts w:ascii="Palatino Linotype" w:hAnsi="Palatino Linotype"/>
          <w:i/>
          <w:iCs/>
          <w:sz w:val="22"/>
          <w:szCs w:val="22"/>
          <w:lang w:val="es-ES"/>
        </w:rPr>
        <w:t xml:space="preserve"> Unidad Jurídica;</w:t>
      </w:r>
    </w:p>
    <w:p w14:paraId="757B883A" w14:textId="09022BD8"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e)</w:t>
      </w:r>
      <w:r w:rsidRPr="00170A99">
        <w:rPr>
          <w:rFonts w:ascii="Palatino Linotype" w:hAnsi="Palatino Linotype"/>
          <w:i/>
          <w:iCs/>
          <w:sz w:val="22"/>
          <w:szCs w:val="22"/>
          <w:lang w:val="es-ES"/>
        </w:rPr>
        <w:t xml:space="preserve"> Unidad de Sistemas;</w:t>
      </w:r>
    </w:p>
    <w:p w14:paraId="16223A70" w14:textId="3358BA89" w:rsidR="00304A4A" w:rsidRPr="00170A99" w:rsidRDefault="00304A4A" w:rsidP="00A83D8E">
      <w:pPr>
        <w:pStyle w:val="Prrafodelista"/>
        <w:tabs>
          <w:tab w:val="left" w:pos="426"/>
        </w:tabs>
        <w:spacing w:line="276" w:lineRule="auto"/>
        <w:ind w:left="567"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III.</w:t>
      </w:r>
      <w:r w:rsidRPr="00170A99">
        <w:rPr>
          <w:rFonts w:ascii="Palatino Linotype" w:hAnsi="Palatino Linotype"/>
          <w:i/>
          <w:iCs/>
          <w:sz w:val="22"/>
          <w:szCs w:val="22"/>
          <w:lang w:val="es-ES"/>
        </w:rPr>
        <w:t xml:space="preserve"> Dirección de Operación:</w:t>
      </w:r>
    </w:p>
    <w:p w14:paraId="6DF8F508" w14:textId="381D2E86"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a)</w:t>
      </w:r>
      <w:r w:rsidRPr="00170A99">
        <w:rPr>
          <w:rFonts w:ascii="Palatino Linotype" w:hAnsi="Palatino Linotype"/>
          <w:i/>
          <w:iCs/>
          <w:sz w:val="22"/>
          <w:szCs w:val="22"/>
          <w:lang w:val="es-ES"/>
        </w:rPr>
        <w:t xml:space="preserve"> Subdirección de Planeación;</w:t>
      </w:r>
    </w:p>
    <w:p w14:paraId="4A44E8DC" w14:textId="54493091"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1.</w:t>
      </w:r>
      <w:r w:rsidRPr="00170A99">
        <w:rPr>
          <w:rFonts w:ascii="Palatino Linotype" w:hAnsi="Palatino Linotype"/>
          <w:i/>
          <w:iCs/>
          <w:sz w:val="22"/>
          <w:szCs w:val="22"/>
          <w:lang w:val="es-ES"/>
        </w:rPr>
        <w:t xml:space="preserve"> Departamento de Planes y Programas;</w:t>
      </w:r>
    </w:p>
    <w:p w14:paraId="6DB35ACD" w14:textId="6B86B6DC"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2.</w:t>
      </w:r>
      <w:r w:rsidRPr="00170A99">
        <w:rPr>
          <w:rFonts w:ascii="Palatino Linotype" w:hAnsi="Palatino Linotype"/>
          <w:i/>
          <w:iCs/>
          <w:sz w:val="22"/>
          <w:szCs w:val="22"/>
          <w:lang w:val="es-ES"/>
        </w:rPr>
        <w:t xml:space="preserve"> Departamento de Estudios y Proyectos; y</w:t>
      </w:r>
    </w:p>
    <w:p w14:paraId="55CAE2B8" w14:textId="42CD7B5C"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3.</w:t>
      </w:r>
      <w:r w:rsidRPr="00170A99">
        <w:rPr>
          <w:rFonts w:ascii="Palatino Linotype" w:hAnsi="Palatino Linotype"/>
          <w:i/>
          <w:iCs/>
          <w:sz w:val="22"/>
          <w:szCs w:val="22"/>
          <w:lang w:val="es-ES"/>
        </w:rPr>
        <w:t xml:space="preserve"> Departamento de Factibilidades.</w:t>
      </w:r>
    </w:p>
    <w:p w14:paraId="25DA5E9C" w14:textId="08FF307F"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lastRenderedPageBreak/>
        <w:t>b)</w:t>
      </w:r>
      <w:r w:rsidRPr="00170A99">
        <w:rPr>
          <w:rFonts w:ascii="Palatino Linotype" w:hAnsi="Palatino Linotype"/>
          <w:i/>
          <w:iCs/>
          <w:sz w:val="22"/>
          <w:szCs w:val="22"/>
          <w:lang w:val="es-ES"/>
        </w:rPr>
        <w:t xml:space="preserve"> Subdirección de Construcción;</w:t>
      </w:r>
    </w:p>
    <w:p w14:paraId="748A2B71" w14:textId="523764AE"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1.</w:t>
      </w:r>
      <w:r w:rsidRPr="00170A99">
        <w:rPr>
          <w:rFonts w:ascii="Palatino Linotype" w:hAnsi="Palatino Linotype"/>
          <w:i/>
          <w:iCs/>
          <w:sz w:val="22"/>
          <w:szCs w:val="22"/>
          <w:lang w:val="es-ES"/>
        </w:rPr>
        <w:t xml:space="preserve"> Departamento de Concursos y Precios Unitarios;</w:t>
      </w:r>
    </w:p>
    <w:p w14:paraId="73B174C6" w14:textId="23752092"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2.</w:t>
      </w:r>
      <w:r w:rsidRPr="00170A99">
        <w:rPr>
          <w:rFonts w:ascii="Palatino Linotype" w:hAnsi="Palatino Linotype"/>
          <w:i/>
          <w:iCs/>
          <w:sz w:val="22"/>
          <w:szCs w:val="22"/>
          <w:lang w:val="es-ES"/>
        </w:rPr>
        <w:t xml:space="preserve"> Departamento de Supervisión de Obras; y</w:t>
      </w:r>
    </w:p>
    <w:p w14:paraId="79D9D154" w14:textId="566F2950"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3.</w:t>
      </w:r>
      <w:r w:rsidRPr="00170A99">
        <w:rPr>
          <w:rFonts w:ascii="Palatino Linotype" w:hAnsi="Palatino Linotype"/>
          <w:i/>
          <w:iCs/>
          <w:sz w:val="22"/>
          <w:szCs w:val="22"/>
          <w:lang w:val="es-ES"/>
        </w:rPr>
        <w:t xml:space="preserve"> Departamento de Obras por Administración.</w:t>
      </w:r>
    </w:p>
    <w:p w14:paraId="073E3181" w14:textId="0190C340"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c)</w:t>
      </w:r>
      <w:r w:rsidRPr="00170A99">
        <w:rPr>
          <w:rFonts w:ascii="Palatino Linotype" w:hAnsi="Palatino Linotype"/>
          <w:i/>
          <w:iCs/>
          <w:sz w:val="22"/>
          <w:szCs w:val="22"/>
          <w:lang w:val="es-ES"/>
        </w:rPr>
        <w:t xml:space="preserve"> Subdirección de Operación y Mantenimiento; </w:t>
      </w:r>
    </w:p>
    <w:p w14:paraId="567F2988" w14:textId="00C7192C"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1.</w:t>
      </w:r>
      <w:r w:rsidRPr="00170A99">
        <w:rPr>
          <w:rFonts w:ascii="Palatino Linotype" w:hAnsi="Palatino Linotype"/>
          <w:i/>
          <w:iCs/>
          <w:sz w:val="22"/>
          <w:szCs w:val="22"/>
          <w:lang w:val="es-ES"/>
        </w:rPr>
        <w:t xml:space="preserve"> Departamento de Producción;</w:t>
      </w:r>
    </w:p>
    <w:p w14:paraId="67691E7B" w14:textId="7326C6AF"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2.</w:t>
      </w:r>
      <w:r w:rsidRPr="00170A99">
        <w:rPr>
          <w:rFonts w:ascii="Palatino Linotype" w:hAnsi="Palatino Linotype"/>
          <w:i/>
          <w:iCs/>
          <w:sz w:val="22"/>
          <w:szCs w:val="22"/>
          <w:lang w:val="es-ES"/>
        </w:rPr>
        <w:t xml:space="preserve"> Departamento de Agua Potable; y</w:t>
      </w:r>
    </w:p>
    <w:p w14:paraId="46C3558F" w14:textId="56ED9725"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3.</w:t>
      </w:r>
      <w:r w:rsidRPr="00170A99">
        <w:rPr>
          <w:rFonts w:ascii="Palatino Linotype" w:hAnsi="Palatino Linotype"/>
          <w:i/>
          <w:iCs/>
          <w:sz w:val="22"/>
          <w:szCs w:val="22"/>
          <w:lang w:val="es-ES"/>
        </w:rPr>
        <w:t xml:space="preserve"> Departamento de Alcantarillado y Saneamiento.</w:t>
      </w:r>
    </w:p>
    <w:p w14:paraId="7D9AF810" w14:textId="004E6570" w:rsidR="00304A4A" w:rsidRPr="00170A99" w:rsidRDefault="00304A4A" w:rsidP="00A83D8E">
      <w:pPr>
        <w:pStyle w:val="Prrafodelista"/>
        <w:tabs>
          <w:tab w:val="left" w:pos="426"/>
        </w:tabs>
        <w:spacing w:line="276" w:lineRule="auto"/>
        <w:ind w:left="567" w:right="567"/>
        <w:jc w:val="both"/>
        <w:rPr>
          <w:rFonts w:ascii="Palatino Linotype" w:hAnsi="Palatino Linotype"/>
          <w:b/>
          <w:bCs/>
          <w:i/>
          <w:iCs/>
          <w:sz w:val="22"/>
          <w:szCs w:val="22"/>
          <w:lang w:val="es-ES"/>
        </w:rPr>
      </w:pPr>
      <w:r w:rsidRPr="00170A99">
        <w:rPr>
          <w:rFonts w:ascii="Palatino Linotype" w:hAnsi="Palatino Linotype"/>
          <w:b/>
          <w:bCs/>
          <w:i/>
          <w:iCs/>
          <w:sz w:val="22"/>
          <w:szCs w:val="22"/>
          <w:lang w:val="es-ES"/>
        </w:rPr>
        <w:t>IV. Dirección de Administración y Finanzas:</w:t>
      </w:r>
    </w:p>
    <w:p w14:paraId="4F242C5C" w14:textId="4E1A0473"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a)</w:t>
      </w:r>
      <w:r w:rsidRPr="00170A99">
        <w:rPr>
          <w:rFonts w:ascii="Palatino Linotype" w:hAnsi="Palatino Linotype"/>
          <w:i/>
          <w:iCs/>
          <w:sz w:val="22"/>
          <w:szCs w:val="22"/>
          <w:lang w:val="es-ES"/>
        </w:rPr>
        <w:t xml:space="preserve"> Subdirección de Administración;</w:t>
      </w:r>
    </w:p>
    <w:p w14:paraId="39C6AF25" w14:textId="02C176AA"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1.</w:t>
      </w:r>
      <w:r w:rsidRPr="00170A99">
        <w:rPr>
          <w:rFonts w:ascii="Palatino Linotype" w:hAnsi="Palatino Linotype"/>
          <w:i/>
          <w:iCs/>
          <w:sz w:val="22"/>
          <w:szCs w:val="22"/>
          <w:lang w:val="es-ES"/>
        </w:rPr>
        <w:t xml:space="preserve"> Departamento de Personal;</w:t>
      </w:r>
    </w:p>
    <w:p w14:paraId="163A0399" w14:textId="1607AB28"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2.</w:t>
      </w:r>
      <w:r w:rsidRPr="00170A99">
        <w:rPr>
          <w:rFonts w:ascii="Palatino Linotype" w:hAnsi="Palatino Linotype"/>
          <w:i/>
          <w:iCs/>
          <w:sz w:val="22"/>
          <w:szCs w:val="22"/>
          <w:lang w:val="es-ES"/>
        </w:rPr>
        <w:t xml:space="preserve"> Departamento de Recursos Materiales; y</w:t>
      </w:r>
    </w:p>
    <w:p w14:paraId="4AA8C04D" w14:textId="7EECA4B6"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3.</w:t>
      </w:r>
      <w:r w:rsidRPr="00170A99">
        <w:rPr>
          <w:rFonts w:ascii="Palatino Linotype" w:hAnsi="Palatino Linotype"/>
          <w:i/>
          <w:iCs/>
          <w:sz w:val="22"/>
          <w:szCs w:val="22"/>
          <w:lang w:val="es-ES"/>
        </w:rPr>
        <w:t xml:space="preserve"> Departamento de Servicios Generales.</w:t>
      </w:r>
    </w:p>
    <w:p w14:paraId="46E61AE5" w14:textId="0BD3064F" w:rsidR="00304A4A" w:rsidRPr="00170A99" w:rsidRDefault="00304A4A" w:rsidP="00304A4A">
      <w:pPr>
        <w:pStyle w:val="Prrafodelista"/>
        <w:tabs>
          <w:tab w:val="left" w:pos="426"/>
        </w:tabs>
        <w:spacing w:line="276" w:lineRule="auto"/>
        <w:ind w:left="851" w:right="567"/>
        <w:jc w:val="both"/>
        <w:rPr>
          <w:rFonts w:ascii="Palatino Linotype" w:hAnsi="Palatino Linotype"/>
          <w:b/>
          <w:bCs/>
          <w:i/>
          <w:iCs/>
          <w:sz w:val="22"/>
          <w:szCs w:val="22"/>
          <w:lang w:val="es-ES"/>
        </w:rPr>
      </w:pPr>
      <w:r w:rsidRPr="00170A99">
        <w:rPr>
          <w:rFonts w:ascii="Palatino Linotype" w:hAnsi="Palatino Linotype"/>
          <w:b/>
          <w:bCs/>
          <w:i/>
          <w:iCs/>
          <w:sz w:val="22"/>
          <w:szCs w:val="22"/>
          <w:lang w:val="es-ES"/>
        </w:rPr>
        <w:t>b) Subdirección de Finanzas;</w:t>
      </w:r>
    </w:p>
    <w:p w14:paraId="04A2A3A1" w14:textId="42828DC9"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1.</w:t>
      </w:r>
      <w:r w:rsidRPr="00170A99">
        <w:rPr>
          <w:rFonts w:ascii="Palatino Linotype" w:hAnsi="Palatino Linotype"/>
          <w:i/>
          <w:iCs/>
          <w:sz w:val="22"/>
          <w:szCs w:val="22"/>
          <w:lang w:val="es-ES"/>
        </w:rPr>
        <w:t xml:space="preserve"> Departamento de Contabilidad;</w:t>
      </w:r>
    </w:p>
    <w:p w14:paraId="6E6C0232" w14:textId="5874048A"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2.</w:t>
      </w:r>
      <w:r w:rsidRPr="00170A99">
        <w:rPr>
          <w:rFonts w:ascii="Palatino Linotype" w:hAnsi="Palatino Linotype"/>
          <w:i/>
          <w:iCs/>
          <w:sz w:val="22"/>
          <w:szCs w:val="22"/>
          <w:lang w:val="es-ES"/>
        </w:rPr>
        <w:t xml:space="preserve"> Departamento de Presupuesto; y</w:t>
      </w:r>
    </w:p>
    <w:p w14:paraId="409D2689" w14:textId="7AC1D60E" w:rsidR="00304A4A" w:rsidRPr="00170A99" w:rsidRDefault="00304A4A" w:rsidP="00304A4A">
      <w:pPr>
        <w:pStyle w:val="Prrafodelista"/>
        <w:tabs>
          <w:tab w:val="left" w:pos="426"/>
        </w:tabs>
        <w:spacing w:line="276" w:lineRule="auto"/>
        <w:ind w:left="1134" w:right="567"/>
        <w:jc w:val="both"/>
        <w:rPr>
          <w:rFonts w:ascii="Palatino Linotype" w:hAnsi="Palatino Linotype"/>
          <w:b/>
          <w:bCs/>
          <w:i/>
          <w:iCs/>
          <w:sz w:val="22"/>
          <w:szCs w:val="22"/>
          <w:lang w:val="es-ES"/>
        </w:rPr>
      </w:pPr>
      <w:r w:rsidRPr="00170A99">
        <w:rPr>
          <w:rFonts w:ascii="Palatino Linotype" w:hAnsi="Palatino Linotype"/>
          <w:b/>
          <w:bCs/>
          <w:i/>
          <w:iCs/>
          <w:sz w:val="22"/>
          <w:szCs w:val="22"/>
          <w:lang w:val="es-ES"/>
        </w:rPr>
        <w:t>3. Departamento de Ingresos.</w:t>
      </w:r>
    </w:p>
    <w:p w14:paraId="370FCC34" w14:textId="0CC407B3" w:rsidR="00304A4A" w:rsidRPr="00170A99" w:rsidRDefault="00304A4A" w:rsidP="00A83D8E">
      <w:pPr>
        <w:pStyle w:val="Prrafodelista"/>
        <w:tabs>
          <w:tab w:val="left" w:pos="426"/>
        </w:tabs>
        <w:spacing w:line="276" w:lineRule="auto"/>
        <w:ind w:left="567"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V.</w:t>
      </w:r>
      <w:r w:rsidRPr="00170A99">
        <w:rPr>
          <w:rFonts w:ascii="Palatino Linotype" w:hAnsi="Palatino Linotype"/>
          <w:i/>
          <w:iCs/>
          <w:sz w:val="22"/>
          <w:szCs w:val="22"/>
          <w:lang w:val="es-ES"/>
        </w:rPr>
        <w:t xml:space="preserve"> Dirección de Comercialización:</w:t>
      </w:r>
    </w:p>
    <w:p w14:paraId="4E68D40D" w14:textId="07A54895"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a)</w:t>
      </w:r>
      <w:r w:rsidRPr="00170A99">
        <w:rPr>
          <w:rFonts w:ascii="Palatino Linotype" w:hAnsi="Palatino Linotype"/>
          <w:i/>
          <w:iCs/>
          <w:sz w:val="22"/>
          <w:szCs w:val="22"/>
          <w:lang w:val="es-ES"/>
        </w:rPr>
        <w:t xml:space="preserve"> Subdirección de Comercialización;</w:t>
      </w:r>
    </w:p>
    <w:p w14:paraId="269BE099" w14:textId="53EAF22E"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1.</w:t>
      </w:r>
      <w:r w:rsidRPr="00170A99">
        <w:rPr>
          <w:rFonts w:ascii="Palatino Linotype" w:hAnsi="Palatino Linotype"/>
          <w:i/>
          <w:iCs/>
          <w:sz w:val="22"/>
          <w:szCs w:val="22"/>
          <w:lang w:val="es-ES"/>
        </w:rPr>
        <w:t xml:space="preserve"> Departamento de Micromedición;</w:t>
      </w:r>
    </w:p>
    <w:p w14:paraId="45041A4F" w14:textId="34EAFC90"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2.</w:t>
      </w:r>
      <w:r w:rsidRPr="00170A99">
        <w:rPr>
          <w:rFonts w:ascii="Palatino Linotype" w:hAnsi="Palatino Linotype"/>
          <w:i/>
          <w:iCs/>
          <w:sz w:val="22"/>
          <w:szCs w:val="22"/>
          <w:lang w:val="es-ES"/>
        </w:rPr>
        <w:t xml:space="preserve"> Departamento de Padrón de Usuarios; y</w:t>
      </w:r>
    </w:p>
    <w:p w14:paraId="4972228A" w14:textId="568202D6" w:rsidR="00304A4A" w:rsidRPr="00170A99" w:rsidRDefault="00304A4A" w:rsidP="00304A4A">
      <w:pPr>
        <w:pStyle w:val="Prrafodelista"/>
        <w:tabs>
          <w:tab w:val="left" w:pos="426"/>
        </w:tabs>
        <w:spacing w:line="276" w:lineRule="auto"/>
        <w:ind w:left="1134"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3.</w:t>
      </w:r>
      <w:r w:rsidRPr="00170A99">
        <w:rPr>
          <w:rFonts w:ascii="Palatino Linotype" w:hAnsi="Palatino Linotype"/>
          <w:i/>
          <w:iCs/>
          <w:sz w:val="22"/>
          <w:szCs w:val="22"/>
          <w:lang w:val="es-ES"/>
        </w:rPr>
        <w:t xml:space="preserve"> Departamento de Rezago.</w:t>
      </w:r>
    </w:p>
    <w:p w14:paraId="57681134" w14:textId="26782C1D" w:rsidR="00304A4A" w:rsidRPr="00170A99" w:rsidRDefault="00304A4A" w:rsidP="00304A4A">
      <w:pPr>
        <w:pStyle w:val="Prrafodelista"/>
        <w:tabs>
          <w:tab w:val="left" w:pos="426"/>
        </w:tabs>
        <w:spacing w:line="276" w:lineRule="auto"/>
        <w:ind w:left="851" w:right="567"/>
        <w:jc w:val="both"/>
        <w:rPr>
          <w:rFonts w:ascii="Palatino Linotype" w:hAnsi="Palatino Linotype"/>
          <w:i/>
          <w:iCs/>
          <w:sz w:val="22"/>
          <w:szCs w:val="22"/>
          <w:lang w:val="es-ES"/>
        </w:rPr>
      </w:pPr>
      <w:r w:rsidRPr="00170A99">
        <w:rPr>
          <w:rFonts w:ascii="Palatino Linotype" w:hAnsi="Palatino Linotype"/>
          <w:b/>
          <w:bCs/>
          <w:i/>
          <w:iCs/>
          <w:sz w:val="22"/>
          <w:szCs w:val="22"/>
          <w:lang w:val="es-ES"/>
        </w:rPr>
        <w:t>b)</w:t>
      </w:r>
      <w:r w:rsidRPr="00170A99">
        <w:rPr>
          <w:rFonts w:ascii="Palatino Linotype" w:hAnsi="Palatino Linotype"/>
          <w:i/>
          <w:iCs/>
          <w:sz w:val="22"/>
          <w:szCs w:val="22"/>
          <w:lang w:val="es-ES"/>
        </w:rPr>
        <w:t xml:space="preserve"> Subdirección de Cultura del Agua”</w:t>
      </w:r>
    </w:p>
    <w:p w14:paraId="6B410A8E" w14:textId="6156E052" w:rsidR="00B865CD" w:rsidRPr="00170A99" w:rsidRDefault="00B865CD" w:rsidP="00B865CD">
      <w:pPr>
        <w:pStyle w:val="Prrafodelista"/>
        <w:tabs>
          <w:tab w:val="left" w:pos="426"/>
        </w:tabs>
        <w:spacing w:line="276" w:lineRule="auto"/>
        <w:ind w:left="567" w:right="567"/>
        <w:jc w:val="both"/>
        <w:rPr>
          <w:rFonts w:ascii="Palatino Linotype" w:hAnsi="Palatino Linotype"/>
          <w:sz w:val="22"/>
          <w:szCs w:val="22"/>
          <w:lang w:val="es-ES"/>
        </w:rPr>
      </w:pPr>
      <w:r w:rsidRPr="00170A99">
        <w:rPr>
          <w:rFonts w:ascii="Palatino Linotype" w:hAnsi="Palatino Linotype"/>
          <w:sz w:val="22"/>
          <w:szCs w:val="22"/>
          <w:lang w:val="es-ES"/>
        </w:rPr>
        <w:t>(Énfasis añadido)</w:t>
      </w:r>
    </w:p>
    <w:p w14:paraId="6307076A" w14:textId="77777777" w:rsidR="00A83D8E" w:rsidRPr="00170A99" w:rsidRDefault="00A83D8E" w:rsidP="00A83D8E">
      <w:pPr>
        <w:pStyle w:val="Prrafodelista"/>
        <w:tabs>
          <w:tab w:val="left" w:pos="426"/>
        </w:tabs>
        <w:spacing w:line="360" w:lineRule="auto"/>
        <w:ind w:left="0" w:right="51"/>
        <w:jc w:val="both"/>
        <w:rPr>
          <w:rFonts w:ascii="Palatino Linotype" w:hAnsi="Palatino Linotype"/>
          <w:lang w:val="es-ES"/>
        </w:rPr>
      </w:pPr>
    </w:p>
    <w:p w14:paraId="1A79ECA4" w14:textId="67908142" w:rsidR="00A83D8E" w:rsidRPr="00170A99" w:rsidRDefault="00B865CD"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Siendo de especial interés el </w:t>
      </w:r>
      <w:r w:rsidRPr="00170A99">
        <w:rPr>
          <w:rFonts w:ascii="Palatino Linotype" w:hAnsi="Palatino Linotype"/>
          <w:b/>
          <w:bCs/>
          <w:lang w:val="es-ES"/>
        </w:rPr>
        <w:t>Departamento de Ingresos</w:t>
      </w:r>
      <w:r w:rsidRPr="00170A99">
        <w:rPr>
          <w:rFonts w:ascii="Palatino Linotype" w:hAnsi="Palatino Linotype"/>
          <w:lang w:val="es-ES"/>
        </w:rPr>
        <w:t>, el cual, de acuerdo con lo establecido por el artículo 93 del Reglamento Interno del Organismo Público Descentralizado para la Prestación de los Servicios de Agua Potable, Alcantarillado y Saneamiento del Municipio de Metepec, tendrá entre sus atribuciones, las siguientes:</w:t>
      </w:r>
    </w:p>
    <w:p w14:paraId="2DBBB7BD" w14:textId="742C7942" w:rsidR="00B865CD" w:rsidRPr="00170A99" w:rsidRDefault="00F77511" w:rsidP="00B865CD">
      <w:pPr>
        <w:pStyle w:val="Prrafodelista"/>
        <w:numPr>
          <w:ilvl w:val="1"/>
          <w:numId w:val="33"/>
        </w:numPr>
        <w:tabs>
          <w:tab w:val="left" w:pos="426"/>
        </w:tabs>
        <w:spacing w:line="360" w:lineRule="auto"/>
        <w:ind w:left="1134" w:right="51"/>
        <w:jc w:val="both"/>
        <w:rPr>
          <w:rFonts w:ascii="Palatino Linotype" w:hAnsi="Palatino Linotype"/>
          <w:lang w:val="es-ES"/>
        </w:rPr>
      </w:pPr>
      <w:r w:rsidRPr="00170A99">
        <w:rPr>
          <w:rFonts w:ascii="Palatino Linotype" w:hAnsi="Palatino Linotype"/>
          <w:lang w:val="es-ES"/>
        </w:rPr>
        <w:t xml:space="preserve">Proponer, </w:t>
      </w:r>
      <w:r w:rsidRPr="00170A99">
        <w:rPr>
          <w:rFonts w:ascii="Palatino Linotype" w:hAnsi="Palatino Linotype"/>
          <w:b/>
          <w:bCs/>
          <w:lang w:val="es-ES"/>
        </w:rPr>
        <w:t>realizar, supervisar y ejecutar las acciones</w:t>
      </w:r>
      <w:r w:rsidRPr="00170A99">
        <w:rPr>
          <w:rFonts w:ascii="Palatino Linotype" w:hAnsi="Palatino Linotype"/>
          <w:lang w:val="es-ES"/>
        </w:rPr>
        <w:t xml:space="preserve"> y lineamientos </w:t>
      </w:r>
      <w:r w:rsidRPr="00170A99">
        <w:rPr>
          <w:rFonts w:ascii="Palatino Linotype" w:hAnsi="Palatino Linotype"/>
          <w:b/>
          <w:bCs/>
          <w:lang w:val="es-ES"/>
        </w:rPr>
        <w:t>para la</w:t>
      </w:r>
      <w:r w:rsidRPr="00170A99">
        <w:rPr>
          <w:rFonts w:ascii="Palatino Linotype" w:hAnsi="Palatino Linotype"/>
          <w:lang w:val="es-ES"/>
        </w:rPr>
        <w:t xml:space="preserve"> debida y correcta </w:t>
      </w:r>
      <w:r w:rsidRPr="00170A99">
        <w:rPr>
          <w:rFonts w:ascii="Palatino Linotype" w:hAnsi="Palatino Linotype"/>
          <w:b/>
          <w:bCs/>
          <w:lang w:val="es-ES"/>
        </w:rPr>
        <w:t>recepción de los ingresos del OPDAPAS</w:t>
      </w:r>
      <w:r w:rsidRPr="00170A99">
        <w:rPr>
          <w:rFonts w:ascii="Palatino Linotype" w:hAnsi="Palatino Linotype"/>
          <w:lang w:val="es-ES"/>
        </w:rPr>
        <w:t xml:space="preserve"> del </w:t>
      </w:r>
      <w:r w:rsidRPr="00170A99">
        <w:rPr>
          <w:rFonts w:ascii="Palatino Linotype" w:hAnsi="Palatino Linotype"/>
          <w:lang w:val="es-ES"/>
        </w:rPr>
        <w:lastRenderedPageBreak/>
        <w:t>Municipio de Metepec, así como su depósito y registro contable correspondiente, con honestidad y transparencia;</w:t>
      </w:r>
    </w:p>
    <w:p w14:paraId="6934D32F" w14:textId="752BC09C" w:rsidR="00F77511" w:rsidRPr="00170A99" w:rsidRDefault="00F77511" w:rsidP="00B865CD">
      <w:pPr>
        <w:pStyle w:val="Prrafodelista"/>
        <w:numPr>
          <w:ilvl w:val="1"/>
          <w:numId w:val="33"/>
        </w:numPr>
        <w:tabs>
          <w:tab w:val="left" w:pos="426"/>
        </w:tabs>
        <w:spacing w:line="360" w:lineRule="auto"/>
        <w:ind w:left="1134" w:right="51"/>
        <w:jc w:val="both"/>
        <w:rPr>
          <w:rFonts w:ascii="Palatino Linotype" w:hAnsi="Palatino Linotype"/>
          <w:lang w:val="es-ES"/>
        </w:rPr>
      </w:pPr>
      <w:r w:rsidRPr="00170A99">
        <w:rPr>
          <w:rFonts w:ascii="Palatino Linotype" w:hAnsi="Palatino Linotype"/>
          <w:b/>
          <w:bCs/>
          <w:lang w:val="es-ES"/>
        </w:rPr>
        <w:t>Elaborar cortes de caja de las</w:t>
      </w:r>
      <w:r w:rsidRPr="00170A99">
        <w:rPr>
          <w:rFonts w:ascii="Palatino Linotype" w:hAnsi="Palatino Linotype"/>
          <w:lang w:val="es-ES"/>
        </w:rPr>
        <w:t xml:space="preserve"> distintas </w:t>
      </w:r>
      <w:r w:rsidRPr="00170A99">
        <w:rPr>
          <w:rFonts w:ascii="Palatino Linotype" w:hAnsi="Palatino Linotype"/>
          <w:b/>
          <w:bCs/>
          <w:lang w:val="es-ES"/>
        </w:rPr>
        <w:t xml:space="preserve">agencias de recaudación del OPDAPAS </w:t>
      </w:r>
      <w:r w:rsidRPr="00170A99">
        <w:rPr>
          <w:rFonts w:ascii="Palatino Linotype" w:hAnsi="Palatino Linotype"/>
          <w:lang w:val="es-ES"/>
        </w:rPr>
        <w:t>del Municipio de Metepec;</w:t>
      </w:r>
    </w:p>
    <w:p w14:paraId="2A891CE8" w14:textId="67FE78B2" w:rsidR="00F77511" w:rsidRPr="00170A99" w:rsidRDefault="00F77511" w:rsidP="00B865CD">
      <w:pPr>
        <w:pStyle w:val="Prrafodelista"/>
        <w:numPr>
          <w:ilvl w:val="1"/>
          <w:numId w:val="33"/>
        </w:numPr>
        <w:tabs>
          <w:tab w:val="left" w:pos="426"/>
        </w:tabs>
        <w:spacing w:line="360" w:lineRule="auto"/>
        <w:ind w:left="1134" w:right="51"/>
        <w:jc w:val="both"/>
        <w:rPr>
          <w:rFonts w:ascii="Palatino Linotype" w:hAnsi="Palatino Linotype"/>
          <w:lang w:val="es-ES"/>
        </w:rPr>
      </w:pPr>
      <w:r w:rsidRPr="00170A99">
        <w:rPr>
          <w:rFonts w:ascii="Palatino Linotype" w:hAnsi="Palatino Linotype"/>
          <w:b/>
          <w:bCs/>
          <w:lang w:val="es-ES"/>
        </w:rPr>
        <w:t>Coordinar y supervisar los cobros realizados en las cajas</w:t>
      </w:r>
      <w:r w:rsidRPr="00170A99">
        <w:rPr>
          <w:rFonts w:ascii="Palatino Linotype" w:hAnsi="Palatino Linotype"/>
          <w:lang w:val="es-ES"/>
        </w:rPr>
        <w:t xml:space="preserve"> de las agencias foráneas y centrales;</w:t>
      </w:r>
    </w:p>
    <w:p w14:paraId="28692300" w14:textId="168F6D7A" w:rsidR="00F77511" w:rsidRPr="00170A99" w:rsidRDefault="00F77511" w:rsidP="00B865CD">
      <w:pPr>
        <w:pStyle w:val="Prrafodelista"/>
        <w:numPr>
          <w:ilvl w:val="1"/>
          <w:numId w:val="33"/>
        </w:numPr>
        <w:tabs>
          <w:tab w:val="left" w:pos="426"/>
        </w:tabs>
        <w:spacing w:line="360" w:lineRule="auto"/>
        <w:ind w:left="1134" w:right="51"/>
        <w:jc w:val="both"/>
        <w:rPr>
          <w:rFonts w:ascii="Palatino Linotype" w:hAnsi="Palatino Linotype"/>
          <w:lang w:val="es-ES"/>
        </w:rPr>
      </w:pPr>
      <w:r w:rsidRPr="00170A99">
        <w:rPr>
          <w:rFonts w:ascii="Palatino Linotype" w:hAnsi="Palatino Linotype"/>
          <w:b/>
          <w:bCs/>
          <w:lang w:val="es-ES"/>
        </w:rPr>
        <w:t>Supervisar el adecuado funcionamiento de las terminales punto de venta instalada en las cajas de recaudación</w:t>
      </w:r>
      <w:r w:rsidRPr="00170A99">
        <w:rPr>
          <w:rFonts w:ascii="Palatino Linotype" w:hAnsi="Palatino Linotype"/>
          <w:lang w:val="es-ES"/>
        </w:rPr>
        <w:t>;</w:t>
      </w:r>
    </w:p>
    <w:p w14:paraId="59D88468" w14:textId="1B271F57" w:rsidR="00F77511" w:rsidRPr="00170A99" w:rsidRDefault="00F77511" w:rsidP="00B865CD">
      <w:pPr>
        <w:pStyle w:val="Prrafodelista"/>
        <w:numPr>
          <w:ilvl w:val="1"/>
          <w:numId w:val="33"/>
        </w:numPr>
        <w:tabs>
          <w:tab w:val="left" w:pos="426"/>
        </w:tabs>
        <w:spacing w:line="360" w:lineRule="auto"/>
        <w:ind w:left="1134" w:right="51"/>
        <w:jc w:val="both"/>
        <w:rPr>
          <w:rFonts w:ascii="Palatino Linotype" w:hAnsi="Palatino Linotype"/>
          <w:lang w:val="es-ES"/>
        </w:rPr>
      </w:pPr>
      <w:r w:rsidRPr="00170A99">
        <w:rPr>
          <w:rFonts w:ascii="Palatino Linotype" w:hAnsi="Palatino Linotype"/>
          <w:b/>
          <w:bCs/>
          <w:lang w:val="es-ES"/>
        </w:rPr>
        <w:t>Vigilar y validar que se realicen los cobros establecidos en la liquidación correspondiente, recibiendo el pago en efectivo, con tarjeta, transferencia electrónica, cheque certificado o de caja</w:t>
      </w:r>
      <w:r w:rsidRPr="00170A99">
        <w:rPr>
          <w:rFonts w:ascii="Palatino Linotype" w:hAnsi="Palatino Linotype"/>
          <w:lang w:val="es-ES"/>
        </w:rPr>
        <w:t xml:space="preserve"> y generar en la cuenta del usuario la factura fiscal con el importe y los datos fiscales correspondientes, entregando al usuario la factura impresa o de manera electrónica al correo electrónico que se haya proporcionado; y</w:t>
      </w:r>
    </w:p>
    <w:p w14:paraId="0859A2A2" w14:textId="68A2F516" w:rsidR="00F77511" w:rsidRPr="00170A99" w:rsidRDefault="00F77511" w:rsidP="00B865CD">
      <w:pPr>
        <w:pStyle w:val="Prrafodelista"/>
        <w:numPr>
          <w:ilvl w:val="1"/>
          <w:numId w:val="33"/>
        </w:numPr>
        <w:tabs>
          <w:tab w:val="left" w:pos="426"/>
        </w:tabs>
        <w:spacing w:line="360" w:lineRule="auto"/>
        <w:ind w:left="1134" w:right="51"/>
        <w:jc w:val="both"/>
        <w:rPr>
          <w:rFonts w:ascii="Palatino Linotype" w:hAnsi="Palatino Linotype"/>
          <w:lang w:val="es-ES"/>
        </w:rPr>
      </w:pPr>
      <w:r w:rsidRPr="00170A99">
        <w:rPr>
          <w:rFonts w:ascii="Palatino Linotype" w:hAnsi="Palatino Linotype"/>
          <w:b/>
          <w:bCs/>
          <w:lang w:val="es-ES"/>
        </w:rPr>
        <w:t>Proporcionar oportunamente la información pública que le sea solicitada y que exista en el Departamento de Ingresos, para cumplir con la normatividad en materia de transparencia, conforme a lo establecido en la Ley de Transparencia</w:t>
      </w:r>
      <w:r w:rsidRPr="00170A99">
        <w:rPr>
          <w:rFonts w:ascii="Palatino Linotype" w:hAnsi="Palatino Linotype"/>
          <w:lang w:val="es-ES"/>
        </w:rPr>
        <w:t xml:space="preserve"> y su Reglamento.</w:t>
      </w:r>
    </w:p>
    <w:p w14:paraId="775E7273" w14:textId="77777777" w:rsidR="00A83D8E" w:rsidRPr="00170A99" w:rsidRDefault="00A83D8E" w:rsidP="00A83D8E">
      <w:pPr>
        <w:pStyle w:val="Prrafodelista"/>
        <w:tabs>
          <w:tab w:val="left" w:pos="426"/>
        </w:tabs>
        <w:spacing w:line="360" w:lineRule="auto"/>
        <w:ind w:left="0" w:right="51"/>
        <w:jc w:val="both"/>
        <w:rPr>
          <w:rFonts w:ascii="Palatino Linotype" w:hAnsi="Palatino Linotype"/>
          <w:lang w:val="es-ES"/>
        </w:rPr>
      </w:pPr>
    </w:p>
    <w:p w14:paraId="2F3AE95A" w14:textId="76E1B389" w:rsidR="00A83D8E" w:rsidRPr="00170A99" w:rsidRDefault="00A8594B"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Así las cosas, queda de manifiesto que el Organismo Público Descentralizado para la Prestación de los Servicios de Agua Potable, Alcantarillado y Saneamiento del Municipio de Metepec se encargará, a través de su Departamento de Ingresos, se encargará de </w:t>
      </w:r>
      <w:r w:rsidRPr="00170A99">
        <w:rPr>
          <w:rFonts w:ascii="Palatino Linotype" w:hAnsi="Palatino Linotype"/>
          <w:iCs/>
        </w:rPr>
        <w:t>recibir, fiscalizar y administrar todos los ingresos que recaigan en la hacienda pública del organismo, dentro de los que se encuentran las contribuciones derivadas del pago de agua potable.</w:t>
      </w:r>
    </w:p>
    <w:p w14:paraId="6F9E09D4" w14:textId="77777777" w:rsidR="00A83D8E" w:rsidRPr="00170A99" w:rsidRDefault="00A83D8E" w:rsidP="00A83D8E">
      <w:pPr>
        <w:pStyle w:val="Prrafodelista"/>
        <w:tabs>
          <w:tab w:val="left" w:pos="426"/>
        </w:tabs>
        <w:spacing w:line="360" w:lineRule="auto"/>
        <w:ind w:left="0" w:right="51"/>
        <w:jc w:val="both"/>
        <w:rPr>
          <w:rFonts w:ascii="Palatino Linotype" w:hAnsi="Palatino Linotype"/>
          <w:lang w:val="es-ES"/>
        </w:rPr>
      </w:pPr>
    </w:p>
    <w:p w14:paraId="218B0F40" w14:textId="6E3B0B3C" w:rsidR="00A83D8E" w:rsidRPr="00170A99" w:rsidRDefault="00A8594B"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Dicho lo anterior, conviene recordar que los </w:t>
      </w:r>
      <w:r w:rsidRPr="00170A99">
        <w:rPr>
          <w:rFonts w:ascii="Palatino Linotype" w:hAnsi="Palatino Linotype"/>
        </w:rPr>
        <w:t>artículos 3, fracción XLI, y 23 de la Ley de Transparencia y Acceso a la Información Pública del Estado de México y Municipios, establecen como Sujetos Obligados a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Ley de mérito.</w:t>
      </w:r>
    </w:p>
    <w:p w14:paraId="262E59A5" w14:textId="77777777" w:rsidR="00A83D8E" w:rsidRPr="00170A99" w:rsidRDefault="00A83D8E" w:rsidP="00A83D8E">
      <w:pPr>
        <w:pStyle w:val="Prrafodelista"/>
        <w:tabs>
          <w:tab w:val="left" w:pos="426"/>
        </w:tabs>
        <w:spacing w:line="360" w:lineRule="auto"/>
        <w:ind w:left="0" w:right="51"/>
        <w:jc w:val="both"/>
        <w:rPr>
          <w:rFonts w:ascii="Palatino Linotype" w:hAnsi="Palatino Linotype"/>
          <w:lang w:val="es-ES"/>
        </w:rPr>
      </w:pPr>
    </w:p>
    <w:p w14:paraId="019E167E" w14:textId="7C228BD6" w:rsidR="00A83D8E" w:rsidRPr="00170A99" w:rsidRDefault="00A8594B"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Por ello, el Padrón de Sujetos Obligados en Materia de Transparencia y Acceso a la Información Pública del Estado de México y Municipios, elaborado por este Organismo Garante, resulta en una herramienta eficaz que enlista, reconoce y compila a todos y cada uno de los 335 Sujetos Obligados reconocidos en la entidad.</w:t>
      </w:r>
    </w:p>
    <w:p w14:paraId="219FD627" w14:textId="77777777" w:rsidR="00A83D8E" w:rsidRPr="00170A99" w:rsidRDefault="00A83D8E" w:rsidP="00A83D8E">
      <w:pPr>
        <w:pStyle w:val="Prrafodelista"/>
        <w:tabs>
          <w:tab w:val="left" w:pos="426"/>
        </w:tabs>
        <w:spacing w:line="360" w:lineRule="auto"/>
        <w:ind w:left="0" w:right="51"/>
        <w:jc w:val="both"/>
        <w:rPr>
          <w:rFonts w:ascii="Palatino Linotype" w:hAnsi="Palatino Linotype"/>
          <w:lang w:val="es-ES"/>
        </w:rPr>
      </w:pPr>
    </w:p>
    <w:p w14:paraId="2AE08039" w14:textId="02FF0C06" w:rsidR="00A8594B" w:rsidRPr="00170A99" w:rsidRDefault="00A8594B" w:rsidP="00A8594B">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Por cuanto hace al Municipio de Metepec, el Padrón reconoce a tres entes públicos, a saber:</w:t>
      </w:r>
    </w:p>
    <w:p w14:paraId="0608319B" w14:textId="0D7CE7A6" w:rsidR="00A8594B" w:rsidRPr="00170A99" w:rsidRDefault="00A8594B" w:rsidP="00A83D8E">
      <w:pPr>
        <w:pStyle w:val="Prrafodelista"/>
        <w:tabs>
          <w:tab w:val="left" w:pos="426"/>
        </w:tabs>
        <w:spacing w:line="360" w:lineRule="auto"/>
        <w:ind w:left="0" w:right="51"/>
        <w:jc w:val="both"/>
        <w:rPr>
          <w:rFonts w:ascii="Palatino Linotype" w:hAnsi="Palatino Linotype"/>
          <w:lang w:val="es-ES"/>
        </w:rPr>
      </w:pPr>
    </w:p>
    <w:tbl>
      <w:tblPr>
        <w:tblStyle w:val="Tablaconcuadrcula"/>
        <w:tblW w:w="0" w:type="auto"/>
        <w:tblLook w:val="04A0" w:firstRow="1" w:lastRow="0" w:firstColumn="1" w:lastColumn="0" w:noHBand="0" w:noVBand="1"/>
      </w:tblPr>
      <w:tblGrid>
        <w:gridCol w:w="1980"/>
        <w:gridCol w:w="6848"/>
      </w:tblGrid>
      <w:tr w:rsidR="00D148B8" w:rsidRPr="00170A99" w14:paraId="7B027C76" w14:textId="77777777" w:rsidTr="00D148B8">
        <w:tc>
          <w:tcPr>
            <w:tcW w:w="8828" w:type="dxa"/>
            <w:gridSpan w:val="2"/>
            <w:shd w:val="clear" w:color="auto" w:fill="D9D9D9" w:themeFill="background1" w:themeFillShade="D9"/>
          </w:tcPr>
          <w:p w14:paraId="7B515A4F" w14:textId="3F06D9FC" w:rsidR="00D148B8" w:rsidRPr="00170A99" w:rsidRDefault="00D148B8" w:rsidP="00D148B8">
            <w:pPr>
              <w:pStyle w:val="Prrafodelista"/>
              <w:tabs>
                <w:tab w:val="left" w:pos="426"/>
              </w:tabs>
              <w:ind w:left="0" w:right="51"/>
              <w:jc w:val="center"/>
              <w:rPr>
                <w:rFonts w:ascii="Palatino Linotype" w:hAnsi="Palatino Linotype"/>
                <w:b/>
                <w:bCs/>
                <w:sz w:val="22"/>
                <w:szCs w:val="22"/>
                <w:lang w:val="es-ES"/>
              </w:rPr>
            </w:pPr>
            <w:r w:rsidRPr="00170A99">
              <w:rPr>
                <w:rFonts w:ascii="Palatino Linotype" w:hAnsi="Palatino Linotype"/>
                <w:b/>
                <w:bCs/>
                <w:sz w:val="22"/>
                <w:szCs w:val="22"/>
                <w:lang w:val="es-ES"/>
              </w:rPr>
              <w:t>SUJETOS OBLIGADOS DE COMPETENCIA MUNICIPAL</w:t>
            </w:r>
          </w:p>
        </w:tc>
      </w:tr>
      <w:tr w:rsidR="00A8594B" w:rsidRPr="00170A99" w14:paraId="2D60A837" w14:textId="77777777" w:rsidTr="00D148B8">
        <w:tc>
          <w:tcPr>
            <w:tcW w:w="1980" w:type="dxa"/>
          </w:tcPr>
          <w:p w14:paraId="296DAD22" w14:textId="4F85FDA3" w:rsidR="00A8594B" w:rsidRPr="00170A99" w:rsidRDefault="00D148B8" w:rsidP="00A8594B">
            <w:pPr>
              <w:pStyle w:val="Prrafodelista"/>
              <w:tabs>
                <w:tab w:val="left" w:pos="426"/>
              </w:tabs>
              <w:ind w:left="0" w:right="51"/>
              <w:jc w:val="both"/>
              <w:rPr>
                <w:rFonts w:ascii="Palatino Linotype" w:hAnsi="Palatino Linotype"/>
                <w:b/>
                <w:bCs/>
                <w:sz w:val="22"/>
                <w:szCs w:val="22"/>
                <w:lang w:val="es-ES"/>
              </w:rPr>
            </w:pPr>
            <w:r w:rsidRPr="00170A99">
              <w:rPr>
                <w:rFonts w:ascii="Palatino Linotype" w:hAnsi="Palatino Linotype"/>
                <w:b/>
                <w:bCs/>
                <w:sz w:val="22"/>
                <w:szCs w:val="22"/>
                <w:lang w:val="es-ES"/>
              </w:rPr>
              <w:t>Registro 183</w:t>
            </w:r>
          </w:p>
        </w:tc>
        <w:tc>
          <w:tcPr>
            <w:tcW w:w="6848" w:type="dxa"/>
          </w:tcPr>
          <w:p w14:paraId="6F97CB56" w14:textId="4919DFA5" w:rsidR="00A8594B" w:rsidRPr="00170A99" w:rsidRDefault="00D148B8" w:rsidP="00A8594B">
            <w:pPr>
              <w:pStyle w:val="Prrafodelista"/>
              <w:tabs>
                <w:tab w:val="left" w:pos="426"/>
              </w:tabs>
              <w:ind w:left="0" w:right="51"/>
              <w:jc w:val="both"/>
              <w:rPr>
                <w:rFonts w:ascii="Palatino Linotype" w:hAnsi="Palatino Linotype"/>
                <w:sz w:val="22"/>
                <w:szCs w:val="22"/>
                <w:lang w:val="es-ES"/>
              </w:rPr>
            </w:pPr>
            <w:r w:rsidRPr="00170A99">
              <w:rPr>
                <w:rFonts w:ascii="Palatino Linotype" w:hAnsi="Palatino Linotype"/>
                <w:sz w:val="22"/>
                <w:szCs w:val="22"/>
                <w:lang w:val="es-ES"/>
              </w:rPr>
              <w:t>Ayuntamiento de Metepec</w:t>
            </w:r>
          </w:p>
        </w:tc>
      </w:tr>
      <w:tr w:rsidR="00D148B8" w:rsidRPr="00170A99" w14:paraId="71E39796" w14:textId="77777777" w:rsidTr="00D148B8">
        <w:tc>
          <w:tcPr>
            <w:tcW w:w="8828" w:type="dxa"/>
            <w:gridSpan w:val="2"/>
            <w:shd w:val="clear" w:color="auto" w:fill="D9D9D9" w:themeFill="background1" w:themeFillShade="D9"/>
          </w:tcPr>
          <w:p w14:paraId="66DE1BF6" w14:textId="77E33703" w:rsidR="00D148B8" w:rsidRPr="00170A99" w:rsidRDefault="00D148B8" w:rsidP="00D148B8">
            <w:pPr>
              <w:pStyle w:val="Prrafodelista"/>
              <w:tabs>
                <w:tab w:val="left" w:pos="426"/>
              </w:tabs>
              <w:ind w:left="0" w:right="51"/>
              <w:jc w:val="center"/>
              <w:rPr>
                <w:rFonts w:ascii="Palatino Linotype" w:hAnsi="Palatino Linotype"/>
                <w:b/>
                <w:bCs/>
                <w:sz w:val="22"/>
                <w:szCs w:val="22"/>
                <w:lang w:val="es-ES"/>
              </w:rPr>
            </w:pPr>
            <w:r w:rsidRPr="00170A99">
              <w:rPr>
                <w:rFonts w:ascii="Palatino Linotype" w:hAnsi="Palatino Linotype"/>
                <w:b/>
                <w:bCs/>
                <w:sz w:val="22"/>
                <w:szCs w:val="22"/>
                <w:lang w:val="es-ES"/>
              </w:rPr>
              <w:t>ORGANISMOS DESCENTRALIZADOS MUNICPALES</w:t>
            </w:r>
          </w:p>
        </w:tc>
      </w:tr>
      <w:tr w:rsidR="00D148B8" w:rsidRPr="00170A99" w14:paraId="6755B16B" w14:textId="77777777" w:rsidTr="00D148B8">
        <w:tc>
          <w:tcPr>
            <w:tcW w:w="8828" w:type="dxa"/>
            <w:gridSpan w:val="2"/>
            <w:shd w:val="clear" w:color="auto" w:fill="D9D9D9" w:themeFill="background1" w:themeFillShade="D9"/>
          </w:tcPr>
          <w:p w14:paraId="55E90445" w14:textId="0BF91B18" w:rsidR="00D148B8" w:rsidRPr="00170A99" w:rsidRDefault="00D148B8" w:rsidP="00D148B8">
            <w:pPr>
              <w:pStyle w:val="Prrafodelista"/>
              <w:tabs>
                <w:tab w:val="left" w:pos="426"/>
              </w:tabs>
              <w:ind w:left="0" w:right="51"/>
              <w:jc w:val="center"/>
              <w:rPr>
                <w:rFonts w:ascii="Palatino Linotype" w:hAnsi="Palatino Linotype"/>
                <w:b/>
                <w:bCs/>
                <w:sz w:val="22"/>
                <w:szCs w:val="22"/>
                <w:lang w:val="es-ES"/>
              </w:rPr>
            </w:pPr>
            <w:r w:rsidRPr="00170A99">
              <w:rPr>
                <w:rFonts w:ascii="Palatino Linotype" w:hAnsi="Palatino Linotype"/>
                <w:b/>
                <w:bCs/>
                <w:sz w:val="22"/>
                <w:szCs w:val="22"/>
                <w:lang w:val="es-ES"/>
              </w:rPr>
              <w:t>A) Organismos de Agua y Saneamiento</w:t>
            </w:r>
          </w:p>
        </w:tc>
      </w:tr>
      <w:tr w:rsidR="00A8594B" w:rsidRPr="00170A99" w14:paraId="35AF05FF" w14:textId="77777777" w:rsidTr="00D148B8">
        <w:tc>
          <w:tcPr>
            <w:tcW w:w="1980" w:type="dxa"/>
          </w:tcPr>
          <w:p w14:paraId="5D84345B" w14:textId="33765800" w:rsidR="00A8594B" w:rsidRPr="00170A99" w:rsidRDefault="00D148B8" w:rsidP="00A8594B">
            <w:pPr>
              <w:pStyle w:val="Prrafodelista"/>
              <w:tabs>
                <w:tab w:val="left" w:pos="426"/>
              </w:tabs>
              <w:ind w:left="0" w:right="51"/>
              <w:jc w:val="both"/>
              <w:rPr>
                <w:rFonts w:ascii="Palatino Linotype" w:hAnsi="Palatino Linotype"/>
                <w:b/>
                <w:bCs/>
                <w:sz w:val="22"/>
                <w:szCs w:val="22"/>
                <w:lang w:val="es-ES"/>
              </w:rPr>
            </w:pPr>
            <w:bookmarkStart w:id="29" w:name="_Hlk117726330"/>
            <w:r w:rsidRPr="00170A99">
              <w:rPr>
                <w:rFonts w:ascii="Palatino Linotype" w:hAnsi="Palatino Linotype"/>
                <w:b/>
                <w:bCs/>
                <w:sz w:val="22"/>
                <w:szCs w:val="22"/>
                <w:lang w:val="es-ES"/>
              </w:rPr>
              <w:t>Registro 267</w:t>
            </w:r>
          </w:p>
        </w:tc>
        <w:tc>
          <w:tcPr>
            <w:tcW w:w="6848" w:type="dxa"/>
          </w:tcPr>
          <w:p w14:paraId="33D962C6" w14:textId="230E9FC2" w:rsidR="00A8594B" w:rsidRPr="00170A99" w:rsidRDefault="00D148B8" w:rsidP="00A8594B">
            <w:pPr>
              <w:pStyle w:val="Prrafodelista"/>
              <w:tabs>
                <w:tab w:val="left" w:pos="426"/>
              </w:tabs>
              <w:ind w:left="0" w:right="51"/>
              <w:jc w:val="both"/>
              <w:rPr>
                <w:rFonts w:ascii="Palatino Linotype" w:hAnsi="Palatino Linotype"/>
                <w:sz w:val="22"/>
                <w:szCs w:val="22"/>
                <w:lang w:val="es-ES"/>
              </w:rPr>
            </w:pPr>
            <w:r w:rsidRPr="00170A99">
              <w:rPr>
                <w:rFonts w:ascii="Palatino Linotype" w:hAnsi="Palatino Linotype"/>
                <w:sz w:val="22"/>
                <w:szCs w:val="22"/>
                <w:lang w:val="es-ES"/>
              </w:rPr>
              <w:t>Organismo Público Descentralizado para la Prestación de los Servicios de Agua Potable, Alcantarillado y Saneamiento del Municipio de Metepec</w:t>
            </w:r>
          </w:p>
        </w:tc>
      </w:tr>
      <w:bookmarkEnd w:id="29"/>
      <w:tr w:rsidR="00D148B8" w:rsidRPr="00170A99" w14:paraId="303DFCB3" w14:textId="77777777" w:rsidTr="00D148B8">
        <w:tc>
          <w:tcPr>
            <w:tcW w:w="8828" w:type="dxa"/>
            <w:gridSpan w:val="2"/>
            <w:shd w:val="clear" w:color="auto" w:fill="D9D9D9" w:themeFill="background1" w:themeFillShade="D9"/>
          </w:tcPr>
          <w:p w14:paraId="2525A52A" w14:textId="6C6FE99D" w:rsidR="00D148B8" w:rsidRPr="00170A99" w:rsidRDefault="00D148B8" w:rsidP="00D148B8">
            <w:pPr>
              <w:pStyle w:val="Prrafodelista"/>
              <w:tabs>
                <w:tab w:val="left" w:pos="426"/>
              </w:tabs>
              <w:ind w:left="0" w:right="51"/>
              <w:jc w:val="center"/>
              <w:rPr>
                <w:rFonts w:ascii="Palatino Linotype" w:hAnsi="Palatino Linotype"/>
                <w:b/>
                <w:bCs/>
                <w:sz w:val="22"/>
                <w:szCs w:val="22"/>
                <w:lang w:val="es-ES"/>
              </w:rPr>
            </w:pPr>
            <w:r w:rsidRPr="00170A99">
              <w:rPr>
                <w:rFonts w:ascii="Palatino Linotype" w:hAnsi="Palatino Linotype"/>
                <w:b/>
                <w:bCs/>
                <w:sz w:val="22"/>
                <w:szCs w:val="22"/>
                <w:lang w:val="es-ES"/>
              </w:rPr>
              <w:t>B) Sistemas Municipales para el Desarrollo Integral de la Familia</w:t>
            </w:r>
          </w:p>
        </w:tc>
      </w:tr>
      <w:tr w:rsidR="00D148B8" w:rsidRPr="00170A99" w14:paraId="11D732C5" w14:textId="77777777" w:rsidTr="00D148B8">
        <w:tc>
          <w:tcPr>
            <w:tcW w:w="1980" w:type="dxa"/>
          </w:tcPr>
          <w:p w14:paraId="3FD6321E" w14:textId="5BC636EC" w:rsidR="00D148B8" w:rsidRPr="00170A99" w:rsidRDefault="00D148B8" w:rsidP="00A8594B">
            <w:pPr>
              <w:pStyle w:val="Prrafodelista"/>
              <w:tabs>
                <w:tab w:val="left" w:pos="426"/>
              </w:tabs>
              <w:ind w:left="0" w:right="51"/>
              <w:jc w:val="both"/>
              <w:rPr>
                <w:rFonts w:ascii="Palatino Linotype" w:hAnsi="Palatino Linotype"/>
                <w:b/>
                <w:bCs/>
                <w:sz w:val="22"/>
                <w:szCs w:val="22"/>
                <w:lang w:val="es-ES"/>
              </w:rPr>
            </w:pPr>
            <w:r w:rsidRPr="00170A99">
              <w:rPr>
                <w:rFonts w:ascii="Palatino Linotype" w:hAnsi="Palatino Linotype"/>
                <w:b/>
                <w:bCs/>
                <w:sz w:val="22"/>
                <w:szCs w:val="22"/>
                <w:lang w:val="es-ES"/>
              </w:rPr>
              <w:lastRenderedPageBreak/>
              <w:t>Registro 300</w:t>
            </w:r>
          </w:p>
        </w:tc>
        <w:tc>
          <w:tcPr>
            <w:tcW w:w="6848" w:type="dxa"/>
          </w:tcPr>
          <w:p w14:paraId="174D76E7" w14:textId="6589ED00" w:rsidR="00D148B8" w:rsidRPr="00170A99" w:rsidRDefault="00D148B8" w:rsidP="00A8594B">
            <w:pPr>
              <w:pStyle w:val="Prrafodelista"/>
              <w:tabs>
                <w:tab w:val="left" w:pos="426"/>
              </w:tabs>
              <w:ind w:left="0" w:right="51"/>
              <w:jc w:val="both"/>
              <w:rPr>
                <w:rFonts w:ascii="Palatino Linotype" w:hAnsi="Palatino Linotype"/>
                <w:sz w:val="22"/>
                <w:szCs w:val="22"/>
                <w:lang w:val="es-ES"/>
              </w:rPr>
            </w:pPr>
            <w:r w:rsidRPr="00170A99">
              <w:rPr>
                <w:rFonts w:ascii="Palatino Linotype" w:hAnsi="Palatino Linotype"/>
                <w:sz w:val="22"/>
                <w:szCs w:val="22"/>
                <w:lang w:val="es-ES"/>
              </w:rPr>
              <w:t>Sistema Municipal para el Desarrollo Integral de la Familia de Metepec</w:t>
            </w:r>
          </w:p>
        </w:tc>
      </w:tr>
    </w:tbl>
    <w:p w14:paraId="0BCF77E5" w14:textId="3137333B" w:rsidR="00A8594B" w:rsidRPr="00170A99" w:rsidRDefault="00A8594B" w:rsidP="00A83D8E">
      <w:pPr>
        <w:pStyle w:val="Prrafodelista"/>
        <w:tabs>
          <w:tab w:val="left" w:pos="426"/>
        </w:tabs>
        <w:spacing w:line="360" w:lineRule="auto"/>
        <w:ind w:left="0" w:right="51"/>
        <w:jc w:val="both"/>
        <w:rPr>
          <w:rFonts w:ascii="Palatino Linotype" w:hAnsi="Palatino Linotype"/>
          <w:lang w:val="es-ES"/>
        </w:rPr>
      </w:pPr>
    </w:p>
    <w:p w14:paraId="05EB9027" w14:textId="4DC92E81" w:rsidR="00A83D8E" w:rsidRPr="00170A99" w:rsidRDefault="00D148B8"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Por lo tanto, al haberse demostrado que el Organismo Público Descentralizado para la Prestación de los Servicios de Agua Potable, Alcantarillado y Saneamiento del Municipio de Metepec es el ente público encargado de la recaudación del pago del servicio de agua en el municipio, se concluye que </w:t>
      </w:r>
      <w:r w:rsidRPr="00170A99">
        <w:rPr>
          <w:rFonts w:ascii="Palatino Linotype" w:hAnsi="Palatino Linotype"/>
          <w:b/>
          <w:bCs/>
          <w:lang w:val="es-ES"/>
        </w:rPr>
        <w:t>el SUJETO OBLIGADO es incompetente para poseer, generar y/o administrar información relacionada con los sitios, cajeros y ubicaciones para pagar el agua</w:t>
      </w:r>
      <w:r w:rsidRPr="00170A99">
        <w:rPr>
          <w:rFonts w:ascii="Palatino Linotype" w:hAnsi="Palatino Linotype"/>
          <w:lang w:val="es-ES"/>
        </w:rPr>
        <w:t>.</w:t>
      </w:r>
    </w:p>
    <w:p w14:paraId="1ACCF114" w14:textId="77777777" w:rsidR="00A83D8E" w:rsidRPr="00170A99" w:rsidRDefault="00A83D8E" w:rsidP="00A83D8E">
      <w:pPr>
        <w:pStyle w:val="Prrafodelista"/>
        <w:tabs>
          <w:tab w:val="left" w:pos="426"/>
        </w:tabs>
        <w:spacing w:line="360" w:lineRule="auto"/>
        <w:ind w:left="0" w:right="51"/>
        <w:jc w:val="both"/>
        <w:rPr>
          <w:rFonts w:ascii="Palatino Linotype" w:hAnsi="Palatino Linotype"/>
          <w:lang w:val="es-ES"/>
        </w:rPr>
      </w:pPr>
    </w:p>
    <w:p w14:paraId="686DD60B" w14:textId="72CBA55E" w:rsidR="00A83D8E" w:rsidRPr="00170A99" w:rsidRDefault="00D148B8"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No </w:t>
      </w:r>
      <w:r w:rsidRPr="00170A99">
        <w:rPr>
          <w:rFonts w:ascii="Palatino Linotype" w:hAnsi="Palatino Linotype"/>
          <w:color w:val="000000" w:themeColor="text1"/>
        </w:rPr>
        <w:t>obstante lo anterior, es imperativo traer a estudio lo dispuesto por el artículo 167 de la Ley de Transparencia y Acceso a la Información Pública del Estado de México y Municipios, que es de la literalidad siguiente:</w:t>
      </w:r>
    </w:p>
    <w:p w14:paraId="5070F479" w14:textId="431B26D2" w:rsidR="009D7E45" w:rsidRPr="00170A99" w:rsidRDefault="009D7E45" w:rsidP="009D7E45">
      <w:pPr>
        <w:pStyle w:val="Prrafodelista"/>
        <w:tabs>
          <w:tab w:val="left" w:pos="426"/>
        </w:tabs>
        <w:spacing w:line="360" w:lineRule="auto"/>
        <w:ind w:left="0" w:right="51"/>
        <w:jc w:val="both"/>
        <w:rPr>
          <w:rFonts w:ascii="Palatino Linotype" w:hAnsi="Palatino Linotype"/>
          <w:lang w:val="es-ES"/>
        </w:rPr>
      </w:pPr>
    </w:p>
    <w:p w14:paraId="0BBDFC17" w14:textId="77777777" w:rsidR="00D148B8" w:rsidRPr="00170A99" w:rsidRDefault="00D148B8" w:rsidP="00D148B8">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170A99">
        <w:rPr>
          <w:rFonts w:ascii="Palatino Linotype" w:hAnsi="Palatino Linotype"/>
          <w:sz w:val="22"/>
        </w:rPr>
        <w:t>“</w:t>
      </w:r>
      <w:r w:rsidRPr="00170A99">
        <w:rPr>
          <w:rFonts w:ascii="Palatino Linotype" w:hAnsi="Palatino Linotype"/>
          <w:b/>
          <w:i/>
          <w:sz w:val="22"/>
        </w:rPr>
        <w:t>Artículo 167.</w:t>
      </w:r>
      <w:r w:rsidRPr="00170A99">
        <w:rPr>
          <w:rFonts w:ascii="Palatino Linotype" w:hAnsi="Palatino Linotype"/>
          <w:i/>
          <w:sz w:val="22"/>
        </w:rPr>
        <w:t xml:space="preserve"> </w:t>
      </w:r>
      <w:r w:rsidRPr="00170A99">
        <w:rPr>
          <w:rFonts w:ascii="Palatino Linotype" w:hAnsi="Palatino Linotype"/>
          <w:b/>
          <w:i/>
          <w:sz w:val="22"/>
        </w:rPr>
        <w:t>Cuando las unidades de transparencia determinen la</w:t>
      </w:r>
      <w:r w:rsidRPr="00170A99">
        <w:rPr>
          <w:rFonts w:ascii="Palatino Linotype" w:hAnsi="Palatino Linotype"/>
          <w:i/>
          <w:sz w:val="22"/>
        </w:rPr>
        <w:t xml:space="preserve"> notoria </w:t>
      </w:r>
      <w:r w:rsidRPr="00170A99">
        <w:rPr>
          <w:rFonts w:ascii="Palatino Linotype" w:hAnsi="Palatino Linotype"/>
          <w:b/>
          <w:i/>
          <w:sz w:val="22"/>
        </w:rPr>
        <w:t>incompetencia por parte de los sujetos obligados</w:t>
      </w:r>
      <w:r w:rsidRPr="00170A99">
        <w:rPr>
          <w:rFonts w:ascii="Palatino Linotype" w:hAnsi="Palatino Linotype"/>
          <w:i/>
          <w:sz w:val="22"/>
        </w:rPr>
        <w:t xml:space="preserve">, dentro del ámbito de aplicación, para atender la solicitud de acceso a la información, </w:t>
      </w:r>
      <w:r w:rsidRPr="00170A99">
        <w:rPr>
          <w:rFonts w:ascii="Palatino Linotype" w:hAnsi="Palatino Linotype"/>
          <w:b/>
          <w:i/>
          <w:sz w:val="22"/>
        </w:rPr>
        <w:t>deberán comunicarlo al solicitante, dentro de los tres días hábiles posteriores a la recepción de la solicitud y, en su caso orientar al solicitante, el o los sujetos obligados competentes.</w:t>
      </w:r>
      <w:r w:rsidRPr="00170A99">
        <w:rPr>
          <w:rFonts w:ascii="Palatino Linotype" w:hAnsi="Palatino Linotype"/>
          <w:i/>
          <w:sz w:val="22"/>
        </w:rPr>
        <w:t xml:space="preserve"> </w:t>
      </w:r>
    </w:p>
    <w:p w14:paraId="127CC53E" w14:textId="77777777" w:rsidR="00D148B8" w:rsidRPr="00170A99" w:rsidRDefault="00D148B8" w:rsidP="00D148B8">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170A99">
        <w:rPr>
          <w:rFonts w:ascii="Palatino Linotype" w:hAnsi="Palatino Linotype"/>
          <w:i/>
          <w:sz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57A7888E" w14:textId="77777777" w:rsidR="00D148B8" w:rsidRPr="00170A99" w:rsidRDefault="00D148B8" w:rsidP="00D148B8">
      <w:pPr>
        <w:pStyle w:val="Prrafodelista"/>
        <w:tabs>
          <w:tab w:val="left" w:pos="142"/>
          <w:tab w:val="left" w:pos="284"/>
          <w:tab w:val="left" w:pos="426"/>
        </w:tabs>
        <w:spacing w:before="240" w:after="240" w:line="276" w:lineRule="auto"/>
        <w:ind w:left="567" w:right="567"/>
        <w:jc w:val="both"/>
        <w:rPr>
          <w:rFonts w:ascii="Palatino Linotype" w:hAnsi="Palatino Linotype"/>
          <w:sz w:val="22"/>
        </w:rPr>
      </w:pPr>
      <w:r w:rsidRPr="00170A99">
        <w:rPr>
          <w:rFonts w:ascii="Palatino Linotype" w:hAnsi="Palatino Linotype"/>
          <w:b/>
          <w:i/>
          <w:sz w:val="22"/>
        </w:rPr>
        <w:t>Si transcurrido el plazo señalado en el primer párrafo de este artículo, el sujeto obligado no declina la competencia en los términos establecidos, podrá canalizar la solicitud ante el sujeto obligado competente.</w:t>
      </w:r>
      <w:r w:rsidRPr="00170A99">
        <w:rPr>
          <w:rFonts w:ascii="Palatino Linotype" w:hAnsi="Palatino Linotype"/>
          <w:i/>
          <w:sz w:val="22"/>
        </w:rPr>
        <w:t>”</w:t>
      </w:r>
    </w:p>
    <w:p w14:paraId="512E8FCB" w14:textId="77777777" w:rsidR="00D148B8" w:rsidRPr="00170A99" w:rsidRDefault="00D148B8" w:rsidP="00D148B8">
      <w:pPr>
        <w:pStyle w:val="Prrafodelista"/>
        <w:tabs>
          <w:tab w:val="left" w:pos="142"/>
          <w:tab w:val="left" w:pos="284"/>
          <w:tab w:val="left" w:pos="426"/>
        </w:tabs>
        <w:spacing w:before="240" w:after="240" w:line="276" w:lineRule="auto"/>
        <w:ind w:left="567" w:right="567"/>
        <w:jc w:val="both"/>
        <w:rPr>
          <w:rFonts w:ascii="Palatino Linotype" w:hAnsi="Palatino Linotype"/>
          <w:sz w:val="22"/>
        </w:rPr>
      </w:pPr>
      <w:r w:rsidRPr="00170A99">
        <w:rPr>
          <w:rFonts w:ascii="Palatino Linotype" w:hAnsi="Palatino Linotype"/>
          <w:sz w:val="22"/>
        </w:rPr>
        <w:t>(Énfasis añadido)</w:t>
      </w:r>
    </w:p>
    <w:p w14:paraId="04044EE4" w14:textId="77777777" w:rsidR="00D148B8" w:rsidRPr="00170A99" w:rsidRDefault="00D148B8" w:rsidP="009D7E45">
      <w:pPr>
        <w:pStyle w:val="Prrafodelista"/>
        <w:tabs>
          <w:tab w:val="left" w:pos="426"/>
        </w:tabs>
        <w:spacing w:line="360" w:lineRule="auto"/>
        <w:ind w:left="0" w:right="51"/>
        <w:jc w:val="both"/>
        <w:rPr>
          <w:rFonts w:ascii="Palatino Linotype" w:hAnsi="Palatino Linotype"/>
          <w:lang w:val="es-ES"/>
        </w:rPr>
      </w:pPr>
    </w:p>
    <w:p w14:paraId="36846733" w14:textId="4836D62D" w:rsidR="009D7E45" w:rsidRPr="00170A99" w:rsidRDefault="00D148B8"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De </w:t>
      </w:r>
      <w:r w:rsidRPr="00170A99">
        <w:rPr>
          <w:rFonts w:ascii="Palatino Linotype" w:hAnsi="Palatino Linotype" w:cs="Arial"/>
        </w:rPr>
        <w:t xml:space="preserve">tal forma que, una vez recibida una solicitud de información, el </w:t>
      </w:r>
      <w:r w:rsidRPr="00170A99">
        <w:rPr>
          <w:rFonts w:ascii="Palatino Linotype" w:hAnsi="Palatino Linotype" w:cs="Arial"/>
          <w:b/>
          <w:bCs/>
        </w:rPr>
        <w:t>SUJETO OBLIGADO</w:t>
      </w:r>
      <w:r w:rsidRPr="00170A99">
        <w:rPr>
          <w:rFonts w:ascii="Palatino Linotype" w:hAnsi="Palatino Linotype" w:cs="Arial"/>
        </w:rPr>
        <w:t xml:space="preserve"> determine que es incompetente para para poseer, generar o </w:t>
      </w:r>
      <w:r w:rsidRPr="00170A99">
        <w:rPr>
          <w:rFonts w:ascii="Palatino Linotype" w:hAnsi="Palatino Linotype" w:cs="Arial"/>
        </w:rPr>
        <w:lastRenderedPageBreak/>
        <w:t>administrar lo solicitado, dentro de los primeros tres (03) días posteriores a la recepción de la solicitud, deberá hacerlo del conocimiento del particular y, deberá orientarlo sobre el Sujeto Obligado competente para atender lo requerido.</w:t>
      </w:r>
    </w:p>
    <w:p w14:paraId="56AE68F1" w14:textId="77777777" w:rsidR="00D148B8" w:rsidRPr="00170A99" w:rsidRDefault="00D148B8" w:rsidP="00D148B8">
      <w:pPr>
        <w:pStyle w:val="Prrafodelista"/>
        <w:tabs>
          <w:tab w:val="left" w:pos="426"/>
        </w:tabs>
        <w:spacing w:line="360" w:lineRule="auto"/>
        <w:ind w:left="0" w:right="51"/>
        <w:jc w:val="both"/>
        <w:rPr>
          <w:rFonts w:ascii="Palatino Linotype" w:hAnsi="Palatino Linotype"/>
          <w:lang w:val="es-ES"/>
        </w:rPr>
      </w:pPr>
    </w:p>
    <w:p w14:paraId="26C5F404" w14:textId="49BC0BDE" w:rsidR="00D148B8" w:rsidRPr="00170A99" w:rsidRDefault="00D148B8"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En </w:t>
      </w:r>
      <w:r w:rsidRPr="00170A99">
        <w:rPr>
          <w:rFonts w:ascii="Palatino Linotype" w:hAnsi="Palatino Linotype" w:cs="Arial"/>
        </w:rPr>
        <w:t xml:space="preserve">el presente asunto, de constancias de autos que obran en los expedientes electrónicos acumulados del </w:t>
      </w:r>
      <w:r w:rsidRPr="00170A99">
        <w:rPr>
          <w:rFonts w:ascii="Palatino Linotype" w:hAnsi="Palatino Linotype" w:cs="Arial"/>
          <w:i/>
        </w:rPr>
        <w:t>SAIMEX</w:t>
      </w:r>
      <w:r w:rsidRPr="00170A99">
        <w:rPr>
          <w:rFonts w:ascii="Palatino Linotype" w:hAnsi="Palatino Linotype" w:cs="Arial"/>
        </w:rPr>
        <w:t xml:space="preserve">, se aprecia que el particular promovió </w:t>
      </w:r>
      <w:r w:rsidR="00126571" w:rsidRPr="00170A99">
        <w:rPr>
          <w:rFonts w:ascii="Palatino Linotype" w:hAnsi="Palatino Linotype" w:cs="Arial"/>
        </w:rPr>
        <w:t xml:space="preserve">la solicitud de información </w:t>
      </w:r>
      <w:r w:rsidR="00126571" w:rsidRPr="00170A99">
        <w:rPr>
          <w:rFonts w:ascii="Palatino Linotype" w:hAnsi="Palatino Linotype" w:cs="Arial"/>
          <w:b/>
          <w:bCs/>
        </w:rPr>
        <w:t>00479/METEPEC/IP/2022</w:t>
      </w:r>
      <w:r w:rsidR="00126571" w:rsidRPr="00170A99">
        <w:rPr>
          <w:rFonts w:ascii="Palatino Linotype" w:hAnsi="Palatino Linotype" w:cs="Arial"/>
        </w:rPr>
        <w:t xml:space="preserve"> el diez (10) de enero de dos mil veintidós, mientras que</w:t>
      </w:r>
      <w:r w:rsidRPr="00170A99">
        <w:rPr>
          <w:rFonts w:ascii="Palatino Linotype" w:hAnsi="Palatino Linotype" w:cs="Arial"/>
        </w:rPr>
        <w:t xml:space="preserve"> el </w:t>
      </w:r>
      <w:r w:rsidRPr="00170A99">
        <w:rPr>
          <w:rFonts w:ascii="Palatino Linotype" w:hAnsi="Palatino Linotype" w:cs="Arial"/>
          <w:b/>
        </w:rPr>
        <w:t>SUJETO OBLIGADO</w:t>
      </w:r>
      <w:r w:rsidR="00126571" w:rsidRPr="00170A99">
        <w:rPr>
          <w:rFonts w:ascii="Palatino Linotype" w:hAnsi="Palatino Linotype" w:cs="Arial"/>
        </w:rPr>
        <w:t xml:space="preserve"> </w:t>
      </w:r>
      <w:r w:rsidRPr="00170A99">
        <w:rPr>
          <w:rFonts w:ascii="Palatino Linotype" w:hAnsi="Palatino Linotype" w:cs="Arial"/>
        </w:rPr>
        <w:t xml:space="preserve">entregó </w:t>
      </w:r>
      <w:r w:rsidR="00126571" w:rsidRPr="00170A99">
        <w:rPr>
          <w:rFonts w:ascii="Palatino Linotype" w:hAnsi="Palatino Linotype" w:cs="Arial"/>
        </w:rPr>
        <w:t xml:space="preserve">su </w:t>
      </w:r>
      <w:r w:rsidRPr="00170A99">
        <w:rPr>
          <w:rFonts w:ascii="Palatino Linotype" w:hAnsi="Palatino Linotype" w:cs="Arial"/>
        </w:rPr>
        <w:t xml:space="preserve">respuesta </w:t>
      </w:r>
      <w:r w:rsidR="00126571" w:rsidRPr="00170A99">
        <w:rPr>
          <w:rFonts w:ascii="Palatino Linotype" w:hAnsi="Palatino Linotype" w:cs="Arial"/>
        </w:rPr>
        <w:t>hasta el diez (10) de febrero de dos mil veintidós</w:t>
      </w:r>
      <w:r w:rsidRPr="00170A99">
        <w:rPr>
          <w:rFonts w:ascii="Palatino Linotype" w:hAnsi="Palatino Linotype" w:cs="Arial"/>
        </w:rPr>
        <w:t xml:space="preserve">; esto es al </w:t>
      </w:r>
      <w:r w:rsidR="00126571" w:rsidRPr="00170A99">
        <w:rPr>
          <w:rFonts w:ascii="Palatino Linotype" w:hAnsi="Palatino Linotype" w:cs="Arial"/>
        </w:rPr>
        <w:t>vigésimo segundo</w:t>
      </w:r>
      <w:r w:rsidRPr="00170A99">
        <w:rPr>
          <w:rFonts w:ascii="Palatino Linotype" w:hAnsi="Palatino Linotype" w:cs="Arial"/>
        </w:rPr>
        <w:t xml:space="preserve"> de haber recibido los requerimientos de acceso a la información pública.</w:t>
      </w:r>
    </w:p>
    <w:p w14:paraId="2A193312" w14:textId="77777777" w:rsidR="00D148B8" w:rsidRPr="00170A99" w:rsidRDefault="00D148B8" w:rsidP="00D148B8">
      <w:pPr>
        <w:pStyle w:val="Prrafodelista"/>
        <w:tabs>
          <w:tab w:val="left" w:pos="426"/>
        </w:tabs>
        <w:spacing w:line="360" w:lineRule="auto"/>
        <w:ind w:left="0" w:right="51"/>
        <w:jc w:val="both"/>
        <w:rPr>
          <w:rFonts w:ascii="Palatino Linotype" w:hAnsi="Palatino Linotype"/>
          <w:lang w:val="es-ES"/>
        </w:rPr>
      </w:pPr>
    </w:p>
    <w:p w14:paraId="3EFF04CD" w14:textId="4295F2B2" w:rsidR="00D148B8" w:rsidRPr="00170A99" w:rsidRDefault="00126571"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De </w:t>
      </w:r>
      <w:r w:rsidRPr="00170A99">
        <w:rPr>
          <w:rFonts w:ascii="Palatino Linotype" w:hAnsi="Palatino Linotype"/>
        </w:rPr>
        <w:t xml:space="preserve">tal manera que el plazo para manifestar su incompetencia había fenecido 19 días hábiles antes de que el </w:t>
      </w:r>
      <w:r w:rsidRPr="00170A99">
        <w:rPr>
          <w:rFonts w:ascii="Palatino Linotype" w:hAnsi="Palatino Linotype"/>
          <w:b/>
        </w:rPr>
        <w:t>SUJETO OBLIGADO</w:t>
      </w:r>
      <w:r w:rsidRPr="00170A99">
        <w:rPr>
          <w:rFonts w:ascii="Palatino Linotype" w:hAnsi="Palatino Linotype"/>
        </w:rPr>
        <w:t xml:space="preserve"> entregara siquiera su respuesta a la solicitud. Aunado a que cuando una solicitud de información es recibida a través del Sistema de Acceso a la Información Pública Mexiquense </w:t>
      </w:r>
      <w:r w:rsidRPr="00170A99">
        <w:rPr>
          <w:rFonts w:ascii="Palatino Linotype" w:hAnsi="Palatino Linotype"/>
          <w:i/>
        </w:rPr>
        <w:t>SAIMEX</w:t>
      </w:r>
      <w:r w:rsidRPr="00170A99">
        <w:rPr>
          <w:rFonts w:ascii="Palatino Linotype" w:hAnsi="Palatino Linotype"/>
        </w:rPr>
        <w:t>, el Titular de la Unidad de Transparencia, al tener una cuenta de administrador en la plataforma digital, pudo haber canalizado la solicitud a los entes públicos competentes en su momento, sin embargo, no lo hizo.</w:t>
      </w:r>
    </w:p>
    <w:p w14:paraId="724FD50C" w14:textId="77777777" w:rsidR="00D148B8" w:rsidRPr="00170A99" w:rsidRDefault="00D148B8" w:rsidP="00D148B8">
      <w:pPr>
        <w:pStyle w:val="Prrafodelista"/>
        <w:tabs>
          <w:tab w:val="left" w:pos="426"/>
        </w:tabs>
        <w:spacing w:line="360" w:lineRule="auto"/>
        <w:ind w:left="0" w:right="51"/>
        <w:jc w:val="both"/>
        <w:rPr>
          <w:rFonts w:ascii="Palatino Linotype" w:hAnsi="Palatino Linotype"/>
          <w:lang w:val="es-ES"/>
        </w:rPr>
      </w:pPr>
    </w:p>
    <w:p w14:paraId="798907F7" w14:textId="5F5515C1" w:rsidR="00D148B8" w:rsidRPr="00170A99" w:rsidRDefault="00126571"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t xml:space="preserve">Por </w:t>
      </w:r>
      <w:r w:rsidRPr="00170A99">
        <w:rPr>
          <w:rFonts w:ascii="Palatino Linotype" w:hAnsi="Palatino Linotype"/>
        </w:rPr>
        <w:t>ello, se dejan a salvo los derechos del particular a efecto de que, de considerarlo idóneo a sus intereses, formule una nueva solicitud de información al Organismo Público Descentralizado para la Prestación de los Servicios de Agua Potable, Alcantarillado y Saneamiento de Metepec.</w:t>
      </w:r>
    </w:p>
    <w:p w14:paraId="3D130690" w14:textId="77777777" w:rsidR="00D148B8" w:rsidRPr="00170A99" w:rsidRDefault="00D148B8" w:rsidP="00D148B8">
      <w:pPr>
        <w:pStyle w:val="Prrafodelista"/>
        <w:tabs>
          <w:tab w:val="left" w:pos="426"/>
        </w:tabs>
        <w:spacing w:line="360" w:lineRule="auto"/>
        <w:ind w:left="0" w:right="51"/>
        <w:jc w:val="both"/>
        <w:rPr>
          <w:rFonts w:ascii="Palatino Linotype" w:hAnsi="Palatino Linotype"/>
          <w:lang w:val="es-ES"/>
        </w:rPr>
      </w:pPr>
    </w:p>
    <w:p w14:paraId="7DB2E2B5" w14:textId="36640E88" w:rsidR="00D148B8" w:rsidRPr="00170A99" w:rsidRDefault="00126571" w:rsidP="009D7E45">
      <w:pPr>
        <w:pStyle w:val="Prrafodelista"/>
        <w:numPr>
          <w:ilvl w:val="0"/>
          <w:numId w:val="1"/>
        </w:numPr>
        <w:tabs>
          <w:tab w:val="left" w:pos="426"/>
        </w:tabs>
        <w:spacing w:line="360" w:lineRule="auto"/>
        <w:ind w:right="51"/>
        <w:jc w:val="both"/>
        <w:rPr>
          <w:rFonts w:ascii="Palatino Linotype" w:hAnsi="Palatino Linotype"/>
          <w:lang w:val="es-ES"/>
        </w:rPr>
      </w:pPr>
      <w:r w:rsidRPr="00170A99">
        <w:rPr>
          <w:rFonts w:ascii="Palatino Linotype" w:hAnsi="Palatino Linotype"/>
          <w:lang w:val="es-ES"/>
        </w:rPr>
        <w:lastRenderedPageBreak/>
        <w:t xml:space="preserve">Asimismo, </w:t>
      </w:r>
      <w:r w:rsidRPr="00170A99">
        <w:rPr>
          <w:rFonts w:ascii="Palatino Linotype" w:hAnsi="Palatino Linotype"/>
        </w:rPr>
        <w:t xml:space="preserve">toda vez que el </w:t>
      </w:r>
      <w:r w:rsidRPr="00170A99">
        <w:rPr>
          <w:rFonts w:ascii="Palatino Linotype" w:hAnsi="Palatino Linotype"/>
          <w:b/>
        </w:rPr>
        <w:t>SUJETO OLIGADO</w:t>
      </w:r>
      <w:r w:rsidRPr="00170A99">
        <w:rPr>
          <w:rFonts w:ascii="Palatino Linotype" w:hAnsi="Palatino Linotype"/>
        </w:rPr>
        <w:t xml:space="preserve"> no refirió la incompetencia parcial en su momento procesal oportuno, deberá entregar al </w:t>
      </w:r>
      <w:r w:rsidRPr="00170A99">
        <w:rPr>
          <w:rFonts w:ascii="Palatino Linotype" w:hAnsi="Palatino Linotype"/>
          <w:b/>
        </w:rPr>
        <w:t>RECURRENTE</w:t>
      </w:r>
      <w:r w:rsidRPr="00170A99">
        <w:rPr>
          <w:rFonts w:ascii="Palatino Linotype" w:hAnsi="Palatino Linotype"/>
        </w:rPr>
        <w:t xml:space="preserve"> </w:t>
      </w:r>
      <w:r w:rsidRPr="00170A99">
        <w:rPr>
          <w:rFonts w:ascii="Palatino Linotype" w:hAnsi="Palatino Linotype"/>
          <w:color w:val="000000" w:themeColor="text1"/>
          <w:szCs w:val="22"/>
        </w:rPr>
        <w:t>el Acuerdo de Incompetencia respectivo, en el que funde y motive las razones por las que no genera, posee ni administra la información solicitada.</w:t>
      </w:r>
    </w:p>
    <w:p w14:paraId="0A222FBE" w14:textId="77777777" w:rsidR="00D148B8" w:rsidRPr="00170A99" w:rsidRDefault="00D148B8" w:rsidP="00D148B8">
      <w:pPr>
        <w:pStyle w:val="Prrafodelista"/>
        <w:tabs>
          <w:tab w:val="left" w:pos="426"/>
        </w:tabs>
        <w:spacing w:line="360" w:lineRule="auto"/>
        <w:ind w:left="0" w:right="51"/>
        <w:jc w:val="both"/>
        <w:rPr>
          <w:rFonts w:ascii="Palatino Linotype" w:hAnsi="Palatino Linotype"/>
          <w:lang w:val="es-ES"/>
        </w:rPr>
      </w:pPr>
    </w:p>
    <w:p w14:paraId="6E8D479B" w14:textId="218406FD" w:rsidR="00D841E2" w:rsidRPr="00170A99" w:rsidRDefault="00696834" w:rsidP="00696834">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lang w:val="es-ES"/>
        </w:rPr>
        <w:t xml:space="preserve">Finalmente, no se ignora que el </w:t>
      </w:r>
      <w:r w:rsidRPr="00170A99">
        <w:rPr>
          <w:rFonts w:ascii="Palatino Linotype" w:hAnsi="Palatino Linotype"/>
          <w:b/>
          <w:bCs/>
          <w:lang w:val="es-ES"/>
        </w:rPr>
        <w:t>RECURRENTE</w:t>
      </w:r>
      <w:r w:rsidRPr="00170A99">
        <w:rPr>
          <w:rFonts w:ascii="Palatino Linotype" w:hAnsi="Palatino Linotype"/>
          <w:lang w:val="es-ES"/>
        </w:rPr>
        <w:t xml:space="preserve"> requirió a este Instituto </w:t>
      </w:r>
      <w:r w:rsidRPr="00170A99">
        <w:rPr>
          <w:rFonts w:ascii="Palatino Linotype" w:hAnsi="Palatino Linotype"/>
          <w:i/>
          <w:iCs/>
          <w:lang w:val="es-ES"/>
        </w:rPr>
        <w:t>“(…) dar vista a la Contraloría Interna y Órgano de Control y Vigilancia en términos de la Ley de Responsabilidades de los Servidores Públicos del Estado y Municipios, para que determine el grado de responsabilidad de quienes incumplan con las obligaciones de la presente Ley (…)”</w:t>
      </w:r>
      <w:r w:rsidRPr="00170A99">
        <w:rPr>
          <w:rFonts w:ascii="Palatino Linotype" w:hAnsi="Palatino Linotype"/>
          <w:lang w:val="es-ES"/>
        </w:rPr>
        <w:t>; por lo cual, se hace del conocimiento del particular que el recurso de revisión en materia de acceso a la información no es el medio idóneo para interponer quejas o denuncias en contra de servidores públicos.</w:t>
      </w:r>
    </w:p>
    <w:p w14:paraId="64E8CB57" w14:textId="1C16EE50" w:rsidR="00D841E2" w:rsidRPr="00170A99" w:rsidRDefault="00D841E2" w:rsidP="00D841E2">
      <w:pPr>
        <w:pStyle w:val="Prrafodelista"/>
        <w:tabs>
          <w:tab w:val="left" w:pos="426"/>
        </w:tabs>
        <w:spacing w:line="360" w:lineRule="auto"/>
        <w:ind w:left="0" w:right="51"/>
        <w:jc w:val="both"/>
        <w:rPr>
          <w:rFonts w:ascii="Palatino Linotype" w:hAnsi="Palatino Linotype"/>
          <w:color w:val="000000" w:themeColor="text1"/>
        </w:rPr>
      </w:pPr>
    </w:p>
    <w:p w14:paraId="36C139CC" w14:textId="1B577CDA" w:rsidR="00847159" w:rsidRPr="00170A99" w:rsidRDefault="004119BA" w:rsidP="00847159">
      <w:pPr>
        <w:pStyle w:val="Prrafodelista"/>
        <w:tabs>
          <w:tab w:val="left" w:pos="426"/>
        </w:tabs>
        <w:spacing w:line="360" w:lineRule="auto"/>
        <w:ind w:left="0" w:right="51"/>
        <w:jc w:val="both"/>
        <w:outlineLvl w:val="1"/>
        <w:rPr>
          <w:rFonts w:ascii="Palatino Linotype" w:hAnsi="Palatino Linotype"/>
          <w:b/>
          <w:bCs/>
          <w:color w:val="000000" w:themeColor="text1"/>
        </w:rPr>
      </w:pPr>
      <w:r w:rsidRPr="00170A99">
        <w:rPr>
          <w:rFonts w:ascii="Palatino Linotype" w:hAnsi="Palatino Linotype"/>
          <w:b/>
          <w:bCs/>
          <w:color w:val="000000" w:themeColor="text1"/>
        </w:rPr>
        <w:t>QUINTO</w:t>
      </w:r>
      <w:r w:rsidR="00847159" w:rsidRPr="00170A99">
        <w:rPr>
          <w:rFonts w:ascii="Palatino Linotype" w:hAnsi="Palatino Linotype"/>
          <w:b/>
          <w:bCs/>
          <w:color w:val="000000" w:themeColor="text1"/>
        </w:rPr>
        <w:t>. De la versión pública.</w:t>
      </w:r>
    </w:p>
    <w:p w14:paraId="1495FF21" w14:textId="77777777" w:rsidR="00847159" w:rsidRPr="00170A99" w:rsidRDefault="00847159" w:rsidP="00D841E2">
      <w:pPr>
        <w:pStyle w:val="Prrafodelista"/>
        <w:tabs>
          <w:tab w:val="left" w:pos="426"/>
        </w:tabs>
        <w:spacing w:line="360" w:lineRule="auto"/>
        <w:ind w:left="0" w:right="51"/>
        <w:jc w:val="both"/>
        <w:rPr>
          <w:rFonts w:ascii="Palatino Linotype" w:hAnsi="Palatino Linotype"/>
          <w:color w:val="000000" w:themeColor="text1"/>
        </w:rPr>
      </w:pPr>
    </w:p>
    <w:p w14:paraId="4A02B7A5" w14:textId="77777777" w:rsidR="00126571" w:rsidRPr="00170A99" w:rsidRDefault="00847159"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lang w:val="es-ES"/>
        </w:rPr>
        <w:t xml:space="preserve">Debe </w:t>
      </w:r>
      <w:r w:rsidR="00126571" w:rsidRPr="00170A99">
        <w:rPr>
          <w:rFonts w:ascii="Palatino Linotype" w:hAnsi="Palatino Linotype"/>
          <w:color w:val="000000" w:themeColor="text1"/>
        </w:rPr>
        <w:t xml:space="preserve">destacarse que, debido a la naturaleza de la información </w:t>
      </w:r>
      <w:r w:rsidR="00126571" w:rsidRPr="00170A99">
        <w:rPr>
          <w:rFonts w:ascii="Palatino Linotype" w:hAnsi="Palatino Linotype"/>
          <w:bCs/>
          <w:color w:val="000000" w:themeColor="text1"/>
        </w:rPr>
        <w:t>solicitada, eventualmente</w:t>
      </w:r>
      <w:r w:rsidR="00126571" w:rsidRPr="00170A99">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654C08C9"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30F9EAAD"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La </w:t>
      </w:r>
      <w:r w:rsidRPr="00170A99">
        <w:rPr>
          <w:rFonts w:ascii="Palatino Linotype" w:hAnsi="Palatino Linotype" w:cs="Arial"/>
          <w:color w:val="000000" w:themeColor="text1"/>
        </w:rPr>
        <w:t xml:space="preserve">clasificación total o parcial de la información requerida, mediante solicitud de acceso a la información pública, constituye una restricción al derecho humano </w:t>
      </w:r>
      <w:r w:rsidRPr="00170A99">
        <w:rPr>
          <w:rFonts w:ascii="Palatino Linotype" w:hAnsi="Palatino Linotype" w:cs="Arial"/>
          <w:color w:val="000000" w:themeColor="text1"/>
        </w:rPr>
        <w:lastRenderedPageBreak/>
        <w:t>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EACB8A6"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5A92AD6D" w14:textId="4334B549" w:rsidR="00D841E2" w:rsidRPr="00170A99" w:rsidRDefault="00126571" w:rsidP="00126571">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El </w:t>
      </w:r>
      <w:r w:rsidRPr="00170A99">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488DE6C" w14:textId="6D9B97A4" w:rsidR="00126571" w:rsidRPr="00170A99" w:rsidRDefault="00126571" w:rsidP="00126571">
      <w:pPr>
        <w:pStyle w:val="Prrafodelista"/>
        <w:tabs>
          <w:tab w:val="left" w:pos="426"/>
        </w:tabs>
        <w:spacing w:line="360" w:lineRule="auto"/>
        <w:ind w:left="0" w:right="51"/>
        <w:jc w:val="both"/>
        <w:rPr>
          <w:rFonts w:ascii="Palatino Linotype" w:hAnsi="Palatino Linotype"/>
          <w:color w:val="000000" w:themeColor="text1"/>
        </w:rPr>
      </w:pPr>
    </w:p>
    <w:p w14:paraId="05155336" w14:textId="5BAE152F" w:rsidR="00126571" w:rsidRPr="00170A99" w:rsidRDefault="00126571" w:rsidP="00126571">
      <w:pPr>
        <w:pStyle w:val="Prrafodelista"/>
        <w:tabs>
          <w:tab w:val="left" w:pos="426"/>
        </w:tabs>
        <w:spacing w:line="360" w:lineRule="auto"/>
        <w:ind w:left="0" w:right="51"/>
        <w:jc w:val="both"/>
        <w:outlineLvl w:val="2"/>
        <w:rPr>
          <w:rFonts w:ascii="Palatino Linotype" w:hAnsi="Palatino Linotype"/>
          <w:b/>
          <w:bCs/>
          <w:color w:val="000000" w:themeColor="text1"/>
        </w:rPr>
      </w:pPr>
      <w:r w:rsidRPr="00170A99">
        <w:rPr>
          <w:rFonts w:ascii="Palatino Linotype" w:hAnsi="Palatino Linotype"/>
          <w:b/>
          <w:bCs/>
          <w:color w:val="000000" w:themeColor="text1"/>
        </w:rPr>
        <w:t>I. Requisitos previos.</w:t>
      </w:r>
    </w:p>
    <w:p w14:paraId="3074D803" w14:textId="77777777" w:rsidR="00126571" w:rsidRPr="00170A99" w:rsidRDefault="00126571" w:rsidP="00126571">
      <w:pPr>
        <w:pStyle w:val="Prrafodelista"/>
        <w:tabs>
          <w:tab w:val="left" w:pos="426"/>
        </w:tabs>
        <w:spacing w:line="360" w:lineRule="auto"/>
        <w:ind w:left="0" w:right="51"/>
        <w:jc w:val="both"/>
        <w:rPr>
          <w:rFonts w:ascii="Palatino Linotype" w:hAnsi="Palatino Linotype"/>
          <w:color w:val="000000" w:themeColor="text1"/>
        </w:rPr>
      </w:pPr>
    </w:p>
    <w:p w14:paraId="28920C36"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lang w:val="es-ES"/>
        </w:rPr>
        <w:t xml:space="preserve">Los </w:t>
      </w:r>
      <w:r w:rsidRPr="00170A99">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170A99">
        <w:rPr>
          <w:rFonts w:ascii="Palatino Linotype" w:eastAsia="MS Mincho" w:hAnsi="Palatino Linotype" w:cs="Times New Roman"/>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05EB2B71"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29EE4DE4"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Además, </w:t>
      </w:r>
      <w:r w:rsidRPr="00170A99">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62EF461"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4261EAD4"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El </w:t>
      </w:r>
      <w:r w:rsidRPr="00170A99">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17AACB2"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1A3FEECD" w14:textId="77777777" w:rsidR="00126571" w:rsidRPr="00170A99" w:rsidRDefault="00126571" w:rsidP="0012657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70A99">
        <w:rPr>
          <w:rFonts w:ascii="Palatino Linotype" w:hAnsi="Palatino Linotype"/>
          <w:b/>
          <w:color w:val="000000" w:themeColor="text1"/>
        </w:rPr>
        <w:t>II. Supuestos de clasificación.</w:t>
      </w:r>
    </w:p>
    <w:p w14:paraId="21B8E28D"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4CD7F7EA"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Las </w:t>
      </w:r>
      <w:r w:rsidRPr="00170A99">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144EAACC"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28FAFEF8"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 xml:space="preserve">Los </w:t>
      </w:r>
      <w:r w:rsidRPr="00170A99">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40144609" w14:textId="77777777" w:rsidR="00126571" w:rsidRPr="00170A99" w:rsidRDefault="00126571" w:rsidP="0012657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170A99">
        <w:rPr>
          <w:rFonts w:ascii="Palatino Linotype" w:hAnsi="Palatino Linotype"/>
          <w:i/>
          <w:iCs/>
          <w:color w:val="000000" w:themeColor="text1"/>
          <w:sz w:val="22"/>
          <w:szCs w:val="22"/>
        </w:rPr>
        <w:t>“</w:t>
      </w:r>
      <w:r w:rsidRPr="00170A99">
        <w:rPr>
          <w:rFonts w:ascii="Palatino Linotype" w:hAnsi="Palatino Linotype" w:cs="Bookman Old Style"/>
          <w:b/>
          <w:i/>
          <w:color w:val="000000"/>
          <w:sz w:val="22"/>
          <w:szCs w:val="22"/>
        </w:rPr>
        <w:t>I.</w:t>
      </w:r>
      <w:r w:rsidRPr="00170A99">
        <w:rPr>
          <w:rFonts w:ascii="Palatino Linotype" w:hAnsi="Palatino Linotype" w:cs="Bookman Old Style"/>
          <w:bCs/>
          <w:i/>
          <w:color w:val="000000"/>
          <w:sz w:val="22"/>
          <w:szCs w:val="22"/>
        </w:rPr>
        <w:t xml:space="preserve"> </w:t>
      </w:r>
      <w:r w:rsidRPr="00170A99">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4CFAE38" w14:textId="77777777" w:rsidR="00126571" w:rsidRPr="00170A99" w:rsidRDefault="00126571" w:rsidP="0012657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170A99">
        <w:rPr>
          <w:rFonts w:ascii="Palatino Linotype" w:hAnsi="Palatino Linotype" w:cs="Bookman Old Style"/>
          <w:b/>
          <w:i/>
          <w:color w:val="000000"/>
          <w:sz w:val="22"/>
          <w:szCs w:val="22"/>
        </w:rPr>
        <w:t>II.</w:t>
      </w:r>
      <w:r w:rsidRPr="00170A99">
        <w:rPr>
          <w:rFonts w:ascii="Palatino Linotype" w:hAnsi="Palatino Linotype" w:cs="Bookman Old Style"/>
          <w:bCs/>
          <w:i/>
          <w:color w:val="000000"/>
          <w:sz w:val="22"/>
          <w:szCs w:val="22"/>
        </w:rPr>
        <w:t xml:space="preserve"> </w:t>
      </w:r>
      <w:r w:rsidRPr="00170A99">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5B8A37" w14:textId="77777777" w:rsidR="00126571" w:rsidRPr="00170A99" w:rsidRDefault="00126571" w:rsidP="0012657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170A99">
        <w:rPr>
          <w:rFonts w:ascii="Palatino Linotype" w:hAnsi="Palatino Linotype" w:cs="Bookman Old Style"/>
          <w:b/>
          <w:i/>
          <w:color w:val="000000"/>
          <w:sz w:val="22"/>
          <w:szCs w:val="22"/>
        </w:rPr>
        <w:t>III.</w:t>
      </w:r>
      <w:r w:rsidRPr="00170A99">
        <w:rPr>
          <w:rFonts w:ascii="Palatino Linotype" w:hAnsi="Palatino Linotype" w:cs="Bookman Old Style"/>
          <w:bCs/>
          <w:i/>
          <w:color w:val="000000"/>
          <w:sz w:val="22"/>
          <w:szCs w:val="22"/>
        </w:rPr>
        <w:t xml:space="preserve"> </w:t>
      </w:r>
      <w:r w:rsidRPr="00170A99">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68D21AB9" w14:textId="77777777" w:rsidR="00126571" w:rsidRPr="00170A99" w:rsidRDefault="00126571" w:rsidP="0012657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170A99">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5F5814A1" w14:textId="77777777" w:rsidR="00126571" w:rsidRPr="00170A99" w:rsidRDefault="00126571" w:rsidP="0012657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170A99">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511C5421"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46D4688E"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lang w:val="es-ES_tradnl"/>
        </w:rPr>
        <w:t xml:space="preserve">Mientras </w:t>
      </w:r>
      <w:r w:rsidRPr="00170A99">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DBBDF02"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78BA9AC9" w14:textId="0B673E40" w:rsidR="00126571" w:rsidRPr="00170A99" w:rsidRDefault="00126571" w:rsidP="00126571">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Como </w:t>
      </w:r>
      <w:r w:rsidRPr="00170A99">
        <w:rPr>
          <w:rFonts w:ascii="Palatino Linotype" w:eastAsia="MS Mincho" w:hAnsi="Palatino Linotype" w:cs="Times New Roman"/>
        </w:rPr>
        <w:t xml:space="preserve">consecuencia de lo anterior, el </w:t>
      </w:r>
      <w:r w:rsidRPr="00170A99">
        <w:rPr>
          <w:rFonts w:ascii="Palatino Linotype" w:eastAsia="MS Mincho" w:hAnsi="Palatino Linotype" w:cs="Times New Roman"/>
          <w:b/>
          <w:bCs/>
        </w:rPr>
        <w:t>SUJETO OBLIGADO</w:t>
      </w:r>
      <w:r w:rsidRPr="00170A99">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C2F788B" w14:textId="77777777" w:rsidR="00126571" w:rsidRPr="00170A99" w:rsidRDefault="00126571" w:rsidP="00126571">
      <w:pPr>
        <w:pStyle w:val="Prrafodelista"/>
        <w:tabs>
          <w:tab w:val="left" w:pos="426"/>
        </w:tabs>
        <w:spacing w:line="360" w:lineRule="auto"/>
        <w:ind w:left="0" w:right="51"/>
        <w:jc w:val="both"/>
        <w:rPr>
          <w:rFonts w:ascii="Palatino Linotype" w:hAnsi="Palatino Linotype"/>
          <w:color w:val="000000" w:themeColor="text1"/>
        </w:rPr>
      </w:pPr>
    </w:p>
    <w:p w14:paraId="29DD94C8"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Al </w:t>
      </w:r>
      <w:r w:rsidRPr="00170A99">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34A17FCB"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32B05EFF"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i/>
          <w:sz w:val="22"/>
          <w:szCs w:val="22"/>
        </w:rPr>
        <w:t>“</w:t>
      </w:r>
      <w:r w:rsidRPr="00170A99">
        <w:rPr>
          <w:rFonts w:ascii="Palatino Linotype" w:hAnsi="Palatino Linotype" w:cs="Arial"/>
          <w:b/>
          <w:i/>
          <w:sz w:val="22"/>
          <w:szCs w:val="22"/>
        </w:rPr>
        <w:t>Quincuagésimo.</w:t>
      </w:r>
      <w:r w:rsidRPr="00170A99">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33924B8"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24276A5"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i/>
          <w:sz w:val="22"/>
          <w:szCs w:val="22"/>
        </w:rPr>
        <w:t>Quincuagésimo primero.</w:t>
      </w:r>
      <w:r w:rsidRPr="00170A99">
        <w:rPr>
          <w:rFonts w:ascii="Palatino Linotype" w:hAnsi="Palatino Linotype" w:cs="Arial"/>
          <w:i/>
          <w:sz w:val="22"/>
          <w:szCs w:val="22"/>
        </w:rPr>
        <w:t xml:space="preserve"> La leyenda en los documentos clasificados indicará:</w:t>
      </w:r>
    </w:p>
    <w:p w14:paraId="3ACE5C94"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bCs/>
          <w:i/>
          <w:sz w:val="22"/>
          <w:szCs w:val="22"/>
        </w:rPr>
        <w:t>I.</w:t>
      </w:r>
      <w:r w:rsidRPr="00170A99">
        <w:rPr>
          <w:rFonts w:ascii="Palatino Linotype" w:hAnsi="Palatino Linotype" w:cs="Arial"/>
          <w:i/>
          <w:sz w:val="22"/>
          <w:szCs w:val="22"/>
        </w:rPr>
        <w:t xml:space="preserve"> La fecha de sesión del Comité de Transparencia en donde se confirmó la clasificación, en su caso;</w:t>
      </w:r>
    </w:p>
    <w:p w14:paraId="19C25BEE"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bCs/>
          <w:i/>
          <w:sz w:val="22"/>
          <w:szCs w:val="22"/>
        </w:rPr>
        <w:t>II.</w:t>
      </w:r>
      <w:r w:rsidRPr="00170A99">
        <w:rPr>
          <w:rFonts w:ascii="Palatino Linotype" w:hAnsi="Palatino Linotype" w:cs="Arial"/>
          <w:i/>
          <w:sz w:val="22"/>
          <w:szCs w:val="22"/>
        </w:rPr>
        <w:t xml:space="preserve"> El nombre del área;</w:t>
      </w:r>
    </w:p>
    <w:p w14:paraId="504D7BD9"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bCs/>
          <w:i/>
          <w:sz w:val="22"/>
          <w:szCs w:val="22"/>
        </w:rPr>
        <w:t>III.</w:t>
      </w:r>
      <w:r w:rsidRPr="00170A99">
        <w:rPr>
          <w:rFonts w:ascii="Palatino Linotype" w:hAnsi="Palatino Linotype" w:cs="Arial"/>
          <w:i/>
          <w:sz w:val="22"/>
          <w:szCs w:val="22"/>
        </w:rPr>
        <w:t xml:space="preserve"> La palabra reservado o confidencial;</w:t>
      </w:r>
    </w:p>
    <w:p w14:paraId="47950B20"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bCs/>
          <w:i/>
          <w:sz w:val="22"/>
          <w:szCs w:val="22"/>
        </w:rPr>
        <w:t>IV.</w:t>
      </w:r>
      <w:r w:rsidRPr="00170A99">
        <w:rPr>
          <w:rFonts w:ascii="Palatino Linotype" w:hAnsi="Palatino Linotype" w:cs="Arial"/>
          <w:i/>
          <w:sz w:val="22"/>
          <w:szCs w:val="22"/>
        </w:rPr>
        <w:t xml:space="preserve"> Las partes o secciones reservadas o confidenciales, en su caso;</w:t>
      </w:r>
    </w:p>
    <w:p w14:paraId="3BD8958E"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bCs/>
          <w:i/>
          <w:sz w:val="22"/>
          <w:szCs w:val="22"/>
        </w:rPr>
        <w:t>V.</w:t>
      </w:r>
      <w:r w:rsidRPr="00170A99">
        <w:rPr>
          <w:rFonts w:ascii="Palatino Linotype" w:hAnsi="Palatino Linotype" w:cs="Arial"/>
          <w:i/>
          <w:sz w:val="22"/>
          <w:szCs w:val="22"/>
        </w:rPr>
        <w:t xml:space="preserve"> El fundamento legal;</w:t>
      </w:r>
    </w:p>
    <w:p w14:paraId="7EEE34A2"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bCs/>
          <w:i/>
          <w:sz w:val="22"/>
          <w:szCs w:val="22"/>
        </w:rPr>
        <w:t>VI.</w:t>
      </w:r>
      <w:r w:rsidRPr="00170A99">
        <w:rPr>
          <w:rFonts w:ascii="Palatino Linotype" w:hAnsi="Palatino Linotype" w:cs="Arial"/>
          <w:i/>
          <w:sz w:val="22"/>
          <w:szCs w:val="22"/>
        </w:rPr>
        <w:t xml:space="preserve"> El periodo de reserva, y</w:t>
      </w:r>
    </w:p>
    <w:p w14:paraId="13663912"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bCs/>
          <w:i/>
          <w:sz w:val="22"/>
          <w:szCs w:val="22"/>
        </w:rPr>
        <w:t>VII.</w:t>
      </w:r>
      <w:r w:rsidRPr="00170A99">
        <w:rPr>
          <w:rFonts w:ascii="Palatino Linotype" w:hAnsi="Palatino Linotype" w:cs="Arial"/>
          <w:i/>
          <w:sz w:val="22"/>
          <w:szCs w:val="22"/>
        </w:rPr>
        <w:t xml:space="preserve"> La rúbrica del titular del área.</w:t>
      </w:r>
    </w:p>
    <w:p w14:paraId="53A811B9"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BCCA29"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i/>
          <w:sz w:val="22"/>
          <w:szCs w:val="22"/>
        </w:rPr>
        <w:t>Quincuagésimo segundo.</w:t>
      </w:r>
      <w:r w:rsidRPr="00170A99">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72A46C92"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8E6099D"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C0B8728" w14:textId="77777777" w:rsidR="00126571" w:rsidRPr="00170A99" w:rsidRDefault="00126571" w:rsidP="00126571">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170A99">
        <w:rPr>
          <w:rFonts w:ascii="Palatino Linotype" w:hAnsi="Palatino Linotype" w:cs="Arial"/>
          <w:b/>
          <w:i/>
          <w:sz w:val="22"/>
          <w:szCs w:val="22"/>
        </w:rPr>
        <w:t>Quincuagésimo tercero.</w:t>
      </w:r>
      <w:r w:rsidRPr="00170A99">
        <w:rPr>
          <w:rFonts w:ascii="Palatino Linotype" w:hAnsi="Palatino Linotype" w:cs="Arial"/>
          <w:i/>
          <w:sz w:val="22"/>
          <w:szCs w:val="22"/>
        </w:rPr>
        <w:t xml:space="preserve"> El formato para señalar la clasificación parcial de un documento, es el siguiente:</w:t>
      </w:r>
    </w:p>
    <w:p w14:paraId="014CC913" w14:textId="77777777" w:rsidR="00126571" w:rsidRPr="00170A99" w:rsidRDefault="00126571" w:rsidP="00126571">
      <w:pPr>
        <w:pStyle w:val="Prrafodelista"/>
        <w:tabs>
          <w:tab w:val="left" w:pos="426"/>
        </w:tabs>
        <w:spacing w:before="240" w:after="240" w:line="360" w:lineRule="auto"/>
        <w:ind w:left="0" w:right="51"/>
        <w:jc w:val="center"/>
        <w:rPr>
          <w:rFonts w:ascii="Palatino Linotype" w:hAnsi="Palatino Linotype"/>
          <w:color w:val="000000" w:themeColor="text1"/>
        </w:rPr>
      </w:pPr>
      <w:r w:rsidRPr="00170A99">
        <w:rPr>
          <w:rFonts w:ascii="Palatino Linotype" w:hAnsi="Palatino Linotype" w:cs="Arial"/>
          <w:i/>
          <w:noProof/>
          <w:lang w:eastAsia="es-MX"/>
        </w:rPr>
        <w:lastRenderedPageBreak/>
        <w:drawing>
          <wp:inline distT="0" distB="0" distL="0" distR="0" wp14:anchorId="0A26F5D2" wp14:editId="13B12DBE">
            <wp:extent cx="4717588" cy="3872286"/>
            <wp:effectExtent l="57150" t="57150" r="121285" b="109220"/>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CA9293"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6B6605D7"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lang w:val="es-ES_tradnl"/>
        </w:rPr>
        <w:t xml:space="preserve">Una </w:t>
      </w:r>
      <w:r w:rsidRPr="00170A99">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43FAF8D3"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0E2889E7" w14:textId="77777777" w:rsidR="00126571" w:rsidRPr="00170A99" w:rsidRDefault="00126571" w:rsidP="0012657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70A99">
        <w:rPr>
          <w:rFonts w:ascii="Palatino Linotype" w:hAnsi="Palatino Linotype"/>
          <w:b/>
          <w:color w:val="000000" w:themeColor="text1"/>
        </w:rPr>
        <w:t>III. La intervención del Comité de Transparencia.</w:t>
      </w:r>
    </w:p>
    <w:p w14:paraId="443F0ED3"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b/>
          <w:color w:val="000000" w:themeColor="text1"/>
        </w:rPr>
      </w:pPr>
      <w:r w:rsidRPr="00170A99">
        <w:rPr>
          <w:rFonts w:ascii="Palatino Linotype" w:hAnsi="Palatino Linotype"/>
          <w:b/>
          <w:color w:val="000000" w:themeColor="text1"/>
        </w:rPr>
        <w:t>a) Formalidades para emitir el Acuerdo de Clasificación.</w:t>
      </w:r>
    </w:p>
    <w:p w14:paraId="42289F6D"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2B78EC38"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El </w:t>
      </w:r>
      <w:r w:rsidRPr="00170A99">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170A99">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90AEF18"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138341E4"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Evidentemente, </w:t>
      </w:r>
      <w:r w:rsidRPr="00170A99">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D8376F6"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27777883"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La </w:t>
      </w:r>
      <w:r w:rsidRPr="00170A99">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170A99">
        <w:rPr>
          <w:rFonts w:ascii="Palatino Linotype" w:eastAsia="MS Mincho" w:hAnsi="Palatino Linotype" w:cs="Times New Roman"/>
        </w:rPr>
        <w:lastRenderedPageBreak/>
        <w:t>por los titulares de áreas y que son sujetas a control, en primera instancia, por el Comité de Transparencia.</w:t>
      </w:r>
    </w:p>
    <w:p w14:paraId="2D56F576"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7C13685C" w14:textId="77777777" w:rsidR="00126571" w:rsidRPr="00170A99" w:rsidRDefault="00126571" w:rsidP="00126571">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170A99">
        <w:rPr>
          <w:rFonts w:ascii="Palatino Linotype" w:hAnsi="Palatino Linotype"/>
          <w:b/>
          <w:color w:val="000000" w:themeColor="text1"/>
        </w:rPr>
        <w:t>b) Requisitos de fondo del Acuerdo de Clasificación.</w:t>
      </w:r>
    </w:p>
    <w:p w14:paraId="0F978FFB"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447B3BB8"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Como </w:t>
      </w:r>
      <w:r w:rsidRPr="00170A99">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6AEC9C6"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3A7F9928"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De </w:t>
      </w:r>
      <w:r w:rsidRPr="00170A99">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C236068"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04365D90"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Han </w:t>
      </w:r>
      <w:r w:rsidRPr="00170A99">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170A99">
        <w:rPr>
          <w:rFonts w:ascii="Palatino Linotype" w:eastAsia="MS Mincho" w:hAnsi="Palatino Linotype" w:cs="Times New Roman"/>
        </w:rPr>
        <w:lastRenderedPageBreak/>
        <w:t xml:space="preserve">Proceso”, refiere que </w:t>
      </w:r>
      <w:r w:rsidRPr="00170A99">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170A99">
        <w:rPr>
          <w:rFonts w:ascii="Palatino Linotype" w:eastAsia="MS Mincho" w:hAnsi="Palatino Linotype" w:cs="Times New Roman"/>
        </w:rPr>
        <w:t>.</w:t>
      </w:r>
    </w:p>
    <w:p w14:paraId="34B00061"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5F0B6360"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Por </w:t>
      </w:r>
      <w:r w:rsidRPr="00170A99">
        <w:rPr>
          <w:rFonts w:ascii="Palatino Linotype" w:eastAsia="MS Mincho" w:hAnsi="Palatino Linotype" w:cs="Times New Roman"/>
        </w:rPr>
        <w:t>su parte, el intérprete judicial del país ha establecido una jurisprudencia</w:t>
      </w:r>
      <w:r w:rsidRPr="00170A99">
        <w:rPr>
          <w:rStyle w:val="Refdenotaalpie"/>
          <w:rFonts w:ascii="Palatino Linotype" w:eastAsia="MS Mincho" w:hAnsi="Palatino Linotype" w:cs="Times New Roman"/>
        </w:rPr>
        <w:footnoteReference w:id="35"/>
      </w:r>
      <w:r w:rsidRPr="00170A99">
        <w:rPr>
          <w:rFonts w:ascii="Palatino Linotype" w:eastAsia="MS Mincho" w:hAnsi="Palatino Linotype" w:cs="Times New Roman"/>
        </w:rPr>
        <w:t xml:space="preserve"> respecto a qué debe entenderse por fundamentación y motivación, en los siguientes términos:</w:t>
      </w:r>
    </w:p>
    <w:p w14:paraId="52F0476B" w14:textId="77777777" w:rsidR="00126571" w:rsidRPr="00170A99" w:rsidRDefault="00126571" w:rsidP="00126571">
      <w:pPr>
        <w:spacing w:line="276" w:lineRule="auto"/>
        <w:ind w:left="567" w:right="567"/>
        <w:contextualSpacing/>
        <w:jc w:val="both"/>
        <w:rPr>
          <w:rFonts w:ascii="Palatino Linotype" w:hAnsi="Palatino Linotype" w:cs="Arial"/>
          <w:i/>
          <w:color w:val="000000"/>
          <w:sz w:val="22"/>
          <w:szCs w:val="22"/>
        </w:rPr>
      </w:pPr>
      <w:r w:rsidRPr="00170A99">
        <w:rPr>
          <w:rFonts w:ascii="Palatino Linotype" w:hAnsi="Palatino Linotype" w:cs="Arial"/>
          <w:b/>
          <w:i/>
          <w:color w:val="000000"/>
          <w:sz w:val="22"/>
          <w:szCs w:val="22"/>
        </w:rPr>
        <w:t>FUNDAMENTACIÓN Y MOTIVACIÓN.</w:t>
      </w:r>
      <w:r w:rsidRPr="00170A9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6F0C323"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3D7B0BCD"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color w:val="000000" w:themeColor="text1"/>
          <w:lang w:val="es-ES_tradnl"/>
        </w:rPr>
        <w:t xml:space="preserve">Así, </w:t>
      </w:r>
      <w:r w:rsidRPr="00170A99">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4809B81"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5FC4A2BA" w14:textId="44DA6A25" w:rsidR="00126571" w:rsidRPr="00170A99" w:rsidRDefault="00126571" w:rsidP="00126571">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color w:val="000000" w:themeColor="text1"/>
        </w:rPr>
        <w:lastRenderedPageBreak/>
        <w:t xml:space="preserve">En </w:t>
      </w:r>
      <w:r w:rsidRPr="00170A99">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09EA297" w14:textId="77777777" w:rsidR="00126571" w:rsidRPr="00170A99" w:rsidRDefault="00126571" w:rsidP="00126571">
      <w:pPr>
        <w:pStyle w:val="Prrafodelista"/>
        <w:tabs>
          <w:tab w:val="left" w:pos="426"/>
        </w:tabs>
        <w:spacing w:line="360" w:lineRule="auto"/>
        <w:ind w:left="0" w:right="51"/>
        <w:jc w:val="both"/>
        <w:rPr>
          <w:rFonts w:ascii="Palatino Linotype" w:hAnsi="Palatino Linotype"/>
          <w:color w:val="000000" w:themeColor="text1"/>
        </w:rPr>
      </w:pPr>
    </w:p>
    <w:p w14:paraId="3385AFF0" w14:textId="77777777" w:rsidR="00126571" w:rsidRPr="00170A99" w:rsidRDefault="00126571" w:rsidP="0012657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70A99">
        <w:rPr>
          <w:rFonts w:ascii="Palatino Linotype" w:hAnsi="Palatino Linotype"/>
          <w:lang w:val="es-ES"/>
        </w:rPr>
        <w:t xml:space="preserve">En </w:t>
      </w:r>
      <w:r w:rsidRPr="00170A99">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2ABB586A" w14:textId="77777777" w:rsidR="00126571" w:rsidRPr="00170A99" w:rsidRDefault="00126571" w:rsidP="00126571">
      <w:pPr>
        <w:pStyle w:val="Prrafodelista"/>
        <w:tabs>
          <w:tab w:val="left" w:pos="426"/>
        </w:tabs>
        <w:spacing w:before="240" w:after="240" w:line="360" w:lineRule="auto"/>
        <w:ind w:left="0" w:right="51"/>
        <w:jc w:val="both"/>
        <w:rPr>
          <w:rFonts w:ascii="Palatino Linotype" w:hAnsi="Palatino Linotype"/>
          <w:color w:val="000000" w:themeColor="text1"/>
        </w:rPr>
      </w:pPr>
    </w:p>
    <w:p w14:paraId="2210954F" w14:textId="1447CF15" w:rsidR="00126571" w:rsidRPr="00170A99" w:rsidRDefault="00126571" w:rsidP="00126571">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color w:val="000000" w:themeColor="text1"/>
        </w:rPr>
        <w:t xml:space="preserve">Otro </w:t>
      </w:r>
      <w:r w:rsidRPr="00170A99">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1E01B8B" w14:textId="77777777" w:rsidR="00126571" w:rsidRPr="00170A99" w:rsidRDefault="00126571" w:rsidP="00126571">
      <w:pPr>
        <w:pStyle w:val="Prrafodelista"/>
        <w:tabs>
          <w:tab w:val="left" w:pos="426"/>
        </w:tabs>
        <w:spacing w:line="360" w:lineRule="auto"/>
        <w:ind w:left="0" w:right="51"/>
        <w:jc w:val="both"/>
        <w:rPr>
          <w:rFonts w:ascii="Palatino Linotype" w:hAnsi="Palatino Linotype"/>
          <w:color w:val="000000" w:themeColor="text1"/>
        </w:rPr>
      </w:pPr>
    </w:p>
    <w:p w14:paraId="46CA9826" w14:textId="4694E4D7" w:rsidR="00847159" w:rsidRPr="00170A99" w:rsidRDefault="00847159" w:rsidP="00847159">
      <w:pPr>
        <w:pStyle w:val="Prrafodelista"/>
        <w:tabs>
          <w:tab w:val="left" w:pos="426"/>
        </w:tabs>
        <w:spacing w:line="360" w:lineRule="auto"/>
        <w:ind w:left="0" w:right="51"/>
        <w:jc w:val="both"/>
        <w:outlineLvl w:val="1"/>
        <w:rPr>
          <w:rFonts w:ascii="Palatino Linotype" w:hAnsi="Palatino Linotype"/>
          <w:b/>
          <w:bCs/>
          <w:color w:val="000000" w:themeColor="text1"/>
        </w:rPr>
      </w:pPr>
      <w:r w:rsidRPr="00170A99">
        <w:rPr>
          <w:rFonts w:ascii="Palatino Linotype" w:hAnsi="Palatino Linotype"/>
          <w:b/>
          <w:bCs/>
          <w:color w:val="000000" w:themeColor="text1"/>
        </w:rPr>
        <w:t>SEXTO. Decisión.</w:t>
      </w:r>
    </w:p>
    <w:p w14:paraId="41F2956C" w14:textId="77777777" w:rsidR="00847159" w:rsidRPr="00170A99" w:rsidRDefault="00847159" w:rsidP="00D841E2">
      <w:pPr>
        <w:pStyle w:val="Prrafodelista"/>
        <w:tabs>
          <w:tab w:val="left" w:pos="426"/>
        </w:tabs>
        <w:spacing w:line="360" w:lineRule="auto"/>
        <w:ind w:left="0" w:right="51"/>
        <w:jc w:val="both"/>
        <w:rPr>
          <w:rFonts w:ascii="Palatino Linotype" w:hAnsi="Palatino Linotype"/>
          <w:color w:val="000000" w:themeColor="text1"/>
        </w:rPr>
      </w:pPr>
    </w:p>
    <w:p w14:paraId="7243C5CD" w14:textId="36D7537A" w:rsidR="0081328E" w:rsidRPr="00170A99" w:rsidRDefault="00126571" w:rsidP="00F322F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lang w:val="es-ES"/>
        </w:rPr>
        <w:t xml:space="preserve">A </w:t>
      </w:r>
      <w:r w:rsidRPr="00170A99">
        <w:rPr>
          <w:rFonts w:ascii="Palatino Linotype" w:hAnsi="Palatino Linotype"/>
          <w:color w:val="000000" w:themeColor="text1"/>
        </w:rPr>
        <w:t xml:space="preserve">lo largo del presente estudio se demostró que la Unidad de Transparencia no había observado adecuadamente el procedimiento legalmente establecido para atender las solicitudes de información </w:t>
      </w:r>
      <w:r w:rsidR="0081328E" w:rsidRPr="00170A99">
        <w:rPr>
          <w:rFonts w:ascii="Palatino Linotype" w:hAnsi="Palatino Linotype"/>
          <w:b/>
          <w:bCs/>
          <w:color w:val="000000" w:themeColor="text1"/>
        </w:rPr>
        <w:t xml:space="preserve">02098/METEPEC/IP/2022 </w:t>
      </w:r>
      <w:r w:rsidR="0081328E" w:rsidRPr="00170A99">
        <w:rPr>
          <w:rFonts w:ascii="Palatino Linotype" w:hAnsi="Palatino Linotype"/>
          <w:color w:val="000000" w:themeColor="text1"/>
        </w:rPr>
        <w:t xml:space="preserve">y </w:t>
      </w:r>
      <w:r w:rsidR="0081328E" w:rsidRPr="00170A99">
        <w:rPr>
          <w:rFonts w:ascii="Palatino Linotype" w:hAnsi="Palatino Linotype"/>
          <w:b/>
          <w:bCs/>
          <w:color w:val="000000" w:themeColor="text1"/>
        </w:rPr>
        <w:t>02099/METEPEC/IP/2022</w:t>
      </w:r>
      <w:r w:rsidRPr="00170A99">
        <w:rPr>
          <w:rFonts w:ascii="Palatino Linotype" w:hAnsi="Palatino Linotype"/>
          <w:color w:val="000000" w:themeColor="text1"/>
        </w:rPr>
        <w:t xml:space="preserve">; por lo tanto, una vez establecida la competencia del </w:t>
      </w:r>
      <w:r w:rsidRPr="00170A99">
        <w:rPr>
          <w:rFonts w:ascii="Palatino Linotype" w:hAnsi="Palatino Linotype"/>
          <w:b/>
          <w:bCs/>
          <w:color w:val="000000" w:themeColor="text1"/>
        </w:rPr>
        <w:t>SUJETO OBLIGADO</w:t>
      </w:r>
      <w:r w:rsidRPr="00170A99">
        <w:rPr>
          <w:rFonts w:ascii="Palatino Linotype" w:hAnsi="Palatino Linotype"/>
          <w:color w:val="000000" w:themeColor="text1"/>
        </w:rPr>
        <w:t xml:space="preserve"> para poseer, generar y administrar la información solicitada, se determinó ordenar, previa búsqueda exhaustiva y razonable, la entrega de la información </w:t>
      </w:r>
      <w:r w:rsidR="0081328E" w:rsidRPr="00170A99">
        <w:rPr>
          <w:rFonts w:ascii="Palatino Linotype" w:hAnsi="Palatino Linotype" w:cs="Arial"/>
          <w:color w:val="000000" w:themeColor="text1"/>
        </w:rPr>
        <w:t xml:space="preserve">relacionada con el procedimiento adquisitivo y/o de contratación de </w:t>
      </w:r>
      <w:r w:rsidR="0081328E" w:rsidRPr="00170A99">
        <w:rPr>
          <w:rFonts w:ascii="Palatino Linotype" w:hAnsi="Palatino Linotype" w:cs="Arial"/>
          <w:color w:val="000000" w:themeColor="text1"/>
        </w:rPr>
        <w:lastRenderedPageBreak/>
        <w:t>servicios respecto de los módulos de pago de predial</w:t>
      </w:r>
      <w:r w:rsidR="006314A8" w:rsidRPr="00170A99">
        <w:rPr>
          <w:rFonts w:ascii="Palatino Linotype" w:hAnsi="Palatino Linotype" w:cs="Arial"/>
          <w:color w:val="000000" w:themeColor="text1"/>
        </w:rPr>
        <w:t xml:space="preserve"> y agua</w:t>
      </w:r>
      <w:r w:rsidR="0081328E" w:rsidRPr="00170A99">
        <w:rPr>
          <w:rFonts w:ascii="Palatino Linotype" w:hAnsi="Palatino Linotype" w:cs="Arial"/>
          <w:color w:val="000000" w:themeColor="text1"/>
        </w:rPr>
        <w:t xml:space="preserve"> instalados en el edificio administrativo, así como del evento denominado </w:t>
      </w:r>
      <w:r w:rsidR="0081328E" w:rsidRPr="00170A99">
        <w:rPr>
          <w:rFonts w:ascii="Palatino Linotype" w:hAnsi="Palatino Linotype" w:cs="Arial"/>
          <w:i/>
          <w:iCs/>
          <w:color w:val="000000" w:themeColor="text1"/>
        </w:rPr>
        <w:t>Caravana “Día de Reyes”</w:t>
      </w:r>
      <w:r w:rsidR="0081328E" w:rsidRPr="00170A99">
        <w:rPr>
          <w:rFonts w:ascii="Palatino Linotype" w:hAnsi="Palatino Linotype" w:cs="Arial"/>
          <w:color w:val="000000" w:themeColor="text1"/>
        </w:rPr>
        <w:t>.</w:t>
      </w:r>
    </w:p>
    <w:p w14:paraId="2FA67EB3" w14:textId="77777777" w:rsidR="0081328E" w:rsidRPr="00170A99" w:rsidRDefault="0081328E" w:rsidP="0081328E">
      <w:pPr>
        <w:pStyle w:val="Prrafodelista"/>
        <w:tabs>
          <w:tab w:val="left" w:pos="426"/>
        </w:tabs>
        <w:spacing w:line="360" w:lineRule="auto"/>
        <w:ind w:left="0" w:right="51"/>
        <w:jc w:val="both"/>
        <w:rPr>
          <w:rFonts w:ascii="Palatino Linotype" w:hAnsi="Palatino Linotype"/>
          <w:color w:val="000000" w:themeColor="text1"/>
        </w:rPr>
      </w:pPr>
    </w:p>
    <w:p w14:paraId="1F99CC54" w14:textId="4EA3CDA7" w:rsidR="0081328E" w:rsidRPr="00170A99" w:rsidRDefault="0081328E" w:rsidP="00F322FC">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lang w:val="es-ES"/>
        </w:rPr>
        <w:t xml:space="preserve">Por otro lado, en lo que corresponde a la solicitud de información </w:t>
      </w:r>
      <w:r w:rsidRPr="00170A99">
        <w:rPr>
          <w:rFonts w:ascii="Palatino Linotype" w:hAnsi="Palatino Linotype"/>
          <w:b/>
          <w:bCs/>
          <w:lang w:val="es-ES"/>
        </w:rPr>
        <w:t>02139/METEPEC/IP/2022</w:t>
      </w:r>
      <w:r w:rsidRPr="00170A99">
        <w:rPr>
          <w:rFonts w:ascii="Palatino Linotype" w:hAnsi="Palatino Linotype"/>
          <w:lang w:val="es-ES"/>
        </w:rPr>
        <w:t xml:space="preserve">, se estableció que la respuesta de la Tesorería Municipal había colmado parcialmente el derecho de acceso a la información ejercido por el particular, ya que si bien se entregó la información relacionada con los sitios de pago del impuesto predial, el </w:t>
      </w:r>
      <w:r w:rsidRPr="00170A99">
        <w:rPr>
          <w:rFonts w:ascii="Palatino Linotype" w:hAnsi="Palatino Linotype"/>
          <w:b/>
          <w:bCs/>
          <w:lang w:val="es-ES"/>
        </w:rPr>
        <w:t>SUJETO OBLIGADO</w:t>
      </w:r>
      <w:r w:rsidRPr="00170A99">
        <w:rPr>
          <w:rFonts w:ascii="Palatino Linotype" w:hAnsi="Palatino Linotype"/>
          <w:lang w:val="es-ES"/>
        </w:rPr>
        <w:t xml:space="preserve"> había omitido pronunciarse sobre su incompetencia para poseer, generar y/o administrar la relacionada con el pago de agua, por lo que se ordenó la entrega del Acuerdo de Incompetencia respectivo.</w:t>
      </w:r>
    </w:p>
    <w:p w14:paraId="10E05B0F" w14:textId="77777777" w:rsidR="00126571" w:rsidRPr="00170A99" w:rsidRDefault="00126571" w:rsidP="00126571">
      <w:pPr>
        <w:pStyle w:val="Prrafodelista"/>
        <w:tabs>
          <w:tab w:val="left" w:pos="426"/>
        </w:tabs>
        <w:spacing w:line="360" w:lineRule="auto"/>
        <w:ind w:left="0" w:right="51"/>
        <w:jc w:val="both"/>
        <w:rPr>
          <w:rFonts w:ascii="Palatino Linotype" w:hAnsi="Palatino Linotype"/>
          <w:color w:val="000000" w:themeColor="text1"/>
        </w:rPr>
      </w:pPr>
    </w:p>
    <w:p w14:paraId="3D3F7CCE" w14:textId="17B55EF2" w:rsidR="00126571" w:rsidRPr="00170A99" w:rsidRDefault="00126571" w:rsidP="00D34BC3">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lang w:val="es-ES"/>
        </w:rPr>
        <w:t xml:space="preserve">Por </w:t>
      </w:r>
      <w:r w:rsidRPr="00170A99">
        <w:rPr>
          <w:rFonts w:ascii="Palatino Linotype" w:eastAsia="MS Mincho" w:hAnsi="Palatino Linotype" w:cstheme="majorBidi"/>
        </w:rPr>
        <w:t>lo tanto,</w:t>
      </w:r>
      <w:r w:rsidRPr="00170A99">
        <w:rPr>
          <w:rFonts w:ascii="Palatino Linotype" w:eastAsia="MS Mincho" w:hAnsi="Palatino Linotype" w:cstheme="majorBidi"/>
          <w:lang w:val="es-ES"/>
        </w:rPr>
        <w:t xml:space="preserve"> en consecuencia y en mérito de lo expuesto en líneas anteriores, resultan </w:t>
      </w:r>
      <w:r w:rsidR="0081328E" w:rsidRPr="00170A99">
        <w:rPr>
          <w:rFonts w:ascii="Palatino Linotype" w:eastAsia="MS Mincho" w:hAnsi="Palatino Linotype" w:cstheme="majorBidi"/>
          <w:lang w:val="es-ES"/>
        </w:rPr>
        <w:t xml:space="preserve">parcialmente </w:t>
      </w:r>
      <w:r w:rsidRPr="00170A99">
        <w:rPr>
          <w:rFonts w:ascii="Palatino Linotype" w:eastAsia="MS Mincho" w:hAnsi="Palatino Linotype" w:cstheme="majorBidi"/>
          <w:lang w:val="es-ES"/>
        </w:rPr>
        <w:t xml:space="preserve">fundadas las razones o motivos de inconformidad hechos valer por el </w:t>
      </w:r>
      <w:r w:rsidRPr="00170A99">
        <w:rPr>
          <w:rFonts w:ascii="Palatino Linotype" w:eastAsia="MS Mincho" w:hAnsi="Palatino Linotype" w:cstheme="majorBidi"/>
          <w:b/>
          <w:lang w:val="es-ES"/>
        </w:rPr>
        <w:t>RECURRENTE</w:t>
      </w:r>
      <w:r w:rsidRPr="00170A99">
        <w:rPr>
          <w:rFonts w:ascii="Palatino Linotype" w:eastAsia="MS Mincho" w:hAnsi="Palatino Linotype" w:cstheme="majorBidi"/>
          <w:lang w:val="es-ES"/>
        </w:rPr>
        <w:t xml:space="preserve"> dentro de</w:t>
      </w:r>
      <w:r w:rsidR="0081328E" w:rsidRPr="00170A99">
        <w:rPr>
          <w:rFonts w:ascii="Palatino Linotype" w:eastAsia="MS Mincho" w:hAnsi="Palatino Linotype" w:cstheme="majorBidi"/>
          <w:lang w:val="es-ES"/>
        </w:rPr>
        <w:t xml:space="preserve"> </w:t>
      </w:r>
      <w:r w:rsidRPr="00170A99">
        <w:rPr>
          <w:rFonts w:ascii="Palatino Linotype" w:eastAsia="MS Mincho" w:hAnsi="Palatino Linotype" w:cstheme="majorBidi"/>
          <w:lang w:val="es-ES"/>
        </w:rPr>
        <w:t>l</w:t>
      </w:r>
      <w:r w:rsidR="0081328E" w:rsidRPr="00170A99">
        <w:rPr>
          <w:rFonts w:ascii="Palatino Linotype" w:eastAsia="MS Mincho" w:hAnsi="Palatino Linotype" w:cstheme="majorBidi"/>
          <w:lang w:val="es-ES"/>
        </w:rPr>
        <w:t>os</w:t>
      </w:r>
      <w:r w:rsidRPr="00170A99">
        <w:rPr>
          <w:rFonts w:ascii="Palatino Linotype" w:eastAsia="MS Mincho" w:hAnsi="Palatino Linotype" w:cstheme="majorBidi"/>
          <w:lang w:val="es-ES"/>
        </w:rPr>
        <w:t xml:space="preserve"> recurso</w:t>
      </w:r>
      <w:r w:rsidR="0081328E" w:rsidRPr="00170A99">
        <w:rPr>
          <w:rFonts w:ascii="Palatino Linotype" w:eastAsia="MS Mincho" w:hAnsi="Palatino Linotype" w:cstheme="majorBidi"/>
          <w:lang w:val="es-ES"/>
        </w:rPr>
        <w:t>s</w:t>
      </w:r>
      <w:r w:rsidRPr="00170A99">
        <w:rPr>
          <w:rFonts w:ascii="Palatino Linotype" w:eastAsia="MS Mincho" w:hAnsi="Palatino Linotype" w:cstheme="majorBidi"/>
          <w:lang w:val="es-ES"/>
        </w:rPr>
        <w:t xml:space="preserve"> de revisión </w:t>
      </w:r>
      <w:r w:rsidR="0081328E" w:rsidRPr="00170A99">
        <w:rPr>
          <w:rFonts w:ascii="Palatino Linotype" w:eastAsia="MS Mincho" w:hAnsi="Palatino Linotype" w:cstheme="majorBidi"/>
          <w:b/>
          <w:bCs/>
          <w:lang w:val="es-ES"/>
        </w:rPr>
        <w:t>02098</w:t>
      </w:r>
      <w:r w:rsidRPr="00170A99">
        <w:rPr>
          <w:rFonts w:ascii="Palatino Linotype" w:eastAsia="MS Mincho" w:hAnsi="Palatino Linotype" w:cstheme="majorBidi"/>
          <w:b/>
          <w:bCs/>
          <w:lang w:val="es-ES"/>
        </w:rPr>
        <w:t>/INFOEM/IP/RR/2022</w:t>
      </w:r>
      <w:r w:rsidR="0081328E" w:rsidRPr="00170A99">
        <w:rPr>
          <w:rFonts w:ascii="Palatino Linotype" w:eastAsia="MS Mincho" w:hAnsi="Palatino Linotype" w:cstheme="majorBidi"/>
          <w:lang w:val="es-ES"/>
        </w:rPr>
        <w:t xml:space="preserve">, </w:t>
      </w:r>
      <w:r w:rsidR="0081328E" w:rsidRPr="00170A99">
        <w:rPr>
          <w:rFonts w:ascii="Palatino Linotype" w:eastAsia="MS Mincho" w:hAnsi="Palatino Linotype" w:cstheme="majorBidi"/>
          <w:b/>
          <w:bCs/>
          <w:lang w:val="es-ES"/>
        </w:rPr>
        <w:t>02099/INFOEM/IP/RR/2022</w:t>
      </w:r>
      <w:r w:rsidR="0081328E" w:rsidRPr="00170A99">
        <w:rPr>
          <w:rFonts w:ascii="Palatino Linotype" w:eastAsia="MS Mincho" w:hAnsi="Palatino Linotype" w:cstheme="majorBidi"/>
          <w:lang w:val="es-ES"/>
        </w:rPr>
        <w:t xml:space="preserve"> y </w:t>
      </w:r>
      <w:r w:rsidR="0081328E" w:rsidRPr="00170A99">
        <w:rPr>
          <w:rFonts w:ascii="Palatino Linotype" w:eastAsia="MS Mincho" w:hAnsi="Palatino Linotype" w:cstheme="majorBidi"/>
          <w:b/>
          <w:bCs/>
          <w:lang w:val="es-ES"/>
        </w:rPr>
        <w:t>02139/INFOEM/IP/RR/2022</w:t>
      </w:r>
      <w:r w:rsidRPr="00170A99">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170A99">
        <w:rPr>
          <w:rFonts w:ascii="Palatino Linotype" w:eastAsia="MS Mincho" w:hAnsi="Palatino Linotype" w:cstheme="majorBidi"/>
          <w:b/>
          <w:lang w:val="es-ES"/>
        </w:rPr>
        <w:t>REVOCA</w:t>
      </w:r>
      <w:r w:rsidR="0081328E" w:rsidRPr="00170A99">
        <w:rPr>
          <w:rFonts w:ascii="Palatino Linotype" w:eastAsia="MS Mincho" w:hAnsi="Palatino Linotype" w:cstheme="majorBidi"/>
          <w:b/>
          <w:lang w:val="es-ES"/>
        </w:rPr>
        <w:t>N</w:t>
      </w:r>
      <w:r w:rsidRPr="00170A99">
        <w:rPr>
          <w:rFonts w:ascii="Palatino Linotype" w:eastAsia="MS Mincho" w:hAnsi="Palatino Linotype" w:cstheme="majorBidi"/>
          <w:lang w:val="es-ES"/>
        </w:rPr>
        <w:t xml:space="preserve"> la</w:t>
      </w:r>
      <w:r w:rsidR="0081328E" w:rsidRPr="00170A99">
        <w:rPr>
          <w:rFonts w:ascii="Palatino Linotype" w:eastAsia="MS Mincho" w:hAnsi="Palatino Linotype" w:cstheme="majorBidi"/>
          <w:lang w:val="es-ES"/>
        </w:rPr>
        <w:t>s</w:t>
      </w:r>
      <w:r w:rsidRPr="00170A99">
        <w:rPr>
          <w:rFonts w:ascii="Palatino Linotype" w:eastAsia="MS Mincho" w:hAnsi="Palatino Linotype" w:cstheme="majorBidi"/>
          <w:lang w:val="es-ES"/>
        </w:rPr>
        <w:t xml:space="preserve"> respuesta</w:t>
      </w:r>
      <w:r w:rsidR="0081328E" w:rsidRPr="00170A99">
        <w:rPr>
          <w:rFonts w:ascii="Palatino Linotype" w:eastAsia="MS Mincho" w:hAnsi="Palatino Linotype" w:cstheme="majorBidi"/>
          <w:lang w:val="es-ES"/>
        </w:rPr>
        <w:t>s</w:t>
      </w:r>
      <w:r w:rsidRPr="00170A99">
        <w:rPr>
          <w:rFonts w:ascii="Palatino Linotype" w:eastAsia="MS Mincho" w:hAnsi="Palatino Linotype" w:cstheme="majorBidi"/>
          <w:lang w:val="es-ES"/>
        </w:rPr>
        <w:t xml:space="preserve"> a la</w:t>
      </w:r>
      <w:r w:rsidR="0081328E" w:rsidRPr="00170A99">
        <w:rPr>
          <w:rFonts w:ascii="Palatino Linotype" w:eastAsia="MS Mincho" w:hAnsi="Palatino Linotype" w:cstheme="majorBidi"/>
          <w:lang w:val="es-ES"/>
        </w:rPr>
        <w:t>s</w:t>
      </w:r>
      <w:r w:rsidRPr="00170A99">
        <w:rPr>
          <w:rFonts w:ascii="Palatino Linotype" w:eastAsia="MS Mincho" w:hAnsi="Palatino Linotype" w:cstheme="majorBidi"/>
          <w:lang w:val="es-ES"/>
        </w:rPr>
        <w:t xml:space="preserve"> solicitud</w:t>
      </w:r>
      <w:r w:rsidR="0081328E" w:rsidRPr="00170A99">
        <w:rPr>
          <w:rFonts w:ascii="Palatino Linotype" w:eastAsia="MS Mincho" w:hAnsi="Palatino Linotype" w:cstheme="majorBidi"/>
          <w:lang w:val="es-ES"/>
        </w:rPr>
        <w:t>es</w:t>
      </w:r>
      <w:r w:rsidRPr="00170A99">
        <w:rPr>
          <w:rFonts w:ascii="Palatino Linotype" w:eastAsia="MS Mincho" w:hAnsi="Palatino Linotype" w:cstheme="majorBidi"/>
          <w:lang w:val="es-ES"/>
        </w:rPr>
        <w:t xml:space="preserve"> de información número </w:t>
      </w:r>
      <w:r w:rsidR="0081328E" w:rsidRPr="00170A99">
        <w:rPr>
          <w:rFonts w:ascii="Palatino Linotype" w:eastAsia="MS Mincho" w:hAnsi="Palatino Linotype" w:cstheme="majorBidi"/>
          <w:b/>
          <w:lang w:val="es-ES"/>
        </w:rPr>
        <w:t>00524</w:t>
      </w:r>
      <w:r w:rsidRPr="00170A99">
        <w:rPr>
          <w:rFonts w:ascii="Palatino Linotype" w:eastAsia="MS Mincho" w:hAnsi="Palatino Linotype" w:cstheme="majorBidi"/>
          <w:b/>
          <w:lang w:val="es-ES"/>
        </w:rPr>
        <w:t>/METEPEC/IP/2022</w:t>
      </w:r>
      <w:r w:rsidR="0081328E" w:rsidRPr="00170A99">
        <w:rPr>
          <w:rFonts w:ascii="Palatino Linotype" w:eastAsia="MS Mincho" w:hAnsi="Palatino Linotype" w:cstheme="majorBidi"/>
          <w:lang w:val="es-ES"/>
        </w:rPr>
        <w:t xml:space="preserve"> y </w:t>
      </w:r>
      <w:r w:rsidR="0081328E" w:rsidRPr="00170A99">
        <w:rPr>
          <w:rFonts w:ascii="Palatino Linotype" w:eastAsia="MS Mincho" w:hAnsi="Palatino Linotype" w:cstheme="majorBidi"/>
          <w:b/>
          <w:bCs/>
          <w:lang w:val="es-ES"/>
        </w:rPr>
        <w:t>00525/METEPEC/IP/2022</w:t>
      </w:r>
      <w:r w:rsidR="0081328E" w:rsidRPr="00170A99">
        <w:rPr>
          <w:rFonts w:ascii="Palatino Linotype" w:eastAsia="MS Mincho" w:hAnsi="Palatino Linotype" w:cstheme="majorBidi"/>
          <w:lang w:val="es-ES"/>
        </w:rPr>
        <w:t xml:space="preserve">, y se </w:t>
      </w:r>
      <w:r w:rsidR="0081328E" w:rsidRPr="00170A99">
        <w:rPr>
          <w:rFonts w:ascii="Palatino Linotype" w:eastAsia="MS Mincho" w:hAnsi="Palatino Linotype" w:cstheme="majorBidi"/>
          <w:b/>
          <w:bCs/>
          <w:lang w:val="es-ES"/>
        </w:rPr>
        <w:t>MODIFICA</w:t>
      </w:r>
      <w:r w:rsidR="0081328E" w:rsidRPr="00170A99">
        <w:rPr>
          <w:rFonts w:ascii="Palatino Linotype" w:eastAsia="MS Mincho" w:hAnsi="Palatino Linotype" w:cstheme="majorBidi"/>
          <w:lang w:val="es-ES"/>
        </w:rPr>
        <w:t xml:space="preserve"> la respuesta a la solicitud de información número </w:t>
      </w:r>
      <w:r w:rsidR="0081328E" w:rsidRPr="00170A99">
        <w:rPr>
          <w:rFonts w:ascii="Palatino Linotype" w:eastAsia="MS Mincho" w:hAnsi="Palatino Linotype" w:cstheme="majorBidi"/>
          <w:b/>
          <w:bCs/>
          <w:lang w:val="es-ES"/>
        </w:rPr>
        <w:t>00479/METEPEC/IP/2022</w:t>
      </w:r>
      <w:r w:rsidR="0081328E" w:rsidRPr="00170A99">
        <w:rPr>
          <w:rFonts w:ascii="Palatino Linotype" w:eastAsia="MS Mincho" w:hAnsi="Palatino Linotype" w:cstheme="majorBidi"/>
          <w:lang w:val="es-ES"/>
        </w:rPr>
        <w:t>.</w:t>
      </w:r>
    </w:p>
    <w:p w14:paraId="370E910A" w14:textId="77777777" w:rsidR="00F01443" w:rsidRPr="00170A99" w:rsidRDefault="00F01443" w:rsidP="00D841E2">
      <w:pPr>
        <w:pStyle w:val="Prrafodelista"/>
        <w:tabs>
          <w:tab w:val="left" w:pos="426"/>
        </w:tabs>
        <w:spacing w:line="360" w:lineRule="auto"/>
        <w:ind w:left="0" w:right="51"/>
        <w:jc w:val="both"/>
        <w:rPr>
          <w:rFonts w:ascii="Palatino Linotype" w:hAnsi="Palatino Linotype"/>
          <w:color w:val="000000" w:themeColor="text1"/>
        </w:rPr>
      </w:pPr>
    </w:p>
    <w:p w14:paraId="7CFC3FBC" w14:textId="24082EB3" w:rsidR="00A73C04" w:rsidRPr="00170A99" w:rsidRDefault="00F01801" w:rsidP="00D841E2">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170A99">
        <w:rPr>
          <w:rFonts w:ascii="Palatino Linotype" w:hAnsi="Palatino Linotype"/>
          <w:color w:val="000000" w:themeColor="text1"/>
          <w:lang w:val="es-ES"/>
        </w:rPr>
        <w:t xml:space="preserve">Por </w:t>
      </w:r>
      <w:r w:rsidR="00B41516" w:rsidRPr="00170A99">
        <w:rPr>
          <w:rFonts w:ascii="Palatino Linotype" w:hAnsi="Palatino Linotype"/>
          <w:color w:val="000000" w:themeColor="text1"/>
        </w:rPr>
        <w:t xml:space="preserve">lo anteriormente expuesto y fundado, </w:t>
      </w:r>
      <w:r w:rsidR="003E6079" w:rsidRPr="00170A99">
        <w:rPr>
          <w:rFonts w:ascii="Palatino Linotype" w:hAnsi="Palatino Linotype"/>
          <w:color w:val="000000" w:themeColor="text1"/>
        </w:rPr>
        <w:t>e</w:t>
      </w:r>
      <w:r w:rsidR="00B41516" w:rsidRPr="00170A99">
        <w:rPr>
          <w:rFonts w:ascii="Palatino Linotype" w:hAnsi="Palatino Linotype"/>
          <w:color w:val="000000" w:themeColor="text1"/>
        </w:rPr>
        <w:t xml:space="preserve">ste </w:t>
      </w:r>
      <w:r w:rsidR="00B41516" w:rsidRPr="00170A99">
        <w:rPr>
          <w:rFonts w:ascii="Palatino Linotype" w:hAnsi="Palatino Linotype"/>
          <w:b/>
          <w:color w:val="000000" w:themeColor="text1"/>
        </w:rPr>
        <w:t>ÓRGANO GARANTE</w:t>
      </w:r>
      <w:r w:rsidR="00B41516" w:rsidRPr="00170A99">
        <w:rPr>
          <w:rFonts w:ascii="Palatino Linotype" w:hAnsi="Palatino Linotype"/>
          <w:color w:val="000000" w:themeColor="text1"/>
        </w:rPr>
        <w:t xml:space="preserve"> emite los siguientes:</w:t>
      </w:r>
      <w:r w:rsidR="003E6079" w:rsidRPr="00170A99">
        <w:rPr>
          <w:rFonts w:ascii="Palatino Linotype" w:hAnsi="Palatino Linotype"/>
          <w:color w:val="000000" w:themeColor="text1"/>
        </w:rPr>
        <w:t xml:space="preserve"> </w:t>
      </w:r>
      <w:r w:rsidR="00D71057" w:rsidRPr="00170A99">
        <w:rPr>
          <w:rFonts w:ascii="Palatino Linotype" w:hAnsi="Palatino Linotype"/>
          <w:color w:val="000000" w:themeColor="text1"/>
        </w:rPr>
        <w:t>--------------------------------------------------------------------------</w:t>
      </w:r>
      <w:r w:rsidR="00E10AC3" w:rsidRPr="00170A99">
        <w:rPr>
          <w:rFonts w:ascii="Palatino Linotype" w:hAnsi="Palatino Linotype"/>
          <w:color w:val="000000" w:themeColor="text1"/>
        </w:rPr>
        <w:t>-----------------</w:t>
      </w:r>
      <w:r w:rsidR="00895335" w:rsidRPr="00170A99">
        <w:rPr>
          <w:rFonts w:ascii="Palatino Linotype" w:hAnsi="Palatino Linotype"/>
          <w:color w:val="000000" w:themeColor="text1"/>
        </w:rPr>
        <w:t>--</w:t>
      </w:r>
      <w:r w:rsidR="003E6079" w:rsidRPr="00170A99">
        <w:rPr>
          <w:rFonts w:ascii="Palatino Linotype" w:hAnsi="Palatino Linotype"/>
          <w:color w:val="000000" w:themeColor="text1"/>
        </w:rPr>
        <w:t>-------------------------------------------------------------------------------------------------------------</w:t>
      </w:r>
      <w:r w:rsidR="00895335" w:rsidRPr="00170A99">
        <w:rPr>
          <w:rFonts w:ascii="Palatino Linotype" w:hAnsi="Palatino Linotype"/>
          <w:color w:val="000000" w:themeColor="text1"/>
        </w:rPr>
        <w:t>--</w:t>
      </w:r>
    </w:p>
    <w:p w14:paraId="4423133B" w14:textId="77777777" w:rsidR="007A4037" w:rsidRPr="00170A99" w:rsidRDefault="007A4037" w:rsidP="00D841E2">
      <w:pPr>
        <w:pStyle w:val="Prrafodelista"/>
        <w:tabs>
          <w:tab w:val="left" w:pos="426"/>
        </w:tabs>
        <w:spacing w:line="360" w:lineRule="auto"/>
        <w:ind w:left="0" w:right="51"/>
        <w:jc w:val="both"/>
        <w:rPr>
          <w:rFonts w:ascii="Palatino Linotype" w:hAnsi="Palatino Linotype"/>
          <w:color w:val="000000" w:themeColor="text1"/>
        </w:rPr>
      </w:pPr>
    </w:p>
    <w:p w14:paraId="18C7D92B" w14:textId="6A6FBE91" w:rsidR="009959DB" w:rsidRPr="00170A99" w:rsidRDefault="009959DB" w:rsidP="00D841E2">
      <w:pPr>
        <w:pStyle w:val="Ttulo1"/>
        <w:spacing w:before="0" w:line="360" w:lineRule="auto"/>
        <w:jc w:val="center"/>
        <w:rPr>
          <w:b/>
          <w:color w:val="000000" w:themeColor="text1"/>
          <w:sz w:val="28"/>
          <w:szCs w:val="24"/>
        </w:rPr>
      </w:pPr>
      <w:bookmarkStart w:id="30" w:name="_Toc495427547"/>
      <w:bookmarkStart w:id="31" w:name="_Toc497905366"/>
      <w:bookmarkStart w:id="32" w:name="_Toc88071791"/>
      <w:r w:rsidRPr="00170A99">
        <w:rPr>
          <w:b/>
          <w:color w:val="000000" w:themeColor="text1"/>
          <w:sz w:val="28"/>
          <w:szCs w:val="24"/>
        </w:rPr>
        <w:t>R E S O L U T I V O S</w:t>
      </w:r>
      <w:bookmarkEnd w:id="24"/>
      <w:bookmarkEnd w:id="25"/>
      <w:bookmarkEnd w:id="30"/>
      <w:bookmarkEnd w:id="31"/>
      <w:bookmarkEnd w:id="32"/>
    </w:p>
    <w:p w14:paraId="2EF2AC2D" w14:textId="77777777" w:rsidR="00A73C04" w:rsidRPr="00170A99" w:rsidRDefault="00A73C04" w:rsidP="00D841E2">
      <w:pPr>
        <w:spacing w:line="360" w:lineRule="auto"/>
        <w:jc w:val="both"/>
        <w:rPr>
          <w:rFonts w:ascii="Palatino Linotype" w:eastAsia="Times New Roman" w:hAnsi="Palatino Linotype" w:cs="Arial"/>
          <w:b/>
          <w:sz w:val="28"/>
          <w:szCs w:val="28"/>
        </w:rPr>
      </w:pPr>
    </w:p>
    <w:p w14:paraId="3DA615B0" w14:textId="07EB3516" w:rsidR="00847159" w:rsidRPr="00170A99" w:rsidRDefault="00847159" w:rsidP="00847159">
      <w:pPr>
        <w:spacing w:line="360" w:lineRule="auto"/>
        <w:ind w:right="48"/>
        <w:jc w:val="both"/>
        <w:rPr>
          <w:rFonts w:ascii="Palatino Linotype" w:hAnsi="Palatino Linotype" w:cs="Arial"/>
          <w:bCs/>
          <w:szCs w:val="20"/>
        </w:rPr>
      </w:pPr>
      <w:r w:rsidRPr="00170A99">
        <w:rPr>
          <w:rFonts w:ascii="Palatino Linotype" w:hAnsi="Palatino Linotype" w:cs="Arial"/>
          <w:b/>
          <w:szCs w:val="20"/>
        </w:rPr>
        <w:t xml:space="preserve">PRIMERO. </w:t>
      </w:r>
      <w:r w:rsidRPr="00170A99">
        <w:rPr>
          <w:rFonts w:ascii="Palatino Linotype" w:hAnsi="Palatino Linotype" w:cs="Arial"/>
          <w:szCs w:val="20"/>
        </w:rPr>
        <w:t xml:space="preserve">Resultan </w:t>
      </w:r>
      <w:r w:rsidR="0081328E" w:rsidRPr="00170A99">
        <w:rPr>
          <w:rFonts w:ascii="Palatino Linotype" w:hAnsi="Palatino Linotype" w:cs="Arial"/>
          <w:szCs w:val="20"/>
        </w:rPr>
        <w:t xml:space="preserve">parcialmente </w:t>
      </w:r>
      <w:r w:rsidRPr="00170A99">
        <w:rPr>
          <w:rFonts w:ascii="Palatino Linotype" w:hAnsi="Palatino Linotype" w:cs="Arial"/>
          <w:szCs w:val="20"/>
        </w:rPr>
        <w:t>fundadas las</w:t>
      </w:r>
      <w:r w:rsidRPr="00170A99">
        <w:rPr>
          <w:rFonts w:ascii="Palatino Linotype" w:hAnsi="Palatino Linotype" w:cs="Arial"/>
          <w:b/>
          <w:szCs w:val="20"/>
        </w:rPr>
        <w:t xml:space="preserve"> </w:t>
      </w:r>
      <w:r w:rsidRPr="00170A99">
        <w:rPr>
          <w:rFonts w:ascii="Palatino Linotype" w:hAnsi="Palatino Linotype" w:cs="Arial"/>
          <w:szCs w:val="20"/>
        </w:rPr>
        <w:t xml:space="preserve">razones o motivos de inconformidad hechos valer </w:t>
      </w:r>
      <w:r w:rsidRPr="00170A99">
        <w:rPr>
          <w:rFonts w:ascii="Palatino Linotype" w:eastAsia="Calibri" w:hAnsi="Palatino Linotype" w:cs="Arial"/>
          <w:szCs w:val="20"/>
        </w:rPr>
        <w:t>en los recursos de revisión acumulados</w:t>
      </w:r>
      <w:r w:rsidRPr="00170A99">
        <w:rPr>
          <w:rFonts w:ascii="Palatino Linotype" w:eastAsia="Calibri" w:hAnsi="Palatino Linotype" w:cs="Arial"/>
          <w:b/>
          <w:bCs/>
          <w:szCs w:val="20"/>
        </w:rPr>
        <w:t> </w:t>
      </w:r>
      <w:r w:rsidR="0081328E" w:rsidRPr="00170A99">
        <w:rPr>
          <w:rFonts w:ascii="Palatino Linotype" w:eastAsia="Calibri" w:hAnsi="Palatino Linotype" w:cs="Arial"/>
          <w:b/>
          <w:bCs/>
          <w:szCs w:val="20"/>
        </w:rPr>
        <w:t>02098</w:t>
      </w:r>
      <w:r w:rsidR="00DB575B" w:rsidRPr="00170A99">
        <w:rPr>
          <w:rFonts w:ascii="Palatino Linotype" w:eastAsia="Calibri" w:hAnsi="Palatino Linotype" w:cs="Arial"/>
          <w:b/>
          <w:bCs/>
          <w:szCs w:val="20"/>
        </w:rPr>
        <w:t>/INFOEM/IP/RR/2022</w:t>
      </w:r>
      <w:r w:rsidR="007C29F7" w:rsidRPr="00170A99">
        <w:rPr>
          <w:rFonts w:ascii="Palatino Linotype" w:eastAsia="Calibri" w:hAnsi="Palatino Linotype" w:cs="Arial"/>
          <w:b/>
          <w:bCs/>
          <w:szCs w:val="20"/>
        </w:rPr>
        <w:t xml:space="preserve">, </w:t>
      </w:r>
      <w:r w:rsidR="0081328E" w:rsidRPr="00170A99">
        <w:rPr>
          <w:rFonts w:ascii="Palatino Linotype" w:eastAsia="Calibri" w:hAnsi="Palatino Linotype" w:cs="Arial"/>
          <w:b/>
          <w:bCs/>
          <w:szCs w:val="20"/>
        </w:rPr>
        <w:t>02099</w:t>
      </w:r>
      <w:r w:rsidR="00DB575B" w:rsidRPr="00170A99">
        <w:rPr>
          <w:rFonts w:ascii="Palatino Linotype" w:eastAsia="Calibri" w:hAnsi="Palatino Linotype" w:cs="Arial"/>
          <w:b/>
          <w:bCs/>
          <w:szCs w:val="20"/>
        </w:rPr>
        <w:t>/INFOEM/IP/RR/2022</w:t>
      </w:r>
      <w:r w:rsidR="007C29F7" w:rsidRPr="00170A99">
        <w:rPr>
          <w:rFonts w:ascii="Palatino Linotype" w:eastAsia="Calibri" w:hAnsi="Palatino Linotype" w:cs="Arial"/>
          <w:b/>
          <w:bCs/>
          <w:szCs w:val="20"/>
        </w:rPr>
        <w:t xml:space="preserve"> </w:t>
      </w:r>
      <w:r w:rsidR="007C29F7" w:rsidRPr="00170A99">
        <w:rPr>
          <w:rFonts w:ascii="Palatino Linotype" w:eastAsia="Calibri" w:hAnsi="Palatino Linotype" w:cs="Arial"/>
          <w:szCs w:val="20"/>
        </w:rPr>
        <w:t xml:space="preserve">y </w:t>
      </w:r>
      <w:r w:rsidR="0081328E" w:rsidRPr="00170A99">
        <w:rPr>
          <w:rFonts w:ascii="Palatino Linotype" w:eastAsia="Calibri" w:hAnsi="Palatino Linotype" w:cs="Arial"/>
          <w:b/>
          <w:bCs/>
          <w:szCs w:val="20"/>
        </w:rPr>
        <w:t>02139</w:t>
      </w:r>
      <w:r w:rsidR="007C29F7" w:rsidRPr="00170A99">
        <w:rPr>
          <w:rFonts w:ascii="Palatino Linotype" w:eastAsia="Calibri" w:hAnsi="Palatino Linotype" w:cs="Arial"/>
          <w:b/>
          <w:bCs/>
          <w:szCs w:val="20"/>
        </w:rPr>
        <w:t>/INFOEM/IP/RR/2022</w:t>
      </w:r>
      <w:r w:rsidRPr="00170A99">
        <w:rPr>
          <w:rFonts w:ascii="Palatino Linotype" w:hAnsi="Palatino Linotype" w:cs="Arial"/>
          <w:b/>
          <w:bCs/>
          <w:szCs w:val="20"/>
        </w:rPr>
        <w:t xml:space="preserve"> </w:t>
      </w:r>
      <w:r w:rsidRPr="00170A99">
        <w:rPr>
          <w:rFonts w:ascii="Palatino Linotype" w:hAnsi="Palatino Linotype" w:cs="Arial"/>
          <w:bCs/>
          <w:szCs w:val="20"/>
        </w:rPr>
        <w:t xml:space="preserve">en términos de los </w:t>
      </w:r>
      <w:r w:rsidRPr="00170A99">
        <w:rPr>
          <w:rFonts w:ascii="Palatino Linotype" w:hAnsi="Palatino Linotype" w:cs="Arial"/>
          <w:b/>
          <w:bCs/>
          <w:szCs w:val="20"/>
        </w:rPr>
        <w:t>Considerandos</w:t>
      </w:r>
      <w:r w:rsidRPr="00170A99">
        <w:rPr>
          <w:rFonts w:ascii="Palatino Linotype" w:hAnsi="Palatino Linotype" w:cs="Arial"/>
          <w:bCs/>
          <w:szCs w:val="20"/>
        </w:rPr>
        <w:t xml:space="preserve"> </w:t>
      </w:r>
      <w:r w:rsidR="0081328E" w:rsidRPr="00170A99">
        <w:rPr>
          <w:rFonts w:ascii="Palatino Linotype" w:hAnsi="Palatino Linotype" w:cs="Arial"/>
          <w:b/>
          <w:bCs/>
          <w:szCs w:val="20"/>
        </w:rPr>
        <w:t>CUARTO</w:t>
      </w:r>
      <w:r w:rsidRPr="00170A99">
        <w:rPr>
          <w:rFonts w:ascii="Palatino Linotype" w:hAnsi="Palatino Linotype" w:cs="Arial"/>
          <w:b/>
          <w:bCs/>
          <w:szCs w:val="20"/>
        </w:rPr>
        <w:t xml:space="preserve"> </w:t>
      </w:r>
      <w:r w:rsidR="00726B1B" w:rsidRPr="00170A99">
        <w:rPr>
          <w:rFonts w:ascii="Palatino Linotype" w:hAnsi="Palatino Linotype" w:cs="Arial"/>
          <w:szCs w:val="20"/>
        </w:rPr>
        <w:t xml:space="preserve">y </w:t>
      </w:r>
      <w:r w:rsidR="0081328E" w:rsidRPr="00170A99">
        <w:rPr>
          <w:rFonts w:ascii="Palatino Linotype" w:hAnsi="Palatino Linotype" w:cs="Arial"/>
          <w:b/>
          <w:bCs/>
          <w:szCs w:val="20"/>
        </w:rPr>
        <w:t>QUINTO</w:t>
      </w:r>
      <w:r w:rsidR="00726B1B" w:rsidRPr="00170A99">
        <w:rPr>
          <w:rFonts w:ascii="Palatino Linotype" w:hAnsi="Palatino Linotype" w:cs="Arial"/>
          <w:szCs w:val="20"/>
        </w:rPr>
        <w:t xml:space="preserve"> </w:t>
      </w:r>
      <w:r w:rsidRPr="00170A99">
        <w:rPr>
          <w:rFonts w:ascii="Palatino Linotype" w:hAnsi="Palatino Linotype" w:cs="Arial"/>
          <w:bCs/>
          <w:szCs w:val="20"/>
        </w:rPr>
        <w:t>de la presente resolución.</w:t>
      </w:r>
    </w:p>
    <w:p w14:paraId="279AD289" w14:textId="77777777" w:rsidR="00847159" w:rsidRPr="00170A99" w:rsidRDefault="00847159" w:rsidP="00847159">
      <w:pPr>
        <w:spacing w:line="360" w:lineRule="auto"/>
        <w:ind w:right="48"/>
        <w:jc w:val="both"/>
        <w:rPr>
          <w:rFonts w:ascii="Palatino Linotype" w:eastAsia="Calibri" w:hAnsi="Palatino Linotype" w:cs="Arial"/>
          <w:szCs w:val="20"/>
        </w:rPr>
      </w:pPr>
    </w:p>
    <w:p w14:paraId="798BA430" w14:textId="39DBDE5C" w:rsidR="00847159" w:rsidRPr="00170A99" w:rsidRDefault="00847159" w:rsidP="00847159">
      <w:pPr>
        <w:spacing w:line="360" w:lineRule="auto"/>
        <w:ind w:right="48"/>
        <w:jc w:val="both"/>
        <w:rPr>
          <w:rFonts w:ascii="Palatino Linotype" w:hAnsi="Palatino Linotype" w:cs="Arial"/>
          <w:bCs/>
          <w:szCs w:val="20"/>
        </w:rPr>
      </w:pPr>
      <w:bookmarkStart w:id="33" w:name="_Toc477891768"/>
      <w:bookmarkStart w:id="34" w:name="_Toc477891858"/>
      <w:bookmarkStart w:id="35" w:name="_Toc481576259"/>
      <w:bookmarkStart w:id="36" w:name="_Toc492590391"/>
      <w:bookmarkStart w:id="37" w:name="_Toc462653937"/>
      <w:bookmarkStart w:id="38" w:name="_Toc453696502"/>
      <w:bookmarkStart w:id="39" w:name="_Toc454301155"/>
      <w:r w:rsidRPr="00170A99">
        <w:rPr>
          <w:rFonts w:ascii="Palatino Linotype" w:hAnsi="Palatino Linotype"/>
          <w:b/>
          <w:szCs w:val="20"/>
        </w:rPr>
        <w:t>SEGUNDO.</w:t>
      </w:r>
      <w:r w:rsidRPr="00170A99">
        <w:rPr>
          <w:rFonts w:ascii="Palatino Linotype" w:eastAsia="DengXian Light" w:hAnsi="Palatino Linotype"/>
          <w:color w:val="2F5496"/>
          <w:sz w:val="36"/>
          <w:szCs w:val="26"/>
        </w:rPr>
        <w:t xml:space="preserve"> </w:t>
      </w:r>
      <w:bookmarkEnd w:id="33"/>
      <w:bookmarkEnd w:id="34"/>
      <w:bookmarkEnd w:id="35"/>
      <w:bookmarkEnd w:id="36"/>
      <w:bookmarkEnd w:id="37"/>
      <w:bookmarkEnd w:id="38"/>
      <w:bookmarkEnd w:id="39"/>
      <w:r w:rsidRPr="00170A99">
        <w:rPr>
          <w:rFonts w:ascii="Palatino Linotype" w:eastAsia="Calibri" w:hAnsi="Palatino Linotype" w:cs="Arial"/>
          <w:szCs w:val="20"/>
        </w:rPr>
        <w:t>Se</w:t>
      </w:r>
      <w:r w:rsidRPr="00170A99">
        <w:rPr>
          <w:rFonts w:ascii="Palatino Linotype" w:eastAsia="Calibri" w:hAnsi="Palatino Linotype" w:cs="Arial"/>
          <w:b/>
          <w:szCs w:val="20"/>
        </w:rPr>
        <w:t xml:space="preserve"> REVOCAN </w:t>
      </w:r>
      <w:r w:rsidRPr="00170A99">
        <w:rPr>
          <w:rFonts w:ascii="Palatino Linotype" w:eastAsia="Calibri" w:hAnsi="Palatino Linotype" w:cs="Arial"/>
          <w:szCs w:val="20"/>
        </w:rPr>
        <w:t xml:space="preserve">las respuestas emitidas por el </w:t>
      </w:r>
      <w:r w:rsidR="00DB575B" w:rsidRPr="00170A99">
        <w:rPr>
          <w:rFonts w:ascii="Palatino Linotype" w:eastAsia="Calibri" w:hAnsi="Palatino Linotype" w:cs="Tahoma"/>
          <w:b/>
          <w:szCs w:val="22"/>
          <w:lang w:eastAsia="en-US"/>
        </w:rPr>
        <w:t>Ayuntamiento de Metepec</w:t>
      </w:r>
      <w:r w:rsidRPr="00170A99">
        <w:rPr>
          <w:rFonts w:ascii="Palatino Linotype" w:eastAsia="Calibri" w:hAnsi="Palatino Linotype" w:cs="Tahoma"/>
          <w:bCs/>
          <w:szCs w:val="22"/>
          <w:lang w:eastAsia="en-US"/>
        </w:rPr>
        <w:t xml:space="preserve"> a las solicitudes </w:t>
      </w:r>
      <w:r w:rsidR="0081328E" w:rsidRPr="00170A99">
        <w:rPr>
          <w:rFonts w:ascii="Palatino Linotype" w:eastAsia="Calibri" w:hAnsi="Palatino Linotype" w:cs="Tahoma"/>
          <w:b/>
          <w:szCs w:val="22"/>
          <w:lang w:eastAsia="en-US"/>
        </w:rPr>
        <w:t>00524</w:t>
      </w:r>
      <w:r w:rsidR="00DB575B" w:rsidRPr="00170A99">
        <w:rPr>
          <w:rFonts w:ascii="Palatino Linotype" w:eastAsia="Calibri" w:hAnsi="Palatino Linotype" w:cs="Tahoma"/>
          <w:b/>
          <w:szCs w:val="22"/>
          <w:lang w:eastAsia="en-US"/>
        </w:rPr>
        <w:t>/METEPEC/IP/2022</w:t>
      </w:r>
      <w:r w:rsidR="007C29F7" w:rsidRPr="00170A99">
        <w:rPr>
          <w:rFonts w:ascii="Palatino Linotype" w:eastAsia="Calibri" w:hAnsi="Palatino Linotype" w:cs="Tahoma"/>
          <w:b/>
          <w:szCs w:val="22"/>
          <w:lang w:eastAsia="en-US"/>
        </w:rPr>
        <w:t xml:space="preserve"> </w:t>
      </w:r>
      <w:r w:rsidR="007C29F7" w:rsidRPr="00170A99">
        <w:rPr>
          <w:rFonts w:ascii="Palatino Linotype" w:eastAsia="Calibri" w:hAnsi="Palatino Linotype" w:cs="Tahoma"/>
          <w:bCs/>
          <w:szCs w:val="22"/>
          <w:lang w:eastAsia="en-US"/>
        </w:rPr>
        <w:t xml:space="preserve">y </w:t>
      </w:r>
      <w:r w:rsidR="0081328E" w:rsidRPr="00170A99">
        <w:rPr>
          <w:rFonts w:ascii="Palatino Linotype" w:eastAsia="Calibri" w:hAnsi="Palatino Linotype" w:cs="Tahoma"/>
          <w:b/>
          <w:szCs w:val="22"/>
          <w:lang w:eastAsia="en-US"/>
        </w:rPr>
        <w:t>00525</w:t>
      </w:r>
      <w:r w:rsidR="007C29F7" w:rsidRPr="00170A99">
        <w:rPr>
          <w:rFonts w:ascii="Palatino Linotype" w:eastAsia="Calibri" w:hAnsi="Palatino Linotype" w:cs="Tahoma"/>
          <w:b/>
          <w:szCs w:val="22"/>
          <w:lang w:eastAsia="en-US"/>
        </w:rPr>
        <w:t>/DIFMETEPEC/IP/2022</w:t>
      </w:r>
      <w:r w:rsidR="00C2044F" w:rsidRPr="00170A99">
        <w:rPr>
          <w:rFonts w:ascii="Palatino Linotype" w:eastAsia="Calibri" w:hAnsi="Palatino Linotype" w:cs="Tahoma"/>
          <w:szCs w:val="22"/>
          <w:lang w:eastAsia="en-US"/>
        </w:rPr>
        <w:t>,</w:t>
      </w:r>
      <w:r w:rsidR="00C2044F" w:rsidRPr="00170A99">
        <w:rPr>
          <w:rFonts w:ascii="Palatino Linotype" w:eastAsia="Calibri" w:hAnsi="Palatino Linotype" w:cs="Tahoma"/>
          <w:b/>
          <w:szCs w:val="22"/>
          <w:lang w:eastAsia="en-US"/>
        </w:rPr>
        <w:t xml:space="preserve"> </w:t>
      </w:r>
      <w:r w:rsidRPr="00170A99">
        <w:rPr>
          <w:rFonts w:ascii="Palatino Linotype" w:eastAsia="Calibri" w:hAnsi="Palatino Linotype" w:cs="Arial"/>
          <w:szCs w:val="20"/>
        </w:rPr>
        <w:t>y se</w:t>
      </w:r>
      <w:r w:rsidRPr="00170A99">
        <w:rPr>
          <w:rFonts w:ascii="Palatino Linotype" w:eastAsia="Calibri" w:hAnsi="Palatino Linotype" w:cs="Arial"/>
          <w:b/>
          <w:szCs w:val="20"/>
        </w:rPr>
        <w:t xml:space="preserve"> ORDENA </w:t>
      </w:r>
      <w:r w:rsidRPr="00170A99">
        <w:rPr>
          <w:rFonts w:ascii="Palatino Linotype" w:hAnsi="Palatino Linotype" w:cs="Arial"/>
          <w:szCs w:val="20"/>
        </w:rPr>
        <w:t xml:space="preserve">entregar, vía Sistema de Accesos a la Información Mexiquense (SAIMEX), </w:t>
      </w:r>
      <w:r w:rsidR="0081328E" w:rsidRPr="00170A99">
        <w:rPr>
          <w:rFonts w:ascii="Palatino Linotype" w:hAnsi="Palatino Linotype" w:cs="Arial"/>
          <w:szCs w:val="20"/>
        </w:rPr>
        <w:t xml:space="preserve">previa búsqueda exhaustiva y razonable, </w:t>
      </w:r>
      <w:r w:rsidRPr="00170A99">
        <w:rPr>
          <w:rFonts w:ascii="Palatino Linotype" w:hAnsi="Palatino Linotype" w:cs="Arial"/>
          <w:szCs w:val="20"/>
        </w:rPr>
        <w:t>de ser procedente en versión pública</w:t>
      </w:r>
      <w:r w:rsidRPr="00170A99">
        <w:rPr>
          <w:rFonts w:ascii="Palatino Linotype" w:hAnsi="Palatino Linotype" w:cs="Arial"/>
          <w:color w:val="000000"/>
          <w:lang w:eastAsia="es-MX"/>
        </w:rPr>
        <w:t>,</w:t>
      </w:r>
      <w:r w:rsidRPr="00170A99">
        <w:rPr>
          <w:rFonts w:ascii="Palatino Linotype" w:hAnsi="Palatino Linotype" w:cs="Arial"/>
          <w:szCs w:val="20"/>
        </w:rPr>
        <w:t xml:space="preserve"> </w:t>
      </w:r>
      <w:r w:rsidR="0081328E" w:rsidRPr="00170A99">
        <w:rPr>
          <w:rFonts w:ascii="Palatino Linotype" w:hAnsi="Palatino Linotype" w:cs="Arial"/>
          <w:szCs w:val="20"/>
        </w:rPr>
        <w:t xml:space="preserve">los </w:t>
      </w:r>
      <w:r w:rsidR="006314A8" w:rsidRPr="00170A99">
        <w:rPr>
          <w:rFonts w:ascii="Palatino Linotype" w:hAnsi="Palatino Linotype" w:cs="Arial"/>
          <w:szCs w:val="20"/>
        </w:rPr>
        <w:t>documentos donde conste la siguiente información</w:t>
      </w:r>
      <w:r w:rsidRPr="00170A99">
        <w:rPr>
          <w:rFonts w:ascii="Palatino Linotype" w:hAnsi="Palatino Linotype" w:cs="Arial"/>
          <w:bCs/>
          <w:szCs w:val="20"/>
        </w:rPr>
        <w:t>:</w:t>
      </w:r>
    </w:p>
    <w:p w14:paraId="7D26BE25" w14:textId="77777777" w:rsidR="00847159" w:rsidRPr="00170A99" w:rsidRDefault="00847159" w:rsidP="00726B1B">
      <w:pPr>
        <w:spacing w:line="360" w:lineRule="auto"/>
        <w:ind w:right="822"/>
        <w:jc w:val="both"/>
        <w:rPr>
          <w:rFonts w:ascii="Palatino Linotype" w:eastAsia="MS Mincho" w:hAnsi="Palatino Linotype" w:cs="Arial"/>
          <w:b/>
          <w:lang w:eastAsia="es-MX"/>
        </w:rPr>
      </w:pPr>
    </w:p>
    <w:p w14:paraId="37B91F82" w14:textId="6E11DACE" w:rsidR="00726B1B" w:rsidRPr="00170A99" w:rsidRDefault="006314A8" w:rsidP="001663F2">
      <w:pPr>
        <w:pStyle w:val="Prrafodelista"/>
        <w:numPr>
          <w:ilvl w:val="0"/>
          <w:numId w:val="6"/>
        </w:numPr>
        <w:spacing w:line="360" w:lineRule="auto"/>
        <w:ind w:left="1134" w:right="616"/>
        <w:jc w:val="both"/>
        <w:rPr>
          <w:rFonts w:ascii="Palatino Linotype" w:hAnsi="Palatino Linotype" w:cs="Arial"/>
          <w:b/>
          <w:bCs/>
          <w:color w:val="000000" w:themeColor="text1"/>
        </w:rPr>
      </w:pPr>
      <w:r w:rsidRPr="00170A99">
        <w:rPr>
          <w:rFonts w:ascii="Palatino Linotype" w:hAnsi="Palatino Linotype" w:cs="Arial"/>
          <w:b/>
          <w:bCs/>
          <w:color w:val="000000" w:themeColor="text1"/>
        </w:rPr>
        <w:t xml:space="preserve">El o los expedientes formados con motivo de las adquisiciones y/o contratación de servicios necesarios para llevar a cabo el evento social denominado </w:t>
      </w:r>
      <w:r w:rsidRPr="00170A99">
        <w:rPr>
          <w:rFonts w:ascii="Palatino Linotype" w:hAnsi="Palatino Linotype" w:cs="Arial"/>
          <w:b/>
          <w:bCs/>
          <w:i/>
          <w:iCs/>
          <w:color w:val="000000" w:themeColor="text1"/>
        </w:rPr>
        <w:t>Caravana “Día de Reyes”</w:t>
      </w:r>
      <w:r w:rsidRPr="00170A99">
        <w:rPr>
          <w:rFonts w:ascii="Palatino Linotype" w:hAnsi="Palatino Linotype" w:cs="Arial"/>
          <w:b/>
          <w:bCs/>
          <w:color w:val="000000" w:themeColor="text1"/>
        </w:rPr>
        <w:t xml:space="preserve"> el seis (06) de enero de dos mil veintidós</w:t>
      </w:r>
      <w:r w:rsidR="0020038B" w:rsidRPr="00170A99">
        <w:rPr>
          <w:rFonts w:ascii="Palatino Linotype" w:hAnsi="Palatino Linotype" w:cs="Arial"/>
          <w:b/>
          <w:bCs/>
          <w:color w:val="000000" w:themeColor="text1"/>
        </w:rPr>
        <w:t>;</w:t>
      </w:r>
    </w:p>
    <w:p w14:paraId="52598342" w14:textId="703435DA" w:rsidR="00847159" w:rsidRPr="00170A99" w:rsidRDefault="006314A8" w:rsidP="001663F2">
      <w:pPr>
        <w:pStyle w:val="Prrafodelista"/>
        <w:numPr>
          <w:ilvl w:val="0"/>
          <w:numId w:val="6"/>
        </w:numPr>
        <w:spacing w:line="360" w:lineRule="auto"/>
        <w:ind w:left="1134" w:right="616"/>
        <w:jc w:val="both"/>
        <w:rPr>
          <w:rFonts w:ascii="Palatino Linotype" w:eastAsia="MS Mincho" w:hAnsi="Palatino Linotype" w:cs="Arial"/>
          <w:b/>
          <w:bCs/>
          <w:lang w:eastAsia="es-MX"/>
        </w:rPr>
      </w:pPr>
      <w:r w:rsidRPr="00170A99">
        <w:rPr>
          <w:rFonts w:ascii="Palatino Linotype" w:hAnsi="Palatino Linotype" w:cs="Arial"/>
          <w:b/>
          <w:bCs/>
          <w:color w:val="000000" w:themeColor="text1"/>
        </w:rPr>
        <w:t>El o los expedientes formados con motivo de las adquisiciones y/o contratación de servicios relacionados con la instalación de módulos de pago del impuesto predial en el edificio administrativo, por el periodo comprendido del diez (10) de enero de dos mil veintiuno al diez (10) de enero de dos mil veintidós</w:t>
      </w:r>
      <w:r w:rsidR="0020038B" w:rsidRPr="00170A99">
        <w:rPr>
          <w:rFonts w:ascii="Palatino Linotype" w:hAnsi="Palatino Linotype" w:cs="Arial"/>
          <w:b/>
          <w:bCs/>
          <w:color w:val="000000" w:themeColor="text1"/>
        </w:rPr>
        <w:t>; y</w:t>
      </w:r>
    </w:p>
    <w:p w14:paraId="22400A3F" w14:textId="28474AC0" w:rsidR="0020038B" w:rsidRPr="00170A99" w:rsidRDefault="0020038B" w:rsidP="001663F2">
      <w:pPr>
        <w:pStyle w:val="Prrafodelista"/>
        <w:numPr>
          <w:ilvl w:val="0"/>
          <w:numId w:val="6"/>
        </w:numPr>
        <w:spacing w:line="360" w:lineRule="auto"/>
        <w:ind w:left="1134" w:right="616"/>
        <w:jc w:val="both"/>
        <w:rPr>
          <w:rFonts w:ascii="Palatino Linotype" w:eastAsia="MS Mincho" w:hAnsi="Palatino Linotype" w:cs="Arial"/>
          <w:b/>
          <w:bCs/>
          <w:lang w:eastAsia="es-MX"/>
        </w:rPr>
      </w:pPr>
      <w:r w:rsidRPr="00170A99">
        <w:rPr>
          <w:rFonts w:ascii="Palatino Linotype" w:hAnsi="Palatino Linotype" w:cs="Arial"/>
          <w:b/>
          <w:bCs/>
          <w:color w:val="000000" w:themeColor="text1"/>
        </w:rPr>
        <w:lastRenderedPageBreak/>
        <w:t>El Acuerdo del Comité de Transparencia que confirme la incompetencia del Ayuntamiento de Metepec para poseer, generar o administrar información relacionada con adquisiciones y/o contratación de servicios para la instalación de módulos de pago del servicio de agua en el edificio administrativo.</w:t>
      </w:r>
    </w:p>
    <w:p w14:paraId="4F0D5185" w14:textId="77777777" w:rsidR="00847159" w:rsidRPr="00170A99" w:rsidRDefault="00847159" w:rsidP="00847159">
      <w:pPr>
        <w:spacing w:line="360" w:lineRule="auto"/>
        <w:contextualSpacing/>
        <w:jc w:val="both"/>
        <w:rPr>
          <w:rFonts w:ascii="Palatino Linotype" w:hAnsi="Palatino Linotype"/>
          <w:iCs/>
          <w:color w:val="000000"/>
          <w:lang w:val="es-ES_tradnl" w:eastAsia="es-MX"/>
        </w:rPr>
      </w:pPr>
    </w:p>
    <w:p w14:paraId="4CFD2D4A" w14:textId="77777777" w:rsidR="00847159" w:rsidRPr="00170A99" w:rsidRDefault="00847159" w:rsidP="00847159">
      <w:pPr>
        <w:tabs>
          <w:tab w:val="left" w:pos="993"/>
        </w:tabs>
        <w:spacing w:line="360" w:lineRule="auto"/>
        <w:jc w:val="both"/>
        <w:rPr>
          <w:rFonts w:ascii="Palatino Linotype" w:eastAsia="Calibri" w:hAnsi="Palatino Linotype" w:cs="Arial"/>
        </w:rPr>
      </w:pPr>
      <w:r w:rsidRPr="00170A99">
        <w:rPr>
          <w:rFonts w:ascii="Palatino Linotype" w:hAnsi="Palatino Linotype"/>
          <w:color w:val="000000"/>
        </w:rPr>
        <w:t xml:space="preserve">Para </w:t>
      </w:r>
      <w:r w:rsidRPr="00170A99">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170A99">
        <w:rPr>
          <w:rFonts w:ascii="Palatino Linotype" w:eastAsia="Calibri" w:hAnsi="Palatino Linotype" w:cs="Arial"/>
          <w:b/>
        </w:rPr>
        <w:t>RECURRENTE</w:t>
      </w:r>
      <w:r w:rsidRPr="00170A99">
        <w:rPr>
          <w:rFonts w:ascii="Palatino Linotype" w:eastAsia="Calibri" w:hAnsi="Palatino Linotype" w:cs="Arial"/>
        </w:rPr>
        <w:t>.</w:t>
      </w:r>
    </w:p>
    <w:p w14:paraId="27BF3EC9" w14:textId="77777777" w:rsidR="00847159" w:rsidRPr="00170A99" w:rsidRDefault="00847159" w:rsidP="00847159">
      <w:pPr>
        <w:spacing w:line="360" w:lineRule="auto"/>
        <w:contextualSpacing/>
        <w:jc w:val="both"/>
        <w:rPr>
          <w:rFonts w:ascii="Palatino Linotype" w:hAnsi="Palatino Linotype"/>
          <w:iCs/>
          <w:color w:val="000000"/>
          <w:lang w:val="es-ES_tradnl" w:eastAsia="es-MX"/>
        </w:rPr>
      </w:pPr>
    </w:p>
    <w:p w14:paraId="1BAC003B" w14:textId="73AE1EB7" w:rsidR="006314A8" w:rsidRPr="00170A99" w:rsidRDefault="006314A8" w:rsidP="00847159">
      <w:pPr>
        <w:spacing w:line="360" w:lineRule="auto"/>
        <w:contextualSpacing/>
        <w:jc w:val="both"/>
        <w:rPr>
          <w:rFonts w:ascii="Palatino Linotype" w:hAnsi="Palatino Linotype"/>
          <w:iCs/>
          <w:color w:val="000000"/>
          <w:lang w:val="es-ES_tradnl" w:eastAsia="es-MX"/>
        </w:rPr>
      </w:pPr>
      <w:r w:rsidRPr="00170A99">
        <w:rPr>
          <w:rFonts w:ascii="Palatino Linotype" w:hAnsi="Palatino Linotype"/>
          <w:iCs/>
          <w:color w:val="000000"/>
          <w:lang w:val="es-ES_tradnl" w:eastAsia="es-MX"/>
        </w:rPr>
        <w:t xml:space="preserve">Asimismo, si una vez realizada la búsqueda de la información que se ordena entregar en el </w:t>
      </w:r>
      <w:r w:rsidRPr="00170A99">
        <w:rPr>
          <w:rFonts w:ascii="Palatino Linotype" w:hAnsi="Palatino Linotype"/>
          <w:b/>
          <w:bCs/>
          <w:iCs/>
          <w:color w:val="000000"/>
          <w:lang w:val="es-ES_tradnl" w:eastAsia="es-MX"/>
        </w:rPr>
        <w:t>punto I</w:t>
      </w:r>
      <w:r w:rsidRPr="00170A99">
        <w:rPr>
          <w:rFonts w:ascii="Palatino Linotype" w:hAnsi="Palatino Linotype"/>
          <w:iCs/>
          <w:color w:val="000000"/>
          <w:lang w:val="es-ES_tradnl" w:eastAsia="es-MX"/>
        </w:rPr>
        <w:t xml:space="preserve">, el </w:t>
      </w:r>
      <w:r w:rsidRPr="00170A99">
        <w:rPr>
          <w:rFonts w:ascii="Palatino Linotype" w:hAnsi="Palatino Linotype"/>
          <w:b/>
          <w:bCs/>
          <w:iCs/>
          <w:color w:val="000000"/>
          <w:lang w:val="es-ES_tradnl" w:eastAsia="es-MX"/>
        </w:rPr>
        <w:t>SUEJTO OBLIGADO</w:t>
      </w:r>
      <w:r w:rsidRPr="00170A99">
        <w:rPr>
          <w:rFonts w:ascii="Palatino Linotype" w:hAnsi="Palatino Linotype"/>
          <w:iCs/>
          <w:color w:val="000000"/>
          <w:lang w:val="es-ES_tradnl" w:eastAsia="es-MX"/>
        </w:rPr>
        <w:t xml:space="preserve"> concluyera que la misma no se encuentra en sus archivos, deberá entregar al particular el Acuerdo de Inexistencia respectivo, mismo que deberá contar con los elementos de fondo establecido en el </w:t>
      </w:r>
      <w:r w:rsidRPr="00170A99">
        <w:rPr>
          <w:rFonts w:ascii="Palatino Linotype" w:hAnsi="Palatino Linotype"/>
          <w:b/>
          <w:bCs/>
          <w:iCs/>
          <w:color w:val="000000"/>
          <w:lang w:val="es-ES_tradnl" w:eastAsia="es-MX"/>
        </w:rPr>
        <w:t>Considerando CUARTO</w:t>
      </w:r>
      <w:r w:rsidRPr="00170A99">
        <w:rPr>
          <w:rFonts w:ascii="Palatino Linotype" w:hAnsi="Palatino Linotype"/>
          <w:iCs/>
          <w:color w:val="000000"/>
          <w:lang w:val="es-ES_tradnl" w:eastAsia="es-MX"/>
        </w:rPr>
        <w:t>.</w:t>
      </w:r>
    </w:p>
    <w:p w14:paraId="5B4E5585" w14:textId="77777777" w:rsidR="006314A8" w:rsidRPr="00170A99" w:rsidRDefault="006314A8" w:rsidP="00847159">
      <w:pPr>
        <w:spacing w:line="360" w:lineRule="auto"/>
        <w:contextualSpacing/>
        <w:jc w:val="both"/>
        <w:rPr>
          <w:rFonts w:ascii="Palatino Linotype" w:hAnsi="Palatino Linotype"/>
          <w:iCs/>
          <w:color w:val="000000"/>
          <w:lang w:val="es-ES_tradnl" w:eastAsia="es-MX"/>
        </w:rPr>
      </w:pPr>
    </w:p>
    <w:p w14:paraId="6ED862C2" w14:textId="6DB3F510" w:rsidR="00847159" w:rsidRPr="00170A99" w:rsidRDefault="00847159" w:rsidP="00847159">
      <w:pPr>
        <w:spacing w:line="360" w:lineRule="auto"/>
        <w:contextualSpacing/>
        <w:jc w:val="both"/>
        <w:rPr>
          <w:rFonts w:ascii="Palatino Linotype" w:hAnsi="Palatino Linotype"/>
          <w:color w:val="000000"/>
          <w:lang w:eastAsia="es-MX"/>
        </w:rPr>
      </w:pPr>
      <w:r w:rsidRPr="00170A99">
        <w:rPr>
          <w:rFonts w:ascii="Palatino Linotype" w:hAnsi="Palatino Linotype"/>
          <w:iCs/>
          <w:color w:val="000000"/>
          <w:lang w:val="es-ES_tradnl" w:eastAsia="es-MX"/>
        </w:rPr>
        <w:t>Por otro lado,</w:t>
      </w:r>
      <w:r w:rsidR="00D6219F" w:rsidRPr="00170A99">
        <w:rPr>
          <w:rFonts w:ascii="Palatino Linotype" w:hAnsi="Palatino Linotype"/>
          <w:iCs/>
          <w:color w:val="000000"/>
          <w:lang w:val="es-ES_tradnl" w:eastAsia="es-MX"/>
        </w:rPr>
        <w:t xml:space="preserve"> de</w:t>
      </w:r>
      <w:r w:rsidRPr="00170A99">
        <w:rPr>
          <w:rFonts w:ascii="Palatino Linotype" w:hAnsi="Palatino Linotype"/>
          <w:iCs/>
          <w:color w:val="000000"/>
          <w:lang w:val="es-ES_tradnl" w:eastAsia="es-MX"/>
        </w:rPr>
        <w:t xml:space="preserve"> ser el caso que no se localice la información de la que se ordena su entrega</w:t>
      </w:r>
      <w:r w:rsidR="006314A8" w:rsidRPr="00170A99">
        <w:rPr>
          <w:rFonts w:ascii="Palatino Linotype" w:hAnsi="Palatino Linotype"/>
          <w:iCs/>
          <w:color w:val="000000"/>
          <w:lang w:val="es-ES_tradnl" w:eastAsia="es-MX"/>
        </w:rPr>
        <w:t xml:space="preserve"> en el </w:t>
      </w:r>
      <w:r w:rsidR="006314A8" w:rsidRPr="00170A99">
        <w:rPr>
          <w:rFonts w:ascii="Palatino Linotype" w:hAnsi="Palatino Linotype"/>
          <w:b/>
          <w:bCs/>
          <w:iCs/>
          <w:color w:val="000000"/>
          <w:lang w:val="es-ES_tradnl" w:eastAsia="es-MX"/>
        </w:rPr>
        <w:t>punto II</w:t>
      </w:r>
      <w:r w:rsidRPr="00170A99">
        <w:rPr>
          <w:rFonts w:ascii="Palatino Linotype" w:hAnsi="Palatino Linotype"/>
          <w:iCs/>
          <w:color w:val="000000"/>
          <w:lang w:val="es-ES_tradnl" w:eastAsia="es-MX"/>
        </w:rPr>
        <w:t xml:space="preserve">, el </w:t>
      </w:r>
      <w:r w:rsidRPr="00170A99">
        <w:rPr>
          <w:rFonts w:ascii="Palatino Linotype" w:hAnsi="Palatino Linotype"/>
          <w:b/>
          <w:iCs/>
          <w:color w:val="000000"/>
          <w:lang w:val="es-ES_tradnl" w:eastAsia="es-MX"/>
        </w:rPr>
        <w:t>SUJETO OBLIGADO</w:t>
      </w:r>
      <w:r w:rsidRPr="00170A99">
        <w:rPr>
          <w:rFonts w:ascii="Palatino Linotype" w:hAnsi="Palatino Linotype"/>
          <w:iCs/>
          <w:color w:val="000000"/>
          <w:lang w:val="es-ES_tradnl" w:eastAsia="es-MX"/>
        </w:rPr>
        <w:t xml:space="preserve"> deberá informar al particular sobre</w:t>
      </w:r>
      <w:r w:rsidRPr="00170A99">
        <w:rPr>
          <w:rFonts w:ascii="Palatino Linotype" w:hAnsi="Palatino Linotype"/>
          <w:bCs/>
          <w:iCs/>
          <w:color w:val="000000"/>
          <w:lang w:val="es-ES_tradnl" w:eastAsia="es-MX"/>
        </w:rPr>
        <w:t xml:space="preserve"> las razones que expliquen las causas por las que no se cuente con la información, de manera clara y precisa.</w:t>
      </w:r>
    </w:p>
    <w:p w14:paraId="7E51A016" w14:textId="3569E023" w:rsidR="00847159" w:rsidRPr="00170A99" w:rsidRDefault="00847159" w:rsidP="00847159">
      <w:pPr>
        <w:spacing w:line="360" w:lineRule="auto"/>
        <w:ind w:right="822"/>
        <w:contextualSpacing/>
        <w:jc w:val="both"/>
        <w:rPr>
          <w:rFonts w:ascii="Palatino Linotype" w:hAnsi="Palatino Linotype"/>
          <w:b/>
          <w:color w:val="000000"/>
          <w:lang w:eastAsia="es-MX"/>
        </w:rPr>
      </w:pPr>
    </w:p>
    <w:p w14:paraId="39C8733C" w14:textId="04169564" w:rsidR="006314A8" w:rsidRPr="00170A99" w:rsidRDefault="006314A8" w:rsidP="00847159">
      <w:pPr>
        <w:spacing w:line="360" w:lineRule="auto"/>
        <w:ind w:right="822"/>
        <w:contextualSpacing/>
        <w:jc w:val="both"/>
        <w:rPr>
          <w:rFonts w:ascii="Palatino Linotype" w:hAnsi="Palatino Linotype"/>
          <w:bCs/>
          <w:color w:val="000000"/>
          <w:lang w:eastAsia="es-MX"/>
        </w:rPr>
      </w:pPr>
      <w:r w:rsidRPr="00170A99">
        <w:rPr>
          <w:rFonts w:ascii="Palatino Linotype" w:hAnsi="Palatino Linotype"/>
          <w:b/>
          <w:color w:val="000000"/>
          <w:lang w:eastAsia="es-MX"/>
        </w:rPr>
        <w:lastRenderedPageBreak/>
        <w:t>TERCERO.</w:t>
      </w:r>
      <w:r w:rsidRPr="00170A99">
        <w:rPr>
          <w:rFonts w:ascii="Palatino Linotype" w:hAnsi="Palatino Linotype"/>
          <w:bCs/>
          <w:color w:val="000000"/>
          <w:lang w:eastAsia="es-MX"/>
        </w:rPr>
        <w:t xml:space="preserve"> Se </w:t>
      </w:r>
      <w:r w:rsidR="0020038B" w:rsidRPr="00170A99">
        <w:rPr>
          <w:rFonts w:ascii="Palatino Linotype" w:hAnsi="Palatino Linotype"/>
          <w:b/>
          <w:color w:val="000000"/>
          <w:lang w:eastAsia="es-MX"/>
        </w:rPr>
        <w:t>MODIFICA</w:t>
      </w:r>
      <w:r w:rsidR="0020038B" w:rsidRPr="00170A99">
        <w:rPr>
          <w:rFonts w:ascii="Palatino Linotype" w:hAnsi="Palatino Linotype"/>
          <w:bCs/>
          <w:color w:val="000000"/>
          <w:lang w:eastAsia="es-MX"/>
        </w:rPr>
        <w:t xml:space="preserve"> la respuesta emitida por el </w:t>
      </w:r>
      <w:r w:rsidR="0020038B" w:rsidRPr="00170A99">
        <w:rPr>
          <w:rFonts w:ascii="Palatino Linotype" w:hAnsi="Palatino Linotype"/>
          <w:b/>
          <w:color w:val="000000"/>
          <w:lang w:eastAsia="es-MX"/>
        </w:rPr>
        <w:t>Ayuntamiento de Metepec</w:t>
      </w:r>
      <w:r w:rsidR="0020038B" w:rsidRPr="00170A99">
        <w:rPr>
          <w:rFonts w:ascii="Palatino Linotype" w:hAnsi="Palatino Linotype"/>
          <w:bCs/>
          <w:color w:val="000000"/>
          <w:lang w:eastAsia="es-MX"/>
        </w:rPr>
        <w:t xml:space="preserve"> a la solicitud </w:t>
      </w:r>
      <w:r w:rsidR="0020038B" w:rsidRPr="00170A99">
        <w:rPr>
          <w:rFonts w:ascii="Palatino Linotype" w:hAnsi="Palatino Linotype"/>
          <w:b/>
          <w:color w:val="000000"/>
          <w:lang w:eastAsia="es-MX"/>
        </w:rPr>
        <w:t>02139/METEPEC/IP/2022</w:t>
      </w:r>
      <w:r w:rsidR="0020038B" w:rsidRPr="00170A99">
        <w:rPr>
          <w:rFonts w:ascii="Palatino Linotype" w:hAnsi="Palatino Linotype"/>
          <w:bCs/>
          <w:color w:val="000000"/>
          <w:lang w:eastAsia="es-MX"/>
        </w:rPr>
        <w:t xml:space="preserve"> y se </w:t>
      </w:r>
      <w:r w:rsidR="0020038B" w:rsidRPr="00170A99">
        <w:rPr>
          <w:rFonts w:ascii="Palatino Linotype" w:hAnsi="Palatino Linotype"/>
          <w:b/>
          <w:color w:val="000000"/>
          <w:lang w:eastAsia="es-MX"/>
        </w:rPr>
        <w:t>ORDENA</w:t>
      </w:r>
      <w:r w:rsidR="0020038B" w:rsidRPr="00170A99">
        <w:rPr>
          <w:rFonts w:ascii="Palatino Linotype" w:hAnsi="Palatino Linotype"/>
          <w:bCs/>
          <w:color w:val="000000"/>
          <w:lang w:eastAsia="es-MX"/>
        </w:rPr>
        <w:t xml:space="preserve"> entregar, a través del Sistema de Acceso a la Información Mexiquense (SAIMEX), la siguiente información:</w:t>
      </w:r>
    </w:p>
    <w:p w14:paraId="2B864136" w14:textId="77777777" w:rsidR="0020038B" w:rsidRPr="00170A99" w:rsidRDefault="0020038B" w:rsidP="00847159">
      <w:pPr>
        <w:spacing w:line="360" w:lineRule="auto"/>
        <w:ind w:right="822"/>
        <w:contextualSpacing/>
        <w:jc w:val="both"/>
        <w:rPr>
          <w:rFonts w:ascii="Palatino Linotype" w:hAnsi="Palatino Linotype"/>
          <w:b/>
          <w:color w:val="000000"/>
          <w:lang w:eastAsia="es-MX"/>
        </w:rPr>
      </w:pPr>
    </w:p>
    <w:p w14:paraId="7E113531" w14:textId="3618CC38" w:rsidR="0020038B" w:rsidRPr="00170A99" w:rsidRDefault="0020038B" w:rsidP="0020038B">
      <w:pPr>
        <w:pStyle w:val="Prrafodelista"/>
        <w:numPr>
          <w:ilvl w:val="0"/>
          <w:numId w:val="34"/>
        </w:numPr>
        <w:spacing w:line="360" w:lineRule="auto"/>
        <w:ind w:right="616"/>
        <w:jc w:val="both"/>
        <w:rPr>
          <w:rFonts w:ascii="Palatino Linotype" w:hAnsi="Palatino Linotype" w:cs="Arial"/>
          <w:b/>
          <w:bCs/>
          <w:color w:val="000000" w:themeColor="text1"/>
        </w:rPr>
      </w:pPr>
      <w:r w:rsidRPr="00170A99">
        <w:rPr>
          <w:rFonts w:ascii="Palatino Linotype" w:hAnsi="Palatino Linotype" w:cs="Arial"/>
          <w:b/>
          <w:bCs/>
          <w:color w:val="000000" w:themeColor="text1"/>
        </w:rPr>
        <w:t>El Acuerdo del Comité de Transparencia que confirme la incompetencia del Ayuntamiento de Metepec para poseer, generar o administrar información relacionada con sitios, cajeros o ubicaciones para pagar el servicio de agua.</w:t>
      </w:r>
    </w:p>
    <w:p w14:paraId="1B4113E9" w14:textId="77777777" w:rsidR="0020038B" w:rsidRPr="00170A99" w:rsidRDefault="0020038B" w:rsidP="00847159">
      <w:pPr>
        <w:spacing w:line="360" w:lineRule="auto"/>
        <w:ind w:right="822"/>
        <w:contextualSpacing/>
        <w:jc w:val="both"/>
        <w:rPr>
          <w:rFonts w:ascii="Palatino Linotype" w:hAnsi="Palatino Linotype"/>
          <w:b/>
          <w:color w:val="000000"/>
          <w:lang w:eastAsia="es-MX"/>
        </w:rPr>
      </w:pPr>
    </w:p>
    <w:p w14:paraId="1C7776B0" w14:textId="25B1E9FA" w:rsidR="00847159" w:rsidRPr="00170A99" w:rsidRDefault="006314A8" w:rsidP="00847159">
      <w:pPr>
        <w:shd w:val="clear" w:color="auto" w:fill="FFFFFF"/>
        <w:spacing w:line="360" w:lineRule="auto"/>
        <w:ind w:right="49"/>
        <w:jc w:val="both"/>
        <w:rPr>
          <w:rFonts w:ascii="Palatino Linotype" w:hAnsi="Palatino Linotype" w:cs="Arial"/>
          <w:b/>
          <w:bCs/>
          <w:color w:val="222222"/>
          <w:lang w:val="es-ES_tradnl" w:eastAsia="es-MX"/>
        </w:rPr>
      </w:pPr>
      <w:r w:rsidRPr="00170A99">
        <w:rPr>
          <w:rFonts w:ascii="Palatino Linotype" w:hAnsi="Palatino Linotype" w:cs="Arial"/>
          <w:b/>
          <w:bCs/>
          <w:color w:val="222222"/>
          <w:lang w:val="es-ES_tradnl" w:eastAsia="es-MX"/>
        </w:rPr>
        <w:t>CUARTO</w:t>
      </w:r>
      <w:r w:rsidR="00847159" w:rsidRPr="00170A99">
        <w:rPr>
          <w:rFonts w:ascii="Palatino Linotype" w:hAnsi="Palatino Linotype" w:cs="Arial"/>
          <w:b/>
          <w:bCs/>
          <w:color w:val="222222"/>
          <w:lang w:val="es-ES_tradnl" w:eastAsia="es-MX"/>
        </w:rPr>
        <w:t xml:space="preserve">. </w:t>
      </w:r>
      <w:r w:rsidR="00847159" w:rsidRPr="00170A99">
        <w:rPr>
          <w:rFonts w:ascii="Palatino Linotype" w:hAnsi="Palatino Linotype" w:cs="Arial"/>
          <w:b/>
          <w:color w:val="222222"/>
          <w:lang w:val="es-ES_tradnl" w:eastAsia="es-MX"/>
        </w:rPr>
        <w:t>Notifíquese</w:t>
      </w:r>
      <w:r w:rsidR="00847159" w:rsidRPr="00170A99">
        <w:rPr>
          <w:rFonts w:ascii="Palatino Linotype" w:hAnsi="Palatino Linotype" w:cs="Arial"/>
          <w:b/>
          <w:bCs/>
          <w:color w:val="222222"/>
          <w:lang w:val="es-ES_tradnl" w:eastAsia="es-MX"/>
        </w:rPr>
        <w:t xml:space="preserve"> </w:t>
      </w:r>
      <w:r w:rsidR="00847159" w:rsidRPr="00170A99">
        <w:rPr>
          <w:rFonts w:ascii="Palatino Linotype" w:hAnsi="Palatino Linotype" w:cs="Arial"/>
          <w:color w:val="222222"/>
          <w:lang w:val="es-ES_tradnl" w:eastAsia="es-MX"/>
        </w:rPr>
        <w:t xml:space="preserve">al Titular de la Unidad de Transparencia del </w:t>
      </w:r>
      <w:r w:rsidR="00847159" w:rsidRPr="00170A99">
        <w:rPr>
          <w:rFonts w:ascii="Palatino Linotype" w:hAnsi="Palatino Linotype" w:cs="Arial"/>
          <w:b/>
          <w:bCs/>
          <w:color w:val="222222"/>
          <w:lang w:val="es-ES_tradnl" w:eastAsia="es-MX"/>
        </w:rPr>
        <w:t xml:space="preserve">SUJETO OBLIGADO </w:t>
      </w:r>
      <w:r w:rsidR="00847159" w:rsidRPr="00170A99">
        <w:rPr>
          <w:rFonts w:ascii="Palatino Linotype" w:hAnsi="Palatino Linotype" w:cs="Arial"/>
          <w:bCs/>
          <w:color w:val="222222"/>
          <w:lang w:val="es-ES_tradnl" w:eastAsia="es-MX"/>
        </w:rPr>
        <w:t>la presente resolución, vía Sistema de Acceso a la Información Mexiquense (SAIMEX)</w:t>
      </w:r>
      <w:r w:rsidR="00847159" w:rsidRPr="00170A99">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plazo de </w:t>
      </w:r>
      <w:r w:rsidR="00726B1B" w:rsidRPr="00170A99">
        <w:rPr>
          <w:rFonts w:ascii="Palatino Linotype" w:hAnsi="Palatino Linotype" w:cs="Arial"/>
          <w:color w:val="222222"/>
          <w:lang w:val="es-ES_tradnl" w:eastAsia="es-MX"/>
        </w:rPr>
        <w:t>10</w:t>
      </w:r>
      <w:r w:rsidR="00847159" w:rsidRPr="00170A99">
        <w:rPr>
          <w:rFonts w:ascii="Palatino Linotype" w:hAnsi="Palatino Linotype" w:cs="Arial"/>
          <w:color w:val="222222"/>
          <w:lang w:val="es-ES_tradnl" w:eastAsia="es-MX"/>
        </w:rPr>
        <w:t xml:space="preserve"> días hábiles, debiendo rendir a este Instituto el informe de cumplimiento de la resolución en un plazo de tres días hábiles posteriores.</w:t>
      </w:r>
    </w:p>
    <w:p w14:paraId="2E10F9CE" w14:textId="77777777" w:rsidR="00847159" w:rsidRPr="00170A99" w:rsidRDefault="00847159" w:rsidP="00847159">
      <w:pPr>
        <w:shd w:val="clear" w:color="auto" w:fill="FFFFFF"/>
        <w:spacing w:line="360" w:lineRule="auto"/>
        <w:ind w:right="49"/>
        <w:jc w:val="both"/>
        <w:rPr>
          <w:rFonts w:ascii="Palatino Linotype" w:hAnsi="Palatino Linotype" w:cs="Arial"/>
          <w:b/>
          <w:bCs/>
          <w:color w:val="222222"/>
          <w:lang w:val="es-ES_tradnl" w:eastAsia="es-MX"/>
        </w:rPr>
      </w:pPr>
    </w:p>
    <w:p w14:paraId="5C4C32B2" w14:textId="05563C36" w:rsidR="00847159" w:rsidRPr="00170A99" w:rsidRDefault="009418EC" w:rsidP="00847159">
      <w:pPr>
        <w:shd w:val="clear" w:color="auto" w:fill="FFFFFF"/>
        <w:spacing w:line="360" w:lineRule="auto"/>
        <w:jc w:val="both"/>
        <w:rPr>
          <w:rFonts w:ascii="Palatino Linotype" w:eastAsia="MS Mincho" w:hAnsi="Palatino Linotype"/>
          <w:color w:val="000000"/>
          <w:shd w:val="clear" w:color="auto" w:fill="FFFFFF"/>
          <w:lang w:val="es-ES_tradnl"/>
        </w:rPr>
      </w:pPr>
      <w:r w:rsidRPr="00170A99">
        <w:rPr>
          <w:rFonts w:ascii="Palatino Linotype" w:eastAsia="Calibri" w:hAnsi="Palatino Linotype" w:cs="Arial"/>
          <w:b/>
          <w:bCs/>
          <w:color w:val="000000"/>
          <w:lang w:eastAsia="en-US"/>
        </w:rPr>
        <w:t>QUINTO</w:t>
      </w:r>
      <w:r w:rsidR="00847159" w:rsidRPr="00170A99">
        <w:rPr>
          <w:rFonts w:ascii="Palatino Linotype" w:eastAsia="Calibri" w:hAnsi="Palatino Linotype" w:cs="Arial"/>
          <w:b/>
          <w:bCs/>
          <w:color w:val="000000"/>
          <w:lang w:eastAsia="en-US"/>
        </w:rPr>
        <w:t>.</w:t>
      </w:r>
      <w:r w:rsidR="00847159" w:rsidRPr="00170A99">
        <w:rPr>
          <w:rFonts w:ascii="Palatino Linotype" w:eastAsia="Calibri" w:hAnsi="Palatino Linotype" w:cs="Arial"/>
          <w:bCs/>
          <w:color w:val="000000"/>
          <w:lang w:eastAsia="en-US"/>
        </w:rPr>
        <w:t xml:space="preserve"> De conformidad con el artículo 198 de la Ley de Transparencia y Acceso a la Información Pública del Estado de México y Municipios, de considerarlo procedente, el </w:t>
      </w:r>
      <w:r w:rsidR="00847159" w:rsidRPr="00170A99">
        <w:rPr>
          <w:rFonts w:ascii="Palatino Linotype" w:eastAsia="Calibri" w:hAnsi="Palatino Linotype" w:cs="Arial"/>
          <w:b/>
          <w:bCs/>
          <w:color w:val="000000"/>
          <w:lang w:eastAsia="en-US"/>
        </w:rPr>
        <w:t>SUJETO OBLIGADO</w:t>
      </w:r>
      <w:r w:rsidR="00847159" w:rsidRPr="00170A99">
        <w:rPr>
          <w:rFonts w:ascii="Palatino Linotype" w:eastAsia="Calibri" w:hAnsi="Palatino Linotype" w:cs="Arial"/>
          <w:bCs/>
          <w:color w:val="000000"/>
          <w:lang w:eastAsia="en-US"/>
        </w:rPr>
        <w:t xml:space="preserve"> podrá, de manera fundada y motivada, solicitar una ampliación de plazo para el cumplimiento de la presente resolución.</w:t>
      </w:r>
    </w:p>
    <w:p w14:paraId="7241AEDA" w14:textId="77777777" w:rsidR="00847159" w:rsidRPr="00170A99" w:rsidRDefault="00847159" w:rsidP="00847159">
      <w:pPr>
        <w:spacing w:line="360" w:lineRule="auto"/>
        <w:rPr>
          <w:rFonts w:ascii="Palatino Linotype" w:eastAsia="MS Mincho" w:hAnsi="Palatino Linotype"/>
        </w:rPr>
      </w:pPr>
    </w:p>
    <w:p w14:paraId="5CDDD961" w14:textId="3E039E90" w:rsidR="00847159" w:rsidRPr="00170A99" w:rsidRDefault="009418EC" w:rsidP="00847159">
      <w:pPr>
        <w:shd w:val="clear" w:color="auto" w:fill="FFFFFF"/>
        <w:spacing w:line="360" w:lineRule="auto"/>
        <w:jc w:val="both"/>
        <w:rPr>
          <w:rFonts w:ascii="Palatino Linotype" w:hAnsi="Palatino Linotype"/>
          <w:color w:val="000000" w:themeColor="text1"/>
          <w:lang w:val="es-ES_tradnl"/>
        </w:rPr>
      </w:pPr>
      <w:r w:rsidRPr="00170A99">
        <w:rPr>
          <w:rFonts w:ascii="Palatino Linotype" w:hAnsi="Palatino Linotype" w:cs="Arial"/>
          <w:b/>
          <w:lang w:val="es-ES_tradnl"/>
        </w:rPr>
        <w:t>SEXTO</w:t>
      </w:r>
      <w:r w:rsidR="00847159" w:rsidRPr="00170A99">
        <w:rPr>
          <w:rFonts w:ascii="Palatino Linotype" w:hAnsi="Palatino Linotype" w:cs="Arial"/>
          <w:b/>
          <w:lang w:val="es-ES_tradnl"/>
        </w:rPr>
        <w:t xml:space="preserve">. </w:t>
      </w:r>
      <w:r w:rsidR="00847159" w:rsidRPr="00170A99">
        <w:rPr>
          <w:rFonts w:ascii="Palatino Linotype" w:hAnsi="Palatino Linotype"/>
          <w:b/>
          <w:bCs/>
          <w:color w:val="222222"/>
        </w:rPr>
        <w:t xml:space="preserve">Notifíquese </w:t>
      </w:r>
      <w:r w:rsidR="00847159" w:rsidRPr="00170A99">
        <w:rPr>
          <w:rFonts w:ascii="Palatino Linotype" w:hAnsi="Palatino Linotype"/>
          <w:bCs/>
          <w:color w:val="222222"/>
        </w:rPr>
        <w:t xml:space="preserve">al </w:t>
      </w:r>
      <w:r w:rsidR="00847159" w:rsidRPr="00170A99">
        <w:rPr>
          <w:rFonts w:ascii="Palatino Linotype" w:hAnsi="Palatino Linotype"/>
          <w:b/>
          <w:bCs/>
          <w:color w:val="222222"/>
        </w:rPr>
        <w:t>RECURRENTE</w:t>
      </w:r>
      <w:r w:rsidR="00847159" w:rsidRPr="00170A99">
        <w:rPr>
          <w:rFonts w:ascii="Palatino Linotype" w:hAnsi="Palatino Linotype"/>
          <w:bCs/>
          <w:color w:val="222222"/>
        </w:rPr>
        <w:t xml:space="preserve"> </w:t>
      </w:r>
      <w:r w:rsidR="00847159" w:rsidRPr="00170A99">
        <w:rPr>
          <w:rFonts w:ascii="Palatino Linotype" w:hAnsi="Palatino Linotype"/>
          <w:lang w:val="es-ES_tradnl"/>
        </w:rPr>
        <w:t xml:space="preserve">la presente resolución vía </w:t>
      </w:r>
      <w:r w:rsidR="00847159" w:rsidRPr="00170A99">
        <w:rPr>
          <w:rFonts w:ascii="Palatino Linotype" w:hAnsi="Palatino Linotype" w:cs="Arial"/>
          <w:lang w:val="es-ES_tradnl"/>
        </w:rPr>
        <w:t>Sistema de Acceso a la Información Mexiquense (SAIMEX).</w:t>
      </w:r>
    </w:p>
    <w:p w14:paraId="45E94590" w14:textId="77777777" w:rsidR="00847159" w:rsidRPr="00170A99" w:rsidRDefault="00847159" w:rsidP="00847159">
      <w:pPr>
        <w:shd w:val="clear" w:color="auto" w:fill="FFFFFF"/>
        <w:spacing w:line="360" w:lineRule="auto"/>
        <w:jc w:val="both"/>
        <w:rPr>
          <w:rFonts w:ascii="Palatino Linotype" w:hAnsi="Palatino Linotype"/>
          <w:lang w:val="es-ES_tradnl"/>
        </w:rPr>
      </w:pPr>
    </w:p>
    <w:p w14:paraId="211E91A9" w14:textId="380F103F" w:rsidR="00847159" w:rsidRPr="00170A99" w:rsidRDefault="00847159" w:rsidP="00847159">
      <w:pPr>
        <w:spacing w:line="360" w:lineRule="auto"/>
        <w:ind w:right="-93"/>
        <w:jc w:val="both"/>
        <w:rPr>
          <w:rFonts w:ascii="Palatino Linotype" w:eastAsia="MS Mincho" w:hAnsi="Palatino Linotype"/>
        </w:rPr>
      </w:pPr>
      <w:r w:rsidRPr="00170A99">
        <w:rPr>
          <w:rFonts w:ascii="Palatino Linotype" w:eastAsia="MS Mincho" w:hAnsi="Palatino Linotype"/>
          <w:b/>
        </w:rPr>
        <w:t>S</w:t>
      </w:r>
      <w:r w:rsidR="009418EC" w:rsidRPr="00170A99">
        <w:rPr>
          <w:rFonts w:ascii="Palatino Linotype" w:eastAsia="MS Mincho" w:hAnsi="Palatino Linotype"/>
          <w:b/>
        </w:rPr>
        <w:t>EPTIMO.</w:t>
      </w:r>
      <w:r w:rsidR="009418EC" w:rsidRPr="00170A99">
        <w:rPr>
          <w:rFonts w:ascii="Palatino Linotype" w:eastAsia="MS Mincho" w:hAnsi="Palatino Linotype"/>
        </w:rPr>
        <w:t xml:space="preserve"> </w:t>
      </w:r>
      <w:r w:rsidRPr="00170A99">
        <w:rPr>
          <w:rFonts w:ascii="Palatino Linotype" w:eastAsia="MS Mincho" w:hAnsi="Palatino Linotype"/>
        </w:rPr>
        <w:t xml:space="preserve">Se hace del conocimiento del </w:t>
      </w:r>
      <w:r w:rsidRPr="00170A99">
        <w:rPr>
          <w:rFonts w:ascii="Palatino Linotype" w:eastAsia="MS Mincho" w:hAnsi="Palatino Linotype"/>
          <w:b/>
          <w:bCs/>
        </w:rPr>
        <w:t>RECURRENTE</w:t>
      </w:r>
      <w:r w:rsidRPr="00170A99">
        <w:rPr>
          <w:rFonts w:ascii="Palatino Linotype" w:hAnsi="Palatino Linotype"/>
          <w:bCs/>
          <w:color w:val="222222"/>
          <w:lang w:val="es-ES_tradnl"/>
        </w:rPr>
        <w:t xml:space="preserve"> </w:t>
      </w:r>
      <w:r w:rsidRPr="00170A99">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170A99">
        <w:rPr>
          <w:rFonts w:ascii="Palatino Linotype" w:eastAsia="MS Mincho" w:hAnsi="Palatino Linotype"/>
          <w:bCs/>
        </w:rPr>
        <w:t>vía juicio de amparo</w:t>
      </w:r>
      <w:r w:rsidRPr="00170A99">
        <w:rPr>
          <w:rFonts w:ascii="Palatino Linotype" w:eastAsia="MS Mincho" w:hAnsi="Palatino Linotype"/>
        </w:rPr>
        <w:t> en los términos de las leyes aplicables.</w:t>
      </w:r>
    </w:p>
    <w:p w14:paraId="35177F2C" w14:textId="77777777" w:rsidR="002578EE" w:rsidRPr="00170A99" w:rsidRDefault="002578EE" w:rsidP="00D841E2">
      <w:pPr>
        <w:spacing w:line="360" w:lineRule="auto"/>
        <w:jc w:val="both"/>
        <w:rPr>
          <w:rFonts w:ascii="Palatino Linotype" w:eastAsia="MS Mincho" w:hAnsi="Palatino Linotype" w:cs="Times New Roman"/>
          <w:color w:val="000000"/>
        </w:rPr>
      </w:pPr>
    </w:p>
    <w:p w14:paraId="1D6C69F6" w14:textId="00606038" w:rsidR="00B4485D" w:rsidRDefault="00B4485D" w:rsidP="00B4485D">
      <w:pPr>
        <w:spacing w:before="240" w:after="240" w:line="360" w:lineRule="auto"/>
        <w:jc w:val="both"/>
        <w:rPr>
          <w:rFonts w:ascii="Palatino Linotype" w:hAnsi="Palatino Linotype"/>
        </w:rPr>
      </w:pPr>
      <w:r w:rsidRPr="00170A9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A56647" w:rsidRPr="00170A99">
        <w:rPr>
          <w:rFonts w:ascii="Palatino Linotype" w:hAnsi="Palatino Linotype"/>
        </w:rPr>
        <w:t xml:space="preserve"> EMITIENDO VOTO PARTICULAR</w:t>
      </w:r>
      <w:r w:rsidRPr="00170A99">
        <w:rPr>
          <w:rFonts w:ascii="Palatino Linotype" w:hAnsi="Palatino Linotype"/>
        </w:rPr>
        <w:t xml:space="preserve"> EN LA CUADRAGÉSIMA SESIÓN ORDINARIA CELEBRADA EL NUEVE (09) DE NOVIEMBRE DE DOS MIL VEINTIDÓS, ANTE EL SECRETARIO TÉCNICO DEL PLENO ALEXIS TAPIA RAMÍREZ.</w:t>
      </w:r>
      <w:bookmarkStart w:id="40" w:name="_GoBack"/>
      <w:bookmarkEnd w:id="40"/>
      <w:r w:rsidRPr="00624AAD">
        <w:rPr>
          <w:rFonts w:ascii="Palatino Linotype" w:hAnsi="Palatino Linotype"/>
        </w:rPr>
        <w:t xml:space="preserve"> </w:t>
      </w:r>
    </w:p>
    <w:p w14:paraId="7EFA4F21" w14:textId="2A8ADC55" w:rsidR="00895335" w:rsidRDefault="00B13593" w:rsidP="00B13593">
      <w:pPr>
        <w:rPr>
          <w:rFonts w:ascii="Palatino Linotype" w:hAnsi="Palatino Linotype" w:cs="Arial"/>
          <w:color w:val="000000" w:themeColor="text1"/>
        </w:rPr>
      </w:pPr>
      <w:r>
        <w:rPr>
          <w:rFonts w:ascii="Palatino Linotype" w:hAnsi="Palatino Linotype" w:cs="Arial"/>
          <w:color w:val="000000" w:themeColor="text1"/>
        </w:rPr>
        <w:t xml:space="preserve"> </w:t>
      </w:r>
      <w:r w:rsidR="00895335">
        <w:rPr>
          <w:rFonts w:ascii="Palatino Linotype" w:hAnsi="Palatino Linotype" w:cs="Arial"/>
          <w:color w:val="000000" w:themeColor="text1"/>
        </w:rPr>
        <w:br w:type="page"/>
      </w:r>
    </w:p>
    <w:sectPr w:rsidR="00895335" w:rsidSect="00472C41">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F5906" w14:textId="77777777" w:rsidR="002C5CB5" w:rsidRDefault="002C5CB5" w:rsidP="00587366">
      <w:r>
        <w:separator/>
      </w:r>
    </w:p>
  </w:endnote>
  <w:endnote w:type="continuationSeparator" w:id="0">
    <w:p w14:paraId="5513654C" w14:textId="77777777" w:rsidR="002C5CB5" w:rsidRDefault="002C5CB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4D18FB" w:rsidRPr="00883450" w:rsidRDefault="004D18F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70A99">
              <w:rPr>
                <w:rFonts w:ascii="Palatino Linotype" w:hAnsi="Palatino Linotype"/>
                <w:b/>
                <w:bCs/>
                <w:noProof/>
                <w:sz w:val="22"/>
                <w:szCs w:val="20"/>
              </w:rPr>
              <w:t>88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70A99">
              <w:rPr>
                <w:rFonts w:ascii="Palatino Linotype" w:hAnsi="Palatino Linotype"/>
                <w:b/>
                <w:bCs/>
                <w:noProof/>
                <w:sz w:val="22"/>
                <w:szCs w:val="20"/>
              </w:rPr>
              <w:t>89</w:t>
            </w:r>
            <w:r w:rsidRPr="00883450">
              <w:rPr>
                <w:rFonts w:ascii="Palatino Linotype" w:hAnsi="Palatino Linotype"/>
                <w:b/>
                <w:bCs/>
                <w:sz w:val="22"/>
                <w:szCs w:val="20"/>
              </w:rPr>
              <w:fldChar w:fldCharType="end"/>
            </w:r>
          </w:p>
        </w:sdtContent>
      </w:sdt>
    </w:sdtContent>
  </w:sdt>
  <w:p w14:paraId="6243EC1B" w14:textId="0E7C8B1E" w:rsidR="004D18FB" w:rsidRDefault="004D18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4D18FB" w:rsidRPr="00883450" w:rsidRDefault="004D18F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70A99" w:rsidRPr="00170A9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70A99" w:rsidRPr="00170A99">
      <w:rPr>
        <w:rFonts w:ascii="Palatino Linotype" w:hAnsi="Palatino Linotype"/>
        <w:noProof/>
        <w:sz w:val="22"/>
        <w:szCs w:val="22"/>
        <w:lang w:val="es-ES"/>
      </w:rPr>
      <w:t>89</w:t>
    </w:r>
    <w:r w:rsidRPr="00883450">
      <w:rPr>
        <w:rFonts w:ascii="Palatino Linotype" w:hAnsi="Palatino Linotype"/>
        <w:sz w:val="22"/>
        <w:szCs w:val="22"/>
      </w:rPr>
      <w:fldChar w:fldCharType="end"/>
    </w:r>
  </w:p>
  <w:p w14:paraId="5F5C4865" w14:textId="6B993D8B" w:rsidR="004D18FB" w:rsidRPr="00883450" w:rsidRDefault="004D18F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47DF9" w14:textId="77777777" w:rsidR="002C5CB5" w:rsidRDefault="002C5CB5" w:rsidP="00587366">
      <w:r>
        <w:separator/>
      </w:r>
    </w:p>
  </w:footnote>
  <w:footnote w:type="continuationSeparator" w:id="0">
    <w:p w14:paraId="1C6A89A9" w14:textId="77777777" w:rsidR="002C5CB5" w:rsidRDefault="002C5CB5" w:rsidP="00587366">
      <w:r>
        <w:continuationSeparator/>
      </w:r>
    </w:p>
  </w:footnote>
  <w:footnote w:id="1">
    <w:p w14:paraId="5C54E327" w14:textId="77777777" w:rsidR="004D18FB" w:rsidRPr="00F75272" w:rsidRDefault="004D18FB" w:rsidP="005C7898">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E352EF5" w14:textId="77777777" w:rsidR="004D18FB" w:rsidRPr="00C7183E" w:rsidRDefault="004D18FB" w:rsidP="006443AD">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29572294" w14:textId="77777777" w:rsidR="004D18FB" w:rsidRDefault="004D18FB" w:rsidP="006443AD">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4">
    <w:p w14:paraId="0ED65CBD" w14:textId="77777777" w:rsidR="004D18FB" w:rsidRDefault="004D18FB" w:rsidP="006443AD">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5">
    <w:p w14:paraId="7CFF1D76" w14:textId="77777777" w:rsidR="004D18FB" w:rsidRPr="009C43C2" w:rsidRDefault="004D18FB"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4D18FB" w:rsidRPr="009C43C2" w:rsidRDefault="004D18FB"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4D18FB" w:rsidRPr="009C43C2" w:rsidRDefault="004D18FB"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4D18FB" w:rsidRDefault="004D18FB"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7F1FD2F8" w14:textId="77777777" w:rsidR="004D18FB" w:rsidRDefault="004D18FB" w:rsidP="00804D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0">
    <w:p w14:paraId="02ED64B7" w14:textId="77777777" w:rsidR="004D18FB" w:rsidRDefault="004D18FB" w:rsidP="00804D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1">
    <w:p w14:paraId="683D7441" w14:textId="77777777" w:rsidR="004D18FB" w:rsidRDefault="004D18FB" w:rsidP="00804D8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18A1CF2A" w14:textId="77777777" w:rsidR="004D18FB" w:rsidRDefault="004D18FB" w:rsidP="00804D8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129537CE" w14:textId="77777777" w:rsidR="004D18FB" w:rsidRDefault="004D18FB" w:rsidP="00804D8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018AA07F" w14:textId="77777777" w:rsidR="004D18FB" w:rsidRDefault="004D18FB" w:rsidP="00804D8A">
      <w:pPr>
        <w:pBdr>
          <w:top w:val="nil"/>
          <w:left w:val="nil"/>
          <w:bottom w:val="nil"/>
          <w:right w:val="nil"/>
          <w:between w:val="nil"/>
        </w:pBdr>
        <w:rPr>
          <w:color w:val="000000"/>
          <w:sz w:val="20"/>
          <w:szCs w:val="20"/>
        </w:rPr>
      </w:pPr>
      <w:r>
        <w:rPr>
          <w:color w:val="000000"/>
          <w:sz w:val="20"/>
          <w:szCs w:val="20"/>
        </w:rPr>
        <w:t>(…)”</w:t>
      </w:r>
    </w:p>
  </w:footnote>
  <w:footnote w:id="12">
    <w:p w14:paraId="385B3A32" w14:textId="77777777" w:rsidR="004D18FB" w:rsidRDefault="004D18FB" w:rsidP="009D7E45">
      <w:pPr>
        <w:pStyle w:val="Textonotapie"/>
      </w:pPr>
      <w:r>
        <w:rPr>
          <w:rStyle w:val="Refdenotaalpie"/>
        </w:rPr>
        <w:footnoteRef/>
      </w:r>
      <w:r>
        <w:t xml:space="preserve"> Artículo 50, Ley de Transparencia y Acceso a la Información Pública del Estado de México y Municipios.</w:t>
      </w:r>
    </w:p>
  </w:footnote>
  <w:footnote w:id="13">
    <w:p w14:paraId="1ED45314" w14:textId="77777777" w:rsidR="004D18FB" w:rsidRDefault="004D18FB" w:rsidP="009D7E45">
      <w:pPr>
        <w:pStyle w:val="Textonotapie"/>
      </w:pPr>
      <w:r>
        <w:rPr>
          <w:rStyle w:val="Refdenotaalpie"/>
        </w:rPr>
        <w:footnoteRef/>
      </w:r>
      <w:r>
        <w:t xml:space="preserve"> Artículo 51, Ídem.</w:t>
      </w:r>
    </w:p>
  </w:footnote>
  <w:footnote w:id="14">
    <w:p w14:paraId="5283E19C" w14:textId="77777777" w:rsidR="004D18FB" w:rsidRDefault="004D18FB" w:rsidP="009D7E45">
      <w:pPr>
        <w:pStyle w:val="Textonotapie"/>
      </w:pPr>
      <w:r>
        <w:rPr>
          <w:rStyle w:val="Refdenotaalpie"/>
        </w:rPr>
        <w:footnoteRef/>
      </w:r>
      <w:r>
        <w:t xml:space="preserve"> Artículo 58, Ley de Transparencia y Acceso a la Información Pública del Estado de México y Municipios.</w:t>
      </w:r>
    </w:p>
  </w:footnote>
  <w:footnote w:id="15">
    <w:p w14:paraId="2872F21E" w14:textId="77777777" w:rsidR="004D18FB" w:rsidRDefault="004D18FB" w:rsidP="009D7E45">
      <w:pPr>
        <w:pStyle w:val="Textonotapie"/>
      </w:pPr>
      <w:r>
        <w:rPr>
          <w:rStyle w:val="Refdenotaalpie"/>
        </w:rPr>
        <w:footnoteRef/>
      </w:r>
      <w:r>
        <w:t xml:space="preserve"> Artículo 59, Ídem.</w:t>
      </w:r>
    </w:p>
  </w:footnote>
  <w:footnote w:id="16">
    <w:p w14:paraId="5CBF3792" w14:textId="77777777" w:rsidR="004D18FB" w:rsidRDefault="004D18FB" w:rsidP="009D7E45">
      <w:pPr>
        <w:pStyle w:val="Textonotapie"/>
      </w:pPr>
      <w:r>
        <w:rPr>
          <w:rStyle w:val="Refdenotaalpie"/>
        </w:rPr>
        <w:footnoteRef/>
      </w:r>
      <w:r>
        <w:t xml:space="preserve"> Artículo 15, Ley Orgánica Municipal del Estado de México.</w:t>
      </w:r>
    </w:p>
  </w:footnote>
  <w:footnote w:id="17">
    <w:p w14:paraId="2EC3D19A" w14:textId="77777777" w:rsidR="004D18FB" w:rsidRDefault="004D18FB" w:rsidP="009D7E45">
      <w:pPr>
        <w:pStyle w:val="Textonotapie"/>
      </w:pPr>
      <w:r>
        <w:rPr>
          <w:rStyle w:val="Refdenotaalpie"/>
        </w:rPr>
        <w:footnoteRef/>
      </w:r>
      <w:r>
        <w:t xml:space="preserve"> Artículo 86, Ley Orgánica Municipal del Estado de México.</w:t>
      </w:r>
    </w:p>
  </w:footnote>
  <w:footnote w:id="18">
    <w:p w14:paraId="294CDA90" w14:textId="77777777" w:rsidR="004D18FB" w:rsidRDefault="004D18FB" w:rsidP="009D7E45">
      <w:pPr>
        <w:pStyle w:val="Textonotapie"/>
      </w:pPr>
      <w:r>
        <w:rPr>
          <w:rStyle w:val="Refdenotaalpie"/>
        </w:rPr>
        <w:footnoteRef/>
      </w:r>
      <w:r>
        <w:t xml:space="preserve"> Artículo 34, Bando Municipal de Metepec.</w:t>
      </w:r>
    </w:p>
  </w:footnote>
  <w:footnote w:id="19">
    <w:p w14:paraId="04698315" w14:textId="3E18C496" w:rsidR="004D18FB" w:rsidRDefault="004D18FB" w:rsidP="009D7E45">
      <w:pPr>
        <w:pStyle w:val="Textonotapie"/>
      </w:pPr>
      <w:r>
        <w:rPr>
          <w:rStyle w:val="Refdenotaalpie"/>
        </w:rPr>
        <w:footnoteRef/>
      </w:r>
      <w:r>
        <w:t xml:space="preserve"> Artículo 3.97, Código de Reglamentación Municipal de Metepec.</w:t>
      </w:r>
    </w:p>
  </w:footnote>
  <w:footnote w:id="20">
    <w:p w14:paraId="5ED67C04" w14:textId="2C77747F" w:rsidR="004D18FB" w:rsidRDefault="004D18FB" w:rsidP="009D7E45">
      <w:pPr>
        <w:pStyle w:val="Textonotapie"/>
      </w:pPr>
      <w:r>
        <w:rPr>
          <w:rStyle w:val="Refdenotaalpie"/>
        </w:rPr>
        <w:footnoteRef/>
      </w:r>
      <w:r>
        <w:t xml:space="preserve"> Artículo 3.99, Código de Reglamentación Municipal de Metepec</w:t>
      </w:r>
    </w:p>
  </w:footnote>
  <w:footnote w:id="21">
    <w:p w14:paraId="73178F6A" w14:textId="5D5E6B2B" w:rsidR="004D18FB" w:rsidRDefault="004D18FB">
      <w:pPr>
        <w:pStyle w:val="Textonotapie"/>
      </w:pPr>
      <w:r>
        <w:rPr>
          <w:rStyle w:val="Refdenotaalpie"/>
        </w:rPr>
        <w:footnoteRef/>
      </w:r>
      <w:r>
        <w:t xml:space="preserve"> Artículo 3.52, Código de Reglamentación Municipal de Metepec.</w:t>
      </w:r>
    </w:p>
  </w:footnote>
  <w:footnote w:id="22">
    <w:p w14:paraId="5D07397E" w14:textId="32527031" w:rsidR="004D18FB" w:rsidRDefault="004D18FB">
      <w:pPr>
        <w:pStyle w:val="Textonotapie"/>
      </w:pPr>
      <w:r>
        <w:rPr>
          <w:rStyle w:val="Refdenotaalpie"/>
        </w:rPr>
        <w:footnoteRef/>
      </w:r>
      <w:r>
        <w:t xml:space="preserve"> Artículo 3.54, Código de Reglamentación Municipal de Metepec.</w:t>
      </w:r>
    </w:p>
  </w:footnote>
  <w:footnote w:id="23">
    <w:p w14:paraId="734D9C58" w14:textId="2DC36536" w:rsidR="004D18FB" w:rsidRPr="00A71E7A" w:rsidRDefault="004D18FB">
      <w:pPr>
        <w:pStyle w:val="Textonotapie"/>
      </w:pPr>
      <w:r>
        <w:rPr>
          <w:rStyle w:val="Refdenotaalpie"/>
        </w:rPr>
        <w:footnoteRef/>
      </w:r>
      <w:r>
        <w:t xml:space="preserve"> Redacción, 06 de enero de 2022. Celebran a lo grande el Día de Reyes en Metepec. </w:t>
      </w:r>
      <w:r>
        <w:rPr>
          <w:i/>
        </w:rPr>
        <w:t>Sé Uno Noticias</w:t>
      </w:r>
      <w:r>
        <w:t xml:space="preserve">. </w:t>
      </w:r>
      <w:r w:rsidRPr="00A71E7A">
        <w:t>https://seunonoticias.mx/2022/01/06/celebran-a-lo-grande-el-dia-de-reyes-en-metepec/</w:t>
      </w:r>
    </w:p>
  </w:footnote>
  <w:footnote w:id="24">
    <w:p w14:paraId="7A7560F4" w14:textId="13030773" w:rsidR="004D18FB" w:rsidRDefault="004D18FB">
      <w:pPr>
        <w:pStyle w:val="Textonotapie"/>
      </w:pPr>
      <w:r>
        <w:rPr>
          <w:rStyle w:val="Refdenotaalpie"/>
        </w:rPr>
        <w:footnoteRef/>
      </w:r>
      <w:r>
        <w:t xml:space="preserve"> Consultable en: Facebook.com/AyuntamientoMetepec</w:t>
      </w:r>
    </w:p>
  </w:footnote>
  <w:footnote w:id="25">
    <w:p w14:paraId="5BE098C7" w14:textId="7FF3AC10" w:rsidR="004D18FB" w:rsidRDefault="004D18FB">
      <w:pPr>
        <w:pStyle w:val="Textonotapie"/>
      </w:pPr>
      <w:r>
        <w:rPr>
          <w:rStyle w:val="Refdenotaalpie"/>
        </w:rPr>
        <w:footnoteRef/>
      </w:r>
      <w:r>
        <w:t xml:space="preserve"> Consultable en: </w:t>
      </w:r>
      <w:r w:rsidRPr="00946C44">
        <w:t>https://m.facebook.com/AyuntamientoMetepec/videos/inicia-caravana-con-motivo-de-d%C3%ADa-de-reyes-para-que-todos-los-ni%C3%B1os-%EF%B8%8F-y-las-ni%C3%B1a/618432896079738/?_se_imp=0XEAjxR98bDXDqvuW</w:t>
      </w:r>
    </w:p>
  </w:footnote>
  <w:footnote w:id="26">
    <w:p w14:paraId="2B486363" w14:textId="19815EDC" w:rsidR="004D18FB" w:rsidRDefault="004D18FB">
      <w:pPr>
        <w:pStyle w:val="Textonotapie"/>
      </w:pPr>
      <w:r>
        <w:rPr>
          <w:rStyle w:val="Refdenotaalpie"/>
        </w:rPr>
        <w:footnoteRef/>
      </w:r>
      <w:r>
        <w:t xml:space="preserve"> Consultable en: </w:t>
      </w:r>
      <w:r w:rsidRPr="00946C44">
        <w:t>https://www.facebook.com/AyuntamientoMetepec/photos/pcb.3946825282086760/3946879138748041/?type=3&amp;theater</w:t>
      </w:r>
    </w:p>
  </w:footnote>
  <w:footnote w:id="27">
    <w:p w14:paraId="376A9DD0" w14:textId="612FF6CB" w:rsidR="004D18FB" w:rsidRDefault="004D18FB">
      <w:pPr>
        <w:pStyle w:val="Textonotapie"/>
      </w:pPr>
      <w:r>
        <w:rPr>
          <w:rStyle w:val="Refdenotaalpie"/>
        </w:rPr>
        <w:footnoteRef/>
      </w:r>
      <w:r>
        <w:t xml:space="preserve"> Artículo 109, Código Financiero del Estado de México y Muncipios.</w:t>
      </w:r>
    </w:p>
  </w:footnote>
  <w:footnote w:id="28">
    <w:p w14:paraId="616C25A0" w14:textId="324276F7" w:rsidR="004D18FB" w:rsidRDefault="004D18FB">
      <w:pPr>
        <w:pStyle w:val="Textonotapie"/>
      </w:pPr>
      <w:r>
        <w:rPr>
          <w:rStyle w:val="Refdenotaalpie"/>
        </w:rPr>
        <w:footnoteRef/>
      </w:r>
      <w:r>
        <w:t xml:space="preserve"> Artículo 112, Ídem.</w:t>
      </w:r>
    </w:p>
  </w:footnote>
  <w:footnote w:id="29">
    <w:p w14:paraId="5BFC5B3F" w14:textId="7A7F360A" w:rsidR="004D18FB" w:rsidRDefault="004D18FB">
      <w:pPr>
        <w:pStyle w:val="Textonotapie"/>
      </w:pPr>
      <w:r>
        <w:rPr>
          <w:rStyle w:val="Refdenotaalpie"/>
        </w:rPr>
        <w:footnoteRef/>
      </w:r>
      <w:r>
        <w:t xml:space="preserve"> Consultable en: </w:t>
      </w:r>
      <w:r w:rsidRPr="00B74735">
        <w:t>http://sistemas2.edomex.gob.mx/TramitesyServicios/</w:t>
      </w:r>
    </w:p>
  </w:footnote>
  <w:footnote w:id="30">
    <w:p w14:paraId="05AC6996" w14:textId="2D50AD22" w:rsidR="004D18FB" w:rsidRDefault="004D18FB">
      <w:pPr>
        <w:pStyle w:val="Textonotapie"/>
      </w:pPr>
      <w:r>
        <w:rPr>
          <w:rStyle w:val="Refdenotaalpie"/>
        </w:rPr>
        <w:footnoteRef/>
      </w:r>
      <w:r>
        <w:t xml:space="preserve"> Consultable en: </w:t>
      </w:r>
      <w:r w:rsidRPr="00B74735">
        <w:t>http://sistemas2.edomex.gob.mx/TramitesyServicios/Tramite?tram=5423&amp;cont=0</w:t>
      </w:r>
    </w:p>
  </w:footnote>
  <w:footnote w:id="31">
    <w:p w14:paraId="4CE0A04E" w14:textId="0173F1B5" w:rsidR="004D18FB" w:rsidRPr="00B74735" w:rsidRDefault="004D18FB">
      <w:pPr>
        <w:pStyle w:val="Textonotapie"/>
      </w:pPr>
      <w:r>
        <w:rPr>
          <w:rStyle w:val="Refdenotaalpie"/>
        </w:rPr>
        <w:footnoteRef/>
      </w:r>
      <w:r>
        <w:t xml:space="preserve"> Pasos a Seguir. </w:t>
      </w:r>
      <w:r w:rsidRPr="00B74735">
        <w:rPr>
          <w:i/>
        </w:rPr>
        <w:t>Cédula de Registro del Trámite o Servicio</w:t>
      </w:r>
      <w:r>
        <w:t xml:space="preserve"> para el pago del impuesto predial de Metepec. Consultable en: </w:t>
      </w:r>
      <w:r w:rsidRPr="00B74735">
        <w:t>http://sistemas2.edomex.gob.mx/TramitesyServicios/Tramite?tram=5423&amp;cont=0</w:t>
      </w:r>
    </w:p>
  </w:footnote>
  <w:footnote w:id="32">
    <w:p w14:paraId="2215B5DB" w14:textId="5DB85923" w:rsidR="004D18FB" w:rsidRPr="008A4528" w:rsidRDefault="004D18FB">
      <w:pPr>
        <w:pStyle w:val="Textonotapie"/>
      </w:pPr>
      <w:r>
        <w:rPr>
          <w:rStyle w:val="Refdenotaalpie"/>
        </w:rPr>
        <w:footnoteRef/>
      </w:r>
      <w:r>
        <w:t xml:space="preserve"> Preguntas frecuentes. </w:t>
      </w:r>
      <w:r w:rsidRPr="00B74735">
        <w:rPr>
          <w:i/>
        </w:rPr>
        <w:t>Cédula de Registro del Trámite o Servicio</w:t>
      </w:r>
      <w:r>
        <w:t xml:space="preserve"> para el pago del impuesto predial de Metepec. Consultable en: </w:t>
      </w:r>
      <w:r w:rsidRPr="00B74735">
        <w:t>http://sistemas2.edomex.gob.mx/TramitesyServicios/Tramite?tram=5423&amp;cont=0</w:t>
      </w:r>
    </w:p>
  </w:footnote>
  <w:footnote w:id="33">
    <w:p w14:paraId="3AA0E9D1" w14:textId="0D2E9BA8" w:rsidR="00A83D8E" w:rsidRDefault="00A83D8E">
      <w:pPr>
        <w:pStyle w:val="Textonotapie"/>
      </w:pPr>
      <w:r>
        <w:rPr>
          <w:rStyle w:val="Refdenotaalpie"/>
        </w:rPr>
        <w:footnoteRef/>
      </w:r>
      <w:r>
        <w:t xml:space="preserve"> Artículo 36, Bando Municipal de Metepec.</w:t>
      </w:r>
    </w:p>
  </w:footnote>
  <w:footnote w:id="34">
    <w:p w14:paraId="4B29D8C4" w14:textId="0F2327B9" w:rsidR="00A83D8E" w:rsidRDefault="00A83D8E" w:rsidP="00A83D8E">
      <w:pPr>
        <w:pStyle w:val="Textonotapie"/>
        <w:jc w:val="both"/>
      </w:pPr>
      <w:r>
        <w:rPr>
          <w:rStyle w:val="Refdenotaalpie"/>
        </w:rPr>
        <w:footnoteRef/>
      </w:r>
      <w:r>
        <w:t xml:space="preserve"> Artículo 2, Reglamento Interior del </w:t>
      </w:r>
      <w:r w:rsidRPr="00A83D8E">
        <w:rPr>
          <w:lang w:val="es-ES"/>
        </w:rPr>
        <w:t>Organismo Público Descentralizado para la Prestación de los Servicios de Agua Potable, Alcantarillado y Saneamiento del Municipio de Metepec</w:t>
      </w:r>
    </w:p>
  </w:footnote>
  <w:footnote w:id="35">
    <w:p w14:paraId="0F348B32" w14:textId="77777777" w:rsidR="00126571" w:rsidRDefault="00126571" w:rsidP="00126571">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11"/>
    </w:tblGrid>
    <w:tr w:rsidR="004D18FB" w:rsidRPr="00025127" w14:paraId="07F2896E" w14:textId="77777777" w:rsidTr="008E29BB">
      <w:trPr>
        <w:trHeight w:val="138"/>
        <w:jc w:val="right"/>
      </w:trPr>
      <w:tc>
        <w:tcPr>
          <w:tcW w:w="3828" w:type="dxa"/>
          <w:vAlign w:val="center"/>
        </w:tcPr>
        <w:p w14:paraId="4A5B1974" w14:textId="172F35BB" w:rsidR="004D18FB" w:rsidRPr="00025127" w:rsidRDefault="004D18FB"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11" w:type="dxa"/>
          <w:vAlign w:val="center"/>
        </w:tcPr>
        <w:p w14:paraId="3A05B4B6" w14:textId="600AD840" w:rsidR="004D18FB" w:rsidRPr="00025127" w:rsidRDefault="004D18FB" w:rsidP="005F1362">
          <w:pPr>
            <w:pStyle w:val="Encabezado"/>
            <w:jc w:val="both"/>
            <w:rPr>
              <w:rFonts w:ascii="Palatino Linotype" w:hAnsi="Palatino Linotype"/>
              <w:b/>
              <w:sz w:val="22"/>
              <w:szCs w:val="22"/>
            </w:rPr>
          </w:pPr>
          <w:r>
            <w:rPr>
              <w:rFonts w:ascii="Palatino Linotype" w:hAnsi="Palatino Linotype"/>
              <w:b/>
              <w:sz w:val="22"/>
              <w:szCs w:val="22"/>
            </w:rPr>
            <w:t>02098</w:t>
          </w:r>
          <w:r w:rsidRPr="00025127">
            <w:rPr>
              <w:rFonts w:ascii="Palatino Linotype" w:hAnsi="Palatino Linotype"/>
              <w:b/>
              <w:sz w:val="22"/>
              <w:szCs w:val="22"/>
            </w:rPr>
            <w:t>/INFOEM/IP/RR/</w:t>
          </w:r>
          <w:r>
            <w:rPr>
              <w:rFonts w:ascii="Palatino Linotype" w:hAnsi="Palatino Linotype"/>
              <w:b/>
              <w:sz w:val="22"/>
              <w:szCs w:val="22"/>
            </w:rPr>
            <w:t>2022 y acumulados</w:t>
          </w:r>
        </w:p>
      </w:tc>
    </w:tr>
    <w:tr w:rsidR="004D18FB" w:rsidRPr="00025127" w14:paraId="1B5D8690" w14:textId="77777777" w:rsidTr="008E29BB">
      <w:trPr>
        <w:trHeight w:val="233"/>
        <w:jc w:val="right"/>
      </w:trPr>
      <w:tc>
        <w:tcPr>
          <w:tcW w:w="3828" w:type="dxa"/>
          <w:vAlign w:val="center"/>
        </w:tcPr>
        <w:p w14:paraId="3903F2C6" w14:textId="22D569F8" w:rsidR="004D18FB" w:rsidRPr="00025127" w:rsidRDefault="004D18FB" w:rsidP="00301463">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411" w:type="dxa"/>
          <w:vAlign w:val="center"/>
        </w:tcPr>
        <w:p w14:paraId="03C799A2" w14:textId="19CEE4F0" w:rsidR="004D18FB" w:rsidRPr="00025127" w:rsidRDefault="004D18FB" w:rsidP="00301463">
          <w:pPr>
            <w:pStyle w:val="Encabezado"/>
            <w:rPr>
              <w:rFonts w:ascii="Palatino Linotype" w:hAnsi="Palatino Linotype"/>
              <w:b/>
              <w:sz w:val="22"/>
              <w:szCs w:val="22"/>
            </w:rPr>
          </w:pPr>
          <w:r>
            <w:rPr>
              <w:rFonts w:ascii="Palatino Linotype" w:hAnsi="Palatino Linotype"/>
              <w:b/>
              <w:bCs/>
              <w:color w:val="000000"/>
              <w:sz w:val="22"/>
              <w:szCs w:val="22"/>
            </w:rPr>
            <w:t>Ayuntamiento de Metepec</w:t>
          </w:r>
        </w:p>
      </w:tc>
    </w:tr>
    <w:tr w:rsidR="004D18FB" w:rsidRPr="00025127" w14:paraId="095EB01B" w14:textId="77777777" w:rsidTr="008E29BB">
      <w:trPr>
        <w:trHeight w:val="321"/>
        <w:jc w:val="right"/>
      </w:trPr>
      <w:tc>
        <w:tcPr>
          <w:tcW w:w="3828" w:type="dxa"/>
          <w:vAlign w:val="center"/>
        </w:tcPr>
        <w:p w14:paraId="6E000A51" w14:textId="05E1861A" w:rsidR="004D18FB" w:rsidRPr="00025127" w:rsidRDefault="004D18FB" w:rsidP="00301463">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11" w:type="dxa"/>
          <w:vAlign w:val="center"/>
        </w:tcPr>
        <w:p w14:paraId="07560085" w14:textId="64DC8836" w:rsidR="004D18FB" w:rsidRPr="00025127" w:rsidRDefault="004D18FB" w:rsidP="00301463">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4D18FB" w:rsidRDefault="004D18FB"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4D18FB" w:rsidRPr="00025127" w14:paraId="0A3256F2" w14:textId="77777777" w:rsidTr="008E29BB">
      <w:trPr>
        <w:trHeight w:val="138"/>
        <w:jc w:val="right"/>
      </w:trPr>
      <w:tc>
        <w:tcPr>
          <w:tcW w:w="3828" w:type="dxa"/>
          <w:vAlign w:val="center"/>
        </w:tcPr>
        <w:p w14:paraId="3D80769D" w14:textId="44A35B8D" w:rsidR="004D18FB" w:rsidRPr="00025127" w:rsidRDefault="004D18FB"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03ADDAE3" w:rsidR="004D18FB" w:rsidRPr="00025127" w:rsidRDefault="004D18FB" w:rsidP="00C83C79">
          <w:pPr>
            <w:pStyle w:val="Encabezado"/>
            <w:rPr>
              <w:rFonts w:ascii="Palatino Linotype" w:hAnsi="Palatino Linotype"/>
              <w:b/>
              <w:sz w:val="22"/>
              <w:szCs w:val="22"/>
            </w:rPr>
          </w:pPr>
          <w:r>
            <w:rPr>
              <w:rFonts w:ascii="Palatino Linotype" w:hAnsi="Palatino Linotype"/>
              <w:b/>
              <w:sz w:val="22"/>
              <w:szCs w:val="22"/>
            </w:rPr>
            <w:t>02098</w:t>
          </w:r>
          <w:r w:rsidRPr="00025127">
            <w:rPr>
              <w:rFonts w:ascii="Palatino Linotype" w:hAnsi="Palatino Linotype"/>
              <w:b/>
              <w:sz w:val="22"/>
              <w:szCs w:val="22"/>
            </w:rPr>
            <w:t>/INFOEM/IP/RR/</w:t>
          </w:r>
          <w:r>
            <w:rPr>
              <w:rFonts w:ascii="Palatino Linotype" w:hAnsi="Palatino Linotype"/>
              <w:b/>
              <w:sz w:val="22"/>
              <w:szCs w:val="22"/>
            </w:rPr>
            <w:t>2022 y acumulados</w:t>
          </w:r>
        </w:p>
      </w:tc>
    </w:tr>
    <w:tr w:rsidR="004D18FB" w:rsidRPr="00025127" w14:paraId="128C8B3C" w14:textId="77777777" w:rsidTr="008E29BB">
      <w:trPr>
        <w:trHeight w:val="233"/>
        <w:jc w:val="right"/>
      </w:trPr>
      <w:tc>
        <w:tcPr>
          <w:tcW w:w="3828" w:type="dxa"/>
          <w:vAlign w:val="center"/>
        </w:tcPr>
        <w:p w14:paraId="483E3371" w14:textId="66B1BC74" w:rsidR="004D18FB" w:rsidRPr="00025127" w:rsidRDefault="004D18FB"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44E883B6" w:rsidR="004D18FB" w:rsidRPr="00025127" w:rsidRDefault="004D18FB" w:rsidP="0058757A">
          <w:pPr>
            <w:pStyle w:val="Encabezado"/>
            <w:rPr>
              <w:rFonts w:ascii="Palatino Linotype" w:hAnsi="Palatino Linotype"/>
              <w:b/>
              <w:sz w:val="22"/>
              <w:szCs w:val="22"/>
            </w:rPr>
          </w:pPr>
          <w:r>
            <w:rPr>
              <w:rFonts w:ascii="Palatino Linotype" w:hAnsi="Palatino Linotype"/>
              <w:b/>
              <w:sz w:val="22"/>
              <w:szCs w:val="22"/>
            </w:rPr>
            <w:t>RECURRENTE</w:t>
          </w:r>
        </w:p>
      </w:tc>
    </w:tr>
    <w:tr w:rsidR="004D18FB" w:rsidRPr="00025127" w14:paraId="41BE0704" w14:textId="77777777" w:rsidTr="008E29BB">
      <w:trPr>
        <w:trHeight w:val="321"/>
        <w:jc w:val="right"/>
      </w:trPr>
      <w:tc>
        <w:tcPr>
          <w:tcW w:w="3828" w:type="dxa"/>
          <w:vAlign w:val="center"/>
        </w:tcPr>
        <w:p w14:paraId="34C64148" w14:textId="10C6C8A9" w:rsidR="004D18FB" w:rsidRPr="00025127" w:rsidRDefault="004D18FB"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3BAF5BE1" w:rsidR="004D18FB" w:rsidRPr="00025127" w:rsidRDefault="004D18FB" w:rsidP="00301463">
          <w:pPr>
            <w:pStyle w:val="Encabezado"/>
            <w:rPr>
              <w:rFonts w:ascii="Palatino Linotype" w:hAnsi="Palatino Linotype"/>
              <w:b/>
              <w:sz w:val="22"/>
              <w:szCs w:val="22"/>
            </w:rPr>
          </w:pPr>
          <w:r>
            <w:rPr>
              <w:rFonts w:ascii="Palatino Linotype" w:hAnsi="Palatino Linotype"/>
              <w:b/>
              <w:bCs/>
              <w:color w:val="000000"/>
              <w:sz w:val="22"/>
              <w:szCs w:val="22"/>
            </w:rPr>
            <w:t>Ayuntamiento de Metepec</w:t>
          </w:r>
        </w:p>
      </w:tc>
    </w:tr>
    <w:tr w:rsidR="004D18FB" w:rsidRPr="00025127" w14:paraId="0C8B6193" w14:textId="77777777" w:rsidTr="008E29BB">
      <w:trPr>
        <w:trHeight w:val="321"/>
        <w:jc w:val="right"/>
      </w:trPr>
      <w:tc>
        <w:tcPr>
          <w:tcW w:w="3828" w:type="dxa"/>
          <w:vAlign w:val="center"/>
        </w:tcPr>
        <w:p w14:paraId="321FFAFF" w14:textId="0E8C2CE7" w:rsidR="004D18FB" w:rsidRPr="00025127" w:rsidRDefault="004D18FB"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4D18FB" w:rsidRPr="00025127" w:rsidRDefault="004D18FB"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4D18FB" w:rsidRDefault="002C5CB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00.1pt;margin-top:-124.3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15498D"/>
    <w:multiLevelType w:val="hybridMultilevel"/>
    <w:tmpl w:val="398EDDB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9138B04"/>
    <w:multiLevelType w:val="hybridMultilevel"/>
    <w:tmpl w:val="EC5ED09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E8EDA7B"/>
    <w:multiLevelType w:val="hybridMultilevel"/>
    <w:tmpl w:val="9986252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68A6F12"/>
    <w:multiLevelType w:val="hybridMultilevel"/>
    <w:tmpl w:val="08732B8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5">
    <w:nsid w:val="028F4997"/>
    <w:multiLevelType w:val="hybridMultilevel"/>
    <w:tmpl w:val="DF8820CC"/>
    <w:lvl w:ilvl="0" w:tplc="080A0013">
      <w:start w:val="1"/>
      <w:numFmt w:val="upperRoman"/>
      <w:lvlText w:val="%1."/>
      <w:lvlJc w:val="righ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04A43DE5"/>
    <w:multiLevelType w:val="hybridMultilevel"/>
    <w:tmpl w:val="DF8820CC"/>
    <w:lvl w:ilvl="0" w:tplc="FFFFFFFF">
      <w:start w:val="1"/>
      <w:numFmt w:val="upperRoman"/>
      <w:lvlText w:val="%1."/>
      <w:lvlJc w:val="right"/>
      <w:pPr>
        <w:ind w:left="1211" w:hanging="360"/>
      </w:pPr>
      <w:rPr>
        <w:rFonts w:hint="default"/>
      </w:rPr>
    </w:lvl>
    <w:lvl w:ilvl="1" w:tplc="FFFFFFFF">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7">
    <w:nsid w:val="07CB1E64"/>
    <w:multiLevelType w:val="hybridMultilevel"/>
    <w:tmpl w:val="58F64F5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AD0289"/>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C9D5E72"/>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E175D4E"/>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B20E5C"/>
    <w:multiLevelType w:val="hybridMultilevel"/>
    <w:tmpl w:val="AD5646F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798C918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870740"/>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3E4C2E4E"/>
    <w:multiLevelType w:val="hybridMultilevel"/>
    <w:tmpl w:val="06AAE526"/>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004"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F63789B"/>
    <w:multiLevelType w:val="hybridMultilevel"/>
    <w:tmpl w:val="27207D6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9F7649"/>
    <w:multiLevelType w:val="hybridMultilevel"/>
    <w:tmpl w:val="F4A88304"/>
    <w:lvl w:ilvl="0" w:tplc="FFFFFFFF">
      <w:start w:val="1"/>
      <w:numFmt w:val="decimal"/>
      <w:lvlText w:val="%1."/>
      <w:lvlJc w:val="left"/>
      <w:pPr>
        <w:ind w:left="0" w:firstLine="0"/>
      </w:pPr>
      <w:rPr>
        <w:rFonts w:ascii="Palatino Linotype" w:hAnsi="Palatino Linotype" w:hint="default"/>
        <w:b/>
        <w:i w:val="0"/>
        <w:sz w:val="24"/>
      </w:rPr>
    </w:lvl>
    <w:lvl w:ilvl="1" w:tplc="D6CE447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E6B2C05"/>
    <w:multiLevelType w:val="hybridMultilevel"/>
    <w:tmpl w:val="7CD2EC38"/>
    <w:lvl w:ilvl="0" w:tplc="FFFFFFFF">
      <w:start w:val="1"/>
      <w:numFmt w:val="decimal"/>
      <w:lvlText w:val="%1."/>
      <w:lvlJc w:val="left"/>
      <w:pPr>
        <w:ind w:left="0" w:firstLine="0"/>
      </w:pPr>
      <w:rPr>
        <w:rFonts w:ascii="Palatino Linotype" w:hAnsi="Palatino Linotype" w:hint="default"/>
        <w:b/>
        <w:i w:val="0"/>
        <w:sz w:val="24"/>
      </w:rPr>
    </w:lvl>
    <w:lvl w:ilvl="1" w:tplc="A7E2F95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51D1750A"/>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5827F7A3"/>
    <w:multiLevelType w:val="hybridMultilevel"/>
    <w:tmpl w:val="03F061FC"/>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B9816D9"/>
    <w:multiLevelType w:val="hybridMultilevel"/>
    <w:tmpl w:val="38EE51EE"/>
    <w:lvl w:ilvl="0" w:tplc="FFFFFFFF">
      <w:start w:val="1"/>
      <w:numFmt w:val="decimal"/>
      <w:lvlText w:val="%1."/>
      <w:lvlJc w:val="left"/>
      <w:pPr>
        <w:ind w:left="0" w:firstLine="0"/>
      </w:pPr>
      <w:rPr>
        <w:rFonts w:ascii="Palatino Linotype" w:hAnsi="Palatino Linotype" w:hint="default"/>
        <w:b/>
        <w:i w:val="0"/>
        <w:sz w:val="24"/>
      </w:rPr>
    </w:lvl>
    <w:lvl w:ilvl="1" w:tplc="AC049C9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273B87"/>
    <w:multiLevelType w:val="hybridMultilevel"/>
    <w:tmpl w:val="C37CFA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40165E"/>
    <w:multiLevelType w:val="hybridMultilevel"/>
    <w:tmpl w:val="38BE3ED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30626DD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44444C7"/>
    <w:multiLevelType w:val="hybridMultilevel"/>
    <w:tmpl w:val="E5F0E56C"/>
    <w:lvl w:ilvl="0" w:tplc="FFFFFFFF">
      <w:start w:val="1"/>
      <w:numFmt w:val="decimal"/>
      <w:lvlText w:val="%1."/>
      <w:lvlJc w:val="left"/>
      <w:pPr>
        <w:ind w:left="0" w:firstLine="0"/>
      </w:pPr>
      <w:rPr>
        <w:rFonts w:ascii="Palatino Linotype" w:hAnsi="Palatino Linotype" w:hint="default"/>
        <w:b/>
        <w:i w:val="0"/>
        <w:sz w:val="24"/>
      </w:rPr>
    </w:lvl>
    <w:lvl w:ilvl="1" w:tplc="0EB6C15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5EA932E"/>
    <w:multiLevelType w:val="hybridMultilevel"/>
    <w:tmpl w:val="74DD7EF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719C3358"/>
    <w:multiLevelType w:val="hybridMultilevel"/>
    <w:tmpl w:val="CD388E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23C26D7"/>
    <w:multiLevelType w:val="hybridMultilevel"/>
    <w:tmpl w:val="9FBA24D0"/>
    <w:lvl w:ilvl="0" w:tplc="C8560A6E">
      <w:start w:val="1"/>
      <w:numFmt w:val="upp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nsid w:val="7BC15CC3"/>
    <w:multiLevelType w:val="hybridMultilevel"/>
    <w:tmpl w:val="BC72D5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BD033B4"/>
    <w:multiLevelType w:val="hybridMultilevel"/>
    <w:tmpl w:val="248A46D8"/>
    <w:lvl w:ilvl="0" w:tplc="FFFFFFFF">
      <w:start w:val="1"/>
      <w:numFmt w:val="decimal"/>
      <w:lvlText w:val="%1."/>
      <w:lvlJc w:val="left"/>
      <w:pPr>
        <w:ind w:left="0" w:firstLine="0"/>
      </w:pPr>
      <w:rPr>
        <w:rFonts w:ascii="Palatino Linotype" w:hAnsi="Palatino Linotype" w:hint="default"/>
        <w:b/>
        <w:i w:val="0"/>
        <w:sz w:val="24"/>
      </w:rPr>
    </w:lvl>
    <w:lvl w:ilvl="1" w:tplc="2A3A3CC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C801EF7"/>
    <w:multiLevelType w:val="hybridMultilevel"/>
    <w:tmpl w:val="11F4189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lvl>
    <w:lvl w:ilvl="2" w:tplc="14F452F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3"/>
  </w:num>
  <w:num w:numId="2">
    <w:abstractNumId w:val="4"/>
  </w:num>
  <w:num w:numId="3">
    <w:abstractNumId w:val="23"/>
  </w:num>
  <w:num w:numId="4">
    <w:abstractNumId w:val="25"/>
  </w:num>
  <w:num w:numId="5">
    <w:abstractNumId w:val="11"/>
  </w:num>
  <w:num w:numId="6">
    <w:abstractNumId w:val="5"/>
  </w:num>
  <w:num w:numId="7">
    <w:abstractNumId w:val="17"/>
  </w:num>
  <w:num w:numId="8">
    <w:abstractNumId w:val="15"/>
  </w:num>
  <w:num w:numId="9">
    <w:abstractNumId w:val="9"/>
  </w:num>
  <w:num w:numId="10">
    <w:abstractNumId w:val="20"/>
  </w:num>
  <w:num w:numId="11">
    <w:abstractNumId w:val="8"/>
  </w:num>
  <w:num w:numId="12">
    <w:abstractNumId w:val="30"/>
  </w:num>
  <w:num w:numId="13">
    <w:abstractNumId w:val="12"/>
  </w:num>
  <w:num w:numId="14">
    <w:abstractNumId w:val="10"/>
  </w:num>
  <w:num w:numId="15">
    <w:abstractNumId w:val="19"/>
  </w:num>
  <w:num w:numId="16">
    <w:abstractNumId w:val="27"/>
  </w:num>
  <w:num w:numId="17">
    <w:abstractNumId w:val="22"/>
  </w:num>
  <w:num w:numId="18">
    <w:abstractNumId w:val="16"/>
  </w:num>
  <w:num w:numId="19">
    <w:abstractNumId w:val="31"/>
  </w:num>
  <w:num w:numId="20">
    <w:abstractNumId w:val="14"/>
  </w:num>
  <w:num w:numId="21">
    <w:abstractNumId w:val="26"/>
  </w:num>
  <w:num w:numId="22">
    <w:abstractNumId w:val="7"/>
  </w:num>
  <w:num w:numId="23">
    <w:abstractNumId w:val="24"/>
  </w:num>
  <w:num w:numId="24">
    <w:abstractNumId w:val="21"/>
  </w:num>
  <w:num w:numId="25">
    <w:abstractNumId w:val="3"/>
  </w:num>
  <w:num w:numId="26">
    <w:abstractNumId w:val="2"/>
  </w:num>
  <w:num w:numId="27">
    <w:abstractNumId w:val="28"/>
  </w:num>
  <w:num w:numId="28">
    <w:abstractNumId w:val="0"/>
  </w:num>
  <w:num w:numId="29">
    <w:abstractNumId w:val="1"/>
  </w:num>
  <w:num w:numId="30">
    <w:abstractNumId w:val="29"/>
  </w:num>
  <w:num w:numId="31">
    <w:abstractNumId w:val="18"/>
  </w:num>
  <w:num w:numId="32">
    <w:abstractNumId w:val="33"/>
  </w:num>
  <w:num w:numId="33">
    <w:abstractNumId w:val="32"/>
  </w:num>
  <w:num w:numId="3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078"/>
    <w:rsid w:val="0000310F"/>
    <w:rsid w:val="0000381E"/>
    <w:rsid w:val="00003A05"/>
    <w:rsid w:val="0000407F"/>
    <w:rsid w:val="000058E3"/>
    <w:rsid w:val="0000797D"/>
    <w:rsid w:val="00007E8A"/>
    <w:rsid w:val="000100D7"/>
    <w:rsid w:val="0001106B"/>
    <w:rsid w:val="00011135"/>
    <w:rsid w:val="00011317"/>
    <w:rsid w:val="00012472"/>
    <w:rsid w:val="0001398B"/>
    <w:rsid w:val="00014F51"/>
    <w:rsid w:val="00016250"/>
    <w:rsid w:val="000203D3"/>
    <w:rsid w:val="000204A6"/>
    <w:rsid w:val="0002094C"/>
    <w:rsid w:val="000211F8"/>
    <w:rsid w:val="0002146F"/>
    <w:rsid w:val="00022D89"/>
    <w:rsid w:val="000236A3"/>
    <w:rsid w:val="00024F35"/>
    <w:rsid w:val="00025127"/>
    <w:rsid w:val="00025266"/>
    <w:rsid w:val="0003063D"/>
    <w:rsid w:val="00031D37"/>
    <w:rsid w:val="00031F10"/>
    <w:rsid w:val="00031F98"/>
    <w:rsid w:val="00032493"/>
    <w:rsid w:val="00032C7C"/>
    <w:rsid w:val="000349A2"/>
    <w:rsid w:val="0004072A"/>
    <w:rsid w:val="000411E2"/>
    <w:rsid w:val="0004193F"/>
    <w:rsid w:val="00042380"/>
    <w:rsid w:val="00044DB9"/>
    <w:rsid w:val="0004686A"/>
    <w:rsid w:val="000468E2"/>
    <w:rsid w:val="00046CEE"/>
    <w:rsid w:val="000478BA"/>
    <w:rsid w:val="0005237C"/>
    <w:rsid w:val="00052A3C"/>
    <w:rsid w:val="00054A03"/>
    <w:rsid w:val="000557BC"/>
    <w:rsid w:val="00055DD8"/>
    <w:rsid w:val="00056317"/>
    <w:rsid w:val="00056A79"/>
    <w:rsid w:val="0005777B"/>
    <w:rsid w:val="0005788D"/>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6731E"/>
    <w:rsid w:val="00070361"/>
    <w:rsid w:val="0007221E"/>
    <w:rsid w:val="00074573"/>
    <w:rsid w:val="000770CE"/>
    <w:rsid w:val="000800AC"/>
    <w:rsid w:val="000812EE"/>
    <w:rsid w:val="0008230A"/>
    <w:rsid w:val="00082D11"/>
    <w:rsid w:val="00082E28"/>
    <w:rsid w:val="00083015"/>
    <w:rsid w:val="000834FE"/>
    <w:rsid w:val="0008465D"/>
    <w:rsid w:val="00084E31"/>
    <w:rsid w:val="0008542A"/>
    <w:rsid w:val="00090D6F"/>
    <w:rsid w:val="00091C2C"/>
    <w:rsid w:val="00093FB4"/>
    <w:rsid w:val="00093FC7"/>
    <w:rsid w:val="00094B41"/>
    <w:rsid w:val="000953E2"/>
    <w:rsid w:val="00095BB9"/>
    <w:rsid w:val="00095C39"/>
    <w:rsid w:val="0009700A"/>
    <w:rsid w:val="000A1C63"/>
    <w:rsid w:val="000A1CCA"/>
    <w:rsid w:val="000A26B8"/>
    <w:rsid w:val="000A2D09"/>
    <w:rsid w:val="000A3F90"/>
    <w:rsid w:val="000A44DE"/>
    <w:rsid w:val="000A4554"/>
    <w:rsid w:val="000A45FD"/>
    <w:rsid w:val="000A4E44"/>
    <w:rsid w:val="000A556A"/>
    <w:rsid w:val="000A77ED"/>
    <w:rsid w:val="000B0370"/>
    <w:rsid w:val="000B2BA0"/>
    <w:rsid w:val="000B3285"/>
    <w:rsid w:val="000B5AB1"/>
    <w:rsid w:val="000B5D79"/>
    <w:rsid w:val="000B6D31"/>
    <w:rsid w:val="000B750B"/>
    <w:rsid w:val="000B7C4F"/>
    <w:rsid w:val="000C0061"/>
    <w:rsid w:val="000C0663"/>
    <w:rsid w:val="000C0BBB"/>
    <w:rsid w:val="000C10B9"/>
    <w:rsid w:val="000C1A16"/>
    <w:rsid w:val="000C1D19"/>
    <w:rsid w:val="000C2E5F"/>
    <w:rsid w:val="000C3423"/>
    <w:rsid w:val="000C3861"/>
    <w:rsid w:val="000C48CA"/>
    <w:rsid w:val="000C4A8E"/>
    <w:rsid w:val="000C5A04"/>
    <w:rsid w:val="000C5AF7"/>
    <w:rsid w:val="000C6B73"/>
    <w:rsid w:val="000D0855"/>
    <w:rsid w:val="000D11CC"/>
    <w:rsid w:val="000D1E0F"/>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585B"/>
    <w:rsid w:val="000E67FC"/>
    <w:rsid w:val="000E7638"/>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E4B"/>
    <w:rsid w:val="00123639"/>
    <w:rsid w:val="0012380D"/>
    <w:rsid w:val="00124015"/>
    <w:rsid w:val="00124CF1"/>
    <w:rsid w:val="001250B4"/>
    <w:rsid w:val="001253D1"/>
    <w:rsid w:val="00125595"/>
    <w:rsid w:val="00126571"/>
    <w:rsid w:val="00126C46"/>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8A2"/>
    <w:rsid w:val="00156A23"/>
    <w:rsid w:val="00160E22"/>
    <w:rsid w:val="001611E5"/>
    <w:rsid w:val="00161E95"/>
    <w:rsid w:val="00163780"/>
    <w:rsid w:val="00163B1F"/>
    <w:rsid w:val="001648EE"/>
    <w:rsid w:val="00164B65"/>
    <w:rsid w:val="001656F2"/>
    <w:rsid w:val="00165DC8"/>
    <w:rsid w:val="001663F2"/>
    <w:rsid w:val="00166794"/>
    <w:rsid w:val="00167813"/>
    <w:rsid w:val="00170A99"/>
    <w:rsid w:val="00172471"/>
    <w:rsid w:val="0017273C"/>
    <w:rsid w:val="001732E3"/>
    <w:rsid w:val="00174E02"/>
    <w:rsid w:val="0017653A"/>
    <w:rsid w:val="001775DF"/>
    <w:rsid w:val="001848C0"/>
    <w:rsid w:val="00185460"/>
    <w:rsid w:val="001862A3"/>
    <w:rsid w:val="00187AD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54A9"/>
    <w:rsid w:val="001C6012"/>
    <w:rsid w:val="001C67B0"/>
    <w:rsid w:val="001C7733"/>
    <w:rsid w:val="001C77F5"/>
    <w:rsid w:val="001C79FA"/>
    <w:rsid w:val="001D07C9"/>
    <w:rsid w:val="001D1EEE"/>
    <w:rsid w:val="001D3AB5"/>
    <w:rsid w:val="001D4A81"/>
    <w:rsid w:val="001D6AE9"/>
    <w:rsid w:val="001D7D8F"/>
    <w:rsid w:val="001D7DF0"/>
    <w:rsid w:val="001D7E82"/>
    <w:rsid w:val="001E018C"/>
    <w:rsid w:val="001E0672"/>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038B"/>
    <w:rsid w:val="002021EC"/>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4E2E"/>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66DDB"/>
    <w:rsid w:val="00270AB1"/>
    <w:rsid w:val="00271B06"/>
    <w:rsid w:val="0027298D"/>
    <w:rsid w:val="00272FEC"/>
    <w:rsid w:val="00273013"/>
    <w:rsid w:val="00273C37"/>
    <w:rsid w:val="0027430D"/>
    <w:rsid w:val="002746D9"/>
    <w:rsid w:val="00274ED2"/>
    <w:rsid w:val="002754FC"/>
    <w:rsid w:val="002765F2"/>
    <w:rsid w:val="00277A35"/>
    <w:rsid w:val="00280676"/>
    <w:rsid w:val="00280994"/>
    <w:rsid w:val="00280E3F"/>
    <w:rsid w:val="00280F05"/>
    <w:rsid w:val="0028248C"/>
    <w:rsid w:val="00282B05"/>
    <w:rsid w:val="00286DDB"/>
    <w:rsid w:val="002871EB"/>
    <w:rsid w:val="00287FF3"/>
    <w:rsid w:val="00290DBD"/>
    <w:rsid w:val="002931AC"/>
    <w:rsid w:val="002948C4"/>
    <w:rsid w:val="00294FB6"/>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5CB5"/>
    <w:rsid w:val="002C6561"/>
    <w:rsid w:val="002C6A43"/>
    <w:rsid w:val="002C6DB3"/>
    <w:rsid w:val="002C76A0"/>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492"/>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463"/>
    <w:rsid w:val="0030150B"/>
    <w:rsid w:val="00301B41"/>
    <w:rsid w:val="00301D47"/>
    <w:rsid w:val="003030B1"/>
    <w:rsid w:val="00303717"/>
    <w:rsid w:val="00304013"/>
    <w:rsid w:val="00304137"/>
    <w:rsid w:val="003046AA"/>
    <w:rsid w:val="003049F3"/>
    <w:rsid w:val="00304A4A"/>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652"/>
    <w:rsid w:val="00321AA3"/>
    <w:rsid w:val="00321AE9"/>
    <w:rsid w:val="00321EEE"/>
    <w:rsid w:val="00323895"/>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C51"/>
    <w:rsid w:val="00343743"/>
    <w:rsid w:val="00345856"/>
    <w:rsid w:val="0034595C"/>
    <w:rsid w:val="00345B79"/>
    <w:rsid w:val="00345D0F"/>
    <w:rsid w:val="0034614E"/>
    <w:rsid w:val="00346885"/>
    <w:rsid w:val="003472B3"/>
    <w:rsid w:val="003501DB"/>
    <w:rsid w:val="0035104F"/>
    <w:rsid w:val="0035199B"/>
    <w:rsid w:val="003522BF"/>
    <w:rsid w:val="00352901"/>
    <w:rsid w:val="00353642"/>
    <w:rsid w:val="00355AEE"/>
    <w:rsid w:val="00355D3B"/>
    <w:rsid w:val="0035606B"/>
    <w:rsid w:val="0035651C"/>
    <w:rsid w:val="00356CB7"/>
    <w:rsid w:val="00357CC7"/>
    <w:rsid w:val="0036073F"/>
    <w:rsid w:val="003615A3"/>
    <w:rsid w:val="003629EE"/>
    <w:rsid w:val="003643B3"/>
    <w:rsid w:val="003708DD"/>
    <w:rsid w:val="00370B8E"/>
    <w:rsid w:val="00370BB1"/>
    <w:rsid w:val="003721B2"/>
    <w:rsid w:val="00372328"/>
    <w:rsid w:val="0037427E"/>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57A9"/>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19BA"/>
    <w:rsid w:val="00411F4E"/>
    <w:rsid w:val="00412696"/>
    <w:rsid w:val="00412E24"/>
    <w:rsid w:val="004147B1"/>
    <w:rsid w:val="004156C9"/>
    <w:rsid w:val="00416727"/>
    <w:rsid w:val="004204A8"/>
    <w:rsid w:val="0042068A"/>
    <w:rsid w:val="00420962"/>
    <w:rsid w:val="00422378"/>
    <w:rsid w:val="0042267F"/>
    <w:rsid w:val="0042437A"/>
    <w:rsid w:val="00424992"/>
    <w:rsid w:val="00424E72"/>
    <w:rsid w:val="00425F0D"/>
    <w:rsid w:val="004261D4"/>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F0D"/>
    <w:rsid w:val="00450A5F"/>
    <w:rsid w:val="00451514"/>
    <w:rsid w:val="00453BB4"/>
    <w:rsid w:val="00454B9D"/>
    <w:rsid w:val="00454E63"/>
    <w:rsid w:val="00456317"/>
    <w:rsid w:val="00456348"/>
    <w:rsid w:val="004572A1"/>
    <w:rsid w:val="00457C56"/>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115"/>
    <w:rsid w:val="004738D8"/>
    <w:rsid w:val="00473BD2"/>
    <w:rsid w:val="00473F11"/>
    <w:rsid w:val="00474477"/>
    <w:rsid w:val="004764CB"/>
    <w:rsid w:val="00476730"/>
    <w:rsid w:val="004769A5"/>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326E"/>
    <w:rsid w:val="00494294"/>
    <w:rsid w:val="00495611"/>
    <w:rsid w:val="004961DA"/>
    <w:rsid w:val="004961EB"/>
    <w:rsid w:val="00496359"/>
    <w:rsid w:val="00497926"/>
    <w:rsid w:val="004A115C"/>
    <w:rsid w:val="004A14BE"/>
    <w:rsid w:val="004A2A62"/>
    <w:rsid w:val="004A2BF5"/>
    <w:rsid w:val="004A3085"/>
    <w:rsid w:val="004A3C58"/>
    <w:rsid w:val="004A4178"/>
    <w:rsid w:val="004A4BD5"/>
    <w:rsid w:val="004A4CFD"/>
    <w:rsid w:val="004A677C"/>
    <w:rsid w:val="004A6C04"/>
    <w:rsid w:val="004A7D4A"/>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20F2"/>
    <w:rsid w:val="004C251E"/>
    <w:rsid w:val="004C3F25"/>
    <w:rsid w:val="004C4E77"/>
    <w:rsid w:val="004C525E"/>
    <w:rsid w:val="004C6796"/>
    <w:rsid w:val="004C67E2"/>
    <w:rsid w:val="004C6BD8"/>
    <w:rsid w:val="004C7263"/>
    <w:rsid w:val="004C7A27"/>
    <w:rsid w:val="004D0490"/>
    <w:rsid w:val="004D12F1"/>
    <w:rsid w:val="004D1805"/>
    <w:rsid w:val="004D18FB"/>
    <w:rsid w:val="004D1CB6"/>
    <w:rsid w:val="004D2229"/>
    <w:rsid w:val="004D257A"/>
    <w:rsid w:val="004D2676"/>
    <w:rsid w:val="004D3142"/>
    <w:rsid w:val="004D36A1"/>
    <w:rsid w:val="004D37D7"/>
    <w:rsid w:val="004D4509"/>
    <w:rsid w:val="004D4987"/>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4F7C3C"/>
    <w:rsid w:val="00500224"/>
    <w:rsid w:val="005002D1"/>
    <w:rsid w:val="00501B93"/>
    <w:rsid w:val="005041C2"/>
    <w:rsid w:val="00505CA0"/>
    <w:rsid w:val="00507043"/>
    <w:rsid w:val="00507C08"/>
    <w:rsid w:val="00507D18"/>
    <w:rsid w:val="0051016E"/>
    <w:rsid w:val="00511A30"/>
    <w:rsid w:val="00511E36"/>
    <w:rsid w:val="00512F22"/>
    <w:rsid w:val="005140E4"/>
    <w:rsid w:val="00514343"/>
    <w:rsid w:val="00514426"/>
    <w:rsid w:val="00514592"/>
    <w:rsid w:val="00515DEC"/>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2EA3"/>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4B08"/>
    <w:rsid w:val="005B5703"/>
    <w:rsid w:val="005B6ADF"/>
    <w:rsid w:val="005B773D"/>
    <w:rsid w:val="005B7C5D"/>
    <w:rsid w:val="005C02B5"/>
    <w:rsid w:val="005C0821"/>
    <w:rsid w:val="005C1A74"/>
    <w:rsid w:val="005C2728"/>
    <w:rsid w:val="005C3294"/>
    <w:rsid w:val="005C347F"/>
    <w:rsid w:val="005C3B63"/>
    <w:rsid w:val="005C447E"/>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6CB5"/>
    <w:rsid w:val="005F715E"/>
    <w:rsid w:val="00600487"/>
    <w:rsid w:val="006010DA"/>
    <w:rsid w:val="006015F0"/>
    <w:rsid w:val="006017AB"/>
    <w:rsid w:val="00604AC3"/>
    <w:rsid w:val="00605865"/>
    <w:rsid w:val="00611236"/>
    <w:rsid w:val="00611DC1"/>
    <w:rsid w:val="00613655"/>
    <w:rsid w:val="006144EE"/>
    <w:rsid w:val="00617125"/>
    <w:rsid w:val="00617813"/>
    <w:rsid w:val="006206CC"/>
    <w:rsid w:val="00622B06"/>
    <w:rsid w:val="00623C15"/>
    <w:rsid w:val="00624425"/>
    <w:rsid w:val="006257C2"/>
    <w:rsid w:val="00627163"/>
    <w:rsid w:val="0063034E"/>
    <w:rsid w:val="006314A8"/>
    <w:rsid w:val="00632E24"/>
    <w:rsid w:val="00634476"/>
    <w:rsid w:val="00637475"/>
    <w:rsid w:val="0064393B"/>
    <w:rsid w:val="006439A1"/>
    <w:rsid w:val="00644375"/>
    <w:rsid w:val="006443AD"/>
    <w:rsid w:val="00644A5C"/>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271D"/>
    <w:rsid w:val="006842C0"/>
    <w:rsid w:val="00685689"/>
    <w:rsid w:val="0068594B"/>
    <w:rsid w:val="00686B04"/>
    <w:rsid w:val="00687CAD"/>
    <w:rsid w:val="006901FA"/>
    <w:rsid w:val="006904D3"/>
    <w:rsid w:val="00690ED0"/>
    <w:rsid w:val="00692541"/>
    <w:rsid w:val="00692D5E"/>
    <w:rsid w:val="00693427"/>
    <w:rsid w:val="0069365A"/>
    <w:rsid w:val="00693FA4"/>
    <w:rsid w:val="00694C00"/>
    <w:rsid w:val="006958A7"/>
    <w:rsid w:val="00695F94"/>
    <w:rsid w:val="006964F5"/>
    <w:rsid w:val="006967AA"/>
    <w:rsid w:val="00696834"/>
    <w:rsid w:val="00696EF8"/>
    <w:rsid w:val="00697159"/>
    <w:rsid w:val="00697318"/>
    <w:rsid w:val="00697365"/>
    <w:rsid w:val="00697B44"/>
    <w:rsid w:val="00697C1C"/>
    <w:rsid w:val="006A0339"/>
    <w:rsid w:val="006A1047"/>
    <w:rsid w:val="006A11C8"/>
    <w:rsid w:val="006A2CF3"/>
    <w:rsid w:val="006A2D34"/>
    <w:rsid w:val="006A2EDE"/>
    <w:rsid w:val="006A2EFB"/>
    <w:rsid w:val="006A32B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5D3B"/>
    <w:rsid w:val="006C6C8C"/>
    <w:rsid w:val="006C6E1A"/>
    <w:rsid w:val="006D24C4"/>
    <w:rsid w:val="006D27EF"/>
    <w:rsid w:val="006D425C"/>
    <w:rsid w:val="006D4E5E"/>
    <w:rsid w:val="006D52D1"/>
    <w:rsid w:val="006D58B4"/>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6F7C3B"/>
    <w:rsid w:val="00701218"/>
    <w:rsid w:val="00702D2E"/>
    <w:rsid w:val="00705091"/>
    <w:rsid w:val="007050B1"/>
    <w:rsid w:val="00705527"/>
    <w:rsid w:val="00707096"/>
    <w:rsid w:val="0071005C"/>
    <w:rsid w:val="00710B50"/>
    <w:rsid w:val="007127BB"/>
    <w:rsid w:val="007130EE"/>
    <w:rsid w:val="007136BC"/>
    <w:rsid w:val="00714576"/>
    <w:rsid w:val="00714FEC"/>
    <w:rsid w:val="00715A04"/>
    <w:rsid w:val="00715B7D"/>
    <w:rsid w:val="0071793B"/>
    <w:rsid w:val="00721335"/>
    <w:rsid w:val="00721924"/>
    <w:rsid w:val="00721F66"/>
    <w:rsid w:val="00722B93"/>
    <w:rsid w:val="0072445A"/>
    <w:rsid w:val="007263AA"/>
    <w:rsid w:val="00726B1B"/>
    <w:rsid w:val="00731F1F"/>
    <w:rsid w:val="00732319"/>
    <w:rsid w:val="007329A1"/>
    <w:rsid w:val="0073324B"/>
    <w:rsid w:val="007337E6"/>
    <w:rsid w:val="00735A75"/>
    <w:rsid w:val="007365AD"/>
    <w:rsid w:val="007409D8"/>
    <w:rsid w:val="00740BA4"/>
    <w:rsid w:val="00740BAE"/>
    <w:rsid w:val="00742486"/>
    <w:rsid w:val="00743CAC"/>
    <w:rsid w:val="0074433B"/>
    <w:rsid w:val="007446C2"/>
    <w:rsid w:val="0074573F"/>
    <w:rsid w:val="0074628D"/>
    <w:rsid w:val="007473D2"/>
    <w:rsid w:val="007479C2"/>
    <w:rsid w:val="00750A80"/>
    <w:rsid w:val="00751061"/>
    <w:rsid w:val="0075151E"/>
    <w:rsid w:val="007517BE"/>
    <w:rsid w:val="0075265E"/>
    <w:rsid w:val="0075440D"/>
    <w:rsid w:val="00754EF8"/>
    <w:rsid w:val="00755369"/>
    <w:rsid w:val="0075604A"/>
    <w:rsid w:val="0075650E"/>
    <w:rsid w:val="00757572"/>
    <w:rsid w:val="00757995"/>
    <w:rsid w:val="00760BAE"/>
    <w:rsid w:val="00761937"/>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2B14"/>
    <w:rsid w:val="00784AA0"/>
    <w:rsid w:val="00784F3D"/>
    <w:rsid w:val="00785321"/>
    <w:rsid w:val="00785E63"/>
    <w:rsid w:val="007860B9"/>
    <w:rsid w:val="007861AF"/>
    <w:rsid w:val="00786DD5"/>
    <w:rsid w:val="00787184"/>
    <w:rsid w:val="007914E4"/>
    <w:rsid w:val="00791CA9"/>
    <w:rsid w:val="00791E58"/>
    <w:rsid w:val="00794313"/>
    <w:rsid w:val="00794C2B"/>
    <w:rsid w:val="00797D59"/>
    <w:rsid w:val="007A0692"/>
    <w:rsid w:val="007A082B"/>
    <w:rsid w:val="007A0A0E"/>
    <w:rsid w:val="007A1303"/>
    <w:rsid w:val="007A2C90"/>
    <w:rsid w:val="007A4037"/>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29F7"/>
    <w:rsid w:val="007C37D2"/>
    <w:rsid w:val="007C3985"/>
    <w:rsid w:val="007C6110"/>
    <w:rsid w:val="007C6AE2"/>
    <w:rsid w:val="007C7154"/>
    <w:rsid w:val="007D0C01"/>
    <w:rsid w:val="007D26D2"/>
    <w:rsid w:val="007D3356"/>
    <w:rsid w:val="007D3FBD"/>
    <w:rsid w:val="007D49A0"/>
    <w:rsid w:val="007D7EF3"/>
    <w:rsid w:val="007E0553"/>
    <w:rsid w:val="007E16E1"/>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85"/>
    <w:rsid w:val="008046E4"/>
    <w:rsid w:val="00804992"/>
    <w:rsid w:val="00804D8A"/>
    <w:rsid w:val="008055FF"/>
    <w:rsid w:val="00806782"/>
    <w:rsid w:val="0080784C"/>
    <w:rsid w:val="00810302"/>
    <w:rsid w:val="00810F94"/>
    <w:rsid w:val="008118AF"/>
    <w:rsid w:val="00811E99"/>
    <w:rsid w:val="008126D5"/>
    <w:rsid w:val="00812CDA"/>
    <w:rsid w:val="00812CFD"/>
    <w:rsid w:val="0081328E"/>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159"/>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1A58"/>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767"/>
    <w:rsid w:val="00895335"/>
    <w:rsid w:val="00895536"/>
    <w:rsid w:val="008965EF"/>
    <w:rsid w:val="00896AD4"/>
    <w:rsid w:val="00897752"/>
    <w:rsid w:val="008A2811"/>
    <w:rsid w:val="008A3FC8"/>
    <w:rsid w:val="008A4528"/>
    <w:rsid w:val="008A52F3"/>
    <w:rsid w:val="008A5456"/>
    <w:rsid w:val="008A56DD"/>
    <w:rsid w:val="008A74F2"/>
    <w:rsid w:val="008A7536"/>
    <w:rsid w:val="008A7F7D"/>
    <w:rsid w:val="008B1A5A"/>
    <w:rsid w:val="008B382F"/>
    <w:rsid w:val="008B38BC"/>
    <w:rsid w:val="008B4590"/>
    <w:rsid w:val="008B5AB4"/>
    <w:rsid w:val="008B66A6"/>
    <w:rsid w:val="008B6849"/>
    <w:rsid w:val="008B7D4A"/>
    <w:rsid w:val="008B7FFE"/>
    <w:rsid w:val="008C0446"/>
    <w:rsid w:val="008C2B3C"/>
    <w:rsid w:val="008C33F9"/>
    <w:rsid w:val="008C41A7"/>
    <w:rsid w:val="008C6822"/>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9BB"/>
    <w:rsid w:val="008E2B17"/>
    <w:rsid w:val="008E3E12"/>
    <w:rsid w:val="008E41DF"/>
    <w:rsid w:val="008E4DCD"/>
    <w:rsid w:val="008E5767"/>
    <w:rsid w:val="008E580D"/>
    <w:rsid w:val="008E63C7"/>
    <w:rsid w:val="008E773E"/>
    <w:rsid w:val="008F12E6"/>
    <w:rsid w:val="008F1558"/>
    <w:rsid w:val="008F2B44"/>
    <w:rsid w:val="008F330B"/>
    <w:rsid w:val="008F5927"/>
    <w:rsid w:val="008F5F96"/>
    <w:rsid w:val="008F7752"/>
    <w:rsid w:val="0090174A"/>
    <w:rsid w:val="00902E52"/>
    <w:rsid w:val="009036B3"/>
    <w:rsid w:val="009047DC"/>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5C68"/>
    <w:rsid w:val="009315B0"/>
    <w:rsid w:val="009316E9"/>
    <w:rsid w:val="00931C93"/>
    <w:rsid w:val="00931EE2"/>
    <w:rsid w:val="00931FD8"/>
    <w:rsid w:val="0093246A"/>
    <w:rsid w:val="0093282F"/>
    <w:rsid w:val="00933247"/>
    <w:rsid w:val="0093416D"/>
    <w:rsid w:val="0093652D"/>
    <w:rsid w:val="00937309"/>
    <w:rsid w:val="00937D66"/>
    <w:rsid w:val="009405CB"/>
    <w:rsid w:val="0094065A"/>
    <w:rsid w:val="00940FE2"/>
    <w:rsid w:val="009418EC"/>
    <w:rsid w:val="00943E62"/>
    <w:rsid w:val="00945A61"/>
    <w:rsid w:val="009467D2"/>
    <w:rsid w:val="00946C44"/>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9C0"/>
    <w:rsid w:val="00997C2A"/>
    <w:rsid w:val="009A0358"/>
    <w:rsid w:val="009A0461"/>
    <w:rsid w:val="009A0E2A"/>
    <w:rsid w:val="009A1E9E"/>
    <w:rsid w:val="009A28A2"/>
    <w:rsid w:val="009A2D33"/>
    <w:rsid w:val="009A38BD"/>
    <w:rsid w:val="009A3F10"/>
    <w:rsid w:val="009A5191"/>
    <w:rsid w:val="009A593A"/>
    <w:rsid w:val="009A5FBB"/>
    <w:rsid w:val="009B0E35"/>
    <w:rsid w:val="009B0F5C"/>
    <w:rsid w:val="009B11D6"/>
    <w:rsid w:val="009B2EE9"/>
    <w:rsid w:val="009B3771"/>
    <w:rsid w:val="009B4864"/>
    <w:rsid w:val="009B5504"/>
    <w:rsid w:val="009B5D1A"/>
    <w:rsid w:val="009B649B"/>
    <w:rsid w:val="009B697C"/>
    <w:rsid w:val="009B6F16"/>
    <w:rsid w:val="009C0940"/>
    <w:rsid w:val="009C0950"/>
    <w:rsid w:val="009C0BC9"/>
    <w:rsid w:val="009C1D99"/>
    <w:rsid w:val="009C1F8B"/>
    <w:rsid w:val="009C20A8"/>
    <w:rsid w:val="009C5057"/>
    <w:rsid w:val="009D1378"/>
    <w:rsid w:val="009D1780"/>
    <w:rsid w:val="009D2384"/>
    <w:rsid w:val="009D3240"/>
    <w:rsid w:val="009D3A6E"/>
    <w:rsid w:val="009D61D9"/>
    <w:rsid w:val="009D624D"/>
    <w:rsid w:val="009D6AD5"/>
    <w:rsid w:val="009D6F98"/>
    <w:rsid w:val="009D7E45"/>
    <w:rsid w:val="009E09BF"/>
    <w:rsid w:val="009E0AB4"/>
    <w:rsid w:val="009E10C7"/>
    <w:rsid w:val="009E260E"/>
    <w:rsid w:val="009E360A"/>
    <w:rsid w:val="009E38A4"/>
    <w:rsid w:val="009E3D82"/>
    <w:rsid w:val="009E4942"/>
    <w:rsid w:val="009E58CA"/>
    <w:rsid w:val="009E67B5"/>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BC1"/>
    <w:rsid w:val="00A10CE2"/>
    <w:rsid w:val="00A13400"/>
    <w:rsid w:val="00A13703"/>
    <w:rsid w:val="00A13811"/>
    <w:rsid w:val="00A15C42"/>
    <w:rsid w:val="00A166B8"/>
    <w:rsid w:val="00A16DF1"/>
    <w:rsid w:val="00A17302"/>
    <w:rsid w:val="00A17A17"/>
    <w:rsid w:val="00A2069D"/>
    <w:rsid w:val="00A20B1F"/>
    <w:rsid w:val="00A21050"/>
    <w:rsid w:val="00A235D0"/>
    <w:rsid w:val="00A24131"/>
    <w:rsid w:val="00A265CE"/>
    <w:rsid w:val="00A27A7F"/>
    <w:rsid w:val="00A3276A"/>
    <w:rsid w:val="00A349D2"/>
    <w:rsid w:val="00A34C05"/>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47DBE"/>
    <w:rsid w:val="00A50720"/>
    <w:rsid w:val="00A50922"/>
    <w:rsid w:val="00A50B8A"/>
    <w:rsid w:val="00A51F40"/>
    <w:rsid w:val="00A55D2B"/>
    <w:rsid w:val="00A56647"/>
    <w:rsid w:val="00A572BC"/>
    <w:rsid w:val="00A57A82"/>
    <w:rsid w:val="00A62B7B"/>
    <w:rsid w:val="00A66AE9"/>
    <w:rsid w:val="00A67428"/>
    <w:rsid w:val="00A70CF3"/>
    <w:rsid w:val="00A7155E"/>
    <w:rsid w:val="00A71E7A"/>
    <w:rsid w:val="00A71FE7"/>
    <w:rsid w:val="00A73C04"/>
    <w:rsid w:val="00A74EDE"/>
    <w:rsid w:val="00A763AE"/>
    <w:rsid w:val="00A76560"/>
    <w:rsid w:val="00A76619"/>
    <w:rsid w:val="00A766D5"/>
    <w:rsid w:val="00A76B0D"/>
    <w:rsid w:val="00A80223"/>
    <w:rsid w:val="00A816EE"/>
    <w:rsid w:val="00A81AB5"/>
    <w:rsid w:val="00A82724"/>
    <w:rsid w:val="00A82C5A"/>
    <w:rsid w:val="00A83D8E"/>
    <w:rsid w:val="00A83FF6"/>
    <w:rsid w:val="00A84187"/>
    <w:rsid w:val="00A8594B"/>
    <w:rsid w:val="00A85CB7"/>
    <w:rsid w:val="00A8620F"/>
    <w:rsid w:val="00A8652F"/>
    <w:rsid w:val="00A86AAB"/>
    <w:rsid w:val="00A86D49"/>
    <w:rsid w:val="00A8769A"/>
    <w:rsid w:val="00A87B22"/>
    <w:rsid w:val="00A90FF4"/>
    <w:rsid w:val="00A917E3"/>
    <w:rsid w:val="00A92E9F"/>
    <w:rsid w:val="00A92EC0"/>
    <w:rsid w:val="00A92EED"/>
    <w:rsid w:val="00A93570"/>
    <w:rsid w:val="00A975D5"/>
    <w:rsid w:val="00A9772B"/>
    <w:rsid w:val="00AA0660"/>
    <w:rsid w:val="00AA1409"/>
    <w:rsid w:val="00AA3875"/>
    <w:rsid w:val="00AA404A"/>
    <w:rsid w:val="00AA40DC"/>
    <w:rsid w:val="00AA6228"/>
    <w:rsid w:val="00AA69A4"/>
    <w:rsid w:val="00AB1131"/>
    <w:rsid w:val="00AB1B91"/>
    <w:rsid w:val="00AB2744"/>
    <w:rsid w:val="00AB274F"/>
    <w:rsid w:val="00AB45C9"/>
    <w:rsid w:val="00AB5F30"/>
    <w:rsid w:val="00AB61E4"/>
    <w:rsid w:val="00AB6BE3"/>
    <w:rsid w:val="00AB7AAA"/>
    <w:rsid w:val="00AC2197"/>
    <w:rsid w:val="00AC37C3"/>
    <w:rsid w:val="00AC3E08"/>
    <w:rsid w:val="00AC3E65"/>
    <w:rsid w:val="00AC5207"/>
    <w:rsid w:val="00AC535B"/>
    <w:rsid w:val="00AC5F6A"/>
    <w:rsid w:val="00AD0B3C"/>
    <w:rsid w:val="00AD0FC3"/>
    <w:rsid w:val="00AD1CC0"/>
    <w:rsid w:val="00AD22B5"/>
    <w:rsid w:val="00AD2718"/>
    <w:rsid w:val="00AD33D3"/>
    <w:rsid w:val="00AD3DB4"/>
    <w:rsid w:val="00AD5133"/>
    <w:rsid w:val="00AD5712"/>
    <w:rsid w:val="00AD6AC5"/>
    <w:rsid w:val="00AD76A1"/>
    <w:rsid w:val="00AE11FA"/>
    <w:rsid w:val="00AE1CCB"/>
    <w:rsid w:val="00AE48E8"/>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0599C"/>
    <w:rsid w:val="00B13243"/>
    <w:rsid w:val="00B13511"/>
    <w:rsid w:val="00B13593"/>
    <w:rsid w:val="00B13D85"/>
    <w:rsid w:val="00B14ED7"/>
    <w:rsid w:val="00B16296"/>
    <w:rsid w:val="00B16CC7"/>
    <w:rsid w:val="00B1786A"/>
    <w:rsid w:val="00B206D8"/>
    <w:rsid w:val="00B20C75"/>
    <w:rsid w:val="00B230E5"/>
    <w:rsid w:val="00B23E88"/>
    <w:rsid w:val="00B246C8"/>
    <w:rsid w:val="00B25B37"/>
    <w:rsid w:val="00B267A4"/>
    <w:rsid w:val="00B268D1"/>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85D"/>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2E2F"/>
    <w:rsid w:val="00B62FAC"/>
    <w:rsid w:val="00B64099"/>
    <w:rsid w:val="00B643D6"/>
    <w:rsid w:val="00B64919"/>
    <w:rsid w:val="00B6571D"/>
    <w:rsid w:val="00B667C6"/>
    <w:rsid w:val="00B66BC8"/>
    <w:rsid w:val="00B6723D"/>
    <w:rsid w:val="00B67B60"/>
    <w:rsid w:val="00B67BD4"/>
    <w:rsid w:val="00B71F08"/>
    <w:rsid w:val="00B73838"/>
    <w:rsid w:val="00B7421A"/>
    <w:rsid w:val="00B74366"/>
    <w:rsid w:val="00B74735"/>
    <w:rsid w:val="00B74D4D"/>
    <w:rsid w:val="00B75F20"/>
    <w:rsid w:val="00B762FD"/>
    <w:rsid w:val="00B76C73"/>
    <w:rsid w:val="00B808A4"/>
    <w:rsid w:val="00B81371"/>
    <w:rsid w:val="00B818B8"/>
    <w:rsid w:val="00B8225B"/>
    <w:rsid w:val="00B83E2E"/>
    <w:rsid w:val="00B855AA"/>
    <w:rsid w:val="00B865CD"/>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0DA"/>
    <w:rsid w:val="00BA789E"/>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04D5"/>
    <w:rsid w:val="00C020F8"/>
    <w:rsid w:val="00C02535"/>
    <w:rsid w:val="00C04666"/>
    <w:rsid w:val="00C04D22"/>
    <w:rsid w:val="00C06774"/>
    <w:rsid w:val="00C06C02"/>
    <w:rsid w:val="00C06EF8"/>
    <w:rsid w:val="00C1094B"/>
    <w:rsid w:val="00C11482"/>
    <w:rsid w:val="00C11E0B"/>
    <w:rsid w:val="00C1254E"/>
    <w:rsid w:val="00C12E38"/>
    <w:rsid w:val="00C14CDF"/>
    <w:rsid w:val="00C150E0"/>
    <w:rsid w:val="00C150F6"/>
    <w:rsid w:val="00C15A7E"/>
    <w:rsid w:val="00C15F97"/>
    <w:rsid w:val="00C16762"/>
    <w:rsid w:val="00C17637"/>
    <w:rsid w:val="00C179FC"/>
    <w:rsid w:val="00C203F6"/>
    <w:rsid w:val="00C2044F"/>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94E"/>
    <w:rsid w:val="00C47CDC"/>
    <w:rsid w:val="00C50A2B"/>
    <w:rsid w:val="00C51671"/>
    <w:rsid w:val="00C516B3"/>
    <w:rsid w:val="00C5280A"/>
    <w:rsid w:val="00C5401F"/>
    <w:rsid w:val="00C54922"/>
    <w:rsid w:val="00C55FE8"/>
    <w:rsid w:val="00C601EF"/>
    <w:rsid w:val="00C603F1"/>
    <w:rsid w:val="00C6199A"/>
    <w:rsid w:val="00C6220B"/>
    <w:rsid w:val="00C62658"/>
    <w:rsid w:val="00C634D6"/>
    <w:rsid w:val="00C63527"/>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5B60"/>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65"/>
    <w:rsid w:val="00CA62D4"/>
    <w:rsid w:val="00CA7A78"/>
    <w:rsid w:val="00CA7F49"/>
    <w:rsid w:val="00CB2FC0"/>
    <w:rsid w:val="00CB3C69"/>
    <w:rsid w:val="00CB57BF"/>
    <w:rsid w:val="00CB58C6"/>
    <w:rsid w:val="00CB5AEC"/>
    <w:rsid w:val="00CB726E"/>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0BEF"/>
    <w:rsid w:val="00CE347F"/>
    <w:rsid w:val="00CE7E6A"/>
    <w:rsid w:val="00CF030B"/>
    <w:rsid w:val="00CF23A2"/>
    <w:rsid w:val="00CF5D77"/>
    <w:rsid w:val="00CF6EB2"/>
    <w:rsid w:val="00D00269"/>
    <w:rsid w:val="00D006F7"/>
    <w:rsid w:val="00D01C86"/>
    <w:rsid w:val="00D02F72"/>
    <w:rsid w:val="00D07CFB"/>
    <w:rsid w:val="00D10AB0"/>
    <w:rsid w:val="00D11361"/>
    <w:rsid w:val="00D12402"/>
    <w:rsid w:val="00D12927"/>
    <w:rsid w:val="00D12EE7"/>
    <w:rsid w:val="00D1373C"/>
    <w:rsid w:val="00D148B8"/>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4BC3"/>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2911"/>
    <w:rsid w:val="00D5750C"/>
    <w:rsid w:val="00D60582"/>
    <w:rsid w:val="00D61222"/>
    <w:rsid w:val="00D6219F"/>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41E2"/>
    <w:rsid w:val="00D842EA"/>
    <w:rsid w:val="00D8541E"/>
    <w:rsid w:val="00D85885"/>
    <w:rsid w:val="00D8720F"/>
    <w:rsid w:val="00D87527"/>
    <w:rsid w:val="00D87652"/>
    <w:rsid w:val="00D87A89"/>
    <w:rsid w:val="00D905C2"/>
    <w:rsid w:val="00D9093B"/>
    <w:rsid w:val="00D92D08"/>
    <w:rsid w:val="00D9372E"/>
    <w:rsid w:val="00D938BE"/>
    <w:rsid w:val="00D9392E"/>
    <w:rsid w:val="00D947F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1AD"/>
    <w:rsid w:val="00DB4BEF"/>
    <w:rsid w:val="00DB546B"/>
    <w:rsid w:val="00DB575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D6527"/>
    <w:rsid w:val="00DD75DA"/>
    <w:rsid w:val="00DE0FC0"/>
    <w:rsid w:val="00DE190A"/>
    <w:rsid w:val="00DE1A76"/>
    <w:rsid w:val="00DE31D8"/>
    <w:rsid w:val="00DE3A31"/>
    <w:rsid w:val="00DE4E37"/>
    <w:rsid w:val="00DE4F75"/>
    <w:rsid w:val="00DE5F76"/>
    <w:rsid w:val="00DF09A4"/>
    <w:rsid w:val="00DF0DF7"/>
    <w:rsid w:val="00DF13A5"/>
    <w:rsid w:val="00DF1C93"/>
    <w:rsid w:val="00DF1E5D"/>
    <w:rsid w:val="00DF2ABA"/>
    <w:rsid w:val="00DF391A"/>
    <w:rsid w:val="00DF419C"/>
    <w:rsid w:val="00DF51C5"/>
    <w:rsid w:val="00DF72C7"/>
    <w:rsid w:val="00E00D6F"/>
    <w:rsid w:val="00E02852"/>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521F"/>
    <w:rsid w:val="00E26881"/>
    <w:rsid w:val="00E26DFE"/>
    <w:rsid w:val="00E2713B"/>
    <w:rsid w:val="00E274D7"/>
    <w:rsid w:val="00E31176"/>
    <w:rsid w:val="00E3177E"/>
    <w:rsid w:val="00E32652"/>
    <w:rsid w:val="00E32DDF"/>
    <w:rsid w:val="00E33108"/>
    <w:rsid w:val="00E34622"/>
    <w:rsid w:val="00E34657"/>
    <w:rsid w:val="00E34706"/>
    <w:rsid w:val="00E35537"/>
    <w:rsid w:val="00E36F7D"/>
    <w:rsid w:val="00E422C0"/>
    <w:rsid w:val="00E43ABE"/>
    <w:rsid w:val="00E44057"/>
    <w:rsid w:val="00E445BD"/>
    <w:rsid w:val="00E46673"/>
    <w:rsid w:val="00E46BF7"/>
    <w:rsid w:val="00E47A5F"/>
    <w:rsid w:val="00E50385"/>
    <w:rsid w:val="00E506E7"/>
    <w:rsid w:val="00E507A5"/>
    <w:rsid w:val="00E51A57"/>
    <w:rsid w:val="00E528D2"/>
    <w:rsid w:val="00E54E89"/>
    <w:rsid w:val="00E560E5"/>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63D"/>
    <w:rsid w:val="00E70CE6"/>
    <w:rsid w:val="00E71329"/>
    <w:rsid w:val="00E71633"/>
    <w:rsid w:val="00E7218C"/>
    <w:rsid w:val="00E72689"/>
    <w:rsid w:val="00E730AA"/>
    <w:rsid w:val="00E74C7A"/>
    <w:rsid w:val="00E76F52"/>
    <w:rsid w:val="00E82B54"/>
    <w:rsid w:val="00E8325E"/>
    <w:rsid w:val="00E8380C"/>
    <w:rsid w:val="00E838B2"/>
    <w:rsid w:val="00E84521"/>
    <w:rsid w:val="00E84D6B"/>
    <w:rsid w:val="00E856B0"/>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7D83"/>
    <w:rsid w:val="00EA0CA1"/>
    <w:rsid w:val="00EA1D8B"/>
    <w:rsid w:val="00EA289E"/>
    <w:rsid w:val="00EA3249"/>
    <w:rsid w:val="00EA3BAC"/>
    <w:rsid w:val="00EA3C59"/>
    <w:rsid w:val="00EA4CEB"/>
    <w:rsid w:val="00EA5118"/>
    <w:rsid w:val="00EA6C56"/>
    <w:rsid w:val="00EB02F9"/>
    <w:rsid w:val="00EB0C63"/>
    <w:rsid w:val="00EB0DF0"/>
    <w:rsid w:val="00EB1A2C"/>
    <w:rsid w:val="00EB2513"/>
    <w:rsid w:val="00EB2631"/>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293"/>
    <w:rsid w:val="00EE03EC"/>
    <w:rsid w:val="00EE048D"/>
    <w:rsid w:val="00EE0ACB"/>
    <w:rsid w:val="00EE107C"/>
    <w:rsid w:val="00EE123D"/>
    <w:rsid w:val="00EE221F"/>
    <w:rsid w:val="00EE2263"/>
    <w:rsid w:val="00EE22E1"/>
    <w:rsid w:val="00EE280E"/>
    <w:rsid w:val="00EE3E9C"/>
    <w:rsid w:val="00EE3F91"/>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7A6"/>
    <w:rsid w:val="00F06D58"/>
    <w:rsid w:val="00F07353"/>
    <w:rsid w:val="00F104AB"/>
    <w:rsid w:val="00F10D6B"/>
    <w:rsid w:val="00F12C08"/>
    <w:rsid w:val="00F12CDC"/>
    <w:rsid w:val="00F138C0"/>
    <w:rsid w:val="00F13E45"/>
    <w:rsid w:val="00F147C6"/>
    <w:rsid w:val="00F15794"/>
    <w:rsid w:val="00F17EFA"/>
    <w:rsid w:val="00F20933"/>
    <w:rsid w:val="00F21705"/>
    <w:rsid w:val="00F2299C"/>
    <w:rsid w:val="00F231FC"/>
    <w:rsid w:val="00F24AB7"/>
    <w:rsid w:val="00F2567E"/>
    <w:rsid w:val="00F25E84"/>
    <w:rsid w:val="00F25FC6"/>
    <w:rsid w:val="00F26068"/>
    <w:rsid w:val="00F2706D"/>
    <w:rsid w:val="00F2723F"/>
    <w:rsid w:val="00F27ADB"/>
    <w:rsid w:val="00F31178"/>
    <w:rsid w:val="00F3117D"/>
    <w:rsid w:val="00F31AE8"/>
    <w:rsid w:val="00F325F9"/>
    <w:rsid w:val="00F32971"/>
    <w:rsid w:val="00F33BF0"/>
    <w:rsid w:val="00F3400B"/>
    <w:rsid w:val="00F35C44"/>
    <w:rsid w:val="00F37B6F"/>
    <w:rsid w:val="00F37E9B"/>
    <w:rsid w:val="00F40C05"/>
    <w:rsid w:val="00F40E86"/>
    <w:rsid w:val="00F42168"/>
    <w:rsid w:val="00F425B3"/>
    <w:rsid w:val="00F44C78"/>
    <w:rsid w:val="00F44F38"/>
    <w:rsid w:val="00F452C0"/>
    <w:rsid w:val="00F45502"/>
    <w:rsid w:val="00F459E6"/>
    <w:rsid w:val="00F47F1B"/>
    <w:rsid w:val="00F53104"/>
    <w:rsid w:val="00F5372F"/>
    <w:rsid w:val="00F537D8"/>
    <w:rsid w:val="00F53C70"/>
    <w:rsid w:val="00F55309"/>
    <w:rsid w:val="00F562A9"/>
    <w:rsid w:val="00F56E0D"/>
    <w:rsid w:val="00F60C62"/>
    <w:rsid w:val="00F628C3"/>
    <w:rsid w:val="00F6300E"/>
    <w:rsid w:val="00F6301A"/>
    <w:rsid w:val="00F638B9"/>
    <w:rsid w:val="00F645AF"/>
    <w:rsid w:val="00F66BC9"/>
    <w:rsid w:val="00F67946"/>
    <w:rsid w:val="00F72B99"/>
    <w:rsid w:val="00F72CCD"/>
    <w:rsid w:val="00F72E9F"/>
    <w:rsid w:val="00F73166"/>
    <w:rsid w:val="00F736F9"/>
    <w:rsid w:val="00F739E9"/>
    <w:rsid w:val="00F77511"/>
    <w:rsid w:val="00F81620"/>
    <w:rsid w:val="00F84240"/>
    <w:rsid w:val="00F85237"/>
    <w:rsid w:val="00F85252"/>
    <w:rsid w:val="00F8564F"/>
    <w:rsid w:val="00F87DAE"/>
    <w:rsid w:val="00F9000A"/>
    <w:rsid w:val="00F9002A"/>
    <w:rsid w:val="00F906D0"/>
    <w:rsid w:val="00F90CC8"/>
    <w:rsid w:val="00F93759"/>
    <w:rsid w:val="00F93FEB"/>
    <w:rsid w:val="00F94E43"/>
    <w:rsid w:val="00F9553D"/>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693B"/>
    <w:rsid w:val="00FD7996"/>
    <w:rsid w:val="00FD7B5E"/>
    <w:rsid w:val="00FD7EFE"/>
    <w:rsid w:val="00FE159E"/>
    <w:rsid w:val="00FE2025"/>
    <w:rsid w:val="00FE2D9D"/>
    <w:rsid w:val="00FE3280"/>
    <w:rsid w:val="00FE3469"/>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table" w:customStyle="1" w:styleId="Tabladecuadrcula6concolores1">
    <w:name w:val="Tabla de cuadrícula 6 con colores1"/>
    <w:basedOn w:val="Tablanormal"/>
    <w:next w:val="Tabladecuadrcula6concolores"/>
    <w:uiPriority w:val="51"/>
    <w:rsid w:val="00847159"/>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43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94592726">
      <w:bodyDiv w:val="1"/>
      <w:marLeft w:val="0"/>
      <w:marRight w:val="0"/>
      <w:marTop w:val="0"/>
      <w:marBottom w:val="0"/>
      <w:divBdr>
        <w:top w:val="none" w:sz="0" w:space="0" w:color="auto"/>
        <w:left w:val="none" w:sz="0" w:space="0" w:color="auto"/>
        <w:bottom w:val="none" w:sz="0" w:space="0" w:color="auto"/>
        <w:right w:val="none" w:sz="0" w:space="0" w:color="auto"/>
      </w:divBdr>
    </w:div>
    <w:div w:id="121776159">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121195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118155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12363385">
      <w:bodyDiv w:val="1"/>
      <w:marLeft w:val="0"/>
      <w:marRight w:val="0"/>
      <w:marTop w:val="0"/>
      <w:marBottom w:val="0"/>
      <w:divBdr>
        <w:top w:val="none" w:sz="0" w:space="0" w:color="auto"/>
        <w:left w:val="none" w:sz="0" w:space="0" w:color="auto"/>
        <w:bottom w:val="none" w:sz="0" w:space="0" w:color="auto"/>
        <w:right w:val="none" w:sz="0" w:space="0" w:color="auto"/>
      </w:divBdr>
    </w:div>
    <w:div w:id="453137589">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1578977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39070346">
      <w:bodyDiv w:val="1"/>
      <w:marLeft w:val="0"/>
      <w:marRight w:val="0"/>
      <w:marTop w:val="0"/>
      <w:marBottom w:val="0"/>
      <w:divBdr>
        <w:top w:val="none" w:sz="0" w:space="0" w:color="auto"/>
        <w:left w:val="none" w:sz="0" w:space="0" w:color="auto"/>
        <w:bottom w:val="none" w:sz="0" w:space="0" w:color="auto"/>
        <w:right w:val="none" w:sz="0" w:space="0" w:color="auto"/>
      </w:divBdr>
    </w:div>
    <w:div w:id="647977562">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8715944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801015">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21647289">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0497880">
      <w:bodyDiv w:val="1"/>
      <w:marLeft w:val="0"/>
      <w:marRight w:val="0"/>
      <w:marTop w:val="0"/>
      <w:marBottom w:val="0"/>
      <w:divBdr>
        <w:top w:val="none" w:sz="0" w:space="0" w:color="auto"/>
        <w:left w:val="none" w:sz="0" w:space="0" w:color="auto"/>
        <w:bottom w:val="none" w:sz="0" w:space="0" w:color="auto"/>
        <w:right w:val="none" w:sz="0" w:space="0" w:color="auto"/>
      </w:divBdr>
      <w:divsChild>
        <w:div w:id="1729331012">
          <w:marLeft w:val="-225"/>
          <w:marRight w:val="-225"/>
          <w:marTop w:val="0"/>
          <w:marBottom w:val="0"/>
          <w:divBdr>
            <w:top w:val="none" w:sz="0" w:space="0" w:color="auto"/>
            <w:left w:val="none" w:sz="0" w:space="0" w:color="auto"/>
            <w:bottom w:val="none" w:sz="0" w:space="0" w:color="auto"/>
            <w:right w:val="none" w:sz="0" w:space="0" w:color="auto"/>
          </w:divBdr>
          <w:divsChild>
            <w:div w:id="174544094">
              <w:marLeft w:val="0"/>
              <w:marRight w:val="0"/>
              <w:marTop w:val="0"/>
              <w:marBottom w:val="0"/>
              <w:divBdr>
                <w:top w:val="none" w:sz="0" w:space="0" w:color="auto"/>
                <w:left w:val="none" w:sz="0" w:space="0" w:color="auto"/>
                <w:bottom w:val="none" w:sz="0" w:space="0" w:color="auto"/>
                <w:right w:val="none" w:sz="0" w:space="0" w:color="auto"/>
              </w:divBdr>
            </w:div>
          </w:divsChild>
        </w:div>
        <w:div w:id="1856117439">
          <w:marLeft w:val="-225"/>
          <w:marRight w:val="-225"/>
          <w:marTop w:val="0"/>
          <w:marBottom w:val="0"/>
          <w:divBdr>
            <w:top w:val="none" w:sz="0" w:space="0" w:color="auto"/>
            <w:left w:val="none" w:sz="0" w:space="0" w:color="auto"/>
            <w:bottom w:val="none" w:sz="0" w:space="0" w:color="auto"/>
            <w:right w:val="none" w:sz="0" w:space="0" w:color="auto"/>
          </w:divBdr>
          <w:divsChild>
            <w:div w:id="128400738">
              <w:marLeft w:val="0"/>
              <w:marRight w:val="0"/>
              <w:marTop w:val="0"/>
              <w:marBottom w:val="0"/>
              <w:divBdr>
                <w:top w:val="none" w:sz="0" w:space="0" w:color="auto"/>
                <w:left w:val="none" w:sz="0" w:space="0" w:color="auto"/>
                <w:bottom w:val="none" w:sz="0" w:space="0" w:color="auto"/>
                <w:right w:val="none" w:sz="0" w:space="0" w:color="auto"/>
              </w:divBdr>
            </w:div>
          </w:divsChild>
        </w:div>
        <w:div w:id="1730376675">
          <w:marLeft w:val="-225"/>
          <w:marRight w:val="-225"/>
          <w:marTop w:val="0"/>
          <w:marBottom w:val="0"/>
          <w:divBdr>
            <w:top w:val="none" w:sz="0" w:space="0" w:color="auto"/>
            <w:left w:val="none" w:sz="0" w:space="0" w:color="auto"/>
            <w:bottom w:val="none" w:sz="0" w:space="0" w:color="auto"/>
            <w:right w:val="none" w:sz="0" w:space="0" w:color="auto"/>
          </w:divBdr>
          <w:divsChild>
            <w:div w:id="832065988">
              <w:marLeft w:val="0"/>
              <w:marRight w:val="0"/>
              <w:marTop w:val="0"/>
              <w:marBottom w:val="0"/>
              <w:divBdr>
                <w:top w:val="none" w:sz="0" w:space="0" w:color="auto"/>
                <w:left w:val="none" w:sz="0" w:space="0" w:color="auto"/>
                <w:bottom w:val="none" w:sz="0" w:space="0" w:color="auto"/>
                <w:right w:val="none" w:sz="0" w:space="0" w:color="auto"/>
              </w:divBdr>
            </w:div>
          </w:divsChild>
        </w:div>
        <w:div w:id="1357779445">
          <w:marLeft w:val="-225"/>
          <w:marRight w:val="-225"/>
          <w:marTop w:val="0"/>
          <w:marBottom w:val="0"/>
          <w:divBdr>
            <w:top w:val="none" w:sz="0" w:space="0" w:color="auto"/>
            <w:left w:val="none" w:sz="0" w:space="0" w:color="auto"/>
            <w:bottom w:val="none" w:sz="0" w:space="0" w:color="auto"/>
            <w:right w:val="none" w:sz="0" w:space="0" w:color="auto"/>
          </w:divBdr>
          <w:divsChild>
            <w:div w:id="1895384361">
              <w:marLeft w:val="0"/>
              <w:marRight w:val="0"/>
              <w:marTop w:val="0"/>
              <w:marBottom w:val="0"/>
              <w:divBdr>
                <w:top w:val="none" w:sz="0" w:space="0" w:color="auto"/>
                <w:left w:val="none" w:sz="0" w:space="0" w:color="auto"/>
                <w:bottom w:val="none" w:sz="0" w:space="0" w:color="auto"/>
                <w:right w:val="none" w:sz="0" w:space="0" w:color="auto"/>
              </w:divBdr>
            </w:div>
          </w:divsChild>
        </w:div>
        <w:div w:id="176193280">
          <w:marLeft w:val="-225"/>
          <w:marRight w:val="-225"/>
          <w:marTop w:val="0"/>
          <w:marBottom w:val="0"/>
          <w:divBdr>
            <w:top w:val="none" w:sz="0" w:space="0" w:color="auto"/>
            <w:left w:val="none" w:sz="0" w:space="0" w:color="auto"/>
            <w:bottom w:val="none" w:sz="0" w:space="0" w:color="auto"/>
            <w:right w:val="none" w:sz="0" w:space="0" w:color="auto"/>
          </w:divBdr>
          <w:divsChild>
            <w:div w:id="1840272864">
              <w:marLeft w:val="0"/>
              <w:marRight w:val="0"/>
              <w:marTop w:val="0"/>
              <w:marBottom w:val="0"/>
              <w:divBdr>
                <w:top w:val="none" w:sz="0" w:space="0" w:color="auto"/>
                <w:left w:val="none" w:sz="0" w:space="0" w:color="auto"/>
                <w:bottom w:val="none" w:sz="0" w:space="0" w:color="auto"/>
                <w:right w:val="none" w:sz="0" w:space="0" w:color="auto"/>
              </w:divBdr>
            </w:div>
          </w:divsChild>
        </w:div>
        <w:div w:id="1659534449">
          <w:marLeft w:val="-225"/>
          <w:marRight w:val="-225"/>
          <w:marTop w:val="0"/>
          <w:marBottom w:val="0"/>
          <w:divBdr>
            <w:top w:val="none" w:sz="0" w:space="0" w:color="auto"/>
            <w:left w:val="none" w:sz="0" w:space="0" w:color="auto"/>
            <w:bottom w:val="none" w:sz="0" w:space="0" w:color="auto"/>
            <w:right w:val="none" w:sz="0" w:space="0" w:color="auto"/>
          </w:divBdr>
          <w:divsChild>
            <w:div w:id="13680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78482280">
      <w:bodyDiv w:val="1"/>
      <w:marLeft w:val="0"/>
      <w:marRight w:val="0"/>
      <w:marTop w:val="0"/>
      <w:marBottom w:val="0"/>
      <w:divBdr>
        <w:top w:val="none" w:sz="0" w:space="0" w:color="auto"/>
        <w:left w:val="none" w:sz="0" w:space="0" w:color="auto"/>
        <w:bottom w:val="none" w:sz="0" w:space="0" w:color="auto"/>
        <w:right w:val="none" w:sz="0" w:space="0" w:color="auto"/>
      </w:divBdr>
    </w:div>
    <w:div w:id="108221659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9833306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5993967">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95521651">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19787687">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87356506">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3568354">
      <w:bodyDiv w:val="1"/>
      <w:marLeft w:val="0"/>
      <w:marRight w:val="0"/>
      <w:marTop w:val="0"/>
      <w:marBottom w:val="0"/>
      <w:divBdr>
        <w:top w:val="none" w:sz="0" w:space="0" w:color="auto"/>
        <w:left w:val="none" w:sz="0" w:space="0" w:color="auto"/>
        <w:bottom w:val="none" w:sz="0" w:space="0" w:color="auto"/>
        <w:right w:val="none" w:sz="0" w:space="0" w:color="auto"/>
      </w:divBdr>
    </w:div>
    <w:div w:id="1514681200">
      <w:bodyDiv w:val="1"/>
      <w:marLeft w:val="0"/>
      <w:marRight w:val="0"/>
      <w:marTop w:val="0"/>
      <w:marBottom w:val="0"/>
      <w:divBdr>
        <w:top w:val="none" w:sz="0" w:space="0" w:color="auto"/>
        <w:left w:val="none" w:sz="0" w:space="0" w:color="auto"/>
        <w:bottom w:val="none" w:sz="0" w:space="0" w:color="auto"/>
        <w:right w:val="none" w:sz="0" w:space="0" w:color="auto"/>
      </w:divBdr>
      <w:divsChild>
        <w:div w:id="527915176">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059475">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68769999">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3912287">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227793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9BE43-56FE-41CC-B851-3628BBBAE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89</Pages>
  <Words>21331</Words>
  <Characters>117323</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2019-12-11T01:19:00Z</cp:lastPrinted>
  <dcterms:created xsi:type="dcterms:W3CDTF">2022-10-25T17:22:00Z</dcterms:created>
  <dcterms:modified xsi:type="dcterms:W3CDTF">2022-11-24T22:34:00Z</dcterms:modified>
</cp:coreProperties>
</file>