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69D8A0" w14:textId="77777777" w:rsidR="002A12A7" w:rsidRDefault="000047D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E9616F">
        <w:rPr>
          <w:rFonts w:ascii="Palatino Linotype" w:eastAsia="Palatino Linotype" w:hAnsi="Palatino Linotype" w:cs="Palatino Linotype"/>
          <w:b/>
        </w:rPr>
        <w:t>diecisiete de agost</w:t>
      </w:r>
      <w:r>
        <w:rPr>
          <w:rFonts w:ascii="Palatino Linotype" w:eastAsia="Palatino Linotype" w:hAnsi="Palatino Linotype" w:cs="Palatino Linotype"/>
          <w:b/>
        </w:rPr>
        <w:t>o de dos mil veintidós</w:t>
      </w:r>
      <w:r>
        <w:rPr>
          <w:rFonts w:ascii="Palatino Linotype" w:eastAsia="Palatino Linotype" w:hAnsi="Palatino Linotype" w:cs="Palatino Linotype"/>
        </w:rPr>
        <w:t xml:space="preserve">. </w:t>
      </w:r>
    </w:p>
    <w:p w14:paraId="07A84DD7" w14:textId="758F753E"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sidR="00E9616F">
        <w:rPr>
          <w:rFonts w:ascii="Palatino Linotype" w:eastAsia="Palatino Linotype" w:hAnsi="Palatino Linotype" w:cs="Palatino Linotype"/>
          <w:b/>
        </w:rPr>
        <w:t>0559</w:t>
      </w:r>
      <w:r>
        <w:rPr>
          <w:rFonts w:ascii="Palatino Linotype" w:eastAsia="Palatino Linotype" w:hAnsi="Palatino Linotype" w:cs="Palatino Linotype"/>
          <w:b/>
        </w:rPr>
        <w:t>4/INFOEM/IP/RR/2022,</w:t>
      </w:r>
      <w:r>
        <w:rPr>
          <w:rFonts w:ascii="Palatino Linotype" w:eastAsia="Palatino Linotype" w:hAnsi="Palatino Linotype" w:cs="Palatino Linotype"/>
        </w:rPr>
        <w:t xml:space="preserve"> interpuesto por</w:t>
      </w:r>
      <w:r>
        <w:rPr>
          <w:rFonts w:ascii="Palatino Linotype" w:eastAsia="Palatino Linotype" w:hAnsi="Palatino Linotype" w:cs="Palatino Linotype"/>
          <w:b/>
        </w:rPr>
        <w:t xml:space="preserve"> </w:t>
      </w:r>
      <w:r w:rsidR="004E7B82" w:rsidRPr="004E7B82">
        <w:rPr>
          <w:rFonts w:ascii="Palatino Linotype" w:eastAsia="Palatino Linotype" w:hAnsi="Palatino Linotype" w:cs="Palatino Linotype"/>
          <w:b/>
        </w:rPr>
        <w:t>XXXXX XXXXXXXXX XXXX XXXXX</w:t>
      </w:r>
      <w:bookmarkStart w:id="0" w:name="_GoBack"/>
      <w:bookmarkEnd w:id="0"/>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w:t>
      </w:r>
      <w:r w:rsidR="00E9616F" w:rsidRPr="00E9616F">
        <w:rPr>
          <w:rFonts w:ascii="Palatino Linotype" w:eastAsia="Palatino Linotype" w:hAnsi="Palatino Linotype" w:cs="Palatino Linotype"/>
          <w:b/>
        </w:rPr>
        <w:t>la</w:t>
      </w:r>
      <w:r w:rsidR="00E9616F">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en cont</w:t>
      </w:r>
      <w:r w:rsidR="00E9616F">
        <w:rPr>
          <w:rFonts w:ascii="Palatino Linotype" w:eastAsia="Palatino Linotype" w:hAnsi="Palatino Linotype" w:cs="Palatino Linotype"/>
        </w:rPr>
        <w:t>ra de la respuesta por parte de la</w:t>
      </w:r>
      <w:r>
        <w:rPr>
          <w:rFonts w:ascii="Palatino Linotype" w:eastAsia="Palatino Linotype" w:hAnsi="Palatino Linotype" w:cs="Palatino Linotype"/>
        </w:rPr>
        <w:t xml:space="preserve"> </w:t>
      </w:r>
      <w:r w:rsidR="00E9616F" w:rsidRPr="00E9616F">
        <w:rPr>
          <w:rFonts w:ascii="Palatino Linotype" w:eastAsia="Palatino Linotype" w:hAnsi="Palatino Linotype" w:cs="Palatino Linotype"/>
          <w:b/>
        </w:rPr>
        <w:t>Comisión de Derechos Humanos del Estado de México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5EBEF12B" w14:textId="77777777" w:rsidR="002A12A7" w:rsidRDefault="000047D5">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14:paraId="5E36E413" w14:textId="77777777" w:rsidR="002A12A7" w:rsidRDefault="000047D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w:t>
      </w:r>
      <w:r w:rsidR="00E9616F">
        <w:rPr>
          <w:rFonts w:ascii="Palatino Linotype" w:eastAsia="Palatino Linotype" w:hAnsi="Palatino Linotype" w:cs="Palatino Linotype"/>
          <w:b/>
        </w:rPr>
        <w:t xml:space="preserve"> quince de marz</w:t>
      </w:r>
      <w:r>
        <w:rPr>
          <w:rFonts w:ascii="Palatino Linotype" w:eastAsia="Palatino Linotype" w:hAnsi="Palatino Linotype" w:cs="Palatino Linotype"/>
          <w:b/>
        </w:rPr>
        <w:t>o de dos mil veintidós,</w:t>
      </w:r>
      <w:r>
        <w:rPr>
          <w:rFonts w:ascii="Palatino Linotype" w:eastAsia="Palatino Linotype" w:hAnsi="Palatino Linotype" w:cs="Palatino Linotype"/>
        </w:rPr>
        <w:t xml:space="preserve"> </w:t>
      </w:r>
      <w:r w:rsidR="00E9616F">
        <w:rPr>
          <w:rFonts w:ascii="Palatino Linotype" w:eastAsia="Palatino Linotype" w:hAnsi="Palatino Linotype" w:cs="Palatino Linotype"/>
          <w:b/>
        </w:rPr>
        <w:t>la</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presentó</w:t>
      </w:r>
      <w:r>
        <w:rPr>
          <w:rFonts w:ascii="Palatino Linotype" w:eastAsia="Palatino Linotype" w:hAnsi="Palatino Linotype" w:cs="Palatino Linotype"/>
          <w:b/>
        </w:rPr>
        <w:t xml:space="preserve"> </w:t>
      </w:r>
      <w:r w:rsidR="00E9616F">
        <w:rPr>
          <w:rFonts w:ascii="Palatino Linotype" w:eastAsia="Palatino Linotype" w:hAnsi="Palatino Linotype" w:cs="Palatino Linotype"/>
        </w:rPr>
        <w:t xml:space="preserve">a través de la Plataforma Nacional de Transparencia (PNT), la cual se encuentra vinculada al </w:t>
      </w:r>
      <w:r>
        <w:rPr>
          <w:rFonts w:ascii="Palatino Linotype" w:eastAsia="Palatino Linotype" w:hAnsi="Palatino Linotype" w:cs="Palatino Linotype"/>
        </w:rPr>
        <w:t xml:space="preserve">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solicitud de acceso a la información pública, a la que se le asignó el número de folio </w:t>
      </w:r>
      <w:r>
        <w:rPr>
          <w:rFonts w:ascii="Palatino Linotype" w:eastAsia="Palatino Linotype" w:hAnsi="Palatino Linotype" w:cs="Palatino Linotype"/>
          <w:b/>
        </w:rPr>
        <w:t xml:space="preserve"> </w:t>
      </w:r>
      <w:r w:rsidR="00E9616F" w:rsidRPr="00E9616F">
        <w:rPr>
          <w:rFonts w:ascii="Palatino Linotype" w:eastAsia="Palatino Linotype" w:hAnsi="Palatino Linotype" w:cs="Palatino Linotype"/>
          <w:b/>
        </w:rPr>
        <w:t>00068/CODHEM/IP/2022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14:paraId="7AD8847E" w14:textId="77777777" w:rsidR="002A12A7" w:rsidRDefault="000047D5">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sidR="00E9616F" w:rsidRPr="00E9616F">
        <w:rPr>
          <w:rFonts w:ascii="Palatino Linotype" w:eastAsia="Palatino Linotype" w:hAnsi="Palatino Linotype" w:cs="Palatino Linotype"/>
          <w:i/>
          <w:sz w:val="22"/>
          <w:szCs w:val="22"/>
        </w:rPr>
        <w:t xml:space="preserve">1. Señale el </w:t>
      </w:r>
      <w:r w:rsidR="00E9616F" w:rsidRPr="00E9616F">
        <w:rPr>
          <w:rFonts w:ascii="Palatino Linotype" w:eastAsia="Palatino Linotype" w:hAnsi="Palatino Linotype" w:cs="Palatino Linotype"/>
          <w:b/>
          <w:i/>
          <w:sz w:val="22"/>
          <w:szCs w:val="22"/>
        </w:rPr>
        <w:t xml:space="preserve">número de quejas presentadas ante la Comisión de Derechos Humanos del Estado por desaparición forzada o desaparición cometida por particulares desde el 11 de diciembre de 2006 a la fecha, en casos en los que la víctima haya sido identificada como persona transgénero, especificándose si es mujer trans u hombre trans. Solicito que la información esté desagregada por año, lugar en el que se dio la desaparición o se vio por última vez a la persona, la edad de la persona desaparecida, profesión, nivel </w:t>
      </w:r>
      <w:r w:rsidR="00E9616F" w:rsidRPr="00E9616F">
        <w:rPr>
          <w:rFonts w:ascii="Palatino Linotype" w:eastAsia="Palatino Linotype" w:hAnsi="Palatino Linotype" w:cs="Palatino Linotype"/>
          <w:b/>
          <w:i/>
          <w:sz w:val="22"/>
          <w:szCs w:val="22"/>
        </w:rPr>
        <w:lastRenderedPageBreak/>
        <w:t>de escolaridad y, de ser el caso, autoridad señalada como responsable de la desaparición</w:t>
      </w:r>
      <w:r w:rsidR="00E9616F" w:rsidRPr="00E9616F">
        <w:rPr>
          <w:rFonts w:ascii="Palatino Linotype" w:eastAsia="Palatino Linotype" w:hAnsi="Palatino Linotype" w:cs="Palatino Linotype"/>
          <w:i/>
          <w:sz w:val="22"/>
          <w:szCs w:val="22"/>
        </w:rPr>
        <w:t xml:space="preserve">. 2. Señale el </w:t>
      </w:r>
      <w:r w:rsidR="00E9616F" w:rsidRPr="00E9616F">
        <w:rPr>
          <w:rFonts w:ascii="Palatino Linotype" w:eastAsia="Palatino Linotype" w:hAnsi="Palatino Linotype" w:cs="Palatino Linotype"/>
          <w:b/>
          <w:i/>
          <w:sz w:val="22"/>
          <w:szCs w:val="22"/>
        </w:rPr>
        <w:t>número de recomendaciones emitidas por la Comisión de Derechos Humanos del Estado por desaparición forzada o desaparición cometida por particulares, desde el 11 de diciembre de 2006 a la fecha, en casos en los que la víctima haya sido identificada como persona transgénero, especificándose si se ha tratado de una mujer trans u hombre trans</w:t>
      </w:r>
      <w:r w:rsidR="00E9616F" w:rsidRPr="00E9616F">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(Sic) (Énfasis añadido)</w:t>
      </w:r>
    </w:p>
    <w:p w14:paraId="5F5FBC93" w14:textId="77777777" w:rsidR="002A12A7" w:rsidRDefault="000047D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b/>
        </w:rPr>
        <w:tab/>
      </w:r>
    </w:p>
    <w:p w14:paraId="76D23555" w14:textId="77777777" w:rsidR="002A12A7" w:rsidRDefault="000047D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 En fecha </w:t>
      </w:r>
      <w:r w:rsidR="00E9616F">
        <w:rPr>
          <w:rFonts w:ascii="Palatino Linotype" w:eastAsia="Palatino Linotype" w:hAnsi="Palatino Linotype" w:cs="Palatino Linotype"/>
          <w:b/>
        </w:rPr>
        <w:t>treinta y uno</w:t>
      </w:r>
      <w:r>
        <w:rPr>
          <w:rFonts w:ascii="Palatino Linotype" w:eastAsia="Palatino Linotype" w:hAnsi="Palatino Linotype" w:cs="Palatino Linotype"/>
          <w:b/>
        </w:rPr>
        <w:t xml:space="preserve"> de marzo de dos mil veintidós</w:t>
      </w:r>
      <w:r>
        <w:rPr>
          <w:rFonts w:ascii="Palatino Linotype" w:eastAsia="Palatino Linotype" w:hAnsi="Palatino Linotype" w:cs="Palatino Linotype"/>
        </w:rPr>
        <w:t xml:space="preserve">, el Sujeto Obligado  remitió su respuesta a la solicitud de acceso a la información a través del SAIMEX, sustancialmente en los términos siguientes:   </w:t>
      </w:r>
    </w:p>
    <w:p w14:paraId="7954E73A" w14:textId="77777777" w:rsidR="00E9616F" w:rsidRPr="00E9616F" w:rsidRDefault="000047D5" w:rsidP="00E9616F">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sidR="00E9616F" w:rsidRPr="00E9616F">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3784E5" w14:textId="77777777" w:rsidR="00E9616F" w:rsidRPr="00E9616F" w:rsidRDefault="00E9616F" w:rsidP="00E9616F">
      <w:pPr>
        <w:spacing w:before="240" w:after="240"/>
        <w:ind w:left="567" w:right="900"/>
        <w:jc w:val="both"/>
        <w:rPr>
          <w:rFonts w:ascii="Palatino Linotype" w:eastAsia="Palatino Linotype" w:hAnsi="Palatino Linotype" w:cs="Palatino Linotype"/>
          <w:i/>
          <w:sz w:val="22"/>
          <w:szCs w:val="22"/>
        </w:rPr>
      </w:pPr>
      <w:r w:rsidRPr="00E9616F">
        <w:rPr>
          <w:rFonts w:ascii="Palatino Linotype" w:eastAsia="Palatino Linotype" w:hAnsi="Palatino Linotype" w:cs="Palatino Linotype"/>
          <w:i/>
          <w:sz w:val="22"/>
          <w:szCs w:val="22"/>
        </w:rPr>
        <w:t xml:space="preserve">Toluca, México a treinta y uno de marzo del 2022. Nombre del solicitante: Mario Santiago Juárez. Folio de la solicitud: 00068/CODHEM/IP/2022. Con fundamento en los artículos 163 y 53 fracciones II, V y VI de la Ley de Transparencia y Acceso a la información Pública del Estado de México y Municipios, me permito notificar la respuesta a su solicitud, misma que encontrará en archivos anexos. Atte. Mtra. Sheila Velázquez </w:t>
      </w:r>
      <w:proofErr w:type="spellStart"/>
      <w:r w:rsidRPr="00E9616F">
        <w:rPr>
          <w:rFonts w:ascii="Palatino Linotype" w:eastAsia="Palatino Linotype" w:hAnsi="Palatino Linotype" w:cs="Palatino Linotype"/>
          <w:i/>
          <w:sz w:val="22"/>
          <w:szCs w:val="22"/>
        </w:rPr>
        <w:t>Londaiz</w:t>
      </w:r>
      <w:proofErr w:type="spellEnd"/>
      <w:r w:rsidRPr="00E9616F">
        <w:rPr>
          <w:rFonts w:ascii="Palatino Linotype" w:eastAsia="Palatino Linotype" w:hAnsi="Palatino Linotype" w:cs="Palatino Linotype"/>
          <w:i/>
          <w:sz w:val="22"/>
          <w:szCs w:val="22"/>
        </w:rPr>
        <w:t>. Titular de la Unidad de Transparencia.</w:t>
      </w:r>
    </w:p>
    <w:p w14:paraId="71F22386" w14:textId="77777777" w:rsidR="00E9616F" w:rsidRPr="00E9616F" w:rsidRDefault="00E9616F" w:rsidP="00E9616F">
      <w:pPr>
        <w:spacing w:before="240" w:after="240"/>
        <w:ind w:left="567" w:right="900"/>
        <w:jc w:val="both"/>
        <w:rPr>
          <w:rFonts w:ascii="Palatino Linotype" w:eastAsia="Palatino Linotype" w:hAnsi="Palatino Linotype" w:cs="Palatino Linotype"/>
          <w:i/>
          <w:sz w:val="22"/>
          <w:szCs w:val="22"/>
        </w:rPr>
      </w:pPr>
      <w:r w:rsidRPr="00E9616F">
        <w:rPr>
          <w:rFonts w:ascii="Palatino Linotype" w:eastAsia="Palatino Linotype" w:hAnsi="Palatino Linotype" w:cs="Palatino Linotype"/>
          <w:i/>
          <w:sz w:val="22"/>
          <w:szCs w:val="22"/>
        </w:rPr>
        <w:t>ATENTAMENTE</w:t>
      </w:r>
    </w:p>
    <w:p w14:paraId="7149BFD1" w14:textId="77777777" w:rsidR="002A12A7" w:rsidRDefault="00E9616F" w:rsidP="00E9616F">
      <w:pPr>
        <w:spacing w:before="240" w:after="240"/>
        <w:ind w:left="567" w:right="900"/>
        <w:jc w:val="both"/>
        <w:rPr>
          <w:rFonts w:ascii="Palatino Linotype" w:eastAsia="Palatino Linotype" w:hAnsi="Palatino Linotype" w:cs="Palatino Linotype"/>
          <w:i/>
          <w:sz w:val="22"/>
          <w:szCs w:val="22"/>
        </w:rPr>
      </w:pPr>
      <w:r w:rsidRPr="00E9616F">
        <w:rPr>
          <w:rFonts w:ascii="Palatino Linotype" w:eastAsia="Palatino Linotype" w:hAnsi="Palatino Linotype" w:cs="Palatino Linotype"/>
          <w:i/>
          <w:sz w:val="22"/>
          <w:szCs w:val="22"/>
        </w:rPr>
        <w:t xml:space="preserve">L. A. SHEILA VELÁZQUEZ LONDAIZ </w:t>
      </w:r>
      <w:r w:rsidR="000047D5">
        <w:rPr>
          <w:rFonts w:ascii="Palatino Linotype" w:eastAsia="Palatino Linotype" w:hAnsi="Palatino Linotype" w:cs="Palatino Linotype"/>
          <w:i/>
          <w:sz w:val="22"/>
          <w:szCs w:val="22"/>
        </w:rPr>
        <w:t>" (Sic)</w:t>
      </w:r>
    </w:p>
    <w:p w14:paraId="3550A3BF" w14:textId="77777777" w:rsidR="002A12A7" w:rsidRDefault="000047D5">
      <w:pPr>
        <w:spacing w:before="240" w:after="240"/>
        <w:ind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14:paraId="71A6A2BC" w14:textId="77777777" w:rsidR="00E9616F" w:rsidRDefault="00E9616F" w:rsidP="00E9616F">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r w:rsidRPr="00E9616F">
        <w:rPr>
          <w:rFonts w:ascii="Palatino Linotype" w:eastAsia="Palatino Linotype" w:hAnsi="Palatino Linotype" w:cs="Palatino Linotype"/>
          <w:b/>
          <w:i/>
          <w:sz w:val="22"/>
          <w:szCs w:val="22"/>
        </w:rPr>
        <w:t>Contestación 00068 Transparencia.pdf</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 xml:space="preserve">Oficio signado por el Servidor Público Habilitado de la Unidad de Seguimiento de Recomendaciones y Proyectos. </w:t>
      </w:r>
    </w:p>
    <w:p w14:paraId="20BE0A06" w14:textId="77777777" w:rsidR="00E9616F" w:rsidRPr="00E9616F" w:rsidRDefault="00E9616F" w:rsidP="00E9616F">
      <w:pPr>
        <w:spacing w:before="240" w:after="240"/>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066FBD6A" wp14:editId="07C233F9">
            <wp:extent cx="4841313" cy="57245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4240" cy="5727986"/>
                    </a:xfrm>
                    <a:prstGeom prst="rect">
                      <a:avLst/>
                    </a:prstGeom>
                    <a:noFill/>
                    <a:ln>
                      <a:noFill/>
                    </a:ln>
                  </pic:spPr>
                </pic:pic>
              </a:graphicData>
            </a:graphic>
          </wp:inline>
        </w:drawing>
      </w:r>
    </w:p>
    <w:p w14:paraId="3593483F" w14:textId="77777777" w:rsidR="00E9616F" w:rsidRDefault="00E9616F" w:rsidP="00E9616F">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r w:rsidRPr="00E9616F">
        <w:rPr>
          <w:rFonts w:ascii="Palatino Linotype" w:eastAsia="Palatino Linotype" w:hAnsi="Palatino Linotype" w:cs="Palatino Linotype"/>
          <w:b/>
          <w:i/>
          <w:sz w:val="22"/>
          <w:szCs w:val="22"/>
        </w:rPr>
        <w:t>RESPUESTA SOLICITUD SAIMEX 68.docx</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Documento de una foja en el que se da cuenta del número de quejas.</w:t>
      </w:r>
    </w:p>
    <w:p w14:paraId="6E4757F9" w14:textId="77777777" w:rsidR="00E9616F" w:rsidRPr="00E9616F" w:rsidRDefault="00E9616F" w:rsidP="00E9616F">
      <w:pPr>
        <w:spacing w:before="240" w:after="240"/>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40508E3B" wp14:editId="6D6D3ECE">
            <wp:extent cx="4833552" cy="557212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9180" cy="5578613"/>
                    </a:xfrm>
                    <a:prstGeom prst="rect">
                      <a:avLst/>
                    </a:prstGeom>
                    <a:noFill/>
                    <a:ln>
                      <a:noFill/>
                    </a:ln>
                  </pic:spPr>
                </pic:pic>
              </a:graphicData>
            </a:graphic>
          </wp:inline>
        </w:drawing>
      </w:r>
    </w:p>
    <w:p w14:paraId="4206E969" w14:textId="77777777" w:rsidR="00E9616F" w:rsidRDefault="00E9616F" w:rsidP="00E9616F">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r w:rsidRPr="00E9616F">
        <w:rPr>
          <w:rFonts w:ascii="Palatino Linotype" w:eastAsia="Palatino Linotype" w:hAnsi="Palatino Linotype" w:cs="Palatino Linotype"/>
          <w:b/>
          <w:i/>
          <w:sz w:val="22"/>
          <w:szCs w:val="22"/>
        </w:rPr>
        <w:t>20220331151029206.pdf</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 xml:space="preserve">Oficio signado por la Unidad de Transparencia, mediante el cual se hace del conocimiento del solicitante la respuesta a su solicitud de información. </w:t>
      </w:r>
    </w:p>
    <w:p w14:paraId="1E354806" w14:textId="77777777" w:rsidR="00E9616F" w:rsidRPr="00E9616F" w:rsidRDefault="00E9616F" w:rsidP="00E9616F">
      <w:pPr>
        <w:spacing w:before="240" w:after="240"/>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130F48B8" wp14:editId="4C657344">
            <wp:extent cx="4895850" cy="560238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8695" cy="5605637"/>
                    </a:xfrm>
                    <a:prstGeom prst="rect">
                      <a:avLst/>
                    </a:prstGeom>
                    <a:noFill/>
                    <a:ln>
                      <a:noFill/>
                    </a:ln>
                  </pic:spPr>
                </pic:pic>
              </a:graphicData>
            </a:graphic>
          </wp:inline>
        </w:drawing>
      </w:r>
    </w:p>
    <w:p w14:paraId="7D18D0B6" w14:textId="77777777" w:rsidR="00E9616F" w:rsidRPr="004A4E6A" w:rsidRDefault="00E9616F" w:rsidP="004A4E6A">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r w:rsidRPr="00E9616F">
        <w:rPr>
          <w:rFonts w:ascii="Palatino Linotype" w:eastAsia="Palatino Linotype" w:hAnsi="Palatino Linotype" w:cs="Palatino Linotype"/>
          <w:b/>
          <w:i/>
          <w:sz w:val="22"/>
          <w:szCs w:val="22"/>
        </w:rPr>
        <w:t>20220331125904745.pdf</w:t>
      </w:r>
      <w:r>
        <w:rPr>
          <w:rFonts w:ascii="Palatino Linotype" w:eastAsia="Palatino Linotype" w:hAnsi="Palatino Linotype" w:cs="Palatino Linotype"/>
          <w:b/>
          <w:i/>
          <w:sz w:val="22"/>
          <w:szCs w:val="22"/>
        </w:rPr>
        <w:t xml:space="preserve">”: </w:t>
      </w:r>
      <w:r w:rsidR="004A4E6A">
        <w:rPr>
          <w:rFonts w:ascii="Palatino Linotype" w:eastAsia="Palatino Linotype" w:hAnsi="Palatino Linotype" w:cs="Palatino Linotype"/>
          <w:sz w:val="22"/>
          <w:szCs w:val="22"/>
        </w:rPr>
        <w:t xml:space="preserve">Oficio signado por el Servidor Público Habilitado de la Unidad de Información, Planeación, Programación y Evaluación, mediante el cual refiere que el Departamento de Estadística generó la información requerida. </w:t>
      </w:r>
    </w:p>
    <w:p w14:paraId="3C0BE1B6" w14:textId="77777777" w:rsidR="00AE1502" w:rsidRPr="00AE1502" w:rsidRDefault="00AE1502" w:rsidP="00E9616F">
      <w:pPr>
        <w:spacing w:before="240" w:after="240"/>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6B03C8EC" wp14:editId="0B40020B">
            <wp:extent cx="4657090" cy="5441442"/>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1802" cy="5446947"/>
                    </a:xfrm>
                    <a:prstGeom prst="rect">
                      <a:avLst/>
                    </a:prstGeom>
                    <a:noFill/>
                    <a:ln>
                      <a:noFill/>
                    </a:ln>
                  </pic:spPr>
                </pic:pic>
              </a:graphicData>
            </a:graphic>
          </wp:inline>
        </w:drawing>
      </w:r>
    </w:p>
    <w:p w14:paraId="2EDEC5E1" w14:textId="77777777" w:rsidR="002A12A7" w:rsidRDefault="000047D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Sujeto Obligado, el </w:t>
      </w:r>
      <w:r w:rsidR="004A4E6A">
        <w:rPr>
          <w:rFonts w:ascii="Palatino Linotype" w:eastAsia="Palatino Linotype" w:hAnsi="Palatino Linotype" w:cs="Palatino Linotype"/>
          <w:b/>
        </w:rPr>
        <w:t>seis de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w:t>
      </w:r>
      <w:r w:rsidR="004A4E6A">
        <w:rPr>
          <w:rFonts w:ascii="Palatino Linotype" w:eastAsia="Palatino Linotype" w:hAnsi="Palatino Linotype" w:cs="Palatino Linotype"/>
          <w:b/>
        </w:rPr>
        <w:t>la</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manifestándose de la siguiente manera:</w:t>
      </w:r>
    </w:p>
    <w:p w14:paraId="335A1C82" w14:textId="77777777" w:rsidR="00FF282C" w:rsidRDefault="00FF282C">
      <w:pPr>
        <w:spacing w:before="240" w:after="240" w:line="360" w:lineRule="auto"/>
        <w:ind w:right="49"/>
        <w:jc w:val="both"/>
        <w:rPr>
          <w:rFonts w:ascii="Palatino Linotype" w:eastAsia="Palatino Linotype" w:hAnsi="Palatino Linotype" w:cs="Palatino Linotype"/>
        </w:rPr>
      </w:pPr>
    </w:p>
    <w:p w14:paraId="230483EA" w14:textId="77777777" w:rsidR="002A12A7" w:rsidRDefault="000047D5">
      <w:pPr>
        <w:numPr>
          <w:ilvl w:val="0"/>
          <w:numId w:val="5"/>
        </w:numPr>
        <w:pBdr>
          <w:top w:val="nil"/>
          <w:left w:val="nil"/>
          <w:bottom w:val="nil"/>
          <w:right w:val="nil"/>
          <w:between w:val="nil"/>
        </w:pBdr>
        <w:spacing w:before="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 xml:space="preserve">Acto impugnado: </w:t>
      </w:r>
    </w:p>
    <w:p w14:paraId="7F4575EE" w14:textId="77777777" w:rsidR="002A12A7" w:rsidRDefault="000047D5">
      <w:pPr>
        <w:pBdr>
          <w:top w:val="nil"/>
          <w:left w:val="nil"/>
          <w:bottom w:val="nil"/>
          <w:right w:val="nil"/>
          <w:between w:val="nil"/>
        </w:pBdr>
        <w:tabs>
          <w:tab w:val="left" w:pos="567"/>
        </w:tabs>
        <w:ind w:left="567"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4A4E6A" w:rsidRPr="004A4E6A">
        <w:rPr>
          <w:rFonts w:ascii="Palatino Linotype" w:eastAsia="Palatino Linotype" w:hAnsi="Palatino Linotype" w:cs="Palatino Linotype"/>
          <w:i/>
          <w:color w:val="000000"/>
          <w:sz w:val="22"/>
          <w:szCs w:val="22"/>
        </w:rPr>
        <w:t xml:space="preserve">En la RESPUESTA SOLICITUD SAIMEX 68, la comisión señala que no existe información desagregada por género. Textualmente cita: "Cabe mencionar que esta Comisión de Derechos Humanos implementó el Sistema Integral de Quejas, el cual permite sistematizar la información derivada del trámite de los expedientes de queja; sin embargo, el sistema en comento, no cuenta con un campo especifico que determine si la víctima es identificada como persona transgénero, específicamente si es mujer trans u hombre trans; lugar en que se dio la desaparición o se vio por última vez a la persona; la edad de la persona desaparecida; profesión; nivel de escolaridad y, de ser el caso, autoridad señalada como responsable de la desaparición." Sin embargo, </w:t>
      </w:r>
      <w:r w:rsidR="004A4E6A" w:rsidRPr="00930D48">
        <w:rPr>
          <w:rFonts w:ascii="Palatino Linotype" w:eastAsia="Palatino Linotype" w:hAnsi="Palatino Linotype" w:cs="Palatino Linotype"/>
          <w:b/>
          <w:i/>
          <w:color w:val="000000"/>
          <w:sz w:val="22"/>
          <w:szCs w:val="22"/>
          <w:u w:val="single"/>
        </w:rPr>
        <w:t>al ser una institución pública de protección de derechos humanos es su obligación contar con información desagregada</w:t>
      </w:r>
      <w:r w:rsidR="004A4E6A" w:rsidRPr="004A4E6A">
        <w:rPr>
          <w:rFonts w:ascii="Palatino Linotype" w:eastAsia="Palatino Linotype" w:hAnsi="Palatino Linotype" w:cs="Palatino Linotype"/>
          <w:i/>
          <w:color w:val="000000"/>
          <w:sz w:val="22"/>
          <w:szCs w:val="22"/>
        </w:rPr>
        <w:t>. Esto es fundamental para los defensores de derechos humanos contar con información de este tipo, es fundamental para las víctimas. De hecho, Naciones Unidas ha solicitado "Mejorar los registros y demás datos sobre la violencia contra las personas lesbianas, gais, bisexuales, transgénero e intersexuales (Islandia)" En el sistema regional de protección de derechos humanos, la comisión interamericana de Derechos Humanos han hecho énfasis en la importancia de contar con datos "lo más desagregados posible". CIDH, Lineamientos para la Elaboración de Indicadores de Progreso en Materia de Derechos Económicos, Sociales y Culturales, OEA/</w:t>
      </w:r>
      <w:proofErr w:type="spellStart"/>
      <w:r w:rsidR="004A4E6A" w:rsidRPr="004A4E6A">
        <w:rPr>
          <w:rFonts w:ascii="Palatino Linotype" w:eastAsia="Palatino Linotype" w:hAnsi="Palatino Linotype" w:cs="Palatino Linotype"/>
          <w:i/>
          <w:color w:val="000000"/>
          <w:sz w:val="22"/>
          <w:szCs w:val="22"/>
        </w:rPr>
        <w:t>Ser.L</w:t>
      </w:r>
      <w:proofErr w:type="spellEnd"/>
      <w:r w:rsidR="004A4E6A" w:rsidRPr="004A4E6A">
        <w:rPr>
          <w:rFonts w:ascii="Palatino Linotype" w:eastAsia="Palatino Linotype" w:hAnsi="Palatino Linotype" w:cs="Palatino Linotype"/>
          <w:i/>
          <w:color w:val="000000"/>
          <w:sz w:val="22"/>
          <w:szCs w:val="22"/>
        </w:rPr>
        <w:t>/V/II.132, Doc. 14, 19 julio 2008, Párr. 58 CIDH, Lineamientos para la Elaboración de Indicadores de Progreso en Materia de Derechos Económicos, Sociales y Culturales, OEA/</w:t>
      </w:r>
      <w:proofErr w:type="spellStart"/>
      <w:r w:rsidR="004A4E6A" w:rsidRPr="004A4E6A">
        <w:rPr>
          <w:rFonts w:ascii="Palatino Linotype" w:eastAsia="Palatino Linotype" w:hAnsi="Palatino Linotype" w:cs="Palatino Linotype"/>
          <w:i/>
          <w:color w:val="000000"/>
          <w:sz w:val="22"/>
          <w:szCs w:val="22"/>
        </w:rPr>
        <w:t>Ser.L</w:t>
      </w:r>
      <w:proofErr w:type="spellEnd"/>
      <w:r w:rsidR="004A4E6A" w:rsidRPr="004A4E6A">
        <w:rPr>
          <w:rFonts w:ascii="Palatino Linotype" w:eastAsia="Palatino Linotype" w:hAnsi="Palatino Linotype" w:cs="Palatino Linotype"/>
          <w:i/>
          <w:color w:val="000000"/>
          <w:sz w:val="22"/>
          <w:szCs w:val="22"/>
        </w:rPr>
        <w:t>/V/II.132, Doc. 14, 19 julio 2008, Párr. 78. CIDH, Lineamientos para la Elaboración de Indicadores de Progreso en Materia de Derechos Económicos, Sociales y Culturales OEA/</w:t>
      </w:r>
      <w:proofErr w:type="spellStart"/>
      <w:r w:rsidR="004A4E6A" w:rsidRPr="004A4E6A">
        <w:rPr>
          <w:rFonts w:ascii="Palatino Linotype" w:eastAsia="Palatino Linotype" w:hAnsi="Palatino Linotype" w:cs="Palatino Linotype"/>
          <w:i/>
          <w:color w:val="000000"/>
          <w:sz w:val="22"/>
          <w:szCs w:val="22"/>
        </w:rPr>
        <w:t>Ser.L</w:t>
      </w:r>
      <w:proofErr w:type="spellEnd"/>
      <w:r w:rsidR="004A4E6A" w:rsidRPr="004A4E6A">
        <w:rPr>
          <w:rFonts w:ascii="Palatino Linotype" w:eastAsia="Palatino Linotype" w:hAnsi="Palatino Linotype" w:cs="Palatino Linotype"/>
          <w:i/>
          <w:color w:val="000000"/>
          <w:sz w:val="22"/>
          <w:szCs w:val="22"/>
        </w:rPr>
        <w:t xml:space="preserve">/V/II.132, Doc. 14, 19 julio 2008, </w:t>
      </w:r>
      <w:proofErr w:type="spellStart"/>
      <w:r w:rsidR="004A4E6A" w:rsidRPr="004A4E6A">
        <w:rPr>
          <w:rFonts w:ascii="Palatino Linotype" w:eastAsia="Palatino Linotype" w:hAnsi="Palatino Linotype" w:cs="Palatino Linotype"/>
          <w:i/>
          <w:color w:val="000000"/>
          <w:sz w:val="22"/>
          <w:szCs w:val="22"/>
        </w:rPr>
        <w:t>Parr</w:t>
      </w:r>
      <w:proofErr w:type="spellEnd"/>
      <w:r w:rsidR="004A4E6A" w:rsidRPr="004A4E6A">
        <w:rPr>
          <w:rFonts w:ascii="Palatino Linotype" w:eastAsia="Palatino Linotype" w:hAnsi="Palatino Linotype" w:cs="Palatino Linotype"/>
          <w:i/>
          <w:color w:val="000000"/>
          <w:sz w:val="22"/>
          <w:szCs w:val="22"/>
        </w:rPr>
        <w:t>. 81. La Convención Interamericana para Prevenir, Sancionar y Erradicar la Violencia contra la Mujer (Belem do Para) establece la obligación del Estado de “garantizar la investigación y recopilación de estadística y demás información pertinente sobre las causas, consecuencias y frecuencia de la violencia contra la mujer, con el fin de evaluar la eficacia de las medidas para prevenir, sancionar y eliminar la violencia contra la mujer y de formular y aplicar cambios que sean necesarios”. Corte IDH. Caso de Claude Reyes y otros. Sentencia del 19 de septiembre de 2006, Serie C No. 151. Párr. 163.</w:t>
      </w:r>
      <w:r>
        <w:rPr>
          <w:rFonts w:ascii="Palatino Linotype" w:eastAsia="Palatino Linotype" w:hAnsi="Palatino Linotype" w:cs="Palatino Linotype"/>
          <w:i/>
          <w:color w:val="000000"/>
          <w:sz w:val="22"/>
          <w:szCs w:val="22"/>
        </w:rPr>
        <w:t>” (Sic)</w:t>
      </w:r>
    </w:p>
    <w:p w14:paraId="26CA2812" w14:textId="77777777" w:rsidR="002A12A7" w:rsidRDefault="002A12A7">
      <w:pPr>
        <w:pBdr>
          <w:top w:val="nil"/>
          <w:left w:val="nil"/>
          <w:bottom w:val="nil"/>
          <w:right w:val="nil"/>
          <w:between w:val="nil"/>
        </w:pBdr>
        <w:tabs>
          <w:tab w:val="left" w:pos="567"/>
        </w:tabs>
        <w:ind w:right="1041"/>
        <w:jc w:val="both"/>
        <w:rPr>
          <w:rFonts w:ascii="Palatino Linotype" w:eastAsia="Palatino Linotype" w:hAnsi="Palatino Linotype" w:cs="Palatino Linotype"/>
          <w:b/>
          <w:color w:val="000000"/>
        </w:rPr>
      </w:pPr>
    </w:p>
    <w:p w14:paraId="346FF0B7" w14:textId="77777777" w:rsidR="002A12A7" w:rsidRDefault="000047D5">
      <w:pPr>
        <w:numPr>
          <w:ilvl w:val="0"/>
          <w:numId w:val="5"/>
        </w:numPr>
        <w:pBdr>
          <w:top w:val="nil"/>
          <w:left w:val="nil"/>
          <w:bottom w:val="nil"/>
          <w:right w:val="nil"/>
          <w:between w:val="nil"/>
        </w:pBdr>
        <w:tabs>
          <w:tab w:val="left" w:pos="567"/>
        </w:tabs>
        <w:ind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rPr>
        <w:t xml:space="preserve"> Razones o motivos de inconformidad: </w:t>
      </w:r>
    </w:p>
    <w:p w14:paraId="45725C78" w14:textId="77777777" w:rsidR="002A12A7" w:rsidRDefault="002A12A7">
      <w:pPr>
        <w:pBdr>
          <w:top w:val="nil"/>
          <w:left w:val="nil"/>
          <w:bottom w:val="nil"/>
          <w:right w:val="nil"/>
          <w:between w:val="nil"/>
        </w:pBdr>
        <w:tabs>
          <w:tab w:val="left" w:pos="567"/>
        </w:tabs>
        <w:ind w:left="720" w:right="1041"/>
        <w:jc w:val="both"/>
        <w:rPr>
          <w:rFonts w:ascii="Palatino Linotype" w:eastAsia="Palatino Linotype" w:hAnsi="Palatino Linotype" w:cs="Palatino Linotype"/>
          <w:b/>
          <w:color w:val="000000"/>
        </w:rPr>
      </w:pPr>
    </w:p>
    <w:p w14:paraId="4F524614" w14:textId="77777777" w:rsidR="004A4E6A" w:rsidRPr="004A4E6A" w:rsidRDefault="004A4E6A">
      <w:pPr>
        <w:pBdr>
          <w:top w:val="nil"/>
          <w:left w:val="nil"/>
          <w:bottom w:val="nil"/>
          <w:right w:val="nil"/>
          <w:between w:val="nil"/>
        </w:pBdr>
        <w:tabs>
          <w:tab w:val="left" w:pos="567"/>
        </w:tabs>
        <w:ind w:left="720" w:right="1041"/>
        <w:jc w:val="both"/>
        <w:rPr>
          <w:rFonts w:ascii="Palatino Linotype" w:eastAsia="Palatino Linotype" w:hAnsi="Palatino Linotype" w:cs="Palatino Linotype"/>
          <w:color w:val="000000"/>
          <w:sz w:val="22"/>
        </w:rPr>
      </w:pPr>
      <w:r w:rsidRPr="004A4E6A">
        <w:rPr>
          <w:rFonts w:ascii="Palatino Linotype" w:eastAsia="Palatino Linotype" w:hAnsi="Palatino Linotype" w:cs="Palatino Linotype"/>
          <w:color w:val="000000"/>
          <w:sz w:val="22"/>
        </w:rPr>
        <w:lastRenderedPageBreak/>
        <w:t xml:space="preserve">La particular no expresó manifestación alguna en este apartado. </w:t>
      </w:r>
    </w:p>
    <w:p w14:paraId="225748FB"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Pr>
          <w:rFonts w:ascii="Palatino Linotype" w:eastAsia="Palatino Linotype" w:hAnsi="Palatino Linotype" w:cs="Palatino Linotype"/>
          <w:b/>
        </w:rPr>
        <w:t xml:space="preserve"> </w:t>
      </w:r>
      <w:r>
        <w:rPr>
          <w:rFonts w:ascii="Palatino Linotype" w:eastAsia="Palatino Linotype" w:hAnsi="Palatino Linotype" w:cs="Palatino Linotype"/>
        </w:rPr>
        <w:t>de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Transparencia, Acceso a la Información Pública y Protección de Datos Personales del Estado de México y Municipios, a la </w:t>
      </w:r>
      <w:r>
        <w:rPr>
          <w:rFonts w:ascii="Palatino Linotype" w:eastAsia="Palatino Linotype" w:hAnsi="Palatino Linotype" w:cs="Palatino Linotype"/>
          <w:b/>
        </w:rPr>
        <w:t>Comisionada Guadalupe Ramírez Peña</w:t>
      </w:r>
      <w:r>
        <w:rPr>
          <w:rFonts w:ascii="Palatino Linotype" w:eastAsia="Palatino Linotype" w:hAnsi="Palatino Linotype" w:cs="Palatino Linotype"/>
        </w:rPr>
        <w:t xml:space="preserve">, 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09978540"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sidR="004A4E6A">
        <w:rPr>
          <w:rFonts w:ascii="Palatino Linotype" w:eastAsia="Palatino Linotype" w:hAnsi="Palatino Linotype" w:cs="Palatino Linotype"/>
          <w:b/>
        </w:rPr>
        <w:t xml:space="preserve"> dieciocho de abril</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14DFA758" w14:textId="77777777" w:rsidR="002A12A7" w:rsidRDefault="000047D5" w:rsidP="004A4E6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agregadas en el expediente electrónico al rubro citado, se 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en fecha </w:t>
      </w:r>
      <w:r w:rsidR="004A4E6A">
        <w:rPr>
          <w:rFonts w:ascii="Palatino Linotype" w:eastAsia="Palatino Linotype" w:hAnsi="Palatino Linotype" w:cs="Palatino Linotype"/>
          <w:b/>
        </w:rPr>
        <w:t>veintidós de abril</w:t>
      </w:r>
      <w:r>
        <w:rPr>
          <w:rFonts w:ascii="Palatino Linotype" w:eastAsia="Palatino Linotype" w:hAnsi="Palatino Linotype" w:cs="Palatino Linotype"/>
          <w:b/>
        </w:rPr>
        <w:t xml:space="preserve"> de dos mil veintidós</w:t>
      </w:r>
      <w:r w:rsidR="004A4E6A">
        <w:rPr>
          <w:rFonts w:ascii="Palatino Linotype" w:eastAsia="Palatino Linotype" w:hAnsi="Palatino Linotype" w:cs="Palatino Linotype"/>
        </w:rPr>
        <w:t>, con los</w:t>
      </w:r>
      <w:r>
        <w:rPr>
          <w:rFonts w:ascii="Palatino Linotype" w:eastAsia="Palatino Linotype" w:hAnsi="Palatino Linotype" w:cs="Palatino Linotype"/>
        </w:rPr>
        <w:t xml:space="preserve"> archivo</w:t>
      </w:r>
      <w:r w:rsidR="004A4E6A">
        <w:rPr>
          <w:rFonts w:ascii="Palatino Linotype" w:eastAsia="Palatino Linotype" w:hAnsi="Palatino Linotype" w:cs="Palatino Linotype"/>
        </w:rPr>
        <w:t>s</w:t>
      </w:r>
      <w:r>
        <w:rPr>
          <w:rFonts w:ascii="Palatino Linotype" w:eastAsia="Palatino Linotype" w:hAnsi="Palatino Linotype" w:cs="Palatino Linotype"/>
        </w:rPr>
        <w:t xml:space="preserve"> electrónico</w:t>
      </w:r>
      <w:r w:rsidR="004A4E6A">
        <w:rPr>
          <w:rFonts w:ascii="Palatino Linotype" w:eastAsia="Palatino Linotype" w:hAnsi="Palatino Linotype" w:cs="Palatino Linotype"/>
        </w:rPr>
        <w:t>s</w:t>
      </w:r>
      <w:r>
        <w:rPr>
          <w:rFonts w:ascii="Palatino Linotype" w:eastAsia="Palatino Linotype" w:hAnsi="Palatino Linotype" w:cs="Palatino Linotype"/>
        </w:rPr>
        <w:t xml:space="preserve"> </w:t>
      </w:r>
      <w:r>
        <w:rPr>
          <w:rFonts w:ascii="Palatino Linotype" w:eastAsia="Palatino Linotype" w:hAnsi="Palatino Linotype" w:cs="Palatino Linotype"/>
          <w:b/>
          <w:i/>
        </w:rPr>
        <w:t>“</w:t>
      </w:r>
      <w:r w:rsidR="004A4E6A" w:rsidRPr="004A4E6A">
        <w:rPr>
          <w:rFonts w:ascii="Palatino Linotype" w:eastAsia="Palatino Linotype" w:hAnsi="Palatino Linotype" w:cs="Palatino Linotype"/>
          <w:b/>
          <w:i/>
        </w:rPr>
        <w:t>Expediente</w:t>
      </w:r>
      <w:r w:rsidR="004A4E6A">
        <w:rPr>
          <w:rFonts w:ascii="Palatino Linotype" w:eastAsia="Palatino Linotype" w:hAnsi="Palatino Linotype" w:cs="Palatino Linotype"/>
          <w:b/>
          <w:i/>
        </w:rPr>
        <w:t xml:space="preserve"> Certificado del Rec. </w:t>
      </w:r>
      <w:proofErr w:type="spellStart"/>
      <w:r w:rsidR="004A4E6A">
        <w:rPr>
          <w:rFonts w:ascii="Palatino Linotype" w:eastAsia="Palatino Linotype" w:hAnsi="Palatino Linotype" w:cs="Palatino Linotype"/>
          <w:b/>
          <w:i/>
        </w:rPr>
        <w:t>Rev</w:t>
      </w:r>
      <w:proofErr w:type="spellEnd"/>
      <w:r w:rsidR="004A4E6A">
        <w:rPr>
          <w:rFonts w:ascii="Palatino Linotype" w:eastAsia="Palatino Linotype" w:hAnsi="Palatino Linotype" w:cs="Palatino Linotype"/>
          <w:b/>
          <w:i/>
        </w:rPr>
        <w:t>..</w:t>
      </w:r>
      <w:proofErr w:type="spellStart"/>
      <w:r w:rsidR="004A4E6A">
        <w:rPr>
          <w:rFonts w:ascii="Palatino Linotype" w:eastAsia="Palatino Linotype" w:hAnsi="Palatino Linotype" w:cs="Palatino Linotype"/>
          <w:b/>
          <w:i/>
        </w:rPr>
        <w:t>pdf</w:t>
      </w:r>
      <w:proofErr w:type="spellEnd"/>
      <w:r w:rsidR="004A4E6A">
        <w:rPr>
          <w:rFonts w:ascii="Palatino Linotype" w:eastAsia="Palatino Linotype" w:hAnsi="Palatino Linotype" w:cs="Palatino Linotype"/>
          <w:b/>
          <w:i/>
        </w:rPr>
        <w:t>” e “</w:t>
      </w:r>
      <w:r w:rsidR="004A4E6A" w:rsidRPr="004A4E6A">
        <w:rPr>
          <w:rFonts w:ascii="Palatino Linotype" w:eastAsia="Palatino Linotype" w:hAnsi="Palatino Linotype" w:cs="Palatino Linotype"/>
          <w:b/>
          <w:i/>
        </w:rPr>
        <w:t>Informe Justificado Rec. Rev. 05594.pdf</w:t>
      </w:r>
      <w:r>
        <w:rPr>
          <w:rFonts w:ascii="Palatino Linotype" w:eastAsia="Palatino Linotype" w:hAnsi="Palatino Linotype" w:cs="Palatino Linotype"/>
          <w:b/>
          <w:i/>
        </w:rPr>
        <w:t>”</w:t>
      </w:r>
      <w:r>
        <w:rPr>
          <w:rFonts w:ascii="Palatino Linotype" w:eastAsia="Palatino Linotype" w:hAnsi="Palatino Linotype" w:cs="Palatino Linotype"/>
        </w:rPr>
        <w:t xml:space="preserve">, </w:t>
      </w:r>
      <w:r w:rsidR="00257571">
        <w:rPr>
          <w:rFonts w:ascii="Palatino Linotype" w:eastAsia="Palatino Linotype" w:hAnsi="Palatino Linotype" w:cs="Palatino Linotype"/>
        </w:rPr>
        <w:t xml:space="preserve">mismos que se describen a continuación: </w:t>
      </w:r>
    </w:p>
    <w:p w14:paraId="63238C32" w14:textId="77777777" w:rsidR="00257571" w:rsidRPr="00257571" w:rsidRDefault="00257571" w:rsidP="00257571">
      <w:pPr>
        <w:spacing w:before="240" w:after="240" w:line="360" w:lineRule="auto"/>
        <w:ind w:left="567" w:right="900"/>
        <w:jc w:val="both"/>
        <w:rPr>
          <w:rFonts w:ascii="Palatino Linotype" w:eastAsia="Palatino Linotype" w:hAnsi="Palatino Linotype" w:cs="Palatino Linotype"/>
        </w:rPr>
      </w:pPr>
      <w:r w:rsidRPr="00257571">
        <w:rPr>
          <w:rFonts w:ascii="Palatino Linotype" w:eastAsia="Palatino Linotype" w:hAnsi="Palatino Linotype" w:cs="Palatino Linotype"/>
          <w:b/>
          <w:i/>
        </w:rPr>
        <w:t xml:space="preserve">“Expediente Certificado del Rec. </w:t>
      </w:r>
      <w:proofErr w:type="spellStart"/>
      <w:r w:rsidRPr="00257571">
        <w:rPr>
          <w:rFonts w:ascii="Palatino Linotype" w:eastAsia="Palatino Linotype" w:hAnsi="Palatino Linotype" w:cs="Palatino Linotype"/>
          <w:b/>
          <w:i/>
        </w:rPr>
        <w:t>Rev</w:t>
      </w:r>
      <w:proofErr w:type="spellEnd"/>
      <w:r w:rsidRPr="00257571">
        <w:rPr>
          <w:rFonts w:ascii="Palatino Linotype" w:eastAsia="Palatino Linotype" w:hAnsi="Palatino Linotype" w:cs="Palatino Linotype"/>
          <w:b/>
          <w:i/>
        </w:rPr>
        <w:t>..</w:t>
      </w:r>
      <w:proofErr w:type="spellStart"/>
      <w:r w:rsidRPr="00257571">
        <w:rPr>
          <w:rFonts w:ascii="Palatino Linotype" w:eastAsia="Palatino Linotype" w:hAnsi="Palatino Linotype" w:cs="Palatino Linotype"/>
          <w:b/>
          <w:i/>
        </w:rPr>
        <w:t>pdf</w:t>
      </w:r>
      <w:proofErr w:type="spellEnd"/>
      <w:r w:rsidRPr="00257571">
        <w:rPr>
          <w:rFonts w:ascii="Palatino Linotype" w:eastAsia="Palatino Linotype" w:hAnsi="Palatino Linotype" w:cs="Palatino Linotype"/>
          <w:b/>
          <w:i/>
        </w:rPr>
        <w:t>”</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Contiene veinticinco fojas y se compone del expediente del recurso de revisión certificado. </w:t>
      </w:r>
    </w:p>
    <w:p w14:paraId="65C640F7" w14:textId="77777777" w:rsidR="00257571" w:rsidRDefault="00257571" w:rsidP="00257571">
      <w:pPr>
        <w:spacing w:before="240" w:after="240" w:line="360" w:lineRule="auto"/>
        <w:ind w:left="567" w:right="900"/>
        <w:jc w:val="both"/>
        <w:rPr>
          <w:rFonts w:ascii="Palatino Linotype" w:eastAsia="Palatino Linotype" w:hAnsi="Palatino Linotype" w:cs="Palatino Linotype"/>
        </w:rPr>
      </w:pPr>
      <w:r w:rsidRPr="00257571">
        <w:rPr>
          <w:rFonts w:ascii="Palatino Linotype" w:eastAsia="Palatino Linotype" w:hAnsi="Palatino Linotype" w:cs="Palatino Linotype"/>
          <w:b/>
          <w:i/>
        </w:rPr>
        <w:lastRenderedPageBreak/>
        <w:t xml:space="preserve"> “Informe Justificado Rec. Rev. 05594.pdf”</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Documento de siete fojas que contiene el informe justificado y medularmente ratifica la respuesta. </w:t>
      </w:r>
    </w:p>
    <w:p w14:paraId="01B725AA" w14:textId="77777777" w:rsidR="000C5F11" w:rsidRPr="00257571" w:rsidRDefault="000C5F11" w:rsidP="00257571">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319B20A9" wp14:editId="2740C3DF">
            <wp:extent cx="4657725" cy="57927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0344" cy="5795987"/>
                    </a:xfrm>
                    <a:prstGeom prst="rect">
                      <a:avLst/>
                    </a:prstGeom>
                    <a:noFill/>
                    <a:ln>
                      <a:noFill/>
                    </a:ln>
                  </pic:spPr>
                </pic:pic>
              </a:graphicData>
            </a:graphic>
          </wp:inline>
        </w:drawing>
      </w:r>
    </w:p>
    <w:p w14:paraId="6A2CADBE" w14:textId="77777777" w:rsidR="002A12A7" w:rsidRDefault="000047D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de mencionar que este archivo se puso a la vista del particular mediante acuerdo emitido por la Comisionada Ponente, el </w:t>
      </w:r>
      <w:r w:rsidR="000C5F11">
        <w:rPr>
          <w:rFonts w:ascii="Palatino Linotype" w:eastAsia="Palatino Linotype" w:hAnsi="Palatino Linotype" w:cs="Palatino Linotype"/>
          <w:b/>
        </w:rPr>
        <w:t>nueve de agost</w:t>
      </w:r>
      <w:r>
        <w:rPr>
          <w:rFonts w:ascii="Palatino Linotype" w:eastAsia="Palatino Linotype" w:hAnsi="Palatino Linotype" w:cs="Palatino Linotype"/>
          <w:b/>
        </w:rPr>
        <w:t xml:space="preserve">o de dos mil veintidós, </w:t>
      </w:r>
      <w:r>
        <w:rPr>
          <w:rFonts w:ascii="Palatino Linotype" w:eastAsia="Palatino Linotype" w:hAnsi="Palatino Linotype" w:cs="Palatino Linotype"/>
        </w:rPr>
        <w:t xml:space="preserve">asimismo por cuanto hace a </w:t>
      </w:r>
      <w:r w:rsidR="000C5F11">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se tiene que fue omiso en presentar manifestaciones, pruebas y/o alegatos en la etapa procedimental previamente reconocida en nuestra Ley de Transparencia, por lo cual se tiene por precluido su derecho.</w:t>
      </w:r>
    </w:p>
    <w:p w14:paraId="4F123AB3" w14:textId="77777777" w:rsidR="00245326" w:rsidRDefault="0024532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7AA6F8A2" wp14:editId="729D48A6">
            <wp:extent cx="5610225" cy="30194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019425"/>
                    </a:xfrm>
                    <a:prstGeom prst="rect">
                      <a:avLst/>
                    </a:prstGeom>
                    <a:noFill/>
                    <a:ln>
                      <a:noFill/>
                    </a:ln>
                  </pic:spPr>
                </pic:pic>
              </a:graphicData>
            </a:graphic>
          </wp:inline>
        </w:drawing>
      </w:r>
    </w:p>
    <w:p w14:paraId="0962CC5B"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w:t>
      </w:r>
      <w:r w:rsidR="000C5F11">
        <w:rPr>
          <w:rFonts w:ascii="Palatino Linotype" w:eastAsia="Palatino Linotype" w:hAnsi="Palatino Linotype" w:cs="Palatino Linotype"/>
          <w:b/>
        </w:rPr>
        <w:t>nueve de agost</w:t>
      </w:r>
      <w:r>
        <w:rPr>
          <w:rFonts w:ascii="Palatino Linotype" w:eastAsia="Palatino Linotype" w:hAnsi="Palatino Linotype" w:cs="Palatino Linotype"/>
          <w:b/>
        </w:rPr>
        <w:t>o de dos mil veintidós</w:t>
      </w:r>
      <w:r>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2E46850B" w14:textId="77777777" w:rsidR="002A12A7" w:rsidRDefault="002A12A7">
      <w:pPr>
        <w:spacing w:line="360" w:lineRule="auto"/>
        <w:jc w:val="both"/>
        <w:rPr>
          <w:rFonts w:ascii="Palatino Linotype" w:eastAsia="Palatino Linotype" w:hAnsi="Palatino Linotype" w:cs="Palatino Linotype"/>
        </w:rPr>
      </w:pPr>
    </w:p>
    <w:p w14:paraId="626AC37F"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4DACA6F" w14:textId="77777777" w:rsidR="002A12A7" w:rsidRDefault="002A12A7">
      <w:pPr>
        <w:spacing w:line="360" w:lineRule="auto"/>
        <w:jc w:val="both"/>
        <w:rPr>
          <w:rFonts w:ascii="Palatino Linotype" w:eastAsia="Palatino Linotype" w:hAnsi="Palatino Linotype" w:cs="Palatino Linotype"/>
        </w:rPr>
      </w:pPr>
    </w:p>
    <w:p w14:paraId="4894E25C"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2BCBBB1" w14:textId="77777777" w:rsidR="002A12A7" w:rsidRDefault="002A12A7">
      <w:pPr>
        <w:spacing w:line="360" w:lineRule="auto"/>
        <w:jc w:val="both"/>
        <w:rPr>
          <w:rFonts w:ascii="Palatino Linotype" w:eastAsia="Palatino Linotype" w:hAnsi="Palatino Linotype" w:cs="Palatino Linotype"/>
        </w:rPr>
      </w:pPr>
    </w:p>
    <w:p w14:paraId="6D7927BA"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BF5EDC6" w14:textId="77777777" w:rsidR="002A12A7" w:rsidRDefault="002A12A7">
      <w:pPr>
        <w:spacing w:line="360" w:lineRule="auto"/>
        <w:jc w:val="both"/>
        <w:rPr>
          <w:rFonts w:ascii="Palatino Linotype" w:eastAsia="Palatino Linotype" w:hAnsi="Palatino Linotype" w:cs="Palatino Linotype"/>
        </w:rPr>
      </w:pPr>
    </w:p>
    <w:p w14:paraId="04AFB1A8"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633F1CA5" w14:textId="77777777" w:rsidR="002A12A7" w:rsidRDefault="002A12A7">
      <w:pPr>
        <w:spacing w:line="360" w:lineRule="auto"/>
        <w:jc w:val="both"/>
        <w:rPr>
          <w:rFonts w:ascii="Palatino Linotype" w:eastAsia="Palatino Linotype" w:hAnsi="Palatino Linotype" w:cs="Palatino Linotype"/>
        </w:rPr>
      </w:pPr>
    </w:p>
    <w:p w14:paraId="073AE300" w14:textId="77777777" w:rsidR="002A12A7" w:rsidRDefault="000047D5">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923308B" w14:textId="77777777" w:rsidR="002A12A7" w:rsidRDefault="002A12A7">
      <w:pPr>
        <w:spacing w:line="360" w:lineRule="auto"/>
        <w:jc w:val="both"/>
        <w:rPr>
          <w:rFonts w:ascii="Palatino Linotype" w:eastAsia="Palatino Linotype" w:hAnsi="Palatino Linotype" w:cs="Palatino Linotype"/>
        </w:rPr>
      </w:pPr>
    </w:p>
    <w:p w14:paraId="560A3184" w14:textId="77777777" w:rsidR="002A12A7" w:rsidRDefault="000047D5" w:rsidP="00F16112">
      <w:pPr>
        <w:numPr>
          <w:ilvl w:val="0"/>
          <w:numId w:val="2"/>
        </w:num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01A79E1" w14:textId="77777777" w:rsidR="002A12A7" w:rsidRDefault="002A12A7" w:rsidP="00F16112">
      <w:pPr>
        <w:spacing w:line="360" w:lineRule="auto"/>
        <w:ind w:left="567"/>
        <w:jc w:val="both"/>
        <w:rPr>
          <w:rFonts w:ascii="Palatino Linotype" w:eastAsia="Palatino Linotype" w:hAnsi="Palatino Linotype" w:cs="Palatino Linotype"/>
        </w:rPr>
      </w:pPr>
    </w:p>
    <w:p w14:paraId="72C2A046" w14:textId="77777777" w:rsidR="002A12A7" w:rsidRDefault="000047D5" w:rsidP="00F16112">
      <w:pPr>
        <w:numPr>
          <w:ilvl w:val="0"/>
          <w:numId w:val="2"/>
        </w:numPr>
        <w:spacing w:line="360" w:lineRule="auto"/>
        <w:ind w:left="567" w:hanging="283"/>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2F8BA114" w14:textId="77777777" w:rsidR="002A12A7" w:rsidRDefault="002A12A7" w:rsidP="00F16112">
      <w:pPr>
        <w:spacing w:line="360" w:lineRule="auto"/>
        <w:ind w:left="567" w:hanging="283"/>
        <w:jc w:val="both"/>
        <w:rPr>
          <w:rFonts w:ascii="Palatino Linotype" w:eastAsia="Palatino Linotype" w:hAnsi="Palatino Linotype" w:cs="Palatino Linotype"/>
        </w:rPr>
      </w:pPr>
    </w:p>
    <w:p w14:paraId="1AAF5BA7" w14:textId="77777777" w:rsidR="002A12A7" w:rsidRDefault="000047D5" w:rsidP="00F16112">
      <w:pPr>
        <w:numPr>
          <w:ilvl w:val="0"/>
          <w:numId w:val="2"/>
        </w:numPr>
        <w:spacing w:line="360" w:lineRule="auto"/>
        <w:ind w:left="567" w:hanging="283"/>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545BD1E9" w14:textId="77777777" w:rsidR="002A12A7" w:rsidRDefault="002A12A7" w:rsidP="00F16112">
      <w:pPr>
        <w:spacing w:line="360" w:lineRule="auto"/>
        <w:ind w:left="567" w:hanging="283"/>
        <w:rPr>
          <w:rFonts w:ascii="Palatino Linotype" w:eastAsia="Palatino Linotype" w:hAnsi="Palatino Linotype" w:cs="Palatino Linotype"/>
        </w:rPr>
      </w:pPr>
    </w:p>
    <w:p w14:paraId="6190B2FB" w14:textId="77777777" w:rsidR="002A12A7" w:rsidRDefault="000047D5" w:rsidP="00F16112">
      <w:pPr>
        <w:spacing w:line="360" w:lineRule="auto"/>
        <w:ind w:left="567" w:hanging="283"/>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072F3123" w14:textId="77777777" w:rsidR="002A12A7" w:rsidRDefault="002A12A7">
      <w:pPr>
        <w:spacing w:line="360" w:lineRule="auto"/>
        <w:jc w:val="both"/>
        <w:rPr>
          <w:rFonts w:ascii="Palatino Linotype" w:eastAsia="Palatino Linotype" w:hAnsi="Palatino Linotype" w:cs="Palatino Linotype"/>
        </w:rPr>
      </w:pPr>
    </w:p>
    <w:p w14:paraId="387CB90C"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Pr>
          <w:rFonts w:ascii="Palatino Linotype" w:eastAsia="Palatino Linotype" w:hAnsi="Palatino Linotype" w:cs="Palatino Linotype"/>
        </w:rPr>
        <w:lastRenderedPageBreak/>
        <w:t>relación con la actuación del funcionario, como ha acontecido en el caso que nos ocupa.</w:t>
      </w:r>
    </w:p>
    <w:p w14:paraId="23D3D714" w14:textId="77777777" w:rsidR="002A12A7" w:rsidRDefault="002A12A7">
      <w:pPr>
        <w:spacing w:line="360" w:lineRule="auto"/>
        <w:jc w:val="both"/>
        <w:rPr>
          <w:rFonts w:ascii="Palatino Linotype" w:eastAsia="Palatino Linotype" w:hAnsi="Palatino Linotype" w:cs="Palatino Linotype"/>
        </w:rPr>
      </w:pPr>
    </w:p>
    <w:p w14:paraId="10EEEC51" w14:textId="77777777" w:rsidR="002A12A7" w:rsidRDefault="000047D5">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38EC8EEE" w14:textId="77777777" w:rsidR="002A12A7" w:rsidRDefault="002A12A7">
      <w:pPr>
        <w:spacing w:line="360" w:lineRule="auto"/>
        <w:jc w:val="both"/>
        <w:rPr>
          <w:rFonts w:ascii="Palatino Linotype" w:eastAsia="Palatino Linotype" w:hAnsi="Palatino Linotype" w:cs="Palatino Linotype"/>
        </w:rPr>
      </w:pPr>
    </w:p>
    <w:p w14:paraId="66342071"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8CD8309" w14:textId="77777777" w:rsidR="002A12A7" w:rsidRDefault="002A12A7">
      <w:pPr>
        <w:spacing w:line="360" w:lineRule="auto"/>
        <w:jc w:val="both"/>
        <w:rPr>
          <w:rFonts w:ascii="Palatino Linotype" w:eastAsia="Palatino Linotype" w:hAnsi="Palatino Linotype" w:cs="Palatino Linotype"/>
        </w:rPr>
      </w:pPr>
    </w:p>
    <w:p w14:paraId="7F28F75D"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61A697CE" w14:textId="77777777" w:rsidR="002A12A7" w:rsidRDefault="002A12A7">
      <w:pPr>
        <w:spacing w:line="360" w:lineRule="auto"/>
        <w:jc w:val="both"/>
        <w:rPr>
          <w:rFonts w:ascii="Palatino Linotype" w:eastAsia="Palatino Linotype" w:hAnsi="Palatino Linotype" w:cs="Palatino Linotype"/>
        </w:rPr>
      </w:pPr>
    </w:p>
    <w:p w14:paraId="4F1A9EC4"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4B499261" w14:textId="77777777" w:rsidR="002A12A7" w:rsidRDefault="002A12A7">
      <w:pPr>
        <w:spacing w:line="360" w:lineRule="auto"/>
        <w:jc w:val="both"/>
        <w:rPr>
          <w:rFonts w:ascii="Palatino Linotype" w:eastAsia="Palatino Linotype" w:hAnsi="Palatino Linotype" w:cs="Palatino Linotype"/>
          <w:b/>
        </w:rPr>
      </w:pPr>
    </w:p>
    <w:p w14:paraId="60817086"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60C6A3FD" w14:textId="77777777" w:rsidR="002A12A7" w:rsidRDefault="002A12A7">
      <w:pPr>
        <w:spacing w:line="360" w:lineRule="auto"/>
        <w:jc w:val="both"/>
        <w:rPr>
          <w:rFonts w:ascii="Palatino Linotype" w:eastAsia="Palatino Linotype" w:hAnsi="Palatino Linotype" w:cs="Palatino Linotype"/>
        </w:rPr>
      </w:pPr>
    </w:p>
    <w:p w14:paraId="3F8DFC8C"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51E6651" w14:textId="77777777" w:rsidR="002A12A7" w:rsidRDefault="002A12A7"/>
    <w:p w14:paraId="3A481B00"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C314BF">
        <w:rPr>
          <w:rFonts w:ascii="Palatino Linotype" w:eastAsia="Palatino Linotype" w:hAnsi="Palatino Linotype" w:cs="Palatino Linotype"/>
          <w:b/>
        </w:rPr>
        <w:t>dieciséis</w:t>
      </w:r>
      <w:r w:rsidR="000C5F11">
        <w:rPr>
          <w:rFonts w:ascii="Palatino Linotype" w:eastAsia="Palatino Linotype" w:hAnsi="Palatino Linotype" w:cs="Palatino Linotype"/>
          <w:b/>
        </w:rPr>
        <w:t xml:space="preserve"> de agost</w:t>
      </w:r>
      <w:r>
        <w:rPr>
          <w:rFonts w:ascii="Palatino Linotype" w:eastAsia="Palatino Linotype" w:hAnsi="Palatino Linotype" w:cs="Palatino Linotype"/>
          <w:b/>
        </w:rPr>
        <w:t>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B40A637"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7A35764D" w14:textId="77777777" w:rsidR="002A12A7" w:rsidRDefault="000047D5">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70085E95" w14:textId="77777777" w:rsidR="002A12A7" w:rsidRDefault="000047D5">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C2168A7"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8B87F25"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Sujeto Obligado remitió la respuesta a la solicitud de información el día </w:t>
      </w:r>
      <w:r w:rsidR="000C5F11">
        <w:rPr>
          <w:rFonts w:ascii="Palatino Linotype" w:eastAsia="Palatino Linotype" w:hAnsi="Palatino Linotype" w:cs="Palatino Linotype"/>
          <w:b/>
        </w:rPr>
        <w:t>treinta y uno</w:t>
      </w:r>
      <w:r>
        <w:rPr>
          <w:rFonts w:ascii="Palatino Linotype" w:eastAsia="Palatino Linotype" w:hAnsi="Palatino Linotype" w:cs="Palatino Linotype"/>
          <w:b/>
        </w:rPr>
        <w:t xml:space="preserve"> de marzo de dos mil veintidós, </w:t>
      </w:r>
      <w:r>
        <w:rPr>
          <w:rFonts w:ascii="Palatino Linotype" w:eastAsia="Palatino Linotype" w:hAnsi="Palatino Linotype" w:cs="Palatino Linotype"/>
        </w:rPr>
        <w:t xml:space="preserve">mientras que el recurso de revisión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sidR="000C5F11">
        <w:rPr>
          <w:rFonts w:ascii="Palatino Linotype" w:eastAsia="Palatino Linotype" w:hAnsi="Palatino Linotype" w:cs="Palatino Linotype"/>
          <w:b/>
        </w:rPr>
        <w:t>seis de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esto es, al </w:t>
      </w:r>
      <w:r w:rsidR="000C5F11">
        <w:rPr>
          <w:rFonts w:ascii="Palatino Linotype" w:eastAsia="Palatino Linotype" w:hAnsi="Palatino Linotype" w:cs="Palatino Linotype"/>
          <w:b/>
        </w:rPr>
        <w:t>cuar</w:t>
      </w:r>
      <w:r>
        <w:rPr>
          <w:rFonts w:ascii="Palatino Linotype" w:eastAsia="Palatino Linotype" w:hAnsi="Palatino Linotype" w:cs="Palatino Linotype"/>
          <w:b/>
        </w:rPr>
        <w:t>to día hábil</w:t>
      </w:r>
      <w:r>
        <w:rPr>
          <w:rFonts w:ascii="Palatino Linotype" w:eastAsia="Palatino Linotype" w:hAnsi="Palatino Linotype" w:cs="Palatino Linotype"/>
        </w:rPr>
        <w:t xml:space="preserve"> en el que se conoció la respuesta impugnada.</w:t>
      </w:r>
    </w:p>
    <w:p w14:paraId="58F29C49" w14:textId="77777777" w:rsidR="002A12A7" w:rsidRDefault="000047D5">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rPr>
        <w:t>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E628172" w14:textId="77777777" w:rsidR="002A12A7" w:rsidRPr="00E73599"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w:t>
      </w:r>
      <w:r w:rsidR="00FF282C">
        <w:rPr>
          <w:rFonts w:ascii="Palatino Linotype" w:eastAsia="Palatino Linotype" w:hAnsi="Palatino Linotype" w:cs="Palatino Linotype"/>
        </w:rPr>
        <w:t>rdo al artículo </w:t>
      </w:r>
      <w:r w:rsidR="00FF282C" w:rsidRPr="00E73599">
        <w:rPr>
          <w:rFonts w:ascii="Palatino Linotype" w:eastAsia="Palatino Linotype" w:hAnsi="Palatino Linotype" w:cs="Palatino Linotype"/>
        </w:rPr>
        <w:t>179, fracción V</w:t>
      </w:r>
      <w:r w:rsidRPr="00E73599">
        <w:rPr>
          <w:rFonts w:ascii="Palatino Linotype" w:eastAsia="Palatino Linotype" w:hAnsi="Palatino Linotype" w:cs="Palatino Linotype"/>
        </w:rPr>
        <w:t xml:space="preserve"> del ordenamiento legal citado, que a la letra dice: </w:t>
      </w:r>
    </w:p>
    <w:p w14:paraId="540CE5F4" w14:textId="77777777" w:rsidR="002A12A7" w:rsidRPr="00E73599" w:rsidRDefault="000047D5">
      <w:pPr>
        <w:spacing w:before="120" w:after="120"/>
        <w:ind w:left="851" w:right="902"/>
        <w:jc w:val="both"/>
        <w:rPr>
          <w:rFonts w:ascii="Palatino Linotype" w:eastAsia="Palatino Linotype" w:hAnsi="Palatino Linotype" w:cs="Palatino Linotype"/>
          <w:i/>
          <w:sz w:val="22"/>
          <w:szCs w:val="22"/>
        </w:rPr>
      </w:pPr>
      <w:r w:rsidRPr="00E73599">
        <w:rPr>
          <w:rFonts w:ascii="Palatino Linotype" w:eastAsia="Palatino Linotype" w:hAnsi="Palatino Linotype" w:cs="Palatino Linotype"/>
          <w:i/>
          <w:sz w:val="22"/>
          <w:szCs w:val="22"/>
        </w:rPr>
        <w:t>“</w:t>
      </w:r>
      <w:r w:rsidRPr="00E73599">
        <w:rPr>
          <w:rFonts w:ascii="Palatino Linotype" w:eastAsia="Palatino Linotype" w:hAnsi="Palatino Linotype" w:cs="Palatino Linotype"/>
          <w:b/>
          <w:i/>
          <w:sz w:val="22"/>
          <w:szCs w:val="22"/>
        </w:rPr>
        <w:t>Artículo 179.</w:t>
      </w:r>
      <w:r w:rsidRPr="00E7359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DDE9F14" w14:textId="77777777" w:rsidR="002A12A7" w:rsidRPr="00E73599" w:rsidRDefault="000047D5">
      <w:pPr>
        <w:spacing w:before="120" w:after="120"/>
        <w:ind w:left="851" w:right="902"/>
        <w:jc w:val="both"/>
        <w:rPr>
          <w:rFonts w:ascii="Palatino Linotype" w:eastAsia="Palatino Linotype" w:hAnsi="Palatino Linotype" w:cs="Palatino Linotype"/>
          <w:i/>
          <w:sz w:val="22"/>
          <w:szCs w:val="22"/>
        </w:rPr>
      </w:pPr>
      <w:r w:rsidRPr="00E73599">
        <w:rPr>
          <w:rFonts w:ascii="Palatino Linotype" w:eastAsia="Palatino Linotype" w:hAnsi="Palatino Linotype" w:cs="Palatino Linotype"/>
          <w:i/>
          <w:sz w:val="22"/>
          <w:szCs w:val="22"/>
        </w:rPr>
        <w:t>[…]</w:t>
      </w:r>
    </w:p>
    <w:p w14:paraId="30898926" w14:textId="77777777" w:rsidR="002A12A7" w:rsidRDefault="000047D5">
      <w:pPr>
        <w:spacing w:before="120" w:after="120"/>
        <w:ind w:right="902"/>
        <w:jc w:val="both"/>
        <w:rPr>
          <w:rFonts w:ascii="Palatino Linotype" w:eastAsia="Palatino Linotype" w:hAnsi="Palatino Linotype" w:cs="Palatino Linotype"/>
          <w:b/>
          <w:i/>
        </w:rPr>
      </w:pPr>
      <w:r w:rsidRPr="00E73599">
        <w:rPr>
          <w:rFonts w:ascii="Palatino Linotype" w:eastAsia="Palatino Linotype" w:hAnsi="Palatino Linotype" w:cs="Palatino Linotype"/>
          <w:b/>
          <w:i/>
        </w:rPr>
        <w:t xml:space="preserve">              </w:t>
      </w:r>
      <w:r w:rsidR="00FF282C" w:rsidRPr="00E73599">
        <w:rPr>
          <w:rFonts w:ascii="Palatino Linotype" w:eastAsia="Palatino Linotype" w:hAnsi="Palatino Linotype" w:cs="Palatino Linotype"/>
          <w:b/>
          <w:i/>
          <w:sz w:val="22"/>
          <w:szCs w:val="22"/>
        </w:rPr>
        <w:t>V. La entrega de información incompleta</w:t>
      </w:r>
      <w:r w:rsidRPr="00E73599">
        <w:rPr>
          <w:rFonts w:ascii="Palatino Linotype" w:eastAsia="Palatino Linotype" w:hAnsi="Palatino Linotype" w:cs="Palatino Linotype"/>
          <w:b/>
          <w:i/>
          <w:sz w:val="22"/>
          <w:szCs w:val="22"/>
        </w:rPr>
        <w:t>;”</w:t>
      </w:r>
    </w:p>
    <w:p w14:paraId="275F4A34" w14:textId="77777777" w:rsidR="002A12A7" w:rsidRDefault="000047D5">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w:t>
      </w:r>
      <w:r>
        <w:rPr>
          <w:rFonts w:ascii="Palatino Linotype" w:eastAsia="Palatino Linotype" w:hAnsi="Palatino Linotype" w:cs="Palatino Linotype"/>
        </w:rPr>
        <w:lastRenderedPageBreak/>
        <w:t xml:space="preserve">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0DAE66BD" w14:textId="77777777" w:rsidR="002A12A7" w:rsidRDefault="000047D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6A81CD3" w14:textId="77777777" w:rsidR="002A12A7" w:rsidRDefault="000047D5">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A66C563" w14:textId="77777777" w:rsidR="002A12A7" w:rsidRDefault="000047D5">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3AF2ED2" w14:textId="77777777" w:rsidR="002A12A7" w:rsidRDefault="000047D5">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Todas las autoridades, en el ámbito de sus competencias, tienen la obligación de promover, respetar, proteger y garantizar los derechos </w:t>
      </w:r>
      <w:r>
        <w:rPr>
          <w:rFonts w:ascii="Palatino Linotype" w:eastAsia="Palatino Linotype" w:hAnsi="Palatino Linotype" w:cs="Palatino Linotype"/>
          <w:b/>
          <w:i/>
          <w:sz w:val="22"/>
          <w:szCs w:val="22"/>
          <w:u w:val="single"/>
        </w:rPr>
        <w:lastRenderedPageBreak/>
        <w:t>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2A40F8C" w14:textId="77777777" w:rsidR="002A12A7" w:rsidRDefault="000047D5">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AF53EDB" w14:textId="77777777" w:rsidR="002A12A7" w:rsidRDefault="000047D5">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0D793EF7" w14:textId="77777777" w:rsidR="002A12A7" w:rsidRDefault="000047D5">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F713051"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3457822C"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C299772" w14:textId="77777777" w:rsidR="002A12A7" w:rsidRDefault="000047D5">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2A3B281"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5D03BA48"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30E3791"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376BD9A"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D545D3C"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889D204"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A4AA9CF" w14:textId="77777777" w:rsidR="002A12A7" w:rsidRDefault="000047D5">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D61598B" w14:textId="77777777" w:rsidR="002A12A7" w:rsidRDefault="000047D5">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AB50031" w14:textId="77777777" w:rsidR="002A12A7" w:rsidRDefault="000047D5">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5CD51158"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50749FD" w14:textId="77777777" w:rsidR="002A12A7" w:rsidRDefault="000047D5">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3AE53C4" w14:textId="77777777" w:rsidR="002A12A7" w:rsidRDefault="000047D5">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1D04C90" w14:textId="77777777" w:rsidR="002A12A7" w:rsidRDefault="000047D5">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6F15F94A" w14:textId="77777777" w:rsidR="002A12A7" w:rsidRDefault="000047D5">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390988F0" w14:textId="77777777" w:rsidR="002A12A7" w:rsidRDefault="000047D5">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3DD73F2C" w14:textId="77777777" w:rsidR="002A12A7" w:rsidRDefault="000047D5">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59F489D" w14:textId="77777777" w:rsidR="002A12A7" w:rsidRDefault="000047D5">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w:t>
      </w:r>
      <w:r>
        <w:rPr>
          <w:rFonts w:ascii="Palatino Linotype" w:eastAsia="Palatino Linotype" w:hAnsi="Palatino Linotype" w:cs="Palatino Linotype"/>
          <w:color w:val="000000"/>
        </w:rPr>
        <w:lastRenderedPageBreak/>
        <w:t>persona, lo que implica que es deber de los Sujetos Obligados, garantizar el Derecho de Acceso a la Información Pública.</w:t>
      </w:r>
    </w:p>
    <w:p w14:paraId="4AB16967" w14:textId="77777777" w:rsidR="002A12A7" w:rsidRDefault="000047D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325815E"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0E0AAAC" w14:textId="77777777" w:rsidR="002A12A7" w:rsidRDefault="000047D5">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660052D0" w14:textId="77777777" w:rsidR="002A12A7" w:rsidRDefault="000047D5">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575D698" w14:textId="77777777" w:rsidR="002A12A7" w:rsidRDefault="000047D5">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w:t>
      </w:r>
      <w:r>
        <w:rPr>
          <w:rFonts w:ascii="Palatino Linotype" w:eastAsia="Palatino Linotype" w:hAnsi="Palatino Linotype" w:cs="Palatino Linotype"/>
          <w:i/>
          <w:color w:val="000000"/>
          <w:sz w:val="22"/>
          <w:szCs w:val="22"/>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04B667AE"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4B4253F" w14:textId="77777777" w:rsidR="002A12A7" w:rsidRDefault="000047D5">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6E05D413" w14:textId="77777777" w:rsidR="002A12A7" w:rsidRDefault="000047D5">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0A5D635" w14:textId="77777777" w:rsidR="002A12A7" w:rsidRDefault="000047D5">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517B275" w14:textId="77777777" w:rsidR="002A12A7" w:rsidRDefault="000047D5">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1925E815" w14:textId="77777777" w:rsidR="002A12A7" w:rsidRDefault="000047D5">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5E451C3C" w14:textId="77777777" w:rsidR="002A12A7" w:rsidRDefault="000047D5">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1C5902E4"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1DD0972F"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14:paraId="66449BF2" w14:textId="77777777" w:rsidR="00FF282C" w:rsidRDefault="00FF282C" w:rsidP="00E73599">
      <w:pPr>
        <w:pStyle w:val="Prrafodelista"/>
        <w:numPr>
          <w:ilvl w:val="0"/>
          <w:numId w:val="6"/>
        </w:numPr>
        <w:spacing w:before="240" w:after="240" w:line="360" w:lineRule="auto"/>
        <w:jc w:val="both"/>
        <w:rPr>
          <w:rFonts w:ascii="Palatino Linotype" w:eastAsia="Palatino Linotype" w:hAnsi="Palatino Linotype" w:cs="Palatino Linotype"/>
        </w:rPr>
      </w:pPr>
      <w:r w:rsidRPr="00E54D1A">
        <w:rPr>
          <w:rFonts w:ascii="Palatino Linotype" w:eastAsia="Palatino Linotype" w:hAnsi="Palatino Linotype" w:cs="Palatino Linotype"/>
        </w:rPr>
        <w:t xml:space="preserve">Número de quejas presentadas ante la Comisión de Derechos Humanos del Estado por desaparición forzada o desaparición cometida por particulares desde el 11 de diciembre de 2006 a la fecha, en casos en los que la víctima haya sido identificada como persona transgénero, especificándose si es mujer </w:t>
      </w:r>
      <w:r w:rsidRPr="00E54D1A">
        <w:rPr>
          <w:rFonts w:ascii="Palatino Linotype" w:eastAsia="Palatino Linotype" w:hAnsi="Palatino Linotype" w:cs="Palatino Linotype"/>
        </w:rPr>
        <w:lastRenderedPageBreak/>
        <w:t xml:space="preserve">trans u hombre trans. </w:t>
      </w:r>
      <w:r w:rsidR="00E73599" w:rsidRPr="00E73599">
        <w:rPr>
          <w:rFonts w:ascii="Palatino Linotype" w:eastAsia="Palatino Linotype" w:hAnsi="Palatino Linotype" w:cs="Palatino Linotype"/>
          <w:color w:val="000000" w:themeColor="text1"/>
        </w:rPr>
        <w:t>Solicito que la información esté desagregada por año, lugar en el que se dio la desaparición o se vio por última vez a la persona, la edad de la persona desaparecida, profesión, nivel de escolaridad y, de ser el caso, autoridad señalada como responsable de la desaparición.</w:t>
      </w:r>
    </w:p>
    <w:p w14:paraId="711F83C1" w14:textId="77777777" w:rsidR="00E54D1A" w:rsidRPr="00E54D1A" w:rsidRDefault="00E54D1A" w:rsidP="00E54D1A">
      <w:pPr>
        <w:pStyle w:val="Prrafodelista"/>
        <w:spacing w:before="240" w:after="240" w:line="360" w:lineRule="auto"/>
        <w:jc w:val="both"/>
        <w:rPr>
          <w:rFonts w:ascii="Palatino Linotype" w:eastAsia="Palatino Linotype" w:hAnsi="Palatino Linotype" w:cs="Palatino Linotype"/>
        </w:rPr>
      </w:pPr>
    </w:p>
    <w:p w14:paraId="610E7215" w14:textId="77777777" w:rsidR="00FF282C" w:rsidRPr="00E54D1A" w:rsidRDefault="00FF282C" w:rsidP="00E54D1A">
      <w:pPr>
        <w:pStyle w:val="Prrafodelista"/>
        <w:numPr>
          <w:ilvl w:val="0"/>
          <w:numId w:val="6"/>
        </w:numPr>
        <w:spacing w:before="240" w:after="240" w:line="360" w:lineRule="auto"/>
        <w:jc w:val="both"/>
        <w:rPr>
          <w:rFonts w:ascii="Palatino Linotype" w:eastAsia="Palatino Linotype" w:hAnsi="Palatino Linotype" w:cs="Palatino Linotype"/>
        </w:rPr>
      </w:pPr>
      <w:r w:rsidRPr="00E54D1A">
        <w:rPr>
          <w:rFonts w:ascii="Palatino Linotype" w:eastAsia="Palatino Linotype" w:hAnsi="Palatino Linotype" w:cs="Palatino Linotype"/>
        </w:rPr>
        <w:t>Número de recomendaciones emitidas por la Comisión de Derechos Humanos del Estado por desaparición forzada o desaparición cometida por particulares, desde el 11 de diciembre de 2006 a la fecha, en casos en los que la víctima haya sido identificada como persona transgénero, especificándose si se ha tratado de una mujer trans u hombre trans.</w:t>
      </w:r>
    </w:p>
    <w:p w14:paraId="023B69EC" w14:textId="77777777" w:rsidR="002A12A7" w:rsidRDefault="000047D5" w:rsidP="00C16167">
      <w:pPr>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respuesta</w:t>
      </w:r>
      <w:r w:rsidR="00E54D1A">
        <w:rPr>
          <w:rFonts w:ascii="Palatino Linotype" w:eastAsia="Palatino Linotype" w:hAnsi="Palatino Linotype" w:cs="Palatino Linotype"/>
        </w:rPr>
        <w:t xml:space="preserve"> a la solicitud de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sidR="00E54D1A">
        <w:rPr>
          <w:rFonts w:ascii="Palatino Linotype" w:eastAsia="Palatino Linotype" w:hAnsi="Palatino Linotype" w:cs="Palatino Linotype"/>
        </w:rPr>
        <w:t xml:space="preserve"> emitió los siguientes pronunciamientos</w:t>
      </w:r>
      <w:r>
        <w:rPr>
          <w:rFonts w:ascii="Palatino Linotype" w:eastAsia="Palatino Linotype" w:hAnsi="Palatino Linotype" w:cs="Palatino Linotype"/>
        </w:rPr>
        <w:t xml:space="preserve">: </w:t>
      </w:r>
    </w:p>
    <w:p w14:paraId="3C5B317D" w14:textId="77777777" w:rsidR="00F16112" w:rsidRDefault="00E54D1A" w:rsidP="00F16112">
      <w:pPr>
        <w:pStyle w:val="Prrafodelista"/>
        <w:numPr>
          <w:ilvl w:val="0"/>
          <w:numId w:val="7"/>
        </w:numPr>
        <w:spacing w:before="280" w:after="280"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rPr>
        <w:t>El servidor público habilitado de la Unidad de Seguimiento de Recomendaciones y Proyectos, refirió que no se han emitido recomendaciones por desaparición forzada o desaparición cometida por particulares en casos en los que la víctima haya sido identificada como persona transgénero, especificando si se tra</w:t>
      </w:r>
      <w:r w:rsidR="00F16112">
        <w:rPr>
          <w:rFonts w:ascii="Palatino Linotype" w:eastAsia="Palatino Linotype" w:hAnsi="Palatino Linotype" w:cs="Palatino Linotype"/>
        </w:rPr>
        <w:t>ta de una mujer u hombre trans.</w:t>
      </w:r>
    </w:p>
    <w:p w14:paraId="11866F71" w14:textId="77777777" w:rsidR="00F16112" w:rsidRDefault="00F16112" w:rsidP="00F16112">
      <w:pPr>
        <w:pStyle w:val="Prrafodelista"/>
        <w:spacing w:before="280" w:after="280" w:line="360" w:lineRule="auto"/>
        <w:ind w:left="567" w:right="900"/>
        <w:jc w:val="both"/>
        <w:rPr>
          <w:rFonts w:ascii="Palatino Linotype" w:eastAsia="Palatino Linotype" w:hAnsi="Palatino Linotype" w:cs="Palatino Linotype"/>
        </w:rPr>
      </w:pPr>
    </w:p>
    <w:p w14:paraId="6D6E0329" w14:textId="77777777" w:rsidR="00F16112" w:rsidRPr="00F16112" w:rsidRDefault="00F16112" w:rsidP="00F16112">
      <w:pPr>
        <w:pStyle w:val="Prrafodelista"/>
        <w:numPr>
          <w:ilvl w:val="0"/>
          <w:numId w:val="7"/>
        </w:numPr>
        <w:spacing w:before="280" w:after="280" w:line="360" w:lineRule="auto"/>
        <w:ind w:left="567" w:right="900" w:hanging="141"/>
        <w:jc w:val="both"/>
        <w:rPr>
          <w:rFonts w:ascii="Palatino Linotype" w:eastAsia="Palatino Linotype" w:hAnsi="Palatino Linotype" w:cs="Palatino Linotype"/>
        </w:rPr>
      </w:pPr>
      <w:r w:rsidRPr="00F16112">
        <w:rPr>
          <w:rFonts w:ascii="Palatino Linotype" w:eastAsia="Palatino Linotype" w:hAnsi="Palatino Linotype" w:cs="Palatino Linotype"/>
        </w:rPr>
        <w:t xml:space="preserve">El servidor público habilitado de la Unidad de Información, Planeación, Programación y Evaluación, manifestó que el Departamento de Estadística generó la información para dar respuesta </w:t>
      </w:r>
      <w:r w:rsidRPr="00F16112">
        <w:rPr>
          <w:rFonts w:ascii="Palatino Linotype" w:eastAsia="Palatino Linotype" w:hAnsi="Palatino Linotype" w:cs="Palatino Linotype"/>
        </w:rPr>
        <w:lastRenderedPageBreak/>
        <w:t xml:space="preserve">a la solicitud de información, la cual remitió y se visualiza de la siguiente manera: </w:t>
      </w:r>
    </w:p>
    <w:p w14:paraId="307C362E" w14:textId="77777777" w:rsidR="00E54D1A" w:rsidRPr="00E54D1A" w:rsidRDefault="00E54D1A" w:rsidP="00F16112">
      <w:pPr>
        <w:spacing w:before="240" w:after="240"/>
        <w:ind w:left="567" w:right="900"/>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16F8F46E" wp14:editId="67C5D7A1">
            <wp:extent cx="4420427" cy="50958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3848" cy="5111346"/>
                    </a:xfrm>
                    <a:prstGeom prst="rect">
                      <a:avLst/>
                    </a:prstGeom>
                    <a:noFill/>
                    <a:ln>
                      <a:noFill/>
                    </a:ln>
                  </pic:spPr>
                </pic:pic>
              </a:graphicData>
            </a:graphic>
          </wp:inline>
        </w:drawing>
      </w:r>
    </w:p>
    <w:p w14:paraId="283746F9" w14:textId="77777777" w:rsidR="002A12A7" w:rsidRDefault="000047D5">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conocida la respuesta, el particular se inconformó </w:t>
      </w:r>
      <w:r w:rsidR="00F16112">
        <w:rPr>
          <w:rFonts w:ascii="Palatino Linotype" w:eastAsia="Palatino Linotype" w:hAnsi="Palatino Linotype" w:cs="Palatino Linotype"/>
        </w:rPr>
        <w:t xml:space="preserve">medularmente por </w:t>
      </w:r>
      <w:r>
        <w:rPr>
          <w:rFonts w:ascii="Palatino Linotype" w:eastAsia="Palatino Linotype" w:hAnsi="Palatino Linotype" w:cs="Palatino Linotype"/>
        </w:rPr>
        <w:t xml:space="preserve">lo siguiente: </w:t>
      </w:r>
      <w:r w:rsidR="00F16112" w:rsidRPr="00F16112">
        <w:rPr>
          <w:rFonts w:ascii="Palatino Linotype" w:eastAsia="Palatino Linotype" w:hAnsi="Palatino Linotype" w:cs="Palatino Linotype"/>
          <w:i/>
        </w:rPr>
        <w:t xml:space="preserve">“En la RESPUESTA SOLICITUD SAIMEX 68, </w:t>
      </w:r>
      <w:r w:rsidR="00F16112" w:rsidRPr="00F16112">
        <w:rPr>
          <w:rFonts w:ascii="Palatino Linotype" w:eastAsia="Palatino Linotype" w:hAnsi="Palatino Linotype" w:cs="Palatino Linotype"/>
          <w:b/>
          <w:i/>
        </w:rPr>
        <w:t>la comisión señala que no existe información desagregada por género</w:t>
      </w:r>
      <w:r w:rsidR="00F16112" w:rsidRPr="00F16112">
        <w:rPr>
          <w:rFonts w:ascii="Palatino Linotype" w:eastAsia="Palatino Linotype" w:hAnsi="Palatino Linotype" w:cs="Palatino Linotype"/>
          <w:i/>
        </w:rPr>
        <w:t xml:space="preserve">. Textualmente cita: "Cabe mencionar que esta Comisión de Derechos Humanos implementó el Sistema Integral de Quejas, el cual </w:t>
      </w:r>
      <w:r w:rsidR="00F16112" w:rsidRPr="00F16112">
        <w:rPr>
          <w:rFonts w:ascii="Palatino Linotype" w:eastAsia="Palatino Linotype" w:hAnsi="Palatino Linotype" w:cs="Palatino Linotype"/>
          <w:i/>
        </w:rPr>
        <w:lastRenderedPageBreak/>
        <w:t xml:space="preserve">permite sistematizar la información derivada del trámite de los expedientes de queja; sin embargo, el sistema en comento, no cuenta con un campo especifico que determine si la víctima es identificada como persona transgénero, específicamente si es mujer trans u hombre trans; lugar en que se dio la desaparición o se vio por última vez a la persona; la edad de la persona desaparecida; profesión; nivel de escolaridad y, de ser el caso, autoridad señalada como responsable de la desaparición." </w:t>
      </w:r>
      <w:r w:rsidR="00F16112" w:rsidRPr="00F16112">
        <w:rPr>
          <w:rFonts w:ascii="Palatino Linotype" w:eastAsia="Palatino Linotype" w:hAnsi="Palatino Linotype" w:cs="Palatino Linotype"/>
          <w:b/>
          <w:i/>
        </w:rPr>
        <w:t>Sin embargo, al ser una institución pública de protección de derechos humanos es su obligación contar con información desagregada. Esto es fundamental para los defensores de derechos humanos contar con información de este tipo, es fundamental para las víctimas. De hecho, Naciones Unidas ha solicitado "Mejorar los registros y demás datos sobre la violencia contra las personas lesbianas, gais, bisexuales, transgénero e intersexuales (Islandia)" En el sistema regional de protección de derechos humanos, la comisión interamericana de Derechos Humanos han hecho énfasis en la importancia de contar con datos "lo más desagregados posible"</w:t>
      </w:r>
      <w:r w:rsidR="00F16112" w:rsidRPr="00F16112">
        <w:rPr>
          <w:rFonts w:ascii="Palatino Linotype" w:eastAsia="Palatino Linotype" w:hAnsi="Palatino Linotype" w:cs="Palatino Linotype"/>
          <w:i/>
        </w:rPr>
        <w:t>. CIDH, Lineamientos para la Elaboración de Indicadores de Progreso en Materia de Derechos Económicos, Sociales y Culturales, OEA/</w:t>
      </w:r>
      <w:proofErr w:type="spellStart"/>
      <w:r w:rsidR="00F16112" w:rsidRPr="00F16112">
        <w:rPr>
          <w:rFonts w:ascii="Palatino Linotype" w:eastAsia="Palatino Linotype" w:hAnsi="Palatino Linotype" w:cs="Palatino Linotype"/>
          <w:i/>
        </w:rPr>
        <w:t>Ser.L</w:t>
      </w:r>
      <w:proofErr w:type="spellEnd"/>
      <w:r w:rsidR="00F16112" w:rsidRPr="00F16112">
        <w:rPr>
          <w:rFonts w:ascii="Palatino Linotype" w:eastAsia="Palatino Linotype" w:hAnsi="Palatino Linotype" w:cs="Palatino Linotype"/>
          <w:i/>
        </w:rPr>
        <w:t>/V/II.132, Doc. 14, 19 julio 2008, Párr. 58 CIDH, Lineamientos para la Elaboración de Indicadores de Progreso en Materia de Derechos Económicos, Sociales y Culturales, OEA/</w:t>
      </w:r>
      <w:proofErr w:type="spellStart"/>
      <w:r w:rsidR="00F16112" w:rsidRPr="00F16112">
        <w:rPr>
          <w:rFonts w:ascii="Palatino Linotype" w:eastAsia="Palatino Linotype" w:hAnsi="Palatino Linotype" w:cs="Palatino Linotype"/>
          <w:i/>
        </w:rPr>
        <w:t>Ser.L</w:t>
      </w:r>
      <w:proofErr w:type="spellEnd"/>
      <w:r w:rsidR="00F16112" w:rsidRPr="00F16112">
        <w:rPr>
          <w:rFonts w:ascii="Palatino Linotype" w:eastAsia="Palatino Linotype" w:hAnsi="Palatino Linotype" w:cs="Palatino Linotype"/>
          <w:i/>
        </w:rPr>
        <w:t>/V/II.132, Doc. 14, 19 julio 2008, Párr. 78. CIDH, Lineamientos para la Elaboración de Indicadores de Progreso en Materia de Derechos Económicos, Sociales y Culturales OEA/</w:t>
      </w:r>
      <w:proofErr w:type="spellStart"/>
      <w:r w:rsidR="00F16112" w:rsidRPr="00F16112">
        <w:rPr>
          <w:rFonts w:ascii="Palatino Linotype" w:eastAsia="Palatino Linotype" w:hAnsi="Palatino Linotype" w:cs="Palatino Linotype"/>
          <w:i/>
        </w:rPr>
        <w:t>Ser.L</w:t>
      </w:r>
      <w:proofErr w:type="spellEnd"/>
      <w:r w:rsidR="00F16112" w:rsidRPr="00F16112">
        <w:rPr>
          <w:rFonts w:ascii="Palatino Linotype" w:eastAsia="Palatino Linotype" w:hAnsi="Palatino Linotype" w:cs="Palatino Linotype"/>
          <w:i/>
        </w:rPr>
        <w:t xml:space="preserve">/V/II.132, Doc. 14, 19 julio 2008, </w:t>
      </w:r>
      <w:proofErr w:type="spellStart"/>
      <w:r w:rsidR="00F16112" w:rsidRPr="00F16112">
        <w:rPr>
          <w:rFonts w:ascii="Palatino Linotype" w:eastAsia="Palatino Linotype" w:hAnsi="Palatino Linotype" w:cs="Palatino Linotype"/>
          <w:i/>
        </w:rPr>
        <w:t>Parr</w:t>
      </w:r>
      <w:proofErr w:type="spellEnd"/>
      <w:r w:rsidR="00F16112" w:rsidRPr="00F16112">
        <w:rPr>
          <w:rFonts w:ascii="Palatino Linotype" w:eastAsia="Palatino Linotype" w:hAnsi="Palatino Linotype" w:cs="Palatino Linotype"/>
          <w:i/>
        </w:rPr>
        <w:t xml:space="preserve">. 81. La Convención Interamericana para Prevenir, Sancionar y Erradicar la Violencia contra la Mujer (Belem do Para) establece la obligación del Estado de “garantizar la investigación y recopilación de estadística y demás información pertinente sobre las causas, consecuencias y frecuencia de la violencia </w:t>
      </w:r>
      <w:r w:rsidR="00F16112" w:rsidRPr="00930D48">
        <w:rPr>
          <w:rFonts w:ascii="Palatino Linotype" w:eastAsia="Palatino Linotype" w:hAnsi="Palatino Linotype" w:cs="Palatino Linotype"/>
          <w:b/>
          <w:i/>
        </w:rPr>
        <w:t>contra la mujer</w:t>
      </w:r>
      <w:r w:rsidR="00F16112" w:rsidRPr="00F16112">
        <w:rPr>
          <w:rFonts w:ascii="Palatino Linotype" w:eastAsia="Palatino Linotype" w:hAnsi="Palatino Linotype" w:cs="Palatino Linotype"/>
          <w:i/>
        </w:rPr>
        <w:t xml:space="preserve">, con el fin de </w:t>
      </w:r>
      <w:r w:rsidR="00F16112" w:rsidRPr="00F16112">
        <w:rPr>
          <w:rFonts w:ascii="Palatino Linotype" w:eastAsia="Palatino Linotype" w:hAnsi="Palatino Linotype" w:cs="Palatino Linotype"/>
          <w:i/>
        </w:rPr>
        <w:lastRenderedPageBreak/>
        <w:t>evaluar la eficacia de las medidas para prevenir, sancionar y eliminar la violencia contra la mujer y de formular y aplicar cambios que sean necesarios”. Corte IDH. Caso de Claude Reyes y otros. Sentencia del 19 de septiembre de 2006, Serie C No. 151. Párr. 163.” (Sic)</w:t>
      </w:r>
      <w:r>
        <w:rPr>
          <w:rFonts w:ascii="Palatino Linotype" w:eastAsia="Palatino Linotype" w:hAnsi="Palatino Linotype" w:cs="Palatino Linotype"/>
          <w:i/>
        </w:rPr>
        <w:t xml:space="preserve">” (Sic) (Énfasis añadido) </w:t>
      </w:r>
    </w:p>
    <w:p w14:paraId="6BAA8423" w14:textId="77777777" w:rsidR="002A12A7" w:rsidRDefault="000047D5">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Mediante informe justificado,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ratificó su respuesta inicial, aclarando los puntos controvertidos por el particular, esto en los siguientes términos: </w:t>
      </w:r>
    </w:p>
    <w:p w14:paraId="079C3013" w14:textId="77777777" w:rsidR="002A12A7" w:rsidRDefault="00F16112" w:rsidP="00F16112">
      <w:pPr>
        <w:spacing w:before="280" w:after="28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14:anchorId="2BEE3A1E" wp14:editId="6D3869B0">
            <wp:extent cx="4541369" cy="53149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9325" cy="5324261"/>
                    </a:xfrm>
                    <a:prstGeom prst="rect">
                      <a:avLst/>
                    </a:prstGeom>
                    <a:noFill/>
                    <a:ln>
                      <a:noFill/>
                    </a:ln>
                  </pic:spPr>
                </pic:pic>
              </a:graphicData>
            </a:graphic>
          </wp:inline>
        </w:drawing>
      </w:r>
    </w:p>
    <w:p w14:paraId="0DECF809" w14:textId="77777777" w:rsidR="00F16112" w:rsidRDefault="00F16112" w:rsidP="00F16112">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Bajo este tenor, </w:t>
      </w:r>
      <w:r w:rsidR="00C16167">
        <w:rPr>
          <w:rFonts w:ascii="Palatino Linotype" w:eastAsia="Palatino Linotype" w:hAnsi="Palatino Linotype" w:cs="Palatino Linotype"/>
          <w:color w:val="000000"/>
        </w:rPr>
        <w:t xml:space="preserve">de las constancias que conforman el expediente electrónico, se advierte que </w:t>
      </w:r>
      <w:r>
        <w:rPr>
          <w:rFonts w:ascii="Palatino Linotype" w:eastAsia="Palatino Linotype" w:hAnsi="Palatino Linotype" w:cs="Palatino Linotype"/>
          <w:color w:val="000000"/>
        </w:rPr>
        <w:t xml:space="preserve">la parte de la respuesta concerniente a </w:t>
      </w:r>
      <w:r>
        <w:rPr>
          <w:rFonts w:ascii="Palatino Linotype" w:eastAsia="Palatino Linotype" w:hAnsi="Palatino Linotype" w:cs="Palatino Linotype"/>
          <w:b/>
          <w:i/>
          <w:color w:val="000000"/>
        </w:rPr>
        <w:t>“</w:t>
      </w:r>
      <w:r w:rsidR="00C16167" w:rsidRPr="00C16167">
        <w:rPr>
          <w:rFonts w:ascii="Palatino Linotype" w:eastAsia="Palatino Linotype" w:hAnsi="Palatino Linotype" w:cs="Palatino Linotype"/>
          <w:b/>
          <w:i/>
          <w:color w:val="000000"/>
        </w:rPr>
        <w:t xml:space="preserve">2. Señale el número de recomendaciones emitidas por la Comisión de Derechos Humanos del Estado por desaparición forzada o desaparición cometida por particulares, desde el 11 de diciembre de 2006 a la fecha, en casos en los que la víctima haya sido identificada </w:t>
      </w:r>
      <w:r w:rsidR="00C16167" w:rsidRPr="00C16167">
        <w:rPr>
          <w:rFonts w:ascii="Palatino Linotype" w:eastAsia="Palatino Linotype" w:hAnsi="Palatino Linotype" w:cs="Palatino Linotype"/>
          <w:b/>
          <w:i/>
          <w:color w:val="000000"/>
        </w:rPr>
        <w:lastRenderedPageBreak/>
        <w:t>como persona transgénero, especificándose si se ha tratado de una mujer trans u hombre trans.</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se tiene que no fue impugnada, por lo que consecuentemente debe declararse consentida, toda vez que, al no haber realizado manifestaciones de inconformidad al respecto, se infiere que la información proporcionada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satisface este punto de la solicitud presentada.</w:t>
      </w:r>
    </w:p>
    <w:p w14:paraId="56F42E69" w14:textId="77777777" w:rsidR="00F16112" w:rsidRDefault="00F16112" w:rsidP="00F1611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es así, debido a que cuando un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impugna la respuesta del </w:t>
      </w:r>
      <w:r>
        <w:rPr>
          <w:rFonts w:ascii="Palatino Linotype" w:eastAsia="Palatino Linotype" w:hAnsi="Palatino Linotype" w:cs="Palatino Linotype"/>
          <w:b/>
          <w:color w:val="000000"/>
        </w:rPr>
        <w:t>Sujeto Obligado</w:t>
      </w:r>
      <w:r w:rsidR="00930D48">
        <w:rPr>
          <w:rFonts w:ascii="Palatino Linotype" w:eastAsia="Palatino Linotype" w:hAnsi="Palatino Linotype" w:cs="Palatino Linotype"/>
          <w:color w:val="000000"/>
        </w:rPr>
        <w:t>, y E</w:t>
      </w:r>
      <w:r>
        <w:rPr>
          <w:rFonts w:ascii="Palatino Linotype" w:eastAsia="Palatino Linotype" w:hAnsi="Palatino Linotype" w:cs="Palatino Linotype"/>
          <w:color w:val="000000"/>
        </w:rPr>
        <w:t xml:space="preserve">ste no expresa Razón o Motivo de Inconformidad en contra de todos los rubros solicitados, dichos rubros deben declararse atendidos, pues se entiende que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0A5545F" w14:textId="77777777" w:rsidR="00F16112" w:rsidRDefault="00F16112" w:rsidP="00F16112">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“REVISIÓN EN AMPARO. LOS RESOLUTIVOS NO COMBATIDOS DEBEN DECLARARSE FIRMES. </w:t>
      </w:r>
      <w:r>
        <w:rPr>
          <w:rFonts w:ascii="Palatino Linotype" w:eastAsia="Palatino Linotype" w:hAnsi="Palatino Linotype" w:cs="Palatino Linotype"/>
          <w:i/>
          <w:color w:val="000000"/>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1A2C5BD" w14:textId="77777777" w:rsidR="00F16112" w:rsidRDefault="00F16112" w:rsidP="00F1611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Consecuentemente, se reitera que la parte de la solicitud que no fue impugnada debe declararse consentida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en razón de que no se realizaron manifestaciones de inconformidad, por lo que no pueden producirse efectos </w:t>
      </w:r>
      <w:r>
        <w:rPr>
          <w:rFonts w:ascii="Palatino Linotype" w:eastAsia="Palatino Linotype" w:hAnsi="Palatino Linotype" w:cs="Palatino Linotype"/>
          <w:color w:val="000000"/>
        </w:rPr>
        <w:lastRenderedPageBreak/>
        <w:t xml:space="preserve">jurídicos tendentes a revocar, confirmar o modificar el acto reclamado ya que se infiere un consentimiento del Recurrente ante la falta de impugnación eficaz. </w:t>
      </w:r>
    </w:p>
    <w:p w14:paraId="2C8895A4" w14:textId="77777777" w:rsidR="00F16112" w:rsidRDefault="00F16112" w:rsidP="00F1611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0EE16DFA" w14:textId="77777777" w:rsidR="00F16112" w:rsidRDefault="00F16112" w:rsidP="00F16112">
      <w:pPr>
        <w:spacing w:before="240" w:after="24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smallCaps/>
          <w:color w:val="000000"/>
          <w:sz w:val="22"/>
          <w:szCs w:val="22"/>
        </w:rPr>
        <w:t xml:space="preserve">“ACTOS CONSENTIDOS. SON LOS QUE NO SE IMPUGNAN MEDIANTE EL RECURSO IDÓNEO. </w:t>
      </w:r>
      <w:r>
        <w:rPr>
          <w:rFonts w:ascii="Palatino Linotype" w:eastAsia="Palatino Linotype" w:hAnsi="Palatino Linotype" w:cs="Palatino Linotype"/>
          <w:i/>
          <w:color w:val="000000"/>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944C88A" w14:textId="77777777" w:rsidR="00C16167" w:rsidRDefault="00C16167" w:rsidP="00C1616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precisar que el presente análisis versará respecto </w:t>
      </w:r>
      <w:r>
        <w:rPr>
          <w:rFonts w:ascii="Palatino Linotype" w:eastAsia="Palatino Linotype" w:hAnsi="Palatino Linotype" w:cs="Palatino Linotype"/>
          <w:b/>
        </w:rPr>
        <w:t xml:space="preserve">al </w:t>
      </w:r>
      <w:r w:rsidRPr="00C16167">
        <w:rPr>
          <w:rFonts w:ascii="Palatino Linotype" w:eastAsia="Palatino Linotype" w:hAnsi="Palatino Linotype" w:cs="Palatino Linotype"/>
          <w:b/>
        </w:rPr>
        <w:t>número de quejas presentadas ante la Comisión de Derechos Humanos del Estado por desaparición forzada o desaparición cometida por particulares desde el 11 de diciembre de 2006 a la fecha, en casos en los que la víctima haya sido identificada como persona transgénero, especificándose si es muje</w:t>
      </w:r>
      <w:r>
        <w:rPr>
          <w:rFonts w:ascii="Palatino Linotype" w:eastAsia="Palatino Linotype" w:hAnsi="Palatino Linotype" w:cs="Palatino Linotype"/>
          <w:b/>
        </w:rPr>
        <w:t>r trans u hombre trans. Solicitando</w:t>
      </w:r>
      <w:r w:rsidRPr="00C16167">
        <w:rPr>
          <w:rFonts w:ascii="Palatino Linotype" w:eastAsia="Palatino Linotype" w:hAnsi="Palatino Linotype" w:cs="Palatino Linotype"/>
          <w:b/>
        </w:rPr>
        <w:t xml:space="preserve"> que la información esté desagregada por año, lugar en el que se dio la desaparición o se vio por última vez a la persona, la edad de la persona desaparecida, profesión, nivel de escolaridad y, de ser el caso, autoridad señalada como responsable de la desaparición.</w:t>
      </w:r>
    </w:p>
    <w:p w14:paraId="5ECE433A" w14:textId="77777777" w:rsidR="00245326" w:rsidRDefault="00245326" w:rsidP="00C16167">
      <w:pPr>
        <w:spacing w:before="240" w:after="240" w:line="360" w:lineRule="auto"/>
        <w:jc w:val="both"/>
        <w:rPr>
          <w:rFonts w:ascii="Palatino Linotype" w:eastAsia="Palatino Linotype" w:hAnsi="Palatino Linotype" w:cs="Palatino Linotype"/>
        </w:rPr>
      </w:pPr>
      <w:r w:rsidRPr="00245326">
        <w:rPr>
          <w:rFonts w:ascii="Palatino Linotype" w:eastAsia="Palatino Linotype" w:hAnsi="Palatino Linotype" w:cs="Palatino Linotype"/>
        </w:rPr>
        <w:lastRenderedPageBreak/>
        <w:t>P</w:t>
      </w:r>
      <w:r>
        <w:rPr>
          <w:rFonts w:ascii="Palatino Linotype" w:eastAsia="Palatino Linotype" w:hAnsi="Palatino Linotype" w:cs="Palatino Linotype"/>
        </w:rPr>
        <w:t xml:space="preserve">revio análisis de las posturas de las partes, conviene iniciar definiendo a la desaparición forzada, la cual de conformidad con la </w:t>
      </w:r>
      <w:r w:rsidRPr="00245326">
        <w:rPr>
          <w:rFonts w:ascii="Palatino Linotype" w:eastAsia="Palatino Linotype" w:hAnsi="Palatino Linotype" w:cs="Palatino Linotype"/>
        </w:rPr>
        <w:t>Convención Internacional para la Protección de todas las Personas contra las Desapariciones Forzadas</w:t>
      </w:r>
      <w:r>
        <w:rPr>
          <w:rFonts w:ascii="Palatino Linotype" w:eastAsia="Palatino Linotype" w:hAnsi="Palatino Linotype" w:cs="Palatino Linotype"/>
        </w:rPr>
        <w:t xml:space="preserve">, se concibe de la siguiente manera: </w:t>
      </w:r>
    </w:p>
    <w:p w14:paraId="29F5F3E5" w14:textId="77777777" w:rsidR="00245326" w:rsidRPr="00F01220" w:rsidRDefault="00245326" w:rsidP="00245326">
      <w:pPr>
        <w:spacing w:before="240" w:after="240" w:line="276" w:lineRule="auto"/>
        <w:ind w:left="567" w:right="900"/>
        <w:jc w:val="both"/>
        <w:rPr>
          <w:rFonts w:ascii="Palatino Linotype" w:eastAsia="Palatino Linotype" w:hAnsi="Palatino Linotype" w:cs="Palatino Linotype"/>
          <w:i/>
          <w:sz w:val="22"/>
        </w:rPr>
      </w:pPr>
      <w:r w:rsidRPr="00F01220">
        <w:rPr>
          <w:rFonts w:ascii="Palatino Linotype" w:eastAsia="Palatino Linotype" w:hAnsi="Palatino Linotype" w:cs="Palatino Linotype"/>
          <w:i/>
          <w:sz w:val="22"/>
        </w:rPr>
        <w:t>“Se entiende por desaparición forzada “</w:t>
      </w:r>
      <w:r w:rsidRPr="00F01220">
        <w:rPr>
          <w:rFonts w:ascii="Palatino Linotype" w:eastAsia="Palatino Linotype" w:hAnsi="Palatino Linotype" w:cs="Palatino Linotype"/>
          <w:b/>
          <w:i/>
          <w:sz w:val="22"/>
        </w:rPr>
        <w:t>el arresto, la detención, el secuestro o cualquier otra forma de privación de libertad que sean obra de agentes del Estado o por personas o grupos de personas que actúan con la autorización, el apoyo o la aquiescencia del Estado, seguida de la negativa a reconocer dicha privación de libertad o del ocultamiento de la suerte o el paradero de la persona desaparecida, sustrayéndola a la protección de la ley</w:t>
      </w:r>
      <w:r w:rsidRPr="00F01220">
        <w:rPr>
          <w:rFonts w:ascii="Palatino Linotype" w:eastAsia="Palatino Linotype" w:hAnsi="Palatino Linotype" w:cs="Palatino Linotype"/>
          <w:i/>
          <w:sz w:val="22"/>
        </w:rPr>
        <w:t>.” (Sic) (Énfasis añadido)</w:t>
      </w:r>
    </w:p>
    <w:p w14:paraId="5B9A5A47" w14:textId="77777777" w:rsidR="00F01220" w:rsidRDefault="00F01220" w:rsidP="00C1616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Teniendo este concepto precisado, debe destacarse que este acto cuenta con dos sujetos: el sujeto activo que puede ser el Estado o grupos de personas y el sujeto pasivo que es precisamente la persona desaparecida, por lo tanto, se advierte que si esta acción es ejecutada por una autoridad del Estado, es a todas luces una violación a derechos humanos.</w:t>
      </w:r>
    </w:p>
    <w:p w14:paraId="4B863793" w14:textId="77777777" w:rsidR="002A12A7" w:rsidRDefault="000047D5" w:rsidP="00C1616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Expuesto lo anterior, resulta pertinente señalar que </w:t>
      </w:r>
      <w:r w:rsidR="00245326">
        <w:rPr>
          <w:rFonts w:ascii="Palatino Linotype" w:eastAsia="Palatino Linotype" w:hAnsi="Palatino Linotype" w:cs="Palatino Linotype"/>
        </w:rPr>
        <w:t xml:space="preserve">el punto de </w:t>
      </w:r>
      <w:r w:rsidR="00C16167">
        <w:rPr>
          <w:rFonts w:ascii="Palatino Linotype" w:eastAsia="Palatino Linotype" w:hAnsi="Palatino Linotype" w:cs="Palatino Linotype"/>
        </w:rPr>
        <w:t>la solicitud de informaci</w:t>
      </w:r>
      <w:r w:rsidR="00245326">
        <w:rPr>
          <w:rFonts w:ascii="Palatino Linotype" w:eastAsia="Palatino Linotype" w:hAnsi="Palatino Linotype" w:cs="Palatino Linotype"/>
        </w:rPr>
        <w:t>ón que se impugna, fue atendido</w:t>
      </w:r>
      <w:r w:rsidR="00C16167">
        <w:rPr>
          <w:rFonts w:ascii="Palatino Linotype" w:eastAsia="Palatino Linotype" w:hAnsi="Palatino Linotype" w:cs="Palatino Linotype"/>
        </w:rPr>
        <w:t xml:space="preserve"> por </w:t>
      </w:r>
      <w:r w:rsidR="00245326">
        <w:rPr>
          <w:rFonts w:ascii="Palatino Linotype" w:eastAsia="Palatino Linotype" w:hAnsi="Palatino Linotype" w:cs="Palatino Linotype"/>
        </w:rPr>
        <w:t>el servidor</w:t>
      </w:r>
      <w:r w:rsidR="00C16167">
        <w:rPr>
          <w:rFonts w:ascii="Palatino Linotype" w:eastAsia="Palatino Linotype" w:hAnsi="Palatino Linotype" w:cs="Palatino Linotype"/>
        </w:rPr>
        <w:t xml:space="preserve"> p</w:t>
      </w:r>
      <w:r w:rsidR="00245326">
        <w:rPr>
          <w:rFonts w:ascii="Palatino Linotype" w:eastAsia="Palatino Linotype" w:hAnsi="Palatino Linotype" w:cs="Palatino Linotype"/>
        </w:rPr>
        <w:t>úblico habilitado</w:t>
      </w:r>
      <w:r w:rsidR="00C16167">
        <w:rPr>
          <w:rFonts w:ascii="Palatino Linotype" w:eastAsia="Palatino Linotype" w:hAnsi="Palatino Linotype" w:cs="Palatino Linotype"/>
        </w:rPr>
        <w:t xml:space="preserve"> de la </w:t>
      </w:r>
      <w:r w:rsidR="00C16167" w:rsidRPr="00C16167">
        <w:rPr>
          <w:rFonts w:ascii="Palatino Linotype" w:eastAsia="Palatino Linotype" w:hAnsi="Palatino Linotype" w:cs="Palatino Linotype"/>
        </w:rPr>
        <w:t xml:space="preserve">Unidad de Información, Planeación, Programación y Evaluación, </w:t>
      </w:r>
      <w:r w:rsidR="00C16167">
        <w:rPr>
          <w:rFonts w:ascii="Palatino Linotype" w:eastAsia="Palatino Linotype" w:hAnsi="Palatino Linotype" w:cs="Palatino Linotype"/>
        </w:rPr>
        <w:t xml:space="preserve">lo anterior se vislumbra en las siguientes capturas de pantalla: </w:t>
      </w:r>
    </w:p>
    <w:p w14:paraId="770EDDD0" w14:textId="77777777" w:rsidR="00C16167" w:rsidRDefault="00736AB8" w:rsidP="00C1616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59264" behindDoc="0" locked="0" layoutInCell="1" allowOverlap="1" wp14:anchorId="283B6825" wp14:editId="0A1719CD">
                <wp:simplePos x="0" y="0"/>
                <wp:positionH relativeFrom="column">
                  <wp:posOffset>4234815</wp:posOffset>
                </wp:positionH>
                <wp:positionV relativeFrom="paragraph">
                  <wp:posOffset>217805</wp:posOffset>
                </wp:positionV>
                <wp:extent cx="1114425" cy="266700"/>
                <wp:effectExtent l="57150" t="19050" r="85725" b="95250"/>
                <wp:wrapNone/>
                <wp:docPr id="17" name="Rectángulo 17"/>
                <wp:cNvGraphicFramePr/>
                <a:graphic xmlns:a="http://schemas.openxmlformats.org/drawingml/2006/main">
                  <a:graphicData uri="http://schemas.microsoft.com/office/word/2010/wordprocessingShape">
                    <wps:wsp>
                      <wps:cNvSpPr/>
                      <wps:spPr>
                        <a:xfrm>
                          <a:off x="0" y="0"/>
                          <a:ext cx="1114425" cy="266700"/>
                        </a:xfrm>
                        <a:prstGeom prst="rect">
                          <a:avLst/>
                        </a:prstGeom>
                        <a:noFill/>
                        <a:ln w="1905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6840ED" id="Rectángulo 17" o:spid="_x0000_s1026" style="position:absolute;margin-left:333.45pt;margin-top:17.15pt;width:87.7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" filled="f" strokecolor="#002060" strokeweight="1.5pt">
                <v:shadow on="t" color="black" opacity="22937f" origin=",.5" offset="0,.63889mm"/>
              </v:rect>
            </w:pict>
          </mc:Fallback>
        </mc:AlternateContent>
      </w:r>
      <w:r w:rsidR="00C16167">
        <w:rPr>
          <w:rFonts w:ascii="Palatino Linotype" w:eastAsia="Palatino Linotype" w:hAnsi="Palatino Linotype" w:cs="Palatino Linotype"/>
          <w:noProof/>
          <w:lang w:val="es-MX"/>
        </w:rPr>
        <w:drawing>
          <wp:inline distT="0" distB="0" distL="0" distR="0" wp14:anchorId="33459674" wp14:editId="0FA9B6D6">
            <wp:extent cx="5534025" cy="129659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7873" cy="1302184"/>
                    </a:xfrm>
                    <a:prstGeom prst="rect">
                      <a:avLst/>
                    </a:prstGeom>
                    <a:noFill/>
                    <a:ln>
                      <a:noFill/>
                    </a:ln>
                  </pic:spPr>
                </pic:pic>
              </a:graphicData>
            </a:graphic>
          </wp:inline>
        </w:drawing>
      </w:r>
    </w:p>
    <w:p w14:paraId="1060657C" w14:textId="77777777" w:rsidR="00C16167" w:rsidRDefault="00245326" w:rsidP="00C1616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7CD7E949" wp14:editId="021D828B">
            <wp:extent cx="4438650" cy="38957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650" cy="3895725"/>
                    </a:xfrm>
                    <a:prstGeom prst="rect">
                      <a:avLst/>
                    </a:prstGeom>
                    <a:noFill/>
                    <a:ln>
                      <a:noFill/>
                    </a:ln>
                  </pic:spPr>
                </pic:pic>
              </a:graphicData>
            </a:graphic>
          </wp:inline>
        </w:drawing>
      </w:r>
    </w:p>
    <w:p w14:paraId="5D21EF55" w14:textId="77777777" w:rsidR="00F21E5A" w:rsidRDefault="00F21E5A" w:rsidP="00C1616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Debemos recordar que mediante su respuesta, el servidor público habilitado de la Unidad </w:t>
      </w:r>
      <w:r w:rsidRPr="00C16167">
        <w:rPr>
          <w:rFonts w:ascii="Palatino Linotype" w:eastAsia="Palatino Linotype" w:hAnsi="Palatino Linotype" w:cs="Palatino Linotype"/>
        </w:rPr>
        <w:t>de Información, Planeación, Programación y Evaluación</w:t>
      </w:r>
      <w:r>
        <w:rPr>
          <w:rFonts w:ascii="Palatino Linotype" w:eastAsia="Palatino Linotype" w:hAnsi="Palatino Linotype" w:cs="Palatino Linotype"/>
        </w:rPr>
        <w:t xml:space="preserve"> manifestó que el Departamento de Estadística generó la información requerida por </w:t>
      </w:r>
      <w:r w:rsidRPr="00F21E5A">
        <w:rPr>
          <w:rFonts w:ascii="Palatino Linotype" w:eastAsia="Palatino Linotype" w:hAnsi="Palatino Linotype" w:cs="Palatino Linotype"/>
          <w:b/>
        </w:rPr>
        <w:t>la Recurrente</w:t>
      </w:r>
      <w:r>
        <w:rPr>
          <w:rFonts w:ascii="Palatino Linotype" w:eastAsia="Palatino Linotype" w:hAnsi="Palatino Linotype" w:cs="Palatino Linotype"/>
        </w:rPr>
        <w:t xml:space="preserve">, la cual se adjunta a continuación para mayor referencia: </w:t>
      </w:r>
    </w:p>
    <w:p w14:paraId="79E76CF0" w14:textId="77777777" w:rsidR="00F21E5A" w:rsidRDefault="00F21E5A" w:rsidP="00C1616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4125CD10" wp14:editId="6238ABFD">
            <wp:extent cx="5000625" cy="5781707"/>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2524" cy="5783903"/>
                    </a:xfrm>
                    <a:prstGeom prst="rect">
                      <a:avLst/>
                    </a:prstGeom>
                    <a:noFill/>
                    <a:ln>
                      <a:noFill/>
                    </a:ln>
                  </pic:spPr>
                </pic:pic>
              </a:graphicData>
            </a:graphic>
          </wp:inline>
        </w:drawing>
      </w:r>
    </w:p>
    <w:p w14:paraId="3E4B23F4" w14:textId="77777777" w:rsidR="00245326" w:rsidRDefault="00F21E5A" w:rsidP="00C1616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esta tesitura, </w:t>
      </w:r>
      <w:r w:rsidR="00245326">
        <w:rPr>
          <w:rFonts w:ascii="Palatino Linotype" w:eastAsia="Palatino Linotype" w:hAnsi="Palatino Linotype" w:cs="Palatino Linotype"/>
        </w:rPr>
        <w:t xml:space="preserve">el Manual </w:t>
      </w:r>
      <w:r w:rsidR="00245326" w:rsidRPr="00245326">
        <w:rPr>
          <w:rFonts w:ascii="Palatino Linotype" w:eastAsia="Palatino Linotype" w:hAnsi="Palatino Linotype" w:cs="Palatino Linotype"/>
        </w:rPr>
        <w:t>General de Organización</w:t>
      </w:r>
      <w:r w:rsidR="00245326">
        <w:rPr>
          <w:rFonts w:ascii="Palatino Linotype" w:eastAsia="Palatino Linotype" w:hAnsi="Palatino Linotype" w:cs="Palatino Linotype"/>
        </w:rPr>
        <w:t xml:space="preserve"> de la Comisión de Derechos Humanos </w:t>
      </w:r>
      <w:r w:rsidR="00F01220">
        <w:rPr>
          <w:rFonts w:ascii="Palatino Linotype" w:eastAsia="Palatino Linotype" w:hAnsi="Palatino Linotype" w:cs="Palatino Linotype"/>
        </w:rPr>
        <w:t>delega a esta Unidad</w:t>
      </w:r>
      <w:r w:rsidR="00736AB8">
        <w:rPr>
          <w:rFonts w:ascii="Palatino Linotype" w:eastAsia="Palatino Linotype" w:hAnsi="Palatino Linotype" w:cs="Palatino Linotype"/>
        </w:rPr>
        <w:t xml:space="preserve"> así como a la Dirección</w:t>
      </w:r>
      <w:r w:rsidR="00F01220">
        <w:rPr>
          <w:rFonts w:ascii="Palatino Linotype" w:eastAsia="Palatino Linotype" w:hAnsi="Palatino Linotype" w:cs="Palatino Linotype"/>
        </w:rPr>
        <w:t xml:space="preserve">, el desarrollo de las siguientes funciones: </w:t>
      </w:r>
    </w:p>
    <w:p w14:paraId="63AF2FB7" w14:textId="77777777" w:rsidR="00F01220" w:rsidRPr="00F01220" w:rsidRDefault="00F01220" w:rsidP="00736AB8">
      <w:pPr>
        <w:spacing w:before="280" w:after="28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lastRenderedPageBreak/>
        <w:t>“</w:t>
      </w:r>
      <w:r w:rsidRPr="00F01220">
        <w:rPr>
          <w:rFonts w:ascii="Palatino Linotype" w:eastAsia="Palatino Linotype" w:hAnsi="Palatino Linotype" w:cs="Palatino Linotype"/>
          <w:i/>
          <w:sz w:val="22"/>
        </w:rPr>
        <w:t xml:space="preserve">400C103000 </w:t>
      </w:r>
      <w:r w:rsidRPr="00960840">
        <w:rPr>
          <w:rFonts w:ascii="Palatino Linotype" w:eastAsia="Palatino Linotype" w:hAnsi="Palatino Linotype" w:cs="Palatino Linotype"/>
          <w:b/>
          <w:i/>
          <w:sz w:val="22"/>
        </w:rPr>
        <w:t>UNIDAD DE INFORMACIÓN, PLANEACIÓN, PROGRAMACIÓN Y EVALUACIÓN</w:t>
      </w:r>
      <w:r w:rsidRPr="00F01220">
        <w:rPr>
          <w:rFonts w:ascii="Palatino Linotype" w:eastAsia="Palatino Linotype" w:hAnsi="Palatino Linotype" w:cs="Palatino Linotype"/>
          <w:i/>
          <w:sz w:val="22"/>
        </w:rPr>
        <w:t xml:space="preserve"> </w:t>
      </w:r>
    </w:p>
    <w:p w14:paraId="52C664C8" w14:textId="77777777" w:rsidR="00F01220" w:rsidRPr="00F01220" w:rsidRDefault="00F01220" w:rsidP="00736AB8">
      <w:pPr>
        <w:spacing w:before="280" w:after="280" w:line="276" w:lineRule="auto"/>
        <w:ind w:left="567" w:right="900"/>
        <w:jc w:val="both"/>
        <w:rPr>
          <w:rFonts w:ascii="Palatino Linotype" w:eastAsia="Palatino Linotype" w:hAnsi="Palatino Linotype" w:cs="Palatino Linotype"/>
          <w:i/>
          <w:sz w:val="22"/>
        </w:rPr>
      </w:pPr>
      <w:r w:rsidRPr="00F01220">
        <w:rPr>
          <w:rFonts w:ascii="Palatino Linotype" w:eastAsia="Palatino Linotype" w:hAnsi="Palatino Linotype" w:cs="Palatino Linotype"/>
          <w:i/>
          <w:sz w:val="22"/>
        </w:rPr>
        <w:t xml:space="preserve">OBJETIVO: Diseñar, coordinar y dirigir los procesos integrales de planeación y evaluación de las actividades sustantivas y adjetivas, los procedimientos relacionados con la atención a solicitudes de acceso a la información pública, transparencia y rendición de cuentas con el propósito de </w:t>
      </w:r>
      <w:proofErr w:type="spellStart"/>
      <w:r w:rsidRPr="00F01220">
        <w:rPr>
          <w:rFonts w:ascii="Palatino Linotype" w:eastAsia="Palatino Linotype" w:hAnsi="Palatino Linotype" w:cs="Palatino Linotype"/>
          <w:i/>
          <w:sz w:val="22"/>
        </w:rPr>
        <w:t>eficientar</w:t>
      </w:r>
      <w:proofErr w:type="spellEnd"/>
      <w:r w:rsidRPr="00F01220">
        <w:rPr>
          <w:rFonts w:ascii="Palatino Linotype" w:eastAsia="Palatino Linotype" w:hAnsi="Palatino Linotype" w:cs="Palatino Linotype"/>
          <w:i/>
          <w:sz w:val="22"/>
        </w:rPr>
        <w:t xml:space="preserve"> el funcionamiento y facilitar el desarrollo de las acciones en pro de los derechos humanos.</w:t>
      </w:r>
    </w:p>
    <w:p w14:paraId="20153CAD" w14:textId="77777777" w:rsidR="00F01220" w:rsidRPr="00F01220" w:rsidRDefault="00F01220" w:rsidP="00736AB8">
      <w:pPr>
        <w:spacing w:before="280" w:after="280" w:line="276" w:lineRule="auto"/>
        <w:ind w:left="567" w:right="900"/>
        <w:jc w:val="both"/>
        <w:rPr>
          <w:rFonts w:ascii="Palatino Linotype" w:eastAsia="Palatino Linotype" w:hAnsi="Palatino Linotype" w:cs="Palatino Linotype"/>
          <w:i/>
          <w:sz w:val="22"/>
        </w:rPr>
      </w:pPr>
      <w:r w:rsidRPr="00F01220">
        <w:rPr>
          <w:rFonts w:ascii="Palatino Linotype" w:eastAsia="Palatino Linotype" w:hAnsi="Palatino Linotype" w:cs="Palatino Linotype"/>
          <w:i/>
          <w:sz w:val="22"/>
        </w:rPr>
        <w:t xml:space="preserve">FUNCIONES: </w:t>
      </w:r>
    </w:p>
    <w:p w14:paraId="69C58187" w14:textId="77777777" w:rsidR="00F01220" w:rsidRPr="00F01220" w:rsidRDefault="00F01220" w:rsidP="00736AB8">
      <w:pPr>
        <w:spacing w:before="280" w:after="280" w:line="276" w:lineRule="auto"/>
        <w:ind w:left="567" w:right="900"/>
        <w:jc w:val="both"/>
        <w:rPr>
          <w:rFonts w:ascii="Palatino Linotype" w:eastAsia="Palatino Linotype" w:hAnsi="Palatino Linotype" w:cs="Palatino Linotype"/>
          <w:i/>
          <w:sz w:val="22"/>
        </w:rPr>
      </w:pPr>
      <w:r w:rsidRPr="00F01220">
        <w:rPr>
          <w:rFonts w:ascii="Palatino Linotype" w:eastAsia="Palatino Linotype" w:hAnsi="Palatino Linotype" w:cs="Palatino Linotype"/>
          <w:i/>
          <w:sz w:val="22"/>
        </w:rPr>
        <w:t xml:space="preserve">Presentar al titular de esta Comisión de Derechos Humanos para su aprobación, el Programa Anual de Trabajo de la unidad administrativa, dirigir su ejecución e informar de los avances y resultados; </w:t>
      </w:r>
    </w:p>
    <w:p w14:paraId="5906F939" w14:textId="77777777" w:rsidR="00F01220" w:rsidRPr="00F01220" w:rsidRDefault="00F01220" w:rsidP="00736AB8">
      <w:pPr>
        <w:spacing w:before="280" w:after="280" w:line="276" w:lineRule="auto"/>
        <w:ind w:left="567" w:right="900"/>
        <w:jc w:val="both"/>
        <w:rPr>
          <w:rFonts w:ascii="Palatino Linotype" w:eastAsia="Palatino Linotype" w:hAnsi="Palatino Linotype" w:cs="Palatino Linotype"/>
          <w:i/>
          <w:sz w:val="22"/>
        </w:rPr>
      </w:pPr>
      <w:r w:rsidRPr="00F01220">
        <w:rPr>
          <w:rFonts w:ascii="Palatino Linotype" w:eastAsia="Palatino Linotype" w:hAnsi="Palatino Linotype" w:cs="Palatino Linotype"/>
          <w:i/>
          <w:sz w:val="22"/>
        </w:rPr>
        <w:t xml:space="preserve">Dirigir la elaboración del Informe Anual de Actividades de la Comisión de Derechos Humanos del Estado de México; </w:t>
      </w:r>
    </w:p>
    <w:p w14:paraId="7B93F019" w14:textId="77777777" w:rsidR="00F01220" w:rsidRPr="00F01220" w:rsidRDefault="00F01220" w:rsidP="00736AB8">
      <w:pPr>
        <w:spacing w:before="280" w:after="280" w:line="276" w:lineRule="auto"/>
        <w:ind w:left="567" w:right="900"/>
        <w:jc w:val="both"/>
        <w:rPr>
          <w:rFonts w:ascii="Palatino Linotype" w:eastAsia="Palatino Linotype" w:hAnsi="Palatino Linotype" w:cs="Palatino Linotype"/>
          <w:i/>
          <w:sz w:val="22"/>
        </w:rPr>
      </w:pPr>
      <w:r w:rsidRPr="00F01220">
        <w:rPr>
          <w:rFonts w:ascii="Palatino Linotype" w:eastAsia="Palatino Linotype" w:hAnsi="Palatino Linotype" w:cs="Palatino Linotype"/>
          <w:i/>
          <w:sz w:val="22"/>
        </w:rPr>
        <w:t xml:space="preserve">Coordinar la formulación del Programa Anual de Trabajo de la Comisión de Derechos Humanos del Estado de México, con base en los programas, objetivos y acciones proyectadas por cada una de las unidades administrativas; </w:t>
      </w:r>
    </w:p>
    <w:p w14:paraId="756EDA9A" w14:textId="77777777" w:rsidR="00F01220" w:rsidRPr="00F01220" w:rsidRDefault="00F01220" w:rsidP="00736AB8">
      <w:pPr>
        <w:spacing w:before="280" w:after="280" w:line="276" w:lineRule="auto"/>
        <w:ind w:left="567" w:right="900"/>
        <w:jc w:val="both"/>
        <w:rPr>
          <w:rFonts w:ascii="Palatino Linotype" w:eastAsia="Palatino Linotype" w:hAnsi="Palatino Linotype" w:cs="Palatino Linotype"/>
          <w:i/>
          <w:sz w:val="22"/>
        </w:rPr>
      </w:pPr>
      <w:r w:rsidRPr="00F01220">
        <w:rPr>
          <w:rFonts w:ascii="Palatino Linotype" w:eastAsia="Palatino Linotype" w:hAnsi="Palatino Linotype" w:cs="Palatino Linotype"/>
          <w:i/>
          <w:sz w:val="22"/>
        </w:rPr>
        <w:t xml:space="preserve">Diseñar y verificar la implementación de los procesos de planeación y programación, coadyuvando con ello, en la integración del presupuesto de egresos institucional; </w:t>
      </w:r>
    </w:p>
    <w:p w14:paraId="38C538F6" w14:textId="77777777" w:rsidR="00F01220" w:rsidRPr="00960840" w:rsidRDefault="00F01220" w:rsidP="00736AB8">
      <w:pPr>
        <w:spacing w:before="280" w:after="280" w:line="276" w:lineRule="auto"/>
        <w:ind w:left="567" w:right="900"/>
        <w:jc w:val="both"/>
        <w:rPr>
          <w:rFonts w:ascii="Palatino Linotype" w:eastAsia="Palatino Linotype" w:hAnsi="Palatino Linotype" w:cs="Palatino Linotype"/>
          <w:i/>
          <w:sz w:val="22"/>
        </w:rPr>
      </w:pPr>
      <w:r w:rsidRPr="00F033B9">
        <w:rPr>
          <w:rFonts w:ascii="Palatino Linotype" w:eastAsia="Palatino Linotype" w:hAnsi="Palatino Linotype" w:cs="Palatino Linotype"/>
          <w:b/>
          <w:i/>
          <w:sz w:val="22"/>
          <w:u w:val="single"/>
        </w:rPr>
        <w:t>Coordinar y supervisar la implementación de sistemas que permitan generar información estadística</w:t>
      </w:r>
      <w:r w:rsidRPr="00960840">
        <w:rPr>
          <w:rFonts w:ascii="Palatino Linotype" w:eastAsia="Palatino Linotype" w:hAnsi="Palatino Linotype" w:cs="Palatino Linotype"/>
          <w:i/>
          <w:sz w:val="22"/>
        </w:rPr>
        <w:t xml:space="preserve">, referente a la evolución de las actividades sustantivas de esta Comisión de Derechos Humanos; </w:t>
      </w:r>
    </w:p>
    <w:p w14:paraId="01270851" w14:textId="77777777" w:rsidR="00F01220" w:rsidRPr="00960840" w:rsidRDefault="00F01220" w:rsidP="00736AB8">
      <w:pPr>
        <w:spacing w:before="280" w:after="280" w:line="276" w:lineRule="auto"/>
        <w:ind w:left="567" w:right="900"/>
        <w:jc w:val="both"/>
        <w:rPr>
          <w:rFonts w:ascii="Palatino Linotype" w:eastAsia="Palatino Linotype" w:hAnsi="Palatino Linotype" w:cs="Palatino Linotype"/>
          <w:i/>
          <w:sz w:val="22"/>
        </w:rPr>
      </w:pPr>
      <w:r w:rsidRPr="00960840">
        <w:rPr>
          <w:rFonts w:ascii="Palatino Linotype" w:eastAsia="Palatino Linotype" w:hAnsi="Palatino Linotype" w:cs="Palatino Linotype"/>
          <w:i/>
          <w:sz w:val="22"/>
        </w:rPr>
        <w:t xml:space="preserve">Coordinar y dirigir los procesos integrales de evaluación de los programas, planes y proyectos ejecutados por las diversas unidades administrativas; </w:t>
      </w:r>
    </w:p>
    <w:p w14:paraId="5176C1D3" w14:textId="77777777" w:rsidR="00F01220" w:rsidRPr="00960840" w:rsidRDefault="00F01220" w:rsidP="00736AB8">
      <w:pPr>
        <w:spacing w:before="280" w:after="280" w:line="276" w:lineRule="auto"/>
        <w:ind w:left="567" w:right="900"/>
        <w:jc w:val="both"/>
        <w:rPr>
          <w:rFonts w:ascii="Palatino Linotype" w:eastAsia="Palatino Linotype" w:hAnsi="Palatino Linotype" w:cs="Palatino Linotype"/>
          <w:i/>
          <w:sz w:val="22"/>
        </w:rPr>
      </w:pPr>
      <w:r w:rsidRPr="00960840">
        <w:rPr>
          <w:rFonts w:ascii="Palatino Linotype" w:eastAsia="Palatino Linotype" w:hAnsi="Palatino Linotype" w:cs="Palatino Linotype"/>
          <w:i/>
          <w:sz w:val="22"/>
        </w:rPr>
        <w:t xml:space="preserve">Coordinar la elaboración de estudios y análisis de los programas de trabajo que permitan la instrumentación de mecanismos para el logro de los objetivos institucionales; </w:t>
      </w:r>
    </w:p>
    <w:p w14:paraId="53F6908C" w14:textId="77777777" w:rsidR="00F01220" w:rsidRPr="00960840" w:rsidRDefault="00F01220" w:rsidP="00736AB8">
      <w:pPr>
        <w:spacing w:before="280" w:after="280" w:line="276" w:lineRule="auto"/>
        <w:ind w:left="567" w:right="900"/>
        <w:jc w:val="both"/>
        <w:rPr>
          <w:rFonts w:ascii="Palatino Linotype" w:eastAsia="Palatino Linotype" w:hAnsi="Palatino Linotype" w:cs="Palatino Linotype"/>
          <w:i/>
          <w:sz w:val="22"/>
        </w:rPr>
      </w:pPr>
      <w:r w:rsidRPr="00960840">
        <w:rPr>
          <w:rFonts w:ascii="Palatino Linotype" w:eastAsia="Palatino Linotype" w:hAnsi="Palatino Linotype" w:cs="Palatino Linotype"/>
          <w:i/>
          <w:sz w:val="22"/>
        </w:rPr>
        <w:lastRenderedPageBreak/>
        <w:t xml:space="preserve">Realizar solicitudes de información a las unidades administrativas, respecto a la ejecución de programas, planes y proyectos institucionales; </w:t>
      </w:r>
    </w:p>
    <w:p w14:paraId="35142872" w14:textId="77777777" w:rsidR="00F01220" w:rsidRPr="00960840" w:rsidRDefault="00F01220" w:rsidP="00736AB8">
      <w:pPr>
        <w:spacing w:before="280" w:after="280" w:line="276" w:lineRule="auto"/>
        <w:ind w:left="567" w:right="900"/>
        <w:jc w:val="both"/>
        <w:rPr>
          <w:rFonts w:ascii="Palatino Linotype" w:eastAsia="Palatino Linotype" w:hAnsi="Palatino Linotype" w:cs="Palatino Linotype"/>
          <w:i/>
          <w:sz w:val="22"/>
        </w:rPr>
      </w:pPr>
      <w:r w:rsidRPr="00960840">
        <w:rPr>
          <w:rFonts w:ascii="Palatino Linotype" w:eastAsia="Palatino Linotype" w:hAnsi="Palatino Linotype" w:cs="Palatino Linotype"/>
          <w:i/>
          <w:sz w:val="22"/>
        </w:rPr>
        <w:t>Avalar propuestas referentes a la reorientación de objetivos, metas y acciones institucionales;</w:t>
      </w:r>
    </w:p>
    <w:p w14:paraId="6160723B" w14:textId="77777777" w:rsidR="00F01220" w:rsidRPr="00960840" w:rsidRDefault="00F01220" w:rsidP="00736AB8">
      <w:pPr>
        <w:spacing w:before="280" w:after="280" w:line="276" w:lineRule="auto"/>
        <w:ind w:left="567" w:right="900"/>
        <w:jc w:val="both"/>
        <w:rPr>
          <w:rFonts w:ascii="Palatino Linotype" w:eastAsia="Palatino Linotype" w:hAnsi="Palatino Linotype" w:cs="Palatino Linotype"/>
          <w:b/>
          <w:i/>
          <w:sz w:val="22"/>
        </w:rPr>
      </w:pPr>
      <w:r w:rsidRPr="00960840">
        <w:rPr>
          <w:rFonts w:ascii="Palatino Linotype" w:eastAsia="Palatino Linotype" w:hAnsi="Palatino Linotype" w:cs="Palatino Linotype"/>
          <w:b/>
          <w:i/>
          <w:sz w:val="22"/>
        </w:rPr>
        <w:t xml:space="preserve">Coordinar y vigilar la administración y operación de los Sistemas de Información sustantiva de esta Comisión de Derechos Humanos; </w:t>
      </w:r>
    </w:p>
    <w:p w14:paraId="4C0B32F3" w14:textId="77777777" w:rsidR="00F01220" w:rsidRPr="00960840" w:rsidRDefault="00F01220" w:rsidP="00736AB8">
      <w:pPr>
        <w:spacing w:before="280" w:after="280" w:line="276" w:lineRule="auto"/>
        <w:ind w:left="567" w:right="900"/>
        <w:jc w:val="both"/>
        <w:rPr>
          <w:rFonts w:ascii="Palatino Linotype" w:eastAsia="Palatino Linotype" w:hAnsi="Palatino Linotype" w:cs="Palatino Linotype"/>
          <w:i/>
          <w:sz w:val="22"/>
        </w:rPr>
      </w:pPr>
      <w:r w:rsidRPr="00960840">
        <w:rPr>
          <w:rFonts w:ascii="Palatino Linotype" w:eastAsia="Palatino Linotype" w:hAnsi="Palatino Linotype" w:cs="Palatino Linotype"/>
          <w:i/>
          <w:sz w:val="22"/>
        </w:rPr>
        <w:t xml:space="preserve">Coordinar los trabajos relacionados con la atención a solicitudes de acceso a la información pública, transparencia, protección de datos personales y rendición de cuentas; y </w:t>
      </w:r>
    </w:p>
    <w:p w14:paraId="64AE753C" w14:textId="77777777" w:rsidR="00F01220" w:rsidRDefault="00F01220" w:rsidP="00736AB8">
      <w:pPr>
        <w:spacing w:before="280" w:after="280" w:line="276" w:lineRule="auto"/>
        <w:ind w:left="567" w:right="900"/>
        <w:jc w:val="both"/>
        <w:rPr>
          <w:rFonts w:ascii="Palatino Linotype" w:eastAsia="Palatino Linotype" w:hAnsi="Palatino Linotype" w:cs="Palatino Linotype"/>
          <w:i/>
          <w:sz w:val="22"/>
        </w:rPr>
      </w:pPr>
      <w:r w:rsidRPr="00960840">
        <w:rPr>
          <w:rFonts w:ascii="Palatino Linotype" w:eastAsia="Palatino Linotype" w:hAnsi="Palatino Linotype" w:cs="Palatino Linotype"/>
          <w:i/>
          <w:sz w:val="22"/>
        </w:rPr>
        <w:t>Desarrollar las demás funciones inherentes al área de su competencia.</w:t>
      </w:r>
    </w:p>
    <w:p w14:paraId="13D45A4A" w14:textId="77777777" w:rsidR="00960840" w:rsidRDefault="00960840" w:rsidP="00736AB8">
      <w:pPr>
        <w:spacing w:before="280" w:after="28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14:paraId="5498740A" w14:textId="77777777" w:rsidR="00960840" w:rsidRPr="00960840" w:rsidRDefault="00960840" w:rsidP="00736AB8">
      <w:pPr>
        <w:spacing w:before="280" w:after="280" w:line="276" w:lineRule="auto"/>
        <w:ind w:left="567" w:right="900"/>
        <w:jc w:val="both"/>
        <w:rPr>
          <w:rFonts w:ascii="Palatino Linotype" w:eastAsia="Palatino Linotype" w:hAnsi="Palatino Linotype" w:cs="Palatino Linotype"/>
          <w:b/>
          <w:i/>
          <w:sz w:val="22"/>
        </w:rPr>
      </w:pPr>
      <w:r w:rsidRPr="00960840">
        <w:rPr>
          <w:rFonts w:ascii="Palatino Linotype" w:eastAsia="Palatino Linotype" w:hAnsi="Palatino Linotype" w:cs="Palatino Linotype"/>
          <w:b/>
          <w:i/>
          <w:sz w:val="22"/>
        </w:rPr>
        <w:t xml:space="preserve">400C103101 DEPARTAMENTO DE ESTADÍSTICA </w:t>
      </w:r>
    </w:p>
    <w:p w14:paraId="77A89572" w14:textId="77777777" w:rsidR="00960840" w:rsidRPr="00960840" w:rsidRDefault="00960840" w:rsidP="00736AB8">
      <w:pPr>
        <w:spacing w:before="280" w:after="280" w:line="276" w:lineRule="auto"/>
        <w:ind w:left="567" w:right="900"/>
        <w:jc w:val="both"/>
        <w:rPr>
          <w:rFonts w:ascii="Palatino Linotype" w:eastAsia="Palatino Linotype" w:hAnsi="Palatino Linotype" w:cs="Palatino Linotype"/>
          <w:b/>
          <w:i/>
          <w:sz w:val="22"/>
        </w:rPr>
      </w:pPr>
      <w:r w:rsidRPr="00960840">
        <w:rPr>
          <w:rFonts w:ascii="Palatino Linotype" w:eastAsia="Palatino Linotype" w:hAnsi="Palatino Linotype" w:cs="Palatino Linotype"/>
          <w:i/>
          <w:sz w:val="22"/>
        </w:rPr>
        <w:t xml:space="preserve">OBJETIVO: </w:t>
      </w:r>
      <w:r w:rsidRPr="00960840">
        <w:rPr>
          <w:rFonts w:ascii="Palatino Linotype" w:eastAsia="Palatino Linotype" w:hAnsi="Palatino Linotype" w:cs="Palatino Linotype"/>
          <w:b/>
          <w:i/>
          <w:sz w:val="22"/>
        </w:rPr>
        <w:t xml:space="preserve">Generar, resguardar y suministrar información estadística a las unidades administrativas de esta Comisión de Derechos Humanos, instancias diversas y población en general, con el objeto de facilitar la toma de decisiones relacionadas con la defensa de los derechos humanos y su promoción. </w:t>
      </w:r>
    </w:p>
    <w:p w14:paraId="197A333F" w14:textId="77777777" w:rsidR="00960840" w:rsidRDefault="00960840" w:rsidP="00736AB8">
      <w:pPr>
        <w:spacing w:before="280" w:after="280" w:line="276" w:lineRule="auto"/>
        <w:ind w:left="567" w:right="900"/>
        <w:jc w:val="both"/>
        <w:rPr>
          <w:rFonts w:ascii="Palatino Linotype" w:eastAsia="Palatino Linotype" w:hAnsi="Palatino Linotype" w:cs="Palatino Linotype"/>
          <w:i/>
          <w:sz w:val="22"/>
        </w:rPr>
      </w:pPr>
      <w:r w:rsidRPr="00960840">
        <w:rPr>
          <w:rFonts w:ascii="Palatino Linotype" w:eastAsia="Palatino Linotype" w:hAnsi="Palatino Linotype" w:cs="Palatino Linotype"/>
          <w:i/>
          <w:sz w:val="22"/>
        </w:rPr>
        <w:t xml:space="preserve">FUNCIONES: </w:t>
      </w:r>
    </w:p>
    <w:p w14:paraId="000CC30B" w14:textId="77777777" w:rsidR="00960840" w:rsidRDefault="00960840" w:rsidP="00736AB8">
      <w:pPr>
        <w:spacing w:before="280" w:after="280" w:line="276" w:lineRule="auto"/>
        <w:ind w:left="567" w:right="900"/>
        <w:jc w:val="both"/>
        <w:rPr>
          <w:rFonts w:ascii="Palatino Linotype" w:eastAsia="Palatino Linotype" w:hAnsi="Palatino Linotype" w:cs="Palatino Linotype"/>
          <w:i/>
          <w:sz w:val="22"/>
        </w:rPr>
      </w:pPr>
      <w:r w:rsidRPr="00960840">
        <w:rPr>
          <w:rFonts w:ascii="Palatino Linotype" w:eastAsia="Palatino Linotype" w:hAnsi="Palatino Linotype" w:cs="Palatino Linotype"/>
          <w:i/>
          <w:sz w:val="22"/>
        </w:rPr>
        <w:t xml:space="preserve">Elaborar el reporte estadístico semanal, mensual, trimestral y anual de la información sustantiva en materia de promoción y defensa de los derechos humanos; </w:t>
      </w:r>
    </w:p>
    <w:p w14:paraId="04A33798" w14:textId="77777777" w:rsidR="00960840" w:rsidRDefault="00960840" w:rsidP="00736AB8">
      <w:pPr>
        <w:spacing w:before="280" w:after="280" w:line="276" w:lineRule="auto"/>
        <w:ind w:left="567" w:right="900"/>
        <w:jc w:val="both"/>
        <w:rPr>
          <w:rFonts w:ascii="Palatino Linotype" w:eastAsia="Palatino Linotype" w:hAnsi="Palatino Linotype" w:cs="Palatino Linotype"/>
          <w:i/>
          <w:sz w:val="22"/>
        </w:rPr>
      </w:pPr>
      <w:r w:rsidRPr="00960840">
        <w:rPr>
          <w:rFonts w:ascii="Palatino Linotype" w:eastAsia="Palatino Linotype" w:hAnsi="Palatino Linotype" w:cs="Palatino Linotype"/>
          <w:b/>
          <w:i/>
          <w:sz w:val="22"/>
        </w:rPr>
        <w:t>Generar reportes estadísticos de la información derivada de la emisión de recomendaciones y la presentación de recursos de queja e impugnación; Atender las solicitudes de información estadística que requieran las unidades administrativas, autoridades diversas y la población en general</w:t>
      </w:r>
      <w:r w:rsidRPr="00960840">
        <w:rPr>
          <w:rFonts w:ascii="Palatino Linotype" w:eastAsia="Palatino Linotype" w:hAnsi="Palatino Linotype" w:cs="Palatino Linotype"/>
          <w:i/>
          <w:sz w:val="22"/>
        </w:rPr>
        <w:t xml:space="preserve">; </w:t>
      </w:r>
    </w:p>
    <w:p w14:paraId="04987759" w14:textId="77777777" w:rsidR="00960840" w:rsidRDefault="00960840" w:rsidP="00736AB8">
      <w:pPr>
        <w:spacing w:before="280" w:after="280" w:line="276" w:lineRule="auto"/>
        <w:ind w:left="567" w:right="900"/>
        <w:jc w:val="both"/>
        <w:rPr>
          <w:rFonts w:ascii="Palatino Linotype" w:eastAsia="Palatino Linotype" w:hAnsi="Palatino Linotype" w:cs="Palatino Linotype"/>
          <w:i/>
          <w:sz w:val="22"/>
        </w:rPr>
      </w:pPr>
      <w:r w:rsidRPr="00960840">
        <w:rPr>
          <w:rFonts w:ascii="Palatino Linotype" w:eastAsia="Palatino Linotype" w:hAnsi="Palatino Linotype" w:cs="Palatino Linotype"/>
          <w:i/>
          <w:sz w:val="22"/>
        </w:rPr>
        <w:lastRenderedPageBreak/>
        <w:t xml:space="preserve">Elaborar estudios y análisis estadísticos que coadyuven a la toma de decisiones; </w:t>
      </w:r>
    </w:p>
    <w:p w14:paraId="68274A25" w14:textId="77777777" w:rsidR="00960840" w:rsidRDefault="00960840" w:rsidP="00736AB8">
      <w:pPr>
        <w:spacing w:before="280" w:after="280" w:line="276" w:lineRule="auto"/>
        <w:ind w:left="567" w:right="900"/>
        <w:jc w:val="both"/>
        <w:rPr>
          <w:rFonts w:ascii="Palatino Linotype" w:eastAsia="Palatino Linotype" w:hAnsi="Palatino Linotype" w:cs="Palatino Linotype"/>
          <w:i/>
          <w:sz w:val="22"/>
        </w:rPr>
      </w:pPr>
      <w:r w:rsidRPr="00960840">
        <w:rPr>
          <w:rFonts w:ascii="Palatino Linotype" w:eastAsia="Palatino Linotype" w:hAnsi="Palatino Linotype" w:cs="Palatino Linotype"/>
          <w:i/>
          <w:sz w:val="22"/>
        </w:rPr>
        <w:t>Diseñar y proponer mejoras a los sistemas automatizados que permitan generar información estadística sobre las actividades sustantivas de esta Comisión de Derechos Humanos;</w:t>
      </w:r>
    </w:p>
    <w:p w14:paraId="465459A8" w14:textId="77777777" w:rsidR="00960840" w:rsidRPr="00960840" w:rsidRDefault="00960840" w:rsidP="00736AB8">
      <w:pPr>
        <w:spacing w:before="280" w:after="280" w:line="276" w:lineRule="auto"/>
        <w:ind w:left="567" w:right="900"/>
        <w:jc w:val="both"/>
        <w:rPr>
          <w:rFonts w:ascii="Palatino Linotype" w:eastAsia="Palatino Linotype" w:hAnsi="Palatino Linotype" w:cs="Palatino Linotype"/>
          <w:b/>
          <w:i/>
          <w:sz w:val="22"/>
        </w:rPr>
      </w:pPr>
      <w:r w:rsidRPr="00960840">
        <w:rPr>
          <w:rFonts w:ascii="Palatino Linotype" w:eastAsia="Palatino Linotype" w:hAnsi="Palatino Linotype" w:cs="Palatino Linotype"/>
          <w:b/>
          <w:i/>
          <w:sz w:val="22"/>
        </w:rPr>
        <w:t xml:space="preserve"> Administrar y analizar los sistemas de información sustantiva de esta Comisión de Derechos Humanos, y</w:t>
      </w:r>
    </w:p>
    <w:p w14:paraId="2D005F18" w14:textId="77777777" w:rsidR="007A3BAF" w:rsidRPr="007A3BAF" w:rsidRDefault="00960840" w:rsidP="007A3BAF">
      <w:pPr>
        <w:spacing w:before="280" w:after="280" w:line="276" w:lineRule="auto"/>
        <w:ind w:left="567" w:right="900"/>
        <w:jc w:val="both"/>
        <w:rPr>
          <w:rFonts w:ascii="Palatino Linotype" w:eastAsia="Palatino Linotype" w:hAnsi="Palatino Linotype" w:cs="Palatino Linotype"/>
          <w:i/>
          <w:sz w:val="22"/>
        </w:rPr>
      </w:pPr>
      <w:r w:rsidRPr="00960840">
        <w:rPr>
          <w:rFonts w:ascii="Palatino Linotype" w:eastAsia="Palatino Linotype" w:hAnsi="Palatino Linotype" w:cs="Palatino Linotype"/>
          <w:i/>
          <w:sz w:val="22"/>
        </w:rPr>
        <w:t xml:space="preserve"> Desarrollar las demás funciones inherentes al área de su competencia</w:t>
      </w:r>
      <w:r>
        <w:rPr>
          <w:rFonts w:ascii="Palatino Linotype" w:eastAsia="Palatino Linotype" w:hAnsi="Palatino Linotype" w:cs="Palatino Linotype"/>
          <w:i/>
          <w:sz w:val="22"/>
        </w:rPr>
        <w:t>” (Sic) (Énfasis añadido)</w:t>
      </w:r>
    </w:p>
    <w:p w14:paraId="024CE620" w14:textId="77777777" w:rsidR="007A3BAF" w:rsidRDefault="00736AB8" w:rsidP="007A3BAF">
      <w:pPr>
        <w:spacing w:line="360" w:lineRule="auto"/>
        <w:jc w:val="both"/>
        <w:rPr>
          <w:rFonts w:ascii="Palatino Linotype" w:hAnsi="Palatino Linotype"/>
        </w:rPr>
      </w:pPr>
      <w:r>
        <w:rPr>
          <w:rFonts w:ascii="Palatino Linotype" w:hAnsi="Palatino Linotype"/>
        </w:rPr>
        <w:t xml:space="preserve">De manera que como se aprecia de la cita realizada, se vislumbra que la </w:t>
      </w:r>
      <w:r w:rsidRPr="00736AB8">
        <w:rPr>
          <w:rFonts w:ascii="Palatino Linotype" w:hAnsi="Palatino Linotype"/>
        </w:rPr>
        <w:t>Unidad de Información, Planeación, Programación y Evaluación</w:t>
      </w:r>
      <w:r>
        <w:rPr>
          <w:rFonts w:ascii="Palatino Linotype" w:hAnsi="Palatino Linotype"/>
        </w:rPr>
        <w:t xml:space="preserve">, así como el Departamento de Estadística, se encargan de coordinar y vigilar la administración de los sistemas de información sustantiva del </w:t>
      </w:r>
      <w:r w:rsidRPr="00736AB8">
        <w:rPr>
          <w:rFonts w:ascii="Palatino Linotype" w:hAnsi="Palatino Linotype"/>
          <w:b/>
        </w:rPr>
        <w:t>Sujeto Obligado</w:t>
      </w:r>
      <w:r>
        <w:rPr>
          <w:rFonts w:ascii="Palatino Linotype" w:hAnsi="Palatino Linotype"/>
        </w:rPr>
        <w:t>, posteriormente el Manual en referencia delega al Departamento de Estadística, el resguardo y suministro de la información estadística</w:t>
      </w:r>
      <w:r w:rsidR="007A3BAF">
        <w:rPr>
          <w:rFonts w:ascii="Palatino Linotype" w:hAnsi="Palatino Linotype"/>
        </w:rPr>
        <w:t>, derivado de la presentación de recursos de queja, emisión de recomendaciones e impugnaciones, además deberán atender las solicitudes de información estadística que se le formulen como se requiere en el presente caso.</w:t>
      </w:r>
    </w:p>
    <w:p w14:paraId="5B251B43" w14:textId="77777777" w:rsidR="007A3BAF" w:rsidRDefault="007A3BAF" w:rsidP="007A3BA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lógica, se tiene que  la respuesta fue vertida por la unidad administrativa competente, ello en virtud de que la </w:t>
      </w:r>
      <w:r w:rsidRPr="007A3BAF">
        <w:rPr>
          <w:rFonts w:ascii="Palatino Linotype" w:eastAsia="Palatino Linotype" w:hAnsi="Palatino Linotype" w:cs="Palatino Linotype"/>
        </w:rPr>
        <w:t xml:space="preserve">Unidad de Información, Planeación, Programación y Evaluación, así como el Departamento de Estadística </w:t>
      </w:r>
      <w:r>
        <w:rPr>
          <w:rFonts w:ascii="Palatino Linotype" w:eastAsia="Palatino Linotype" w:hAnsi="Palatino Linotype" w:cs="Palatino Linotype"/>
        </w:rPr>
        <w:t>es la encargada de c</w:t>
      </w:r>
      <w:r w:rsidRPr="007A3BAF">
        <w:rPr>
          <w:rFonts w:ascii="Palatino Linotype" w:eastAsia="Palatino Linotype" w:hAnsi="Palatino Linotype" w:cs="Palatino Linotype"/>
        </w:rPr>
        <w:t xml:space="preserve">oordinar y vigilar la administración y operación de los Sistemas </w:t>
      </w:r>
      <w:r>
        <w:rPr>
          <w:rFonts w:ascii="Palatino Linotype" w:eastAsia="Palatino Linotype" w:hAnsi="Palatino Linotype" w:cs="Palatino Linotype"/>
        </w:rPr>
        <w:t>de Información sustantiva de l</w:t>
      </w:r>
      <w:r w:rsidRPr="007A3BAF">
        <w:rPr>
          <w:rFonts w:ascii="Palatino Linotype" w:eastAsia="Palatino Linotype" w:hAnsi="Palatino Linotype" w:cs="Palatino Linotype"/>
        </w:rPr>
        <w:t>a Comisión de Derechos Humanos</w:t>
      </w:r>
      <w:r>
        <w:rPr>
          <w:rFonts w:ascii="Palatino Linotype" w:eastAsia="Palatino Linotype" w:hAnsi="Palatino Linotype" w:cs="Palatino Linotype"/>
        </w:rPr>
        <w:t>, así como de g</w:t>
      </w:r>
      <w:r w:rsidRPr="007A3BAF">
        <w:rPr>
          <w:rFonts w:ascii="Palatino Linotype" w:eastAsia="Palatino Linotype" w:hAnsi="Palatino Linotype" w:cs="Palatino Linotype"/>
        </w:rPr>
        <w:t>enerar reportes estadísticos de la información derivada de la emisión de recomendaciones y la presentación de recursos de queja e impugnación</w:t>
      </w:r>
      <w:r>
        <w:rPr>
          <w:rFonts w:ascii="Palatino Linotype" w:eastAsia="Palatino Linotype" w:hAnsi="Palatino Linotype" w:cs="Palatino Linotype"/>
        </w:rPr>
        <w:t xml:space="preserve">, por lo que al haber existido </w:t>
      </w:r>
      <w:r>
        <w:rPr>
          <w:rFonts w:ascii="Palatino Linotype" w:eastAsia="Palatino Linotype" w:hAnsi="Palatino Linotype" w:cs="Palatino Linotype"/>
        </w:rPr>
        <w:lastRenderedPageBreak/>
        <w:t>un pronunciamiento por parte del Servidor Público Habilitado competente,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3993B7AD" w14:textId="77777777" w:rsidR="007A3BAF" w:rsidRDefault="007A3BAF" w:rsidP="007A3BAF">
      <w:pPr>
        <w:tabs>
          <w:tab w:val="left" w:pos="709"/>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eastAsia="Palatino Linotype" w:hAnsi="Palatino Linotype" w:cs="Palatino Linotype"/>
          <w:b/>
          <w:i/>
          <w:sz w:val="22"/>
          <w:szCs w:val="22"/>
        </w:rPr>
        <w:t>”</w:t>
      </w:r>
    </w:p>
    <w:p w14:paraId="72FA4CA0" w14:textId="77777777" w:rsidR="007A3BAF" w:rsidRPr="007A3BAF" w:rsidRDefault="007A3BAF" w:rsidP="007A3BAF">
      <w:pPr>
        <w:spacing w:line="360" w:lineRule="auto"/>
        <w:jc w:val="both"/>
        <w:rPr>
          <w:rFonts w:ascii="Palatino Linotype" w:hAnsi="Palatino Linotype"/>
          <w:i/>
          <w:iCs/>
          <w:lang w:val="es-MX"/>
        </w:rPr>
      </w:pPr>
      <w:r>
        <w:rPr>
          <w:rFonts w:ascii="Palatino Linotype" w:hAnsi="Palatino Linotype"/>
        </w:rPr>
        <w:t xml:space="preserve">Ahora bien,  teniendo estas consideraciones vertidas, resulta importante resaltar que el </w:t>
      </w:r>
      <w:r w:rsidRPr="007A3BAF">
        <w:rPr>
          <w:rFonts w:ascii="Palatino Linotype" w:hAnsi="Palatino Linotype"/>
          <w:b/>
        </w:rPr>
        <w:t>Sujeto Obligado</w:t>
      </w:r>
      <w:r>
        <w:rPr>
          <w:rFonts w:ascii="Palatino Linotype" w:hAnsi="Palatino Linotype"/>
        </w:rPr>
        <w:t xml:space="preserve"> refirió lo siguiente “…</w:t>
      </w:r>
      <w:r w:rsidRPr="007A3BAF">
        <w:rPr>
          <w:rFonts w:ascii="Palatino Linotype" w:hAnsi="Palatino Linotype"/>
          <w:i/>
          <w:iCs/>
          <w:lang w:val="es-MX"/>
        </w:rPr>
        <w:t xml:space="preserve">esta Comisión de Derechos Humanos implementó el Sistema Integral de Quejas, </w:t>
      </w:r>
      <w:r w:rsidRPr="007A3BAF">
        <w:rPr>
          <w:rFonts w:ascii="Palatino Linotype" w:hAnsi="Palatino Linotype"/>
          <w:b/>
          <w:i/>
          <w:iCs/>
          <w:u w:val="single"/>
          <w:lang w:val="es-MX"/>
        </w:rPr>
        <w:t xml:space="preserve">el cual permite sistematizar la información derivada del trámite de los expedientes de queja; sin embargo, el sistema en comento, no cuenta con un campo especifico que determine si la víctima es identificada como persona transgénero, específicamente si es mujer trans u hombre trans; lugar en que </w:t>
      </w:r>
      <w:r w:rsidRPr="007A3BAF">
        <w:rPr>
          <w:rFonts w:ascii="Palatino Linotype" w:hAnsi="Palatino Linotype"/>
          <w:b/>
          <w:i/>
          <w:iCs/>
          <w:u w:val="single"/>
          <w:lang w:val="es-MX"/>
        </w:rPr>
        <w:lastRenderedPageBreak/>
        <w:t>se dio la desaparición o se vio por última vez a la persona; la edad de la persona desaparecida; profesión; nivel de escolaridad y, de ser el caso, autoridad señalada como responsable de la desaparición.</w:t>
      </w:r>
      <w:r>
        <w:rPr>
          <w:rFonts w:ascii="Palatino Linotype" w:hAnsi="Palatino Linotype"/>
          <w:b/>
          <w:i/>
          <w:iCs/>
          <w:u w:val="single"/>
          <w:lang w:val="es-MX"/>
        </w:rPr>
        <w:t xml:space="preserve">” </w:t>
      </w:r>
      <w:r>
        <w:rPr>
          <w:rFonts w:ascii="Palatino Linotype" w:hAnsi="Palatino Linotype"/>
          <w:i/>
          <w:iCs/>
          <w:lang w:val="es-MX"/>
        </w:rPr>
        <w:t>(Sic) (Énfasis añadido)</w:t>
      </w:r>
    </w:p>
    <w:p w14:paraId="075A7BBB" w14:textId="77777777" w:rsidR="00736AB8" w:rsidRDefault="00BD170A" w:rsidP="00736AB8">
      <w:pPr>
        <w:spacing w:before="240" w:after="240"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Por lo que</w:t>
      </w:r>
      <w:r w:rsidR="00736AB8">
        <w:rPr>
          <w:rFonts w:ascii="Palatino Linotype" w:eastAsia="Palatino Linotype" w:hAnsi="Palatino Linotype" w:cs="Palatino Linotype"/>
        </w:rPr>
        <w:t xml:space="preserve"> </w:t>
      </w:r>
      <w:r w:rsidR="00197A4F">
        <w:rPr>
          <w:rFonts w:ascii="Palatino Linotype" w:eastAsia="Palatino Linotype" w:hAnsi="Palatino Linotype" w:cs="Palatino Linotype"/>
        </w:rPr>
        <w:t xml:space="preserve">como se vislumbra de las constancias del expediente electrónico, dicha información no es generada de manera desglosada por el </w:t>
      </w:r>
      <w:r w:rsidR="00197A4F" w:rsidRPr="00197A4F">
        <w:rPr>
          <w:rFonts w:ascii="Palatino Linotype" w:eastAsia="Palatino Linotype" w:hAnsi="Palatino Linotype" w:cs="Palatino Linotype"/>
          <w:b/>
        </w:rPr>
        <w:t>Sujeto Obligado</w:t>
      </w:r>
      <w:r w:rsidR="00197A4F">
        <w:rPr>
          <w:rFonts w:ascii="Palatino Linotype" w:eastAsia="Palatino Linotype" w:hAnsi="Palatino Linotype" w:cs="Palatino Linotype"/>
        </w:rPr>
        <w:t xml:space="preserve">, sin embargo, </w:t>
      </w:r>
      <w:r w:rsidR="00736AB8">
        <w:rPr>
          <w:rFonts w:ascii="Palatino Linotype" w:eastAsia="Palatino Linotype" w:hAnsi="Palatino Linotype" w:cs="Palatino Linotype"/>
        </w:rPr>
        <w:t xml:space="preserve">para dar cabal cumplimiento al derecho de acceso a la información del particular, el Sujeto Obligado remitió </w:t>
      </w:r>
      <w:r w:rsidR="00F033B9">
        <w:rPr>
          <w:rFonts w:ascii="Palatino Linotype" w:eastAsia="Palatino Linotype" w:hAnsi="Palatino Linotype" w:cs="Palatino Linotype"/>
        </w:rPr>
        <w:t>la información estadística, como obra en sus archivos, toda vez que no</w:t>
      </w:r>
      <w:r w:rsidR="00736AB8">
        <w:rPr>
          <w:rFonts w:ascii="Palatino Linotype" w:eastAsia="Palatino Linotype" w:hAnsi="Palatino Linotype" w:cs="Palatino Linotype"/>
        </w:rPr>
        <w:t xml:space="preserve"> es una obligación de las autoridades </w:t>
      </w:r>
      <w:r w:rsidR="00F033B9">
        <w:rPr>
          <w:rFonts w:ascii="Palatino Linotype" w:eastAsia="Palatino Linotype" w:hAnsi="Palatino Linotype" w:cs="Palatino Linotype"/>
        </w:rPr>
        <w:t xml:space="preserve">generar documentos ad hoc para atender las solicitudes de información, </w:t>
      </w:r>
      <w:r w:rsidR="00736AB8">
        <w:rPr>
          <w:rFonts w:ascii="Palatino Linotype" w:eastAsia="Palatino Linotype" w:hAnsi="Palatino Linotype" w:cs="Palatino Linotype"/>
        </w:rPr>
        <w:t>tal y como lo señala el Criterio 09- 10, emitido por el Pleno del entonces Instituto Federal de Acceso a la Información y Protección de Datos (IFAI), ahora Instituto Nacional de Transparencia, Acceso a la Información y Protección de Datos Personales (INAI), que dice:</w:t>
      </w:r>
    </w:p>
    <w:p w14:paraId="35497419" w14:textId="77777777" w:rsidR="00736AB8" w:rsidRDefault="00736AB8" w:rsidP="00736AB8">
      <w:pPr>
        <w:spacing w:after="16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dependencias y entidades no están obligadas a generar documentos ad hoc para responder una solicitud de acceso a la información.</w:t>
      </w:r>
      <w:r>
        <w:rPr>
          <w:rFonts w:ascii="Palatino Linotype" w:eastAsia="Palatino Linotype" w:hAnsi="Palatino Linotype" w:cs="Palatino Linotype"/>
          <w:i/>
          <w:sz w:val="22"/>
          <w:szCs w:val="22"/>
        </w:rPr>
        <w:t xml:space="preserve"> Tomando en consideración lo establecido por el artículo 42 de la Ley Federal de Transparencia y Acceso a la Información Pública Gubernamental, que establece que </w:t>
      </w:r>
      <w:r>
        <w:rPr>
          <w:rFonts w:ascii="Palatino Linotype" w:eastAsia="Palatino Linotype" w:hAnsi="Palatino Linotype" w:cs="Palatino Linotype"/>
          <w:b/>
          <w:i/>
          <w:sz w:val="22"/>
          <w:szCs w:val="22"/>
        </w:rPr>
        <w:t>las dependencias y entidades sólo estarán obligadas a entregar documentos que se encuentren en sus archivos</w:t>
      </w:r>
      <w:r>
        <w:rPr>
          <w:rFonts w:ascii="Palatino Linotype" w:eastAsia="Palatino Linotype" w:hAnsi="Palatino Linotype" w:cs="Palatino Linotype"/>
          <w:i/>
          <w:sz w:val="22"/>
          <w:szCs w:val="22"/>
        </w:rPr>
        <w:t xml:space="preserve">, las dependencias y entidades </w:t>
      </w:r>
      <w:r>
        <w:rPr>
          <w:rFonts w:ascii="Palatino Linotype" w:eastAsia="Palatino Linotype" w:hAnsi="Palatino Linotype" w:cs="Palatino Linotype"/>
          <w:b/>
          <w:i/>
          <w:sz w:val="22"/>
          <w:szCs w:val="22"/>
        </w:rPr>
        <w:t>no están obligadas a elaborar documentos ad hoc para atender las solicitudes de información</w:t>
      </w:r>
      <w:r>
        <w:rPr>
          <w:rFonts w:ascii="Palatino Linotype" w:eastAsia="Palatino Linotype" w:hAnsi="Palatino Linotype" w:cs="Palatino Linotype"/>
          <w:i/>
          <w:sz w:val="22"/>
          <w:szCs w:val="22"/>
        </w:rPr>
        <w:t>, sino que deben garantizar el acceso a la información con la que cuentan en el formato que la misma así lo permita o se encuentre, en aras de dar satisfacción a la solicitud presentada.”</w:t>
      </w:r>
    </w:p>
    <w:p w14:paraId="5DF7C1A4" w14:textId="77777777" w:rsidR="00736AB8" w:rsidRDefault="00736AB8" w:rsidP="00736AB8">
      <w:pPr>
        <w:tabs>
          <w:tab w:val="left" w:pos="142"/>
          <w:tab w:val="left" w:pos="284"/>
          <w:tab w:val="left" w:pos="42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w:t>
      </w:r>
      <w:r>
        <w:rPr>
          <w:rFonts w:ascii="Palatino Linotype" w:eastAsia="Palatino Linotype" w:hAnsi="Palatino Linotype" w:cs="Palatino Linotype"/>
        </w:rPr>
        <w:lastRenderedPageBreak/>
        <w:t xml:space="preserve">señala en la solicitud de información pública, esto es, que no tienen el deber de generar un documento </w:t>
      </w:r>
      <w:r>
        <w:rPr>
          <w:rFonts w:ascii="Palatino Linotype" w:eastAsia="Palatino Linotype" w:hAnsi="Palatino Linotype" w:cs="Palatino Linotype"/>
          <w:b/>
          <w:i/>
        </w:rPr>
        <w:t>ad hoc</w:t>
      </w:r>
      <w:r>
        <w:rPr>
          <w:rFonts w:ascii="Palatino Linotype" w:eastAsia="Palatino Linotype" w:hAnsi="Palatino Linotype" w:cs="Palatino Linotype"/>
        </w:rPr>
        <w:t>, para satisfacer el derecho de acceso a la información pública.</w:t>
      </w:r>
    </w:p>
    <w:p w14:paraId="04CC9343" w14:textId="77777777" w:rsidR="00197A4F" w:rsidRDefault="00197A4F" w:rsidP="00736AB8">
      <w:pPr>
        <w:tabs>
          <w:tab w:val="left" w:pos="142"/>
          <w:tab w:val="left" w:pos="284"/>
          <w:tab w:val="left" w:pos="426"/>
        </w:tabs>
        <w:spacing w:line="360" w:lineRule="auto"/>
        <w:jc w:val="both"/>
        <w:rPr>
          <w:rFonts w:ascii="Palatino Linotype" w:eastAsia="Palatino Linotype" w:hAnsi="Palatino Linotype" w:cs="Palatino Linotype"/>
        </w:rPr>
      </w:pPr>
    </w:p>
    <w:p w14:paraId="373A2D49" w14:textId="77777777" w:rsidR="00736AB8" w:rsidRPr="005177E6" w:rsidRDefault="00736AB8" w:rsidP="00736AB8">
      <w:pPr>
        <w:tabs>
          <w:tab w:val="left" w:pos="142"/>
          <w:tab w:val="left" w:pos="284"/>
          <w:tab w:val="left" w:pos="42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entiende que el ejercicio del derecho de acceso a la información pública se centra en la potestad de los particulares de tener </w:t>
      </w:r>
      <w:r>
        <w:rPr>
          <w:rFonts w:ascii="Palatino Linotype" w:eastAsia="Palatino Linotype" w:hAnsi="Palatino Linotype" w:cs="Palatino Linotype"/>
          <w:b/>
        </w:rPr>
        <w:t>acceso a los documentos públicos que obren en los archivos de los Sujetos Obligados</w:t>
      </w:r>
      <w:r>
        <w:rPr>
          <w:rFonts w:ascii="Palatino Linotype" w:eastAsia="Palatino Linotype" w:hAnsi="Palatino Linotype" w:cs="Palatino Linotype"/>
        </w:rPr>
        <w:t xml:space="preserve">, ya sea porque los generen en el uso de sus atribuciones, los administren o simplemente los posean. </w:t>
      </w:r>
    </w:p>
    <w:p w14:paraId="4DE808FC" w14:textId="77777777" w:rsidR="00960840" w:rsidRDefault="00960840">
      <w:pPr>
        <w:widowControl w:val="0"/>
        <w:tabs>
          <w:tab w:val="left" w:pos="1701"/>
          <w:tab w:val="left" w:pos="1843"/>
        </w:tabs>
        <w:spacing w:line="360" w:lineRule="auto"/>
        <w:jc w:val="both"/>
        <w:rPr>
          <w:rFonts w:ascii="Palatino Linotype" w:eastAsia="Palatino Linotype" w:hAnsi="Palatino Linotype" w:cs="Palatino Linotype"/>
        </w:rPr>
      </w:pPr>
    </w:p>
    <w:p w14:paraId="59AD7F9D" w14:textId="77777777" w:rsidR="002A12A7" w:rsidRDefault="000047D5">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7005A298" w14:textId="77777777" w:rsidR="002A12A7" w:rsidRDefault="002A12A7">
      <w:pPr>
        <w:spacing w:line="360" w:lineRule="auto"/>
        <w:jc w:val="both"/>
        <w:rPr>
          <w:rFonts w:ascii="Palatino Linotype" w:eastAsia="Palatino Linotype" w:hAnsi="Palatino Linotype" w:cs="Palatino Linotype"/>
        </w:rPr>
      </w:pPr>
    </w:p>
    <w:p w14:paraId="233B8506" w14:textId="77777777" w:rsidR="002A12A7" w:rsidRDefault="000047D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14:paraId="3D6B0EEC" w14:textId="77777777" w:rsidR="002A12A7" w:rsidRDefault="000047D5">
      <w:pPr>
        <w:numPr>
          <w:ilvl w:val="0"/>
          <w:numId w:val="4"/>
        </w:numPr>
        <w:pBdr>
          <w:top w:val="nil"/>
          <w:left w:val="nil"/>
          <w:bottom w:val="nil"/>
          <w:right w:val="nil"/>
          <w:between w:val="nil"/>
        </w:pBdr>
        <w:spacing w:before="240" w:after="240" w:line="360" w:lineRule="auto"/>
        <w:ind w:left="284" w:hanging="568"/>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4F28421C" w14:textId="77777777" w:rsidR="002A12A7" w:rsidRDefault="000047D5">
      <w:pPr>
        <w:spacing w:before="240" w:after="240" w:line="360" w:lineRule="auto"/>
        <w:jc w:val="both"/>
        <w:rPr>
          <w:rFonts w:ascii="Palatino Linotype" w:eastAsia="Palatino Linotype" w:hAnsi="Palatino Linotype" w:cs="Palatino Linotype"/>
          <w:b/>
        </w:rPr>
      </w:pPr>
      <w:bookmarkStart w:id="4" w:name="_heading=h.3dy6vkm" w:colFirst="0" w:colLast="0"/>
      <w:bookmarkEnd w:id="4"/>
      <w:r>
        <w:rPr>
          <w:rFonts w:ascii="Palatino Linotype" w:eastAsia="Palatino Linotype" w:hAnsi="Palatino Linotype" w:cs="Palatino Linotype"/>
          <w:b/>
        </w:rPr>
        <w:lastRenderedPageBreak/>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infundados </w:t>
      </w:r>
      <w:r>
        <w:rPr>
          <w:rFonts w:ascii="Palatino Linotype" w:eastAsia="Palatino Linotype" w:hAnsi="Palatino Linotype" w:cs="Palatino Linotype"/>
        </w:rPr>
        <w:t>los motivos de inconformidad aducidos por el Recurrente en el Recurso de revisión</w:t>
      </w:r>
      <w:r w:rsidR="00736AB8">
        <w:rPr>
          <w:rFonts w:ascii="Palatino Linotype" w:eastAsia="Palatino Linotype" w:hAnsi="Palatino Linotype" w:cs="Palatino Linotype"/>
          <w:b/>
        </w:rPr>
        <w:t xml:space="preserve"> 0559</w:t>
      </w:r>
      <w:r>
        <w:rPr>
          <w:rFonts w:ascii="Palatino Linotype" w:eastAsia="Palatino Linotype" w:hAnsi="Palatino Linotype" w:cs="Palatino Linotype"/>
          <w:b/>
        </w:rPr>
        <w:t xml:space="preserve">4/INFOEM/IP/RR/2022, </w:t>
      </w:r>
      <w:r>
        <w:rPr>
          <w:rFonts w:ascii="Palatino Linotype" w:eastAsia="Palatino Linotype" w:hAnsi="Palatino Linotype" w:cs="Palatino Linotype"/>
        </w:rPr>
        <w:t>por lo que, en términos de los argumentos señalados en el Considerando Cuarto</w:t>
      </w:r>
      <w:r>
        <w:rPr>
          <w:rFonts w:ascii="Palatino Linotype" w:eastAsia="Palatino Linotype" w:hAnsi="Palatino Linotype" w:cs="Palatino Linotype"/>
          <w:b/>
        </w:rPr>
        <w:t xml:space="preserve"> se CONFIRMA </w:t>
      </w:r>
      <w:r>
        <w:rPr>
          <w:rFonts w:ascii="Palatino Linotype" w:eastAsia="Palatino Linotype" w:hAnsi="Palatino Linotype" w:cs="Palatino Linotype"/>
        </w:rPr>
        <w:t>la respuesta emitida por el Sujeto Obligado.</w:t>
      </w:r>
    </w:p>
    <w:p w14:paraId="567D05DC"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Notifíquese al Titular de la Unidad de Transparencia</w:t>
      </w:r>
      <w:r>
        <w:rPr>
          <w:rFonts w:ascii="Palatino Linotype" w:eastAsia="Palatino Linotype" w:hAnsi="Palatino Linotype" w:cs="Palatino Linotype"/>
          <w:b/>
        </w:rPr>
        <w:t xml:space="preserve">, vía Sistema de Acceso a la Información Mexiquense (SAIMEX), </w:t>
      </w:r>
      <w:r>
        <w:rPr>
          <w:rFonts w:ascii="Palatino Linotype" w:eastAsia="Palatino Linotype" w:hAnsi="Palatino Linotype" w:cs="Palatino Linotype"/>
        </w:rPr>
        <w:t>para su conocimiento.</w:t>
      </w:r>
    </w:p>
    <w:p w14:paraId="1556B306"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r>
        <w:rPr>
          <w:rFonts w:ascii="Palatino Linotype" w:eastAsia="Palatino Linotype" w:hAnsi="Palatino Linotype" w:cs="Palatino Linotype"/>
        </w:rPr>
        <w:t>Notifíquese</w:t>
      </w:r>
      <w:r>
        <w:rPr>
          <w:rFonts w:ascii="Palatino Linotype" w:eastAsia="Palatino Linotype" w:hAnsi="Palatino Linotype" w:cs="Palatino Linotype"/>
          <w:b/>
        </w:rPr>
        <w:t xml:space="preserve"> vía Sistema de Acceso a la Información Mexiquense (SAIMEX), </w:t>
      </w:r>
      <w:r>
        <w:rPr>
          <w:rFonts w:ascii="Palatino Linotype" w:eastAsia="Palatino Linotype" w:hAnsi="Palatino Linotype" w:cs="Palatino Linotype"/>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3A1EA873" w14:textId="30EC5226" w:rsidR="002A12A7" w:rsidRDefault="000047D5">
      <w:pPr>
        <w:spacing w:before="240" w:after="240" w:line="360" w:lineRule="auto"/>
        <w:jc w:val="both"/>
        <w:rPr>
          <w:rFonts w:ascii="Palatino Linotype" w:eastAsia="Palatino Linotype" w:hAnsi="Palatino Linotype" w:cs="Palatino Linotype"/>
        </w:rPr>
        <w:sectPr w:rsidR="002A12A7">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E45B8F">
        <w:rPr>
          <w:rFonts w:ascii="Palatino Linotype" w:eastAsia="Palatino Linotype" w:hAnsi="Palatino Linotype" w:cs="Palatino Linotype"/>
        </w:rPr>
        <w:t xml:space="preserve">SHARON CRISTINA MORALES MARTÍNEZ; </w:t>
      </w:r>
      <w:r>
        <w:rPr>
          <w:rFonts w:ascii="Palatino Linotype" w:eastAsia="Palatino Linotype" w:hAnsi="Palatino Linotype" w:cs="Palatino Linotype"/>
        </w:rPr>
        <w:t>LUIS GUSTAVO PARRA NORIEGA Y GUADALUPE RA</w:t>
      </w:r>
      <w:r w:rsidR="00197A4F">
        <w:rPr>
          <w:rFonts w:ascii="Palatino Linotype" w:eastAsia="Palatino Linotype" w:hAnsi="Palatino Linotype" w:cs="Palatino Linotype"/>
        </w:rPr>
        <w:t>MÍREZ PEÑA; EN LA VIGÉSIMA NOVEN</w:t>
      </w:r>
      <w:r>
        <w:rPr>
          <w:rFonts w:ascii="Palatino Linotype" w:eastAsia="Palatino Linotype" w:hAnsi="Palatino Linotype" w:cs="Palatino Linotype"/>
        </w:rPr>
        <w:t xml:space="preserve">A SESIÓN ORDINARIA CELEBRADA EL </w:t>
      </w:r>
      <w:r w:rsidR="00197A4F">
        <w:rPr>
          <w:rFonts w:ascii="Palatino Linotype" w:eastAsia="Palatino Linotype" w:hAnsi="Palatino Linotype" w:cs="Palatino Linotype"/>
        </w:rPr>
        <w:t>DIECISIETE DE AGOST</w:t>
      </w:r>
      <w:r>
        <w:rPr>
          <w:rFonts w:ascii="Palatino Linotype" w:eastAsia="Palatino Linotype" w:hAnsi="Palatino Linotype" w:cs="Palatino Linotype"/>
        </w:rPr>
        <w:t xml:space="preserve">O DEL DOS MIL VEINTIDÓS, ANTE EL SECRETARIO TÉCNICO DEL PLENO, ALEXIS TAPIA RAMÍREZ. </w:t>
      </w:r>
      <w:r w:rsidR="00E45B8F">
        <w:rPr>
          <w:rFonts w:ascii="Palatino Linotype" w:eastAsia="Palatino Linotype" w:hAnsi="Palatino Linotype" w:cs="Palatino Linotype"/>
        </w:rPr>
        <w:t xml:space="preserve"> </w:t>
      </w:r>
    </w:p>
    <w:p w14:paraId="45311141" w14:textId="77777777" w:rsidR="002A12A7" w:rsidRDefault="002A12A7">
      <w:pPr>
        <w:spacing w:before="240" w:after="240" w:line="360" w:lineRule="auto"/>
        <w:jc w:val="both"/>
        <w:rPr>
          <w:rFonts w:ascii="Palatino Linotype" w:eastAsia="Palatino Linotype" w:hAnsi="Palatino Linotype" w:cs="Palatino Linotype"/>
        </w:rPr>
      </w:pPr>
    </w:p>
    <w:sectPr w:rsidR="002A12A7">
      <w:headerReference w:type="first" r:id="rId22"/>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DB884" w14:textId="77777777" w:rsidR="005D353A" w:rsidRDefault="005D353A">
      <w:r>
        <w:separator/>
      </w:r>
    </w:p>
  </w:endnote>
  <w:endnote w:type="continuationSeparator" w:id="0">
    <w:p w14:paraId="2045220E" w14:textId="77777777" w:rsidR="005D353A" w:rsidRDefault="005D3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AB59A" w14:textId="77777777" w:rsidR="00BD170A" w:rsidRDefault="00BD170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E7B82">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E7B82">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0AD5DF7E" w14:textId="77777777" w:rsidR="00BD170A" w:rsidRDefault="00BD170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C062E" w14:textId="77777777" w:rsidR="00BD170A" w:rsidRDefault="00BD170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E7B82">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E7B82">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4065C4D7" w14:textId="77777777" w:rsidR="00BD170A" w:rsidRDefault="00BD170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441C7A" w14:textId="77777777" w:rsidR="005D353A" w:rsidRDefault="005D353A">
      <w:r>
        <w:separator/>
      </w:r>
    </w:p>
  </w:footnote>
  <w:footnote w:type="continuationSeparator" w:id="0">
    <w:p w14:paraId="25D12C62" w14:textId="77777777" w:rsidR="005D353A" w:rsidRDefault="005D353A">
      <w:r>
        <w:continuationSeparator/>
      </w:r>
    </w:p>
  </w:footnote>
  <w:footnote w:id="1">
    <w:p w14:paraId="66B91113" w14:textId="77777777" w:rsidR="00BD170A" w:rsidRDefault="00BD170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4D0E50F" w14:textId="77777777" w:rsidR="00BD170A" w:rsidRDefault="00BD170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3FD8C" w14:textId="77777777" w:rsidR="00BD170A" w:rsidRDefault="00BD170A">
    <w:pPr>
      <w:pBdr>
        <w:top w:val="nil"/>
        <w:left w:val="nil"/>
        <w:bottom w:val="nil"/>
        <w:right w:val="nil"/>
        <w:between w:val="nil"/>
      </w:pBdr>
      <w:tabs>
        <w:tab w:val="center" w:pos="4252"/>
        <w:tab w:val="right" w:pos="8504"/>
        <w:tab w:val="left" w:pos="2326"/>
      </w:tabs>
      <w:ind w:right="49"/>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68EFB34" wp14:editId="3647C006">
          <wp:simplePos x="0" y="0"/>
          <wp:positionH relativeFrom="column">
            <wp:posOffset>-1034413</wp:posOffset>
          </wp:positionH>
          <wp:positionV relativeFrom="paragraph">
            <wp:posOffset>-175894</wp:posOffset>
          </wp:positionV>
          <wp:extent cx="7809865" cy="10165715"/>
          <wp:effectExtent l="0" t="0" r="0" b="0"/>
          <wp:wrapNone/>
          <wp:docPr id="10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8"/>
      <w:tblW w:w="5953" w:type="dxa"/>
      <w:tblInd w:w="3261" w:type="dxa"/>
      <w:tblLayout w:type="fixed"/>
      <w:tblLook w:val="0400" w:firstRow="0" w:lastRow="0" w:firstColumn="0" w:lastColumn="0" w:noHBand="0" w:noVBand="1"/>
    </w:tblPr>
    <w:tblGrid>
      <w:gridCol w:w="2489"/>
      <w:gridCol w:w="3464"/>
    </w:tblGrid>
    <w:tr w:rsidR="00BD170A" w14:paraId="299FC8C8" w14:textId="77777777">
      <w:tc>
        <w:tcPr>
          <w:tcW w:w="2489" w:type="dxa"/>
          <w:shd w:val="clear" w:color="auto" w:fill="auto"/>
        </w:tcPr>
        <w:p w14:paraId="7D92D406" w14:textId="77777777" w:rsidR="00BD170A" w:rsidRDefault="00BD170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04DCE73D" w14:textId="77777777" w:rsidR="00BD170A" w:rsidRDefault="00BD170A">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 xml:space="preserve">05594/INFOEM/IP/RR/2022 </w:t>
          </w:r>
        </w:p>
      </w:tc>
    </w:tr>
    <w:tr w:rsidR="00BD170A" w14:paraId="1526117D" w14:textId="77777777">
      <w:trPr>
        <w:trHeight w:val="228"/>
      </w:trPr>
      <w:tc>
        <w:tcPr>
          <w:tcW w:w="2489" w:type="dxa"/>
          <w:shd w:val="clear" w:color="auto" w:fill="auto"/>
          <w:vAlign w:val="center"/>
        </w:tcPr>
        <w:p w14:paraId="71E66E47" w14:textId="77777777" w:rsidR="00BD170A" w:rsidRDefault="00BD170A">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3021A0E4" w14:textId="77777777" w:rsidR="00BD170A" w:rsidRDefault="00BD170A">
          <w:pPr>
            <w:ind w:left="-45" w:right="594"/>
            <w:jc w:val="both"/>
            <w:rPr>
              <w:rFonts w:ascii="Palatino Linotype" w:eastAsia="Palatino Linotype" w:hAnsi="Palatino Linotype" w:cs="Palatino Linotype"/>
              <w:b/>
            </w:rPr>
          </w:pPr>
          <w:r w:rsidRPr="00E9616F">
            <w:rPr>
              <w:rFonts w:ascii="Palatino Linotype" w:eastAsia="Palatino Linotype" w:hAnsi="Palatino Linotype" w:cs="Palatino Linotype"/>
              <w:b/>
            </w:rPr>
            <w:t>Comisión de Derechos Humanos del Estado de México</w:t>
          </w:r>
        </w:p>
      </w:tc>
    </w:tr>
    <w:tr w:rsidR="00BD170A" w14:paraId="7D32571A" w14:textId="77777777">
      <w:tc>
        <w:tcPr>
          <w:tcW w:w="2489" w:type="dxa"/>
          <w:shd w:val="clear" w:color="auto" w:fill="auto"/>
          <w:vAlign w:val="center"/>
        </w:tcPr>
        <w:p w14:paraId="7079A6E6" w14:textId="77777777" w:rsidR="00BD170A" w:rsidRDefault="00BD170A">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0604B221" w14:textId="77777777" w:rsidR="00BD170A" w:rsidRDefault="00BD170A">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0F448CB7" w14:textId="77777777" w:rsidR="00BD170A" w:rsidRDefault="00BD170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7EA7D" w14:textId="77777777" w:rsidR="00BD170A" w:rsidRDefault="00BD170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799E809D" wp14:editId="50B91074">
          <wp:simplePos x="0" y="0"/>
          <wp:positionH relativeFrom="column">
            <wp:posOffset>-870585</wp:posOffset>
          </wp:positionH>
          <wp:positionV relativeFrom="paragraph">
            <wp:posOffset>-261620</wp:posOffset>
          </wp:positionV>
          <wp:extent cx="7809876" cy="10165823"/>
          <wp:effectExtent l="0" t="0" r="0" b="0"/>
          <wp:wrapNone/>
          <wp:docPr id="9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5670" w:type="dxa"/>
      <w:tblInd w:w="3261" w:type="dxa"/>
      <w:tblLayout w:type="fixed"/>
      <w:tblLook w:val="0400" w:firstRow="0" w:lastRow="0" w:firstColumn="0" w:lastColumn="0" w:noHBand="0" w:noVBand="1"/>
    </w:tblPr>
    <w:tblGrid>
      <w:gridCol w:w="2551"/>
      <w:gridCol w:w="3119"/>
    </w:tblGrid>
    <w:tr w:rsidR="00BD170A" w14:paraId="0171F984" w14:textId="77777777">
      <w:tc>
        <w:tcPr>
          <w:tcW w:w="2551" w:type="dxa"/>
          <w:shd w:val="clear" w:color="auto" w:fill="auto"/>
          <w:vAlign w:val="center"/>
        </w:tcPr>
        <w:p w14:paraId="469BBB37" w14:textId="77777777" w:rsidR="00BD170A" w:rsidRDefault="00BD170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119" w:type="dxa"/>
          <w:shd w:val="clear" w:color="auto" w:fill="auto"/>
          <w:vAlign w:val="center"/>
        </w:tcPr>
        <w:p w14:paraId="5F6A05EB" w14:textId="77777777" w:rsidR="00BD170A" w:rsidRDefault="00BD170A">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05594/INFOEM/IP/RR/2022</w:t>
          </w:r>
        </w:p>
      </w:tc>
    </w:tr>
    <w:tr w:rsidR="00BD170A" w14:paraId="52585137" w14:textId="77777777">
      <w:trPr>
        <w:trHeight w:val="130"/>
      </w:trPr>
      <w:tc>
        <w:tcPr>
          <w:tcW w:w="2551" w:type="dxa"/>
          <w:shd w:val="clear" w:color="auto" w:fill="auto"/>
          <w:vAlign w:val="center"/>
        </w:tcPr>
        <w:p w14:paraId="0C7DFB12" w14:textId="77777777" w:rsidR="00BD170A" w:rsidRDefault="00BD170A">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119" w:type="dxa"/>
          <w:shd w:val="clear" w:color="auto" w:fill="auto"/>
          <w:vAlign w:val="center"/>
        </w:tcPr>
        <w:p w14:paraId="5815AB45" w14:textId="55327D09" w:rsidR="00BD170A" w:rsidRDefault="004E7B82">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 XXXXXXXXX XXXX XXXXX</w:t>
          </w:r>
        </w:p>
      </w:tc>
    </w:tr>
    <w:tr w:rsidR="00BD170A" w14:paraId="5D66BBA0" w14:textId="77777777">
      <w:trPr>
        <w:trHeight w:val="228"/>
      </w:trPr>
      <w:tc>
        <w:tcPr>
          <w:tcW w:w="2551" w:type="dxa"/>
          <w:shd w:val="clear" w:color="auto" w:fill="auto"/>
          <w:vAlign w:val="center"/>
        </w:tcPr>
        <w:p w14:paraId="213096BB" w14:textId="77777777" w:rsidR="00BD170A" w:rsidRDefault="00BD170A">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119" w:type="dxa"/>
          <w:shd w:val="clear" w:color="auto" w:fill="auto"/>
          <w:vAlign w:val="center"/>
        </w:tcPr>
        <w:p w14:paraId="60133F0D" w14:textId="77777777" w:rsidR="00BD170A" w:rsidRDefault="00BD170A">
          <w:pPr>
            <w:ind w:left="-45"/>
            <w:jc w:val="both"/>
            <w:rPr>
              <w:rFonts w:ascii="Palatino Linotype" w:eastAsia="Palatino Linotype" w:hAnsi="Palatino Linotype" w:cs="Palatino Linotype"/>
              <w:b/>
            </w:rPr>
          </w:pPr>
          <w:r w:rsidRPr="00E9616F">
            <w:rPr>
              <w:rFonts w:ascii="Palatino Linotype" w:eastAsia="Palatino Linotype" w:hAnsi="Palatino Linotype" w:cs="Palatino Linotype"/>
              <w:b/>
            </w:rPr>
            <w:t>Comisión de Derechos Humanos del Estado de México</w:t>
          </w:r>
        </w:p>
      </w:tc>
    </w:tr>
    <w:tr w:rsidR="00BD170A" w14:paraId="69059A0E" w14:textId="77777777">
      <w:tc>
        <w:tcPr>
          <w:tcW w:w="2551" w:type="dxa"/>
          <w:shd w:val="clear" w:color="auto" w:fill="auto"/>
          <w:vAlign w:val="center"/>
        </w:tcPr>
        <w:p w14:paraId="4938C42A" w14:textId="77777777" w:rsidR="00BD170A" w:rsidRDefault="00BD170A">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19" w:type="dxa"/>
          <w:shd w:val="clear" w:color="auto" w:fill="auto"/>
          <w:vAlign w:val="center"/>
        </w:tcPr>
        <w:p w14:paraId="21CA4D56" w14:textId="77777777" w:rsidR="00BD170A" w:rsidRDefault="00BD170A">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6F405AC" w14:textId="77777777" w:rsidR="00BD170A" w:rsidRDefault="00BD170A">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B2688" w14:textId="77777777" w:rsidR="00BD170A" w:rsidRDefault="00BD170A">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9682E"/>
    <w:multiLevelType w:val="hybridMultilevel"/>
    <w:tmpl w:val="849A9AD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17485720"/>
    <w:multiLevelType w:val="multilevel"/>
    <w:tmpl w:val="7416FF4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25058B2"/>
    <w:multiLevelType w:val="hybridMultilevel"/>
    <w:tmpl w:val="E884C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3CB2AC1"/>
    <w:multiLevelType w:val="multilevel"/>
    <w:tmpl w:val="CC3EF370"/>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4F8B4A37"/>
    <w:multiLevelType w:val="multilevel"/>
    <w:tmpl w:val="E52C6906"/>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nsid w:val="60850E03"/>
    <w:multiLevelType w:val="multilevel"/>
    <w:tmpl w:val="54BC218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nsid w:val="764E5017"/>
    <w:multiLevelType w:val="multilevel"/>
    <w:tmpl w:val="777EA638"/>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5"/>
  </w:num>
  <w:num w:numId="4">
    <w:abstractNumId w:val="1"/>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2A7"/>
    <w:rsid w:val="000047D5"/>
    <w:rsid w:val="000C5F11"/>
    <w:rsid w:val="0011664F"/>
    <w:rsid w:val="00197A4F"/>
    <w:rsid w:val="00245326"/>
    <w:rsid w:val="00257571"/>
    <w:rsid w:val="0027496A"/>
    <w:rsid w:val="002A12A7"/>
    <w:rsid w:val="0032132E"/>
    <w:rsid w:val="0046726C"/>
    <w:rsid w:val="00475C5B"/>
    <w:rsid w:val="004A4E6A"/>
    <w:rsid w:val="004E087F"/>
    <w:rsid w:val="004E7B82"/>
    <w:rsid w:val="005D353A"/>
    <w:rsid w:val="00736AB8"/>
    <w:rsid w:val="007A3BAF"/>
    <w:rsid w:val="00930D48"/>
    <w:rsid w:val="00960840"/>
    <w:rsid w:val="00AE1502"/>
    <w:rsid w:val="00BD170A"/>
    <w:rsid w:val="00C16167"/>
    <w:rsid w:val="00C314BF"/>
    <w:rsid w:val="00E45B8F"/>
    <w:rsid w:val="00E54D1A"/>
    <w:rsid w:val="00E73599"/>
    <w:rsid w:val="00E9616F"/>
    <w:rsid w:val="00F01220"/>
    <w:rsid w:val="00F033B9"/>
    <w:rsid w:val="00F16112"/>
    <w:rsid w:val="00F21E5A"/>
    <w:rsid w:val="00F32FB8"/>
    <w:rsid w:val="00FF28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248B5"/>
  <w15:docId w15:val="{5E730A01-A631-40A2-89AC-6EBE7AC9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B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241B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customStyle="1" w:styleId="ADB1">
    <w:name w:val="ADB1"/>
    <w:basedOn w:val="Normal"/>
    <w:next w:val="Textonotapie"/>
    <w:unhideWhenUsed/>
    <w:qFormat/>
    <w:rsid w:val="002D1446"/>
    <w:rPr>
      <w:rFonts w:ascii="Calibri" w:eastAsia="Cambria" w:hAnsi="Calibri"/>
      <w:sz w:val="20"/>
      <w:szCs w:val="20"/>
      <w:lang w:val="es-MX" w:eastAsia="en-US"/>
    </w:rPr>
  </w:style>
  <w:style w:type="character" w:customStyle="1" w:styleId="Ttulo7Car">
    <w:name w:val="Título 7 Car"/>
    <w:basedOn w:val="Fuentedeprrafopredeter"/>
    <w:link w:val="Ttulo7"/>
    <w:uiPriority w:val="9"/>
    <w:semiHidden/>
    <w:rsid w:val="006241B5"/>
    <w:rPr>
      <w:rFonts w:asciiTheme="majorHAnsi" w:eastAsiaTheme="majorEastAsia" w:hAnsiTheme="majorHAnsi" w:cstheme="majorBidi"/>
      <w:i/>
      <w:iCs/>
      <w:color w:val="243F60" w:themeColor="accent1" w:themeShade="7F"/>
      <w:lang w:val="es-ES"/>
    </w:rPr>
  </w:style>
  <w:style w:type="paragraph" w:styleId="Textoindependiente3">
    <w:name w:val="Body Text 3"/>
    <w:basedOn w:val="Normal"/>
    <w:link w:val="Textoindependiente3Car"/>
    <w:uiPriority w:val="99"/>
    <w:semiHidden/>
    <w:unhideWhenUsed/>
    <w:rsid w:val="006241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241B5"/>
    <w:rPr>
      <w:rFonts w:ascii="Times New Roman" w:eastAsia="Times New Roman" w:hAnsi="Times New Roman" w:cs="Times New Roman"/>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1"/>
    <w:rPr>
      <w:rFonts w:ascii="Cambria" w:eastAsia="Cambria" w:hAnsi="Cambria" w:cs="Cambria"/>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6">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7">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8">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JXu3TsS6WftKEb+bT8pyZiA+RA==">AMUW2mUawQ0tBvzoo8+/6MDHIbPJNEW90AFt0uD15VCkV0aZmLEITcijRxNHNuzeo4agQFphpBbKybuf79M6nPkiupEtaSRw+qbusqoonpKM3eAfQqBioOdiuf+5jTIXMeWxPYohydrrc3NnK3lnko6NsWdh4dpSrMlCBL5ms0T9Dtdjz2o4PtwH2/DZ+j+KVNpmwz78SjFU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8046</Words>
  <Characters>44256</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5</cp:revision>
  <cp:lastPrinted>2022-08-19T15:24:00Z</cp:lastPrinted>
  <dcterms:created xsi:type="dcterms:W3CDTF">2022-08-18T01:04:00Z</dcterms:created>
  <dcterms:modified xsi:type="dcterms:W3CDTF">2022-09-06T16:04:00Z</dcterms:modified>
</cp:coreProperties>
</file>