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083B4586" w:rsidR="00620916" w:rsidRPr="00610A7D" w:rsidRDefault="00200BFC" w:rsidP="00033269">
      <w:pPr>
        <w:spacing w:line="360" w:lineRule="auto"/>
        <w:jc w:val="both"/>
        <w:rPr>
          <w:rFonts w:ascii="Palatino Linotype" w:hAnsi="Palatino Linotype" w:cs="Arial"/>
        </w:rPr>
      </w:pPr>
      <w:r w:rsidRPr="00610A7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610A7D">
        <w:rPr>
          <w:rFonts w:ascii="Palatino Linotype" w:hAnsi="Palatino Linotype" w:cs="Arial"/>
        </w:rPr>
        <w:t xml:space="preserve">de fecha </w:t>
      </w:r>
      <w:r w:rsidR="00B80A1C">
        <w:rPr>
          <w:rFonts w:ascii="Palatino Linotype" w:hAnsi="Palatino Linotype" w:cs="Arial"/>
        </w:rPr>
        <w:t>trece</w:t>
      </w:r>
      <w:r w:rsidR="00ED5095" w:rsidRPr="00610A7D">
        <w:rPr>
          <w:rFonts w:ascii="Palatino Linotype" w:hAnsi="Palatino Linotype" w:cs="Arial"/>
        </w:rPr>
        <w:t xml:space="preserve"> </w:t>
      </w:r>
      <w:r w:rsidR="00CE4143" w:rsidRPr="00610A7D">
        <w:rPr>
          <w:rFonts w:ascii="Palatino Linotype" w:hAnsi="Palatino Linotype" w:cs="Arial"/>
        </w:rPr>
        <w:t xml:space="preserve">de </w:t>
      </w:r>
      <w:r w:rsidR="00FE45FE" w:rsidRPr="00610A7D">
        <w:rPr>
          <w:rFonts w:ascii="Palatino Linotype" w:hAnsi="Palatino Linotype" w:cs="Arial"/>
        </w:rPr>
        <w:t>ju</w:t>
      </w:r>
      <w:r w:rsidR="00ED5095" w:rsidRPr="00610A7D">
        <w:rPr>
          <w:rFonts w:ascii="Palatino Linotype" w:hAnsi="Palatino Linotype" w:cs="Arial"/>
        </w:rPr>
        <w:t>l</w:t>
      </w:r>
      <w:r w:rsidR="00FE45FE" w:rsidRPr="00610A7D">
        <w:rPr>
          <w:rFonts w:ascii="Palatino Linotype" w:hAnsi="Palatino Linotype" w:cs="Arial"/>
        </w:rPr>
        <w:t xml:space="preserve">io </w:t>
      </w:r>
      <w:r w:rsidR="00CE4143" w:rsidRPr="00610A7D">
        <w:rPr>
          <w:rFonts w:ascii="Palatino Linotype" w:hAnsi="Palatino Linotype" w:cs="Arial"/>
        </w:rPr>
        <w:t>de dos mil veintidós.</w:t>
      </w:r>
    </w:p>
    <w:p w14:paraId="6CE05D1B" w14:textId="77777777" w:rsidR="004B29B3" w:rsidRPr="00610A7D" w:rsidRDefault="004B29B3" w:rsidP="00033269">
      <w:pPr>
        <w:spacing w:line="360" w:lineRule="auto"/>
        <w:jc w:val="both"/>
        <w:rPr>
          <w:rFonts w:ascii="Palatino Linotype" w:hAnsi="Palatino Linotype" w:cs="Arial"/>
        </w:rPr>
      </w:pPr>
    </w:p>
    <w:p w14:paraId="71F79FE3" w14:textId="7343EDAE" w:rsidR="00A1125E" w:rsidRPr="00610A7D" w:rsidRDefault="00D137DD" w:rsidP="00033269">
      <w:pPr>
        <w:spacing w:line="360" w:lineRule="auto"/>
        <w:jc w:val="both"/>
        <w:rPr>
          <w:rFonts w:ascii="Palatino Linotype" w:hAnsi="Palatino Linotype" w:cs="Arial"/>
          <w:lang w:val="es-ES"/>
        </w:rPr>
      </w:pPr>
      <w:r w:rsidRPr="00610A7D">
        <w:rPr>
          <w:rFonts w:ascii="Palatino Linotype" w:hAnsi="Palatino Linotype" w:cs="Arial"/>
          <w:b/>
          <w:sz w:val="28"/>
        </w:rPr>
        <w:t>VISTO</w:t>
      </w:r>
      <w:r w:rsidRPr="00610A7D">
        <w:rPr>
          <w:rFonts w:ascii="Palatino Linotype" w:hAnsi="Palatino Linotype" w:cs="Arial"/>
        </w:rPr>
        <w:t xml:space="preserve"> </w:t>
      </w:r>
      <w:r w:rsidR="00C34D00" w:rsidRPr="00610A7D">
        <w:rPr>
          <w:rFonts w:ascii="Palatino Linotype" w:hAnsi="Palatino Linotype" w:cs="Arial"/>
        </w:rPr>
        <w:t>el</w:t>
      </w:r>
      <w:r w:rsidRPr="00610A7D">
        <w:rPr>
          <w:rFonts w:ascii="Palatino Linotype" w:hAnsi="Palatino Linotype" w:cs="Arial"/>
        </w:rPr>
        <w:t xml:space="preserve"> expediente formado con motivo del </w:t>
      </w:r>
      <w:r w:rsidR="00504A64" w:rsidRPr="00610A7D">
        <w:rPr>
          <w:rFonts w:ascii="Palatino Linotype" w:hAnsi="Palatino Linotype" w:cs="Arial"/>
        </w:rPr>
        <w:t>Recurso de Revisión</w:t>
      </w:r>
      <w:r w:rsidRPr="00610A7D">
        <w:rPr>
          <w:rFonts w:ascii="Palatino Linotype" w:hAnsi="Palatino Linotype" w:cs="Arial"/>
        </w:rPr>
        <w:t xml:space="preserve"> </w:t>
      </w:r>
      <w:r w:rsidR="00ED5095" w:rsidRPr="00610A7D">
        <w:rPr>
          <w:rFonts w:ascii="Palatino Linotype" w:hAnsi="Palatino Linotype" w:cs="Arial"/>
          <w:b/>
        </w:rPr>
        <w:t>04142</w:t>
      </w:r>
      <w:r w:rsidRPr="00610A7D">
        <w:rPr>
          <w:rFonts w:ascii="Palatino Linotype" w:hAnsi="Palatino Linotype" w:cs="Arial"/>
          <w:b/>
        </w:rPr>
        <w:t>/INFOEM/IP/RR/202</w:t>
      </w:r>
      <w:r w:rsidR="00FA59CB" w:rsidRPr="00610A7D">
        <w:rPr>
          <w:rFonts w:ascii="Palatino Linotype" w:hAnsi="Palatino Linotype" w:cs="Arial"/>
          <w:b/>
          <w:lang w:val="es-419"/>
        </w:rPr>
        <w:t>2</w:t>
      </w:r>
      <w:r w:rsidRPr="00610A7D">
        <w:rPr>
          <w:rFonts w:ascii="Palatino Linotype" w:hAnsi="Palatino Linotype" w:cs="Arial"/>
          <w:b/>
        </w:rPr>
        <w:t xml:space="preserve">, </w:t>
      </w:r>
      <w:r w:rsidRPr="00610A7D">
        <w:rPr>
          <w:rFonts w:ascii="Palatino Linotype" w:hAnsi="Palatino Linotype" w:cs="Arial"/>
        </w:rPr>
        <w:t xml:space="preserve">promovido </w:t>
      </w:r>
      <w:r w:rsidRPr="00610A7D">
        <w:rPr>
          <w:rFonts w:ascii="Palatino Linotype" w:hAnsi="Palatino Linotype"/>
        </w:rPr>
        <w:t>por</w:t>
      </w:r>
      <w:r w:rsidR="00E54450" w:rsidRPr="00610A7D">
        <w:rPr>
          <w:rFonts w:ascii="Palatino Linotype" w:hAnsi="Palatino Linotype"/>
        </w:rPr>
        <w:t xml:space="preserve"> una persona de manera anónima, a quien</w:t>
      </w:r>
      <w:r w:rsidRPr="00610A7D">
        <w:rPr>
          <w:rFonts w:ascii="Palatino Linotype" w:hAnsi="Palatino Linotype"/>
        </w:rPr>
        <w:t xml:space="preserve"> en lo sucesivo se le </w:t>
      </w:r>
      <w:r w:rsidR="004C2814" w:rsidRPr="00610A7D">
        <w:rPr>
          <w:rFonts w:ascii="Palatino Linotype" w:hAnsi="Palatino Linotype"/>
        </w:rPr>
        <w:t>denominará</w:t>
      </w:r>
      <w:r w:rsidRPr="00610A7D">
        <w:rPr>
          <w:rFonts w:ascii="Palatino Linotype" w:hAnsi="Palatino Linotype"/>
        </w:rPr>
        <w:t xml:space="preserve"> como </w:t>
      </w:r>
      <w:r w:rsidR="00D614A1" w:rsidRPr="00610A7D">
        <w:rPr>
          <w:rFonts w:ascii="Palatino Linotype" w:hAnsi="Palatino Linotype" w:cs="Arial"/>
          <w:b/>
          <w:lang w:val="es-ES"/>
        </w:rPr>
        <w:t>EL</w:t>
      </w:r>
      <w:r w:rsidRPr="00610A7D">
        <w:rPr>
          <w:rFonts w:ascii="Palatino Linotype" w:hAnsi="Palatino Linotype" w:cs="Arial"/>
          <w:b/>
          <w:lang w:val="es-ES"/>
        </w:rPr>
        <w:t xml:space="preserve"> RECURRENTE,</w:t>
      </w:r>
      <w:r w:rsidRPr="00610A7D">
        <w:rPr>
          <w:rFonts w:ascii="Palatino Linotype" w:hAnsi="Palatino Linotype" w:cs="Arial"/>
          <w:lang w:val="es-ES"/>
        </w:rPr>
        <w:t xml:space="preserve"> en contra de la respuesta del</w:t>
      </w:r>
      <w:r w:rsidR="00C34D00" w:rsidRPr="00610A7D">
        <w:rPr>
          <w:rFonts w:ascii="Palatino Linotype" w:hAnsi="Palatino Linotype" w:cs="Arial"/>
          <w:lang w:val="es-ES"/>
        </w:rPr>
        <w:t xml:space="preserve"> </w:t>
      </w:r>
      <w:r w:rsidR="00D13D85" w:rsidRPr="00610A7D">
        <w:rPr>
          <w:rFonts w:ascii="Palatino Linotype" w:hAnsi="Palatino Linotype"/>
          <w:b/>
          <w:sz w:val="22"/>
          <w:szCs w:val="22"/>
        </w:rPr>
        <w:t>Ayuntamiento de Teoloyucan</w:t>
      </w:r>
      <w:r w:rsidRPr="00610A7D">
        <w:rPr>
          <w:rFonts w:ascii="Palatino Linotype" w:hAnsi="Palatino Linotype" w:cs="Arial"/>
          <w:b/>
          <w:lang w:val="es-ES"/>
        </w:rPr>
        <w:t xml:space="preserve">, </w:t>
      </w:r>
      <w:r w:rsidR="004C2814" w:rsidRPr="00610A7D">
        <w:rPr>
          <w:rFonts w:ascii="Palatino Linotype" w:hAnsi="Palatino Linotype" w:cs="Arial"/>
          <w:lang w:val="es-ES"/>
        </w:rPr>
        <w:t xml:space="preserve">a quien </w:t>
      </w:r>
      <w:r w:rsidRPr="00610A7D">
        <w:rPr>
          <w:rFonts w:ascii="Palatino Linotype" w:hAnsi="Palatino Linotype"/>
        </w:rPr>
        <w:t>en lo su</w:t>
      </w:r>
      <w:r w:rsidR="004C2814" w:rsidRPr="00610A7D">
        <w:rPr>
          <w:rFonts w:ascii="Palatino Linotype" w:hAnsi="Palatino Linotype"/>
        </w:rPr>
        <w:t xml:space="preserve">cesivo </w:t>
      </w:r>
      <w:r w:rsidRPr="00610A7D">
        <w:rPr>
          <w:rFonts w:ascii="Palatino Linotype" w:hAnsi="Palatino Linotype"/>
        </w:rPr>
        <w:t xml:space="preserve">se le denominará </w:t>
      </w:r>
      <w:r w:rsidR="004C2814" w:rsidRPr="00610A7D">
        <w:rPr>
          <w:rFonts w:ascii="Palatino Linotype" w:hAnsi="Palatino Linotype"/>
        </w:rPr>
        <w:t xml:space="preserve">como </w:t>
      </w:r>
      <w:r w:rsidRPr="00610A7D">
        <w:rPr>
          <w:rFonts w:ascii="Palatino Linotype" w:hAnsi="Palatino Linotype" w:cs="Arial"/>
          <w:b/>
          <w:lang w:val="es-ES"/>
        </w:rPr>
        <w:t xml:space="preserve">EL SUJETO OBLIGADO, </w:t>
      </w:r>
      <w:r w:rsidRPr="00610A7D">
        <w:rPr>
          <w:rFonts w:ascii="Palatino Linotype" w:hAnsi="Palatino Linotype" w:cs="Arial"/>
          <w:lang w:val="es-ES"/>
        </w:rPr>
        <w:t>se procede a dictar la presente resolución con base en lo siguiente:</w:t>
      </w:r>
    </w:p>
    <w:p w14:paraId="10022A2B" w14:textId="77777777" w:rsidR="00D13D85" w:rsidRPr="00610A7D" w:rsidRDefault="00D13D85" w:rsidP="00033269">
      <w:pPr>
        <w:spacing w:line="360" w:lineRule="auto"/>
        <w:jc w:val="both"/>
        <w:rPr>
          <w:rFonts w:ascii="Palatino Linotype" w:hAnsi="Palatino Linotype" w:cs="Arial"/>
          <w:lang w:val="es-ES"/>
        </w:rPr>
      </w:pPr>
    </w:p>
    <w:p w14:paraId="0708AE3B" w14:textId="23FFEADE" w:rsidR="000F0E7C" w:rsidRPr="00610A7D" w:rsidRDefault="00966CE2" w:rsidP="00033269">
      <w:pPr>
        <w:jc w:val="center"/>
        <w:rPr>
          <w:rFonts w:ascii="Palatino Linotype" w:hAnsi="Palatino Linotype" w:cs="Arial"/>
          <w:b/>
          <w:bCs/>
          <w:spacing w:val="60"/>
          <w:sz w:val="28"/>
          <w:lang w:val="es-419"/>
        </w:rPr>
      </w:pPr>
      <w:r w:rsidRPr="00610A7D">
        <w:rPr>
          <w:rFonts w:ascii="Palatino Linotype" w:hAnsi="Palatino Linotype" w:cs="Arial"/>
          <w:b/>
          <w:bCs/>
          <w:spacing w:val="60"/>
          <w:sz w:val="28"/>
          <w:lang w:val="es-419"/>
        </w:rPr>
        <w:t>ANTECEDENTES</w:t>
      </w:r>
    </w:p>
    <w:p w14:paraId="3B9DFD37" w14:textId="77777777" w:rsidR="00A1125E" w:rsidRPr="00610A7D" w:rsidRDefault="00A1125E" w:rsidP="00033269">
      <w:pPr>
        <w:rPr>
          <w:rFonts w:ascii="Palatino Linotype" w:hAnsi="Palatino Linotype" w:cs="Arial"/>
          <w:b/>
          <w:bCs/>
          <w:spacing w:val="60"/>
          <w:sz w:val="36"/>
        </w:rPr>
      </w:pPr>
    </w:p>
    <w:p w14:paraId="4F4A2281" w14:textId="77777777" w:rsidR="00966CE2" w:rsidRPr="00610A7D" w:rsidRDefault="00966CE2" w:rsidP="00966CE2">
      <w:pPr>
        <w:spacing w:line="360" w:lineRule="auto"/>
        <w:jc w:val="both"/>
        <w:rPr>
          <w:rFonts w:ascii="Palatino Linotype" w:hAnsi="Palatino Linotype"/>
          <w:b/>
          <w:sz w:val="28"/>
          <w:szCs w:val="28"/>
        </w:rPr>
      </w:pPr>
      <w:r w:rsidRPr="00610A7D">
        <w:rPr>
          <w:rFonts w:ascii="Palatino Linotype" w:hAnsi="Palatino Linotype"/>
          <w:b/>
          <w:sz w:val="28"/>
          <w:szCs w:val="28"/>
        </w:rPr>
        <w:t>I. De la Solicitud de Información</w:t>
      </w:r>
    </w:p>
    <w:p w14:paraId="6E8291E3" w14:textId="65212AEE" w:rsidR="009959DB" w:rsidRPr="00610A7D" w:rsidRDefault="00163A20" w:rsidP="00B41A76">
      <w:pPr>
        <w:spacing w:line="360" w:lineRule="auto"/>
        <w:jc w:val="both"/>
        <w:rPr>
          <w:rFonts w:ascii="Palatino Linotype" w:eastAsia="MS Mincho" w:hAnsi="Palatino Linotype" w:cs="Arial"/>
          <w:bCs/>
        </w:rPr>
      </w:pPr>
      <w:r w:rsidRPr="00610A7D">
        <w:rPr>
          <w:rFonts w:ascii="Palatino Linotype" w:eastAsia="MS Mincho" w:hAnsi="Palatino Linotype" w:cs="Arial"/>
        </w:rPr>
        <w:t>En</w:t>
      </w:r>
      <w:r w:rsidR="00FA59CB" w:rsidRPr="00610A7D">
        <w:rPr>
          <w:rFonts w:ascii="Palatino Linotype" w:eastAsia="MS Mincho" w:hAnsi="Palatino Linotype" w:cs="Arial"/>
          <w:lang w:val="es-419"/>
        </w:rPr>
        <w:t xml:space="preserve"> fecha</w:t>
      </w:r>
      <w:r w:rsidRPr="00610A7D">
        <w:rPr>
          <w:rFonts w:ascii="Palatino Linotype" w:eastAsia="MS Mincho" w:hAnsi="Palatino Linotype" w:cs="Arial"/>
        </w:rPr>
        <w:t xml:space="preserve"> </w:t>
      </w:r>
      <w:bookmarkStart w:id="0" w:name="_Hlk66905340"/>
      <w:r w:rsidR="009C00AC" w:rsidRPr="00610A7D">
        <w:rPr>
          <w:rFonts w:ascii="Palatino Linotype" w:eastAsia="MS Mincho" w:hAnsi="Palatino Linotype" w:cs="Arial"/>
          <w:b/>
        </w:rPr>
        <w:t>dieciocho</w:t>
      </w:r>
      <w:r w:rsidR="00770F30" w:rsidRPr="00610A7D">
        <w:rPr>
          <w:rFonts w:ascii="Palatino Linotype" w:eastAsia="MS Mincho" w:hAnsi="Palatino Linotype" w:cs="Arial"/>
          <w:b/>
        </w:rPr>
        <w:t xml:space="preserve"> </w:t>
      </w:r>
      <w:r w:rsidR="000D7E11" w:rsidRPr="00610A7D">
        <w:rPr>
          <w:rFonts w:ascii="Palatino Linotype" w:eastAsia="MS Mincho" w:hAnsi="Palatino Linotype" w:cs="Arial"/>
          <w:b/>
        </w:rPr>
        <w:t xml:space="preserve">de </w:t>
      </w:r>
      <w:r w:rsidR="009C00AC" w:rsidRPr="00610A7D">
        <w:rPr>
          <w:rFonts w:ascii="Palatino Linotype" w:eastAsia="MS Mincho" w:hAnsi="Palatino Linotype" w:cs="Arial"/>
          <w:b/>
        </w:rPr>
        <w:t>febrero</w:t>
      </w:r>
      <w:r w:rsidR="00E60982" w:rsidRPr="00610A7D">
        <w:rPr>
          <w:rFonts w:ascii="Palatino Linotype" w:eastAsia="MS Mincho" w:hAnsi="Palatino Linotype" w:cs="Arial"/>
          <w:b/>
        </w:rPr>
        <w:t xml:space="preserve"> </w:t>
      </w:r>
      <w:r w:rsidR="0074343D" w:rsidRPr="00610A7D">
        <w:rPr>
          <w:rFonts w:ascii="Palatino Linotype" w:eastAsia="MS Mincho" w:hAnsi="Palatino Linotype" w:cs="Arial"/>
          <w:b/>
        </w:rPr>
        <w:t xml:space="preserve">de dos mil </w:t>
      </w:r>
      <w:bookmarkEnd w:id="0"/>
      <w:r w:rsidR="00F3794A" w:rsidRPr="00610A7D">
        <w:rPr>
          <w:rFonts w:ascii="Palatino Linotype" w:eastAsia="MS Mincho" w:hAnsi="Palatino Linotype" w:cs="Arial"/>
          <w:b/>
        </w:rPr>
        <w:t>veintidós</w:t>
      </w:r>
      <w:r w:rsidRPr="00610A7D">
        <w:rPr>
          <w:rFonts w:ascii="Palatino Linotype" w:eastAsia="MS Mincho" w:hAnsi="Palatino Linotype" w:cs="Arial"/>
        </w:rPr>
        <w:t xml:space="preserve">, </w:t>
      </w:r>
      <w:r w:rsidR="00D614A1" w:rsidRPr="00610A7D">
        <w:rPr>
          <w:rFonts w:ascii="Palatino Linotype" w:eastAsia="MS Mincho" w:hAnsi="Palatino Linotype" w:cs="Arial"/>
          <w:b/>
          <w:lang w:val="es-419"/>
        </w:rPr>
        <w:t>EL RECURRENTE</w:t>
      </w:r>
      <w:r w:rsidRPr="00610A7D">
        <w:rPr>
          <w:rFonts w:ascii="Palatino Linotype" w:eastAsia="MS Mincho" w:hAnsi="Palatino Linotype" w:cs="Arial"/>
        </w:rPr>
        <w:t xml:space="preserve"> </w:t>
      </w:r>
      <w:r w:rsidR="00BF3E26" w:rsidRPr="00610A7D">
        <w:rPr>
          <w:rFonts w:ascii="Palatino Linotype" w:eastAsia="MS Mincho" w:hAnsi="Palatino Linotype" w:cs="Arial"/>
          <w:lang w:val="es-ES_tradnl"/>
        </w:rPr>
        <w:t>presentó a través de</w:t>
      </w:r>
      <w:r w:rsidR="008E4ECC" w:rsidRPr="00610A7D">
        <w:rPr>
          <w:rFonts w:ascii="Palatino Linotype" w:eastAsia="MS Mincho" w:hAnsi="Palatino Linotype" w:cs="Arial"/>
          <w:lang w:val="es-ES_tradnl"/>
        </w:rPr>
        <w:t xml:space="preserve">l </w:t>
      </w:r>
      <w:r w:rsidR="00BF3E26" w:rsidRPr="00610A7D">
        <w:rPr>
          <w:rFonts w:ascii="Palatino Linotype" w:eastAsia="MS Mincho" w:hAnsi="Palatino Linotype" w:cs="Arial"/>
          <w:lang w:val="es-ES_tradnl"/>
        </w:rPr>
        <w:t xml:space="preserve">Sistema de Acceso a la Información Mexiquense, en lo subsecuente </w:t>
      </w:r>
      <w:r w:rsidR="00BF3E26" w:rsidRPr="00610A7D">
        <w:rPr>
          <w:rFonts w:ascii="Palatino Linotype" w:eastAsia="MS Mincho" w:hAnsi="Palatino Linotype" w:cs="Arial"/>
          <w:b/>
          <w:lang w:val="es-ES_tradnl"/>
        </w:rPr>
        <w:t>EL SAIMEX</w:t>
      </w:r>
      <w:r w:rsidR="00BF3E26" w:rsidRPr="00610A7D">
        <w:rPr>
          <w:rFonts w:ascii="Palatino Linotype" w:eastAsia="MS Mincho" w:hAnsi="Palatino Linotype" w:cs="Arial"/>
          <w:lang w:val="es-ES_tradnl"/>
        </w:rPr>
        <w:t xml:space="preserve"> ante </w:t>
      </w:r>
      <w:r w:rsidR="00BF3E26" w:rsidRPr="00610A7D">
        <w:rPr>
          <w:rFonts w:ascii="Palatino Linotype" w:eastAsia="MS Mincho" w:hAnsi="Palatino Linotype" w:cs="Arial"/>
          <w:b/>
          <w:lang w:val="es-ES_tradnl"/>
        </w:rPr>
        <w:t>EL SUJETO OBLIGADO</w:t>
      </w:r>
      <w:r w:rsidR="00BF3E26" w:rsidRPr="00610A7D">
        <w:rPr>
          <w:rFonts w:ascii="Palatino Linotype" w:eastAsia="MS Mincho" w:hAnsi="Palatino Linotype" w:cs="Arial"/>
          <w:lang w:val="es-ES_tradnl"/>
        </w:rPr>
        <w:t xml:space="preserve">, la solicitud de acceso a la información pública, </w:t>
      </w:r>
      <w:r w:rsidR="009959DB" w:rsidRPr="00610A7D">
        <w:rPr>
          <w:rFonts w:ascii="Palatino Linotype" w:eastAsia="MS Mincho" w:hAnsi="Palatino Linotype" w:cs="Arial"/>
        </w:rPr>
        <w:t xml:space="preserve">a la que se le asignó </w:t>
      </w:r>
      <w:r w:rsidR="00C34D00" w:rsidRPr="00610A7D">
        <w:rPr>
          <w:rFonts w:ascii="Palatino Linotype" w:eastAsia="MS Mincho" w:hAnsi="Palatino Linotype" w:cs="Arial"/>
        </w:rPr>
        <w:t>el</w:t>
      </w:r>
      <w:r w:rsidR="009959DB" w:rsidRPr="00610A7D">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610A7D">
        <w:rPr>
          <w:rFonts w:ascii="Palatino Linotype" w:eastAsia="MS Mincho" w:hAnsi="Palatino Linotype" w:cs="Arial"/>
        </w:rPr>
        <w:t xml:space="preserve">expediente </w:t>
      </w:r>
      <w:bookmarkEnd w:id="1"/>
      <w:bookmarkEnd w:id="2"/>
      <w:bookmarkEnd w:id="3"/>
      <w:bookmarkEnd w:id="4"/>
      <w:bookmarkEnd w:id="5"/>
      <w:bookmarkEnd w:id="6"/>
      <w:r w:rsidR="00BF6A7A" w:rsidRPr="00610A7D">
        <w:rPr>
          <w:rFonts w:ascii="Palatino Linotype" w:eastAsia="MS Mincho" w:hAnsi="Palatino Linotype" w:cs="Arial"/>
          <w:b/>
          <w:bCs/>
          <w:lang w:val="es-ES"/>
        </w:rPr>
        <w:t>00072/TEOLOYU/IP/2022</w:t>
      </w:r>
      <w:r w:rsidR="00F94871" w:rsidRPr="00610A7D">
        <w:rPr>
          <w:rFonts w:ascii="Palatino Linotype" w:eastAsia="MS Mincho" w:hAnsi="Palatino Linotype" w:cs="Arial"/>
          <w:b/>
          <w:bCs/>
        </w:rPr>
        <w:t xml:space="preserve">, </w:t>
      </w:r>
      <w:r w:rsidR="004C2814" w:rsidRPr="00610A7D">
        <w:rPr>
          <w:rFonts w:ascii="Palatino Linotype" w:eastAsia="MS Mincho" w:hAnsi="Palatino Linotype" w:cs="Arial"/>
          <w:bCs/>
        </w:rPr>
        <w:t xml:space="preserve">mediante </w:t>
      </w:r>
      <w:r w:rsidR="009959DB" w:rsidRPr="00610A7D">
        <w:rPr>
          <w:rFonts w:ascii="Palatino Linotype" w:eastAsia="MS Mincho" w:hAnsi="Palatino Linotype" w:cs="Arial"/>
          <w:bCs/>
        </w:rPr>
        <w:t>el cual requirió, lo siguiente:</w:t>
      </w:r>
    </w:p>
    <w:p w14:paraId="788D04C0" w14:textId="77777777" w:rsidR="00C03836" w:rsidRPr="00610A7D" w:rsidRDefault="00C03836" w:rsidP="00B41A76">
      <w:pPr>
        <w:spacing w:line="360" w:lineRule="auto"/>
        <w:jc w:val="both"/>
        <w:rPr>
          <w:rFonts w:ascii="Palatino Linotype" w:eastAsia="MS Mincho" w:hAnsi="Palatino Linotype" w:cs="Arial"/>
          <w:bCs/>
          <w:sz w:val="16"/>
        </w:rPr>
      </w:pPr>
    </w:p>
    <w:p w14:paraId="39468A7E" w14:textId="4B374812" w:rsidR="00C34D00" w:rsidRPr="00610A7D" w:rsidRDefault="00FA59CB" w:rsidP="004C2814">
      <w:pPr>
        <w:ind w:left="851" w:right="902"/>
        <w:jc w:val="both"/>
        <w:rPr>
          <w:rFonts w:ascii="Palatino Linotype" w:hAnsi="Palatino Linotype" w:cs="Arial"/>
          <w:iCs/>
          <w:sz w:val="22"/>
          <w:szCs w:val="20"/>
          <w:lang w:val="es-419"/>
        </w:rPr>
      </w:pPr>
      <w:r w:rsidRPr="00610A7D">
        <w:rPr>
          <w:rFonts w:ascii="Palatino Linotype" w:hAnsi="Palatino Linotype" w:cs="Arial"/>
          <w:i/>
          <w:iCs/>
          <w:sz w:val="22"/>
          <w:szCs w:val="20"/>
          <w:lang w:val="es-419"/>
        </w:rPr>
        <w:t>“</w:t>
      </w:r>
      <w:r w:rsidR="00BF6A7A" w:rsidRPr="00610A7D">
        <w:rPr>
          <w:rFonts w:ascii="Palatino Linotype" w:hAnsi="Palatino Linotype" w:cs="Arial"/>
          <w:i/>
          <w:iCs/>
          <w:sz w:val="22"/>
          <w:szCs w:val="20"/>
        </w:rPr>
        <w:t>solicito su catalogo de proveedores tanto de obra publica y de servicios y bienes del año 2019 a febrero 2022</w:t>
      </w:r>
      <w:r w:rsidR="00E60982" w:rsidRPr="00610A7D">
        <w:rPr>
          <w:rFonts w:ascii="Palatino Linotype" w:hAnsi="Palatino Linotype" w:cs="Arial"/>
          <w:i/>
          <w:iCs/>
          <w:sz w:val="22"/>
          <w:szCs w:val="20"/>
        </w:rPr>
        <w:t>.</w:t>
      </w:r>
      <w:r w:rsidRPr="00610A7D">
        <w:rPr>
          <w:rFonts w:ascii="Palatino Linotype" w:hAnsi="Palatino Linotype" w:cs="Arial"/>
          <w:i/>
          <w:iCs/>
          <w:sz w:val="22"/>
          <w:szCs w:val="20"/>
          <w:lang w:val="es-419"/>
        </w:rPr>
        <w:t>”</w:t>
      </w:r>
      <w:r w:rsidR="00C34D00" w:rsidRPr="00610A7D">
        <w:rPr>
          <w:rFonts w:ascii="Palatino Linotype" w:hAnsi="Palatino Linotype" w:cs="Arial"/>
          <w:i/>
          <w:iCs/>
          <w:sz w:val="22"/>
          <w:szCs w:val="20"/>
          <w:lang w:val="es-ES"/>
        </w:rPr>
        <w:t xml:space="preserve"> </w:t>
      </w:r>
      <w:r w:rsidR="00C34D00" w:rsidRPr="00610A7D">
        <w:rPr>
          <w:rFonts w:ascii="Palatino Linotype" w:hAnsi="Palatino Linotype" w:cs="Arial"/>
          <w:iCs/>
          <w:sz w:val="22"/>
          <w:szCs w:val="20"/>
          <w:lang w:val="es-ES"/>
        </w:rPr>
        <w:t>(</w:t>
      </w:r>
      <w:r w:rsidRPr="00610A7D">
        <w:rPr>
          <w:rFonts w:ascii="Palatino Linotype" w:hAnsi="Palatino Linotype" w:cs="Arial"/>
          <w:iCs/>
          <w:sz w:val="22"/>
          <w:szCs w:val="20"/>
          <w:lang w:val="es-419"/>
        </w:rPr>
        <w:t>Sic</w:t>
      </w:r>
      <w:r w:rsidR="00C34D00" w:rsidRPr="00610A7D">
        <w:rPr>
          <w:rFonts w:ascii="Palatino Linotype" w:hAnsi="Palatino Linotype" w:cs="Arial"/>
          <w:iCs/>
          <w:sz w:val="22"/>
          <w:szCs w:val="20"/>
          <w:lang w:val="es-ES"/>
        </w:rPr>
        <w:t>)</w:t>
      </w:r>
      <w:r w:rsidRPr="00610A7D">
        <w:rPr>
          <w:rFonts w:ascii="Palatino Linotype" w:hAnsi="Palatino Linotype" w:cs="Arial"/>
          <w:iCs/>
          <w:sz w:val="22"/>
          <w:szCs w:val="20"/>
          <w:lang w:val="es-419"/>
        </w:rPr>
        <w:t>.</w:t>
      </w:r>
    </w:p>
    <w:p w14:paraId="52DCB8A5" w14:textId="77777777" w:rsidR="00BF6A7A" w:rsidRPr="00610A7D" w:rsidRDefault="00BF6A7A" w:rsidP="004C2814">
      <w:pPr>
        <w:ind w:left="851" w:right="902"/>
        <w:jc w:val="both"/>
        <w:rPr>
          <w:rFonts w:ascii="Palatino Linotype" w:hAnsi="Palatino Linotype" w:cs="Arial"/>
          <w:iCs/>
          <w:sz w:val="16"/>
          <w:szCs w:val="20"/>
          <w:lang w:val="es-419"/>
        </w:rPr>
      </w:pPr>
    </w:p>
    <w:p w14:paraId="2EE2C263" w14:textId="77777777" w:rsidR="0018526A" w:rsidRPr="00610A7D" w:rsidRDefault="0018526A" w:rsidP="0018526A">
      <w:pPr>
        <w:ind w:right="902"/>
        <w:jc w:val="both"/>
        <w:rPr>
          <w:rFonts w:ascii="Palatino Linotype" w:hAnsi="Palatino Linotype" w:cs="Arial"/>
          <w:iCs/>
          <w:sz w:val="22"/>
          <w:szCs w:val="20"/>
          <w:lang w:val="es-419"/>
        </w:rPr>
      </w:pPr>
    </w:p>
    <w:p w14:paraId="3A2F0D43" w14:textId="240B7B21" w:rsidR="00A525BF" w:rsidRPr="00610A7D" w:rsidRDefault="003F157B" w:rsidP="00033269">
      <w:pPr>
        <w:widowControl w:val="0"/>
        <w:autoSpaceDE w:val="0"/>
        <w:autoSpaceDN w:val="0"/>
        <w:adjustRightInd w:val="0"/>
        <w:spacing w:line="360" w:lineRule="auto"/>
        <w:jc w:val="both"/>
        <w:rPr>
          <w:rFonts w:ascii="Palatino Linotype" w:eastAsia="Palatino Linotype" w:hAnsi="Palatino Linotype" w:cs="Palatino Linotype"/>
          <w:b/>
        </w:rPr>
      </w:pPr>
      <w:r w:rsidRPr="00610A7D">
        <w:rPr>
          <w:rFonts w:ascii="Palatino Linotype" w:eastAsia="Calibri" w:hAnsi="Palatino Linotype" w:cs="Arial"/>
          <w:b/>
          <w:bCs/>
          <w:lang w:val="es-ES" w:eastAsia="en-US"/>
        </w:rPr>
        <w:t>MODALIDAD DE ENTREGA</w:t>
      </w:r>
      <w:r w:rsidR="00A525BF" w:rsidRPr="00610A7D">
        <w:rPr>
          <w:rFonts w:ascii="Palatino Linotype" w:eastAsia="Calibri" w:hAnsi="Palatino Linotype" w:cs="Arial"/>
          <w:b/>
          <w:bCs/>
          <w:lang w:val="es-ES" w:eastAsia="en-US"/>
        </w:rPr>
        <w:t xml:space="preserve">: </w:t>
      </w:r>
      <w:r w:rsidR="00FE45FE" w:rsidRPr="00610A7D">
        <w:rPr>
          <w:rFonts w:ascii="Palatino Linotype" w:eastAsia="Palatino Linotype" w:hAnsi="Palatino Linotype" w:cs="Palatino Linotype"/>
        </w:rPr>
        <w:t xml:space="preserve">vía </w:t>
      </w:r>
      <w:r w:rsidR="008061ED" w:rsidRPr="00610A7D">
        <w:rPr>
          <w:rFonts w:ascii="Palatino Linotype" w:eastAsia="Palatino Linotype" w:hAnsi="Palatino Linotype" w:cs="Palatino Linotype"/>
        </w:rPr>
        <w:t xml:space="preserve">Sistema de Acceso a la Información Mexiquense </w:t>
      </w:r>
      <w:r w:rsidR="00FE45FE" w:rsidRPr="00610A7D">
        <w:rPr>
          <w:rFonts w:ascii="Palatino Linotype" w:eastAsia="Palatino Linotype" w:hAnsi="Palatino Linotype" w:cs="Palatino Linotype"/>
          <w:b/>
        </w:rPr>
        <w:t>(</w:t>
      </w:r>
      <w:r w:rsidR="008061ED" w:rsidRPr="00610A7D">
        <w:rPr>
          <w:rFonts w:ascii="Palatino Linotype" w:eastAsia="Palatino Linotype" w:hAnsi="Palatino Linotype" w:cs="Palatino Linotype"/>
          <w:b/>
        </w:rPr>
        <w:t>SAIMEX</w:t>
      </w:r>
      <w:r w:rsidR="00FE45FE" w:rsidRPr="00610A7D">
        <w:rPr>
          <w:rFonts w:ascii="Palatino Linotype" w:eastAsia="Palatino Linotype" w:hAnsi="Palatino Linotype" w:cs="Palatino Linotype"/>
          <w:b/>
        </w:rPr>
        <w:t>)</w:t>
      </w:r>
      <w:r w:rsidR="008061ED" w:rsidRPr="00610A7D">
        <w:rPr>
          <w:rFonts w:ascii="Palatino Linotype" w:eastAsia="Palatino Linotype" w:hAnsi="Palatino Linotype" w:cs="Palatino Linotype"/>
          <w:b/>
        </w:rPr>
        <w:t>.</w:t>
      </w:r>
    </w:p>
    <w:p w14:paraId="22D4A578" w14:textId="77777777" w:rsidR="00BF6A7A" w:rsidRPr="00610A7D" w:rsidRDefault="00BF6A7A"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E62D02" w14:textId="77777777" w:rsidR="00BF6A7A" w:rsidRPr="00610A7D" w:rsidRDefault="00BF6A7A" w:rsidP="00BF6A7A">
      <w:pPr>
        <w:spacing w:line="360" w:lineRule="auto"/>
        <w:jc w:val="both"/>
        <w:rPr>
          <w:rFonts w:ascii="Palatino Linotype" w:hAnsi="Palatino Linotype"/>
          <w:b/>
          <w:sz w:val="28"/>
          <w:szCs w:val="28"/>
        </w:rPr>
      </w:pPr>
      <w:r w:rsidRPr="00610A7D">
        <w:rPr>
          <w:rFonts w:ascii="Palatino Linotype" w:hAnsi="Palatino Linotype"/>
          <w:b/>
          <w:sz w:val="28"/>
          <w:szCs w:val="28"/>
          <w:lang w:val="es-419"/>
        </w:rPr>
        <w:lastRenderedPageBreak/>
        <w:t>I</w:t>
      </w:r>
      <w:r w:rsidRPr="00610A7D">
        <w:rPr>
          <w:rFonts w:ascii="Palatino Linotype" w:hAnsi="Palatino Linotype"/>
          <w:b/>
          <w:sz w:val="28"/>
          <w:szCs w:val="28"/>
        </w:rPr>
        <w:t>I. Turno de requerimiento del Sujeto Obligado.</w:t>
      </w:r>
    </w:p>
    <w:p w14:paraId="2A5992C0" w14:textId="77777777" w:rsidR="00BF6A7A" w:rsidRPr="00610A7D" w:rsidRDefault="00BF6A7A" w:rsidP="00BF6A7A">
      <w:pPr>
        <w:widowControl w:val="0"/>
        <w:autoSpaceDE w:val="0"/>
        <w:autoSpaceDN w:val="0"/>
        <w:adjustRightInd w:val="0"/>
        <w:spacing w:line="360" w:lineRule="auto"/>
        <w:jc w:val="both"/>
        <w:rPr>
          <w:rFonts w:ascii="Palatino Linotype" w:hAnsi="Palatino Linotype" w:cs="Segoe UI"/>
          <w:lang w:eastAsia="es-MX"/>
        </w:rPr>
      </w:pPr>
      <w:r w:rsidRPr="00610A7D">
        <w:rPr>
          <w:rFonts w:ascii="Palatino Linotype" w:hAnsi="Palatino Linotype" w:cs="Segoe UI"/>
          <w:lang w:eastAsia="es-MX"/>
        </w:rPr>
        <w:t xml:space="preserve">En fecha </w:t>
      </w:r>
      <w:r w:rsidRPr="00610A7D">
        <w:rPr>
          <w:rFonts w:ascii="Palatino Linotype" w:hAnsi="Palatino Linotype" w:cs="Segoe UI"/>
          <w:b/>
          <w:lang w:eastAsia="es-MX"/>
        </w:rPr>
        <w:t xml:space="preserve">veintiuno de febrero de dos mil </w:t>
      </w:r>
      <w:r w:rsidRPr="00610A7D">
        <w:rPr>
          <w:rFonts w:ascii="Palatino Linotype" w:hAnsi="Palatino Linotype" w:cs="Segoe UI"/>
          <w:b/>
          <w:lang w:val="es-419" w:eastAsia="es-MX"/>
        </w:rPr>
        <w:t>veintidós</w:t>
      </w:r>
      <w:r w:rsidRPr="00610A7D">
        <w:rPr>
          <w:rFonts w:ascii="Palatino Linotype" w:hAnsi="Palatino Linotype" w:cs="Segoe UI"/>
          <w:lang w:eastAsia="es-MX"/>
        </w:rPr>
        <w:t xml:space="preserve">, </w:t>
      </w:r>
      <w:r w:rsidRPr="00610A7D">
        <w:rPr>
          <w:rFonts w:ascii="Palatino Linotype" w:hAnsi="Palatino Linotype" w:cs="Segoe UI"/>
          <w:b/>
          <w:bCs/>
          <w:lang w:eastAsia="es-MX"/>
        </w:rPr>
        <w:t>EL SU</w:t>
      </w:r>
      <w:r w:rsidRPr="00610A7D">
        <w:rPr>
          <w:rFonts w:ascii="Palatino Linotype" w:hAnsi="Palatino Linotype" w:cs="Segoe UI"/>
          <w:b/>
          <w:lang w:eastAsia="es-MX"/>
        </w:rPr>
        <w:t>JETO OBLIGADO</w:t>
      </w:r>
      <w:r w:rsidRPr="00610A7D">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495F8E3D" w14:textId="315F41C3" w:rsidR="00BF6A7A" w:rsidRPr="00610A7D" w:rsidRDefault="00BF6A7A" w:rsidP="00BF6A7A">
      <w:pPr>
        <w:widowControl w:val="0"/>
        <w:autoSpaceDE w:val="0"/>
        <w:autoSpaceDN w:val="0"/>
        <w:adjustRightInd w:val="0"/>
        <w:spacing w:line="360" w:lineRule="auto"/>
        <w:ind w:left="-142"/>
        <w:jc w:val="both"/>
        <w:rPr>
          <w:rFonts w:ascii="Palatino Linotype" w:hAnsi="Palatino Linotype" w:cs="Segoe UI"/>
          <w:lang w:eastAsia="es-MX"/>
        </w:rPr>
      </w:pPr>
      <w:r w:rsidRPr="00610A7D">
        <w:rPr>
          <w:noProof/>
          <w:lang w:eastAsia="es-MX"/>
        </w:rPr>
        <w:drawing>
          <wp:inline distT="0" distB="0" distL="0" distR="0" wp14:anchorId="2E6AAAF6" wp14:editId="06464696">
            <wp:extent cx="5791835" cy="704215"/>
            <wp:effectExtent l="152400" t="152400" r="361315" b="3625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04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10C78273" w:rsidR="00966CE2" w:rsidRPr="00610A7D"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610A7D">
        <w:rPr>
          <w:rFonts w:ascii="Palatino Linotype" w:hAnsi="Palatino Linotype"/>
          <w:b/>
          <w:sz w:val="28"/>
          <w:szCs w:val="28"/>
        </w:rPr>
        <w:t>I</w:t>
      </w:r>
      <w:r w:rsidR="005B4199" w:rsidRPr="00610A7D">
        <w:rPr>
          <w:rFonts w:ascii="Palatino Linotype" w:hAnsi="Palatino Linotype"/>
          <w:b/>
          <w:sz w:val="28"/>
          <w:szCs w:val="28"/>
        </w:rPr>
        <w:t>II</w:t>
      </w:r>
      <w:r w:rsidRPr="00610A7D">
        <w:rPr>
          <w:rFonts w:ascii="Palatino Linotype" w:hAnsi="Palatino Linotype"/>
          <w:b/>
          <w:sz w:val="28"/>
          <w:szCs w:val="28"/>
        </w:rPr>
        <w:t xml:space="preserve">. </w:t>
      </w:r>
      <w:r w:rsidRPr="00610A7D">
        <w:rPr>
          <w:rFonts w:ascii="Palatino Linotype" w:hAnsi="Palatino Linotype" w:cs="Arial"/>
          <w:b/>
          <w:sz w:val="28"/>
          <w:szCs w:val="28"/>
        </w:rPr>
        <w:t>Respuesta del Sujeto Obligado</w:t>
      </w:r>
      <w:r w:rsidRPr="00610A7D">
        <w:rPr>
          <w:rFonts w:ascii="Palatino Linotype" w:hAnsi="Palatino Linotype" w:cs="Segoe UI"/>
          <w:lang w:eastAsia="es-MX"/>
        </w:rPr>
        <w:t xml:space="preserve"> </w:t>
      </w:r>
    </w:p>
    <w:p w14:paraId="7AE77F3C" w14:textId="40C1C364" w:rsidR="005B4199" w:rsidRPr="00610A7D"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610A7D">
        <w:rPr>
          <w:rFonts w:ascii="Palatino Linotype" w:hAnsi="Palatino Linotype" w:cs="Segoe UI"/>
          <w:lang w:eastAsia="es-MX"/>
        </w:rPr>
        <w:t>E</w:t>
      </w:r>
      <w:r w:rsidR="00874809" w:rsidRPr="00610A7D">
        <w:rPr>
          <w:rFonts w:ascii="Palatino Linotype" w:hAnsi="Palatino Linotype" w:cs="Segoe UI"/>
          <w:lang w:eastAsia="es-MX"/>
        </w:rPr>
        <w:t>n</w:t>
      </w:r>
      <w:r w:rsidR="0027011E" w:rsidRPr="00610A7D">
        <w:rPr>
          <w:rFonts w:ascii="Palatino Linotype" w:hAnsi="Palatino Linotype" w:cs="Segoe UI"/>
          <w:lang w:eastAsia="es-MX"/>
        </w:rPr>
        <w:t xml:space="preserve"> </w:t>
      </w:r>
      <w:r w:rsidR="00874809" w:rsidRPr="00610A7D">
        <w:rPr>
          <w:rFonts w:ascii="Palatino Linotype" w:hAnsi="Palatino Linotype" w:cs="Segoe UI"/>
          <w:lang w:eastAsia="es-MX"/>
        </w:rPr>
        <w:t>fecha</w:t>
      </w:r>
      <w:r w:rsidR="0027011E" w:rsidRPr="00610A7D">
        <w:rPr>
          <w:rFonts w:ascii="Palatino Linotype" w:hAnsi="Palatino Linotype" w:cs="Segoe UI"/>
          <w:lang w:eastAsia="es-MX"/>
        </w:rPr>
        <w:t xml:space="preserve"> </w:t>
      </w:r>
      <w:r w:rsidR="00BF6A7A" w:rsidRPr="00610A7D">
        <w:rPr>
          <w:rFonts w:ascii="Palatino Linotype" w:hAnsi="Palatino Linotype" w:cs="Segoe UI"/>
          <w:b/>
          <w:lang w:eastAsia="es-MX"/>
        </w:rPr>
        <w:t>once</w:t>
      </w:r>
      <w:r w:rsidR="005A5D08" w:rsidRPr="00610A7D">
        <w:rPr>
          <w:rFonts w:ascii="Palatino Linotype" w:hAnsi="Palatino Linotype" w:cs="Segoe UI"/>
          <w:b/>
          <w:lang w:eastAsia="es-MX"/>
        </w:rPr>
        <w:t xml:space="preserve"> de </w:t>
      </w:r>
      <w:r w:rsidR="00BF6A7A" w:rsidRPr="00610A7D">
        <w:rPr>
          <w:rFonts w:ascii="Palatino Linotype" w:hAnsi="Palatino Linotype" w:cs="Segoe UI"/>
          <w:b/>
          <w:lang w:eastAsia="es-MX"/>
        </w:rPr>
        <w:t>marzo</w:t>
      </w:r>
      <w:r w:rsidR="005A5D08" w:rsidRPr="00610A7D">
        <w:rPr>
          <w:rFonts w:ascii="Palatino Linotype" w:hAnsi="Palatino Linotype" w:cs="Segoe UI"/>
          <w:b/>
          <w:lang w:eastAsia="es-MX"/>
        </w:rPr>
        <w:t xml:space="preserve"> </w:t>
      </w:r>
      <w:r w:rsidR="00874809" w:rsidRPr="00610A7D">
        <w:rPr>
          <w:rFonts w:ascii="Palatino Linotype" w:hAnsi="Palatino Linotype" w:cs="Segoe UI"/>
          <w:b/>
          <w:lang w:eastAsia="es-MX"/>
        </w:rPr>
        <w:t>de</w:t>
      </w:r>
      <w:r w:rsidR="0027011E" w:rsidRPr="00610A7D">
        <w:rPr>
          <w:rFonts w:ascii="Palatino Linotype" w:hAnsi="Palatino Linotype" w:cs="Segoe UI"/>
          <w:b/>
          <w:lang w:eastAsia="es-MX"/>
        </w:rPr>
        <w:t xml:space="preserve"> </w:t>
      </w:r>
      <w:r w:rsidR="00874809" w:rsidRPr="00610A7D">
        <w:rPr>
          <w:rFonts w:ascii="Palatino Linotype" w:hAnsi="Palatino Linotype" w:cs="Segoe UI"/>
          <w:b/>
          <w:lang w:eastAsia="es-MX"/>
        </w:rPr>
        <w:t>dos</w:t>
      </w:r>
      <w:r w:rsidR="0027011E" w:rsidRPr="00610A7D">
        <w:rPr>
          <w:rFonts w:ascii="Palatino Linotype" w:hAnsi="Palatino Linotype" w:cs="Segoe UI"/>
          <w:b/>
          <w:lang w:eastAsia="es-MX"/>
        </w:rPr>
        <w:t xml:space="preserve"> </w:t>
      </w:r>
      <w:r w:rsidR="00874809" w:rsidRPr="00610A7D">
        <w:rPr>
          <w:rFonts w:ascii="Palatino Linotype" w:hAnsi="Palatino Linotype" w:cs="Segoe UI"/>
          <w:b/>
          <w:lang w:eastAsia="es-MX"/>
        </w:rPr>
        <w:t>mil</w:t>
      </w:r>
      <w:r w:rsidR="0027011E" w:rsidRPr="00610A7D">
        <w:rPr>
          <w:rFonts w:ascii="Palatino Linotype" w:hAnsi="Palatino Linotype" w:cs="Segoe UI"/>
          <w:b/>
          <w:lang w:eastAsia="es-MX"/>
        </w:rPr>
        <w:t xml:space="preserve"> </w:t>
      </w:r>
      <w:r w:rsidR="00FA59CB" w:rsidRPr="00610A7D">
        <w:rPr>
          <w:rFonts w:ascii="Palatino Linotype" w:hAnsi="Palatino Linotype" w:cs="Segoe UI"/>
          <w:b/>
          <w:lang w:val="es-419" w:eastAsia="es-MX"/>
        </w:rPr>
        <w:t>veintidós</w:t>
      </w:r>
      <w:r w:rsidR="00874809" w:rsidRPr="00610A7D">
        <w:rPr>
          <w:rFonts w:ascii="Palatino Linotype" w:hAnsi="Palatino Linotype" w:cs="Segoe UI"/>
          <w:lang w:eastAsia="es-MX"/>
        </w:rPr>
        <w:t>,</w:t>
      </w:r>
      <w:r w:rsidR="0027011E" w:rsidRPr="00610A7D">
        <w:rPr>
          <w:rFonts w:ascii="Palatino Linotype" w:hAnsi="Palatino Linotype" w:cs="Segoe UI"/>
          <w:lang w:eastAsia="es-MX"/>
        </w:rPr>
        <w:t xml:space="preserve"> </w:t>
      </w:r>
      <w:r w:rsidR="00874809" w:rsidRPr="00610A7D">
        <w:rPr>
          <w:rFonts w:ascii="Palatino Linotype" w:hAnsi="Palatino Linotype" w:cs="Segoe UI"/>
          <w:b/>
          <w:bCs/>
          <w:lang w:eastAsia="es-MX"/>
        </w:rPr>
        <w:t>EL SU</w:t>
      </w:r>
      <w:r w:rsidR="00874809" w:rsidRPr="00610A7D">
        <w:rPr>
          <w:rFonts w:ascii="Palatino Linotype" w:hAnsi="Palatino Linotype" w:cs="Segoe UI"/>
          <w:b/>
          <w:lang w:eastAsia="es-MX"/>
        </w:rPr>
        <w:t>JETO OBLIGADO</w:t>
      </w:r>
      <w:r w:rsidR="00874809" w:rsidRPr="00610A7D">
        <w:rPr>
          <w:rFonts w:ascii="Palatino Linotype" w:hAnsi="Palatino Linotype" w:cs="Segoe UI"/>
          <w:lang w:eastAsia="es-MX"/>
        </w:rPr>
        <w:t xml:space="preserve"> </w:t>
      </w:r>
      <w:r w:rsidRPr="00610A7D">
        <w:rPr>
          <w:rFonts w:ascii="Palatino Linotype" w:hAnsi="Palatino Linotype" w:cs="Segoe UI"/>
          <w:lang w:eastAsia="es-MX"/>
        </w:rPr>
        <w:t>dio respuesta a la solicitud de información en los siguientes términos:</w:t>
      </w:r>
    </w:p>
    <w:p w14:paraId="1E0929D8" w14:textId="77777777" w:rsidR="005B4199" w:rsidRPr="00610A7D"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384A8866" w14:textId="77777777" w:rsidR="00BF6A7A" w:rsidRPr="00610A7D" w:rsidRDefault="005B4199" w:rsidP="00BF6A7A">
      <w:pPr>
        <w:widowControl w:val="0"/>
        <w:autoSpaceDE w:val="0"/>
        <w:autoSpaceDN w:val="0"/>
        <w:adjustRightInd w:val="0"/>
        <w:ind w:left="851" w:right="902"/>
        <w:jc w:val="both"/>
        <w:rPr>
          <w:rFonts w:ascii="Palatino Linotype" w:hAnsi="Palatino Linotype" w:cs="Segoe UI"/>
          <w:i/>
          <w:iCs/>
          <w:sz w:val="22"/>
          <w:szCs w:val="22"/>
          <w:lang w:eastAsia="es-MX"/>
        </w:rPr>
      </w:pPr>
      <w:r w:rsidRPr="00610A7D">
        <w:rPr>
          <w:rFonts w:ascii="Palatino Linotype" w:hAnsi="Palatino Linotype" w:cs="Segoe UI"/>
          <w:i/>
          <w:iCs/>
          <w:sz w:val="22"/>
          <w:szCs w:val="22"/>
          <w:lang w:val="es-419" w:eastAsia="es-MX"/>
        </w:rPr>
        <w:t>“</w:t>
      </w:r>
      <w:r w:rsidR="00BF6A7A" w:rsidRPr="00610A7D">
        <w:rPr>
          <w:rFonts w:ascii="Palatino Linotype" w:hAnsi="Palatino Linotype" w:cs="Segoe UI"/>
          <w:i/>
          <w:iCs/>
          <w:sz w:val="22"/>
          <w:szCs w:val="22"/>
          <w:lang w:eastAsia="es-MX"/>
        </w:rPr>
        <w:t>Folio de la solicitud: 00072/TEOLOYU/IP/2022</w:t>
      </w:r>
    </w:p>
    <w:p w14:paraId="1E5F8786" w14:textId="77777777" w:rsidR="00BF6A7A" w:rsidRPr="00610A7D" w:rsidRDefault="00BF6A7A" w:rsidP="00BF6A7A">
      <w:pPr>
        <w:widowControl w:val="0"/>
        <w:autoSpaceDE w:val="0"/>
        <w:autoSpaceDN w:val="0"/>
        <w:adjustRightInd w:val="0"/>
        <w:ind w:left="851" w:right="902"/>
        <w:jc w:val="both"/>
        <w:rPr>
          <w:rFonts w:ascii="Palatino Linotype" w:hAnsi="Palatino Linotype" w:cs="Segoe UI"/>
          <w:i/>
          <w:iCs/>
          <w:sz w:val="22"/>
          <w:szCs w:val="22"/>
          <w:lang w:eastAsia="es-MX"/>
        </w:rPr>
      </w:pPr>
      <w:r w:rsidRPr="00610A7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DEEAAF" w14:textId="77777777" w:rsidR="00BF6A7A" w:rsidRPr="00610A7D" w:rsidRDefault="00BF6A7A" w:rsidP="00BF6A7A">
      <w:pPr>
        <w:widowControl w:val="0"/>
        <w:autoSpaceDE w:val="0"/>
        <w:autoSpaceDN w:val="0"/>
        <w:adjustRightInd w:val="0"/>
        <w:ind w:left="851" w:right="902"/>
        <w:jc w:val="both"/>
        <w:rPr>
          <w:rFonts w:ascii="Palatino Linotype" w:hAnsi="Palatino Linotype" w:cs="Segoe UI"/>
          <w:i/>
          <w:iCs/>
          <w:sz w:val="22"/>
          <w:szCs w:val="22"/>
          <w:lang w:eastAsia="es-MX"/>
        </w:rPr>
      </w:pPr>
      <w:r w:rsidRPr="00610A7D">
        <w:rPr>
          <w:rFonts w:ascii="Palatino Linotype" w:hAnsi="Palatino Linotype" w:cs="Segoe UI"/>
          <w:i/>
          <w:iCs/>
          <w:sz w:val="22"/>
          <w:szCs w:val="22"/>
          <w:lang w:eastAsia="es-MX"/>
        </w:rPr>
        <w:t>Se adjunta respuesta integradora</w:t>
      </w:r>
    </w:p>
    <w:p w14:paraId="6FDE0E98" w14:textId="77777777" w:rsidR="00BF6A7A" w:rsidRPr="00610A7D" w:rsidRDefault="00BF6A7A" w:rsidP="00BF6A7A">
      <w:pPr>
        <w:widowControl w:val="0"/>
        <w:autoSpaceDE w:val="0"/>
        <w:autoSpaceDN w:val="0"/>
        <w:adjustRightInd w:val="0"/>
        <w:ind w:left="851" w:right="902"/>
        <w:jc w:val="both"/>
        <w:rPr>
          <w:rFonts w:ascii="Palatino Linotype" w:hAnsi="Palatino Linotype" w:cs="Segoe UI"/>
          <w:i/>
          <w:iCs/>
          <w:sz w:val="22"/>
          <w:szCs w:val="22"/>
          <w:lang w:eastAsia="es-MX"/>
        </w:rPr>
      </w:pPr>
      <w:r w:rsidRPr="00610A7D">
        <w:rPr>
          <w:rFonts w:ascii="Palatino Linotype" w:hAnsi="Palatino Linotype" w:cs="Segoe UI"/>
          <w:i/>
          <w:iCs/>
          <w:sz w:val="22"/>
          <w:szCs w:val="22"/>
          <w:lang w:eastAsia="es-MX"/>
        </w:rPr>
        <w:t>ATENTAMENTE</w:t>
      </w:r>
    </w:p>
    <w:p w14:paraId="2B2BE18B" w14:textId="34E2C0F3" w:rsidR="005153C9" w:rsidRPr="00610A7D" w:rsidRDefault="00BF6A7A" w:rsidP="00BF6A7A">
      <w:pPr>
        <w:widowControl w:val="0"/>
        <w:autoSpaceDE w:val="0"/>
        <w:autoSpaceDN w:val="0"/>
        <w:adjustRightInd w:val="0"/>
        <w:ind w:left="851" w:right="902"/>
        <w:jc w:val="both"/>
        <w:rPr>
          <w:rFonts w:ascii="Palatino Linotype" w:hAnsi="Palatino Linotype" w:cs="Segoe UI"/>
          <w:iCs/>
          <w:sz w:val="22"/>
          <w:szCs w:val="22"/>
          <w:lang w:val="es-419" w:eastAsia="es-MX"/>
        </w:rPr>
      </w:pPr>
      <w:r w:rsidRPr="00610A7D">
        <w:rPr>
          <w:rFonts w:ascii="Palatino Linotype" w:hAnsi="Palatino Linotype" w:cs="Segoe UI"/>
          <w:i/>
          <w:iCs/>
          <w:sz w:val="22"/>
          <w:szCs w:val="22"/>
          <w:lang w:eastAsia="es-MX"/>
        </w:rPr>
        <w:t>Lic. Karen Martinez Peregrino</w:t>
      </w:r>
      <w:r w:rsidR="005B4199" w:rsidRPr="00610A7D">
        <w:rPr>
          <w:rFonts w:ascii="Palatino Linotype" w:hAnsi="Palatino Linotype" w:cs="Segoe UI"/>
          <w:i/>
          <w:iCs/>
          <w:sz w:val="22"/>
          <w:szCs w:val="22"/>
          <w:lang w:val="es-419" w:eastAsia="es-MX"/>
        </w:rPr>
        <w:t xml:space="preserve">” </w:t>
      </w:r>
      <w:r w:rsidR="005B4199" w:rsidRPr="00610A7D">
        <w:rPr>
          <w:rFonts w:ascii="Palatino Linotype" w:hAnsi="Palatino Linotype" w:cs="Segoe UI"/>
          <w:iCs/>
          <w:sz w:val="22"/>
          <w:szCs w:val="22"/>
          <w:lang w:val="es-419" w:eastAsia="es-MX"/>
        </w:rPr>
        <w:t>(Sic).</w:t>
      </w:r>
    </w:p>
    <w:p w14:paraId="4507AFA5" w14:textId="77777777" w:rsidR="00056BFA" w:rsidRPr="00610A7D" w:rsidRDefault="00F3326B"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eastAsia="es-MX"/>
        </w:rPr>
      </w:pPr>
      <w:r w:rsidRPr="00610A7D">
        <w:rPr>
          <w:rFonts w:ascii="Palatino Linotype" w:hAnsi="Palatino Linotype" w:cs="Segoe UI"/>
          <w:iCs/>
          <w:szCs w:val="22"/>
          <w:lang w:eastAsia="es-MX"/>
        </w:rPr>
        <w:t xml:space="preserve">Asimismo, fue anexada a dicha respuesta </w:t>
      </w:r>
      <w:r w:rsidR="00BF6A7A" w:rsidRPr="00610A7D">
        <w:rPr>
          <w:rFonts w:ascii="Palatino Linotype" w:hAnsi="Palatino Linotype" w:cs="Segoe UI"/>
          <w:iCs/>
          <w:szCs w:val="22"/>
          <w:lang w:eastAsia="es-MX"/>
        </w:rPr>
        <w:t>dos</w:t>
      </w:r>
      <w:r w:rsidRPr="00610A7D">
        <w:rPr>
          <w:rFonts w:ascii="Palatino Linotype" w:hAnsi="Palatino Linotype" w:cs="Segoe UI"/>
          <w:iCs/>
          <w:szCs w:val="22"/>
          <w:lang w:eastAsia="es-MX"/>
        </w:rPr>
        <w:t xml:space="preserve"> archivo</w:t>
      </w:r>
      <w:r w:rsidR="002D621D" w:rsidRPr="00610A7D">
        <w:rPr>
          <w:rFonts w:ascii="Palatino Linotype" w:hAnsi="Palatino Linotype" w:cs="Segoe UI"/>
          <w:iCs/>
          <w:szCs w:val="22"/>
          <w:lang w:eastAsia="es-MX"/>
        </w:rPr>
        <w:t>s</w:t>
      </w:r>
      <w:r w:rsidRPr="00610A7D">
        <w:rPr>
          <w:rFonts w:ascii="Palatino Linotype" w:hAnsi="Palatino Linotype" w:cs="Segoe UI"/>
          <w:iCs/>
          <w:szCs w:val="22"/>
          <w:lang w:eastAsia="es-MX"/>
        </w:rPr>
        <w:t xml:space="preserve"> electrónico</w:t>
      </w:r>
      <w:r w:rsidR="002D621D" w:rsidRPr="00610A7D">
        <w:rPr>
          <w:rFonts w:ascii="Palatino Linotype" w:hAnsi="Palatino Linotype" w:cs="Segoe UI"/>
          <w:iCs/>
          <w:szCs w:val="22"/>
          <w:lang w:eastAsia="es-MX"/>
        </w:rPr>
        <w:t>s</w:t>
      </w:r>
      <w:r w:rsidR="00056BFA" w:rsidRPr="00610A7D">
        <w:rPr>
          <w:rFonts w:ascii="Palatino Linotype" w:hAnsi="Palatino Linotype" w:cs="Segoe UI"/>
          <w:iCs/>
          <w:szCs w:val="22"/>
          <w:lang w:eastAsia="es-MX"/>
        </w:rPr>
        <w:t>, el primero de ellos</w:t>
      </w:r>
      <w:r w:rsidRPr="00610A7D">
        <w:rPr>
          <w:rFonts w:ascii="Palatino Linotype" w:hAnsi="Palatino Linotype" w:cs="Segoe UI"/>
          <w:iCs/>
          <w:szCs w:val="22"/>
          <w:lang w:eastAsia="es-MX"/>
        </w:rPr>
        <w:t xml:space="preserve"> denominado: </w:t>
      </w:r>
      <w:r w:rsidRPr="00610A7D">
        <w:rPr>
          <w:rFonts w:ascii="Palatino Linotype" w:hAnsi="Palatino Linotype" w:cs="Segoe UI"/>
          <w:b/>
          <w:i/>
          <w:iCs/>
          <w:szCs w:val="22"/>
          <w:lang w:eastAsia="es-MX"/>
        </w:rPr>
        <w:t>“</w:t>
      </w:r>
      <w:r w:rsidR="00056BFA" w:rsidRPr="00610A7D">
        <w:rPr>
          <w:rFonts w:ascii="Palatino Linotype" w:hAnsi="Palatino Linotype" w:cs="Segoe UI"/>
          <w:b/>
          <w:i/>
          <w:iCs/>
          <w:szCs w:val="22"/>
          <w:lang w:eastAsia="es-MX"/>
        </w:rPr>
        <w:t>Oficio de Administración 172.pdf</w:t>
      </w:r>
      <w:r w:rsidRPr="00610A7D">
        <w:rPr>
          <w:rFonts w:ascii="Palatino Linotype" w:hAnsi="Palatino Linotype" w:cs="Segoe UI"/>
          <w:b/>
          <w:i/>
          <w:iCs/>
          <w:szCs w:val="22"/>
          <w:lang w:eastAsia="es-MX"/>
        </w:rPr>
        <w:t>”</w:t>
      </w:r>
      <w:r w:rsidR="002D621D" w:rsidRPr="00610A7D">
        <w:rPr>
          <w:rFonts w:ascii="Palatino Linotype" w:hAnsi="Palatino Linotype" w:cs="Segoe UI"/>
          <w:iCs/>
          <w:szCs w:val="22"/>
          <w:lang w:eastAsia="es-MX"/>
        </w:rPr>
        <w:t xml:space="preserve">, </w:t>
      </w:r>
      <w:r w:rsidRPr="00610A7D">
        <w:rPr>
          <w:rFonts w:ascii="Palatino Linotype" w:hAnsi="Palatino Linotype" w:cs="Segoe UI"/>
          <w:iCs/>
          <w:szCs w:val="22"/>
          <w:lang w:eastAsia="es-MX"/>
        </w:rPr>
        <w:t xml:space="preserve">del que se advierte, </w:t>
      </w:r>
      <w:r w:rsidR="00056BFA" w:rsidRPr="00610A7D">
        <w:rPr>
          <w:rFonts w:ascii="Palatino Linotype" w:hAnsi="Palatino Linotype" w:cs="Segoe UI"/>
          <w:iCs/>
          <w:szCs w:val="22"/>
          <w:lang w:eastAsia="es-MX"/>
        </w:rPr>
        <w:t>un</w:t>
      </w:r>
      <w:r w:rsidRPr="00610A7D">
        <w:rPr>
          <w:rFonts w:ascii="Palatino Linotype" w:hAnsi="Palatino Linotype" w:cs="Segoe UI"/>
          <w:iCs/>
          <w:szCs w:val="22"/>
          <w:lang w:eastAsia="es-MX"/>
        </w:rPr>
        <w:t xml:space="preserve"> oficio</w:t>
      </w:r>
      <w:r w:rsidR="00056BFA" w:rsidRPr="00610A7D">
        <w:rPr>
          <w:rFonts w:ascii="Palatino Linotype" w:hAnsi="Palatino Linotype" w:cs="Segoe UI"/>
          <w:iCs/>
          <w:szCs w:val="22"/>
          <w:lang w:eastAsia="es-MX"/>
        </w:rPr>
        <w:t xml:space="preserve"> </w:t>
      </w:r>
      <w:r w:rsidR="00FB1971" w:rsidRPr="00610A7D">
        <w:rPr>
          <w:rFonts w:ascii="Palatino Linotype" w:hAnsi="Palatino Linotype" w:cs="Segoe UI"/>
          <w:iCs/>
          <w:szCs w:val="22"/>
          <w:lang w:eastAsia="es-MX"/>
        </w:rPr>
        <w:t>con número</w:t>
      </w:r>
      <w:r w:rsidR="00056BFA" w:rsidRPr="00610A7D">
        <w:rPr>
          <w:rFonts w:ascii="Palatino Linotype" w:hAnsi="Palatino Linotype" w:cs="Segoe UI"/>
          <w:iCs/>
          <w:szCs w:val="22"/>
          <w:lang w:eastAsia="es-MX"/>
        </w:rPr>
        <w:t xml:space="preserve"> –no visible-</w:t>
      </w:r>
      <w:r w:rsidR="00FB1971" w:rsidRPr="00610A7D">
        <w:rPr>
          <w:rFonts w:ascii="Palatino Linotype" w:hAnsi="Palatino Linotype" w:cs="Segoe UI"/>
          <w:iCs/>
          <w:szCs w:val="22"/>
          <w:lang w:eastAsia="es-MX"/>
        </w:rPr>
        <w:t xml:space="preserve">, suscrito por la </w:t>
      </w:r>
      <w:r w:rsidR="00056BFA" w:rsidRPr="00610A7D">
        <w:rPr>
          <w:rFonts w:ascii="Palatino Linotype" w:hAnsi="Palatino Linotype" w:cs="Segoe UI"/>
          <w:iCs/>
          <w:szCs w:val="22"/>
          <w:lang w:eastAsia="es-MX"/>
        </w:rPr>
        <w:t xml:space="preserve">Lic. Jessica Ivonne Carbajal Hernández, Subdirectora de Recursos Materiales </w:t>
      </w:r>
      <w:r w:rsidR="00FB1971" w:rsidRPr="00610A7D">
        <w:rPr>
          <w:rFonts w:ascii="Palatino Linotype" w:hAnsi="Palatino Linotype" w:cs="Segoe UI"/>
          <w:iCs/>
          <w:szCs w:val="22"/>
          <w:lang w:eastAsia="es-MX"/>
        </w:rPr>
        <w:t xml:space="preserve">del </w:t>
      </w:r>
      <w:r w:rsidR="00056BFA" w:rsidRPr="00610A7D">
        <w:rPr>
          <w:rFonts w:ascii="Palatino Linotype" w:hAnsi="Palatino Linotype" w:cs="Segoe UI"/>
          <w:b/>
          <w:iCs/>
          <w:szCs w:val="22"/>
          <w:lang w:eastAsia="es-MX"/>
        </w:rPr>
        <w:t>SUJETO OBLIGADO</w:t>
      </w:r>
      <w:r w:rsidR="00FB1971" w:rsidRPr="00610A7D">
        <w:rPr>
          <w:rFonts w:ascii="Palatino Linotype" w:hAnsi="Palatino Linotype" w:cs="Segoe UI"/>
          <w:iCs/>
          <w:szCs w:val="22"/>
          <w:lang w:eastAsia="es-MX"/>
        </w:rPr>
        <w:t xml:space="preserve">, mediante el cual, </w:t>
      </w:r>
      <w:r w:rsidR="00056BFA" w:rsidRPr="00610A7D">
        <w:rPr>
          <w:rFonts w:ascii="Palatino Linotype" w:hAnsi="Palatino Linotype" w:cs="Segoe UI"/>
          <w:iCs/>
          <w:szCs w:val="22"/>
          <w:lang w:eastAsia="es-MX"/>
        </w:rPr>
        <w:t xml:space="preserve">refiere básicamente que la información solicitada concerniente a los años 2019 al 2021, </w:t>
      </w:r>
      <w:r w:rsidR="00056BFA" w:rsidRPr="00610A7D">
        <w:rPr>
          <w:rFonts w:ascii="Palatino Linotype" w:hAnsi="Palatino Linotype" w:cs="Segoe UI"/>
          <w:iCs/>
          <w:szCs w:val="22"/>
          <w:lang w:eastAsia="es-MX"/>
        </w:rPr>
        <w:lastRenderedPageBreak/>
        <w:t xml:space="preserve">se encuentra publicada en la siguiente liga electrónica: </w:t>
      </w:r>
    </w:p>
    <w:p w14:paraId="7BA51AE9" w14:textId="53803500" w:rsidR="00056BFA" w:rsidRPr="00610A7D" w:rsidRDefault="00056BFA" w:rsidP="00056BFA">
      <w:pPr>
        <w:widowControl w:val="0"/>
        <w:autoSpaceDE w:val="0"/>
        <w:autoSpaceDN w:val="0"/>
        <w:adjustRightInd w:val="0"/>
        <w:spacing w:before="100" w:beforeAutospacing="1" w:after="100" w:afterAutospacing="1" w:line="360" w:lineRule="auto"/>
        <w:ind w:left="142" w:right="49"/>
        <w:jc w:val="both"/>
        <w:rPr>
          <w:rFonts w:ascii="Palatino Linotype" w:hAnsi="Palatino Linotype" w:cs="Segoe UI"/>
          <w:iCs/>
          <w:szCs w:val="22"/>
          <w:lang w:eastAsia="es-MX"/>
        </w:rPr>
      </w:pPr>
      <w:r w:rsidRPr="00610A7D">
        <w:rPr>
          <w:noProof/>
          <w:lang w:eastAsia="es-MX"/>
        </w:rPr>
        <w:drawing>
          <wp:inline distT="0" distB="0" distL="0" distR="0" wp14:anchorId="787E2613" wp14:editId="5787B837">
            <wp:extent cx="5372100" cy="390525"/>
            <wp:effectExtent l="152400" t="152400" r="361950" b="3714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0" cy="390525"/>
                    </a:xfrm>
                    <a:prstGeom prst="rect">
                      <a:avLst/>
                    </a:prstGeom>
                    <a:ln>
                      <a:noFill/>
                    </a:ln>
                    <a:effectLst>
                      <a:outerShdw blurRad="292100" dist="139700" dir="2700000" algn="tl" rotWithShape="0">
                        <a:srgbClr val="333333">
                          <a:alpha val="65000"/>
                        </a:srgbClr>
                      </a:outerShdw>
                    </a:effectLst>
                  </pic:spPr>
                </pic:pic>
              </a:graphicData>
            </a:graphic>
          </wp:inline>
        </w:drawing>
      </w:r>
    </w:p>
    <w:p w14:paraId="08066218" w14:textId="3E7749D8" w:rsidR="00056BFA" w:rsidRPr="00610A7D" w:rsidRDefault="00056BFA"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eastAsia="es-MX"/>
        </w:rPr>
      </w:pPr>
      <w:r w:rsidRPr="00610A7D">
        <w:rPr>
          <w:rFonts w:ascii="Palatino Linotype" w:hAnsi="Palatino Linotype" w:cs="Segoe UI"/>
          <w:iCs/>
          <w:szCs w:val="22"/>
          <w:lang w:eastAsia="es-MX"/>
        </w:rPr>
        <w:t xml:space="preserve">Asimismo, refirió </w:t>
      </w:r>
      <w:r w:rsidR="002C6177" w:rsidRPr="00610A7D">
        <w:rPr>
          <w:rFonts w:ascii="Palatino Linotype" w:hAnsi="Palatino Linotype" w:cs="Segoe UI"/>
          <w:iCs/>
          <w:szCs w:val="22"/>
          <w:lang w:eastAsia="es-MX"/>
        </w:rPr>
        <w:t xml:space="preserve">la suscrita </w:t>
      </w:r>
      <w:r w:rsidRPr="00610A7D">
        <w:rPr>
          <w:rFonts w:ascii="Palatino Linotype" w:hAnsi="Palatino Linotype" w:cs="Segoe UI"/>
          <w:iCs/>
          <w:szCs w:val="22"/>
          <w:lang w:eastAsia="es-MX"/>
        </w:rPr>
        <w:t>que por lo que hace a la información respecto</w:t>
      </w:r>
      <w:r w:rsidR="002C6177" w:rsidRPr="00610A7D">
        <w:rPr>
          <w:rFonts w:ascii="Palatino Linotype" w:hAnsi="Palatino Linotype" w:cs="Segoe UI"/>
          <w:iCs/>
          <w:szCs w:val="22"/>
          <w:lang w:eastAsia="es-MX"/>
        </w:rPr>
        <w:t xml:space="preserve"> del catálogo de proveedores de</w:t>
      </w:r>
      <w:r w:rsidRPr="00610A7D">
        <w:rPr>
          <w:rFonts w:ascii="Palatino Linotype" w:hAnsi="Palatino Linotype" w:cs="Segoe UI"/>
          <w:iCs/>
          <w:szCs w:val="22"/>
          <w:lang w:eastAsia="es-MX"/>
        </w:rPr>
        <w:t>l año 2022,</w:t>
      </w:r>
      <w:r w:rsidR="002C6177" w:rsidRPr="00610A7D">
        <w:rPr>
          <w:rFonts w:ascii="Palatino Linotype" w:hAnsi="Palatino Linotype" w:cs="Segoe UI"/>
          <w:iCs/>
          <w:szCs w:val="22"/>
          <w:lang w:eastAsia="es-MX"/>
        </w:rPr>
        <w:t xml:space="preserve"> a la fecha de la respuesta aún se encontraba en actualización.</w:t>
      </w:r>
    </w:p>
    <w:p w14:paraId="79D666A8" w14:textId="3AD8119D" w:rsidR="00FB1971" w:rsidRPr="00610A7D" w:rsidRDefault="00FB1971" w:rsidP="00B54D3D">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eastAsia="es-MX"/>
        </w:rPr>
      </w:pPr>
      <w:r w:rsidRPr="00610A7D">
        <w:rPr>
          <w:rFonts w:ascii="Palatino Linotype" w:hAnsi="Palatino Linotype" w:cs="Segoe UI"/>
          <w:iCs/>
          <w:szCs w:val="22"/>
          <w:lang w:eastAsia="es-MX"/>
        </w:rPr>
        <w:t xml:space="preserve">Así, el segundo documento remitido en respuesta por la Titular de la Unidad de Transparencia, </w:t>
      </w:r>
      <w:r w:rsidR="002C6177" w:rsidRPr="00610A7D">
        <w:rPr>
          <w:rFonts w:ascii="Palatino Linotype" w:hAnsi="Palatino Linotype" w:cs="Segoe UI"/>
          <w:iCs/>
          <w:szCs w:val="22"/>
          <w:lang w:eastAsia="es-MX"/>
        </w:rPr>
        <w:t xml:space="preserve">fue el </w:t>
      </w:r>
      <w:r w:rsidRPr="00610A7D">
        <w:rPr>
          <w:rFonts w:ascii="Palatino Linotype" w:hAnsi="Palatino Linotype" w:cs="Segoe UI"/>
          <w:iCs/>
          <w:szCs w:val="22"/>
          <w:lang w:eastAsia="es-MX"/>
        </w:rPr>
        <w:t xml:space="preserve">denominado </w:t>
      </w:r>
      <w:r w:rsidRPr="00610A7D">
        <w:rPr>
          <w:rFonts w:ascii="Palatino Linotype" w:hAnsi="Palatino Linotype" w:cs="Segoe UI"/>
          <w:b/>
          <w:i/>
          <w:iCs/>
          <w:szCs w:val="22"/>
          <w:lang w:eastAsia="es-MX"/>
        </w:rPr>
        <w:t>“</w:t>
      </w:r>
      <w:r w:rsidR="002C6177" w:rsidRPr="00610A7D">
        <w:rPr>
          <w:rFonts w:ascii="Palatino Linotype" w:hAnsi="Palatino Linotype" w:cs="Segoe UI"/>
          <w:b/>
          <w:i/>
          <w:iCs/>
          <w:szCs w:val="22"/>
          <w:lang w:eastAsia="es-MX"/>
        </w:rPr>
        <w:t>Respuesta integradora 72 oficio 211.pdf</w:t>
      </w:r>
      <w:r w:rsidRPr="00610A7D">
        <w:rPr>
          <w:rFonts w:ascii="Palatino Linotype" w:hAnsi="Palatino Linotype" w:cs="Segoe UI"/>
          <w:b/>
          <w:i/>
          <w:iCs/>
          <w:szCs w:val="22"/>
          <w:lang w:eastAsia="es-MX"/>
        </w:rPr>
        <w:t xml:space="preserve">” </w:t>
      </w:r>
      <w:r w:rsidR="0090230C" w:rsidRPr="00610A7D">
        <w:rPr>
          <w:rFonts w:ascii="Palatino Linotype" w:hAnsi="Palatino Linotype" w:cs="Segoe UI"/>
          <w:iCs/>
          <w:szCs w:val="22"/>
          <w:lang w:eastAsia="es-MX"/>
        </w:rPr>
        <w:t xml:space="preserve">el cual contiene </w:t>
      </w:r>
      <w:r w:rsidR="00583CE1" w:rsidRPr="00610A7D">
        <w:rPr>
          <w:rFonts w:ascii="Palatino Linotype" w:hAnsi="Palatino Linotype" w:cs="Segoe UI"/>
          <w:iCs/>
          <w:szCs w:val="22"/>
          <w:lang w:eastAsia="es-MX"/>
        </w:rPr>
        <w:t>la respuesta vertida por</w:t>
      </w:r>
      <w:r w:rsidR="002C6177" w:rsidRPr="00610A7D">
        <w:rPr>
          <w:rFonts w:ascii="Palatino Linotype" w:hAnsi="Palatino Linotype" w:cs="Segoe UI"/>
          <w:iCs/>
          <w:szCs w:val="22"/>
          <w:lang w:eastAsia="es-MX"/>
        </w:rPr>
        <w:t xml:space="preserve"> la C. Karen Martínez Peregrino, Titular de la Unidad de Transparencia del</w:t>
      </w:r>
      <w:r w:rsidR="00583CE1" w:rsidRPr="00610A7D">
        <w:rPr>
          <w:rFonts w:ascii="Palatino Linotype" w:hAnsi="Palatino Linotype" w:cs="Segoe UI"/>
          <w:b/>
          <w:iCs/>
          <w:szCs w:val="22"/>
          <w:lang w:eastAsia="es-MX"/>
        </w:rPr>
        <w:t xml:space="preserve"> SUJETO OBLIGADO</w:t>
      </w:r>
      <w:r w:rsidR="00E50867" w:rsidRPr="00610A7D">
        <w:rPr>
          <w:rFonts w:ascii="Palatino Linotype" w:hAnsi="Palatino Linotype" w:cs="Segoe UI"/>
          <w:iCs/>
          <w:szCs w:val="22"/>
          <w:lang w:eastAsia="es-MX"/>
        </w:rPr>
        <w:t xml:space="preserve"> al particular, </w:t>
      </w:r>
      <w:r w:rsidR="002C6177" w:rsidRPr="00610A7D">
        <w:rPr>
          <w:rFonts w:ascii="Palatino Linotype" w:hAnsi="Palatino Linotype" w:cs="Segoe UI"/>
          <w:iCs/>
          <w:szCs w:val="22"/>
          <w:lang w:eastAsia="es-MX"/>
        </w:rPr>
        <w:t xml:space="preserve">por medio del cual </w:t>
      </w:r>
      <w:r w:rsidR="00E50867" w:rsidRPr="00610A7D">
        <w:rPr>
          <w:rFonts w:ascii="Palatino Linotype" w:hAnsi="Palatino Linotype" w:cs="Segoe UI"/>
          <w:iCs/>
          <w:szCs w:val="22"/>
          <w:lang w:eastAsia="es-MX"/>
        </w:rPr>
        <w:t>básicamente replicó</w:t>
      </w:r>
      <w:r w:rsidR="002C6177" w:rsidRPr="00610A7D">
        <w:rPr>
          <w:rFonts w:ascii="Palatino Linotype" w:hAnsi="Palatino Linotype" w:cs="Segoe UI"/>
          <w:iCs/>
          <w:szCs w:val="22"/>
          <w:lang w:eastAsia="es-MX"/>
        </w:rPr>
        <w:t xml:space="preserve"> la información vertida y desagregada en los p</w:t>
      </w:r>
      <w:r w:rsidR="00E50867" w:rsidRPr="00610A7D">
        <w:rPr>
          <w:rFonts w:ascii="Palatino Linotype" w:hAnsi="Palatino Linotype" w:cs="Segoe UI"/>
          <w:iCs/>
          <w:szCs w:val="22"/>
          <w:lang w:eastAsia="es-MX"/>
        </w:rPr>
        <w:t>árrafos que anteceden.</w:t>
      </w:r>
    </w:p>
    <w:p w14:paraId="50BF6800" w14:textId="50E42E59" w:rsidR="00966CE2" w:rsidRPr="00610A7D" w:rsidRDefault="005B4199"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7" w:name="_Hlk76554159"/>
      <w:r w:rsidRPr="00610A7D">
        <w:rPr>
          <w:rFonts w:ascii="Palatino Linotype" w:hAnsi="Palatino Linotype"/>
          <w:b/>
          <w:bCs/>
          <w:sz w:val="28"/>
          <w:lang w:val="es-ES"/>
        </w:rPr>
        <w:t>I</w:t>
      </w:r>
      <w:r w:rsidR="00966CE2" w:rsidRPr="00610A7D">
        <w:rPr>
          <w:rFonts w:ascii="Palatino Linotype" w:hAnsi="Palatino Linotype"/>
          <w:b/>
          <w:bCs/>
          <w:sz w:val="28"/>
          <w:lang w:val="es-ES"/>
        </w:rPr>
        <w:t>V</w:t>
      </w:r>
      <w:r w:rsidR="00966CE2" w:rsidRPr="00610A7D">
        <w:rPr>
          <w:rFonts w:ascii="Palatino Linotype" w:hAnsi="Palatino Linotype"/>
          <w:b/>
          <w:bCs/>
          <w:lang w:val="es-ES"/>
        </w:rPr>
        <w:t xml:space="preserve">. </w:t>
      </w:r>
      <w:r w:rsidR="00966CE2" w:rsidRPr="00610A7D">
        <w:rPr>
          <w:rFonts w:ascii="Palatino Linotype" w:hAnsi="Palatino Linotype" w:cs="Arial"/>
          <w:b/>
          <w:bCs/>
          <w:sz w:val="28"/>
          <w:szCs w:val="28"/>
          <w:lang w:val="es-ES"/>
        </w:rPr>
        <w:t>Del Recurso de Revisión</w:t>
      </w:r>
    </w:p>
    <w:p w14:paraId="70879841" w14:textId="5EE7391D" w:rsidR="0027011E" w:rsidRPr="00610A7D" w:rsidRDefault="000F75A7" w:rsidP="00AC1377">
      <w:pPr>
        <w:widowControl w:val="0"/>
        <w:autoSpaceDE w:val="0"/>
        <w:autoSpaceDN w:val="0"/>
        <w:adjustRightInd w:val="0"/>
        <w:spacing w:line="360" w:lineRule="auto"/>
        <w:jc w:val="both"/>
        <w:rPr>
          <w:rFonts w:ascii="Palatino Linotype" w:hAnsi="Palatino Linotype" w:cs="Arial"/>
          <w:b/>
        </w:rPr>
      </w:pPr>
      <w:r w:rsidRPr="00610A7D">
        <w:rPr>
          <w:rFonts w:ascii="Palatino Linotype" w:hAnsi="Palatino Linotype" w:cs="Arial"/>
        </w:rPr>
        <w:t xml:space="preserve">Inconforme con la respuesta, </w:t>
      </w:r>
      <w:r w:rsidRPr="00610A7D">
        <w:rPr>
          <w:rFonts w:ascii="Palatino Linotype" w:hAnsi="Palatino Linotype" w:cs="Arial"/>
          <w:b/>
        </w:rPr>
        <w:t xml:space="preserve">el </w:t>
      </w:r>
      <w:r w:rsidR="00E50867" w:rsidRPr="00610A7D">
        <w:rPr>
          <w:rFonts w:ascii="Palatino Linotype" w:hAnsi="Palatino Linotype" w:cs="Arial"/>
          <w:b/>
        </w:rPr>
        <w:t>veintidós</w:t>
      </w:r>
      <w:r w:rsidR="005A5D08" w:rsidRPr="00610A7D">
        <w:rPr>
          <w:rFonts w:ascii="Palatino Linotype" w:hAnsi="Palatino Linotype" w:cs="Arial"/>
          <w:b/>
        </w:rPr>
        <w:t xml:space="preserve"> </w:t>
      </w:r>
      <w:r w:rsidR="00FE3E4E" w:rsidRPr="00610A7D">
        <w:rPr>
          <w:rFonts w:ascii="Palatino Linotype" w:hAnsi="Palatino Linotype" w:cs="Arial"/>
          <w:b/>
        </w:rPr>
        <w:t xml:space="preserve">de </w:t>
      </w:r>
      <w:r w:rsidR="00C8631C" w:rsidRPr="00610A7D">
        <w:rPr>
          <w:rFonts w:ascii="Palatino Linotype" w:hAnsi="Palatino Linotype" w:cs="Arial"/>
          <w:b/>
        </w:rPr>
        <w:t xml:space="preserve">marzo </w:t>
      </w:r>
      <w:r w:rsidR="00FE3E4E" w:rsidRPr="00610A7D">
        <w:rPr>
          <w:rFonts w:ascii="Palatino Linotype" w:hAnsi="Palatino Linotype" w:cs="Arial"/>
          <w:b/>
        </w:rPr>
        <w:t>de dos mil veintidós</w:t>
      </w:r>
      <w:r w:rsidRPr="00610A7D">
        <w:rPr>
          <w:rFonts w:ascii="Palatino Linotype" w:hAnsi="Palatino Linotype" w:cs="Arial"/>
        </w:rPr>
        <w:t xml:space="preserve">, </w:t>
      </w:r>
      <w:r w:rsidR="00D614A1" w:rsidRPr="00610A7D">
        <w:rPr>
          <w:rFonts w:ascii="Palatino Linotype" w:hAnsi="Palatino Linotype" w:cs="Arial"/>
          <w:b/>
        </w:rPr>
        <w:t>EL RECURRENTE</w:t>
      </w:r>
      <w:r w:rsidRPr="00610A7D">
        <w:rPr>
          <w:rFonts w:ascii="Palatino Linotype" w:hAnsi="Palatino Linotype" w:cs="Arial"/>
        </w:rPr>
        <w:t xml:space="preserve"> interpuso el </w:t>
      </w:r>
      <w:r w:rsidR="00504A64" w:rsidRPr="00610A7D">
        <w:rPr>
          <w:rFonts w:ascii="Palatino Linotype" w:hAnsi="Palatino Linotype" w:cs="Arial"/>
        </w:rPr>
        <w:t>Recurso de Revisión</w:t>
      </w:r>
      <w:r w:rsidRPr="00610A7D">
        <w:rPr>
          <w:rFonts w:ascii="Palatino Linotype" w:hAnsi="Palatino Linotype" w:cs="Arial"/>
        </w:rPr>
        <w:t xml:space="preserve"> objeto del presente estudio, el cual fue registrado en </w:t>
      </w:r>
      <w:r w:rsidRPr="00610A7D">
        <w:rPr>
          <w:rFonts w:ascii="Palatino Linotype" w:hAnsi="Palatino Linotype" w:cs="Arial"/>
          <w:b/>
        </w:rPr>
        <w:t>EL SAIMEX</w:t>
      </w:r>
      <w:r w:rsidRPr="00610A7D">
        <w:rPr>
          <w:rFonts w:ascii="Palatino Linotype" w:hAnsi="Palatino Linotype" w:cs="Arial"/>
        </w:rPr>
        <w:t xml:space="preserve"> y se le asignó el número de</w:t>
      </w:r>
      <w:r w:rsidR="000C5012" w:rsidRPr="00610A7D">
        <w:rPr>
          <w:rFonts w:ascii="Palatino Linotype" w:hAnsi="Palatino Linotype" w:cs="Arial"/>
        </w:rPr>
        <w:t xml:space="preserve"> Recurso de Revisión</w:t>
      </w:r>
      <w:r w:rsidRPr="00610A7D">
        <w:rPr>
          <w:rFonts w:ascii="Palatino Linotype" w:hAnsi="Palatino Linotype" w:cs="Arial"/>
        </w:rPr>
        <w:t xml:space="preserve"> </w:t>
      </w:r>
      <w:r w:rsidR="00E50867" w:rsidRPr="00610A7D">
        <w:rPr>
          <w:rFonts w:ascii="Palatino Linotype" w:hAnsi="Palatino Linotype" w:cs="Arial"/>
          <w:b/>
        </w:rPr>
        <w:t>04142</w:t>
      </w:r>
      <w:r w:rsidR="00FE3E4E" w:rsidRPr="00610A7D">
        <w:rPr>
          <w:rFonts w:ascii="Palatino Linotype" w:hAnsi="Palatino Linotype" w:cs="Arial"/>
          <w:b/>
        </w:rPr>
        <w:t>/INFOEM/IP/RR/2022</w:t>
      </w:r>
      <w:r w:rsidRPr="00610A7D">
        <w:rPr>
          <w:rFonts w:ascii="Palatino Linotype" w:hAnsi="Palatino Linotype" w:cs="Arial"/>
        </w:rPr>
        <w:t xml:space="preserve">, en el que señaló como </w:t>
      </w:r>
      <w:r w:rsidRPr="00610A7D">
        <w:rPr>
          <w:rFonts w:ascii="Palatino Linotype" w:hAnsi="Palatino Linotype" w:cs="Arial"/>
          <w:b/>
        </w:rPr>
        <w:t>acto impugnado</w:t>
      </w:r>
      <w:r w:rsidR="0027011E" w:rsidRPr="00610A7D">
        <w:rPr>
          <w:rFonts w:ascii="Palatino Linotype" w:hAnsi="Palatino Linotype" w:cs="Arial"/>
        </w:rPr>
        <w:t xml:space="preserve"> lo siguiente: </w:t>
      </w:r>
    </w:p>
    <w:p w14:paraId="4477A73C" w14:textId="77777777" w:rsidR="00504A64" w:rsidRPr="00610A7D"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7ACC0496" w:rsidR="00150B34" w:rsidRPr="00610A7D" w:rsidRDefault="00150B34" w:rsidP="005153C9">
      <w:pPr>
        <w:tabs>
          <w:tab w:val="left" w:pos="709"/>
        </w:tabs>
        <w:spacing w:before="66"/>
        <w:ind w:left="851" w:right="899"/>
        <w:jc w:val="center"/>
        <w:rPr>
          <w:rFonts w:ascii="Palatino Linotype" w:hAnsi="Palatino Linotype" w:cs="Arial"/>
          <w:i/>
          <w:iCs/>
          <w:sz w:val="20"/>
          <w:szCs w:val="20"/>
        </w:rPr>
      </w:pPr>
      <w:r w:rsidRPr="00610A7D">
        <w:rPr>
          <w:rFonts w:ascii="Palatino Linotype" w:hAnsi="Palatino Linotype" w:cs="Arial"/>
          <w:i/>
          <w:iCs/>
          <w:sz w:val="22"/>
          <w:szCs w:val="20"/>
        </w:rPr>
        <w:t>“</w:t>
      </w:r>
      <w:r w:rsidR="00E50867" w:rsidRPr="00610A7D">
        <w:rPr>
          <w:rFonts w:ascii="Palatino Linotype" w:hAnsi="Palatino Linotype" w:cs="Arial"/>
          <w:i/>
          <w:iCs/>
          <w:sz w:val="22"/>
          <w:szCs w:val="20"/>
        </w:rPr>
        <w:t>RESPUESTA</w:t>
      </w:r>
      <w:r w:rsidRPr="00610A7D">
        <w:rPr>
          <w:rFonts w:ascii="Palatino Linotype" w:hAnsi="Palatino Linotype" w:cs="Arial"/>
          <w:i/>
          <w:iCs/>
          <w:sz w:val="22"/>
          <w:szCs w:val="20"/>
        </w:rPr>
        <w:t>”</w:t>
      </w:r>
      <w:r w:rsidR="0027011E" w:rsidRPr="00610A7D">
        <w:rPr>
          <w:rFonts w:ascii="Palatino Linotype" w:hAnsi="Palatino Linotype" w:cs="Arial"/>
          <w:i/>
          <w:iCs/>
          <w:sz w:val="22"/>
          <w:szCs w:val="20"/>
        </w:rPr>
        <w:t xml:space="preserve"> </w:t>
      </w:r>
      <w:r w:rsidR="0027011E" w:rsidRPr="00610A7D">
        <w:rPr>
          <w:rFonts w:ascii="Palatino Linotype" w:hAnsi="Palatino Linotype" w:cs="Arial"/>
          <w:iCs/>
          <w:sz w:val="22"/>
          <w:szCs w:val="20"/>
        </w:rPr>
        <w:t>(S</w:t>
      </w:r>
      <w:r w:rsidRPr="00610A7D">
        <w:rPr>
          <w:rFonts w:ascii="Palatino Linotype" w:hAnsi="Palatino Linotype" w:cs="Arial"/>
          <w:iCs/>
          <w:sz w:val="22"/>
          <w:szCs w:val="20"/>
        </w:rPr>
        <w:t>ic)</w:t>
      </w:r>
      <w:r w:rsidR="0027011E" w:rsidRPr="00610A7D">
        <w:rPr>
          <w:rFonts w:ascii="Palatino Linotype" w:hAnsi="Palatino Linotype" w:cs="Arial"/>
          <w:iCs/>
          <w:sz w:val="22"/>
          <w:szCs w:val="20"/>
        </w:rPr>
        <w:t>.</w:t>
      </w:r>
    </w:p>
    <w:p w14:paraId="7448F8CB" w14:textId="77777777" w:rsidR="00BD2C7A" w:rsidRPr="00610A7D" w:rsidRDefault="00BD2C7A" w:rsidP="005153C9">
      <w:pPr>
        <w:tabs>
          <w:tab w:val="left" w:pos="709"/>
        </w:tabs>
        <w:spacing w:before="100" w:beforeAutospacing="1" w:after="100" w:afterAutospacing="1" w:line="360" w:lineRule="auto"/>
        <w:rPr>
          <w:rFonts w:ascii="Palatino Linotype" w:hAnsi="Palatino Linotype" w:cs="Arial"/>
        </w:rPr>
      </w:pPr>
      <w:r w:rsidRPr="00610A7D">
        <w:rPr>
          <w:rFonts w:ascii="Palatino Linotype" w:hAnsi="Palatino Linotype" w:cs="Arial"/>
        </w:rPr>
        <w:t>Así como</w:t>
      </w:r>
      <w:r w:rsidR="005153C9" w:rsidRPr="00610A7D">
        <w:rPr>
          <w:rFonts w:ascii="Palatino Linotype" w:hAnsi="Palatino Linotype" w:cs="Arial"/>
        </w:rPr>
        <w:t xml:space="preserve"> </w:t>
      </w:r>
      <w:r w:rsidR="00150B34" w:rsidRPr="00610A7D">
        <w:rPr>
          <w:rFonts w:ascii="Palatino Linotype" w:hAnsi="Palatino Linotype" w:cs="Arial"/>
          <w:b/>
        </w:rPr>
        <w:t>Razones o motivos de la inconformidad</w:t>
      </w:r>
      <w:r w:rsidR="0027011E" w:rsidRPr="00610A7D">
        <w:rPr>
          <w:rFonts w:ascii="Palatino Linotype" w:hAnsi="Palatino Linotype" w:cs="Arial"/>
        </w:rPr>
        <w:t xml:space="preserve"> </w:t>
      </w:r>
      <w:r w:rsidRPr="00610A7D">
        <w:rPr>
          <w:rFonts w:ascii="Palatino Linotype" w:hAnsi="Palatino Linotype" w:cs="Arial"/>
        </w:rPr>
        <w:t xml:space="preserve">lo siguiente: </w:t>
      </w:r>
    </w:p>
    <w:p w14:paraId="65890AAC" w14:textId="3E18898A" w:rsidR="00BD2C7A" w:rsidRPr="00610A7D" w:rsidRDefault="00BD2C7A" w:rsidP="00BD2C7A">
      <w:pPr>
        <w:tabs>
          <w:tab w:val="left" w:pos="709"/>
        </w:tabs>
        <w:spacing w:before="66"/>
        <w:ind w:left="851" w:right="899"/>
        <w:jc w:val="both"/>
        <w:rPr>
          <w:rFonts w:ascii="Palatino Linotype" w:hAnsi="Palatino Linotype" w:cs="Arial"/>
          <w:i/>
          <w:iCs/>
          <w:sz w:val="20"/>
          <w:szCs w:val="20"/>
        </w:rPr>
      </w:pPr>
      <w:r w:rsidRPr="00610A7D">
        <w:rPr>
          <w:rFonts w:ascii="Palatino Linotype" w:hAnsi="Palatino Linotype" w:cs="Arial"/>
          <w:i/>
          <w:iCs/>
          <w:sz w:val="22"/>
          <w:szCs w:val="20"/>
        </w:rPr>
        <w:lastRenderedPageBreak/>
        <w:t>“</w:t>
      </w:r>
      <w:r w:rsidR="00E50867" w:rsidRPr="00610A7D">
        <w:rPr>
          <w:rFonts w:ascii="Palatino Linotype" w:hAnsi="Palatino Linotype" w:cs="Arial"/>
          <w:i/>
          <w:iCs/>
          <w:sz w:val="22"/>
          <w:szCs w:val="20"/>
        </w:rPr>
        <w:t>EN PRIMER LUGAR UN OFICIO POR PARTE DE LA SUBDIRECTORA DE ADMINISTRACION QUE ESTA MAL ESCANEADO, DONDE DICE QUE PUEDO ENCONTRAR LAS LA INFORMACION EN IPOMEX Y NO DA LA LIGA BIEN</w:t>
      </w:r>
      <w:r w:rsidRPr="00610A7D">
        <w:rPr>
          <w:rFonts w:ascii="Palatino Linotype" w:hAnsi="Palatino Linotype" w:cs="Arial"/>
          <w:i/>
          <w:iCs/>
          <w:sz w:val="22"/>
          <w:szCs w:val="20"/>
        </w:rPr>
        <w:t xml:space="preserve">” </w:t>
      </w:r>
      <w:r w:rsidRPr="00610A7D">
        <w:rPr>
          <w:rFonts w:ascii="Palatino Linotype" w:hAnsi="Palatino Linotype" w:cs="Arial"/>
          <w:iCs/>
          <w:sz w:val="22"/>
          <w:szCs w:val="20"/>
        </w:rPr>
        <w:t>(Sic).</w:t>
      </w:r>
    </w:p>
    <w:bookmarkEnd w:id="7"/>
    <w:p w14:paraId="7471235B" w14:textId="77777777" w:rsidR="00BD2C7A" w:rsidRPr="00610A7D" w:rsidRDefault="00BD2C7A" w:rsidP="00033269">
      <w:pPr>
        <w:spacing w:line="360" w:lineRule="auto"/>
        <w:jc w:val="both"/>
        <w:rPr>
          <w:rFonts w:ascii="Palatino Linotype" w:hAnsi="Palatino Linotype" w:cs="Arial"/>
          <w:b/>
          <w:color w:val="000000" w:themeColor="text1"/>
          <w:sz w:val="28"/>
          <w:szCs w:val="28"/>
        </w:rPr>
      </w:pPr>
    </w:p>
    <w:p w14:paraId="7C8389F2" w14:textId="41FA3475" w:rsidR="00966CE2" w:rsidRPr="00610A7D" w:rsidRDefault="00966CE2" w:rsidP="00033269">
      <w:pPr>
        <w:spacing w:line="360" w:lineRule="auto"/>
        <w:jc w:val="both"/>
        <w:rPr>
          <w:rFonts w:ascii="Palatino Linotype" w:hAnsi="Palatino Linotype" w:cs="Arial"/>
          <w:b/>
          <w:color w:val="000000" w:themeColor="text1"/>
          <w:sz w:val="28"/>
          <w:szCs w:val="28"/>
        </w:rPr>
      </w:pPr>
      <w:r w:rsidRPr="00610A7D">
        <w:rPr>
          <w:rFonts w:ascii="Palatino Linotype" w:hAnsi="Palatino Linotype" w:cs="Arial"/>
          <w:b/>
          <w:color w:val="000000" w:themeColor="text1"/>
          <w:sz w:val="28"/>
          <w:szCs w:val="28"/>
        </w:rPr>
        <w:t xml:space="preserve">V. </w:t>
      </w:r>
      <w:r w:rsidRPr="00610A7D">
        <w:rPr>
          <w:rFonts w:ascii="Palatino Linotype" w:hAnsi="Palatino Linotype" w:cs="Arial"/>
          <w:b/>
          <w:sz w:val="28"/>
          <w:szCs w:val="28"/>
        </w:rPr>
        <w:t>Del turno del Recurso de Revisión</w:t>
      </w:r>
    </w:p>
    <w:p w14:paraId="3D73B783" w14:textId="687CD3AC" w:rsidR="00BC450B" w:rsidRPr="00610A7D" w:rsidRDefault="00200BFC" w:rsidP="00033269">
      <w:pPr>
        <w:spacing w:line="360" w:lineRule="auto"/>
        <w:jc w:val="both"/>
        <w:rPr>
          <w:rFonts w:ascii="Palatino Linotype" w:hAnsi="Palatino Linotype" w:cs="Arial"/>
          <w:lang w:val="es-ES_tradnl"/>
        </w:rPr>
      </w:pPr>
      <w:r w:rsidRPr="00610A7D">
        <w:rPr>
          <w:rFonts w:ascii="Palatino Linotype" w:hAnsi="Palatino Linotype" w:cs="Arial"/>
        </w:rPr>
        <w:t>E</w:t>
      </w:r>
      <w:r w:rsidR="008C7579" w:rsidRPr="00610A7D">
        <w:rPr>
          <w:rFonts w:ascii="Palatino Linotype" w:hAnsi="Palatino Linotype" w:cs="Arial"/>
        </w:rPr>
        <w:t xml:space="preserve">l </w:t>
      </w:r>
      <w:r w:rsidR="00E50867" w:rsidRPr="00610A7D">
        <w:rPr>
          <w:rFonts w:ascii="Palatino Linotype" w:hAnsi="Palatino Linotype" w:cs="Arial"/>
          <w:b/>
        </w:rPr>
        <w:t>veintidós</w:t>
      </w:r>
      <w:r w:rsidR="00233868" w:rsidRPr="00610A7D">
        <w:rPr>
          <w:rFonts w:ascii="Palatino Linotype" w:hAnsi="Palatino Linotype" w:cs="Arial"/>
          <w:b/>
        </w:rPr>
        <w:t xml:space="preserve"> de </w:t>
      </w:r>
      <w:r w:rsidR="00BD2C7A" w:rsidRPr="00610A7D">
        <w:rPr>
          <w:rFonts w:ascii="Palatino Linotype" w:hAnsi="Palatino Linotype" w:cs="Arial"/>
          <w:b/>
        </w:rPr>
        <w:t xml:space="preserve">marzo </w:t>
      </w:r>
      <w:r w:rsidR="00233868" w:rsidRPr="00610A7D">
        <w:rPr>
          <w:rFonts w:ascii="Palatino Linotype" w:hAnsi="Palatino Linotype" w:cs="Arial"/>
          <w:b/>
        </w:rPr>
        <w:t>de dos mil veintidós</w:t>
      </w:r>
      <w:r w:rsidRPr="00610A7D">
        <w:rPr>
          <w:rFonts w:ascii="Palatino Linotype" w:hAnsi="Palatino Linotype" w:cs="Arial"/>
        </w:rPr>
        <w:t xml:space="preserve">, </w:t>
      </w:r>
      <w:r w:rsidR="00E27BA1" w:rsidRPr="00610A7D">
        <w:rPr>
          <w:rFonts w:ascii="Palatino Linotype" w:hAnsi="Palatino Linotype" w:cs="Arial"/>
        </w:rPr>
        <w:t>el</w:t>
      </w:r>
      <w:r w:rsidR="00233868" w:rsidRPr="00610A7D">
        <w:rPr>
          <w:rFonts w:ascii="Palatino Linotype" w:hAnsi="Palatino Linotype" w:cs="Arial"/>
        </w:rPr>
        <w:t xml:space="preserve"> R</w:t>
      </w:r>
      <w:r w:rsidR="00BC450B" w:rsidRPr="00610A7D">
        <w:rPr>
          <w:rFonts w:ascii="Palatino Linotype" w:hAnsi="Palatino Linotype" w:cs="Arial"/>
        </w:rPr>
        <w:t>ecurso de</w:t>
      </w:r>
      <w:r w:rsidR="00E27BA1" w:rsidRPr="00610A7D">
        <w:rPr>
          <w:rFonts w:ascii="Palatino Linotype" w:hAnsi="Palatino Linotype" w:cs="Arial"/>
        </w:rPr>
        <w:t>l</w:t>
      </w:r>
      <w:r w:rsidR="00BC450B" w:rsidRPr="00610A7D">
        <w:rPr>
          <w:rFonts w:ascii="Palatino Linotype" w:hAnsi="Palatino Linotype" w:cs="Arial"/>
        </w:rPr>
        <w:t xml:space="preserve"> que se trata se envi</w:t>
      </w:r>
      <w:r w:rsidR="00E27BA1" w:rsidRPr="00610A7D">
        <w:rPr>
          <w:rFonts w:ascii="Palatino Linotype" w:hAnsi="Palatino Linotype" w:cs="Arial"/>
        </w:rPr>
        <w:t>ó</w:t>
      </w:r>
      <w:r w:rsidR="00BC450B" w:rsidRPr="00610A7D">
        <w:rPr>
          <w:rFonts w:ascii="Palatino Linotype" w:hAnsi="Palatino Linotype" w:cs="Arial"/>
        </w:rPr>
        <w:t xml:space="preserve"> electrónicamente al Instituto de </w:t>
      </w:r>
      <w:r w:rsidR="00BC450B" w:rsidRPr="00610A7D">
        <w:rPr>
          <w:rFonts w:ascii="Palatino Linotype" w:eastAsia="Arial Unicode MS" w:hAnsi="Palatino Linotype" w:cs="Arial"/>
        </w:rPr>
        <w:t>Transparencia</w:t>
      </w:r>
      <w:r w:rsidR="00BC450B" w:rsidRPr="00610A7D">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610A7D">
        <w:rPr>
          <w:rFonts w:ascii="Palatino Linotype" w:hAnsi="Palatino Linotype"/>
        </w:rPr>
        <w:t>Ley de Transparencia y Acceso a la Información Pública del Estado de México y Municipios</w:t>
      </w:r>
      <w:r w:rsidR="00BC450B" w:rsidRPr="00610A7D">
        <w:rPr>
          <w:rFonts w:ascii="Palatino Linotype" w:hAnsi="Palatino Linotype" w:cs="Arial"/>
        </w:rPr>
        <w:t xml:space="preserve">, </w:t>
      </w:r>
      <w:r w:rsidR="00BC450B" w:rsidRPr="00610A7D">
        <w:rPr>
          <w:rFonts w:ascii="Palatino Linotype" w:hAnsi="Palatino Linotype" w:cs="Arial"/>
          <w:lang w:val="es-ES_tradnl"/>
        </w:rPr>
        <w:t>se turn</w:t>
      </w:r>
      <w:r w:rsidR="00E27BA1" w:rsidRPr="00610A7D">
        <w:rPr>
          <w:rFonts w:ascii="Palatino Linotype" w:hAnsi="Palatino Linotype" w:cs="Arial"/>
          <w:lang w:val="es-ES_tradnl"/>
        </w:rPr>
        <w:t>ó</w:t>
      </w:r>
      <w:r w:rsidR="00BC450B" w:rsidRPr="00610A7D">
        <w:rPr>
          <w:rFonts w:ascii="Palatino Linotype" w:hAnsi="Palatino Linotype" w:cs="Arial"/>
          <w:lang w:val="es-ES_tradnl"/>
        </w:rPr>
        <w:t xml:space="preserve"> así: a través del</w:t>
      </w:r>
      <w:r w:rsidR="00BC450B" w:rsidRPr="00610A7D">
        <w:rPr>
          <w:rFonts w:ascii="Palatino Linotype" w:eastAsia="Arial Unicode MS" w:hAnsi="Palatino Linotype" w:cs="Arial"/>
          <w:lang w:val="es-ES_tradnl"/>
        </w:rPr>
        <w:t xml:space="preserve"> </w:t>
      </w:r>
      <w:r w:rsidR="00BC450B" w:rsidRPr="00610A7D">
        <w:rPr>
          <w:rFonts w:ascii="Palatino Linotype" w:eastAsia="Arial Unicode MS" w:hAnsi="Palatino Linotype" w:cs="Arial"/>
          <w:b/>
          <w:lang w:val="es-ES_tradnl"/>
        </w:rPr>
        <w:t>SAIMEX</w:t>
      </w:r>
      <w:r w:rsidR="00BC450B" w:rsidRPr="00610A7D">
        <w:rPr>
          <w:rFonts w:ascii="Palatino Linotype" w:hAnsi="Palatino Linotype"/>
        </w:rPr>
        <w:t xml:space="preserve">, el </w:t>
      </w:r>
      <w:r w:rsidR="00504A64" w:rsidRPr="00610A7D">
        <w:rPr>
          <w:rFonts w:ascii="Palatino Linotype" w:hAnsi="Palatino Linotype"/>
        </w:rPr>
        <w:t>Recurso de Revisión</w:t>
      </w:r>
      <w:r w:rsidR="00BC450B" w:rsidRPr="00610A7D">
        <w:rPr>
          <w:rFonts w:ascii="Palatino Linotype" w:hAnsi="Palatino Linotype" w:cs="Arial"/>
          <w:szCs w:val="20"/>
        </w:rPr>
        <w:t xml:space="preserve"> </w:t>
      </w:r>
      <w:r w:rsidR="00E50867" w:rsidRPr="00610A7D">
        <w:rPr>
          <w:rFonts w:ascii="Palatino Linotype" w:hAnsi="Palatino Linotype" w:cs="Arial"/>
          <w:b/>
          <w:szCs w:val="20"/>
        </w:rPr>
        <w:t>04142</w:t>
      </w:r>
      <w:r w:rsidR="00BC450B" w:rsidRPr="00610A7D">
        <w:rPr>
          <w:rFonts w:ascii="Palatino Linotype" w:hAnsi="Palatino Linotype" w:cs="Arial"/>
          <w:b/>
        </w:rPr>
        <w:t>/INFOEM/IP/RR/202</w:t>
      </w:r>
      <w:r w:rsidR="00233868" w:rsidRPr="00610A7D">
        <w:rPr>
          <w:rFonts w:ascii="Palatino Linotype" w:hAnsi="Palatino Linotype" w:cs="Arial"/>
          <w:b/>
        </w:rPr>
        <w:t>2</w:t>
      </w:r>
      <w:r w:rsidR="00BC450B" w:rsidRPr="00610A7D">
        <w:rPr>
          <w:rFonts w:ascii="Palatino Linotype" w:hAnsi="Palatino Linotype" w:cs="Arial"/>
          <w:b/>
        </w:rPr>
        <w:t xml:space="preserve"> </w:t>
      </w:r>
      <w:r w:rsidR="00233868" w:rsidRPr="00610A7D">
        <w:rPr>
          <w:rFonts w:ascii="Palatino Linotype" w:hAnsi="Palatino Linotype"/>
        </w:rPr>
        <w:t>a</w:t>
      </w:r>
      <w:r w:rsidR="00E50867" w:rsidRPr="00610A7D">
        <w:rPr>
          <w:rFonts w:ascii="Palatino Linotype" w:hAnsi="Palatino Linotype"/>
        </w:rPr>
        <w:t xml:space="preserve"> </w:t>
      </w:r>
      <w:r w:rsidR="00BC450B" w:rsidRPr="00610A7D">
        <w:rPr>
          <w:rFonts w:ascii="Palatino Linotype" w:hAnsi="Palatino Linotype"/>
        </w:rPr>
        <w:t>l</w:t>
      </w:r>
      <w:r w:rsidR="00E50867" w:rsidRPr="00610A7D">
        <w:rPr>
          <w:rFonts w:ascii="Palatino Linotype" w:hAnsi="Palatino Linotype"/>
        </w:rPr>
        <w:t>a</w:t>
      </w:r>
      <w:r w:rsidR="00BC450B" w:rsidRPr="00610A7D">
        <w:rPr>
          <w:rFonts w:ascii="Palatino Linotype" w:hAnsi="Palatino Linotype"/>
        </w:rPr>
        <w:t xml:space="preserve"> </w:t>
      </w:r>
      <w:r w:rsidR="00BC450B" w:rsidRPr="00610A7D">
        <w:rPr>
          <w:rFonts w:ascii="Palatino Linotype" w:hAnsi="Palatino Linotype" w:cs="Arial"/>
          <w:b/>
          <w:bCs/>
          <w:lang w:val="es-ES_tradnl"/>
        </w:rPr>
        <w:t>Comisionad</w:t>
      </w:r>
      <w:r w:rsidR="00E50867" w:rsidRPr="00610A7D">
        <w:rPr>
          <w:rFonts w:ascii="Palatino Linotype" w:hAnsi="Palatino Linotype" w:cs="Arial"/>
          <w:b/>
          <w:bCs/>
          <w:lang w:val="es-ES_tradnl"/>
        </w:rPr>
        <w:t>a</w:t>
      </w:r>
      <w:r w:rsidR="00BC450B" w:rsidRPr="00610A7D">
        <w:rPr>
          <w:rFonts w:ascii="Palatino Linotype" w:hAnsi="Palatino Linotype" w:cs="Arial"/>
          <w:b/>
          <w:bCs/>
          <w:lang w:val="es-ES_tradnl"/>
        </w:rPr>
        <w:t xml:space="preserve"> </w:t>
      </w:r>
      <w:r w:rsidR="00E50867" w:rsidRPr="00610A7D">
        <w:rPr>
          <w:rFonts w:ascii="Palatino Linotype" w:hAnsi="Palatino Linotype" w:cs="Arial"/>
          <w:b/>
          <w:bCs/>
          <w:lang w:val="es-ES_tradnl"/>
        </w:rPr>
        <w:t>Sharon Cristina Morales Martínez</w:t>
      </w:r>
      <w:r w:rsidR="00BC450B" w:rsidRPr="00610A7D">
        <w:rPr>
          <w:rFonts w:ascii="Palatino Linotype" w:hAnsi="Palatino Linotype" w:cs="Arial"/>
          <w:b/>
          <w:lang w:val="es-ES_tradnl"/>
        </w:rPr>
        <w:t>;</w:t>
      </w:r>
      <w:r w:rsidR="00BC450B" w:rsidRPr="00610A7D">
        <w:rPr>
          <w:rFonts w:ascii="Palatino Linotype" w:hAnsi="Palatino Linotype"/>
        </w:rPr>
        <w:t xml:space="preserve"> a </w:t>
      </w:r>
      <w:r w:rsidR="00BC450B" w:rsidRPr="00610A7D">
        <w:rPr>
          <w:rFonts w:ascii="Palatino Linotype" w:hAnsi="Palatino Linotype" w:cs="Arial"/>
          <w:lang w:val="es-ES_tradnl"/>
        </w:rPr>
        <w:t>efecto de que decretara su admisión o desechamiento.</w:t>
      </w:r>
    </w:p>
    <w:p w14:paraId="22A10E7A" w14:textId="77777777" w:rsidR="005B4199" w:rsidRPr="00610A7D" w:rsidRDefault="005B4199" w:rsidP="00033269">
      <w:pPr>
        <w:spacing w:line="360" w:lineRule="auto"/>
        <w:jc w:val="both"/>
        <w:rPr>
          <w:rFonts w:ascii="Palatino Linotype" w:hAnsi="Palatino Linotype" w:cs="Arial"/>
          <w:lang w:val="es-ES_tradnl"/>
        </w:rPr>
      </w:pPr>
    </w:p>
    <w:p w14:paraId="5C1E3019" w14:textId="56499C1E" w:rsidR="00966CE2" w:rsidRPr="00610A7D"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610A7D">
        <w:rPr>
          <w:rFonts w:ascii="Palatino Linotype" w:hAnsi="Palatino Linotype" w:cs="Arial"/>
          <w:b/>
          <w:color w:val="000000" w:themeColor="text1"/>
        </w:rPr>
        <w:t>a) Admisión del Recurso de Revisión</w:t>
      </w:r>
    </w:p>
    <w:p w14:paraId="21640909" w14:textId="1CC877FD" w:rsidR="00EB19F2" w:rsidRPr="00610A7D" w:rsidRDefault="00BC450B" w:rsidP="00033269">
      <w:pPr>
        <w:tabs>
          <w:tab w:val="center" w:pos="4252"/>
          <w:tab w:val="right" w:pos="8504"/>
        </w:tabs>
        <w:spacing w:line="360" w:lineRule="auto"/>
        <w:jc w:val="both"/>
        <w:rPr>
          <w:rFonts w:ascii="Palatino Linotype" w:hAnsi="Palatino Linotype" w:cs="Arial"/>
        </w:rPr>
      </w:pPr>
      <w:r w:rsidRPr="00610A7D">
        <w:rPr>
          <w:rFonts w:ascii="Palatino Linotype" w:hAnsi="Palatino Linotype" w:cs="Arial"/>
        </w:rPr>
        <w:t>De las constancias que obran en el expediente electrónico del</w:t>
      </w:r>
      <w:r w:rsidRPr="00610A7D">
        <w:rPr>
          <w:rFonts w:ascii="Palatino Linotype" w:hAnsi="Palatino Linotype" w:cs="Arial"/>
          <w:b/>
        </w:rPr>
        <w:t xml:space="preserve"> SAIMEX</w:t>
      </w:r>
      <w:r w:rsidR="00E3483C" w:rsidRPr="00610A7D">
        <w:rPr>
          <w:rFonts w:ascii="Palatino Linotype" w:hAnsi="Palatino Linotype" w:cs="Arial"/>
        </w:rPr>
        <w:t xml:space="preserve">, se advierte que en fecha </w:t>
      </w:r>
      <w:r w:rsidR="00E50867" w:rsidRPr="00610A7D">
        <w:rPr>
          <w:rFonts w:ascii="Palatino Linotype" w:hAnsi="Palatino Linotype" w:cs="Arial"/>
          <w:b/>
        </w:rPr>
        <w:t>veintitrés</w:t>
      </w:r>
      <w:r w:rsidR="009266DC" w:rsidRPr="00610A7D">
        <w:rPr>
          <w:rFonts w:ascii="Palatino Linotype" w:hAnsi="Palatino Linotype" w:cs="Arial"/>
          <w:b/>
        </w:rPr>
        <w:t xml:space="preserve"> de marzo </w:t>
      </w:r>
      <w:r w:rsidR="00540610" w:rsidRPr="00610A7D">
        <w:rPr>
          <w:rFonts w:ascii="Palatino Linotype" w:hAnsi="Palatino Linotype" w:cs="Arial"/>
          <w:b/>
        </w:rPr>
        <w:t>de dos mil veintidós</w:t>
      </w:r>
      <w:r w:rsidRPr="00610A7D">
        <w:rPr>
          <w:rFonts w:ascii="Palatino Linotype" w:hAnsi="Palatino Linotype" w:cs="Arial"/>
        </w:rPr>
        <w:t>, se acord</w:t>
      </w:r>
      <w:r w:rsidR="00E27BA1" w:rsidRPr="00610A7D">
        <w:rPr>
          <w:rFonts w:ascii="Palatino Linotype" w:hAnsi="Palatino Linotype" w:cs="Arial"/>
        </w:rPr>
        <w:t>ó</w:t>
      </w:r>
      <w:r w:rsidRPr="00610A7D">
        <w:rPr>
          <w:rFonts w:ascii="Palatino Linotype" w:hAnsi="Palatino Linotype" w:cs="Arial"/>
        </w:rPr>
        <w:t xml:space="preserve"> la</w:t>
      </w:r>
      <w:r w:rsidR="00E27BA1" w:rsidRPr="00610A7D">
        <w:rPr>
          <w:rFonts w:ascii="Palatino Linotype" w:hAnsi="Palatino Linotype" w:cs="Arial"/>
        </w:rPr>
        <w:t xml:space="preserve"> </w:t>
      </w:r>
      <w:r w:rsidRPr="00610A7D">
        <w:rPr>
          <w:rFonts w:ascii="Palatino Linotype" w:hAnsi="Palatino Linotype" w:cs="Arial"/>
        </w:rPr>
        <w:t>admisi</w:t>
      </w:r>
      <w:r w:rsidR="00E27BA1" w:rsidRPr="00610A7D">
        <w:rPr>
          <w:rFonts w:ascii="Palatino Linotype" w:hAnsi="Palatino Linotype" w:cs="Arial"/>
        </w:rPr>
        <w:t>ón</w:t>
      </w:r>
      <w:r w:rsidRPr="00610A7D">
        <w:rPr>
          <w:rFonts w:ascii="Palatino Linotype" w:hAnsi="Palatino Linotype" w:cs="Arial"/>
        </w:rPr>
        <w:t xml:space="preserve"> a trámite </w:t>
      </w:r>
      <w:r w:rsidR="00E27BA1" w:rsidRPr="00610A7D">
        <w:rPr>
          <w:rFonts w:ascii="Palatino Linotype" w:hAnsi="Palatino Linotype" w:cs="Arial"/>
        </w:rPr>
        <w:t>del</w:t>
      </w:r>
      <w:r w:rsidRPr="00610A7D">
        <w:rPr>
          <w:rFonts w:ascii="Palatino Linotype" w:hAnsi="Palatino Linotype" w:cs="Arial"/>
        </w:rPr>
        <w:t xml:space="preserve"> </w:t>
      </w:r>
      <w:r w:rsidR="00504A64" w:rsidRPr="00610A7D">
        <w:rPr>
          <w:rFonts w:ascii="Palatino Linotype" w:hAnsi="Palatino Linotype" w:cs="Arial"/>
        </w:rPr>
        <w:t>Recurso de Revisión</w:t>
      </w:r>
      <w:r w:rsidR="0027011E" w:rsidRPr="00610A7D">
        <w:rPr>
          <w:rFonts w:ascii="Palatino Linotype" w:hAnsi="Palatino Linotype" w:cs="Arial"/>
        </w:rPr>
        <w:t xml:space="preserve"> que nos ocupa</w:t>
      </w:r>
      <w:r w:rsidRPr="00610A7D">
        <w:rPr>
          <w:rFonts w:ascii="Palatino Linotype" w:hAnsi="Palatino Linotype" w:cs="Arial"/>
        </w:rPr>
        <w:t xml:space="preserve">; así como la integración </w:t>
      </w:r>
      <w:r w:rsidR="00E27BA1" w:rsidRPr="00610A7D">
        <w:rPr>
          <w:rFonts w:ascii="Palatino Linotype" w:hAnsi="Palatino Linotype" w:cs="Arial"/>
        </w:rPr>
        <w:t>del</w:t>
      </w:r>
      <w:r w:rsidRPr="00610A7D">
        <w:rPr>
          <w:rFonts w:ascii="Palatino Linotype" w:hAnsi="Palatino Linotype" w:cs="Arial"/>
        </w:rPr>
        <w:t xml:space="preserve"> expediente respectivo, mismo</w:t>
      </w:r>
      <w:r w:rsidR="0027011E" w:rsidRPr="00610A7D">
        <w:rPr>
          <w:rFonts w:ascii="Palatino Linotype" w:hAnsi="Palatino Linotype" w:cs="Arial"/>
        </w:rPr>
        <w:t xml:space="preserve"> </w:t>
      </w:r>
      <w:r w:rsidRPr="00610A7D">
        <w:rPr>
          <w:rFonts w:ascii="Palatino Linotype" w:hAnsi="Palatino Linotype" w:cs="Arial"/>
        </w:rPr>
        <w:t xml:space="preserve">que se </w:t>
      </w:r>
      <w:r w:rsidR="00E27BA1" w:rsidRPr="00610A7D">
        <w:rPr>
          <w:rFonts w:ascii="Palatino Linotype" w:hAnsi="Palatino Linotype" w:cs="Arial"/>
        </w:rPr>
        <w:t>puso a</w:t>
      </w:r>
      <w:r w:rsidRPr="00610A7D">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610A7D">
        <w:rPr>
          <w:rFonts w:ascii="Palatino Linotype" w:hAnsi="Palatino Linotype" w:cs="Arial"/>
          <w:b/>
        </w:rPr>
        <w:t>EL RECURRENTE</w:t>
      </w:r>
      <w:r w:rsidR="00C06091" w:rsidRPr="00610A7D">
        <w:rPr>
          <w:rFonts w:ascii="Palatino Linotype" w:hAnsi="Palatino Linotype" w:cs="Arial"/>
          <w:b/>
        </w:rPr>
        <w:t xml:space="preserve"> </w:t>
      </w:r>
      <w:r w:rsidRPr="00610A7D">
        <w:rPr>
          <w:rFonts w:ascii="Palatino Linotype" w:hAnsi="Palatino Linotype" w:cs="Arial"/>
        </w:rPr>
        <w:t xml:space="preserve">manifestara lo que a su derecho conviniera, a efecto de presentar pruebas y alegatos; así como, para que </w:t>
      </w:r>
      <w:r w:rsidRPr="00610A7D">
        <w:rPr>
          <w:rFonts w:ascii="Palatino Linotype" w:hAnsi="Palatino Linotype" w:cs="Arial"/>
          <w:b/>
        </w:rPr>
        <w:t xml:space="preserve">EL SUJETO OBLIGADO </w:t>
      </w:r>
      <w:r w:rsidRPr="00610A7D">
        <w:rPr>
          <w:rFonts w:ascii="Palatino Linotype" w:hAnsi="Palatino Linotype" w:cs="Arial"/>
        </w:rPr>
        <w:t xml:space="preserve">rindiera </w:t>
      </w:r>
      <w:r w:rsidR="00E27BA1" w:rsidRPr="00610A7D">
        <w:rPr>
          <w:rFonts w:ascii="Palatino Linotype" w:hAnsi="Palatino Linotype" w:cs="Arial"/>
        </w:rPr>
        <w:t>el</w:t>
      </w:r>
      <w:r w:rsidRPr="00610A7D">
        <w:rPr>
          <w:rFonts w:ascii="Palatino Linotype" w:hAnsi="Palatino Linotype" w:cs="Arial"/>
        </w:rPr>
        <w:t xml:space="preserve"> correspondiente</w:t>
      </w:r>
      <w:r w:rsidRPr="00610A7D">
        <w:rPr>
          <w:rFonts w:ascii="Palatino Linotype" w:hAnsi="Palatino Linotype" w:cs="Arial"/>
          <w:b/>
        </w:rPr>
        <w:t xml:space="preserve"> </w:t>
      </w:r>
      <w:r w:rsidRPr="00610A7D">
        <w:rPr>
          <w:rFonts w:ascii="Palatino Linotype" w:hAnsi="Palatino Linotype" w:cs="Arial"/>
        </w:rPr>
        <w:t>Informe Justificado.</w:t>
      </w:r>
    </w:p>
    <w:p w14:paraId="4310184C" w14:textId="77777777" w:rsidR="00F336AB" w:rsidRPr="00610A7D"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610A7D" w:rsidRDefault="00966CE2" w:rsidP="00966CE2">
      <w:pPr>
        <w:spacing w:line="360" w:lineRule="auto"/>
        <w:jc w:val="both"/>
        <w:rPr>
          <w:rFonts w:ascii="Palatino Linotype" w:eastAsia="Arial Unicode MS" w:hAnsi="Palatino Linotype" w:cs="Arial"/>
          <w:b/>
          <w:color w:val="000000" w:themeColor="text1"/>
        </w:rPr>
      </w:pPr>
      <w:r w:rsidRPr="00610A7D">
        <w:rPr>
          <w:rFonts w:ascii="Palatino Linotype" w:eastAsia="Arial Unicode MS" w:hAnsi="Palatino Linotype" w:cs="Arial"/>
          <w:b/>
          <w:color w:val="000000" w:themeColor="text1"/>
        </w:rPr>
        <w:lastRenderedPageBreak/>
        <w:t xml:space="preserve">b) </w:t>
      </w:r>
      <w:r w:rsidRPr="00610A7D">
        <w:rPr>
          <w:rFonts w:ascii="Palatino Linotype" w:hAnsi="Palatino Linotype" w:cs="Arial"/>
          <w:b/>
          <w:bCs/>
        </w:rPr>
        <w:t>Informe Justificado</w:t>
      </w:r>
    </w:p>
    <w:p w14:paraId="50D8A08A" w14:textId="0E7185A9" w:rsidR="009D35DF" w:rsidRPr="00610A7D" w:rsidRDefault="005F4043" w:rsidP="005F4043">
      <w:pPr>
        <w:spacing w:line="360" w:lineRule="auto"/>
        <w:jc w:val="both"/>
        <w:rPr>
          <w:rFonts w:ascii="Palatino Linotype" w:eastAsia="Arial Unicode MS" w:hAnsi="Palatino Linotype" w:cs="Arial"/>
        </w:rPr>
      </w:pPr>
      <w:r w:rsidRPr="00610A7D">
        <w:rPr>
          <w:rFonts w:ascii="Palatino Linotype" w:eastAsia="Arial Unicode MS" w:hAnsi="Palatino Linotype" w:cs="Arial"/>
        </w:rPr>
        <w:t xml:space="preserve">De acuerdo a las constancias digitales que obran en </w:t>
      </w:r>
      <w:r w:rsidRPr="00610A7D">
        <w:rPr>
          <w:rFonts w:ascii="Palatino Linotype" w:eastAsia="Arial Unicode MS" w:hAnsi="Palatino Linotype" w:cs="Arial"/>
          <w:b/>
        </w:rPr>
        <w:t>EL</w:t>
      </w:r>
      <w:r w:rsidRPr="00610A7D">
        <w:rPr>
          <w:rFonts w:ascii="Palatino Linotype" w:eastAsia="Arial Unicode MS" w:hAnsi="Palatino Linotype" w:cs="Arial"/>
        </w:rPr>
        <w:t xml:space="preserve"> </w:t>
      </w:r>
      <w:r w:rsidRPr="00610A7D">
        <w:rPr>
          <w:rFonts w:ascii="Palatino Linotype" w:eastAsia="Arial Unicode MS" w:hAnsi="Palatino Linotype" w:cs="Arial"/>
          <w:b/>
        </w:rPr>
        <w:t>SAIMEX</w:t>
      </w:r>
      <w:r w:rsidRPr="00610A7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610A7D">
        <w:rPr>
          <w:rFonts w:ascii="Palatino Linotype" w:eastAsia="Arial Unicode MS" w:hAnsi="Palatino Linotype" w:cs="Arial"/>
          <w:b/>
        </w:rPr>
        <w:t>RECURRENTE</w:t>
      </w:r>
      <w:r w:rsidRPr="00610A7D">
        <w:rPr>
          <w:rFonts w:ascii="Palatino Linotype" w:eastAsia="Arial Unicode MS" w:hAnsi="Palatino Linotype" w:cs="Arial"/>
        </w:rPr>
        <w:t xml:space="preserve">, éste no realizó manifestación alguna, ni presentó pruebas o alegatos, </w:t>
      </w:r>
      <w:r w:rsidR="00BD2C7A" w:rsidRPr="00610A7D">
        <w:rPr>
          <w:rFonts w:ascii="Palatino Linotype" w:eastAsia="Arial Unicode MS" w:hAnsi="Palatino Linotype" w:cs="Arial"/>
        </w:rPr>
        <w:t xml:space="preserve">por su parte, </w:t>
      </w:r>
      <w:r w:rsidRPr="00610A7D">
        <w:rPr>
          <w:rFonts w:ascii="Palatino Linotype" w:eastAsia="Arial Unicode MS" w:hAnsi="Palatino Linotype" w:cs="Arial"/>
          <w:b/>
          <w:color w:val="000000"/>
          <w:lang w:eastAsia="es-MX"/>
        </w:rPr>
        <w:t>EL SUJETO OBLIGADO</w:t>
      </w:r>
      <w:r w:rsidRPr="00610A7D">
        <w:rPr>
          <w:rFonts w:ascii="Palatino Linotype" w:eastAsia="Arial Unicode MS" w:hAnsi="Palatino Linotype" w:cs="Arial"/>
        </w:rPr>
        <w:t xml:space="preserve"> rindió su Informe Justificado, </w:t>
      </w:r>
      <w:r w:rsidR="009D35DF" w:rsidRPr="00610A7D">
        <w:rPr>
          <w:rFonts w:ascii="Palatino Linotype" w:eastAsia="Arial Unicode MS" w:hAnsi="Palatino Linotype" w:cs="Arial"/>
        </w:rPr>
        <w:t xml:space="preserve">remitiendo para tal efecto, </w:t>
      </w:r>
      <w:r w:rsidR="00082B93" w:rsidRPr="00610A7D">
        <w:rPr>
          <w:rFonts w:ascii="Palatino Linotype" w:eastAsia="Arial Unicode MS" w:hAnsi="Palatino Linotype" w:cs="Arial"/>
        </w:rPr>
        <w:t>un</w:t>
      </w:r>
      <w:r w:rsidR="009D35DF" w:rsidRPr="00610A7D">
        <w:rPr>
          <w:rFonts w:ascii="Palatino Linotype" w:eastAsia="Arial Unicode MS" w:hAnsi="Palatino Linotype" w:cs="Arial"/>
        </w:rPr>
        <w:t xml:space="preserve"> documento electrónico </w:t>
      </w:r>
      <w:r w:rsidR="00082B93" w:rsidRPr="00610A7D">
        <w:rPr>
          <w:rFonts w:ascii="Palatino Linotype" w:eastAsia="Arial Unicode MS" w:hAnsi="Palatino Linotype" w:cs="Arial"/>
        </w:rPr>
        <w:t xml:space="preserve">el </w:t>
      </w:r>
      <w:r w:rsidR="009D35DF" w:rsidRPr="00610A7D">
        <w:rPr>
          <w:rFonts w:ascii="Palatino Linotype" w:eastAsia="Arial Unicode MS" w:hAnsi="Palatino Linotype" w:cs="Arial"/>
        </w:rPr>
        <w:t xml:space="preserve">cual consisten en lo siguiente: </w:t>
      </w:r>
    </w:p>
    <w:p w14:paraId="42DF3DC0" w14:textId="77777777" w:rsidR="00AD0791" w:rsidRPr="00610A7D" w:rsidRDefault="00AD0791" w:rsidP="005F4043">
      <w:pPr>
        <w:spacing w:line="360" w:lineRule="auto"/>
        <w:jc w:val="both"/>
        <w:rPr>
          <w:rFonts w:ascii="Palatino Linotype" w:eastAsia="Arial Unicode MS" w:hAnsi="Palatino Linotype" w:cs="Arial"/>
          <w:sz w:val="16"/>
        </w:rPr>
      </w:pPr>
    </w:p>
    <w:p w14:paraId="378120C6" w14:textId="5AF22A07" w:rsidR="00AA1C29" w:rsidRPr="00610A7D" w:rsidRDefault="00082B93" w:rsidP="00AA1C29">
      <w:pPr>
        <w:pStyle w:val="Prrafodelista"/>
        <w:numPr>
          <w:ilvl w:val="0"/>
          <w:numId w:val="48"/>
        </w:numPr>
        <w:spacing w:line="360" w:lineRule="auto"/>
        <w:jc w:val="both"/>
        <w:rPr>
          <w:rFonts w:ascii="Palatino Linotype" w:hAnsi="Palatino Linotype" w:cs="Arial"/>
        </w:rPr>
      </w:pPr>
      <w:r w:rsidRPr="00610A7D">
        <w:rPr>
          <w:rFonts w:ascii="Palatino Linotype" w:eastAsia="Arial Unicode MS" w:hAnsi="Palatino Linotype" w:cs="Arial"/>
        </w:rPr>
        <w:t>D</w:t>
      </w:r>
      <w:r w:rsidR="009D35DF" w:rsidRPr="00610A7D">
        <w:rPr>
          <w:rFonts w:ascii="Palatino Linotype" w:eastAsia="Arial Unicode MS" w:hAnsi="Palatino Linotype" w:cs="Arial"/>
        </w:rPr>
        <w:t xml:space="preserve">enominado </w:t>
      </w:r>
      <w:r w:rsidR="009D35DF" w:rsidRPr="00610A7D">
        <w:rPr>
          <w:rFonts w:ascii="Palatino Linotype" w:eastAsia="Arial Unicode MS" w:hAnsi="Palatino Linotype" w:cs="Arial"/>
          <w:b/>
          <w:i/>
        </w:rPr>
        <w:t>“</w:t>
      </w:r>
      <w:r w:rsidRPr="00610A7D">
        <w:rPr>
          <w:rFonts w:ascii="Palatino Linotype" w:eastAsia="Arial Unicode MS" w:hAnsi="Palatino Linotype" w:cs="Arial"/>
          <w:b/>
          <w:i/>
        </w:rPr>
        <w:t>Informe Justificado RR 4142.docx</w:t>
      </w:r>
      <w:r w:rsidR="009D35DF" w:rsidRPr="00610A7D">
        <w:rPr>
          <w:rFonts w:ascii="Palatino Linotype" w:eastAsia="Arial Unicode MS" w:hAnsi="Palatino Linotype" w:cs="Arial"/>
          <w:b/>
          <w:i/>
        </w:rPr>
        <w:t>”</w:t>
      </w:r>
      <w:r w:rsidR="005F4043" w:rsidRPr="00610A7D">
        <w:rPr>
          <w:rFonts w:ascii="Palatino Linotype" w:hAnsi="Palatino Linotype" w:cs="Arial"/>
        </w:rPr>
        <w:t xml:space="preserve"> </w:t>
      </w:r>
      <w:r w:rsidR="009D35DF" w:rsidRPr="00610A7D">
        <w:rPr>
          <w:rFonts w:ascii="Palatino Linotype" w:hAnsi="Palatino Linotype" w:cs="Arial"/>
        </w:rPr>
        <w:t xml:space="preserve"> del que se advierte un oficio </w:t>
      </w:r>
      <w:r w:rsidR="00AA1C29" w:rsidRPr="00610A7D">
        <w:rPr>
          <w:rFonts w:ascii="Palatino Linotype" w:hAnsi="Palatino Linotype" w:cs="Arial"/>
        </w:rPr>
        <w:t>con</w:t>
      </w:r>
      <w:r w:rsidR="009D35DF" w:rsidRPr="00610A7D">
        <w:rPr>
          <w:rFonts w:ascii="Palatino Linotype" w:hAnsi="Palatino Linotype" w:cs="Arial"/>
        </w:rPr>
        <w:t xml:space="preserve"> número</w:t>
      </w:r>
      <w:r w:rsidR="00AA1C29" w:rsidRPr="00610A7D">
        <w:rPr>
          <w:rFonts w:ascii="Palatino Linotype" w:hAnsi="Palatino Linotype" w:cs="Arial"/>
        </w:rPr>
        <w:t xml:space="preserve"> UT/KMP/279/2022, signado la C. </w:t>
      </w:r>
      <w:r w:rsidR="00AA1C29" w:rsidRPr="00610A7D">
        <w:rPr>
          <w:rFonts w:ascii="Palatino Linotype" w:hAnsi="Palatino Linotype" w:cs="Segoe UI"/>
          <w:iCs/>
          <w:szCs w:val="22"/>
          <w:lang w:eastAsia="es-MX"/>
        </w:rPr>
        <w:t>Karen Martínez Peregrino, Titular de la Unidad de Transparencia del</w:t>
      </w:r>
      <w:r w:rsidR="00AA1C29" w:rsidRPr="00610A7D">
        <w:rPr>
          <w:rFonts w:ascii="Palatino Linotype" w:hAnsi="Palatino Linotype" w:cs="Segoe UI"/>
          <w:b/>
          <w:iCs/>
          <w:szCs w:val="22"/>
          <w:lang w:eastAsia="es-MX"/>
        </w:rPr>
        <w:t xml:space="preserve"> SUJETO OBLIGADO, </w:t>
      </w:r>
      <w:r w:rsidR="00AA1C29" w:rsidRPr="00610A7D">
        <w:rPr>
          <w:rFonts w:ascii="Palatino Linotype" w:hAnsi="Palatino Linotype" w:cs="Segoe UI"/>
          <w:iCs/>
          <w:szCs w:val="22"/>
          <w:lang w:eastAsia="es-MX"/>
        </w:rPr>
        <w:t>por medio del cual ratifica su respuesta, proporcionando la liga electrónica que fue remitida por la servidora pública habilitada de la Dirección de Administración.</w:t>
      </w:r>
    </w:p>
    <w:p w14:paraId="123CEA9A" w14:textId="77777777" w:rsidR="00AA1C29" w:rsidRPr="00610A7D" w:rsidRDefault="00AA1C29" w:rsidP="00AA1C29">
      <w:pPr>
        <w:pStyle w:val="Prrafodelista"/>
        <w:spacing w:line="360" w:lineRule="auto"/>
        <w:ind w:left="720"/>
        <w:jc w:val="both"/>
        <w:rPr>
          <w:rFonts w:ascii="Palatino Linotype" w:hAnsi="Palatino Linotype" w:cs="Arial"/>
        </w:rPr>
      </w:pPr>
    </w:p>
    <w:p w14:paraId="53951CD1" w14:textId="0FA693D2" w:rsidR="00817A6D" w:rsidRPr="00610A7D" w:rsidRDefault="00FF22A5" w:rsidP="00817A6D">
      <w:pPr>
        <w:pStyle w:val="Prrafodelista"/>
        <w:spacing w:line="360" w:lineRule="auto"/>
        <w:ind w:left="0"/>
        <w:contextualSpacing/>
        <w:jc w:val="both"/>
        <w:rPr>
          <w:rFonts w:ascii="Palatino Linotype" w:hAnsi="Palatino Linotype"/>
          <w:b/>
          <w:color w:val="000000" w:themeColor="text1"/>
          <w:lang w:val="es-419"/>
        </w:rPr>
      </w:pPr>
      <w:r w:rsidRPr="00610A7D">
        <w:rPr>
          <w:rFonts w:ascii="Palatino Linotype" w:hAnsi="Palatino Linotype"/>
          <w:b/>
          <w:color w:val="000000" w:themeColor="text1"/>
          <w:lang w:val="es-419"/>
        </w:rPr>
        <w:t>c</w:t>
      </w:r>
      <w:r w:rsidR="00817A6D" w:rsidRPr="00610A7D">
        <w:rPr>
          <w:rFonts w:ascii="Palatino Linotype" w:hAnsi="Palatino Linotype"/>
          <w:b/>
          <w:color w:val="000000" w:themeColor="text1"/>
          <w:lang w:val="es-419"/>
        </w:rPr>
        <w:t>) De la ampliación para resolver</w:t>
      </w:r>
      <w:r w:rsidR="00154A20" w:rsidRPr="00610A7D">
        <w:rPr>
          <w:rFonts w:ascii="Palatino Linotype" w:hAnsi="Palatino Linotype"/>
          <w:b/>
          <w:color w:val="000000" w:themeColor="text1"/>
          <w:lang w:val="es-419"/>
        </w:rPr>
        <w:t xml:space="preserve"> el Recurso de Revisión</w:t>
      </w:r>
    </w:p>
    <w:p w14:paraId="62E3ADF3" w14:textId="0DABE1A3" w:rsidR="00817A6D" w:rsidRDefault="00817A6D" w:rsidP="00817A6D">
      <w:pPr>
        <w:pStyle w:val="Prrafodelista"/>
        <w:spacing w:line="360" w:lineRule="auto"/>
        <w:ind w:left="0"/>
        <w:contextualSpacing/>
        <w:jc w:val="both"/>
        <w:rPr>
          <w:rFonts w:ascii="Palatino Linotype" w:hAnsi="Palatino Linotype" w:cs="Arial"/>
          <w:color w:val="000000"/>
          <w:lang w:eastAsia="es-MX"/>
        </w:rPr>
      </w:pPr>
      <w:r w:rsidRPr="00610A7D">
        <w:rPr>
          <w:rFonts w:ascii="Palatino Linotype" w:hAnsi="Palatino Linotype" w:cs="Arial"/>
          <w:color w:val="000000"/>
          <w:lang w:eastAsia="es-MX"/>
        </w:rPr>
        <w:t xml:space="preserve">El </w:t>
      </w:r>
      <w:r w:rsidR="00FF22A5" w:rsidRPr="00610A7D">
        <w:rPr>
          <w:rFonts w:ascii="Palatino Linotype" w:hAnsi="Palatino Linotype" w:cs="Arial"/>
          <w:b/>
          <w:color w:val="000000"/>
          <w:lang w:eastAsia="es-MX"/>
        </w:rPr>
        <w:t>diez</w:t>
      </w:r>
      <w:r w:rsidR="0043495B" w:rsidRPr="00610A7D">
        <w:rPr>
          <w:rFonts w:ascii="Palatino Linotype" w:hAnsi="Palatino Linotype" w:cs="Arial"/>
          <w:b/>
          <w:color w:val="000000"/>
          <w:lang w:eastAsia="es-MX"/>
        </w:rPr>
        <w:t xml:space="preserve"> de </w:t>
      </w:r>
      <w:r w:rsidR="00FF22A5" w:rsidRPr="00610A7D">
        <w:rPr>
          <w:rFonts w:ascii="Palatino Linotype" w:hAnsi="Palatino Linotype" w:cs="Arial"/>
          <w:b/>
          <w:color w:val="000000"/>
          <w:lang w:eastAsia="es-MX"/>
        </w:rPr>
        <w:t>junio</w:t>
      </w:r>
      <w:r w:rsidR="0043495B" w:rsidRPr="00610A7D">
        <w:rPr>
          <w:rFonts w:ascii="Palatino Linotype" w:hAnsi="Palatino Linotype" w:cs="Arial"/>
          <w:b/>
          <w:color w:val="000000"/>
          <w:lang w:eastAsia="es-MX"/>
        </w:rPr>
        <w:t xml:space="preserve"> </w:t>
      </w:r>
      <w:r w:rsidRPr="00610A7D">
        <w:rPr>
          <w:rFonts w:ascii="Palatino Linotype" w:hAnsi="Palatino Linotype" w:cs="Arial"/>
          <w:b/>
          <w:color w:val="000000"/>
          <w:lang w:eastAsia="es-MX"/>
        </w:rPr>
        <w:t>de dos mil veintidós</w:t>
      </w:r>
      <w:r w:rsidRPr="00610A7D">
        <w:rPr>
          <w:rFonts w:ascii="Palatino Linotype" w:hAnsi="Palatino Linotype" w:cs="Arial"/>
          <w:color w:val="000000"/>
          <w:lang w:eastAsia="es-MX"/>
        </w:rPr>
        <w:t xml:space="preserve">, se acordó ampliar el plazo para resolver </w:t>
      </w:r>
      <w:r w:rsidRPr="00610A7D">
        <w:rPr>
          <w:rFonts w:ascii="Palatino Linotype" w:hAnsi="Palatino Linotype" w:cs="Arial"/>
          <w:color w:val="000000"/>
          <w:lang w:val="es-419" w:eastAsia="es-MX"/>
        </w:rPr>
        <w:t>el</w:t>
      </w:r>
      <w:r w:rsidRPr="00610A7D">
        <w:rPr>
          <w:rFonts w:ascii="Palatino Linotype" w:hAnsi="Palatino Linotype" w:cs="Arial"/>
          <w:color w:val="000000"/>
          <w:lang w:eastAsia="es-MX"/>
        </w:rPr>
        <w:t xml:space="preserve"> Recurso de Revisión </w:t>
      </w:r>
      <w:r w:rsidRPr="00610A7D">
        <w:rPr>
          <w:rFonts w:ascii="Palatino Linotype" w:hAnsi="Palatino Linotype" w:cs="Arial"/>
          <w:color w:val="000000"/>
          <w:lang w:val="es-419" w:eastAsia="es-MX"/>
        </w:rPr>
        <w:t>en estudio</w:t>
      </w:r>
      <w:r w:rsidRPr="00610A7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CE41AD" w:rsidRPr="00610A7D">
        <w:rPr>
          <w:rFonts w:ascii="Palatino Linotype" w:hAnsi="Palatino Linotype" w:cs="Arial"/>
          <w:color w:val="000000"/>
          <w:lang w:eastAsia="es-MX"/>
        </w:rPr>
        <w:t>.</w:t>
      </w:r>
    </w:p>
    <w:p w14:paraId="092CA49F" w14:textId="77777777" w:rsidR="000E33F8" w:rsidRDefault="000E33F8" w:rsidP="00817A6D">
      <w:pPr>
        <w:pStyle w:val="Prrafodelista"/>
        <w:spacing w:line="360" w:lineRule="auto"/>
        <w:ind w:left="0"/>
        <w:contextualSpacing/>
        <w:jc w:val="both"/>
        <w:rPr>
          <w:rFonts w:ascii="Palatino Linotype" w:hAnsi="Palatino Linotype" w:cs="Arial"/>
          <w:color w:val="000000"/>
          <w:lang w:eastAsia="es-MX"/>
        </w:rPr>
      </w:pPr>
    </w:p>
    <w:p w14:paraId="0ABE5ABA"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610A7D">
        <w:rPr>
          <w:rFonts w:ascii="Palatino Linotype" w:hAnsi="Palatino Linotype"/>
          <w:color w:val="222222"/>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AB49B1" w14:textId="77777777" w:rsidR="000E33F8" w:rsidRPr="00610A7D" w:rsidRDefault="000E33F8" w:rsidP="000E33F8">
      <w:pPr>
        <w:pStyle w:val="Prrafodelista"/>
        <w:spacing w:line="360" w:lineRule="auto"/>
        <w:jc w:val="both"/>
        <w:rPr>
          <w:rFonts w:ascii="Palatino Linotype" w:hAnsi="Palatino Linotype"/>
          <w:color w:val="222222"/>
        </w:rPr>
      </w:pPr>
    </w:p>
    <w:p w14:paraId="1D36E704"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494484" w14:textId="77777777" w:rsidR="000E33F8" w:rsidRPr="00610A7D" w:rsidRDefault="000E33F8" w:rsidP="000E33F8">
      <w:pPr>
        <w:pStyle w:val="Prrafodelista"/>
        <w:spacing w:line="360" w:lineRule="auto"/>
        <w:ind w:left="0"/>
        <w:jc w:val="both"/>
        <w:rPr>
          <w:rFonts w:ascii="Palatino Linotype" w:hAnsi="Palatino Linotype"/>
          <w:color w:val="222222"/>
        </w:rPr>
      </w:pPr>
    </w:p>
    <w:p w14:paraId="3BD66168"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63AA60" w14:textId="77777777" w:rsidR="000E33F8" w:rsidRPr="00610A7D" w:rsidRDefault="000E33F8" w:rsidP="000E33F8">
      <w:pPr>
        <w:pStyle w:val="Prrafodelista"/>
        <w:spacing w:line="360" w:lineRule="auto"/>
        <w:ind w:left="0"/>
        <w:jc w:val="both"/>
        <w:rPr>
          <w:rFonts w:ascii="Palatino Linotype" w:hAnsi="Palatino Linotype"/>
          <w:color w:val="222222"/>
        </w:rPr>
      </w:pPr>
    </w:p>
    <w:p w14:paraId="4C8BE550"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DE90FFF" w14:textId="77777777" w:rsidR="000E33F8" w:rsidRPr="00610A7D" w:rsidRDefault="000E33F8" w:rsidP="000E33F8">
      <w:pPr>
        <w:pStyle w:val="Prrafodelista"/>
        <w:spacing w:line="360" w:lineRule="auto"/>
        <w:jc w:val="both"/>
        <w:rPr>
          <w:rFonts w:ascii="Palatino Linotype" w:hAnsi="Palatino Linotype"/>
          <w:color w:val="222222"/>
        </w:rPr>
      </w:pPr>
    </w:p>
    <w:p w14:paraId="61176C9F"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AAEF86F" w14:textId="77777777" w:rsidR="000E33F8" w:rsidRPr="00610A7D" w:rsidRDefault="000E33F8" w:rsidP="000E33F8">
      <w:pPr>
        <w:pStyle w:val="Prrafodelista"/>
        <w:spacing w:line="360" w:lineRule="auto"/>
        <w:jc w:val="both"/>
        <w:rPr>
          <w:rFonts w:ascii="Palatino Linotype" w:hAnsi="Palatino Linotype"/>
          <w:color w:val="222222"/>
        </w:rPr>
      </w:pPr>
    </w:p>
    <w:p w14:paraId="057DB104" w14:textId="77777777" w:rsidR="000E33F8" w:rsidRPr="00610A7D" w:rsidRDefault="000E33F8" w:rsidP="000E33F8">
      <w:pPr>
        <w:pStyle w:val="Prrafodelista"/>
        <w:spacing w:line="360" w:lineRule="auto"/>
        <w:jc w:val="both"/>
        <w:rPr>
          <w:rFonts w:ascii="Palatino Linotype" w:hAnsi="Palatino Linotype"/>
          <w:color w:val="222222"/>
        </w:rPr>
      </w:pPr>
      <w:r w:rsidRPr="00610A7D">
        <w:rPr>
          <w:rFonts w:ascii="Palatino Linotype" w:hAnsi="Palatino Linotype"/>
          <w:color w:val="222222"/>
        </w:rPr>
        <w:t>a) Complejidad del asunto: La complejidad de la prueba, la pluralidad de sujetos procesales, el tiempo transcurrido, las características y contexto del recurso.</w:t>
      </w:r>
    </w:p>
    <w:p w14:paraId="41FC8F24" w14:textId="77777777" w:rsidR="000E33F8" w:rsidRPr="00610A7D" w:rsidRDefault="000E33F8" w:rsidP="000E33F8">
      <w:pPr>
        <w:pStyle w:val="Prrafodelista"/>
        <w:spacing w:line="360" w:lineRule="auto"/>
        <w:jc w:val="both"/>
        <w:rPr>
          <w:rFonts w:ascii="Palatino Linotype" w:hAnsi="Palatino Linotype"/>
          <w:color w:val="222222"/>
        </w:rPr>
      </w:pPr>
      <w:r w:rsidRPr="00610A7D">
        <w:rPr>
          <w:rFonts w:ascii="Palatino Linotype" w:hAnsi="Palatino Linotype"/>
          <w:color w:val="222222"/>
        </w:rPr>
        <w:t>b) Actividad Procesal del interesado: Acciones u omisiones del interesado.</w:t>
      </w:r>
    </w:p>
    <w:p w14:paraId="110C23C2" w14:textId="77777777" w:rsidR="000E33F8" w:rsidRPr="00610A7D" w:rsidRDefault="000E33F8" w:rsidP="000E33F8">
      <w:pPr>
        <w:pStyle w:val="Prrafodelista"/>
        <w:spacing w:line="360" w:lineRule="auto"/>
        <w:jc w:val="both"/>
        <w:rPr>
          <w:rFonts w:ascii="Palatino Linotype" w:hAnsi="Palatino Linotype"/>
          <w:color w:val="222222"/>
        </w:rPr>
      </w:pPr>
      <w:r w:rsidRPr="00610A7D">
        <w:rPr>
          <w:rFonts w:ascii="Palatino Linotype" w:hAnsi="Palatino Linotype"/>
          <w:color w:val="222222"/>
        </w:rPr>
        <w:t>c) Conducta de la Autoridad: Las Acciones u omisiones realizadas en el procedimiento. Así como si la autoridad actuó con la debida diligencia.</w:t>
      </w:r>
    </w:p>
    <w:p w14:paraId="19C48E7D" w14:textId="77777777" w:rsidR="000E33F8" w:rsidRPr="00610A7D" w:rsidRDefault="000E33F8" w:rsidP="000E33F8">
      <w:pPr>
        <w:pStyle w:val="Prrafodelista"/>
        <w:spacing w:line="360" w:lineRule="auto"/>
        <w:jc w:val="both"/>
        <w:rPr>
          <w:rFonts w:ascii="Palatino Linotype" w:hAnsi="Palatino Linotype"/>
          <w:color w:val="222222"/>
        </w:rPr>
      </w:pPr>
      <w:r w:rsidRPr="00610A7D">
        <w:rPr>
          <w:rFonts w:ascii="Palatino Linotype" w:hAnsi="Palatino Linotype"/>
          <w:color w:val="222222"/>
        </w:rPr>
        <w:t>d) La afectación generada en la situación jurídica de la persona involucrada en el proceso: Violación a sus derechos humanos.</w:t>
      </w:r>
    </w:p>
    <w:p w14:paraId="249B100D" w14:textId="77777777" w:rsidR="000E33F8" w:rsidRPr="00610A7D" w:rsidRDefault="000E33F8" w:rsidP="000E33F8">
      <w:pPr>
        <w:pStyle w:val="Prrafodelista"/>
        <w:spacing w:line="360" w:lineRule="auto"/>
        <w:jc w:val="both"/>
        <w:rPr>
          <w:rFonts w:ascii="Palatino Linotype" w:hAnsi="Palatino Linotype"/>
          <w:color w:val="222222"/>
        </w:rPr>
      </w:pPr>
    </w:p>
    <w:p w14:paraId="6BC396DD"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7F9BD0" w14:textId="77777777" w:rsidR="000E33F8" w:rsidRPr="00610A7D" w:rsidRDefault="000E33F8" w:rsidP="000E33F8">
      <w:pPr>
        <w:pStyle w:val="Prrafodelista"/>
        <w:spacing w:line="360" w:lineRule="auto"/>
        <w:jc w:val="both"/>
        <w:rPr>
          <w:rFonts w:ascii="Palatino Linotype" w:hAnsi="Palatino Linotype"/>
          <w:color w:val="222222"/>
        </w:rPr>
      </w:pPr>
    </w:p>
    <w:p w14:paraId="3F895A65"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en EL LEGISLADOR AL FIJARLOS Y LAS CARACTERÍSTICAS DEL CASO.”, visible la Gaceta del Seminario Judicial de la Federación con el registro digital 205635.</w:t>
      </w:r>
    </w:p>
    <w:p w14:paraId="135DBABF" w14:textId="77777777" w:rsidR="000E33F8" w:rsidRPr="00610A7D" w:rsidRDefault="000E33F8" w:rsidP="000E33F8">
      <w:pPr>
        <w:pStyle w:val="Prrafodelista"/>
        <w:spacing w:line="360" w:lineRule="auto"/>
        <w:jc w:val="both"/>
        <w:rPr>
          <w:rFonts w:ascii="Palatino Linotype" w:hAnsi="Palatino Linotype"/>
          <w:color w:val="222222"/>
        </w:rPr>
      </w:pPr>
    </w:p>
    <w:p w14:paraId="0DD1F400"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8A69D5" w14:textId="77777777" w:rsidR="000E33F8" w:rsidRPr="00610A7D" w:rsidRDefault="000E33F8" w:rsidP="000E33F8">
      <w:pPr>
        <w:pStyle w:val="Prrafodelista"/>
        <w:spacing w:line="360" w:lineRule="auto"/>
        <w:ind w:left="0"/>
        <w:jc w:val="both"/>
        <w:rPr>
          <w:rFonts w:ascii="Palatino Linotype" w:hAnsi="Palatino Linotype"/>
          <w:color w:val="222222"/>
        </w:rPr>
      </w:pPr>
    </w:p>
    <w:p w14:paraId="3B0AF54F"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Al respecto, también son de considerar los criterios sostenidos por el Cuarto Tribunal Colegiado en Materia Administrativa del Primer Circuito, cuyos rubros y datos de identificación son los siguientes:</w:t>
      </w:r>
    </w:p>
    <w:p w14:paraId="2E71A4E0" w14:textId="77777777" w:rsidR="000E33F8" w:rsidRPr="00610A7D" w:rsidRDefault="000E33F8" w:rsidP="000E33F8">
      <w:pPr>
        <w:pStyle w:val="Prrafodelista"/>
        <w:spacing w:line="360" w:lineRule="auto"/>
        <w:ind w:left="0"/>
        <w:jc w:val="both"/>
        <w:rPr>
          <w:rFonts w:ascii="Palatino Linotype" w:hAnsi="Palatino Linotype"/>
          <w:color w:val="222222"/>
        </w:rPr>
      </w:pPr>
    </w:p>
    <w:p w14:paraId="58CF02A9"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“PLAZO RAZONABLE PARA RESOLVER. DIMENSIÓN Y EFECTOS DE ESTE CONCEPTO CUANDO SE ADUCE EXCESIVA CARGA DE TRABAJO.” consultable en el Seminario Judicial de la Federación y su gaceta, con el registro digital 2002351.</w:t>
      </w:r>
    </w:p>
    <w:p w14:paraId="18A5ECB5" w14:textId="77777777" w:rsidR="000E33F8" w:rsidRPr="00610A7D" w:rsidRDefault="000E33F8" w:rsidP="000E33F8">
      <w:pPr>
        <w:pStyle w:val="Prrafodelista"/>
        <w:spacing w:line="360" w:lineRule="auto"/>
        <w:jc w:val="both"/>
        <w:rPr>
          <w:rFonts w:ascii="Palatino Linotype" w:hAnsi="Palatino Linotype"/>
          <w:color w:val="222222"/>
        </w:rPr>
      </w:pPr>
    </w:p>
    <w:p w14:paraId="30769107" w14:textId="77777777" w:rsidR="000E33F8" w:rsidRPr="00610A7D" w:rsidRDefault="000E33F8" w:rsidP="000E33F8">
      <w:pPr>
        <w:pStyle w:val="Prrafodelista"/>
        <w:spacing w:line="360" w:lineRule="auto"/>
        <w:ind w:left="0"/>
        <w:jc w:val="both"/>
        <w:rPr>
          <w:rFonts w:ascii="Palatino Linotype" w:hAnsi="Palatino Linotype"/>
          <w:color w:val="222222"/>
        </w:rPr>
      </w:pPr>
      <w:r w:rsidRPr="00610A7D">
        <w:rPr>
          <w:rFonts w:ascii="Palatino Linotype" w:hAnsi="Palatino Linotype"/>
          <w:color w:val="222222"/>
        </w:rPr>
        <w:t>“PLAZO RAZONABLE PARA RESOLVER. CONCEPTO Y ELEMENTOS QUE LO INTEGRAN A LA LUZ DEL DERECHO INTERNACIONAL DE LOS DERECHOS HUMANOS.”, visible en el Seminario Judicial de la Federación y su gaceta, con el registro digital 2002350.</w:t>
      </w:r>
    </w:p>
    <w:p w14:paraId="4FA69900" w14:textId="77777777" w:rsidR="000E33F8" w:rsidRPr="00610A7D" w:rsidRDefault="000E33F8" w:rsidP="000E33F8">
      <w:pPr>
        <w:pStyle w:val="Prrafodelista"/>
        <w:spacing w:line="360" w:lineRule="auto"/>
        <w:ind w:left="0"/>
        <w:jc w:val="both"/>
        <w:rPr>
          <w:rFonts w:ascii="Palatino Linotype" w:hAnsi="Palatino Linotype"/>
          <w:color w:val="222222"/>
        </w:rPr>
      </w:pPr>
    </w:p>
    <w:p w14:paraId="2AC961EC" w14:textId="45487E93" w:rsidR="000E33F8" w:rsidRPr="00610A7D" w:rsidRDefault="000E33F8" w:rsidP="000E33F8">
      <w:pPr>
        <w:pStyle w:val="Prrafodelista"/>
        <w:spacing w:line="360" w:lineRule="auto"/>
        <w:ind w:left="0"/>
        <w:contextualSpacing/>
        <w:jc w:val="both"/>
        <w:rPr>
          <w:rFonts w:ascii="Palatino Linotype" w:hAnsi="Palatino Linotype" w:cs="Arial"/>
          <w:color w:val="000000"/>
          <w:lang w:eastAsia="es-MX"/>
        </w:rPr>
      </w:pPr>
      <w:r w:rsidRPr="00610A7D">
        <w:rPr>
          <w:rFonts w:ascii="Palatino Linotype" w:hAnsi="Palatino Linotype"/>
          <w:color w:val="222222"/>
        </w:rPr>
        <w:t>Por ello, este organismo garante comprometido con la tutela de los derechos humanos confiados, señala que este exceso del plazo legal para resolver el presente asunto, resulta de carácter excepcional.</w:t>
      </w:r>
    </w:p>
    <w:p w14:paraId="7DCD3A6E" w14:textId="77777777" w:rsidR="00CE41AD" w:rsidRPr="00610A7D" w:rsidRDefault="00CE41AD" w:rsidP="00CE41AD">
      <w:pPr>
        <w:pStyle w:val="Prrafodelista"/>
        <w:spacing w:line="360" w:lineRule="auto"/>
        <w:ind w:left="0"/>
        <w:jc w:val="both"/>
        <w:rPr>
          <w:rFonts w:ascii="Palatino Linotype" w:hAnsi="Palatino Linotype"/>
          <w:color w:val="222222"/>
        </w:rPr>
      </w:pPr>
    </w:p>
    <w:p w14:paraId="0A4F912E" w14:textId="7810D015" w:rsidR="000048EE" w:rsidRPr="00610A7D" w:rsidRDefault="00FF22A5" w:rsidP="000048EE">
      <w:pPr>
        <w:pStyle w:val="Prrafodelista"/>
        <w:spacing w:line="360" w:lineRule="auto"/>
        <w:ind w:left="0"/>
        <w:jc w:val="both"/>
        <w:rPr>
          <w:rFonts w:ascii="Palatino Linotype" w:hAnsi="Palatino Linotype" w:cs="Arial"/>
          <w:b/>
          <w:bCs/>
        </w:rPr>
      </w:pPr>
      <w:r w:rsidRPr="00610A7D">
        <w:rPr>
          <w:rFonts w:ascii="Palatino Linotype" w:hAnsi="Palatino Linotype" w:cs="Arial"/>
          <w:b/>
          <w:bCs/>
        </w:rPr>
        <w:t>d</w:t>
      </w:r>
      <w:r w:rsidR="000048EE" w:rsidRPr="00610A7D">
        <w:rPr>
          <w:rFonts w:ascii="Palatino Linotype" w:hAnsi="Palatino Linotype" w:cs="Arial"/>
          <w:b/>
          <w:bCs/>
        </w:rPr>
        <w:t>) Cierre de Instrucción</w:t>
      </w:r>
    </w:p>
    <w:p w14:paraId="04DCBD93" w14:textId="4FB340CA" w:rsidR="00CE41AD" w:rsidRPr="000E33F8" w:rsidRDefault="000048EE" w:rsidP="000E33F8">
      <w:pPr>
        <w:spacing w:line="360" w:lineRule="auto"/>
        <w:jc w:val="both"/>
        <w:rPr>
          <w:rFonts w:ascii="Palatino Linotype" w:hAnsi="Palatino Linotype" w:cs="Arial"/>
          <w:color w:val="000000" w:themeColor="text1"/>
        </w:rPr>
      </w:pPr>
      <w:r w:rsidRPr="00610A7D">
        <w:rPr>
          <w:rFonts w:ascii="Palatino Linotype" w:hAnsi="Palatino Linotype"/>
          <w:color w:val="000000" w:themeColor="text1"/>
        </w:rPr>
        <w:t xml:space="preserve">Una vez analizado el estado procesal que guarda el expediente, el </w:t>
      </w:r>
      <w:r w:rsidR="00FF22A5" w:rsidRPr="00610A7D">
        <w:rPr>
          <w:rFonts w:ascii="Palatino Linotype" w:hAnsi="Palatino Linotype"/>
          <w:b/>
          <w:bCs/>
          <w:color w:val="000000" w:themeColor="text1"/>
        </w:rPr>
        <w:t>cinco</w:t>
      </w:r>
      <w:r w:rsidR="00704EAB" w:rsidRPr="00610A7D">
        <w:rPr>
          <w:rFonts w:ascii="Palatino Linotype" w:hAnsi="Palatino Linotype"/>
          <w:b/>
          <w:bCs/>
          <w:color w:val="000000" w:themeColor="text1"/>
        </w:rPr>
        <w:t xml:space="preserve"> de </w:t>
      </w:r>
      <w:r w:rsidR="00FF22A5" w:rsidRPr="00610A7D">
        <w:rPr>
          <w:rFonts w:ascii="Palatino Linotype" w:hAnsi="Palatino Linotype"/>
          <w:b/>
          <w:bCs/>
          <w:color w:val="000000" w:themeColor="text1"/>
        </w:rPr>
        <w:t>jul</w:t>
      </w:r>
      <w:r w:rsidR="0043495B" w:rsidRPr="00610A7D">
        <w:rPr>
          <w:rFonts w:ascii="Palatino Linotype" w:hAnsi="Palatino Linotype"/>
          <w:b/>
          <w:bCs/>
          <w:color w:val="000000" w:themeColor="text1"/>
        </w:rPr>
        <w:t xml:space="preserve">io </w:t>
      </w:r>
      <w:r w:rsidRPr="00610A7D">
        <w:rPr>
          <w:rFonts w:ascii="Palatino Linotype" w:hAnsi="Palatino Linotype"/>
          <w:b/>
          <w:bCs/>
          <w:color w:val="000000" w:themeColor="text1"/>
        </w:rPr>
        <w:t>de dos mil veintidós</w:t>
      </w:r>
      <w:r w:rsidRPr="00610A7D">
        <w:rPr>
          <w:rFonts w:ascii="Palatino Linotype" w:hAnsi="Palatino Linotype"/>
          <w:color w:val="000000" w:themeColor="text1"/>
        </w:rPr>
        <w:t xml:space="preserve">, la </w:t>
      </w:r>
      <w:r w:rsidRPr="00610A7D">
        <w:rPr>
          <w:rFonts w:ascii="Palatino Linotype" w:hAnsi="Palatino Linotype"/>
          <w:b/>
          <w:color w:val="000000" w:themeColor="text1"/>
        </w:rPr>
        <w:t xml:space="preserve">Comisionada Sharon Cristina Morales Martínez </w:t>
      </w:r>
      <w:r w:rsidRPr="00610A7D">
        <w:rPr>
          <w:rFonts w:ascii="Palatino Linotype" w:hAnsi="Palatino Linotype"/>
          <w:color w:val="000000" w:themeColor="text1"/>
        </w:rPr>
        <w:t>acordó el cierre de instrucción;</w:t>
      </w:r>
      <w:r w:rsidRPr="00610A7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CE41AD" w:rsidRPr="00610A7D">
        <w:rPr>
          <w:rFonts w:ascii="Palatino Linotype" w:hAnsi="Palatino Linotype" w:cs="Arial"/>
          <w:color w:val="000000" w:themeColor="text1"/>
        </w:rPr>
        <w:t>.</w:t>
      </w:r>
    </w:p>
    <w:p w14:paraId="556C3296" w14:textId="77777777" w:rsidR="00905779" w:rsidRPr="00610A7D" w:rsidRDefault="00905779" w:rsidP="00033269">
      <w:pPr>
        <w:jc w:val="center"/>
        <w:rPr>
          <w:rFonts w:ascii="Palatino Linotype" w:hAnsi="Palatino Linotype" w:cs="Arial"/>
          <w:b/>
          <w:bCs/>
          <w:spacing w:val="60"/>
          <w:sz w:val="28"/>
        </w:rPr>
      </w:pPr>
    </w:p>
    <w:p w14:paraId="0A17408E" w14:textId="5D1BF497" w:rsidR="005A070A" w:rsidRPr="00610A7D" w:rsidRDefault="00200BFC" w:rsidP="00033269">
      <w:pPr>
        <w:jc w:val="center"/>
        <w:rPr>
          <w:rFonts w:ascii="Palatino Linotype" w:hAnsi="Palatino Linotype" w:cs="Arial"/>
          <w:b/>
          <w:bCs/>
          <w:spacing w:val="60"/>
          <w:sz w:val="28"/>
        </w:rPr>
      </w:pPr>
      <w:r w:rsidRPr="00610A7D">
        <w:rPr>
          <w:rFonts w:ascii="Palatino Linotype" w:hAnsi="Palatino Linotype" w:cs="Arial"/>
          <w:b/>
          <w:bCs/>
          <w:spacing w:val="60"/>
          <w:sz w:val="28"/>
        </w:rPr>
        <w:t>CONSIDERANDO</w:t>
      </w:r>
    </w:p>
    <w:p w14:paraId="7831EC2E" w14:textId="77777777" w:rsidR="00A73C60" w:rsidRPr="00610A7D" w:rsidRDefault="00A73C60" w:rsidP="00033269">
      <w:pPr>
        <w:jc w:val="center"/>
        <w:rPr>
          <w:rFonts w:ascii="Palatino Linotype" w:hAnsi="Palatino Linotype" w:cs="Arial"/>
          <w:b/>
          <w:bCs/>
          <w:spacing w:val="60"/>
          <w:sz w:val="28"/>
        </w:rPr>
      </w:pPr>
    </w:p>
    <w:p w14:paraId="30D023DD" w14:textId="77777777" w:rsidR="00A73C60" w:rsidRPr="00610A7D" w:rsidRDefault="00A73C60" w:rsidP="00033269">
      <w:pPr>
        <w:jc w:val="center"/>
        <w:rPr>
          <w:rFonts w:ascii="Palatino Linotype" w:hAnsi="Palatino Linotype" w:cs="Arial"/>
          <w:b/>
          <w:bCs/>
          <w:spacing w:val="60"/>
          <w:sz w:val="14"/>
        </w:rPr>
      </w:pPr>
    </w:p>
    <w:p w14:paraId="7EF62753" w14:textId="77777777" w:rsidR="007366EE" w:rsidRPr="00610A7D"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10A7D">
        <w:rPr>
          <w:rFonts w:ascii="Palatino Linotype" w:hAnsi="Palatino Linotype"/>
          <w:b/>
        </w:rPr>
        <w:t>Competencia</w:t>
      </w:r>
      <w:r w:rsidRPr="00610A7D">
        <w:rPr>
          <w:rFonts w:ascii="Palatino Linotype" w:hAnsi="Palatino Linotype"/>
        </w:rPr>
        <w:t>.</w:t>
      </w:r>
      <w:r w:rsidRPr="00610A7D">
        <w:rPr>
          <w:rFonts w:ascii="Palatino Linotype" w:hAnsi="Palatino Linotype"/>
          <w:b/>
        </w:rPr>
        <w:t xml:space="preserve"> </w:t>
      </w:r>
    </w:p>
    <w:p w14:paraId="1CE2C5E0" w14:textId="0B77E174" w:rsidR="00CC0BEF" w:rsidRPr="00610A7D"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610A7D">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610A7D">
        <w:rPr>
          <w:rFonts w:ascii="Palatino Linotype" w:hAnsi="Palatino Linotype"/>
        </w:rPr>
        <w:t>Recurso de Revisión</w:t>
      </w:r>
      <w:r w:rsidRPr="00610A7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10A7D">
        <w:rPr>
          <w:rFonts w:ascii="Palatino Linotype" w:eastAsia="Calibri" w:hAnsi="Palatino Linotype" w:cs="Arial"/>
          <w:lang w:val="es-ES_tradnl"/>
        </w:rPr>
        <w:t>trigésimo, trigésimo primero y trigésimo segundo</w:t>
      </w:r>
      <w:bookmarkEnd w:id="8"/>
      <w:r w:rsidRPr="00610A7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10A7D">
        <w:rPr>
          <w:rFonts w:ascii="Palatino Linotype" w:hAnsi="Palatino Linotype" w:cs="Arial"/>
        </w:rPr>
        <w:t xml:space="preserve">; y 9, fracciones I y XXIV y 11 del Reglamento Interior del Instituto de Transparencia, Acceso a la Información Pública y </w:t>
      </w:r>
      <w:r w:rsidRPr="00610A7D">
        <w:rPr>
          <w:rFonts w:ascii="Palatino Linotype" w:hAnsi="Palatino Linotype" w:cs="Arial"/>
        </w:rPr>
        <w:lastRenderedPageBreak/>
        <w:t>Protección de Datos Personales del Estado de México y Municipios.</w:t>
      </w:r>
    </w:p>
    <w:p w14:paraId="0B3261CB" w14:textId="77777777" w:rsidR="000048EE" w:rsidRPr="00610A7D"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610A7D" w:rsidRDefault="00200BFC" w:rsidP="00AD0791">
      <w:pPr>
        <w:spacing w:line="360" w:lineRule="auto"/>
        <w:jc w:val="both"/>
        <w:rPr>
          <w:rFonts w:ascii="Palatino Linotype" w:hAnsi="Palatino Linotype" w:cs="Arial"/>
          <w:b/>
        </w:rPr>
      </w:pPr>
      <w:r w:rsidRPr="00610A7D">
        <w:rPr>
          <w:rFonts w:ascii="Palatino Linotype" w:hAnsi="Palatino Linotype" w:cs="Arial"/>
          <w:b/>
          <w:sz w:val="28"/>
        </w:rPr>
        <w:t>SEGUNDO</w:t>
      </w:r>
      <w:r w:rsidRPr="00610A7D">
        <w:rPr>
          <w:rFonts w:ascii="Palatino Linotype" w:hAnsi="Palatino Linotype" w:cs="Arial"/>
          <w:b/>
        </w:rPr>
        <w:t xml:space="preserve">. Interés. </w:t>
      </w:r>
    </w:p>
    <w:p w14:paraId="4DD8B4F5" w14:textId="12720E8A" w:rsidR="00200BFC" w:rsidRPr="00610A7D" w:rsidRDefault="00200BFC" w:rsidP="00AD0791">
      <w:pPr>
        <w:spacing w:line="360" w:lineRule="auto"/>
        <w:jc w:val="both"/>
        <w:rPr>
          <w:rFonts w:ascii="Palatino Linotype" w:hAnsi="Palatino Linotype" w:cs="Arial"/>
          <w:b/>
          <w:bCs/>
        </w:rPr>
      </w:pPr>
      <w:r w:rsidRPr="00610A7D">
        <w:rPr>
          <w:rFonts w:ascii="Palatino Linotype" w:hAnsi="Palatino Linotype" w:cs="Arial"/>
          <w:bCs/>
        </w:rPr>
        <w:t xml:space="preserve">El </w:t>
      </w:r>
      <w:r w:rsidR="00504A64" w:rsidRPr="00610A7D">
        <w:rPr>
          <w:rFonts w:ascii="Palatino Linotype" w:hAnsi="Palatino Linotype" w:cs="Arial"/>
          <w:bCs/>
        </w:rPr>
        <w:t>Recurso de Revisión</w:t>
      </w:r>
      <w:r w:rsidRPr="00610A7D">
        <w:rPr>
          <w:rFonts w:ascii="Palatino Linotype" w:hAnsi="Palatino Linotype" w:cs="Arial"/>
          <w:bCs/>
        </w:rPr>
        <w:t xml:space="preserve"> fue interpuesto por parte legítima, en atención a que se presentó por </w:t>
      </w:r>
      <w:r w:rsidR="00D614A1" w:rsidRPr="00610A7D">
        <w:rPr>
          <w:rFonts w:ascii="Palatino Linotype" w:hAnsi="Palatino Linotype" w:cs="Arial"/>
          <w:b/>
          <w:bCs/>
        </w:rPr>
        <w:t>EL RECURRENTE</w:t>
      </w:r>
      <w:r w:rsidRPr="00610A7D">
        <w:rPr>
          <w:rFonts w:ascii="Palatino Linotype" w:hAnsi="Palatino Linotype" w:cs="Arial"/>
          <w:b/>
          <w:bCs/>
        </w:rPr>
        <w:t>,</w:t>
      </w:r>
      <w:r w:rsidRPr="00610A7D">
        <w:rPr>
          <w:rFonts w:ascii="Palatino Linotype" w:hAnsi="Palatino Linotype" w:cs="Arial"/>
          <w:bCs/>
        </w:rPr>
        <w:t xml:space="preserve"> quien es la misma persona que formuló la solicitud de acceso a la información pública al </w:t>
      </w:r>
      <w:r w:rsidRPr="00610A7D">
        <w:rPr>
          <w:rFonts w:ascii="Palatino Linotype" w:hAnsi="Palatino Linotype" w:cs="Arial"/>
          <w:b/>
          <w:bCs/>
        </w:rPr>
        <w:t>SUJETO OBLIGADO.</w:t>
      </w:r>
    </w:p>
    <w:p w14:paraId="2D41EF85" w14:textId="77777777" w:rsidR="00C06091" w:rsidRPr="00610A7D" w:rsidRDefault="00C06091" w:rsidP="00033269">
      <w:pPr>
        <w:spacing w:line="360" w:lineRule="auto"/>
        <w:jc w:val="both"/>
        <w:rPr>
          <w:rFonts w:ascii="Palatino Linotype" w:hAnsi="Palatino Linotype" w:cs="Arial"/>
          <w:b/>
          <w:bCs/>
        </w:rPr>
      </w:pPr>
    </w:p>
    <w:p w14:paraId="375B2909" w14:textId="5DC8F45B" w:rsidR="007366EE" w:rsidRPr="00610A7D"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10A7D">
        <w:rPr>
          <w:rFonts w:ascii="Palatino Linotype" w:hAnsi="Palatino Linotype" w:cs="Arial"/>
          <w:b/>
          <w:sz w:val="28"/>
        </w:rPr>
        <w:t>TERCERO</w:t>
      </w:r>
      <w:r w:rsidR="00200BFC" w:rsidRPr="00610A7D">
        <w:rPr>
          <w:rFonts w:ascii="Palatino Linotype" w:hAnsi="Palatino Linotype" w:cs="Arial"/>
          <w:b/>
        </w:rPr>
        <w:t xml:space="preserve">. </w:t>
      </w:r>
      <w:r w:rsidR="00200BFC" w:rsidRPr="00610A7D">
        <w:rPr>
          <w:rFonts w:ascii="Palatino Linotype" w:hAnsi="Palatino Linotype" w:cs="Arial"/>
          <w:b/>
          <w:lang w:val="es-ES"/>
        </w:rPr>
        <w:t>Oportunidad</w:t>
      </w:r>
      <w:r w:rsidR="00FD561B" w:rsidRPr="00610A7D">
        <w:rPr>
          <w:rFonts w:ascii="Palatino Linotype" w:hAnsi="Palatino Linotype" w:cs="Arial"/>
        </w:rPr>
        <w:t xml:space="preserve">. </w:t>
      </w:r>
    </w:p>
    <w:p w14:paraId="7267C8A1" w14:textId="1016E49C" w:rsidR="00FD561B" w:rsidRPr="00610A7D"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10A7D">
        <w:rPr>
          <w:rFonts w:ascii="Palatino Linotype" w:hAnsi="Palatino Linotype" w:cs="Arial"/>
        </w:rPr>
        <w:t xml:space="preserve">El </w:t>
      </w:r>
      <w:r w:rsidR="00504A64" w:rsidRPr="00610A7D">
        <w:rPr>
          <w:rFonts w:ascii="Palatino Linotype" w:hAnsi="Palatino Linotype" w:cs="Arial"/>
        </w:rPr>
        <w:t>Recurso de Revisión</w:t>
      </w:r>
      <w:r w:rsidRPr="00610A7D">
        <w:rPr>
          <w:rFonts w:ascii="Palatino Linotype" w:hAnsi="Palatino Linotype" w:cs="Arial"/>
        </w:rPr>
        <w:t xml:space="preserve"> fue interpuesto dentro del plazo de quince días hábiles, contados a partir del día siguiente al que </w:t>
      </w:r>
      <w:r w:rsidR="00D614A1" w:rsidRPr="00610A7D">
        <w:rPr>
          <w:rFonts w:ascii="Palatino Linotype" w:hAnsi="Palatino Linotype" w:cs="Arial"/>
          <w:b/>
        </w:rPr>
        <w:t>EL RECURRENTE</w:t>
      </w:r>
      <w:r w:rsidRPr="00610A7D">
        <w:rPr>
          <w:rFonts w:ascii="Palatino Linotype" w:hAnsi="Palatino Linotype" w:cs="Arial"/>
          <w:b/>
        </w:rPr>
        <w:t xml:space="preserve"> </w:t>
      </w:r>
      <w:r w:rsidRPr="00610A7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610A7D" w:rsidRDefault="005A070A" w:rsidP="00033269">
      <w:pPr>
        <w:ind w:left="720" w:right="709"/>
        <w:contextualSpacing/>
        <w:jc w:val="both"/>
        <w:rPr>
          <w:rFonts w:ascii="Palatino Linotype" w:hAnsi="Palatino Linotype" w:cs="Arial"/>
          <w:i/>
          <w:sz w:val="22"/>
        </w:rPr>
      </w:pPr>
    </w:p>
    <w:p w14:paraId="3A05F024" w14:textId="32126261" w:rsidR="00D063EF" w:rsidRPr="00610A7D" w:rsidRDefault="00FD561B" w:rsidP="00033269">
      <w:pPr>
        <w:ind w:left="851" w:right="899"/>
        <w:contextualSpacing/>
        <w:jc w:val="both"/>
        <w:rPr>
          <w:rFonts w:ascii="Palatino Linotype" w:hAnsi="Palatino Linotype" w:cs="Arial"/>
          <w:i/>
          <w:sz w:val="22"/>
        </w:rPr>
      </w:pPr>
      <w:r w:rsidRPr="00610A7D">
        <w:rPr>
          <w:rFonts w:ascii="Palatino Linotype" w:hAnsi="Palatino Linotype" w:cs="Arial"/>
          <w:i/>
          <w:sz w:val="22"/>
        </w:rPr>
        <w:t>“</w:t>
      </w:r>
      <w:r w:rsidRPr="00610A7D">
        <w:rPr>
          <w:rFonts w:ascii="Palatino Linotype" w:hAnsi="Palatino Linotype" w:cs="Arial"/>
          <w:b/>
          <w:i/>
          <w:sz w:val="22"/>
        </w:rPr>
        <w:t>Artículo 178.</w:t>
      </w:r>
      <w:r w:rsidRPr="00610A7D">
        <w:rPr>
          <w:rFonts w:ascii="Palatino Linotype" w:hAnsi="Palatino Linotype" w:cs="Arial"/>
          <w:i/>
          <w:sz w:val="22"/>
        </w:rPr>
        <w:t xml:space="preserve"> El solicitante podrá interponer, por sí mismo o a través de su representante, de manera directa o por medios electrónicos, </w:t>
      </w:r>
      <w:r w:rsidR="00504A64" w:rsidRPr="00610A7D">
        <w:rPr>
          <w:rFonts w:ascii="Palatino Linotype" w:hAnsi="Palatino Linotype" w:cs="Arial"/>
          <w:i/>
          <w:sz w:val="22"/>
        </w:rPr>
        <w:t>Recurso de Revisión</w:t>
      </w:r>
      <w:r w:rsidRPr="00610A7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10A7D">
        <w:rPr>
          <w:rFonts w:ascii="Palatino Linotype" w:hAnsi="Palatino Linotype" w:cs="Arial"/>
          <w:i/>
          <w:sz w:val="22"/>
        </w:rPr>
        <w:t>.</w:t>
      </w:r>
    </w:p>
    <w:p w14:paraId="05AB0880" w14:textId="77777777" w:rsidR="005E32E7" w:rsidRPr="00610A7D" w:rsidRDefault="005E32E7" w:rsidP="00033269">
      <w:pPr>
        <w:ind w:left="851" w:right="899"/>
        <w:contextualSpacing/>
        <w:jc w:val="both"/>
        <w:rPr>
          <w:rFonts w:ascii="Palatino Linotype" w:hAnsi="Palatino Linotype" w:cs="Arial"/>
          <w:i/>
          <w:sz w:val="22"/>
        </w:rPr>
      </w:pPr>
    </w:p>
    <w:p w14:paraId="10DA754A" w14:textId="388221A3" w:rsidR="00D063EF" w:rsidRPr="00610A7D" w:rsidRDefault="00FD561B" w:rsidP="00033269">
      <w:pPr>
        <w:ind w:left="851" w:right="899"/>
        <w:contextualSpacing/>
        <w:jc w:val="both"/>
        <w:rPr>
          <w:rFonts w:ascii="Palatino Linotype" w:hAnsi="Palatino Linotype" w:cs="Arial"/>
          <w:i/>
          <w:sz w:val="22"/>
        </w:rPr>
      </w:pPr>
      <w:r w:rsidRPr="00610A7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610A7D" w:rsidRDefault="005E32E7" w:rsidP="00033269">
      <w:pPr>
        <w:ind w:left="851" w:right="899"/>
        <w:contextualSpacing/>
        <w:jc w:val="both"/>
        <w:rPr>
          <w:rFonts w:ascii="Palatino Linotype" w:hAnsi="Palatino Linotype" w:cs="Arial"/>
          <w:i/>
          <w:sz w:val="22"/>
        </w:rPr>
      </w:pPr>
    </w:p>
    <w:p w14:paraId="5D4FEB8F" w14:textId="05301D6F" w:rsidR="00FD561B" w:rsidRPr="00610A7D" w:rsidRDefault="00FD561B" w:rsidP="00033269">
      <w:pPr>
        <w:ind w:left="851" w:right="899"/>
        <w:jc w:val="both"/>
        <w:rPr>
          <w:rFonts w:ascii="Palatino Linotype" w:hAnsi="Palatino Linotype" w:cs="Arial"/>
          <w:i/>
          <w:sz w:val="22"/>
        </w:rPr>
      </w:pPr>
      <w:r w:rsidRPr="00610A7D">
        <w:rPr>
          <w:rFonts w:ascii="Palatino Linotype" w:hAnsi="Palatino Linotype" w:cs="Arial"/>
          <w:i/>
          <w:sz w:val="22"/>
        </w:rPr>
        <w:t xml:space="preserve">En el caso de que se interponga ante la Unidad de Transparencia, ésta deberá remitir el </w:t>
      </w:r>
      <w:r w:rsidR="00504A64" w:rsidRPr="00610A7D">
        <w:rPr>
          <w:rFonts w:ascii="Palatino Linotype" w:hAnsi="Palatino Linotype" w:cs="Arial"/>
          <w:i/>
          <w:sz w:val="22"/>
        </w:rPr>
        <w:t>Recurso de Revisión</w:t>
      </w:r>
      <w:r w:rsidRPr="00610A7D">
        <w:rPr>
          <w:rFonts w:ascii="Palatino Linotype" w:hAnsi="Palatino Linotype" w:cs="Arial"/>
          <w:i/>
          <w:sz w:val="22"/>
        </w:rPr>
        <w:t xml:space="preserve"> al Instituto a más tardar al día </w:t>
      </w:r>
      <w:r w:rsidRPr="00610A7D">
        <w:rPr>
          <w:rFonts w:ascii="Palatino Linotype" w:hAnsi="Palatino Linotype" w:cs="Arial"/>
          <w:i/>
          <w:sz w:val="22"/>
          <w:lang w:eastAsia="es-MX"/>
        </w:rPr>
        <w:t>siguiente</w:t>
      </w:r>
      <w:r w:rsidRPr="00610A7D">
        <w:rPr>
          <w:rFonts w:ascii="Palatino Linotype" w:hAnsi="Palatino Linotype" w:cs="Arial"/>
          <w:i/>
          <w:sz w:val="22"/>
        </w:rPr>
        <w:t xml:space="preserve"> de haberlo recibido.”</w:t>
      </w:r>
    </w:p>
    <w:p w14:paraId="7DA3EF18" w14:textId="77777777" w:rsidR="005A070A" w:rsidRPr="00610A7D" w:rsidRDefault="005A070A" w:rsidP="00033269">
      <w:pPr>
        <w:ind w:left="720" w:right="709"/>
        <w:jc w:val="both"/>
        <w:rPr>
          <w:rFonts w:ascii="Palatino Linotype" w:hAnsi="Palatino Linotype" w:cs="Arial"/>
          <w:i/>
          <w:sz w:val="22"/>
        </w:rPr>
      </w:pPr>
    </w:p>
    <w:p w14:paraId="1D3BB969" w14:textId="59B9AEFF" w:rsidR="0029525F" w:rsidRPr="00610A7D"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610A7D">
        <w:rPr>
          <w:rFonts w:ascii="Palatino Linotype" w:hAnsi="Palatino Linotype" w:cs="Arial"/>
        </w:rPr>
        <w:t xml:space="preserve">En esa tesitura, atendiendo a que </w:t>
      </w:r>
      <w:r w:rsidRPr="00610A7D">
        <w:rPr>
          <w:rFonts w:ascii="Palatino Linotype" w:hAnsi="Palatino Linotype" w:cs="Arial"/>
          <w:b/>
        </w:rPr>
        <w:t>EL SUJETO OBLIGADO</w:t>
      </w:r>
      <w:r w:rsidRPr="00610A7D">
        <w:rPr>
          <w:rFonts w:ascii="Palatino Linotype" w:hAnsi="Palatino Linotype" w:cs="Arial"/>
        </w:rPr>
        <w:t xml:space="preserve"> notificó la respuesta a la solicitud de acceso a la información pública el día</w:t>
      </w:r>
      <w:r w:rsidRPr="00610A7D">
        <w:rPr>
          <w:rFonts w:ascii="Palatino Linotype" w:hAnsi="Palatino Linotype" w:cs="Arial"/>
          <w:b/>
        </w:rPr>
        <w:t xml:space="preserve"> </w:t>
      </w:r>
      <w:r w:rsidR="00FF22A5" w:rsidRPr="00610A7D">
        <w:rPr>
          <w:rFonts w:ascii="Palatino Linotype" w:hAnsi="Palatino Linotype" w:cs="Arial"/>
          <w:b/>
        </w:rPr>
        <w:t xml:space="preserve">once de marzo </w:t>
      </w:r>
      <w:r w:rsidR="009B68CE" w:rsidRPr="00610A7D">
        <w:rPr>
          <w:rFonts w:ascii="Palatino Linotype" w:hAnsi="Palatino Linotype" w:cs="Arial"/>
          <w:b/>
        </w:rPr>
        <w:t>d</w:t>
      </w:r>
      <w:r w:rsidR="007C1970" w:rsidRPr="00610A7D">
        <w:rPr>
          <w:rFonts w:ascii="Palatino Linotype" w:hAnsi="Palatino Linotype" w:cs="Arial"/>
          <w:b/>
        </w:rPr>
        <w:t xml:space="preserve">e </w:t>
      </w:r>
      <w:r w:rsidR="005D3C5A" w:rsidRPr="00610A7D">
        <w:rPr>
          <w:rFonts w:ascii="Palatino Linotype" w:hAnsi="Palatino Linotype" w:cs="Arial"/>
          <w:b/>
        </w:rPr>
        <w:t xml:space="preserve">dos mil </w:t>
      </w:r>
      <w:r w:rsidR="00FC61D7" w:rsidRPr="00610A7D">
        <w:rPr>
          <w:rFonts w:ascii="Palatino Linotype" w:hAnsi="Palatino Linotype" w:cs="Arial"/>
          <w:b/>
        </w:rPr>
        <w:t>veintidós</w:t>
      </w:r>
      <w:r w:rsidRPr="00610A7D">
        <w:rPr>
          <w:rFonts w:ascii="Palatino Linotype" w:hAnsi="Palatino Linotype" w:cs="Arial"/>
        </w:rPr>
        <w:t xml:space="preserve">; </w:t>
      </w:r>
      <w:r w:rsidRPr="00610A7D">
        <w:rPr>
          <w:rFonts w:ascii="Palatino Linotype" w:hAnsi="Palatino Linotype" w:cs="Arial"/>
        </w:rPr>
        <w:lastRenderedPageBreak/>
        <w:t>así, el plazo de quince días hábiles que el artículo 178 de la Ley de la materia otorga al</w:t>
      </w:r>
      <w:r w:rsidRPr="00610A7D">
        <w:rPr>
          <w:rFonts w:ascii="Palatino Linotype" w:hAnsi="Palatino Linotype" w:cs="Arial"/>
          <w:b/>
        </w:rPr>
        <w:t xml:space="preserve"> RECURRENTE</w:t>
      </w:r>
      <w:r w:rsidRPr="00610A7D">
        <w:rPr>
          <w:rFonts w:ascii="Palatino Linotype" w:hAnsi="Palatino Linotype" w:cs="Arial"/>
        </w:rPr>
        <w:t xml:space="preserve"> para presentar el respectivo </w:t>
      </w:r>
      <w:r w:rsidR="00504A64" w:rsidRPr="00610A7D">
        <w:rPr>
          <w:rFonts w:ascii="Palatino Linotype" w:hAnsi="Palatino Linotype" w:cs="Arial"/>
        </w:rPr>
        <w:t>Recurso de Revisión</w:t>
      </w:r>
      <w:r w:rsidRPr="00610A7D">
        <w:rPr>
          <w:rFonts w:ascii="Palatino Linotype" w:hAnsi="Palatino Linotype" w:cs="Arial"/>
        </w:rPr>
        <w:t xml:space="preserve">, transcurrió del </w:t>
      </w:r>
      <w:r w:rsidR="00FF22A5" w:rsidRPr="00610A7D">
        <w:rPr>
          <w:rFonts w:ascii="Palatino Linotype" w:hAnsi="Palatino Linotype" w:cs="Arial"/>
          <w:b/>
        </w:rPr>
        <w:t>catorce de marzo</w:t>
      </w:r>
      <w:r w:rsidR="00A73C60" w:rsidRPr="00610A7D">
        <w:rPr>
          <w:rFonts w:ascii="Palatino Linotype" w:hAnsi="Palatino Linotype" w:cs="Arial"/>
          <w:b/>
        </w:rPr>
        <w:t xml:space="preserve"> al</w:t>
      </w:r>
      <w:r w:rsidR="00FF22A5" w:rsidRPr="00610A7D">
        <w:rPr>
          <w:rFonts w:ascii="Palatino Linotype" w:hAnsi="Palatino Linotype" w:cs="Arial"/>
          <w:b/>
        </w:rPr>
        <w:t xml:space="preserve"> cuatro de abril</w:t>
      </w:r>
      <w:r w:rsidR="009B68CE" w:rsidRPr="00610A7D">
        <w:rPr>
          <w:rFonts w:ascii="Palatino Linotype" w:hAnsi="Palatino Linotype" w:cs="Arial"/>
          <w:b/>
        </w:rPr>
        <w:t xml:space="preserve"> </w:t>
      </w:r>
      <w:r w:rsidR="00FF22A5" w:rsidRPr="00610A7D">
        <w:rPr>
          <w:rFonts w:ascii="Palatino Linotype" w:hAnsi="Palatino Linotype" w:cs="Arial"/>
          <w:b/>
        </w:rPr>
        <w:t>de</w:t>
      </w:r>
      <w:r w:rsidR="00536B6B" w:rsidRPr="00610A7D">
        <w:rPr>
          <w:rFonts w:ascii="Palatino Linotype" w:hAnsi="Palatino Linotype" w:cs="Arial"/>
          <w:b/>
        </w:rPr>
        <w:t xml:space="preserve"> dos mil </w:t>
      </w:r>
      <w:r w:rsidR="009B68CE" w:rsidRPr="00610A7D">
        <w:rPr>
          <w:rFonts w:ascii="Palatino Linotype" w:hAnsi="Palatino Linotype" w:cs="Arial"/>
          <w:b/>
        </w:rPr>
        <w:t>veintidós</w:t>
      </w:r>
      <w:r w:rsidRPr="00610A7D">
        <w:rPr>
          <w:rFonts w:ascii="Palatino Linotype" w:hAnsi="Palatino Linotype" w:cs="Arial"/>
        </w:rPr>
        <w:t xml:space="preserve">, </w:t>
      </w:r>
      <w:r w:rsidR="00EE68EE" w:rsidRPr="00610A7D">
        <w:rPr>
          <w:rFonts w:ascii="Palatino Linotype" w:eastAsiaTheme="minorEastAsia" w:hAnsi="Palatino Linotype" w:cs="Arial"/>
          <w:lang w:val="es-ES_tradnl"/>
        </w:rPr>
        <w:t>sin contemplar en el cómputo los días</w:t>
      </w:r>
      <w:r w:rsidR="00FF22A5" w:rsidRPr="00610A7D">
        <w:rPr>
          <w:rFonts w:ascii="Palatino Linotype" w:eastAsiaTheme="minorEastAsia" w:hAnsi="Palatino Linotype" w:cs="Arial"/>
          <w:lang w:val="es-ES_tradnl"/>
        </w:rPr>
        <w:t xml:space="preserve"> doce, </w:t>
      </w:r>
      <w:r w:rsidR="0043495B" w:rsidRPr="00610A7D">
        <w:rPr>
          <w:rFonts w:ascii="Palatino Linotype" w:eastAsiaTheme="minorEastAsia" w:hAnsi="Palatino Linotype" w:cs="Arial"/>
          <w:lang w:val="es-ES_tradnl"/>
        </w:rPr>
        <w:t>trece</w:t>
      </w:r>
      <w:r w:rsidR="00FF22A5" w:rsidRPr="00610A7D">
        <w:rPr>
          <w:rFonts w:ascii="Palatino Linotype" w:eastAsiaTheme="minorEastAsia" w:hAnsi="Palatino Linotype" w:cs="Arial"/>
          <w:lang w:val="es-ES_tradnl"/>
        </w:rPr>
        <w:t>, diecinueve, veinte, veintiséis y veintisiete</w:t>
      </w:r>
      <w:r w:rsidR="0043495B" w:rsidRPr="00610A7D">
        <w:rPr>
          <w:rFonts w:ascii="Palatino Linotype" w:eastAsiaTheme="minorEastAsia" w:hAnsi="Palatino Linotype" w:cs="Arial"/>
          <w:lang w:val="es-ES_tradnl"/>
        </w:rPr>
        <w:t xml:space="preserve"> de marzo</w:t>
      </w:r>
      <w:r w:rsidR="00B43EDA" w:rsidRPr="00610A7D">
        <w:rPr>
          <w:rFonts w:ascii="Palatino Linotype" w:eastAsiaTheme="minorEastAsia" w:hAnsi="Palatino Linotype" w:cs="Arial"/>
          <w:lang w:val="es-ES_tradnl"/>
        </w:rPr>
        <w:t>, así como dos y tres de abril, todos</w:t>
      </w:r>
      <w:r w:rsidR="0043495B" w:rsidRPr="00610A7D">
        <w:rPr>
          <w:rFonts w:ascii="Palatino Linotype" w:eastAsiaTheme="minorEastAsia" w:hAnsi="Palatino Linotype" w:cs="Arial"/>
          <w:lang w:val="es-ES_tradnl"/>
        </w:rPr>
        <w:t xml:space="preserve"> de</w:t>
      </w:r>
      <w:r w:rsidR="00B43EDA" w:rsidRPr="00610A7D">
        <w:rPr>
          <w:rFonts w:ascii="Palatino Linotype" w:eastAsiaTheme="minorEastAsia" w:hAnsi="Palatino Linotype" w:cs="Arial"/>
          <w:lang w:val="es-ES_tradnl"/>
        </w:rPr>
        <w:t>l</w:t>
      </w:r>
      <w:r w:rsidR="0043495B" w:rsidRPr="00610A7D">
        <w:rPr>
          <w:rFonts w:ascii="Palatino Linotype" w:eastAsiaTheme="minorEastAsia" w:hAnsi="Palatino Linotype" w:cs="Arial"/>
          <w:lang w:val="es-ES_tradnl"/>
        </w:rPr>
        <w:t xml:space="preserve"> dos mil veintidós </w:t>
      </w:r>
      <w:bookmarkStart w:id="9" w:name="_Hlk62134391"/>
      <w:r w:rsidR="00EE68EE" w:rsidRPr="00610A7D">
        <w:rPr>
          <w:rFonts w:ascii="Palatino Linotype" w:eastAsiaTheme="minorEastAsia" w:hAnsi="Palatino Linotype" w:cs="Arial"/>
          <w:lang w:val="es-ES_tradnl"/>
        </w:rPr>
        <w:t>por corresponder a sábados y domingos, considerados como días inhábiles,</w:t>
      </w:r>
      <w:r w:rsidR="00C06091" w:rsidRPr="00610A7D">
        <w:rPr>
          <w:rFonts w:ascii="Palatino Linotype" w:eastAsiaTheme="minorEastAsia" w:hAnsi="Palatino Linotype" w:cs="Arial"/>
          <w:lang w:val="es-ES_tradnl"/>
        </w:rPr>
        <w:t xml:space="preserve"> e</w:t>
      </w:r>
      <w:r w:rsidR="00EE68EE" w:rsidRPr="00610A7D">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43EDA" w:rsidRPr="00610A7D">
        <w:rPr>
          <w:rFonts w:ascii="Palatino Linotype" w:eastAsiaTheme="minorEastAsia" w:hAnsi="Palatino Linotype" w:cs="Arial"/>
          <w:lang w:val="es-ES_tradnl"/>
        </w:rPr>
        <w:t>; asimismo, sin contemplar el veintiuno de marzo de dos mil veintidós por corresponder a un día inhábil, en términos 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3D44B241" w:rsidR="000048EE" w:rsidRPr="00610A7D"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610A7D">
        <w:rPr>
          <w:rFonts w:ascii="Palatino Linotype" w:hAnsi="Palatino Linotype" w:cs="Arial"/>
          <w:lang w:eastAsia="es-MX"/>
        </w:rPr>
        <w:t xml:space="preserve">En ese tenor, si el Recurso de Revisión que nos ocupa, se interpuso el </w:t>
      </w:r>
      <w:r w:rsidR="00B43EDA" w:rsidRPr="00610A7D">
        <w:rPr>
          <w:rFonts w:ascii="Palatino Linotype" w:hAnsi="Palatino Linotype" w:cs="Arial"/>
          <w:b/>
          <w:lang w:eastAsia="es-MX"/>
        </w:rPr>
        <w:t>veintidós</w:t>
      </w:r>
      <w:r w:rsidRPr="00610A7D">
        <w:rPr>
          <w:rFonts w:ascii="Palatino Linotype" w:hAnsi="Palatino Linotype" w:cs="Arial"/>
          <w:b/>
          <w:lang w:eastAsia="es-MX"/>
        </w:rPr>
        <w:t xml:space="preserve"> de </w:t>
      </w:r>
      <w:r w:rsidR="00AF4A18" w:rsidRPr="00610A7D">
        <w:rPr>
          <w:rFonts w:ascii="Palatino Linotype" w:hAnsi="Palatino Linotype" w:cs="Arial"/>
          <w:b/>
          <w:lang w:eastAsia="es-MX"/>
        </w:rPr>
        <w:t xml:space="preserve">marzo </w:t>
      </w:r>
      <w:r w:rsidRPr="00610A7D">
        <w:rPr>
          <w:rFonts w:ascii="Palatino Linotype" w:hAnsi="Palatino Linotype" w:cs="Arial"/>
          <w:b/>
          <w:lang w:eastAsia="es-MX"/>
        </w:rPr>
        <w:t>de dos mil veintidós</w:t>
      </w:r>
      <w:r w:rsidRPr="00610A7D">
        <w:rPr>
          <w:rFonts w:ascii="Palatino Linotype" w:hAnsi="Palatino Linotype" w:cs="Arial"/>
          <w:lang w:eastAsia="es-MX"/>
        </w:rPr>
        <w:t xml:space="preserve">, </w:t>
      </w:r>
      <w:r w:rsidR="00C97CAF" w:rsidRPr="00610A7D">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610A7D" w:rsidRDefault="00926965" w:rsidP="000048EE">
      <w:pPr>
        <w:autoSpaceDE w:val="0"/>
        <w:autoSpaceDN w:val="0"/>
        <w:adjustRightInd w:val="0"/>
        <w:spacing w:line="360" w:lineRule="auto"/>
        <w:ind w:right="49"/>
        <w:jc w:val="both"/>
        <w:rPr>
          <w:rFonts w:ascii="Palatino Linotype" w:hAnsi="Palatino Linotype"/>
          <w:b/>
        </w:rPr>
      </w:pPr>
      <w:r w:rsidRPr="00610A7D">
        <w:rPr>
          <w:rFonts w:ascii="Palatino Linotype" w:hAnsi="Palatino Linotype" w:cs="Arial"/>
          <w:b/>
          <w:sz w:val="28"/>
        </w:rPr>
        <w:t>CUARTO</w:t>
      </w:r>
      <w:r w:rsidR="00200BFC" w:rsidRPr="00610A7D">
        <w:rPr>
          <w:rFonts w:ascii="Palatino Linotype" w:hAnsi="Palatino Linotype"/>
          <w:b/>
        </w:rPr>
        <w:t xml:space="preserve">. </w:t>
      </w:r>
      <w:r w:rsidR="00F419B1" w:rsidRPr="00610A7D">
        <w:rPr>
          <w:rFonts w:ascii="Palatino Linotype" w:hAnsi="Palatino Linotype"/>
          <w:b/>
        </w:rPr>
        <w:t>Procedibilidad.</w:t>
      </w:r>
    </w:p>
    <w:p w14:paraId="4282A587" w14:textId="77777777" w:rsidR="00B43EDA" w:rsidRPr="00610A7D" w:rsidRDefault="00B43EDA" w:rsidP="00B43EDA">
      <w:pPr>
        <w:autoSpaceDE w:val="0"/>
        <w:autoSpaceDN w:val="0"/>
        <w:adjustRightInd w:val="0"/>
        <w:spacing w:line="360" w:lineRule="auto"/>
        <w:ind w:right="49"/>
        <w:jc w:val="both"/>
        <w:rPr>
          <w:rFonts w:ascii="Palatino Linotype" w:hAnsi="Palatino Linotype" w:cs="Arial"/>
          <w:color w:val="000000" w:themeColor="text1"/>
          <w:lang w:val="es-ES"/>
        </w:rPr>
      </w:pPr>
      <w:r w:rsidRPr="00610A7D">
        <w:rPr>
          <w:rFonts w:ascii="Palatino Linotype" w:hAnsi="Palatino Linotype" w:cs="Arial"/>
          <w:color w:val="000000" w:themeColor="text1"/>
          <w:lang w:val="es-ES"/>
        </w:rPr>
        <w:t xml:space="preserve">Este Órgano Garante considera importante abordar el análisis de los requisitos de procedibilidad del Recurso de Revisión, así el artículo 180 de la </w:t>
      </w:r>
      <w:r w:rsidRPr="00610A7D">
        <w:rPr>
          <w:rFonts w:ascii="Palatino Linotype" w:hAnsi="Palatino Linotype" w:cs="Arial"/>
          <w:color w:val="000000" w:themeColor="text1"/>
          <w:lang w:val="es-ES" w:eastAsia="es-MX"/>
        </w:rPr>
        <w:t xml:space="preserve">Ley de Transparencia y Acceso a la </w:t>
      </w:r>
      <w:r w:rsidRPr="00610A7D">
        <w:rPr>
          <w:rFonts w:ascii="Palatino Linotype" w:hAnsi="Palatino Linotype" w:cs="Arial"/>
          <w:color w:val="000000" w:themeColor="text1"/>
          <w:lang w:val="es-ES"/>
        </w:rPr>
        <w:t>Información</w:t>
      </w:r>
      <w:r w:rsidRPr="00610A7D">
        <w:rPr>
          <w:rFonts w:ascii="Palatino Linotype" w:hAnsi="Palatino Linotype" w:cs="Arial"/>
          <w:color w:val="000000" w:themeColor="text1"/>
          <w:lang w:val="es-ES" w:eastAsia="es-MX"/>
        </w:rPr>
        <w:t xml:space="preserve"> Pública del Estado de México y Municipios, que </w:t>
      </w:r>
      <w:r w:rsidRPr="00610A7D">
        <w:rPr>
          <w:rFonts w:ascii="Palatino Linotype" w:hAnsi="Palatino Linotype" w:cs="Arial"/>
          <w:color w:val="000000" w:themeColor="text1"/>
          <w:lang w:val="es-ES"/>
        </w:rPr>
        <w:t>establece lo siguiente:</w:t>
      </w:r>
    </w:p>
    <w:p w14:paraId="291506A2" w14:textId="77777777" w:rsidR="00B43EDA" w:rsidRPr="00610A7D" w:rsidRDefault="00B43EDA" w:rsidP="00B43EDA">
      <w:pPr>
        <w:autoSpaceDE w:val="0"/>
        <w:autoSpaceDN w:val="0"/>
        <w:adjustRightInd w:val="0"/>
        <w:ind w:right="49"/>
        <w:jc w:val="both"/>
        <w:rPr>
          <w:rFonts w:ascii="Palatino Linotype" w:hAnsi="Palatino Linotype" w:cs="Arial"/>
          <w:color w:val="000000" w:themeColor="text1"/>
          <w:sz w:val="8"/>
          <w:lang w:val="es-ES"/>
        </w:rPr>
      </w:pPr>
    </w:p>
    <w:p w14:paraId="26AC3F7B"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“Artículo 180. </w:t>
      </w:r>
      <w:r w:rsidRPr="00610A7D">
        <w:rPr>
          <w:rFonts w:ascii="Palatino Linotype" w:hAnsi="Palatino Linotype"/>
          <w:i/>
          <w:color w:val="000000" w:themeColor="text1"/>
          <w:sz w:val="22"/>
          <w:szCs w:val="22"/>
          <w:lang w:val="es-ES"/>
        </w:rPr>
        <w:t xml:space="preserve">El </w:t>
      </w:r>
      <w:r w:rsidRPr="00610A7D">
        <w:rPr>
          <w:rFonts w:ascii="Palatino Linotype" w:hAnsi="Palatino Linotype" w:cs="Arial"/>
          <w:i/>
          <w:color w:val="000000" w:themeColor="text1"/>
          <w:sz w:val="22"/>
          <w:szCs w:val="22"/>
          <w:lang w:val="es-ES"/>
        </w:rPr>
        <w:t>Recurso de Revisión</w:t>
      </w:r>
      <w:r w:rsidRPr="00610A7D">
        <w:rPr>
          <w:rFonts w:ascii="Palatino Linotype" w:hAnsi="Palatino Linotype"/>
          <w:i/>
          <w:color w:val="000000" w:themeColor="text1"/>
          <w:sz w:val="22"/>
          <w:szCs w:val="22"/>
          <w:lang w:val="es-ES"/>
        </w:rPr>
        <w:t xml:space="preserve"> contendrá:</w:t>
      </w:r>
      <w:r w:rsidRPr="00610A7D">
        <w:rPr>
          <w:rFonts w:ascii="Palatino Linotype" w:hAnsi="Palatino Linotype"/>
          <w:b/>
          <w:i/>
          <w:color w:val="000000" w:themeColor="text1"/>
          <w:sz w:val="22"/>
          <w:szCs w:val="22"/>
          <w:lang w:val="es-ES"/>
        </w:rPr>
        <w:t xml:space="preserve"> </w:t>
      </w:r>
    </w:p>
    <w:p w14:paraId="390C283A"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I. </w:t>
      </w:r>
      <w:r w:rsidRPr="00610A7D">
        <w:rPr>
          <w:rFonts w:ascii="Palatino Linotype" w:hAnsi="Palatino Linotype"/>
          <w:i/>
          <w:color w:val="000000" w:themeColor="text1"/>
          <w:sz w:val="22"/>
          <w:szCs w:val="22"/>
          <w:lang w:val="es-ES"/>
        </w:rPr>
        <w:t xml:space="preserve">El sujeto obligado ante </w:t>
      </w:r>
      <w:r w:rsidRPr="00610A7D">
        <w:rPr>
          <w:rFonts w:ascii="Palatino Linotype" w:hAnsi="Palatino Linotype" w:cs="Arial"/>
          <w:i/>
          <w:color w:val="000000" w:themeColor="text1"/>
          <w:sz w:val="22"/>
          <w:szCs w:val="22"/>
          <w:lang w:val="es-ES"/>
        </w:rPr>
        <w:t>la</w:t>
      </w:r>
      <w:r w:rsidRPr="00610A7D">
        <w:rPr>
          <w:rFonts w:ascii="Palatino Linotype" w:hAnsi="Palatino Linotype"/>
          <w:i/>
          <w:color w:val="000000" w:themeColor="text1"/>
          <w:sz w:val="22"/>
          <w:szCs w:val="22"/>
          <w:lang w:val="es-ES"/>
        </w:rPr>
        <w:t xml:space="preserve"> cual </w:t>
      </w:r>
      <w:r w:rsidRPr="00610A7D">
        <w:rPr>
          <w:rFonts w:ascii="Palatino Linotype" w:hAnsi="Palatino Linotype" w:cs="Arial"/>
          <w:i/>
          <w:color w:val="000000" w:themeColor="text1"/>
          <w:sz w:val="22"/>
          <w:szCs w:val="22"/>
          <w:lang w:val="es-ES" w:eastAsia="es-MX"/>
        </w:rPr>
        <w:t>se</w:t>
      </w:r>
      <w:r w:rsidRPr="00610A7D">
        <w:rPr>
          <w:rFonts w:ascii="Palatino Linotype" w:hAnsi="Palatino Linotype"/>
          <w:i/>
          <w:color w:val="000000" w:themeColor="text1"/>
          <w:sz w:val="22"/>
          <w:szCs w:val="22"/>
          <w:lang w:val="es-ES"/>
        </w:rPr>
        <w:t xml:space="preserve"> presentó la solicitud;</w:t>
      </w:r>
      <w:r w:rsidRPr="00610A7D">
        <w:rPr>
          <w:rFonts w:ascii="Palatino Linotype" w:hAnsi="Palatino Linotype"/>
          <w:b/>
          <w:i/>
          <w:color w:val="000000" w:themeColor="text1"/>
          <w:sz w:val="22"/>
          <w:szCs w:val="22"/>
          <w:lang w:val="es-ES"/>
        </w:rPr>
        <w:t xml:space="preserve"> </w:t>
      </w:r>
    </w:p>
    <w:p w14:paraId="22700B0B"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lastRenderedPageBreak/>
        <w:t xml:space="preserve">II. </w:t>
      </w:r>
      <w:r w:rsidRPr="00610A7D">
        <w:rPr>
          <w:rFonts w:ascii="Palatino Linotype" w:hAnsi="Palatino Linotype"/>
          <w:b/>
          <w:i/>
          <w:color w:val="000000" w:themeColor="text1"/>
          <w:sz w:val="22"/>
          <w:szCs w:val="22"/>
          <w:u w:val="single"/>
          <w:lang w:val="es-ES"/>
        </w:rPr>
        <w:t xml:space="preserve">El nombre del solicitante </w:t>
      </w:r>
      <w:r w:rsidRPr="00610A7D">
        <w:rPr>
          <w:rFonts w:ascii="Palatino Linotype" w:hAnsi="Palatino Linotype" w:cs="Arial"/>
          <w:b/>
          <w:i/>
          <w:color w:val="000000" w:themeColor="text1"/>
          <w:sz w:val="22"/>
          <w:szCs w:val="22"/>
          <w:u w:val="single"/>
          <w:lang w:val="es-ES" w:eastAsia="es-MX"/>
        </w:rPr>
        <w:t>que</w:t>
      </w:r>
      <w:r w:rsidRPr="00610A7D">
        <w:rPr>
          <w:rFonts w:ascii="Palatino Linotype" w:hAnsi="Palatino Linotype"/>
          <w:b/>
          <w:i/>
          <w:color w:val="000000" w:themeColor="text1"/>
          <w:sz w:val="22"/>
          <w:szCs w:val="22"/>
          <w:u w:val="single"/>
          <w:lang w:val="es-ES"/>
        </w:rPr>
        <w:t xml:space="preserve"> recurre </w:t>
      </w:r>
      <w:r w:rsidRPr="00610A7D">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610A7D">
        <w:rPr>
          <w:rFonts w:ascii="Palatino Linotype" w:hAnsi="Palatino Linotype"/>
          <w:b/>
          <w:i/>
          <w:color w:val="000000" w:themeColor="text1"/>
          <w:sz w:val="22"/>
          <w:szCs w:val="22"/>
          <w:lang w:val="es-ES"/>
        </w:rPr>
        <w:t xml:space="preserve"> </w:t>
      </w:r>
    </w:p>
    <w:p w14:paraId="3F6473E5"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III. </w:t>
      </w:r>
      <w:r w:rsidRPr="00610A7D">
        <w:rPr>
          <w:rFonts w:ascii="Palatino Linotype" w:hAnsi="Palatino Linotype"/>
          <w:i/>
          <w:color w:val="000000" w:themeColor="text1"/>
          <w:sz w:val="22"/>
          <w:szCs w:val="22"/>
          <w:lang w:val="es-ES"/>
        </w:rPr>
        <w:t xml:space="preserve">El número de folio de </w:t>
      </w:r>
      <w:r w:rsidRPr="00610A7D">
        <w:rPr>
          <w:rFonts w:ascii="Palatino Linotype" w:hAnsi="Palatino Linotype" w:cs="Arial"/>
          <w:i/>
          <w:color w:val="000000" w:themeColor="text1"/>
          <w:sz w:val="22"/>
          <w:szCs w:val="22"/>
          <w:lang w:val="es-ES" w:eastAsia="es-MX"/>
        </w:rPr>
        <w:t>respuesta</w:t>
      </w:r>
      <w:r w:rsidRPr="00610A7D">
        <w:rPr>
          <w:rFonts w:ascii="Palatino Linotype" w:hAnsi="Palatino Linotype"/>
          <w:i/>
          <w:color w:val="000000" w:themeColor="text1"/>
          <w:sz w:val="22"/>
          <w:szCs w:val="22"/>
          <w:lang w:val="es-ES"/>
        </w:rPr>
        <w:t xml:space="preserve"> de la solicitud de acceso; </w:t>
      </w:r>
    </w:p>
    <w:p w14:paraId="0BBEFC4D"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IV. </w:t>
      </w:r>
      <w:r w:rsidRPr="00610A7D">
        <w:rPr>
          <w:rFonts w:ascii="Palatino Linotype" w:hAnsi="Palatino Linotype"/>
          <w:i/>
          <w:color w:val="000000" w:themeColor="text1"/>
          <w:sz w:val="22"/>
          <w:szCs w:val="22"/>
          <w:lang w:val="es-ES"/>
        </w:rPr>
        <w:t xml:space="preserve">La fecha en que fue </w:t>
      </w:r>
      <w:r w:rsidRPr="00610A7D">
        <w:rPr>
          <w:rFonts w:ascii="Palatino Linotype" w:hAnsi="Palatino Linotype" w:cs="Arial"/>
          <w:i/>
          <w:color w:val="000000" w:themeColor="text1"/>
          <w:sz w:val="22"/>
          <w:szCs w:val="22"/>
          <w:lang w:val="es-ES" w:eastAsia="es-MX"/>
        </w:rPr>
        <w:t>notificada</w:t>
      </w:r>
      <w:r w:rsidRPr="00610A7D">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610A7D">
        <w:rPr>
          <w:rFonts w:ascii="Palatino Linotype" w:hAnsi="Palatino Linotype"/>
          <w:b/>
          <w:i/>
          <w:color w:val="000000" w:themeColor="text1"/>
          <w:sz w:val="22"/>
          <w:szCs w:val="22"/>
          <w:lang w:val="es-ES"/>
        </w:rPr>
        <w:t xml:space="preserve"> </w:t>
      </w:r>
    </w:p>
    <w:p w14:paraId="38E1BCDC"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V. </w:t>
      </w:r>
      <w:r w:rsidRPr="00610A7D">
        <w:rPr>
          <w:rFonts w:ascii="Palatino Linotype" w:hAnsi="Palatino Linotype"/>
          <w:i/>
          <w:color w:val="000000" w:themeColor="text1"/>
          <w:sz w:val="22"/>
          <w:szCs w:val="22"/>
          <w:lang w:val="es-ES"/>
        </w:rPr>
        <w:t xml:space="preserve">El acto que se </w:t>
      </w:r>
      <w:r w:rsidRPr="00610A7D">
        <w:rPr>
          <w:rFonts w:ascii="Palatino Linotype" w:hAnsi="Palatino Linotype" w:cs="Arial"/>
          <w:i/>
          <w:color w:val="000000" w:themeColor="text1"/>
          <w:sz w:val="22"/>
          <w:szCs w:val="22"/>
          <w:lang w:val="es-ES" w:eastAsia="es-MX"/>
        </w:rPr>
        <w:t>recurre</w:t>
      </w:r>
      <w:r w:rsidRPr="00610A7D">
        <w:rPr>
          <w:rFonts w:ascii="Palatino Linotype" w:hAnsi="Palatino Linotype"/>
          <w:i/>
          <w:color w:val="000000" w:themeColor="text1"/>
          <w:sz w:val="22"/>
          <w:szCs w:val="22"/>
          <w:lang w:val="es-ES"/>
        </w:rPr>
        <w:t>;</w:t>
      </w:r>
      <w:r w:rsidRPr="00610A7D">
        <w:rPr>
          <w:rFonts w:ascii="Palatino Linotype" w:hAnsi="Palatino Linotype"/>
          <w:b/>
          <w:i/>
          <w:color w:val="000000" w:themeColor="text1"/>
          <w:sz w:val="22"/>
          <w:szCs w:val="22"/>
          <w:lang w:val="es-ES"/>
        </w:rPr>
        <w:t xml:space="preserve"> </w:t>
      </w:r>
    </w:p>
    <w:p w14:paraId="4717282D"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VI. </w:t>
      </w:r>
      <w:r w:rsidRPr="00610A7D">
        <w:rPr>
          <w:rFonts w:ascii="Palatino Linotype" w:hAnsi="Palatino Linotype"/>
          <w:i/>
          <w:color w:val="000000" w:themeColor="text1"/>
          <w:sz w:val="22"/>
          <w:szCs w:val="22"/>
          <w:lang w:val="es-ES"/>
        </w:rPr>
        <w:t xml:space="preserve">Las razones o </w:t>
      </w:r>
      <w:r w:rsidRPr="00610A7D">
        <w:rPr>
          <w:rFonts w:ascii="Palatino Linotype" w:hAnsi="Palatino Linotype" w:cs="Arial"/>
          <w:i/>
          <w:color w:val="000000" w:themeColor="text1"/>
          <w:sz w:val="22"/>
          <w:szCs w:val="22"/>
          <w:lang w:val="es-ES" w:eastAsia="es-MX"/>
        </w:rPr>
        <w:t>motivos</w:t>
      </w:r>
      <w:r w:rsidRPr="00610A7D">
        <w:rPr>
          <w:rFonts w:ascii="Palatino Linotype" w:hAnsi="Palatino Linotype"/>
          <w:i/>
          <w:color w:val="000000" w:themeColor="text1"/>
          <w:sz w:val="22"/>
          <w:szCs w:val="22"/>
          <w:lang w:val="es-ES"/>
        </w:rPr>
        <w:t xml:space="preserve"> de inconformidad;</w:t>
      </w:r>
      <w:r w:rsidRPr="00610A7D">
        <w:rPr>
          <w:rFonts w:ascii="Palatino Linotype" w:hAnsi="Palatino Linotype"/>
          <w:b/>
          <w:i/>
          <w:color w:val="000000" w:themeColor="text1"/>
          <w:sz w:val="22"/>
          <w:szCs w:val="22"/>
          <w:lang w:val="es-ES"/>
        </w:rPr>
        <w:t xml:space="preserve"> </w:t>
      </w:r>
    </w:p>
    <w:p w14:paraId="5E6D2189"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 xml:space="preserve">VII. </w:t>
      </w:r>
      <w:r w:rsidRPr="00610A7D">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610A7D">
        <w:rPr>
          <w:rFonts w:ascii="Palatino Linotype" w:hAnsi="Palatino Linotype"/>
          <w:b/>
          <w:i/>
          <w:color w:val="000000" w:themeColor="text1"/>
          <w:sz w:val="22"/>
          <w:szCs w:val="22"/>
          <w:lang w:val="es-ES"/>
        </w:rPr>
        <w:t xml:space="preserve"> </w:t>
      </w:r>
    </w:p>
    <w:p w14:paraId="1BAC60C9"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 xml:space="preserve">VIII. </w:t>
      </w:r>
      <w:r w:rsidRPr="00610A7D">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3F09B498"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7262002F"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34AE0A87"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u w:val="single"/>
          <w:lang w:val="es-ES"/>
        </w:rPr>
        <w:t xml:space="preserve">En caso de </w:t>
      </w:r>
      <w:r w:rsidRPr="00610A7D">
        <w:rPr>
          <w:rFonts w:ascii="Palatino Linotype" w:hAnsi="Palatino Linotype" w:cs="Arial"/>
          <w:b/>
          <w:i/>
          <w:color w:val="000000" w:themeColor="text1"/>
          <w:sz w:val="22"/>
          <w:szCs w:val="22"/>
          <w:u w:val="single"/>
          <w:lang w:val="es-ES" w:eastAsia="es-MX"/>
        </w:rPr>
        <w:t>que</w:t>
      </w:r>
      <w:r w:rsidRPr="00610A7D">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610A7D">
        <w:rPr>
          <w:rFonts w:ascii="Palatino Linotype" w:hAnsi="Palatino Linotype"/>
          <w:i/>
          <w:color w:val="000000" w:themeColor="text1"/>
          <w:sz w:val="22"/>
          <w:szCs w:val="22"/>
          <w:lang w:val="es-ES"/>
        </w:rPr>
        <w:t>, IV, VII y VIII.</w:t>
      </w:r>
      <w:r w:rsidRPr="00610A7D">
        <w:rPr>
          <w:rFonts w:ascii="Palatino Linotype" w:hAnsi="Palatino Linotype"/>
          <w:b/>
          <w:i/>
          <w:color w:val="000000" w:themeColor="text1"/>
          <w:sz w:val="22"/>
          <w:szCs w:val="22"/>
          <w:lang w:val="es-ES"/>
        </w:rPr>
        <w:t>”</w:t>
      </w:r>
    </w:p>
    <w:p w14:paraId="13D6B5D6" w14:textId="77777777" w:rsidR="00B43EDA" w:rsidRPr="00610A7D" w:rsidRDefault="00B43EDA" w:rsidP="00B43EDA">
      <w:pPr>
        <w:tabs>
          <w:tab w:val="left" w:pos="851"/>
        </w:tabs>
        <w:ind w:left="851" w:right="901"/>
        <w:jc w:val="both"/>
        <w:rPr>
          <w:rFonts w:ascii="Palatino Linotype" w:hAnsi="Palatino Linotype"/>
          <w:b/>
          <w:i/>
          <w:color w:val="000000" w:themeColor="text1"/>
          <w:sz w:val="22"/>
          <w:szCs w:val="22"/>
          <w:lang w:val="es-ES"/>
        </w:rPr>
      </w:pPr>
      <w:r w:rsidRPr="00610A7D">
        <w:rPr>
          <w:rFonts w:ascii="Palatino Linotype" w:hAnsi="Palatino Linotype"/>
          <w:b/>
          <w:i/>
          <w:color w:val="000000" w:themeColor="text1"/>
          <w:sz w:val="22"/>
          <w:szCs w:val="22"/>
          <w:lang w:val="es-ES"/>
        </w:rPr>
        <w:t>(Énfasis añadido)</w:t>
      </w:r>
    </w:p>
    <w:p w14:paraId="2F0A8F96"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p>
    <w:p w14:paraId="433333DA" w14:textId="77777777" w:rsidR="00B43EDA" w:rsidRPr="00610A7D" w:rsidRDefault="00B43EDA" w:rsidP="00B43EDA">
      <w:pPr>
        <w:spacing w:before="100" w:beforeAutospacing="1" w:after="100" w:afterAutospacing="1" w:line="360" w:lineRule="auto"/>
        <w:jc w:val="both"/>
        <w:rPr>
          <w:rFonts w:ascii="Palatino Linotype" w:hAnsi="Palatino Linotype"/>
          <w:b/>
          <w:color w:val="000000" w:themeColor="text1"/>
          <w:lang w:val="es-ES"/>
        </w:rPr>
      </w:pPr>
      <w:r w:rsidRPr="00610A7D">
        <w:rPr>
          <w:rFonts w:ascii="Palatino Linotype" w:hAnsi="Palatino Linotype"/>
          <w:color w:val="000000" w:themeColor="text1"/>
          <w:lang w:val="es-ES"/>
        </w:rPr>
        <w:t xml:space="preserve">En principio, del artículo transcrito, se observan los requisitos que </w:t>
      </w:r>
      <w:r w:rsidRPr="00610A7D">
        <w:rPr>
          <w:rFonts w:ascii="Palatino Linotype" w:hAnsi="Palatino Linotype" w:cs="Arial"/>
          <w:color w:val="000000" w:themeColor="text1"/>
          <w:lang w:val="es-ES"/>
        </w:rPr>
        <w:t>deberán</w:t>
      </w:r>
      <w:r w:rsidRPr="00610A7D">
        <w:rPr>
          <w:rFonts w:ascii="Palatino Linotype" w:hAnsi="Palatino Linotype"/>
          <w:color w:val="000000" w:themeColor="text1"/>
          <w:lang w:val="es-ES"/>
        </w:rPr>
        <w:t xml:space="preserve"> </w:t>
      </w:r>
      <w:r w:rsidRPr="00610A7D">
        <w:rPr>
          <w:rFonts w:ascii="Palatino Linotype" w:hAnsi="Palatino Linotype" w:cs="Arial"/>
          <w:color w:val="000000" w:themeColor="text1"/>
          <w:lang w:val="es-ES"/>
        </w:rPr>
        <w:t>contener</w:t>
      </w:r>
      <w:r w:rsidRPr="00610A7D">
        <w:rPr>
          <w:rFonts w:ascii="Palatino Linotype" w:hAnsi="Palatino Linotype"/>
          <w:color w:val="000000" w:themeColor="text1"/>
          <w:lang w:val="es-ES"/>
        </w:rPr>
        <w:t xml:space="preserve"> los recursos de revisión; sobre el particular, de la revisión del expediente electrónico del </w:t>
      </w:r>
      <w:r w:rsidRPr="00610A7D">
        <w:rPr>
          <w:rFonts w:ascii="Palatino Linotype" w:hAnsi="Palatino Linotype"/>
          <w:b/>
          <w:color w:val="000000" w:themeColor="text1"/>
          <w:lang w:val="es-ES"/>
        </w:rPr>
        <w:t>SAIMEX</w:t>
      </w:r>
      <w:r w:rsidRPr="00610A7D">
        <w:rPr>
          <w:rFonts w:ascii="Palatino Linotype" w:hAnsi="Palatino Linotype"/>
          <w:color w:val="000000" w:themeColor="text1"/>
          <w:lang w:val="es-ES"/>
        </w:rPr>
        <w:t xml:space="preserve"> se desprende que la parte solicitante y ahora </w:t>
      </w:r>
      <w:r w:rsidRPr="00610A7D">
        <w:rPr>
          <w:rFonts w:ascii="Palatino Linotype" w:hAnsi="Palatino Linotype"/>
          <w:b/>
          <w:color w:val="000000" w:themeColor="text1"/>
          <w:lang w:val="es-ES"/>
        </w:rPr>
        <w:t>RECURRENTE</w:t>
      </w:r>
      <w:r w:rsidRPr="00610A7D">
        <w:rPr>
          <w:rFonts w:ascii="Palatino Linotype" w:hAnsi="Palatino Linotype"/>
          <w:color w:val="000000" w:themeColor="text1"/>
          <w:lang w:val="es-ES"/>
        </w:rPr>
        <w:t xml:space="preserve">, en ejercicio de su derecho de acceso a la información pública, no proporcionó nombre alguno para que </w:t>
      </w:r>
      <w:r w:rsidRPr="00610A7D">
        <w:rPr>
          <w:rFonts w:ascii="Palatino Linotype" w:hAnsi="Palatino Linotype" w:cs="Arial"/>
          <w:color w:val="000000" w:themeColor="text1"/>
          <w:lang w:val="es-ES"/>
        </w:rPr>
        <w:t>sea</w:t>
      </w:r>
      <w:r w:rsidRPr="00610A7D">
        <w:rPr>
          <w:rFonts w:ascii="Palatino Linotype" w:hAnsi="Palatino Linotype"/>
          <w:color w:val="000000" w:themeColor="text1"/>
          <w:lang w:val="es-ES"/>
        </w:rPr>
        <w:t xml:space="preserve"> identificado, por lo que no se tiene certeza sobre su identidad.</w:t>
      </w:r>
    </w:p>
    <w:p w14:paraId="1E58FB2E" w14:textId="77777777" w:rsidR="00B43EDA" w:rsidRPr="00610A7D" w:rsidRDefault="00B43EDA" w:rsidP="00B43EDA">
      <w:pPr>
        <w:spacing w:before="100" w:beforeAutospacing="1" w:after="100" w:afterAutospacing="1" w:line="360" w:lineRule="auto"/>
        <w:jc w:val="both"/>
        <w:rPr>
          <w:rFonts w:ascii="Palatino Linotype" w:hAnsi="Palatino Linotype" w:cs="Arial"/>
          <w:color w:val="000000" w:themeColor="text1"/>
          <w:lang w:val="es-ES"/>
        </w:rPr>
      </w:pPr>
      <w:r w:rsidRPr="00610A7D">
        <w:rPr>
          <w:rFonts w:ascii="Palatino Linotype" w:hAnsi="Palatino Linotype"/>
          <w:color w:val="000000" w:themeColor="text1"/>
          <w:lang w:val="es-ES"/>
        </w:rPr>
        <w:t xml:space="preserve">Empero lo anterior, debe destacarse que el artículo 15 de </w:t>
      </w:r>
      <w:r w:rsidRPr="00610A7D">
        <w:rPr>
          <w:rFonts w:ascii="Palatino Linotype" w:hAnsi="Palatino Linotype" w:cs="Arial"/>
          <w:color w:val="000000" w:themeColor="text1"/>
          <w:lang w:val="es-ES" w:eastAsia="es-MX"/>
        </w:rPr>
        <w:t xml:space="preserve">Ley de Transparencia y Acceso a la </w:t>
      </w:r>
      <w:r w:rsidRPr="00610A7D">
        <w:rPr>
          <w:rFonts w:ascii="Palatino Linotype" w:hAnsi="Palatino Linotype" w:cs="Arial"/>
          <w:color w:val="000000" w:themeColor="text1"/>
          <w:lang w:val="es-ES"/>
        </w:rPr>
        <w:t>Información</w:t>
      </w:r>
      <w:r w:rsidRPr="00610A7D">
        <w:rPr>
          <w:rFonts w:ascii="Palatino Linotype" w:hAnsi="Palatino Linotype" w:cs="Arial"/>
          <w:color w:val="000000" w:themeColor="text1"/>
          <w:lang w:val="es-ES" w:eastAsia="es-MX"/>
        </w:rPr>
        <w:t xml:space="preserve"> Pública del Estado de México y Municipios </w:t>
      </w:r>
      <w:r w:rsidRPr="00610A7D">
        <w:rPr>
          <w:rFonts w:ascii="Palatino Linotype" w:hAnsi="Palatino Linotype" w:cs="Arial"/>
          <w:iCs/>
          <w:color w:val="000000" w:themeColor="text1"/>
          <w:lang w:val="es-ES"/>
        </w:rPr>
        <w:t xml:space="preserve">prevé que, </w:t>
      </w:r>
      <w:r w:rsidRPr="00610A7D">
        <w:rPr>
          <w:rFonts w:ascii="Palatino Linotype" w:hAnsi="Palatino Linotype"/>
          <w:color w:val="000000" w:themeColor="text1"/>
          <w:lang w:val="es-ES"/>
        </w:rPr>
        <w:t xml:space="preserve">toda persona tendrá acceso a la información </w:t>
      </w:r>
      <w:r w:rsidRPr="00610A7D">
        <w:rPr>
          <w:rFonts w:ascii="Palatino Linotype" w:hAnsi="Palatino Linotype" w:cs="Arial"/>
          <w:color w:val="000000" w:themeColor="text1"/>
          <w:lang w:val="es-ES"/>
        </w:rPr>
        <w:t xml:space="preserve">sin necesidad de acreditar interés alguno o justificar su utilización, de lo que se infiere que para el </w:t>
      </w:r>
      <w:r w:rsidRPr="00610A7D">
        <w:rPr>
          <w:rFonts w:ascii="Palatino Linotype" w:hAnsi="Palatino Linotype"/>
          <w:color w:val="000000" w:themeColor="text1"/>
          <w:lang w:val="es-ES"/>
        </w:rPr>
        <w:t>ejercicio</w:t>
      </w:r>
      <w:r w:rsidRPr="00610A7D">
        <w:rPr>
          <w:rFonts w:ascii="Palatino Linotype" w:hAnsi="Palatino Linotype" w:cs="Arial"/>
          <w:color w:val="000000" w:themeColor="text1"/>
          <w:lang w:val="es-ES"/>
        </w:rPr>
        <w:t xml:space="preserve"> del derecho de acceso a la información pública, </w:t>
      </w:r>
      <w:r w:rsidRPr="00610A7D">
        <w:rPr>
          <w:rFonts w:ascii="Palatino Linotype" w:hAnsi="Palatino Linotype" w:cs="Arial"/>
          <w:b/>
          <w:color w:val="000000" w:themeColor="text1"/>
          <w:u w:val="single"/>
          <w:lang w:val="es-ES"/>
        </w:rPr>
        <w:t xml:space="preserve">el nombre no es un requisito </w:t>
      </w:r>
      <w:r w:rsidRPr="00610A7D">
        <w:rPr>
          <w:rFonts w:ascii="Palatino Linotype" w:hAnsi="Palatino Linotype" w:cs="Arial"/>
          <w:b/>
          <w:i/>
          <w:color w:val="000000" w:themeColor="text1"/>
          <w:u w:val="single"/>
          <w:lang w:val="es-ES"/>
        </w:rPr>
        <w:t>sine qua non</w:t>
      </w:r>
      <w:r w:rsidRPr="00610A7D">
        <w:rPr>
          <w:rFonts w:ascii="Palatino Linotype" w:hAnsi="Palatino Linotype" w:cs="Arial"/>
          <w:color w:val="000000" w:themeColor="text1"/>
          <w:lang w:val="es-ES"/>
        </w:rPr>
        <w:t xml:space="preserve"> para que los </w:t>
      </w:r>
      <w:r w:rsidRPr="00610A7D">
        <w:rPr>
          <w:rFonts w:ascii="Palatino Linotype" w:hAnsi="Palatino Linotype" w:cs="Arial"/>
          <w:color w:val="000000" w:themeColor="text1"/>
          <w:lang w:val="es-ES"/>
        </w:rPr>
        <w:lastRenderedPageBreak/>
        <w:t xml:space="preserve">particulares ejerzan el derecho de acceso a la información pública, pues por el contrario la Ley de la materia prevé en su artículo 155, párrafo segundo la posibilidad de que las solicitudes de información sean </w:t>
      </w:r>
      <w:r w:rsidRPr="00610A7D">
        <w:rPr>
          <w:rFonts w:ascii="Palatino Linotype" w:hAnsi="Palatino Linotype" w:cs="Arial"/>
          <w:b/>
          <w:color w:val="000000" w:themeColor="text1"/>
          <w:lang w:val="es-ES"/>
        </w:rPr>
        <w:t>anónimas</w:t>
      </w:r>
      <w:r w:rsidRPr="00610A7D">
        <w:rPr>
          <w:rFonts w:ascii="Palatino Linotype" w:hAnsi="Palatino Linotype" w:cs="Arial"/>
          <w:color w:val="000000" w:themeColor="text1"/>
          <w:lang w:val="es-ES"/>
        </w:rPr>
        <w:t>, al utilizar un nombre incompleto o, inclusive un seudónimo.</w:t>
      </w:r>
    </w:p>
    <w:p w14:paraId="56A8C40A" w14:textId="77777777" w:rsidR="00B43EDA" w:rsidRPr="00610A7D" w:rsidRDefault="00B43EDA" w:rsidP="00B43EDA">
      <w:pPr>
        <w:spacing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375938B" w14:textId="77777777" w:rsidR="00B43EDA" w:rsidRPr="00610A7D" w:rsidRDefault="00B43EDA" w:rsidP="00B43EDA">
      <w:pPr>
        <w:jc w:val="both"/>
        <w:rPr>
          <w:rFonts w:ascii="Palatino Linotype" w:hAnsi="Palatino Linotype"/>
          <w:color w:val="000000" w:themeColor="text1"/>
          <w:lang w:val="es-ES"/>
        </w:rPr>
      </w:pPr>
    </w:p>
    <w:p w14:paraId="70AA0227" w14:textId="77777777" w:rsidR="00B43EDA" w:rsidRPr="00610A7D" w:rsidRDefault="00B43EDA" w:rsidP="00B43EDA">
      <w:pPr>
        <w:tabs>
          <w:tab w:val="left" w:pos="851"/>
        </w:tabs>
        <w:ind w:left="851" w:right="901"/>
        <w:jc w:val="center"/>
        <w:rPr>
          <w:rFonts w:ascii="Palatino Linotype" w:hAnsi="Palatino Linotype" w:cs="Arial"/>
          <w:b/>
          <w:i/>
          <w:color w:val="000000" w:themeColor="text1"/>
          <w:sz w:val="22"/>
          <w:szCs w:val="22"/>
          <w:lang w:val="es-ES"/>
        </w:rPr>
      </w:pPr>
      <w:r w:rsidRPr="00610A7D">
        <w:rPr>
          <w:rFonts w:ascii="Palatino Linotype" w:hAnsi="Palatino Linotype" w:cs="Arial"/>
          <w:b/>
          <w:i/>
          <w:color w:val="000000" w:themeColor="text1"/>
          <w:sz w:val="22"/>
          <w:szCs w:val="22"/>
          <w:lang w:val="es-ES"/>
        </w:rPr>
        <w:t>Constitución Política de los Estados Unidos Mexicanos</w:t>
      </w:r>
    </w:p>
    <w:p w14:paraId="45217705"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b/>
          <w:i/>
          <w:color w:val="000000" w:themeColor="text1"/>
          <w:sz w:val="22"/>
          <w:szCs w:val="22"/>
          <w:lang w:val="es-ES"/>
        </w:rPr>
        <w:t>“Artículo 6o.</w:t>
      </w:r>
      <w:r w:rsidRPr="00610A7D">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0A7D">
        <w:rPr>
          <w:rFonts w:ascii="Palatino Linotype" w:hAnsi="Palatino Linotype" w:cs="Arial"/>
          <w:b/>
          <w:i/>
          <w:color w:val="000000" w:themeColor="text1"/>
          <w:sz w:val="22"/>
          <w:szCs w:val="22"/>
          <w:lang w:val="es-ES"/>
        </w:rPr>
        <w:t>El derecho a la información será garantizado por el Estado.</w:t>
      </w:r>
      <w:r w:rsidRPr="00610A7D">
        <w:rPr>
          <w:rFonts w:ascii="Palatino Linotype" w:hAnsi="Palatino Linotype" w:cs="Arial"/>
          <w:i/>
          <w:color w:val="000000" w:themeColor="text1"/>
          <w:sz w:val="22"/>
          <w:szCs w:val="22"/>
          <w:lang w:val="es-ES"/>
        </w:rPr>
        <w:t xml:space="preserve"> </w:t>
      </w:r>
    </w:p>
    <w:p w14:paraId="2FDFE78A"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3BC2621D"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Para efectos de lo dispuesto en el presente artículo se observará lo siguiente:</w:t>
      </w:r>
    </w:p>
    <w:p w14:paraId="2B3AC93B"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094695FB"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u w:val="single"/>
          <w:lang w:val="es-ES"/>
        </w:rPr>
      </w:pPr>
      <w:r w:rsidRPr="00610A7D">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610A7D">
        <w:rPr>
          <w:rFonts w:ascii="Palatino Linotype" w:hAnsi="Palatino Linotype" w:cs="Arial"/>
          <w:i/>
          <w:color w:val="000000" w:themeColor="text1"/>
          <w:sz w:val="22"/>
          <w:szCs w:val="22"/>
          <w:u w:val="single"/>
          <w:lang w:val="es-ES"/>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F484D7"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069910F6"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u w:val="single"/>
          <w:lang w:val="es-ES"/>
        </w:rPr>
      </w:pPr>
      <w:r w:rsidRPr="00610A7D">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392C73BA"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9606F8C"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u w:val="single"/>
          <w:lang w:val="es-ES"/>
        </w:rPr>
      </w:pPr>
      <w:r w:rsidRPr="00610A7D">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A44AEB"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u w:val="single"/>
          <w:lang w:val="es-ES"/>
        </w:rPr>
      </w:pPr>
      <w:r w:rsidRPr="00610A7D">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50DAD2FE"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5DD27E5"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50834A"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i/>
          <w:color w:val="000000" w:themeColor="text1"/>
          <w:sz w:val="22"/>
          <w:szCs w:val="22"/>
          <w:lang w:val="es-ES"/>
        </w:rPr>
        <w:t>…</w:t>
      </w:r>
    </w:p>
    <w:p w14:paraId="6BC9748A"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eastAsia="es-MX"/>
        </w:rPr>
      </w:pPr>
      <w:r w:rsidRPr="00610A7D">
        <w:rPr>
          <w:rFonts w:ascii="Palatino Linotype" w:hAnsi="Palatino Linotype" w:cs="Arial"/>
          <w:i/>
          <w:color w:val="000000" w:themeColor="text1"/>
          <w:sz w:val="22"/>
          <w:szCs w:val="22"/>
          <w:u w:val="single"/>
          <w:lang w:val="es-ES"/>
        </w:rPr>
        <w:t>La ley establecerá aquella información que se considere reservada o confidencial.</w:t>
      </w:r>
      <w:r w:rsidRPr="00610A7D">
        <w:rPr>
          <w:rFonts w:ascii="Palatino Linotype" w:hAnsi="Palatino Linotype" w:cs="Arial"/>
          <w:b/>
          <w:i/>
          <w:color w:val="000000" w:themeColor="text1"/>
          <w:sz w:val="22"/>
          <w:szCs w:val="22"/>
          <w:lang w:val="es-ES"/>
        </w:rPr>
        <w:t>”</w:t>
      </w:r>
      <w:r w:rsidRPr="00610A7D">
        <w:rPr>
          <w:rFonts w:ascii="Palatino Linotype" w:hAnsi="Palatino Linotype" w:cs="Arial"/>
          <w:i/>
          <w:color w:val="000000" w:themeColor="text1"/>
          <w:sz w:val="22"/>
          <w:szCs w:val="22"/>
          <w:lang w:eastAsia="es-MX"/>
        </w:rPr>
        <w:t xml:space="preserve"> </w:t>
      </w:r>
    </w:p>
    <w:p w14:paraId="2A88B6FD"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eastAsia="es-MX"/>
        </w:rPr>
      </w:pPr>
    </w:p>
    <w:p w14:paraId="59E0CE44" w14:textId="77777777" w:rsidR="00B43EDA" w:rsidRPr="00610A7D" w:rsidRDefault="00B43EDA" w:rsidP="00B43EDA">
      <w:pPr>
        <w:tabs>
          <w:tab w:val="left" w:pos="851"/>
        </w:tabs>
        <w:ind w:left="851" w:right="901"/>
        <w:jc w:val="center"/>
        <w:rPr>
          <w:rFonts w:ascii="Palatino Linotype" w:hAnsi="Palatino Linotype" w:cs="Arial"/>
          <w:b/>
          <w:i/>
          <w:color w:val="000000" w:themeColor="text1"/>
          <w:sz w:val="22"/>
          <w:szCs w:val="22"/>
          <w:lang w:val="es-ES"/>
        </w:rPr>
      </w:pPr>
      <w:r w:rsidRPr="00610A7D">
        <w:rPr>
          <w:rFonts w:ascii="Palatino Linotype" w:hAnsi="Palatino Linotype" w:cs="Arial"/>
          <w:b/>
          <w:i/>
          <w:color w:val="000000" w:themeColor="text1"/>
          <w:sz w:val="22"/>
          <w:szCs w:val="22"/>
          <w:lang w:val="es-ES"/>
        </w:rPr>
        <w:t>Constitución Política del Estado Libre y Soberano de México</w:t>
      </w:r>
    </w:p>
    <w:p w14:paraId="2055F60C" w14:textId="77777777" w:rsidR="00B43EDA" w:rsidRPr="00610A7D" w:rsidRDefault="00B43EDA" w:rsidP="00B43EDA">
      <w:pPr>
        <w:tabs>
          <w:tab w:val="left" w:pos="851"/>
        </w:tabs>
        <w:ind w:left="851" w:right="901"/>
        <w:jc w:val="center"/>
        <w:rPr>
          <w:rFonts w:ascii="Palatino Linotype" w:hAnsi="Palatino Linotype" w:cs="Arial"/>
          <w:b/>
          <w:i/>
          <w:color w:val="000000" w:themeColor="text1"/>
          <w:sz w:val="22"/>
          <w:szCs w:val="22"/>
          <w:lang w:val="es-ES"/>
        </w:rPr>
      </w:pPr>
    </w:p>
    <w:p w14:paraId="1CCD010E" w14:textId="77777777" w:rsidR="00B43EDA" w:rsidRPr="00610A7D" w:rsidRDefault="00B43EDA" w:rsidP="00B43EDA">
      <w:pPr>
        <w:tabs>
          <w:tab w:val="left" w:pos="851"/>
        </w:tabs>
        <w:ind w:left="851" w:right="901"/>
        <w:jc w:val="both"/>
        <w:rPr>
          <w:rFonts w:ascii="Palatino Linotype" w:hAnsi="Palatino Linotype" w:cs="Arial"/>
          <w:b/>
          <w:i/>
          <w:color w:val="000000" w:themeColor="text1"/>
          <w:sz w:val="22"/>
          <w:szCs w:val="22"/>
          <w:lang w:val="es-ES"/>
        </w:rPr>
      </w:pPr>
      <w:r w:rsidRPr="00610A7D">
        <w:rPr>
          <w:rFonts w:ascii="Palatino Linotype" w:hAnsi="Palatino Linotype" w:cs="Arial"/>
          <w:b/>
          <w:i/>
          <w:color w:val="000000" w:themeColor="text1"/>
          <w:sz w:val="22"/>
          <w:szCs w:val="22"/>
          <w:lang w:val="es-ES"/>
        </w:rPr>
        <w:t xml:space="preserve">“Artículo 5.  … </w:t>
      </w:r>
    </w:p>
    <w:p w14:paraId="7FAE2FA1"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58662082"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i/>
          <w:color w:val="000000" w:themeColor="text1"/>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FA0027"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i/>
          <w:color w:val="000000" w:themeColor="text1"/>
          <w:sz w:val="22"/>
          <w:szCs w:val="22"/>
          <w:lang w:val="es-ES"/>
        </w:rPr>
        <w:t xml:space="preserve">Este derecho se regirá por los principios y bases siguientes: </w:t>
      </w:r>
    </w:p>
    <w:p w14:paraId="71E4CBB4"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10A7D">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67BC09"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II.</w:t>
      </w:r>
      <w:r w:rsidRPr="00610A7D">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3A5AB05"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610A7D">
        <w:rPr>
          <w:rFonts w:ascii="Palatino Linotype" w:hAnsi="Palatino Linotype"/>
          <w:i/>
          <w:color w:val="000000" w:themeColor="text1"/>
          <w:sz w:val="22"/>
          <w:szCs w:val="22"/>
          <w:lang w:val="es-ES"/>
        </w:rPr>
        <w:t xml:space="preserve"> </w:t>
      </w:r>
    </w:p>
    <w:p w14:paraId="759E9B21"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IV.</w:t>
      </w:r>
      <w:r w:rsidRPr="00610A7D">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60B249A8" w14:textId="77777777" w:rsidR="00B43EDA" w:rsidRPr="00610A7D" w:rsidRDefault="00B43EDA" w:rsidP="00B43EDA">
      <w:pPr>
        <w:tabs>
          <w:tab w:val="left" w:pos="851"/>
        </w:tabs>
        <w:ind w:left="851" w:right="901"/>
        <w:jc w:val="both"/>
        <w:rPr>
          <w:rFonts w:ascii="Palatino Linotype" w:hAnsi="Palatino Linotype"/>
          <w:i/>
          <w:color w:val="000000" w:themeColor="text1"/>
          <w:sz w:val="22"/>
          <w:szCs w:val="22"/>
          <w:lang w:val="es-ES"/>
        </w:rPr>
      </w:pPr>
      <w:r w:rsidRPr="00610A7D">
        <w:rPr>
          <w:rFonts w:ascii="Palatino Linotype" w:hAnsi="Palatino Linotype"/>
          <w:b/>
          <w:i/>
          <w:color w:val="000000" w:themeColor="text1"/>
          <w:sz w:val="22"/>
          <w:szCs w:val="22"/>
          <w:lang w:val="es-ES"/>
        </w:rPr>
        <w:t>V.</w:t>
      </w:r>
      <w:r w:rsidRPr="00610A7D">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10A7D">
        <w:rPr>
          <w:rFonts w:ascii="Palatino Linotype" w:hAnsi="Palatino Linotype"/>
          <w:b/>
          <w:i/>
          <w:color w:val="000000" w:themeColor="text1"/>
          <w:sz w:val="22"/>
          <w:szCs w:val="22"/>
          <w:lang w:val="es-ES"/>
        </w:rPr>
        <w:t>”</w:t>
      </w:r>
    </w:p>
    <w:p w14:paraId="32C097DC" w14:textId="77777777" w:rsidR="00B43EDA" w:rsidRPr="00610A7D" w:rsidRDefault="00B43EDA" w:rsidP="00B43EDA">
      <w:pPr>
        <w:tabs>
          <w:tab w:val="left" w:pos="851"/>
        </w:tabs>
        <w:ind w:left="851" w:right="901"/>
        <w:jc w:val="both"/>
        <w:rPr>
          <w:rFonts w:ascii="Palatino Linotype" w:hAnsi="Palatino Linotype"/>
          <w:color w:val="000000" w:themeColor="text1"/>
          <w:sz w:val="22"/>
          <w:szCs w:val="22"/>
          <w:lang w:val="es-ES"/>
        </w:rPr>
      </w:pPr>
      <w:r w:rsidRPr="00610A7D">
        <w:rPr>
          <w:rFonts w:ascii="Palatino Linotype" w:hAnsi="Palatino Linotype"/>
          <w:color w:val="000000" w:themeColor="text1"/>
          <w:sz w:val="22"/>
          <w:szCs w:val="22"/>
          <w:lang w:val="es-ES"/>
        </w:rPr>
        <w:t>(Énfasis añadido)</w:t>
      </w:r>
    </w:p>
    <w:p w14:paraId="218EA6FE" w14:textId="77777777" w:rsidR="00B43EDA" w:rsidRPr="00610A7D" w:rsidRDefault="00B43EDA" w:rsidP="00B43EDA">
      <w:pPr>
        <w:tabs>
          <w:tab w:val="left" w:pos="851"/>
        </w:tabs>
        <w:ind w:left="851" w:right="901"/>
        <w:jc w:val="both"/>
        <w:rPr>
          <w:rFonts w:ascii="Palatino Linotype" w:hAnsi="Palatino Linotype"/>
          <w:color w:val="000000" w:themeColor="text1"/>
          <w:sz w:val="22"/>
          <w:szCs w:val="22"/>
          <w:lang w:val="es-ES"/>
        </w:rPr>
      </w:pPr>
    </w:p>
    <w:p w14:paraId="78A93077" w14:textId="77777777" w:rsidR="00B43EDA" w:rsidRPr="00610A7D" w:rsidRDefault="00B43EDA" w:rsidP="00B43EDA">
      <w:pPr>
        <w:spacing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Por otra parte, del contenido del artículo 1° de la Constitución Política de los Estados Unidos Mexicanos, se destaca lo siguiente:</w:t>
      </w:r>
    </w:p>
    <w:p w14:paraId="0DB54F67" w14:textId="77777777" w:rsidR="00B43EDA" w:rsidRPr="00610A7D" w:rsidRDefault="00B43EDA" w:rsidP="00B43EDA">
      <w:pPr>
        <w:jc w:val="both"/>
        <w:rPr>
          <w:rFonts w:ascii="Palatino Linotype" w:hAnsi="Palatino Linotype"/>
          <w:color w:val="000000" w:themeColor="text1"/>
          <w:lang w:val="es-ES"/>
        </w:rPr>
      </w:pPr>
    </w:p>
    <w:p w14:paraId="7FB3D3CB"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b/>
          <w:i/>
          <w:color w:val="000000" w:themeColor="text1"/>
          <w:sz w:val="22"/>
          <w:szCs w:val="22"/>
          <w:lang w:val="es-ES"/>
        </w:rPr>
        <w:lastRenderedPageBreak/>
        <w:t>“Artículo 1o</w:t>
      </w:r>
      <w:r w:rsidRPr="00610A7D">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D1077C" w14:textId="77777777" w:rsidR="00B43EDA" w:rsidRPr="00610A7D" w:rsidRDefault="00B43EDA" w:rsidP="00B43EDA">
      <w:pPr>
        <w:tabs>
          <w:tab w:val="left" w:pos="851"/>
        </w:tabs>
        <w:ind w:left="851" w:right="901"/>
        <w:jc w:val="both"/>
        <w:rPr>
          <w:rFonts w:ascii="Palatino Linotype" w:hAnsi="Palatino Linotype" w:cs="Arial"/>
          <w:b/>
          <w:i/>
          <w:color w:val="000000" w:themeColor="text1"/>
          <w:sz w:val="22"/>
          <w:szCs w:val="22"/>
          <w:lang w:val="es-ES"/>
        </w:rPr>
      </w:pPr>
      <w:r w:rsidRPr="00610A7D">
        <w:rPr>
          <w:rFonts w:ascii="Palatino Linotype" w:hAnsi="Palatino Linotype" w:cs="Arial"/>
          <w:b/>
          <w:i/>
          <w:color w:val="000000" w:themeColor="text1"/>
          <w:sz w:val="22"/>
          <w:szCs w:val="22"/>
          <w:u w:val="single"/>
          <w:lang w:val="es-ES"/>
        </w:rPr>
        <w:t>Las normas relativas a los derechos humanos se interpretarán</w:t>
      </w:r>
      <w:r w:rsidRPr="00610A7D">
        <w:rPr>
          <w:rFonts w:ascii="Palatino Linotype" w:hAnsi="Palatino Linotype" w:cs="Arial"/>
          <w:i/>
          <w:color w:val="000000" w:themeColor="text1"/>
          <w:sz w:val="22"/>
          <w:szCs w:val="22"/>
          <w:lang w:val="es-ES"/>
        </w:rPr>
        <w:t xml:space="preserve"> de conformidad con esta Constitución y con los tratados internacionales de la </w:t>
      </w:r>
      <w:r w:rsidRPr="00610A7D">
        <w:rPr>
          <w:rFonts w:ascii="Palatino Linotype" w:hAnsi="Palatino Linotype" w:cs="Arial"/>
          <w:b/>
          <w:i/>
          <w:color w:val="000000" w:themeColor="text1"/>
          <w:sz w:val="22"/>
          <w:szCs w:val="22"/>
          <w:lang w:val="es-ES"/>
        </w:rPr>
        <w:t xml:space="preserve">materia </w:t>
      </w:r>
      <w:r w:rsidRPr="00610A7D">
        <w:rPr>
          <w:rFonts w:ascii="Palatino Linotype" w:hAnsi="Palatino Linotype" w:cs="Arial"/>
          <w:b/>
          <w:i/>
          <w:color w:val="000000" w:themeColor="text1"/>
          <w:sz w:val="22"/>
          <w:szCs w:val="22"/>
          <w:u w:val="single"/>
          <w:lang w:val="es-ES"/>
        </w:rPr>
        <w:t>favoreciendo en todo tiempo a las personas la protección más amplia</w:t>
      </w:r>
      <w:r w:rsidRPr="00610A7D">
        <w:rPr>
          <w:rFonts w:ascii="Palatino Linotype" w:hAnsi="Palatino Linotype" w:cs="Arial"/>
          <w:b/>
          <w:i/>
          <w:color w:val="000000" w:themeColor="text1"/>
          <w:sz w:val="22"/>
          <w:szCs w:val="22"/>
          <w:lang w:val="es-ES"/>
        </w:rPr>
        <w:t>.</w:t>
      </w:r>
    </w:p>
    <w:p w14:paraId="5E18F9E2"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10A7D">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610A7D">
        <w:rPr>
          <w:rFonts w:ascii="Palatino Linotype" w:hAnsi="Palatino Linotype" w:cs="Arial"/>
          <w:b/>
          <w:i/>
          <w:color w:val="000000" w:themeColor="text1"/>
          <w:sz w:val="22"/>
          <w:szCs w:val="22"/>
          <w:lang w:val="es-ES"/>
        </w:rPr>
        <w:t>”</w:t>
      </w:r>
    </w:p>
    <w:p w14:paraId="7F374B22" w14:textId="77777777" w:rsidR="00B43EDA" w:rsidRPr="00610A7D" w:rsidRDefault="00B43EDA" w:rsidP="00B43EDA">
      <w:pPr>
        <w:tabs>
          <w:tab w:val="left" w:pos="851"/>
        </w:tabs>
        <w:ind w:left="851" w:right="901"/>
        <w:jc w:val="both"/>
        <w:rPr>
          <w:rFonts w:ascii="Palatino Linotype" w:hAnsi="Palatino Linotype"/>
          <w:color w:val="000000" w:themeColor="text1"/>
          <w:sz w:val="22"/>
          <w:szCs w:val="22"/>
          <w:lang w:val="es-ES"/>
        </w:rPr>
      </w:pPr>
      <w:r w:rsidRPr="00610A7D">
        <w:rPr>
          <w:rFonts w:ascii="Palatino Linotype" w:hAnsi="Palatino Linotype"/>
          <w:color w:val="000000" w:themeColor="text1"/>
          <w:sz w:val="22"/>
          <w:szCs w:val="22"/>
          <w:lang w:val="es-ES"/>
        </w:rPr>
        <w:t>(Énfasis añadido)</w:t>
      </w:r>
    </w:p>
    <w:p w14:paraId="074A571C" w14:textId="77777777" w:rsidR="00B43EDA" w:rsidRPr="00610A7D" w:rsidRDefault="00B43EDA" w:rsidP="00B43EDA">
      <w:pPr>
        <w:tabs>
          <w:tab w:val="left" w:pos="851"/>
        </w:tabs>
        <w:ind w:left="851" w:right="901"/>
        <w:jc w:val="both"/>
        <w:rPr>
          <w:rFonts w:ascii="Palatino Linotype" w:hAnsi="Palatino Linotype"/>
          <w:color w:val="000000" w:themeColor="text1"/>
          <w:sz w:val="22"/>
          <w:szCs w:val="22"/>
          <w:lang w:val="es-ES"/>
        </w:rPr>
      </w:pPr>
    </w:p>
    <w:p w14:paraId="49FC751C" w14:textId="77777777" w:rsidR="00B43EDA" w:rsidRPr="00610A7D" w:rsidRDefault="00B43EDA" w:rsidP="00B43EDA">
      <w:pPr>
        <w:spacing w:before="100" w:beforeAutospacing="1" w:after="100" w:afterAutospacing="1"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610A7D">
        <w:rPr>
          <w:rFonts w:ascii="Palatino Linotype" w:hAnsi="Palatino Linotype" w:cs="Arial"/>
          <w:color w:val="000000" w:themeColor="text1"/>
          <w:lang w:val="es-ES"/>
        </w:rPr>
        <w:t>alguno</w:t>
      </w:r>
      <w:r w:rsidRPr="00610A7D">
        <w:rPr>
          <w:rFonts w:ascii="Palatino Linotype" w:hAnsi="Palatino Linotype"/>
          <w:color w:val="000000" w:themeColor="text1"/>
          <w:lang w:val="es-ES"/>
        </w:rPr>
        <w:t xml:space="preserve"> o justificar su utilización, deberá tener acceso a la información pública, es decir, dicho </w:t>
      </w:r>
      <w:r w:rsidRPr="00610A7D">
        <w:rPr>
          <w:rFonts w:ascii="Palatino Linotype" w:hAnsi="Palatino Linotype" w:cs="Arial"/>
          <w:color w:val="000000" w:themeColor="text1"/>
          <w:lang w:val="es-ES"/>
        </w:rPr>
        <w:t>derecho</w:t>
      </w:r>
      <w:r w:rsidRPr="00610A7D">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2585E4" w14:textId="77777777" w:rsidR="00B43EDA" w:rsidRPr="00610A7D" w:rsidRDefault="00B43EDA" w:rsidP="00B43EDA">
      <w:pPr>
        <w:spacing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B8E6A0C" w14:textId="77777777" w:rsidR="00B43EDA" w:rsidRPr="00610A7D" w:rsidRDefault="00B43EDA" w:rsidP="00B43EDA">
      <w:pPr>
        <w:jc w:val="both"/>
        <w:rPr>
          <w:rFonts w:ascii="Palatino Linotype" w:hAnsi="Palatino Linotype"/>
          <w:color w:val="000000" w:themeColor="text1"/>
          <w:sz w:val="8"/>
          <w:lang w:val="es-ES"/>
        </w:rPr>
      </w:pPr>
    </w:p>
    <w:p w14:paraId="61872FB1"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r w:rsidRPr="00610A7D">
        <w:rPr>
          <w:rFonts w:ascii="Palatino Linotype" w:hAnsi="Palatino Linotype" w:cs="Arial"/>
          <w:b/>
          <w:i/>
          <w:color w:val="000000" w:themeColor="text1"/>
          <w:sz w:val="22"/>
          <w:szCs w:val="22"/>
          <w:lang w:val="es-ES"/>
        </w:rPr>
        <w:lastRenderedPageBreak/>
        <w:t>“Acceso a información gubernamental. No debe condicionarse a que el solicitante acredite su personalidad, demuestre interés alguno o justifique su utilización.</w:t>
      </w:r>
      <w:r w:rsidRPr="00610A7D">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A3D7145" w14:textId="77777777" w:rsidR="00B43EDA" w:rsidRPr="00610A7D" w:rsidRDefault="00B43EDA" w:rsidP="00B43EDA">
      <w:pPr>
        <w:tabs>
          <w:tab w:val="left" w:pos="851"/>
        </w:tabs>
        <w:ind w:left="851" w:right="901"/>
        <w:jc w:val="both"/>
        <w:rPr>
          <w:rFonts w:ascii="Palatino Linotype" w:hAnsi="Palatino Linotype" w:cs="Arial"/>
          <w:i/>
          <w:color w:val="000000" w:themeColor="text1"/>
          <w:sz w:val="22"/>
          <w:szCs w:val="22"/>
          <w:lang w:val="es-ES"/>
        </w:rPr>
      </w:pPr>
    </w:p>
    <w:p w14:paraId="422F20FC" w14:textId="77777777" w:rsidR="00B43EDA" w:rsidRPr="00610A7D" w:rsidRDefault="00B43EDA" w:rsidP="00B43EDA">
      <w:pPr>
        <w:spacing w:before="100" w:beforeAutospacing="1" w:after="100" w:afterAutospacing="1"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 xml:space="preserve">En ese orden de ideas, se estima que el requerimiento relativo al nombre como presupuesto de procedibilidad, </w:t>
      </w:r>
      <w:r w:rsidRPr="00610A7D">
        <w:rPr>
          <w:rFonts w:ascii="Palatino Linotype" w:hAnsi="Palatino Linotype" w:cs="Arial"/>
          <w:color w:val="000000" w:themeColor="text1"/>
          <w:lang w:val="es-ES"/>
        </w:rPr>
        <w:t>podría</w:t>
      </w:r>
      <w:r w:rsidRPr="00610A7D">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610A7D">
        <w:rPr>
          <w:rFonts w:ascii="Palatino Linotype" w:hAnsi="Palatino Linotype" w:cs="Arial"/>
          <w:b/>
          <w:color w:val="000000" w:themeColor="text1"/>
          <w:lang w:val="es-ES"/>
        </w:rPr>
        <w:t xml:space="preserve"> RECURRENTE</w:t>
      </w:r>
      <w:r w:rsidRPr="00610A7D">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251130E0" w14:textId="77777777" w:rsidR="00B43EDA" w:rsidRPr="00610A7D" w:rsidRDefault="00B43EDA" w:rsidP="00B43EDA">
      <w:pPr>
        <w:spacing w:before="100" w:beforeAutospacing="1" w:after="100" w:afterAutospacing="1"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610A7D">
        <w:rPr>
          <w:rFonts w:ascii="Palatino Linotype" w:hAnsi="Palatino Linotype" w:cs="Arial"/>
          <w:color w:val="000000" w:themeColor="text1"/>
          <w:lang w:val="es-ES"/>
        </w:rPr>
        <w:t>Constitución Política de los Estados Unidos Mexicanos</w:t>
      </w:r>
      <w:r w:rsidRPr="00610A7D">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F8CC63D" w14:textId="77777777" w:rsidR="00B43EDA" w:rsidRPr="00610A7D" w:rsidRDefault="00B43EDA" w:rsidP="00B43EDA">
      <w:pPr>
        <w:spacing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lastRenderedPageBreak/>
        <w:t xml:space="preserve">Asimismo, se estima que el requisito relativo al nombre del </w:t>
      </w:r>
      <w:r w:rsidRPr="00610A7D">
        <w:rPr>
          <w:rFonts w:ascii="Palatino Linotype" w:hAnsi="Palatino Linotype" w:cs="Arial"/>
          <w:b/>
          <w:color w:val="000000" w:themeColor="text1"/>
          <w:lang w:val="es-ES"/>
        </w:rPr>
        <w:t>RECURRENTE</w:t>
      </w:r>
      <w:r w:rsidRPr="00610A7D">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10A7D">
        <w:rPr>
          <w:rFonts w:ascii="Palatino Linotype" w:hAnsi="Palatino Linotype" w:cs="Arial"/>
          <w:b/>
          <w:color w:val="000000" w:themeColor="text1"/>
          <w:lang w:val="es-ES"/>
        </w:rPr>
        <w:t>EL RECURRENTE</w:t>
      </w:r>
      <w:r w:rsidRPr="00610A7D">
        <w:rPr>
          <w:rFonts w:ascii="Palatino Linotype" w:hAnsi="Palatino Linotype"/>
          <w:color w:val="000000" w:themeColor="text1"/>
          <w:lang w:val="es-ES"/>
        </w:rPr>
        <w:t xml:space="preserve"> es la misma persona que realizó la solicitud de acceso a la información pública que ahora se impugna.</w:t>
      </w:r>
    </w:p>
    <w:p w14:paraId="769DC2DC" w14:textId="77777777" w:rsidR="00B43EDA" w:rsidRPr="00610A7D" w:rsidRDefault="00B43EDA" w:rsidP="00B43EDA">
      <w:pPr>
        <w:spacing w:before="100" w:beforeAutospacing="1" w:after="100" w:afterAutospacing="1" w:line="360" w:lineRule="auto"/>
        <w:jc w:val="both"/>
        <w:rPr>
          <w:rFonts w:ascii="Palatino Linotype" w:hAnsi="Palatino Linotype"/>
          <w:color w:val="000000" w:themeColor="text1"/>
          <w:lang w:val="es-ES"/>
        </w:rPr>
      </w:pPr>
      <w:r w:rsidRPr="00610A7D">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610A7D">
        <w:rPr>
          <w:rFonts w:ascii="Palatino Linotype" w:hAnsi="Palatino Linotype" w:cs="Arial"/>
          <w:b/>
          <w:color w:val="000000" w:themeColor="text1"/>
          <w:lang w:val="es-ES"/>
        </w:rPr>
        <w:t xml:space="preserve"> RECURRENTE;</w:t>
      </w:r>
      <w:r w:rsidRPr="00610A7D">
        <w:rPr>
          <w:rFonts w:ascii="Palatino Linotype" w:hAnsi="Palatino Linotype"/>
          <w:color w:val="000000" w:themeColor="text1"/>
          <w:lang w:val="es-ES"/>
        </w:rPr>
        <w:t xml:space="preserve"> por lo que, en el presente caso, al haber sido presentado el Recurso de Revisión vía </w:t>
      </w:r>
      <w:r w:rsidRPr="00610A7D">
        <w:rPr>
          <w:rFonts w:ascii="Palatino Linotype" w:hAnsi="Palatino Linotype"/>
          <w:b/>
          <w:color w:val="000000" w:themeColor="text1"/>
          <w:lang w:val="es-ES"/>
        </w:rPr>
        <w:t>SAIMEX</w:t>
      </w:r>
      <w:r w:rsidRPr="00610A7D">
        <w:rPr>
          <w:rFonts w:ascii="Palatino Linotype" w:hAnsi="Palatino Linotype"/>
          <w:color w:val="000000" w:themeColor="text1"/>
          <w:lang w:val="es-ES"/>
        </w:rPr>
        <w:t>, dicho requisito resulta innecesario.</w:t>
      </w:r>
    </w:p>
    <w:p w14:paraId="2DAB9FDB" w14:textId="292D03B9" w:rsidR="009B4932" w:rsidRPr="00610A7D" w:rsidRDefault="00926965" w:rsidP="00EC239B">
      <w:pPr>
        <w:spacing w:line="360" w:lineRule="auto"/>
        <w:jc w:val="both"/>
        <w:rPr>
          <w:rFonts w:ascii="Palatino Linotype" w:hAnsi="Palatino Linotype" w:cs="Arial"/>
          <w:b/>
          <w:lang w:val="es-ES"/>
        </w:rPr>
      </w:pPr>
      <w:r w:rsidRPr="00610A7D">
        <w:rPr>
          <w:rFonts w:ascii="Palatino Linotype" w:hAnsi="Palatino Linotype" w:cs="Arial"/>
          <w:b/>
          <w:sz w:val="28"/>
          <w:szCs w:val="28"/>
        </w:rPr>
        <w:t>QUINTO</w:t>
      </w:r>
      <w:r w:rsidR="00CE0362" w:rsidRPr="00610A7D">
        <w:rPr>
          <w:rFonts w:ascii="Palatino Linotype" w:hAnsi="Palatino Linotype" w:cs="Arial"/>
          <w:b/>
        </w:rPr>
        <w:t xml:space="preserve">. </w:t>
      </w:r>
      <w:r w:rsidR="0076773D" w:rsidRPr="00610A7D">
        <w:rPr>
          <w:rFonts w:ascii="Palatino Linotype" w:hAnsi="Palatino Linotype" w:cs="Arial"/>
          <w:b/>
          <w:lang w:val="es-ES"/>
        </w:rPr>
        <w:t xml:space="preserve">Estudio y resolución del asunto. </w:t>
      </w:r>
    </w:p>
    <w:p w14:paraId="462177BC" w14:textId="58D08853" w:rsidR="0068018E" w:rsidRPr="00610A7D" w:rsidRDefault="0068018E" w:rsidP="0068018E">
      <w:pPr>
        <w:spacing w:line="360" w:lineRule="auto"/>
        <w:jc w:val="both"/>
        <w:rPr>
          <w:rFonts w:ascii="Palatino Linotype" w:hAnsi="Palatino Linotype"/>
        </w:rPr>
      </w:pPr>
      <w:r w:rsidRPr="00610A7D">
        <w:rPr>
          <w:rFonts w:ascii="Palatino Linotype" w:hAnsi="Palatino Linotype"/>
        </w:rPr>
        <w:t xml:space="preserve">Una vez determinada la vía sobre la que versará el presente </w:t>
      </w:r>
      <w:r w:rsidR="002645CB" w:rsidRPr="00610A7D">
        <w:rPr>
          <w:rFonts w:ascii="Palatino Linotype" w:hAnsi="Palatino Linotype"/>
        </w:rPr>
        <w:t>R</w:t>
      </w:r>
      <w:r w:rsidRPr="00610A7D">
        <w:rPr>
          <w:rFonts w:ascii="Palatino Linotype" w:hAnsi="Palatino Linotype"/>
        </w:rPr>
        <w:t xml:space="preserve">ecurso, y previa revisión del expediente electrónico formado en </w:t>
      </w:r>
      <w:r w:rsidRPr="00610A7D">
        <w:rPr>
          <w:rFonts w:ascii="Palatino Linotype" w:hAnsi="Palatino Linotype"/>
          <w:b/>
        </w:rPr>
        <w:t>EL SAIMEX</w:t>
      </w:r>
      <w:r w:rsidRPr="00610A7D">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w:t>
      </w:r>
      <w:r w:rsidR="00613AD8" w:rsidRPr="00610A7D">
        <w:rPr>
          <w:rFonts w:ascii="Palatino Linotype" w:hAnsi="Palatino Linotype"/>
        </w:rPr>
        <w:t xml:space="preserve"> del </w:t>
      </w:r>
      <w:r w:rsidR="00613AD8" w:rsidRPr="00610A7D">
        <w:rPr>
          <w:rFonts w:ascii="Palatino Linotype" w:hAnsi="Palatino Linotype"/>
          <w:b/>
        </w:rPr>
        <w:t>SAIMEX</w:t>
      </w:r>
      <w:r w:rsidRPr="00610A7D">
        <w:rPr>
          <w:rFonts w:ascii="Palatino Linotype" w:hAnsi="Palatino Linotype"/>
        </w:rPr>
        <w:t xml:space="preserve">, para así estar en posibilidad este Órgano Garante de dictar el </w:t>
      </w:r>
      <w:r w:rsidRPr="00610A7D">
        <w:rPr>
          <w:rFonts w:ascii="Palatino Linotype" w:hAnsi="Palatino Linotype"/>
        </w:rPr>
        <w:lastRenderedPageBreak/>
        <w:t>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3C7D8488" w:rsidR="0068018E" w:rsidRPr="00610A7D"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0A7D">
        <w:rPr>
          <w:rFonts w:ascii="Palatino Linotype" w:hAnsi="Palatino Linotype" w:cs="Arial"/>
        </w:rPr>
        <w:t xml:space="preserve">Atento a ello, es preciso recordar que </w:t>
      </w:r>
      <w:r w:rsidR="00D614A1" w:rsidRPr="00610A7D">
        <w:rPr>
          <w:rFonts w:ascii="Palatino Linotype" w:hAnsi="Palatino Linotype" w:cs="Arial"/>
          <w:b/>
        </w:rPr>
        <w:t>EL RECURRENTE</w:t>
      </w:r>
      <w:r w:rsidRPr="00610A7D">
        <w:rPr>
          <w:rFonts w:ascii="Palatino Linotype" w:hAnsi="Palatino Linotype" w:cs="Arial"/>
        </w:rPr>
        <w:t xml:space="preserve"> </w:t>
      </w:r>
      <w:r w:rsidR="00613AD8" w:rsidRPr="00610A7D">
        <w:rPr>
          <w:rFonts w:ascii="Palatino Linotype" w:hAnsi="Palatino Linotype" w:cs="Arial"/>
        </w:rPr>
        <w:t>requirió</w:t>
      </w:r>
      <w:r w:rsidRPr="00610A7D">
        <w:rPr>
          <w:rFonts w:ascii="Palatino Linotype" w:hAnsi="Palatino Linotype" w:cs="Arial"/>
        </w:rPr>
        <w:t xml:space="preserve">: </w:t>
      </w:r>
    </w:p>
    <w:p w14:paraId="4D5B2429" w14:textId="0E434E19" w:rsidR="0068018E" w:rsidRPr="00610A7D" w:rsidRDefault="0068018E" w:rsidP="00FF5EE6">
      <w:pPr>
        <w:widowControl w:val="0"/>
        <w:autoSpaceDE w:val="0"/>
        <w:autoSpaceDN w:val="0"/>
        <w:adjustRightInd w:val="0"/>
        <w:ind w:left="851" w:right="899"/>
        <w:jc w:val="both"/>
        <w:rPr>
          <w:rFonts w:ascii="Palatino Linotype" w:hAnsi="Palatino Linotype" w:cs="Arial"/>
          <w:i/>
        </w:rPr>
      </w:pPr>
      <w:r w:rsidRPr="00610A7D">
        <w:rPr>
          <w:rFonts w:ascii="Palatino Linotype" w:hAnsi="Palatino Linotype" w:cs="Arial"/>
          <w:i/>
        </w:rPr>
        <w:t>“</w:t>
      </w:r>
      <w:r w:rsidR="00AD0791" w:rsidRPr="00610A7D">
        <w:rPr>
          <w:rFonts w:ascii="Palatino Linotype" w:hAnsi="Palatino Linotype" w:cs="Arial"/>
          <w:b/>
          <w:i/>
          <w:u w:val="single"/>
        </w:rPr>
        <w:t>solicito su catalogo de proveedores tanto de obra publica y de servicios y bienes del año 2019 a febrero 2022</w:t>
      </w:r>
      <w:r w:rsidRPr="00610A7D">
        <w:rPr>
          <w:rFonts w:ascii="Palatino Linotype" w:hAnsi="Palatino Linotype" w:cs="Arial"/>
          <w:i/>
        </w:rPr>
        <w:t>”</w:t>
      </w:r>
      <w:r w:rsidRPr="00610A7D">
        <w:rPr>
          <w:rFonts w:ascii="Palatino Linotype" w:hAnsi="Palatino Linotype" w:cs="Arial"/>
        </w:rPr>
        <w:t xml:space="preserve"> (Sic).</w:t>
      </w:r>
    </w:p>
    <w:p w14:paraId="0CDD8178" w14:textId="3EDB9BA4" w:rsidR="000A6837" w:rsidRPr="00610A7D"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78EDA073" w14:textId="01C4AC72" w:rsidR="00B3377B" w:rsidRPr="00610A7D" w:rsidRDefault="00D45E37" w:rsidP="00D45E37">
      <w:pPr>
        <w:spacing w:line="360" w:lineRule="auto"/>
        <w:jc w:val="both"/>
        <w:rPr>
          <w:rFonts w:ascii="Palatino Linotype" w:hAnsi="Palatino Linotype" w:cs="Segoe UI"/>
          <w:bCs/>
          <w:iCs/>
          <w:lang w:eastAsia="es-MX"/>
        </w:rPr>
      </w:pPr>
      <w:r w:rsidRPr="00610A7D">
        <w:rPr>
          <w:rFonts w:ascii="Palatino Linotype" w:hAnsi="Palatino Linotype" w:cs="Segoe UI"/>
          <w:iCs/>
          <w:lang w:eastAsia="es-MX"/>
        </w:rPr>
        <w:t>Mediante respuesta, la Titular de la Unidad de Transparencia, remit</w:t>
      </w:r>
      <w:r w:rsidR="00041016" w:rsidRPr="00610A7D">
        <w:rPr>
          <w:rFonts w:ascii="Palatino Linotype" w:hAnsi="Palatino Linotype" w:cs="Segoe UI"/>
          <w:iCs/>
          <w:lang w:eastAsia="es-MX"/>
        </w:rPr>
        <w:t>ió</w:t>
      </w:r>
      <w:r w:rsidR="00613AD8" w:rsidRPr="00610A7D">
        <w:rPr>
          <w:rFonts w:ascii="Palatino Linotype" w:hAnsi="Palatino Linotype" w:cs="Segoe UI"/>
          <w:iCs/>
          <w:lang w:eastAsia="es-MX"/>
        </w:rPr>
        <w:t xml:space="preserve"> la información que otorgó</w:t>
      </w:r>
      <w:r w:rsidRPr="00610A7D">
        <w:rPr>
          <w:rFonts w:ascii="Palatino Linotype" w:hAnsi="Palatino Linotype" w:cs="Segoe UI"/>
          <w:iCs/>
          <w:lang w:eastAsia="es-MX"/>
        </w:rPr>
        <w:t xml:space="preserve"> </w:t>
      </w:r>
      <w:r w:rsidR="00041016" w:rsidRPr="00610A7D">
        <w:rPr>
          <w:rFonts w:ascii="Palatino Linotype" w:hAnsi="Palatino Linotype" w:cs="Segoe UI"/>
          <w:iCs/>
          <w:lang w:eastAsia="es-MX"/>
        </w:rPr>
        <w:t>para tal efecto</w:t>
      </w:r>
      <w:r w:rsidR="00613AD8" w:rsidRPr="00610A7D">
        <w:rPr>
          <w:rFonts w:ascii="Palatino Linotype" w:hAnsi="Palatino Linotype" w:cs="Segoe UI"/>
          <w:iCs/>
          <w:lang w:eastAsia="es-MX"/>
        </w:rPr>
        <w:t>,</w:t>
      </w:r>
      <w:r w:rsidR="00041016" w:rsidRPr="00610A7D">
        <w:rPr>
          <w:rFonts w:ascii="Palatino Linotype" w:hAnsi="Palatino Linotype" w:cs="Segoe UI"/>
          <w:iCs/>
          <w:lang w:eastAsia="es-MX"/>
        </w:rPr>
        <w:t xml:space="preserve"> el servidor público habilitado</w:t>
      </w:r>
      <w:r w:rsidR="00613AD8" w:rsidRPr="00610A7D">
        <w:rPr>
          <w:rFonts w:ascii="Palatino Linotype" w:hAnsi="Palatino Linotype" w:cs="Segoe UI"/>
          <w:iCs/>
          <w:lang w:eastAsia="es-MX"/>
        </w:rPr>
        <w:t xml:space="preserve"> que consideró</w:t>
      </w:r>
      <w:r w:rsidR="00B91BF9" w:rsidRPr="00610A7D">
        <w:rPr>
          <w:rFonts w:ascii="Palatino Linotype" w:hAnsi="Palatino Linotype" w:cs="Segoe UI"/>
          <w:iCs/>
          <w:lang w:eastAsia="es-MX"/>
        </w:rPr>
        <w:t xml:space="preserve"> pertinente</w:t>
      </w:r>
      <w:r w:rsidR="00041016" w:rsidRPr="00610A7D">
        <w:rPr>
          <w:rFonts w:ascii="Palatino Linotype" w:hAnsi="Palatino Linotype" w:cs="Segoe UI"/>
          <w:iCs/>
          <w:lang w:eastAsia="es-MX"/>
        </w:rPr>
        <w:t>, quien en e</w:t>
      </w:r>
      <w:r w:rsidR="00613AD8" w:rsidRPr="00610A7D">
        <w:rPr>
          <w:rFonts w:ascii="Palatino Linotype" w:hAnsi="Palatino Linotype" w:cs="Segoe UI"/>
          <w:iCs/>
          <w:lang w:eastAsia="es-MX"/>
        </w:rPr>
        <w:t xml:space="preserve">l caso particular que nos ocupa, </w:t>
      </w:r>
      <w:r w:rsidR="00041016" w:rsidRPr="00610A7D">
        <w:rPr>
          <w:rFonts w:ascii="Palatino Linotype" w:hAnsi="Palatino Linotype" w:cs="Segoe UI"/>
          <w:iCs/>
          <w:lang w:eastAsia="es-MX"/>
        </w:rPr>
        <w:t>la información proporcionada</w:t>
      </w:r>
      <w:r w:rsidR="00613AD8" w:rsidRPr="00610A7D">
        <w:rPr>
          <w:rFonts w:ascii="Palatino Linotype" w:hAnsi="Palatino Linotype" w:cs="Segoe UI"/>
          <w:iCs/>
          <w:lang w:eastAsia="es-MX"/>
        </w:rPr>
        <w:t>, fue de</w:t>
      </w:r>
      <w:r w:rsidR="00041016" w:rsidRPr="00610A7D">
        <w:rPr>
          <w:rFonts w:ascii="Palatino Linotype" w:hAnsi="Palatino Linotype" w:cs="Segoe UI"/>
          <w:iCs/>
          <w:lang w:eastAsia="es-MX"/>
        </w:rPr>
        <w:t xml:space="preserve"> </w:t>
      </w:r>
      <w:r w:rsidR="001A70C6" w:rsidRPr="00610A7D">
        <w:rPr>
          <w:rFonts w:ascii="Palatino Linotype" w:hAnsi="Palatino Linotype" w:cs="Segoe UI"/>
          <w:iCs/>
          <w:lang w:eastAsia="es-MX"/>
        </w:rPr>
        <w:t>la</w:t>
      </w:r>
      <w:r w:rsidR="00041016" w:rsidRPr="00610A7D">
        <w:rPr>
          <w:rFonts w:ascii="Palatino Linotype" w:hAnsi="Palatino Linotype" w:cs="Segoe UI"/>
          <w:iCs/>
          <w:lang w:eastAsia="es-MX"/>
        </w:rPr>
        <w:t xml:space="preserve"> </w:t>
      </w:r>
      <w:r w:rsidR="001A70C6" w:rsidRPr="00610A7D">
        <w:rPr>
          <w:rFonts w:ascii="Palatino Linotype" w:hAnsi="Palatino Linotype" w:cs="Segoe UI"/>
          <w:iCs/>
          <w:lang w:eastAsia="es-MX"/>
        </w:rPr>
        <w:t>Subdirectora de Recursos Materiales</w:t>
      </w:r>
      <w:r w:rsidR="00041016" w:rsidRPr="00610A7D">
        <w:rPr>
          <w:rFonts w:ascii="Palatino Linotype" w:hAnsi="Palatino Linotype" w:cs="Segoe UI"/>
          <w:iCs/>
          <w:lang w:eastAsia="es-MX"/>
        </w:rPr>
        <w:t xml:space="preserve">, </w:t>
      </w:r>
      <w:r w:rsidR="004163A2" w:rsidRPr="00610A7D">
        <w:rPr>
          <w:rFonts w:ascii="Palatino Linotype" w:hAnsi="Palatino Linotype" w:cs="Segoe UI"/>
          <w:iCs/>
          <w:lang w:eastAsia="es-MX"/>
        </w:rPr>
        <w:t>misma</w:t>
      </w:r>
      <w:r w:rsidR="00041016" w:rsidRPr="00610A7D">
        <w:rPr>
          <w:rFonts w:ascii="Palatino Linotype" w:hAnsi="Palatino Linotype" w:cs="Segoe UI"/>
          <w:iCs/>
          <w:lang w:eastAsia="es-MX"/>
        </w:rPr>
        <w:t xml:space="preserve"> </w:t>
      </w:r>
      <w:r w:rsidR="004163A2" w:rsidRPr="00610A7D">
        <w:rPr>
          <w:rFonts w:ascii="Palatino Linotype" w:hAnsi="Palatino Linotype" w:cs="Segoe UI"/>
          <w:iCs/>
          <w:lang w:eastAsia="es-MX"/>
        </w:rPr>
        <w:t xml:space="preserve">que </w:t>
      </w:r>
      <w:r w:rsidR="00613AD8" w:rsidRPr="00610A7D">
        <w:rPr>
          <w:rFonts w:ascii="Palatino Linotype" w:hAnsi="Palatino Linotype" w:cs="Segoe UI"/>
          <w:iCs/>
          <w:lang w:eastAsia="es-MX"/>
        </w:rPr>
        <w:t xml:space="preserve">al tenor del presente estudio, </w:t>
      </w:r>
      <w:r w:rsidR="00041016" w:rsidRPr="00610A7D">
        <w:rPr>
          <w:rFonts w:ascii="Palatino Linotype" w:hAnsi="Palatino Linotype" w:cs="Segoe UI"/>
          <w:iCs/>
          <w:lang w:eastAsia="es-MX"/>
        </w:rPr>
        <w:t xml:space="preserve">se </w:t>
      </w:r>
      <w:r w:rsidR="004163A2" w:rsidRPr="00610A7D">
        <w:rPr>
          <w:rFonts w:ascii="Palatino Linotype" w:hAnsi="Palatino Linotype" w:cs="Segoe UI"/>
          <w:iCs/>
          <w:lang w:eastAsia="es-MX"/>
        </w:rPr>
        <w:t>coloca un extracto</w:t>
      </w:r>
      <w:r w:rsidR="00041016" w:rsidRPr="00610A7D">
        <w:rPr>
          <w:rFonts w:ascii="Palatino Linotype" w:hAnsi="Palatino Linotype" w:cs="Segoe UI"/>
          <w:iCs/>
          <w:lang w:eastAsia="es-MX"/>
        </w:rPr>
        <w:t xml:space="preserve"> </w:t>
      </w:r>
      <w:r w:rsidR="00613AD8" w:rsidRPr="00610A7D">
        <w:rPr>
          <w:rFonts w:ascii="Palatino Linotype" w:hAnsi="Palatino Linotype" w:cs="Segoe UI"/>
          <w:iCs/>
          <w:lang w:eastAsia="es-MX"/>
        </w:rPr>
        <w:t xml:space="preserve">de dicha respuesta </w:t>
      </w:r>
      <w:r w:rsidR="00041016" w:rsidRPr="00610A7D">
        <w:rPr>
          <w:rFonts w:ascii="Palatino Linotype" w:hAnsi="Palatino Linotype" w:cs="Segoe UI"/>
          <w:iCs/>
          <w:lang w:eastAsia="es-MX"/>
        </w:rPr>
        <w:t>a continuación</w:t>
      </w:r>
      <w:r w:rsidR="004163A2" w:rsidRPr="00610A7D">
        <w:rPr>
          <w:rFonts w:ascii="Palatino Linotype" w:hAnsi="Palatino Linotype" w:cs="Segoe UI"/>
          <w:iCs/>
          <w:lang w:eastAsia="es-MX"/>
        </w:rPr>
        <w:t xml:space="preserve"> para mayor referencia</w:t>
      </w:r>
      <w:r w:rsidR="00613AD8" w:rsidRPr="00610A7D">
        <w:rPr>
          <w:rFonts w:ascii="Palatino Linotype" w:hAnsi="Palatino Linotype" w:cs="Segoe UI"/>
          <w:iCs/>
          <w:lang w:eastAsia="es-MX"/>
        </w:rPr>
        <w:t>:</w:t>
      </w:r>
    </w:p>
    <w:p w14:paraId="748CE9DC" w14:textId="69473903" w:rsidR="00067552" w:rsidRPr="00610A7D" w:rsidRDefault="001A70C6" w:rsidP="00613AD8">
      <w:pPr>
        <w:spacing w:before="100" w:beforeAutospacing="1" w:after="100" w:afterAutospacing="1" w:line="360" w:lineRule="auto"/>
        <w:ind w:left="284"/>
        <w:jc w:val="center"/>
        <w:rPr>
          <w:rFonts w:ascii="Palatino Linotype" w:hAnsi="Palatino Linotype" w:cs="Segoe UI"/>
          <w:bCs/>
          <w:iCs/>
          <w:lang w:eastAsia="es-MX"/>
        </w:rPr>
      </w:pPr>
      <w:r w:rsidRPr="00610A7D">
        <w:rPr>
          <w:noProof/>
          <w:lang w:eastAsia="es-MX"/>
        </w:rPr>
        <w:drawing>
          <wp:inline distT="0" distB="0" distL="0" distR="0" wp14:anchorId="2D634DBB" wp14:editId="32781DA5">
            <wp:extent cx="5168541" cy="1495425"/>
            <wp:effectExtent l="152400" t="152400" r="356235"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9707" cy="1498656"/>
                    </a:xfrm>
                    <a:prstGeom prst="rect">
                      <a:avLst/>
                    </a:prstGeom>
                    <a:ln>
                      <a:noFill/>
                    </a:ln>
                    <a:effectLst>
                      <a:outerShdw blurRad="292100" dist="139700" dir="2700000" algn="tl" rotWithShape="0">
                        <a:srgbClr val="333333">
                          <a:alpha val="65000"/>
                        </a:srgbClr>
                      </a:outerShdw>
                    </a:effectLst>
                  </pic:spPr>
                </pic:pic>
              </a:graphicData>
            </a:graphic>
          </wp:inline>
        </w:drawing>
      </w:r>
    </w:p>
    <w:p w14:paraId="63BE7C57" w14:textId="52BDAFFB" w:rsidR="00067552" w:rsidRPr="00610A7D" w:rsidRDefault="004163A2" w:rsidP="00067552">
      <w:pPr>
        <w:spacing w:before="100" w:beforeAutospacing="1" w:after="100" w:afterAutospacing="1" w:line="360" w:lineRule="auto"/>
        <w:jc w:val="both"/>
        <w:rPr>
          <w:rFonts w:ascii="Palatino Linotype" w:hAnsi="Palatino Linotype" w:cs="Segoe UI"/>
          <w:bCs/>
          <w:iCs/>
          <w:lang w:eastAsia="es-MX"/>
        </w:rPr>
      </w:pPr>
      <w:r w:rsidRPr="00610A7D">
        <w:rPr>
          <w:rFonts w:ascii="Palatino Linotype" w:hAnsi="Palatino Linotype" w:cs="Segoe UI"/>
          <w:bCs/>
          <w:iCs/>
          <w:u w:val="single"/>
          <w:lang w:eastAsia="es-MX"/>
        </w:rPr>
        <w:lastRenderedPageBreak/>
        <w:t xml:space="preserve">Por otro lado, también fue remitido un oficio con número </w:t>
      </w:r>
      <w:r w:rsidRPr="00610A7D">
        <w:rPr>
          <w:rFonts w:ascii="Palatino Linotype" w:hAnsi="Palatino Linotype" w:cs="Segoe UI"/>
          <w:bCs/>
          <w:i/>
          <w:iCs/>
          <w:u w:val="single"/>
          <w:lang w:eastAsia="es-MX"/>
        </w:rPr>
        <w:t>UT 211/2022</w:t>
      </w:r>
      <w:r w:rsidRPr="00610A7D">
        <w:rPr>
          <w:rFonts w:ascii="Palatino Linotype" w:hAnsi="Palatino Linotype" w:cs="Segoe UI"/>
          <w:bCs/>
          <w:iCs/>
          <w:lang w:eastAsia="es-MX"/>
        </w:rPr>
        <w:t xml:space="preserve">, signado por la C. Karen Martínez Peregrino, Titular de la Unidad de Transparencia del </w:t>
      </w:r>
      <w:r w:rsidRPr="00610A7D">
        <w:rPr>
          <w:rFonts w:ascii="Palatino Linotype" w:hAnsi="Palatino Linotype" w:cs="Segoe UI"/>
          <w:b/>
          <w:bCs/>
          <w:iCs/>
          <w:lang w:eastAsia="es-MX"/>
        </w:rPr>
        <w:t>SUJETO OBLIGADO</w:t>
      </w:r>
      <w:r w:rsidRPr="00610A7D">
        <w:rPr>
          <w:rFonts w:ascii="Palatino Linotype" w:hAnsi="Palatino Linotype" w:cs="Segoe UI"/>
          <w:bCs/>
          <w:iCs/>
          <w:lang w:eastAsia="es-MX"/>
        </w:rPr>
        <w:t xml:space="preserve">, </w:t>
      </w:r>
      <w:r w:rsidR="00E568C9" w:rsidRPr="00610A7D">
        <w:rPr>
          <w:rFonts w:ascii="Palatino Linotype" w:hAnsi="Palatino Linotype" w:cs="Segoe UI"/>
          <w:bCs/>
          <w:iCs/>
          <w:lang w:eastAsia="es-MX"/>
        </w:rPr>
        <w:t>el cual se muestra en la imagen siguiente</w:t>
      </w:r>
      <w:r w:rsidRPr="00610A7D">
        <w:rPr>
          <w:rFonts w:ascii="Palatino Linotype" w:hAnsi="Palatino Linotype" w:cs="Segoe UI"/>
          <w:bCs/>
          <w:iCs/>
          <w:lang w:eastAsia="es-MX"/>
        </w:rPr>
        <w:t xml:space="preserve">: </w:t>
      </w:r>
    </w:p>
    <w:p w14:paraId="204225E1" w14:textId="521519D5" w:rsidR="004163A2" w:rsidRPr="00610A7D" w:rsidRDefault="004F3F7B" w:rsidP="00B91BF9">
      <w:pPr>
        <w:spacing w:before="100" w:beforeAutospacing="1" w:after="100" w:afterAutospacing="1" w:line="360" w:lineRule="auto"/>
        <w:jc w:val="center"/>
        <w:rPr>
          <w:noProof/>
          <w:lang w:eastAsia="es-MX"/>
        </w:rPr>
      </w:pPr>
      <w:r w:rsidRPr="00610A7D">
        <w:rPr>
          <w:noProof/>
          <w:lang w:eastAsia="es-MX"/>
        </w:rPr>
        <mc:AlternateContent>
          <mc:Choice Requires="wps">
            <w:drawing>
              <wp:anchor distT="0" distB="0" distL="114300" distR="114300" simplePos="0" relativeHeight="251665408" behindDoc="0" locked="0" layoutInCell="1" allowOverlap="1" wp14:anchorId="7B33BC85" wp14:editId="502C01B8">
                <wp:simplePos x="0" y="0"/>
                <wp:positionH relativeFrom="column">
                  <wp:posOffset>4101148</wp:posOffset>
                </wp:positionH>
                <wp:positionV relativeFrom="paragraph">
                  <wp:posOffset>1519237</wp:posOffset>
                </wp:positionV>
                <wp:extent cx="1828800" cy="695325"/>
                <wp:effectExtent l="8255" t="0" r="1270" b="0"/>
                <wp:wrapNone/>
                <wp:docPr id="2" name="Cuadro de texto 2"/>
                <wp:cNvGraphicFramePr/>
                <a:graphic xmlns:a="http://schemas.openxmlformats.org/drawingml/2006/main">
                  <a:graphicData uri="http://schemas.microsoft.com/office/word/2010/wordprocessingShape">
                    <wps:wsp>
                      <wps:cNvSpPr txBox="1"/>
                      <wps:spPr>
                        <a:xfrm rot="16200000">
                          <a:off x="0" y="0"/>
                          <a:ext cx="1828800" cy="695325"/>
                        </a:xfrm>
                        <a:prstGeom prst="rect">
                          <a:avLst/>
                        </a:prstGeom>
                        <a:noFill/>
                        <a:ln>
                          <a:noFill/>
                        </a:ln>
                        <a:effectLst/>
                      </wps:spPr>
                      <wps:txbx>
                        <w:txbxContent>
                          <w:p w14:paraId="44429598" w14:textId="286016B5" w:rsidR="004F3F7B" w:rsidRPr="004F3F7B" w:rsidRDefault="004F3F7B" w:rsidP="004F3F7B">
                            <w:pPr>
                              <w:spacing w:before="100" w:beforeAutospacing="1" w:after="100" w:afterAutospacing="1" w:line="360" w:lineRule="auto"/>
                              <w:jc w:val="center"/>
                              <w:rPr>
                                <w:rFonts w:ascii="Palatino Linotype" w:hAnsi="Palatino Linotype" w:cs="Segoe UI"/>
                                <w:bCs/>
                                <w:iCs/>
                                <w:color w:val="4F81BD" w:themeColor="accent1"/>
                                <w:sz w:val="28"/>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3F7B">
                              <w:rPr>
                                <w:rFonts w:ascii="Palatino Linotype" w:hAnsi="Palatino Linotype" w:cs="Segoe UI"/>
                                <w:bCs/>
                                <w:iCs/>
                                <w:color w:val="4F81BD" w:themeColor="accent1"/>
                                <w:sz w:val="28"/>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ERROR</w:t>
                            </w:r>
                          </w:p>
                          <w:p w14:paraId="1CC66945" w14:textId="77777777" w:rsidR="004F3F7B" w:rsidRDefault="004F3F7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3BC85" id="_x0000_t202" coordsize="21600,21600" o:spt="202" path="m,l,21600r21600,l21600,xe">
                <v:stroke joinstyle="miter"/>
                <v:path gradientshapeok="t" o:connecttype="rect"/>
              </v:shapetype>
              <v:shape id="Cuadro de texto 2" o:spid="_x0000_s1026" type="#_x0000_t202" style="position:absolute;left:0;text-align:left;margin-left:322.95pt;margin-top:119.6pt;width:2in;height:54.75pt;rotation:-90;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" filled="f" stroked="f">
                <v:fill o:detectmouseclick="t"/>
                <v:textbox>
                  <w:txbxContent>
                    <w:p w14:paraId="44429598" w14:textId="286016B5" w:rsidR="004F3F7B" w:rsidRPr="004F3F7B" w:rsidRDefault="004F3F7B" w:rsidP="004F3F7B">
                      <w:pPr>
                        <w:spacing w:before="100" w:beforeAutospacing="1" w:after="100" w:afterAutospacing="1" w:line="360" w:lineRule="auto"/>
                        <w:jc w:val="center"/>
                        <w:rPr>
                          <w:rFonts w:ascii="Palatino Linotype" w:hAnsi="Palatino Linotype" w:cs="Segoe UI"/>
                          <w:bCs/>
                          <w:iCs/>
                          <w:color w:val="4F81BD" w:themeColor="accent1"/>
                          <w:sz w:val="28"/>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3F7B">
                        <w:rPr>
                          <w:rFonts w:ascii="Palatino Linotype" w:hAnsi="Palatino Linotype" w:cs="Segoe UI"/>
                          <w:bCs/>
                          <w:iCs/>
                          <w:color w:val="4F81BD" w:themeColor="accent1"/>
                          <w:sz w:val="28"/>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ERROR</w:t>
                      </w:r>
                    </w:p>
                    <w:p w14:paraId="1CC66945" w14:textId="77777777" w:rsidR="004F3F7B" w:rsidRDefault="004F3F7B"/>
                  </w:txbxContent>
                </v:textbox>
              </v:shape>
            </w:pict>
          </mc:Fallback>
        </mc:AlternateContent>
      </w:r>
      <w:r w:rsidR="009A2A7F" w:rsidRPr="00610A7D">
        <w:rPr>
          <w:noProof/>
          <w:lang w:eastAsia="es-MX"/>
        </w:rPr>
        <mc:AlternateContent>
          <mc:Choice Requires="wps">
            <w:drawing>
              <wp:anchor distT="0" distB="0" distL="114300" distR="114300" simplePos="0" relativeHeight="251663360" behindDoc="0" locked="0" layoutInCell="1" allowOverlap="1" wp14:anchorId="37DBFB63" wp14:editId="4CF86D83">
                <wp:simplePos x="0" y="0"/>
                <wp:positionH relativeFrom="column">
                  <wp:posOffset>4606290</wp:posOffset>
                </wp:positionH>
                <wp:positionV relativeFrom="paragraph">
                  <wp:posOffset>948055</wp:posOffset>
                </wp:positionV>
                <wp:extent cx="466725" cy="695325"/>
                <wp:effectExtent l="57150" t="38100" r="47625" b="104775"/>
                <wp:wrapNone/>
                <wp:docPr id="22" name="Flecha arriba 22"/>
                <wp:cNvGraphicFramePr/>
                <a:graphic xmlns:a="http://schemas.openxmlformats.org/drawingml/2006/main">
                  <a:graphicData uri="http://schemas.microsoft.com/office/word/2010/wordprocessingShape">
                    <wps:wsp>
                      <wps:cNvSpPr/>
                      <wps:spPr>
                        <a:xfrm>
                          <a:off x="0" y="0"/>
                          <a:ext cx="466725" cy="695325"/>
                        </a:xfrm>
                        <a:prstGeom prst="up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7217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22" o:spid="_x0000_s1026" type="#_x0000_t68" style="position:absolute;margin-left:362.7pt;margin-top:74.65pt;width:36.75pt;height:5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" adj="7249" fillcolor="red" strokecolor="red">
                <v:shadow on="t" color="black" opacity="22937f" origin=",.5" offset="0,.63889mm"/>
              </v:shape>
            </w:pict>
          </mc:Fallback>
        </mc:AlternateContent>
      </w:r>
      <w:r w:rsidR="004163A2" w:rsidRPr="00610A7D">
        <w:rPr>
          <w:noProof/>
          <w:lang w:eastAsia="es-MX"/>
        </w:rPr>
        <w:drawing>
          <wp:inline distT="0" distB="0" distL="0" distR="0" wp14:anchorId="140D8020" wp14:editId="26DC6037">
            <wp:extent cx="5791835" cy="3343275"/>
            <wp:effectExtent l="152400" t="152400" r="361315" b="3714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343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B1906D6" w14:textId="02BD8D3B" w:rsidR="00F34F07" w:rsidRPr="00610A7D" w:rsidRDefault="009A2A7F" w:rsidP="009A2A7F">
      <w:pPr>
        <w:spacing w:before="100" w:beforeAutospacing="1" w:after="100" w:afterAutospacing="1" w:line="360" w:lineRule="auto"/>
        <w:jc w:val="both"/>
        <w:rPr>
          <w:rFonts w:ascii="Palatino Linotype" w:hAnsi="Palatino Linotype" w:cs="Segoe UI"/>
          <w:iCs/>
          <w:lang w:eastAsia="es-MX"/>
        </w:rPr>
      </w:pPr>
      <w:r w:rsidRPr="00610A7D">
        <w:rPr>
          <w:rFonts w:ascii="Palatino Linotype" w:hAnsi="Palatino Linotype" w:cs="Segoe UI"/>
          <w:bCs/>
          <w:iCs/>
          <w:lang w:eastAsia="es-MX"/>
        </w:rPr>
        <w:t xml:space="preserve">Pues cabe resaltar que, la Titular de la Unidad de Transparencia replicó la información que en su momento proporcionó la servidora pública habilitada - </w:t>
      </w:r>
      <w:r w:rsidRPr="00610A7D">
        <w:rPr>
          <w:rFonts w:ascii="Palatino Linotype" w:hAnsi="Palatino Linotype" w:cs="Segoe UI"/>
          <w:iCs/>
          <w:lang w:eastAsia="es-MX"/>
        </w:rPr>
        <w:t xml:space="preserve">la Subdirectora de Recursos Materiales – sin embargo, este </w:t>
      </w:r>
      <w:r w:rsidR="00E568C9" w:rsidRPr="00610A7D">
        <w:rPr>
          <w:rFonts w:ascii="Palatino Linotype" w:hAnsi="Palatino Linotype" w:cs="Segoe UI"/>
          <w:iCs/>
          <w:lang w:eastAsia="es-MX"/>
        </w:rPr>
        <w:t>Ó</w:t>
      </w:r>
      <w:r w:rsidRPr="00610A7D">
        <w:rPr>
          <w:rFonts w:ascii="Palatino Linotype" w:hAnsi="Palatino Linotype" w:cs="Segoe UI"/>
          <w:iCs/>
          <w:lang w:eastAsia="es-MX"/>
        </w:rPr>
        <w:t xml:space="preserve">rgano Garante </w:t>
      </w:r>
      <w:r w:rsidR="00A55507" w:rsidRPr="00610A7D">
        <w:rPr>
          <w:rFonts w:ascii="Palatino Linotype" w:hAnsi="Palatino Linotype" w:cs="Segoe UI"/>
          <w:iCs/>
          <w:lang w:eastAsia="es-MX"/>
        </w:rPr>
        <w:t>advirtió</w:t>
      </w:r>
      <w:r w:rsidRPr="00610A7D">
        <w:rPr>
          <w:rFonts w:ascii="Palatino Linotype" w:hAnsi="Palatino Linotype" w:cs="Segoe UI"/>
          <w:iCs/>
          <w:lang w:eastAsia="es-MX"/>
        </w:rPr>
        <w:t xml:space="preserve"> un </w:t>
      </w:r>
      <w:r w:rsidRPr="00610A7D">
        <w:rPr>
          <w:rFonts w:ascii="Palatino Linotype" w:hAnsi="Palatino Linotype" w:cs="Segoe UI"/>
          <w:b/>
          <w:iCs/>
          <w:lang w:eastAsia="es-MX"/>
        </w:rPr>
        <w:t>error</w:t>
      </w:r>
      <w:r w:rsidRPr="00610A7D">
        <w:rPr>
          <w:rFonts w:ascii="Palatino Linotype" w:hAnsi="Palatino Linotype" w:cs="Segoe UI"/>
          <w:iCs/>
          <w:lang w:eastAsia="es-MX"/>
        </w:rPr>
        <w:t xml:space="preserve"> </w:t>
      </w:r>
      <w:r w:rsidR="00A55507" w:rsidRPr="00610A7D">
        <w:rPr>
          <w:rFonts w:ascii="Palatino Linotype" w:hAnsi="Palatino Linotype" w:cs="Segoe UI"/>
          <w:iCs/>
          <w:lang w:eastAsia="es-MX"/>
        </w:rPr>
        <w:t>en la liga electrónica proporcionada por dicha Titular,</w:t>
      </w:r>
      <w:r w:rsidRPr="00610A7D">
        <w:rPr>
          <w:rFonts w:ascii="Palatino Linotype" w:hAnsi="Palatino Linotype" w:cs="Segoe UI"/>
          <w:iCs/>
          <w:lang w:eastAsia="es-MX"/>
        </w:rPr>
        <w:t xml:space="preserve"> pues </w:t>
      </w:r>
      <w:r w:rsidR="00E568C9" w:rsidRPr="00610A7D">
        <w:rPr>
          <w:rFonts w:ascii="Palatino Linotype" w:hAnsi="Palatino Linotype" w:cs="Segoe UI"/>
          <w:iCs/>
          <w:lang w:eastAsia="es-MX"/>
        </w:rPr>
        <w:t>al consultar</w:t>
      </w:r>
      <w:r w:rsidRPr="00610A7D">
        <w:rPr>
          <w:rFonts w:ascii="Palatino Linotype" w:hAnsi="Palatino Linotype" w:cs="Segoe UI"/>
          <w:iCs/>
          <w:lang w:eastAsia="es-MX"/>
        </w:rPr>
        <w:t xml:space="preserve"> </w:t>
      </w:r>
      <w:r w:rsidR="00A55507" w:rsidRPr="00610A7D">
        <w:rPr>
          <w:rFonts w:ascii="Palatino Linotype" w:hAnsi="Palatino Linotype" w:cs="Segoe UI"/>
          <w:iCs/>
          <w:lang w:eastAsia="es-MX"/>
        </w:rPr>
        <w:t>la</w:t>
      </w:r>
      <w:r w:rsidRPr="00610A7D">
        <w:rPr>
          <w:rFonts w:ascii="Palatino Linotype" w:hAnsi="Palatino Linotype" w:cs="Segoe UI"/>
          <w:iCs/>
          <w:lang w:eastAsia="es-MX"/>
        </w:rPr>
        <w:t xml:space="preserve"> página</w:t>
      </w:r>
      <w:r w:rsidR="00A55507" w:rsidRPr="00610A7D">
        <w:rPr>
          <w:rFonts w:ascii="Palatino Linotype" w:hAnsi="Palatino Linotype" w:cs="Segoe UI"/>
          <w:iCs/>
          <w:lang w:eastAsia="es-MX"/>
        </w:rPr>
        <w:t xml:space="preserve"> electrónica del “link” en mención</w:t>
      </w:r>
      <w:r w:rsidRPr="00610A7D">
        <w:rPr>
          <w:rFonts w:ascii="Palatino Linotype" w:hAnsi="Palatino Linotype" w:cs="Segoe UI"/>
          <w:iCs/>
          <w:lang w:eastAsia="es-MX"/>
        </w:rPr>
        <w:t xml:space="preserve">, </w:t>
      </w:r>
      <w:r w:rsidR="00E568C9" w:rsidRPr="00610A7D">
        <w:rPr>
          <w:rFonts w:ascii="Palatino Linotype" w:hAnsi="Palatino Linotype" w:cs="Segoe UI"/>
          <w:iCs/>
          <w:lang w:eastAsia="es-MX"/>
        </w:rPr>
        <w:t>muestra lo siguiente:</w:t>
      </w:r>
    </w:p>
    <w:p w14:paraId="35A99936" w14:textId="14E1BA35" w:rsidR="00B05584" w:rsidRPr="00610A7D" w:rsidRDefault="00F34F07" w:rsidP="00F34F07">
      <w:pPr>
        <w:spacing w:before="100" w:beforeAutospacing="1" w:after="100" w:afterAutospacing="1" w:line="360" w:lineRule="auto"/>
        <w:ind w:left="-142"/>
        <w:jc w:val="both"/>
        <w:rPr>
          <w:rFonts w:ascii="Palatino Linotype" w:hAnsi="Palatino Linotype" w:cs="Segoe UI"/>
          <w:bCs/>
          <w:iCs/>
          <w:lang w:eastAsia="es-MX"/>
        </w:rPr>
      </w:pPr>
      <w:r w:rsidRPr="00610A7D">
        <w:rPr>
          <w:noProof/>
          <w:lang w:eastAsia="es-MX"/>
        </w:rPr>
        <w:lastRenderedPageBreak/>
        <w:drawing>
          <wp:inline distT="0" distB="0" distL="0" distR="0" wp14:anchorId="32B13921" wp14:editId="71585572">
            <wp:extent cx="5791835" cy="757555"/>
            <wp:effectExtent l="152400" t="152400" r="361315" b="36639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757555"/>
                    </a:xfrm>
                    <a:prstGeom prst="rect">
                      <a:avLst/>
                    </a:prstGeom>
                    <a:ln>
                      <a:noFill/>
                    </a:ln>
                    <a:effectLst>
                      <a:outerShdw blurRad="292100" dist="139700" dir="2700000" algn="tl" rotWithShape="0">
                        <a:srgbClr val="333333">
                          <a:alpha val="65000"/>
                        </a:srgbClr>
                      </a:outerShdw>
                    </a:effectLst>
                  </pic:spPr>
                </pic:pic>
              </a:graphicData>
            </a:graphic>
          </wp:inline>
        </w:drawing>
      </w:r>
      <w:r w:rsidR="009A2A7F" w:rsidRPr="00610A7D">
        <w:rPr>
          <w:rFonts w:ascii="Palatino Linotype" w:hAnsi="Palatino Linotype" w:cs="Segoe UI"/>
          <w:bCs/>
          <w:iCs/>
          <w:lang w:eastAsia="es-MX"/>
        </w:rPr>
        <w:t xml:space="preserve"> </w:t>
      </w:r>
    </w:p>
    <w:p w14:paraId="529C285B" w14:textId="011F7E1D" w:rsidR="00F34F07" w:rsidRPr="00610A7D" w:rsidRDefault="00F34F07" w:rsidP="00737C9D">
      <w:pPr>
        <w:spacing w:before="100" w:beforeAutospacing="1" w:after="100" w:afterAutospacing="1" w:line="360" w:lineRule="auto"/>
        <w:jc w:val="both"/>
        <w:rPr>
          <w:rFonts w:ascii="Palatino Linotype" w:eastAsia="Palatino Linotype" w:hAnsi="Palatino Linotype" w:cs="Palatino Linotype"/>
          <w:i/>
          <w:iCs/>
          <w:lang w:eastAsia="es-MX"/>
        </w:rPr>
      </w:pPr>
      <w:r w:rsidRPr="00610A7D">
        <w:rPr>
          <w:rFonts w:ascii="Palatino Linotype" w:hAnsi="Palatino Linotype" w:cs="Segoe UI"/>
          <w:bCs/>
          <w:iCs/>
          <w:lang w:eastAsia="es-MX"/>
        </w:rPr>
        <w:t>Por tales motivos, i</w:t>
      </w:r>
      <w:r w:rsidRPr="00610A7D">
        <w:rPr>
          <w:rFonts w:ascii="Palatino Linotype" w:hAnsi="Palatino Linotype" w:cs="Arial"/>
        </w:rPr>
        <w:t xml:space="preserve">nconforme por la respuesta </w:t>
      </w:r>
      <w:r w:rsidRPr="00610A7D">
        <w:rPr>
          <w:rFonts w:ascii="Palatino Linotype" w:hAnsi="Palatino Linotype" w:cs="Arial"/>
          <w:b/>
          <w:bCs/>
        </w:rPr>
        <w:t xml:space="preserve">EL RECURRENTE </w:t>
      </w:r>
      <w:r w:rsidRPr="00610A7D">
        <w:rPr>
          <w:rFonts w:ascii="Palatino Linotype" w:hAnsi="Palatino Linotype" w:cs="Arial"/>
        </w:rPr>
        <w:t xml:space="preserve">interpuso el presente recurso de revisión que nos ocupa, realizando los siguientes </w:t>
      </w:r>
      <w:r w:rsidRPr="00610A7D">
        <w:rPr>
          <w:rFonts w:ascii="Palatino Linotype" w:hAnsi="Palatino Linotype" w:cs="Arial"/>
          <w:b/>
          <w:bCs/>
        </w:rPr>
        <w:t>agravios</w:t>
      </w:r>
      <w:r w:rsidRPr="00610A7D">
        <w:rPr>
          <w:rFonts w:ascii="Palatino Linotype" w:hAnsi="Palatino Linotype" w:cs="Arial"/>
        </w:rPr>
        <w:t xml:space="preserve">, en el </w:t>
      </w:r>
      <w:r w:rsidRPr="00610A7D">
        <w:rPr>
          <w:rFonts w:ascii="Palatino Linotype" w:hAnsi="Palatino Linotype" w:cs="Arial"/>
          <w:b/>
          <w:bCs/>
        </w:rPr>
        <w:t xml:space="preserve">Acto impugnado: </w:t>
      </w:r>
      <w:r w:rsidRPr="00610A7D">
        <w:rPr>
          <w:rFonts w:ascii="Palatino Linotype" w:hAnsi="Palatino Linotype" w:cs="Arial"/>
          <w:i/>
        </w:rPr>
        <w:t>“RESPUESTA."</w:t>
      </w:r>
      <w:r w:rsidRPr="00610A7D">
        <w:rPr>
          <w:rFonts w:ascii="Palatino Linotype" w:hAnsi="Palatino Linotype" w:cs="Arial"/>
        </w:rPr>
        <w:t>(Sic); A</w:t>
      </w:r>
      <w:r w:rsidRPr="00610A7D">
        <w:rPr>
          <w:rFonts w:ascii="Palatino Linotype" w:hAnsi="Palatino Linotype" w:cs="Arial"/>
          <w:iCs/>
        </w:rPr>
        <w:t xml:space="preserve">sí como en las </w:t>
      </w:r>
      <w:r w:rsidRPr="00610A7D">
        <w:rPr>
          <w:rFonts w:ascii="Palatino Linotype" w:hAnsi="Palatino Linotype" w:cs="Arial"/>
          <w:b/>
          <w:bCs/>
        </w:rPr>
        <w:t xml:space="preserve">Razones o motivos de inconformidad: </w:t>
      </w:r>
      <w:r w:rsidRPr="00610A7D">
        <w:rPr>
          <w:rFonts w:ascii="Palatino Linotype" w:eastAsia="Palatino Linotype" w:hAnsi="Palatino Linotype" w:cs="Palatino Linotype"/>
          <w:i/>
          <w:iCs/>
          <w:lang w:eastAsia="es-MX"/>
        </w:rPr>
        <w:t>“</w:t>
      </w:r>
      <w:r w:rsidR="00737C9D" w:rsidRPr="00610A7D">
        <w:rPr>
          <w:rFonts w:ascii="Palatino Linotype" w:eastAsia="Palatino Linotype" w:hAnsi="Palatino Linotype" w:cs="Palatino Linotype"/>
          <w:i/>
          <w:iCs/>
          <w:lang w:eastAsia="es-MX"/>
        </w:rPr>
        <w:t>EN PRIMER LUGAR UN OFICIO POR PARTE DE LA SUBDIRECTORA DE ADMINISTRACION QUE ESTA MAL ESCANEADO, DONDE DICE QUE PUEDO ENCONTRAR LAS LA INFORMACION EN IPOMEX Y NO DA LA LIGA BIEN</w:t>
      </w:r>
      <w:r w:rsidRPr="00610A7D">
        <w:rPr>
          <w:rFonts w:ascii="Palatino Linotype" w:eastAsia="Palatino Linotype" w:hAnsi="Palatino Linotype" w:cs="Palatino Linotype"/>
          <w:i/>
          <w:iCs/>
          <w:lang w:eastAsia="es-MX"/>
        </w:rPr>
        <w:t xml:space="preserve">” </w:t>
      </w:r>
      <w:r w:rsidRPr="00610A7D">
        <w:rPr>
          <w:rFonts w:ascii="Palatino Linotype" w:hAnsi="Palatino Linotype" w:cs="Arial"/>
        </w:rPr>
        <w:t>(Sic)</w:t>
      </w:r>
      <w:r w:rsidR="00737C9D" w:rsidRPr="00610A7D">
        <w:rPr>
          <w:rFonts w:ascii="Palatino Linotype" w:hAnsi="Palatino Linotype" w:cs="Arial"/>
        </w:rPr>
        <w:t>.</w:t>
      </w:r>
    </w:p>
    <w:p w14:paraId="5055655C" w14:textId="4C6B7C65" w:rsidR="00737C9D" w:rsidRPr="00610A7D" w:rsidRDefault="00737C9D" w:rsidP="00737C9D">
      <w:pPr>
        <w:spacing w:before="100" w:beforeAutospacing="1" w:after="100" w:afterAutospacing="1" w:line="360" w:lineRule="auto"/>
        <w:jc w:val="both"/>
        <w:rPr>
          <w:rFonts w:ascii="Palatino Linotype" w:eastAsia="Arial Unicode MS" w:hAnsi="Palatino Linotype" w:cs="Arial"/>
          <w:bCs/>
          <w:iCs/>
        </w:rPr>
      </w:pPr>
      <w:r w:rsidRPr="00610A7D">
        <w:rPr>
          <w:rFonts w:ascii="Palatino Linotype" w:hAnsi="Palatino Linotype" w:cs="Arial"/>
        </w:rPr>
        <w:t>Abierta la etapa de manifestaciones, el particular no realiz</w:t>
      </w:r>
      <w:r w:rsidR="002E399F" w:rsidRPr="00610A7D">
        <w:rPr>
          <w:rFonts w:ascii="Palatino Linotype" w:hAnsi="Palatino Linotype" w:cs="Arial"/>
        </w:rPr>
        <w:t>ó</w:t>
      </w:r>
      <w:r w:rsidRPr="00610A7D">
        <w:rPr>
          <w:rFonts w:ascii="Palatino Linotype" w:hAnsi="Palatino Linotype" w:cs="Arial"/>
        </w:rPr>
        <w:t xml:space="preserve"> </w:t>
      </w:r>
      <w:r w:rsidR="002E399F" w:rsidRPr="00610A7D">
        <w:rPr>
          <w:rFonts w:ascii="Palatino Linotype" w:eastAsiaTheme="minorEastAsia" w:hAnsi="Palatino Linotype" w:cstheme="minorBidi"/>
          <w:lang w:val="es-419"/>
        </w:rPr>
        <w:t>manifestación alguna</w:t>
      </w:r>
      <w:r w:rsidRPr="00610A7D">
        <w:rPr>
          <w:rFonts w:ascii="Palatino Linotype" w:eastAsiaTheme="minorEastAsia" w:hAnsi="Palatino Linotype" w:cstheme="minorBidi"/>
          <w:lang w:val="es-419"/>
        </w:rPr>
        <w:t>, así como tampoco ofreció pruebas o alegatos</w:t>
      </w:r>
      <w:r w:rsidRPr="00610A7D">
        <w:rPr>
          <w:rFonts w:ascii="Palatino Linotype" w:eastAsiaTheme="minorEastAsia" w:hAnsi="Palatino Linotype" w:cstheme="minorBidi"/>
          <w:lang w:val="es-ES_tradnl"/>
        </w:rPr>
        <w:t xml:space="preserve">; por su parte, </w:t>
      </w:r>
      <w:r w:rsidRPr="00610A7D">
        <w:rPr>
          <w:rFonts w:ascii="Palatino Linotype" w:eastAsiaTheme="minorEastAsia" w:hAnsi="Palatino Linotype" w:cstheme="minorBidi"/>
          <w:b/>
          <w:bCs/>
          <w:lang w:val="es-ES_tradnl"/>
        </w:rPr>
        <w:t>EL SUJETO OBLIGADO</w:t>
      </w:r>
      <w:r w:rsidRPr="00610A7D">
        <w:rPr>
          <w:rFonts w:ascii="Palatino Linotype" w:eastAsiaTheme="minorEastAsia" w:hAnsi="Palatino Linotype" w:cstheme="minorBidi"/>
          <w:lang w:val="es-ES_tradnl"/>
        </w:rPr>
        <w:t xml:space="preserve"> rindió su Informe Justificado en el que </w:t>
      </w:r>
      <w:r w:rsidR="002E399F" w:rsidRPr="00610A7D">
        <w:rPr>
          <w:rFonts w:ascii="Palatino Linotype" w:eastAsia="Arial Unicode MS" w:hAnsi="Palatino Linotype" w:cs="Arial"/>
          <w:bCs/>
          <w:iCs/>
        </w:rPr>
        <w:t>r</w:t>
      </w:r>
      <w:r w:rsidRPr="00610A7D">
        <w:rPr>
          <w:rFonts w:ascii="Palatino Linotype" w:eastAsia="Arial Unicode MS" w:hAnsi="Palatino Linotype" w:cs="Arial"/>
          <w:bCs/>
          <w:iCs/>
        </w:rPr>
        <w:t>atifica la respuesta inicial, refiriendo para tal efecto que</w:t>
      </w:r>
      <w:r w:rsidR="0099418E" w:rsidRPr="00610A7D">
        <w:rPr>
          <w:rFonts w:ascii="Palatino Linotype" w:eastAsia="Arial Unicode MS" w:hAnsi="Palatino Linotype" w:cs="Arial"/>
          <w:bCs/>
          <w:iCs/>
        </w:rPr>
        <w:t xml:space="preserve"> en</w:t>
      </w:r>
      <w:r w:rsidRPr="00610A7D">
        <w:rPr>
          <w:rFonts w:ascii="Palatino Linotype" w:eastAsia="Arial Unicode MS" w:hAnsi="Palatino Linotype" w:cs="Arial"/>
          <w:bCs/>
          <w:iCs/>
        </w:rPr>
        <w:t xml:space="preserve"> la liga electrónica proporcionada en respuesta primigenia, por la servidora pública habilitada, la Lic. Jessica Ivonne Carbajal Hernández, Subdirectora de Recursos Materiales, </w:t>
      </w:r>
      <w:r w:rsidR="0099418E" w:rsidRPr="00610A7D">
        <w:rPr>
          <w:rFonts w:ascii="Palatino Linotype" w:eastAsia="Arial Unicode MS" w:hAnsi="Palatino Linotype" w:cs="Arial"/>
          <w:bCs/>
          <w:iCs/>
        </w:rPr>
        <w:t xml:space="preserve">se encuentra publicada la información, por lo que al tenor de dicho Informe, coloca la imagen de la que se advierte la liga electrónica en comento, así como la página del </w:t>
      </w:r>
      <w:r w:rsidR="00CE0550" w:rsidRPr="00610A7D">
        <w:rPr>
          <w:rFonts w:ascii="Palatino Linotype" w:eastAsia="Arial Unicode MS" w:hAnsi="Palatino Linotype" w:cs="Arial"/>
          <w:bCs/>
          <w:iCs/>
        </w:rPr>
        <w:t>S</w:t>
      </w:r>
      <w:r w:rsidR="0099418E" w:rsidRPr="00610A7D">
        <w:rPr>
          <w:rFonts w:ascii="Palatino Linotype" w:eastAsia="Arial Unicode MS" w:hAnsi="Palatino Linotype" w:cs="Arial"/>
          <w:bCs/>
          <w:iCs/>
        </w:rPr>
        <w:t>istema</w:t>
      </w:r>
      <w:r w:rsidR="00CE0550" w:rsidRPr="00610A7D">
        <w:rPr>
          <w:rFonts w:ascii="Palatino Linotype" w:eastAsia="Arial Unicode MS" w:hAnsi="Palatino Linotype" w:cs="Arial"/>
          <w:bCs/>
          <w:iCs/>
        </w:rPr>
        <w:t xml:space="preserve"> de Información Pública de Oficio de los Sujetos Obligados del Estado de México y Municipios</w:t>
      </w:r>
      <w:r w:rsidR="0099418E" w:rsidRPr="00610A7D">
        <w:rPr>
          <w:rFonts w:ascii="Palatino Linotype" w:eastAsia="Arial Unicode MS" w:hAnsi="Palatino Linotype" w:cs="Arial"/>
          <w:bCs/>
          <w:iCs/>
        </w:rPr>
        <w:t xml:space="preserve"> </w:t>
      </w:r>
      <w:r w:rsidR="00CE0550" w:rsidRPr="00610A7D">
        <w:rPr>
          <w:rFonts w:ascii="Palatino Linotype" w:eastAsia="Arial Unicode MS" w:hAnsi="Palatino Linotype" w:cs="Arial"/>
          <w:bCs/>
          <w:iCs/>
        </w:rPr>
        <w:t xml:space="preserve">- para próximas referencias </w:t>
      </w:r>
      <w:r w:rsidR="00CE0550" w:rsidRPr="00610A7D">
        <w:rPr>
          <w:rFonts w:ascii="Palatino Linotype" w:eastAsia="Arial Unicode MS" w:hAnsi="Palatino Linotype" w:cs="Arial"/>
          <w:b/>
          <w:bCs/>
          <w:iCs/>
        </w:rPr>
        <w:t xml:space="preserve">IPOMEX </w:t>
      </w:r>
      <w:r w:rsidR="00CE0550" w:rsidRPr="00610A7D">
        <w:rPr>
          <w:rFonts w:ascii="Palatino Linotype" w:eastAsia="Arial Unicode MS" w:hAnsi="Palatino Linotype" w:cs="Arial"/>
          <w:bCs/>
          <w:iCs/>
        </w:rPr>
        <w:t>– tal y como se advierte a continuación:</w:t>
      </w:r>
    </w:p>
    <w:p w14:paraId="5413A7AD" w14:textId="2D9B867C" w:rsidR="00CE0550" w:rsidRPr="00610A7D" w:rsidRDefault="00CE0550" w:rsidP="00737C9D">
      <w:pPr>
        <w:spacing w:before="100" w:beforeAutospacing="1" w:after="100" w:afterAutospacing="1" w:line="360" w:lineRule="auto"/>
        <w:jc w:val="both"/>
        <w:rPr>
          <w:rFonts w:ascii="Palatino Linotype" w:eastAsia="Arial Unicode MS" w:hAnsi="Palatino Linotype" w:cs="Arial"/>
          <w:bCs/>
          <w:iCs/>
        </w:rPr>
      </w:pPr>
      <w:r w:rsidRPr="00610A7D">
        <w:rPr>
          <w:noProof/>
          <w:lang w:eastAsia="es-MX"/>
        </w:rPr>
        <w:lastRenderedPageBreak/>
        <w:drawing>
          <wp:inline distT="0" distB="0" distL="0" distR="0" wp14:anchorId="4283044F" wp14:editId="657217C0">
            <wp:extent cx="5791835" cy="5387975"/>
            <wp:effectExtent l="152400" t="152400" r="361315" b="3651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387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471419F0" w14:textId="7B2E14DE" w:rsidR="00CE0550" w:rsidRPr="00610A7D" w:rsidRDefault="00CC4BFF" w:rsidP="0050620C">
      <w:pPr>
        <w:spacing w:line="360" w:lineRule="auto"/>
        <w:jc w:val="both"/>
        <w:rPr>
          <w:rFonts w:ascii="Palatino Linotype" w:hAnsi="Palatino Linotype" w:cs="Arial"/>
          <w:lang w:val="es-ES_tradnl"/>
        </w:rPr>
      </w:pPr>
      <w:r w:rsidRPr="00610A7D">
        <w:rPr>
          <w:rFonts w:ascii="Palatino Linotype" w:hAnsi="Palatino Linotype" w:cs="Arial"/>
          <w:lang w:val="es-ES_tradnl"/>
        </w:rPr>
        <w:t xml:space="preserve">Del análisis de </w:t>
      </w:r>
      <w:r w:rsidR="00CE0550" w:rsidRPr="00610A7D">
        <w:rPr>
          <w:rFonts w:ascii="Palatino Linotype" w:hAnsi="Palatino Linotype" w:cs="Arial"/>
          <w:lang w:val="es-ES_tradnl"/>
        </w:rPr>
        <w:t xml:space="preserve">las constancias que integran el </w:t>
      </w:r>
      <w:r w:rsidR="00CE0550" w:rsidRPr="00610A7D">
        <w:rPr>
          <w:rFonts w:ascii="Palatino Linotype" w:hAnsi="Palatino Linotype" w:cs="Arial"/>
        </w:rPr>
        <w:t xml:space="preserve">expediente electrónico del </w:t>
      </w:r>
      <w:r w:rsidR="00CE0550" w:rsidRPr="00610A7D">
        <w:rPr>
          <w:rFonts w:ascii="Palatino Linotype" w:hAnsi="Palatino Linotype" w:cs="Arial"/>
          <w:b/>
        </w:rPr>
        <w:t xml:space="preserve">SAIMEX, </w:t>
      </w:r>
      <w:r w:rsidR="00CE0550" w:rsidRPr="00610A7D">
        <w:rPr>
          <w:rFonts w:ascii="Palatino Linotype" w:hAnsi="Palatino Linotype" w:cs="Arial"/>
        </w:rPr>
        <w:t xml:space="preserve"> este Órgano Garante</w:t>
      </w:r>
      <w:r w:rsidR="00CE0550" w:rsidRPr="00610A7D">
        <w:rPr>
          <w:rFonts w:ascii="Palatino Linotype" w:hAnsi="Palatino Linotype" w:cs="Arial"/>
          <w:b/>
        </w:rPr>
        <w:t xml:space="preserve"> </w:t>
      </w:r>
      <w:r w:rsidR="00CE0550" w:rsidRPr="00610A7D">
        <w:rPr>
          <w:rFonts w:ascii="Palatino Linotype" w:hAnsi="Palatino Linotype" w:cs="Arial"/>
        </w:rPr>
        <w:t>advierte que</w:t>
      </w:r>
      <w:r w:rsidR="0050620C" w:rsidRPr="00610A7D">
        <w:rPr>
          <w:rFonts w:ascii="Palatino Linotype" w:hAnsi="Palatino Linotype" w:cs="Arial"/>
        </w:rPr>
        <w:t xml:space="preserve"> de la respuesta primigenia, </w:t>
      </w:r>
      <w:r w:rsidR="00CE0550" w:rsidRPr="00610A7D">
        <w:rPr>
          <w:rFonts w:ascii="Palatino Linotype" w:hAnsi="Palatino Linotype" w:cs="Arial"/>
        </w:rPr>
        <w:t xml:space="preserve"> no se satisface el derecho </w:t>
      </w:r>
      <w:r w:rsidR="002E399F" w:rsidRPr="00610A7D">
        <w:rPr>
          <w:rFonts w:ascii="Palatino Linotype" w:hAnsi="Palatino Linotype" w:cs="Arial"/>
        </w:rPr>
        <w:t>de</w:t>
      </w:r>
      <w:r w:rsidR="00CE0550" w:rsidRPr="00610A7D">
        <w:rPr>
          <w:rFonts w:ascii="Palatino Linotype" w:hAnsi="Palatino Linotype" w:cs="Arial"/>
        </w:rPr>
        <w:t xml:space="preserve"> acceso a la información pública, toda vez, que se actualiza la hipótesis</w:t>
      </w:r>
      <w:r w:rsidR="00CE0550" w:rsidRPr="00610A7D">
        <w:rPr>
          <w:rFonts w:ascii="Palatino Linotype" w:hAnsi="Palatino Linotype" w:cs="Arial"/>
          <w:b/>
        </w:rPr>
        <w:t xml:space="preserve"> </w:t>
      </w:r>
      <w:r w:rsidR="00CE0550" w:rsidRPr="00610A7D">
        <w:rPr>
          <w:rFonts w:ascii="Palatino Linotype" w:hAnsi="Palatino Linotype" w:cs="Arial"/>
        </w:rPr>
        <w:t xml:space="preserve">prevista en las </w:t>
      </w:r>
      <w:r w:rsidR="00CE0550" w:rsidRPr="00610A7D">
        <w:rPr>
          <w:rFonts w:ascii="Palatino Linotype" w:hAnsi="Palatino Linotype" w:cs="Arial"/>
        </w:rPr>
        <w:lastRenderedPageBreak/>
        <w:t>fracciones IX, del artículo 179 de la Ley de Transparencia y Acceso a la Información Pública del Estado de México y Municipios, que a la letra versa:</w:t>
      </w:r>
    </w:p>
    <w:p w14:paraId="6933F5D6" w14:textId="77777777" w:rsidR="00CE0550" w:rsidRPr="00610A7D" w:rsidRDefault="00CE0550" w:rsidP="0050620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96AF0EE" w14:textId="77777777" w:rsidR="00CE0550" w:rsidRPr="00610A7D" w:rsidRDefault="00CE0550" w:rsidP="0050620C">
      <w:pPr>
        <w:ind w:left="709" w:right="757"/>
        <w:jc w:val="both"/>
        <w:rPr>
          <w:rFonts w:ascii="Palatino Linotype" w:hAnsi="Palatino Linotype" w:cs="Arial"/>
          <w:sz w:val="22"/>
        </w:rPr>
      </w:pPr>
      <w:r w:rsidRPr="00610A7D">
        <w:rPr>
          <w:rFonts w:ascii="Palatino Linotype" w:hAnsi="Palatino Linotype" w:cs="Arial"/>
          <w:bCs/>
          <w:i/>
          <w:sz w:val="22"/>
        </w:rPr>
        <w:t>“</w:t>
      </w:r>
      <w:r w:rsidRPr="00610A7D">
        <w:rPr>
          <w:rFonts w:ascii="Palatino Linotype" w:hAnsi="Palatino Linotype" w:cs="Arial"/>
          <w:b/>
          <w:bCs/>
          <w:i/>
          <w:sz w:val="22"/>
        </w:rPr>
        <w:t>Artículo 179.</w:t>
      </w:r>
      <w:r w:rsidRPr="00610A7D">
        <w:rPr>
          <w:rFonts w:ascii="Palatino Linotype" w:hAnsi="Palatino Linotype" w:cs="Arial"/>
          <w:bCs/>
          <w:i/>
          <w:sz w:val="22"/>
        </w:rPr>
        <w:t xml:space="preserve"> </w:t>
      </w:r>
      <w:r w:rsidRPr="00610A7D">
        <w:rPr>
          <w:rFonts w:ascii="Palatino Linotype" w:hAnsi="Palatino Linotype" w:cs="Arial"/>
          <w:b/>
          <w:i/>
          <w:sz w:val="22"/>
          <w:u w:val="single"/>
        </w:rPr>
        <w:t>El recurso de revisión</w:t>
      </w:r>
      <w:r w:rsidRPr="00610A7D">
        <w:rPr>
          <w:rFonts w:ascii="Palatino Linotype" w:hAnsi="Palatino Linotype" w:cs="Arial"/>
          <w:i/>
          <w:sz w:val="22"/>
        </w:rPr>
        <w:t xml:space="preserve"> es un medio de protección que la Ley otorga a los particulares, para hacer valer su derecho de acceso a la información pública, y </w:t>
      </w:r>
      <w:r w:rsidRPr="00610A7D">
        <w:rPr>
          <w:rFonts w:ascii="Palatino Linotype" w:hAnsi="Palatino Linotype" w:cs="Arial"/>
          <w:b/>
          <w:i/>
          <w:sz w:val="22"/>
          <w:u w:val="single"/>
        </w:rPr>
        <w:t>procederá en contra de las siguientes causas</w:t>
      </w:r>
      <w:r w:rsidRPr="00610A7D">
        <w:rPr>
          <w:rFonts w:ascii="Palatino Linotype" w:hAnsi="Palatino Linotype" w:cs="Arial"/>
          <w:sz w:val="22"/>
        </w:rPr>
        <w:t>:</w:t>
      </w:r>
    </w:p>
    <w:p w14:paraId="66A99A4C" w14:textId="77777777" w:rsidR="00CE0550" w:rsidRPr="00610A7D" w:rsidRDefault="00CE0550" w:rsidP="0050620C">
      <w:pPr>
        <w:ind w:left="709" w:right="757"/>
        <w:jc w:val="both"/>
        <w:rPr>
          <w:rFonts w:ascii="Palatino Linotype" w:hAnsi="Palatino Linotype" w:cs="Arial"/>
          <w:sz w:val="22"/>
        </w:rPr>
      </w:pPr>
      <w:r w:rsidRPr="00610A7D">
        <w:rPr>
          <w:rFonts w:ascii="Palatino Linotype" w:hAnsi="Palatino Linotype" w:cs="Arial"/>
          <w:sz w:val="22"/>
        </w:rPr>
        <w:t>…</w:t>
      </w:r>
    </w:p>
    <w:p w14:paraId="13914C86" w14:textId="77777777" w:rsidR="00CE0550" w:rsidRPr="00610A7D" w:rsidRDefault="00CE0550" w:rsidP="0050620C">
      <w:pPr>
        <w:tabs>
          <w:tab w:val="left" w:pos="1134"/>
        </w:tabs>
        <w:ind w:left="709" w:right="757"/>
        <w:jc w:val="both"/>
        <w:rPr>
          <w:rFonts w:ascii="Palatino Linotype" w:hAnsi="Palatino Linotype" w:cs="Arial"/>
          <w:i/>
          <w:sz w:val="22"/>
        </w:rPr>
      </w:pPr>
      <w:r w:rsidRPr="00610A7D">
        <w:rPr>
          <w:rFonts w:ascii="Palatino Linotype" w:hAnsi="Palatino Linotype" w:cs="Arial"/>
          <w:b/>
          <w:i/>
          <w:sz w:val="22"/>
        </w:rPr>
        <w:t>IX. La entrega o puesta a disposición de información en un formato incomprensible y/o no accesible para el solicitante;</w:t>
      </w:r>
      <w:r w:rsidRPr="00610A7D">
        <w:rPr>
          <w:rFonts w:ascii="Palatino Linotype" w:hAnsi="Palatino Linotype" w:cs="Arial"/>
          <w:i/>
          <w:sz w:val="22"/>
        </w:rPr>
        <w:t>”</w:t>
      </w:r>
    </w:p>
    <w:p w14:paraId="48316E45" w14:textId="77777777" w:rsidR="00CE0550" w:rsidRPr="00610A7D" w:rsidRDefault="00CE0550" w:rsidP="0050620C">
      <w:pPr>
        <w:tabs>
          <w:tab w:val="left" w:pos="1134"/>
        </w:tabs>
        <w:ind w:left="709" w:right="757"/>
        <w:jc w:val="both"/>
        <w:rPr>
          <w:rFonts w:ascii="Palatino Linotype" w:hAnsi="Palatino Linotype" w:cs="Arial"/>
          <w:i/>
          <w:sz w:val="22"/>
        </w:rPr>
      </w:pPr>
      <w:r w:rsidRPr="00610A7D">
        <w:rPr>
          <w:rFonts w:ascii="Palatino Linotype" w:hAnsi="Palatino Linotype" w:cs="Arial"/>
          <w:b/>
          <w:i/>
          <w:sz w:val="22"/>
        </w:rPr>
        <w:t>…</w:t>
      </w:r>
    </w:p>
    <w:p w14:paraId="2B6032BF" w14:textId="77777777" w:rsidR="00CE0550" w:rsidRPr="00610A7D" w:rsidRDefault="00CE0550" w:rsidP="0050620C">
      <w:pPr>
        <w:spacing w:line="360" w:lineRule="auto"/>
        <w:ind w:left="709" w:right="760"/>
        <w:jc w:val="both"/>
        <w:rPr>
          <w:rFonts w:ascii="Palatino Linotype" w:hAnsi="Palatino Linotype" w:cs="Arial"/>
          <w:b/>
          <w:sz w:val="22"/>
          <w:lang w:eastAsia="es-MX"/>
        </w:rPr>
      </w:pPr>
      <w:r w:rsidRPr="00610A7D">
        <w:rPr>
          <w:rFonts w:ascii="Palatino Linotype" w:hAnsi="Palatino Linotype" w:cs="Arial"/>
          <w:b/>
          <w:sz w:val="22"/>
          <w:lang w:eastAsia="es-MX"/>
        </w:rPr>
        <w:t xml:space="preserve"> (Énfasis añadido)</w:t>
      </w:r>
    </w:p>
    <w:p w14:paraId="3FC7EAA5" w14:textId="77777777" w:rsidR="0050620C" w:rsidRPr="00610A7D" w:rsidRDefault="0050620C" w:rsidP="0050620C">
      <w:pPr>
        <w:spacing w:line="360" w:lineRule="auto"/>
        <w:ind w:left="709" w:right="760"/>
        <w:jc w:val="both"/>
        <w:rPr>
          <w:rFonts w:ascii="Palatino Linotype" w:hAnsi="Palatino Linotype" w:cs="Arial"/>
          <w:b/>
          <w:sz w:val="22"/>
          <w:lang w:eastAsia="es-MX"/>
        </w:rPr>
      </w:pPr>
    </w:p>
    <w:p w14:paraId="24878F86" w14:textId="74E0919D" w:rsidR="00CE0550" w:rsidRPr="00610A7D" w:rsidRDefault="00CC4BFF" w:rsidP="0050620C">
      <w:pPr>
        <w:spacing w:line="360" w:lineRule="auto"/>
        <w:jc w:val="both"/>
        <w:rPr>
          <w:rFonts w:ascii="Palatino Linotype" w:hAnsi="Palatino Linotype" w:cs="Arial"/>
          <w:color w:val="000000" w:themeColor="text1"/>
        </w:rPr>
      </w:pPr>
      <w:r w:rsidRPr="00610A7D">
        <w:rPr>
          <w:rFonts w:ascii="Palatino Linotype" w:hAnsi="Palatino Linotype"/>
          <w:color w:val="222222"/>
          <w:lang w:eastAsia="es-MX"/>
        </w:rPr>
        <w:t xml:space="preserve">Es </w:t>
      </w:r>
      <w:r w:rsidR="00CE0550" w:rsidRPr="00610A7D">
        <w:rPr>
          <w:rFonts w:ascii="Palatino Linotype" w:hAnsi="Palatino Linotype"/>
          <w:color w:val="222222"/>
          <w:lang w:eastAsia="es-MX"/>
        </w:rPr>
        <w:t>importante señalar que</w:t>
      </w:r>
      <w:r w:rsidRPr="00610A7D">
        <w:rPr>
          <w:rFonts w:ascii="Palatino Linotype" w:hAnsi="Palatino Linotype"/>
          <w:color w:val="222222"/>
          <w:lang w:eastAsia="es-MX"/>
        </w:rPr>
        <w:t>,</w:t>
      </w:r>
      <w:r w:rsidR="00CE0550" w:rsidRPr="00610A7D">
        <w:rPr>
          <w:rFonts w:ascii="Palatino Linotype" w:hAnsi="Palatino Linotype"/>
          <w:color w:val="222222"/>
          <w:lang w:eastAsia="es-MX"/>
        </w:rPr>
        <w:t xml:space="preserve"> </w:t>
      </w:r>
      <w:r w:rsidR="00CE0550" w:rsidRPr="00610A7D">
        <w:rPr>
          <w:rFonts w:ascii="Palatino Linotype" w:hAnsi="Palatino Linotype"/>
          <w:b/>
          <w:color w:val="222222"/>
          <w:lang w:eastAsia="es-MX"/>
        </w:rPr>
        <w:t xml:space="preserve">EL SUJETO OBLIGADO </w:t>
      </w:r>
      <w:r w:rsidR="00CE0550" w:rsidRPr="00610A7D">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610A7D">
        <w:rPr>
          <w:rFonts w:ascii="Palatino Linotype" w:hAnsi="Palatino Linotype"/>
          <w:color w:val="222222"/>
          <w:lang w:eastAsia="es-MX"/>
        </w:rPr>
        <w:t>proporcionó al ciudadano el link en el cual se puede consultar la información solicitada</w:t>
      </w:r>
      <w:r w:rsidR="00CE0550" w:rsidRPr="00610A7D">
        <w:rPr>
          <w:rFonts w:ascii="Palatino Linotype" w:hAnsi="Palatino Linotype" w:cs="Arial"/>
          <w:color w:val="000000" w:themeColor="text1"/>
        </w:rPr>
        <w:t xml:space="preserve">. </w:t>
      </w:r>
    </w:p>
    <w:p w14:paraId="7F99BBC0" w14:textId="77777777" w:rsidR="00CE0550" w:rsidRPr="00610A7D" w:rsidRDefault="00CE0550" w:rsidP="0050620C">
      <w:pPr>
        <w:spacing w:line="360" w:lineRule="auto"/>
        <w:jc w:val="both"/>
        <w:rPr>
          <w:rFonts w:ascii="Palatino Linotype" w:hAnsi="Palatino Linotype"/>
          <w:color w:val="222222"/>
          <w:sz w:val="16"/>
          <w:lang w:eastAsia="es-MX"/>
        </w:rPr>
      </w:pPr>
    </w:p>
    <w:p w14:paraId="47C4BE2B" w14:textId="77777777" w:rsidR="00CE0550" w:rsidRPr="00610A7D" w:rsidRDefault="00CE0550" w:rsidP="0050620C">
      <w:pPr>
        <w:spacing w:line="360" w:lineRule="auto"/>
        <w:jc w:val="both"/>
        <w:rPr>
          <w:rFonts w:ascii="Palatino Linotype" w:hAnsi="Palatino Linotype"/>
          <w:color w:val="222222"/>
          <w:lang w:eastAsia="es-MX"/>
        </w:rPr>
      </w:pPr>
      <w:r w:rsidRPr="00610A7D">
        <w:rPr>
          <w:rFonts w:ascii="Palatino Linotype" w:hAnsi="Palatino Linotype"/>
          <w:color w:val="222222"/>
          <w:lang w:eastAsia="es-MX"/>
        </w:rPr>
        <w:t xml:space="preserve">Por lo que, el hecho de que </w:t>
      </w:r>
      <w:r w:rsidRPr="00610A7D">
        <w:rPr>
          <w:rFonts w:ascii="Palatino Linotype" w:hAnsi="Palatino Linotype"/>
          <w:b/>
          <w:bCs/>
          <w:color w:val="222222"/>
          <w:lang w:eastAsia="es-MX"/>
        </w:rPr>
        <w:t>EL SUJETO OBLIGADO</w:t>
      </w:r>
      <w:r w:rsidRPr="00610A7D">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1C0568E" w14:textId="77777777" w:rsidR="00CE0550" w:rsidRPr="00610A7D" w:rsidRDefault="00CE0550" w:rsidP="0050620C">
      <w:pPr>
        <w:ind w:left="851" w:right="902"/>
        <w:jc w:val="both"/>
        <w:rPr>
          <w:rFonts w:ascii="Palatino Linotype" w:hAnsi="Palatino Linotype"/>
          <w:i/>
          <w:iCs/>
          <w:color w:val="222222"/>
          <w:sz w:val="22"/>
          <w:szCs w:val="22"/>
          <w:lang w:eastAsia="es-MX"/>
        </w:rPr>
      </w:pPr>
      <w:r w:rsidRPr="00610A7D">
        <w:rPr>
          <w:rFonts w:ascii="Palatino Linotype" w:hAnsi="Palatino Linotype"/>
          <w:i/>
          <w:iCs/>
          <w:color w:val="222222"/>
          <w:sz w:val="22"/>
          <w:szCs w:val="22"/>
          <w:lang w:eastAsia="es-MX"/>
        </w:rPr>
        <w:t>“</w:t>
      </w:r>
      <w:r w:rsidRPr="00610A7D">
        <w:rPr>
          <w:rFonts w:ascii="Palatino Linotype" w:hAnsi="Palatino Linotype"/>
          <w:b/>
          <w:bCs/>
          <w:i/>
          <w:iCs/>
          <w:color w:val="222222"/>
          <w:sz w:val="22"/>
          <w:szCs w:val="22"/>
          <w:lang w:eastAsia="es-MX"/>
        </w:rPr>
        <w:t>Artículo 12.</w:t>
      </w:r>
      <w:r w:rsidRPr="00610A7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AC564BF" w14:textId="77777777" w:rsidR="00CE0550" w:rsidRPr="00610A7D" w:rsidRDefault="00CE0550" w:rsidP="0050620C">
      <w:pPr>
        <w:ind w:left="851" w:right="902"/>
        <w:jc w:val="both"/>
        <w:rPr>
          <w:rFonts w:ascii="Palatino Linotype" w:hAnsi="Palatino Linotype"/>
          <w:color w:val="222222"/>
          <w:lang w:eastAsia="es-MX"/>
        </w:rPr>
      </w:pPr>
    </w:p>
    <w:p w14:paraId="71B6C116" w14:textId="77777777" w:rsidR="00CE0550" w:rsidRPr="00610A7D" w:rsidRDefault="00CE0550" w:rsidP="0050620C">
      <w:pPr>
        <w:ind w:left="851" w:right="902"/>
        <w:jc w:val="both"/>
        <w:rPr>
          <w:rFonts w:ascii="Palatino Linotype" w:hAnsi="Palatino Linotype"/>
          <w:i/>
          <w:iCs/>
          <w:color w:val="222222"/>
          <w:sz w:val="22"/>
          <w:szCs w:val="22"/>
          <w:lang w:eastAsia="es-MX"/>
        </w:rPr>
      </w:pPr>
      <w:r w:rsidRPr="00610A7D">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10A7D">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0B1A50B2" w14:textId="77777777" w:rsidR="00CE0550" w:rsidRPr="00610A7D" w:rsidRDefault="00CE0550" w:rsidP="0050620C">
      <w:pPr>
        <w:ind w:left="851" w:right="902"/>
        <w:jc w:val="both"/>
        <w:rPr>
          <w:rFonts w:ascii="Palatino Linotype" w:hAnsi="Palatino Linotype"/>
          <w:color w:val="222222"/>
          <w:lang w:eastAsia="es-MX"/>
        </w:rPr>
      </w:pPr>
    </w:p>
    <w:p w14:paraId="0B967F21" w14:textId="77777777" w:rsidR="00CE0550" w:rsidRPr="00610A7D" w:rsidRDefault="00CE0550" w:rsidP="0050620C">
      <w:pPr>
        <w:spacing w:line="360" w:lineRule="auto"/>
        <w:jc w:val="both"/>
        <w:rPr>
          <w:rFonts w:ascii="Palatino Linotype" w:hAnsi="Palatino Linotype"/>
          <w:color w:val="222222"/>
          <w:lang w:eastAsia="es-MX"/>
        </w:rPr>
      </w:pPr>
      <w:r w:rsidRPr="00610A7D">
        <w:rPr>
          <w:rFonts w:ascii="Palatino Linotype" w:hAnsi="Palatino Linotype"/>
          <w:color w:val="222222"/>
          <w:lang w:eastAsia="es-MX"/>
        </w:rPr>
        <w:t xml:space="preserve">En atención a lo anterior, el estudio de la naturaleza jurídica de la información pública solicitada, tiene por objeto determinar si </w:t>
      </w:r>
      <w:r w:rsidRPr="00610A7D">
        <w:rPr>
          <w:rFonts w:ascii="Palatino Linotype" w:hAnsi="Palatino Linotype"/>
          <w:b/>
          <w:color w:val="222222"/>
          <w:lang w:eastAsia="es-MX"/>
        </w:rPr>
        <w:t xml:space="preserve">EL SUJETO OBLIGADO </w:t>
      </w:r>
      <w:r w:rsidRPr="00610A7D">
        <w:rPr>
          <w:rFonts w:ascii="Palatino Linotype" w:hAnsi="Palatino Linotype"/>
          <w:color w:val="222222"/>
          <w:lang w:eastAsia="es-MX"/>
        </w:rPr>
        <w:t>la</w:t>
      </w:r>
      <w:r w:rsidRPr="00610A7D">
        <w:rPr>
          <w:rFonts w:ascii="Palatino Linotype" w:hAnsi="Palatino Linotype"/>
          <w:b/>
          <w:color w:val="222222"/>
          <w:lang w:eastAsia="es-MX"/>
        </w:rPr>
        <w:t xml:space="preserve"> </w:t>
      </w:r>
      <w:r w:rsidRPr="00610A7D">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610A7D">
        <w:rPr>
          <w:rFonts w:ascii="Palatino Linotype" w:hAnsi="Palatino Linotype"/>
          <w:b/>
          <w:color w:val="222222"/>
          <w:lang w:eastAsia="es-MX"/>
        </w:rPr>
        <w:t>EL SUJETO OBLIGADO</w:t>
      </w:r>
      <w:r w:rsidRPr="00610A7D">
        <w:rPr>
          <w:rFonts w:ascii="Palatino Linotype" w:hAnsi="Palatino Linotype"/>
          <w:color w:val="222222"/>
          <w:lang w:eastAsia="es-MX"/>
        </w:rPr>
        <w:t>, dicha información, fue admitida por el mismo; actualizándose el supuesto artículo 12 de la Ley de la materia, anteriormente referido.</w:t>
      </w:r>
    </w:p>
    <w:p w14:paraId="15BDB1EE" w14:textId="77777777" w:rsidR="0050620C" w:rsidRPr="00610A7D" w:rsidRDefault="0050620C" w:rsidP="0050620C">
      <w:pPr>
        <w:spacing w:line="360" w:lineRule="auto"/>
        <w:jc w:val="both"/>
        <w:rPr>
          <w:rFonts w:ascii="Palatino Linotype" w:hAnsi="Palatino Linotype"/>
          <w:color w:val="222222"/>
          <w:lang w:eastAsia="es-MX"/>
        </w:rPr>
      </w:pPr>
    </w:p>
    <w:p w14:paraId="39A44CDE" w14:textId="4E9EBD48" w:rsidR="0050620C" w:rsidRPr="00610A7D" w:rsidRDefault="0050620C" w:rsidP="0050620C">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 xml:space="preserve">Ahora bien, por otro lado, este Organismo Garante realizó el análisis de  la dirección electrónica del IPOMEX, que se entregó mediante Informe Justificado; A saber: </w:t>
      </w:r>
      <w:hyperlink r:id="rId14" w:history="1">
        <w:r w:rsidRPr="00610A7D">
          <w:rPr>
            <w:rStyle w:val="Hipervnculo"/>
            <w:rFonts w:ascii="Palatino Linotype" w:hAnsi="Palatino Linotype" w:cs="Arial"/>
            <w:bCs/>
            <w:iCs/>
          </w:rPr>
          <w:t>https://ipomex.org.mx/ipo3/lgt/indice/TEOLOYUCAN/art_92_xxxvi.web</w:t>
        </w:r>
      </w:hyperlink>
      <w:r w:rsidRPr="00610A7D">
        <w:rPr>
          <w:rFonts w:ascii="Palatino Linotype" w:hAnsi="Palatino Linotype" w:cs="Arial"/>
        </w:rPr>
        <w:t>, donde menciona que se encuentra</w:t>
      </w:r>
      <w:r w:rsidR="00BC6020" w:rsidRPr="00610A7D">
        <w:rPr>
          <w:rFonts w:ascii="Palatino Linotype" w:hAnsi="Palatino Linotype" w:cs="Arial"/>
        </w:rPr>
        <w:t xml:space="preserve"> el padrón de</w:t>
      </w:r>
      <w:r w:rsidRPr="00610A7D">
        <w:rPr>
          <w:rFonts w:ascii="Palatino Linotype" w:hAnsi="Palatino Linotype" w:cs="Arial"/>
          <w:bCs/>
          <w:iCs/>
        </w:rPr>
        <w:t xml:space="preserve"> proveedores</w:t>
      </w:r>
      <w:r w:rsidR="00BC6020" w:rsidRPr="00610A7D">
        <w:rPr>
          <w:rFonts w:ascii="Palatino Linotype" w:hAnsi="Palatino Linotype" w:cs="Arial"/>
          <w:bCs/>
          <w:iCs/>
        </w:rPr>
        <w:t xml:space="preserve"> y contratistas</w:t>
      </w:r>
      <w:r w:rsidRPr="00610A7D">
        <w:rPr>
          <w:rFonts w:ascii="Palatino Linotype" w:hAnsi="Palatino Linotype" w:cs="Arial"/>
          <w:bCs/>
          <w:iCs/>
        </w:rPr>
        <w:t xml:space="preserve">, </w:t>
      </w:r>
      <w:r w:rsidR="00BC6020" w:rsidRPr="00610A7D">
        <w:rPr>
          <w:rFonts w:ascii="Palatino Linotype" w:hAnsi="Palatino Linotype" w:cs="Arial"/>
          <w:bCs/>
          <w:iCs/>
        </w:rPr>
        <w:t>cabe destacar que esta</w:t>
      </w:r>
      <w:r w:rsidRPr="00610A7D">
        <w:rPr>
          <w:rFonts w:ascii="Palatino Linotype" w:hAnsi="Palatino Linotype" w:cs="Arial"/>
          <w:bCs/>
          <w:iCs/>
        </w:rPr>
        <w:t xml:space="preserve"> información </w:t>
      </w:r>
      <w:r w:rsidR="00BC6020" w:rsidRPr="00610A7D">
        <w:rPr>
          <w:rFonts w:ascii="Palatino Linotype" w:hAnsi="Palatino Linotype" w:cs="Arial"/>
          <w:bCs/>
          <w:iCs/>
        </w:rPr>
        <w:t xml:space="preserve">corresponde a </w:t>
      </w:r>
      <w:r w:rsidRPr="00610A7D">
        <w:rPr>
          <w:rFonts w:ascii="Palatino Linotype" w:hAnsi="Palatino Linotype" w:cs="Arial"/>
          <w:bCs/>
          <w:iCs/>
        </w:rPr>
        <w:t xml:space="preserve">una obligación de oficio mandatada por el artículo 92, fracción </w:t>
      </w:r>
      <w:r w:rsidR="000F1BD9" w:rsidRPr="00610A7D">
        <w:rPr>
          <w:rFonts w:ascii="Palatino Linotype" w:hAnsi="Palatino Linotype" w:cs="Arial"/>
          <w:bCs/>
          <w:iCs/>
        </w:rPr>
        <w:t>XXXVI</w:t>
      </w:r>
      <w:r w:rsidRPr="00610A7D">
        <w:rPr>
          <w:rFonts w:ascii="Palatino Linotype" w:hAnsi="Palatino Linotype" w:cs="Arial"/>
          <w:bCs/>
          <w:iCs/>
        </w:rPr>
        <w:t>,</w:t>
      </w:r>
      <w:r w:rsidR="000F1BD9" w:rsidRPr="00610A7D">
        <w:rPr>
          <w:rFonts w:ascii="Palatino Linotype" w:hAnsi="Palatino Linotype" w:cs="Arial"/>
          <w:bCs/>
          <w:iCs/>
        </w:rPr>
        <w:t xml:space="preserve"> </w:t>
      </w:r>
      <w:r w:rsidRPr="00610A7D">
        <w:rPr>
          <w:rFonts w:ascii="Palatino Linotype" w:hAnsi="Palatino Linotype" w:cs="Arial"/>
          <w:bCs/>
          <w:iCs/>
        </w:rPr>
        <w:t xml:space="preserve">de la Ley de Transparencia y Acceso a la Información Pública del Estado de México y Municipios, </w:t>
      </w:r>
      <w:r w:rsidRPr="00610A7D">
        <w:rPr>
          <w:rFonts w:ascii="Palatino Linotype" w:hAnsi="Palatino Linotype" w:cs="Arial"/>
        </w:rPr>
        <w:t>para mayor referencia se inserta la imagen arrojada de la liga electrónica proporcionada:</w:t>
      </w:r>
    </w:p>
    <w:p w14:paraId="295FB8F3" w14:textId="77777777" w:rsidR="0050620C" w:rsidRPr="00610A7D" w:rsidRDefault="0050620C" w:rsidP="0050620C">
      <w:pPr>
        <w:spacing w:line="360" w:lineRule="auto"/>
        <w:jc w:val="both"/>
        <w:rPr>
          <w:rFonts w:ascii="Palatino Linotype" w:hAnsi="Palatino Linotype"/>
          <w:color w:val="222222"/>
          <w:lang w:eastAsia="es-MX"/>
        </w:rPr>
      </w:pPr>
    </w:p>
    <w:p w14:paraId="771E4798" w14:textId="77777777" w:rsidR="00737C9D" w:rsidRPr="00610A7D" w:rsidRDefault="00737C9D" w:rsidP="00F34F07">
      <w:pPr>
        <w:spacing w:before="100" w:beforeAutospacing="1" w:after="100" w:afterAutospacing="1" w:line="360" w:lineRule="auto"/>
        <w:rPr>
          <w:rFonts w:ascii="Palatino Linotype" w:hAnsi="Palatino Linotype" w:cs="Segoe UI"/>
          <w:bCs/>
          <w:iCs/>
          <w:lang w:eastAsia="es-MX"/>
        </w:rPr>
      </w:pPr>
    </w:p>
    <w:p w14:paraId="5FAD95DE" w14:textId="119F44A0" w:rsidR="00737C9D" w:rsidRPr="00610A7D" w:rsidRDefault="00845DD7" w:rsidP="000F1BD9">
      <w:pPr>
        <w:spacing w:before="100" w:beforeAutospacing="1" w:after="100" w:afterAutospacing="1" w:line="360" w:lineRule="auto"/>
        <w:ind w:left="-142"/>
        <w:rPr>
          <w:rFonts w:ascii="Palatino Linotype" w:hAnsi="Palatino Linotype" w:cs="Segoe UI"/>
          <w:bCs/>
          <w:iCs/>
          <w:lang w:eastAsia="es-MX"/>
        </w:rPr>
      </w:pPr>
      <w:r w:rsidRPr="00610A7D">
        <w:rPr>
          <w:noProof/>
          <w:lang w:eastAsia="es-MX"/>
        </w:rPr>
        <w:lastRenderedPageBreak/>
        <mc:AlternateContent>
          <mc:Choice Requires="wps">
            <w:drawing>
              <wp:anchor distT="0" distB="0" distL="114300" distR="114300" simplePos="0" relativeHeight="251666432" behindDoc="0" locked="0" layoutInCell="1" allowOverlap="1" wp14:anchorId="26187682" wp14:editId="7A223786">
                <wp:simplePos x="0" y="0"/>
                <wp:positionH relativeFrom="column">
                  <wp:posOffset>4311015</wp:posOffset>
                </wp:positionH>
                <wp:positionV relativeFrom="paragraph">
                  <wp:posOffset>1384300</wp:posOffset>
                </wp:positionV>
                <wp:extent cx="1428750" cy="352425"/>
                <wp:effectExtent l="57150" t="38100" r="76200" b="104775"/>
                <wp:wrapNone/>
                <wp:docPr id="3" name="Rectángulo 3"/>
                <wp:cNvGraphicFramePr/>
                <a:graphic xmlns:a="http://schemas.openxmlformats.org/drawingml/2006/main">
                  <a:graphicData uri="http://schemas.microsoft.com/office/word/2010/wordprocessingShape">
                    <wps:wsp>
                      <wps:cNvSpPr/>
                      <wps:spPr>
                        <a:xfrm>
                          <a:off x="0" y="0"/>
                          <a:ext cx="1428750" cy="3524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545BF" id="Rectángulo 3" o:spid="_x0000_s1026" style="position:absolute;margin-left:339.45pt;margin-top:109pt;width:112.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" filled="f" strokecolor="red" strokeweight="2.25pt">
                <v:shadow on="t" color="black" opacity="22937f" origin=",.5" offset="0,.63889mm"/>
              </v:rect>
            </w:pict>
          </mc:Fallback>
        </mc:AlternateContent>
      </w:r>
      <w:r w:rsidR="000F1BD9" w:rsidRPr="00610A7D">
        <w:rPr>
          <w:noProof/>
          <w:lang w:eastAsia="es-MX"/>
        </w:rPr>
        <w:drawing>
          <wp:inline distT="0" distB="0" distL="0" distR="0" wp14:anchorId="1BD5CA1D" wp14:editId="197FB5A2">
            <wp:extent cx="5791835" cy="3671570"/>
            <wp:effectExtent l="152400" t="152400" r="361315" b="36703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671570"/>
                    </a:xfrm>
                    <a:prstGeom prst="rect">
                      <a:avLst/>
                    </a:prstGeom>
                    <a:ln>
                      <a:noFill/>
                    </a:ln>
                    <a:effectLst>
                      <a:outerShdw blurRad="292100" dist="139700" dir="2700000" algn="tl" rotWithShape="0">
                        <a:srgbClr val="333333">
                          <a:alpha val="65000"/>
                        </a:srgbClr>
                      </a:outerShdw>
                    </a:effectLst>
                  </pic:spPr>
                </pic:pic>
              </a:graphicData>
            </a:graphic>
          </wp:inline>
        </w:drawing>
      </w:r>
    </w:p>
    <w:p w14:paraId="267ECCC9" w14:textId="5F3BBA45" w:rsidR="00E11225" w:rsidRPr="00610A7D" w:rsidRDefault="000F1BD9" w:rsidP="00E11225">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 xml:space="preserve">De lo anterior, se </w:t>
      </w:r>
      <w:r w:rsidR="00E11225" w:rsidRPr="00610A7D">
        <w:rPr>
          <w:rFonts w:ascii="Palatino Linotype" w:hAnsi="Palatino Linotype" w:cs="Arial"/>
        </w:rPr>
        <w:t>observa</w:t>
      </w:r>
      <w:r w:rsidRPr="00610A7D">
        <w:rPr>
          <w:rFonts w:ascii="Palatino Linotype" w:hAnsi="Palatino Linotype" w:cs="Arial"/>
        </w:rPr>
        <w:t xml:space="preserve"> </w:t>
      </w:r>
      <w:r w:rsidR="004936BF" w:rsidRPr="00610A7D">
        <w:rPr>
          <w:rFonts w:ascii="Palatino Linotype" w:hAnsi="Palatino Linotype" w:cs="Arial"/>
        </w:rPr>
        <w:t xml:space="preserve">que si bien es cierto, fue entregada información referente a Proveedores, también lo es, que este Órgano Garante advierte que la solicitud fue específica y se solicitó el catálogo de proveedores que contuviera tanto proveedores de </w:t>
      </w:r>
      <w:r w:rsidR="00541DE7" w:rsidRPr="00610A7D">
        <w:rPr>
          <w:rFonts w:ascii="Palatino Linotype" w:hAnsi="Palatino Linotype" w:cs="Arial"/>
        </w:rPr>
        <w:t>“</w:t>
      </w:r>
      <w:r w:rsidR="004936BF" w:rsidRPr="00610A7D">
        <w:rPr>
          <w:rFonts w:ascii="Palatino Linotype" w:hAnsi="Palatino Linotype" w:cs="Arial"/>
          <w:b/>
        </w:rPr>
        <w:t>obra pública</w:t>
      </w:r>
      <w:r w:rsidR="00541DE7" w:rsidRPr="00610A7D">
        <w:rPr>
          <w:rFonts w:ascii="Palatino Linotype" w:hAnsi="Palatino Linotype" w:cs="Arial"/>
          <w:b/>
        </w:rPr>
        <w:t>”</w:t>
      </w:r>
      <w:r w:rsidR="004936BF" w:rsidRPr="00610A7D">
        <w:rPr>
          <w:rFonts w:ascii="Palatino Linotype" w:hAnsi="Palatino Linotype" w:cs="Arial"/>
        </w:rPr>
        <w:t xml:space="preserve"> así como de </w:t>
      </w:r>
      <w:r w:rsidR="00541DE7" w:rsidRPr="00610A7D">
        <w:rPr>
          <w:rFonts w:ascii="Palatino Linotype" w:hAnsi="Palatino Linotype" w:cs="Arial"/>
        </w:rPr>
        <w:t>“</w:t>
      </w:r>
      <w:r w:rsidR="004936BF" w:rsidRPr="00610A7D">
        <w:rPr>
          <w:rFonts w:ascii="Palatino Linotype" w:hAnsi="Palatino Linotype" w:cs="Arial"/>
          <w:b/>
        </w:rPr>
        <w:t>bienes y servicios</w:t>
      </w:r>
      <w:r w:rsidR="00541DE7" w:rsidRPr="00610A7D">
        <w:rPr>
          <w:rFonts w:ascii="Palatino Linotype" w:hAnsi="Palatino Linotype" w:cs="Arial"/>
        </w:rPr>
        <w:t>”</w:t>
      </w:r>
      <w:r w:rsidR="004936BF" w:rsidRPr="00610A7D">
        <w:rPr>
          <w:rFonts w:ascii="Palatino Linotype" w:hAnsi="Palatino Linotype" w:cs="Arial"/>
        </w:rPr>
        <w:t>, del año 2019 al 18 de febrero de 2022</w:t>
      </w:r>
      <w:r w:rsidR="00E11225" w:rsidRPr="00610A7D">
        <w:rPr>
          <w:rFonts w:ascii="Palatino Linotype" w:hAnsi="Palatino Linotype" w:cs="Arial"/>
        </w:rPr>
        <w:t xml:space="preserve">. </w:t>
      </w:r>
    </w:p>
    <w:p w14:paraId="6032223A" w14:textId="77777777" w:rsidR="00E11225" w:rsidRPr="00610A7D" w:rsidRDefault="00E11225" w:rsidP="00E11225">
      <w:pPr>
        <w:widowControl w:val="0"/>
        <w:autoSpaceDE w:val="0"/>
        <w:autoSpaceDN w:val="0"/>
        <w:adjustRightInd w:val="0"/>
        <w:spacing w:line="360" w:lineRule="auto"/>
        <w:jc w:val="both"/>
        <w:rPr>
          <w:rFonts w:ascii="Palatino Linotype" w:hAnsi="Palatino Linotype" w:cs="Arial"/>
        </w:rPr>
      </w:pPr>
    </w:p>
    <w:p w14:paraId="4EE80D7E" w14:textId="45A0C178" w:rsidR="000F1BD9" w:rsidRPr="00610A7D" w:rsidRDefault="00E11225" w:rsidP="00E11225">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S</w:t>
      </w:r>
      <w:r w:rsidR="004936BF" w:rsidRPr="00610A7D">
        <w:rPr>
          <w:rFonts w:ascii="Palatino Linotype" w:hAnsi="Palatino Linotype" w:cs="Arial"/>
        </w:rPr>
        <w:t xml:space="preserve">in embargo, </w:t>
      </w:r>
      <w:r w:rsidRPr="00610A7D">
        <w:rPr>
          <w:rFonts w:ascii="Palatino Linotype" w:hAnsi="Palatino Linotype" w:cs="Arial"/>
        </w:rPr>
        <w:t xml:space="preserve">la información publicada en </w:t>
      </w:r>
      <w:r w:rsidR="00141404" w:rsidRPr="00610A7D">
        <w:rPr>
          <w:rFonts w:ascii="Palatino Linotype" w:hAnsi="Palatino Linotype" w:cs="Arial"/>
          <w:b/>
        </w:rPr>
        <w:t xml:space="preserve">IPOMEX </w:t>
      </w:r>
      <w:r w:rsidR="000F1BD9" w:rsidRPr="00610A7D">
        <w:rPr>
          <w:rFonts w:ascii="Palatino Linotype" w:hAnsi="Palatino Linotype" w:cs="Arial"/>
        </w:rPr>
        <w:t xml:space="preserve">no se encuentra </w:t>
      </w:r>
      <w:r w:rsidR="00141404" w:rsidRPr="00610A7D">
        <w:rPr>
          <w:rFonts w:ascii="Palatino Linotype" w:hAnsi="Palatino Linotype" w:cs="Arial"/>
        </w:rPr>
        <w:t>de forma específica a</w:t>
      </w:r>
      <w:r w:rsidRPr="00610A7D">
        <w:rPr>
          <w:rFonts w:ascii="Palatino Linotype" w:hAnsi="Palatino Linotype" w:cs="Arial"/>
        </w:rPr>
        <w:t xml:space="preserve"> la solicitada por el ciudadano, por lo que, el derecho </w:t>
      </w:r>
      <w:r w:rsidR="000F1BD9" w:rsidRPr="00610A7D">
        <w:rPr>
          <w:rFonts w:ascii="Palatino Linotype" w:hAnsi="Palatino Linotype" w:cs="Arial"/>
        </w:rPr>
        <w:t xml:space="preserve">de acceso a la información se tendrá por cumplida cuando el solicitante tenga a su disposición la información requerida, o cuando realice su consulta en el lugar que ésta se localice, conforme a los artículos 3, fracción XI, XII 4, 12, y 24, último párrafo de la Ley de </w:t>
      </w:r>
      <w:r w:rsidR="000F1BD9" w:rsidRPr="00610A7D">
        <w:rPr>
          <w:rFonts w:ascii="Palatino Linotype" w:hAnsi="Palatino Linotype" w:cs="Arial"/>
        </w:rPr>
        <w:lastRenderedPageBreak/>
        <w:t xml:space="preserve">Transparencia y Acceso a la Información Pública del Estado de México y Municipios, </w:t>
      </w:r>
      <w:r w:rsidR="005B0719" w:rsidRPr="00610A7D">
        <w:rPr>
          <w:rFonts w:ascii="Palatino Linotype" w:hAnsi="Palatino Linotype" w:cs="Arial"/>
        </w:rPr>
        <w:t>de igual modo, los preceptos</w:t>
      </w:r>
      <w:r w:rsidR="000F1BD9" w:rsidRPr="00610A7D">
        <w:rPr>
          <w:rFonts w:ascii="Palatino Linotype" w:hAnsi="Palatino Linotype" w:cs="Arial"/>
        </w:rPr>
        <w:t xml:space="preserve"> 11 y 161, del</w:t>
      </w:r>
      <w:r w:rsidR="005B0719" w:rsidRPr="00610A7D">
        <w:rPr>
          <w:rFonts w:ascii="Palatino Linotype" w:hAnsi="Palatino Linotype" w:cs="Arial"/>
        </w:rPr>
        <w:t xml:space="preserve"> </w:t>
      </w:r>
      <w:r w:rsidR="000F1BD9" w:rsidRPr="00610A7D">
        <w:rPr>
          <w:rFonts w:ascii="Palatino Linotype" w:hAnsi="Palatino Linotype" w:cs="Arial"/>
        </w:rPr>
        <w:t>referido</w:t>
      </w:r>
      <w:r w:rsidR="005B0719" w:rsidRPr="00610A7D">
        <w:rPr>
          <w:rFonts w:ascii="Palatino Linotype" w:hAnsi="Palatino Linotype" w:cs="Arial"/>
        </w:rPr>
        <w:t xml:space="preserve"> ordenamiento</w:t>
      </w:r>
      <w:r w:rsidR="000F1BD9" w:rsidRPr="00610A7D">
        <w:rPr>
          <w:rFonts w:ascii="Palatino Linotype" w:hAnsi="Palatino Linotype" w:cs="Arial"/>
        </w:rPr>
        <w:t>, señalan</w:t>
      </w:r>
      <w:r w:rsidR="005B0719" w:rsidRPr="00610A7D">
        <w:rPr>
          <w:rFonts w:ascii="Palatino Linotype" w:hAnsi="Palatino Linotype" w:cs="Arial"/>
        </w:rPr>
        <w:t xml:space="preserve"> lo siguiente: </w:t>
      </w:r>
    </w:p>
    <w:p w14:paraId="375A85B2"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26C7DF39" w14:textId="77777777" w:rsidR="000F1BD9" w:rsidRPr="00610A7D" w:rsidRDefault="000F1BD9" w:rsidP="000F1BD9">
      <w:pPr>
        <w:widowControl w:val="0"/>
        <w:autoSpaceDE w:val="0"/>
        <w:autoSpaceDN w:val="0"/>
        <w:adjustRightInd w:val="0"/>
        <w:ind w:left="850" w:right="901"/>
        <w:jc w:val="both"/>
        <w:rPr>
          <w:rFonts w:ascii="Palatino Linotype" w:hAnsi="Palatino Linotype" w:cs="Arial"/>
          <w:i/>
          <w:sz w:val="22"/>
          <w:szCs w:val="22"/>
        </w:rPr>
      </w:pPr>
      <w:r w:rsidRPr="00610A7D">
        <w:rPr>
          <w:rFonts w:ascii="Palatino Linotype" w:hAnsi="Palatino Linotype" w:cs="Arial"/>
          <w:i/>
          <w:sz w:val="22"/>
          <w:szCs w:val="22"/>
        </w:rPr>
        <w:t>“</w:t>
      </w:r>
      <w:r w:rsidRPr="00610A7D">
        <w:rPr>
          <w:rFonts w:ascii="Palatino Linotype" w:hAnsi="Palatino Linotype" w:cs="Arial"/>
          <w:b/>
          <w:i/>
          <w:sz w:val="22"/>
          <w:szCs w:val="22"/>
        </w:rPr>
        <w:t>Artículo 11.</w:t>
      </w:r>
      <w:r w:rsidRPr="00610A7D">
        <w:rPr>
          <w:rFonts w:ascii="Palatino Linotype" w:hAnsi="Palatino Linotype" w:cs="Arial"/>
          <w:i/>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CCB5437" w14:textId="77777777" w:rsidR="000F1BD9" w:rsidRPr="00610A7D" w:rsidRDefault="000F1BD9" w:rsidP="000F1BD9">
      <w:pPr>
        <w:widowControl w:val="0"/>
        <w:autoSpaceDE w:val="0"/>
        <w:autoSpaceDN w:val="0"/>
        <w:adjustRightInd w:val="0"/>
        <w:ind w:left="850" w:right="901"/>
        <w:jc w:val="both"/>
        <w:rPr>
          <w:rFonts w:ascii="Palatino Linotype" w:hAnsi="Palatino Linotype" w:cs="Arial"/>
          <w:i/>
          <w:sz w:val="22"/>
          <w:szCs w:val="22"/>
        </w:rPr>
      </w:pPr>
      <w:r w:rsidRPr="00610A7D">
        <w:rPr>
          <w:rFonts w:ascii="Palatino Linotype" w:hAnsi="Palatino Linotype" w:cs="Arial"/>
          <w:i/>
          <w:sz w:val="22"/>
          <w:szCs w:val="22"/>
        </w:rPr>
        <w:t>[…]</w:t>
      </w:r>
    </w:p>
    <w:p w14:paraId="7F6A98E5" w14:textId="48955B10" w:rsidR="000F1BD9" w:rsidRPr="00610A7D" w:rsidRDefault="000F1BD9" w:rsidP="000F1BD9">
      <w:pPr>
        <w:widowControl w:val="0"/>
        <w:autoSpaceDE w:val="0"/>
        <w:autoSpaceDN w:val="0"/>
        <w:adjustRightInd w:val="0"/>
        <w:ind w:left="850" w:right="901"/>
        <w:jc w:val="both"/>
        <w:rPr>
          <w:rFonts w:ascii="Palatino Linotype" w:hAnsi="Palatino Linotype" w:cs="Arial"/>
          <w:i/>
          <w:sz w:val="22"/>
          <w:szCs w:val="22"/>
        </w:rPr>
      </w:pPr>
      <w:r w:rsidRPr="00610A7D">
        <w:rPr>
          <w:rFonts w:ascii="Palatino Linotype" w:hAnsi="Palatino Linotype" w:cs="Arial"/>
          <w:b/>
          <w:i/>
          <w:sz w:val="22"/>
          <w:szCs w:val="22"/>
        </w:rPr>
        <w:t>Artículo 161</w:t>
      </w:r>
      <w:r w:rsidRPr="00610A7D">
        <w:rPr>
          <w:rFonts w:ascii="Palatino Linotype"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610A7D">
        <w:rPr>
          <w:rFonts w:ascii="Palatino Linotype" w:hAnsi="Palatino Linotype" w:cs="Arial"/>
          <w:sz w:val="22"/>
          <w:szCs w:val="22"/>
        </w:rPr>
        <w:t>(Sic)</w:t>
      </w:r>
      <w:r w:rsidR="00141404" w:rsidRPr="00610A7D">
        <w:rPr>
          <w:rFonts w:ascii="Palatino Linotype" w:hAnsi="Palatino Linotype" w:cs="Arial"/>
          <w:sz w:val="22"/>
          <w:szCs w:val="22"/>
        </w:rPr>
        <w:t>.</w:t>
      </w:r>
    </w:p>
    <w:p w14:paraId="37787E01"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2486CD19" w14:textId="7168597A" w:rsidR="000F1BD9" w:rsidRPr="00610A7D" w:rsidRDefault="005B0719" w:rsidP="000F1BD9">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De los preceptos transcritos, se advierte que</w:t>
      </w:r>
      <w:r w:rsidR="000F1BD9" w:rsidRPr="00610A7D">
        <w:rPr>
          <w:rFonts w:ascii="Palatino Linotype" w:hAnsi="Palatino Linotype" w:cs="Arial"/>
        </w:rPr>
        <w:t xml:space="preserv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6276FEAA"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0A149DA6" w14:textId="4BE7484C" w:rsidR="000F1BD9" w:rsidRPr="00610A7D" w:rsidRDefault="005B0719" w:rsidP="000F1BD9">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lastRenderedPageBreak/>
        <w:t xml:space="preserve">Además, los preceptos en comento </w:t>
      </w:r>
      <w:r w:rsidR="000F1BD9" w:rsidRPr="00610A7D">
        <w:rPr>
          <w:rFonts w:ascii="Palatino Linotype" w:hAnsi="Palatino Linotype" w:cs="Arial"/>
        </w:rPr>
        <w:t xml:space="preserve">establecen las características que debe tener la información desde el momento de su generación, publicación y entrega; de igual manera se contempla el procedimiento a seguir por </w:t>
      </w:r>
      <w:r w:rsidR="000F1BD9" w:rsidRPr="00610A7D">
        <w:rPr>
          <w:rFonts w:ascii="Palatino Linotype" w:hAnsi="Palatino Linotype" w:cs="Arial"/>
          <w:b/>
        </w:rPr>
        <w:t>EL SUJETO OBLIGADO</w:t>
      </w:r>
      <w:r w:rsidR="000F1BD9" w:rsidRPr="00610A7D">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3F08D45"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4E687119" w14:textId="77777777" w:rsidR="000F1BD9" w:rsidRPr="00610A7D" w:rsidRDefault="000F1BD9" w:rsidP="000F1BD9">
      <w:pPr>
        <w:widowControl w:val="0"/>
        <w:numPr>
          <w:ilvl w:val="0"/>
          <w:numId w:val="49"/>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La fuente</w:t>
      </w:r>
    </w:p>
    <w:p w14:paraId="17C7AE8A" w14:textId="77777777" w:rsidR="000F1BD9" w:rsidRPr="00610A7D" w:rsidRDefault="000F1BD9" w:rsidP="000F1BD9">
      <w:pPr>
        <w:widowControl w:val="0"/>
        <w:numPr>
          <w:ilvl w:val="0"/>
          <w:numId w:val="49"/>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El lugar y</w:t>
      </w:r>
    </w:p>
    <w:p w14:paraId="627FB188" w14:textId="77777777" w:rsidR="000F1BD9" w:rsidRPr="00610A7D" w:rsidRDefault="000F1BD9" w:rsidP="000F1BD9">
      <w:pPr>
        <w:widowControl w:val="0"/>
        <w:numPr>
          <w:ilvl w:val="0"/>
          <w:numId w:val="49"/>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 xml:space="preserve">La forma </w:t>
      </w:r>
    </w:p>
    <w:p w14:paraId="57CAA099"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137FE088"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Asimismo, se establece que la fuente de la información deberá ser:</w:t>
      </w:r>
    </w:p>
    <w:p w14:paraId="2BD577CE"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p>
    <w:p w14:paraId="3761EEBB" w14:textId="77777777" w:rsidR="000F1BD9" w:rsidRPr="00610A7D" w:rsidRDefault="000F1BD9" w:rsidP="000F1BD9">
      <w:pPr>
        <w:widowControl w:val="0"/>
        <w:numPr>
          <w:ilvl w:val="0"/>
          <w:numId w:val="50"/>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Precisa</w:t>
      </w:r>
    </w:p>
    <w:p w14:paraId="43104E0E" w14:textId="77777777" w:rsidR="000F1BD9" w:rsidRPr="00610A7D" w:rsidRDefault="000F1BD9" w:rsidP="000F1BD9">
      <w:pPr>
        <w:widowControl w:val="0"/>
        <w:numPr>
          <w:ilvl w:val="0"/>
          <w:numId w:val="50"/>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Concreta</w:t>
      </w:r>
    </w:p>
    <w:p w14:paraId="638F4BEC" w14:textId="77777777" w:rsidR="000F1BD9" w:rsidRPr="00610A7D" w:rsidRDefault="000F1BD9" w:rsidP="000F1BD9">
      <w:pPr>
        <w:widowControl w:val="0"/>
        <w:numPr>
          <w:ilvl w:val="0"/>
          <w:numId w:val="50"/>
        </w:numPr>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Y NO debe implicar que el solicitante realice una búsqueda en toda la información que se encuentre disponible.</w:t>
      </w:r>
    </w:p>
    <w:p w14:paraId="0B60789A" w14:textId="77777777" w:rsidR="000F1BD9" w:rsidRPr="00610A7D" w:rsidRDefault="000F1BD9" w:rsidP="000F1BD9">
      <w:pPr>
        <w:widowControl w:val="0"/>
        <w:autoSpaceDE w:val="0"/>
        <w:autoSpaceDN w:val="0"/>
        <w:adjustRightInd w:val="0"/>
        <w:spacing w:line="360" w:lineRule="auto"/>
        <w:ind w:left="720"/>
        <w:jc w:val="both"/>
        <w:rPr>
          <w:rFonts w:ascii="Palatino Linotype" w:hAnsi="Palatino Linotype" w:cs="Arial"/>
        </w:rPr>
      </w:pPr>
    </w:p>
    <w:p w14:paraId="0EFF5396" w14:textId="77777777" w:rsidR="000F1BD9" w:rsidRPr="00610A7D" w:rsidRDefault="000F1BD9" w:rsidP="000F1BD9">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610A7D">
        <w:rPr>
          <w:rFonts w:ascii="Palatino Linotype" w:hAnsi="Palatino Linotype" w:cs="Arial"/>
          <w:b/>
        </w:rPr>
        <w:t xml:space="preserve">toda vez que del portal al que remite </w:t>
      </w:r>
      <w:r w:rsidRPr="00610A7D">
        <w:rPr>
          <w:rFonts w:ascii="Palatino Linotype" w:hAnsi="Palatino Linotype" w:cs="Arial"/>
          <w:b/>
        </w:rPr>
        <w:lastRenderedPageBreak/>
        <w:t>no es posible identificar la información a simple vista que a consecuencia de ello implica que el solicitante realice una búsqueda en toda la información que se encuentre disponible</w:t>
      </w:r>
      <w:r w:rsidRPr="00610A7D">
        <w:rPr>
          <w:rFonts w:ascii="Palatino Linotype" w:hAnsi="Palatino Linotype" w:cs="Arial"/>
        </w:rPr>
        <w:t>; por lo que no se atiende en los términos respectivos y requeridos por el solicitante.</w:t>
      </w:r>
    </w:p>
    <w:p w14:paraId="6415E0BF" w14:textId="77777777" w:rsidR="00386BB1" w:rsidRPr="00610A7D" w:rsidRDefault="00386BB1" w:rsidP="000F1BD9">
      <w:pPr>
        <w:widowControl w:val="0"/>
        <w:autoSpaceDE w:val="0"/>
        <w:autoSpaceDN w:val="0"/>
        <w:adjustRightInd w:val="0"/>
        <w:spacing w:line="360" w:lineRule="auto"/>
        <w:jc w:val="both"/>
        <w:rPr>
          <w:rFonts w:ascii="Palatino Linotype" w:hAnsi="Palatino Linotype" w:cs="Arial"/>
        </w:rPr>
      </w:pPr>
    </w:p>
    <w:p w14:paraId="59DF3C37" w14:textId="31015D85" w:rsidR="00386BB1" w:rsidRPr="00610A7D" w:rsidRDefault="00386BB1" w:rsidP="006C0FCF">
      <w:pPr>
        <w:widowControl w:val="0"/>
        <w:autoSpaceDE w:val="0"/>
        <w:autoSpaceDN w:val="0"/>
        <w:adjustRightInd w:val="0"/>
        <w:spacing w:line="360" w:lineRule="auto"/>
        <w:jc w:val="both"/>
        <w:rPr>
          <w:rFonts w:ascii="Palatino Linotype" w:hAnsi="Palatino Linotype" w:cs="Arial"/>
        </w:rPr>
      </w:pPr>
      <w:r w:rsidRPr="00610A7D">
        <w:rPr>
          <w:rFonts w:ascii="Palatino Linotype" w:hAnsi="Palatino Linotype" w:cs="Arial"/>
        </w:rPr>
        <w:t xml:space="preserve">En ese sentido, al no cumplir con las formalidades de entrega la información para que el particular no efectué búsquedas, es importante mencionar que el área competente para dar atención a la solicitud de información es la Dirección de Administración, </w:t>
      </w:r>
      <w:r w:rsidR="006C0FCF" w:rsidRPr="00610A7D">
        <w:rPr>
          <w:rFonts w:ascii="Palatino Linotype" w:hAnsi="Palatino Linotype" w:cs="Arial"/>
        </w:rPr>
        <w:t xml:space="preserve">la cual dentro de sus </w:t>
      </w:r>
      <w:r w:rsidRPr="00610A7D">
        <w:rPr>
          <w:rFonts w:ascii="Palatino Linotype" w:hAnsi="Palatino Linotype" w:cs="Arial"/>
        </w:rPr>
        <w:t>facultades se encuentra</w:t>
      </w:r>
      <w:r w:rsidR="006C0FCF" w:rsidRPr="00610A7D">
        <w:rPr>
          <w:rFonts w:ascii="Palatino Linotype" w:hAnsi="Palatino Linotype" w:cs="Arial"/>
        </w:rPr>
        <w:t>, Integrar y actualizar el catálogo de proveedores y prestadores de servicios</w:t>
      </w:r>
      <w:r w:rsidRPr="00610A7D">
        <w:rPr>
          <w:rFonts w:ascii="Palatino Linotype" w:hAnsi="Palatino Linotype" w:cs="Arial"/>
        </w:rPr>
        <w:t xml:space="preserve">, para mayor referencia se inserta </w:t>
      </w:r>
      <w:r w:rsidR="006C0FCF" w:rsidRPr="00610A7D">
        <w:rPr>
          <w:rFonts w:ascii="Palatino Linotype" w:hAnsi="Palatino Linotype" w:cs="Arial"/>
        </w:rPr>
        <w:t>el</w:t>
      </w:r>
      <w:r w:rsidRPr="00610A7D">
        <w:rPr>
          <w:rFonts w:ascii="Palatino Linotype" w:hAnsi="Palatino Linotype" w:cs="Arial"/>
        </w:rPr>
        <w:t xml:space="preserve"> artículo </w:t>
      </w:r>
      <w:r w:rsidR="006C0FCF" w:rsidRPr="00610A7D">
        <w:rPr>
          <w:rFonts w:ascii="Palatino Linotype" w:hAnsi="Palatino Linotype" w:cs="Arial"/>
        </w:rPr>
        <w:t>200</w:t>
      </w:r>
      <w:r w:rsidRPr="00610A7D">
        <w:rPr>
          <w:rFonts w:ascii="Palatino Linotype" w:hAnsi="Palatino Linotype" w:cs="Arial"/>
        </w:rPr>
        <w:t>,</w:t>
      </w:r>
      <w:r w:rsidR="006C0FCF" w:rsidRPr="00610A7D">
        <w:rPr>
          <w:rFonts w:ascii="Palatino Linotype" w:hAnsi="Palatino Linotype" w:cs="Arial"/>
        </w:rPr>
        <w:t xml:space="preserve"> fracción XII</w:t>
      </w:r>
      <w:r w:rsidRPr="00610A7D">
        <w:rPr>
          <w:rFonts w:ascii="Palatino Linotype" w:hAnsi="Palatino Linotype" w:cs="Arial"/>
        </w:rPr>
        <w:t xml:space="preserve">, del </w:t>
      </w:r>
      <w:r w:rsidR="006C0FCF" w:rsidRPr="00610A7D">
        <w:rPr>
          <w:rFonts w:ascii="Palatino Linotype" w:hAnsi="Palatino Linotype" w:cs="Arial"/>
        </w:rPr>
        <w:t>Bando Municipal de Teoloyucan</w:t>
      </w:r>
      <w:r w:rsidRPr="00610A7D">
        <w:rPr>
          <w:rFonts w:ascii="Palatino Linotype" w:hAnsi="Palatino Linotype" w:cs="Arial"/>
        </w:rPr>
        <w:t>, que a la letra dice:</w:t>
      </w:r>
    </w:p>
    <w:p w14:paraId="1A4F1623" w14:textId="77777777" w:rsidR="00CA5BEB" w:rsidRPr="00610A7D" w:rsidRDefault="00CA5BEB" w:rsidP="006C0FCF">
      <w:pPr>
        <w:widowControl w:val="0"/>
        <w:autoSpaceDE w:val="0"/>
        <w:autoSpaceDN w:val="0"/>
        <w:adjustRightInd w:val="0"/>
        <w:spacing w:line="360" w:lineRule="auto"/>
        <w:jc w:val="both"/>
        <w:rPr>
          <w:rFonts w:ascii="Palatino Linotype" w:hAnsi="Palatino Linotype" w:cs="Arial"/>
        </w:rPr>
      </w:pPr>
    </w:p>
    <w:p w14:paraId="266F4849" w14:textId="77777777" w:rsidR="006C0FCF" w:rsidRPr="00610A7D" w:rsidRDefault="006C0FCF" w:rsidP="006C0FCF">
      <w:pPr>
        <w:widowControl w:val="0"/>
        <w:autoSpaceDE w:val="0"/>
        <w:autoSpaceDN w:val="0"/>
        <w:adjustRightInd w:val="0"/>
        <w:ind w:left="851" w:right="902"/>
        <w:jc w:val="center"/>
        <w:rPr>
          <w:rFonts w:ascii="Palatino Linotype" w:hAnsi="Palatino Linotype" w:cs="Arial"/>
          <w:b/>
          <w:i/>
          <w:sz w:val="22"/>
        </w:rPr>
      </w:pPr>
      <w:r w:rsidRPr="00610A7D">
        <w:rPr>
          <w:rFonts w:ascii="Palatino Linotype" w:hAnsi="Palatino Linotype" w:cs="Arial"/>
          <w:b/>
          <w:i/>
          <w:sz w:val="22"/>
        </w:rPr>
        <w:t>CAPÍTULO XVI</w:t>
      </w:r>
    </w:p>
    <w:p w14:paraId="1634E2ED" w14:textId="77777777" w:rsidR="006C0FCF" w:rsidRPr="00610A7D" w:rsidRDefault="006C0FCF" w:rsidP="006C0FCF">
      <w:pPr>
        <w:widowControl w:val="0"/>
        <w:autoSpaceDE w:val="0"/>
        <w:autoSpaceDN w:val="0"/>
        <w:adjustRightInd w:val="0"/>
        <w:ind w:left="851" w:right="902"/>
        <w:jc w:val="center"/>
        <w:rPr>
          <w:rFonts w:ascii="Palatino Linotype" w:hAnsi="Palatino Linotype" w:cs="Arial"/>
          <w:i/>
          <w:sz w:val="22"/>
        </w:rPr>
      </w:pPr>
      <w:r w:rsidRPr="00610A7D">
        <w:rPr>
          <w:rFonts w:ascii="Palatino Linotype" w:hAnsi="Palatino Linotype" w:cs="Arial"/>
          <w:b/>
          <w:i/>
          <w:sz w:val="22"/>
        </w:rPr>
        <w:t>DIRECCIÓN DE ADMINISTRACIÓN</w:t>
      </w:r>
    </w:p>
    <w:p w14:paraId="49CF69F1" w14:textId="3411837F" w:rsidR="006C0FCF" w:rsidRPr="00610A7D" w:rsidRDefault="006C0FCF" w:rsidP="006C0FCF">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b/>
          <w:i/>
          <w:sz w:val="22"/>
        </w:rPr>
        <w:t>Artículo 200.</w:t>
      </w:r>
      <w:r w:rsidRPr="00610A7D">
        <w:rPr>
          <w:rFonts w:ascii="Palatino Linotype" w:hAnsi="Palatino Linotype" w:cs="Arial"/>
          <w:i/>
          <w:sz w:val="22"/>
        </w:rPr>
        <w:t xml:space="preserve"> </w:t>
      </w:r>
      <w:r w:rsidRPr="00610A7D">
        <w:rPr>
          <w:rFonts w:ascii="Palatino Linotype" w:hAnsi="Palatino Linotype" w:cs="Arial"/>
          <w:b/>
          <w:i/>
          <w:sz w:val="22"/>
        </w:rPr>
        <w:t>La Dirección de Administración</w:t>
      </w:r>
      <w:r w:rsidRPr="00610A7D">
        <w:rPr>
          <w:rFonts w:ascii="Palatino Linotype" w:hAnsi="Palatino Linotype" w:cs="Arial"/>
          <w:i/>
          <w:sz w:val="22"/>
        </w:rPr>
        <w:t xml:space="preserve">, </w:t>
      </w:r>
      <w:r w:rsidRPr="00610A7D">
        <w:rPr>
          <w:rFonts w:ascii="Palatino Linotype" w:hAnsi="Palatino Linotype" w:cs="Arial"/>
          <w:b/>
          <w:i/>
          <w:sz w:val="22"/>
        </w:rPr>
        <w:t>tiene a su cargo</w:t>
      </w:r>
      <w:r w:rsidRPr="00610A7D">
        <w:rPr>
          <w:rFonts w:ascii="Palatino Linotype" w:hAnsi="Palatino Linotype" w:cs="Arial"/>
          <w:i/>
          <w:sz w:val="22"/>
        </w:rPr>
        <w:t xml:space="preserve"> </w:t>
      </w:r>
      <w:r w:rsidRPr="00610A7D">
        <w:rPr>
          <w:rFonts w:ascii="Palatino Linotype" w:hAnsi="Palatino Linotype" w:cs="Arial"/>
          <w:b/>
          <w:i/>
          <w:sz w:val="22"/>
        </w:rPr>
        <w:t>la administración de</w:t>
      </w:r>
      <w:r w:rsidRPr="00610A7D">
        <w:rPr>
          <w:rFonts w:ascii="Palatino Linotype" w:hAnsi="Palatino Linotype" w:cs="Arial"/>
          <w:i/>
          <w:sz w:val="22"/>
        </w:rPr>
        <w:t xml:space="preserve"> los recursos humanos, materiales, técnicos y de </w:t>
      </w:r>
      <w:r w:rsidRPr="00610A7D">
        <w:rPr>
          <w:rFonts w:ascii="Palatino Linotype" w:hAnsi="Palatino Linotype" w:cs="Arial"/>
          <w:b/>
          <w:i/>
          <w:sz w:val="22"/>
        </w:rPr>
        <w:t>servicios</w:t>
      </w:r>
      <w:r w:rsidRPr="00610A7D">
        <w:rPr>
          <w:rFonts w:ascii="Palatino Linotype" w:hAnsi="Palatino Linotype" w:cs="Arial"/>
          <w:i/>
          <w:sz w:val="22"/>
        </w:rPr>
        <w:t>, con sujeción a los presupuestos, objetivos y programas aprobados a las distintas áreas que conforman la Administración Pública Municipal, en cumplimiento a ello, diseñará, establecerá, administrará y difundirá entre las diferentes áreas de la Administración Pública</w:t>
      </w:r>
      <w:r w:rsidR="00BB116F" w:rsidRPr="00610A7D">
        <w:rPr>
          <w:rFonts w:ascii="Palatino Linotype" w:hAnsi="Palatino Linotype" w:cs="Arial"/>
          <w:i/>
          <w:sz w:val="22"/>
        </w:rPr>
        <w:t xml:space="preserve"> </w:t>
      </w:r>
      <w:r w:rsidRPr="00610A7D">
        <w:rPr>
          <w:rFonts w:ascii="Palatino Linotype" w:hAnsi="Palatino Linotype" w:cs="Arial"/>
          <w:i/>
          <w:sz w:val="22"/>
        </w:rPr>
        <w:t>Municipal, las estrategias, políticas y procedimientos necesarios, para el control eficiente de los recursos humanos, administrativos, materiales, técnicos y servicios generales que proporcionan las dependencias y unidades administrativas en todas sus modalidades, con la previa aprobación del Presidente Municipal.</w:t>
      </w:r>
    </w:p>
    <w:p w14:paraId="41529E8F" w14:textId="77777777" w:rsidR="006C0FCF" w:rsidRPr="00610A7D" w:rsidRDefault="006C0FCF" w:rsidP="006C0FCF">
      <w:pPr>
        <w:widowControl w:val="0"/>
        <w:autoSpaceDE w:val="0"/>
        <w:autoSpaceDN w:val="0"/>
        <w:adjustRightInd w:val="0"/>
        <w:ind w:left="851" w:right="902"/>
        <w:jc w:val="both"/>
        <w:rPr>
          <w:rFonts w:ascii="Palatino Linotype" w:hAnsi="Palatino Linotype" w:cs="Arial"/>
          <w:i/>
          <w:sz w:val="22"/>
        </w:rPr>
      </w:pPr>
    </w:p>
    <w:p w14:paraId="1C6D7941" w14:textId="352012BA" w:rsidR="006C0FCF" w:rsidRPr="00610A7D" w:rsidRDefault="006C0FCF" w:rsidP="006C0FCF">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b/>
          <w:i/>
          <w:sz w:val="22"/>
        </w:rPr>
        <w:t>Entre sus principales actividades</w:t>
      </w:r>
      <w:r w:rsidRPr="00610A7D">
        <w:rPr>
          <w:rFonts w:ascii="Palatino Linotype" w:hAnsi="Palatino Linotype" w:cs="Arial"/>
          <w:i/>
          <w:sz w:val="22"/>
        </w:rPr>
        <w:t>, se encuentran las siguientes:</w:t>
      </w:r>
    </w:p>
    <w:p w14:paraId="2A7B2AAF" w14:textId="10570D34" w:rsidR="006C0FCF" w:rsidRPr="00610A7D" w:rsidRDefault="00BB116F" w:rsidP="006C0FCF">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i/>
          <w:sz w:val="22"/>
        </w:rPr>
        <w:t>[</w:t>
      </w:r>
      <w:r w:rsidR="006C0FCF" w:rsidRPr="00610A7D">
        <w:rPr>
          <w:rFonts w:ascii="Palatino Linotype" w:hAnsi="Palatino Linotype" w:cs="Arial"/>
          <w:i/>
          <w:sz w:val="22"/>
        </w:rPr>
        <w:t>…</w:t>
      </w:r>
      <w:r w:rsidRPr="00610A7D">
        <w:rPr>
          <w:rFonts w:ascii="Palatino Linotype" w:hAnsi="Palatino Linotype" w:cs="Arial"/>
          <w:i/>
          <w:sz w:val="22"/>
        </w:rPr>
        <w:t>]</w:t>
      </w:r>
    </w:p>
    <w:p w14:paraId="555FF6A7" w14:textId="68CB4727" w:rsidR="006C0FCF" w:rsidRPr="00610A7D" w:rsidRDefault="006C0FCF" w:rsidP="006C0FCF">
      <w:pPr>
        <w:widowControl w:val="0"/>
        <w:autoSpaceDE w:val="0"/>
        <w:autoSpaceDN w:val="0"/>
        <w:adjustRightInd w:val="0"/>
        <w:ind w:left="851" w:right="902"/>
        <w:jc w:val="both"/>
        <w:rPr>
          <w:rFonts w:ascii="Palatino Linotype" w:hAnsi="Palatino Linotype" w:cs="Arial"/>
          <w:b/>
          <w:i/>
          <w:sz w:val="22"/>
        </w:rPr>
      </w:pPr>
      <w:r w:rsidRPr="00610A7D">
        <w:rPr>
          <w:rFonts w:ascii="Palatino Linotype" w:hAnsi="Palatino Linotype" w:cs="Arial"/>
          <w:b/>
          <w:i/>
          <w:sz w:val="22"/>
        </w:rPr>
        <w:t>XII. Integrar y actualizar el catálogo de proveedores y prestadores de</w:t>
      </w:r>
      <w:r w:rsidR="00BB116F" w:rsidRPr="00610A7D">
        <w:rPr>
          <w:rFonts w:ascii="Palatino Linotype" w:hAnsi="Palatino Linotype" w:cs="Arial"/>
          <w:b/>
          <w:i/>
          <w:sz w:val="22"/>
        </w:rPr>
        <w:t xml:space="preserve"> </w:t>
      </w:r>
      <w:r w:rsidRPr="00610A7D">
        <w:rPr>
          <w:rFonts w:ascii="Palatino Linotype" w:hAnsi="Palatino Linotype" w:cs="Arial"/>
          <w:b/>
          <w:i/>
          <w:sz w:val="22"/>
        </w:rPr>
        <w:t>servicios;</w:t>
      </w:r>
    </w:p>
    <w:p w14:paraId="5120E70D" w14:textId="4BED37E2" w:rsidR="006C0FCF" w:rsidRPr="00610A7D" w:rsidRDefault="00BB116F" w:rsidP="006C0FCF">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i/>
          <w:sz w:val="22"/>
        </w:rPr>
        <w:t>[</w:t>
      </w:r>
      <w:r w:rsidR="006C0FCF" w:rsidRPr="00610A7D">
        <w:rPr>
          <w:rFonts w:ascii="Palatino Linotype" w:hAnsi="Palatino Linotype" w:cs="Arial"/>
          <w:i/>
          <w:sz w:val="22"/>
        </w:rPr>
        <w:t>…</w:t>
      </w:r>
      <w:r w:rsidRPr="00610A7D">
        <w:rPr>
          <w:rFonts w:ascii="Palatino Linotype" w:hAnsi="Palatino Linotype" w:cs="Arial"/>
          <w:i/>
          <w:sz w:val="22"/>
        </w:rPr>
        <w:t>]</w:t>
      </w:r>
    </w:p>
    <w:p w14:paraId="47D33978" w14:textId="77777777" w:rsidR="00E27EBB" w:rsidRPr="00610A7D" w:rsidRDefault="00E27EBB" w:rsidP="006C0FCF">
      <w:pPr>
        <w:widowControl w:val="0"/>
        <w:autoSpaceDE w:val="0"/>
        <w:autoSpaceDN w:val="0"/>
        <w:adjustRightInd w:val="0"/>
        <w:ind w:left="851" w:right="902"/>
        <w:jc w:val="both"/>
        <w:rPr>
          <w:rFonts w:ascii="Palatino Linotype" w:hAnsi="Palatino Linotype" w:cs="Arial"/>
          <w:i/>
          <w:sz w:val="22"/>
        </w:rPr>
      </w:pPr>
    </w:p>
    <w:p w14:paraId="0D507C20" w14:textId="07B9DED5" w:rsidR="00E27EBB" w:rsidRPr="00610A7D" w:rsidRDefault="00E27EBB" w:rsidP="00E27EBB">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b/>
          <w:i/>
          <w:sz w:val="22"/>
        </w:rPr>
        <w:lastRenderedPageBreak/>
        <w:t>Artículo 201. La Dirección de Administración</w:t>
      </w:r>
      <w:r w:rsidRPr="00610A7D">
        <w:rPr>
          <w:rFonts w:ascii="Palatino Linotype" w:hAnsi="Palatino Linotype" w:cs="Arial"/>
          <w:i/>
          <w:sz w:val="22"/>
        </w:rPr>
        <w:t xml:space="preserve">, para su </w:t>
      </w:r>
      <w:r w:rsidRPr="00610A7D">
        <w:rPr>
          <w:rFonts w:ascii="Palatino Linotype" w:hAnsi="Palatino Linotype" w:cs="Arial"/>
          <w:b/>
          <w:i/>
          <w:sz w:val="22"/>
        </w:rPr>
        <w:t>correcto</w:t>
      </w:r>
      <w:r w:rsidRPr="00610A7D">
        <w:rPr>
          <w:rFonts w:ascii="Palatino Linotype" w:hAnsi="Palatino Linotype" w:cs="Arial"/>
          <w:i/>
          <w:sz w:val="22"/>
        </w:rPr>
        <w:t xml:space="preserve"> </w:t>
      </w:r>
      <w:r w:rsidRPr="00610A7D">
        <w:rPr>
          <w:rFonts w:ascii="Palatino Linotype" w:hAnsi="Palatino Linotype" w:cs="Arial"/>
          <w:b/>
          <w:i/>
          <w:sz w:val="22"/>
        </w:rPr>
        <w:t>funcionamiento</w:t>
      </w:r>
      <w:r w:rsidRPr="00610A7D">
        <w:rPr>
          <w:rFonts w:ascii="Palatino Linotype" w:hAnsi="Palatino Linotype" w:cs="Arial"/>
          <w:i/>
          <w:sz w:val="22"/>
        </w:rPr>
        <w:t xml:space="preserve">, contará con la </w:t>
      </w:r>
      <w:r w:rsidRPr="00610A7D">
        <w:rPr>
          <w:rFonts w:ascii="Palatino Linotype" w:hAnsi="Palatino Linotype" w:cs="Arial"/>
          <w:b/>
          <w:i/>
          <w:sz w:val="22"/>
        </w:rPr>
        <w:t>Coordinación de Adquisiciones</w:t>
      </w:r>
      <w:r w:rsidRPr="00610A7D">
        <w:rPr>
          <w:rFonts w:ascii="Palatino Linotype" w:hAnsi="Palatino Linotype" w:cs="Arial"/>
          <w:i/>
          <w:sz w:val="22"/>
        </w:rPr>
        <w:t>, que deberá de proveer los recursos materiales que solicitan las diversas áreas del Ayuntamiento para el correcto funcionamiento de cada una de ellas, así como vigilar que cuenten con lo solicitado en tiempo y forma.</w:t>
      </w:r>
    </w:p>
    <w:p w14:paraId="00A63E31" w14:textId="77777777" w:rsidR="00E27EBB" w:rsidRPr="00610A7D" w:rsidRDefault="00E27EBB" w:rsidP="00E27EBB">
      <w:pPr>
        <w:widowControl w:val="0"/>
        <w:autoSpaceDE w:val="0"/>
        <w:autoSpaceDN w:val="0"/>
        <w:adjustRightInd w:val="0"/>
        <w:ind w:left="851" w:right="902"/>
        <w:jc w:val="both"/>
        <w:rPr>
          <w:rFonts w:ascii="Palatino Linotype" w:hAnsi="Palatino Linotype" w:cs="Arial"/>
          <w:i/>
          <w:sz w:val="22"/>
        </w:rPr>
      </w:pPr>
    </w:p>
    <w:p w14:paraId="04AC82BF" w14:textId="69DD88AC" w:rsidR="00E27EBB" w:rsidRPr="00610A7D" w:rsidRDefault="00E27EBB" w:rsidP="00E27EBB">
      <w:pPr>
        <w:widowControl w:val="0"/>
        <w:autoSpaceDE w:val="0"/>
        <w:autoSpaceDN w:val="0"/>
        <w:adjustRightInd w:val="0"/>
        <w:ind w:left="851" w:right="902"/>
        <w:jc w:val="both"/>
        <w:rPr>
          <w:rFonts w:ascii="Palatino Linotype" w:hAnsi="Palatino Linotype" w:cs="Arial"/>
          <w:i/>
          <w:sz w:val="22"/>
        </w:rPr>
      </w:pPr>
      <w:r w:rsidRPr="00610A7D">
        <w:rPr>
          <w:rFonts w:ascii="Palatino Linotype" w:hAnsi="Palatino Linotype" w:cs="Arial"/>
          <w:b/>
          <w:i/>
          <w:sz w:val="22"/>
        </w:rPr>
        <w:t>Artículo 202. La Dirección de Administración</w:t>
      </w:r>
      <w:r w:rsidRPr="00610A7D">
        <w:rPr>
          <w:rFonts w:ascii="Palatino Linotype" w:hAnsi="Palatino Linotype" w:cs="Arial"/>
          <w:i/>
          <w:sz w:val="22"/>
        </w:rPr>
        <w:t xml:space="preserve"> deberá de cumplir con los ordenamientos legales correspondientes, </w:t>
      </w:r>
      <w:r w:rsidRPr="00610A7D">
        <w:rPr>
          <w:rFonts w:ascii="Palatino Linotype" w:hAnsi="Palatino Linotype" w:cs="Arial"/>
          <w:b/>
          <w:i/>
          <w:sz w:val="22"/>
        </w:rPr>
        <w:t>en el caso de adquisiciones y licitaciones</w:t>
      </w:r>
      <w:r w:rsidRPr="00610A7D">
        <w:rPr>
          <w:rFonts w:ascii="Palatino Linotype" w:hAnsi="Palatino Linotype" w:cs="Arial"/>
          <w:i/>
          <w:sz w:val="22"/>
        </w:rPr>
        <w:t xml:space="preserve">, </w:t>
      </w:r>
      <w:r w:rsidRPr="00610A7D">
        <w:rPr>
          <w:rFonts w:ascii="Palatino Linotype" w:hAnsi="Palatino Linotype" w:cs="Arial"/>
          <w:b/>
          <w:i/>
          <w:sz w:val="22"/>
        </w:rPr>
        <w:t>con estricto apego a la Ley de Contratación Pública del Estado de México y Municipios</w:t>
      </w:r>
      <w:r w:rsidRPr="00610A7D">
        <w:rPr>
          <w:rFonts w:ascii="Palatino Linotype" w:hAnsi="Palatino Linotype" w:cs="Arial"/>
          <w:i/>
          <w:sz w:val="22"/>
        </w:rPr>
        <w:t xml:space="preserve"> y todas las leyes aplicables a la materia.</w:t>
      </w:r>
    </w:p>
    <w:p w14:paraId="1EEE76BB" w14:textId="19186BBB" w:rsidR="00BB116F" w:rsidRPr="00610A7D" w:rsidRDefault="00BB116F" w:rsidP="006C0FCF">
      <w:pPr>
        <w:widowControl w:val="0"/>
        <w:autoSpaceDE w:val="0"/>
        <w:autoSpaceDN w:val="0"/>
        <w:adjustRightInd w:val="0"/>
        <w:ind w:left="851" w:right="902"/>
        <w:jc w:val="both"/>
        <w:rPr>
          <w:rFonts w:ascii="Palatino Linotype" w:hAnsi="Palatino Linotype" w:cs="Arial"/>
          <w:b/>
          <w:i/>
          <w:sz w:val="22"/>
        </w:rPr>
      </w:pPr>
      <w:r w:rsidRPr="00610A7D">
        <w:rPr>
          <w:rFonts w:ascii="Palatino Linotype" w:hAnsi="Palatino Linotype" w:cs="Arial"/>
          <w:b/>
          <w:i/>
          <w:sz w:val="22"/>
        </w:rPr>
        <w:t>(Énfasis añadido)</w:t>
      </w:r>
    </w:p>
    <w:p w14:paraId="3838AD3F" w14:textId="77777777" w:rsidR="00BB116F" w:rsidRPr="00610A7D" w:rsidRDefault="00BB116F" w:rsidP="006C0FCF">
      <w:pPr>
        <w:widowControl w:val="0"/>
        <w:autoSpaceDE w:val="0"/>
        <w:autoSpaceDN w:val="0"/>
        <w:adjustRightInd w:val="0"/>
        <w:ind w:left="851" w:right="902"/>
        <w:jc w:val="both"/>
        <w:rPr>
          <w:rFonts w:ascii="Palatino Linotype" w:hAnsi="Palatino Linotype" w:cs="Arial"/>
          <w:b/>
          <w:i/>
          <w:sz w:val="22"/>
        </w:rPr>
      </w:pPr>
    </w:p>
    <w:p w14:paraId="715B0E25" w14:textId="77777777" w:rsidR="00BB116F" w:rsidRPr="00610A7D" w:rsidRDefault="00BB116F" w:rsidP="006C0FCF">
      <w:pPr>
        <w:widowControl w:val="0"/>
        <w:autoSpaceDE w:val="0"/>
        <w:autoSpaceDN w:val="0"/>
        <w:adjustRightInd w:val="0"/>
        <w:ind w:left="851" w:right="902"/>
        <w:jc w:val="both"/>
        <w:rPr>
          <w:rFonts w:ascii="Palatino Linotype" w:hAnsi="Palatino Linotype" w:cs="Arial"/>
          <w:b/>
          <w:i/>
          <w:sz w:val="22"/>
        </w:rPr>
      </w:pPr>
    </w:p>
    <w:p w14:paraId="20FE5A8D" w14:textId="4E3A9B78" w:rsidR="00BB116F" w:rsidRPr="00610A7D" w:rsidRDefault="00BB116F" w:rsidP="00BB116F">
      <w:pPr>
        <w:spacing w:line="360" w:lineRule="auto"/>
        <w:jc w:val="both"/>
        <w:rPr>
          <w:rFonts w:ascii="Palatino Linotype" w:hAnsi="Palatino Linotype" w:cs="Arial"/>
          <w:bCs/>
          <w:szCs w:val="22"/>
          <w:lang w:val="es-ES"/>
        </w:rPr>
      </w:pPr>
      <w:r w:rsidRPr="00610A7D">
        <w:rPr>
          <w:rFonts w:ascii="Palatino Linotype" w:hAnsi="Palatino Linotype" w:cs="Arial"/>
        </w:rPr>
        <w:t xml:space="preserve">Es por ello, que la Dirección de Administración, tiene la facultad de realizar un catálogo de proveedores, </w:t>
      </w:r>
      <w:r w:rsidRPr="00610A7D">
        <w:rPr>
          <w:rFonts w:ascii="Palatino Linotype" w:hAnsi="Palatino Linotype" w:cs="Arial"/>
          <w:bCs/>
          <w:szCs w:val="22"/>
          <w:lang w:val="es-ES"/>
        </w:rPr>
        <w:t xml:space="preserve">así mismo, </w:t>
      </w:r>
      <w:r w:rsidR="00E27EBB" w:rsidRPr="00610A7D">
        <w:rPr>
          <w:rFonts w:ascii="Palatino Linotype" w:hAnsi="Palatino Linotype" w:cs="Arial"/>
          <w:bCs/>
          <w:szCs w:val="22"/>
          <w:lang w:val="es-ES"/>
        </w:rPr>
        <w:t xml:space="preserve">contará con la  Coordinación de Adquisiciones que en </w:t>
      </w:r>
      <w:r w:rsidR="00C55ABB" w:rsidRPr="00610A7D">
        <w:rPr>
          <w:rFonts w:ascii="Palatino Linotype" w:hAnsi="Palatino Linotype" w:cs="Arial"/>
          <w:bCs/>
          <w:szCs w:val="22"/>
          <w:lang w:val="es-ES"/>
        </w:rPr>
        <w:t>estricto</w:t>
      </w:r>
      <w:r w:rsidR="00E27EBB" w:rsidRPr="00610A7D">
        <w:rPr>
          <w:rFonts w:ascii="Palatino Linotype" w:hAnsi="Palatino Linotype" w:cs="Arial"/>
          <w:bCs/>
          <w:szCs w:val="22"/>
          <w:lang w:val="es-ES"/>
        </w:rPr>
        <w:t xml:space="preserve"> </w:t>
      </w:r>
      <w:r w:rsidR="00CA5BEB" w:rsidRPr="00610A7D">
        <w:rPr>
          <w:rFonts w:ascii="Palatino Linotype" w:hAnsi="Palatino Linotype" w:cs="Arial"/>
          <w:bCs/>
          <w:szCs w:val="22"/>
          <w:lang w:val="es-ES"/>
        </w:rPr>
        <w:t>sentido</w:t>
      </w:r>
      <w:r w:rsidR="00E27EBB" w:rsidRPr="00610A7D">
        <w:rPr>
          <w:rFonts w:ascii="Palatino Linotype" w:hAnsi="Palatino Linotype" w:cs="Arial"/>
          <w:bCs/>
          <w:szCs w:val="22"/>
          <w:lang w:val="es-ES"/>
        </w:rPr>
        <w:t xml:space="preserve"> </w:t>
      </w:r>
      <w:r w:rsidR="00C55ABB" w:rsidRPr="00610A7D">
        <w:rPr>
          <w:rFonts w:ascii="Palatino Linotype" w:hAnsi="Palatino Linotype" w:cs="Arial"/>
          <w:bCs/>
          <w:szCs w:val="22"/>
          <w:lang w:val="es-ES"/>
        </w:rPr>
        <w:t>deberá regir su funcionamiento en apego a</w:t>
      </w:r>
      <w:r w:rsidR="00E27EBB" w:rsidRPr="00610A7D">
        <w:rPr>
          <w:rFonts w:ascii="Palatino Linotype" w:hAnsi="Palatino Linotype" w:cs="Arial"/>
          <w:bCs/>
          <w:szCs w:val="22"/>
          <w:lang w:val="es-ES"/>
        </w:rPr>
        <w:t xml:space="preserve"> la normatividad en la materia de adquisiciones y licitaciones</w:t>
      </w:r>
      <w:r w:rsidR="00C55ABB" w:rsidRPr="00610A7D">
        <w:rPr>
          <w:rFonts w:ascii="Palatino Linotype" w:hAnsi="Palatino Linotype" w:cs="Arial"/>
          <w:bCs/>
          <w:szCs w:val="22"/>
          <w:lang w:val="es-ES"/>
        </w:rPr>
        <w:t xml:space="preserve"> puesto que</w:t>
      </w:r>
      <w:r w:rsidRPr="00610A7D">
        <w:rPr>
          <w:rFonts w:ascii="Palatino Linotype" w:hAnsi="Palatino Linotype" w:cs="Arial"/>
          <w:bCs/>
          <w:szCs w:val="22"/>
          <w:lang w:val="es-ES"/>
        </w:rPr>
        <w:t xml:space="preserve"> </w:t>
      </w:r>
      <w:r w:rsidRPr="00610A7D">
        <w:rPr>
          <w:rFonts w:ascii="Palatino Linotype" w:hAnsi="Palatino Linotype" w:cs="Arial"/>
          <w:b/>
        </w:rPr>
        <w:t>invariablemente implica el uso y destino de recursos públicos</w:t>
      </w:r>
      <w:r w:rsidRPr="00610A7D">
        <w:rPr>
          <w:rFonts w:ascii="Palatino Linotype" w:hAnsi="Palatino Linotype" w:cs="Arial"/>
        </w:rPr>
        <w:t xml:space="preserve">; por ello, de conformidad con el artículo 24, fracción XVIII de la Ley de Transparencia y Acceso a la Información Pública del Estado de México y Municipios, </w:t>
      </w:r>
      <w:r w:rsidRPr="00610A7D">
        <w:rPr>
          <w:rFonts w:ascii="Palatino Linotype" w:hAnsi="Palatino Linotype" w:cs="Arial"/>
          <w:b/>
          <w:bCs/>
        </w:rPr>
        <w:t>EL SUJETO OBLIGADO</w:t>
      </w:r>
      <w:r w:rsidRPr="00610A7D">
        <w:rPr>
          <w:rFonts w:ascii="Palatino Linotype" w:hAnsi="Palatino Linotype" w:cs="Arial"/>
        </w:rPr>
        <w:t xml:space="preserve"> tiene la obligación de hacer pública toda aquella información</w:t>
      </w:r>
      <w:r w:rsidRPr="00610A7D">
        <w:rPr>
          <w:rFonts w:ascii="Palatino Linotype" w:hAnsi="Palatino Linotype"/>
        </w:rPr>
        <w:t xml:space="preserve"> </w:t>
      </w:r>
      <w:r w:rsidRPr="00610A7D">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58E4887F" w14:textId="77777777" w:rsidR="00BB116F" w:rsidRPr="00610A7D" w:rsidRDefault="00BB116F" w:rsidP="00BB116F">
      <w:pPr>
        <w:ind w:left="851" w:right="902"/>
        <w:jc w:val="both"/>
        <w:rPr>
          <w:rFonts w:ascii="Palatino Linotype" w:hAnsi="Palatino Linotype"/>
          <w:i/>
          <w:sz w:val="22"/>
        </w:rPr>
      </w:pPr>
    </w:p>
    <w:p w14:paraId="52554F98" w14:textId="77777777" w:rsidR="00BB116F" w:rsidRPr="00610A7D" w:rsidRDefault="00BB116F" w:rsidP="00BB116F">
      <w:pPr>
        <w:ind w:left="851" w:right="902"/>
        <w:jc w:val="both"/>
        <w:rPr>
          <w:rFonts w:ascii="Palatino Linotype" w:hAnsi="Palatino Linotype"/>
          <w:i/>
          <w:sz w:val="22"/>
        </w:rPr>
      </w:pPr>
      <w:r w:rsidRPr="00610A7D">
        <w:rPr>
          <w:rFonts w:ascii="Palatino Linotype" w:hAnsi="Palatino Linotype"/>
          <w:i/>
          <w:sz w:val="22"/>
        </w:rPr>
        <w:t>“</w:t>
      </w:r>
      <w:r w:rsidRPr="00610A7D">
        <w:rPr>
          <w:rFonts w:ascii="Palatino Linotype" w:hAnsi="Palatino Linotype"/>
          <w:b/>
          <w:bCs/>
          <w:i/>
          <w:sz w:val="22"/>
        </w:rPr>
        <w:t>Artículo 24.</w:t>
      </w:r>
      <w:r w:rsidRPr="00610A7D">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2DDB63CB" w14:textId="77777777" w:rsidR="00BB116F" w:rsidRPr="00610A7D" w:rsidRDefault="00BB116F" w:rsidP="00BB116F">
      <w:pPr>
        <w:ind w:left="851" w:right="902"/>
        <w:jc w:val="both"/>
        <w:rPr>
          <w:rFonts w:ascii="Palatino Linotype" w:hAnsi="Palatino Linotype"/>
          <w:i/>
          <w:sz w:val="22"/>
        </w:rPr>
      </w:pPr>
      <w:r w:rsidRPr="00610A7D">
        <w:rPr>
          <w:rFonts w:ascii="Palatino Linotype" w:hAnsi="Palatino Linotype"/>
          <w:i/>
          <w:sz w:val="22"/>
        </w:rPr>
        <w:t>(…)</w:t>
      </w:r>
    </w:p>
    <w:p w14:paraId="549039F6" w14:textId="77777777" w:rsidR="00BB116F" w:rsidRPr="00610A7D" w:rsidRDefault="00BB116F" w:rsidP="00BB116F">
      <w:pPr>
        <w:ind w:left="851" w:right="902"/>
        <w:jc w:val="both"/>
        <w:rPr>
          <w:rFonts w:ascii="Palatino Linotype" w:hAnsi="Palatino Linotype"/>
          <w:b/>
          <w:bCs/>
          <w:i/>
          <w:sz w:val="22"/>
        </w:rPr>
      </w:pPr>
      <w:r w:rsidRPr="00610A7D">
        <w:rPr>
          <w:rFonts w:ascii="Palatino Linotype" w:hAnsi="Palatino Linotype"/>
          <w:b/>
          <w:bCs/>
          <w:i/>
          <w:sz w:val="22"/>
        </w:rPr>
        <w:t xml:space="preserve">XVIII. Hacer pública toda aquella información relativa a los montos y las personas a quienes entreguen, por cualquier motivo, recursos públicos, así </w:t>
      </w:r>
      <w:r w:rsidRPr="00610A7D">
        <w:rPr>
          <w:rFonts w:ascii="Palatino Linotype" w:hAnsi="Palatino Linotype"/>
          <w:b/>
          <w:bCs/>
          <w:i/>
          <w:sz w:val="22"/>
        </w:rPr>
        <w:lastRenderedPageBreak/>
        <w:t>como los informes que dichas personas les entreguen sobre el uso y destino de dichos recursos</w:t>
      </w:r>
    </w:p>
    <w:p w14:paraId="3C0C7CB1" w14:textId="77777777" w:rsidR="00BB116F" w:rsidRPr="00610A7D" w:rsidRDefault="00BB116F" w:rsidP="00BB116F">
      <w:pPr>
        <w:ind w:left="851" w:right="902"/>
        <w:jc w:val="both"/>
        <w:rPr>
          <w:rFonts w:ascii="Palatino Linotype" w:hAnsi="Palatino Linotype"/>
          <w:i/>
          <w:sz w:val="22"/>
        </w:rPr>
      </w:pPr>
      <w:r w:rsidRPr="00610A7D">
        <w:rPr>
          <w:rFonts w:ascii="Palatino Linotype" w:hAnsi="Palatino Linotype"/>
          <w:i/>
          <w:sz w:val="22"/>
        </w:rPr>
        <w:t>(…)”</w:t>
      </w:r>
    </w:p>
    <w:p w14:paraId="46186279" w14:textId="77777777" w:rsidR="00BB116F" w:rsidRPr="00610A7D" w:rsidRDefault="00BB116F" w:rsidP="00BB116F">
      <w:pPr>
        <w:ind w:left="851" w:right="902"/>
        <w:jc w:val="both"/>
        <w:rPr>
          <w:rFonts w:ascii="Palatino Linotype" w:hAnsi="Palatino Linotype" w:cs="Arial"/>
          <w:i/>
          <w:sz w:val="22"/>
        </w:rPr>
      </w:pPr>
    </w:p>
    <w:p w14:paraId="215B4509" w14:textId="4F4A5D89" w:rsidR="00737C9D" w:rsidRPr="00610A7D" w:rsidRDefault="00BB116F" w:rsidP="00C55ABB">
      <w:pPr>
        <w:spacing w:before="100" w:beforeAutospacing="1" w:after="100" w:afterAutospacing="1" w:line="360" w:lineRule="auto"/>
        <w:jc w:val="both"/>
        <w:rPr>
          <w:rFonts w:ascii="Palatino Linotype" w:eastAsia="Calibri" w:hAnsi="Palatino Linotype"/>
          <w:lang w:val="es-ES"/>
        </w:rPr>
      </w:pPr>
      <w:r w:rsidRPr="00610A7D">
        <w:rPr>
          <w:rFonts w:ascii="Palatino Linotype" w:eastAsia="Calibri" w:hAnsi="Palatino Linotype"/>
          <w:lang w:val="es-ES"/>
        </w:rPr>
        <w:t>En esa virtud, es de reiterar al recibir recursos económicos o en especie, son erogaciones que se realizan con erario público, información que por su naturaleza debe ser entregada, así mismo, como los documentos que valen el destino del gasto realizado con recursos públicos y que éstos deben ser generados al momento en que se efectúa la erogación correspondiente, lo que permite transparentar el actuar público</w:t>
      </w:r>
      <w:r w:rsidR="00C55ABB" w:rsidRPr="00610A7D">
        <w:rPr>
          <w:rFonts w:ascii="Palatino Linotype" w:eastAsia="Calibri" w:hAnsi="Palatino Linotype"/>
          <w:lang w:val="es-ES"/>
        </w:rPr>
        <w:t>.</w:t>
      </w:r>
    </w:p>
    <w:p w14:paraId="087CE8CB" w14:textId="7097EF25" w:rsidR="007F2DA4" w:rsidRPr="00610A7D" w:rsidRDefault="006E5AAD" w:rsidP="00DE27AA">
      <w:pPr>
        <w:spacing w:before="100" w:beforeAutospacing="1" w:after="100" w:afterAutospacing="1" w:line="360" w:lineRule="auto"/>
        <w:jc w:val="both"/>
        <w:rPr>
          <w:rFonts w:ascii="Palatino Linotype" w:hAnsi="Palatino Linotype" w:cs="Arial"/>
          <w:color w:val="000000"/>
          <w:lang w:val="es-ES"/>
        </w:rPr>
      </w:pPr>
      <w:r w:rsidRPr="00610A7D">
        <w:rPr>
          <w:rFonts w:ascii="Palatino Linotype" w:hAnsi="Palatino Linotype" w:cs="Arial"/>
          <w:color w:val="000000"/>
          <w:lang w:val="es-ES"/>
        </w:rPr>
        <w:t xml:space="preserve">Es por lo anterior, que se considera infundado el acto del </w:t>
      </w:r>
      <w:r w:rsidRPr="00610A7D">
        <w:rPr>
          <w:rFonts w:ascii="Palatino Linotype" w:hAnsi="Palatino Linotype" w:cs="Arial"/>
          <w:b/>
          <w:color w:val="000000"/>
          <w:lang w:val="es-ES"/>
        </w:rPr>
        <w:t xml:space="preserve">SUJETO OBLIGADO </w:t>
      </w:r>
      <w:r w:rsidRPr="00610A7D">
        <w:rPr>
          <w:rFonts w:ascii="Palatino Linotype" w:hAnsi="Palatino Linotype" w:cs="Arial"/>
          <w:color w:val="000000"/>
          <w:lang w:val="es-ES"/>
        </w:rPr>
        <w:t>al realizar una clasificación de información como confidencial respecto a la firma que fue impactada por los servidores públicos con motivo de acusar de recibido los cheques emitidos con la finalidad de otorgar estímulos econ</w:t>
      </w:r>
      <w:r w:rsidR="007F2DA4" w:rsidRPr="00610A7D">
        <w:rPr>
          <w:rFonts w:ascii="Palatino Linotype" w:hAnsi="Palatino Linotype" w:cs="Arial"/>
          <w:color w:val="000000"/>
          <w:lang w:val="es-ES"/>
        </w:rPr>
        <w:t xml:space="preserve">ómicos; sirve de sustento lo señalado </w:t>
      </w:r>
      <w:r w:rsidR="00D914A5" w:rsidRPr="00610A7D">
        <w:rPr>
          <w:rFonts w:ascii="Palatino Linotype" w:hAnsi="Palatino Linotype" w:cs="Arial"/>
          <w:color w:val="000000"/>
          <w:lang w:val="es-ES"/>
        </w:rPr>
        <w:t xml:space="preserve">en </w:t>
      </w:r>
      <w:r w:rsidR="007F2DA4" w:rsidRPr="00610A7D">
        <w:rPr>
          <w:rFonts w:ascii="Palatino Linotype" w:hAnsi="Palatino Linotype" w:cs="Arial"/>
          <w:color w:val="000000"/>
          <w:lang w:val="es-ES"/>
        </w:rPr>
        <w:t>la fracción XV</w:t>
      </w:r>
      <w:r w:rsidR="00D914A5" w:rsidRPr="00610A7D">
        <w:rPr>
          <w:rFonts w:ascii="Palatino Linotype" w:hAnsi="Palatino Linotype" w:cs="Arial"/>
          <w:color w:val="000000"/>
          <w:lang w:val="es-ES"/>
        </w:rPr>
        <w:t>I</w:t>
      </w:r>
      <w:r w:rsidR="007F2DA4" w:rsidRPr="00610A7D">
        <w:rPr>
          <w:rFonts w:ascii="Palatino Linotype" w:hAnsi="Palatino Linotype" w:cs="Arial"/>
          <w:color w:val="000000"/>
          <w:lang w:val="es-ES"/>
        </w:rPr>
        <w:t>II del artículo 24 de la Ley de Transparencia y Acceso a la Información Pública del Estado de México y Municipios.</w:t>
      </w:r>
      <w:r w:rsidR="00D914A5" w:rsidRPr="00610A7D">
        <w:rPr>
          <w:rStyle w:val="Refdenotaalpie"/>
          <w:rFonts w:ascii="Palatino Linotype" w:hAnsi="Palatino Linotype" w:cs="Arial"/>
          <w:color w:val="000000"/>
          <w:lang w:val="es-ES"/>
        </w:rPr>
        <w:footnoteReference w:id="1"/>
      </w:r>
    </w:p>
    <w:p w14:paraId="6D3DBEF5" w14:textId="3A844CB8" w:rsidR="00397171" w:rsidRPr="00610A7D" w:rsidRDefault="006E5AAD" w:rsidP="00304B27">
      <w:pPr>
        <w:spacing w:before="100" w:beforeAutospacing="1" w:after="100" w:afterAutospacing="1" w:line="360" w:lineRule="auto"/>
        <w:jc w:val="both"/>
        <w:rPr>
          <w:rFonts w:ascii="Palatino Linotype" w:hAnsi="Palatino Linotype" w:cs="Arial"/>
          <w:color w:val="000000"/>
          <w:lang w:val="es-ES"/>
        </w:rPr>
      </w:pPr>
      <w:r w:rsidRPr="00610A7D">
        <w:rPr>
          <w:rFonts w:ascii="Palatino Linotype" w:hAnsi="Palatino Linotype" w:cs="Arial"/>
          <w:color w:val="000000"/>
          <w:lang w:val="es-ES"/>
        </w:rPr>
        <w:t xml:space="preserve">Motivo por el cual, se </w:t>
      </w:r>
      <w:r w:rsidRPr="00610A7D">
        <w:rPr>
          <w:rFonts w:ascii="Palatino Linotype" w:hAnsi="Palatino Linotype" w:cs="Arial"/>
          <w:b/>
          <w:color w:val="000000"/>
          <w:lang w:val="es-ES"/>
        </w:rPr>
        <w:t xml:space="preserve">MODIFICA </w:t>
      </w:r>
      <w:r w:rsidRPr="00610A7D">
        <w:rPr>
          <w:rFonts w:ascii="Palatino Linotype" w:hAnsi="Palatino Linotype" w:cs="Arial"/>
          <w:color w:val="000000"/>
          <w:lang w:val="es-ES"/>
        </w:rPr>
        <w:t xml:space="preserve">la respuesta proporcionada por </w:t>
      </w:r>
      <w:r w:rsidRPr="00610A7D">
        <w:rPr>
          <w:rFonts w:ascii="Palatino Linotype" w:hAnsi="Palatino Linotype" w:cs="Arial"/>
          <w:b/>
          <w:color w:val="000000"/>
          <w:lang w:val="es-ES"/>
        </w:rPr>
        <w:t>EL SUJETO OBLIGADO</w:t>
      </w:r>
      <w:r w:rsidR="00CA5BEB" w:rsidRPr="00610A7D">
        <w:rPr>
          <w:rFonts w:ascii="Palatino Linotype" w:hAnsi="Palatino Linotype" w:cs="Arial"/>
          <w:color w:val="000000"/>
          <w:lang w:val="es-ES"/>
        </w:rPr>
        <w:t xml:space="preserve"> y se ordena la entrega del soporte documental donde se adviertan los proveedores</w:t>
      </w:r>
      <w:r w:rsidR="00304B27" w:rsidRPr="00610A7D">
        <w:rPr>
          <w:rFonts w:ascii="Palatino Linotype" w:hAnsi="Palatino Linotype" w:cs="Arial"/>
          <w:color w:val="000000"/>
          <w:lang w:val="es-ES"/>
        </w:rPr>
        <w:t xml:space="preserve"> de “Obra Pública” así como de “Bienes y Servicios”</w:t>
      </w:r>
      <w:r w:rsidR="00CA5BEB" w:rsidRPr="00610A7D">
        <w:rPr>
          <w:rFonts w:ascii="Palatino Linotype" w:hAnsi="Palatino Linotype" w:cs="Arial"/>
          <w:color w:val="000000"/>
          <w:lang w:val="es-ES"/>
        </w:rPr>
        <w:t xml:space="preserve"> </w:t>
      </w:r>
      <w:r w:rsidR="00304B27" w:rsidRPr="00610A7D">
        <w:rPr>
          <w:rFonts w:ascii="Palatino Linotype" w:hAnsi="Palatino Linotype" w:cs="Arial"/>
          <w:color w:val="000000"/>
          <w:lang w:val="es-ES"/>
        </w:rPr>
        <w:t xml:space="preserve">inscritos al </w:t>
      </w:r>
      <w:r w:rsidR="00304B27" w:rsidRPr="00610A7D">
        <w:rPr>
          <w:rFonts w:ascii="Palatino Linotype" w:hAnsi="Palatino Linotype" w:cs="Arial"/>
          <w:b/>
          <w:color w:val="000000"/>
          <w:lang w:val="es-ES"/>
        </w:rPr>
        <w:t xml:space="preserve">SUJETO </w:t>
      </w:r>
      <w:r w:rsidR="00304B27" w:rsidRPr="00610A7D">
        <w:rPr>
          <w:rFonts w:ascii="Palatino Linotype" w:hAnsi="Palatino Linotype" w:cs="Arial"/>
          <w:b/>
          <w:color w:val="000000"/>
          <w:lang w:val="es-ES"/>
        </w:rPr>
        <w:lastRenderedPageBreak/>
        <w:t xml:space="preserve">OBLIGADO </w:t>
      </w:r>
      <w:r w:rsidR="00304B27" w:rsidRPr="00610A7D">
        <w:rPr>
          <w:rFonts w:ascii="Palatino Linotype" w:hAnsi="Palatino Linotype" w:cs="Arial"/>
          <w:color w:val="000000"/>
          <w:lang w:val="es-ES"/>
        </w:rPr>
        <w:t>del uno de enero de dos mil diecinueve al dieciocho de febrero de dos mil veintidós,</w:t>
      </w:r>
    </w:p>
    <w:p w14:paraId="08C82713" w14:textId="77777777" w:rsidR="00304B27" w:rsidRPr="00610A7D" w:rsidRDefault="00304B27" w:rsidP="00304B27">
      <w:pPr>
        <w:spacing w:before="100" w:beforeAutospacing="1" w:after="100" w:afterAutospacing="1" w:line="360" w:lineRule="auto"/>
        <w:jc w:val="both"/>
        <w:rPr>
          <w:rFonts w:ascii="Palatino Linotype" w:hAnsi="Palatino Linotype" w:cs="Arial"/>
        </w:rPr>
      </w:pPr>
      <w:r w:rsidRPr="00610A7D">
        <w:rPr>
          <w:rFonts w:ascii="Palatino Linotype" w:hAnsi="Palatino Linotype" w:cs="Arial"/>
        </w:rPr>
        <w:t xml:space="preserve">En este sentido, </w:t>
      </w:r>
      <w:r w:rsidRPr="00610A7D">
        <w:rPr>
          <w:rFonts w:ascii="Palatino Linotype" w:hAnsi="Palatino Linotype" w:cs="Arial"/>
          <w:b/>
        </w:rPr>
        <w:t>EL SUJETO OBLIGADO</w:t>
      </w:r>
      <w:r w:rsidRPr="00610A7D">
        <w:rPr>
          <w:rFonts w:ascii="Palatino Linotype" w:hAnsi="Palatino Linotype" w:cs="Arial"/>
        </w:rPr>
        <w:t xml:space="preserve"> se encuentra constreñido a entregar la información solicitada por </w:t>
      </w:r>
      <w:r w:rsidRPr="00610A7D">
        <w:rPr>
          <w:rFonts w:ascii="Palatino Linotype" w:hAnsi="Palatino Linotype" w:cs="Arial"/>
          <w:b/>
          <w:color w:val="000000"/>
        </w:rPr>
        <w:t>EL RECURRENTE</w:t>
      </w:r>
      <w:r w:rsidRPr="00610A7D">
        <w:rPr>
          <w:rFonts w:ascii="Palatino Linotype" w:hAnsi="Palatino Linotype" w:cs="Arial"/>
        </w:rPr>
        <w:t xml:space="preserve">, de acuerdo a lo dispuesto por los artículos 3, fracción XI y 12 </w:t>
      </w:r>
      <w:r w:rsidRPr="00610A7D">
        <w:rPr>
          <w:rFonts w:ascii="Palatino Linotype" w:hAnsi="Palatino Linotype" w:cs="Arial"/>
          <w:bCs/>
        </w:rPr>
        <w:t>de la Ley de Transparencia y Acceso a la Información Pública del Estado de México y Municipios</w:t>
      </w:r>
      <w:r w:rsidRPr="00610A7D">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018FC8EA" w14:textId="77777777" w:rsidR="00304B27" w:rsidRPr="00610A7D" w:rsidRDefault="00304B27" w:rsidP="00304B27">
      <w:pPr>
        <w:spacing w:line="360" w:lineRule="auto"/>
        <w:jc w:val="both"/>
        <w:rPr>
          <w:rFonts w:ascii="Palatino Linotype" w:hAnsi="Palatino Linotype" w:cs="Arial"/>
          <w:bCs/>
        </w:rPr>
      </w:pPr>
      <w:r w:rsidRPr="00610A7D">
        <w:rPr>
          <w:rFonts w:ascii="Palatino Linotype" w:hAnsi="Palatino Linotype"/>
        </w:rPr>
        <w:t xml:space="preserve">Por lo anterior, no </w:t>
      </w:r>
      <w:r w:rsidRPr="00610A7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10A7D">
        <w:rPr>
          <w:rFonts w:ascii="Palatino Linotype" w:hAnsi="Palatino Linotype" w:cs="Arial"/>
          <w:b/>
        </w:rPr>
        <w:t>versión pública</w:t>
      </w:r>
      <w:r w:rsidRPr="00610A7D">
        <w:rPr>
          <w:rFonts w:ascii="Palatino Linotype" w:hAnsi="Palatino Linotype" w:cs="Arial"/>
        </w:rPr>
        <w:t>; pues, el</w:t>
      </w:r>
      <w:r w:rsidRPr="00610A7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1B77A7" w14:textId="77777777" w:rsidR="00304B27" w:rsidRPr="00610A7D" w:rsidRDefault="00304B27" w:rsidP="00304B27">
      <w:pPr>
        <w:spacing w:line="360" w:lineRule="auto"/>
        <w:jc w:val="both"/>
        <w:rPr>
          <w:rFonts w:ascii="Palatino Linotype" w:eastAsia="Calibri" w:hAnsi="Palatino Linotype" w:cs="Arial"/>
          <w:bCs/>
          <w:lang w:eastAsia="en-US"/>
        </w:rPr>
      </w:pPr>
    </w:p>
    <w:p w14:paraId="2CC9EF74" w14:textId="77777777" w:rsidR="00304B27" w:rsidRPr="00610A7D" w:rsidRDefault="00304B27" w:rsidP="00304B27">
      <w:pPr>
        <w:spacing w:line="360" w:lineRule="auto"/>
        <w:jc w:val="both"/>
        <w:rPr>
          <w:rFonts w:ascii="Palatino Linotype" w:hAnsi="Palatino Linotype" w:cs="Arial"/>
          <w:bCs/>
        </w:rPr>
      </w:pPr>
      <w:r w:rsidRPr="00610A7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ECEF660" w14:textId="77777777" w:rsidR="00304B27" w:rsidRPr="00610A7D" w:rsidRDefault="00304B27" w:rsidP="00304B27">
      <w:pPr>
        <w:ind w:left="851" w:right="901"/>
        <w:jc w:val="both"/>
        <w:rPr>
          <w:rFonts w:ascii="Palatino Linotype" w:hAnsi="Palatino Linotype"/>
          <w:i/>
          <w:sz w:val="22"/>
          <w:szCs w:val="22"/>
        </w:rPr>
      </w:pPr>
      <w:r w:rsidRPr="00610A7D">
        <w:rPr>
          <w:rFonts w:ascii="Palatino Linotype" w:hAnsi="Palatino Linotype" w:cs="Arial"/>
          <w:b/>
          <w:bCs/>
          <w:i/>
          <w:noProof/>
          <w:sz w:val="22"/>
          <w:szCs w:val="22"/>
        </w:rPr>
        <w:lastRenderedPageBreak/>
        <w:t>“</w:t>
      </w:r>
      <w:r w:rsidRPr="00610A7D">
        <w:rPr>
          <w:rFonts w:ascii="Palatino Linotype" w:hAnsi="Palatino Linotype" w:cs="Arial"/>
          <w:b/>
          <w:bCs/>
          <w:i/>
          <w:sz w:val="22"/>
          <w:szCs w:val="22"/>
        </w:rPr>
        <w:t xml:space="preserve">Artículo 3. </w:t>
      </w:r>
      <w:r w:rsidRPr="00610A7D">
        <w:rPr>
          <w:rFonts w:ascii="Palatino Linotype" w:hAnsi="Palatino Linotype"/>
          <w:i/>
          <w:sz w:val="22"/>
          <w:szCs w:val="22"/>
        </w:rPr>
        <w:t xml:space="preserve">Para los efectos de la presente Ley se entenderá por: </w:t>
      </w:r>
    </w:p>
    <w:p w14:paraId="64CEAB92"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IX.</w:t>
      </w:r>
      <w:r w:rsidRPr="00610A7D">
        <w:rPr>
          <w:rFonts w:ascii="Palatino Linotype" w:hAnsi="Palatino Linotype" w:cs="Arial"/>
          <w:i/>
          <w:sz w:val="22"/>
          <w:szCs w:val="22"/>
        </w:rPr>
        <w:t xml:space="preserve"> </w:t>
      </w:r>
      <w:r w:rsidRPr="00610A7D">
        <w:rPr>
          <w:rFonts w:ascii="Palatino Linotype" w:hAnsi="Palatino Linotype" w:cs="Arial"/>
          <w:b/>
          <w:i/>
          <w:sz w:val="22"/>
          <w:szCs w:val="22"/>
        </w:rPr>
        <w:t xml:space="preserve">Datos personales: </w:t>
      </w:r>
      <w:r w:rsidRPr="00610A7D">
        <w:rPr>
          <w:rFonts w:ascii="Palatino Linotype" w:hAnsi="Palatino Linotype" w:cs="Arial"/>
          <w:i/>
          <w:sz w:val="22"/>
          <w:szCs w:val="22"/>
        </w:rPr>
        <w:t xml:space="preserve">La información concerniente a una persona, identificada o identificable según lo dispuesto por la Ley de </w:t>
      </w:r>
      <w:r w:rsidRPr="00610A7D">
        <w:rPr>
          <w:rFonts w:ascii="Palatino Linotype" w:hAnsi="Palatino Linotype"/>
          <w:i/>
          <w:sz w:val="22"/>
          <w:szCs w:val="22"/>
        </w:rPr>
        <w:t>Protección</w:t>
      </w:r>
      <w:r w:rsidRPr="00610A7D">
        <w:rPr>
          <w:rFonts w:ascii="Palatino Linotype" w:hAnsi="Palatino Linotype" w:cs="Arial"/>
          <w:i/>
          <w:sz w:val="22"/>
          <w:szCs w:val="22"/>
        </w:rPr>
        <w:t xml:space="preserve"> de Datos Personales del Estado de México; </w:t>
      </w:r>
    </w:p>
    <w:p w14:paraId="6798F30D"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XX.</w:t>
      </w:r>
      <w:r w:rsidRPr="00610A7D">
        <w:rPr>
          <w:rFonts w:ascii="Palatino Linotype" w:hAnsi="Palatino Linotype" w:cs="Arial"/>
          <w:i/>
          <w:sz w:val="22"/>
          <w:szCs w:val="22"/>
        </w:rPr>
        <w:t xml:space="preserve"> </w:t>
      </w:r>
      <w:r w:rsidRPr="00610A7D">
        <w:rPr>
          <w:rFonts w:ascii="Palatino Linotype" w:hAnsi="Palatino Linotype" w:cs="Arial"/>
          <w:b/>
          <w:i/>
          <w:sz w:val="22"/>
          <w:szCs w:val="22"/>
        </w:rPr>
        <w:t>Información clasificada:</w:t>
      </w:r>
      <w:r w:rsidRPr="00610A7D">
        <w:rPr>
          <w:rFonts w:ascii="Palatino Linotype" w:hAnsi="Palatino Linotype" w:cs="Arial"/>
          <w:i/>
          <w:sz w:val="22"/>
          <w:szCs w:val="22"/>
        </w:rPr>
        <w:t xml:space="preserve"> Aquella considerada por la presente Ley como reservada o confidencial; </w:t>
      </w:r>
    </w:p>
    <w:p w14:paraId="71B132F4"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XXI.</w:t>
      </w:r>
      <w:r w:rsidRPr="00610A7D">
        <w:rPr>
          <w:rFonts w:ascii="Palatino Linotype" w:hAnsi="Palatino Linotype" w:cs="Arial"/>
          <w:i/>
          <w:sz w:val="22"/>
          <w:szCs w:val="22"/>
        </w:rPr>
        <w:t xml:space="preserve"> </w:t>
      </w:r>
      <w:r w:rsidRPr="00610A7D">
        <w:rPr>
          <w:rFonts w:ascii="Palatino Linotype" w:hAnsi="Palatino Linotype" w:cs="Arial"/>
          <w:b/>
          <w:i/>
          <w:sz w:val="22"/>
          <w:szCs w:val="22"/>
        </w:rPr>
        <w:t>Información confidencial</w:t>
      </w:r>
      <w:r w:rsidRPr="00610A7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FCB6CC"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XLV. Versión pública:</w:t>
      </w:r>
      <w:r w:rsidRPr="00610A7D">
        <w:rPr>
          <w:rFonts w:ascii="Palatino Linotype" w:hAnsi="Palatino Linotype" w:cs="Arial"/>
          <w:i/>
          <w:sz w:val="22"/>
          <w:szCs w:val="22"/>
        </w:rPr>
        <w:t xml:space="preserve"> Documento en el que se elimine, suprime o borra la información clasificada como reservada o confidencial para permitir su acceso. </w:t>
      </w:r>
    </w:p>
    <w:p w14:paraId="3AFD8933"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Artículo 51.</w:t>
      </w:r>
      <w:r w:rsidRPr="00610A7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10A7D">
        <w:rPr>
          <w:rFonts w:ascii="Palatino Linotype" w:hAnsi="Palatino Linotype" w:cs="Arial"/>
          <w:b/>
          <w:i/>
          <w:sz w:val="22"/>
          <w:szCs w:val="22"/>
        </w:rPr>
        <w:t xml:space="preserve">y tendrá la responsabilidad de verificar en cada caso que la misma no sea confidencial o reservada. </w:t>
      </w:r>
      <w:r w:rsidRPr="00610A7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B85423E" w14:textId="77777777" w:rsidR="00304B27" w:rsidRPr="00610A7D" w:rsidRDefault="00304B27" w:rsidP="00304B27">
      <w:pPr>
        <w:ind w:left="851" w:right="899"/>
        <w:jc w:val="both"/>
        <w:rPr>
          <w:rFonts w:ascii="Palatino Linotype" w:hAnsi="Palatino Linotype" w:cs="Arial"/>
          <w:i/>
          <w:sz w:val="22"/>
          <w:szCs w:val="22"/>
        </w:rPr>
      </w:pPr>
      <w:r w:rsidRPr="00610A7D">
        <w:rPr>
          <w:rFonts w:ascii="Palatino Linotype" w:hAnsi="Palatino Linotype" w:cs="Arial"/>
          <w:b/>
          <w:i/>
          <w:sz w:val="22"/>
          <w:szCs w:val="22"/>
        </w:rPr>
        <w:t>Artículo 52.</w:t>
      </w:r>
      <w:r w:rsidRPr="00610A7D">
        <w:rPr>
          <w:rFonts w:ascii="Palatino Linotype" w:hAnsi="Palatino Linotype" w:cs="Arial"/>
          <w:i/>
          <w:sz w:val="22"/>
          <w:szCs w:val="22"/>
        </w:rPr>
        <w:t xml:space="preserve"> Las solicitudes de acceso a la información y las respuestas que se les dé, incluyendo, en su caso, </w:t>
      </w:r>
      <w:r w:rsidRPr="00610A7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10A7D">
        <w:rPr>
          <w:rFonts w:ascii="Palatino Linotype" w:hAnsi="Palatino Linotype" w:cs="Arial"/>
          <w:i/>
          <w:sz w:val="22"/>
          <w:szCs w:val="22"/>
        </w:rPr>
        <w:t>, siempre y cuando la resolución de referencia se someta a un proceso de disociación, es decir, no haga identificable al titular de tales datos personales.</w:t>
      </w:r>
      <w:r w:rsidRPr="00610A7D">
        <w:rPr>
          <w:rFonts w:ascii="Palatino Linotype" w:hAnsi="Palatino Linotype" w:cs="Arial"/>
          <w:bCs/>
          <w:i/>
          <w:noProof/>
          <w:sz w:val="22"/>
          <w:szCs w:val="22"/>
        </w:rPr>
        <w:t>”</w:t>
      </w:r>
    </w:p>
    <w:p w14:paraId="324B20C3" w14:textId="77777777" w:rsidR="00304B27" w:rsidRPr="00610A7D" w:rsidRDefault="00304B27" w:rsidP="00304B27">
      <w:pPr>
        <w:ind w:right="899" w:firstLine="708"/>
        <w:jc w:val="both"/>
        <w:rPr>
          <w:rFonts w:ascii="Palatino Linotype" w:hAnsi="Palatino Linotype" w:cs="Arial"/>
          <w:sz w:val="22"/>
          <w:szCs w:val="22"/>
        </w:rPr>
      </w:pPr>
      <w:r w:rsidRPr="00610A7D">
        <w:rPr>
          <w:rFonts w:ascii="Palatino Linotype" w:hAnsi="Palatino Linotype" w:cs="Arial"/>
          <w:sz w:val="22"/>
          <w:szCs w:val="22"/>
        </w:rPr>
        <w:t>(Énfasis añadido)</w:t>
      </w:r>
    </w:p>
    <w:p w14:paraId="0734A353" w14:textId="77777777" w:rsidR="00304B27" w:rsidRPr="00610A7D" w:rsidRDefault="00304B27" w:rsidP="00304B27">
      <w:pPr>
        <w:ind w:right="899" w:firstLine="708"/>
        <w:jc w:val="both"/>
        <w:rPr>
          <w:rFonts w:ascii="Palatino Linotype" w:hAnsi="Palatino Linotype" w:cs="Arial"/>
        </w:rPr>
      </w:pPr>
    </w:p>
    <w:p w14:paraId="096A4966"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610A7D">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4D8E81E8" w14:textId="77777777" w:rsidR="00304B27" w:rsidRPr="00610A7D" w:rsidRDefault="00304B27" w:rsidP="00304B27">
      <w:pPr>
        <w:jc w:val="both"/>
        <w:rPr>
          <w:rFonts w:ascii="Palatino Linotype" w:hAnsi="Palatino Linotype" w:cs="Arial"/>
        </w:rPr>
      </w:pPr>
    </w:p>
    <w:p w14:paraId="6F1A6F6E" w14:textId="77777777" w:rsidR="00304B27" w:rsidRPr="00610A7D" w:rsidRDefault="00304B27" w:rsidP="00304B27">
      <w:pPr>
        <w:ind w:left="851" w:right="902"/>
        <w:jc w:val="both"/>
        <w:rPr>
          <w:rFonts w:ascii="Palatino Linotype" w:eastAsia="Arial Unicode MS" w:hAnsi="Palatino Linotype" w:cs="Arial"/>
          <w:i/>
          <w:sz w:val="22"/>
          <w:szCs w:val="22"/>
        </w:rPr>
      </w:pPr>
      <w:r w:rsidRPr="00610A7D">
        <w:rPr>
          <w:rFonts w:ascii="Palatino Linotype" w:eastAsia="Arial Unicode MS" w:hAnsi="Palatino Linotype" w:cs="Arial"/>
          <w:b/>
          <w:i/>
          <w:sz w:val="22"/>
          <w:szCs w:val="22"/>
        </w:rPr>
        <w:t>“Artículo 22.</w:t>
      </w:r>
      <w:r w:rsidRPr="00610A7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431BA1B" w14:textId="77777777" w:rsidR="00304B27" w:rsidRPr="00610A7D" w:rsidRDefault="00304B27" w:rsidP="00304B27">
      <w:pPr>
        <w:ind w:left="851" w:right="902"/>
        <w:jc w:val="both"/>
        <w:rPr>
          <w:rFonts w:ascii="Palatino Linotype" w:eastAsia="Arial Unicode MS" w:hAnsi="Palatino Linotype" w:cs="Arial"/>
          <w:i/>
          <w:sz w:val="22"/>
          <w:szCs w:val="22"/>
        </w:rPr>
      </w:pPr>
      <w:r w:rsidRPr="00610A7D">
        <w:rPr>
          <w:rFonts w:ascii="Palatino Linotype" w:eastAsia="Arial Unicode MS" w:hAnsi="Palatino Linotype" w:cs="Arial"/>
          <w:b/>
          <w:i/>
          <w:sz w:val="22"/>
          <w:szCs w:val="22"/>
        </w:rPr>
        <w:t>Artículo 38.</w:t>
      </w:r>
      <w:r w:rsidRPr="00610A7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10A7D">
        <w:rPr>
          <w:rFonts w:ascii="Palatino Linotype" w:eastAsia="Arial Unicode MS" w:hAnsi="Palatino Linotype" w:cs="Arial"/>
          <w:b/>
          <w:i/>
          <w:sz w:val="22"/>
          <w:szCs w:val="22"/>
        </w:rPr>
        <w:t>”</w:t>
      </w:r>
      <w:r w:rsidRPr="00610A7D">
        <w:rPr>
          <w:rFonts w:ascii="Palatino Linotype" w:eastAsia="Arial Unicode MS" w:hAnsi="Palatino Linotype" w:cs="Arial"/>
          <w:i/>
          <w:sz w:val="22"/>
          <w:szCs w:val="22"/>
        </w:rPr>
        <w:t xml:space="preserve"> </w:t>
      </w:r>
    </w:p>
    <w:p w14:paraId="62BD946B" w14:textId="77777777" w:rsidR="00304B27" w:rsidRPr="00610A7D" w:rsidRDefault="00304B27" w:rsidP="00304B27">
      <w:pPr>
        <w:ind w:left="851" w:right="850"/>
        <w:jc w:val="both"/>
        <w:rPr>
          <w:rFonts w:ascii="Palatino Linotype" w:eastAsia="Arial Unicode MS" w:hAnsi="Palatino Linotype" w:cs="Arial"/>
          <w:i/>
          <w:sz w:val="22"/>
          <w:szCs w:val="22"/>
        </w:rPr>
      </w:pPr>
    </w:p>
    <w:p w14:paraId="1DF3BB51"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A65E23A" w14:textId="77777777" w:rsidR="00304B27" w:rsidRPr="00610A7D" w:rsidRDefault="00304B27" w:rsidP="00304B27">
      <w:pPr>
        <w:spacing w:line="360" w:lineRule="auto"/>
        <w:jc w:val="both"/>
        <w:rPr>
          <w:rFonts w:ascii="Palatino Linotype" w:hAnsi="Palatino Linotype" w:cs="Arial"/>
        </w:rPr>
      </w:pPr>
    </w:p>
    <w:p w14:paraId="21A48FB5"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10A7D">
        <w:rPr>
          <w:rFonts w:ascii="Palatino Linotype" w:eastAsia="Arial Unicode MS" w:hAnsi="Palatino Linotype" w:cs="Arial"/>
        </w:rPr>
        <w:t xml:space="preserve"> que debe ser protegida por </w:t>
      </w:r>
      <w:r w:rsidRPr="00610A7D">
        <w:rPr>
          <w:rFonts w:ascii="Palatino Linotype" w:eastAsia="Arial Unicode MS" w:hAnsi="Palatino Linotype" w:cs="Arial"/>
          <w:b/>
        </w:rPr>
        <w:t>EL SUJETO OBLIGADO,</w:t>
      </w:r>
      <w:r w:rsidRPr="00610A7D">
        <w:rPr>
          <w:rFonts w:ascii="Palatino Linotype" w:eastAsia="Arial Unicode MS" w:hAnsi="Palatino Linotype" w:cs="Arial"/>
        </w:rPr>
        <w:t xml:space="preserve"> por lo </w:t>
      </w:r>
      <w:r w:rsidRPr="00610A7D">
        <w:rPr>
          <w:rFonts w:ascii="Palatino Linotype" w:hAnsi="Palatino Linotype" w:cs="Arial"/>
        </w:rPr>
        <w:t>que, todo dato personal susceptible de clasificación debe ser protegido.</w:t>
      </w:r>
    </w:p>
    <w:p w14:paraId="4129D4EA" w14:textId="77777777" w:rsidR="00304B27" w:rsidRPr="00610A7D" w:rsidRDefault="00304B27" w:rsidP="00304B27">
      <w:pPr>
        <w:spacing w:line="360" w:lineRule="auto"/>
        <w:jc w:val="both"/>
        <w:rPr>
          <w:rFonts w:ascii="Palatino Linotype" w:hAnsi="Palatino Linotype" w:cs="Arial"/>
        </w:rPr>
      </w:pPr>
    </w:p>
    <w:p w14:paraId="7CD9FDC1"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1E8D2C4" w14:textId="77777777" w:rsidR="00304B27" w:rsidRPr="00610A7D" w:rsidRDefault="00304B27" w:rsidP="00304B27">
      <w:pPr>
        <w:spacing w:line="360" w:lineRule="auto"/>
        <w:jc w:val="both"/>
        <w:rPr>
          <w:rFonts w:ascii="Palatino Linotype" w:hAnsi="Palatino Linotype" w:cs="Arial"/>
        </w:rPr>
      </w:pPr>
    </w:p>
    <w:p w14:paraId="6BEA9A91"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38A610" w14:textId="77777777" w:rsidR="00304B27" w:rsidRPr="00610A7D" w:rsidRDefault="00304B27" w:rsidP="00304B27">
      <w:pPr>
        <w:jc w:val="both"/>
        <w:rPr>
          <w:rFonts w:ascii="Palatino Linotype" w:hAnsi="Palatino Linotype" w:cs="Arial"/>
        </w:rPr>
      </w:pPr>
    </w:p>
    <w:p w14:paraId="7247712D"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 xml:space="preserve">“Artículo 49. </w:t>
      </w:r>
      <w:r w:rsidRPr="00610A7D">
        <w:rPr>
          <w:rFonts w:ascii="Palatino Linotype" w:hAnsi="Palatino Linotype" w:cs="Arial"/>
          <w:i/>
          <w:sz w:val="22"/>
          <w:szCs w:val="22"/>
        </w:rPr>
        <w:t>Los Comités de Transparencia tendrán las siguientes atribuciones:</w:t>
      </w:r>
    </w:p>
    <w:p w14:paraId="39CDC27C"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VIII.</w:t>
      </w:r>
      <w:r w:rsidRPr="00610A7D">
        <w:rPr>
          <w:rFonts w:ascii="Palatino Linotype" w:hAnsi="Palatino Linotype" w:cs="Arial"/>
          <w:i/>
          <w:sz w:val="22"/>
          <w:szCs w:val="22"/>
        </w:rPr>
        <w:t xml:space="preserve"> Aprobar, modificar o revocar la clasificación de la información;</w:t>
      </w:r>
    </w:p>
    <w:p w14:paraId="25AAE1B2"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Artículo 132.</w:t>
      </w:r>
      <w:r w:rsidRPr="00610A7D">
        <w:rPr>
          <w:rFonts w:ascii="Palatino Linotype" w:hAnsi="Palatino Linotype" w:cs="Arial"/>
          <w:i/>
          <w:sz w:val="22"/>
          <w:szCs w:val="22"/>
        </w:rPr>
        <w:t xml:space="preserve"> La clasificación de la información se llevará a cabo en el momento en que:</w:t>
      </w:r>
    </w:p>
    <w:p w14:paraId="27A12A8E"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I.</w:t>
      </w:r>
      <w:r w:rsidRPr="00610A7D">
        <w:rPr>
          <w:rFonts w:ascii="Palatino Linotype" w:hAnsi="Palatino Linotype" w:cs="Arial"/>
          <w:i/>
          <w:sz w:val="22"/>
          <w:szCs w:val="22"/>
        </w:rPr>
        <w:t xml:space="preserve"> Se reciba una solicitud de acceso a la información;</w:t>
      </w:r>
    </w:p>
    <w:p w14:paraId="6CEA4899"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II.</w:t>
      </w:r>
      <w:r w:rsidRPr="00610A7D">
        <w:rPr>
          <w:rFonts w:ascii="Palatino Linotype" w:hAnsi="Palatino Linotype" w:cs="Arial"/>
          <w:i/>
          <w:sz w:val="22"/>
          <w:szCs w:val="22"/>
        </w:rPr>
        <w:t xml:space="preserve"> Se determine mediante resolución de autoridad competente; o</w:t>
      </w:r>
    </w:p>
    <w:p w14:paraId="72F00C91" w14:textId="77777777" w:rsidR="00304B27" w:rsidRPr="00610A7D" w:rsidRDefault="00304B27" w:rsidP="00304B27">
      <w:pPr>
        <w:ind w:left="851" w:right="902"/>
        <w:jc w:val="both"/>
        <w:rPr>
          <w:rFonts w:ascii="Palatino Linotype" w:hAnsi="Palatino Linotype" w:cs="Arial"/>
          <w:b/>
          <w:i/>
          <w:sz w:val="22"/>
          <w:szCs w:val="22"/>
        </w:rPr>
      </w:pPr>
      <w:r w:rsidRPr="00610A7D">
        <w:rPr>
          <w:rFonts w:ascii="Palatino Linotype" w:hAnsi="Palatino Linotype" w:cs="Arial"/>
          <w:i/>
          <w:sz w:val="22"/>
          <w:szCs w:val="22"/>
        </w:rPr>
        <w:t>III. Se generen versiones públicas para dar cumplimiento a las obligaciones de transparencia previstas en esta Ley.</w:t>
      </w:r>
      <w:r w:rsidRPr="00610A7D">
        <w:rPr>
          <w:rFonts w:ascii="Palatino Linotype" w:hAnsi="Palatino Linotype" w:cs="Arial"/>
          <w:b/>
          <w:i/>
          <w:sz w:val="22"/>
          <w:szCs w:val="22"/>
        </w:rPr>
        <w:t>”</w:t>
      </w:r>
    </w:p>
    <w:p w14:paraId="7E1F0198"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“Segundo.-</w:t>
      </w:r>
      <w:r w:rsidRPr="00610A7D">
        <w:rPr>
          <w:rFonts w:ascii="Palatino Linotype" w:hAnsi="Palatino Linotype" w:cs="Arial"/>
          <w:i/>
          <w:sz w:val="22"/>
          <w:szCs w:val="22"/>
        </w:rPr>
        <w:t xml:space="preserve"> Para efectos de los presentes Lineamientos Generales, se entenderá por:</w:t>
      </w:r>
    </w:p>
    <w:p w14:paraId="068D2C38"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XVIII.</w:t>
      </w:r>
      <w:r w:rsidRPr="00610A7D">
        <w:rPr>
          <w:rFonts w:ascii="Palatino Linotype" w:hAnsi="Palatino Linotype" w:cs="Arial"/>
          <w:i/>
          <w:sz w:val="22"/>
          <w:szCs w:val="22"/>
        </w:rPr>
        <w:t xml:space="preserve">  </w:t>
      </w:r>
      <w:r w:rsidRPr="00610A7D">
        <w:rPr>
          <w:rFonts w:ascii="Palatino Linotype" w:hAnsi="Palatino Linotype" w:cs="Arial"/>
          <w:b/>
          <w:i/>
          <w:sz w:val="22"/>
          <w:szCs w:val="22"/>
        </w:rPr>
        <w:t>Versión pública:</w:t>
      </w:r>
      <w:r w:rsidRPr="00610A7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E60787"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Cuarto.</w:t>
      </w:r>
      <w:r w:rsidRPr="00610A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610A7D">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BBC62C"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5AE50D7"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Quinto.</w:t>
      </w:r>
      <w:r w:rsidRPr="00610A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600D30"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Sexto.</w:t>
      </w:r>
      <w:r w:rsidRPr="00610A7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EE6D66A"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8BC4A2B"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Séptimo.</w:t>
      </w:r>
      <w:r w:rsidRPr="00610A7D">
        <w:rPr>
          <w:rFonts w:ascii="Palatino Linotype" w:hAnsi="Palatino Linotype" w:cs="Arial"/>
          <w:i/>
          <w:sz w:val="22"/>
          <w:szCs w:val="22"/>
        </w:rPr>
        <w:t xml:space="preserve"> La clasificación de la información se llevará a cabo en el momento en que:</w:t>
      </w:r>
    </w:p>
    <w:p w14:paraId="7A762D28"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I.</w:t>
      </w:r>
      <w:r w:rsidRPr="00610A7D">
        <w:rPr>
          <w:rFonts w:ascii="Palatino Linotype" w:hAnsi="Palatino Linotype" w:cs="Arial"/>
          <w:i/>
          <w:sz w:val="22"/>
          <w:szCs w:val="22"/>
        </w:rPr>
        <w:t xml:space="preserve">        Se reciba una solicitud de acceso a la información;</w:t>
      </w:r>
    </w:p>
    <w:p w14:paraId="22AF5A0F"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II.</w:t>
      </w:r>
      <w:r w:rsidRPr="00610A7D">
        <w:rPr>
          <w:rFonts w:ascii="Palatino Linotype" w:hAnsi="Palatino Linotype" w:cs="Arial"/>
          <w:i/>
          <w:sz w:val="22"/>
          <w:szCs w:val="22"/>
        </w:rPr>
        <w:t xml:space="preserve">       Se determine mediante resolución de autoridad competente, o</w:t>
      </w:r>
    </w:p>
    <w:p w14:paraId="3C1EB51C"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III.</w:t>
      </w:r>
      <w:r w:rsidRPr="00610A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116CDD7"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2E35C56"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Octavo.</w:t>
      </w:r>
      <w:r w:rsidRPr="00610A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5A4807"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D8A125A"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4EEF06B"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D8A1E1A"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6B18E21"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Noveno.</w:t>
      </w:r>
      <w:r w:rsidRPr="00610A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A67B28"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b/>
          <w:i/>
          <w:sz w:val="22"/>
          <w:szCs w:val="22"/>
        </w:rPr>
        <w:t>Décimo.</w:t>
      </w:r>
      <w:r w:rsidRPr="00610A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1CF680D" w14:textId="77777777" w:rsidR="00304B27" w:rsidRPr="00610A7D" w:rsidRDefault="00304B27" w:rsidP="00304B27">
      <w:pPr>
        <w:ind w:left="851" w:right="902"/>
        <w:jc w:val="both"/>
        <w:rPr>
          <w:rFonts w:ascii="Palatino Linotype" w:hAnsi="Palatino Linotype" w:cs="Arial"/>
          <w:i/>
          <w:sz w:val="22"/>
          <w:szCs w:val="22"/>
        </w:rPr>
      </w:pPr>
      <w:r w:rsidRPr="00610A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CD78F3F" w14:textId="77777777" w:rsidR="00304B27" w:rsidRPr="00610A7D" w:rsidRDefault="00304B27" w:rsidP="00304B27">
      <w:pPr>
        <w:ind w:left="851" w:right="899"/>
        <w:jc w:val="both"/>
        <w:rPr>
          <w:rFonts w:ascii="Palatino Linotype" w:hAnsi="Palatino Linotype" w:cs="Arial"/>
          <w:b/>
          <w:i/>
          <w:sz w:val="22"/>
          <w:szCs w:val="22"/>
        </w:rPr>
      </w:pPr>
      <w:r w:rsidRPr="00610A7D">
        <w:rPr>
          <w:rFonts w:ascii="Palatino Linotype" w:hAnsi="Palatino Linotype" w:cs="Arial"/>
          <w:b/>
          <w:i/>
          <w:sz w:val="22"/>
          <w:szCs w:val="22"/>
        </w:rPr>
        <w:t>Décimo primero.</w:t>
      </w:r>
      <w:r w:rsidRPr="00610A7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10A7D">
        <w:rPr>
          <w:rFonts w:ascii="Palatino Linotype" w:hAnsi="Palatino Linotype" w:cs="Arial"/>
          <w:b/>
          <w:i/>
          <w:sz w:val="22"/>
          <w:szCs w:val="22"/>
        </w:rPr>
        <w:t>”</w:t>
      </w:r>
    </w:p>
    <w:p w14:paraId="149F132B" w14:textId="77777777" w:rsidR="00304B27" w:rsidRPr="00610A7D" w:rsidRDefault="00304B27" w:rsidP="00304B27">
      <w:pPr>
        <w:ind w:left="851" w:right="899"/>
        <w:jc w:val="both"/>
        <w:rPr>
          <w:rFonts w:ascii="Palatino Linotype" w:hAnsi="Palatino Linotype" w:cs="Arial"/>
          <w:b/>
          <w:bCs/>
          <w:i/>
          <w:noProof/>
        </w:rPr>
      </w:pPr>
    </w:p>
    <w:p w14:paraId="35AF23B3" w14:textId="77777777" w:rsidR="00304B27" w:rsidRPr="00610A7D" w:rsidRDefault="00304B27" w:rsidP="00304B27">
      <w:pPr>
        <w:spacing w:line="360" w:lineRule="auto"/>
        <w:jc w:val="both"/>
        <w:rPr>
          <w:rFonts w:ascii="Palatino Linotype" w:hAnsi="Palatino Linotype" w:cs="Arial"/>
        </w:rPr>
      </w:pPr>
      <w:r w:rsidRPr="00610A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F96405" w14:textId="77777777" w:rsidR="00304B27" w:rsidRPr="00610A7D" w:rsidRDefault="00304B27" w:rsidP="00304B27">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610A7D">
        <w:rPr>
          <w:rFonts w:ascii="Palatino Linotype" w:hAnsi="Palatino Linotype" w:cs="Arial"/>
        </w:rPr>
        <w:t xml:space="preserve">Consecuentemente, se destaca que la versión pública que elabore </w:t>
      </w:r>
      <w:r w:rsidRPr="00610A7D">
        <w:rPr>
          <w:rFonts w:ascii="Palatino Linotype" w:hAnsi="Palatino Linotype" w:cs="Arial"/>
          <w:b/>
        </w:rPr>
        <w:t>EL SUJETO OBLIGADO</w:t>
      </w:r>
      <w:r w:rsidRPr="00610A7D">
        <w:rPr>
          <w:rFonts w:ascii="Palatino Linotype" w:hAnsi="Palatino Linotype" w:cs="Arial"/>
        </w:rPr>
        <w:t xml:space="preserve"> debe cumplir con las formalidades exigidas en la Ley, por lo que para tal efecto emitirá el </w:t>
      </w:r>
      <w:r w:rsidRPr="00610A7D">
        <w:rPr>
          <w:rFonts w:ascii="Palatino Linotype" w:hAnsi="Palatino Linotype" w:cs="Arial"/>
          <w:b/>
        </w:rPr>
        <w:t>Acuerdo del Comité de Transparencia</w:t>
      </w:r>
      <w:r w:rsidRPr="00610A7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w:t>
      </w:r>
      <w:r w:rsidRPr="00610A7D">
        <w:rPr>
          <w:rFonts w:ascii="Palatino Linotype" w:hAnsi="Palatino Linotype" w:cs="Arial"/>
        </w:rPr>
        <w:lastRenderedPageBreak/>
        <w:t>pública" de los documentos materia de la solicitud</w:t>
      </w:r>
      <w:r w:rsidRPr="00610A7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7ECD0F" w14:textId="1A73FF2E" w:rsidR="00304B27" w:rsidRPr="00610A7D" w:rsidRDefault="00304B27" w:rsidP="00304B27">
      <w:pPr>
        <w:spacing w:before="240" w:after="240" w:line="360" w:lineRule="auto"/>
        <w:jc w:val="both"/>
        <w:rPr>
          <w:rFonts w:ascii="Palatino Linotype" w:hAnsi="Palatino Linotype" w:cs="Arial"/>
        </w:rPr>
      </w:pPr>
      <w:r w:rsidRPr="00610A7D">
        <w:rPr>
          <w:rFonts w:ascii="Palatino Linotype" w:hAnsi="Palatino Linotype"/>
        </w:rPr>
        <w:t xml:space="preserve">En tal sentido y a fin de salvaguardar el derecho de acceso a la información pública </w:t>
      </w:r>
      <w:r w:rsidRPr="00610A7D">
        <w:rPr>
          <w:rFonts w:ascii="Palatino Linotype" w:hAnsi="Palatino Linotype" w:cs="Arial"/>
        </w:rPr>
        <w:t>y toda vez que existe fuente obligacional que constriñe al</w:t>
      </w:r>
      <w:r w:rsidRPr="00610A7D">
        <w:rPr>
          <w:rFonts w:ascii="Palatino Linotype" w:hAnsi="Palatino Linotype" w:cs="Arial"/>
          <w:b/>
        </w:rPr>
        <w:t xml:space="preserve"> SUJETO OBLIGADO </w:t>
      </w:r>
      <w:r w:rsidRPr="00610A7D">
        <w:rPr>
          <w:rFonts w:ascii="Palatino Linotype" w:hAnsi="Palatino Linotype" w:cs="Arial"/>
        </w:rPr>
        <w:t>p</w:t>
      </w:r>
      <w:r w:rsidR="000F2B3A" w:rsidRPr="00610A7D">
        <w:rPr>
          <w:rFonts w:ascii="Palatino Linotype" w:hAnsi="Palatino Linotype" w:cs="Arial"/>
        </w:rPr>
        <w:t>ara poder generar, administrar y</w:t>
      </w:r>
      <w:r w:rsidRPr="00610A7D">
        <w:rPr>
          <w:rFonts w:ascii="Palatino Linotype" w:hAnsi="Palatino Linotype" w:cs="Arial"/>
        </w:rPr>
        <w:t xml:space="preserve"> poseer la  información requerida por </w:t>
      </w:r>
      <w:r w:rsidRPr="00610A7D">
        <w:rPr>
          <w:rFonts w:ascii="Palatino Linotype" w:hAnsi="Palatino Linotype" w:cs="Arial"/>
          <w:b/>
        </w:rPr>
        <w:t>EL RECURRENTE</w:t>
      </w:r>
      <w:r w:rsidRPr="00610A7D">
        <w:rPr>
          <w:rFonts w:ascii="Palatino Linotype" w:hAnsi="Palatino Linotype" w:cs="Arial"/>
        </w:rPr>
        <w:t xml:space="preserve"> en su solicitud de información, en consecuencia, este Órgano Garante, determina </w:t>
      </w:r>
      <w:r w:rsidRPr="00610A7D">
        <w:rPr>
          <w:rFonts w:ascii="Palatino Linotype" w:hAnsi="Palatino Linotype" w:cs="Arial"/>
          <w:b/>
        </w:rPr>
        <w:t xml:space="preserve">MODIFICAR </w:t>
      </w:r>
      <w:r w:rsidRPr="00610A7D">
        <w:rPr>
          <w:rFonts w:ascii="Palatino Linotype" w:hAnsi="Palatino Linotype" w:cs="Arial"/>
        </w:rPr>
        <w:t xml:space="preserve">la respuesta del </w:t>
      </w:r>
      <w:r w:rsidRPr="00610A7D">
        <w:rPr>
          <w:rFonts w:ascii="Palatino Linotype" w:hAnsi="Palatino Linotype" w:cs="Arial"/>
          <w:b/>
        </w:rPr>
        <w:t>SUJETO OBLIGADO</w:t>
      </w:r>
      <w:r w:rsidRPr="00610A7D">
        <w:rPr>
          <w:rFonts w:ascii="Palatino Linotype" w:hAnsi="Palatino Linotype" w:cs="Arial"/>
        </w:rPr>
        <w:t xml:space="preserve"> y </w:t>
      </w:r>
      <w:r w:rsidRPr="00610A7D">
        <w:rPr>
          <w:rFonts w:ascii="Palatino Linotype" w:hAnsi="Palatino Linotype" w:cs="Arial"/>
          <w:b/>
        </w:rPr>
        <w:t>ordenarle</w:t>
      </w:r>
      <w:r w:rsidRPr="00610A7D">
        <w:rPr>
          <w:rFonts w:ascii="Palatino Linotype" w:hAnsi="Palatino Linotype" w:cs="Arial"/>
        </w:rPr>
        <w:t xml:space="preserve"> realizar una </w:t>
      </w:r>
      <w:r w:rsidRPr="00610A7D">
        <w:rPr>
          <w:rFonts w:ascii="Palatino Linotype" w:hAnsi="Palatino Linotype" w:cs="Arial"/>
          <w:b/>
          <w:u w:val="single"/>
        </w:rPr>
        <w:t>búsqueda exhaustiva</w:t>
      </w:r>
      <w:r w:rsidRPr="00610A7D">
        <w:rPr>
          <w:rFonts w:ascii="Palatino Linotype" w:hAnsi="Palatino Linotype" w:cs="Arial"/>
        </w:rPr>
        <w:t xml:space="preserve"> y razonable de la información solicitada de conformidad con el artículo </w:t>
      </w:r>
      <w:r w:rsidRPr="00610A7D">
        <w:rPr>
          <w:rFonts w:ascii="Palatino Linotype" w:hAnsi="Palatino Linotype" w:cs="Arial"/>
          <w:lang w:val="es-ES_tradnl"/>
        </w:rPr>
        <w:t>162 de la Ley de Transparencia y Acceso a la Información Pública del Estado de México y Municipios</w:t>
      </w:r>
      <w:r w:rsidRPr="00610A7D">
        <w:rPr>
          <w:rFonts w:ascii="Palatino Linotype" w:hAnsi="Palatino Linotype" w:cs="Arial"/>
        </w:rPr>
        <w:t xml:space="preserve">, a través del </w:t>
      </w:r>
      <w:r w:rsidRPr="00610A7D">
        <w:rPr>
          <w:rFonts w:ascii="Palatino Linotype" w:hAnsi="Palatino Linotype" w:cs="Arial"/>
          <w:b/>
        </w:rPr>
        <w:t xml:space="preserve">servidor público habilitado competente, </w:t>
      </w:r>
      <w:r w:rsidRPr="00610A7D">
        <w:rPr>
          <w:rFonts w:ascii="Palatino Linotype" w:hAnsi="Palatino Linotype" w:cs="Arial"/>
        </w:rPr>
        <w:t xml:space="preserve">quien para el caso en particular que nos ocupa </w:t>
      </w:r>
      <w:r w:rsidRPr="00610A7D">
        <w:rPr>
          <w:rFonts w:ascii="Palatino Linotype" w:hAnsi="Palatino Linotype" w:cs="Arial"/>
          <w:b/>
          <w:u w:val="single"/>
        </w:rPr>
        <w:t xml:space="preserve">es el área de </w:t>
      </w:r>
      <w:r w:rsidR="000A7838" w:rsidRPr="00610A7D">
        <w:rPr>
          <w:rFonts w:ascii="Palatino Linotype" w:hAnsi="Palatino Linotype" w:cs="Arial"/>
          <w:b/>
          <w:u w:val="single"/>
        </w:rPr>
        <w:t>Dirección de Administración</w:t>
      </w:r>
      <w:r w:rsidRPr="00610A7D">
        <w:rPr>
          <w:rFonts w:ascii="Palatino Linotype" w:hAnsi="Palatino Linotype" w:cs="Arial"/>
        </w:rPr>
        <w:t>,</w:t>
      </w:r>
      <w:r w:rsidRPr="00610A7D">
        <w:rPr>
          <w:rFonts w:ascii="Palatino Linotype" w:hAnsi="Palatino Linotype" w:cs="Arial"/>
          <w:b/>
        </w:rPr>
        <w:t xml:space="preserve"> </w:t>
      </w:r>
      <w:r w:rsidRPr="00610A7D">
        <w:rPr>
          <w:rFonts w:ascii="Palatino Linotype" w:hAnsi="Palatino Linotype" w:cs="Arial"/>
        </w:rPr>
        <w:t xml:space="preserve">por el periodo comprendido del </w:t>
      </w:r>
      <w:r w:rsidRPr="00610A7D">
        <w:rPr>
          <w:rFonts w:ascii="Palatino Linotype" w:hAnsi="Palatino Linotype" w:cs="Arial"/>
          <w:b/>
        </w:rPr>
        <w:t xml:space="preserve">1 de enero de 2019 al </w:t>
      </w:r>
      <w:r w:rsidR="000A7838" w:rsidRPr="00610A7D">
        <w:rPr>
          <w:rFonts w:ascii="Palatino Linotype" w:hAnsi="Palatino Linotype" w:cs="Arial"/>
          <w:b/>
        </w:rPr>
        <w:t>18</w:t>
      </w:r>
      <w:r w:rsidRPr="00610A7D">
        <w:rPr>
          <w:rFonts w:ascii="Palatino Linotype" w:hAnsi="Palatino Linotype" w:cs="Arial"/>
          <w:b/>
        </w:rPr>
        <w:t xml:space="preserve"> de </w:t>
      </w:r>
      <w:r w:rsidR="000A7838" w:rsidRPr="00610A7D">
        <w:rPr>
          <w:rFonts w:ascii="Palatino Linotype" w:hAnsi="Palatino Linotype" w:cs="Arial"/>
          <w:b/>
        </w:rPr>
        <w:t>febrero</w:t>
      </w:r>
      <w:r w:rsidRPr="00610A7D">
        <w:rPr>
          <w:rFonts w:ascii="Palatino Linotype" w:hAnsi="Palatino Linotype" w:cs="Arial"/>
          <w:b/>
        </w:rPr>
        <w:t xml:space="preserve"> de 202</w:t>
      </w:r>
      <w:r w:rsidR="000A7838" w:rsidRPr="00610A7D">
        <w:rPr>
          <w:rFonts w:ascii="Palatino Linotype" w:hAnsi="Palatino Linotype" w:cs="Arial"/>
          <w:b/>
        </w:rPr>
        <w:t>2</w:t>
      </w:r>
      <w:r w:rsidRPr="00610A7D">
        <w:rPr>
          <w:rFonts w:ascii="Palatino Linotype" w:hAnsi="Palatino Linotype" w:cs="Arial"/>
        </w:rPr>
        <w:t xml:space="preserve">, y haga entrega de la misma al </w:t>
      </w:r>
      <w:r w:rsidRPr="00610A7D">
        <w:rPr>
          <w:rFonts w:ascii="Palatino Linotype" w:hAnsi="Palatino Linotype" w:cs="Arial"/>
          <w:b/>
        </w:rPr>
        <w:t>RECURRRENTE</w:t>
      </w:r>
      <w:r w:rsidRPr="00610A7D">
        <w:rPr>
          <w:rFonts w:ascii="Palatino Linotype" w:hAnsi="Palatino Linotype" w:cs="Arial"/>
        </w:rPr>
        <w:t xml:space="preserve"> en </w:t>
      </w:r>
      <w:r w:rsidRPr="00610A7D">
        <w:rPr>
          <w:rFonts w:ascii="Palatino Linotype" w:hAnsi="Palatino Linotype" w:cs="Arial"/>
          <w:b/>
        </w:rPr>
        <w:t>versión pública</w:t>
      </w:r>
      <w:r w:rsidRPr="00610A7D">
        <w:rPr>
          <w:rFonts w:ascii="Palatino Linotype" w:hAnsi="Palatino Linotype" w:cs="Arial"/>
        </w:rPr>
        <w:t xml:space="preserve"> de ser procedente; siendo importante referir, que</w:t>
      </w:r>
      <w:r w:rsidR="00496FD2" w:rsidRPr="00610A7D">
        <w:rPr>
          <w:rFonts w:ascii="Palatino Linotype" w:hAnsi="Palatino Linotype" w:cs="Arial"/>
        </w:rPr>
        <w:t xml:space="preserve">, tomando en consideración las manifestaciones vertidas en respuesta primigenia por la servidora pública habilitada, </w:t>
      </w:r>
      <w:r w:rsidRPr="00610A7D">
        <w:rPr>
          <w:rFonts w:ascii="Palatino Linotype" w:hAnsi="Palatino Linotype" w:cs="Arial"/>
        </w:rPr>
        <w:t>para el caso de no contar con la información</w:t>
      </w:r>
      <w:r w:rsidR="000F2B3A" w:rsidRPr="00610A7D">
        <w:rPr>
          <w:rFonts w:ascii="Palatino Linotype" w:hAnsi="Palatino Linotype" w:cs="Arial"/>
        </w:rPr>
        <w:t xml:space="preserve"> que se ordena respecto de la temporalidad del </w:t>
      </w:r>
      <w:r w:rsidR="000F2B3A" w:rsidRPr="00610A7D">
        <w:rPr>
          <w:rFonts w:ascii="Palatino Linotype" w:hAnsi="Palatino Linotype" w:cs="Arial"/>
          <w:u w:val="single"/>
        </w:rPr>
        <w:t xml:space="preserve">uno de enero al </w:t>
      </w:r>
      <w:r w:rsidR="00336271" w:rsidRPr="00610A7D">
        <w:rPr>
          <w:rFonts w:ascii="Palatino Linotype" w:hAnsi="Palatino Linotype" w:cs="Arial"/>
          <w:u w:val="single"/>
        </w:rPr>
        <w:t>dieciocho</w:t>
      </w:r>
      <w:r w:rsidR="000F2B3A" w:rsidRPr="00610A7D">
        <w:rPr>
          <w:rFonts w:ascii="Palatino Linotype" w:hAnsi="Palatino Linotype" w:cs="Arial"/>
          <w:u w:val="single"/>
        </w:rPr>
        <w:t xml:space="preserve"> de febrero de dos mil veintidós</w:t>
      </w:r>
      <w:r w:rsidRPr="00610A7D">
        <w:rPr>
          <w:rFonts w:ascii="Palatino Linotype" w:hAnsi="Palatino Linotype" w:cs="Arial"/>
        </w:rPr>
        <w:t xml:space="preserve">, posterior a una manifestación del servidor público </w:t>
      </w:r>
      <w:r w:rsidRPr="00610A7D">
        <w:rPr>
          <w:rFonts w:ascii="Palatino Linotype" w:hAnsi="Palatino Linotype" w:cs="Arial"/>
        </w:rPr>
        <w:lastRenderedPageBreak/>
        <w:t xml:space="preserve">habilitado, antes referido, deberá hacerse del conocimiento al particular de manera fundada y motivada, esto en virtud de que, como fue señalado en el presente estudio, existe fuente obligacional que constriñe al </w:t>
      </w:r>
      <w:r w:rsidR="001374AA" w:rsidRPr="00610A7D">
        <w:rPr>
          <w:rFonts w:ascii="Palatino Linotype" w:hAnsi="Palatino Linotype" w:cs="Arial"/>
          <w:b/>
        </w:rPr>
        <w:t>SUJETO OBLIGADO</w:t>
      </w:r>
      <w:r w:rsidRPr="00610A7D">
        <w:rPr>
          <w:rFonts w:ascii="Palatino Linotype" w:hAnsi="Palatino Linotype" w:cs="Arial"/>
        </w:rPr>
        <w:t xml:space="preserve"> a generar, poseer </w:t>
      </w:r>
      <w:r w:rsidR="000F2B3A" w:rsidRPr="00610A7D">
        <w:rPr>
          <w:rFonts w:ascii="Palatino Linotype" w:hAnsi="Palatino Linotype" w:cs="Arial"/>
        </w:rPr>
        <w:t>y/</w:t>
      </w:r>
      <w:r w:rsidRPr="00610A7D">
        <w:rPr>
          <w:rFonts w:ascii="Palatino Linotype" w:hAnsi="Palatino Linotype" w:cs="Arial"/>
        </w:rPr>
        <w:t>o administrar la información solicitada.</w:t>
      </w:r>
    </w:p>
    <w:p w14:paraId="359D4BE2" w14:textId="578DAFF5" w:rsidR="00304B27" w:rsidRPr="00610A7D" w:rsidRDefault="00304B27" w:rsidP="00304B27">
      <w:pPr>
        <w:spacing w:line="360" w:lineRule="auto"/>
        <w:jc w:val="both"/>
        <w:rPr>
          <w:rFonts w:ascii="Palatino Linotype" w:eastAsia="Palatino Linotype" w:hAnsi="Palatino Linotype" w:cs="Palatino Linotype"/>
        </w:rPr>
      </w:pPr>
      <w:r w:rsidRPr="00610A7D">
        <w:rPr>
          <w:rFonts w:ascii="Palatino Linotype" w:eastAsia="Calibri" w:hAnsi="Palatino Linotype" w:cs="Arial"/>
        </w:rPr>
        <w:t xml:space="preserve">Así, con </w:t>
      </w:r>
      <w:r w:rsidRPr="00610A7D">
        <w:rPr>
          <w:rFonts w:ascii="Palatino Linotype" w:hAnsi="Palatino Linotype" w:cs="Arial"/>
        </w:rPr>
        <w:t>fundamento</w:t>
      </w:r>
      <w:r w:rsidRPr="00610A7D">
        <w:rPr>
          <w:rFonts w:ascii="Palatino Linotype" w:eastAsia="Calibri" w:hAnsi="Palatino Linotype" w:cs="Arial"/>
        </w:rPr>
        <w:t xml:space="preserve"> en lo previsto en los artículos 5, </w:t>
      </w:r>
      <w:r w:rsidRPr="00610A7D">
        <w:rPr>
          <w:rFonts w:ascii="Palatino Linotype" w:eastAsia="Calibri" w:hAnsi="Palatino Linotype" w:cs="Arial"/>
          <w:lang w:val="es-ES_tradnl"/>
        </w:rPr>
        <w:t xml:space="preserve">párrafos </w:t>
      </w:r>
      <w:bookmarkStart w:id="10" w:name="_Hlk65874252"/>
      <w:r w:rsidRPr="00610A7D">
        <w:rPr>
          <w:rFonts w:ascii="Palatino Linotype" w:eastAsia="Calibri" w:hAnsi="Palatino Linotype" w:cs="Arial"/>
          <w:lang w:val="es-ES_tradnl"/>
        </w:rPr>
        <w:t>trigésimo, trigésimo primero y trigésimo segundo</w:t>
      </w:r>
      <w:bookmarkEnd w:id="10"/>
      <w:r w:rsidRPr="00610A7D">
        <w:rPr>
          <w:rFonts w:ascii="Palatino Linotype" w:hAnsi="Palatino Linotype" w:cs="Arial"/>
        </w:rPr>
        <w:t>,</w:t>
      </w:r>
      <w:r w:rsidRPr="00610A7D">
        <w:rPr>
          <w:rFonts w:ascii="Palatino Linotype" w:hAnsi="Palatino Linotype"/>
        </w:rPr>
        <w:t xml:space="preserve"> fracciones IV y V,</w:t>
      </w:r>
      <w:r w:rsidRPr="00610A7D">
        <w:rPr>
          <w:rFonts w:ascii="Palatino Linotype" w:eastAsia="Calibri" w:hAnsi="Palatino Linotype" w:cs="Arial"/>
        </w:rPr>
        <w:t xml:space="preserve"> de la Constitución Política del Estado Libre y Soberano de </w:t>
      </w:r>
      <w:r w:rsidRPr="00610A7D">
        <w:rPr>
          <w:rFonts w:ascii="Palatino Linotype" w:hAnsi="Palatino Linotype" w:cs="Arial"/>
          <w:lang w:val="es-ES_tradnl"/>
        </w:rPr>
        <w:t>México</w:t>
      </w:r>
      <w:r w:rsidRPr="00610A7D">
        <w:rPr>
          <w:rFonts w:ascii="Palatino Linotype" w:eastAsia="Calibri" w:hAnsi="Palatino Linotype" w:cs="Arial"/>
        </w:rPr>
        <w:t xml:space="preserve">, y los artículos </w:t>
      </w:r>
      <w:r w:rsidRPr="00610A7D">
        <w:rPr>
          <w:rFonts w:ascii="Palatino Linotype" w:hAnsi="Palatino Linotype"/>
        </w:rPr>
        <w:t xml:space="preserve">2, </w:t>
      </w:r>
      <w:r w:rsidRPr="00610A7D">
        <w:rPr>
          <w:rFonts w:ascii="Palatino Linotype" w:hAnsi="Palatino Linotype" w:cs="Arial"/>
        </w:rPr>
        <w:t>fracción</w:t>
      </w:r>
      <w:r w:rsidRPr="00610A7D">
        <w:rPr>
          <w:rFonts w:ascii="Palatino Linotype" w:hAnsi="Palatino Linotype"/>
        </w:rPr>
        <w:t xml:space="preserve"> II, 9, </w:t>
      </w:r>
      <w:r w:rsidRPr="00610A7D">
        <w:rPr>
          <w:rFonts w:ascii="Palatino Linotype" w:hAnsi="Palatino Linotype" w:cs="Arial"/>
          <w:lang w:val="es-ES_tradnl"/>
        </w:rPr>
        <w:t>29</w:t>
      </w:r>
      <w:r w:rsidRPr="00610A7D">
        <w:rPr>
          <w:rFonts w:ascii="Palatino Linotype" w:hAnsi="Palatino Linotype"/>
        </w:rPr>
        <w:t>, 36, fracciones I y II, 176, 178, 179, 181, 185, fracción I, 186 y 188,</w:t>
      </w:r>
      <w:r w:rsidRPr="00610A7D">
        <w:rPr>
          <w:rFonts w:ascii="Palatino Linotype" w:eastAsia="Calibri" w:hAnsi="Palatino Linotype" w:cs="Arial"/>
        </w:rPr>
        <w:t xml:space="preserve"> de la Ley de Transparencia y Acceso a la Información Pública del Estado de México y </w:t>
      </w:r>
      <w:r w:rsidRPr="00610A7D">
        <w:rPr>
          <w:rFonts w:ascii="Palatino Linotype" w:hAnsi="Palatino Linotype" w:cs="Arial"/>
        </w:rPr>
        <w:t>Municipios</w:t>
      </w:r>
      <w:r w:rsidRPr="00610A7D">
        <w:rPr>
          <w:rFonts w:ascii="Palatino Linotype" w:eastAsia="Calibri" w:hAnsi="Palatino Linotype" w:cs="Arial"/>
        </w:rPr>
        <w:t xml:space="preserve">, </w:t>
      </w:r>
      <w:r w:rsidRPr="00610A7D">
        <w:rPr>
          <w:rFonts w:ascii="Palatino Linotype" w:hAnsi="Palatino Linotype"/>
        </w:rPr>
        <w:t>este</w:t>
      </w:r>
      <w:r w:rsidRPr="00610A7D">
        <w:rPr>
          <w:rFonts w:ascii="Palatino Linotype" w:eastAsia="Calibri" w:hAnsi="Palatino Linotype" w:cs="Arial"/>
        </w:rPr>
        <w:t xml:space="preserve"> Pleno:</w:t>
      </w:r>
    </w:p>
    <w:p w14:paraId="399C37A1" w14:textId="77777777" w:rsidR="00304B27" w:rsidRPr="00610A7D" w:rsidRDefault="00304B27" w:rsidP="00683B41">
      <w:pPr>
        <w:spacing w:line="360" w:lineRule="auto"/>
        <w:jc w:val="both"/>
        <w:rPr>
          <w:rFonts w:ascii="Palatino Linotype" w:eastAsia="Palatino Linotype" w:hAnsi="Palatino Linotype" w:cs="Palatino Linotype"/>
        </w:rPr>
      </w:pPr>
    </w:p>
    <w:p w14:paraId="193D56C2" w14:textId="77777777" w:rsidR="00683B41" w:rsidRPr="00610A7D" w:rsidRDefault="00683B41" w:rsidP="00683B41">
      <w:pPr>
        <w:spacing w:line="360" w:lineRule="auto"/>
        <w:jc w:val="center"/>
        <w:rPr>
          <w:rFonts w:ascii="Palatino Linotype" w:eastAsia="Palatino Linotype" w:hAnsi="Palatino Linotype" w:cs="Palatino Linotype"/>
          <w:b/>
          <w:sz w:val="26"/>
          <w:szCs w:val="26"/>
        </w:rPr>
      </w:pPr>
      <w:r w:rsidRPr="00610A7D">
        <w:rPr>
          <w:rFonts w:ascii="Palatino Linotype" w:eastAsia="Palatino Linotype" w:hAnsi="Palatino Linotype" w:cs="Palatino Linotype"/>
          <w:b/>
          <w:sz w:val="26"/>
          <w:szCs w:val="26"/>
        </w:rPr>
        <w:t>RESUELVE</w:t>
      </w:r>
    </w:p>
    <w:p w14:paraId="61362153" w14:textId="77777777" w:rsidR="00683B41" w:rsidRPr="00610A7D" w:rsidRDefault="00683B41" w:rsidP="00683B41">
      <w:pPr>
        <w:spacing w:line="360" w:lineRule="auto"/>
        <w:jc w:val="center"/>
        <w:rPr>
          <w:rFonts w:ascii="Palatino Linotype" w:eastAsia="Palatino Linotype" w:hAnsi="Palatino Linotype" w:cs="Palatino Linotype"/>
          <w:b/>
          <w:sz w:val="20"/>
          <w:szCs w:val="26"/>
        </w:rPr>
      </w:pPr>
    </w:p>
    <w:p w14:paraId="74A9469D" w14:textId="08503D1C" w:rsidR="00683B41" w:rsidRPr="00610A7D" w:rsidRDefault="00683B41" w:rsidP="00683B41">
      <w:pPr>
        <w:spacing w:line="360" w:lineRule="auto"/>
        <w:ind w:right="49"/>
        <w:jc w:val="both"/>
        <w:rPr>
          <w:rFonts w:ascii="Palatino Linotype" w:eastAsia="Palatino Linotype" w:hAnsi="Palatino Linotype" w:cs="Palatino Linotype"/>
        </w:rPr>
      </w:pPr>
      <w:r w:rsidRPr="00610A7D">
        <w:rPr>
          <w:rFonts w:ascii="Palatino Linotype" w:eastAsia="Palatino Linotype" w:hAnsi="Palatino Linotype" w:cs="Palatino Linotype"/>
          <w:b/>
        </w:rPr>
        <w:t>PRIMERO.</w:t>
      </w:r>
      <w:r w:rsidRPr="00610A7D">
        <w:rPr>
          <w:rFonts w:ascii="Palatino Linotype" w:eastAsia="Palatino Linotype" w:hAnsi="Palatino Linotype" w:cs="Palatino Linotype"/>
        </w:rPr>
        <w:t xml:space="preserve"> Resultan </w:t>
      </w:r>
      <w:r w:rsidRPr="00610A7D">
        <w:rPr>
          <w:rFonts w:ascii="Palatino Linotype" w:eastAsia="Palatino Linotype" w:hAnsi="Palatino Linotype" w:cs="Palatino Linotype"/>
          <w:b/>
        </w:rPr>
        <w:t>fundados</w:t>
      </w:r>
      <w:r w:rsidRPr="00610A7D">
        <w:rPr>
          <w:rFonts w:ascii="Palatino Linotype" w:eastAsia="Palatino Linotype" w:hAnsi="Palatino Linotype" w:cs="Palatino Linotype"/>
        </w:rPr>
        <w:t xml:space="preserve"> los motivos de inconformidad hechos valer por </w:t>
      </w:r>
      <w:r w:rsidRPr="00610A7D">
        <w:rPr>
          <w:rFonts w:ascii="Palatino Linotype" w:eastAsia="Palatino Linotype" w:hAnsi="Palatino Linotype" w:cs="Palatino Linotype"/>
          <w:b/>
        </w:rPr>
        <w:t>EL RECURRENTE</w:t>
      </w:r>
      <w:r w:rsidRPr="00610A7D">
        <w:rPr>
          <w:rFonts w:ascii="Palatino Linotype" w:eastAsia="Palatino Linotype" w:hAnsi="Palatino Linotype" w:cs="Palatino Linotype"/>
        </w:rPr>
        <w:t xml:space="preserve"> en el Recurso de Revisión </w:t>
      </w:r>
      <w:r w:rsidR="000A7838" w:rsidRPr="00610A7D">
        <w:rPr>
          <w:rFonts w:ascii="Palatino Linotype" w:eastAsia="Palatino Linotype" w:hAnsi="Palatino Linotype" w:cs="Palatino Linotype"/>
          <w:b/>
        </w:rPr>
        <w:t>04142</w:t>
      </w:r>
      <w:r w:rsidRPr="00610A7D">
        <w:rPr>
          <w:rFonts w:ascii="Palatino Linotype" w:eastAsia="Palatino Linotype" w:hAnsi="Palatino Linotype" w:cs="Palatino Linotype"/>
          <w:b/>
        </w:rPr>
        <w:t>/INFOEM/IP/RR/2022</w:t>
      </w:r>
      <w:r w:rsidRPr="00610A7D">
        <w:rPr>
          <w:rFonts w:ascii="Palatino Linotype" w:eastAsia="Palatino Linotype" w:hAnsi="Palatino Linotype" w:cs="Palatino Linotype"/>
        </w:rPr>
        <w:t xml:space="preserve">, en términos del considerando </w:t>
      </w:r>
      <w:r w:rsidRPr="00610A7D">
        <w:rPr>
          <w:rFonts w:ascii="Palatino Linotype" w:eastAsia="Palatino Linotype" w:hAnsi="Palatino Linotype" w:cs="Palatino Linotype"/>
          <w:b/>
        </w:rPr>
        <w:t>QUINTO</w:t>
      </w:r>
      <w:r w:rsidR="00032195" w:rsidRPr="00610A7D">
        <w:rPr>
          <w:rFonts w:ascii="Palatino Linotype" w:eastAsia="Palatino Linotype" w:hAnsi="Palatino Linotype" w:cs="Palatino Linotype"/>
          <w:b/>
        </w:rPr>
        <w:t xml:space="preserve"> </w:t>
      </w:r>
      <w:r w:rsidR="00032195" w:rsidRPr="00610A7D">
        <w:rPr>
          <w:rFonts w:ascii="Palatino Linotype" w:eastAsia="Palatino Linotype" w:hAnsi="Palatino Linotype" w:cs="Palatino Linotype"/>
        </w:rPr>
        <w:t>de la presente Resolución</w:t>
      </w:r>
      <w:r w:rsidRPr="00610A7D">
        <w:rPr>
          <w:rFonts w:ascii="Palatino Linotype" w:eastAsia="Palatino Linotype" w:hAnsi="Palatino Linotype" w:cs="Palatino Linotype"/>
        </w:rPr>
        <w:t>.</w:t>
      </w:r>
    </w:p>
    <w:p w14:paraId="1D06F098" w14:textId="77777777" w:rsidR="00683B41" w:rsidRPr="00610A7D" w:rsidRDefault="00683B41" w:rsidP="00683B41">
      <w:pPr>
        <w:spacing w:line="360" w:lineRule="auto"/>
        <w:ind w:right="49"/>
        <w:jc w:val="both"/>
        <w:rPr>
          <w:rFonts w:ascii="Palatino Linotype" w:eastAsia="Palatino Linotype" w:hAnsi="Palatino Linotype" w:cs="Palatino Linotype"/>
        </w:rPr>
      </w:pPr>
    </w:p>
    <w:p w14:paraId="2E48BEED" w14:textId="0FD3410E" w:rsidR="00683B41" w:rsidRPr="00610A7D" w:rsidRDefault="00683B41" w:rsidP="00683B41">
      <w:pPr>
        <w:spacing w:line="360" w:lineRule="auto"/>
        <w:jc w:val="both"/>
        <w:rPr>
          <w:rFonts w:ascii="Palatino Linotype" w:eastAsia="Palatino Linotype" w:hAnsi="Palatino Linotype" w:cs="Palatino Linotype"/>
        </w:rPr>
      </w:pPr>
      <w:r w:rsidRPr="00610A7D">
        <w:rPr>
          <w:rFonts w:ascii="Palatino Linotype" w:eastAsia="Palatino Linotype" w:hAnsi="Palatino Linotype" w:cs="Palatino Linotype"/>
          <w:b/>
        </w:rPr>
        <w:t xml:space="preserve">SEGUNDO. </w:t>
      </w:r>
      <w:r w:rsidRPr="00610A7D">
        <w:rPr>
          <w:rFonts w:ascii="Palatino Linotype" w:eastAsia="Palatino Linotype" w:hAnsi="Palatino Linotype" w:cs="Palatino Linotype"/>
        </w:rPr>
        <w:t xml:space="preserve">Se </w:t>
      </w:r>
      <w:r w:rsidR="00C17213" w:rsidRPr="00610A7D">
        <w:rPr>
          <w:rFonts w:ascii="Palatino Linotype" w:eastAsia="Palatino Linotype" w:hAnsi="Palatino Linotype" w:cs="Palatino Linotype"/>
          <w:b/>
        </w:rPr>
        <w:t>MODIFICA</w:t>
      </w:r>
      <w:r w:rsidRPr="00610A7D">
        <w:rPr>
          <w:rFonts w:ascii="Palatino Linotype" w:eastAsia="Palatino Linotype" w:hAnsi="Palatino Linotype" w:cs="Palatino Linotype"/>
          <w:b/>
        </w:rPr>
        <w:t xml:space="preserve"> </w:t>
      </w:r>
      <w:r w:rsidRPr="00610A7D">
        <w:rPr>
          <w:rFonts w:ascii="Palatino Linotype" w:eastAsia="Palatino Linotype" w:hAnsi="Palatino Linotype" w:cs="Palatino Linotype"/>
        </w:rPr>
        <w:t xml:space="preserve">la respuesta emitida por </w:t>
      </w:r>
      <w:r w:rsidRPr="00610A7D">
        <w:rPr>
          <w:rFonts w:ascii="Palatino Linotype" w:eastAsia="Palatino Linotype" w:hAnsi="Palatino Linotype" w:cs="Palatino Linotype"/>
          <w:b/>
        </w:rPr>
        <w:t>EL</w:t>
      </w:r>
      <w:r w:rsidRPr="00610A7D">
        <w:rPr>
          <w:rFonts w:ascii="Palatino Linotype" w:eastAsia="Palatino Linotype" w:hAnsi="Palatino Linotype" w:cs="Palatino Linotype"/>
        </w:rPr>
        <w:t xml:space="preserve"> </w:t>
      </w:r>
      <w:r w:rsidRPr="00610A7D">
        <w:rPr>
          <w:rFonts w:ascii="Palatino Linotype" w:eastAsia="Palatino Linotype" w:hAnsi="Palatino Linotype" w:cs="Palatino Linotype"/>
          <w:b/>
        </w:rPr>
        <w:t>SUJETO OBLIGADO</w:t>
      </w:r>
      <w:r w:rsidRPr="00610A7D">
        <w:rPr>
          <w:rFonts w:ascii="Palatino Linotype" w:eastAsia="Palatino Linotype" w:hAnsi="Palatino Linotype" w:cs="Palatino Linotype"/>
        </w:rPr>
        <w:t xml:space="preserve"> y se ordena que en términos del Considerando </w:t>
      </w:r>
      <w:r w:rsidR="007C38CB" w:rsidRPr="00610A7D">
        <w:rPr>
          <w:rFonts w:ascii="Palatino Linotype" w:eastAsia="Palatino Linotype" w:hAnsi="Palatino Linotype" w:cs="Palatino Linotype"/>
          <w:b/>
        </w:rPr>
        <w:t xml:space="preserve">QUINTO </w:t>
      </w:r>
      <w:r w:rsidR="007C38CB" w:rsidRPr="00610A7D">
        <w:rPr>
          <w:rFonts w:ascii="Palatino Linotype" w:eastAsia="Palatino Linotype" w:hAnsi="Palatino Linotype" w:cs="Palatino Linotype"/>
        </w:rPr>
        <w:t xml:space="preserve">de la presente Resolución, </w:t>
      </w:r>
      <w:r w:rsidRPr="00610A7D">
        <w:rPr>
          <w:rFonts w:ascii="Palatino Linotype" w:eastAsia="Palatino Linotype" w:hAnsi="Palatino Linotype" w:cs="Palatino Linotype"/>
        </w:rPr>
        <w:t>haga entrega al</w:t>
      </w:r>
      <w:r w:rsidRPr="00610A7D">
        <w:rPr>
          <w:rFonts w:ascii="Palatino Linotype" w:eastAsia="Palatino Linotype" w:hAnsi="Palatino Linotype" w:cs="Palatino Linotype"/>
          <w:b/>
        </w:rPr>
        <w:t xml:space="preserve"> RECURRENTE </w:t>
      </w:r>
      <w:r w:rsidRPr="00610A7D">
        <w:rPr>
          <w:rFonts w:ascii="Palatino Linotype" w:eastAsia="Palatino Linotype" w:hAnsi="Palatino Linotype" w:cs="Palatino Linotype"/>
        </w:rPr>
        <w:t xml:space="preserve">mediante el Sistema de Acceso a la Información Mexiquense </w:t>
      </w:r>
      <w:r w:rsidRPr="00610A7D">
        <w:rPr>
          <w:rFonts w:ascii="Palatino Linotype" w:eastAsia="Palatino Linotype" w:hAnsi="Palatino Linotype" w:cs="Palatino Linotype"/>
          <w:b/>
        </w:rPr>
        <w:t>(SAIMEX)</w:t>
      </w:r>
      <w:r w:rsidR="00C17213" w:rsidRPr="00610A7D">
        <w:rPr>
          <w:rFonts w:ascii="Palatino Linotype" w:eastAsia="Palatino Linotype" w:hAnsi="Palatino Linotype" w:cs="Palatino Linotype"/>
          <w:b/>
        </w:rPr>
        <w:t xml:space="preserve"> </w:t>
      </w:r>
      <w:r w:rsidR="000A7838" w:rsidRPr="00610A7D">
        <w:rPr>
          <w:rFonts w:ascii="Palatino Linotype" w:eastAsia="Palatino Linotype" w:hAnsi="Palatino Linotype" w:cs="Palatino Linotype"/>
        </w:rPr>
        <w:t>en</w:t>
      </w:r>
      <w:r w:rsidR="000A7838" w:rsidRPr="00610A7D">
        <w:rPr>
          <w:rFonts w:ascii="Palatino Linotype" w:eastAsia="Palatino Linotype" w:hAnsi="Palatino Linotype" w:cs="Palatino Linotype"/>
          <w:b/>
        </w:rPr>
        <w:t xml:space="preserve"> versión pública </w:t>
      </w:r>
      <w:r w:rsidR="000A7838" w:rsidRPr="00610A7D">
        <w:rPr>
          <w:rFonts w:ascii="Palatino Linotype" w:eastAsia="Palatino Linotype" w:hAnsi="Palatino Linotype" w:cs="Palatino Linotype"/>
        </w:rPr>
        <w:t xml:space="preserve">de ser procedente, </w:t>
      </w:r>
      <w:r w:rsidR="007C38CB" w:rsidRPr="00610A7D">
        <w:rPr>
          <w:rFonts w:ascii="Palatino Linotype" w:eastAsia="Palatino Linotype" w:hAnsi="Palatino Linotype" w:cs="Palatino Linotype"/>
        </w:rPr>
        <w:t>d</w:t>
      </w:r>
      <w:r w:rsidRPr="00610A7D">
        <w:rPr>
          <w:rFonts w:ascii="Palatino Linotype" w:eastAsia="Palatino Linotype" w:hAnsi="Palatino Linotype" w:cs="Palatino Linotype"/>
        </w:rPr>
        <w:t>el soporte documental,</w:t>
      </w:r>
      <w:r w:rsidR="00032195" w:rsidRPr="00610A7D">
        <w:rPr>
          <w:rFonts w:ascii="Palatino Linotype" w:eastAsia="Palatino Linotype" w:hAnsi="Palatino Linotype" w:cs="Palatino Linotype"/>
        </w:rPr>
        <w:t xml:space="preserve"> </w:t>
      </w:r>
      <w:r w:rsidRPr="00610A7D">
        <w:rPr>
          <w:rFonts w:ascii="Palatino Linotype" w:eastAsia="Palatino Linotype" w:hAnsi="Palatino Linotype" w:cs="Palatino Linotype"/>
        </w:rPr>
        <w:t xml:space="preserve">donde conste  lo siguiente: </w:t>
      </w:r>
    </w:p>
    <w:p w14:paraId="10202218" w14:textId="77777777" w:rsidR="007C38CB" w:rsidRPr="00610A7D" w:rsidRDefault="007C38CB" w:rsidP="00683B41">
      <w:pPr>
        <w:spacing w:line="360" w:lineRule="auto"/>
        <w:jc w:val="both"/>
        <w:rPr>
          <w:rFonts w:ascii="Palatino Linotype" w:eastAsia="Palatino Linotype" w:hAnsi="Palatino Linotype" w:cs="Palatino Linotype"/>
          <w:sz w:val="20"/>
        </w:rPr>
      </w:pPr>
    </w:p>
    <w:p w14:paraId="0C996037" w14:textId="4C4EEA52" w:rsidR="008E4D81" w:rsidRPr="00610A7D" w:rsidRDefault="007C38CB" w:rsidP="008E4D81">
      <w:pPr>
        <w:tabs>
          <w:tab w:val="left" w:pos="709"/>
        </w:tabs>
        <w:ind w:left="850" w:right="899"/>
        <w:jc w:val="both"/>
        <w:rPr>
          <w:rFonts w:ascii="Palatino Linotype" w:eastAsia="Palatino Linotype" w:hAnsi="Palatino Linotype" w:cs="Palatino Linotype"/>
          <w:i/>
          <w:szCs w:val="22"/>
        </w:rPr>
      </w:pPr>
      <w:r w:rsidRPr="00610A7D">
        <w:rPr>
          <w:rFonts w:ascii="Palatino Linotype" w:eastAsia="Palatino Linotype" w:hAnsi="Palatino Linotype" w:cs="Palatino Linotype"/>
          <w:i/>
          <w:szCs w:val="22"/>
        </w:rPr>
        <w:lastRenderedPageBreak/>
        <w:t>“</w:t>
      </w:r>
      <w:r w:rsidR="008E4D81" w:rsidRPr="00610A7D">
        <w:rPr>
          <w:rFonts w:ascii="Palatino Linotype" w:eastAsia="Palatino Linotype" w:hAnsi="Palatino Linotype" w:cs="Palatino Linotype"/>
          <w:i/>
          <w:szCs w:val="22"/>
        </w:rPr>
        <w:t xml:space="preserve">Catálogo de </w:t>
      </w:r>
      <w:r w:rsidR="000A7838" w:rsidRPr="00610A7D">
        <w:rPr>
          <w:rFonts w:ascii="Palatino Linotype" w:eastAsia="Palatino Linotype" w:hAnsi="Palatino Linotype" w:cs="Palatino Linotype"/>
          <w:i/>
          <w:szCs w:val="22"/>
        </w:rPr>
        <w:t>Proveedores</w:t>
      </w:r>
      <w:r w:rsidR="008E4D81" w:rsidRPr="00610A7D">
        <w:rPr>
          <w:rFonts w:ascii="Palatino Linotype" w:eastAsia="Palatino Linotype" w:hAnsi="Palatino Linotype" w:cs="Palatino Linotype"/>
          <w:i/>
          <w:szCs w:val="22"/>
        </w:rPr>
        <w:t xml:space="preserve"> </w:t>
      </w:r>
      <w:r w:rsidR="000A7838" w:rsidRPr="00610A7D">
        <w:rPr>
          <w:rFonts w:ascii="Palatino Linotype" w:eastAsia="Palatino Linotype" w:hAnsi="Palatino Linotype" w:cs="Palatino Linotype"/>
          <w:i/>
          <w:szCs w:val="22"/>
        </w:rPr>
        <w:t xml:space="preserve">de </w:t>
      </w:r>
      <w:r w:rsidR="008E4D81" w:rsidRPr="00610A7D">
        <w:rPr>
          <w:rFonts w:ascii="Palatino Linotype" w:eastAsia="Palatino Linotype" w:hAnsi="Palatino Linotype" w:cs="Palatino Linotype"/>
          <w:i/>
          <w:szCs w:val="22"/>
        </w:rPr>
        <w:t>“</w:t>
      </w:r>
      <w:r w:rsidR="000A7838" w:rsidRPr="00610A7D">
        <w:rPr>
          <w:rFonts w:ascii="Palatino Linotype" w:eastAsia="Palatino Linotype" w:hAnsi="Palatino Linotype" w:cs="Palatino Linotype"/>
          <w:i/>
          <w:szCs w:val="22"/>
        </w:rPr>
        <w:t>Obra Pública</w:t>
      </w:r>
      <w:r w:rsidR="008E4D81" w:rsidRPr="00610A7D">
        <w:rPr>
          <w:rFonts w:ascii="Palatino Linotype" w:eastAsia="Palatino Linotype" w:hAnsi="Palatino Linotype" w:cs="Palatino Linotype"/>
          <w:i/>
          <w:szCs w:val="22"/>
        </w:rPr>
        <w:t xml:space="preserve">” y “Bienes y Servicios” </w:t>
      </w:r>
      <w:r w:rsidR="000A7838" w:rsidRPr="00610A7D">
        <w:rPr>
          <w:rFonts w:ascii="Palatino Linotype" w:eastAsia="Palatino Linotype" w:hAnsi="Palatino Linotype" w:cs="Palatino Linotype"/>
          <w:i/>
          <w:szCs w:val="22"/>
        </w:rPr>
        <w:t xml:space="preserve"> </w:t>
      </w:r>
      <w:r w:rsidR="008E4D81" w:rsidRPr="00610A7D">
        <w:rPr>
          <w:rFonts w:ascii="Palatino Linotype" w:eastAsia="Palatino Linotype" w:hAnsi="Palatino Linotype" w:cs="Palatino Linotype"/>
          <w:i/>
          <w:szCs w:val="22"/>
        </w:rPr>
        <w:t xml:space="preserve">inscritos al </w:t>
      </w:r>
      <w:r w:rsidR="008E4D81" w:rsidRPr="00610A7D">
        <w:rPr>
          <w:rFonts w:ascii="Palatino Linotype" w:eastAsia="Palatino Linotype" w:hAnsi="Palatino Linotype" w:cs="Palatino Linotype"/>
          <w:b/>
          <w:i/>
          <w:szCs w:val="22"/>
        </w:rPr>
        <w:t xml:space="preserve">SUJETO OBLIGADO </w:t>
      </w:r>
      <w:r w:rsidR="008E4D81" w:rsidRPr="00610A7D">
        <w:rPr>
          <w:rFonts w:ascii="Palatino Linotype" w:eastAsia="Palatino Linotype" w:hAnsi="Palatino Linotype" w:cs="Palatino Linotype"/>
          <w:i/>
          <w:szCs w:val="22"/>
        </w:rPr>
        <w:t xml:space="preserve">del </w:t>
      </w:r>
      <w:r w:rsidR="008E4D81" w:rsidRPr="00610A7D">
        <w:rPr>
          <w:rFonts w:ascii="Palatino Linotype" w:eastAsia="Palatino Linotype" w:hAnsi="Palatino Linotype" w:cs="Palatino Linotype"/>
          <w:i/>
          <w:szCs w:val="22"/>
          <w:u w:val="single"/>
        </w:rPr>
        <w:t xml:space="preserve">uno de enero de dos mil diecinueve al </w:t>
      </w:r>
      <w:r w:rsidR="00336271" w:rsidRPr="00610A7D">
        <w:rPr>
          <w:rFonts w:ascii="Palatino Linotype" w:eastAsia="Palatino Linotype" w:hAnsi="Palatino Linotype" w:cs="Palatino Linotype"/>
          <w:i/>
          <w:szCs w:val="22"/>
          <w:u w:val="single"/>
        </w:rPr>
        <w:t>dieciocho</w:t>
      </w:r>
      <w:r w:rsidR="008E4D81" w:rsidRPr="00610A7D">
        <w:rPr>
          <w:rFonts w:ascii="Palatino Linotype" w:eastAsia="Palatino Linotype" w:hAnsi="Palatino Linotype" w:cs="Palatino Linotype"/>
          <w:i/>
          <w:szCs w:val="22"/>
          <w:u w:val="single"/>
        </w:rPr>
        <w:t xml:space="preserve"> de febrero de dos mil veintidós</w:t>
      </w:r>
      <w:r w:rsidR="008E4D81" w:rsidRPr="00610A7D">
        <w:rPr>
          <w:rFonts w:ascii="Palatino Linotype" w:eastAsia="Palatino Linotype" w:hAnsi="Palatino Linotype" w:cs="Palatino Linotype"/>
          <w:i/>
          <w:szCs w:val="22"/>
        </w:rPr>
        <w:t>.</w:t>
      </w:r>
    </w:p>
    <w:p w14:paraId="6517E81B" w14:textId="77777777" w:rsidR="00336271" w:rsidRPr="00610A7D" w:rsidRDefault="00336271" w:rsidP="008E4D81">
      <w:pPr>
        <w:tabs>
          <w:tab w:val="left" w:pos="709"/>
        </w:tabs>
        <w:ind w:left="850" w:right="899"/>
        <w:jc w:val="both"/>
        <w:rPr>
          <w:rFonts w:ascii="Palatino Linotype" w:eastAsia="Palatino Linotype" w:hAnsi="Palatino Linotype" w:cs="Palatino Linotype"/>
          <w:i/>
          <w:szCs w:val="22"/>
        </w:rPr>
      </w:pPr>
    </w:p>
    <w:p w14:paraId="0DDD4BAB" w14:textId="77777777" w:rsidR="008E4D81" w:rsidRPr="00610A7D" w:rsidRDefault="008E4D81" w:rsidP="008E4D81">
      <w:pPr>
        <w:tabs>
          <w:tab w:val="left" w:pos="709"/>
        </w:tabs>
        <w:ind w:left="850" w:right="899"/>
        <w:jc w:val="both"/>
        <w:rPr>
          <w:rFonts w:ascii="Palatino Linotype" w:eastAsia="Palatino Linotype" w:hAnsi="Palatino Linotype" w:cs="Palatino Linotype"/>
          <w:i/>
          <w:szCs w:val="22"/>
        </w:rPr>
      </w:pPr>
      <w:r w:rsidRPr="00610A7D">
        <w:rPr>
          <w:rFonts w:ascii="Palatino Linotype" w:eastAsia="Palatino Linotype" w:hAnsi="Palatino Linotype" w:cs="Palatino Linotype"/>
          <w:i/>
          <w:szCs w:val="22"/>
        </w:rPr>
        <w:t xml:space="preserve">Debiendo notificar al </w:t>
      </w:r>
      <w:r w:rsidRPr="00610A7D">
        <w:rPr>
          <w:rFonts w:ascii="Palatino Linotype" w:eastAsia="Palatino Linotype" w:hAnsi="Palatino Linotype" w:cs="Palatino Linotype"/>
          <w:b/>
          <w:i/>
          <w:szCs w:val="22"/>
        </w:rPr>
        <w:t>RECURRENTE</w:t>
      </w:r>
      <w:r w:rsidRPr="00610A7D">
        <w:rPr>
          <w:rFonts w:ascii="Palatino Linotype" w:eastAsia="Palatino Linotype" w:hAnsi="Palatino Linotype" w:cs="Palatino Linotype"/>
          <w:i/>
          <w:szCs w:val="22"/>
        </w:rPr>
        <w:t xml:space="preserve"> el Acuerdo de Clasificación que emita el Comité de Transparencia, con motivo de la versión pública de ser procedente.</w:t>
      </w:r>
    </w:p>
    <w:p w14:paraId="7DACA0FB" w14:textId="77777777" w:rsidR="008E4D81" w:rsidRPr="00610A7D" w:rsidRDefault="008E4D81" w:rsidP="008E4D81">
      <w:pPr>
        <w:tabs>
          <w:tab w:val="left" w:pos="709"/>
        </w:tabs>
        <w:ind w:left="850" w:right="899"/>
        <w:jc w:val="both"/>
        <w:rPr>
          <w:rFonts w:ascii="Palatino Linotype" w:eastAsia="Palatino Linotype" w:hAnsi="Palatino Linotype" w:cs="Palatino Linotype"/>
          <w:i/>
          <w:szCs w:val="22"/>
        </w:rPr>
      </w:pPr>
    </w:p>
    <w:p w14:paraId="7B686644" w14:textId="6E9488D9" w:rsidR="008E4D81" w:rsidRPr="00610A7D" w:rsidRDefault="008E4D81" w:rsidP="008E4D81">
      <w:pPr>
        <w:tabs>
          <w:tab w:val="left" w:pos="709"/>
        </w:tabs>
        <w:ind w:left="850" w:right="899"/>
        <w:jc w:val="both"/>
        <w:rPr>
          <w:rFonts w:ascii="Palatino Linotype" w:eastAsia="Palatino Linotype" w:hAnsi="Palatino Linotype" w:cs="Palatino Linotype"/>
          <w:i/>
          <w:szCs w:val="22"/>
        </w:rPr>
      </w:pPr>
      <w:r w:rsidRPr="00610A7D">
        <w:rPr>
          <w:rFonts w:ascii="Palatino Linotype" w:eastAsia="Palatino Linotype" w:hAnsi="Palatino Linotype" w:cs="Palatino Linotype"/>
          <w:i/>
          <w:szCs w:val="22"/>
        </w:rPr>
        <w:t xml:space="preserve">Para el caso de que no se cuente con la información que se ordena </w:t>
      </w:r>
      <w:r w:rsidR="000F2B3A" w:rsidRPr="00610A7D">
        <w:rPr>
          <w:rFonts w:ascii="Palatino Linotype" w:eastAsia="Palatino Linotype" w:hAnsi="Palatino Linotype" w:cs="Palatino Linotype"/>
          <w:i/>
          <w:szCs w:val="22"/>
        </w:rPr>
        <w:t xml:space="preserve">del </w:t>
      </w:r>
      <w:r w:rsidR="000F2B3A" w:rsidRPr="00610A7D">
        <w:rPr>
          <w:rFonts w:ascii="Palatino Linotype" w:eastAsia="Palatino Linotype" w:hAnsi="Palatino Linotype" w:cs="Palatino Linotype"/>
          <w:i/>
          <w:szCs w:val="22"/>
          <w:u w:val="single"/>
        </w:rPr>
        <w:t xml:space="preserve">uno de enero al </w:t>
      </w:r>
      <w:r w:rsidR="00336271" w:rsidRPr="00610A7D">
        <w:rPr>
          <w:rFonts w:ascii="Palatino Linotype" w:eastAsia="Palatino Linotype" w:hAnsi="Palatino Linotype" w:cs="Palatino Linotype"/>
          <w:i/>
          <w:szCs w:val="22"/>
          <w:u w:val="single"/>
        </w:rPr>
        <w:t>dieciocho</w:t>
      </w:r>
      <w:r w:rsidR="000F2B3A" w:rsidRPr="00610A7D">
        <w:rPr>
          <w:rFonts w:ascii="Palatino Linotype" w:eastAsia="Palatino Linotype" w:hAnsi="Palatino Linotype" w:cs="Palatino Linotype"/>
          <w:i/>
          <w:szCs w:val="22"/>
          <w:u w:val="single"/>
        </w:rPr>
        <w:t xml:space="preserve"> de febrero de dos mil veintidós</w:t>
      </w:r>
      <w:r w:rsidRPr="00610A7D">
        <w:rPr>
          <w:rFonts w:ascii="Palatino Linotype" w:eastAsia="Palatino Linotype" w:hAnsi="Palatino Linotype" w:cs="Palatino Linotype"/>
          <w:i/>
          <w:szCs w:val="22"/>
        </w:rPr>
        <w:t>, bastará con que</w:t>
      </w:r>
      <w:r w:rsidR="001374AA" w:rsidRPr="00610A7D">
        <w:rPr>
          <w:rFonts w:ascii="Palatino Linotype" w:eastAsia="Palatino Linotype" w:hAnsi="Palatino Linotype" w:cs="Palatino Linotype"/>
          <w:i/>
          <w:szCs w:val="22"/>
        </w:rPr>
        <w:t xml:space="preserve"> </w:t>
      </w:r>
      <w:r w:rsidR="001374AA" w:rsidRPr="00610A7D">
        <w:rPr>
          <w:rFonts w:ascii="Palatino Linotype" w:eastAsia="Palatino Linotype" w:hAnsi="Palatino Linotype" w:cs="Palatino Linotype"/>
          <w:b/>
          <w:i/>
          <w:szCs w:val="22"/>
        </w:rPr>
        <w:t>EL SUJETO OBLIGADO</w:t>
      </w:r>
      <w:r w:rsidRPr="00610A7D">
        <w:rPr>
          <w:rFonts w:ascii="Palatino Linotype" w:eastAsia="Palatino Linotype" w:hAnsi="Palatino Linotype" w:cs="Palatino Linotype"/>
          <w:i/>
          <w:szCs w:val="22"/>
        </w:rPr>
        <w:t xml:space="preserve"> lo haga del conocimiento del </w:t>
      </w:r>
      <w:r w:rsidRPr="00610A7D">
        <w:rPr>
          <w:rFonts w:ascii="Palatino Linotype" w:eastAsia="Palatino Linotype" w:hAnsi="Palatino Linotype" w:cs="Palatino Linotype"/>
          <w:b/>
          <w:i/>
          <w:szCs w:val="22"/>
        </w:rPr>
        <w:t>RECURRENTE</w:t>
      </w:r>
      <w:r w:rsidRPr="00610A7D">
        <w:rPr>
          <w:rFonts w:ascii="Palatino Linotype" w:eastAsia="Palatino Linotype" w:hAnsi="Palatino Linotype" w:cs="Palatino Linotype"/>
          <w:i/>
          <w:szCs w:val="22"/>
        </w:rPr>
        <w:t xml:space="preserve"> de manera fundada y motivada</w:t>
      </w:r>
      <w:r w:rsidR="001374AA" w:rsidRPr="00610A7D">
        <w:rPr>
          <w:rFonts w:ascii="Palatino Linotype" w:eastAsia="Palatino Linotype" w:hAnsi="Palatino Linotype" w:cs="Palatino Linotype"/>
          <w:i/>
          <w:szCs w:val="22"/>
        </w:rPr>
        <w:t xml:space="preserve"> en términos del segundo párrafo del artículo 19 de la Ley de Transparencia y Acceso a la Información Pública del Estado de México y Municipios</w:t>
      </w:r>
      <w:r w:rsidRPr="00610A7D">
        <w:rPr>
          <w:rFonts w:ascii="Palatino Linotype" w:eastAsia="Palatino Linotype" w:hAnsi="Palatino Linotype" w:cs="Palatino Linotype"/>
          <w:i/>
          <w:szCs w:val="22"/>
        </w:rPr>
        <w:t>.”</w:t>
      </w:r>
    </w:p>
    <w:p w14:paraId="03386DCD" w14:textId="77777777" w:rsidR="00683B41" w:rsidRPr="00610A7D" w:rsidRDefault="00683B41" w:rsidP="00683B41">
      <w:pPr>
        <w:tabs>
          <w:tab w:val="left" w:pos="709"/>
        </w:tabs>
        <w:ind w:left="850" w:right="899"/>
        <w:jc w:val="both"/>
        <w:rPr>
          <w:rFonts w:ascii="Palatino Linotype" w:eastAsia="Palatino Linotype" w:hAnsi="Palatino Linotype" w:cs="Palatino Linotype"/>
          <w:i/>
          <w:sz w:val="22"/>
          <w:szCs w:val="22"/>
        </w:rPr>
      </w:pPr>
    </w:p>
    <w:p w14:paraId="26D90447" w14:textId="77777777" w:rsidR="00683B41" w:rsidRPr="00610A7D" w:rsidRDefault="00683B41" w:rsidP="00683B41">
      <w:pPr>
        <w:tabs>
          <w:tab w:val="left" w:pos="709"/>
        </w:tabs>
        <w:ind w:right="899"/>
        <w:jc w:val="both"/>
        <w:rPr>
          <w:rFonts w:ascii="Palatino Linotype" w:eastAsia="Palatino Linotype" w:hAnsi="Palatino Linotype" w:cs="Palatino Linotype"/>
          <w:b/>
        </w:rPr>
      </w:pPr>
      <w:r w:rsidRPr="00610A7D">
        <w:rPr>
          <w:rFonts w:ascii="Palatino Linotype" w:eastAsia="Palatino Linotype" w:hAnsi="Palatino Linotype" w:cs="Palatino Linotype"/>
          <w:i/>
          <w:sz w:val="22"/>
          <w:szCs w:val="22"/>
        </w:rPr>
        <w:t xml:space="preserve"> </w:t>
      </w:r>
    </w:p>
    <w:p w14:paraId="6E85D11D" w14:textId="4FA53E5B" w:rsidR="00683B41" w:rsidRPr="00610A7D" w:rsidRDefault="00683B41" w:rsidP="00683B41">
      <w:pPr>
        <w:spacing w:line="360" w:lineRule="auto"/>
        <w:jc w:val="both"/>
        <w:rPr>
          <w:rFonts w:ascii="Palatino Linotype" w:eastAsia="Palatino Linotype" w:hAnsi="Palatino Linotype" w:cs="Palatino Linotype"/>
        </w:rPr>
      </w:pPr>
      <w:r w:rsidRPr="00610A7D">
        <w:rPr>
          <w:rFonts w:ascii="Palatino Linotype" w:eastAsia="Palatino Linotype" w:hAnsi="Palatino Linotype" w:cs="Palatino Linotype"/>
          <w:b/>
        </w:rPr>
        <w:t>TERCERO. Notifíquese</w:t>
      </w:r>
      <w:r w:rsidRPr="00610A7D">
        <w:rPr>
          <w:rFonts w:ascii="Palatino Linotype" w:eastAsia="Palatino Linotype" w:hAnsi="Palatino Linotype" w:cs="Palatino Linotype"/>
          <w:b/>
          <w:i/>
        </w:rPr>
        <w:t xml:space="preserve"> </w:t>
      </w:r>
      <w:r w:rsidRPr="00610A7D">
        <w:rPr>
          <w:rFonts w:ascii="Palatino Linotype" w:eastAsia="Palatino Linotype" w:hAnsi="Palatino Linotype" w:cs="Palatino Linotype"/>
        </w:rPr>
        <w:t>a</w:t>
      </w:r>
      <w:r w:rsidR="00E10F77" w:rsidRPr="00610A7D">
        <w:rPr>
          <w:rFonts w:ascii="Palatino Linotype" w:eastAsia="Palatino Linotype" w:hAnsi="Palatino Linotype" w:cs="Palatino Linotype"/>
        </w:rPr>
        <w:t xml:space="preserve"> </w:t>
      </w:r>
      <w:r w:rsidRPr="00610A7D">
        <w:rPr>
          <w:rFonts w:ascii="Palatino Linotype" w:eastAsia="Palatino Linotype" w:hAnsi="Palatino Linotype" w:cs="Palatino Linotype"/>
        </w:rPr>
        <w:t>l</w:t>
      </w:r>
      <w:r w:rsidR="00E10F77" w:rsidRPr="00610A7D">
        <w:rPr>
          <w:rFonts w:ascii="Palatino Linotype" w:eastAsia="Palatino Linotype" w:hAnsi="Palatino Linotype" w:cs="Palatino Linotype"/>
        </w:rPr>
        <w:t>a</w:t>
      </w:r>
      <w:r w:rsidRPr="00610A7D">
        <w:rPr>
          <w:rFonts w:ascii="Palatino Linotype" w:eastAsia="Palatino Linotype" w:hAnsi="Palatino Linotype" w:cs="Palatino Linotype"/>
        </w:rPr>
        <w:t xml:space="preserve"> Titular de la Unidad de Transparencia del</w:t>
      </w:r>
      <w:r w:rsidRPr="00610A7D">
        <w:rPr>
          <w:rFonts w:ascii="Palatino Linotype" w:eastAsia="Palatino Linotype" w:hAnsi="Palatino Linotype" w:cs="Palatino Linotype"/>
          <w:b/>
        </w:rPr>
        <w:t xml:space="preserve"> </w:t>
      </w:r>
      <w:r w:rsidRPr="00610A7D">
        <w:rPr>
          <w:rFonts w:ascii="Palatino Linotype" w:eastAsia="Palatino Linotype" w:hAnsi="Palatino Linotype" w:cs="Palatino Linotype"/>
        </w:rPr>
        <w:t>Sujeto Obligado por medio del Sistema de Acceso a la Información Mexiquense (</w:t>
      </w:r>
      <w:r w:rsidRPr="00610A7D">
        <w:rPr>
          <w:rFonts w:ascii="Palatino Linotype" w:eastAsia="Palatino Linotype" w:hAnsi="Palatino Linotype" w:cs="Palatino Linotype"/>
          <w:b/>
        </w:rPr>
        <w:t>SAIMEX),</w:t>
      </w:r>
      <w:r w:rsidRPr="00610A7D">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EB434A8" w14:textId="77777777" w:rsidR="00683B41" w:rsidRPr="00610A7D" w:rsidRDefault="00683B41" w:rsidP="00683B41">
      <w:pPr>
        <w:spacing w:line="360" w:lineRule="auto"/>
        <w:jc w:val="both"/>
        <w:rPr>
          <w:rFonts w:ascii="Palatino Linotype" w:eastAsia="Palatino Linotype" w:hAnsi="Palatino Linotype" w:cs="Palatino Linotype"/>
          <w:b/>
        </w:rPr>
      </w:pPr>
    </w:p>
    <w:p w14:paraId="0254D2E6" w14:textId="77777777" w:rsidR="00683B41" w:rsidRPr="00610A7D" w:rsidRDefault="00683B41" w:rsidP="00683B41">
      <w:pPr>
        <w:spacing w:line="360" w:lineRule="auto"/>
        <w:jc w:val="both"/>
        <w:rPr>
          <w:rFonts w:ascii="Palatino Linotype" w:eastAsia="Palatino Linotype" w:hAnsi="Palatino Linotype" w:cs="Palatino Linotype"/>
        </w:rPr>
      </w:pPr>
      <w:r w:rsidRPr="00610A7D">
        <w:rPr>
          <w:rFonts w:ascii="Palatino Linotype" w:eastAsia="Palatino Linotype" w:hAnsi="Palatino Linotype" w:cs="Palatino Linotype"/>
          <w:b/>
        </w:rPr>
        <w:t xml:space="preserve">CUARTO. </w:t>
      </w:r>
      <w:r w:rsidRPr="00610A7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2B6812" w14:textId="77777777" w:rsidR="00683B41" w:rsidRPr="00610A7D" w:rsidRDefault="00683B41" w:rsidP="00683B41">
      <w:pPr>
        <w:spacing w:line="360" w:lineRule="auto"/>
        <w:jc w:val="both"/>
        <w:rPr>
          <w:rFonts w:ascii="Palatino Linotype" w:eastAsia="Palatino Linotype" w:hAnsi="Palatino Linotype" w:cs="Palatino Linotype"/>
          <w:b/>
        </w:rPr>
      </w:pPr>
    </w:p>
    <w:p w14:paraId="1B443BF5" w14:textId="77777777" w:rsidR="00683B41" w:rsidRPr="00610A7D" w:rsidRDefault="00683B41" w:rsidP="00683B41">
      <w:pPr>
        <w:spacing w:line="360" w:lineRule="auto"/>
        <w:jc w:val="both"/>
        <w:rPr>
          <w:rFonts w:ascii="Palatino Linotype" w:eastAsia="Palatino Linotype" w:hAnsi="Palatino Linotype" w:cs="Palatino Linotype"/>
        </w:rPr>
      </w:pPr>
      <w:r w:rsidRPr="00610A7D">
        <w:rPr>
          <w:rFonts w:ascii="Palatino Linotype" w:eastAsia="Palatino Linotype" w:hAnsi="Palatino Linotype" w:cs="Palatino Linotype"/>
          <w:b/>
        </w:rPr>
        <w:lastRenderedPageBreak/>
        <w:t xml:space="preserve">QUINTO. Notifíquese </w:t>
      </w:r>
      <w:r w:rsidRPr="00610A7D">
        <w:rPr>
          <w:rFonts w:ascii="Palatino Linotype" w:eastAsia="Palatino Linotype" w:hAnsi="Palatino Linotype" w:cs="Palatino Linotype"/>
        </w:rPr>
        <w:t xml:space="preserve">la presente resolución al </w:t>
      </w:r>
      <w:r w:rsidRPr="00610A7D">
        <w:rPr>
          <w:rFonts w:ascii="Palatino Linotype" w:eastAsia="Palatino Linotype" w:hAnsi="Palatino Linotype" w:cs="Palatino Linotype"/>
          <w:b/>
        </w:rPr>
        <w:t>RECURRENTE</w:t>
      </w:r>
      <w:r w:rsidRPr="00610A7D">
        <w:rPr>
          <w:rFonts w:ascii="Palatino Linotype" w:eastAsia="Palatino Linotype" w:hAnsi="Palatino Linotype" w:cs="Palatino Linotype"/>
        </w:rPr>
        <w:t xml:space="preserve"> mediante el Sistema de Acceso a la Información Mexiquense </w:t>
      </w:r>
      <w:r w:rsidRPr="00610A7D">
        <w:rPr>
          <w:rFonts w:ascii="Palatino Linotype" w:eastAsia="Palatino Linotype" w:hAnsi="Palatino Linotype" w:cs="Palatino Linotype"/>
          <w:b/>
        </w:rPr>
        <w:t xml:space="preserve">(SAIMEX) </w:t>
      </w:r>
      <w:r w:rsidRPr="00610A7D">
        <w:rPr>
          <w:rFonts w:ascii="Palatino Linotype" w:eastAsia="Palatino Linotype" w:hAnsi="Palatino Linotype" w:cs="Palatino Linotype"/>
        </w:rPr>
        <w:t>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AFD4066" w14:textId="77777777" w:rsidR="00E74112" w:rsidRPr="00610A7D" w:rsidRDefault="00E74112" w:rsidP="00683B41">
      <w:pPr>
        <w:spacing w:line="360" w:lineRule="auto"/>
        <w:jc w:val="both"/>
        <w:rPr>
          <w:rFonts w:ascii="Palatino Linotype" w:eastAsia="Palatino Linotype" w:hAnsi="Palatino Linotype" w:cs="Palatino Linotype"/>
        </w:rPr>
      </w:pPr>
    </w:p>
    <w:p w14:paraId="4E4F7878" w14:textId="649F7BD5" w:rsidR="007B2CF1" w:rsidRPr="00610A7D" w:rsidRDefault="007B2CF1" w:rsidP="007B2CF1">
      <w:pPr>
        <w:tabs>
          <w:tab w:val="left" w:pos="709"/>
        </w:tabs>
        <w:spacing w:line="360" w:lineRule="auto"/>
        <w:ind w:right="51"/>
        <w:jc w:val="both"/>
        <w:rPr>
          <w:rFonts w:ascii="Palatino Linotype" w:hAnsi="Palatino Linotype" w:cs="Arial"/>
          <w:color w:val="000000"/>
          <w:lang w:val="es-419" w:eastAsia="es-MX"/>
        </w:rPr>
      </w:pPr>
      <w:r w:rsidRPr="00610A7D">
        <w:rPr>
          <w:rFonts w:ascii="Palatino Linotype" w:hAnsi="Palatino Linotype" w:cs="Arial"/>
          <w:color w:val="000000"/>
          <w:lang w:eastAsia="es-MX"/>
        </w:rPr>
        <w:t xml:space="preserve">ASÍ LO RESUELVE, POR </w:t>
      </w:r>
      <w:r w:rsidR="00C17BD7" w:rsidRPr="00610A7D">
        <w:rPr>
          <w:rFonts w:ascii="Palatino Linotype" w:hAnsi="Palatino Linotype" w:cs="Arial"/>
          <w:color w:val="000000"/>
          <w:lang w:eastAsia="es-MX"/>
        </w:rPr>
        <w:t>UNANIMIDAD</w:t>
      </w:r>
      <w:r w:rsidRPr="00610A7D">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610A7D">
        <w:rPr>
          <w:rFonts w:ascii="Palatino Linotype" w:hAnsi="Palatino Linotype" w:cs="Arial"/>
          <w:color w:val="000000"/>
          <w:lang w:val="es-419" w:eastAsia="es-MX"/>
        </w:rPr>
        <w:t xml:space="preserve"> </w:t>
      </w:r>
      <w:r w:rsidRPr="00610A7D">
        <w:rPr>
          <w:rFonts w:ascii="Palatino Linotype" w:hAnsi="Palatino Linotype" w:cs="Arial"/>
          <w:color w:val="000000"/>
          <w:lang w:eastAsia="es-MX"/>
        </w:rPr>
        <w:t xml:space="preserve">EN LA </w:t>
      </w:r>
      <w:r w:rsidR="0000784A" w:rsidRPr="00610A7D">
        <w:rPr>
          <w:rFonts w:ascii="Palatino Linotype" w:hAnsi="Palatino Linotype" w:cs="Arial"/>
          <w:color w:val="000000"/>
          <w:lang w:val="es-419" w:eastAsia="es-MX"/>
        </w:rPr>
        <w:t xml:space="preserve">VIGÉSIMA </w:t>
      </w:r>
      <w:r w:rsidR="00B80A1C">
        <w:rPr>
          <w:rFonts w:ascii="Palatino Linotype" w:hAnsi="Palatino Linotype" w:cs="Arial"/>
          <w:color w:val="000000"/>
          <w:lang w:val="es-419" w:eastAsia="es-MX"/>
        </w:rPr>
        <w:t>SEXTA</w:t>
      </w:r>
      <w:r w:rsidR="0000784A" w:rsidRPr="00610A7D">
        <w:rPr>
          <w:rFonts w:ascii="Palatino Linotype" w:hAnsi="Palatino Linotype" w:cs="Arial"/>
          <w:color w:val="000000"/>
          <w:lang w:val="es-419" w:eastAsia="es-MX"/>
        </w:rPr>
        <w:t xml:space="preserve"> S</w:t>
      </w:r>
      <w:r w:rsidRPr="00610A7D">
        <w:rPr>
          <w:rFonts w:ascii="Palatino Linotype" w:hAnsi="Palatino Linotype" w:cs="Arial"/>
          <w:color w:val="000000"/>
          <w:lang w:eastAsia="es-MX"/>
        </w:rPr>
        <w:t xml:space="preserve">ESIÓN ORDINARIA CELEBRADA EL </w:t>
      </w:r>
      <w:r w:rsidR="00B80A1C">
        <w:rPr>
          <w:rFonts w:ascii="Palatino Linotype" w:hAnsi="Palatino Linotype" w:cs="Arial"/>
          <w:color w:val="000000"/>
          <w:lang w:eastAsia="es-MX"/>
        </w:rPr>
        <w:t>TRECE</w:t>
      </w:r>
      <w:r w:rsidR="006C2BB8" w:rsidRPr="00610A7D">
        <w:rPr>
          <w:rFonts w:ascii="Palatino Linotype" w:hAnsi="Palatino Linotype" w:cs="Arial"/>
          <w:color w:val="000000"/>
          <w:lang w:eastAsia="es-MX"/>
        </w:rPr>
        <w:t xml:space="preserve"> </w:t>
      </w:r>
      <w:r w:rsidRPr="00610A7D">
        <w:rPr>
          <w:rFonts w:ascii="Palatino Linotype" w:hAnsi="Palatino Linotype" w:cs="Arial"/>
          <w:color w:val="000000"/>
          <w:lang w:eastAsia="es-MX"/>
        </w:rPr>
        <w:t xml:space="preserve">DE </w:t>
      </w:r>
      <w:r w:rsidR="0000784A" w:rsidRPr="00610A7D">
        <w:rPr>
          <w:rFonts w:ascii="Palatino Linotype" w:hAnsi="Palatino Linotype" w:cs="Arial"/>
          <w:color w:val="000000"/>
          <w:lang w:eastAsia="es-MX"/>
        </w:rPr>
        <w:t>JULIO</w:t>
      </w:r>
      <w:r w:rsidRPr="00610A7D">
        <w:rPr>
          <w:rFonts w:ascii="Palatino Linotype" w:hAnsi="Palatino Linotype" w:cs="Arial"/>
          <w:color w:val="000000"/>
          <w:lang w:eastAsia="es-MX"/>
        </w:rPr>
        <w:t xml:space="preserve"> DE DOS MIL VEINTI</w:t>
      </w:r>
      <w:r w:rsidRPr="00610A7D">
        <w:rPr>
          <w:rFonts w:ascii="Palatino Linotype" w:hAnsi="Palatino Linotype" w:cs="Arial"/>
          <w:color w:val="000000"/>
          <w:lang w:val="es-419" w:eastAsia="es-MX"/>
        </w:rPr>
        <w:t>DÓS</w:t>
      </w:r>
      <w:r w:rsidRPr="00610A7D">
        <w:rPr>
          <w:rFonts w:ascii="Palatino Linotype" w:hAnsi="Palatino Linotype" w:cs="Arial"/>
          <w:color w:val="000000"/>
          <w:lang w:eastAsia="es-MX"/>
        </w:rPr>
        <w:t>, ANTE EL SECRETARIO TÉCNICO DEL PLENO, ALEXIS TAPIA RAMÍREZ.</w:t>
      </w:r>
      <w:r w:rsidRPr="00610A7D">
        <w:rPr>
          <w:rFonts w:ascii="Palatino Linotype" w:hAnsi="Palatino Linotype" w:cs="Arial"/>
          <w:color w:val="000000"/>
          <w:lang w:val="es-419" w:eastAsia="es-MX"/>
        </w:rPr>
        <w:t>---------------------------------------------</w:t>
      </w:r>
      <w:r w:rsidR="00E64F17" w:rsidRPr="00610A7D">
        <w:rPr>
          <w:rFonts w:ascii="Palatino Linotype" w:hAnsi="Palatino Linotype" w:cs="Arial"/>
          <w:color w:val="000000"/>
          <w:lang w:val="es-419" w:eastAsia="es-MX"/>
        </w:rPr>
        <w:t>---</w:t>
      </w:r>
      <w:r w:rsidR="00C17BD7" w:rsidRPr="00610A7D">
        <w:rPr>
          <w:rFonts w:ascii="Palatino Linotype" w:hAnsi="Palatino Linotype" w:cs="Arial"/>
          <w:color w:val="000000"/>
          <w:lang w:val="es-419" w:eastAsia="es-MX"/>
        </w:rPr>
        <w:t>---------------------------------</w:t>
      </w:r>
      <w:r w:rsidR="00E64F17" w:rsidRPr="00610A7D">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610A7D">
        <w:rPr>
          <w:rFonts w:ascii="Palatino Linotype" w:hAnsi="Palatino Linotype" w:cs="Arial"/>
          <w:color w:val="000000"/>
          <w:sz w:val="18"/>
          <w:szCs w:val="16"/>
          <w:lang w:val="es-419" w:eastAsia="es-MX"/>
        </w:rPr>
        <w:t>SCMM</w:t>
      </w:r>
      <w:r w:rsidR="007B2CF1" w:rsidRPr="00610A7D">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6"/>
      <w:headerReference w:type="default" r:id="rId17"/>
      <w:footerReference w:type="default" r:id="rId18"/>
      <w:headerReference w:type="first" r:id="rId19"/>
      <w:footerReference w:type="first" r:id="rId20"/>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C153" w14:textId="77777777" w:rsidR="00E20152" w:rsidRDefault="00E20152" w:rsidP="00C80F8C">
      <w:r>
        <w:separator/>
      </w:r>
    </w:p>
  </w:endnote>
  <w:endnote w:type="continuationSeparator" w:id="0">
    <w:p w14:paraId="5B16CFD3" w14:textId="77777777" w:rsidR="00E20152" w:rsidRDefault="00E201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386BB1" w:rsidRPr="0010196A" w:rsidRDefault="00386BB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33F8">
      <w:rPr>
        <w:rFonts w:ascii="Palatino Linotype" w:hAnsi="Palatino Linotype" w:cs="Arial"/>
        <w:bCs/>
        <w:noProof/>
        <w:sz w:val="22"/>
        <w:szCs w:val="22"/>
      </w:rPr>
      <w:t>12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33F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386BB1" w:rsidRPr="0010196A" w:rsidRDefault="00386BB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33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33F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24E9" w14:textId="77777777" w:rsidR="00E20152" w:rsidRDefault="00E20152" w:rsidP="00C80F8C">
      <w:r>
        <w:separator/>
      </w:r>
    </w:p>
  </w:footnote>
  <w:footnote w:type="continuationSeparator" w:id="0">
    <w:p w14:paraId="6A2AA8E3" w14:textId="77777777" w:rsidR="00E20152" w:rsidRDefault="00E20152" w:rsidP="00C80F8C">
      <w:r>
        <w:continuationSeparator/>
      </w:r>
    </w:p>
  </w:footnote>
  <w:footnote w:id="1">
    <w:p w14:paraId="68988A7D" w14:textId="77777777" w:rsidR="00386BB1" w:rsidRDefault="00386BB1" w:rsidP="00D914A5">
      <w:pPr>
        <w:pStyle w:val="Textonotapie"/>
      </w:pPr>
      <w:r>
        <w:rPr>
          <w:rStyle w:val="Refdenotaalpie"/>
        </w:rPr>
        <w:footnoteRef/>
      </w:r>
      <w:r>
        <w:t>Artículo 24. Para el cumplimiento de los objetivos de esta Ley, los sujetos obligados deberán cumplir</w:t>
      </w:r>
    </w:p>
    <w:p w14:paraId="5CF17A47" w14:textId="77777777" w:rsidR="00386BB1" w:rsidRDefault="00386BB1" w:rsidP="00D914A5">
      <w:pPr>
        <w:pStyle w:val="Textonotapie"/>
      </w:pPr>
      <w:r>
        <w:t>con las siguientes obligaciones, según corresponda, de acuerdo a su naturaleza:</w:t>
      </w:r>
    </w:p>
    <w:p w14:paraId="32D30795" w14:textId="4659C321" w:rsidR="00386BB1" w:rsidRDefault="00386BB1" w:rsidP="00D914A5">
      <w:pPr>
        <w:pStyle w:val="Textonotapie"/>
      </w:pPr>
      <w:r>
        <w:t xml:space="preserve">… </w:t>
      </w:r>
    </w:p>
    <w:p w14:paraId="27F30076" w14:textId="64D6AA94" w:rsidR="00386BB1" w:rsidRDefault="00386BB1" w:rsidP="00D914A5">
      <w:pPr>
        <w:pStyle w:val="Textonotapie"/>
      </w:pPr>
      <w:r>
        <w:t>XVIII. Hacer pública toda aquella información relativa a los montos y las personas a quienes</w:t>
      </w:r>
    </w:p>
    <w:p w14:paraId="30656976" w14:textId="77777777" w:rsidR="00386BB1" w:rsidRDefault="00386BB1" w:rsidP="00D914A5">
      <w:pPr>
        <w:pStyle w:val="Textonotapie"/>
      </w:pPr>
      <w:r>
        <w:t>entreguen, por cualquier motivo, recursos públicos, así como los informes que dichas personas les</w:t>
      </w:r>
    </w:p>
    <w:p w14:paraId="0FBE48D8" w14:textId="3D8BAF5B" w:rsidR="00386BB1" w:rsidRDefault="00386BB1" w:rsidP="00D914A5">
      <w:pPr>
        <w:pStyle w:val="Textonotapie"/>
      </w:pPr>
      <w:r>
        <w:t>entreguen sobre el uso y destino de dichos recursos;</w:t>
      </w:r>
    </w:p>
    <w:p w14:paraId="7C9F9F3A" w14:textId="02F3BFC1" w:rsidR="00386BB1" w:rsidRDefault="00386BB1" w:rsidP="00D914A5">
      <w:pPr>
        <w:pStyle w:val="Textonotapie"/>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86BB1" w:rsidRDefault="00B80A1C">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86BB1" w:rsidRPr="0010196A" w:rsidRDefault="00B80A1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86BB1" w:rsidRPr="008F2CCC" w14:paraId="1F097D8A" w14:textId="77777777" w:rsidTr="00BC450B">
      <w:tc>
        <w:tcPr>
          <w:tcW w:w="3261" w:type="dxa"/>
          <w:vMerge w:val="restart"/>
        </w:tcPr>
        <w:p w14:paraId="1F780A0C" w14:textId="1EFF25F4" w:rsidR="00386BB1" w:rsidRPr="008F2CCC" w:rsidRDefault="00386BB1" w:rsidP="00ED509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386BB1" w:rsidRPr="00664658" w:rsidRDefault="00386BB1" w:rsidP="00ED5095">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D527DDE" w:rsidR="00386BB1" w:rsidRPr="0027759C" w:rsidRDefault="00386BB1" w:rsidP="00ED5095">
          <w:pPr>
            <w:jc w:val="both"/>
            <w:rPr>
              <w:rFonts w:ascii="Palatino Linotype" w:hAnsi="Palatino Linotype"/>
              <w:b/>
              <w:bCs/>
              <w:sz w:val="22"/>
              <w:szCs w:val="22"/>
            </w:rPr>
          </w:pPr>
          <w:r>
            <w:rPr>
              <w:rFonts w:ascii="Palatino Linotype" w:hAnsi="Palatino Linotype"/>
              <w:b/>
              <w:bCs/>
              <w:sz w:val="22"/>
              <w:szCs w:val="22"/>
            </w:rPr>
            <w:t>04142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86BB1" w:rsidRPr="008F2CCC" w14:paraId="049677A3" w14:textId="77777777" w:rsidTr="00BC450B">
      <w:tc>
        <w:tcPr>
          <w:tcW w:w="3261" w:type="dxa"/>
          <w:vMerge/>
        </w:tcPr>
        <w:p w14:paraId="4A21EAC1" w14:textId="5C1F145E" w:rsidR="00386BB1" w:rsidRPr="008F2CCC" w:rsidRDefault="00386BB1" w:rsidP="00FA59CB">
          <w:pPr>
            <w:rPr>
              <w:rFonts w:ascii="Palatino Linotype" w:hAnsi="Palatino Linotype"/>
              <w:b/>
              <w:sz w:val="22"/>
              <w:szCs w:val="22"/>
              <w:lang w:val="es-ES_tradnl"/>
            </w:rPr>
          </w:pPr>
        </w:p>
      </w:tc>
      <w:tc>
        <w:tcPr>
          <w:tcW w:w="2551" w:type="dxa"/>
          <w:shd w:val="clear" w:color="auto" w:fill="auto"/>
        </w:tcPr>
        <w:p w14:paraId="1237BCDE" w14:textId="77777777" w:rsidR="00386BB1" w:rsidRPr="00664658" w:rsidRDefault="00386BB1"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E537FA" w:rsidR="00386BB1" w:rsidRPr="00D41D47" w:rsidRDefault="00386BB1" w:rsidP="00FA59CB">
          <w:pPr>
            <w:jc w:val="both"/>
            <w:rPr>
              <w:rFonts w:ascii="Palatino Linotype" w:hAnsi="Palatino Linotype"/>
              <w:b/>
              <w:sz w:val="22"/>
              <w:szCs w:val="22"/>
              <w:lang w:val="es-ES_tradnl"/>
            </w:rPr>
          </w:pPr>
          <w:r w:rsidRPr="00ED5095">
            <w:rPr>
              <w:rFonts w:ascii="Palatino Linotype" w:hAnsi="Palatino Linotype"/>
              <w:b/>
              <w:sz w:val="22"/>
              <w:szCs w:val="22"/>
            </w:rPr>
            <w:t>Ayuntamiento de Teoloyucan</w:t>
          </w:r>
        </w:p>
      </w:tc>
    </w:tr>
    <w:tr w:rsidR="00386BB1" w:rsidRPr="008F2CCC" w14:paraId="72CD087D" w14:textId="77777777" w:rsidTr="00BC450B">
      <w:trPr>
        <w:trHeight w:val="228"/>
      </w:trPr>
      <w:tc>
        <w:tcPr>
          <w:tcW w:w="3261" w:type="dxa"/>
          <w:vMerge/>
        </w:tcPr>
        <w:p w14:paraId="1B78656F" w14:textId="01E6F6F6" w:rsidR="00386BB1" w:rsidRPr="008F2CCC" w:rsidRDefault="00386BB1" w:rsidP="002A59BF">
          <w:pPr>
            <w:rPr>
              <w:rFonts w:ascii="Palatino Linotype" w:hAnsi="Palatino Linotype"/>
              <w:b/>
              <w:sz w:val="22"/>
              <w:szCs w:val="22"/>
              <w:lang w:val="es-ES_tradnl"/>
            </w:rPr>
          </w:pPr>
        </w:p>
      </w:tc>
      <w:tc>
        <w:tcPr>
          <w:tcW w:w="2551" w:type="dxa"/>
          <w:shd w:val="clear" w:color="auto" w:fill="auto"/>
        </w:tcPr>
        <w:p w14:paraId="74D81628" w14:textId="1691ACC8" w:rsidR="00386BB1" w:rsidRPr="00BC450B" w:rsidRDefault="00386BB1"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86BB1" w:rsidRPr="00BC450B" w:rsidRDefault="00386BB1"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86BB1" w:rsidRPr="0010196A" w:rsidRDefault="00386BB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386BB1" w:rsidRPr="0010196A" w:rsidRDefault="00B80A1C">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86BB1" w:rsidRPr="008F2CCC" w14:paraId="6ABABA57" w14:textId="77777777" w:rsidTr="001120DF">
      <w:tc>
        <w:tcPr>
          <w:tcW w:w="3805" w:type="dxa"/>
          <w:vMerge w:val="restart"/>
          <w:shd w:val="clear" w:color="auto" w:fill="auto"/>
        </w:tcPr>
        <w:p w14:paraId="6AA376CC" w14:textId="1234161B" w:rsidR="00386BB1" w:rsidRPr="008F2CCC" w:rsidRDefault="00386BB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86BB1" w:rsidRPr="008F2CCC" w:rsidRDefault="00386BB1"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11770C6" w:rsidR="00386BB1" w:rsidRPr="008F2CCC" w:rsidRDefault="00386BB1" w:rsidP="00645E37">
          <w:pPr>
            <w:jc w:val="both"/>
            <w:rPr>
              <w:rFonts w:ascii="Palatino Linotype" w:hAnsi="Palatino Linotype"/>
              <w:b/>
              <w:sz w:val="22"/>
              <w:szCs w:val="22"/>
              <w:lang w:val="es-ES_tradnl"/>
            </w:rPr>
          </w:pPr>
          <w:r>
            <w:rPr>
              <w:rFonts w:ascii="Palatino Linotype" w:hAnsi="Palatino Linotype"/>
              <w:b/>
              <w:bCs/>
              <w:sz w:val="22"/>
              <w:szCs w:val="22"/>
            </w:rPr>
            <w:t>04142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86BB1" w:rsidRPr="008F2CCC" w14:paraId="3B45FB53" w14:textId="77777777" w:rsidTr="001120DF">
      <w:tc>
        <w:tcPr>
          <w:tcW w:w="3805" w:type="dxa"/>
          <w:vMerge/>
          <w:shd w:val="clear" w:color="auto" w:fill="auto"/>
        </w:tcPr>
        <w:p w14:paraId="188B82EF" w14:textId="77777777" w:rsidR="00386BB1" w:rsidRPr="008F2CCC" w:rsidRDefault="00386BB1"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386BB1" w:rsidRPr="008F2CCC" w:rsidRDefault="00386BB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C2FE2C8" w:rsidR="00386BB1" w:rsidRPr="008F2CCC" w:rsidRDefault="00386BB1" w:rsidP="00200BFC">
          <w:pPr>
            <w:jc w:val="both"/>
            <w:rPr>
              <w:rFonts w:ascii="Palatino Linotype" w:hAnsi="Palatino Linotype"/>
              <w:b/>
              <w:sz w:val="22"/>
              <w:szCs w:val="22"/>
              <w:lang w:val="es-ES_tradnl"/>
            </w:rPr>
          </w:pPr>
        </w:p>
      </w:tc>
    </w:tr>
    <w:bookmarkEnd w:id="11"/>
    <w:tr w:rsidR="00386BB1" w:rsidRPr="008F2CCC" w14:paraId="28A493EB" w14:textId="77777777" w:rsidTr="001120DF">
      <w:trPr>
        <w:trHeight w:val="228"/>
      </w:trPr>
      <w:tc>
        <w:tcPr>
          <w:tcW w:w="3805" w:type="dxa"/>
          <w:vMerge/>
          <w:shd w:val="clear" w:color="auto" w:fill="auto"/>
        </w:tcPr>
        <w:p w14:paraId="06C77D31" w14:textId="77777777" w:rsidR="00386BB1" w:rsidRPr="008F2CCC" w:rsidRDefault="00386BB1" w:rsidP="00200BFC">
          <w:pPr>
            <w:rPr>
              <w:rFonts w:ascii="Palatino Linotype" w:hAnsi="Palatino Linotype"/>
              <w:b/>
              <w:sz w:val="22"/>
              <w:szCs w:val="22"/>
              <w:lang w:val="es-ES_tradnl"/>
            </w:rPr>
          </w:pPr>
        </w:p>
      </w:tc>
      <w:tc>
        <w:tcPr>
          <w:tcW w:w="3000" w:type="dxa"/>
          <w:shd w:val="clear" w:color="auto" w:fill="auto"/>
        </w:tcPr>
        <w:p w14:paraId="2E1A72B4" w14:textId="77777777" w:rsidR="00386BB1" w:rsidRPr="008F2CCC" w:rsidRDefault="00386BB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7451415" w:rsidR="00386BB1" w:rsidRPr="00DC41C8" w:rsidRDefault="00386BB1" w:rsidP="00200BFC">
          <w:pPr>
            <w:jc w:val="both"/>
            <w:rPr>
              <w:rFonts w:ascii="Palatino Linotype" w:hAnsi="Palatino Linotype"/>
              <w:b/>
              <w:sz w:val="22"/>
              <w:szCs w:val="22"/>
            </w:rPr>
          </w:pPr>
          <w:r w:rsidRPr="00ED5095">
            <w:rPr>
              <w:rFonts w:ascii="Palatino Linotype" w:hAnsi="Palatino Linotype"/>
              <w:b/>
              <w:sz w:val="22"/>
              <w:szCs w:val="22"/>
            </w:rPr>
            <w:t>Ayuntamiento de Teoloyucan</w:t>
          </w:r>
        </w:p>
      </w:tc>
    </w:tr>
    <w:tr w:rsidR="00386BB1" w:rsidRPr="008F2CCC" w14:paraId="0F114FF0" w14:textId="77777777" w:rsidTr="001120DF">
      <w:tc>
        <w:tcPr>
          <w:tcW w:w="3805" w:type="dxa"/>
          <w:vMerge/>
          <w:shd w:val="clear" w:color="auto" w:fill="auto"/>
        </w:tcPr>
        <w:p w14:paraId="4CCB64BA" w14:textId="77777777" w:rsidR="00386BB1" w:rsidRPr="008F2CCC" w:rsidRDefault="00386BB1" w:rsidP="002A59BF">
          <w:pPr>
            <w:rPr>
              <w:rFonts w:ascii="Palatino Linotype" w:hAnsi="Palatino Linotype"/>
              <w:b/>
              <w:sz w:val="22"/>
              <w:szCs w:val="22"/>
              <w:lang w:val="es-ES_tradnl"/>
            </w:rPr>
          </w:pPr>
        </w:p>
      </w:tc>
      <w:tc>
        <w:tcPr>
          <w:tcW w:w="3000" w:type="dxa"/>
          <w:shd w:val="clear" w:color="auto" w:fill="auto"/>
        </w:tcPr>
        <w:p w14:paraId="31E422EA" w14:textId="3B4B4529" w:rsidR="00386BB1" w:rsidRPr="00BC450B" w:rsidRDefault="00386BB1"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86BB1" w:rsidRPr="00BC450B" w:rsidRDefault="00386BB1"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86BB1" w:rsidRPr="0010196A" w:rsidRDefault="00386BB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33F91"/>
    <w:multiLevelType w:val="hybridMultilevel"/>
    <w:tmpl w:val="05969A6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950D5"/>
    <w:multiLevelType w:val="hybridMultilevel"/>
    <w:tmpl w:val="05969A6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2"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843271"/>
    <w:multiLevelType w:val="hybridMultilevel"/>
    <w:tmpl w:val="944EE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6807147">
    <w:abstractNumId w:val="23"/>
  </w:num>
  <w:num w:numId="2" w16cid:durableId="726495220">
    <w:abstractNumId w:val="11"/>
  </w:num>
  <w:num w:numId="3" w16cid:durableId="820998783">
    <w:abstractNumId w:val="43"/>
  </w:num>
  <w:num w:numId="4" w16cid:durableId="2131506769">
    <w:abstractNumId w:val="6"/>
  </w:num>
  <w:num w:numId="5" w16cid:durableId="2137331890">
    <w:abstractNumId w:val="45"/>
  </w:num>
  <w:num w:numId="6" w16cid:durableId="1468400821">
    <w:abstractNumId w:val="3"/>
  </w:num>
  <w:num w:numId="7" w16cid:durableId="1386029553">
    <w:abstractNumId w:val="31"/>
  </w:num>
  <w:num w:numId="8" w16cid:durableId="1427536851">
    <w:abstractNumId w:val="20"/>
  </w:num>
  <w:num w:numId="9" w16cid:durableId="859128230">
    <w:abstractNumId w:val="37"/>
  </w:num>
  <w:num w:numId="10" w16cid:durableId="792600042">
    <w:abstractNumId w:val="8"/>
  </w:num>
  <w:num w:numId="11" w16cid:durableId="329991582">
    <w:abstractNumId w:val="18"/>
  </w:num>
  <w:num w:numId="12" w16cid:durableId="123082199">
    <w:abstractNumId w:val="38"/>
  </w:num>
  <w:num w:numId="13" w16cid:durableId="931474171">
    <w:abstractNumId w:val="47"/>
  </w:num>
  <w:num w:numId="14" w16cid:durableId="1927225267">
    <w:abstractNumId w:val="39"/>
  </w:num>
  <w:num w:numId="15" w16cid:durableId="194200366">
    <w:abstractNumId w:val="13"/>
  </w:num>
  <w:num w:numId="16" w16cid:durableId="18356055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02583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413959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1466054">
    <w:abstractNumId w:val="44"/>
  </w:num>
  <w:num w:numId="20" w16cid:durableId="1986471355">
    <w:abstractNumId w:val="32"/>
  </w:num>
  <w:num w:numId="21" w16cid:durableId="485710384">
    <w:abstractNumId w:val="21"/>
  </w:num>
  <w:num w:numId="22" w16cid:durableId="484710010">
    <w:abstractNumId w:val="4"/>
  </w:num>
  <w:num w:numId="23" w16cid:durableId="134879892">
    <w:abstractNumId w:val="16"/>
  </w:num>
  <w:num w:numId="24" w16cid:durableId="1123035372">
    <w:abstractNumId w:val="42"/>
  </w:num>
  <w:num w:numId="25" w16cid:durableId="969945664">
    <w:abstractNumId w:val="41"/>
  </w:num>
  <w:num w:numId="26" w16cid:durableId="398938020">
    <w:abstractNumId w:val="0"/>
  </w:num>
  <w:num w:numId="27" w16cid:durableId="699092814">
    <w:abstractNumId w:val="19"/>
  </w:num>
  <w:num w:numId="28" w16cid:durableId="1402557469">
    <w:abstractNumId w:val="36"/>
  </w:num>
  <w:num w:numId="29" w16cid:durableId="1659385242">
    <w:abstractNumId w:val="12"/>
  </w:num>
  <w:num w:numId="30" w16cid:durableId="1956668825">
    <w:abstractNumId w:val="22"/>
  </w:num>
  <w:num w:numId="31" w16cid:durableId="1499034624">
    <w:abstractNumId w:val="10"/>
  </w:num>
  <w:num w:numId="32" w16cid:durableId="1442382047">
    <w:abstractNumId w:val="34"/>
  </w:num>
  <w:num w:numId="33" w16cid:durableId="2023505804">
    <w:abstractNumId w:val="25"/>
  </w:num>
  <w:num w:numId="34" w16cid:durableId="1670137910">
    <w:abstractNumId w:val="5"/>
  </w:num>
  <w:num w:numId="35" w16cid:durableId="1866211635">
    <w:abstractNumId w:val="27"/>
  </w:num>
  <w:num w:numId="36" w16cid:durableId="935673219">
    <w:abstractNumId w:val="29"/>
  </w:num>
  <w:num w:numId="37" w16cid:durableId="1626812055">
    <w:abstractNumId w:val="46"/>
  </w:num>
  <w:num w:numId="38" w16cid:durableId="865290587">
    <w:abstractNumId w:val="9"/>
  </w:num>
  <w:num w:numId="39" w16cid:durableId="67070580">
    <w:abstractNumId w:val="2"/>
  </w:num>
  <w:num w:numId="40" w16cid:durableId="691341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807608">
    <w:abstractNumId w:val="24"/>
  </w:num>
  <w:num w:numId="42" w16cid:durableId="618875768">
    <w:abstractNumId w:val="7"/>
  </w:num>
  <w:num w:numId="43" w16cid:durableId="83648213">
    <w:abstractNumId w:val="28"/>
  </w:num>
  <w:num w:numId="44" w16cid:durableId="1422947038">
    <w:abstractNumId w:val="33"/>
  </w:num>
  <w:num w:numId="45" w16cid:durableId="218519689">
    <w:abstractNumId w:val="26"/>
  </w:num>
  <w:num w:numId="46" w16cid:durableId="1889025266">
    <w:abstractNumId w:val="1"/>
  </w:num>
  <w:num w:numId="47" w16cid:durableId="2033528705">
    <w:abstractNumId w:val="35"/>
  </w:num>
  <w:num w:numId="48" w16cid:durableId="1626424959">
    <w:abstractNumId w:val="48"/>
  </w:num>
  <w:num w:numId="49" w16cid:durableId="1905293611">
    <w:abstractNumId w:val="17"/>
  </w:num>
  <w:num w:numId="50" w16cid:durableId="210607717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84A"/>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7BD"/>
    <w:rsid w:val="00020BD7"/>
    <w:rsid w:val="00020BF6"/>
    <w:rsid w:val="00020C9F"/>
    <w:rsid w:val="0002121F"/>
    <w:rsid w:val="0002185E"/>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0BD"/>
    <w:rsid w:val="000254C2"/>
    <w:rsid w:val="00025DB0"/>
    <w:rsid w:val="000266B6"/>
    <w:rsid w:val="0002685C"/>
    <w:rsid w:val="0002690E"/>
    <w:rsid w:val="00026A3C"/>
    <w:rsid w:val="00026C73"/>
    <w:rsid w:val="00026D5F"/>
    <w:rsid w:val="00027195"/>
    <w:rsid w:val="0003033D"/>
    <w:rsid w:val="00030599"/>
    <w:rsid w:val="00030B10"/>
    <w:rsid w:val="0003134F"/>
    <w:rsid w:val="0003153C"/>
    <w:rsid w:val="000317FD"/>
    <w:rsid w:val="00031B70"/>
    <w:rsid w:val="00031C72"/>
    <w:rsid w:val="00031E7E"/>
    <w:rsid w:val="00032195"/>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805"/>
    <w:rsid w:val="00036B1A"/>
    <w:rsid w:val="00036B67"/>
    <w:rsid w:val="00037DDE"/>
    <w:rsid w:val="00037FDC"/>
    <w:rsid w:val="000405A5"/>
    <w:rsid w:val="00041016"/>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6BFA"/>
    <w:rsid w:val="00057476"/>
    <w:rsid w:val="00057716"/>
    <w:rsid w:val="00057C91"/>
    <w:rsid w:val="000606B4"/>
    <w:rsid w:val="000608D1"/>
    <w:rsid w:val="000608FC"/>
    <w:rsid w:val="000613E3"/>
    <w:rsid w:val="000617F4"/>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552"/>
    <w:rsid w:val="0006779A"/>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785"/>
    <w:rsid w:val="00073A2F"/>
    <w:rsid w:val="00073C99"/>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2B93"/>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3995"/>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838"/>
    <w:rsid w:val="000A7958"/>
    <w:rsid w:val="000A7B48"/>
    <w:rsid w:val="000B11B2"/>
    <w:rsid w:val="000B126F"/>
    <w:rsid w:val="000B17C5"/>
    <w:rsid w:val="000B17FD"/>
    <w:rsid w:val="000B1F49"/>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0C"/>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3F8"/>
    <w:rsid w:val="000E38D1"/>
    <w:rsid w:val="000E44DE"/>
    <w:rsid w:val="000E46D9"/>
    <w:rsid w:val="000E558F"/>
    <w:rsid w:val="000E5592"/>
    <w:rsid w:val="000E5B6F"/>
    <w:rsid w:val="000E5BB0"/>
    <w:rsid w:val="000E5C93"/>
    <w:rsid w:val="000E66B9"/>
    <w:rsid w:val="000E68DA"/>
    <w:rsid w:val="000E6C51"/>
    <w:rsid w:val="000E7182"/>
    <w:rsid w:val="000E71A3"/>
    <w:rsid w:val="000E72D5"/>
    <w:rsid w:val="000E74AC"/>
    <w:rsid w:val="000F0E7C"/>
    <w:rsid w:val="000F0F1C"/>
    <w:rsid w:val="000F1380"/>
    <w:rsid w:val="000F15D9"/>
    <w:rsid w:val="000F1BD9"/>
    <w:rsid w:val="000F1EFF"/>
    <w:rsid w:val="000F2185"/>
    <w:rsid w:val="000F22FE"/>
    <w:rsid w:val="000F251F"/>
    <w:rsid w:val="000F2B3A"/>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D0D"/>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4AA"/>
    <w:rsid w:val="00137548"/>
    <w:rsid w:val="001376BF"/>
    <w:rsid w:val="001378F0"/>
    <w:rsid w:val="00137AEE"/>
    <w:rsid w:val="00137D02"/>
    <w:rsid w:val="00140252"/>
    <w:rsid w:val="001406EB"/>
    <w:rsid w:val="00140BE0"/>
    <w:rsid w:val="00140FA7"/>
    <w:rsid w:val="00141404"/>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338"/>
    <w:rsid w:val="001624E0"/>
    <w:rsid w:val="00162617"/>
    <w:rsid w:val="001626F3"/>
    <w:rsid w:val="00163A20"/>
    <w:rsid w:val="00163CF8"/>
    <w:rsid w:val="00163E4C"/>
    <w:rsid w:val="001640BD"/>
    <w:rsid w:val="001642E9"/>
    <w:rsid w:val="0016439F"/>
    <w:rsid w:val="001646CE"/>
    <w:rsid w:val="001647CB"/>
    <w:rsid w:val="0016493E"/>
    <w:rsid w:val="00164D1B"/>
    <w:rsid w:val="00165069"/>
    <w:rsid w:val="001657E8"/>
    <w:rsid w:val="00165B8D"/>
    <w:rsid w:val="00166410"/>
    <w:rsid w:val="00166D16"/>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26A"/>
    <w:rsid w:val="001854E0"/>
    <w:rsid w:val="001858FD"/>
    <w:rsid w:val="00185B0F"/>
    <w:rsid w:val="00185D81"/>
    <w:rsid w:val="00185EEA"/>
    <w:rsid w:val="00186EDD"/>
    <w:rsid w:val="00187106"/>
    <w:rsid w:val="0018725D"/>
    <w:rsid w:val="0018726A"/>
    <w:rsid w:val="00187682"/>
    <w:rsid w:val="0018773A"/>
    <w:rsid w:val="00187C15"/>
    <w:rsid w:val="00187E5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0C6"/>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1E3A"/>
    <w:rsid w:val="001C218F"/>
    <w:rsid w:val="001C21AE"/>
    <w:rsid w:val="001C2264"/>
    <w:rsid w:val="001C2469"/>
    <w:rsid w:val="001C26E5"/>
    <w:rsid w:val="001C285A"/>
    <w:rsid w:val="001C3B4D"/>
    <w:rsid w:val="001C3E11"/>
    <w:rsid w:val="001C3FB7"/>
    <w:rsid w:val="001C3FC5"/>
    <w:rsid w:val="001C40A4"/>
    <w:rsid w:val="001C4310"/>
    <w:rsid w:val="001C45B4"/>
    <w:rsid w:val="001C4CDD"/>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DE8"/>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3EE"/>
    <w:rsid w:val="002315F2"/>
    <w:rsid w:val="00231AC9"/>
    <w:rsid w:val="00231C08"/>
    <w:rsid w:val="00231D04"/>
    <w:rsid w:val="00232332"/>
    <w:rsid w:val="002324D0"/>
    <w:rsid w:val="0023279B"/>
    <w:rsid w:val="002329C0"/>
    <w:rsid w:val="00232BCF"/>
    <w:rsid w:val="0023377D"/>
    <w:rsid w:val="00233868"/>
    <w:rsid w:val="00233C31"/>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1F79"/>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76D"/>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17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21D"/>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9F"/>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1F28"/>
    <w:rsid w:val="002F21D6"/>
    <w:rsid w:val="002F2653"/>
    <w:rsid w:val="002F274B"/>
    <w:rsid w:val="002F281F"/>
    <w:rsid w:val="002F2934"/>
    <w:rsid w:val="002F29AD"/>
    <w:rsid w:val="002F3A15"/>
    <w:rsid w:val="002F3D56"/>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27"/>
    <w:rsid w:val="00304BA5"/>
    <w:rsid w:val="003051A8"/>
    <w:rsid w:val="003052CB"/>
    <w:rsid w:val="003054DA"/>
    <w:rsid w:val="003056B1"/>
    <w:rsid w:val="00305CBC"/>
    <w:rsid w:val="00305F6C"/>
    <w:rsid w:val="00306604"/>
    <w:rsid w:val="00306B2C"/>
    <w:rsid w:val="00306BCD"/>
    <w:rsid w:val="00306E2A"/>
    <w:rsid w:val="00306E2B"/>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4BC5"/>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2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0B6"/>
    <w:rsid w:val="00333541"/>
    <w:rsid w:val="0033371A"/>
    <w:rsid w:val="0033392B"/>
    <w:rsid w:val="00334014"/>
    <w:rsid w:val="003341A1"/>
    <w:rsid w:val="003343F4"/>
    <w:rsid w:val="003347AD"/>
    <w:rsid w:val="00334840"/>
    <w:rsid w:val="00334D75"/>
    <w:rsid w:val="00335A01"/>
    <w:rsid w:val="00335D6D"/>
    <w:rsid w:val="00335EB8"/>
    <w:rsid w:val="00336271"/>
    <w:rsid w:val="00336276"/>
    <w:rsid w:val="0033635E"/>
    <w:rsid w:val="0033753A"/>
    <w:rsid w:val="0033796E"/>
    <w:rsid w:val="003402BA"/>
    <w:rsid w:val="003405E8"/>
    <w:rsid w:val="003416A0"/>
    <w:rsid w:val="0034196C"/>
    <w:rsid w:val="003421CC"/>
    <w:rsid w:val="003426ED"/>
    <w:rsid w:val="00342818"/>
    <w:rsid w:val="00342846"/>
    <w:rsid w:val="00342E62"/>
    <w:rsid w:val="00342F46"/>
    <w:rsid w:val="00343011"/>
    <w:rsid w:val="003434BE"/>
    <w:rsid w:val="00343E6F"/>
    <w:rsid w:val="003442CD"/>
    <w:rsid w:val="003442F9"/>
    <w:rsid w:val="00344453"/>
    <w:rsid w:val="003447B9"/>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2D3"/>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6A"/>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BB1"/>
    <w:rsid w:val="0038708D"/>
    <w:rsid w:val="003874E5"/>
    <w:rsid w:val="0038767F"/>
    <w:rsid w:val="00390436"/>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171"/>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2BD1"/>
    <w:rsid w:val="003A3FBF"/>
    <w:rsid w:val="003A41C5"/>
    <w:rsid w:val="003A468A"/>
    <w:rsid w:val="003A4D83"/>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1E26"/>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6F9"/>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3A2"/>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95B"/>
    <w:rsid w:val="00434C7F"/>
    <w:rsid w:val="00434CFA"/>
    <w:rsid w:val="00434D3C"/>
    <w:rsid w:val="0043508A"/>
    <w:rsid w:val="0043548E"/>
    <w:rsid w:val="004356D0"/>
    <w:rsid w:val="00435CB4"/>
    <w:rsid w:val="00436020"/>
    <w:rsid w:val="004360B6"/>
    <w:rsid w:val="00436A22"/>
    <w:rsid w:val="00436F57"/>
    <w:rsid w:val="004372F3"/>
    <w:rsid w:val="00437436"/>
    <w:rsid w:val="0043765C"/>
    <w:rsid w:val="0043794C"/>
    <w:rsid w:val="00437A9D"/>
    <w:rsid w:val="00440293"/>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6BF"/>
    <w:rsid w:val="00493E3D"/>
    <w:rsid w:val="00493E71"/>
    <w:rsid w:val="00493F71"/>
    <w:rsid w:val="00494745"/>
    <w:rsid w:val="00494D8E"/>
    <w:rsid w:val="0049515D"/>
    <w:rsid w:val="00495278"/>
    <w:rsid w:val="00495455"/>
    <w:rsid w:val="00495796"/>
    <w:rsid w:val="00495809"/>
    <w:rsid w:val="00495C9A"/>
    <w:rsid w:val="00495E84"/>
    <w:rsid w:val="00496FD2"/>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7A3"/>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6DD"/>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3F7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20C"/>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3C9"/>
    <w:rsid w:val="005154C2"/>
    <w:rsid w:val="00515565"/>
    <w:rsid w:val="00515850"/>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0A0"/>
    <w:rsid w:val="005414CB"/>
    <w:rsid w:val="00541A1C"/>
    <w:rsid w:val="00541B1F"/>
    <w:rsid w:val="00541B50"/>
    <w:rsid w:val="00541C4A"/>
    <w:rsid w:val="00541D5C"/>
    <w:rsid w:val="00541DE7"/>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1E6"/>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5F8E"/>
    <w:rsid w:val="00575FEC"/>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CE1"/>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005"/>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19"/>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904"/>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A7D"/>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AD8"/>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5BA8"/>
    <w:rsid w:val="0066688F"/>
    <w:rsid w:val="00666A57"/>
    <w:rsid w:val="00666CC4"/>
    <w:rsid w:val="00666DA9"/>
    <w:rsid w:val="006673CA"/>
    <w:rsid w:val="00667975"/>
    <w:rsid w:val="006679BB"/>
    <w:rsid w:val="006679BC"/>
    <w:rsid w:val="00667C46"/>
    <w:rsid w:val="00667C5C"/>
    <w:rsid w:val="00670240"/>
    <w:rsid w:val="006703FD"/>
    <w:rsid w:val="0067089A"/>
    <w:rsid w:val="00670A10"/>
    <w:rsid w:val="00670CC2"/>
    <w:rsid w:val="00670FB6"/>
    <w:rsid w:val="006711CB"/>
    <w:rsid w:val="0067124E"/>
    <w:rsid w:val="00671B0E"/>
    <w:rsid w:val="006725AD"/>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3B41"/>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68AB"/>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2A3"/>
    <w:rsid w:val="006B5DAA"/>
    <w:rsid w:val="006B5EC8"/>
    <w:rsid w:val="006B62C7"/>
    <w:rsid w:val="006B6680"/>
    <w:rsid w:val="006B6852"/>
    <w:rsid w:val="006B6899"/>
    <w:rsid w:val="006B689F"/>
    <w:rsid w:val="006B6B26"/>
    <w:rsid w:val="006B7467"/>
    <w:rsid w:val="006B77AD"/>
    <w:rsid w:val="006C0274"/>
    <w:rsid w:val="006C09BB"/>
    <w:rsid w:val="006C0FCF"/>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5AAD"/>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D3"/>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C9D"/>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4425"/>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8CB"/>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DA4"/>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1ED"/>
    <w:rsid w:val="00806639"/>
    <w:rsid w:val="00806C71"/>
    <w:rsid w:val="00806D9B"/>
    <w:rsid w:val="0080775D"/>
    <w:rsid w:val="008078B2"/>
    <w:rsid w:val="008079A9"/>
    <w:rsid w:val="00807DA0"/>
    <w:rsid w:val="0081030C"/>
    <w:rsid w:val="00810703"/>
    <w:rsid w:val="00810766"/>
    <w:rsid w:val="008117CC"/>
    <w:rsid w:val="00811E44"/>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839"/>
    <w:rsid w:val="00825FD3"/>
    <w:rsid w:val="008269C8"/>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1E"/>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5DD7"/>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D7B"/>
    <w:rsid w:val="00886E26"/>
    <w:rsid w:val="008875A6"/>
    <w:rsid w:val="008876FD"/>
    <w:rsid w:val="00887A19"/>
    <w:rsid w:val="00887E13"/>
    <w:rsid w:val="00890136"/>
    <w:rsid w:val="0089056C"/>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C1B"/>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5D62"/>
    <w:rsid w:val="008B63C9"/>
    <w:rsid w:val="008B680E"/>
    <w:rsid w:val="008B6925"/>
    <w:rsid w:val="008B700A"/>
    <w:rsid w:val="008B71B5"/>
    <w:rsid w:val="008B7526"/>
    <w:rsid w:val="008C01A1"/>
    <w:rsid w:val="008C1343"/>
    <w:rsid w:val="008C17D2"/>
    <w:rsid w:val="008C201B"/>
    <w:rsid w:val="008C2DDE"/>
    <w:rsid w:val="008C3127"/>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D81"/>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30C"/>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779"/>
    <w:rsid w:val="00905B09"/>
    <w:rsid w:val="00905B13"/>
    <w:rsid w:val="00905B9C"/>
    <w:rsid w:val="00906A95"/>
    <w:rsid w:val="0090705B"/>
    <w:rsid w:val="00907166"/>
    <w:rsid w:val="009074AD"/>
    <w:rsid w:val="00910BF0"/>
    <w:rsid w:val="00910EFB"/>
    <w:rsid w:val="00910FAF"/>
    <w:rsid w:val="00911033"/>
    <w:rsid w:val="00911129"/>
    <w:rsid w:val="00911151"/>
    <w:rsid w:val="009111B2"/>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40"/>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2DE"/>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4F9E"/>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7C1"/>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001"/>
    <w:rsid w:val="009813F7"/>
    <w:rsid w:val="00981DD0"/>
    <w:rsid w:val="009823F1"/>
    <w:rsid w:val="009827C2"/>
    <w:rsid w:val="00982EE5"/>
    <w:rsid w:val="0098313A"/>
    <w:rsid w:val="0098399C"/>
    <w:rsid w:val="00983E91"/>
    <w:rsid w:val="009840D9"/>
    <w:rsid w:val="0098434B"/>
    <w:rsid w:val="00984591"/>
    <w:rsid w:val="009849B0"/>
    <w:rsid w:val="00984CFE"/>
    <w:rsid w:val="00985AF4"/>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8E"/>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042"/>
    <w:rsid w:val="009A274E"/>
    <w:rsid w:val="009A2A7F"/>
    <w:rsid w:val="009A2B79"/>
    <w:rsid w:val="009A30EF"/>
    <w:rsid w:val="009A386B"/>
    <w:rsid w:val="009A3CAE"/>
    <w:rsid w:val="009A415B"/>
    <w:rsid w:val="009A4D86"/>
    <w:rsid w:val="009A57C0"/>
    <w:rsid w:val="009A5A47"/>
    <w:rsid w:val="009A5CAE"/>
    <w:rsid w:val="009A6234"/>
    <w:rsid w:val="009A662F"/>
    <w:rsid w:val="009A66C5"/>
    <w:rsid w:val="009A66FD"/>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0AC"/>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5DF"/>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4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6EA"/>
    <w:rsid w:val="00A05730"/>
    <w:rsid w:val="00A059B7"/>
    <w:rsid w:val="00A059CF"/>
    <w:rsid w:val="00A060F8"/>
    <w:rsid w:val="00A0756F"/>
    <w:rsid w:val="00A07627"/>
    <w:rsid w:val="00A078F6"/>
    <w:rsid w:val="00A11024"/>
    <w:rsid w:val="00A1125E"/>
    <w:rsid w:val="00A112E4"/>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1D43"/>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507"/>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BA7"/>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C29"/>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6CB7"/>
    <w:rsid w:val="00AC709C"/>
    <w:rsid w:val="00AC70C9"/>
    <w:rsid w:val="00AC77B0"/>
    <w:rsid w:val="00AC7B97"/>
    <w:rsid w:val="00AC7C43"/>
    <w:rsid w:val="00AD042C"/>
    <w:rsid w:val="00AD05E2"/>
    <w:rsid w:val="00AD0791"/>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562"/>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4A1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584"/>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27EFB"/>
    <w:rsid w:val="00B30207"/>
    <w:rsid w:val="00B3028F"/>
    <w:rsid w:val="00B3074B"/>
    <w:rsid w:val="00B30B2F"/>
    <w:rsid w:val="00B310EE"/>
    <w:rsid w:val="00B313B7"/>
    <w:rsid w:val="00B313ED"/>
    <w:rsid w:val="00B3159E"/>
    <w:rsid w:val="00B31734"/>
    <w:rsid w:val="00B31CAE"/>
    <w:rsid w:val="00B320FC"/>
    <w:rsid w:val="00B32425"/>
    <w:rsid w:val="00B32746"/>
    <w:rsid w:val="00B32C28"/>
    <w:rsid w:val="00B32CB6"/>
    <w:rsid w:val="00B32FE2"/>
    <w:rsid w:val="00B3328C"/>
    <w:rsid w:val="00B3377B"/>
    <w:rsid w:val="00B33EC7"/>
    <w:rsid w:val="00B34C7B"/>
    <w:rsid w:val="00B35199"/>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3EDA"/>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4D3D"/>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1C"/>
    <w:rsid w:val="00B80AEA"/>
    <w:rsid w:val="00B8191B"/>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054"/>
    <w:rsid w:val="00B902E8"/>
    <w:rsid w:val="00B905B9"/>
    <w:rsid w:val="00B90BE6"/>
    <w:rsid w:val="00B90BF5"/>
    <w:rsid w:val="00B9142B"/>
    <w:rsid w:val="00B91454"/>
    <w:rsid w:val="00B914C9"/>
    <w:rsid w:val="00B91B9B"/>
    <w:rsid w:val="00B91BF9"/>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16F"/>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20"/>
    <w:rsid w:val="00BC60FD"/>
    <w:rsid w:val="00BC6735"/>
    <w:rsid w:val="00BC7616"/>
    <w:rsid w:val="00BC770A"/>
    <w:rsid w:val="00BD0542"/>
    <w:rsid w:val="00BD05CA"/>
    <w:rsid w:val="00BD0F19"/>
    <w:rsid w:val="00BD13F2"/>
    <w:rsid w:val="00BD1E82"/>
    <w:rsid w:val="00BD22CE"/>
    <w:rsid w:val="00BD23E1"/>
    <w:rsid w:val="00BD2733"/>
    <w:rsid w:val="00BD2AE7"/>
    <w:rsid w:val="00BD2C7A"/>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A7A"/>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213"/>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1E6"/>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5ABB"/>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31C"/>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5D25"/>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BEB"/>
    <w:rsid w:val="00CA5C7C"/>
    <w:rsid w:val="00CA5F76"/>
    <w:rsid w:val="00CA66DA"/>
    <w:rsid w:val="00CA6B3E"/>
    <w:rsid w:val="00CA7045"/>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BFF"/>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550"/>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1AD"/>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237"/>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3D85"/>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960"/>
    <w:rsid w:val="00D17EAC"/>
    <w:rsid w:val="00D17ECD"/>
    <w:rsid w:val="00D20212"/>
    <w:rsid w:val="00D20323"/>
    <w:rsid w:val="00D205A3"/>
    <w:rsid w:val="00D20A11"/>
    <w:rsid w:val="00D212DF"/>
    <w:rsid w:val="00D2166A"/>
    <w:rsid w:val="00D2168C"/>
    <w:rsid w:val="00D21C76"/>
    <w:rsid w:val="00D21D91"/>
    <w:rsid w:val="00D22638"/>
    <w:rsid w:val="00D22B05"/>
    <w:rsid w:val="00D237B0"/>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1A4"/>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E3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38B"/>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4D2F"/>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4A5"/>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E05"/>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3EA7"/>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27AA"/>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6"/>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247"/>
    <w:rsid w:val="00E03B27"/>
    <w:rsid w:val="00E040ED"/>
    <w:rsid w:val="00E044F7"/>
    <w:rsid w:val="00E04F07"/>
    <w:rsid w:val="00E0504C"/>
    <w:rsid w:val="00E0553C"/>
    <w:rsid w:val="00E055A2"/>
    <w:rsid w:val="00E05879"/>
    <w:rsid w:val="00E05A73"/>
    <w:rsid w:val="00E05B52"/>
    <w:rsid w:val="00E0755D"/>
    <w:rsid w:val="00E07710"/>
    <w:rsid w:val="00E079D0"/>
    <w:rsid w:val="00E103EA"/>
    <w:rsid w:val="00E10CC9"/>
    <w:rsid w:val="00E10F77"/>
    <w:rsid w:val="00E110F8"/>
    <w:rsid w:val="00E11225"/>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152"/>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BB"/>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867"/>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450"/>
    <w:rsid w:val="00E5460E"/>
    <w:rsid w:val="00E5559D"/>
    <w:rsid w:val="00E55C0B"/>
    <w:rsid w:val="00E55CC0"/>
    <w:rsid w:val="00E55EBB"/>
    <w:rsid w:val="00E5610C"/>
    <w:rsid w:val="00E5626A"/>
    <w:rsid w:val="00E56478"/>
    <w:rsid w:val="00E5676C"/>
    <w:rsid w:val="00E567FC"/>
    <w:rsid w:val="00E568C9"/>
    <w:rsid w:val="00E56E8D"/>
    <w:rsid w:val="00E56EE0"/>
    <w:rsid w:val="00E573F7"/>
    <w:rsid w:val="00E6045D"/>
    <w:rsid w:val="00E606C6"/>
    <w:rsid w:val="00E60982"/>
    <w:rsid w:val="00E60C8B"/>
    <w:rsid w:val="00E612B9"/>
    <w:rsid w:val="00E6162E"/>
    <w:rsid w:val="00E61783"/>
    <w:rsid w:val="00E61932"/>
    <w:rsid w:val="00E6194F"/>
    <w:rsid w:val="00E62222"/>
    <w:rsid w:val="00E622BA"/>
    <w:rsid w:val="00E622C9"/>
    <w:rsid w:val="00E6247A"/>
    <w:rsid w:val="00E6276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4112"/>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095"/>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199"/>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31B"/>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26B"/>
    <w:rsid w:val="00F33560"/>
    <w:rsid w:val="00F336AB"/>
    <w:rsid w:val="00F338FF"/>
    <w:rsid w:val="00F3460E"/>
    <w:rsid w:val="00F3473A"/>
    <w:rsid w:val="00F34F07"/>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71"/>
    <w:rsid w:val="00FB1993"/>
    <w:rsid w:val="00FB1CFC"/>
    <w:rsid w:val="00FB238F"/>
    <w:rsid w:val="00FB2409"/>
    <w:rsid w:val="00FB271D"/>
    <w:rsid w:val="00FB29DB"/>
    <w:rsid w:val="00FB2B3B"/>
    <w:rsid w:val="00FB2EBA"/>
    <w:rsid w:val="00FB32F5"/>
    <w:rsid w:val="00FB345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2E6"/>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5F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2A5"/>
    <w:rsid w:val="00FF2316"/>
    <w:rsid w:val="00FF25D7"/>
    <w:rsid w:val="00FF26A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066838">
      <w:bodyDiv w:val="1"/>
      <w:marLeft w:val="0"/>
      <w:marRight w:val="0"/>
      <w:marTop w:val="0"/>
      <w:marBottom w:val="0"/>
      <w:divBdr>
        <w:top w:val="none" w:sz="0" w:space="0" w:color="auto"/>
        <w:left w:val="none" w:sz="0" w:space="0" w:color="auto"/>
        <w:bottom w:val="none" w:sz="0" w:space="0" w:color="auto"/>
        <w:right w:val="none" w:sz="0" w:space="0" w:color="auto"/>
      </w:divBdr>
      <w:divsChild>
        <w:div w:id="662313719">
          <w:marLeft w:val="0"/>
          <w:marRight w:val="0"/>
          <w:marTop w:val="0"/>
          <w:marBottom w:val="0"/>
          <w:divBdr>
            <w:top w:val="none" w:sz="0" w:space="0" w:color="auto"/>
            <w:left w:val="none" w:sz="0" w:space="0" w:color="auto"/>
            <w:bottom w:val="none" w:sz="0" w:space="0" w:color="auto"/>
            <w:right w:val="none" w:sz="0" w:space="0" w:color="auto"/>
          </w:divBdr>
        </w:div>
        <w:div w:id="300890733">
          <w:marLeft w:val="0"/>
          <w:marRight w:val="0"/>
          <w:marTop w:val="0"/>
          <w:marBottom w:val="0"/>
          <w:divBdr>
            <w:top w:val="none" w:sz="0" w:space="0" w:color="auto"/>
            <w:left w:val="none" w:sz="0" w:space="0" w:color="auto"/>
            <w:bottom w:val="none" w:sz="0" w:space="0" w:color="auto"/>
            <w:right w:val="none" w:sz="0" w:space="0" w:color="auto"/>
          </w:divBdr>
          <w:divsChild>
            <w:div w:id="1975715960">
              <w:marLeft w:val="0"/>
              <w:marRight w:val="0"/>
              <w:marTop w:val="0"/>
              <w:marBottom w:val="0"/>
              <w:divBdr>
                <w:top w:val="none" w:sz="0" w:space="0" w:color="auto"/>
                <w:left w:val="none" w:sz="0" w:space="0" w:color="auto"/>
                <w:bottom w:val="none" w:sz="0" w:space="0" w:color="auto"/>
                <w:right w:val="none" w:sz="0" w:space="0" w:color="auto"/>
              </w:divBdr>
            </w:div>
            <w:div w:id="1643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831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192909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omex.org.mx/ipo3/lgt/indice/TEOLOYUCAN/art_92_xxxvi.we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15F2-172C-4091-A7DF-409D6678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9878</Words>
  <Characters>54331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2022-07-14T00:32:00Z</cp:lastPrinted>
  <dcterms:created xsi:type="dcterms:W3CDTF">2022-07-04T23:33:00Z</dcterms:created>
  <dcterms:modified xsi:type="dcterms:W3CDTF">2022-07-14T00:33:00Z</dcterms:modified>
</cp:coreProperties>
</file>