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4A686" w14:textId="44F25B04" w:rsidR="007A5836" w:rsidRPr="00256CF2" w:rsidRDefault="007A5836" w:rsidP="00E53BFB">
      <w:pPr>
        <w:spacing w:line="360" w:lineRule="auto"/>
        <w:jc w:val="both"/>
        <w:rPr>
          <w:rFonts w:ascii="Palatino Linotype" w:hAnsi="Palatino Linotype"/>
          <w:color w:val="000000" w:themeColor="text1"/>
        </w:rPr>
      </w:pPr>
      <w:r w:rsidRPr="00256CF2">
        <w:rPr>
          <w:rFonts w:ascii="Palatino Linotype" w:hAnsi="Palatino Linotype"/>
          <w:color w:val="000000" w:themeColor="text1"/>
        </w:rPr>
        <w:t xml:space="preserve">Resolución del Pleno del Instituto de Transparencia, </w:t>
      </w:r>
      <w:r w:rsidR="00AB4B44" w:rsidRPr="00256CF2">
        <w:rPr>
          <w:rFonts w:ascii="Palatino Linotype" w:hAnsi="Palatino Linotype"/>
          <w:color w:val="000000" w:themeColor="text1"/>
        </w:rPr>
        <w:t>Acceso a la Información</w:t>
      </w:r>
      <w:r w:rsidRPr="00256CF2">
        <w:rPr>
          <w:rFonts w:ascii="Palatino Linotype" w:hAnsi="Palatino Linotype"/>
          <w:color w:val="000000" w:themeColor="text1"/>
        </w:rPr>
        <w:t xml:space="preserve"> Pública y Protección de Datos Personales del Estado de México y Municipios, con domicilio en Metepec, Estado de México, de fecha </w:t>
      </w:r>
      <w:r w:rsidR="00BC415F" w:rsidRPr="00256CF2">
        <w:rPr>
          <w:rFonts w:ascii="Palatino Linotype" w:hAnsi="Palatino Linotype"/>
          <w:color w:val="000000" w:themeColor="text1"/>
        </w:rPr>
        <w:t xml:space="preserve">dieciséis </w:t>
      </w:r>
      <w:r w:rsidR="00860A24" w:rsidRPr="00256CF2">
        <w:rPr>
          <w:rFonts w:ascii="Palatino Linotype" w:hAnsi="Palatino Linotype"/>
          <w:color w:val="000000" w:themeColor="text1"/>
        </w:rPr>
        <w:t xml:space="preserve">de </w:t>
      </w:r>
      <w:r w:rsidR="006A6A98" w:rsidRPr="00256CF2">
        <w:rPr>
          <w:rFonts w:ascii="Palatino Linotype" w:hAnsi="Palatino Linotype"/>
          <w:color w:val="000000" w:themeColor="text1"/>
        </w:rPr>
        <w:t>marzo</w:t>
      </w:r>
      <w:r w:rsidR="003D4885" w:rsidRPr="00256CF2">
        <w:rPr>
          <w:rFonts w:ascii="Palatino Linotype" w:hAnsi="Palatino Linotype"/>
          <w:color w:val="000000" w:themeColor="text1"/>
        </w:rPr>
        <w:t xml:space="preserve"> </w:t>
      </w:r>
      <w:r w:rsidR="003D6267" w:rsidRPr="00256CF2">
        <w:rPr>
          <w:rFonts w:ascii="Palatino Linotype" w:hAnsi="Palatino Linotype"/>
          <w:color w:val="000000" w:themeColor="text1"/>
        </w:rPr>
        <w:t xml:space="preserve">de dos mil veintidós. </w:t>
      </w:r>
    </w:p>
    <w:p w14:paraId="03450F91" w14:textId="77777777" w:rsidR="007A5836" w:rsidRPr="00256CF2" w:rsidRDefault="007A5836" w:rsidP="00E53BFB">
      <w:pPr>
        <w:spacing w:line="360" w:lineRule="auto"/>
        <w:jc w:val="both"/>
        <w:rPr>
          <w:rFonts w:ascii="Palatino Linotype" w:hAnsi="Palatino Linotype"/>
          <w:color w:val="000000" w:themeColor="text1"/>
        </w:rPr>
      </w:pPr>
    </w:p>
    <w:p w14:paraId="0B72D996" w14:textId="4D42EE60" w:rsidR="007A5836" w:rsidRPr="00256CF2" w:rsidRDefault="007A5836" w:rsidP="00E53BFB">
      <w:pPr>
        <w:spacing w:line="360" w:lineRule="auto"/>
        <w:jc w:val="both"/>
        <w:rPr>
          <w:rFonts w:ascii="Palatino Linotype" w:hAnsi="Palatino Linotype"/>
          <w:color w:val="000000" w:themeColor="text1"/>
        </w:rPr>
      </w:pPr>
      <w:r w:rsidRPr="00256CF2">
        <w:rPr>
          <w:rFonts w:ascii="Palatino Linotype" w:hAnsi="Palatino Linotype"/>
          <w:b/>
          <w:color w:val="000000" w:themeColor="text1"/>
        </w:rPr>
        <w:t>VISTO</w:t>
      </w:r>
      <w:r w:rsidRPr="00256CF2">
        <w:rPr>
          <w:rFonts w:ascii="Palatino Linotype" w:hAnsi="Palatino Linotype"/>
          <w:color w:val="000000" w:themeColor="text1"/>
        </w:rPr>
        <w:t xml:space="preserve"> el exp</w:t>
      </w:r>
      <w:r w:rsidR="00F872DB" w:rsidRPr="00256CF2">
        <w:rPr>
          <w:rFonts w:ascii="Palatino Linotype" w:hAnsi="Palatino Linotype"/>
          <w:color w:val="000000" w:themeColor="text1"/>
        </w:rPr>
        <w:t>ediente formado con motivo del R</w:t>
      </w:r>
      <w:r w:rsidRPr="00256CF2">
        <w:rPr>
          <w:rFonts w:ascii="Palatino Linotype" w:hAnsi="Palatino Linotype"/>
          <w:color w:val="000000" w:themeColor="text1"/>
        </w:rPr>
        <w:t xml:space="preserve">ecurso de </w:t>
      </w:r>
      <w:r w:rsidR="00F872DB" w:rsidRPr="00256CF2">
        <w:rPr>
          <w:rFonts w:ascii="Palatino Linotype" w:hAnsi="Palatino Linotype"/>
          <w:color w:val="000000" w:themeColor="text1"/>
        </w:rPr>
        <w:t>R</w:t>
      </w:r>
      <w:r w:rsidRPr="00256CF2">
        <w:rPr>
          <w:rFonts w:ascii="Palatino Linotype" w:hAnsi="Palatino Linotype"/>
          <w:color w:val="000000" w:themeColor="text1"/>
        </w:rPr>
        <w:t>evisión</w:t>
      </w:r>
      <w:r w:rsidRPr="00256CF2">
        <w:rPr>
          <w:rFonts w:ascii="Palatino Linotype" w:hAnsi="Palatino Linotype"/>
          <w:b/>
          <w:bCs/>
          <w:color w:val="000000" w:themeColor="text1"/>
        </w:rPr>
        <w:t xml:space="preserve"> </w:t>
      </w:r>
      <w:r w:rsidR="00A9204E" w:rsidRPr="00256CF2">
        <w:rPr>
          <w:rFonts w:ascii="Palatino Linotype" w:hAnsi="Palatino Linotype"/>
          <w:b/>
          <w:color w:val="000000" w:themeColor="text1"/>
        </w:rPr>
        <w:t>00</w:t>
      </w:r>
      <w:r w:rsidR="00BC415F" w:rsidRPr="00256CF2">
        <w:rPr>
          <w:rFonts w:ascii="Palatino Linotype" w:hAnsi="Palatino Linotype"/>
          <w:b/>
          <w:color w:val="000000" w:themeColor="text1"/>
        </w:rPr>
        <w:t>4</w:t>
      </w:r>
      <w:r w:rsidR="00A612E2" w:rsidRPr="00256CF2">
        <w:rPr>
          <w:rFonts w:ascii="Palatino Linotype" w:hAnsi="Palatino Linotype"/>
          <w:b/>
          <w:color w:val="000000" w:themeColor="text1"/>
        </w:rPr>
        <w:t>87</w:t>
      </w:r>
      <w:r w:rsidR="00A9204E" w:rsidRPr="00256CF2">
        <w:rPr>
          <w:rFonts w:ascii="Palatino Linotype" w:hAnsi="Palatino Linotype"/>
          <w:b/>
          <w:color w:val="000000" w:themeColor="text1"/>
        </w:rPr>
        <w:t>/INFOEM/IP/RR/2022</w:t>
      </w:r>
      <w:r w:rsidRPr="00256CF2">
        <w:rPr>
          <w:rFonts w:ascii="Palatino Linotype" w:hAnsi="Palatino Linotype"/>
          <w:color w:val="000000" w:themeColor="text1"/>
        </w:rPr>
        <w:t xml:space="preserve">, </w:t>
      </w:r>
      <w:r w:rsidR="00A612E2" w:rsidRPr="00256CF2">
        <w:rPr>
          <w:rFonts w:ascii="Palatino Linotype" w:hAnsi="Palatino Linotype"/>
          <w:color w:val="000000" w:themeColor="text1"/>
        </w:rPr>
        <w:t>promovido por una persona de manera anónima,</w:t>
      </w:r>
      <w:r w:rsidR="00A612E2" w:rsidRPr="00256CF2">
        <w:rPr>
          <w:rFonts w:ascii="Palatino Linotype" w:hAnsi="Palatino Linotype" w:cs="Arial"/>
          <w:b/>
          <w:lang w:val="es-ES"/>
        </w:rPr>
        <w:t xml:space="preserve"> </w:t>
      </w:r>
      <w:r w:rsidR="00A612E2" w:rsidRPr="00256CF2">
        <w:rPr>
          <w:rFonts w:ascii="Palatino Linotype" w:hAnsi="Palatino Linotype"/>
          <w:color w:val="000000" w:themeColor="text1"/>
          <w:lang w:val="es-ES"/>
        </w:rPr>
        <w:t>que</w:t>
      </w:r>
      <w:r w:rsidR="00A612E2" w:rsidRPr="00256CF2">
        <w:rPr>
          <w:rFonts w:ascii="Palatino Linotype" w:hAnsi="Palatino Linotype" w:cs="Arial"/>
          <w:b/>
          <w:color w:val="000000" w:themeColor="text1"/>
          <w:lang w:val="es-ES"/>
        </w:rPr>
        <w:t xml:space="preserve"> </w:t>
      </w:r>
      <w:r w:rsidR="00A612E2" w:rsidRPr="00256CF2">
        <w:rPr>
          <w:rFonts w:ascii="Palatino Linotype" w:hAnsi="Palatino Linotype"/>
          <w:color w:val="000000" w:themeColor="text1"/>
        </w:rPr>
        <w:t xml:space="preserve">en lo sucesivo se denominará </w:t>
      </w:r>
      <w:r w:rsidR="00A612E2" w:rsidRPr="00256CF2">
        <w:rPr>
          <w:rFonts w:ascii="Palatino Linotype" w:hAnsi="Palatino Linotype" w:cs="Arial"/>
          <w:b/>
          <w:lang w:val="es-ES"/>
        </w:rPr>
        <w:t>EL RECURRENTE</w:t>
      </w:r>
      <w:r w:rsidR="00A612E2" w:rsidRPr="00256CF2">
        <w:rPr>
          <w:rFonts w:ascii="Palatino Linotype" w:hAnsi="Palatino Linotype"/>
          <w:color w:val="000000" w:themeColor="text1"/>
        </w:rPr>
        <w:t>,</w:t>
      </w:r>
      <w:r w:rsidRPr="00256CF2">
        <w:rPr>
          <w:rFonts w:ascii="Palatino Linotype" w:hAnsi="Palatino Linotype"/>
          <w:color w:val="000000" w:themeColor="text1"/>
        </w:rPr>
        <w:t xml:space="preserve"> en contra de la respuesta emitida por </w:t>
      </w:r>
      <w:r w:rsidR="00CB6AE1" w:rsidRPr="00256CF2">
        <w:rPr>
          <w:rFonts w:ascii="Palatino Linotype" w:hAnsi="Palatino Linotype"/>
          <w:color w:val="000000" w:themeColor="text1"/>
        </w:rPr>
        <w:t xml:space="preserve">el </w:t>
      </w:r>
      <w:r w:rsidR="00BC415F" w:rsidRPr="00256CF2">
        <w:rPr>
          <w:rFonts w:ascii="Palatino Linotype" w:hAnsi="Palatino Linotype" w:cs="Arial"/>
          <w:b/>
          <w:color w:val="000000" w:themeColor="text1"/>
        </w:rPr>
        <w:t xml:space="preserve">Ayuntamiento de </w:t>
      </w:r>
      <w:r w:rsidR="00A612E2" w:rsidRPr="00256CF2">
        <w:rPr>
          <w:rFonts w:ascii="Palatino Linotype" w:hAnsi="Palatino Linotype" w:cs="Arial"/>
          <w:b/>
          <w:color w:val="000000" w:themeColor="text1"/>
        </w:rPr>
        <w:t>Atenco</w:t>
      </w:r>
      <w:r w:rsidR="00020FB5" w:rsidRPr="00256CF2">
        <w:rPr>
          <w:rFonts w:ascii="Palatino Linotype" w:hAnsi="Palatino Linotype" w:cs="Arial"/>
          <w:b/>
          <w:color w:val="000000" w:themeColor="text1"/>
        </w:rPr>
        <w:t>,</w:t>
      </w:r>
      <w:r w:rsidRPr="00256CF2">
        <w:rPr>
          <w:rFonts w:ascii="Palatino Linotype" w:hAnsi="Palatino Linotype"/>
          <w:color w:val="000000" w:themeColor="text1"/>
        </w:rPr>
        <w:t xml:space="preserve"> </w:t>
      </w:r>
      <w:r w:rsidR="00062086" w:rsidRPr="00256CF2">
        <w:rPr>
          <w:rFonts w:ascii="Palatino Linotype" w:hAnsi="Palatino Linotype"/>
          <w:color w:val="000000" w:themeColor="text1"/>
        </w:rPr>
        <w:t xml:space="preserve">que </w:t>
      </w:r>
      <w:r w:rsidRPr="00256CF2">
        <w:rPr>
          <w:rFonts w:ascii="Palatino Linotype" w:hAnsi="Palatino Linotype"/>
          <w:color w:val="000000" w:themeColor="text1"/>
        </w:rPr>
        <w:t>en lo sucesivo</w:t>
      </w:r>
      <w:r w:rsidR="00EA33EA" w:rsidRPr="00256CF2">
        <w:rPr>
          <w:rFonts w:ascii="Palatino Linotype" w:hAnsi="Palatino Linotype"/>
          <w:color w:val="000000" w:themeColor="text1"/>
        </w:rPr>
        <w:t xml:space="preserve"> se denominará </w:t>
      </w:r>
      <w:r w:rsidRPr="00256CF2">
        <w:rPr>
          <w:rFonts w:ascii="Palatino Linotype" w:hAnsi="Palatino Linotype"/>
          <w:b/>
          <w:color w:val="000000" w:themeColor="text1"/>
        </w:rPr>
        <w:t>EL SUJETO OBLIGADO</w:t>
      </w:r>
      <w:r w:rsidRPr="00256CF2">
        <w:rPr>
          <w:rFonts w:ascii="Palatino Linotype" w:hAnsi="Palatino Linotype"/>
          <w:color w:val="000000" w:themeColor="text1"/>
        </w:rPr>
        <w:t xml:space="preserve">, se procede a dictar la presente resolución con base en lo siguiente: </w:t>
      </w:r>
    </w:p>
    <w:p w14:paraId="538071BA" w14:textId="77777777" w:rsidR="00DC12E5" w:rsidRPr="00256CF2" w:rsidRDefault="00DC12E5" w:rsidP="00E53BFB">
      <w:pPr>
        <w:jc w:val="both"/>
        <w:rPr>
          <w:rFonts w:ascii="Palatino Linotype" w:hAnsi="Palatino Linotype"/>
          <w:color w:val="000000" w:themeColor="text1"/>
        </w:rPr>
      </w:pPr>
    </w:p>
    <w:p w14:paraId="60926F88" w14:textId="778DB414" w:rsidR="007A5836" w:rsidRPr="00256CF2" w:rsidRDefault="00AB4B44" w:rsidP="00E53BFB">
      <w:pPr>
        <w:jc w:val="center"/>
        <w:rPr>
          <w:rFonts w:ascii="Palatino Linotype" w:hAnsi="Palatino Linotype"/>
          <w:b/>
          <w:bCs/>
          <w:color w:val="000000" w:themeColor="text1"/>
          <w:spacing w:val="60"/>
          <w:sz w:val="28"/>
        </w:rPr>
      </w:pPr>
      <w:r w:rsidRPr="00256CF2">
        <w:rPr>
          <w:rFonts w:ascii="Palatino Linotype" w:hAnsi="Palatino Linotype"/>
          <w:b/>
          <w:bCs/>
          <w:color w:val="000000" w:themeColor="text1"/>
          <w:spacing w:val="60"/>
          <w:sz w:val="28"/>
        </w:rPr>
        <w:t>ANTECEDENTES</w:t>
      </w:r>
    </w:p>
    <w:p w14:paraId="6CCD912A" w14:textId="77777777" w:rsidR="007A5836" w:rsidRPr="00256CF2" w:rsidRDefault="007A5836" w:rsidP="00E53BFB">
      <w:pPr>
        <w:jc w:val="center"/>
        <w:rPr>
          <w:rFonts w:ascii="Palatino Linotype" w:hAnsi="Palatino Linotype"/>
          <w:b/>
          <w:bCs/>
          <w:color w:val="000000" w:themeColor="text1"/>
          <w:spacing w:val="60"/>
        </w:rPr>
      </w:pPr>
    </w:p>
    <w:p w14:paraId="03CC829F" w14:textId="57FF9DB2" w:rsidR="00EA7FD8" w:rsidRPr="00256CF2" w:rsidRDefault="00EA7FD8" w:rsidP="00E53BFB">
      <w:pPr>
        <w:spacing w:line="360" w:lineRule="auto"/>
        <w:jc w:val="both"/>
        <w:rPr>
          <w:rFonts w:ascii="Palatino Linotype" w:hAnsi="Palatino Linotype"/>
          <w:b/>
          <w:bCs/>
          <w:color w:val="000000" w:themeColor="text1"/>
          <w:spacing w:val="60"/>
        </w:rPr>
      </w:pPr>
      <w:r w:rsidRPr="00256CF2">
        <w:rPr>
          <w:rFonts w:ascii="Palatino Linotype" w:hAnsi="Palatino Linotype"/>
          <w:b/>
          <w:color w:val="000000" w:themeColor="text1"/>
          <w:sz w:val="28"/>
          <w:szCs w:val="28"/>
        </w:rPr>
        <w:t>I. De la Solicitud de Información</w:t>
      </w:r>
    </w:p>
    <w:p w14:paraId="2546F384" w14:textId="333BC113" w:rsidR="007A5836" w:rsidRPr="00256CF2" w:rsidRDefault="00E15A90" w:rsidP="00E53BFB">
      <w:pPr>
        <w:spacing w:line="360" w:lineRule="auto"/>
        <w:jc w:val="both"/>
        <w:rPr>
          <w:rFonts w:ascii="Palatino Linotype" w:hAnsi="Palatino Linotype" w:cs="Arial"/>
          <w:color w:val="000000" w:themeColor="text1"/>
        </w:rPr>
      </w:pPr>
      <w:r w:rsidRPr="00256CF2">
        <w:rPr>
          <w:rFonts w:ascii="Palatino Linotype" w:hAnsi="Palatino Linotype" w:cs="Arial"/>
          <w:color w:val="000000" w:themeColor="text1"/>
        </w:rPr>
        <w:t xml:space="preserve">En fecha </w:t>
      </w:r>
      <w:r w:rsidR="00A612E2" w:rsidRPr="00256CF2">
        <w:rPr>
          <w:rFonts w:ascii="Palatino Linotype" w:hAnsi="Palatino Linotype" w:cs="Arial"/>
          <w:color w:val="000000" w:themeColor="text1"/>
        </w:rPr>
        <w:t xml:space="preserve">veintiuno de enero </w:t>
      </w:r>
      <w:r w:rsidR="006952D4" w:rsidRPr="00256CF2">
        <w:rPr>
          <w:rFonts w:ascii="Palatino Linotype" w:hAnsi="Palatino Linotype" w:cs="Arial"/>
          <w:color w:val="000000" w:themeColor="text1"/>
        </w:rPr>
        <w:t>de dos mil veintidós</w:t>
      </w:r>
      <w:r w:rsidRPr="00256CF2">
        <w:rPr>
          <w:rFonts w:ascii="Palatino Linotype" w:hAnsi="Palatino Linotype" w:cs="Arial"/>
          <w:color w:val="000000" w:themeColor="text1"/>
        </w:rPr>
        <w:t xml:space="preserve">, </w:t>
      </w:r>
      <w:r w:rsidR="00A612E2" w:rsidRPr="00256CF2">
        <w:rPr>
          <w:rFonts w:ascii="Palatino Linotype" w:hAnsi="Palatino Linotype"/>
          <w:b/>
          <w:color w:val="000000" w:themeColor="text1"/>
        </w:rPr>
        <w:t>EL</w:t>
      </w:r>
      <w:r w:rsidRPr="00256CF2">
        <w:rPr>
          <w:rFonts w:ascii="Palatino Linotype" w:hAnsi="Palatino Linotype"/>
          <w:b/>
          <w:color w:val="000000" w:themeColor="text1"/>
        </w:rPr>
        <w:t xml:space="preserve"> RECURRE</w:t>
      </w:r>
      <w:r w:rsidR="005C4EFE" w:rsidRPr="00256CF2">
        <w:rPr>
          <w:rFonts w:ascii="Palatino Linotype" w:hAnsi="Palatino Linotype"/>
          <w:b/>
          <w:color w:val="000000" w:themeColor="text1"/>
        </w:rPr>
        <w:t>NTE</w:t>
      </w:r>
      <w:r w:rsidR="00A9204E" w:rsidRPr="00256CF2">
        <w:rPr>
          <w:rFonts w:ascii="Palatino Linotype" w:hAnsi="Palatino Linotype" w:cs="Arial"/>
          <w:color w:val="000000" w:themeColor="text1"/>
        </w:rPr>
        <w:t xml:space="preserve"> presentó a través </w:t>
      </w:r>
      <w:r w:rsidR="006952D4" w:rsidRPr="00256CF2">
        <w:rPr>
          <w:rFonts w:ascii="Palatino Linotype" w:hAnsi="Palatino Linotype" w:cs="Arial"/>
          <w:color w:val="000000" w:themeColor="text1"/>
        </w:rPr>
        <w:t>del</w:t>
      </w:r>
      <w:r w:rsidR="00A9204E" w:rsidRPr="00256CF2">
        <w:rPr>
          <w:rFonts w:ascii="Palatino Linotype" w:hAnsi="Palatino Linotype" w:cs="Arial"/>
          <w:color w:val="000000" w:themeColor="text1"/>
        </w:rPr>
        <w:t xml:space="preserve"> </w:t>
      </w:r>
      <w:r w:rsidRPr="00256CF2">
        <w:rPr>
          <w:rFonts w:ascii="Palatino Linotype" w:hAnsi="Palatino Linotype" w:cs="Arial"/>
          <w:color w:val="000000" w:themeColor="text1"/>
        </w:rPr>
        <w:t xml:space="preserve">Sistema de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Mexiquense, </w:t>
      </w:r>
      <w:r w:rsidR="005C4EFE" w:rsidRPr="00256CF2">
        <w:rPr>
          <w:rFonts w:ascii="Palatino Linotype" w:hAnsi="Palatino Linotype" w:cs="Arial"/>
          <w:color w:val="000000" w:themeColor="text1"/>
        </w:rPr>
        <w:t xml:space="preserve">que </w:t>
      </w:r>
      <w:r w:rsidRPr="00256CF2">
        <w:rPr>
          <w:rFonts w:ascii="Palatino Linotype" w:hAnsi="Palatino Linotype" w:cs="Arial"/>
          <w:color w:val="000000" w:themeColor="text1"/>
        </w:rPr>
        <w:t>en lo subsecuente</w:t>
      </w:r>
      <w:r w:rsidR="00EA33EA" w:rsidRPr="00256CF2">
        <w:rPr>
          <w:rFonts w:ascii="Palatino Linotype" w:hAnsi="Palatino Linotype" w:cs="Arial"/>
          <w:color w:val="000000" w:themeColor="text1"/>
        </w:rPr>
        <w:t xml:space="preserve"> se denominará</w:t>
      </w:r>
      <w:r w:rsidRPr="00256CF2">
        <w:rPr>
          <w:rFonts w:ascii="Palatino Linotype" w:hAnsi="Palatino Linotype" w:cs="Arial"/>
          <w:color w:val="000000" w:themeColor="text1"/>
        </w:rPr>
        <w:t xml:space="preserve"> </w:t>
      </w:r>
      <w:r w:rsidRPr="00256CF2">
        <w:rPr>
          <w:rFonts w:ascii="Palatino Linotype" w:hAnsi="Palatino Linotype" w:cs="Arial"/>
          <w:b/>
          <w:color w:val="000000" w:themeColor="text1"/>
        </w:rPr>
        <w:t>EL SAIMEX</w:t>
      </w:r>
      <w:r w:rsidRPr="00256CF2">
        <w:rPr>
          <w:rFonts w:ascii="Palatino Linotype" w:hAnsi="Palatino Linotype" w:cs="Arial"/>
          <w:color w:val="000000" w:themeColor="text1"/>
        </w:rPr>
        <w:t xml:space="preserve"> ante </w:t>
      </w:r>
      <w:r w:rsidRPr="00256CF2">
        <w:rPr>
          <w:rFonts w:ascii="Palatino Linotype" w:hAnsi="Palatino Linotype" w:cs="Arial"/>
          <w:b/>
          <w:color w:val="000000" w:themeColor="text1"/>
        </w:rPr>
        <w:t>EL SUJETO OBLIGADO</w:t>
      </w:r>
      <w:r w:rsidRPr="00256CF2">
        <w:rPr>
          <w:rFonts w:ascii="Palatino Linotype" w:hAnsi="Palatino Linotype" w:cs="Arial"/>
          <w:color w:val="000000" w:themeColor="text1"/>
        </w:rPr>
        <w:t xml:space="preserve">, la solicitud de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pública, a la que se le asignó el número de expediente</w:t>
      </w:r>
      <w:r w:rsidRPr="00256CF2">
        <w:rPr>
          <w:rFonts w:ascii="Palatino Linotype" w:hAnsi="Palatino Linotype" w:cs="Arial"/>
          <w:b/>
          <w:color w:val="000000" w:themeColor="text1"/>
        </w:rPr>
        <w:t xml:space="preserve"> </w:t>
      </w:r>
      <w:r w:rsidR="00A612E2" w:rsidRPr="00256CF2">
        <w:rPr>
          <w:rFonts w:ascii="Palatino Linotype" w:hAnsi="Palatino Linotype" w:cs="Arial"/>
          <w:b/>
          <w:color w:val="000000" w:themeColor="text1"/>
        </w:rPr>
        <w:t>00053/ATENCO/IP/2022</w:t>
      </w:r>
      <w:r w:rsidR="007A5836" w:rsidRPr="00256CF2">
        <w:rPr>
          <w:rFonts w:ascii="Palatino Linotype" w:hAnsi="Palatino Linotype" w:cs="Arial"/>
          <w:b/>
          <w:color w:val="000000" w:themeColor="text1"/>
        </w:rPr>
        <w:t>,</w:t>
      </w:r>
      <w:r w:rsidR="007A5836" w:rsidRPr="00256CF2">
        <w:rPr>
          <w:rFonts w:ascii="Palatino Linotype" w:hAnsi="Palatino Linotype"/>
          <w:color w:val="000000" w:themeColor="text1"/>
        </w:rPr>
        <w:t xml:space="preserve"> mediante la cual </w:t>
      </w:r>
      <w:r w:rsidR="00F84FBE" w:rsidRPr="00256CF2">
        <w:rPr>
          <w:rFonts w:ascii="Palatino Linotype" w:hAnsi="Palatino Linotype"/>
          <w:color w:val="000000" w:themeColor="text1"/>
        </w:rPr>
        <w:t xml:space="preserve">requirió </w:t>
      </w:r>
      <w:r w:rsidR="007A5836" w:rsidRPr="00256CF2">
        <w:rPr>
          <w:rFonts w:ascii="Palatino Linotype" w:hAnsi="Palatino Linotype"/>
          <w:color w:val="000000" w:themeColor="text1"/>
        </w:rPr>
        <w:t xml:space="preserve">lo </w:t>
      </w:r>
      <w:r w:rsidR="007A5836" w:rsidRPr="00256CF2">
        <w:rPr>
          <w:rFonts w:ascii="Palatino Linotype" w:hAnsi="Palatino Linotype" w:cs="Arial"/>
          <w:color w:val="000000" w:themeColor="text1"/>
        </w:rPr>
        <w:t>siguiente</w:t>
      </w:r>
      <w:r w:rsidR="007A5836" w:rsidRPr="00256CF2">
        <w:rPr>
          <w:rFonts w:ascii="Palatino Linotype" w:hAnsi="Palatino Linotype"/>
          <w:color w:val="000000" w:themeColor="text1"/>
        </w:rPr>
        <w:t>:</w:t>
      </w:r>
    </w:p>
    <w:p w14:paraId="2DF8E127" w14:textId="77777777" w:rsidR="007A5836" w:rsidRPr="00256CF2" w:rsidRDefault="007A5836" w:rsidP="00E53BFB">
      <w:pPr>
        <w:pStyle w:val="Prrafodelista"/>
        <w:ind w:left="851" w:right="899"/>
        <w:jc w:val="both"/>
        <w:rPr>
          <w:rFonts w:ascii="Palatino Linotype" w:hAnsi="Palatino Linotype" w:cs="Arial"/>
          <w:i/>
          <w:color w:val="000000" w:themeColor="text1"/>
          <w:sz w:val="22"/>
        </w:rPr>
      </w:pPr>
    </w:p>
    <w:p w14:paraId="3FE2529C" w14:textId="77533C12" w:rsidR="007A5836" w:rsidRPr="00256CF2" w:rsidRDefault="007A5836" w:rsidP="00E53BFB">
      <w:pPr>
        <w:pStyle w:val="Prrafodelista"/>
        <w:ind w:left="851" w:right="899"/>
        <w:jc w:val="both"/>
        <w:rPr>
          <w:rFonts w:ascii="Palatino Linotype" w:hAnsi="Palatino Linotype" w:cs="Arial"/>
          <w:i/>
          <w:color w:val="000000" w:themeColor="text1"/>
          <w:sz w:val="22"/>
        </w:rPr>
      </w:pPr>
      <w:bookmarkStart w:id="0" w:name="_Hlk96896517"/>
      <w:r w:rsidRPr="00256CF2">
        <w:rPr>
          <w:rFonts w:ascii="Palatino Linotype" w:hAnsi="Palatino Linotype" w:cs="Arial"/>
          <w:i/>
          <w:color w:val="000000" w:themeColor="text1"/>
          <w:sz w:val="22"/>
        </w:rPr>
        <w:t>“</w:t>
      </w:r>
      <w:r w:rsidR="00A612E2" w:rsidRPr="00256CF2">
        <w:rPr>
          <w:rFonts w:ascii="Palatino Linotype" w:hAnsi="Palatino Linotype" w:cs="Arial"/>
          <w:i/>
          <w:color w:val="000000" w:themeColor="text1"/>
          <w:sz w:val="22"/>
        </w:rPr>
        <w:t xml:space="preserve">el </w:t>
      </w:r>
      <w:proofErr w:type="spellStart"/>
      <w:r w:rsidR="00A612E2" w:rsidRPr="00256CF2">
        <w:rPr>
          <w:rFonts w:ascii="Palatino Linotype" w:hAnsi="Palatino Linotype" w:cs="Arial"/>
          <w:i/>
          <w:color w:val="000000" w:themeColor="text1"/>
          <w:sz w:val="22"/>
        </w:rPr>
        <w:t>indice</w:t>
      </w:r>
      <w:proofErr w:type="spellEnd"/>
      <w:r w:rsidR="00A612E2" w:rsidRPr="00256CF2">
        <w:rPr>
          <w:rFonts w:ascii="Palatino Linotype" w:hAnsi="Palatino Linotype" w:cs="Arial"/>
          <w:i/>
          <w:color w:val="000000" w:themeColor="text1"/>
          <w:sz w:val="22"/>
        </w:rPr>
        <w:t xml:space="preserve"> de expedientes clasificados como reservados 2019</w:t>
      </w:r>
      <w:r w:rsidRPr="00256CF2">
        <w:rPr>
          <w:rFonts w:ascii="Palatino Linotype" w:hAnsi="Palatino Linotype" w:cs="Arial"/>
          <w:i/>
          <w:color w:val="000000" w:themeColor="text1"/>
          <w:sz w:val="22"/>
        </w:rPr>
        <w:t>”</w:t>
      </w:r>
      <w:r w:rsidR="00D27BA9" w:rsidRPr="00256CF2">
        <w:rPr>
          <w:rFonts w:ascii="Palatino Linotype" w:hAnsi="Palatino Linotype" w:cs="Arial"/>
          <w:i/>
          <w:color w:val="000000" w:themeColor="text1"/>
          <w:sz w:val="22"/>
        </w:rPr>
        <w:t xml:space="preserve"> </w:t>
      </w:r>
      <w:r w:rsidRPr="00256CF2">
        <w:rPr>
          <w:rFonts w:ascii="Palatino Linotype" w:hAnsi="Palatino Linotype" w:cs="Arial"/>
          <w:i/>
          <w:color w:val="000000" w:themeColor="text1"/>
          <w:sz w:val="22"/>
        </w:rPr>
        <w:t>(</w:t>
      </w:r>
      <w:r w:rsidR="00EE6A83" w:rsidRPr="00256CF2">
        <w:rPr>
          <w:rFonts w:ascii="Palatino Linotype" w:hAnsi="Palatino Linotype" w:cs="Arial"/>
          <w:i/>
          <w:color w:val="000000" w:themeColor="text1"/>
          <w:sz w:val="22"/>
        </w:rPr>
        <w:t>S</w:t>
      </w:r>
      <w:r w:rsidRPr="00256CF2">
        <w:rPr>
          <w:rFonts w:ascii="Palatino Linotype" w:hAnsi="Palatino Linotype" w:cs="Arial"/>
          <w:i/>
          <w:color w:val="000000" w:themeColor="text1"/>
          <w:sz w:val="22"/>
        </w:rPr>
        <w:t>ic).</w:t>
      </w:r>
    </w:p>
    <w:bookmarkEnd w:id="0"/>
    <w:p w14:paraId="6723CF9D" w14:textId="591DB86B" w:rsidR="00020FB5" w:rsidRPr="00256CF2" w:rsidRDefault="00020FB5" w:rsidP="00E53BFB">
      <w:pPr>
        <w:pStyle w:val="Prrafodelista"/>
        <w:ind w:left="851" w:right="899"/>
        <w:jc w:val="both"/>
        <w:rPr>
          <w:rFonts w:ascii="Palatino Linotype" w:hAnsi="Palatino Linotype" w:cs="Arial"/>
          <w:i/>
          <w:color w:val="000000" w:themeColor="text1"/>
          <w:sz w:val="22"/>
        </w:rPr>
      </w:pPr>
    </w:p>
    <w:p w14:paraId="1C1937D5" w14:textId="019FB063" w:rsidR="00F3446D" w:rsidRPr="00256CF2" w:rsidRDefault="00F3446D" w:rsidP="00E53BFB">
      <w:pPr>
        <w:spacing w:line="360" w:lineRule="auto"/>
        <w:jc w:val="both"/>
        <w:rPr>
          <w:rFonts w:ascii="Palatino Linotype" w:hAnsi="Palatino Linotype" w:cs="Arial"/>
          <w:b/>
          <w:color w:val="000000" w:themeColor="text1"/>
        </w:rPr>
      </w:pPr>
      <w:r w:rsidRPr="00256CF2">
        <w:rPr>
          <w:rFonts w:ascii="Palatino Linotype" w:hAnsi="Palatino Linotype" w:cs="Arial"/>
          <w:b/>
          <w:color w:val="000000" w:themeColor="text1"/>
        </w:rPr>
        <w:t>MODALIDAD DE ENTREGA:</w:t>
      </w:r>
      <w:r w:rsidRPr="00256CF2">
        <w:rPr>
          <w:rFonts w:ascii="Palatino Linotype" w:hAnsi="Palatino Linotype" w:cs="Arial"/>
          <w:color w:val="000000" w:themeColor="text1"/>
        </w:rPr>
        <w:t xml:space="preserve"> vía </w:t>
      </w:r>
      <w:r w:rsidRPr="00256CF2">
        <w:rPr>
          <w:rFonts w:ascii="Palatino Linotype" w:hAnsi="Palatino Linotype" w:cs="Arial"/>
          <w:b/>
          <w:color w:val="000000" w:themeColor="text1"/>
        </w:rPr>
        <w:t>SAIMEX.</w:t>
      </w:r>
      <w:r w:rsidR="005C4EFE" w:rsidRPr="00256CF2">
        <w:rPr>
          <w:rFonts w:ascii="Palatino Linotype" w:hAnsi="Palatino Linotype" w:cs="Arial"/>
          <w:b/>
          <w:color w:val="000000" w:themeColor="text1"/>
        </w:rPr>
        <w:t xml:space="preserve"> </w:t>
      </w:r>
    </w:p>
    <w:p w14:paraId="0AFEB257" w14:textId="77777777" w:rsidR="00EA7FD8" w:rsidRPr="00256CF2" w:rsidRDefault="00EA7FD8" w:rsidP="00E53BFB">
      <w:pPr>
        <w:spacing w:line="360" w:lineRule="auto"/>
        <w:jc w:val="both"/>
        <w:rPr>
          <w:rFonts w:ascii="Palatino Linotype" w:hAnsi="Palatino Linotype" w:cs="Arial"/>
          <w:b/>
          <w:color w:val="000000" w:themeColor="text1"/>
        </w:rPr>
      </w:pPr>
    </w:p>
    <w:p w14:paraId="18E45CC6" w14:textId="77777777" w:rsidR="00EA7FD8" w:rsidRPr="00256CF2" w:rsidRDefault="00EA7FD8" w:rsidP="00E53BFB">
      <w:pPr>
        <w:spacing w:line="360" w:lineRule="auto"/>
        <w:jc w:val="both"/>
        <w:rPr>
          <w:rFonts w:ascii="Palatino Linotype" w:hAnsi="Palatino Linotype"/>
          <w:b/>
          <w:color w:val="000000" w:themeColor="text1"/>
          <w:sz w:val="28"/>
          <w:szCs w:val="28"/>
        </w:rPr>
      </w:pPr>
      <w:r w:rsidRPr="00256CF2">
        <w:rPr>
          <w:rFonts w:ascii="Palatino Linotype" w:hAnsi="Palatino Linotype"/>
          <w:b/>
          <w:color w:val="000000" w:themeColor="text1"/>
          <w:sz w:val="28"/>
          <w:szCs w:val="28"/>
        </w:rPr>
        <w:t>II. Turno de requerimiento del Sujeto Obligado</w:t>
      </w:r>
    </w:p>
    <w:p w14:paraId="4C2875DB" w14:textId="2564B712" w:rsidR="00715751" w:rsidRPr="00256CF2" w:rsidRDefault="00776FD9" w:rsidP="00E53BFB">
      <w:pPr>
        <w:spacing w:line="360" w:lineRule="auto"/>
        <w:jc w:val="both"/>
        <w:rPr>
          <w:rFonts w:ascii="Palatino Linotype" w:hAnsi="Palatino Linotype"/>
          <w:bCs/>
          <w:color w:val="000000" w:themeColor="text1"/>
        </w:rPr>
      </w:pPr>
      <w:r w:rsidRPr="00256CF2">
        <w:rPr>
          <w:rFonts w:ascii="Palatino Linotype" w:hAnsi="Palatino Linotype" w:cs="Arial"/>
          <w:color w:val="000000" w:themeColor="text1"/>
        </w:rPr>
        <w:t xml:space="preserve">Con la finalidad de dar </w:t>
      </w:r>
      <w:r w:rsidR="00715751" w:rsidRPr="00256CF2">
        <w:rPr>
          <w:rFonts w:ascii="Palatino Linotype" w:hAnsi="Palatino Linotype" w:cs="Arial"/>
          <w:color w:val="000000" w:themeColor="text1"/>
        </w:rPr>
        <w:t xml:space="preserve">cumplimiento al artículo 162 de la Ley de Transparencia y </w:t>
      </w:r>
      <w:r w:rsidR="00AB4B44" w:rsidRPr="00256CF2">
        <w:rPr>
          <w:rFonts w:ascii="Palatino Linotype" w:hAnsi="Palatino Linotype" w:cs="Arial"/>
          <w:color w:val="000000" w:themeColor="text1"/>
        </w:rPr>
        <w:t>Acceso a la Información</w:t>
      </w:r>
      <w:r w:rsidR="00715751" w:rsidRPr="00256CF2">
        <w:rPr>
          <w:rFonts w:ascii="Palatino Linotype" w:hAnsi="Palatino Linotype" w:cs="Arial"/>
          <w:color w:val="000000" w:themeColor="text1"/>
        </w:rPr>
        <w:t xml:space="preserve"> Pública del Estado de México y Municipios, el </w:t>
      </w:r>
      <w:r w:rsidR="00A612E2" w:rsidRPr="00256CF2">
        <w:rPr>
          <w:rFonts w:ascii="Palatino Linotype" w:hAnsi="Palatino Linotype" w:cs="Arial"/>
          <w:color w:val="000000" w:themeColor="text1"/>
        </w:rPr>
        <w:t xml:space="preserve">veinticuatro de </w:t>
      </w:r>
      <w:r w:rsidR="00A612E2" w:rsidRPr="00256CF2">
        <w:rPr>
          <w:rFonts w:ascii="Palatino Linotype" w:hAnsi="Palatino Linotype" w:cs="Arial"/>
          <w:color w:val="000000" w:themeColor="text1"/>
        </w:rPr>
        <w:lastRenderedPageBreak/>
        <w:t xml:space="preserve">enero </w:t>
      </w:r>
      <w:r w:rsidR="006952D4" w:rsidRPr="00256CF2">
        <w:rPr>
          <w:rFonts w:ascii="Palatino Linotype" w:hAnsi="Palatino Linotype" w:cs="Arial"/>
          <w:color w:val="000000" w:themeColor="text1"/>
        </w:rPr>
        <w:t>de dos mil veintidós</w:t>
      </w:r>
      <w:r w:rsidR="00715751" w:rsidRPr="00256CF2">
        <w:rPr>
          <w:rFonts w:ascii="Palatino Linotype" w:hAnsi="Palatino Linotype" w:cs="Arial"/>
          <w:color w:val="000000" w:themeColor="text1"/>
        </w:rPr>
        <w:t xml:space="preserve">, la Titular de la Unidad de Transparencia del </w:t>
      </w:r>
      <w:r w:rsidR="00715751" w:rsidRPr="00256CF2">
        <w:rPr>
          <w:rFonts w:ascii="Palatino Linotype" w:hAnsi="Palatino Linotype" w:cs="Arial"/>
          <w:b/>
          <w:color w:val="000000" w:themeColor="text1"/>
        </w:rPr>
        <w:t>SUJETO OBLIGADO</w:t>
      </w:r>
      <w:r w:rsidR="00715751" w:rsidRPr="00256CF2">
        <w:rPr>
          <w:rFonts w:ascii="Palatino Linotype" w:hAnsi="Palatino Linotype" w:cs="Arial"/>
          <w:color w:val="000000" w:themeColor="text1"/>
        </w:rPr>
        <w:t xml:space="preserve">, </w:t>
      </w:r>
      <w:r w:rsidR="00715751" w:rsidRPr="00256CF2">
        <w:rPr>
          <w:rFonts w:ascii="Palatino Linotype" w:hAnsi="Palatino Linotype"/>
          <w:bCs/>
          <w:color w:val="000000" w:themeColor="text1"/>
        </w:rPr>
        <w:t>turnó el requerimiento de información al</w:t>
      </w:r>
      <w:r w:rsidR="002A63FA" w:rsidRPr="00256CF2">
        <w:rPr>
          <w:rFonts w:ascii="Palatino Linotype" w:hAnsi="Palatino Linotype"/>
          <w:bCs/>
          <w:color w:val="000000" w:themeColor="text1"/>
        </w:rPr>
        <w:t xml:space="preserve"> servidor</w:t>
      </w:r>
      <w:r w:rsidR="00715751" w:rsidRPr="00256CF2">
        <w:rPr>
          <w:rFonts w:ascii="Palatino Linotype" w:hAnsi="Palatino Linotype"/>
          <w:bCs/>
          <w:color w:val="000000" w:themeColor="text1"/>
        </w:rPr>
        <w:t xml:space="preserve"> público habilitado que estimó pertinente, a fin de colmar la </w:t>
      </w:r>
      <w:r w:rsidR="0022743B" w:rsidRPr="00256CF2">
        <w:rPr>
          <w:rFonts w:ascii="Palatino Linotype" w:hAnsi="Palatino Linotype"/>
          <w:bCs/>
          <w:color w:val="000000" w:themeColor="text1"/>
        </w:rPr>
        <w:t>S</w:t>
      </w:r>
      <w:r w:rsidR="00715751" w:rsidRPr="00256CF2">
        <w:rPr>
          <w:rFonts w:ascii="Palatino Linotype" w:hAnsi="Palatino Linotype"/>
          <w:bCs/>
          <w:color w:val="000000" w:themeColor="text1"/>
        </w:rPr>
        <w:t xml:space="preserve">olicitud de </w:t>
      </w:r>
      <w:r w:rsidR="00AB4B44" w:rsidRPr="00256CF2">
        <w:rPr>
          <w:rFonts w:ascii="Palatino Linotype" w:hAnsi="Palatino Linotype"/>
          <w:bCs/>
          <w:color w:val="000000" w:themeColor="text1"/>
        </w:rPr>
        <w:t>Acceso a la Información</w:t>
      </w:r>
      <w:r w:rsidR="00715751" w:rsidRPr="00256CF2">
        <w:rPr>
          <w:rFonts w:ascii="Palatino Linotype" w:hAnsi="Palatino Linotype"/>
          <w:bCs/>
          <w:color w:val="000000" w:themeColor="text1"/>
        </w:rPr>
        <w:t>; tal y como, se aprecia en la imagen siguiente:</w:t>
      </w:r>
    </w:p>
    <w:p w14:paraId="189E89AF" w14:textId="59D0C26C" w:rsidR="00A612E2" w:rsidRPr="00256CF2" w:rsidRDefault="00A612E2" w:rsidP="00E53BFB">
      <w:pPr>
        <w:spacing w:line="360" w:lineRule="auto"/>
        <w:jc w:val="both"/>
        <w:rPr>
          <w:rFonts w:ascii="Palatino Linotype" w:hAnsi="Palatino Linotype"/>
          <w:bCs/>
          <w:color w:val="000000" w:themeColor="text1"/>
        </w:rPr>
      </w:pPr>
      <w:r w:rsidRPr="00256CF2">
        <w:rPr>
          <w:rFonts w:ascii="Palatino Linotype" w:hAnsi="Palatino Linotype"/>
          <w:bCs/>
          <w:noProof/>
          <w:color w:val="000000" w:themeColor="text1"/>
          <w:lang w:eastAsia="es-MX"/>
        </w:rPr>
        <w:drawing>
          <wp:inline distT="0" distB="0" distL="0" distR="0" wp14:anchorId="38BF94E8" wp14:editId="188F4B50">
            <wp:extent cx="5791835" cy="13537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a:extLst>
                        <a:ext uri="{28A0092B-C50C-407E-A947-70E740481C1C}">
                          <a14:useLocalDpi xmlns:a14="http://schemas.microsoft.com/office/drawing/2010/main" val="0"/>
                        </a:ext>
                      </a:extLst>
                    </a:blip>
                    <a:stretch>
                      <a:fillRect/>
                    </a:stretch>
                  </pic:blipFill>
                  <pic:spPr>
                    <a:xfrm>
                      <a:off x="0" y="0"/>
                      <a:ext cx="5798461" cy="1355336"/>
                    </a:xfrm>
                    <a:prstGeom prst="rect">
                      <a:avLst/>
                    </a:prstGeom>
                  </pic:spPr>
                </pic:pic>
              </a:graphicData>
            </a:graphic>
          </wp:inline>
        </w:drawing>
      </w:r>
    </w:p>
    <w:p w14:paraId="4B7079A0" w14:textId="77777777" w:rsidR="00715751" w:rsidRPr="00256CF2" w:rsidRDefault="00715751" w:rsidP="00E53BFB">
      <w:pPr>
        <w:spacing w:line="360" w:lineRule="auto"/>
        <w:jc w:val="both"/>
        <w:rPr>
          <w:rFonts w:ascii="Palatino Linotype" w:hAnsi="Palatino Linotype"/>
          <w:b/>
          <w:color w:val="000000" w:themeColor="text1"/>
          <w:sz w:val="28"/>
          <w:szCs w:val="28"/>
        </w:rPr>
      </w:pPr>
    </w:p>
    <w:p w14:paraId="2CA2F241" w14:textId="219F8C6F" w:rsidR="00E62E88" w:rsidRPr="00256CF2" w:rsidRDefault="00E62E88" w:rsidP="00E53BFB">
      <w:pPr>
        <w:pStyle w:val="Prrafodelista"/>
        <w:tabs>
          <w:tab w:val="left" w:pos="709"/>
        </w:tabs>
        <w:spacing w:line="360" w:lineRule="auto"/>
        <w:ind w:left="0"/>
        <w:jc w:val="both"/>
        <w:rPr>
          <w:rFonts w:ascii="Palatino Linotype" w:hAnsi="Palatino Linotype" w:cs="Arial"/>
          <w:b/>
          <w:color w:val="000000" w:themeColor="text1"/>
          <w:sz w:val="28"/>
          <w:szCs w:val="28"/>
        </w:rPr>
      </w:pPr>
      <w:r w:rsidRPr="00256CF2">
        <w:rPr>
          <w:rFonts w:ascii="Palatino Linotype" w:hAnsi="Palatino Linotype"/>
          <w:b/>
          <w:color w:val="000000" w:themeColor="text1"/>
          <w:sz w:val="28"/>
          <w:szCs w:val="28"/>
        </w:rPr>
        <w:t xml:space="preserve">III. </w:t>
      </w:r>
      <w:r w:rsidRPr="00256CF2">
        <w:rPr>
          <w:rFonts w:ascii="Palatino Linotype" w:hAnsi="Palatino Linotype" w:cs="Arial"/>
          <w:b/>
          <w:color w:val="000000" w:themeColor="text1"/>
          <w:sz w:val="28"/>
          <w:szCs w:val="28"/>
        </w:rPr>
        <w:t>Respuesta del Sujeto Obligado</w:t>
      </w:r>
    </w:p>
    <w:p w14:paraId="44D16AE2" w14:textId="798DA166" w:rsidR="007A5836" w:rsidRPr="00256CF2" w:rsidRDefault="007A5836" w:rsidP="00DD4E23">
      <w:pPr>
        <w:spacing w:line="360" w:lineRule="auto"/>
        <w:ind w:left="709" w:hanging="709"/>
        <w:jc w:val="both"/>
        <w:rPr>
          <w:rFonts w:ascii="Palatino Linotype" w:hAnsi="Palatino Linotype" w:cs="Arial"/>
          <w:color w:val="000000" w:themeColor="text1"/>
        </w:rPr>
      </w:pPr>
      <w:r w:rsidRPr="00256CF2">
        <w:rPr>
          <w:rFonts w:ascii="Palatino Linotype" w:hAnsi="Palatino Linotype" w:cs="Arial"/>
          <w:color w:val="000000" w:themeColor="text1"/>
        </w:rPr>
        <w:t xml:space="preserve">De las constancias que integran el expediente electrónico del </w:t>
      </w:r>
      <w:r w:rsidRPr="00256CF2">
        <w:rPr>
          <w:rFonts w:ascii="Palatino Linotype" w:hAnsi="Palatino Linotype" w:cs="Arial"/>
          <w:b/>
          <w:color w:val="000000" w:themeColor="text1"/>
        </w:rPr>
        <w:t>SAIMEX</w:t>
      </w:r>
      <w:r w:rsidRPr="00256CF2">
        <w:rPr>
          <w:rFonts w:ascii="Palatino Linotype" w:hAnsi="Palatino Linotype" w:cs="Arial"/>
          <w:color w:val="000000" w:themeColor="text1"/>
        </w:rPr>
        <w:t xml:space="preserve"> se advierte que </w:t>
      </w:r>
      <w:r w:rsidRPr="00256CF2">
        <w:rPr>
          <w:rFonts w:ascii="Palatino Linotype" w:hAnsi="Palatino Linotype" w:cs="Arial"/>
          <w:b/>
          <w:color w:val="000000" w:themeColor="text1"/>
        </w:rPr>
        <w:t>EL SUJETO OBLIGADO</w:t>
      </w:r>
      <w:r w:rsidRPr="00256CF2">
        <w:rPr>
          <w:rFonts w:ascii="Palatino Linotype" w:hAnsi="Palatino Linotype" w:cs="Arial"/>
          <w:color w:val="000000" w:themeColor="text1"/>
        </w:rPr>
        <w:t xml:space="preserve"> dio respuesta a la </w:t>
      </w:r>
      <w:r w:rsidR="0022743B" w:rsidRPr="00256CF2">
        <w:rPr>
          <w:rFonts w:ascii="Palatino Linotype" w:hAnsi="Palatino Linotype" w:cs="Arial"/>
          <w:color w:val="000000" w:themeColor="text1"/>
        </w:rPr>
        <w:t>S</w:t>
      </w:r>
      <w:r w:rsidRPr="00256CF2">
        <w:rPr>
          <w:rFonts w:ascii="Palatino Linotype" w:hAnsi="Palatino Linotype" w:cs="Arial"/>
          <w:color w:val="000000" w:themeColor="text1"/>
        </w:rPr>
        <w:t xml:space="preserve">olicitud de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en fecha </w:t>
      </w:r>
      <w:r w:rsidR="00BC415F" w:rsidRPr="00256CF2">
        <w:rPr>
          <w:rFonts w:ascii="Palatino Linotype" w:hAnsi="Palatino Linotype" w:cs="Arial"/>
          <w:color w:val="000000" w:themeColor="text1"/>
        </w:rPr>
        <w:t>treinta y uno de enero</w:t>
      </w:r>
      <w:r w:rsidR="006952D4" w:rsidRPr="00256CF2">
        <w:rPr>
          <w:rFonts w:ascii="Palatino Linotype" w:hAnsi="Palatino Linotype" w:cs="Arial"/>
          <w:color w:val="000000" w:themeColor="text1"/>
        </w:rPr>
        <w:t xml:space="preserve"> </w:t>
      </w:r>
      <w:r w:rsidR="00BC415F" w:rsidRPr="00256CF2">
        <w:rPr>
          <w:rFonts w:ascii="Palatino Linotype" w:hAnsi="Palatino Linotype" w:cs="Arial"/>
          <w:color w:val="000000" w:themeColor="text1"/>
        </w:rPr>
        <w:t xml:space="preserve">de </w:t>
      </w:r>
      <w:r w:rsidR="006952D4" w:rsidRPr="00256CF2">
        <w:rPr>
          <w:rFonts w:ascii="Palatino Linotype" w:hAnsi="Palatino Linotype" w:cs="Arial"/>
          <w:color w:val="000000" w:themeColor="text1"/>
        </w:rPr>
        <w:t>dos mil veintidós</w:t>
      </w:r>
      <w:r w:rsidRPr="00256CF2">
        <w:rPr>
          <w:rFonts w:ascii="Palatino Linotype" w:hAnsi="Palatino Linotype" w:cs="Arial"/>
          <w:color w:val="000000" w:themeColor="text1"/>
        </w:rPr>
        <w:t>, en los términos que a continuación se citan:</w:t>
      </w:r>
    </w:p>
    <w:p w14:paraId="021BF839" w14:textId="77777777" w:rsidR="003652DA" w:rsidRPr="00256CF2" w:rsidRDefault="003652DA" w:rsidP="00E53BFB">
      <w:pPr>
        <w:pStyle w:val="Prrafodelista"/>
        <w:ind w:left="851" w:right="899"/>
        <w:jc w:val="both"/>
        <w:rPr>
          <w:rFonts w:ascii="Palatino Linotype" w:hAnsi="Palatino Linotype" w:cs="Arial"/>
          <w:i/>
          <w:color w:val="000000" w:themeColor="text1"/>
          <w:sz w:val="22"/>
        </w:rPr>
      </w:pPr>
    </w:p>
    <w:p w14:paraId="6BD094CB" w14:textId="42D40B4C" w:rsidR="00A612E2" w:rsidRPr="00256CF2" w:rsidRDefault="007A5836" w:rsidP="00E53BFB">
      <w:pPr>
        <w:pStyle w:val="Prrafodelista"/>
        <w:ind w:left="851" w:right="899"/>
        <w:jc w:val="both"/>
        <w:rPr>
          <w:rFonts w:ascii="Palatino Linotype" w:hAnsi="Palatino Linotype" w:cs="Arial"/>
          <w:i/>
          <w:color w:val="000000" w:themeColor="text1"/>
          <w:sz w:val="22"/>
        </w:rPr>
      </w:pPr>
      <w:r w:rsidRPr="00256CF2">
        <w:rPr>
          <w:rFonts w:ascii="Palatino Linotype" w:hAnsi="Palatino Linotype" w:cs="Arial"/>
          <w:i/>
          <w:color w:val="000000" w:themeColor="text1"/>
          <w:sz w:val="22"/>
        </w:rPr>
        <w:t>“</w:t>
      </w:r>
      <w:r w:rsidR="00860A24" w:rsidRPr="00256CF2">
        <w:rPr>
          <w:rFonts w:ascii="Palatino Linotype" w:hAnsi="Palatino Linotype" w:cs="Arial"/>
          <w:i/>
          <w:color w:val="000000" w:themeColor="text1"/>
          <w:sz w:val="22"/>
        </w:rPr>
        <w:t>…</w:t>
      </w:r>
      <w:r w:rsidR="00A612E2" w:rsidRPr="00256CF2">
        <w:rPr>
          <w:rFonts w:ascii="Palatino Linotype" w:hAnsi="Palatino Linotype" w:cs="Arial"/>
          <w:i/>
          <w:color w:val="000000" w:themeColor="text1"/>
          <w:sz w:val="22"/>
        </w:rPr>
        <w:t xml:space="preserve">En respuesta a la solicitud recibida, nos permitimos hacer de su conocimiento que con fundamento en el artículo 53, Fracciones: II, V y VI de la Ley de Transparencia y </w:t>
      </w:r>
      <w:r w:rsidR="00AB4B44" w:rsidRPr="00256CF2">
        <w:rPr>
          <w:rFonts w:ascii="Palatino Linotype" w:hAnsi="Palatino Linotype" w:cs="Arial"/>
          <w:i/>
          <w:color w:val="000000" w:themeColor="text1"/>
          <w:sz w:val="22"/>
        </w:rPr>
        <w:t>Acceso a la Información</w:t>
      </w:r>
      <w:r w:rsidR="00A612E2" w:rsidRPr="00256CF2">
        <w:rPr>
          <w:rFonts w:ascii="Palatino Linotype" w:hAnsi="Palatino Linotype" w:cs="Arial"/>
          <w:i/>
          <w:color w:val="000000" w:themeColor="text1"/>
          <w:sz w:val="22"/>
        </w:rPr>
        <w:t xml:space="preserve"> Pública del Estado de México y Municipios, le contestamos que:</w:t>
      </w:r>
    </w:p>
    <w:p w14:paraId="79A548AF" w14:textId="77777777" w:rsidR="00A612E2" w:rsidRPr="00256CF2" w:rsidRDefault="00A612E2" w:rsidP="00E53BFB">
      <w:pPr>
        <w:pStyle w:val="Prrafodelista"/>
        <w:ind w:left="851" w:right="899"/>
        <w:jc w:val="both"/>
        <w:rPr>
          <w:rFonts w:ascii="Palatino Linotype" w:hAnsi="Palatino Linotype" w:cs="Arial"/>
          <w:i/>
          <w:color w:val="000000" w:themeColor="text1"/>
          <w:sz w:val="22"/>
        </w:rPr>
      </w:pPr>
    </w:p>
    <w:p w14:paraId="54E2496D" w14:textId="2E1FDC82" w:rsidR="00A612E2" w:rsidRPr="00256CF2" w:rsidRDefault="00A612E2" w:rsidP="00E53BFB">
      <w:pPr>
        <w:pStyle w:val="Prrafodelista"/>
        <w:ind w:left="851" w:right="899"/>
        <w:jc w:val="both"/>
        <w:rPr>
          <w:rFonts w:ascii="Palatino Linotype" w:hAnsi="Palatino Linotype" w:cs="Arial"/>
          <w:i/>
          <w:color w:val="000000" w:themeColor="text1"/>
          <w:sz w:val="22"/>
        </w:rPr>
      </w:pPr>
      <w:r w:rsidRPr="00256CF2">
        <w:rPr>
          <w:rFonts w:ascii="Palatino Linotype" w:hAnsi="Palatino Linotype" w:cs="Arial"/>
          <w:i/>
          <w:color w:val="000000" w:themeColor="text1"/>
          <w:sz w:val="22"/>
        </w:rPr>
        <w:t xml:space="preserve">UNIDAD DE TRANSPARENCIA Oficio No.: PMA/UT/INT/2022/0025 Solicitud de Información: 00053/ATENCO/IP/2022 Atenco, Estado de México, 31 de enero de 2022. C. SOLICITANTE DE INFORMACIÓN P R E S E N T E. De conformidad con los artículos 1, 2, 3, fracción XLIV, 4, 12, 16, 23 fracción IV, 24 fracción XI y último párrafo, 50, 51 y 53 de la Ley de Transparencia y </w:t>
      </w:r>
      <w:r w:rsidR="00AB4B44" w:rsidRPr="00256CF2">
        <w:rPr>
          <w:rFonts w:ascii="Palatino Linotype" w:hAnsi="Palatino Linotype" w:cs="Arial"/>
          <w:i/>
          <w:color w:val="000000" w:themeColor="text1"/>
          <w:sz w:val="22"/>
        </w:rPr>
        <w:t>Acceso a la Información</w:t>
      </w:r>
      <w:r w:rsidRPr="00256CF2">
        <w:rPr>
          <w:rFonts w:ascii="Palatino Linotype" w:hAnsi="Palatino Linotype" w:cs="Arial"/>
          <w:i/>
          <w:color w:val="000000" w:themeColor="text1"/>
          <w:sz w:val="22"/>
        </w:rPr>
        <w:t xml:space="preserve"> Pública del Estado de México y Municipios; me permito comentar a usted lo siguiente: En atención a la solicitud de información registrada con el folio número 00053/ATENCO/IP/2022, sírvase encontrar en archivos adjuntos, copia </w:t>
      </w:r>
      <w:r w:rsidRPr="00256CF2">
        <w:rPr>
          <w:rFonts w:ascii="Palatino Linotype" w:hAnsi="Palatino Linotype" w:cs="Arial"/>
          <w:i/>
          <w:color w:val="000000" w:themeColor="text1"/>
          <w:sz w:val="22"/>
        </w:rPr>
        <w:lastRenderedPageBreak/>
        <w:t xml:space="preserve">digitalizada del oficio emitido por el Servidor Público Habilitado, en el cual se detalla lo referente a su solicitud de </w:t>
      </w:r>
      <w:r w:rsidR="00AB4B44" w:rsidRPr="00256CF2">
        <w:rPr>
          <w:rFonts w:ascii="Palatino Linotype" w:hAnsi="Palatino Linotype" w:cs="Arial"/>
          <w:i/>
          <w:color w:val="000000" w:themeColor="text1"/>
          <w:sz w:val="22"/>
        </w:rPr>
        <w:t>Acceso a la Información</w:t>
      </w:r>
      <w:r w:rsidRPr="00256CF2">
        <w:rPr>
          <w:rFonts w:ascii="Palatino Linotype" w:hAnsi="Palatino Linotype" w:cs="Arial"/>
          <w:i/>
          <w:color w:val="000000" w:themeColor="text1"/>
          <w:sz w:val="22"/>
        </w:rPr>
        <w:t xml:space="preserve">.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w:t>
      </w:r>
      <w:r w:rsidR="00AB4B44" w:rsidRPr="00256CF2">
        <w:rPr>
          <w:rFonts w:ascii="Palatino Linotype" w:hAnsi="Palatino Linotype" w:cs="Arial"/>
          <w:i/>
          <w:color w:val="000000" w:themeColor="text1"/>
          <w:sz w:val="22"/>
        </w:rPr>
        <w:t>Acceso a la Información</w:t>
      </w:r>
      <w:r w:rsidRPr="00256CF2">
        <w:rPr>
          <w:rFonts w:ascii="Palatino Linotype" w:hAnsi="Palatino Linotype" w:cs="Arial"/>
          <w:i/>
          <w:color w:val="000000" w:themeColor="text1"/>
          <w:sz w:val="22"/>
        </w:rPr>
        <w:t xml:space="preserve"> Pública del Estado de México y Municipios. Sin otro particular por el momento, reciba un cordial saludo. A T E N T A M E N T E Mtro. Juan Manuel Mancera García Titular de la Unidad de Transparencia.</w:t>
      </w:r>
    </w:p>
    <w:p w14:paraId="53134E24" w14:textId="77777777" w:rsidR="00A612E2" w:rsidRPr="00256CF2" w:rsidRDefault="00A612E2" w:rsidP="00E53BFB">
      <w:pPr>
        <w:pStyle w:val="Prrafodelista"/>
        <w:ind w:left="851" w:right="899"/>
        <w:jc w:val="both"/>
        <w:rPr>
          <w:rFonts w:ascii="Palatino Linotype" w:hAnsi="Palatino Linotype" w:cs="Arial"/>
          <w:i/>
          <w:color w:val="000000" w:themeColor="text1"/>
          <w:sz w:val="22"/>
        </w:rPr>
      </w:pPr>
    </w:p>
    <w:p w14:paraId="26A9A182" w14:textId="25B0DF76" w:rsidR="00A612E2" w:rsidRPr="00256CF2" w:rsidRDefault="00A612E2" w:rsidP="00E53BFB">
      <w:pPr>
        <w:pStyle w:val="Prrafodelista"/>
        <w:ind w:left="851" w:right="899"/>
        <w:jc w:val="both"/>
        <w:rPr>
          <w:rFonts w:ascii="Palatino Linotype" w:hAnsi="Palatino Linotype" w:cs="Arial"/>
          <w:i/>
          <w:color w:val="000000" w:themeColor="text1"/>
          <w:sz w:val="22"/>
        </w:rPr>
      </w:pPr>
      <w:r w:rsidRPr="00256CF2">
        <w:rPr>
          <w:rFonts w:ascii="Palatino Linotype" w:hAnsi="Palatino Linotype" w:cs="Arial"/>
          <w:i/>
          <w:color w:val="000000" w:themeColor="text1"/>
          <w:sz w:val="22"/>
        </w:rPr>
        <w:t>ATENTAMENTE</w:t>
      </w:r>
    </w:p>
    <w:p w14:paraId="6D460F61" w14:textId="24791B53" w:rsidR="007A5836" w:rsidRPr="00256CF2" w:rsidRDefault="00A612E2" w:rsidP="00E53BFB">
      <w:pPr>
        <w:pStyle w:val="Prrafodelista"/>
        <w:ind w:left="851" w:right="899"/>
        <w:jc w:val="both"/>
        <w:rPr>
          <w:rFonts w:ascii="Palatino Linotype" w:hAnsi="Palatino Linotype" w:cs="Arial"/>
          <w:i/>
          <w:color w:val="000000" w:themeColor="text1"/>
          <w:sz w:val="22"/>
        </w:rPr>
      </w:pPr>
      <w:r w:rsidRPr="00256CF2">
        <w:rPr>
          <w:rFonts w:ascii="Palatino Linotype" w:hAnsi="Palatino Linotype" w:cs="Arial"/>
          <w:i/>
          <w:color w:val="000000" w:themeColor="text1"/>
          <w:sz w:val="22"/>
        </w:rPr>
        <w:t>Mtro. en D. Juan Manuel Mancera García</w:t>
      </w:r>
      <w:r w:rsidR="007A5836" w:rsidRPr="00256CF2">
        <w:rPr>
          <w:rFonts w:ascii="Palatino Linotype" w:hAnsi="Palatino Linotype" w:cs="Arial"/>
          <w:i/>
          <w:color w:val="000000" w:themeColor="text1"/>
          <w:sz w:val="22"/>
        </w:rPr>
        <w:t>”</w:t>
      </w:r>
      <w:r w:rsidR="00F84FBE" w:rsidRPr="00256CF2">
        <w:rPr>
          <w:rFonts w:ascii="Palatino Linotype" w:hAnsi="Palatino Linotype" w:cs="Arial"/>
          <w:i/>
          <w:color w:val="000000" w:themeColor="text1"/>
          <w:sz w:val="22"/>
        </w:rPr>
        <w:t xml:space="preserve"> (sic) </w:t>
      </w:r>
    </w:p>
    <w:p w14:paraId="33C8E058" w14:textId="77777777" w:rsidR="007A5836" w:rsidRPr="00256CF2" w:rsidRDefault="007A5836" w:rsidP="00E53BFB">
      <w:pPr>
        <w:pStyle w:val="Prrafodelista"/>
        <w:ind w:left="709" w:right="757"/>
        <w:jc w:val="both"/>
        <w:rPr>
          <w:rFonts w:ascii="Palatino Linotype" w:hAnsi="Palatino Linotype" w:cs="Arial"/>
          <w:i/>
          <w:color w:val="000000" w:themeColor="text1"/>
          <w:sz w:val="22"/>
        </w:rPr>
      </w:pPr>
    </w:p>
    <w:p w14:paraId="304F2255" w14:textId="00DAA3C3" w:rsidR="009F17CA" w:rsidRPr="00256CF2" w:rsidRDefault="0096329F" w:rsidP="00E53BFB">
      <w:pPr>
        <w:spacing w:line="360" w:lineRule="auto"/>
        <w:jc w:val="both"/>
        <w:rPr>
          <w:rFonts w:ascii="Palatino Linotype" w:hAnsi="Palatino Linotype"/>
          <w:color w:val="000000" w:themeColor="text1"/>
        </w:rPr>
      </w:pPr>
      <w:r w:rsidRPr="00256CF2">
        <w:rPr>
          <w:rFonts w:ascii="Palatino Linotype" w:hAnsi="Palatino Linotype"/>
          <w:color w:val="000000" w:themeColor="text1"/>
        </w:rPr>
        <w:t>De igual modo</w:t>
      </w:r>
      <w:r w:rsidR="00BE1A3A" w:rsidRPr="00256CF2">
        <w:rPr>
          <w:rFonts w:ascii="Palatino Linotype" w:hAnsi="Palatino Linotype"/>
          <w:color w:val="000000" w:themeColor="text1"/>
        </w:rPr>
        <w:t xml:space="preserve">, </w:t>
      </w:r>
      <w:r w:rsidR="00BE1A3A" w:rsidRPr="00256CF2">
        <w:rPr>
          <w:rFonts w:ascii="Palatino Linotype" w:hAnsi="Palatino Linotype" w:cs="Arial"/>
          <w:b/>
          <w:color w:val="000000" w:themeColor="text1"/>
        </w:rPr>
        <w:t>EL SUJETO OBLIGADO</w:t>
      </w:r>
      <w:r w:rsidR="00BE1A3A" w:rsidRPr="00256CF2">
        <w:rPr>
          <w:rFonts w:ascii="Palatino Linotype" w:hAnsi="Palatino Linotype"/>
          <w:color w:val="000000" w:themeColor="text1"/>
        </w:rPr>
        <w:t xml:space="preserve"> acompañó </w:t>
      </w:r>
      <w:r w:rsidRPr="00256CF2">
        <w:rPr>
          <w:rFonts w:ascii="Palatino Linotype" w:hAnsi="Palatino Linotype"/>
          <w:color w:val="000000" w:themeColor="text1"/>
        </w:rPr>
        <w:t xml:space="preserve">a su respuesta </w:t>
      </w:r>
      <w:r w:rsidR="00A612E2" w:rsidRPr="00256CF2">
        <w:rPr>
          <w:rFonts w:ascii="Palatino Linotype" w:hAnsi="Palatino Linotype"/>
          <w:color w:val="000000" w:themeColor="text1"/>
        </w:rPr>
        <w:t xml:space="preserve">el </w:t>
      </w:r>
      <w:r w:rsidR="00860A24" w:rsidRPr="00256CF2">
        <w:rPr>
          <w:rFonts w:ascii="Palatino Linotype" w:hAnsi="Palatino Linotype"/>
          <w:color w:val="000000" w:themeColor="text1"/>
        </w:rPr>
        <w:t>archivo electrónico</w:t>
      </w:r>
      <w:r w:rsidR="00A612E2" w:rsidRPr="00256CF2">
        <w:rPr>
          <w:rFonts w:ascii="Palatino Linotype" w:hAnsi="Palatino Linotype"/>
          <w:color w:val="000000" w:themeColor="text1"/>
        </w:rPr>
        <w:t xml:space="preserve"> </w:t>
      </w:r>
      <w:hyperlink r:id="rId9" w:tgtFrame="_blank" w:history="1">
        <w:r w:rsidR="00A612E2" w:rsidRPr="00256CF2">
          <w:rPr>
            <w:rFonts w:ascii="Palatino Linotype" w:hAnsi="Palatino Linotype" w:cs="Arial"/>
            <w:b/>
            <w:color w:val="000000" w:themeColor="text1"/>
          </w:rPr>
          <w:t>Oficio solicitante Sol 53.docx</w:t>
        </w:r>
      </w:hyperlink>
      <w:r w:rsidR="00A612E2" w:rsidRPr="00256CF2">
        <w:rPr>
          <w:rFonts w:ascii="Palatino Linotype" w:hAnsi="Palatino Linotype" w:cs="Arial"/>
          <w:b/>
          <w:color w:val="000000" w:themeColor="text1"/>
        </w:rPr>
        <w:t xml:space="preserve">, </w:t>
      </w:r>
      <w:r w:rsidR="009F17CA" w:rsidRPr="00256CF2">
        <w:rPr>
          <w:rFonts w:ascii="Palatino Linotype" w:hAnsi="Palatino Linotype" w:cs="Arial"/>
          <w:color w:val="000000" w:themeColor="text1"/>
        </w:rPr>
        <w:t xml:space="preserve">el cual contiene oficio número </w:t>
      </w:r>
      <w:r w:rsidR="009F17CA" w:rsidRPr="00256CF2">
        <w:rPr>
          <w:rFonts w:ascii="Palatino Linotype" w:hAnsi="Palatino Linotype"/>
          <w:color w:val="000000" w:themeColor="text1"/>
        </w:rPr>
        <w:t xml:space="preserve">PMA/UT/INT/2022/0024, de fecha treinta y uno de enero de dos mil veintidós, por medio del cual el Titular de la Unidad de Transparencia, refiere que la información requerida por el particular se encuentra disponible para su consulta en el portal de Información Pública de Oficio Mexiquense por sus siglas IPOMEX, precisamente en la fracción XIX relativo a “Índice de los expedientes clasificados como reservados” ; en la liga electrónica </w:t>
      </w:r>
      <w:hyperlink r:id="rId10" w:history="1">
        <w:r w:rsidR="009F17CA" w:rsidRPr="00256CF2">
          <w:rPr>
            <w:rFonts w:ascii="Palatino Linotype" w:hAnsi="Palatino Linotype"/>
            <w:i/>
            <w:color w:val="000000" w:themeColor="text1"/>
          </w:rPr>
          <w:t>https://www.ipomex.org.mx/ipo3/lgt/indice/ATENCO.web</w:t>
        </w:r>
      </w:hyperlink>
      <w:r w:rsidR="009F17CA" w:rsidRPr="00256CF2">
        <w:rPr>
          <w:rFonts w:ascii="Palatino Linotype" w:hAnsi="Palatino Linotype"/>
          <w:i/>
          <w:color w:val="000000" w:themeColor="text1"/>
        </w:rPr>
        <w:t xml:space="preserve">; </w:t>
      </w:r>
      <w:r w:rsidR="009F17CA" w:rsidRPr="00256CF2">
        <w:rPr>
          <w:rFonts w:ascii="Palatino Linotype" w:hAnsi="Palatino Linotype"/>
          <w:color w:val="000000" w:themeColor="text1"/>
        </w:rPr>
        <w:t xml:space="preserve">asimismo, precisa los pasos a seguir para la consulta de información. </w:t>
      </w:r>
    </w:p>
    <w:p w14:paraId="74110142" w14:textId="77777777" w:rsidR="009F17CA" w:rsidRPr="00256CF2" w:rsidRDefault="009F17CA" w:rsidP="00E53BFB">
      <w:pPr>
        <w:spacing w:line="360" w:lineRule="auto"/>
        <w:jc w:val="both"/>
        <w:rPr>
          <w:rFonts w:ascii="Palatino Linotype" w:hAnsi="Palatino Linotype"/>
          <w:color w:val="000000" w:themeColor="text1"/>
        </w:rPr>
      </w:pPr>
    </w:p>
    <w:p w14:paraId="79C8E01C" w14:textId="3D7B9869" w:rsidR="00E62E88" w:rsidRPr="00256CF2" w:rsidRDefault="00E62E88" w:rsidP="00E53BFB">
      <w:pPr>
        <w:pStyle w:val="Prrafodelista"/>
        <w:tabs>
          <w:tab w:val="left" w:pos="709"/>
        </w:tabs>
        <w:spacing w:line="360" w:lineRule="auto"/>
        <w:ind w:left="0"/>
        <w:jc w:val="both"/>
        <w:rPr>
          <w:rFonts w:ascii="Palatino Linotype" w:hAnsi="Palatino Linotype" w:cs="Arial"/>
          <w:b/>
          <w:bCs/>
          <w:color w:val="000000" w:themeColor="text1"/>
        </w:rPr>
      </w:pPr>
      <w:r w:rsidRPr="00256CF2">
        <w:rPr>
          <w:rFonts w:ascii="Palatino Linotype" w:hAnsi="Palatino Linotype" w:cs="Arial"/>
          <w:b/>
          <w:color w:val="000000" w:themeColor="text1"/>
          <w:sz w:val="28"/>
        </w:rPr>
        <w:t xml:space="preserve">IV. </w:t>
      </w:r>
      <w:r w:rsidRPr="00256CF2">
        <w:rPr>
          <w:rFonts w:ascii="Palatino Linotype" w:hAnsi="Palatino Linotype" w:cs="Arial"/>
          <w:b/>
          <w:bCs/>
          <w:color w:val="000000" w:themeColor="text1"/>
          <w:sz w:val="28"/>
          <w:szCs w:val="28"/>
        </w:rPr>
        <w:t>Del Recurso de Revisión</w:t>
      </w:r>
    </w:p>
    <w:p w14:paraId="7CE05361" w14:textId="053FBC62" w:rsidR="007A5836" w:rsidRPr="00256CF2" w:rsidRDefault="007A5836" w:rsidP="00E53BFB">
      <w:pPr>
        <w:pStyle w:val="Prrafodelista"/>
        <w:spacing w:line="360" w:lineRule="auto"/>
        <w:ind w:left="0"/>
        <w:jc w:val="both"/>
        <w:rPr>
          <w:rFonts w:ascii="Palatino Linotype" w:hAnsi="Palatino Linotype" w:cs="Arial"/>
          <w:color w:val="000000" w:themeColor="text1"/>
        </w:rPr>
      </w:pPr>
      <w:r w:rsidRPr="00256CF2">
        <w:rPr>
          <w:rFonts w:ascii="Palatino Linotype" w:hAnsi="Palatino Linotype"/>
          <w:color w:val="000000" w:themeColor="text1"/>
        </w:rPr>
        <w:t xml:space="preserve">Inconforme con la </w:t>
      </w:r>
      <w:r w:rsidRPr="00256CF2">
        <w:rPr>
          <w:rFonts w:ascii="Palatino Linotype" w:hAnsi="Palatino Linotype" w:cs="Arial"/>
          <w:color w:val="000000" w:themeColor="text1"/>
        </w:rPr>
        <w:t xml:space="preserve">respuesta </w:t>
      </w:r>
      <w:r w:rsidRPr="00256CF2">
        <w:rPr>
          <w:rFonts w:ascii="Palatino Linotype" w:hAnsi="Palatino Linotype"/>
          <w:color w:val="000000" w:themeColor="text1"/>
        </w:rPr>
        <w:t xml:space="preserve">del </w:t>
      </w:r>
      <w:r w:rsidRPr="00256CF2">
        <w:rPr>
          <w:rFonts w:ascii="Palatino Linotype" w:hAnsi="Palatino Linotype"/>
          <w:b/>
          <w:color w:val="000000" w:themeColor="text1"/>
        </w:rPr>
        <w:t>SUJETO OBLIGADO</w:t>
      </w:r>
      <w:r w:rsidRPr="00256CF2">
        <w:rPr>
          <w:rFonts w:ascii="Palatino Linotype" w:hAnsi="Palatino Linotype"/>
          <w:color w:val="000000" w:themeColor="text1"/>
        </w:rPr>
        <w:t xml:space="preserve">, el </w:t>
      </w:r>
      <w:r w:rsidR="009F17CA" w:rsidRPr="00256CF2">
        <w:rPr>
          <w:rFonts w:ascii="Palatino Linotype" w:hAnsi="Palatino Linotype"/>
          <w:color w:val="000000" w:themeColor="text1"/>
        </w:rPr>
        <w:t xml:space="preserve">uno de febrero </w:t>
      </w:r>
      <w:r w:rsidR="00A9204E" w:rsidRPr="00256CF2">
        <w:rPr>
          <w:rFonts w:ascii="Palatino Linotype" w:hAnsi="Palatino Linotype"/>
          <w:color w:val="000000" w:themeColor="text1"/>
        </w:rPr>
        <w:t xml:space="preserve">de dos mil veintidós, </w:t>
      </w:r>
      <w:r w:rsidR="009F17CA" w:rsidRPr="00256CF2">
        <w:rPr>
          <w:rFonts w:ascii="Palatino Linotype" w:hAnsi="Palatino Linotype"/>
          <w:b/>
          <w:color w:val="000000" w:themeColor="text1"/>
        </w:rPr>
        <w:t>EL</w:t>
      </w:r>
      <w:r w:rsidRPr="00256CF2">
        <w:rPr>
          <w:rFonts w:ascii="Palatino Linotype" w:hAnsi="Palatino Linotype"/>
          <w:b/>
          <w:color w:val="000000" w:themeColor="text1"/>
        </w:rPr>
        <w:t xml:space="preserve"> RECURRENTE</w:t>
      </w:r>
      <w:r w:rsidR="000C7F93" w:rsidRPr="00256CF2">
        <w:rPr>
          <w:rFonts w:ascii="Palatino Linotype" w:hAnsi="Palatino Linotype"/>
          <w:b/>
          <w:color w:val="000000" w:themeColor="text1"/>
        </w:rPr>
        <w:t xml:space="preserve"> </w:t>
      </w:r>
      <w:r w:rsidRPr="00256CF2">
        <w:rPr>
          <w:rFonts w:ascii="Palatino Linotype" w:hAnsi="Palatino Linotype"/>
          <w:color w:val="000000" w:themeColor="text1"/>
        </w:rPr>
        <w:t xml:space="preserve">interpuso el </w:t>
      </w:r>
      <w:r w:rsidR="000C7F93" w:rsidRPr="00256CF2">
        <w:rPr>
          <w:rFonts w:ascii="Palatino Linotype" w:hAnsi="Palatino Linotype"/>
          <w:color w:val="000000" w:themeColor="text1"/>
        </w:rPr>
        <w:t>R</w:t>
      </w:r>
      <w:r w:rsidRPr="00256CF2">
        <w:rPr>
          <w:rFonts w:ascii="Palatino Linotype" w:hAnsi="Palatino Linotype"/>
          <w:color w:val="000000" w:themeColor="text1"/>
        </w:rPr>
        <w:t xml:space="preserve">ecurso de </w:t>
      </w:r>
      <w:r w:rsidR="000C7F93" w:rsidRPr="00256CF2">
        <w:rPr>
          <w:rFonts w:ascii="Palatino Linotype" w:hAnsi="Palatino Linotype"/>
          <w:color w:val="000000" w:themeColor="text1"/>
        </w:rPr>
        <w:t>R</w:t>
      </w:r>
      <w:r w:rsidRPr="00256CF2">
        <w:rPr>
          <w:rFonts w:ascii="Palatino Linotype" w:hAnsi="Palatino Linotype"/>
          <w:color w:val="000000" w:themeColor="text1"/>
        </w:rPr>
        <w:t xml:space="preserve">evisión objeto del presente estudio, el cual fue registrado en </w:t>
      </w:r>
      <w:r w:rsidRPr="00256CF2">
        <w:rPr>
          <w:rFonts w:ascii="Palatino Linotype" w:hAnsi="Palatino Linotype"/>
          <w:b/>
          <w:color w:val="000000" w:themeColor="text1"/>
        </w:rPr>
        <w:t>EL SAIMEX</w:t>
      </w:r>
      <w:r w:rsidR="00DF43CB" w:rsidRPr="00256CF2">
        <w:rPr>
          <w:rFonts w:ascii="Palatino Linotype" w:hAnsi="Palatino Linotype"/>
          <w:b/>
          <w:color w:val="000000" w:themeColor="text1"/>
        </w:rPr>
        <w:t xml:space="preserve"> </w:t>
      </w:r>
      <w:r w:rsidRPr="00256CF2">
        <w:rPr>
          <w:rFonts w:ascii="Palatino Linotype" w:hAnsi="Palatino Linotype"/>
          <w:color w:val="000000" w:themeColor="text1"/>
        </w:rPr>
        <w:t xml:space="preserve">y se le asignó el número de expediente </w:t>
      </w:r>
      <w:r w:rsidR="00A9204E" w:rsidRPr="00256CF2">
        <w:rPr>
          <w:rFonts w:ascii="Palatino Linotype" w:hAnsi="Palatino Linotype"/>
          <w:b/>
          <w:color w:val="000000" w:themeColor="text1"/>
        </w:rPr>
        <w:t>00</w:t>
      </w:r>
      <w:r w:rsidR="009E5976" w:rsidRPr="00256CF2">
        <w:rPr>
          <w:rFonts w:ascii="Palatino Linotype" w:hAnsi="Palatino Linotype"/>
          <w:b/>
          <w:color w:val="000000" w:themeColor="text1"/>
        </w:rPr>
        <w:t>4</w:t>
      </w:r>
      <w:r w:rsidR="009F17CA" w:rsidRPr="00256CF2">
        <w:rPr>
          <w:rFonts w:ascii="Palatino Linotype" w:hAnsi="Palatino Linotype"/>
          <w:b/>
          <w:color w:val="000000" w:themeColor="text1"/>
        </w:rPr>
        <w:t>87</w:t>
      </w:r>
      <w:r w:rsidR="00A9204E" w:rsidRPr="00256CF2">
        <w:rPr>
          <w:rFonts w:ascii="Palatino Linotype" w:hAnsi="Palatino Linotype"/>
          <w:b/>
          <w:color w:val="000000" w:themeColor="text1"/>
        </w:rPr>
        <w:t>/INFOEM/IP/RR/2022</w:t>
      </w:r>
      <w:r w:rsidRPr="00256CF2">
        <w:rPr>
          <w:rFonts w:ascii="Palatino Linotype" w:hAnsi="Palatino Linotype"/>
          <w:b/>
          <w:color w:val="000000" w:themeColor="text1"/>
        </w:rPr>
        <w:t>,</w:t>
      </w:r>
      <w:r w:rsidRPr="00256CF2">
        <w:rPr>
          <w:rFonts w:ascii="Palatino Linotype" w:hAnsi="Palatino Linotype" w:cs="Arial"/>
          <w:color w:val="000000" w:themeColor="text1"/>
        </w:rPr>
        <w:t xml:space="preserve"> en el</w:t>
      </w:r>
      <w:r w:rsidR="00B306B4" w:rsidRPr="00256CF2">
        <w:rPr>
          <w:rFonts w:ascii="Palatino Linotype" w:hAnsi="Palatino Linotype" w:cs="Arial"/>
          <w:color w:val="000000" w:themeColor="text1"/>
        </w:rPr>
        <w:t xml:space="preserve"> que</w:t>
      </w:r>
      <w:r w:rsidR="007F2176" w:rsidRPr="00256CF2">
        <w:rPr>
          <w:rFonts w:ascii="Palatino Linotype" w:hAnsi="Palatino Linotype" w:cs="Arial"/>
          <w:color w:val="000000" w:themeColor="text1"/>
        </w:rPr>
        <w:t xml:space="preserve"> </w:t>
      </w:r>
      <w:r w:rsidR="009F17CA" w:rsidRPr="00256CF2">
        <w:rPr>
          <w:rFonts w:ascii="Palatino Linotype" w:hAnsi="Palatino Linotype" w:cs="Arial"/>
          <w:b/>
          <w:color w:val="000000" w:themeColor="text1"/>
        </w:rPr>
        <w:t>EL</w:t>
      </w:r>
      <w:r w:rsidR="007F2176" w:rsidRPr="00256CF2">
        <w:rPr>
          <w:rFonts w:ascii="Palatino Linotype" w:hAnsi="Palatino Linotype" w:cs="Arial"/>
          <w:b/>
          <w:color w:val="000000" w:themeColor="text1"/>
        </w:rPr>
        <w:t xml:space="preserve"> RECURRENTE</w:t>
      </w:r>
      <w:r w:rsidR="009F17CA" w:rsidRPr="00256CF2">
        <w:rPr>
          <w:rFonts w:ascii="Palatino Linotype" w:hAnsi="Palatino Linotype" w:cs="Arial"/>
          <w:color w:val="000000" w:themeColor="text1"/>
        </w:rPr>
        <w:t xml:space="preserve"> señaló como </w:t>
      </w:r>
    </w:p>
    <w:p w14:paraId="44EBAB58" w14:textId="77777777" w:rsidR="007A5836" w:rsidRPr="00256CF2" w:rsidRDefault="007A5836" w:rsidP="00F878A4">
      <w:pPr>
        <w:ind w:right="899"/>
        <w:jc w:val="both"/>
        <w:rPr>
          <w:rFonts w:ascii="Palatino Linotype" w:hAnsi="Palatino Linotype" w:cs="Arial"/>
          <w:i/>
          <w:color w:val="000000" w:themeColor="text1"/>
          <w:sz w:val="22"/>
        </w:rPr>
      </w:pPr>
    </w:p>
    <w:p w14:paraId="7848C461" w14:textId="7BF07C5E" w:rsidR="00F878A4" w:rsidRPr="00256CF2" w:rsidRDefault="00F878A4" w:rsidP="00F878A4">
      <w:pPr>
        <w:pStyle w:val="Prrafodelista"/>
        <w:spacing w:line="360" w:lineRule="auto"/>
        <w:ind w:left="0"/>
        <w:jc w:val="both"/>
        <w:rPr>
          <w:rFonts w:ascii="Palatino Linotype" w:hAnsi="Palatino Linotype" w:cs="Arial"/>
          <w:b/>
          <w:color w:val="000000" w:themeColor="text1"/>
        </w:rPr>
      </w:pPr>
      <w:r w:rsidRPr="00256CF2">
        <w:rPr>
          <w:rFonts w:ascii="Palatino Linotype" w:hAnsi="Palatino Linotype" w:cs="Arial"/>
          <w:b/>
          <w:color w:val="000000" w:themeColor="text1"/>
        </w:rPr>
        <w:t xml:space="preserve">Acto impugnado: </w:t>
      </w:r>
    </w:p>
    <w:p w14:paraId="792AC15B" w14:textId="77777777" w:rsidR="00F878A4" w:rsidRPr="00256CF2" w:rsidRDefault="00F878A4" w:rsidP="00F878A4">
      <w:pPr>
        <w:ind w:right="899"/>
        <w:jc w:val="both"/>
        <w:rPr>
          <w:rFonts w:ascii="Palatino Linotype" w:hAnsi="Palatino Linotype" w:cs="Arial"/>
          <w:i/>
          <w:color w:val="000000" w:themeColor="text1"/>
          <w:sz w:val="22"/>
        </w:rPr>
      </w:pPr>
    </w:p>
    <w:p w14:paraId="20193998" w14:textId="121ED82E" w:rsidR="007A5836" w:rsidRPr="00256CF2" w:rsidRDefault="007A5836" w:rsidP="00E53BFB">
      <w:pPr>
        <w:ind w:left="851" w:right="899"/>
        <w:jc w:val="both"/>
        <w:rPr>
          <w:rFonts w:ascii="Palatino Linotype" w:hAnsi="Palatino Linotype" w:cs="Arial"/>
          <w:i/>
          <w:color w:val="000000" w:themeColor="text1"/>
          <w:sz w:val="22"/>
        </w:rPr>
      </w:pPr>
      <w:r w:rsidRPr="00256CF2">
        <w:rPr>
          <w:rFonts w:ascii="Palatino Linotype" w:hAnsi="Palatino Linotype" w:cs="Arial"/>
          <w:i/>
          <w:color w:val="000000" w:themeColor="text1"/>
          <w:sz w:val="22"/>
        </w:rPr>
        <w:t>“</w:t>
      </w:r>
      <w:r w:rsidR="009F17CA" w:rsidRPr="00256CF2">
        <w:rPr>
          <w:rFonts w:ascii="Palatino Linotype" w:hAnsi="Palatino Linotype" w:cs="Arial"/>
          <w:i/>
          <w:color w:val="000000" w:themeColor="text1"/>
          <w:sz w:val="22"/>
        </w:rPr>
        <w:t>No presenta un documento oficial , dado que no cuenta con firma y sello de quien emite la información.</w:t>
      </w:r>
      <w:r w:rsidRPr="00256CF2">
        <w:rPr>
          <w:rFonts w:ascii="Palatino Linotype" w:hAnsi="Palatino Linotype" w:cs="Arial"/>
          <w:i/>
          <w:color w:val="000000" w:themeColor="text1"/>
          <w:sz w:val="22"/>
        </w:rPr>
        <w:t>”</w:t>
      </w:r>
      <w:r w:rsidR="00F84FBE" w:rsidRPr="00256CF2">
        <w:rPr>
          <w:rFonts w:ascii="Palatino Linotype" w:hAnsi="Palatino Linotype" w:cs="Arial"/>
          <w:i/>
          <w:color w:val="000000" w:themeColor="text1"/>
          <w:sz w:val="22"/>
        </w:rPr>
        <w:t xml:space="preserve"> (sic)</w:t>
      </w:r>
    </w:p>
    <w:p w14:paraId="0436F0B0" w14:textId="77777777" w:rsidR="00651ED3" w:rsidRPr="00256CF2" w:rsidRDefault="00651ED3" w:rsidP="00F878A4">
      <w:pPr>
        <w:ind w:right="899"/>
        <w:jc w:val="both"/>
        <w:rPr>
          <w:rFonts w:ascii="Palatino Linotype" w:hAnsi="Palatino Linotype" w:cs="Arial"/>
          <w:i/>
          <w:color w:val="000000" w:themeColor="text1"/>
          <w:sz w:val="22"/>
        </w:rPr>
      </w:pPr>
    </w:p>
    <w:p w14:paraId="53E024BF" w14:textId="07C9CC30" w:rsidR="00F878A4" w:rsidRPr="00256CF2" w:rsidRDefault="00F878A4" w:rsidP="00F878A4">
      <w:pPr>
        <w:ind w:right="899"/>
        <w:jc w:val="both"/>
        <w:rPr>
          <w:rFonts w:ascii="Palatino Linotype" w:hAnsi="Palatino Linotype" w:cs="Arial"/>
          <w:b/>
          <w:color w:val="000000" w:themeColor="text1"/>
        </w:rPr>
      </w:pPr>
      <w:r w:rsidRPr="00256CF2">
        <w:rPr>
          <w:rFonts w:ascii="Palatino Linotype" w:hAnsi="Palatino Linotype" w:cs="Arial"/>
          <w:b/>
          <w:color w:val="000000" w:themeColor="text1"/>
        </w:rPr>
        <w:t xml:space="preserve">Así como, razones o motivos de inconformidad, lo siguiente: </w:t>
      </w:r>
    </w:p>
    <w:p w14:paraId="63AB0EB3" w14:textId="77777777" w:rsidR="00F878A4" w:rsidRPr="00256CF2" w:rsidRDefault="00F878A4" w:rsidP="00F878A4">
      <w:pPr>
        <w:ind w:right="899"/>
        <w:jc w:val="both"/>
        <w:rPr>
          <w:rFonts w:ascii="Palatino Linotype" w:hAnsi="Palatino Linotype" w:cs="Arial"/>
          <w:i/>
          <w:color w:val="000000" w:themeColor="text1"/>
          <w:sz w:val="22"/>
        </w:rPr>
      </w:pPr>
    </w:p>
    <w:p w14:paraId="1228FFA3" w14:textId="77777777" w:rsidR="00F878A4" w:rsidRPr="00256CF2" w:rsidRDefault="00F878A4" w:rsidP="00F878A4">
      <w:pPr>
        <w:ind w:left="851" w:right="899"/>
        <w:jc w:val="both"/>
        <w:rPr>
          <w:rFonts w:ascii="Palatino Linotype" w:hAnsi="Palatino Linotype" w:cs="Arial"/>
          <w:i/>
          <w:color w:val="000000" w:themeColor="text1"/>
          <w:sz w:val="22"/>
        </w:rPr>
      </w:pPr>
      <w:r w:rsidRPr="00256CF2">
        <w:rPr>
          <w:rFonts w:ascii="Palatino Linotype" w:hAnsi="Palatino Linotype" w:cs="Arial"/>
          <w:i/>
          <w:color w:val="000000" w:themeColor="text1"/>
          <w:sz w:val="22"/>
        </w:rPr>
        <w:t>“No presenta un documento oficial , dado que no cuenta con firma y sello de quien emite la información.” (sic)</w:t>
      </w:r>
    </w:p>
    <w:p w14:paraId="78F2B57A" w14:textId="77777777" w:rsidR="00F878A4" w:rsidRPr="00256CF2" w:rsidRDefault="00F878A4" w:rsidP="00F878A4">
      <w:pPr>
        <w:ind w:right="899"/>
        <w:jc w:val="both"/>
        <w:rPr>
          <w:rFonts w:ascii="Palatino Linotype" w:hAnsi="Palatino Linotype" w:cs="Arial"/>
          <w:i/>
          <w:color w:val="000000" w:themeColor="text1"/>
          <w:sz w:val="22"/>
        </w:rPr>
      </w:pPr>
    </w:p>
    <w:p w14:paraId="6DCFB38C" w14:textId="238B990F" w:rsidR="00E62E88" w:rsidRPr="00256CF2" w:rsidRDefault="00E62E88" w:rsidP="00E53BFB">
      <w:pPr>
        <w:spacing w:line="360" w:lineRule="auto"/>
        <w:jc w:val="both"/>
        <w:rPr>
          <w:rFonts w:ascii="Palatino Linotype" w:hAnsi="Palatino Linotype" w:cs="Arial"/>
          <w:b/>
          <w:color w:val="000000" w:themeColor="text1"/>
          <w:sz w:val="28"/>
          <w:szCs w:val="28"/>
        </w:rPr>
      </w:pPr>
      <w:r w:rsidRPr="00256CF2">
        <w:rPr>
          <w:rFonts w:ascii="Palatino Linotype" w:hAnsi="Palatino Linotype" w:cs="Arial"/>
          <w:b/>
          <w:color w:val="000000" w:themeColor="text1"/>
          <w:sz w:val="28"/>
          <w:szCs w:val="28"/>
        </w:rPr>
        <w:t>V. Del turno del Recurso de Revisión</w:t>
      </w:r>
    </w:p>
    <w:p w14:paraId="17C411EA" w14:textId="4B12E6D0" w:rsidR="007A5836" w:rsidRPr="00256CF2" w:rsidRDefault="007A5836" w:rsidP="00E53BFB">
      <w:pPr>
        <w:pStyle w:val="Prrafodelista"/>
        <w:spacing w:line="360" w:lineRule="auto"/>
        <w:ind w:left="0"/>
        <w:contextualSpacing/>
        <w:jc w:val="both"/>
        <w:rPr>
          <w:rFonts w:ascii="Palatino Linotype" w:hAnsi="Palatino Linotype" w:cs="Arial"/>
          <w:color w:val="000000" w:themeColor="text1"/>
        </w:rPr>
      </w:pPr>
      <w:r w:rsidRPr="00256CF2">
        <w:rPr>
          <w:rFonts w:ascii="Palatino Linotype" w:hAnsi="Palatino Linotype" w:cs="Arial"/>
          <w:color w:val="000000" w:themeColor="text1"/>
        </w:rPr>
        <w:t xml:space="preserve">El recurso de que se trata se envió electrónicamente al Instituto de </w:t>
      </w:r>
      <w:r w:rsidRPr="00256CF2">
        <w:rPr>
          <w:rFonts w:ascii="Palatino Linotype" w:eastAsia="Arial Unicode MS" w:hAnsi="Palatino Linotype" w:cs="Arial"/>
          <w:color w:val="000000" w:themeColor="text1"/>
        </w:rPr>
        <w:t>Transparencia</w:t>
      </w:r>
      <w:r w:rsidRPr="00256CF2">
        <w:rPr>
          <w:rFonts w:ascii="Palatino Linotype" w:hAnsi="Palatino Linotype" w:cs="Arial"/>
          <w:color w:val="000000" w:themeColor="text1"/>
        </w:rPr>
        <w:t xml:space="preserve">,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Pública y Protección de Datos Personales del Estado de México y Municipios en fecha </w:t>
      </w:r>
      <w:r w:rsidR="00DF43CB" w:rsidRPr="00256CF2">
        <w:rPr>
          <w:rFonts w:ascii="Palatino Linotype" w:hAnsi="Palatino Linotype" w:cs="Arial"/>
          <w:color w:val="000000" w:themeColor="text1"/>
        </w:rPr>
        <w:t xml:space="preserve">treinta </w:t>
      </w:r>
      <w:r w:rsidR="006E148C" w:rsidRPr="00256CF2">
        <w:rPr>
          <w:rFonts w:ascii="Palatino Linotype" w:hAnsi="Palatino Linotype" w:cs="Arial"/>
          <w:color w:val="000000" w:themeColor="text1"/>
        </w:rPr>
        <w:t xml:space="preserve">y uno </w:t>
      </w:r>
      <w:r w:rsidR="00A9204E" w:rsidRPr="00256CF2">
        <w:rPr>
          <w:rFonts w:ascii="Palatino Linotype" w:hAnsi="Palatino Linotype" w:cs="Arial"/>
          <w:color w:val="000000" w:themeColor="text1"/>
        </w:rPr>
        <w:t>de enero de dos mil veintidós</w:t>
      </w:r>
      <w:r w:rsidR="006E148C" w:rsidRPr="00256CF2">
        <w:rPr>
          <w:rFonts w:ascii="Palatino Linotype" w:hAnsi="Palatino Linotype" w:cs="Arial"/>
          <w:color w:val="000000" w:themeColor="text1"/>
        </w:rPr>
        <w:t xml:space="preserve"> (por corresponder al día hábil siguiente); </w:t>
      </w:r>
      <w:r w:rsidR="00F3446D" w:rsidRPr="00256CF2">
        <w:rPr>
          <w:rFonts w:ascii="Palatino Linotype" w:hAnsi="Palatino Linotype" w:cs="Arial"/>
          <w:color w:val="000000" w:themeColor="text1"/>
        </w:rPr>
        <w:t xml:space="preserve">por lo que, </w:t>
      </w:r>
      <w:r w:rsidRPr="00256CF2">
        <w:rPr>
          <w:rFonts w:ascii="Palatino Linotype" w:hAnsi="Palatino Linotype" w:cs="Arial"/>
          <w:color w:val="000000" w:themeColor="text1"/>
        </w:rPr>
        <w:t xml:space="preserve">con fundamento en el artículo 185, fracción I de la </w:t>
      </w:r>
      <w:r w:rsidRPr="00256CF2">
        <w:rPr>
          <w:rFonts w:ascii="Palatino Linotype" w:hAnsi="Palatino Linotype"/>
          <w:color w:val="000000" w:themeColor="text1"/>
        </w:rPr>
        <w:t xml:space="preserve">Ley de Transparencia y </w:t>
      </w:r>
      <w:r w:rsidR="00AB4B44" w:rsidRPr="00256CF2">
        <w:rPr>
          <w:rFonts w:ascii="Palatino Linotype" w:hAnsi="Palatino Linotype"/>
          <w:color w:val="000000" w:themeColor="text1"/>
        </w:rPr>
        <w:t>Acceso a la Información</w:t>
      </w:r>
      <w:r w:rsidRPr="00256CF2">
        <w:rPr>
          <w:rFonts w:ascii="Palatino Linotype" w:hAnsi="Palatino Linotype"/>
          <w:color w:val="000000" w:themeColor="text1"/>
        </w:rPr>
        <w:t xml:space="preserve"> Pública del Estado de México y Municipios</w:t>
      </w:r>
      <w:r w:rsidRPr="00256CF2">
        <w:rPr>
          <w:rFonts w:ascii="Palatino Linotype" w:hAnsi="Palatino Linotype" w:cs="Arial"/>
          <w:color w:val="000000" w:themeColor="text1"/>
        </w:rPr>
        <w:t>, se turnó, a través del</w:t>
      </w:r>
      <w:r w:rsidRPr="00256CF2">
        <w:rPr>
          <w:rFonts w:ascii="Palatino Linotype" w:eastAsia="Arial Unicode MS" w:hAnsi="Palatino Linotype" w:cs="Arial"/>
          <w:color w:val="000000" w:themeColor="text1"/>
        </w:rPr>
        <w:t xml:space="preserve"> </w:t>
      </w:r>
      <w:r w:rsidRPr="00256CF2">
        <w:rPr>
          <w:rFonts w:ascii="Palatino Linotype" w:eastAsia="Arial Unicode MS" w:hAnsi="Palatino Linotype" w:cs="Arial"/>
          <w:b/>
          <w:color w:val="000000" w:themeColor="text1"/>
        </w:rPr>
        <w:t>SAIMEX</w:t>
      </w:r>
      <w:r w:rsidRPr="00256CF2">
        <w:rPr>
          <w:rFonts w:ascii="Palatino Linotype" w:hAnsi="Palatino Linotype"/>
          <w:color w:val="000000" w:themeColor="text1"/>
        </w:rPr>
        <w:t xml:space="preserve">, a la </w:t>
      </w:r>
      <w:r w:rsidR="00A9204E" w:rsidRPr="00256CF2">
        <w:rPr>
          <w:rFonts w:ascii="Palatino Linotype" w:hAnsi="Palatino Linotype" w:cs="Arial"/>
          <w:color w:val="000000" w:themeColor="text1"/>
        </w:rPr>
        <w:t>c</w:t>
      </w:r>
      <w:r w:rsidRPr="00256CF2">
        <w:rPr>
          <w:rFonts w:ascii="Palatino Linotype" w:hAnsi="Palatino Linotype" w:cs="Arial"/>
          <w:color w:val="000000" w:themeColor="text1"/>
        </w:rPr>
        <w:t xml:space="preserve">omisionada </w:t>
      </w:r>
      <w:r w:rsidR="009F17CA" w:rsidRPr="00256CF2">
        <w:rPr>
          <w:rFonts w:ascii="Palatino Linotype" w:eastAsia="Arial Unicode MS" w:hAnsi="Palatino Linotype" w:cs="Arial"/>
          <w:b/>
          <w:color w:val="000000" w:themeColor="text1"/>
        </w:rPr>
        <w:t xml:space="preserve">María del Rosario </w:t>
      </w:r>
      <w:r w:rsidR="00605511" w:rsidRPr="00256CF2">
        <w:rPr>
          <w:rFonts w:ascii="Palatino Linotype" w:eastAsia="Arial Unicode MS" w:hAnsi="Palatino Linotype" w:cs="Arial"/>
          <w:b/>
          <w:color w:val="000000" w:themeColor="text1"/>
        </w:rPr>
        <w:t>Mejía Ayala</w:t>
      </w:r>
      <w:r w:rsidRPr="00256CF2">
        <w:rPr>
          <w:rFonts w:ascii="Palatino Linotype" w:hAnsi="Palatino Linotype" w:cs="Arial"/>
          <w:color w:val="000000" w:themeColor="text1"/>
        </w:rPr>
        <w:t xml:space="preserve">, a efecto de </w:t>
      </w:r>
      <w:r w:rsidR="00C70502" w:rsidRPr="00256CF2">
        <w:rPr>
          <w:rFonts w:ascii="Palatino Linotype" w:hAnsi="Palatino Linotype" w:cs="Arial"/>
          <w:color w:val="000000" w:themeColor="text1"/>
        </w:rPr>
        <w:t xml:space="preserve">decretar </w:t>
      </w:r>
      <w:r w:rsidRPr="00256CF2">
        <w:rPr>
          <w:rFonts w:ascii="Palatino Linotype" w:hAnsi="Palatino Linotype" w:cs="Arial"/>
          <w:color w:val="000000" w:themeColor="text1"/>
        </w:rPr>
        <w:t xml:space="preserve">su admisión o </w:t>
      </w:r>
      <w:proofErr w:type="spellStart"/>
      <w:r w:rsidRPr="00256CF2">
        <w:rPr>
          <w:rFonts w:ascii="Palatino Linotype" w:hAnsi="Palatino Linotype" w:cs="Arial"/>
          <w:color w:val="000000" w:themeColor="text1"/>
        </w:rPr>
        <w:t>desechamiento</w:t>
      </w:r>
      <w:proofErr w:type="spellEnd"/>
      <w:r w:rsidRPr="00256CF2">
        <w:rPr>
          <w:rFonts w:ascii="Palatino Linotype" w:hAnsi="Palatino Linotype" w:cs="Arial"/>
          <w:color w:val="000000" w:themeColor="text1"/>
        </w:rPr>
        <w:t>.</w:t>
      </w:r>
    </w:p>
    <w:p w14:paraId="2B4D8C89" w14:textId="1A6E6EF3" w:rsidR="002F525A" w:rsidRPr="00256CF2" w:rsidRDefault="002F525A" w:rsidP="00E53BFB">
      <w:pPr>
        <w:pStyle w:val="Prrafodelista"/>
        <w:spacing w:line="360" w:lineRule="auto"/>
        <w:ind w:left="0"/>
        <w:jc w:val="both"/>
        <w:rPr>
          <w:rFonts w:ascii="Palatino Linotype" w:hAnsi="Palatino Linotype" w:cs="Arial"/>
          <w:color w:val="000000" w:themeColor="text1"/>
        </w:rPr>
      </w:pPr>
    </w:p>
    <w:p w14:paraId="05B3F7D7" w14:textId="77777777" w:rsidR="00E62E88" w:rsidRPr="00256CF2" w:rsidRDefault="00E62E88" w:rsidP="00E53BFB">
      <w:pPr>
        <w:tabs>
          <w:tab w:val="center" w:pos="4252"/>
          <w:tab w:val="right" w:pos="8504"/>
        </w:tabs>
        <w:spacing w:line="360" w:lineRule="auto"/>
        <w:jc w:val="both"/>
        <w:rPr>
          <w:rFonts w:ascii="Palatino Linotype" w:hAnsi="Palatino Linotype" w:cs="Arial"/>
          <w:b/>
          <w:color w:val="000000" w:themeColor="text1"/>
        </w:rPr>
      </w:pPr>
      <w:r w:rsidRPr="00256CF2">
        <w:rPr>
          <w:rFonts w:ascii="Palatino Linotype" w:hAnsi="Palatino Linotype" w:cs="Arial"/>
          <w:b/>
          <w:color w:val="000000" w:themeColor="text1"/>
        </w:rPr>
        <w:t>a) Admisión del Recurso de Revisión</w:t>
      </w:r>
    </w:p>
    <w:p w14:paraId="2973B9F1" w14:textId="0168B482" w:rsidR="00E62E88" w:rsidRPr="00256CF2" w:rsidRDefault="00E62E88" w:rsidP="00E53BFB">
      <w:pPr>
        <w:pStyle w:val="Prrafodelista"/>
        <w:spacing w:line="360" w:lineRule="auto"/>
        <w:ind w:left="0"/>
        <w:contextualSpacing/>
        <w:jc w:val="both"/>
        <w:rPr>
          <w:rFonts w:ascii="Palatino Linotype" w:hAnsi="Palatino Linotype" w:cs="Arial"/>
          <w:color w:val="000000" w:themeColor="text1"/>
        </w:rPr>
      </w:pPr>
      <w:r w:rsidRPr="00256CF2">
        <w:rPr>
          <w:rFonts w:ascii="Palatino Linotype" w:hAnsi="Palatino Linotype" w:cs="Arial"/>
          <w:color w:val="000000" w:themeColor="text1"/>
        </w:rPr>
        <w:t>De las constancias del expediente electrónico del</w:t>
      </w:r>
      <w:r w:rsidRPr="00256CF2">
        <w:rPr>
          <w:rFonts w:ascii="Palatino Linotype" w:hAnsi="Palatino Linotype" w:cs="Arial"/>
          <w:b/>
          <w:color w:val="000000" w:themeColor="text1"/>
        </w:rPr>
        <w:t xml:space="preserve"> SAIMEX</w:t>
      </w:r>
      <w:r w:rsidRPr="00256CF2">
        <w:rPr>
          <w:rFonts w:ascii="Palatino Linotype" w:hAnsi="Palatino Linotype" w:cs="Arial"/>
          <w:color w:val="000000" w:themeColor="text1"/>
        </w:rPr>
        <w:t xml:space="preserve">, se advierte que el </w:t>
      </w:r>
      <w:r w:rsidR="00605511" w:rsidRPr="00256CF2">
        <w:rPr>
          <w:rFonts w:ascii="Palatino Linotype" w:hAnsi="Palatino Linotype" w:cs="Arial"/>
          <w:b/>
          <w:color w:val="000000" w:themeColor="text1"/>
        </w:rPr>
        <w:t xml:space="preserve">dos de febrero </w:t>
      </w:r>
      <w:r w:rsidR="00A9204E" w:rsidRPr="00256CF2">
        <w:rPr>
          <w:rFonts w:ascii="Palatino Linotype" w:hAnsi="Palatino Linotype" w:cs="Arial"/>
          <w:b/>
          <w:color w:val="000000" w:themeColor="text1"/>
        </w:rPr>
        <w:t>de dos mil veintidós</w:t>
      </w:r>
      <w:r w:rsidR="007A5836" w:rsidRPr="00256CF2">
        <w:rPr>
          <w:rFonts w:ascii="Palatino Linotype" w:hAnsi="Palatino Linotype" w:cs="Arial"/>
          <w:color w:val="000000" w:themeColor="text1"/>
        </w:rPr>
        <w:t xml:space="preserve">, </w:t>
      </w:r>
      <w:r w:rsidRPr="00256CF2">
        <w:rPr>
          <w:rFonts w:ascii="Palatino Linotype" w:hAnsi="Palatino Linotype" w:cs="Arial"/>
          <w:color w:val="000000" w:themeColor="text1"/>
        </w:rPr>
        <w:t>se acordó la admisión a trámite del Recurso de Revisión que nos ocupa; así como la integración del expediente respectivo, mismo que se puso a disposición de las partes, para que en un plazo máximo de siete días hábiles</w:t>
      </w:r>
      <w:r w:rsidR="00C06B3F" w:rsidRPr="00256CF2">
        <w:rPr>
          <w:rFonts w:ascii="Palatino Linotype" w:hAnsi="Palatino Linotype" w:cs="Arial"/>
          <w:color w:val="000000" w:themeColor="text1"/>
        </w:rPr>
        <w:t xml:space="preserve"> </w:t>
      </w:r>
      <w:r w:rsidR="00605511" w:rsidRPr="00256CF2">
        <w:rPr>
          <w:rFonts w:ascii="Palatino Linotype" w:hAnsi="Palatino Linotype" w:cs="Arial"/>
          <w:b/>
          <w:color w:val="000000" w:themeColor="text1"/>
        </w:rPr>
        <w:t>EL</w:t>
      </w:r>
      <w:r w:rsidR="006E148C" w:rsidRPr="00256CF2">
        <w:rPr>
          <w:rFonts w:ascii="Palatino Linotype" w:hAnsi="Palatino Linotype" w:cs="Arial"/>
          <w:b/>
          <w:color w:val="000000" w:themeColor="text1"/>
        </w:rPr>
        <w:t xml:space="preserve"> RECURRENTE </w:t>
      </w:r>
      <w:r w:rsidR="006E148C" w:rsidRPr="00256CF2">
        <w:rPr>
          <w:rFonts w:ascii="Palatino Linotype" w:hAnsi="Palatino Linotype" w:cs="Arial"/>
          <w:color w:val="000000" w:themeColor="text1"/>
        </w:rPr>
        <w:t xml:space="preserve">manifestara lo que a su derecho conviniera, a efecto de presentar pruebas o alegatos y, en su caso, </w:t>
      </w:r>
      <w:r w:rsidR="006E148C" w:rsidRPr="00256CF2">
        <w:rPr>
          <w:rFonts w:ascii="Palatino Linotype" w:hAnsi="Palatino Linotype" w:cs="Arial"/>
          <w:b/>
          <w:color w:val="000000" w:themeColor="text1"/>
        </w:rPr>
        <w:t xml:space="preserve">EL SUJETO OBLIGADO </w:t>
      </w:r>
      <w:r w:rsidR="006E148C" w:rsidRPr="00256CF2">
        <w:rPr>
          <w:rFonts w:ascii="Palatino Linotype" w:hAnsi="Palatino Linotype" w:cs="Arial"/>
          <w:color w:val="000000" w:themeColor="text1"/>
        </w:rPr>
        <w:t>rindiera su corr</w:t>
      </w:r>
      <w:r w:rsidR="00C1656F" w:rsidRPr="00256CF2">
        <w:rPr>
          <w:rFonts w:ascii="Palatino Linotype" w:hAnsi="Palatino Linotype" w:cs="Arial"/>
          <w:color w:val="000000" w:themeColor="text1"/>
        </w:rPr>
        <w:t xml:space="preserve">espondiente Informe Justificado, lo anterior, </w:t>
      </w:r>
      <w:r w:rsidRPr="00256CF2">
        <w:rPr>
          <w:rFonts w:ascii="Palatino Linotype" w:hAnsi="Palatino Linotype" w:cs="Arial"/>
          <w:color w:val="000000" w:themeColor="text1"/>
        </w:rPr>
        <w:t xml:space="preserve">conforme a lo dispuesto por el artículo 185 de la Ley </w:t>
      </w:r>
      <w:r w:rsidRPr="00256CF2">
        <w:rPr>
          <w:rFonts w:ascii="Palatino Linotype" w:hAnsi="Palatino Linotype" w:cs="Arial"/>
          <w:color w:val="000000" w:themeColor="text1"/>
        </w:rPr>
        <w:lastRenderedPageBreak/>
        <w:t xml:space="preserve">de Transparencia y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Pública del</w:t>
      </w:r>
      <w:r w:rsidR="00C1656F" w:rsidRPr="00256CF2">
        <w:rPr>
          <w:rFonts w:ascii="Palatino Linotype" w:hAnsi="Palatino Linotype" w:cs="Arial"/>
          <w:color w:val="000000" w:themeColor="text1"/>
        </w:rPr>
        <w:t xml:space="preserve"> Estado de México y Municipios. </w:t>
      </w:r>
    </w:p>
    <w:p w14:paraId="7348FA20" w14:textId="77777777" w:rsidR="00F878A4" w:rsidRPr="00256CF2" w:rsidRDefault="00F878A4" w:rsidP="00E53BFB">
      <w:pPr>
        <w:spacing w:line="360" w:lineRule="auto"/>
        <w:jc w:val="both"/>
        <w:rPr>
          <w:rFonts w:ascii="Palatino Linotype" w:eastAsia="Arial Unicode MS" w:hAnsi="Palatino Linotype" w:cs="Arial"/>
          <w:b/>
          <w:color w:val="000000" w:themeColor="text1"/>
        </w:rPr>
      </w:pPr>
    </w:p>
    <w:p w14:paraId="235AB7EF" w14:textId="77777777" w:rsidR="00E62E88" w:rsidRPr="00256CF2" w:rsidRDefault="00E62E88" w:rsidP="00E53BFB">
      <w:pPr>
        <w:spacing w:line="360" w:lineRule="auto"/>
        <w:jc w:val="both"/>
        <w:rPr>
          <w:rFonts w:ascii="Palatino Linotype" w:hAnsi="Palatino Linotype" w:cs="Arial"/>
          <w:b/>
          <w:bCs/>
          <w:color w:val="000000" w:themeColor="text1"/>
        </w:rPr>
      </w:pPr>
      <w:r w:rsidRPr="00256CF2">
        <w:rPr>
          <w:rFonts w:ascii="Palatino Linotype" w:eastAsia="Arial Unicode MS" w:hAnsi="Palatino Linotype" w:cs="Arial"/>
          <w:b/>
          <w:color w:val="000000" w:themeColor="text1"/>
        </w:rPr>
        <w:t xml:space="preserve">b) </w:t>
      </w:r>
      <w:r w:rsidRPr="00256CF2">
        <w:rPr>
          <w:rFonts w:ascii="Palatino Linotype" w:hAnsi="Palatino Linotype" w:cs="Arial"/>
          <w:b/>
          <w:bCs/>
          <w:color w:val="000000" w:themeColor="text1"/>
        </w:rPr>
        <w:t>Informe Justificado</w:t>
      </w:r>
    </w:p>
    <w:p w14:paraId="700821CF" w14:textId="72808125" w:rsidR="00605511" w:rsidRPr="00256CF2" w:rsidRDefault="00605511" w:rsidP="00E53BFB">
      <w:pPr>
        <w:spacing w:line="360" w:lineRule="auto"/>
        <w:jc w:val="both"/>
        <w:rPr>
          <w:rFonts w:ascii="Palatino Linotype" w:eastAsia="Arial Unicode MS" w:hAnsi="Palatino Linotype" w:cs="Arial"/>
          <w:color w:val="000000" w:themeColor="text1"/>
        </w:rPr>
      </w:pPr>
      <w:r w:rsidRPr="00256CF2">
        <w:rPr>
          <w:rFonts w:ascii="Palatino Linotype" w:eastAsia="Arial Unicode MS" w:hAnsi="Palatino Linotype" w:cs="Arial"/>
          <w:color w:val="000000" w:themeColor="text1"/>
        </w:rPr>
        <w:t xml:space="preserve">Conforme a las constancias que obran en el expediente electrónico del </w:t>
      </w:r>
      <w:r w:rsidRPr="00256CF2">
        <w:rPr>
          <w:rFonts w:ascii="Palatino Linotype" w:eastAsia="Arial Unicode MS" w:hAnsi="Palatino Linotype" w:cs="Arial"/>
          <w:b/>
          <w:color w:val="000000" w:themeColor="text1"/>
        </w:rPr>
        <w:t>SAIMEX</w:t>
      </w:r>
      <w:r w:rsidRPr="00256CF2">
        <w:rPr>
          <w:rFonts w:ascii="Palatino Linotype" w:eastAsia="Arial Unicode MS" w:hAnsi="Palatino Linotype" w:cs="Arial"/>
          <w:color w:val="000000" w:themeColor="text1"/>
        </w:rPr>
        <w:t xml:space="preserve">, del Recurso de Revisión materia del presente estudio, se desprende que atento a lo dispuesto en el artículo 185 de la Ley de Transparencia y </w:t>
      </w:r>
      <w:r w:rsidR="00AB4B44" w:rsidRPr="00256CF2">
        <w:rPr>
          <w:rFonts w:ascii="Palatino Linotype" w:eastAsia="Arial Unicode MS" w:hAnsi="Palatino Linotype" w:cs="Arial"/>
          <w:color w:val="000000" w:themeColor="text1"/>
        </w:rPr>
        <w:t>Acceso a la Información</w:t>
      </w:r>
      <w:r w:rsidRPr="00256CF2">
        <w:rPr>
          <w:rFonts w:ascii="Palatino Linotype" w:eastAsia="Arial Unicode MS" w:hAnsi="Palatino Linotype" w:cs="Arial"/>
          <w:color w:val="000000" w:themeColor="text1"/>
        </w:rPr>
        <w:t xml:space="preserve"> Pública del Estado de México y Municipios, dentro del término legalmente concedido al </w:t>
      </w:r>
      <w:r w:rsidRPr="00256CF2">
        <w:rPr>
          <w:rFonts w:ascii="Palatino Linotype" w:eastAsia="Arial Unicode MS" w:hAnsi="Palatino Linotype" w:cs="Arial"/>
          <w:b/>
          <w:color w:val="000000" w:themeColor="text1"/>
        </w:rPr>
        <w:t>RECURRENTE</w:t>
      </w:r>
      <w:r w:rsidRPr="00256CF2">
        <w:rPr>
          <w:rFonts w:ascii="Palatino Linotype" w:eastAsia="Arial Unicode MS" w:hAnsi="Palatino Linotype" w:cs="Arial"/>
          <w:color w:val="000000" w:themeColor="text1"/>
        </w:rPr>
        <w:t xml:space="preserve">, ésta no realizó manifestación alguna, ni presentó pruebas o alegatos, de igual forma </w:t>
      </w:r>
      <w:r w:rsidRPr="00256CF2">
        <w:rPr>
          <w:rFonts w:ascii="Palatino Linotype" w:eastAsia="Arial Unicode MS" w:hAnsi="Palatino Linotype" w:cs="Arial"/>
          <w:b/>
          <w:color w:val="000000" w:themeColor="text1"/>
          <w:lang w:eastAsia="es-MX"/>
        </w:rPr>
        <w:t>EL SUJETO OBLIGADO</w:t>
      </w:r>
      <w:r w:rsidRPr="00256CF2">
        <w:rPr>
          <w:rFonts w:ascii="Palatino Linotype" w:eastAsia="Arial Unicode MS" w:hAnsi="Palatino Linotype" w:cs="Arial"/>
          <w:color w:val="000000" w:themeColor="text1"/>
        </w:rPr>
        <w:t xml:space="preserve"> no rindió su Informe Justificado, tal y como se aprecia en la siguiente imagen: </w:t>
      </w:r>
    </w:p>
    <w:p w14:paraId="0305E52F" w14:textId="7BEC22B0" w:rsidR="00605511" w:rsidRPr="00256CF2" w:rsidRDefault="00605511" w:rsidP="00E53BFB">
      <w:pPr>
        <w:spacing w:line="360" w:lineRule="auto"/>
        <w:jc w:val="both"/>
        <w:rPr>
          <w:rFonts w:ascii="Palatino Linotype" w:eastAsia="Arial Unicode MS" w:hAnsi="Palatino Linotype" w:cs="Arial"/>
          <w:color w:val="000000" w:themeColor="text1"/>
        </w:rPr>
      </w:pPr>
      <w:r w:rsidRPr="00256CF2">
        <w:rPr>
          <w:rFonts w:ascii="Palatino Linotype" w:eastAsia="Arial Unicode MS" w:hAnsi="Palatino Linotype" w:cs="Arial"/>
          <w:noProof/>
          <w:color w:val="000000" w:themeColor="text1"/>
          <w:lang w:eastAsia="es-MX"/>
        </w:rPr>
        <w:drawing>
          <wp:inline distT="0" distB="0" distL="0" distR="0" wp14:anchorId="2CFBA563" wp14:editId="32CB5949">
            <wp:extent cx="5791835" cy="150177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1501775"/>
                    </a:xfrm>
                    <a:prstGeom prst="rect">
                      <a:avLst/>
                    </a:prstGeom>
                  </pic:spPr>
                </pic:pic>
              </a:graphicData>
            </a:graphic>
          </wp:inline>
        </w:drawing>
      </w:r>
    </w:p>
    <w:p w14:paraId="347C1743" w14:textId="77777777" w:rsidR="00470619" w:rsidRPr="00256CF2" w:rsidRDefault="00470619" w:rsidP="00E53BFB">
      <w:pPr>
        <w:pStyle w:val="Prrafodelista"/>
        <w:spacing w:line="360" w:lineRule="auto"/>
        <w:ind w:left="0"/>
        <w:jc w:val="both"/>
        <w:rPr>
          <w:rFonts w:ascii="Palatino Linotype" w:hAnsi="Palatino Linotype" w:cs="Arial"/>
          <w:b/>
          <w:bCs/>
          <w:color w:val="000000" w:themeColor="text1"/>
        </w:rPr>
      </w:pPr>
    </w:p>
    <w:p w14:paraId="7E16FA1D" w14:textId="77777777" w:rsidR="00E62E88" w:rsidRPr="00256CF2" w:rsidRDefault="00E62E88" w:rsidP="00E53BFB">
      <w:pPr>
        <w:pStyle w:val="Prrafodelista"/>
        <w:spacing w:line="360" w:lineRule="auto"/>
        <w:ind w:left="0"/>
        <w:jc w:val="both"/>
        <w:rPr>
          <w:rFonts w:ascii="Palatino Linotype" w:hAnsi="Palatino Linotype" w:cs="Arial"/>
          <w:b/>
          <w:bCs/>
          <w:color w:val="000000" w:themeColor="text1"/>
        </w:rPr>
      </w:pPr>
      <w:r w:rsidRPr="00256CF2">
        <w:rPr>
          <w:rFonts w:ascii="Palatino Linotype" w:hAnsi="Palatino Linotype" w:cs="Arial"/>
          <w:b/>
          <w:bCs/>
          <w:color w:val="000000" w:themeColor="text1"/>
        </w:rPr>
        <w:t>c) Cierre de Instrucción</w:t>
      </w:r>
    </w:p>
    <w:p w14:paraId="6BB4F3E6" w14:textId="352F349B" w:rsidR="00373630" w:rsidRPr="00256CF2" w:rsidRDefault="00406BB4" w:rsidP="00E53BFB">
      <w:pPr>
        <w:pStyle w:val="Prrafodelista"/>
        <w:spacing w:line="360" w:lineRule="auto"/>
        <w:ind w:left="0"/>
        <w:contextualSpacing/>
        <w:jc w:val="both"/>
        <w:rPr>
          <w:rFonts w:ascii="Palatino Linotype" w:hAnsi="Palatino Linotype" w:cs="Arial"/>
          <w:color w:val="000000" w:themeColor="text1"/>
        </w:rPr>
      </w:pPr>
      <w:r w:rsidRPr="00256CF2">
        <w:rPr>
          <w:rFonts w:ascii="Palatino Linotype" w:hAnsi="Palatino Linotype"/>
          <w:color w:val="000000" w:themeColor="text1"/>
        </w:rPr>
        <w:t xml:space="preserve">Una vez analizado el estado procesal que guarda el expediente, el </w:t>
      </w:r>
      <w:r w:rsidR="00605511" w:rsidRPr="00256CF2">
        <w:rPr>
          <w:rFonts w:ascii="Palatino Linotype" w:hAnsi="Palatino Linotype" w:cs="Arial"/>
          <w:color w:val="000000" w:themeColor="text1"/>
        </w:rPr>
        <w:t xml:space="preserve">diecisiete de febrero </w:t>
      </w:r>
      <w:r w:rsidR="0021504D" w:rsidRPr="00256CF2">
        <w:rPr>
          <w:rFonts w:ascii="Palatino Linotype" w:hAnsi="Palatino Linotype" w:cs="Arial"/>
          <w:color w:val="000000" w:themeColor="text1"/>
        </w:rPr>
        <w:t>de dos mil veintidós</w:t>
      </w:r>
      <w:r w:rsidRPr="00256CF2">
        <w:rPr>
          <w:rFonts w:ascii="Palatino Linotype" w:hAnsi="Palatino Linotype"/>
          <w:color w:val="000000" w:themeColor="text1"/>
        </w:rPr>
        <w:t xml:space="preserve">, la </w:t>
      </w:r>
      <w:r w:rsidR="006339E2" w:rsidRPr="00256CF2">
        <w:rPr>
          <w:rFonts w:ascii="Palatino Linotype" w:hAnsi="Palatino Linotype" w:cs="Arial"/>
          <w:color w:val="000000" w:themeColor="text1"/>
        </w:rPr>
        <w:t xml:space="preserve">comisionada </w:t>
      </w:r>
      <w:r w:rsidR="00605511" w:rsidRPr="00256CF2">
        <w:rPr>
          <w:rFonts w:ascii="Palatino Linotype" w:eastAsia="Arial Unicode MS" w:hAnsi="Palatino Linotype" w:cs="Arial"/>
          <w:b/>
          <w:color w:val="000000" w:themeColor="text1"/>
        </w:rPr>
        <w:t>María del Rosario Mejía Ayala</w:t>
      </w:r>
      <w:r w:rsidR="006339E2" w:rsidRPr="00256CF2">
        <w:rPr>
          <w:rFonts w:ascii="Palatino Linotype" w:hAnsi="Palatino Linotype"/>
          <w:color w:val="000000" w:themeColor="text1"/>
        </w:rPr>
        <w:t xml:space="preserve"> </w:t>
      </w:r>
      <w:r w:rsidRPr="00256CF2">
        <w:rPr>
          <w:rFonts w:ascii="Palatino Linotype" w:hAnsi="Palatino Linotype"/>
          <w:color w:val="000000" w:themeColor="text1"/>
        </w:rPr>
        <w:t>acordó el cierre de instrucción;</w:t>
      </w:r>
      <w:r w:rsidRPr="00256CF2">
        <w:rPr>
          <w:rFonts w:ascii="Palatino Linotype" w:hAnsi="Palatino Linotype" w:cs="Arial"/>
          <w:color w:val="000000" w:themeColor="text1"/>
        </w:rPr>
        <w:t xml:space="preserve"> así como, la remisión del mismo a efecto de ser resuelto, de conformidad con lo establecido en el artículo 185 fracciones VI y VIII de la Ley de Transparencia y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Pública del Estado de México y Mu</w:t>
      </w:r>
      <w:r w:rsidR="00373630" w:rsidRPr="00256CF2">
        <w:rPr>
          <w:rFonts w:ascii="Palatino Linotype" w:hAnsi="Palatino Linotype" w:cs="Arial"/>
          <w:color w:val="000000" w:themeColor="text1"/>
        </w:rPr>
        <w:t xml:space="preserve">nicipios. </w:t>
      </w:r>
    </w:p>
    <w:p w14:paraId="25BF4E99" w14:textId="77777777" w:rsidR="00373630" w:rsidRPr="00256CF2" w:rsidRDefault="00373630" w:rsidP="00E53BFB">
      <w:pPr>
        <w:pStyle w:val="Prrafodelista"/>
        <w:spacing w:line="360" w:lineRule="auto"/>
        <w:ind w:left="0"/>
        <w:contextualSpacing/>
        <w:jc w:val="both"/>
        <w:rPr>
          <w:rFonts w:ascii="Palatino Linotype" w:hAnsi="Palatino Linotype" w:cs="Arial"/>
          <w:color w:val="000000" w:themeColor="text1"/>
        </w:rPr>
      </w:pPr>
    </w:p>
    <w:p w14:paraId="594A8C7C" w14:textId="77777777" w:rsidR="00E62E88" w:rsidRPr="00256CF2" w:rsidRDefault="00E62E88" w:rsidP="00E53BFB">
      <w:pPr>
        <w:spacing w:line="360" w:lineRule="auto"/>
        <w:jc w:val="both"/>
        <w:rPr>
          <w:rFonts w:ascii="Palatino Linotype" w:hAnsi="Palatino Linotype"/>
          <w:b/>
          <w:color w:val="000000" w:themeColor="text1"/>
        </w:rPr>
      </w:pPr>
      <w:r w:rsidRPr="00256CF2">
        <w:rPr>
          <w:rFonts w:ascii="Palatino Linotype" w:hAnsi="Palatino Linotype"/>
          <w:b/>
          <w:color w:val="000000" w:themeColor="text1"/>
        </w:rPr>
        <w:lastRenderedPageBreak/>
        <w:t xml:space="preserve">d) Del </w:t>
      </w:r>
      <w:proofErr w:type="spellStart"/>
      <w:r w:rsidRPr="00256CF2">
        <w:rPr>
          <w:rFonts w:ascii="Palatino Linotype" w:hAnsi="Palatino Linotype"/>
          <w:b/>
          <w:color w:val="000000" w:themeColor="text1"/>
        </w:rPr>
        <w:t>returno</w:t>
      </w:r>
      <w:proofErr w:type="spellEnd"/>
      <w:r w:rsidRPr="00256CF2">
        <w:rPr>
          <w:rFonts w:ascii="Palatino Linotype" w:hAnsi="Palatino Linotype"/>
          <w:b/>
          <w:color w:val="000000" w:themeColor="text1"/>
        </w:rPr>
        <w:t xml:space="preserve"> del Recurso de Revisión:</w:t>
      </w:r>
    </w:p>
    <w:p w14:paraId="50016B79" w14:textId="3A8AF9C8" w:rsidR="002F0689" w:rsidRPr="00256CF2" w:rsidRDefault="00C51285" w:rsidP="00E53BFB">
      <w:pPr>
        <w:pStyle w:val="Prrafodelista"/>
        <w:spacing w:line="360" w:lineRule="auto"/>
        <w:ind w:left="0"/>
        <w:contextualSpacing/>
        <w:jc w:val="both"/>
        <w:rPr>
          <w:rFonts w:ascii="Palatino Linotype" w:hAnsi="Palatino Linotype"/>
          <w:color w:val="000000" w:themeColor="text1"/>
        </w:rPr>
      </w:pPr>
      <w:r w:rsidRPr="00256CF2">
        <w:rPr>
          <w:rFonts w:ascii="Palatino Linotype" w:hAnsi="Palatino Linotype"/>
          <w:color w:val="000000" w:themeColor="text1"/>
        </w:rPr>
        <w:t xml:space="preserve">En la Novena Sesión Ordinaria de fecha nueve de marzo de dos mil veintidós, por acuerdo del Pleno de este Órgano Garante, fue </w:t>
      </w:r>
      <w:proofErr w:type="spellStart"/>
      <w:r w:rsidRPr="00256CF2">
        <w:rPr>
          <w:rFonts w:ascii="Palatino Linotype" w:hAnsi="Palatino Linotype"/>
          <w:color w:val="000000" w:themeColor="text1"/>
        </w:rPr>
        <w:t>returnado</w:t>
      </w:r>
      <w:proofErr w:type="spellEnd"/>
      <w:r w:rsidRPr="00256CF2">
        <w:rPr>
          <w:rFonts w:ascii="Palatino Linotype" w:hAnsi="Palatino Linotype"/>
          <w:color w:val="000000" w:themeColor="text1"/>
        </w:rPr>
        <w:t xml:space="preserve"> el Recurso de Revisión </w:t>
      </w:r>
      <w:r w:rsidRPr="00256CF2">
        <w:rPr>
          <w:rFonts w:ascii="Palatino Linotype" w:hAnsi="Palatino Linotype"/>
          <w:b/>
          <w:color w:val="000000" w:themeColor="text1"/>
        </w:rPr>
        <w:t>00</w:t>
      </w:r>
      <w:r w:rsidR="006339E2" w:rsidRPr="00256CF2">
        <w:rPr>
          <w:rFonts w:ascii="Palatino Linotype" w:hAnsi="Palatino Linotype"/>
          <w:b/>
          <w:color w:val="000000" w:themeColor="text1"/>
        </w:rPr>
        <w:t>4</w:t>
      </w:r>
      <w:r w:rsidR="00605511" w:rsidRPr="00256CF2">
        <w:rPr>
          <w:rFonts w:ascii="Palatino Linotype" w:hAnsi="Palatino Linotype"/>
          <w:b/>
          <w:color w:val="000000" w:themeColor="text1"/>
        </w:rPr>
        <w:t>8</w:t>
      </w:r>
      <w:r w:rsidR="006339E2" w:rsidRPr="00256CF2">
        <w:rPr>
          <w:rFonts w:ascii="Palatino Linotype" w:hAnsi="Palatino Linotype"/>
          <w:b/>
          <w:color w:val="000000" w:themeColor="text1"/>
        </w:rPr>
        <w:t>7</w:t>
      </w:r>
      <w:r w:rsidRPr="00256CF2">
        <w:rPr>
          <w:rFonts w:ascii="Palatino Linotype" w:hAnsi="Palatino Linotype"/>
          <w:b/>
          <w:color w:val="000000" w:themeColor="text1"/>
        </w:rPr>
        <w:t>/INFOEM/IP/RR/2022</w:t>
      </w:r>
      <w:r w:rsidRPr="00256CF2">
        <w:rPr>
          <w:rFonts w:ascii="Palatino Linotype" w:hAnsi="Palatino Linotype"/>
          <w:color w:val="000000" w:themeColor="text1"/>
        </w:rPr>
        <w:t xml:space="preserve">, a la </w:t>
      </w:r>
      <w:r w:rsidRPr="00256CF2">
        <w:rPr>
          <w:rFonts w:ascii="Palatino Linotype" w:hAnsi="Palatino Linotype"/>
          <w:b/>
          <w:color w:val="000000" w:themeColor="text1"/>
        </w:rPr>
        <w:t xml:space="preserve">Comisionada Sharon Cristina Morales Martínez </w:t>
      </w:r>
      <w:r w:rsidRPr="00256CF2">
        <w:rPr>
          <w:rFonts w:ascii="Palatino Linotype" w:hAnsi="Palatino Linotype"/>
          <w:color w:val="000000" w:themeColor="text1"/>
        </w:rPr>
        <w:t>para su resolución y presentación al Pleno; y</w:t>
      </w:r>
    </w:p>
    <w:p w14:paraId="2616CE06" w14:textId="77777777" w:rsidR="00BF2004" w:rsidRPr="00256CF2" w:rsidRDefault="00BF2004" w:rsidP="00E53BFB">
      <w:pPr>
        <w:pStyle w:val="Prrafodelista"/>
        <w:ind w:left="0"/>
        <w:contextualSpacing/>
        <w:jc w:val="both"/>
        <w:rPr>
          <w:rFonts w:ascii="Palatino Linotype" w:hAnsi="Palatino Linotype" w:cs="Arial"/>
          <w:color w:val="000000" w:themeColor="text1"/>
        </w:rPr>
      </w:pPr>
    </w:p>
    <w:p w14:paraId="036F9547" w14:textId="77777777" w:rsidR="007A5836" w:rsidRPr="00256CF2" w:rsidRDefault="007A5836" w:rsidP="00E53BFB">
      <w:pPr>
        <w:jc w:val="center"/>
        <w:rPr>
          <w:rFonts w:ascii="Palatino Linotype" w:hAnsi="Palatino Linotype"/>
          <w:b/>
          <w:bCs/>
          <w:color w:val="000000" w:themeColor="text1"/>
          <w:spacing w:val="60"/>
          <w:sz w:val="28"/>
        </w:rPr>
      </w:pPr>
      <w:r w:rsidRPr="00256CF2">
        <w:rPr>
          <w:rFonts w:ascii="Palatino Linotype" w:hAnsi="Palatino Linotype"/>
          <w:b/>
          <w:bCs/>
          <w:color w:val="000000" w:themeColor="text1"/>
          <w:spacing w:val="60"/>
          <w:sz w:val="28"/>
        </w:rPr>
        <w:t>CONSIDERANDO</w:t>
      </w:r>
    </w:p>
    <w:p w14:paraId="2D9810D3" w14:textId="77777777" w:rsidR="006C258B" w:rsidRPr="00256CF2" w:rsidRDefault="006C258B" w:rsidP="00E53BFB">
      <w:pPr>
        <w:jc w:val="center"/>
        <w:rPr>
          <w:rFonts w:ascii="Palatino Linotype" w:hAnsi="Palatino Linotype"/>
          <w:b/>
          <w:bCs/>
          <w:color w:val="000000" w:themeColor="text1"/>
          <w:spacing w:val="60"/>
          <w:sz w:val="28"/>
        </w:rPr>
      </w:pPr>
    </w:p>
    <w:p w14:paraId="1175ED9F" w14:textId="77777777" w:rsidR="00FA2D5D" w:rsidRPr="00256CF2" w:rsidRDefault="002D5F76" w:rsidP="00E53BFB">
      <w:pPr>
        <w:spacing w:line="360" w:lineRule="auto"/>
        <w:ind w:right="50"/>
        <w:jc w:val="both"/>
        <w:rPr>
          <w:rFonts w:ascii="Palatino Linotype" w:hAnsi="Palatino Linotype"/>
          <w:b/>
          <w:color w:val="000000" w:themeColor="text1"/>
        </w:rPr>
      </w:pPr>
      <w:r w:rsidRPr="00256CF2">
        <w:rPr>
          <w:rFonts w:ascii="Palatino Linotype" w:hAnsi="Palatino Linotype"/>
          <w:b/>
          <w:color w:val="000000" w:themeColor="text1"/>
          <w:sz w:val="28"/>
          <w:szCs w:val="28"/>
        </w:rPr>
        <w:t>PRIMERO</w:t>
      </w:r>
      <w:r w:rsidRPr="00256CF2">
        <w:rPr>
          <w:rFonts w:ascii="Palatino Linotype" w:hAnsi="Palatino Linotype"/>
          <w:b/>
          <w:color w:val="000000" w:themeColor="text1"/>
        </w:rPr>
        <w:t>.</w:t>
      </w:r>
      <w:r w:rsidRPr="00256CF2">
        <w:rPr>
          <w:rFonts w:ascii="Palatino Linotype" w:hAnsi="Palatino Linotype"/>
          <w:color w:val="000000" w:themeColor="text1"/>
        </w:rPr>
        <w:t xml:space="preserve"> </w:t>
      </w:r>
      <w:r w:rsidRPr="00256CF2">
        <w:rPr>
          <w:rFonts w:ascii="Palatino Linotype" w:hAnsi="Palatino Linotype"/>
          <w:b/>
          <w:color w:val="000000" w:themeColor="text1"/>
        </w:rPr>
        <w:t>Competencia</w:t>
      </w:r>
      <w:r w:rsidRPr="00256CF2">
        <w:rPr>
          <w:rFonts w:ascii="Palatino Linotype" w:hAnsi="Palatino Linotype"/>
          <w:color w:val="000000" w:themeColor="text1"/>
        </w:rPr>
        <w:t>.</w:t>
      </w:r>
      <w:r w:rsidRPr="00256CF2">
        <w:rPr>
          <w:rFonts w:ascii="Palatino Linotype" w:hAnsi="Palatino Linotype"/>
          <w:b/>
          <w:color w:val="000000" w:themeColor="text1"/>
        </w:rPr>
        <w:t xml:space="preserve"> </w:t>
      </w:r>
    </w:p>
    <w:p w14:paraId="27DD7C24" w14:textId="0C2477EA" w:rsidR="002D5F76" w:rsidRPr="00256CF2" w:rsidRDefault="002D5F76" w:rsidP="00E53BFB">
      <w:pPr>
        <w:spacing w:line="360" w:lineRule="auto"/>
        <w:ind w:right="50"/>
        <w:jc w:val="both"/>
        <w:rPr>
          <w:rFonts w:ascii="Palatino Linotype" w:hAnsi="Palatino Linotype" w:cs="Arial"/>
          <w:color w:val="000000" w:themeColor="text1"/>
        </w:rPr>
      </w:pPr>
      <w:r w:rsidRPr="00256CF2">
        <w:rPr>
          <w:rFonts w:ascii="Palatino Linotype" w:hAnsi="Palatino Linotype"/>
          <w:color w:val="000000" w:themeColor="text1"/>
        </w:rPr>
        <w:t xml:space="preserve">Este Instituto de Transparencia, </w:t>
      </w:r>
      <w:r w:rsidR="00AB4B44" w:rsidRPr="00256CF2">
        <w:rPr>
          <w:rFonts w:ascii="Palatino Linotype" w:hAnsi="Palatino Linotype"/>
          <w:color w:val="000000" w:themeColor="text1"/>
        </w:rPr>
        <w:t>Acceso a la Información</w:t>
      </w:r>
      <w:r w:rsidRPr="00256CF2">
        <w:rPr>
          <w:rFonts w:ascii="Palatino Linotype" w:hAnsi="Palatino Linotype"/>
          <w:color w:val="000000" w:themeColor="text1"/>
        </w:rPr>
        <w:t xml:space="preserve"> Pública y Protección de Datos Personales del Estado de México y Municipios, es competente para conocer y resolver el presente </w:t>
      </w:r>
      <w:r w:rsidR="000C7F93" w:rsidRPr="00256CF2">
        <w:rPr>
          <w:rFonts w:ascii="Palatino Linotype" w:hAnsi="Palatino Linotype"/>
          <w:color w:val="000000" w:themeColor="text1"/>
        </w:rPr>
        <w:t>Recurso de R</w:t>
      </w:r>
      <w:r w:rsidRPr="00256CF2">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w:t>
      </w:r>
      <w:r w:rsidR="00AB4B44" w:rsidRPr="00256CF2">
        <w:rPr>
          <w:rFonts w:ascii="Palatino Linotype" w:hAnsi="Palatino Linotype"/>
          <w:color w:val="000000" w:themeColor="text1"/>
        </w:rPr>
        <w:t>Acceso a la Información</w:t>
      </w:r>
      <w:r w:rsidRPr="00256CF2">
        <w:rPr>
          <w:rFonts w:ascii="Palatino Linotype" w:hAnsi="Palatino Linotype"/>
          <w:color w:val="000000" w:themeColor="text1"/>
        </w:rPr>
        <w:t xml:space="preserve"> Pública del Estado de México y Municipios</w:t>
      </w:r>
      <w:r w:rsidRPr="00256CF2">
        <w:rPr>
          <w:rFonts w:ascii="Palatino Linotype" w:hAnsi="Palatino Linotype" w:cs="Arial"/>
          <w:color w:val="000000" w:themeColor="text1"/>
        </w:rPr>
        <w:t xml:space="preserve">; y 9, fracciones I y XXIV y 11 del Reglamento Interior del Instituto de Transparencia,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Pública y Protección de Datos Personales del Estado de México y Municipios.</w:t>
      </w:r>
    </w:p>
    <w:p w14:paraId="76F03A35" w14:textId="77777777" w:rsidR="002D5F76" w:rsidRPr="00256CF2" w:rsidRDefault="002D5F76" w:rsidP="00E53BFB">
      <w:pPr>
        <w:spacing w:line="360" w:lineRule="auto"/>
        <w:ind w:right="50"/>
        <w:jc w:val="both"/>
        <w:rPr>
          <w:rFonts w:ascii="Palatino Linotype" w:hAnsi="Palatino Linotype" w:cs="Arial"/>
          <w:color w:val="000000" w:themeColor="text1"/>
        </w:rPr>
      </w:pPr>
    </w:p>
    <w:p w14:paraId="05A2C2FB" w14:textId="77777777" w:rsidR="00FA2D5D" w:rsidRPr="00256CF2" w:rsidRDefault="00FA1E61" w:rsidP="00E53BF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56CF2">
        <w:rPr>
          <w:rFonts w:ascii="Palatino Linotype" w:hAnsi="Palatino Linotype"/>
          <w:b/>
          <w:color w:val="000000" w:themeColor="text1"/>
          <w:sz w:val="28"/>
        </w:rPr>
        <w:t>SEGUNDO.</w:t>
      </w:r>
      <w:r w:rsidRPr="00256CF2">
        <w:rPr>
          <w:rFonts w:ascii="Palatino Linotype" w:hAnsi="Palatino Linotype" w:cs="Arial"/>
          <w:b/>
          <w:color w:val="000000" w:themeColor="text1"/>
        </w:rPr>
        <w:t xml:space="preserve"> </w:t>
      </w:r>
      <w:r w:rsidR="00633F63" w:rsidRPr="00256CF2">
        <w:rPr>
          <w:rFonts w:ascii="Palatino Linotype" w:hAnsi="Palatino Linotype" w:cs="Arial"/>
          <w:b/>
          <w:color w:val="000000" w:themeColor="text1"/>
        </w:rPr>
        <w:t>Interés.</w:t>
      </w:r>
      <w:r w:rsidR="00633F63" w:rsidRPr="00256CF2">
        <w:rPr>
          <w:rFonts w:ascii="Palatino Linotype" w:hAnsi="Palatino Linotype" w:cs="Arial"/>
          <w:color w:val="000000" w:themeColor="text1"/>
        </w:rPr>
        <w:t xml:space="preserve"> </w:t>
      </w:r>
    </w:p>
    <w:p w14:paraId="66E31ACB" w14:textId="507B44CE" w:rsidR="00E62E88" w:rsidRPr="00256CF2" w:rsidRDefault="00E62E88" w:rsidP="00E53BFB">
      <w:pPr>
        <w:spacing w:line="360" w:lineRule="auto"/>
        <w:jc w:val="both"/>
        <w:rPr>
          <w:rFonts w:ascii="Palatino Linotype" w:hAnsi="Palatino Linotype" w:cs="Arial"/>
          <w:b/>
          <w:bCs/>
          <w:color w:val="000000" w:themeColor="text1"/>
        </w:rPr>
      </w:pPr>
      <w:r w:rsidRPr="00256CF2">
        <w:rPr>
          <w:rFonts w:ascii="Palatino Linotype" w:hAnsi="Palatino Linotype" w:cs="Arial"/>
          <w:bCs/>
          <w:color w:val="000000" w:themeColor="text1"/>
        </w:rPr>
        <w:t xml:space="preserve">El Recurso de Revisión fue interpuesto por parte legítima, en atención a que se presentó por </w:t>
      </w:r>
      <w:r w:rsidR="00605511" w:rsidRPr="00256CF2">
        <w:rPr>
          <w:rFonts w:ascii="Palatino Linotype" w:hAnsi="Palatino Linotype" w:cs="Arial"/>
          <w:b/>
          <w:color w:val="000000" w:themeColor="text1"/>
        </w:rPr>
        <w:t>EL</w:t>
      </w:r>
      <w:r w:rsidRPr="00256CF2">
        <w:rPr>
          <w:rFonts w:ascii="Palatino Linotype" w:hAnsi="Palatino Linotype" w:cs="Arial"/>
          <w:b/>
          <w:bCs/>
          <w:color w:val="000000" w:themeColor="text1"/>
        </w:rPr>
        <w:t xml:space="preserve"> RECURRENTE,</w:t>
      </w:r>
      <w:r w:rsidRPr="00256CF2">
        <w:rPr>
          <w:rFonts w:ascii="Palatino Linotype" w:hAnsi="Palatino Linotype" w:cs="Arial"/>
          <w:bCs/>
          <w:color w:val="000000" w:themeColor="text1"/>
        </w:rPr>
        <w:t xml:space="preserve"> quien es la misma persona que formuló la solicitud de </w:t>
      </w:r>
      <w:r w:rsidR="00AB4B44" w:rsidRPr="00256CF2">
        <w:rPr>
          <w:rFonts w:ascii="Palatino Linotype" w:hAnsi="Palatino Linotype" w:cs="Arial"/>
          <w:bCs/>
          <w:color w:val="000000" w:themeColor="text1"/>
        </w:rPr>
        <w:t>Acceso a la Información</w:t>
      </w:r>
      <w:r w:rsidRPr="00256CF2">
        <w:rPr>
          <w:rFonts w:ascii="Palatino Linotype" w:hAnsi="Palatino Linotype" w:cs="Arial"/>
          <w:bCs/>
          <w:color w:val="000000" w:themeColor="text1"/>
        </w:rPr>
        <w:t xml:space="preserve"> pública al </w:t>
      </w:r>
      <w:r w:rsidRPr="00256CF2">
        <w:rPr>
          <w:rFonts w:ascii="Palatino Linotype" w:hAnsi="Palatino Linotype" w:cs="Arial"/>
          <w:b/>
          <w:bCs/>
          <w:color w:val="000000" w:themeColor="text1"/>
        </w:rPr>
        <w:t xml:space="preserve">SUJETO OBLIGADO, </w:t>
      </w:r>
      <w:r w:rsidRPr="00256CF2">
        <w:rPr>
          <w:rFonts w:ascii="Palatino Linotype" w:hAnsi="Palatino Linotype" w:cs="Arial"/>
          <w:bCs/>
          <w:color w:val="000000" w:themeColor="text1"/>
        </w:rPr>
        <w:t xml:space="preserve">pues para ello, es </w:t>
      </w:r>
      <w:r w:rsidRPr="00256CF2">
        <w:rPr>
          <w:rFonts w:ascii="Palatino Linotype" w:hAnsi="Palatino Linotype" w:cs="Arial"/>
          <w:color w:val="000000" w:themeColor="text1"/>
          <w:lang w:eastAsia="es-MX"/>
        </w:rPr>
        <w:t xml:space="preserve">necesario que </w:t>
      </w:r>
      <w:r w:rsidR="000E2A09" w:rsidRPr="00256CF2">
        <w:rPr>
          <w:rFonts w:ascii="Palatino Linotype" w:hAnsi="Palatino Linotype" w:cs="Arial"/>
          <w:color w:val="000000" w:themeColor="text1"/>
          <w:lang w:eastAsia="es-MX"/>
        </w:rPr>
        <w:t>el</w:t>
      </w:r>
      <w:r w:rsidRPr="00256CF2">
        <w:rPr>
          <w:rFonts w:ascii="Palatino Linotype" w:hAnsi="Palatino Linotype" w:cs="Arial"/>
          <w:color w:val="000000" w:themeColor="text1"/>
          <w:lang w:eastAsia="es-MX"/>
        </w:rPr>
        <w:t xml:space="preserve"> </w:t>
      </w:r>
      <w:r w:rsidRPr="00256CF2">
        <w:rPr>
          <w:rFonts w:ascii="Palatino Linotype" w:hAnsi="Palatino Linotype" w:cs="Arial"/>
          <w:color w:val="000000" w:themeColor="text1"/>
          <w:lang w:eastAsia="es-MX"/>
        </w:rPr>
        <w:lastRenderedPageBreak/>
        <w:t xml:space="preserve">particular ingrese al </w:t>
      </w:r>
      <w:r w:rsidRPr="00256CF2">
        <w:rPr>
          <w:rFonts w:ascii="Palatino Linotype" w:hAnsi="Palatino Linotype" w:cs="Arial"/>
          <w:b/>
          <w:color w:val="000000" w:themeColor="text1"/>
          <w:lang w:eastAsia="es-MX"/>
        </w:rPr>
        <w:t xml:space="preserve">SAIMEX </w:t>
      </w:r>
      <w:r w:rsidRPr="00256CF2">
        <w:rPr>
          <w:rFonts w:ascii="Palatino Linotype" w:hAnsi="Palatino Linotype" w:cs="Arial"/>
          <w:color w:val="000000" w:themeColor="text1"/>
          <w:lang w:eastAsia="es-MX"/>
        </w:rPr>
        <w:t>mediante la utilización de su clave de usuario y contraseña.</w:t>
      </w:r>
    </w:p>
    <w:p w14:paraId="3DCA35D6" w14:textId="77777777" w:rsidR="006C258B" w:rsidRPr="00256CF2" w:rsidRDefault="006C258B" w:rsidP="00E53BFB">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256CF2" w:rsidRDefault="00FA1E61" w:rsidP="00E53BFB">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256CF2">
        <w:rPr>
          <w:rFonts w:ascii="Palatino Linotype" w:hAnsi="Palatino Linotype"/>
          <w:b/>
          <w:color w:val="000000" w:themeColor="text1"/>
          <w:sz w:val="28"/>
        </w:rPr>
        <w:t>TERCERO</w:t>
      </w:r>
      <w:r w:rsidRPr="00256CF2">
        <w:rPr>
          <w:rFonts w:ascii="Palatino Linotype" w:hAnsi="Palatino Linotype" w:cs="Arial"/>
          <w:b/>
          <w:color w:val="000000" w:themeColor="text1"/>
        </w:rPr>
        <w:t xml:space="preserve">. </w:t>
      </w:r>
      <w:r w:rsidR="00633F63" w:rsidRPr="00256CF2">
        <w:rPr>
          <w:rFonts w:ascii="Palatino Linotype" w:hAnsi="Palatino Linotype" w:cs="Arial"/>
          <w:b/>
          <w:color w:val="000000" w:themeColor="text1"/>
        </w:rPr>
        <w:t xml:space="preserve">Oportunidad. </w:t>
      </w:r>
    </w:p>
    <w:p w14:paraId="5625552A" w14:textId="64CB00BA" w:rsidR="00633F63" w:rsidRPr="00256CF2" w:rsidRDefault="00633F63" w:rsidP="00E53BF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256CF2">
        <w:rPr>
          <w:rFonts w:ascii="Palatino Linotype" w:hAnsi="Palatino Linotype" w:cs="Arial"/>
          <w:color w:val="000000" w:themeColor="text1"/>
        </w:rPr>
        <w:t xml:space="preserve">El </w:t>
      </w:r>
      <w:r w:rsidR="000C7F93" w:rsidRPr="00256CF2">
        <w:rPr>
          <w:rFonts w:ascii="Palatino Linotype" w:hAnsi="Palatino Linotype" w:cs="Arial"/>
          <w:color w:val="000000" w:themeColor="text1"/>
        </w:rPr>
        <w:t>Recurso de R</w:t>
      </w:r>
      <w:r w:rsidRPr="00256CF2">
        <w:rPr>
          <w:rFonts w:ascii="Palatino Linotype" w:hAnsi="Palatino Linotype" w:cs="Arial"/>
          <w:color w:val="000000" w:themeColor="text1"/>
        </w:rPr>
        <w:t xml:space="preserve">evisión </w:t>
      </w:r>
      <w:r w:rsidR="00FA2D5D" w:rsidRPr="00256CF2">
        <w:rPr>
          <w:rFonts w:ascii="Palatino Linotype" w:hAnsi="Palatino Linotype" w:cs="Arial"/>
          <w:color w:val="000000" w:themeColor="text1"/>
        </w:rPr>
        <w:t xml:space="preserve">se interpuso </w:t>
      </w:r>
      <w:r w:rsidRPr="00256CF2">
        <w:rPr>
          <w:rFonts w:ascii="Palatino Linotype" w:hAnsi="Palatino Linotype" w:cs="Arial"/>
          <w:color w:val="000000" w:themeColor="text1"/>
        </w:rPr>
        <w:t xml:space="preserve">dentro del plazo de quince días hábiles contados a partir del día siguiente en que </w:t>
      </w:r>
      <w:r w:rsidR="000E2A09" w:rsidRPr="00256CF2">
        <w:rPr>
          <w:rFonts w:ascii="Palatino Linotype" w:hAnsi="Palatino Linotype" w:cs="Arial"/>
          <w:b/>
          <w:color w:val="000000" w:themeColor="text1"/>
        </w:rPr>
        <w:t>EL</w:t>
      </w:r>
      <w:r w:rsidRPr="00256CF2">
        <w:rPr>
          <w:rFonts w:ascii="Palatino Linotype" w:hAnsi="Palatino Linotype" w:cs="Arial"/>
          <w:b/>
          <w:color w:val="000000" w:themeColor="text1"/>
        </w:rPr>
        <w:t xml:space="preserve"> RECURRENTE </w:t>
      </w:r>
      <w:r w:rsidRPr="00256CF2">
        <w:rPr>
          <w:rFonts w:ascii="Palatino Linotype" w:hAnsi="Palatino Linotype" w:cs="Arial"/>
          <w:color w:val="000000" w:themeColor="text1"/>
        </w:rPr>
        <w:t xml:space="preserve">tuvo conocimiento de la respuesta impugnada, tal y como lo prevé el artículo 178 de la Ley de Transparencia y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Pública del Estado de México y Municipios, que establece: </w:t>
      </w:r>
    </w:p>
    <w:p w14:paraId="714118FA" w14:textId="77777777" w:rsidR="00633F63" w:rsidRPr="00256CF2" w:rsidRDefault="00633F63" w:rsidP="00E53BFB">
      <w:pPr>
        <w:ind w:left="851" w:right="902"/>
        <w:jc w:val="both"/>
        <w:rPr>
          <w:rFonts w:ascii="Palatino Linotype" w:eastAsiaTheme="minorEastAsia" w:hAnsi="Palatino Linotype" w:cs="Arial"/>
          <w:color w:val="000000" w:themeColor="text1"/>
        </w:rPr>
      </w:pPr>
    </w:p>
    <w:p w14:paraId="69681E29" w14:textId="77777777" w:rsidR="00633F63" w:rsidRPr="00256CF2" w:rsidRDefault="00633F63" w:rsidP="00E53BFB">
      <w:pPr>
        <w:tabs>
          <w:tab w:val="left" w:pos="851"/>
        </w:tabs>
        <w:ind w:left="851" w:right="901"/>
        <w:jc w:val="both"/>
        <w:rPr>
          <w:rFonts w:ascii="Palatino Linotype" w:eastAsiaTheme="minorEastAsia" w:hAnsi="Palatino Linotype" w:cs="Arial"/>
          <w:i/>
          <w:color w:val="000000" w:themeColor="text1"/>
          <w:sz w:val="22"/>
        </w:rPr>
      </w:pPr>
      <w:r w:rsidRPr="00256CF2">
        <w:rPr>
          <w:rFonts w:ascii="Palatino Linotype" w:eastAsiaTheme="minorEastAsia" w:hAnsi="Palatino Linotype" w:cs="Arial"/>
          <w:b/>
          <w:i/>
          <w:color w:val="000000" w:themeColor="text1"/>
          <w:sz w:val="22"/>
        </w:rPr>
        <w:t>“Artículo 178.</w:t>
      </w:r>
      <w:r w:rsidRPr="00256CF2">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256CF2" w:rsidRDefault="00633F63" w:rsidP="00E53BFB">
      <w:pPr>
        <w:tabs>
          <w:tab w:val="left" w:pos="851"/>
        </w:tabs>
        <w:ind w:left="851" w:right="901"/>
        <w:jc w:val="both"/>
        <w:rPr>
          <w:rFonts w:ascii="Palatino Linotype" w:eastAsiaTheme="minorEastAsia" w:hAnsi="Palatino Linotype" w:cs="Arial"/>
          <w:i/>
          <w:color w:val="000000" w:themeColor="text1"/>
          <w:sz w:val="22"/>
        </w:rPr>
      </w:pPr>
    </w:p>
    <w:p w14:paraId="4AF594ED" w14:textId="07957940" w:rsidR="00633F63" w:rsidRPr="00256CF2" w:rsidRDefault="00633F63" w:rsidP="00E53BFB">
      <w:pPr>
        <w:tabs>
          <w:tab w:val="left" w:pos="851"/>
        </w:tabs>
        <w:ind w:left="851" w:right="901"/>
        <w:jc w:val="both"/>
        <w:rPr>
          <w:rFonts w:ascii="Palatino Linotype" w:eastAsiaTheme="minorEastAsia" w:hAnsi="Palatino Linotype" w:cs="Arial"/>
          <w:i/>
          <w:color w:val="000000" w:themeColor="text1"/>
          <w:sz w:val="22"/>
        </w:rPr>
      </w:pPr>
      <w:r w:rsidRPr="00256CF2">
        <w:rPr>
          <w:rFonts w:ascii="Palatino Linotype" w:eastAsiaTheme="minorEastAsia" w:hAnsi="Palatino Linotype" w:cs="Arial"/>
          <w:i/>
          <w:color w:val="000000" w:themeColor="text1"/>
          <w:sz w:val="22"/>
        </w:rPr>
        <w:t xml:space="preserve">A falta de respuesta del sujeto obligado, dentro de los plazos establecidos en esta Ley, a una solicitud de </w:t>
      </w:r>
      <w:r w:rsidR="00AB4B44" w:rsidRPr="00256CF2">
        <w:rPr>
          <w:rFonts w:ascii="Palatino Linotype" w:eastAsiaTheme="minorEastAsia" w:hAnsi="Palatino Linotype" w:cs="Arial"/>
          <w:i/>
          <w:color w:val="000000" w:themeColor="text1"/>
          <w:sz w:val="22"/>
        </w:rPr>
        <w:t>Acceso a la Información</w:t>
      </w:r>
      <w:r w:rsidRPr="00256CF2">
        <w:rPr>
          <w:rFonts w:ascii="Palatino Linotype" w:eastAsiaTheme="minorEastAsia" w:hAnsi="Palatino Linotype" w:cs="Arial"/>
          <w:i/>
          <w:color w:val="000000" w:themeColor="text1"/>
          <w:sz w:val="22"/>
        </w:rPr>
        <w:t xml:space="preserve"> pública, el recurso podrá ser interpuesto en cualquier momento, acompañado con el documento que pruebe la fecha en que presentó la solicitud.</w:t>
      </w:r>
    </w:p>
    <w:p w14:paraId="4A5F2CE0" w14:textId="77777777" w:rsidR="00633F63" w:rsidRPr="00256CF2" w:rsidRDefault="00633F63" w:rsidP="00E53BFB">
      <w:pPr>
        <w:tabs>
          <w:tab w:val="left" w:pos="851"/>
        </w:tabs>
        <w:ind w:left="851" w:right="901"/>
        <w:jc w:val="both"/>
        <w:rPr>
          <w:rFonts w:ascii="Palatino Linotype" w:eastAsiaTheme="minorEastAsia" w:hAnsi="Palatino Linotype" w:cs="Arial"/>
          <w:i/>
          <w:color w:val="000000" w:themeColor="text1"/>
          <w:sz w:val="22"/>
        </w:rPr>
      </w:pPr>
    </w:p>
    <w:p w14:paraId="404972FA" w14:textId="77777777" w:rsidR="00633F63" w:rsidRPr="00256CF2" w:rsidRDefault="00633F63" w:rsidP="00E53BFB">
      <w:pPr>
        <w:tabs>
          <w:tab w:val="left" w:pos="851"/>
        </w:tabs>
        <w:ind w:left="851" w:right="901"/>
        <w:jc w:val="both"/>
        <w:rPr>
          <w:rFonts w:ascii="Palatino Linotype" w:eastAsiaTheme="minorEastAsia" w:hAnsi="Palatino Linotype" w:cs="Arial"/>
          <w:i/>
          <w:color w:val="000000" w:themeColor="text1"/>
        </w:rPr>
      </w:pPr>
      <w:r w:rsidRPr="00256CF2">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256CF2">
        <w:rPr>
          <w:rFonts w:ascii="Palatino Linotype" w:eastAsiaTheme="minorEastAsia" w:hAnsi="Palatino Linotype" w:cs="Arial"/>
          <w:b/>
          <w:i/>
          <w:color w:val="000000" w:themeColor="text1"/>
          <w:sz w:val="22"/>
        </w:rPr>
        <w:t>”</w:t>
      </w:r>
    </w:p>
    <w:p w14:paraId="5CCCC659" w14:textId="77777777" w:rsidR="00633F63" w:rsidRPr="00256CF2" w:rsidRDefault="00633F63" w:rsidP="00E53BFB">
      <w:pPr>
        <w:ind w:left="851" w:right="902"/>
        <w:jc w:val="both"/>
        <w:rPr>
          <w:rFonts w:ascii="Palatino Linotype" w:eastAsiaTheme="minorEastAsia" w:hAnsi="Palatino Linotype" w:cs="Arial"/>
          <w:color w:val="000000" w:themeColor="text1"/>
        </w:rPr>
      </w:pPr>
    </w:p>
    <w:p w14:paraId="1D151D7B" w14:textId="4DF90E4A" w:rsidR="0021504D" w:rsidRPr="00256CF2" w:rsidRDefault="00633F63" w:rsidP="00E53BFB">
      <w:pPr>
        <w:spacing w:line="360" w:lineRule="auto"/>
        <w:jc w:val="both"/>
        <w:rPr>
          <w:rFonts w:ascii="Palatino Linotype" w:eastAsiaTheme="minorEastAsia" w:hAnsi="Palatino Linotype" w:cs="Arial"/>
          <w:color w:val="000000" w:themeColor="text1"/>
        </w:rPr>
      </w:pPr>
      <w:r w:rsidRPr="00256CF2">
        <w:rPr>
          <w:rFonts w:ascii="Palatino Linotype" w:eastAsiaTheme="minorEastAsia" w:hAnsi="Palatino Linotype" w:cs="Arial"/>
          <w:color w:val="000000" w:themeColor="text1"/>
        </w:rPr>
        <w:t xml:space="preserve">En esa tesitura, atendiendo a que </w:t>
      </w:r>
      <w:r w:rsidRPr="00256CF2">
        <w:rPr>
          <w:rFonts w:ascii="Palatino Linotype" w:eastAsiaTheme="minorEastAsia" w:hAnsi="Palatino Linotype" w:cs="Arial"/>
          <w:b/>
          <w:color w:val="000000" w:themeColor="text1"/>
        </w:rPr>
        <w:t>EL SUJETO OBLIGADO</w:t>
      </w:r>
      <w:r w:rsidRPr="00256CF2">
        <w:rPr>
          <w:rFonts w:ascii="Palatino Linotype" w:eastAsiaTheme="minorEastAsia" w:hAnsi="Palatino Linotype" w:cs="Arial"/>
          <w:color w:val="000000" w:themeColor="text1"/>
        </w:rPr>
        <w:t xml:space="preserve"> notificó la respuesta a la solicitud de información pública el día</w:t>
      </w:r>
      <w:r w:rsidR="005708E9" w:rsidRPr="00256CF2">
        <w:rPr>
          <w:rFonts w:ascii="Palatino Linotype" w:eastAsiaTheme="minorEastAsia" w:hAnsi="Palatino Linotype" w:cs="Arial"/>
          <w:color w:val="000000" w:themeColor="text1"/>
        </w:rPr>
        <w:t xml:space="preserve"> </w:t>
      </w:r>
      <w:r w:rsidR="00470619" w:rsidRPr="00256CF2">
        <w:rPr>
          <w:rFonts w:ascii="Palatino Linotype" w:eastAsiaTheme="minorEastAsia" w:hAnsi="Palatino Linotype" w:cs="Arial"/>
          <w:b/>
          <w:color w:val="000000" w:themeColor="text1"/>
        </w:rPr>
        <w:t xml:space="preserve">treinta y uno </w:t>
      </w:r>
      <w:r w:rsidR="0021504D" w:rsidRPr="00256CF2">
        <w:rPr>
          <w:rFonts w:ascii="Palatino Linotype" w:eastAsiaTheme="minorEastAsia" w:hAnsi="Palatino Linotype" w:cs="Arial"/>
          <w:b/>
          <w:color w:val="000000" w:themeColor="text1"/>
        </w:rPr>
        <w:t>de enero de dos mil veintidós</w:t>
      </w:r>
      <w:r w:rsidRPr="00256CF2">
        <w:rPr>
          <w:rFonts w:ascii="Palatino Linotype" w:eastAsiaTheme="minorEastAsia" w:hAnsi="Palatino Linotype" w:cs="Arial"/>
          <w:color w:val="000000" w:themeColor="text1"/>
        </w:rPr>
        <w:t>;</w:t>
      </w:r>
      <w:r w:rsidR="00A9204E" w:rsidRPr="00256CF2">
        <w:rPr>
          <w:rFonts w:ascii="Palatino Linotype" w:eastAsiaTheme="minorEastAsia" w:hAnsi="Palatino Linotype" w:cs="Arial"/>
          <w:b/>
          <w:color w:val="000000" w:themeColor="text1"/>
        </w:rPr>
        <w:t xml:space="preserve"> </w:t>
      </w:r>
      <w:r w:rsidRPr="00256CF2">
        <w:rPr>
          <w:rFonts w:ascii="Palatino Linotype" w:eastAsiaTheme="minorEastAsia" w:hAnsi="Palatino Linotype" w:cs="Arial"/>
          <w:color w:val="000000" w:themeColor="text1"/>
        </w:rPr>
        <w:t xml:space="preserve">el plazo de quince días hábiles que </w:t>
      </w:r>
      <w:r w:rsidR="00062086" w:rsidRPr="00256CF2">
        <w:rPr>
          <w:rFonts w:ascii="Palatino Linotype" w:eastAsiaTheme="minorEastAsia" w:hAnsi="Palatino Linotype" w:cs="Arial"/>
          <w:color w:val="000000" w:themeColor="text1"/>
        </w:rPr>
        <w:t xml:space="preserve">prevé </w:t>
      </w:r>
      <w:r w:rsidRPr="00256CF2">
        <w:rPr>
          <w:rFonts w:ascii="Palatino Linotype" w:eastAsiaTheme="minorEastAsia" w:hAnsi="Palatino Linotype" w:cs="Arial"/>
          <w:color w:val="000000" w:themeColor="text1"/>
        </w:rPr>
        <w:t xml:space="preserve">el artículo 178 de la Ley de la materia </w:t>
      </w:r>
      <w:r w:rsidR="00062086" w:rsidRPr="00256CF2">
        <w:rPr>
          <w:rFonts w:ascii="Palatino Linotype" w:eastAsiaTheme="minorEastAsia" w:hAnsi="Palatino Linotype" w:cs="Arial"/>
          <w:color w:val="000000" w:themeColor="text1"/>
        </w:rPr>
        <w:t xml:space="preserve">el cual </w:t>
      </w:r>
      <w:r w:rsidRPr="00256CF2">
        <w:rPr>
          <w:rFonts w:ascii="Palatino Linotype" w:eastAsiaTheme="minorEastAsia" w:hAnsi="Palatino Linotype" w:cs="Arial"/>
          <w:color w:val="000000" w:themeColor="text1"/>
        </w:rPr>
        <w:t>otorga a</w:t>
      </w:r>
      <w:r w:rsidR="000E2A09" w:rsidRPr="00256CF2">
        <w:rPr>
          <w:rFonts w:ascii="Palatino Linotype" w:eastAsiaTheme="minorEastAsia" w:hAnsi="Palatino Linotype" w:cs="Arial"/>
          <w:color w:val="000000" w:themeColor="text1"/>
        </w:rPr>
        <w:t>l</w:t>
      </w:r>
      <w:r w:rsidRPr="00256CF2">
        <w:rPr>
          <w:rFonts w:ascii="Palatino Linotype" w:eastAsiaTheme="minorEastAsia" w:hAnsi="Palatino Linotype" w:cs="Arial"/>
          <w:color w:val="000000" w:themeColor="text1"/>
        </w:rPr>
        <w:t xml:space="preserve"> </w:t>
      </w:r>
      <w:r w:rsidRPr="00256CF2">
        <w:rPr>
          <w:rFonts w:ascii="Palatino Linotype" w:eastAsiaTheme="minorEastAsia" w:hAnsi="Palatino Linotype" w:cs="Arial"/>
          <w:b/>
          <w:color w:val="000000" w:themeColor="text1"/>
        </w:rPr>
        <w:t>RECURRENTE</w:t>
      </w:r>
      <w:r w:rsidRPr="00256CF2">
        <w:rPr>
          <w:rFonts w:ascii="Palatino Linotype" w:eastAsiaTheme="minorEastAsia" w:hAnsi="Palatino Linotype" w:cs="Arial"/>
          <w:color w:val="000000" w:themeColor="text1"/>
        </w:rPr>
        <w:t xml:space="preserve"> para presentar el </w:t>
      </w:r>
      <w:r w:rsidR="00F872DB" w:rsidRPr="00256CF2">
        <w:rPr>
          <w:rFonts w:ascii="Palatino Linotype" w:eastAsiaTheme="minorEastAsia" w:hAnsi="Palatino Linotype" w:cs="Arial"/>
          <w:color w:val="000000" w:themeColor="text1"/>
        </w:rPr>
        <w:t>R</w:t>
      </w:r>
      <w:r w:rsidRPr="00256CF2">
        <w:rPr>
          <w:rFonts w:ascii="Palatino Linotype" w:eastAsiaTheme="minorEastAsia" w:hAnsi="Palatino Linotype" w:cs="Arial"/>
          <w:color w:val="000000" w:themeColor="text1"/>
        </w:rPr>
        <w:t xml:space="preserve">ecurso de </w:t>
      </w:r>
      <w:r w:rsidR="00F872DB" w:rsidRPr="00256CF2">
        <w:rPr>
          <w:rFonts w:ascii="Palatino Linotype" w:eastAsiaTheme="minorEastAsia" w:hAnsi="Palatino Linotype" w:cs="Arial"/>
          <w:color w:val="000000" w:themeColor="text1"/>
        </w:rPr>
        <w:t>R</w:t>
      </w:r>
      <w:r w:rsidRPr="00256CF2">
        <w:rPr>
          <w:rFonts w:ascii="Palatino Linotype" w:eastAsiaTheme="minorEastAsia" w:hAnsi="Palatino Linotype" w:cs="Arial"/>
          <w:color w:val="000000" w:themeColor="text1"/>
        </w:rPr>
        <w:t xml:space="preserve">evisión, transcurrió del </w:t>
      </w:r>
      <w:r w:rsidR="00191DF9" w:rsidRPr="00256CF2">
        <w:rPr>
          <w:rFonts w:ascii="Palatino Linotype" w:eastAsiaTheme="minorEastAsia" w:hAnsi="Palatino Linotype" w:cs="Arial"/>
          <w:b/>
          <w:color w:val="000000" w:themeColor="text1"/>
        </w:rPr>
        <w:t xml:space="preserve">uno de febrero al veintidós </w:t>
      </w:r>
      <w:r w:rsidR="0021504D" w:rsidRPr="00256CF2">
        <w:rPr>
          <w:rFonts w:ascii="Palatino Linotype" w:eastAsiaTheme="minorEastAsia" w:hAnsi="Palatino Linotype" w:cs="Arial"/>
          <w:b/>
          <w:color w:val="000000" w:themeColor="text1"/>
        </w:rPr>
        <w:t>de febrero de dos mil veintidós</w:t>
      </w:r>
      <w:r w:rsidRPr="00256CF2">
        <w:rPr>
          <w:rFonts w:ascii="Palatino Linotype" w:eastAsiaTheme="minorEastAsia" w:hAnsi="Palatino Linotype" w:cs="Arial"/>
          <w:color w:val="000000" w:themeColor="text1"/>
        </w:rPr>
        <w:t xml:space="preserve">, </w:t>
      </w:r>
      <w:r w:rsidR="0021504D" w:rsidRPr="00256CF2">
        <w:rPr>
          <w:rFonts w:ascii="Palatino Linotype" w:hAnsi="Palatino Linotype" w:cs="Arial"/>
          <w:color w:val="000000" w:themeColor="text1"/>
        </w:rPr>
        <w:t>sin contemplar en el cómputo los días cinco, seis, doce</w:t>
      </w:r>
      <w:r w:rsidR="00191DF9" w:rsidRPr="00256CF2">
        <w:rPr>
          <w:rFonts w:ascii="Palatino Linotype" w:hAnsi="Palatino Linotype" w:cs="Arial"/>
          <w:color w:val="000000" w:themeColor="text1"/>
        </w:rPr>
        <w:t xml:space="preserve">, </w:t>
      </w:r>
      <w:r w:rsidR="0021504D" w:rsidRPr="00256CF2">
        <w:rPr>
          <w:rFonts w:ascii="Palatino Linotype" w:hAnsi="Palatino Linotype" w:cs="Arial"/>
          <w:color w:val="000000" w:themeColor="text1"/>
        </w:rPr>
        <w:t>trece</w:t>
      </w:r>
      <w:r w:rsidR="00191DF9" w:rsidRPr="00256CF2">
        <w:rPr>
          <w:rFonts w:ascii="Palatino Linotype" w:hAnsi="Palatino Linotype" w:cs="Arial"/>
          <w:color w:val="000000" w:themeColor="text1"/>
        </w:rPr>
        <w:t xml:space="preserve">, diecinueve y veinte </w:t>
      </w:r>
      <w:r w:rsidR="0021504D" w:rsidRPr="00256CF2">
        <w:rPr>
          <w:rFonts w:ascii="Palatino Linotype" w:hAnsi="Palatino Linotype" w:cs="Arial"/>
          <w:color w:val="000000" w:themeColor="text1"/>
        </w:rPr>
        <w:t xml:space="preserve">de febrero de dos mil veintidós, por </w:t>
      </w:r>
      <w:r w:rsidR="0021504D" w:rsidRPr="00256CF2">
        <w:rPr>
          <w:rFonts w:ascii="Palatino Linotype" w:hAnsi="Palatino Linotype" w:cs="Arial"/>
          <w:color w:val="000000" w:themeColor="text1"/>
        </w:rPr>
        <w:lastRenderedPageBreak/>
        <w:t xml:space="preserve">corresponder a sábados y domingos, considerados como días inhábiles, en términos del artículo 3, fracción X de la Ley de Transparencia y </w:t>
      </w:r>
      <w:r w:rsidR="00AB4B44" w:rsidRPr="00256CF2">
        <w:rPr>
          <w:rFonts w:ascii="Palatino Linotype" w:hAnsi="Palatino Linotype" w:cs="Arial"/>
          <w:color w:val="000000" w:themeColor="text1"/>
        </w:rPr>
        <w:t>Acceso a la Información</w:t>
      </w:r>
      <w:r w:rsidR="0021504D" w:rsidRPr="00256CF2">
        <w:rPr>
          <w:rFonts w:ascii="Palatino Linotype" w:hAnsi="Palatino Linotype" w:cs="Arial"/>
          <w:color w:val="000000" w:themeColor="text1"/>
        </w:rPr>
        <w:t xml:space="preserve"> Pública del Estado de México y Municipios; así como, el día siete de febrero de dos mil veintidós, por ser considerado como día inhábil por suspensión de labores, en términos del Calendario Oficial en Materia de Transparencia, </w:t>
      </w:r>
      <w:r w:rsidR="00AB4B44" w:rsidRPr="00256CF2">
        <w:rPr>
          <w:rFonts w:ascii="Palatino Linotype" w:hAnsi="Palatino Linotype" w:cs="Arial"/>
          <w:color w:val="000000" w:themeColor="text1"/>
        </w:rPr>
        <w:t>Acceso a la Información</w:t>
      </w:r>
      <w:r w:rsidR="0021504D" w:rsidRPr="00256CF2">
        <w:rPr>
          <w:rFonts w:ascii="Palatino Linotype" w:hAnsi="Palatino Linotype" w:cs="Arial"/>
          <w:color w:val="000000" w:themeColor="text1"/>
        </w:rPr>
        <w:t xml:space="preserve"> Pública y Protección de Datos Personales del Estado de México y Municipios, así como de labores del Instituto para el año dos mil veintidós y enero dos mil veintitrés, publicado en el Periódico Oficial “Gaceta del Gobierno”, el veintidós de diciembre de dos mil </w:t>
      </w:r>
      <w:r w:rsidR="00E62E88" w:rsidRPr="00256CF2">
        <w:rPr>
          <w:rFonts w:ascii="Palatino Linotype" w:hAnsi="Palatino Linotype" w:cs="Arial"/>
          <w:color w:val="000000" w:themeColor="text1"/>
        </w:rPr>
        <w:t>veintiuno</w:t>
      </w:r>
      <w:r w:rsidR="0021504D" w:rsidRPr="00256CF2">
        <w:rPr>
          <w:rStyle w:val="Refdenotaalpie"/>
          <w:rFonts w:ascii="Palatino Linotype" w:hAnsi="Palatino Linotype" w:cs="Arial"/>
          <w:color w:val="000000" w:themeColor="text1"/>
        </w:rPr>
        <w:footnoteReference w:id="1"/>
      </w:r>
      <w:r w:rsidR="0021504D" w:rsidRPr="00256CF2">
        <w:rPr>
          <w:rFonts w:ascii="Palatino Linotype" w:hAnsi="Palatino Linotype" w:cs="Arial"/>
          <w:color w:val="000000" w:themeColor="text1"/>
        </w:rPr>
        <w:t>.</w:t>
      </w:r>
    </w:p>
    <w:p w14:paraId="5B8DA888" w14:textId="421A1908" w:rsidR="001D5927" w:rsidRPr="00256CF2" w:rsidRDefault="001D5927" w:rsidP="00E53BFB">
      <w:pPr>
        <w:spacing w:line="360" w:lineRule="auto"/>
        <w:jc w:val="both"/>
        <w:rPr>
          <w:rFonts w:ascii="Palatino Linotype" w:hAnsi="Palatino Linotype" w:cs="Arial"/>
          <w:color w:val="000000" w:themeColor="text1"/>
        </w:rPr>
      </w:pPr>
    </w:p>
    <w:p w14:paraId="5FCCC888" w14:textId="7FC18B95" w:rsidR="00633F63" w:rsidRPr="00256CF2" w:rsidRDefault="00633F63" w:rsidP="00E53BFB">
      <w:pPr>
        <w:spacing w:line="360" w:lineRule="auto"/>
        <w:jc w:val="both"/>
        <w:rPr>
          <w:rFonts w:ascii="Palatino Linotype" w:eastAsiaTheme="minorEastAsia" w:hAnsi="Palatino Linotype" w:cs="Arial"/>
          <w:color w:val="000000" w:themeColor="text1"/>
        </w:rPr>
      </w:pPr>
      <w:r w:rsidRPr="00256CF2">
        <w:rPr>
          <w:rFonts w:ascii="Palatino Linotype" w:eastAsiaTheme="minorEastAsia" w:hAnsi="Palatino Linotype" w:cs="Arial"/>
          <w:color w:val="000000" w:themeColor="text1"/>
        </w:rPr>
        <w:t xml:space="preserve">En ese tenor, si el </w:t>
      </w:r>
      <w:r w:rsidR="0022743B" w:rsidRPr="00256CF2">
        <w:rPr>
          <w:rFonts w:ascii="Palatino Linotype" w:eastAsiaTheme="minorEastAsia" w:hAnsi="Palatino Linotype" w:cs="Arial"/>
          <w:color w:val="000000" w:themeColor="text1"/>
        </w:rPr>
        <w:t>R</w:t>
      </w:r>
      <w:r w:rsidRPr="00256CF2">
        <w:rPr>
          <w:rFonts w:ascii="Palatino Linotype" w:eastAsiaTheme="minorEastAsia" w:hAnsi="Palatino Linotype" w:cs="Arial"/>
          <w:color w:val="000000" w:themeColor="text1"/>
        </w:rPr>
        <w:t xml:space="preserve">ecurso de </w:t>
      </w:r>
      <w:r w:rsidR="0022743B" w:rsidRPr="00256CF2">
        <w:rPr>
          <w:rFonts w:ascii="Palatino Linotype" w:eastAsiaTheme="minorEastAsia" w:hAnsi="Palatino Linotype" w:cs="Arial"/>
          <w:color w:val="000000" w:themeColor="text1"/>
        </w:rPr>
        <w:t>R</w:t>
      </w:r>
      <w:r w:rsidRPr="00256CF2">
        <w:rPr>
          <w:rFonts w:ascii="Palatino Linotype" w:eastAsiaTheme="minorEastAsia" w:hAnsi="Palatino Linotype" w:cs="Arial"/>
          <w:color w:val="000000" w:themeColor="text1"/>
        </w:rPr>
        <w:t xml:space="preserve">evisión </w:t>
      </w:r>
      <w:r w:rsidR="0022743B" w:rsidRPr="00256CF2">
        <w:rPr>
          <w:rFonts w:ascii="Palatino Linotype" w:eastAsiaTheme="minorEastAsia" w:hAnsi="Palatino Linotype" w:cs="Arial"/>
          <w:color w:val="000000" w:themeColor="text1"/>
        </w:rPr>
        <w:t>materia del presente estudio</w:t>
      </w:r>
      <w:r w:rsidRPr="00256CF2">
        <w:rPr>
          <w:rFonts w:ascii="Palatino Linotype" w:eastAsiaTheme="minorEastAsia" w:hAnsi="Palatino Linotype" w:cs="Arial"/>
          <w:color w:val="000000" w:themeColor="text1"/>
        </w:rPr>
        <w:t>, se</w:t>
      </w:r>
      <w:r w:rsidR="00325F6D" w:rsidRPr="00256CF2">
        <w:rPr>
          <w:rFonts w:ascii="Palatino Linotype" w:eastAsiaTheme="minorEastAsia" w:hAnsi="Palatino Linotype" w:cs="Arial"/>
          <w:color w:val="000000" w:themeColor="text1"/>
        </w:rPr>
        <w:t xml:space="preserve"> </w:t>
      </w:r>
      <w:r w:rsidR="00497582" w:rsidRPr="00256CF2">
        <w:rPr>
          <w:rFonts w:ascii="Palatino Linotype" w:eastAsiaTheme="minorEastAsia" w:hAnsi="Palatino Linotype" w:cs="Arial"/>
          <w:color w:val="000000" w:themeColor="text1"/>
        </w:rPr>
        <w:t>tuvo por interpuesto</w:t>
      </w:r>
      <w:r w:rsidR="003C593A" w:rsidRPr="00256CF2">
        <w:rPr>
          <w:rFonts w:ascii="Palatino Linotype" w:eastAsiaTheme="minorEastAsia" w:hAnsi="Palatino Linotype" w:cs="Arial"/>
          <w:color w:val="000000" w:themeColor="text1"/>
        </w:rPr>
        <w:t xml:space="preserve"> e</w:t>
      </w:r>
      <w:r w:rsidRPr="00256CF2">
        <w:rPr>
          <w:rFonts w:ascii="Palatino Linotype" w:eastAsiaTheme="minorEastAsia" w:hAnsi="Palatino Linotype" w:cs="Arial"/>
          <w:color w:val="000000" w:themeColor="text1"/>
        </w:rPr>
        <w:t xml:space="preserve">l </w:t>
      </w:r>
      <w:r w:rsidR="00605511" w:rsidRPr="00256CF2">
        <w:rPr>
          <w:rFonts w:ascii="Palatino Linotype" w:eastAsiaTheme="minorEastAsia" w:hAnsi="Palatino Linotype" w:cs="Arial"/>
          <w:b/>
          <w:color w:val="000000" w:themeColor="text1"/>
        </w:rPr>
        <w:t>uno de febrero d</w:t>
      </w:r>
      <w:r w:rsidR="00497582" w:rsidRPr="00256CF2">
        <w:rPr>
          <w:rFonts w:ascii="Palatino Linotype" w:eastAsiaTheme="minorEastAsia" w:hAnsi="Palatino Linotype" w:cs="Arial"/>
          <w:b/>
          <w:color w:val="000000" w:themeColor="text1"/>
        </w:rPr>
        <w:t>e dos mil veintidós</w:t>
      </w:r>
      <w:r w:rsidRPr="00256CF2">
        <w:rPr>
          <w:rFonts w:ascii="Palatino Linotype" w:eastAsiaTheme="minorEastAsia" w:hAnsi="Palatino Linotype" w:cs="Arial"/>
          <w:color w:val="000000" w:themeColor="text1"/>
        </w:rPr>
        <w:t xml:space="preserve">, éste se encuentra dentro de los márgenes temporales previstos en el precepto legal citado en el párrafo anterior y, por tanto, su interposición se </w:t>
      </w:r>
      <w:r w:rsidR="00FA2D5D" w:rsidRPr="00256CF2">
        <w:rPr>
          <w:rFonts w:ascii="Palatino Linotype" w:eastAsiaTheme="minorEastAsia" w:hAnsi="Palatino Linotype" w:cs="Arial"/>
          <w:color w:val="000000" w:themeColor="text1"/>
        </w:rPr>
        <w:t>realizó dentro de los términos legales ya referidos</w:t>
      </w:r>
      <w:r w:rsidRPr="00256CF2">
        <w:rPr>
          <w:rFonts w:ascii="Palatino Linotype" w:eastAsiaTheme="minorEastAsia" w:hAnsi="Palatino Linotype" w:cs="Arial"/>
          <w:color w:val="000000" w:themeColor="text1"/>
        </w:rPr>
        <w:t>.</w:t>
      </w:r>
    </w:p>
    <w:p w14:paraId="256E86B9" w14:textId="77777777" w:rsidR="003C593A" w:rsidRPr="00256CF2" w:rsidRDefault="003C593A" w:rsidP="00E53BFB">
      <w:pPr>
        <w:spacing w:line="360" w:lineRule="auto"/>
        <w:jc w:val="both"/>
        <w:rPr>
          <w:rFonts w:ascii="Palatino Linotype" w:eastAsiaTheme="minorEastAsia" w:hAnsi="Palatino Linotype" w:cs="Arial"/>
          <w:color w:val="000000" w:themeColor="text1"/>
        </w:rPr>
      </w:pPr>
    </w:p>
    <w:p w14:paraId="46709CD3" w14:textId="77777777" w:rsidR="00C84A8B" w:rsidRPr="00256CF2" w:rsidRDefault="00C84A8B" w:rsidP="00E53BFB">
      <w:pPr>
        <w:autoSpaceDE w:val="0"/>
        <w:autoSpaceDN w:val="0"/>
        <w:adjustRightInd w:val="0"/>
        <w:spacing w:line="360" w:lineRule="auto"/>
        <w:ind w:right="49"/>
        <w:jc w:val="both"/>
        <w:rPr>
          <w:rFonts w:ascii="Palatino Linotype" w:hAnsi="Palatino Linotype"/>
          <w:b/>
          <w:color w:val="000000" w:themeColor="text1"/>
        </w:rPr>
      </w:pPr>
      <w:r w:rsidRPr="00256CF2">
        <w:rPr>
          <w:rFonts w:ascii="Palatino Linotype" w:hAnsi="Palatino Linotype" w:cs="Arial"/>
          <w:b/>
          <w:color w:val="000000" w:themeColor="text1"/>
          <w:sz w:val="28"/>
          <w:szCs w:val="28"/>
        </w:rPr>
        <w:t>CUARTO</w:t>
      </w:r>
      <w:r w:rsidRPr="00256CF2">
        <w:rPr>
          <w:rFonts w:ascii="Palatino Linotype" w:hAnsi="Palatino Linotype"/>
          <w:b/>
          <w:color w:val="000000" w:themeColor="text1"/>
          <w:sz w:val="28"/>
          <w:szCs w:val="28"/>
        </w:rPr>
        <w:t>.</w:t>
      </w:r>
      <w:r w:rsidRPr="00256CF2">
        <w:rPr>
          <w:rFonts w:ascii="Palatino Linotype" w:hAnsi="Palatino Linotype"/>
          <w:b/>
          <w:color w:val="000000" w:themeColor="text1"/>
        </w:rPr>
        <w:t xml:space="preserve"> Procedibilidad. </w:t>
      </w:r>
    </w:p>
    <w:p w14:paraId="651BE157" w14:textId="0931C655" w:rsidR="00605511" w:rsidRPr="00256CF2" w:rsidRDefault="00605511" w:rsidP="00E53BFB">
      <w:pPr>
        <w:autoSpaceDE w:val="0"/>
        <w:autoSpaceDN w:val="0"/>
        <w:adjustRightInd w:val="0"/>
        <w:spacing w:line="360" w:lineRule="auto"/>
        <w:ind w:right="49"/>
        <w:jc w:val="both"/>
        <w:rPr>
          <w:rFonts w:ascii="Palatino Linotype" w:hAnsi="Palatino Linotype" w:cs="Arial"/>
          <w:lang w:val="es-ES" w:eastAsia="es-MX"/>
        </w:rPr>
      </w:pPr>
      <w:r w:rsidRPr="00256CF2">
        <w:rPr>
          <w:rFonts w:ascii="Palatino Linotype" w:hAnsi="Palatino Linotype" w:cs="Arial"/>
          <w:lang w:val="es-ES"/>
        </w:rPr>
        <w:t xml:space="preserve">Este Instituto considera importante precisar que conforme al artículo 180, fracción II, último párrafo de la </w:t>
      </w:r>
      <w:r w:rsidRPr="00256CF2">
        <w:rPr>
          <w:rFonts w:ascii="Palatino Linotype" w:hAnsi="Palatino Linotype" w:cs="Arial"/>
          <w:lang w:val="es-ES" w:eastAsia="es-MX"/>
        </w:rPr>
        <w:t xml:space="preserve">Ley de Transparencia y </w:t>
      </w:r>
      <w:r w:rsidR="00AB4B44" w:rsidRPr="00256CF2">
        <w:rPr>
          <w:rFonts w:ascii="Palatino Linotype" w:hAnsi="Palatino Linotype" w:cs="Arial"/>
          <w:lang w:val="es-ES" w:eastAsia="es-MX"/>
        </w:rPr>
        <w:t>Acceso a la Información</w:t>
      </w:r>
      <w:r w:rsidRPr="00256CF2">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79A0B353" w14:textId="77777777" w:rsidR="00605511" w:rsidRPr="00256CF2" w:rsidRDefault="00605511" w:rsidP="00E53BFB">
      <w:pPr>
        <w:autoSpaceDE w:val="0"/>
        <w:autoSpaceDN w:val="0"/>
        <w:adjustRightInd w:val="0"/>
        <w:ind w:right="49"/>
        <w:jc w:val="both"/>
        <w:rPr>
          <w:rFonts w:ascii="Palatino Linotype" w:hAnsi="Palatino Linotype" w:cs="Arial"/>
          <w:lang w:val="es-ES"/>
        </w:rPr>
      </w:pPr>
    </w:p>
    <w:p w14:paraId="250C667F" w14:textId="77777777" w:rsidR="00605511" w:rsidRPr="00256CF2" w:rsidRDefault="00605511" w:rsidP="00E53BFB">
      <w:pPr>
        <w:tabs>
          <w:tab w:val="left" w:pos="851"/>
        </w:tabs>
        <w:ind w:left="851" w:right="901"/>
        <w:jc w:val="both"/>
        <w:rPr>
          <w:rFonts w:ascii="Palatino Linotype" w:hAnsi="Palatino Linotype"/>
          <w:b/>
          <w:i/>
          <w:sz w:val="22"/>
          <w:szCs w:val="22"/>
          <w:lang w:val="es-ES"/>
        </w:rPr>
      </w:pPr>
      <w:r w:rsidRPr="00256CF2">
        <w:rPr>
          <w:rFonts w:ascii="Palatino Linotype" w:hAnsi="Palatino Linotype"/>
          <w:b/>
          <w:i/>
          <w:sz w:val="22"/>
          <w:szCs w:val="22"/>
          <w:lang w:val="es-ES"/>
        </w:rPr>
        <w:t xml:space="preserve">“Artículo 180. </w:t>
      </w:r>
      <w:r w:rsidRPr="00256CF2">
        <w:rPr>
          <w:rFonts w:ascii="Palatino Linotype" w:hAnsi="Palatino Linotype"/>
          <w:i/>
          <w:sz w:val="22"/>
          <w:szCs w:val="22"/>
          <w:lang w:val="es-ES"/>
        </w:rPr>
        <w:t xml:space="preserve">El </w:t>
      </w:r>
      <w:r w:rsidRPr="00256CF2">
        <w:rPr>
          <w:rFonts w:ascii="Palatino Linotype" w:hAnsi="Palatino Linotype" w:cs="Arial"/>
          <w:i/>
          <w:sz w:val="22"/>
          <w:szCs w:val="22"/>
          <w:lang w:val="es-ES"/>
        </w:rPr>
        <w:t>recurso</w:t>
      </w:r>
      <w:r w:rsidRPr="00256CF2">
        <w:rPr>
          <w:rFonts w:ascii="Palatino Linotype" w:hAnsi="Palatino Linotype"/>
          <w:i/>
          <w:sz w:val="22"/>
          <w:szCs w:val="22"/>
          <w:lang w:val="es-ES"/>
        </w:rPr>
        <w:t xml:space="preserve"> </w:t>
      </w:r>
      <w:r w:rsidRPr="00256CF2">
        <w:rPr>
          <w:rFonts w:ascii="Palatino Linotype" w:hAnsi="Palatino Linotype" w:cs="Arial"/>
          <w:i/>
          <w:color w:val="222222"/>
          <w:sz w:val="22"/>
          <w:szCs w:val="22"/>
          <w:lang w:val="es-ES" w:eastAsia="es-MX"/>
        </w:rPr>
        <w:t>de</w:t>
      </w:r>
      <w:r w:rsidRPr="00256CF2">
        <w:rPr>
          <w:rFonts w:ascii="Palatino Linotype" w:hAnsi="Palatino Linotype"/>
          <w:i/>
          <w:sz w:val="22"/>
          <w:szCs w:val="22"/>
          <w:lang w:val="es-ES"/>
        </w:rPr>
        <w:t xml:space="preserve"> revisión contendrá:</w:t>
      </w:r>
      <w:r w:rsidRPr="00256CF2">
        <w:rPr>
          <w:rFonts w:ascii="Palatino Linotype" w:hAnsi="Palatino Linotype"/>
          <w:b/>
          <w:i/>
          <w:sz w:val="22"/>
          <w:szCs w:val="22"/>
          <w:lang w:val="es-ES"/>
        </w:rPr>
        <w:t xml:space="preserve"> </w:t>
      </w:r>
    </w:p>
    <w:p w14:paraId="67C4ECFA" w14:textId="77777777" w:rsidR="00605511" w:rsidRPr="00256CF2" w:rsidRDefault="00605511" w:rsidP="00E53BFB">
      <w:pPr>
        <w:tabs>
          <w:tab w:val="left" w:pos="851"/>
        </w:tabs>
        <w:ind w:left="851" w:right="901"/>
        <w:jc w:val="both"/>
        <w:rPr>
          <w:rFonts w:ascii="Palatino Linotype" w:hAnsi="Palatino Linotype"/>
          <w:b/>
          <w:i/>
          <w:sz w:val="22"/>
          <w:szCs w:val="22"/>
          <w:lang w:val="es-ES"/>
        </w:rPr>
      </w:pPr>
      <w:r w:rsidRPr="00256CF2">
        <w:rPr>
          <w:rFonts w:ascii="Palatino Linotype" w:hAnsi="Palatino Linotype"/>
          <w:b/>
          <w:i/>
          <w:sz w:val="22"/>
          <w:szCs w:val="22"/>
          <w:lang w:val="es-ES"/>
        </w:rPr>
        <w:lastRenderedPageBreak/>
        <w:t>…</w:t>
      </w:r>
    </w:p>
    <w:p w14:paraId="08C420AB" w14:textId="77777777" w:rsidR="00605511" w:rsidRPr="00256CF2" w:rsidRDefault="00605511" w:rsidP="00E53BFB">
      <w:pPr>
        <w:tabs>
          <w:tab w:val="left" w:pos="851"/>
        </w:tabs>
        <w:ind w:left="851" w:right="901"/>
        <w:jc w:val="both"/>
        <w:rPr>
          <w:rFonts w:ascii="Palatino Linotype" w:hAnsi="Palatino Linotype"/>
          <w:i/>
          <w:sz w:val="22"/>
          <w:szCs w:val="22"/>
          <w:lang w:val="es-ES"/>
        </w:rPr>
      </w:pPr>
      <w:r w:rsidRPr="00256CF2">
        <w:rPr>
          <w:rFonts w:ascii="Palatino Linotype" w:hAnsi="Palatino Linotype"/>
          <w:b/>
          <w:i/>
          <w:sz w:val="22"/>
          <w:szCs w:val="22"/>
          <w:lang w:val="es-ES"/>
        </w:rPr>
        <w:t xml:space="preserve">II. El nombre del solicitante </w:t>
      </w:r>
      <w:r w:rsidRPr="00256CF2">
        <w:rPr>
          <w:rFonts w:ascii="Palatino Linotype" w:hAnsi="Palatino Linotype" w:cs="Arial"/>
          <w:b/>
          <w:i/>
          <w:color w:val="222222"/>
          <w:sz w:val="22"/>
          <w:szCs w:val="22"/>
          <w:lang w:val="es-ES" w:eastAsia="es-MX"/>
        </w:rPr>
        <w:t>que</w:t>
      </w:r>
      <w:r w:rsidRPr="00256CF2">
        <w:rPr>
          <w:rFonts w:ascii="Palatino Linotype" w:hAnsi="Palatino Linotype"/>
          <w:b/>
          <w:i/>
          <w:sz w:val="22"/>
          <w:szCs w:val="22"/>
          <w:lang w:val="es-ES"/>
        </w:rPr>
        <w:t xml:space="preserve"> recurre </w:t>
      </w:r>
      <w:r w:rsidRPr="00256CF2">
        <w:rPr>
          <w:rFonts w:ascii="Palatino Linotype" w:hAnsi="Palatino Linotype"/>
          <w:i/>
          <w:sz w:val="22"/>
          <w:szCs w:val="22"/>
          <w:lang w:val="es-ES"/>
        </w:rPr>
        <w:t>o de su representante y, en su caso, …</w:t>
      </w:r>
    </w:p>
    <w:p w14:paraId="6725FE89" w14:textId="77777777" w:rsidR="00605511" w:rsidRPr="00256CF2" w:rsidRDefault="00605511" w:rsidP="00E53BFB">
      <w:pPr>
        <w:tabs>
          <w:tab w:val="left" w:pos="851"/>
        </w:tabs>
        <w:ind w:left="851" w:right="901"/>
        <w:jc w:val="both"/>
        <w:rPr>
          <w:rFonts w:ascii="Palatino Linotype" w:hAnsi="Palatino Linotype"/>
          <w:b/>
          <w:i/>
          <w:sz w:val="22"/>
          <w:szCs w:val="22"/>
          <w:lang w:val="es-ES"/>
        </w:rPr>
      </w:pPr>
      <w:r w:rsidRPr="00256CF2">
        <w:rPr>
          <w:rFonts w:ascii="Palatino Linotype" w:hAnsi="Palatino Linotype"/>
          <w:b/>
          <w:i/>
          <w:sz w:val="22"/>
          <w:szCs w:val="22"/>
          <w:lang w:val="es-ES"/>
        </w:rPr>
        <w:t xml:space="preserve">En caso de </w:t>
      </w:r>
      <w:r w:rsidRPr="00256CF2">
        <w:rPr>
          <w:rFonts w:ascii="Palatino Linotype" w:hAnsi="Palatino Linotype" w:cs="Arial"/>
          <w:b/>
          <w:i/>
          <w:color w:val="222222"/>
          <w:sz w:val="22"/>
          <w:szCs w:val="22"/>
          <w:lang w:val="es-ES" w:eastAsia="es-MX"/>
        </w:rPr>
        <w:t>que</w:t>
      </w:r>
      <w:r w:rsidRPr="00256CF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256CF2">
        <w:rPr>
          <w:rFonts w:ascii="Palatino Linotype" w:hAnsi="Palatino Linotype"/>
          <w:i/>
          <w:sz w:val="22"/>
          <w:szCs w:val="22"/>
          <w:lang w:val="es-ES"/>
        </w:rPr>
        <w:t>, IV, VII y VIII.</w:t>
      </w:r>
      <w:r w:rsidRPr="00256CF2">
        <w:rPr>
          <w:rFonts w:ascii="Palatino Linotype" w:hAnsi="Palatino Linotype"/>
          <w:b/>
          <w:i/>
          <w:sz w:val="22"/>
          <w:szCs w:val="22"/>
          <w:lang w:val="es-ES"/>
        </w:rPr>
        <w:t>”</w:t>
      </w:r>
    </w:p>
    <w:p w14:paraId="37A2B360" w14:textId="77777777" w:rsidR="00605511" w:rsidRPr="00256CF2" w:rsidRDefault="00605511" w:rsidP="00E53BFB">
      <w:pPr>
        <w:tabs>
          <w:tab w:val="left" w:pos="851"/>
        </w:tabs>
        <w:ind w:left="851" w:right="901"/>
        <w:jc w:val="both"/>
        <w:rPr>
          <w:rFonts w:ascii="Palatino Linotype" w:hAnsi="Palatino Linotype"/>
          <w:i/>
          <w:sz w:val="22"/>
          <w:szCs w:val="22"/>
          <w:lang w:val="es-ES"/>
        </w:rPr>
      </w:pPr>
      <w:r w:rsidRPr="00256CF2">
        <w:rPr>
          <w:rFonts w:ascii="Palatino Linotype" w:hAnsi="Palatino Linotype"/>
          <w:i/>
          <w:sz w:val="22"/>
          <w:szCs w:val="22"/>
          <w:lang w:val="es-ES"/>
        </w:rPr>
        <w:t>(Énfasis añadido)</w:t>
      </w:r>
    </w:p>
    <w:p w14:paraId="77C82909" w14:textId="77777777" w:rsidR="00605511" w:rsidRPr="00256CF2" w:rsidRDefault="00605511" w:rsidP="00E53BFB">
      <w:pPr>
        <w:tabs>
          <w:tab w:val="left" w:pos="851"/>
        </w:tabs>
        <w:ind w:right="901"/>
        <w:jc w:val="both"/>
        <w:rPr>
          <w:rFonts w:ascii="Palatino Linotype" w:hAnsi="Palatino Linotype"/>
          <w:i/>
          <w:sz w:val="22"/>
          <w:szCs w:val="22"/>
          <w:lang w:val="es-ES"/>
        </w:rPr>
      </w:pPr>
    </w:p>
    <w:p w14:paraId="54DB4331" w14:textId="167F8846" w:rsidR="00605511" w:rsidRPr="00256CF2" w:rsidRDefault="00605511" w:rsidP="00E53BFB">
      <w:pPr>
        <w:spacing w:line="360" w:lineRule="auto"/>
        <w:jc w:val="both"/>
        <w:rPr>
          <w:rFonts w:ascii="Palatino Linotype" w:hAnsi="Palatino Linotype"/>
          <w:b/>
          <w:lang w:val="es-ES"/>
        </w:rPr>
      </w:pPr>
      <w:r w:rsidRPr="00256CF2">
        <w:rPr>
          <w:rFonts w:ascii="Palatino Linotype" w:hAnsi="Palatino Linotype"/>
          <w:lang w:val="es-ES"/>
        </w:rPr>
        <w:t xml:space="preserve">Por lo que, derivado que el </w:t>
      </w:r>
      <w:r w:rsidR="000E2A09" w:rsidRPr="00256CF2">
        <w:rPr>
          <w:rFonts w:ascii="Palatino Linotype" w:hAnsi="Palatino Linotype"/>
          <w:lang w:val="es-ES"/>
        </w:rPr>
        <w:t>R</w:t>
      </w:r>
      <w:r w:rsidRPr="00256CF2">
        <w:rPr>
          <w:rFonts w:ascii="Palatino Linotype" w:hAnsi="Palatino Linotype"/>
          <w:lang w:val="es-ES"/>
        </w:rPr>
        <w:t xml:space="preserve">ecurso de </w:t>
      </w:r>
      <w:r w:rsidR="000E2A09" w:rsidRPr="00256CF2">
        <w:rPr>
          <w:rFonts w:ascii="Palatino Linotype" w:hAnsi="Palatino Linotype"/>
          <w:lang w:val="es-ES"/>
        </w:rPr>
        <w:t>R</w:t>
      </w:r>
      <w:r w:rsidRPr="00256CF2">
        <w:rPr>
          <w:rFonts w:ascii="Palatino Linotype" w:hAnsi="Palatino Linotype"/>
          <w:lang w:val="es-ES"/>
        </w:rPr>
        <w:t>evisión materia del presente asunto, se interpuso de manera electrónica, no es necesario que contenga determinados requisitos, entre ellos, el nombre del</w:t>
      </w:r>
      <w:r w:rsidRPr="00256CF2">
        <w:rPr>
          <w:rFonts w:ascii="Palatino Linotype" w:hAnsi="Palatino Linotype" w:cs="Arial"/>
          <w:b/>
          <w:lang w:val="es-ES"/>
        </w:rPr>
        <w:t xml:space="preserve"> RECURRENTE;</w:t>
      </w:r>
      <w:r w:rsidRPr="00256CF2">
        <w:rPr>
          <w:rFonts w:ascii="Palatino Linotype" w:hAnsi="Palatino Linotype"/>
          <w:lang w:val="es-ES"/>
        </w:rPr>
        <w:t xml:space="preserve"> por lo que, en el presente cas</w:t>
      </w:r>
      <w:r w:rsidR="000E2A09" w:rsidRPr="00256CF2">
        <w:rPr>
          <w:rFonts w:ascii="Palatino Linotype" w:hAnsi="Palatino Linotype"/>
          <w:lang w:val="es-ES"/>
        </w:rPr>
        <w:t>o, al haber sido presentado el R</w:t>
      </w:r>
      <w:r w:rsidRPr="00256CF2">
        <w:rPr>
          <w:rFonts w:ascii="Palatino Linotype" w:hAnsi="Palatino Linotype"/>
          <w:lang w:val="es-ES"/>
        </w:rPr>
        <w:t xml:space="preserve">ecurso de </w:t>
      </w:r>
      <w:r w:rsidR="000E2A09" w:rsidRPr="00256CF2">
        <w:rPr>
          <w:rFonts w:ascii="Palatino Linotype" w:hAnsi="Palatino Linotype"/>
          <w:lang w:val="es-ES"/>
        </w:rPr>
        <w:t>R</w:t>
      </w:r>
      <w:r w:rsidRPr="00256CF2">
        <w:rPr>
          <w:rFonts w:ascii="Palatino Linotype" w:hAnsi="Palatino Linotype"/>
          <w:lang w:val="es-ES"/>
        </w:rPr>
        <w:t xml:space="preserve">evisión vía </w:t>
      </w:r>
      <w:r w:rsidRPr="00256CF2">
        <w:rPr>
          <w:rFonts w:ascii="Palatino Linotype" w:hAnsi="Palatino Linotype"/>
          <w:b/>
          <w:lang w:val="es-ES"/>
        </w:rPr>
        <w:t>SAIMEX</w:t>
      </w:r>
      <w:r w:rsidRPr="00256CF2">
        <w:rPr>
          <w:rFonts w:ascii="Palatino Linotype" w:hAnsi="Palatino Linotype"/>
          <w:lang w:val="es-ES"/>
        </w:rPr>
        <w:t>, dicho requisito resulta innecesario.</w:t>
      </w:r>
    </w:p>
    <w:p w14:paraId="7AAD91A1" w14:textId="77777777" w:rsidR="00605511" w:rsidRPr="00256CF2" w:rsidRDefault="00605511" w:rsidP="00E53BFB">
      <w:pPr>
        <w:spacing w:line="360" w:lineRule="auto"/>
        <w:jc w:val="both"/>
        <w:rPr>
          <w:rFonts w:ascii="Palatino Linotype" w:hAnsi="Palatino Linotype"/>
          <w:lang w:val="es-ES"/>
        </w:rPr>
      </w:pPr>
    </w:p>
    <w:p w14:paraId="6FB8BDBA" w14:textId="38C31A41" w:rsidR="00605511" w:rsidRPr="00256CF2" w:rsidRDefault="00605511" w:rsidP="00E53BFB">
      <w:pPr>
        <w:spacing w:line="360" w:lineRule="auto"/>
        <w:jc w:val="both"/>
        <w:rPr>
          <w:rFonts w:ascii="Palatino Linotype" w:hAnsi="Palatino Linotype" w:cs="Arial"/>
          <w:color w:val="000000"/>
          <w:lang w:val="es-ES"/>
        </w:rPr>
      </w:pPr>
      <w:r w:rsidRPr="00256CF2">
        <w:rPr>
          <w:rFonts w:ascii="Palatino Linotype" w:hAnsi="Palatino Linotype"/>
          <w:lang w:val="es-ES"/>
        </w:rPr>
        <w:t xml:space="preserve">Lo anterior es así, pues el artículo 15 de </w:t>
      </w:r>
      <w:r w:rsidRPr="00256CF2">
        <w:rPr>
          <w:rFonts w:ascii="Palatino Linotype" w:hAnsi="Palatino Linotype" w:cs="Arial"/>
          <w:lang w:val="es-ES" w:eastAsia="es-MX"/>
        </w:rPr>
        <w:t xml:space="preserve">Ley de Transparencia y </w:t>
      </w:r>
      <w:r w:rsidR="00AB4B44" w:rsidRPr="00256CF2">
        <w:rPr>
          <w:rFonts w:ascii="Palatino Linotype" w:hAnsi="Palatino Linotype" w:cs="Arial"/>
          <w:lang w:val="es-ES" w:eastAsia="es-MX"/>
        </w:rPr>
        <w:t>Acceso a la Información</w:t>
      </w:r>
      <w:r w:rsidRPr="00256CF2">
        <w:rPr>
          <w:rFonts w:ascii="Palatino Linotype" w:hAnsi="Palatino Linotype" w:cs="Arial"/>
          <w:lang w:val="es-ES" w:eastAsia="es-MX"/>
        </w:rPr>
        <w:t xml:space="preserve"> Pública del Estado de México y Municipios </w:t>
      </w:r>
      <w:r w:rsidRPr="00256CF2">
        <w:rPr>
          <w:rFonts w:ascii="Palatino Linotype" w:hAnsi="Palatino Linotype" w:cs="Arial"/>
          <w:iCs/>
          <w:lang w:val="es-ES"/>
        </w:rPr>
        <w:t xml:space="preserve">prevé que, </w:t>
      </w:r>
      <w:r w:rsidRPr="00256CF2">
        <w:rPr>
          <w:rFonts w:ascii="Palatino Linotype" w:hAnsi="Palatino Linotype"/>
          <w:lang w:val="es-ES"/>
        </w:rPr>
        <w:t xml:space="preserve">toda persona tendrá </w:t>
      </w:r>
      <w:r w:rsidR="00AB4B44" w:rsidRPr="00256CF2">
        <w:rPr>
          <w:rFonts w:ascii="Palatino Linotype" w:hAnsi="Palatino Linotype"/>
          <w:lang w:val="es-ES"/>
        </w:rPr>
        <w:t>Acceso a la Información</w:t>
      </w:r>
      <w:r w:rsidRPr="00256CF2">
        <w:rPr>
          <w:rFonts w:ascii="Palatino Linotype" w:hAnsi="Palatino Linotype"/>
          <w:lang w:val="es-ES"/>
        </w:rPr>
        <w:t xml:space="preserve"> </w:t>
      </w:r>
      <w:r w:rsidRPr="00256CF2">
        <w:rPr>
          <w:rFonts w:ascii="Palatino Linotype" w:hAnsi="Palatino Linotype" w:cs="Arial"/>
          <w:color w:val="000000"/>
          <w:lang w:val="es-ES"/>
        </w:rPr>
        <w:t xml:space="preserve">sin necesidad de acreditar interés alguno o justificar su utilización, de lo que se infiere que para el </w:t>
      </w:r>
      <w:r w:rsidRPr="00256CF2">
        <w:rPr>
          <w:rFonts w:ascii="Palatino Linotype" w:hAnsi="Palatino Linotype"/>
          <w:lang w:val="es-ES"/>
        </w:rPr>
        <w:t>ejercicio</w:t>
      </w:r>
      <w:r w:rsidRPr="00256CF2">
        <w:rPr>
          <w:rFonts w:ascii="Palatino Linotype" w:hAnsi="Palatino Linotype" w:cs="Arial"/>
          <w:color w:val="000000"/>
          <w:lang w:val="es-ES"/>
        </w:rPr>
        <w:t xml:space="preserve"> del derecho de </w:t>
      </w:r>
      <w:r w:rsidR="00AB4B44" w:rsidRPr="00256CF2">
        <w:rPr>
          <w:rFonts w:ascii="Palatino Linotype" w:hAnsi="Palatino Linotype" w:cs="Arial"/>
          <w:color w:val="000000"/>
          <w:lang w:val="es-ES"/>
        </w:rPr>
        <w:t>Acceso a la Información</w:t>
      </w:r>
      <w:r w:rsidRPr="00256CF2">
        <w:rPr>
          <w:rFonts w:ascii="Palatino Linotype" w:hAnsi="Palatino Linotype" w:cs="Arial"/>
          <w:color w:val="000000"/>
          <w:lang w:val="es-ES"/>
        </w:rPr>
        <w:t xml:space="preserve"> pública, </w:t>
      </w:r>
      <w:r w:rsidRPr="00256CF2">
        <w:rPr>
          <w:rFonts w:ascii="Palatino Linotype" w:hAnsi="Palatino Linotype" w:cs="Arial"/>
          <w:b/>
          <w:color w:val="000000"/>
          <w:u w:val="single"/>
          <w:lang w:val="es-ES"/>
        </w:rPr>
        <w:t xml:space="preserve">el nombre no es un requisito </w:t>
      </w:r>
      <w:r w:rsidRPr="00256CF2">
        <w:rPr>
          <w:rFonts w:ascii="Palatino Linotype" w:hAnsi="Palatino Linotype" w:cs="Arial"/>
          <w:b/>
          <w:i/>
          <w:color w:val="000000"/>
          <w:u w:val="single"/>
          <w:lang w:val="es-ES"/>
        </w:rPr>
        <w:t>sine qua non</w:t>
      </w:r>
      <w:r w:rsidRPr="00256CF2">
        <w:rPr>
          <w:rFonts w:ascii="Palatino Linotype" w:hAnsi="Palatino Linotype" w:cs="Arial"/>
          <w:color w:val="000000"/>
          <w:lang w:val="es-ES"/>
        </w:rPr>
        <w:t xml:space="preserve"> para que los particulares ejerzan el derecho de </w:t>
      </w:r>
      <w:r w:rsidR="00AB4B44" w:rsidRPr="00256CF2">
        <w:rPr>
          <w:rFonts w:ascii="Palatino Linotype" w:hAnsi="Palatino Linotype" w:cs="Arial"/>
          <w:color w:val="000000"/>
          <w:lang w:val="es-ES"/>
        </w:rPr>
        <w:t>Acceso a la Información</w:t>
      </w:r>
      <w:r w:rsidRPr="00256CF2">
        <w:rPr>
          <w:rFonts w:ascii="Palatino Linotype" w:hAnsi="Palatino Linotype" w:cs="Arial"/>
          <w:color w:val="000000"/>
          <w:lang w:val="es-ES"/>
        </w:rPr>
        <w:t xml:space="preserve"> pública, pues por el contrario la Ley de la materia prevé en su artículo 155, párrafo segundo la posibilidad de que las solicitudes de información sean anónimas, al utilizar un nombre incompleto o, inclusive un seudónimo.</w:t>
      </w:r>
    </w:p>
    <w:p w14:paraId="1D538CAC" w14:textId="77777777" w:rsidR="00605511" w:rsidRPr="00256CF2" w:rsidRDefault="00605511" w:rsidP="00E53BFB">
      <w:pPr>
        <w:spacing w:line="360" w:lineRule="auto"/>
        <w:jc w:val="both"/>
        <w:rPr>
          <w:rFonts w:ascii="Palatino Linotype" w:hAnsi="Palatino Linotype" w:cs="Arial"/>
          <w:color w:val="000000"/>
          <w:lang w:val="es-ES"/>
        </w:rPr>
      </w:pPr>
    </w:p>
    <w:p w14:paraId="29485EF4" w14:textId="4EE1F005" w:rsidR="00605511" w:rsidRPr="00256CF2" w:rsidRDefault="00605511" w:rsidP="00E53BFB">
      <w:pPr>
        <w:spacing w:line="360" w:lineRule="auto"/>
        <w:jc w:val="both"/>
        <w:rPr>
          <w:rFonts w:ascii="Palatino Linotype" w:hAnsi="Palatino Linotype"/>
          <w:sz w:val="22"/>
          <w:szCs w:val="22"/>
          <w:lang w:val="es-ES"/>
        </w:rPr>
      </w:pPr>
      <w:r w:rsidRPr="00256CF2">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00AB4B44" w:rsidRPr="00256CF2">
        <w:rPr>
          <w:rFonts w:ascii="Palatino Linotype" w:hAnsi="Palatino Linotype"/>
          <w:lang w:val="es-ES"/>
        </w:rPr>
        <w:t>Acceso a la Información</w:t>
      </w:r>
      <w:r w:rsidRPr="00256CF2">
        <w:rPr>
          <w:rFonts w:ascii="Palatino Linotype" w:hAnsi="Palatino Linotype"/>
          <w:lang w:val="es-ES"/>
        </w:rPr>
        <w:t xml:space="preserve"> pública, toda vez que disponen que toda persona sin necesidad </w:t>
      </w:r>
      <w:r w:rsidRPr="00256CF2">
        <w:rPr>
          <w:rFonts w:ascii="Palatino Linotype" w:hAnsi="Palatino Linotype"/>
          <w:lang w:val="es-ES"/>
        </w:rPr>
        <w:lastRenderedPageBreak/>
        <w:t>de acreditar interés alguno o justificar su utilización, tendrá acceso gratuito a la información pública.</w:t>
      </w:r>
    </w:p>
    <w:p w14:paraId="586F8085" w14:textId="77777777" w:rsidR="00605511" w:rsidRPr="00256CF2" w:rsidRDefault="00605511" w:rsidP="00E53BFB">
      <w:pPr>
        <w:tabs>
          <w:tab w:val="left" w:pos="851"/>
        </w:tabs>
        <w:spacing w:line="360" w:lineRule="auto"/>
        <w:ind w:left="851" w:right="901"/>
        <w:jc w:val="both"/>
        <w:rPr>
          <w:rFonts w:ascii="Palatino Linotype" w:hAnsi="Palatino Linotype"/>
          <w:sz w:val="22"/>
          <w:szCs w:val="22"/>
          <w:lang w:val="es-ES"/>
        </w:rPr>
      </w:pPr>
    </w:p>
    <w:p w14:paraId="48A24BE7" w14:textId="3AAEAB09" w:rsidR="00605511" w:rsidRPr="00256CF2" w:rsidRDefault="00605511" w:rsidP="00E53BFB">
      <w:pPr>
        <w:spacing w:line="360" w:lineRule="auto"/>
        <w:jc w:val="both"/>
        <w:rPr>
          <w:rFonts w:ascii="Palatino Linotype" w:hAnsi="Palatino Linotype"/>
          <w:lang w:val="es-ES"/>
        </w:rPr>
      </w:pPr>
      <w:r w:rsidRPr="00256CF2">
        <w:rPr>
          <w:rFonts w:ascii="Palatino Linotype" w:hAnsi="Palatino Linotype"/>
          <w:lang w:val="es-ES"/>
        </w:rPr>
        <w:t xml:space="preserve">Asimismo, se estima que el requisito relativo al nombre del </w:t>
      </w:r>
      <w:r w:rsidRPr="00256CF2">
        <w:rPr>
          <w:rFonts w:ascii="Palatino Linotype" w:hAnsi="Palatino Linotype" w:cs="Arial"/>
          <w:b/>
          <w:lang w:val="es-ES"/>
        </w:rPr>
        <w:t>RECURRENTE</w:t>
      </w:r>
      <w:r w:rsidRPr="00256CF2">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w:t>
      </w:r>
      <w:r w:rsidR="00AB4B44" w:rsidRPr="00256CF2">
        <w:rPr>
          <w:rFonts w:ascii="Palatino Linotype" w:hAnsi="Palatino Linotype"/>
          <w:lang w:val="es-ES"/>
        </w:rPr>
        <w:t>Acceso a la Información</w:t>
      </w:r>
      <w:r w:rsidRPr="00256CF2">
        <w:rPr>
          <w:rFonts w:ascii="Palatino Linotype" w:hAnsi="Palatino Linotype"/>
          <w:lang w:val="es-ES"/>
        </w:rPr>
        <w:t xml:space="preserve"> pública es un Derecho Humano que no requiere legitimación en la causa, sino que únicamente basta con que se encuentre legitimado en el procedimiento de </w:t>
      </w:r>
      <w:r w:rsidR="000E2A09" w:rsidRPr="00256CF2">
        <w:rPr>
          <w:rFonts w:ascii="Palatino Linotype" w:hAnsi="Palatino Linotype"/>
          <w:lang w:val="es-ES"/>
        </w:rPr>
        <w:t>R</w:t>
      </w:r>
      <w:r w:rsidRPr="00256CF2">
        <w:rPr>
          <w:rFonts w:ascii="Palatino Linotype" w:hAnsi="Palatino Linotype"/>
          <w:lang w:val="es-ES"/>
        </w:rPr>
        <w:t xml:space="preserve">ecurso de </w:t>
      </w:r>
      <w:r w:rsidR="000E2A09" w:rsidRPr="00256CF2">
        <w:rPr>
          <w:rFonts w:ascii="Palatino Linotype" w:hAnsi="Palatino Linotype"/>
          <w:lang w:val="es-ES"/>
        </w:rPr>
        <w:t>R</w:t>
      </w:r>
      <w:r w:rsidRPr="00256CF2">
        <w:rPr>
          <w:rFonts w:ascii="Palatino Linotype" w:hAnsi="Palatino Linotype"/>
          <w:lang w:val="es-ES"/>
        </w:rPr>
        <w:t xml:space="preserve">evisión, circunstancia que se acredita en las constancias electrónicas del expediente, de las que se desprende que </w:t>
      </w:r>
      <w:r w:rsidRPr="00256CF2">
        <w:rPr>
          <w:rFonts w:ascii="Palatino Linotype" w:hAnsi="Palatino Linotype" w:cs="Arial"/>
          <w:b/>
          <w:lang w:val="es-ES"/>
        </w:rPr>
        <w:t>EL RECURRENTE</w:t>
      </w:r>
      <w:r w:rsidRPr="00256CF2">
        <w:rPr>
          <w:rFonts w:ascii="Palatino Linotype" w:hAnsi="Palatino Linotype"/>
          <w:lang w:val="es-ES"/>
        </w:rPr>
        <w:t xml:space="preserve"> es la misma persona que realizó la solicitud de </w:t>
      </w:r>
      <w:r w:rsidR="00AB4B44" w:rsidRPr="00256CF2">
        <w:rPr>
          <w:rFonts w:ascii="Palatino Linotype" w:hAnsi="Palatino Linotype"/>
          <w:lang w:val="es-ES"/>
        </w:rPr>
        <w:t>Acceso a la Información</w:t>
      </w:r>
      <w:r w:rsidRPr="00256CF2">
        <w:rPr>
          <w:rFonts w:ascii="Palatino Linotype" w:hAnsi="Palatino Linotype"/>
          <w:lang w:val="es-ES"/>
        </w:rPr>
        <w:t xml:space="preserve"> pública que ahora se impugna.</w:t>
      </w:r>
    </w:p>
    <w:p w14:paraId="1546B1BD" w14:textId="77777777" w:rsidR="00605511" w:rsidRPr="00256CF2" w:rsidRDefault="00605511" w:rsidP="00E53BFB">
      <w:pPr>
        <w:tabs>
          <w:tab w:val="left" w:pos="851"/>
        </w:tabs>
        <w:spacing w:line="360" w:lineRule="auto"/>
        <w:ind w:left="851" w:right="901"/>
        <w:jc w:val="both"/>
        <w:rPr>
          <w:rFonts w:ascii="Palatino Linotype" w:hAnsi="Palatino Linotype"/>
          <w:sz w:val="22"/>
          <w:szCs w:val="22"/>
          <w:lang w:val="es-ES"/>
        </w:rPr>
      </w:pPr>
    </w:p>
    <w:p w14:paraId="541D6AD0" w14:textId="2454AEB2" w:rsidR="00605511" w:rsidRPr="00256CF2" w:rsidRDefault="00605511" w:rsidP="00E53BFB">
      <w:pPr>
        <w:spacing w:line="360" w:lineRule="auto"/>
        <w:jc w:val="both"/>
        <w:rPr>
          <w:rFonts w:ascii="Palatino Linotype" w:hAnsi="Palatino Linotype"/>
          <w:lang w:val="es-ES"/>
        </w:rPr>
      </w:pPr>
      <w:r w:rsidRPr="00256CF2">
        <w:rPr>
          <w:rFonts w:ascii="Palatino Linotype" w:hAnsi="Palatino Linotype"/>
          <w:lang w:val="es-ES"/>
        </w:rPr>
        <w:t xml:space="preserve">Es así que, para el estudio de la materia sobre </w:t>
      </w:r>
      <w:r w:rsidR="000E2A09" w:rsidRPr="00256CF2">
        <w:rPr>
          <w:rFonts w:ascii="Palatino Linotype" w:hAnsi="Palatino Linotype"/>
          <w:lang w:val="es-ES"/>
        </w:rPr>
        <w:t>la que se resuelve el presente R</w:t>
      </w:r>
      <w:r w:rsidRPr="00256CF2">
        <w:rPr>
          <w:rFonts w:ascii="Palatino Linotype" w:hAnsi="Palatino Linotype"/>
          <w:lang w:val="es-ES"/>
        </w:rPr>
        <w:t>e</w:t>
      </w:r>
      <w:r w:rsidR="000E2A09" w:rsidRPr="00256CF2">
        <w:rPr>
          <w:rFonts w:ascii="Palatino Linotype" w:hAnsi="Palatino Linotype"/>
          <w:lang w:val="es-ES"/>
        </w:rPr>
        <w:t>curso de R</w:t>
      </w:r>
      <w:r w:rsidRPr="00256CF2">
        <w:rPr>
          <w:rFonts w:ascii="Palatino Linotype" w:hAnsi="Palatino Linotype"/>
          <w:lang w:val="es-ES"/>
        </w:rPr>
        <w:t xml:space="preserve">evisión, resulta intrascendente conocer el nombre de la persona que lo hubiere promovido, en virtud de que tanto la </w:t>
      </w:r>
      <w:r w:rsidRPr="00256CF2">
        <w:rPr>
          <w:rFonts w:ascii="Palatino Linotype" w:hAnsi="Palatino Linotype"/>
          <w:color w:val="000000" w:themeColor="text1"/>
        </w:rPr>
        <w:t>Constitución Política de los Estados Unidos Mexicanos</w:t>
      </w:r>
      <w:r w:rsidRPr="00256CF2">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w:t>
      </w:r>
      <w:r w:rsidR="00AB4B44" w:rsidRPr="00256CF2">
        <w:rPr>
          <w:rFonts w:ascii="Palatino Linotype" w:hAnsi="Palatino Linotype"/>
          <w:lang w:val="es-ES"/>
        </w:rPr>
        <w:t>Acceso a la Información</w:t>
      </w:r>
      <w:r w:rsidRPr="00256CF2">
        <w:rPr>
          <w:rFonts w:ascii="Palatino Linotype" w:hAnsi="Palatino Linotype"/>
          <w:lang w:val="es-ES"/>
        </w:rPr>
        <w:t xml:space="preserve"> Pública, por una cuestión procedimental. </w:t>
      </w:r>
    </w:p>
    <w:p w14:paraId="07978E86" w14:textId="77777777" w:rsidR="00605511" w:rsidRPr="00256CF2" w:rsidRDefault="00605511" w:rsidP="00E53BFB">
      <w:pPr>
        <w:pStyle w:val="Prrafodelista"/>
        <w:widowControl w:val="0"/>
        <w:autoSpaceDE w:val="0"/>
        <w:autoSpaceDN w:val="0"/>
        <w:adjustRightInd w:val="0"/>
        <w:spacing w:line="360" w:lineRule="auto"/>
        <w:ind w:left="0"/>
        <w:jc w:val="both"/>
        <w:rPr>
          <w:rFonts w:ascii="Palatino Linotype" w:hAnsi="Palatino Linotype" w:cs="Arial"/>
          <w:b/>
          <w:color w:val="000000" w:themeColor="text1"/>
          <w:sz w:val="28"/>
        </w:rPr>
      </w:pPr>
    </w:p>
    <w:p w14:paraId="5EA500EA" w14:textId="721AB3B4" w:rsidR="00DF6934" w:rsidRPr="00256CF2" w:rsidRDefault="00FA1E61" w:rsidP="00E53BFB">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256CF2">
        <w:rPr>
          <w:rFonts w:ascii="Palatino Linotype" w:hAnsi="Palatino Linotype" w:cs="Arial"/>
          <w:b/>
          <w:color w:val="000000" w:themeColor="text1"/>
          <w:sz w:val="28"/>
        </w:rPr>
        <w:lastRenderedPageBreak/>
        <w:t>QUINTO</w:t>
      </w:r>
      <w:r w:rsidRPr="00256CF2">
        <w:rPr>
          <w:rFonts w:ascii="Palatino Linotype" w:hAnsi="Palatino Linotype" w:cs="Arial"/>
          <w:b/>
          <w:color w:val="000000" w:themeColor="text1"/>
        </w:rPr>
        <w:t xml:space="preserve">. </w:t>
      </w:r>
      <w:r w:rsidR="00A23064" w:rsidRPr="00256CF2">
        <w:rPr>
          <w:rFonts w:ascii="Palatino Linotype" w:hAnsi="Palatino Linotype" w:cs="Arial"/>
          <w:b/>
          <w:color w:val="000000" w:themeColor="text1"/>
        </w:rPr>
        <w:t xml:space="preserve">Estudio y </w:t>
      </w:r>
      <w:r w:rsidR="00A94385" w:rsidRPr="00256CF2">
        <w:rPr>
          <w:rFonts w:ascii="Palatino Linotype" w:hAnsi="Palatino Linotype" w:cs="Arial"/>
          <w:b/>
          <w:color w:val="000000" w:themeColor="text1"/>
        </w:rPr>
        <w:t>R</w:t>
      </w:r>
      <w:r w:rsidR="00A23064" w:rsidRPr="00256CF2">
        <w:rPr>
          <w:rFonts w:ascii="Palatino Linotype" w:hAnsi="Palatino Linotype" w:cs="Arial"/>
          <w:b/>
          <w:color w:val="000000" w:themeColor="text1"/>
        </w:rPr>
        <w:t xml:space="preserve">esolución del </w:t>
      </w:r>
      <w:r w:rsidR="00A94385" w:rsidRPr="00256CF2">
        <w:rPr>
          <w:rFonts w:ascii="Palatino Linotype" w:hAnsi="Palatino Linotype" w:cs="Arial"/>
          <w:b/>
          <w:color w:val="000000" w:themeColor="text1"/>
        </w:rPr>
        <w:t>R</w:t>
      </w:r>
      <w:r w:rsidR="00A23064" w:rsidRPr="00256CF2">
        <w:rPr>
          <w:rFonts w:ascii="Palatino Linotype" w:hAnsi="Palatino Linotype" w:cs="Arial"/>
          <w:b/>
          <w:color w:val="000000" w:themeColor="text1"/>
        </w:rPr>
        <w:t xml:space="preserve">ecurso. </w:t>
      </w:r>
    </w:p>
    <w:p w14:paraId="09679D68" w14:textId="2F2522A5" w:rsidR="005B14AE" w:rsidRPr="00256CF2" w:rsidRDefault="005B14AE" w:rsidP="00E53BFB">
      <w:pPr>
        <w:spacing w:line="360" w:lineRule="auto"/>
        <w:jc w:val="both"/>
        <w:rPr>
          <w:rFonts w:ascii="Palatino Linotype" w:hAnsi="Palatino Linotype" w:cs="Arial"/>
          <w:color w:val="000000" w:themeColor="text1"/>
        </w:rPr>
      </w:pPr>
      <w:r w:rsidRPr="00256CF2">
        <w:rPr>
          <w:rFonts w:ascii="Palatino Linotype" w:hAnsi="Palatino Linotype" w:cs="Arial"/>
          <w:color w:val="000000" w:themeColor="text1"/>
        </w:rPr>
        <w:t xml:space="preserve">Una vez determinada la vía sobre la que versará el presente recurso, y previa revisión del expediente electrónico formado en </w:t>
      </w:r>
      <w:r w:rsidRPr="00256CF2">
        <w:rPr>
          <w:rFonts w:ascii="Palatino Linotype" w:hAnsi="Palatino Linotype" w:cs="Arial"/>
          <w:b/>
          <w:color w:val="000000" w:themeColor="text1"/>
        </w:rPr>
        <w:t>EL SAIMEX</w:t>
      </w:r>
      <w:r w:rsidRPr="00256CF2">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256CF2">
        <w:rPr>
          <w:rFonts w:ascii="Palatino Linotype" w:hAnsi="Palatino Linotype"/>
          <w:color w:val="000000" w:themeColor="text1"/>
        </w:rPr>
        <w:t>Constitución Política de los Estados Unidos Mexicanos, Constitución Política del Estado Libre y Soberano de México</w:t>
      </w:r>
      <w:r w:rsidRPr="00256CF2">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256CF2">
        <w:rPr>
          <w:rFonts w:ascii="Palatino Linotype" w:hAnsi="Palatino Linotype"/>
          <w:color w:val="000000" w:themeColor="text1"/>
        </w:rPr>
        <w:t>Constitución Política de los Estados Unidos Mexicanos</w:t>
      </w:r>
      <w:r w:rsidRPr="00256CF2">
        <w:rPr>
          <w:rFonts w:ascii="Palatino Linotype" w:hAnsi="Palatino Linotype" w:cs="Arial"/>
          <w:color w:val="000000" w:themeColor="text1"/>
        </w:rPr>
        <w:t xml:space="preserve"> y los numerales 8 y 9 de la Ley de Transparencia y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Pública del Estado de México y Municipios.</w:t>
      </w:r>
    </w:p>
    <w:p w14:paraId="35E76703" w14:textId="77777777" w:rsidR="005B14AE" w:rsidRPr="00256CF2" w:rsidRDefault="005B14AE" w:rsidP="00E53BFB">
      <w:pPr>
        <w:spacing w:line="360" w:lineRule="auto"/>
        <w:jc w:val="both"/>
        <w:rPr>
          <w:rFonts w:ascii="Palatino Linotype" w:hAnsi="Palatino Linotype"/>
          <w:color w:val="000000" w:themeColor="text1"/>
          <w:lang w:eastAsia="es-MX"/>
        </w:rPr>
      </w:pPr>
    </w:p>
    <w:p w14:paraId="5FC73B9B" w14:textId="70DB52DE" w:rsidR="00605511" w:rsidRPr="00256CF2" w:rsidRDefault="00605511" w:rsidP="00E53BFB">
      <w:pPr>
        <w:spacing w:line="360" w:lineRule="auto"/>
        <w:jc w:val="both"/>
        <w:rPr>
          <w:rFonts w:ascii="Palatino Linotype" w:hAnsi="Palatino Linotype"/>
          <w:color w:val="000000" w:themeColor="text1"/>
        </w:rPr>
      </w:pPr>
      <w:r w:rsidRPr="00256CF2">
        <w:rPr>
          <w:rFonts w:ascii="Palatino Linotype" w:hAnsi="Palatino Linotype"/>
          <w:color w:val="222222"/>
          <w:lang w:eastAsia="es-MX"/>
        </w:rPr>
        <w:t xml:space="preserve">Primeramente, es importante señalar que </w:t>
      </w:r>
      <w:r w:rsidRPr="00256CF2">
        <w:rPr>
          <w:rFonts w:ascii="Palatino Linotype" w:hAnsi="Palatino Linotype"/>
          <w:b/>
          <w:color w:val="222222"/>
          <w:lang w:eastAsia="es-MX"/>
        </w:rPr>
        <w:t xml:space="preserve">EL SUJETO OBLIGADO </w:t>
      </w:r>
      <w:r w:rsidRPr="00256CF2">
        <w:rPr>
          <w:rFonts w:ascii="Palatino Linotype" w:hAnsi="Palatino Linotype"/>
          <w:color w:val="222222"/>
          <w:lang w:eastAsia="es-MX"/>
        </w:rPr>
        <w:t xml:space="preserve">es competente para generar, administrar o poseer la información solicitada, derivado de que éste ha asumido la misma, ya que en la respuesta adjuntó oficio </w:t>
      </w:r>
      <w:r w:rsidRPr="00256CF2">
        <w:rPr>
          <w:rFonts w:ascii="Palatino Linotype" w:hAnsi="Palatino Linotype" w:cs="Arial"/>
          <w:color w:val="000000" w:themeColor="text1"/>
        </w:rPr>
        <w:t xml:space="preserve">número </w:t>
      </w:r>
      <w:r w:rsidRPr="00256CF2">
        <w:rPr>
          <w:rFonts w:ascii="Palatino Linotype" w:hAnsi="Palatino Linotype"/>
          <w:color w:val="000000" w:themeColor="text1"/>
        </w:rPr>
        <w:t xml:space="preserve">PMA/UT/INT/2022/0024, de fecha treinta y uno de enero de dos mil veintidós, por medio del cual el Titular de la Unidad de Transparencia, refiere que la información requerida por el particular se encuentra disponible para su consulta en el portal de Información Pública de Oficio Mexiquense por sus siglas IPOMEX, precisamente en la fracción XIX relativo a “Índice de los expedientes clasificados como reservados” ; en la </w:t>
      </w:r>
      <w:r w:rsidRPr="00256CF2">
        <w:rPr>
          <w:rFonts w:ascii="Palatino Linotype" w:hAnsi="Palatino Linotype"/>
          <w:color w:val="000000" w:themeColor="text1"/>
        </w:rPr>
        <w:lastRenderedPageBreak/>
        <w:t xml:space="preserve">liga electrónica </w:t>
      </w:r>
      <w:hyperlink r:id="rId12" w:history="1">
        <w:r w:rsidRPr="00256CF2">
          <w:rPr>
            <w:rFonts w:ascii="Palatino Linotype" w:hAnsi="Palatino Linotype"/>
            <w:i/>
            <w:color w:val="000000" w:themeColor="text1"/>
          </w:rPr>
          <w:t>https://www.ipomex.org.mx/ipo3/lgt/indice/ATENCO.web</w:t>
        </w:r>
      </w:hyperlink>
      <w:r w:rsidRPr="00256CF2">
        <w:rPr>
          <w:rFonts w:ascii="Palatino Linotype" w:hAnsi="Palatino Linotype"/>
          <w:i/>
          <w:color w:val="000000" w:themeColor="text1"/>
        </w:rPr>
        <w:t xml:space="preserve">; </w:t>
      </w:r>
      <w:r w:rsidRPr="00256CF2">
        <w:rPr>
          <w:rFonts w:ascii="Palatino Linotype" w:hAnsi="Palatino Linotype"/>
          <w:color w:val="000000" w:themeColor="text1"/>
        </w:rPr>
        <w:t xml:space="preserve">asimismo, precisó los pasos a seguir para la consulta de información. </w:t>
      </w:r>
    </w:p>
    <w:p w14:paraId="7B75583E" w14:textId="77777777" w:rsidR="00605511" w:rsidRPr="00256CF2" w:rsidRDefault="00605511" w:rsidP="00E53BFB">
      <w:pPr>
        <w:spacing w:line="360" w:lineRule="auto"/>
        <w:jc w:val="both"/>
        <w:rPr>
          <w:rFonts w:ascii="Palatino Linotype" w:hAnsi="Palatino Linotype"/>
          <w:color w:val="222222"/>
          <w:lang w:eastAsia="es-MX"/>
        </w:rPr>
      </w:pPr>
    </w:p>
    <w:p w14:paraId="2CDA3F5F" w14:textId="579A26B0" w:rsidR="00605511" w:rsidRPr="00256CF2" w:rsidRDefault="00605511" w:rsidP="00E53BFB">
      <w:pPr>
        <w:spacing w:line="360" w:lineRule="auto"/>
        <w:jc w:val="both"/>
        <w:rPr>
          <w:rFonts w:ascii="Palatino Linotype" w:hAnsi="Palatino Linotype"/>
          <w:color w:val="222222"/>
          <w:lang w:eastAsia="es-MX"/>
        </w:rPr>
      </w:pPr>
      <w:r w:rsidRPr="00256CF2">
        <w:rPr>
          <w:rFonts w:ascii="Palatino Linotype" w:hAnsi="Palatino Linotype"/>
          <w:color w:val="222222"/>
          <w:lang w:eastAsia="es-MX"/>
        </w:rPr>
        <w:t xml:space="preserve">Por lo que, el hecho de que </w:t>
      </w:r>
      <w:r w:rsidRPr="00256CF2">
        <w:rPr>
          <w:rFonts w:ascii="Palatino Linotype" w:hAnsi="Palatino Linotype"/>
          <w:b/>
          <w:bCs/>
          <w:color w:val="222222"/>
          <w:lang w:eastAsia="es-MX"/>
        </w:rPr>
        <w:t>EL SUJETO OBLIGADO</w:t>
      </w:r>
      <w:r w:rsidRPr="00256CF2">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w:t>
      </w:r>
      <w:r w:rsidR="00AB4B44" w:rsidRPr="00256CF2">
        <w:rPr>
          <w:rFonts w:ascii="Palatino Linotype" w:hAnsi="Palatino Linotype"/>
          <w:color w:val="222222"/>
          <w:lang w:eastAsia="es-MX"/>
        </w:rPr>
        <w:t>Acceso a la Información</w:t>
      </w:r>
      <w:r w:rsidRPr="00256CF2">
        <w:rPr>
          <w:rFonts w:ascii="Palatino Linotype" w:hAnsi="Palatino Linotype"/>
          <w:color w:val="222222"/>
          <w:lang w:eastAsia="es-MX"/>
        </w:rPr>
        <w:t xml:space="preserve"> Pública del Estado de México y Municipios, que a la letra señala:</w:t>
      </w:r>
    </w:p>
    <w:p w14:paraId="4BBDE44C" w14:textId="77777777" w:rsidR="00605511" w:rsidRPr="00256CF2" w:rsidRDefault="00605511" w:rsidP="00E53BFB">
      <w:pPr>
        <w:jc w:val="both"/>
        <w:rPr>
          <w:rFonts w:ascii="Palatino Linotype" w:hAnsi="Palatino Linotype"/>
          <w:color w:val="222222"/>
          <w:lang w:eastAsia="es-MX"/>
        </w:rPr>
      </w:pPr>
    </w:p>
    <w:p w14:paraId="4EEC07B5" w14:textId="77777777" w:rsidR="00605511" w:rsidRPr="00256CF2" w:rsidRDefault="00605511" w:rsidP="00E53BFB">
      <w:pPr>
        <w:shd w:val="clear" w:color="auto" w:fill="FFFFFF"/>
        <w:ind w:left="851" w:right="902"/>
        <w:jc w:val="both"/>
        <w:rPr>
          <w:rFonts w:ascii="Palatino Linotype" w:hAnsi="Palatino Linotype"/>
          <w:color w:val="222222"/>
          <w:lang w:eastAsia="es-MX"/>
        </w:rPr>
      </w:pPr>
      <w:r w:rsidRPr="00256CF2">
        <w:rPr>
          <w:rFonts w:ascii="Palatino Linotype" w:hAnsi="Palatino Linotype"/>
          <w:i/>
          <w:iCs/>
          <w:color w:val="222222"/>
          <w:sz w:val="22"/>
          <w:szCs w:val="22"/>
          <w:lang w:eastAsia="es-MX"/>
        </w:rPr>
        <w:t>“</w:t>
      </w:r>
      <w:r w:rsidRPr="00256CF2">
        <w:rPr>
          <w:rFonts w:ascii="Palatino Linotype" w:hAnsi="Palatino Linotype"/>
          <w:b/>
          <w:bCs/>
          <w:i/>
          <w:iCs/>
          <w:color w:val="222222"/>
          <w:sz w:val="22"/>
          <w:szCs w:val="22"/>
          <w:lang w:eastAsia="es-MX"/>
        </w:rPr>
        <w:t>Artículo 12.</w:t>
      </w:r>
      <w:r w:rsidRPr="00256CF2">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4FF08B43" w14:textId="77777777" w:rsidR="00605511" w:rsidRPr="00256CF2" w:rsidRDefault="00605511" w:rsidP="00E53BFB">
      <w:pPr>
        <w:shd w:val="clear" w:color="auto" w:fill="FFFFFF"/>
        <w:ind w:left="851" w:right="902"/>
        <w:jc w:val="both"/>
        <w:rPr>
          <w:rFonts w:ascii="Palatino Linotype" w:hAnsi="Palatino Linotype"/>
          <w:i/>
          <w:iCs/>
          <w:color w:val="222222"/>
          <w:sz w:val="22"/>
          <w:szCs w:val="22"/>
          <w:lang w:eastAsia="es-MX"/>
        </w:rPr>
      </w:pPr>
      <w:r w:rsidRPr="00256CF2">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A1B6161" w14:textId="77777777" w:rsidR="00605511" w:rsidRPr="00256CF2" w:rsidRDefault="00605511" w:rsidP="00E53BFB">
      <w:pPr>
        <w:shd w:val="clear" w:color="auto" w:fill="FFFFFF"/>
        <w:ind w:left="851" w:right="902"/>
        <w:jc w:val="both"/>
        <w:rPr>
          <w:rFonts w:ascii="Palatino Linotype" w:hAnsi="Palatino Linotype"/>
          <w:color w:val="222222"/>
          <w:lang w:eastAsia="es-MX"/>
        </w:rPr>
      </w:pPr>
    </w:p>
    <w:p w14:paraId="6773B07C" w14:textId="77777777" w:rsidR="00605511" w:rsidRPr="00256CF2" w:rsidRDefault="00605511" w:rsidP="00E53BFB">
      <w:pPr>
        <w:spacing w:line="360" w:lineRule="auto"/>
        <w:jc w:val="both"/>
        <w:rPr>
          <w:rFonts w:ascii="Palatino Linotype" w:hAnsi="Palatino Linotype"/>
          <w:color w:val="222222"/>
          <w:lang w:eastAsia="es-MX"/>
        </w:rPr>
      </w:pPr>
      <w:r w:rsidRPr="00256CF2">
        <w:rPr>
          <w:rFonts w:ascii="Palatino Linotype" w:hAnsi="Palatino Linotype"/>
          <w:color w:val="222222"/>
          <w:lang w:eastAsia="es-MX"/>
        </w:rPr>
        <w:t xml:space="preserve">En atención a lo anterior, el estudio de la naturaleza jurídica de la información pública solicitada, tiene por objeto determinar si </w:t>
      </w:r>
      <w:r w:rsidRPr="00256CF2">
        <w:rPr>
          <w:rFonts w:ascii="Palatino Linotype" w:hAnsi="Palatino Linotype"/>
          <w:b/>
          <w:color w:val="222222"/>
          <w:lang w:eastAsia="es-MX"/>
        </w:rPr>
        <w:t xml:space="preserve">EL SUJETO OBLIGADO </w:t>
      </w:r>
      <w:r w:rsidRPr="00256CF2">
        <w:rPr>
          <w:rFonts w:ascii="Palatino Linotype" w:hAnsi="Palatino Linotype"/>
          <w:color w:val="222222"/>
          <w:lang w:eastAsia="es-MX"/>
        </w:rPr>
        <w:t>la</w:t>
      </w:r>
      <w:r w:rsidRPr="00256CF2">
        <w:rPr>
          <w:rFonts w:ascii="Palatino Linotype" w:hAnsi="Palatino Linotype"/>
          <w:b/>
          <w:color w:val="222222"/>
          <w:lang w:eastAsia="es-MX"/>
        </w:rPr>
        <w:t xml:space="preserve"> </w:t>
      </w:r>
      <w:r w:rsidRPr="00256CF2">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256CF2">
        <w:rPr>
          <w:rFonts w:ascii="Palatino Linotype" w:hAnsi="Palatino Linotype"/>
          <w:b/>
          <w:color w:val="222222"/>
          <w:lang w:eastAsia="es-MX"/>
        </w:rPr>
        <w:t>EL SUJETO OBLIGADO</w:t>
      </w:r>
      <w:r w:rsidRPr="00256CF2">
        <w:rPr>
          <w:rFonts w:ascii="Palatino Linotype" w:hAnsi="Palatino Linotype"/>
          <w:color w:val="222222"/>
          <w:lang w:eastAsia="es-MX"/>
        </w:rPr>
        <w:t>, dicha información, fue admitida por el mismo; actualizándose el supuesto artículo 12 de la Ley de la materia, anteriormente referido.</w:t>
      </w:r>
    </w:p>
    <w:p w14:paraId="5C46749D" w14:textId="77777777" w:rsidR="00605511" w:rsidRPr="00256CF2" w:rsidRDefault="00605511" w:rsidP="00E53BF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5F496A3" w14:textId="677A2B97" w:rsidR="00605511" w:rsidRPr="00256CF2" w:rsidRDefault="00605511" w:rsidP="00E53BF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56CF2">
        <w:rPr>
          <w:rFonts w:ascii="Palatino Linotype" w:hAnsi="Palatino Linotype" w:cs="Arial"/>
          <w:color w:val="000000" w:themeColor="text1"/>
        </w:rPr>
        <w:t xml:space="preserve">Es así que, una vez determinada la vía sobre la que versará el presente Recurso y previa revisión del expediente </w:t>
      </w:r>
      <w:r w:rsidRPr="00256CF2">
        <w:rPr>
          <w:rFonts w:ascii="Palatino Linotype" w:hAnsi="Palatino Linotype"/>
          <w:color w:val="000000" w:themeColor="text1"/>
        </w:rPr>
        <w:t>electrónico</w:t>
      </w:r>
      <w:r w:rsidRPr="00256CF2">
        <w:rPr>
          <w:rFonts w:ascii="Palatino Linotype" w:hAnsi="Palatino Linotype" w:cs="Arial"/>
          <w:color w:val="000000" w:themeColor="text1"/>
        </w:rPr>
        <w:t xml:space="preserve"> formado en el</w:t>
      </w:r>
      <w:r w:rsidRPr="00256CF2">
        <w:rPr>
          <w:rFonts w:ascii="Palatino Linotype" w:hAnsi="Palatino Linotype" w:cs="Arial"/>
          <w:b/>
          <w:color w:val="000000" w:themeColor="text1"/>
        </w:rPr>
        <w:t xml:space="preserve"> SAIMEX</w:t>
      </w:r>
      <w:r w:rsidRPr="00256CF2">
        <w:rPr>
          <w:rFonts w:ascii="Palatino Linotype" w:hAnsi="Palatino Linotype" w:cs="Arial"/>
          <w:color w:val="000000" w:themeColor="text1"/>
        </w:rPr>
        <w:t xml:space="preserve">, es conveniente analizar si </w:t>
      </w:r>
      <w:r w:rsidRPr="00256CF2">
        <w:rPr>
          <w:rFonts w:ascii="Palatino Linotype" w:hAnsi="Palatino Linotype" w:cs="Arial"/>
          <w:color w:val="000000" w:themeColor="text1"/>
        </w:rPr>
        <w:lastRenderedPageBreak/>
        <w:t xml:space="preserve">la respuesta del </w:t>
      </w:r>
      <w:r w:rsidRPr="00256CF2">
        <w:rPr>
          <w:rFonts w:ascii="Palatino Linotype" w:hAnsi="Palatino Linotype" w:cs="Arial"/>
          <w:b/>
          <w:color w:val="000000" w:themeColor="text1"/>
          <w:lang w:eastAsia="es-MX"/>
        </w:rPr>
        <w:t>SUJETO OBLIGADO</w:t>
      </w:r>
      <w:r w:rsidRPr="00256CF2">
        <w:rPr>
          <w:rFonts w:ascii="Palatino Linotype" w:hAnsi="Palatino Linotype" w:cs="Arial"/>
          <w:color w:val="000000" w:themeColor="text1"/>
        </w:rPr>
        <w:t xml:space="preserve"> cumple con los requisitos del derecho de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Pública, por lo que en primer término debemos recordar que </w:t>
      </w:r>
      <w:r w:rsidRPr="00256CF2">
        <w:rPr>
          <w:rFonts w:ascii="Palatino Linotype" w:hAnsi="Palatino Linotype" w:cs="Arial"/>
          <w:b/>
          <w:color w:val="000000" w:themeColor="text1"/>
        </w:rPr>
        <w:t xml:space="preserve">EL RECURRENTE </w:t>
      </w:r>
      <w:r w:rsidRPr="00256CF2">
        <w:rPr>
          <w:rFonts w:ascii="Palatino Linotype" w:hAnsi="Palatino Linotype" w:cs="Arial"/>
          <w:color w:val="000000" w:themeColor="text1"/>
        </w:rPr>
        <w:t xml:space="preserve">en el ejercicio de su derecho de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solicitó el índice de expedientes clasificados como reservados 2019. </w:t>
      </w:r>
    </w:p>
    <w:p w14:paraId="63439865" w14:textId="77777777" w:rsidR="00605511" w:rsidRPr="00256CF2" w:rsidRDefault="00605511" w:rsidP="00E53BF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6E8FF43" w14:textId="77777777" w:rsidR="00247914" w:rsidRPr="00256CF2" w:rsidRDefault="00605511" w:rsidP="00E53BFB">
      <w:pPr>
        <w:spacing w:line="360" w:lineRule="auto"/>
        <w:jc w:val="both"/>
        <w:rPr>
          <w:rFonts w:ascii="Palatino Linotype" w:hAnsi="Palatino Linotype"/>
          <w:color w:val="000000" w:themeColor="text1"/>
        </w:rPr>
      </w:pPr>
      <w:r w:rsidRPr="00256CF2">
        <w:rPr>
          <w:rFonts w:ascii="Palatino Linotype" w:hAnsi="Palatino Linotype" w:cs="Arial"/>
          <w:lang w:val="es-ES_tradnl"/>
        </w:rPr>
        <w:t xml:space="preserve">Al respecto, </w:t>
      </w:r>
      <w:r w:rsidRPr="00256CF2">
        <w:rPr>
          <w:rFonts w:ascii="Palatino Linotype" w:eastAsia="MS Mincho" w:hAnsi="Palatino Linotype" w:cs="Tahoma"/>
          <w:b/>
        </w:rPr>
        <w:t xml:space="preserve">EL SUJETO OBLIGADO </w:t>
      </w:r>
      <w:r w:rsidRPr="00256CF2">
        <w:rPr>
          <w:rFonts w:ascii="Palatino Linotype" w:eastAsia="MS Mincho" w:hAnsi="Palatino Linotype" w:cs="Tahoma"/>
        </w:rPr>
        <w:t>mediante respuesta hizo del conocimiento del particular que la información se encontraba</w:t>
      </w:r>
      <w:r w:rsidR="006C27F8" w:rsidRPr="00256CF2">
        <w:rPr>
          <w:rFonts w:ascii="Palatino Linotype" w:hAnsi="Palatino Linotype"/>
          <w:color w:val="000000" w:themeColor="text1"/>
        </w:rPr>
        <w:t xml:space="preserve"> disponible para su consulta en el portal de IPOMEX, en la fracción XIX relativo a “Índice de los expedientes clasificados como reservados”; proporcionando para ello la liga </w:t>
      </w:r>
      <w:r w:rsidR="00247914" w:rsidRPr="00256CF2">
        <w:rPr>
          <w:rFonts w:ascii="Palatino Linotype" w:hAnsi="Palatino Linotype"/>
          <w:color w:val="000000" w:themeColor="text1"/>
        </w:rPr>
        <w:t xml:space="preserve">y pasos a seguir. </w:t>
      </w:r>
    </w:p>
    <w:p w14:paraId="4AB4BE47" w14:textId="77777777" w:rsidR="00247914" w:rsidRPr="00256CF2" w:rsidRDefault="00247914" w:rsidP="00E53BFB">
      <w:pPr>
        <w:spacing w:line="360" w:lineRule="auto"/>
        <w:jc w:val="both"/>
        <w:rPr>
          <w:rFonts w:ascii="Palatino Linotype" w:hAnsi="Palatino Linotype"/>
          <w:color w:val="000000" w:themeColor="text1"/>
        </w:rPr>
      </w:pPr>
    </w:p>
    <w:p w14:paraId="2A5CB279" w14:textId="38D22747" w:rsidR="006C27F8" w:rsidRPr="00256CF2" w:rsidRDefault="00247914" w:rsidP="00E53BFB">
      <w:pPr>
        <w:spacing w:line="360" w:lineRule="auto"/>
        <w:jc w:val="both"/>
        <w:rPr>
          <w:rFonts w:ascii="Palatino Linotype" w:hAnsi="Palatino Linotype"/>
          <w:color w:val="000000" w:themeColor="text1"/>
        </w:rPr>
      </w:pPr>
      <w:r w:rsidRPr="00256CF2">
        <w:rPr>
          <w:rFonts w:ascii="Palatino Linotype" w:hAnsi="Palatino Linotype"/>
          <w:color w:val="000000" w:themeColor="text1"/>
        </w:rPr>
        <w:t xml:space="preserve">Derivado de lo anterior, este Instituto procedió a consultar la liga </w:t>
      </w:r>
      <w:r w:rsidR="006C27F8" w:rsidRPr="00256CF2">
        <w:rPr>
          <w:rFonts w:ascii="Palatino Linotype" w:hAnsi="Palatino Linotype"/>
          <w:color w:val="000000" w:themeColor="text1"/>
        </w:rPr>
        <w:t xml:space="preserve">electrónica </w:t>
      </w:r>
      <w:hyperlink r:id="rId13" w:history="1">
        <w:r w:rsidR="006C27F8" w:rsidRPr="00256CF2">
          <w:rPr>
            <w:rFonts w:ascii="Palatino Linotype" w:hAnsi="Palatino Linotype"/>
            <w:i/>
            <w:color w:val="000000" w:themeColor="text1"/>
          </w:rPr>
          <w:t>https://www.ipomex.org.mx/ipo3/lgt/indice/ATENCO.web</w:t>
        </w:r>
      </w:hyperlink>
      <w:r w:rsidR="006C27F8" w:rsidRPr="00256CF2">
        <w:rPr>
          <w:rFonts w:ascii="Palatino Linotype" w:hAnsi="Palatino Linotype"/>
          <w:i/>
          <w:color w:val="000000" w:themeColor="text1"/>
        </w:rPr>
        <w:t xml:space="preserve"> </w:t>
      </w:r>
      <w:r w:rsidR="006C27F8" w:rsidRPr="00256CF2">
        <w:rPr>
          <w:rFonts w:ascii="Palatino Linotype" w:hAnsi="Palatino Linotype"/>
          <w:color w:val="000000" w:themeColor="text1"/>
        </w:rPr>
        <w:t xml:space="preserve">y los pasos a seguir </w:t>
      </w:r>
      <w:r w:rsidRPr="00256CF2">
        <w:rPr>
          <w:rFonts w:ascii="Palatino Linotype" w:hAnsi="Palatino Linotype"/>
          <w:color w:val="000000" w:themeColor="text1"/>
        </w:rPr>
        <w:t xml:space="preserve">proporcionados por </w:t>
      </w:r>
      <w:r w:rsidRPr="00256CF2">
        <w:rPr>
          <w:rFonts w:ascii="Palatino Linotype" w:hAnsi="Palatino Linotype"/>
          <w:b/>
          <w:color w:val="000000" w:themeColor="text1"/>
        </w:rPr>
        <w:t xml:space="preserve">EL SUJETO OBLIGADO </w:t>
      </w:r>
      <w:r w:rsidRPr="00256CF2">
        <w:rPr>
          <w:rFonts w:ascii="Palatino Linotype" w:hAnsi="Palatino Linotype"/>
          <w:color w:val="000000" w:themeColor="text1"/>
        </w:rPr>
        <w:t>a fin de verificar si la información se encontraba disponible, para mayor referencia se insertan las siguientes imágenes</w:t>
      </w:r>
      <w:r w:rsidR="006C27F8" w:rsidRPr="00256CF2">
        <w:rPr>
          <w:rFonts w:ascii="Palatino Linotype" w:hAnsi="Palatino Linotype"/>
          <w:color w:val="000000" w:themeColor="text1"/>
        </w:rPr>
        <w:t xml:space="preserve">: </w:t>
      </w:r>
    </w:p>
    <w:p w14:paraId="64F71050" w14:textId="77777777" w:rsidR="006C27F8" w:rsidRPr="00256CF2" w:rsidRDefault="006C27F8" w:rsidP="00E53BFB">
      <w:pPr>
        <w:spacing w:line="360" w:lineRule="auto"/>
        <w:jc w:val="both"/>
        <w:rPr>
          <w:rFonts w:ascii="Palatino Linotype" w:hAnsi="Palatino Linotype"/>
          <w:color w:val="000000" w:themeColor="text1"/>
        </w:rPr>
      </w:pPr>
      <w:r w:rsidRPr="00256CF2">
        <w:rPr>
          <w:rFonts w:ascii="Palatino Linotype" w:hAnsi="Palatino Linotype"/>
          <w:noProof/>
          <w:color w:val="000000" w:themeColor="text1"/>
          <w:lang w:eastAsia="es-MX"/>
        </w:rPr>
        <w:drawing>
          <wp:inline distT="0" distB="0" distL="0" distR="0" wp14:anchorId="78A7A37B" wp14:editId="562BF5FA">
            <wp:extent cx="5458587" cy="333422"/>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4">
                      <a:extLst>
                        <a:ext uri="{28A0092B-C50C-407E-A947-70E740481C1C}">
                          <a14:useLocalDpi xmlns:a14="http://schemas.microsoft.com/office/drawing/2010/main" val="0"/>
                        </a:ext>
                      </a:extLst>
                    </a:blip>
                    <a:stretch>
                      <a:fillRect/>
                    </a:stretch>
                  </pic:blipFill>
                  <pic:spPr>
                    <a:xfrm>
                      <a:off x="0" y="0"/>
                      <a:ext cx="5458587" cy="333422"/>
                    </a:xfrm>
                    <a:prstGeom prst="rect">
                      <a:avLst/>
                    </a:prstGeom>
                  </pic:spPr>
                </pic:pic>
              </a:graphicData>
            </a:graphic>
          </wp:inline>
        </w:drawing>
      </w:r>
    </w:p>
    <w:p w14:paraId="647C1740" w14:textId="19B5A7E5" w:rsidR="00FF15DB" w:rsidRPr="00256CF2" w:rsidRDefault="00FF15DB" w:rsidP="00E53BFB">
      <w:pPr>
        <w:spacing w:line="360" w:lineRule="auto"/>
        <w:jc w:val="both"/>
        <w:rPr>
          <w:rFonts w:ascii="Palatino Linotype" w:hAnsi="Palatino Linotype"/>
          <w:color w:val="000000" w:themeColor="text1"/>
        </w:rPr>
      </w:pPr>
      <w:r w:rsidRPr="00256CF2">
        <w:rPr>
          <w:rFonts w:ascii="Palatino Linotype" w:hAnsi="Palatino Linotype"/>
          <w:noProof/>
          <w:color w:val="000000" w:themeColor="text1"/>
          <w:lang w:eastAsia="es-MX"/>
        </w:rPr>
        <mc:AlternateContent>
          <mc:Choice Requires="wps">
            <w:drawing>
              <wp:anchor distT="0" distB="0" distL="114300" distR="114300" simplePos="0" relativeHeight="251664384" behindDoc="0" locked="0" layoutInCell="1" allowOverlap="1" wp14:anchorId="68F6C924" wp14:editId="4D9643F8">
                <wp:simplePos x="0" y="0"/>
                <wp:positionH relativeFrom="column">
                  <wp:posOffset>1128395</wp:posOffset>
                </wp:positionH>
                <wp:positionV relativeFrom="paragraph">
                  <wp:posOffset>1647733</wp:posOffset>
                </wp:positionV>
                <wp:extent cx="510986" cy="374077"/>
                <wp:effectExtent l="0" t="95250" r="60960" b="83185"/>
                <wp:wrapNone/>
                <wp:docPr id="15" name="Flecha derecha 15"/>
                <wp:cNvGraphicFramePr/>
                <a:graphic xmlns:a="http://schemas.openxmlformats.org/drawingml/2006/main">
                  <a:graphicData uri="http://schemas.microsoft.com/office/word/2010/wordprocessingShape">
                    <wps:wsp>
                      <wps:cNvSpPr/>
                      <wps:spPr>
                        <a:xfrm rot="19249971" flipH="1">
                          <a:off x="0" y="0"/>
                          <a:ext cx="510986" cy="374077"/>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033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88.85pt;margin-top:129.75pt;width:40.25pt;height:29.45pt;rotation:2566858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" adj="13694" fillcolor="red" strokecolor="red">
                <v:shadow on="t" color="black" opacity="22937f" origin=",.5" offset="0,.63889mm"/>
              </v:shape>
            </w:pict>
          </mc:Fallback>
        </mc:AlternateContent>
      </w:r>
      <w:r w:rsidR="006C27F8" w:rsidRPr="00256CF2">
        <w:rPr>
          <w:rFonts w:ascii="Palatino Linotype" w:hAnsi="Palatino Linotype"/>
          <w:noProof/>
          <w:color w:val="000000" w:themeColor="text1"/>
          <w:lang w:eastAsia="es-MX"/>
        </w:rPr>
        <w:drawing>
          <wp:inline distT="0" distB="0" distL="0" distR="0" wp14:anchorId="2A995BE4" wp14:editId="4619B1C6">
            <wp:extent cx="5740393" cy="255814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rotWithShape="1">
                    <a:blip r:embed="rId15">
                      <a:extLst>
                        <a:ext uri="{28A0092B-C50C-407E-A947-70E740481C1C}">
                          <a14:useLocalDpi xmlns:a14="http://schemas.microsoft.com/office/drawing/2010/main" val="0"/>
                        </a:ext>
                      </a:extLst>
                    </a:blip>
                    <a:srcRect t="65533"/>
                    <a:stretch/>
                  </pic:blipFill>
                  <pic:spPr bwMode="auto">
                    <a:xfrm>
                      <a:off x="0" y="0"/>
                      <a:ext cx="5816149" cy="2591902"/>
                    </a:xfrm>
                    <a:prstGeom prst="rect">
                      <a:avLst/>
                    </a:prstGeom>
                    <a:ln>
                      <a:noFill/>
                    </a:ln>
                    <a:extLst>
                      <a:ext uri="{53640926-AAD7-44D8-BBD7-CCE9431645EC}">
                        <a14:shadowObscured xmlns:a14="http://schemas.microsoft.com/office/drawing/2010/main"/>
                      </a:ext>
                    </a:extLst>
                  </pic:spPr>
                </pic:pic>
              </a:graphicData>
            </a:graphic>
          </wp:inline>
        </w:drawing>
      </w:r>
    </w:p>
    <w:p w14:paraId="215C10C2" w14:textId="491CFC01" w:rsidR="00FF15DB" w:rsidRPr="00256CF2" w:rsidRDefault="00FF15DB" w:rsidP="00E53BFB">
      <w:pPr>
        <w:spacing w:line="360" w:lineRule="auto"/>
        <w:jc w:val="both"/>
        <w:rPr>
          <w:rFonts w:ascii="Palatino Linotype" w:hAnsi="Palatino Linotype"/>
          <w:color w:val="000000" w:themeColor="text1"/>
        </w:rPr>
      </w:pPr>
      <w:r w:rsidRPr="00256CF2">
        <w:rPr>
          <w:rFonts w:ascii="Palatino Linotype" w:hAnsi="Palatino Linotype"/>
          <w:noProof/>
          <w:color w:val="000000" w:themeColor="text1"/>
          <w:lang w:eastAsia="es-MX"/>
        </w:rPr>
        <w:lastRenderedPageBreak/>
        <mc:AlternateContent>
          <mc:Choice Requires="wps">
            <w:drawing>
              <wp:anchor distT="0" distB="0" distL="114300" distR="114300" simplePos="0" relativeHeight="251668480" behindDoc="0" locked="0" layoutInCell="1" allowOverlap="1" wp14:anchorId="77FC8827" wp14:editId="074B7DBC">
                <wp:simplePos x="0" y="0"/>
                <wp:positionH relativeFrom="column">
                  <wp:posOffset>1365572</wp:posOffset>
                </wp:positionH>
                <wp:positionV relativeFrom="paragraph">
                  <wp:posOffset>4857362</wp:posOffset>
                </wp:positionV>
                <wp:extent cx="1674421" cy="213756"/>
                <wp:effectExtent l="57150" t="19050" r="21590" b="91440"/>
                <wp:wrapNone/>
                <wp:docPr id="18" name="Elipse 18"/>
                <wp:cNvGraphicFramePr/>
                <a:graphic xmlns:a="http://schemas.openxmlformats.org/drawingml/2006/main">
                  <a:graphicData uri="http://schemas.microsoft.com/office/word/2010/wordprocessingShape">
                    <wps:wsp>
                      <wps:cNvSpPr/>
                      <wps:spPr>
                        <a:xfrm>
                          <a:off x="0" y="0"/>
                          <a:ext cx="1674421" cy="213756"/>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13469" id="Elipse 18" o:spid="_x0000_s1026" style="position:absolute;margin-left:107.55pt;margin-top:382.45pt;width:131.85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" filled="f" strokecolor="red">
                <v:shadow on="t" color="black" opacity="22937f" origin=",.5" offset="0,.63889mm"/>
              </v:oval>
            </w:pict>
          </mc:Fallback>
        </mc:AlternateContent>
      </w:r>
      <w:r w:rsidRPr="00256CF2">
        <w:rPr>
          <w:rFonts w:ascii="Palatino Linotype" w:hAnsi="Palatino Linotype"/>
          <w:noProof/>
          <w:color w:val="000000" w:themeColor="text1"/>
          <w:lang w:eastAsia="es-MX"/>
        </w:rPr>
        <mc:AlternateContent>
          <mc:Choice Requires="wps">
            <w:drawing>
              <wp:anchor distT="0" distB="0" distL="114300" distR="114300" simplePos="0" relativeHeight="251666432" behindDoc="0" locked="0" layoutInCell="1" allowOverlap="1" wp14:anchorId="5C20AF68" wp14:editId="74EA6EEA">
                <wp:simplePos x="0" y="0"/>
                <wp:positionH relativeFrom="column">
                  <wp:posOffset>641787</wp:posOffset>
                </wp:positionH>
                <wp:positionV relativeFrom="paragraph">
                  <wp:posOffset>4691702</wp:posOffset>
                </wp:positionV>
                <wp:extent cx="819397" cy="106878"/>
                <wp:effectExtent l="57150" t="19050" r="38100" b="102870"/>
                <wp:wrapNone/>
                <wp:docPr id="17" name="Elipse 17"/>
                <wp:cNvGraphicFramePr/>
                <a:graphic xmlns:a="http://schemas.openxmlformats.org/drawingml/2006/main">
                  <a:graphicData uri="http://schemas.microsoft.com/office/word/2010/wordprocessingShape">
                    <wps:wsp>
                      <wps:cNvSpPr/>
                      <wps:spPr>
                        <a:xfrm>
                          <a:off x="0" y="0"/>
                          <a:ext cx="819397" cy="106878"/>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5C37FE" id="Elipse 17" o:spid="_x0000_s1026" style="position:absolute;margin-left:50.55pt;margin-top:369.45pt;width:64.5pt;height:8.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" filled="f" strokecolor="red">
                <v:shadow on="t" color="black" opacity="22937f" origin=",.5" offset="0,.63889mm"/>
              </v:oval>
            </w:pict>
          </mc:Fallback>
        </mc:AlternateContent>
      </w:r>
      <w:r w:rsidRPr="00256CF2">
        <w:rPr>
          <w:rFonts w:ascii="Palatino Linotype" w:hAnsi="Palatino Linotype"/>
          <w:noProof/>
          <w:color w:val="000000" w:themeColor="text1"/>
          <w:lang w:eastAsia="es-MX"/>
        </w:rPr>
        <mc:AlternateContent>
          <mc:Choice Requires="wps">
            <w:drawing>
              <wp:anchor distT="0" distB="0" distL="114300" distR="114300" simplePos="0" relativeHeight="251665408" behindDoc="0" locked="0" layoutInCell="1" allowOverlap="1" wp14:anchorId="790BAFA4" wp14:editId="0EF4FEAA">
                <wp:simplePos x="0" y="0"/>
                <wp:positionH relativeFrom="column">
                  <wp:posOffset>748030</wp:posOffset>
                </wp:positionH>
                <wp:positionV relativeFrom="paragraph">
                  <wp:posOffset>2873672</wp:posOffset>
                </wp:positionV>
                <wp:extent cx="391886" cy="166255"/>
                <wp:effectExtent l="57150" t="38100" r="27305" b="100965"/>
                <wp:wrapNone/>
                <wp:docPr id="16" name="Flecha derecha 16"/>
                <wp:cNvGraphicFramePr/>
                <a:graphic xmlns:a="http://schemas.openxmlformats.org/drawingml/2006/main">
                  <a:graphicData uri="http://schemas.microsoft.com/office/word/2010/wordprocessingShape">
                    <wps:wsp>
                      <wps:cNvSpPr/>
                      <wps:spPr>
                        <a:xfrm>
                          <a:off x="0" y="0"/>
                          <a:ext cx="391886" cy="16625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E9E8DB" id="Flecha derecha 16" o:spid="_x0000_s1026" type="#_x0000_t13" style="position:absolute;margin-left:58.9pt;margin-top:226.25pt;width:30.85pt;height:13.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" adj="17018" fillcolor="red" strokecolor="red">
                <v:shadow on="t" color="black" opacity="22937f" origin=",.5" offset="0,.63889mm"/>
              </v:shape>
            </w:pict>
          </mc:Fallback>
        </mc:AlternateContent>
      </w:r>
      <w:r w:rsidR="006C27F8" w:rsidRPr="00256CF2">
        <w:rPr>
          <w:rFonts w:ascii="Palatino Linotype" w:hAnsi="Palatino Linotype"/>
          <w:noProof/>
          <w:color w:val="000000" w:themeColor="text1"/>
          <w:lang w:eastAsia="es-MX"/>
        </w:rPr>
        <w:drawing>
          <wp:inline distT="0" distB="0" distL="0" distR="0" wp14:anchorId="38E68558" wp14:editId="4392FFFA">
            <wp:extent cx="5791835" cy="33464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334645"/>
                    </a:xfrm>
                    <a:prstGeom prst="rect">
                      <a:avLst/>
                    </a:prstGeom>
                  </pic:spPr>
                </pic:pic>
              </a:graphicData>
            </a:graphic>
          </wp:inline>
        </w:drawing>
      </w:r>
      <w:r w:rsidR="006C27F8" w:rsidRPr="00256CF2">
        <w:rPr>
          <w:rFonts w:ascii="Palatino Linotype" w:hAnsi="Palatino Linotype"/>
          <w:noProof/>
          <w:color w:val="000000" w:themeColor="text1"/>
          <w:lang w:eastAsia="es-MX"/>
        </w:rPr>
        <w:drawing>
          <wp:inline distT="0" distB="0" distL="0" distR="0" wp14:anchorId="3CD7C8C0" wp14:editId="234D7FB2">
            <wp:extent cx="5791200" cy="3200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7">
                      <a:extLst>
                        <a:ext uri="{28A0092B-C50C-407E-A947-70E740481C1C}">
                          <a14:useLocalDpi xmlns:a14="http://schemas.microsoft.com/office/drawing/2010/main" val="0"/>
                        </a:ext>
                      </a:extLst>
                    </a:blip>
                    <a:stretch>
                      <a:fillRect/>
                    </a:stretch>
                  </pic:blipFill>
                  <pic:spPr>
                    <a:xfrm>
                      <a:off x="0" y="0"/>
                      <a:ext cx="5813487" cy="3212717"/>
                    </a:xfrm>
                    <a:prstGeom prst="rect">
                      <a:avLst/>
                    </a:prstGeom>
                  </pic:spPr>
                </pic:pic>
              </a:graphicData>
            </a:graphic>
          </wp:inline>
        </w:drawing>
      </w:r>
      <w:r w:rsidR="006C27F8" w:rsidRPr="00256CF2">
        <w:rPr>
          <w:rFonts w:ascii="Palatino Linotype" w:hAnsi="Palatino Linotype"/>
          <w:noProof/>
          <w:color w:val="000000" w:themeColor="text1"/>
          <w:lang w:eastAsia="es-MX"/>
        </w:rPr>
        <w:drawing>
          <wp:inline distT="0" distB="0" distL="0" distR="0" wp14:anchorId="702C1968" wp14:editId="72E0BC36">
            <wp:extent cx="5791789" cy="35269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18">
                      <a:extLst>
                        <a:ext uri="{28A0092B-C50C-407E-A947-70E740481C1C}">
                          <a14:useLocalDpi xmlns:a14="http://schemas.microsoft.com/office/drawing/2010/main" val="0"/>
                        </a:ext>
                      </a:extLst>
                    </a:blip>
                    <a:stretch>
                      <a:fillRect/>
                    </a:stretch>
                  </pic:blipFill>
                  <pic:spPr>
                    <a:xfrm>
                      <a:off x="0" y="0"/>
                      <a:ext cx="5802890" cy="3533732"/>
                    </a:xfrm>
                    <a:prstGeom prst="rect">
                      <a:avLst/>
                    </a:prstGeom>
                  </pic:spPr>
                </pic:pic>
              </a:graphicData>
            </a:graphic>
          </wp:inline>
        </w:drawing>
      </w:r>
    </w:p>
    <w:p w14:paraId="3B3E44BE" w14:textId="0C47053F" w:rsidR="00FF15DB" w:rsidRPr="00256CF2" w:rsidRDefault="00FF15DB" w:rsidP="00E53BFB">
      <w:pPr>
        <w:spacing w:line="360" w:lineRule="auto"/>
        <w:jc w:val="both"/>
        <w:rPr>
          <w:rFonts w:ascii="Palatino Linotype" w:hAnsi="Palatino Linotype"/>
          <w:color w:val="000000" w:themeColor="text1"/>
        </w:rPr>
      </w:pPr>
      <w:r w:rsidRPr="00256CF2">
        <w:rPr>
          <w:rFonts w:ascii="Palatino Linotype" w:hAnsi="Palatino Linotype"/>
          <w:color w:val="000000" w:themeColor="text1"/>
        </w:rPr>
        <w:lastRenderedPageBreak/>
        <w:t xml:space="preserve">Asimismo, no se omite comentar que en cada uno de los registros se encuentra disponible el enlace externo para su consulta, tal como se muestra en la siguiente imagen. </w:t>
      </w:r>
    </w:p>
    <w:p w14:paraId="70B7F8C6" w14:textId="1962EDF8" w:rsidR="00FF15DB" w:rsidRPr="00256CF2" w:rsidRDefault="00FF15DB" w:rsidP="00E53BFB">
      <w:pPr>
        <w:spacing w:line="360" w:lineRule="auto"/>
        <w:jc w:val="both"/>
        <w:rPr>
          <w:rFonts w:ascii="Palatino Linotype" w:hAnsi="Palatino Linotype"/>
          <w:color w:val="000000" w:themeColor="text1"/>
        </w:rPr>
      </w:pPr>
      <w:r w:rsidRPr="00256CF2">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034FF23A" wp14:editId="2188AD0C">
                <wp:simplePos x="0" y="0"/>
                <wp:positionH relativeFrom="column">
                  <wp:posOffset>4595177</wp:posOffset>
                </wp:positionH>
                <wp:positionV relativeFrom="paragraph">
                  <wp:posOffset>4029665</wp:posOffset>
                </wp:positionV>
                <wp:extent cx="295917" cy="304425"/>
                <wp:effectExtent l="53022" t="42228" r="23813" b="80962"/>
                <wp:wrapNone/>
                <wp:docPr id="24" name="Flecha abajo 24"/>
                <wp:cNvGraphicFramePr/>
                <a:graphic xmlns:a="http://schemas.openxmlformats.org/drawingml/2006/main">
                  <a:graphicData uri="http://schemas.microsoft.com/office/word/2010/wordprocessingShape">
                    <wps:wsp>
                      <wps:cNvSpPr/>
                      <wps:spPr>
                        <a:xfrm rot="4530007">
                          <a:off x="0" y="0"/>
                          <a:ext cx="295917" cy="304425"/>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523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4" o:spid="_x0000_s1026" type="#_x0000_t67" style="position:absolute;margin-left:361.8pt;margin-top:317.3pt;width:23.3pt;height:23.95pt;rotation:494797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" adj="11102" fillcolor="red" strokecolor="red">
                <v:shadow on="t" color="black" opacity="22937f" origin=",.5" offset="0,.63889mm"/>
              </v:shape>
            </w:pict>
          </mc:Fallback>
        </mc:AlternateContent>
      </w:r>
      <w:r w:rsidRPr="00256CF2">
        <w:rPr>
          <w:rFonts w:ascii="Palatino Linotype" w:hAnsi="Palatino Linotype"/>
          <w:noProof/>
          <w:lang w:eastAsia="es-MX"/>
        </w:rPr>
        <w:drawing>
          <wp:inline distT="0" distB="0" distL="0" distR="0" wp14:anchorId="6F8FECBF" wp14:editId="4C1FF884">
            <wp:extent cx="5663745" cy="6258296"/>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3745" cy="6258296"/>
                    </a:xfrm>
                    <a:prstGeom prst="rect">
                      <a:avLst/>
                    </a:prstGeom>
                  </pic:spPr>
                </pic:pic>
              </a:graphicData>
            </a:graphic>
          </wp:inline>
        </w:drawing>
      </w:r>
    </w:p>
    <w:p w14:paraId="0EC39614" w14:textId="63FBB233" w:rsidR="006C27F8" w:rsidRPr="00256CF2" w:rsidRDefault="006C27F8" w:rsidP="00E53BFB">
      <w:pPr>
        <w:spacing w:line="360" w:lineRule="auto"/>
        <w:jc w:val="both"/>
        <w:rPr>
          <w:rFonts w:ascii="Palatino Linotype" w:hAnsi="Palatino Linotype"/>
          <w:color w:val="000000" w:themeColor="text1"/>
        </w:rPr>
      </w:pPr>
      <w:r w:rsidRPr="00256CF2">
        <w:rPr>
          <w:rFonts w:ascii="Palatino Linotype" w:hAnsi="Palatino Linotype"/>
          <w:noProof/>
          <w:color w:val="000000" w:themeColor="text1"/>
          <w:lang w:eastAsia="es-MX"/>
        </w:rPr>
        <w:lastRenderedPageBreak/>
        <w:drawing>
          <wp:inline distT="0" distB="0" distL="0" distR="0" wp14:anchorId="37047779" wp14:editId="7D77AE7D">
            <wp:extent cx="5791835" cy="466153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4661535"/>
                    </a:xfrm>
                    <a:prstGeom prst="rect">
                      <a:avLst/>
                    </a:prstGeom>
                  </pic:spPr>
                </pic:pic>
              </a:graphicData>
            </a:graphic>
          </wp:inline>
        </w:drawing>
      </w:r>
    </w:p>
    <w:p w14:paraId="111B59A7" w14:textId="77777777" w:rsidR="00FF15DB" w:rsidRPr="00256CF2" w:rsidRDefault="00FF15DB" w:rsidP="00E53BFB">
      <w:pPr>
        <w:spacing w:line="360" w:lineRule="auto"/>
        <w:jc w:val="both"/>
        <w:rPr>
          <w:rFonts w:ascii="Palatino Linotype" w:hAnsi="Palatino Linotype"/>
          <w:color w:val="000000" w:themeColor="text1"/>
          <w:lang w:eastAsia="es-MX"/>
        </w:rPr>
      </w:pPr>
    </w:p>
    <w:p w14:paraId="0488F9A7" w14:textId="77777777" w:rsidR="00FF15DB" w:rsidRPr="00256CF2" w:rsidRDefault="006C27F8" w:rsidP="00E53BFB">
      <w:pPr>
        <w:spacing w:line="360" w:lineRule="auto"/>
        <w:jc w:val="both"/>
        <w:rPr>
          <w:rFonts w:ascii="Palatino Linotype" w:hAnsi="Palatino Linotype"/>
          <w:color w:val="000000" w:themeColor="text1"/>
          <w:lang w:eastAsia="es-MX"/>
        </w:rPr>
      </w:pPr>
      <w:r w:rsidRPr="00256CF2">
        <w:rPr>
          <w:rFonts w:ascii="Palatino Linotype" w:hAnsi="Palatino Linotype"/>
          <w:color w:val="000000" w:themeColor="text1"/>
          <w:lang w:eastAsia="es-MX"/>
        </w:rPr>
        <w:t>Es así que del análisis realizado a la</w:t>
      </w:r>
      <w:r w:rsidR="00FF15DB" w:rsidRPr="00256CF2">
        <w:rPr>
          <w:rFonts w:ascii="Palatino Linotype" w:hAnsi="Palatino Linotype"/>
          <w:color w:val="000000" w:themeColor="text1"/>
          <w:lang w:eastAsia="es-MX"/>
        </w:rPr>
        <w:t xml:space="preserve"> liga electrónica y pasos a seguir proporcionados por </w:t>
      </w:r>
      <w:r w:rsidR="00FF15DB" w:rsidRPr="00256CF2">
        <w:rPr>
          <w:rFonts w:ascii="Palatino Linotype" w:hAnsi="Palatino Linotype"/>
          <w:b/>
          <w:color w:val="000000" w:themeColor="text1"/>
          <w:lang w:eastAsia="es-MX"/>
        </w:rPr>
        <w:t xml:space="preserve">EL SUJETO OBLIGADO </w:t>
      </w:r>
      <w:r w:rsidR="00FF15DB" w:rsidRPr="00256CF2">
        <w:rPr>
          <w:rFonts w:ascii="Palatino Linotype" w:hAnsi="Palatino Linotype"/>
          <w:color w:val="000000" w:themeColor="text1"/>
          <w:lang w:eastAsia="es-MX"/>
        </w:rPr>
        <w:t xml:space="preserve">se advierte que la información se encuentra efectivamente para la consulta en el portal de IPOMEX. </w:t>
      </w:r>
    </w:p>
    <w:p w14:paraId="0567CB47" w14:textId="77777777" w:rsidR="00FF15DB" w:rsidRPr="00256CF2" w:rsidRDefault="00FF15DB" w:rsidP="00E53BFB">
      <w:pPr>
        <w:spacing w:line="360" w:lineRule="auto"/>
        <w:jc w:val="both"/>
        <w:rPr>
          <w:rFonts w:ascii="Palatino Linotype" w:hAnsi="Palatino Linotype"/>
          <w:color w:val="000000" w:themeColor="text1"/>
          <w:lang w:eastAsia="es-MX"/>
        </w:rPr>
      </w:pPr>
    </w:p>
    <w:p w14:paraId="5869E7D0" w14:textId="4612D6D0" w:rsidR="006C27F8" w:rsidRPr="00256CF2" w:rsidRDefault="006C27F8" w:rsidP="00E53BFB">
      <w:pPr>
        <w:spacing w:line="360" w:lineRule="auto"/>
        <w:jc w:val="both"/>
        <w:rPr>
          <w:rFonts w:ascii="Palatino Linotype" w:hAnsi="Palatino Linotype" w:cs="Arial"/>
        </w:rPr>
      </w:pPr>
      <w:r w:rsidRPr="00256CF2">
        <w:rPr>
          <w:rFonts w:ascii="Palatino Linotype" w:hAnsi="Palatino Linotype"/>
          <w:color w:val="222222"/>
          <w:lang w:eastAsia="es-MX"/>
        </w:rPr>
        <w:t>Ahora bien, no se omite comentar que conforme a</w:t>
      </w:r>
      <w:r w:rsidRPr="00256CF2">
        <w:rPr>
          <w:rFonts w:ascii="Palatino Linotype" w:hAnsi="Palatino Linotype"/>
          <w:lang w:val="es-ES" w:eastAsia="es-MX"/>
        </w:rPr>
        <w:t xml:space="preserve">l artículo 161 de la </w:t>
      </w:r>
      <w:r w:rsidRPr="00256CF2">
        <w:rPr>
          <w:rFonts w:ascii="Palatino Linotype" w:hAnsi="Palatino Linotype"/>
          <w:color w:val="222222"/>
          <w:lang w:eastAsia="es-MX"/>
        </w:rPr>
        <w:t xml:space="preserve">de Transparencia y </w:t>
      </w:r>
      <w:r w:rsidR="00AB4B44" w:rsidRPr="00256CF2">
        <w:rPr>
          <w:rFonts w:ascii="Palatino Linotype" w:hAnsi="Palatino Linotype"/>
          <w:color w:val="222222"/>
          <w:lang w:eastAsia="es-MX"/>
        </w:rPr>
        <w:t>Acceso a la Información</w:t>
      </w:r>
      <w:r w:rsidRPr="00256CF2">
        <w:rPr>
          <w:rFonts w:ascii="Palatino Linotype" w:hAnsi="Palatino Linotype"/>
          <w:color w:val="222222"/>
          <w:lang w:eastAsia="es-MX"/>
        </w:rPr>
        <w:t xml:space="preserve"> Pública del Estado de México y Municipios</w:t>
      </w:r>
      <w:r w:rsidRPr="00256CF2">
        <w:rPr>
          <w:rFonts w:ascii="Palatino Linotype" w:hAnsi="Palatino Linotype"/>
          <w:lang w:val="es-ES" w:eastAsia="es-MX"/>
        </w:rPr>
        <w:t xml:space="preserve">, dispone que cuando la información pública requerida por el solicitante ya esté disponible al público </w:t>
      </w:r>
      <w:r w:rsidRPr="00256CF2">
        <w:rPr>
          <w:rFonts w:ascii="Palatino Linotype" w:hAnsi="Palatino Linotype"/>
          <w:lang w:val="es-ES" w:eastAsia="es-MX"/>
        </w:rPr>
        <w:lastRenderedPageBreak/>
        <w:t xml:space="preserve">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71EF00CF" w14:textId="77777777" w:rsidR="006C27F8" w:rsidRPr="00256CF2" w:rsidRDefault="006C27F8" w:rsidP="00247914">
      <w:pPr>
        <w:ind w:left="720"/>
        <w:contextualSpacing/>
        <w:rPr>
          <w:rFonts w:ascii="Palatino Linotype" w:hAnsi="Palatino Linotype"/>
          <w:i/>
          <w:lang w:val="es-ES" w:eastAsia="es-MX"/>
        </w:rPr>
      </w:pPr>
    </w:p>
    <w:p w14:paraId="78FEF4C4" w14:textId="77777777" w:rsidR="006C27F8" w:rsidRPr="00256CF2" w:rsidRDefault="006C27F8" w:rsidP="00247914">
      <w:pPr>
        <w:shd w:val="clear" w:color="auto" w:fill="FFFFFF"/>
        <w:ind w:left="851" w:right="902"/>
        <w:jc w:val="both"/>
        <w:rPr>
          <w:rFonts w:ascii="Palatino Linotype" w:eastAsiaTheme="minorEastAsia" w:hAnsi="Palatino Linotype" w:cs="Arial"/>
          <w:i/>
          <w:sz w:val="22"/>
          <w:lang w:val="es-ES_tradnl"/>
        </w:rPr>
      </w:pPr>
      <w:r w:rsidRPr="00256CF2">
        <w:rPr>
          <w:rFonts w:ascii="Palatino Linotype" w:hAnsi="Palatino Linotype" w:cs="Arial"/>
          <w:i/>
          <w:sz w:val="22"/>
        </w:rPr>
        <w:t>“</w:t>
      </w:r>
      <w:r w:rsidRPr="00256CF2">
        <w:rPr>
          <w:rFonts w:ascii="Palatino Linotype" w:hAnsi="Palatino Linotype" w:cs="Arial"/>
          <w:b/>
          <w:i/>
          <w:sz w:val="22"/>
        </w:rPr>
        <w:t>Artículo 161.</w:t>
      </w:r>
      <w:r w:rsidRPr="00256CF2">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256CF2">
        <w:rPr>
          <w:rFonts w:ascii="Palatino Linotype" w:hAnsi="Palatino Linotype" w:cs="Arial"/>
          <w:b/>
          <w:i/>
          <w:sz w:val="22"/>
        </w:rPr>
        <w:t>la forma</w:t>
      </w:r>
      <w:r w:rsidRPr="00256CF2">
        <w:rPr>
          <w:rFonts w:ascii="Palatino Linotype" w:hAnsi="Palatino Linotype" w:cs="Arial"/>
          <w:i/>
          <w:sz w:val="22"/>
        </w:rPr>
        <w:t xml:space="preserve"> en que puede consultar, reproducir o adquirir dicha información en un plazo no mayor a cinco días hábiles.</w:t>
      </w:r>
      <w:r w:rsidRPr="00256CF2">
        <w:rPr>
          <w:rFonts w:ascii="Palatino Linotype" w:hAnsi="Palatino Linotype" w:cs="Arial"/>
          <w:b/>
          <w:i/>
          <w:sz w:val="22"/>
        </w:rPr>
        <w:t xml:space="preserve"> La fuente deberá ser precisa y </w:t>
      </w:r>
      <w:r w:rsidRPr="00256CF2">
        <w:rPr>
          <w:rFonts w:ascii="Palatino Linotype" w:hAnsi="Palatino Linotype"/>
          <w:b/>
          <w:i/>
          <w:iCs/>
          <w:color w:val="222222"/>
          <w:sz w:val="22"/>
          <w:szCs w:val="22"/>
          <w:lang w:eastAsia="es-MX"/>
        </w:rPr>
        <w:t>concreta</w:t>
      </w:r>
      <w:r w:rsidRPr="00256CF2">
        <w:rPr>
          <w:rFonts w:ascii="Palatino Linotype" w:hAnsi="Palatino Linotype" w:cs="Arial"/>
          <w:b/>
          <w:i/>
          <w:sz w:val="22"/>
        </w:rPr>
        <w:t xml:space="preserve"> y no debe implicar que el solicitante realice una búsqueda en toda la información que se encuentre disponible.</w:t>
      </w:r>
      <w:r w:rsidRPr="00256CF2">
        <w:rPr>
          <w:rFonts w:ascii="Palatino Linotype" w:hAnsi="Palatino Linotype" w:cs="Arial"/>
          <w:i/>
          <w:sz w:val="22"/>
        </w:rPr>
        <w:t>”</w:t>
      </w:r>
    </w:p>
    <w:p w14:paraId="6800EEDF" w14:textId="77777777" w:rsidR="006C27F8" w:rsidRPr="00256CF2" w:rsidRDefault="006C27F8" w:rsidP="00247914">
      <w:pPr>
        <w:ind w:left="720"/>
        <w:contextualSpacing/>
        <w:rPr>
          <w:rFonts w:ascii="Palatino Linotype" w:hAnsi="Palatino Linotype"/>
          <w:lang w:val="es-ES" w:eastAsia="es-MX"/>
        </w:rPr>
      </w:pPr>
    </w:p>
    <w:p w14:paraId="1473A917" w14:textId="1739AAD3" w:rsidR="009008FB" w:rsidRPr="00256CF2" w:rsidRDefault="006C27F8" w:rsidP="00E53BFB">
      <w:pPr>
        <w:spacing w:line="360" w:lineRule="auto"/>
        <w:ind w:right="49"/>
        <w:contextualSpacing/>
        <w:jc w:val="both"/>
        <w:rPr>
          <w:rFonts w:ascii="Palatino Linotype" w:hAnsi="Palatino Linotype" w:cs="Arial"/>
          <w:color w:val="000000" w:themeColor="text1"/>
        </w:rPr>
      </w:pPr>
      <w:r w:rsidRPr="00256CF2">
        <w:rPr>
          <w:rFonts w:ascii="Palatino Linotype" w:hAnsi="Palatino Linotype" w:cs="Arial"/>
        </w:rPr>
        <w:t xml:space="preserve">Así las cosas, es de señalar que si bien la respuesta proporcionada por </w:t>
      </w:r>
      <w:r w:rsidRPr="00256CF2">
        <w:rPr>
          <w:rFonts w:ascii="Palatino Linotype" w:hAnsi="Palatino Linotype" w:cs="Arial"/>
          <w:b/>
        </w:rPr>
        <w:t xml:space="preserve">EL SUJETO OBLIGADO </w:t>
      </w:r>
      <w:r w:rsidRPr="00256CF2">
        <w:rPr>
          <w:rFonts w:ascii="Palatino Linotype" w:hAnsi="Palatino Linotype" w:cs="Arial"/>
        </w:rPr>
        <w:t xml:space="preserve">no se realizó en el término de los primeros cinco días, también lo es que, este Órgano Garante determina que el derecho de </w:t>
      </w:r>
      <w:r w:rsidR="00AB4B44" w:rsidRPr="00256CF2">
        <w:rPr>
          <w:rFonts w:ascii="Palatino Linotype" w:hAnsi="Palatino Linotype" w:cs="Arial"/>
        </w:rPr>
        <w:t>Acceso a la Información</w:t>
      </w:r>
      <w:r w:rsidRPr="00256CF2">
        <w:rPr>
          <w:rFonts w:ascii="Palatino Linotype" w:hAnsi="Palatino Linotype" w:cs="Arial"/>
        </w:rPr>
        <w:t xml:space="preserve"> accionado por el particular se tiene por satisfizo, ello en razón de que, la información se encuentra disponible en la página proporcionada, sin que ello impl</w:t>
      </w:r>
      <w:r w:rsidR="00247914" w:rsidRPr="00256CF2">
        <w:rPr>
          <w:rFonts w:ascii="Palatino Linotype" w:hAnsi="Palatino Linotype" w:cs="Arial"/>
        </w:rPr>
        <w:t>ique la búsqueda de información</w:t>
      </w:r>
      <w:r w:rsidR="006E465B" w:rsidRPr="00256CF2">
        <w:rPr>
          <w:rFonts w:ascii="Palatino Linotype" w:hAnsi="Palatino Linotype" w:cs="Arial"/>
          <w:color w:val="000000" w:themeColor="text1"/>
        </w:rPr>
        <w:t>, tal como se mostró anteriormente</w:t>
      </w:r>
      <w:r w:rsidR="009008FB" w:rsidRPr="00256CF2">
        <w:rPr>
          <w:rFonts w:ascii="Palatino Linotype" w:hAnsi="Palatino Linotype" w:cs="Arial"/>
          <w:color w:val="000000" w:themeColor="text1"/>
        </w:rPr>
        <w:t xml:space="preserve">. </w:t>
      </w:r>
    </w:p>
    <w:p w14:paraId="342A97B8" w14:textId="77777777" w:rsidR="009008FB" w:rsidRPr="00256CF2" w:rsidRDefault="009008FB" w:rsidP="00E53BFB">
      <w:pPr>
        <w:spacing w:line="360" w:lineRule="auto"/>
        <w:jc w:val="both"/>
        <w:rPr>
          <w:rFonts w:ascii="Palatino Linotype" w:hAnsi="Palatino Linotype"/>
          <w:color w:val="000000" w:themeColor="text1"/>
          <w:lang w:val="es-ES" w:eastAsia="es-MX"/>
        </w:rPr>
      </w:pPr>
    </w:p>
    <w:p w14:paraId="610B48CE" w14:textId="77777777" w:rsidR="009008FB" w:rsidRPr="00256CF2" w:rsidRDefault="009008FB" w:rsidP="00E53BFB">
      <w:pPr>
        <w:spacing w:line="360" w:lineRule="auto"/>
        <w:ind w:right="49"/>
        <w:contextualSpacing/>
        <w:jc w:val="both"/>
        <w:rPr>
          <w:rFonts w:ascii="Palatino Linotype" w:hAnsi="Palatino Linotype" w:cs="Arial"/>
          <w:color w:val="000000" w:themeColor="text1"/>
        </w:rPr>
      </w:pPr>
      <w:r w:rsidRPr="00256CF2">
        <w:rPr>
          <w:rFonts w:ascii="Palatino Linotype" w:hAnsi="Palatino Linotype" w:cs="Arial"/>
          <w:color w:val="000000" w:themeColor="text1"/>
        </w:rPr>
        <w:t xml:space="preserve">Ahora bien, respecto a los datos publicados en la página electrónica oficial del </w:t>
      </w:r>
      <w:r w:rsidRPr="00256CF2">
        <w:rPr>
          <w:rFonts w:ascii="Palatino Linotype" w:hAnsi="Palatino Linotype" w:cs="Arial"/>
          <w:b/>
          <w:color w:val="000000" w:themeColor="text1"/>
        </w:rPr>
        <w:t>SUJETO OBLIGADO</w:t>
      </w:r>
      <w:r w:rsidRPr="00256CF2">
        <w:rPr>
          <w:rFonts w:ascii="Palatino Linotype" w:hAnsi="Palatino Linotype" w:cs="Arial"/>
          <w:color w:val="000000" w:themeColor="text1"/>
        </w:rPr>
        <w:t xml:space="preserve">, constituyen un hecho notorio, sirviendo de sustento a la Tesis Aislada aplicable por analogía en nuestra materia, con número de registro 168124 de la Novena Época del Segundo Tribunal Colegiado del Vigésimo Circuito, publicadas en la página 2470 del Tomo XXIX de enero de 2009 del Semanario Judicial de la Federación y su Gaceta, que es del tenor literal siguiente: </w:t>
      </w:r>
    </w:p>
    <w:p w14:paraId="08F4F44F" w14:textId="77777777" w:rsidR="009008FB" w:rsidRPr="00256CF2" w:rsidRDefault="009008FB" w:rsidP="00247914">
      <w:pPr>
        <w:rPr>
          <w:rFonts w:ascii="Palatino Linotype" w:hAnsi="Palatino Linotype"/>
          <w:color w:val="000000" w:themeColor="text1"/>
        </w:rPr>
      </w:pPr>
    </w:p>
    <w:p w14:paraId="384D3CA3" w14:textId="77777777" w:rsidR="009008FB" w:rsidRPr="00256CF2" w:rsidRDefault="009008FB" w:rsidP="00247914">
      <w:pPr>
        <w:shd w:val="clear" w:color="auto" w:fill="FFFFFF"/>
        <w:ind w:left="851" w:right="902"/>
        <w:jc w:val="both"/>
        <w:rPr>
          <w:rFonts w:ascii="Palatino Linotype" w:hAnsi="Palatino Linotype" w:cs="Arial"/>
          <w:i/>
          <w:color w:val="000000" w:themeColor="text1"/>
          <w:sz w:val="22"/>
        </w:rPr>
      </w:pPr>
      <w:r w:rsidRPr="00256CF2">
        <w:rPr>
          <w:rFonts w:ascii="Palatino Linotype" w:hAnsi="Palatino Linotype" w:cs="Arial"/>
          <w:i/>
          <w:color w:val="000000" w:themeColor="text1"/>
          <w:sz w:val="22"/>
        </w:rPr>
        <w:lastRenderedPageBreak/>
        <w:t>“Los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725EDF13" w14:textId="77777777" w:rsidR="006E465B" w:rsidRPr="00256CF2" w:rsidRDefault="006E465B" w:rsidP="00247914">
      <w:pPr>
        <w:shd w:val="clear" w:color="auto" w:fill="FFFFFF"/>
        <w:ind w:right="902"/>
        <w:jc w:val="both"/>
        <w:rPr>
          <w:rFonts w:ascii="Palatino Linotype" w:hAnsi="Palatino Linotype" w:cs="Arial"/>
          <w:i/>
          <w:color w:val="000000" w:themeColor="text1"/>
          <w:sz w:val="22"/>
        </w:rPr>
      </w:pPr>
    </w:p>
    <w:p w14:paraId="3C7231E3" w14:textId="4E2F72BC" w:rsidR="00FF15DB" w:rsidRPr="00256CF2" w:rsidRDefault="00247914" w:rsidP="00E53BFB">
      <w:pPr>
        <w:spacing w:line="360" w:lineRule="auto"/>
        <w:ind w:right="49"/>
        <w:contextualSpacing/>
        <w:jc w:val="both"/>
        <w:rPr>
          <w:rFonts w:ascii="Palatino Linotype" w:eastAsia="Calibri" w:hAnsi="Palatino Linotype" w:cs="Arial"/>
        </w:rPr>
      </w:pPr>
      <w:r w:rsidRPr="00256CF2">
        <w:rPr>
          <w:rFonts w:ascii="Palatino Linotype" w:hAnsi="Palatino Linotype"/>
          <w:color w:val="000000" w:themeColor="text1"/>
          <w:lang w:eastAsia="es-MX"/>
        </w:rPr>
        <w:t>En otro orden de ideas</w:t>
      </w:r>
      <w:r w:rsidR="00FF15DB" w:rsidRPr="00256CF2">
        <w:rPr>
          <w:rFonts w:ascii="Palatino Linotype" w:hAnsi="Palatino Linotype"/>
          <w:color w:val="000000" w:themeColor="text1"/>
          <w:lang w:eastAsia="es-MX"/>
        </w:rPr>
        <w:t>,</w:t>
      </w:r>
      <w:r w:rsidRPr="00256CF2">
        <w:rPr>
          <w:rFonts w:ascii="Palatino Linotype" w:hAnsi="Palatino Linotype"/>
          <w:color w:val="000000" w:themeColor="text1"/>
          <w:lang w:eastAsia="es-MX"/>
        </w:rPr>
        <w:t xml:space="preserve"> no se omite comentar que</w:t>
      </w:r>
      <w:r w:rsidR="00FF15DB" w:rsidRPr="00256CF2">
        <w:rPr>
          <w:rFonts w:ascii="Palatino Linotype" w:hAnsi="Palatino Linotype"/>
          <w:color w:val="000000" w:themeColor="text1"/>
          <w:lang w:eastAsia="es-MX"/>
        </w:rPr>
        <w:t xml:space="preserve"> respecto a las razones o motivos de inconformidad expresados por </w:t>
      </w:r>
      <w:r w:rsidR="00FF15DB" w:rsidRPr="00256CF2">
        <w:rPr>
          <w:rFonts w:ascii="Palatino Linotype" w:hAnsi="Palatino Linotype"/>
          <w:b/>
          <w:color w:val="000000" w:themeColor="text1"/>
          <w:lang w:eastAsia="es-MX"/>
        </w:rPr>
        <w:t xml:space="preserve">EL RECURRENTE </w:t>
      </w:r>
      <w:r w:rsidR="00FF15DB" w:rsidRPr="00256CF2">
        <w:rPr>
          <w:rFonts w:ascii="Palatino Linotype" w:hAnsi="Palatino Linotype"/>
          <w:color w:val="000000" w:themeColor="text1"/>
          <w:lang w:eastAsia="es-MX"/>
        </w:rPr>
        <w:t>como razones o motivos de inconformidad, consistentes en “</w:t>
      </w:r>
      <w:r w:rsidR="00FF15DB" w:rsidRPr="00256CF2">
        <w:rPr>
          <w:rFonts w:ascii="Palatino Linotype" w:hAnsi="Palatino Linotype" w:cs="Arial"/>
          <w:i/>
        </w:rPr>
        <w:t xml:space="preserve">No presenta un documento </w:t>
      </w:r>
      <w:r w:rsidR="003D5509" w:rsidRPr="00256CF2">
        <w:rPr>
          <w:rFonts w:ascii="Palatino Linotype" w:hAnsi="Palatino Linotype" w:cs="Arial"/>
          <w:i/>
        </w:rPr>
        <w:t>oficial,</w:t>
      </w:r>
      <w:r w:rsidR="00FF15DB" w:rsidRPr="00256CF2">
        <w:rPr>
          <w:rFonts w:ascii="Palatino Linotype" w:hAnsi="Palatino Linotype" w:cs="Arial"/>
          <w:i/>
        </w:rPr>
        <w:t xml:space="preserve"> dado que no cuenta con firma y sello de quien emite la información.”</w:t>
      </w:r>
      <w:r w:rsidRPr="00256CF2">
        <w:rPr>
          <w:rFonts w:ascii="Palatino Linotype" w:hAnsi="Palatino Linotype" w:cs="Arial"/>
          <w:i/>
        </w:rPr>
        <w:t xml:space="preserve"> (sic); </w:t>
      </w:r>
      <w:r w:rsidRPr="00256CF2">
        <w:rPr>
          <w:rFonts w:ascii="Palatino Linotype" w:hAnsi="Palatino Linotype" w:cs="Arial"/>
        </w:rPr>
        <w:t xml:space="preserve">al respecto, es importante señalar que </w:t>
      </w:r>
      <w:r w:rsidR="00FF15DB" w:rsidRPr="00256CF2">
        <w:rPr>
          <w:rFonts w:ascii="Palatino Linotype" w:eastAsia="Calibri" w:hAnsi="Palatino Linotype" w:cs="Arial"/>
        </w:rPr>
        <w:t xml:space="preserve">las respuestas otorgadas mediante </w:t>
      </w:r>
      <w:r w:rsidR="00FF15DB" w:rsidRPr="00256CF2">
        <w:rPr>
          <w:rFonts w:ascii="Palatino Linotype" w:eastAsia="Arial Unicode MS" w:hAnsi="Palatino Linotype" w:cs="Arial"/>
          <w:b/>
        </w:rPr>
        <w:t>EL SAIMEX</w:t>
      </w:r>
      <w:r w:rsidR="00FF15DB" w:rsidRPr="00256CF2">
        <w:rPr>
          <w:rFonts w:ascii="Palatino Linotype" w:eastAsia="Calibri" w:hAnsi="Palatino Linotype" w:cs="Arial"/>
        </w:rPr>
        <w:t>, tienen plena validez sin necesidad de que contengan firma del Servidor Público que la emite o cualquier tipo de sello o membrete de la Dependencia, al ser dicha acción de respuesta un acto administrativo realizado por un Servidor Público en ejercicio de sus funciones de derecho público.</w:t>
      </w:r>
    </w:p>
    <w:p w14:paraId="387A4AB4" w14:textId="77777777" w:rsidR="00247914" w:rsidRPr="00256CF2" w:rsidRDefault="00247914" w:rsidP="00E53BFB">
      <w:pPr>
        <w:spacing w:line="360" w:lineRule="auto"/>
        <w:ind w:right="49"/>
        <w:contextualSpacing/>
        <w:jc w:val="both"/>
        <w:rPr>
          <w:rFonts w:ascii="Palatino Linotype" w:eastAsia="Calibri" w:hAnsi="Palatino Linotype" w:cs="Arial"/>
        </w:rPr>
      </w:pPr>
    </w:p>
    <w:p w14:paraId="03F0A550" w14:textId="3661A228" w:rsidR="00FF15DB" w:rsidRPr="00256CF2" w:rsidRDefault="00FF15DB" w:rsidP="00E53BFB">
      <w:pPr>
        <w:spacing w:line="360" w:lineRule="auto"/>
        <w:jc w:val="both"/>
        <w:rPr>
          <w:rFonts w:ascii="Palatino Linotype" w:eastAsia="Arial Unicode MS" w:hAnsi="Palatino Linotype" w:cs="Arial"/>
        </w:rPr>
      </w:pPr>
      <w:r w:rsidRPr="00256CF2">
        <w:rPr>
          <w:rFonts w:ascii="Palatino Linotype" w:hAnsi="Palatino Linotype" w:cs="Arial"/>
        </w:rPr>
        <w:t>Lo anterior encue</w:t>
      </w:r>
      <w:r w:rsidR="009008FB" w:rsidRPr="00256CF2">
        <w:rPr>
          <w:rFonts w:ascii="Palatino Linotype" w:hAnsi="Palatino Linotype" w:cs="Arial"/>
        </w:rPr>
        <w:t>ntra sustento en el Criterio 7/1</w:t>
      </w:r>
      <w:r w:rsidRPr="00256CF2">
        <w:rPr>
          <w:rFonts w:ascii="Palatino Linotype" w:hAnsi="Palatino Linotype" w:cs="Arial"/>
        </w:rPr>
        <w:t xml:space="preserve">9 del </w:t>
      </w:r>
      <w:r w:rsidRPr="00256CF2">
        <w:rPr>
          <w:rFonts w:ascii="Palatino Linotype" w:eastAsia="Arial Unicode MS" w:hAnsi="Palatino Linotype" w:cs="Arial"/>
        </w:rPr>
        <w:t xml:space="preserve">Instituto Nacional de Transparencia, </w:t>
      </w:r>
      <w:r w:rsidR="00AB4B44" w:rsidRPr="00256CF2">
        <w:rPr>
          <w:rFonts w:ascii="Palatino Linotype" w:eastAsia="Arial Unicode MS" w:hAnsi="Palatino Linotype" w:cs="Arial"/>
        </w:rPr>
        <w:t>Acceso a la Información</w:t>
      </w:r>
      <w:r w:rsidRPr="00256CF2">
        <w:rPr>
          <w:rFonts w:ascii="Palatino Linotype" w:eastAsia="Arial Unicode MS" w:hAnsi="Palatino Linotype" w:cs="Arial"/>
        </w:rPr>
        <w:t xml:space="preserve"> y Protección de Datos Personales, que literalmente establece:</w:t>
      </w:r>
    </w:p>
    <w:p w14:paraId="6CEDD4E8" w14:textId="77777777" w:rsidR="009008FB" w:rsidRPr="00256CF2" w:rsidRDefault="009008FB" w:rsidP="00247914">
      <w:pPr>
        <w:shd w:val="clear" w:color="auto" w:fill="FFFFFF"/>
        <w:ind w:left="851" w:right="902"/>
        <w:jc w:val="both"/>
        <w:rPr>
          <w:rFonts w:ascii="Palatino Linotype" w:hAnsi="Palatino Linotype" w:cs="Arial"/>
          <w:i/>
          <w:sz w:val="22"/>
        </w:rPr>
      </w:pPr>
    </w:p>
    <w:p w14:paraId="7B748BDC" w14:textId="6154430C" w:rsidR="00FF15DB" w:rsidRPr="00256CF2" w:rsidRDefault="00FF15DB" w:rsidP="00247914">
      <w:pPr>
        <w:shd w:val="clear" w:color="auto" w:fill="FFFFFF"/>
        <w:ind w:left="851" w:right="902"/>
        <w:jc w:val="both"/>
        <w:rPr>
          <w:rFonts w:ascii="Palatino Linotype" w:hAnsi="Palatino Linotype" w:cs="Arial"/>
          <w:i/>
          <w:sz w:val="22"/>
        </w:rPr>
      </w:pPr>
      <w:r w:rsidRPr="00256CF2">
        <w:rPr>
          <w:rFonts w:ascii="Palatino Linotype" w:hAnsi="Palatino Linotype" w:cs="Arial"/>
          <w:i/>
          <w:sz w:val="22"/>
        </w:rPr>
        <w:t>“</w:t>
      </w:r>
      <w:r w:rsidR="009008FB" w:rsidRPr="00256CF2">
        <w:rPr>
          <w:rFonts w:ascii="Palatino Linotype" w:hAnsi="Palatino Linotype" w:cs="Arial"/>
          <w:b/>
          <w:i/>
          <w:sz w:val="22"/>
        </w:rPr>
        <w:t xml:space="preserve">Documentos sin firma o membrete. </w:t>
      </w:r>
      <w:r w:rsidR="009008FB" w:rsidRPr="00256CF2">
        <w:rPr>
          <w:rFonts w:ascii="Palatino Linotype" w:hAnsi="Palatino Linotype" w:cs="Arial"/>
          <w:i/>
          <w:sz w:val="22"/>
        </w:rPr>
        <w:t xml:space="preserve">Los documentos que son emitidos por las Unidades de Transparencia son válidos en el ámbito de la Ley Federal de Transparencia y </w:t>
      </w:r>
      <w:r w:rsidR="00AB4B44" w:rsidRPr="00256CF2">
        <w:rPr>
          <w:rFonts w:ascii="Palatino Linotype" w:hAnsi="Palatino Linotype" w:cs="Arial"/>
          <w:i/>
          <w:sz w:val="22"/>
        </w:rPr>
        <w:t>Acceso a la Información</w:t>
      </w:r>
      <w:r w:rsidR="009008FB" w:rsidRPr="00256CF2">
        <w:rPr>
          <w:rFonts w:ascii="Palatino Linotype" w:hAnsi="Palatino Linotype" w:cs="Arial"/>
          <w:i/>
          <w:sz w:val="22"/>
        </w:rPr>
        <w:t xml:space="preserve"> Pública cuando se proporcionan a través de la Plataforma Nacional de Transparencia, aunque no se encuentren firmados y no contengan membrete.</w:t>
      </w:r>
      <w:r w:rsidRPr="00256CF2">
        <w:rPr>
          <w:rFonts w:ascii="Palatino Linotype" w:hAnsi="Palatino Linotype" w:cs="Arial"/>
          <w:i/>
          <w:sz w:val="22"/>
        </w:rPr>
        <w:t>”</w:t>
      </w:r>
    </w:p>
    <w:p w14:paraId="031BF23E" w14:textId="77777777" w:rsidR="00FF15DB" w:rsidRPr="00256CF2" w:rsidRDefault="00FF15DB" w:rsidP="00247914">
      <w:pPr>
        <w:jc w:val="both"/>
        <w:rPr>
          <w:rFonts w:ascii="Palatino Linotype" w:hAnsi="Palatino Linotype"/>
          <w:color w:val="000000" w:themeColor="text1"/>
          <w:lang w:eastAsia="es-MX"/>
        </w:rPr>
      </w:pPr>
    </w:p>
    <w:p w14:paraId="34E808D2" w14:textId="4A1A06A2" w:rsidR="006E465B" w:rsidRPr="00256CF2" w:rsidRDefault="006E465B" w:rsidP="00E53BFB">
      <w:pPr>
        <w:spacing w:line="360" w:lineRule="auto"/>
        <w:jc w:val="both"/>
        <w:rPr>
          <w:rFonts w:ascii="Palatino Linotype" w:eastAsia="Calibri" w:hAnsi="Palatino Linotype"/>
          <w:b/>
          <w:color w:val="000000" w:themeColor="text1"/>
          <w:lang w:val="es-ES"/>
        </w:rPr>
      </w:pPr>
      <w:r w:rsidRPr="00256CF2">
        <w:rPr>
          <w:rFonts w:ascii="Palatino Linotype" w:eastAsia="Calibri" w:hAnsi="Palatino Linotype"/>
          <w:color w:val="000000" w:themeColor="text1"/>
          <w:lang w:val="es-ES"/>
        </w:rPr>
        <w:lastRenderedPageBreak/>
        <w:t xml:space="preserve">Por lo anterior, se considera que las </w:t>
      </w:r>
      <w:r w:rsidRPr="00256CF2">
        <w:rPr>
          <w:rFonts w:ascii="Palatino Linotype" w:hAnsi="Palatino Linotype" w:cs="Arial"/>
          <w:color w:val="000000" w:themeColor="text1"/>
          <w:lang w:val="es-ES"/>
        </w:rPr>
        <w:t xml:space="preserve">razones o motivos de inconformidad planteadas por </w:t>
      </w:r>
      <w:r w:rsidRPr="00256CF2">
        <w:rPr>
          <w:rFonts w:ascii="Palatino Linotype" w:hAnsi="Palatino Linotype" w:cs="Arial"/>
          <w:b/>
          <w:color w:val="000000" w:themeColor="text1"/>
          <w:lang w:val="es-ES"/>
        </w:rPr>
        <w:t>EL RECURRENTE,</w:t>
      </w:r>
      <w:r w:rsidRPr="00256CF2">
        <w:rPr>
          <w:rFonts w:ascii="Palatino Linotype" w:hAnsi="Palatino Linotype"/>
          <w:b/>
          <w:color w:val="000000" w:themeColor="text1"/>
          <w:lang w:val="es-ES"/>
        </w:rPr>
        <w:t xml:space="preserve"> </w:t>
      </w:r>
      <w:r w:rsidRPr="00256CF2">
        <w:rPr>
          <w:rFonts w:ascii="Palatino Linotype" w:hAnsi="Palatino Linotype" w:cs="Arial"/>
          <w:color w:val="000000" w:themeColor="text1"/>
          <w:lang w:val="es-ES"/>
        </w:rPr>
        <w:t>resultan infundadas;</w:t>
      </w:r>
      <w:r w:rsidRPr="00256CF2">
        <w:rPr>
          <w:rFonts w:ascii="Palatino Linotype" w:eastAsia="Calibri" w:hAnsi="Palatino Linotype"/>
          <w:color w:val="000000" w:themeColor="text1"/>
          <w:lang w:val="es-ES"/>
        </w:rPr>
        <w:t xml:space="preserve"> en consecuencia este Órgano Garante determina </w:t>
      </w:r>
      <w:r w:rsidRPr="00256CF2">
        <w:rPr>
          <w:rFonts w:ascii="Palatino Linotype" w:eastAsia="Calibri" w:hAnsi="Palatino Linotype"/>
          <w:b/>
          <w:color w:val="000000" w:themeColor="text1"/>
          <w:lang w:val="es-ES"/>
        </w:rPr>
        <w:t xml:space="preserve">CONFIRMAR </w:t>
      </w:r>
      <w:r w:rsidRPr="00256CF2">
        <w:rPr>
          <w:rFonts w:ascii="Palatino Linotype" w:eastAsia="Calibri" w:hAnsi="Palatino Linotype"/>
          <w:color w:val="000000" w:themeColor="text1"/>
          <w:lang w:val="es-ES"/>
        </w:rPr>
        <w:t xml:space="preserve">la respuesta otorgada por el </w:t>
      </w:r>
      <w:r w:rsidRPr="00256CF2">
        <w:rPr>
          <w:rFonts w:ascii="Palatino Linotype" w:eastAsia="Calibri" w:hAnsi="Palatino Linotype"/>
          <w:b/>
          <w:color w:val="000000" w:themeColor="text1"/>
          <w:lang w:val="es-ES"/>
        </w:rPr>
        <w:t>SUJETO OBLIGADO.</w:t>
      </w:r>
    </w:p>
    <w:p w14:paraId="028A0AC4" w14:textId="77777777" w:rsidR="009008FB" w:rsidRPr="00256CF2" w:rsidRDefault="009008FB" w:rsidP="00E53BFB">
      <w:pPr>
        <w:spacing w:line="360" w:lineRule="auto"/>
        <w:rPr>
          <w:rFonts w:ascii="Palatino Linotype" w:hAnsi="Palatino Linotype"/>
        </w:rPr>
      </w:pPr>
    </w:p>
    <w:p w14:paraId="0BB7A394" w14:textId="77777777" w:rsidR="006E465B" w:rsidRPr="00256CF2" w:rsidRDefault="006E465B" w:rsidP="00E53BFB">
      <w:pPr>
        <w:pStyle w:val="Prrafodelista"/>
        <w:widowControl w:val="0"/>
        <w:autoSpaceDE w:val="0"/>
        <w:autoSpaceDN w:val="0"/>
        <w:adjustRightInd w:val="0"/>
        <w:spacing w:line="360" w:lineRule="auto"/>
        <w:ind w:left="0"/>
        <w:jc w:val="both"/>
        <w:rPr>
          <w:rFonts w:ascii="Palatino Linotype" w:eastAsiaTheme="minorEastAsia" w:hAnsi="Palatino Linotype" w:cstheme="minorBidi"/>
          <w:lang w:val="es-ES_tradnl"/>
        </w:rPr>
      </w:pPr>
      <w:r w:rsidRPr="00256CF2">
        <w:rPr>
          <w:rFonts w:ascii="Palatino Linotype" w:hAnsi="Palatino Linotype" w:cs="Arial"/>
          <w:lang w:eastAsia="es-MX"/>
        </w:rPr>
        <w:t xml:space="preserve">Finalmente, no se omite comentar que </w:t>
      </w:r>
      <w:r w:rsidRPr="00256CF2">
        <w:rPr>
          <w:rFonts w:ascii="Palatino Linotype" w:eastAsiaTheme="minorEastAsia" w:hAnsi="Palatino Linotype" w:cstheme="minorBidi"/>
          <w:lang w:val="es-ES_tradnl"/>
        </w:rPr>
        <w:t xml:space="preserve">respecto del pronunciamiento por parte del </w:t>
      </w:r>
      <w:r w:rsidRPr="00256CF2">
        <w:rPr>
          <w:rFonts w:ascii="Palatino Linotype" w:eastAsiaTheme="minorEastAsia" w:hAnsi="Palatino Linotype" w:cstheme="minorBidi"/>
          <w:b/>
          <w:lang w:val="es-ES_tradnl"/>
        </w:rPr>
        <w:t>SUJETO OBLIGADO</w:t>
      </w:r>
      <w:r w:rsidRPr="00256CF2">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1F0B1971" w14:textId="77777777" w:rsidR="006E465B" w:rsidRPr="00256CF2" w:rsidRDefault="006E465B" w:rsidP="00E53BFB">
      <w:pPr>
        <w:spacing w:line="360" w:lineRule="auto"/>
        <w:jc w:val="both"/>
        <w:rPr>
          <w:rFonts w:ascii="Palatino Linotype" w:eastAsiaTheme="minorEastAsia" w:hAnsi="Palatino Linotype" w:cs="Arial"/>
          <w:sz w:val="20"/>
          <w:szCs w:val="20"/>
          <w:lang w:val="es-ES_tradnl"/>
        </w:rPr>
      </w:pPr>
    </w:p>
    <w:p w14:paraId="07DBD221" w14:textId="7FE0E6CF" w:rsidR="006E465B" w:rsidRPr="00256CF2" w:rsidRDefault="006E465B" w:rsidP="00E53BFB">
      <w:pPr>
        <w:spacing w:line="360" w:lineRule="auto"/>
        <w:jc w:val="both"/>
        <w:rPr>
          <w:rFonts w:ascii="Palatino Linotype" w:eastAsiaTheme="minorEastAsia" w:hAnsi="Palatino Linotype" w:cs="Arial"/>
          <w:lang w:val="es-ES_tradnl"/>
        </w:rPr>
      </w:pPr>
      <w:r w:rsidRPr="00256CF2">
        <w:rPr>
          <w:rFonts w:ascii="Palatino Linotype" w:eastAsiaTheme="minorEastAsia" w:hAnsi="Palatino Linotype" w:cs="Arial"/>
          <w:lang w:val="es-ES_tradnl"/>
        </w:rPr>
        <w:t xml:space="preserve">Sirve de sustento a lo anterior, el criterio 31/10 emitido por el entonces Instituto Federal de </w:t>
      </w:r>
      <w:r w:rsidR="00AB4B44" w:rsidRPr="00256CF2">
        <w:rPr>
          <w:rFonts w:ascii="Palatino Linotype" w:eastAsiaTheme="minorEastAsia" w:hAnsi="Palatino Linotype" w:cs="Arial"/>
          <w:lang w:val="es-ES_tradnl"/>
        </w:rPr>
        <w:t>Acceso a la Información</w:t>
      </w:r>
      <w:r w:rsidRPr="00256CF2">
        <w:rPr>
          <w:rFonts w:ascii="Palatino Linotype" w:eastAsiaTheme="minorEastAsia" w:hAnsi="Palatino Linotype" w:cs="Arial"/>
          <w:lang w:val="es-ES_tradnl"/>
        </w:rPr>
        <w:t xml:space="preserve"> y Protección de Datos, ahora Instituto Nacional de </w:t>
      </w:r>
      <w:r w:rsidR="00AB4B44" w:rsidRPr="00256CF2">
        <w:rPr>
          <w:rFonts w:ascii="Palatino Linotype" w:eastAsiaTheme="minorEastAsia" w:hAnsi="Palatino Linotype" w:cs="Arial"/>
          <w:lang w:val="es-ES_tradnl"/>
        </w:rPr>
        <w:t>Acceso a la Información</w:t>
      </w:r>
      <w:r w:rsidRPr="00256CF2">
        <w:rPr>
          <w:rFonts w:ascii="Palatino Linotype" w:eastAsiaTheme="minorEastAsia" w:hAnsi="Palatino Linotype" w:cs="Arial"/>
          <w:lang w:val="es-ES_tradnl"/>
        </w:rPr>
        <w:t xml:space="preserve"> y Protección de Datos,  el cual refiere: </w:t>
      </w:r>
    </w:p>
    <w:p w14:paraId="1718F9CF" w14:textId="77777777" w:rsidR="006E465B" w:rsidRPr="00256CF2" w:rsidRDefault="006E465B" w:rsidP="00247914">
      <w:pPr>
        <w:jc w:val="both"/>
        <w:rPr>
          <w:rFonts w:ascii="Palatino Linotype" w:eastAsiaTheme="minorEastAsia" w:hAnsi="Palatino Linotype" w:cs="Arial"/>
          <w:sz w:val="20"/>
          <w:szCs w:val="20"/>
          <w:lang w:val="es-ES_tradnl"/>
        </w:rPr>
      </w:pPr>
    </w:p>
    <w:p w14:paraId="3434280E" w14:textId="567D15CE" w:rsidR="006E465B" w:rsidRPr="00256CF2" w:rsidRDefault="006E465B" w:rsidP="00247914">
      <w:pPr>
        <w:ind w:left="709" w:right="899"/>
        <w:jc w:val="both"/>
        <w:rPr>
          <w:rFonts w:ascii="Palatino Linotype" w:eastAsiaTheme="minorEastAsia" w:hAnsi="Palatino Linotype" w:cs="Arial"/>
          <w:i/>
          <w:sz w:val="22"/>
          <w:szCs w:val="20"/>
          <w:lang w:val="es-ES_tradnl"/>
        </w:rPr>
      </w:pPr>
      <w:r w:rsidRPr="00256CF2">
        <w:rPr>
          <w:rFonts w:ascii="Palatino Linotype" w:eastAsiaTheme="minorEastAsia" w:hAnsi="Palatino Linotype" w:cs="Arial"/>
          <w:b/>
          <w:i/>
          <w:sz w:val="22"/>
          <w:szCs w:val="20"/>
          <w:lang w:val="es-ES_tradnl"/>
        </w:rPr>
        <w:t xml:space="preserve">“El Instituto Federal de </w:t>
      </w:r>
      <w:r w:rsidR="00AB4B44" w:rsidRPr="00256CF2">
        <w:rPr>
          <w:rFonts w:ascii="Palatino Linotype" w:eastAsiaTheme="minorEastAsia" w:hAnsi="Palatino Linotype" w:cs="Arial"/>
          <w:b/>
          <w:i/>
          <w:sz w:val="22"/>
          <w:szCs w:val="20"/>
          <w:lang w:val="es-ES_tradnl"/>
        </w:rPr>
        <w:t>Acceso a la Información</w:t>
      </w:r>
      <w:r w:rsidRPr="00256CF2">
        <w:rPr>
          <w:rFonts w:ascii="Palatino Linotype" w:eastAsiaTheme="minorEastAsia" w:hAnsi="Palatino Linotype" w:cs="Arial"/>
          <w:b/>
          <w:i/>
          <w:sz w:val="22"/>
          <w:szCs w:val="20"/>
          <w:lang w:val="es-ES_tradnl"/>
        </w:rPr>
        <w:t xml:space="preserve"> y Protección de Datos no cuenta con facultades para pronunciarse respecto de la veracidad de los documentos proporcionados por los sujetos obligados</w:t>
      </w:r>
      <w:r w:rsidRPr="00256CF2">
        <w:rPr>
          <w:rFonts w:ascii="Palatino Linotype" w:eastAsiaTheme="minorEastAsia" w:hAnsi="Palatino Linotype" w:cs="Arial"/>
          <w:i/>
          <w:sz w:val="22"/>
          <w:szCs w:val="20"/>
          <w:lang w:val="es-ES_tradnl"/>
        </w:rPr>
        <w:t xml:space="preserve">. El Instituto Federal de </w:t>
      </w:r>
      <w:r w:rsidR="00AB4B44" w:rsidRPr="00256CF2">
        <w:rPr>
          <w:rFonts w:ascii="Palatino Linotype" w:eastAsiaTheme="minorEastAsia" w:hAnsi="Palatino Linotype" w:cs="Arial"/>
          <w:i/>
          <w:sz w:val="22"/>
          <w:szCs w:val="20"/>
          <w:lang w:val="es-ES_tradnl"/>
        </w:rPr>
        <w:t>Acceso a la Información</w:t>
      </w:r>
      <w:r w:rsidRPr="00256CF2">
        <w:rPr>
          <w:rFonts w:ascii="Palatino Linotype" w:eastAsiaTheme="minorEastAsia" w:hAnsi="Palatino Linotype" w:cs="Arial"/>
          <w:i/>
          <w:sz w:val="22"/>
          <w:szCs w:val="20"/>
          <w:lang w:val="es-ES_tradnl"/>
        </w:rPr>
        <w:t xml:space="preserve"> y Protección de Datos es un órgano de la Administración Pública Federal con autonomía operativa, presupuestaria y de decisión, encargado de promover y difundir el ejercicio del derecho de </w:t>
      </w:r>
      <w:r w:rsidR="00AB4B44" w:rsidRPr="00256CF2">
        <w:rPr>
          <w:rFonts w:ascii="Palatino Linotype" w:eastAsiaTheme="minorEastAsia" w:hAnsi="Palatino Linotype" w:cs="Arial"/>
          <w:i/>
          <w:sz w:val="22"/>
          <w:szCs w:val="20"/>
          <w:lang w:val="es-ES_tradnl"/>
        </w:rPr>
        <w:t>Acceso a la Información</w:t>
      </w:r>
      <w:r w:rsidRPr="00256CF2">
        <w:rPr>
          <w:rFonts w:ascii="Palatino Linotype" w:eastAsiaTheme="minorEastAsia" w:hAnsi="Palatino Linotype" w:cs="Arial"/>
          <w:i/>
          <w:sz w:val="22"/>
          <w:szCs w:val="20"/>
          <w:lang w:val="es-ES_tradnl"/>
        </w:rPr>
        <w:t xml:space="preserve">; resolver sobre la negativa de las solicitudes de </w:t>
      </w:r>
      <w:r w:rsidR="00AB4B44" w:rsidRPr="00256CF2">
        <w:rPr>
          <w:rFonts w:ascii="Palatino Linotype" w:eastAsiaTheme="minorEastAsia" w:hAnsi="Palatino Linotype" w:cs="Arial"/>
          <w:i/>
          <w:sz w:val="22"/>
          <w:szCs w:val="20"/>
          <w:lang w:val="es-ES_tradnl"/>
        </w:rPr>
        <w:t>Acceso a la Información</w:t>
      </w:r>
      <w:r w:rsidRPr="00256CF2">
        <w:rPr>
          <w:rFonts w:ascii="Palatino Linotype" w:eastAsiaTheme="minorEastAsia" w:hAnsi="Palatino Linotype" w:cs="Arial"/>
          <w:i/>
          <w:sz w:val="22"/>
          <w:szCs w:val="20"/>
          <w:lang w:val="es-ES_tradnl"/>
        </w:rPr>
        <w:t xml:space="preserve">;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w:t>
      </w:r>
      <w:r w:rsidR="00AB4B44" w:rsidRPr="00256CF2">
        <w:rPr>
          <w:rFonts w:ascii="Palatino Linotype" w:eastAsiaTheme="minorEastAsia" w:hAnsi="Palatino Linotype" w:cs="Arial"/>
          <w:i/>
          <w:sz w:val="22"/>
          <w:szCs w:val="20"/>
          <w:lang w:val="es-ES_tradnl"/>
        </w:rPr>
        <w:t>Acceso a la Información</w:t>
      </w:r>
      <w:r w:rsidRPr="00256CF2">
        <w:rPr>
          <w:rFonts w:ascii="Palatino Linotype" w:eastAsiaTheme="minorEastAsia" w:hAnsi="Palatino Linotype" w:cs="Arial"/>
          <w:i/>
          <w:sz w:val="22"/>
          <w:szCs w:val="20"/>
          <w:lang w:val="es-ES_tradnl"/>
        </w:rPr>
        <w:t xml:space="preserve"> Pública Gubernamental no se prevé una causal que permita al Instituto Federal de </w:t>
      </w:r>
      <w:r w:rsidR="00AB4B44" w:rsidRPr="00256CF2">
        <w:rPr>
          <w:rFonts w:ascii="Palatino Linotype" w:eastAsiaTheme="minorEastAsia" w:hAnsi="Palatino Linotype" w:cs="Arial"/>
          <w:i/>
          <w:sz w:val="22"/>
          <w:szCs w:val="20"/>
          <w:lang w:val="es-ES_tradnl"/>
        </w:rPr>
        <w:t>Acceso a la Información</w:t>
      </w:r>
      <w:r w:rsidRPr="00256CF2">
        <w:rPr>
          <w:rFonts w:ascii="Palatino Linotype" w:eastAsiaTheme="minorEastAsia" w:hAnsi="Palatino Linotype" w:cs="Arial"/>
          <w:i/>
          <w:sz w:val="22"/>
          <w:szCs w:val="20"/>
          <w:lang w:val="es-ES_tradnl"/>
        </w:rPr>
        <w:t xml:space="preserve"> y Protección de Datos conocer, vía recurso revisión, al respecto. Expedientes: 2440/07 Comisión Federal de Electricidad - Alonso Lujambio Irazábal 0113/09 Instituto de Seguridad y </w:t>
      </w:r>
      <w:r w:rsidRPr="00256CF2">
        <w:rPr>
          <w:rFonts w:ascii="Palatino Linotype" w:eastAsiaTheme="minorEastAsia" w:hAnsi="Palatino Linotype" w:cs="Arial"/>
          <w:i/>
          <w:sz w:val="22"/>
          <w:szCs w:val="20"/>
          <w:lang w:val="es-ES_tradnl"/>
        </w:rPr>
        <w:lastRenderedPageBreak/>
        <w:t xml:space="preserve">Servicios Sociales de los Trabajadores del Estado – Alonso Lujambio Irazábal 1624/09 Instituto Nacional para la Educación de los Adultos - María </w:t>
      </w:r>
      <w:proofErr w:type="spellStart"/>
      <w:r w:rsidRPr="00256CF2">
        <w:rPr>
          <w:rFonts w:ascii="Palatino Linotype" w:eastAsiaTheme="minorEastAsia" w:hAnsi="Palatino Linotype" w:cs="Arial"/>
          <w:i/>
          <w:sz w:val="22"/>
          <w:szCs w:val="20"/>
          <w:lang w:val="es-ES_tradnl"/>
        </w:rPr>
        <w:t>Marván</w:t>
      </w:r>
      <w:proofErr w:type="spellEnd"/>
      <w:r w:rsidRPr="00256CF2">
        <w:rPr>
          <w:rFonts w:ascii="Palatino Linotype" w:eastAsiaTheme="minorEastAsia" w:hAnsi="Palatino Linotype" w:cs="Arial"/>
          <w:i/>
          <w:sz w:val="22"/>
          <w:szCs w:val="20"/>
          <w:lang w:val="es-ES_tradnl"/>
        </w:rPr>
        <w:t xml:space="preserve"> Laborde 2395/09 Secretaría de Economía - María </w:t>
      </w:r>
      <w:proofErr w:type="spellStart"/>
      <w:r w:rsidRPr="00256CF2">
        <w:rPr>
          <w:rFonts w:ascii="Palatino Linotype" w:eastAsiaTheme="minorEastAsia" w:hAnsi="Palatino Linotype" w:cs="Arial"/>
          <w:i/>
          <w:sz w:val="22"/>
          <w:szCs w:val="20"/>
          <w:lang w:val="es-ES_tradnl"/>
        </w:rPr>
        <w:t>Marván</w:t>
      </w:r>
      <w:proofErr w:type="spellEnd"/>
      <w:r w:rsidRPr="00256CF2">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256CF2">
        <w:rPr>
          <w:rFonts w:ascii="Palatino Linotype" w:eastAsiaTheme="minorEastAsia" w:hAnsi="Palatino Linotype" w:cs="Arial"/>
          <w:i/>
          <w:sz w:val="22"/>
          <w:szCs w:val="20"/>
          <w:lang w:val="es-ES_tradnl"/>
        </w:rPr>
        <w:t>Marván</w:t>
      </w:r>
      <w:proofErr w:type="spellEnd"/>
      <w:r w:rsidRPr="00256CF2">
        <w:rPr>
          <w:rFonts w:ascii="Palatino Linotype" w:eastAsiaTheme="minorEastAsia" w:hAnsi="Palatino Linotype" w:cs="Arial"/>
          <w:i/>
          <w:sz w:val="22"/>
          <w:szCs w:val="20"/>
          <w:lang w:val="es-ES_tradnl"/>
        </w:rPr>
        <w:t xml:space="preserve"> Laborde </w:t>
      </w:r>
    </w:p>
    <w:p w14:paraId="4FF18138" w14:textId="77777777" w:rsidR="006E465B" w:rsidRPr="00256CF2" w:rsidRDefault="006E465B" w:rsidP="00247914">
      <w:pPr>
        <w:ind w:left="709" w:right="757"/>
        <w:jc w:val="both"/>
        <w:rPr>
          <w:rFonts w:ascii="Palatino Linotype" w:eastAsiaTheme="minorEastAsia" w:hAnsi="Palatino Linotype" w:cs="Arial"/>
          <w:b/>
          <w:i/>
          <w:sz w:val="22"/>
          <w:szCs w:val="20"/>
          <w:lang w:val="es-ES_tradnl"/>
        </w:rPr>
      </w:pPr>
      <w:r w:rsidRPr="00256CF2">
        <w:rPr>
          <w:rFonts w:ascii="Palatino Linotype" w:eastAsiaTheme="minorEastAsia" w:hAnsi="Palatino Linotype" w:cs="Arial"/>
          <w:i/>
          <w:sz w:val="22"/>
          <w:szCs w:val="20"/>
          <w:lang w:val="es-ES_tradnl"/>
        </w:rPr>
        <w:t>Criterio 31/10</w:t>
      </w:r>
      <w:r w:rsidRPr="00256CF2">
        <w:rPr>
          <w:rFonts w:ascii="Palatino Linotype" w:eastAsiaTheme="minorEastAsia" w:hAnsi="Palatino Linotype" w:cs="Arial"/>
          <w:b/>
          <w:i/>
          <w:sz w:val="22"/>
          <w:szCs w:val="20"/>
          <w:lang w:val="es-ES_tradnl"/>
        </w:rPr>
        <w:t>”</w:t>
      </w:r>
      <w:r w:rsidRPr="00256CF2">
        <w:rPr>
          <w:rFonts w:ascii="Palatino Linotype" w:eastAsiaTheme="minorEastAsia" w:hAnsi="Palatino Linotype" w:cs="Arial"/>
          <w:i/>
          <w:sz w:val="22"/>
          <w:szCs w:val="20"/>
          <w:lang w:val="es-ES_tradnl"/>
        </w:rPr>
        <w:t xml:space="preserve"> (sic)</w:t>
      </w:r>
    </w:p>
    <w:p w14:paraId="6AFD1FBE" w14:textId="77777777" w:rsidR="006E465B" w:rsidRPr="00256CF2" w:rsidRDefault="006E465B" w:rsidP="00247914">
      <w:pPr>
        <w:rPr>
          <w:rFonts w:ascii="Palatino Linotype" w:hAnsi="Palatino Linotype"/>
        </w:rPr>
      </w:pPr>
    </w:p>
    <w:p w14:paraId="290D8C63" w14:textId="65EC128A" w:rsidR="00B852BD" w:rsidRPr="00256CF2" w:rsidRDefault="00D0085F" w:rsidP="00E53BFB">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r w:rsidRPr="00256CF2">
        <w:rPr>
          <w:rFonts w:ascii="Palatino Linotype" w:eastAsiaTheme="minorHAnsi" w:hAnsi="Palatino Linotype"/>
          <w:color w:val="000000" w:themeColor="text1"/>
          <w:lang w:eastAsia="es-ES_tradnl"/>
        </w:rPr>
        <w:t xml:space="preserve">Por lo que, con fundamento en lo previsto </w:t>
      </w:r>
      <w:r w:rsidR="00B852BD" w:rsidRPr="00256CF2">
        <w:rPr>
          <w:rFonts w:ascii="Palatino Linotype" w:eastAsiaTheme="minorHAnsi" w:hAnsi="Palatino Linotype"/>
          <w:color w:val="000000" w:themeColor="text1"/>
          <w:lang w:eastAsia="es-ES_tradnl"/>
        </w:rPr>
        <w:t xml:space="preserve">en los artículos 5, </w:t>
      </w:r>
      <w:r w:rsidR="0035219E" w:rsidRPr="00256CF2">
        <w:rPr>
          <w:rFonts w:ascii="Palatino Linotype" w:eastAsiaTheme="minorHAnsi" w:hAnsi="Palatino Linotype"/>
          <w:color w:val="000000" w:themeColor="text1"/>
          <w:lang w:eastAsia="es-ES_tradnl"/>
        </w:rPr>
        <w:t>párrafos trigésimos, trigésimos primero y trigésimos segundos</w:t>
      </w:r>
      <w:r w:rsidR="00B852BD" w:rsidRPr="00256CF2">
        <w:rPr>
          <w:rFonts w:ascii="Palatino Linotype" w:eastAsiaTheme="minorHAnsi" w:hAnsi="Palatino Linotype"/>
          <w:color w:val="000000" w:themeColor="text1"/>
          <w:lang w:eastAsia="es-ES_tradnl"/>
        </w:rPr>
        <w:t xml:space="preserve">, fracciones IV y V de la Constitución Política del Estado Libre y Soberano de México; 2, fracción II, 29, 36, fracciones I y II, 176, 178, 179, 181, 185 fracción I, 186 y 188 de la Ley de Transparencia y </w:t>
      </w:r>
      <w:r w:rsidR="00AB4B44" w:rsidRPr="00256CF2">
        <w:rPr>
          <w:rFonts w:ascii="Palatino Linotype" w:eastAsiaTheme="minorHAnsi" w:hAnsi="Palatino Linotype"/>
          <w:color w:val="000000" w:themeColor="text1"/>
          <w:lang w:eastAsia="es-ES_tradnl"/>
        </w:rPr>
        <w:t>Acceso a la Información</w:t>
      </w:r>
      <w:r w:rsidR="00B852BD" w:rsidRPr="00256CF2">
        <w:rPr>
          <w:rFonts w:ascii="Palatino Linotype" w:eastAsiaTheme="minorHAnsi" w:hAnsi="Palatino Linotype"/>
          <w:color w:val="000000" w:themeColor="text1"/>
          <w:lang w:eastAsia="es-ES_tradnl"/>
        </w:rPr>
        <w:t xml:space="preserve"> Pública del Estado de México y Municipios, este Pleno:</w:t>
      </w:r>
    </w:p>
    <w:p w14:paraId="649E80D0" w14:textId="77777777" w:rsidR="00977F35" w:rsidRPr="00256CF2" w:rsidRDefault="00977F35" w:rsidP="00247914">
      <w:pPr>
        <w:widowControl w:val="0"/>
        <w:autoSpaceDE w:val="0"/>
        <w:autoSpaceDN w:val="0"/>
        <w:adjustRightInd w:val="0"/>
        <w:jc w:val="both"/>
        <w:rPr>
          <w:rFonts w:ascii="Palatino Linotype" w:eastAsiaTheme="minorHAnsi" w:hAnsi="Palatino Linotype"/>
          <w:color w:val="000000" w:themeColor="text1"/>
          <w:lang w:eastAsia="es-ES_tradnl"/>
        </w:rPr>
      </w:pPr>
    </w:p>
    <w:p w14:paraId="06EC601B" w14:textId="77777777" w:rsidR="00A23064" w:rsidRPr="00256CF2" w:rsidRDefault="00A23064" w:rsidP="00247914">
      <w:pPr>
        <w:jc w:val="center"/>
        <w:rPr>
          <w:rFonts w:ascii="Palatino Linotype" w:hAnsi="Palatino Linotype"/>
          <w:b/>
          <w:color w:val="000000" w:themeColor="text1"/>
          <w:sz w:val="28"/>
        </w:rPr>
      </w:pPr>
      <w:r w:rsidRPr="00256CF2">
        <w:rPr>
          <w:rFonts w:ascii="Palatino Linotype" w:hAnsi="Palatino Linotype"/>
          <w:b/>
          <w:color w:val="000000" w:themeColor="text1"/>
          <w:sz w:val="28"/>
        </w:rPr>
        <w:t>R E S U E L V E</w:t>
      </w:r>
    </w:p>
    <w:p w14:paraId="6099922F" w14:textId="77777777" w:rsidR="007A666E" w:rsidRPr="00256CF2" w:rsidRDefault="007A666E" w:rsidP="00247914">
      <w:pPr>
        <w:jc w:val="center"/>
        <w:rPr>
          <w:rFonts w:ascii="Palatino Linotype" w:hAnsi="Palatino Linotype"/>
          <w:b/>
          <w:color w:val="000000" w:themeColor="text1"/>
          <w:sz w:val="28"/>
        </w:rPr>
      </w:pPr>
    </w:p>
    <w:p w14:paraId="5BB24A0B" w14:textId="77777777" w:rsidR="006E465B" w:rsidRPr="00256CF2" w:rsidRDefault="006E465B" w:rsidP="00E53BFB">
      <w:pPr>
        <w:widowControl w:val="0"/>
        <w:autoSpaceDE w:val="0"/>
        <w:autoSpaceDN w:val="0"/>
        <w:adjustRightInd w:val="0"/>
        <w:spacing w:line="360" w:lineRule="auto"/>
        <w:jc w:val="both"/>
        <w:rPr>
          <w:rFonts w:ascii="Palatino Linotype" w:hAnsi="Palatino Linotype"/>
          <w:b/>
        </w:rPr>
      </w:pPr>
      <w:r w:rsidRPr="00256CF2">
        <w:rPr>
          <w:rFonts w:ascii="Palatino Linotype" w:hAnsi="Palatino Linotype" w:cs="Arial"/>
          <w:b/>
          <w:color w:val="000000" w:themeColor="text1"/>
          <w:sz w:val="28"/>
        </w:rPr>
        <w:t>PRIMERO.</w:t>
      </w:r>
      <w:r w:rsidRPr="00256CF2">
        <w:rPr>
          <w:rFonts w:ascii="Palatino Linotype" w:hAnsi="Palatino Linotype" w:cs="Arial"/>
          <w:color w:val="000000" w:themeColor="text1"/>
        </w:rPr>
        <w:t xml:space="preserve"> Resultan </w:t>
      </w:r>
      <w:r w:rsidRPr="00256CF2">
        <w:rPr>
          <w:rFonts w:ascii="Palatino Linotype" w:hAnsi="Palatino Linotype" w:cs="Arial"/>
          <w:b/>
          <w:color w:val="000000" w:themeColor="text1"/>
        </w:rPr>
        <w:t>infundadas</w:t>
      </w:r>
      <w:r w:rsidRPr="00256CF2">
        <w:rPr>
          <w:rFonts w:ascii="Palatino Linotype" w:hAnsi="Palatino Linotype" w:cs="Arial"/>
          <w:color w:val="000000" w:themeColor="text1"/>
        </w:rPr>
        <w:t xml:space="preserve"> las razones o motivos de inconformidad planteadas por </w:t>
      </w:r>
      <w:r w:rsidRPr="00256CF2">
        <w:rPr>
          <w:rFonts w:ascii="Palatino Linotype" w:hAnsi="Palatino Linotype" w:cs="Arial"/>
          <w:b/>
          <w:color w:val="000000"/>
          <w:lang w:eastAsia="es-MX"/>
        </w:rPr>
        <w:t>EL RECURRENTE</w:t>
      </w:r>
      <w:r w:rsidRPr="00256CF2">
        <w:rPr>
          <w:rFonts w:ascii="Palatino Linotype" w:hAnsi="Palatino Linotype" w:cs="Arial"/>
          <w:color w:val="000000" w:themeColor="text1"/>
        </w:rPr>
        <w:t xml:space="preserve"> y analizadas en el Considerando </w:t>
      </w:r>
      <w:r w:rsidRPr="00256CF2">
        <w:rPr>
          <w:rFonts w:ascii="Palatino Linotype" w:hAnsi="Palatino Linotype" w:cs="Arial"/>
          <w:b/>
          <w:color w:val="000000" w:themeColor="text1"/>
        </w:rPr>
        <w:t>QUINTO</w:t>
      </w:r>
      <w:r w:rsidRPr="00256CF2">
        <w:rPr>
          <w:rFonts w:ascii="Palatino Linotype" w:hAnsi="Palatino Linotype" w:cs="Arial"/>
          <w:color w:val="000000" w:themeColor="text1"/>
        </w:rPr>
        <w:t xml:space="preserve"> de esta resolución.</w:t>
      </w:r>
    </w:p>
    <w:p w14:paraId="61CF7FE1" w14:textId="77777777" w:rsidR="006E465B" w:rsidRPr="00256CF2" w:rsidRDefault="006E465B" w:rsidP="00E53BFB">
      <w:pPr>
        <w:widowControl w:val="0"/>
        <w:autoSpaceDE w:val="0"/>
        <w:autoSpaceDN w:val="0"/>
        <w:adjustRightInd w:val="0"/>
        <w:spacing w:line="360" w:lineRule="auto"/>
        <w:jc w:val="both"/>
        <w:rPr>
          <w:rFonts w:ascii="Palatino Linotype" w:hAnsi="Palatino Linotype"/>
          <w:b/>
        </w:rPr>
      </w:pPr>
    </w:p>
    <w:p w14:paraId="7069CC8D" w14:textId="317B07B0" w:rsidR="006E465B" w:rsidRPr="00256CF2" w:rsidRDefault="006E465B" w:rsidP="00E53BFB">
      <w:pPr>
        <w:widowControl w:val="0"/>
        <w:autoSpaceDE w:val="0"/>
        <w:autoSpaceDN w:val="0"/>
        <w:adjustRightInd w:val="0"/>
        <w:spacing w:line="360" w:lineRule="auto"/>
        <w:jc w:val="both"/>
        <w:rPr>
          <w:rFonts w:ascii="Palatino Linotype" w:hAnsi="Palatino Linotype"/>
          <w:b/>
        </w:rPr>
      </w:pPr>
      <w:r w:rsidRPr="00256CF2">
        <w:rPr>
          <w:rFonts w:ascii="Palatino Linotype" w:hAnsi="Palatino Linotype" w:cs="Arial"/>
          <w:b/>
          <w:color w:val="000000" w:themeColor="text1"/>
          <w:sz w:val="28"/>
        </w:rPr>
        <w:t xml:space="preserve">SEGUNDO. </w:t>
      </w:r>
      <w:r w:rsidRPr="00256CF2">
        <w:rPr>
          <w:rFonts w:ascii="Palatino Linotype" w:hAnsi="Palatino Linotype"/>
          <w:color w:val="222222"/>
        </w:rPr>
        <w:t xml:space="preserve">Se </w:t>
      </w:r>
      <w:r w:rsidRPr="00256CF2">
        <w:rPr>
          <w:rFonts w:ascii="Palatino Linotype" w:hAnsi="Palatino Linotype"/>
          <w:b/>
          <w:bCs/>
          <w:color w:val="222222"/>
        </w:rPr>
        <w:t xml:space="preserve">CONFIRMA </w:t>
      </w:r>
      <w:r w:rsidRPr="00256CF2">
        <w:rPr>
          <w:rFonts w:ascii="Palatino Linotype" w:hAnsi="Palatino Linotype"/>
          <w:color w:val="000000"/>
        </w:rPr>
        <w:t xml:space="preserve">la respuesta del </w:t>
      </w:r>
      <w:r w:rsidRPr="00256CF2">
        <w:rPr>
          <w:rFonts w:ascii="Palatino Linotype" w:hAnsi="Palatino Linotype"/>
          <w:b/>
          <w:bCs/>
          <w:color w:val="000000"/>
        </w:rPr>
        <w:t xml:space="preserve">SUJETO OBLIGADO </w:t>
      </w:r>
      <w:r w:rsidRPr="00256CF2">
        <w:rPr>
          <w:rFonts w:ascii="Palatino Linotype" w:hAnsi="Palatino Linotype"/>
          <w:color w:val="000000"/>
        </w:rPr>
        <w:t xml:space="preserve">otorgada a la solicitud de </w:t>
      </w:r>
      <w:r w:rsidR="00AB4B44" w:rsidRPr="00256CF2">
        <w:rPr>
          <w:rFonts w:ascii="Palatino Linotype" w:hAnsi="Palatino Linotype"/>
          <w:color w:val="000000"/>
        </w:rPr>
        <w:t>Acceso a la Información</w:t>
      </w:r>
      <w:r w:rsidRPr="00256CF2">
        <w:rPr>
          <w:rFonts w:ascii="Palatino Linotype" w:hAnsi="Palatino Linotype"/>
          <w:color w:val="000000"/>
        </w:rPr>
        <w:t xml:space="preserve"> pública </w:t>
      </w:r>
      <w:r w:rsidRPr="00256CF2">
        <w:rPr>
          <w:rFonts w:ascii="Palatino Linotype" w:hAnsi="Palatino Linotype"/>
          <w:color w:val="000000"/>
          <w:lang w:val="es-419"/>
        </w:rPr>
        <w:t xml:space="preserve">que dio origen al </w:t>
      </w:r>
      <w:r w:rsidR="000E2A09" w:rsidRPr="00256CF2">
        <w:rPr>
          <w:rFonts w:ascii="Palatino Linotype" w:hAnsi="Palatino Linotype"/>
          <w:color w:val="000000"/>
        </w:rPr>
        <w:t xml:space="preserve">Recurso de Revisión número </w:t>
      </w:r>
      <w:r w:rsidRPr="00256CF2">
        <w:rPr>
          <w:rFonts w:ascii="Palatino Linotype" w:hAnsi="Palatino Linotype"/>
          <w:b/>
          <w:bCs/>
          <w:color w:val="000000"/>
        </w:rPr>
        <w:t>00487/INFOEM/IP/RR/2022</w:t>
      </w:r>
      <w:r w:rsidRPr="00256CF2">
        <w:rPr>
          <w:rFonts w:ascii="Palatino Linotype" w:hAnsi="Palatino Linotype"/>
          <w:color w:val="000000"/>
        </w:rPr>
        <w:t xml:space="preserve">, en términos del Considerando </w:t>
      </w:r>
      <w:r w:rsidRPr="00256CF2">
        <w:rPr>
          <w:rFonts w:ascii="Palatino Linotype" w:hAnsi="Palatino Linotype"/>
          <w:b/>
          <w:bCs/>
          <w:color w:val="000000"/>
        </w:rPr>
        <w:t>QUINTO</w:t>
      </w:r>
      <w:r w:rsidRPr="00256CF2">
        <w:rPr>
          <w:rFonts w:ascii="Palatino Linotype" w:hAnsi="Palatino Linotype"/>
          <w:color w:val="000000"/>
        </w:rPr>
        <w:t>.</w:t>
      </w:r>
    </w:p>
    <w:p w14:paraId="25D93A0E" w14:textId="77777777" w:rsidR="006E465B" w:rsidRPr="00256CF2" w:rsidRDefault="006E465B" w:rsidP="00E53BFB">
      <w:pPr>
        <w:pStyle w:val="Prrafodelista"/>
        <w:spacing w:line="360" w:lineRule="auto"/>
        <w:rPr>
          <w:rFonts w:ascii="Palatino Linotype" w:hAnsi="Palatino Linotype" w:cs="Arial"/>
          <w:b/>
          <w:color w:val="000000" w:themeColor="text1"/>
          <w:sz w:val="28"/>
          <w:szCs w:val="28"/>
        </w:rPr>
      </w:pPr>
    </w:p>
    <w:p w14:paraId="1994F63E" w14:textId="2D2EAB4F" w:rsidR="006E465B" w:rsidRPr="00256CF2" w:rsidRDefault="006E465B" w:rsidP="00E53BFB">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256CF2">
        <w:rPr>
          <w:rFonts w:ascii="Palatino Linotype" w:hAnsi="Palatino Linotype" w:cs="Arial"/>
          <w:b/>
          <w:color w:val="000000" w:themeColor="text1"/>
          <w:sz w:val="28"/>
        </w:rPr>
        <w:t xml:space="preserve">TERCERO. </w:t>
      </w:r>
      <w:r w:rsidRPr="00256CF2">
        <w:rPr>
          <w:rFonts w:ascii="Palatino Linotype" w:hAnsi="Palatino Linotype" w:cs="Arial"/>
          <w:b/>
          <w:lang w:val="es-ES_tradnl"/>
        </w:rPr>
        <w:t xml:space="preserve">Notifíquese </w:t>
      </w:r>
      <w:r w:rsidRPr="00256CF2">
        <w:rPr>
          <w:rFonts w:ascii="Palatino Linotype" w:hAnsi="Palatino Linotype" w:cs="Arial"/>
          <w:lang w:val="es-ES_tradnl"/>
        </w:rPr>
        <w:t xml:space="preserve">la presente resolución </w:t>
      </w:r>
      <w:r w:rsidRPr="00256CF2">
        <w:rPr>
          <w:rFonts w:ascii="Palatino Linotype" w:hAnsi="Palatino Linotype"/>
          <w:color w:val="000000" w:themeColor="text1"/>
          <w:lang w:eastAsia="es-ES_tradnl"/>
        </w:rPr>
        <w:t xml:space="preserve">mediante </w:t>
      </w:r>
      <w:r w:rsidRPr="00256CF2">
        <w:rPr>
          <w:rFonts w:ascii="Palatino Linotype" w:hAnsi="Palatino Linotype" w:cs="Arial"/>
          <w:color w:val="000000" w:themeColor="text1"/>
        </w:rPr>
        <w:t xml:space="preserve">Sistema de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Mexiquense</w:t>
      </w:r>
      <w:r w:rsidRPr="00256CF2">
        <w:rPr>
          <w:rFonts w:ascii="Palatino Linotype" w:hAnsi="Palatino Linotype"/>
          <w:color w:val="000000" w:themeColor="text1"/>
          <w:lang w:eastAsia="es-ES_tradnl"/>
        </w:rPr>
        <w:t xml:space="preserve"> </w:t>
      </w:r>
      <w:r w:rsidRPr="00256CF2">
        <w:rPr>
          <w:rFonts w:ascii="Palatino Linotype" w:hAnsi="Palatino Linotype" w:cs="Arial"/>
          <w:lang w:val="es-ES_tradnl"/>
        </w:rPr>
        <w:t xml:space="preserve">al Titular de la Unidad de Transparencia del </w:t>
      </w:r>
      <w:r w:rsidRPr="00256CF2">
        <w:rPr>
          <w:rFonts w:ascii="Palatino Linotype" w:hAnsi="Palatino Linotype" w:cs="Arial"/>
          <w:b/>
          <w:lang w:val="es-ES_tradnl"/>
        </w:rPr>
        <w:t>SUJETO OBLIGADO</w:t>
      </w:r>
      <w:r w:rsidRPr="00256CF2">
        <w:rPr>
          <w:rFonts w:ascii="Palatino Linotype" w:hAnsi="Palatino Linotype" w:cs="Arial"/>
          <w:lang w:val="es-ES_tradnl"/>
        </w:rPr>
        <w:t>, para su conocimiento.</w:t>
      </w:r>
    </w:p>
    <w:p w14:paraId="5AEDB942" w14:textId="77777777" w:rsidR="006E465B" w:rsidRPr="00256CF2" w:rsidRDefault="006E465B" w:rsidP="00E53BFB">
      <w:pPr>
        <w:widowControl w:val="0"/>
        <w:autoSpaceDE w:val="0"/>
        <w:autoSpaceDN w:val="0"/>
        <w:adjustRightInd w:val="0"/>
        <w:spacing w:line="360" w:lineRule="auto"/>
        <w:jc w:val="both"/>
        <w:rPr>
          <w:rFonts w:ascii="Palatino Linotype" w:hAnsi="Palatino Linotype" w:cs="Arial"/>
          <w:b/>
          <w:color w:val="000000" w:themeColor="text1"/>
          <w:sz w:val="28"/>
        </w:rPr>
      </w:pPr>
    </w:p>
    <w:p w14:paraId="6014F6BF" w14:textId="1E032AFE" w:rsidR="006E465B" w:rsidRPr="00256CF2" w:rsidRDefault="006E465B" w:rsidP="00E53BFB">
      <w:pPr>
        <w:spacing w:line="360" w:lineRule="auto"/>
        <w:ind w:right="49"/>
        <w:jc w:val="both"/>
        <w:rPr>
          <w:rFonts w:ascii="Palatino Linotype" w:hAnsi="Palatino Linotype" w:cs="Arial"/>
          <w:color w:val="000000" w:themeColor="text1"/>
        </w:rPr>
      </w:pPr>
      <w:r w:rsidRPr="00256CF2">
        <w:rPr>
          <w:rFonts w:ascii="Palatino Linotype" w:hAnsi="Palatino Linotype" w:cs="Arial"/>
          <w:b/>
          <w:color w:val="000000" w:themeColor="text1"/>
          <w:sz w:val="28"/>
        </w:rPr>
        <w:lastRenderedPageBreak/>
        <w:t>CUARTO.</w:t>
      </w:r>
      <w:r w:rsidRPr="00256CF2">
        <w:rPr>
          <w:rFonts w:ascii="Palatino Linotype" w:eastAsiaTheme="minorEastAsia" w:hAnsi="Palatino Linotype"/>
          <w:b/>
          <w:color w:val="222222"/>
          <w:szCs w:val="17"/>
          <w:lang w:eastAsia="es-ES_tradnl"/>
        </w:rPr>
        <w:t xml:space="preserve"> </w:t>
      </w:r>
      <w:r w:rsidRPr="00256CF2">
        <w:rPr>
          <w:rFonts w:ascii="Palatino Linotype" w:hAnsi="Palatino Linotype"/>
          <w:b/>
          <w:szCs w:val="17"/>
          <w:lang w:eastAsia="es-ES_tradnl"/>
        </w:rPr>
        <w:t>Notifíquese</w:t>
      </w:r>
      <w:r w:rsidRPr="00256CF2">
        <w:rPr>
          <w:rFonts w:ascii="Palatino Linotype" w:hAnsi="Palatino Linotype"/>
          <w:szCs w:val="17"/>
          <w:lang w:eastAsia="es-ES_tradnl"/>
        </w:rPr>
        <w:t xml:space="preserve"> al </w:t>
      </w:r>
      <w:r w:rsidRPr="00256CF2">
        <w:rPr>
          <w:rFonts w:ascii="Palatino Linotype" w:hAnsi="Palatino Linotype"/>
          <w:b/>
        </w:rPr>
        <w:t>RECURRENTE</w:t>
      </w:r>
      <w:r w:rsidRPr="00256CF2">
        <w:rPr>
          <w:rFonts w:ascii="Palatino Linotype" w:hAnsi="Palatino Linotype"/>
          <w:szCs w:val="17"/>
          <w:lang w:eastAsia="es-ES_tradnl"/>
        </w:rPr>
        <w:t xml:space="preserve"> la </w:t>
      </w:r>
      <w:r w:rsidRPr="00256CF2">
        <w:rPr>
          <w:rFonts w:ascii="Palatino Linotype" w:hAnsi="Palatino Linotype" w:cs="Arial"/>
        </w:rPr>
        <w:t>presente</w:t>
      </w:r>
      <w:r w:rsidRPr="00256CF2">
        <w:rPr>
          <w:rFonts w:ascii="Palatino Linotype" w:hAnsi="Palatino Linotype"/>
          <w:szCs w:val="17"/>
          <w:lang w:eastAsia="es-ES_tradnl"/>
        </w:rPr>
        <w:t xml:space="preserve"> </w:t>
      </w:r>
      <w:r w:rsidRPr="00256CF2">
        <w:rPr>
          <w:rFonts w:ascii="Palatino Linotype" w:hAnsi="Palatino Linotype"/>
          <w:shd w:val="clear" w:color="auto" w:fill="FFFFFF"/>
        </w:rPr>
        <w:t xml:space="preserve">resolución </w:t>
      </w:r>
      <w:r w:rsidRPr="00256CF2">
        <w:rPr>
          <w:rFonts w:ascii="Palatino Linotype" w:hAnsi="Palatino Linotype"/>
          <w:color w:val="000000" w:themeColor="text1"/>
          <w:szCs w:val="17"/>
          <w:lang w:eastAsia="es-ES_tradnl"/>
        </w:rPr>
        <w:t xml:space="preserve">vía </w:t>
      </w:r>
      <w:r w:rsidRPr="00256CF2">
        <w:rPr>
          <w:rFonts w:ascii="Palatino Linotype" w:hAnsi="Palatino Linotype" w:cs="Arial"/>
          <w:color w:val="000000" w:themeColor="text1"/>
        </w:rPr>
        <w:t xml:space="preserve">Sistema de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Mexiquense </w:t>
      </w:r>
      <w:r w:rsidRPr="00256CF2">
        <w:rPr>
          <w:rFonts w:ascii="Palatino Linotype" w:hAnsi="Palatino Linotype" w:cs="Arial"/>
          <w:b/>
          <w:bCs/>
          <w:color w:val="000000" w:themeColor="text1"/>
        </w:rPr>
        <w:t>SAIMEX</w:t>
      </w:r>
      <w:r w:rsidRPr="00256CF2">
        <w:rPr>
          <w:rFonts w:ascii="Palatino Linotype" w:hAnsi="Palatino Linotype" w:cs="Arial"/>
          <w:color w:val="000000" w:themeColor="text1"/>
        </w:rPr>
        <w:t>.</w:t>
      </w:r>
    </w:p>
    <w:p w14:paraId="66D9147D" w14:textId="77777777" w:rsidR="006E465B" w:rsidRPr="00256CF2" w:rsidRDefault="006E465B" w:rsidP="00E53BFB">
      <w:pPr>
        <w:widowControl w:val="0"/>
        <w:autoSpaceDE w:val="0"/>
        <w:autoSpaceDN w:val="0"/>
        <w:adjustRightInd w:val="0"/>
        <w:spacing w:line="360" w:lineRule="auto"/>
        <w:jc w:val="both"/>
        <w:rPr>
          <w:rFonts w:ascii="Palatino Linotype" w:hAnsi="Palatino Linotype"/>
          <w:b/>
        </w:rPr>
      </w:pPr>
    </w:p>
    <w:p w14:paraId="30F3E1DE" w14:textId="427D6340" w:rsidR="006E465B" w:rsidRPr="00256CF2" w:rsidRDefault="006E465B" w:rsidP="00E53BFB">
      <w:pPr>
        <w:widowControl w:val="0"/>
        <w:autoSpaceDE w:val="0"/>
        <w:autoSpaceDN w:val="0"/>
        <w:adjustRightInd w:val="0"/>
        <w:spacing w:line="360" w:lineRule="auto"/>
        <w:jc w:val="both"/>
        <w:rPr>
          <w:rFonts w:ascii="Palatino Linotype" w:hAnsi="Palatino Linotype"/>
          <w:b/>
        </w:rPr>
      </w:pPr>
      <w:r w:rsidRPr="00256CF2">
        <w:rPr>
          <w:rFonts w:ascii="Palatino Linotype" w:hAnsi="Palatino Linotype" w:cs="Arial"/>
          <w:b/>
          <w:color w:val="000000" w:themeColor="text1"/>
          <w:sz w:val="28"/>
        </w:rPr>
        <w:t>QUINTO.</w:t>
      </w:r>
      <w:r w:rsidRPr="00256CF2">
        <w:rPr>
          <w:rFonts w:ascii="Palatino Linotype" w:hAnsi="Palatino Linotype"/>
          <w:b/>
          <w:szCs w:val="17"/>
          <w:lang w:eastAsia="es-ES_tradnl"/>
        </w:rPr>
        <w:t xml:space="preserve"> Hágase</w:t>
      </w:r>
      <w:r w:rsidRPr="00256CF2">
        <w:rPr>
          <w:rFonts w:ascii="Palatino Linotype" w:hAnsi="Palatino Linotype"/>
          <w:szCs w:val="17"/>
          <w:lang w:eastAsia="es-ES_tradnl"/>
        </w:rPr>
        <w:t xml:space="preserve"> </w:t>
      </w:r>
      <w:r w:rsidRPr="00256CF2">
        <w:rPr>
          <w:rFonts w:ascii="Palatino Linotype" w:hAnsi="Palatino Linotype"/>
          <w:b/>
          <w:szCs w:val="17"/>
          <w:lang w:eastAsia="es-ES_tradnl"/>
        </w:rPr>
        <w:t>del conocimiento</w:t>
      </w:r>
      <w:r w:rsidRPr="00256CF2">
        <w:rPr>
          <w:rFonts w:ascii="Palatino Linotype" w:hAnsi="Palatino Linotype"/>
          <w:szCs w:val="17"/>
          <w:lang w:eastAsia="es-ES_tradnl"/>
        </w:rPr>
        <w:t xml:space="preserve"> </w:t>
      </w:r>
      <w:r w:rsidRPr="00256CF2">
        <w:rPr>
          <w:rFonts w:ascii="Palatino Linotype" w:hAnsi="Palatino Linotype"/>
        </w:rPr>
        <w:t>del</w:t>
      </w:r>
      <w:r w:rsidRPr="00256CF2">
        <w:rPr>
          <w:rFonts w:ascii="Palatino Linotype" w:hAnsi="Palatino Linotype" w:cs="Arial"/>
          <w:b/>
        </w:rPr>
        <w:t xml:space="preserve"> RECURRENTE</w:t>
      </w:r>
      <w:r w:rsidRPr="00256CF2">
        <w:rPr>
          <w:rFonts w:ascii="Palatino Linotype" w:eastAsiaTheme="minorEastAsia" w:hAnsi="Palatino Linotype"/>
          <w:color w:val="222222"/>
          <w:szCs w:val="17"/>
          <w:lang w:eastAsia="es-ES_tradnl"/>
        </w:rPr>
        <w:t xml:space="preserve">, que de conformidad con lo establecido en el artículo 196 de la Ley de Transparencia y </w:t>
      </w:r>
      <w:r w:rsidR="00AB4B44" w:rsidRPr="00256CF2">
        <w:rPr>
          <w:rFonts w:ascii="Palatino Linotype" w:eastAsiaTheme="minorEastAsia" w:hAnsi="Palatino Linotype"/>
          <w:color w:val="222222"/>
          <w:szCs w:val="17"/>
          <w:lang w:eastAsia="es-ES_tradnl"/>
        </w:rPr>
        <w:t>Acceso a la Información</w:t>
      </w:r>
      <w:r w:rsidRPr="00256CF2">
        <w:rPr>
          <w:rFonts w:ascii="Palatino Linotype" w:eastAsiaTheme="minorEastAsia" w:hAnsi="Palatino Linotype"/>
          <w:color w:val="222222"/>
          <w:szCs w:val="17"/>
          <w:lang w:eastAsia="es-ES_tradnl"/>
        </w:rPr>
        <w:t xml:space="preserve"> Pública del Estado de México y Municipios, podrá impugnarla vía Juicio de Amparo en los términos de las leyes aplicables.</w:t>
      </w:r>
    </w:p>
    <w:p w14:paraId="05DE525F" w14:textId="77777777" w:rsidR="00DF2A53" w:rsidRPr="00256CF2" w:rsidRDefault="00DF2A53" w:rsidP="00E53BFB">
      <w:pPr>
        <w:spacing w:line="360" w:lineRule="auto"/>
        <w:jc w:val="both"/>
        <w:rPr>
          <w:rFonts w:ascii="Palatino Linotype" w:eastAsia="Calibri" w:hAnsi="Palatino Linotype" w:cs="Arial"/>
          <w:color w:val="000000" w:themeColor="text1"/>
        </w:rPr>
      </w:pPr>
    </w:p>
    <w:p w14:paraId="20B6144C" w14:textId="77ED91D9" w:rsidR="008E0AAD" w:rsidRPr="00256CF2" w:rsidRDefault="008E0AAD" w:rsidP="00E53BFB">
      <w:pPr>
        <w:widowControl w:val="0"/>
        <w:autoSpaceDE w:val="0"/>
        <w:autoSpaceDN w:val="0"/>
        <w:adjustRightInd w:val="0"/>
        <w:spacing w:line="360" w:lineRule="auto"/>
        <w:jc w:val="both"/>
        <w:rPr>
          <w:rFonts w:ascii="Palatino Linotype" w:hAnsi="Palatino Linotype" w:cs="Arial"/>
          <w:color w:val="000000" w:themeColor="text1"/>
        </w:rPr>
      </w:pPr>
      <w:r w:rsidRPr="00256CF2">
        <w:rPr>
          <w:rFonts w:ascii="Palatino Linotype" w:hAnsi="Palatino Linotype" w:cs="Arial"/>
          <w:color w:val="000000" w:themeColor="text1"/>
        </w:rPr>
        <w:t xml:space="preserve">ASÍ LO RESUELVE, POR </w:t>
      </w:r>
      <w:r w:rsidR="00DD4E23" w:rsidRPr="00256CF2">
        <w:rPr>
          <w:rFonts w:ascii="Palatino Linotype" w:hAnsi="Palatino Linotype" w:cs="Arial"/>
          <w:color w:val="000000" w:themeColor="text1"/>
        </w:rPr>
        <w:t xml:space="preserve">UNANIMIDAD </w:t>
      </w:r>
      <w:r w:rsidRPr="00256CF2">
        <w:rPr>
          <w:rFonts w:ascii="Palatino Linotype" w:hAnsi="Palatino Linotype" w:cs="Arial"/>
          <w:color w:val="000000" w:themeColor="text1"/>
        </w:rPr>
        <w:t xml:space="preserve">DE VOTOS EL PLENO DEL INSTITUTO DE TRANSPARENCIA, </w:t>
      </w:r>
      <w:r w:rsidR="00AB4B44" w:rsidRPr="00256CF2">
        <w:rPr>
          <w:rFonts w:ascii="Palatino Linotype" w:hAnsi="Palatino Linotype" w:cs="Arial"/>
          <w:color w:val="000000" w:themeColor="text1"/>
        </w:rPr>
        <w:t>ACCESO A LA INFORMACIÓN</w:t>
      </w:r>
      <w:r w:rsidRPr="00256CF2">
        <w:rPr>
          <w:rFonts w:ascii="Palatino Linotype" w:hAnsi="Palatino Linotype" w:cs="Arial"/>
          <w:color w:val="000000" w:themeColor="text1"/>
        </w:rPr>
        <w:t xml:space="preserve"> PÚBLICA Y PROTECCIÓN DE DATOS PERSONALES DEL ESTADO DE MÉXICO Y MUNICIPIOS, CONFORMADO POR LOS COMISIONADOS JOSÉ MARTÍNEZ VILCHIS; MARÍA DEL ROSARIO MEJÍA AYALA; SHARON CRISTINA MORALES MARTÍNEZ; LUIS GUSTAVO PARRA NORIEGA Y GUADALUPE RAMÍREZ PEÑA; EN LA </w:t>
      </w:r>
      <w:r w:rsidR="000F6A54" w:rsidRPr="00256CF2">
        <w:rPr>
          <w:rFonts w:ascii="Palatino Linotype" w:hAnsi="Palatino Linotype" w:cs="Arial"/>
          <w:color w:val="000000" w:themeColor="text1"/>
        </w:rPr>
        <w:t xml:space="preserve">DÉCIMA </w:t>
      </w:r>
      <w:r w:rsidRPr="00256CF2">
        <w:rPr>
          <w:rFonts w:ascii="Palatino Linotype" w:hAnsi="Palatino Linotype" w:cs="Arial"/>
          <w:color w:val="000000" w:themeColor="text1"/>
        </w:rPr>
        <w:t xml:space="preserve">SESIÓN ORDINARIA CELEBRADA EL </w:t>
      </w:r>
      <w:r w:rsidR="00A9461E" w:rsidRPr="00256CF2">
        <w:rPr>
          <w:rFonts w:ascii="Palatino Linotype" w:hAnsi="Palatino Linotype" w:cs="Arial"/>
          <w:color w:val="000000" w:themeColor="text1"/>
        </w:rPr>
        <w:t xml:space="preserve">DIECISÉIS </w:t>
      </w:r>
      <w:r w:rsidR="00AB779F" w:rsidRPr="00256CF2">
        <w:rPr>
          <w:rFonts w:ascii="Palatino Linotype" w:hAnsi="Palatino Linotype" w:cs="Arial"/>
          <w:color w:val="000000" w:themeColor="text1"/>
        </w:rPr>
        <w:t xml:space="preserve">DE </w:t>
      </w:r>
      <w:r w:rsidR="000A1956" w:rsidRPr="00256CF2">
        <w:rPr>
          <w:rFonts w:ascii="Palatino Linotype" w:hAnsi="Palatino Linotype" w:cs="Arial"/>
          <w:color w:val="000000" w:themeColor="text1"/>
        </w:rPr>
        <w:t>MARZO</w:t>
      </w:r>
      <w:r w:rsidR="00AB779F" w:rsidRPr="00256CF2">
        <w:rPr>
          <w:rFonts w:ascii="Palatino Linotype" w:hAnsi="Palatino Linotype" w:cs="Arial"/>
          <w:color w:val="000000" w:themeColor="text1"/>
        </w:rPr>
        <w:t xml:space="preserve"> </w:t>
      </w:r>
      <w:r w:rsidRPr="00256CF2">
        <w:rPr>
          <w:rFonts w:ascii="Palatino Linotype" w:hAnsi="Palatino Linotype" w:cs="Arial"/>
          <w:color w:val="000000" w:themeColor="text1"/>
        </w:rPr>
        <w:t xml:space="preserve">DE DOS MIL VEINTIDÓS, ANTE EL SECRETARIO TÉCNICO DEL PLENO, ALEXIS TAPIA RAMÍREZ. </w:t>
      </w:r>
    </w:p>
    <w:p w14:paraId="54D82D18" w14:textId="5B1C3F2E" w:rsidR="003C0EC9" w:rsidRPr="00E53BFB" w:rsidRDefault="003216AE" w:rsidP="00E53BFB">
      <w:pPr>
        <w:widowControl w:val="0"/>
        <w:autoSpaceDE w:val="0"/>
        <w:autoSpaceDN w:val="0"/>
        <w:adjustRightInd w:val="0"/>
        <w:spacing w:line="360" w:lineRule="auto"/>
        <w:jc w:val="both"/>
        <w:rPr>
          <w:rFonts w:ascii="Palatino Linotype" w:hAnsi="Palatino Linotype"/>
          <w:color w:val="000000" w:themeColor="text1"/>
          <w:sz w:val="20"/>
        </w:rPr>
      </w:pPr>
      <w:r w:rsidRPr="00256CF2">
        <w:rPr>
          <w:rFonts w:ascii="Palatino Linotype" w:hAnsi="Palatino Linotype"/>
          <w:color w:val="000000" w:themeColor="text1"/>
          <w:sz w:val="20"/>
        </w:rPr>
        <w:t>SCMM</w:t>
      </w:r>
      <w:r w:rsidR="003C0EC9" w:rsidRPr="00256CF2">
        <w:rPr>
          <w:rFonts w:ascii="Palatino Linotype" w:hAnsi="Palatino Linotype"/>
          <w:color w:val="000000" w:themeColor="text1"/>
          <w:sz w:val="20"/>
        </w:rPr>
        <w:t>/BLA/DEMF/RPG</w:t>
      </w:r>
    </w:p>
    <w:p w14:paraId="1C5CD08B" w14:textId="741C15D5" w:rsidR="00EE52D0" w:rsidRPr="00E53BFB" w:rsidRDefault="00E16DE8" w:rsidP="00E53BFB">
      <w:pPr>
        <w:spacing w:line="360" w:lineRule="auto"/>
        <w:rPr>
          <w:rFonts w:ascii="Palatino Linotype" w:hAnsi="Palatino Linotype"/>
          <w:color w:val="000000" w:themeColor="text1"/>
        </w:rPr>
      </w:pPr>
      <w:r w:rsidRPr="00E53BFB">
        <w:rPr>
          <w:rFonts w:ascii="Palatino Linotype" w:hAnsi="Palatino Linotype"/>
          <w:color w:val="000000" w:themeColor="text1"/>
        </w:rPr>
        <w:br w:type="page"/>
      </w:r>
    </w:p>
    <w:sectPr w:rsidR="00EE52D0" w:rsidRPr="00E53BFB"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E7B83" w14:textId="77777777" w:rsidR="0088629B" w:rsidRDefault="0088629B" w:rsidP="00C80F8C">
      <w:r>
        <w:separator/>
      </w:r>
    </w:p>
  </w:endnote>
  <w:endnote w:type="continuationSeparator" w:id="0">
    <w:p w14:paraId="1C23CFE5" w14:textId="77777777" w:rsidR="0088629B" w:rsidRDefault="0088629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Palatino Linotype"/>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17118A" w:rsidRPr="0010196A" w:rsidRDefault="0017118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70F62">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70F62">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17118A" w:rsidRPr="0010196A" w:rsidRDefault="0017118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70F6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70F62">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D1355" w14:textId="77777777" w:rsidR="0088629B" w:rsidRDefault="0088629B" w:rsidP="00C80F8C">
      <w:r>
        <w:separator/>
      </w:r>
    </w:p>
  </w:footnote>
  <w:footnote w:type="continuationSeparator" w:id="0">
    <w:p w14:paraId="0C3D9AB6" w14:textId="77777777" w:rsidR="0088629B" w:rsidRDefault="0088629B" w:rsidP="00C80F8C">
      <w:r>
        <w:continuationSeparator/>
      </w:r>
    </w:p>
  </w:footnote>
  <w:footnote w:id="1">
    <w:p w14:paraId="5DAAC0A3" w14:textId="77777777" w:rsidR="0017118A" w:rsidRPr="00A178FD" w:rsidRDefault="0017118A" w:rsidP="0021504D">
      <w:pPr>
        <w:pStyle w:val="Textonotapie"/>
        <w:rPr>
          <w:rFonts w:ascii="Palatino Linotype" w:hAnsi="Palatino Linotype"/>
          <w:i/>
          <w:sz w:val="18"/>
        </w:rPr>
      </w:pPr>
      <w:r>
        <w:rPr>
          <w:rStyle w:val="Refdenotaalpie"/>
        </w:rPr>
        <w:footnoteRef/>
      </w:r>
      <w:r>
        <w:t xml:space="preserve"> </w:t>
      </w:r>
      <w:r w:rsidRPr="00A178FD">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17118A" w:rsidRDefault="002F0A9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76A94518" w:rsidR="0017118A" w:rsidRPr="0010196A" w:rsidRDefault="0017118A"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17118A" w:rsidRPr="008F2CCC" w14:paraId="1F097D8A" w14:textId="77777777" w:rsidTr="005F31DE">
      <w:tc>
        <w:tcPr>
          <w:tcW w:w="2977" w:type="dxa"/>
          <w:vMerge w:val="restart"/>
        </w:tcPr>
        <w:p w14:paraId="1F780A0C" w14:textId="1EFF25F4" w:rsidR="0017118A" w:rsidRPr="008F2CCC" w:rsidRDefault="0017118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17118A" w:rsidRPr="00664658" w:rsidRDefault="0017118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659DD77D" w:rsidR="0017118A" w:rsidRPr="00664658" w:rsidRDefault="0017118A" w:rsidP="006E465B">
          <w:pPr>
            <w:jc w:val="both"/>
            <w:rPr>
              <w:rFonts w:ascii="Palatino Linotype" w:hAnsi="Palatino Linotype"/>
              <w:b/>
              <w:sz w:val="22"/>
              <w:szCs w:val="22"/>
              <w:lang w:val="es-ES_tradnl"/>
            </w:rPr>
          </w:pPr>
          <w:r w:rsidRPr="00A9204E">
            <w:rPr>
              <w:rFonts w:ascii="Palatino Linotype" w:hAnsi="Palatino Linotype"/>
              <w:b/>
              <w:sz w:val="22"/>
              <w:szCs w:val="22"/>
              <w:lang w:val="es-ES_tradnl"/>
            </w:rPr>
            <w:t>00</w:t>
          </w:r>
          <w:r>
            <w:rPr>
              <w:rFonts w:ascii="Palatino Linotype" w:hAnsi="Palatino Linotype"/>
              <w:b/>
              <w:sz w:val="22"/>
              <w:szCs w:val="22"/>
              <w:lang w:val="es-ES_tradnl"/>
            </w:rPr>
            <w:t>4</w:t>
          </w:r>
          <w:r w:rsidR="006E465B">
            <w:rPr>
              <w:rFonts w:ascii="Palatino Linotype" w:hAnsi="Palatino Linotype"/>
              <w:b/>
              <w:sz w:val="22"/>
              <w:szCs w:val="22"/>
              <w:lang w:val="es-ES_tradnl"/>
            </w:rPr>
            <w:t>8</w:t>
          </w:r>
          <w:r>
            <w:rPr>
              <w:rFonts w:ascii="Palatino Linotype" w:hAnsi="Palatino Linotype"/>
              <w:b/>
              <w:sz w:val="22"/>
              <w:szCs w:val="22"/>
              <w:lang w:val="es-ES_tradnl"/>
            </w:rPr>
            <w:t>7</w:t>
          </w:r>
          <w:r w:rsidRPr="00A9204E">
            <w:rPr>
              <w:rFonts w:ascii="Palatino Linotype" w:hAnsi="Palatino Linotype"/>
              <w:b/>
              <w:sz w:val="22"/>
              <w:szCs w:val="22"/>
              <w:lang w:val="es-ES_tradnl"/>
            </w:rPr>
            <w:t>/INFOEM/IP/RR/2022</w:t>
          </w:r>
        </w:p>
      </w:tc>
    </w:tr>
    <w:tr w:rsidR="0017118A" w:rsidRPr="008F2CCC" w14:paraId="049677A3" w14:textId="77777777" w:rsidTr="005F31DE">
      <w:tc>
        <w:tcPr>
          <w:tcW w:w="2977" w:type="dxa"/>
          <w:vMerge/>
        </w:tcPr>
        <w:p w14:paraId="4A21EAC1" w14:textId="5C1F145E" w:rsidR="0017118A" w:rsidRPr="008F2CCC" w:rsidRDefault="0017118A" w:rsidP="003D4885">
          <w:pPr>
            <w:rPr>
              <w:rFonts w:ascii="Palatino Linotype" w:hAnsi="Palatino Linotype"/>
              <w:b/>
              <w:sz w:val="22"/>
              <w:szCs w:val="22"/>
              <w:lang w:val="es-ES_tradnl"/>
            </w:rPr>
          </w:pPr>
        </w:p>
      </w:tc>
      <w:tc>
        <w:tcPr>
          <w:tcW w:w="2552" w:type="dxa"/>
          <w:shd w:val="clear" w:color="auto" w:fill="auto"/>
        </w:tcPr>
        <w:p w14:paraId="1237BCDE" w14:textId="77777777" w:rsidR="0017118A" w:rsidRPr="00664658" w:rsidRDefault="0017118A"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4C88E223" w:rsidR="0017118A" w:rsidRPr="00D41D47" w:rsidRDefault="006E465B" w:rsidP="003D4885">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Atenco  </w:t>
          </w:r>
        </w:p>
      </w:tc>
    </w:tr>
    <w:tr w:rsidR="0017118A" w:rsidRPr="008F2CCC" w14:paraId="72CD087D" w14:textId="77777777" w:rsidTr="005F31DE">
      <w:trPr>
        <w:trHeight w:val="228"/>
      </w:trPr>
      <w:tc>
        <w:tcPr>
          <w:tcW w:w="2977" w:type="dxa"/>
          <w:vMerge/>
        </w:tcPr>
        <w:p w14:paraId="1B78656F" w14:textId="01E6F6F6" w:rsidR="0017118A" w:rsidRPr="008F2CCC" w:rsidRDefault="0017118A" w:rsidP="003D4885">
          <w:pPr>
            <w:rPr>
              <w:rFonts w:ascii="Palatino Linotype" w:hAnsi="Palatino Linotype"/>
              <w:b/>
              <w:sz w:val="22"/>
              <w:szCs w:val="22"/>
              <w:lang w:val="es-ES_tradnl"/>
            </w:rPr>
          </w:pPr>
        </w:p>
      </w:tc>
      <w:tc>
        <w:tcPr>
          <w:tcW w:w="2552" w:type="dxa"/>
          <w:shd w:val="clear" w:color="auto" w:fill="auto"/>
        </w:tcPr>
        <w:p w14:paraId="74D81628" w14:textId="05FE44B5" w:rsidR="0017118A" w:rsidRPr="00664658" w:rsidRDefault="0017118A"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17118A" w:rsidRPr="00664658" w:rsidRDefault="0017118A"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17118A" w:rsidRPr="0010196A" w:rsidRDefault="0017118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6C4EF9B0" w:rsidR="0017118A" w:rsidRPr="0010196A" w:rsidRDefault="002F0A9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17118A" w:rsidRPr="008F2CCC" w14:paraId="6ABABA57" w14:textId="77777777" w:rsidTr="005F31DE">
      <w:tc>
        <w:tcPr>
          <w:tcW w:w="4253" w:type="dxa"/>
          <w:vMerge w:val="restart"/>
          <w:shd w:val="clear" w:color="auto" w:fill="auto"/>
        </w:tcPr>
        <w:p w14:paraId="6AA376CC" w14:textId="139DA696" w:rsidR="0017118A" w:rsidRPr="008F2CCC" w:rsidRDefault="0017118A"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17118A" w:rsidRPr="008F2CCC" w:rsidRDefault="0017118A"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3CB99155" w:rsidR="0017118A" w:rsidRPr="008F2CCC" w:rsidRDefault="0017118A" w:rsidP="006E465B">
          <w:pPr>
            <w:jc w:val="both"/>
            <w:rPr>
              <w:rFonts w:ascii="Palatino Linotype" w:hAnsi="Palatino Linotype"/>
              <w:b/>
              <w:sz w:val="22"/>
              <w:szCs w:val="22"/>
              <w:lang w:val="es-ES_tradnl"/>
            </w:rPr>
          </w:pPr>
          <w:r w:rsidRPr="00A9204E">
            <w:rPr>
              <w:rFonts w:ascii="Palatino Linotype" w:hAnsi="Palatino Linotype"/>
              <w:b/>
              <w:sz w:val="22"/>
              <w:szCs w:val="22"/>
              <w:lang w:val="es-ES_tradnl"/>
            </w:rPr>
            <w:t>00</w:t>
          </w:r>
          <w:r>
            <w:rPr>
              <w:rFonts w:ascii="Palatino Linotype" w:hAnsi="Palatino Linotype"/>
              <w:b/>
              <w:sz w:val="22"/>
              <w:szCs w:val="22"/>
              <w:lang w:val="es-ES_tradnl"/>
            </w:rPr>
            <w:t>4</w:t>
          </w:r>
          <w:r w:rsidR="006E465B">
            <w:rPr>
              <w:rFonts w:ascii="Palatino Linotype" w:hAnsi="Palatino Linotype"/>
              <w:b/>
              <w:sz w:val="22"/>
              <w:szCs w:val="22"/>
              <w:lang w:val="es-ES_tradnl"/>
            </w:rPr>
            <w:t>8</w:t>
          </w:r>
          <w:r>
            <w:rPr>
              <w:rFonts w:ascii="Palatino Linotype" w:hAnsi="Palatino Linotype"/>
              <w:b/>
              <w:sz w:val="22"/>
              <w:szCs w:val="22"/>
              <w:lang w:val="es-ES_tradnl"/>
            </w:rPr>
            <w:t>7</w:t>
          </w:r>
          <w:r w:rsidRPr="00A9204E">
            <w:rPr>
              <w:rFonts w:ascii="Palatino Linotype" w:hAnsi="Palatino Linotype"/>
              <w:b/>
              <w:sz w:val="22"/>
              <w:szCs w:val="22"/>
              <w:lang w:val="es-ES_tradnl"/>
            </w:rPr>
            <w:t>/INFOEM/IP/RR/2022</w:t>
          </w:r>
        </w:p>
      </w:tc>
    </w:tr>
    <w:tr w:rsidR="0017118A" w:rsidRPr="008F2CCC" w14:paraId="3B45FB53" w14:textId="77777777" w:rsidTr="005F31DE">
      <w:tc>
        <w:tcPr>
          <w:tcW w:w="4253" w:type="dxa"/>
          <w:vMerge/>
          <w:shd w:val="clear" w:color="auto" w:fill="auto"/>
        </w:tcPr>
        <w:p w14:paraId="188B82EF" w14:textId="77777777" w:rsidR="0017118A" w:rsidRPr="008F2CCC" w:rsidRDefault="0017118A" w:rsidP="007A5836">
          <w:pPr>
            <w:rPr>
              <w:rFonts w:ascii="Palatino Linotype" w:hAnsi="Palatino Linotype"/>
              <w:b/>
              <w:sz w:val="22"/>
              <w:szCs w:val="22"/>
              <w:lang w:val="es-ES_tradnl"/>
            </w:rPr>
          </w:pPr>
        </w:p>
      </w:tc>
      <w:tc>
        <w:tcPr>
          <w:tcW w:w="2552" w:type="dxa"/>
          <w:shd w:val="clear" w:color="auto" w:fill="auto"/>
        </w:tcPr>
        <w:p w14:paraId="3B2AD0CF" w14:textId="77777777" w:rsidR="0017118A" w:rsidRPr="008F2CCC" w:rsidRDefault="0017118A"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36094DAF" w:rsidR="0017118A" w:rsidRPr="008F2CCC" w:rsidRDefault="0017118A" w:rsidP="00D66460">
          <w:pPr>
            <w:jc w:val="both"/>
            <w:rPr>
              <w:rFonts w:ascii="Palatino Linotype" w:hAnsi="Palatino Linotype"/>
              <w:b/>
              <w:sz w:val="22"/>
              <w:szCs w:val="22"/>
              <w:lang w:val="es-ES_tradnl"/>
            </w:rPr>
          </w:pPr>
        </w:p>
      </w:tc>
    </w:tr>
    <w:tr w:rsidR="0017118A" w:rsidRPr="008F2CCC" w14:paraId="28A493EB" w14:textId="77777777" w:rsidTr="005F31DE">
      <w:trPr>
        <w:trHeight w:val="228"/>
      </w:trPr>
      <w:tc>
        <w:tcPr>
          <w:tcW w:w="4253" w:type="dxa"/>
          <w:vMerge/>
          <w:shd w:val="clear" w:color="auto" w:fill="auto"/>
        </w:tcPr>
        <w:p w14:paraId="06C77D31" w14:textId="77777777" w:rsidR="0017118A" w:rsidRPr="008F2CCC" w:rsidRDefault="0017118A" w:rsidP="007A5836">
          <w:pPr>
            <w:rPr>
              <w:rFonts w:ascii="Palatino Linotype" w:hAnsi="Palatino Linotype"/>
              <w:b/>
              <w:sz w:val="22"/>
              <w:szCs w:val="22"/>
              <w:lang w:val="es-ES_tradnl"/>
            </w:rPr>
          </w:pPr>
        </w:p>
      </w:tc>
      <w:tc>
        <w:tcPr>
          <w:tcW w:w="2552" w:type="dxa"/>
          <w:shd w:val="clear" w:color="auto" w:fill="auto"/>
        </w:tcPr>
        <w:p w14:paraId="2E1A72B4" w14:textId="77777777" w:rsidR="0017118A" w:rsidRPr="008F2CCC" w:rsidRDefault="0017118A"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36341673" w:rsidR="0017118A" w:rsidRPr="00DC41C8" w:rsidRDefault="0017118A" w:rsidP="006E465B">
          <w:pPr>
            <w:jc w:val="both"/>
            <w:rPr>
              <w:rFonts w:ascii="Palatino Linotype" w:hAnsi="Palatino Linotype"/>
              <w:b/>
              <w:sz w:val="22"/>
              <w:szCs w:val="22"/>
            </w:rPr>
          </w:pPr>
          <w:r>
            <w:rPr>
              <w:rFonts w:ascii="Palatino Linotype" w:hAnsi="Palatino Linotype"/>
              <w:b/>
              <w:sz w:val="22"/>
              <w:szCs w:val="22"/>
              <w:lang w:val="es-ES_tradnl"/>
            </w:rPr>
            <w:t xml:space="preserve">Ayuntamiento de </w:t>
          </w:r>
          <w:r w:rsidR="006E465B">
            <w:rPr>
              <w:rFonts w:ascii="Palatino Linotype" w:hAnsi="Palatino Linotype"/>
              <w:b/>
              <w:sz w:val="22"/>
              <w:szCs w:val="22"/>
              <w:lang w:val="es-ES_tradnl"/>
            </w:rPr>
            <w:t xml:space="preserve">Atenco </w:t>
          </w:r>
          <w:r>
            <w:rPr>
              <w:rFonts w:ascii="Palatino Linotype" w:hAnsi="Palatino Linotype"/>
              <w:b/>
              <w:sz w:val="22"/>
              <w:szCs w:val="22"/>
              <w:lang w:val="es-ES_tradnl"/>
            </w:rPr>
            <w:t xml:space="preserve"> </w:t>
          </w:r>
        </w:p>
      </w:tc>
    </w:tr>
    <w:tr w:rsidR="0017118A" w:rsidRPr="008F2CCC" w14:paraId="0F114FF0" w14:textId="77777777" w:rsidTr="005F31DE">
      <w:tc>
        <w:tcPr>
          <w:tcW w:w="4253" w:type="dxa"/>
          <w:vMerge/>
          <w:shd w:val="clear" w:color="auto" w:fill="auto"/>
        </w:tcPr>
        <w:p w14:paraId="4CCB64BA" w14:textId="77777777" w:rsidR="0017118A" w:rsidRPr="008F2CCC" w:rsidRDefault="0017118A" w:rsidP="00A2780F">
          <w:pPr>
            <w:rPr>
              <w:rFonts w:ascii="Palatino Linotype" w:hAnsi="Palatino Linotype"/>
              <w:b/>
              <w:sz w:val="22"/>
              <w:szCs w:val="22"/>
              <w:lang w:val="es-ES_tradnl"/>
            </w:rPr>
          </w:pPr>
        </w:p>
      </w:tc>
      <w:tc>
        <w:tcPr>
          <w:tcW w:w="2552" w:type="dxa"/>
          <w:shd w:val="clear" w:color="auto" w:fill="auto"/>
        </w:tcPr>
        <w:p w14:paraId="31E422EA" w14:textId="0B158FD7" w:rsidR="0017118A" w:rsidRPr="008F2CCC" w:rsidRDefault="0017118A"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17118A" w:rsidRPr="008F2CCC" w:rsidRDefault="0017118A"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17118A" w:rsidRPr="0010196A" w:rsidRDefault="0017118A"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D700B5"/>
    <w:multiLevelType w:val="multilevel"/>
    <w:tmpl w:val="A2A2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23C8F"/>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61039B"/>
    <w:multiLevelType w:val="hybridMultilevel"/>
    <w:tmpl w:val="282A44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3" w15:restartNumberingAfterBreak="0">
    <w:nsid w:val="423B01FD"/>
    <w:multiLevelType w:val="hybridMultilevel"/>
    <w:tmpl w:val="282A44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243C1F"/>
    <w:multiLevelType w:val="hybridMultilevel"/>
    <w:tmpl w:val="CC0EB66E"/>
    <w:lvl w:ilvl="0" w:tplc="2416A7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6" w15:restartNumberingAfterBreak="0">
    <w:nsid w:val="47AA030B"/>
    <w:multiLevelType w:val="hybridMultilevel"/>
    <w:tmpl w:val="282A44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52785B"/>
    <w:multiLevelType w:val="hybridMultilevel"/>
    <w:tmpl w:val="282A44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15:restartNumberingAfterBreak="0">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EE48A3"/>
    <w:multiLevelType w:val="hybridMultilevel"/>
    <w:tmpl w:val="B4665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9"/>
  </w:num>
  <w:num w:numId="4">
    <w:abstractNumId w:val="29"/>
  </w:num>
  <w:num w:numId="5">
    <w:abstractNumId w:val="4"/>
  </w:num>
  <w:num w:numId="6">
    <w:abstractNumId w:val="6"/>
  </w:num>
  <w:num w:numId="7">
    <w:abstractNumId w:val="12"/>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24"/>
  </w:num>
  <w:num w:numId="12">
    <w:abstractNumId w:val="30"/>
  </w:num>
  <w:num w:numId="13">
    <w:abstractNumId w:val="20"/>
  </w:num>
  <w:num w:numId="14">
    <w:abstractNumId w:val="8"/>
  </w:num>
  <w:num w:numId="15">
    <w:abstractNumId w:val="2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1"/>
  </w:num>
  <w:num w:numId="19">
    <w:abstractNumId w:val="7"/>
  </w:num>
  <w:num w:numId="20">
    <w:abstractNumId w:val="9"/>
  </w:num>
  <w:num w:numId="21">
    <w:abstractNumId w:val="18"/>
  </w:num>
  <w:num w:numId="22">
    <w:abstractNumId w:val="31"/>
  </w:num>
  <w:num w:numId="23">
    <w:abstractNumId w:val="21"/>
  </w:num>
  <w:num w:numId="24">
    <w:abstractNumId w:val="22"/>
  </w:num>
  <w:num w:numId="25">
    <w:abstractNumId w:val="2"/>
  </w:num>
  <w:num w:numId="26">
    <w:abstractNumId w:val="23"/>
  </w:num>
  <w:num w:numId="27">
    <w:abstractNumId w:val="19"/>
  </w:num>
  <w:num w:numId="28">
    <w:abstractNumId w:val="1"/>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3"/>
  </w:num>
  <w:num w:numId="32">
    <w:abstractNumId w:val="5"/>
  </w:num>
  <w:num w:numId="33">
    <w:abstractNumId w:val="25"/>
  </w:num>
  <w:num w:numId="34">
    <w:abstractNumId w:val="26"/>
  </w:num>
  <w:num w:numId="3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5A"/>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8EB"/>
    <w:rsid w:val="00094AD0"/>
    <w:rsid w:val="00095302"/>
    <w:rsid w:val="0009541B"/>
    <w:rsid w:val="000955F6"/>
    <w:rsid w:val="00095950"/>
    <w:rsid w:val="0009628B"/>
    <w:rsid w:val="00096D57"/>
    <w:rsid w:val="000970F0"/>
    <w:rsid w:val="0009712E"/>
    <w:rsid w:val="00097B14"/>
    <w:rsid w:val="00097CBB"/>
    <w:rsid w:val="00097D26"/>
    <w:rsid w:val="00097EB0"/>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2A09"/>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A54"/>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3FD"/>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63B"/>
    <w:rsid w:val="00145F32"/>
    <w:rsid w:val="001460E7"/>
    <w:rsid w:val="00146317"/>
    <w:rsid w:val="001464A2"/>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18A"/>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3E4"/>
    <w:rsid w:val="00190687"/>
    <w:rsid w:val="00190BFD"/>
    <w:rsid w:val="0019130A"/>
    <w:rsid w:val="00191B16"/>
    <w:rsid w:val="00191DF9"/>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2F5C"/>
    <w:rsid w:val="0020314B"/>
    <w:rsid w:val="002034BD"/>
    <w:rsid w:val="002034EC"/>
    <w:rsid w:val="00204207"/>
    <w:rsid w:val="00204DE3"/>
    <w:rsid w:val="00204FDF"/>
    <w:rsid w:val="0020533C"/>
    <w:rsid w:val="0020564A"/>
    <w:rsid w:val="00205684"/>
    <w:rsid w:val="00205BDE"/>
    <w:rsid w:val="002064B3"/>
    <w:rsid w:val="00206EF4"/>
    <w:rsid w:val="00207D8B"/>
    <w:rsid w:val="00210956"/>
    <w:rsid w:val="00210AF1"/>
    <w:rsid w:val="002117C7"/>
    <w:rsid w:val="00212797"/>
    <w:rsid w:val="00212AD4"/>
    <w:rsid w:val="00212CDA"/>
    <w:rsid w:val="00212E8D"/>
    <w:rsid w:val="00213125"/>
    <w:rsid w:val="002141DB"/>
    <w:rsid w:val="00214981"/>
    <w:rsid w:val="0021504D"/>
    <w:rsid w:val="0021511B"/>
    <w:rsid w:val="002155C4"/>
    <w:rsid w:val="002155FB"/>
    <w:rsid w:val="002156E0"/>
    <w:rsid w:val="00215701"/>
    <w:rsid w:val="002159F8"/>
    <w:rsid w:val="00215C9B"/>
    <w:rsid w:val="00215D98"/>
    <w:rsid w:val="00215DCB"/>
    <w:rsid w:val="00215EB0"/>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14"/>
    <w:rsid w:val="00247ADF"/>
    <w:rsid w:val="00247C7F"/>
    <w:rsid w:val="00247FF9"/>
    <w:rsid w:val="002502B5"/>
    <w:rsid w:val="00250F99"/>
    <w:rsid w:val="00251009"/>
    <w:rsid w:val="00252AFC"/>
    <w:rsid w:val="002531E4"/>
    <w:rsid w:val="00253DE8"/>
    <w:rsid w:val="00254045"/>
    <w:rsid w:val="002540F3"/>
    <w:rsid w:val="0025429E"/>
    <w:rsid w:val="0025472A"/>
    <w:rsid w:val="002552B3"/>
    <w:rsid w:val="002556A0"/>
    <w:rsid w:val="002559D5"/>
    <w:rsid w:val="00255F02"/>
    <w:rsid w:val="00256CEB"/>
    <w:rsid w:val="00256CF2"/>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0F62"/>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18"/>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1D0"/>
    <w:rsid w:val="002E68B9"/>
    <w:rsid w:val="002E6DFA"/>
    <w:rsid w:val="002E79BD"/>
    <w:rsid w:val="002E7B6A"/>
    <w:rsid w:val="002E7FF5"/>
    <w:rsid w:val="002F0689"/>
    <w:rsid w:val="002F0740"/>
    <w:rsid w:val="002F0A99"/>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682"/>
    <w:rsid w:val="002F69BB"/>
    <w:rsid w:val="002F6E11"/>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C43"/>
    <w:rsid w:val="003D4F06"/>
    <w:rsid w:val="003D53DD"/>
    <w:rsid w:val="003D544E"/>
    <w:rsid w:val="003D5509"/>
    <w:rsid w:val="003D5A25"/>
    <w:rsid w:val="003D5BE3"/>
    <w:rsid w:val="003D5C43"/>
    <w:rsid w:val="003D606B"/>
    <w:rsid w:val="003D6267"/>
    <w:rsid w:val="003D63D4"/>
    <w:rsid w:val="003D63E5"/>
    <w:rsid w:val="003D6B0A"/>
    <w:rsid w:val="003D7278"/>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E2A"/>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07"/>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0619"/>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1CA"/>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64F"/>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6FF6"/>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80"/>
    <w:rsid w:val="005C6CB1"/>
    <w:rsid w:val="005C6D2D"/>
    <w:rsid w:val="005C6F15"/>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2C73"/>
    <w:rsid w:val="005E336C"/>
    <w:rsid w:val="005E377B"/>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511"/>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0E43"/>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622"/>
    <w:rsid w:val="00631772"/>
    <w:rsid w:val="00631B28"/>
    <w:rsid w:val="006323F5"/>
    <w:rsid w:val="00632921"/>
    <w:rsid w:val="00633339"/>
    <w:rsid w:val="0063355C"/>
    <w:rsid w:val="0063386B"/>
    <w:rsid w:val="006339E2"/>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4B5"/>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520"/>
    <w:rsid w:val="006A7765"/>
    <w:rsid w:val="006B0118"/>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353"/>
    <w:rsid w:val="006B742E"/>
    <w:rsid w:val="006B77AD"/>
    <w:rsid w:val="006C0CD3"/>
    <w:rsid w:val="006C140F"/>
    <w:rsid w:val="006C15E0"/>
    <w:rsid w:val="006C1A39"/>
    <w:rsid w:val="006C2427"/>
    <w:rsid w:val="006C24F6"/>
    <w:rsid w:val="006C258B"/>
    <w:rsid w:val="006C27F8"/>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76"/>
    <w:rsid w:val="006E1BB0"/>
    <w:rsid w:val="006E25F7"/>
    <w:rsid w:val="006E33F7"/>
    <w:rsid w:val="006E3C33"/>
    <w:rsid w:val="006E410B"/>
    <w:rsid w:val="006E4335"/>
    <w:rsid w:val="006E44EB"/>
    <w:rsid w:val="006E465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4F88"/>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3"/>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4A8"/>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C9B"/>
    <w:rsid w:val="0088629B"/>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0E2"/>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2E4"/>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0A98"/>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8FB"/>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F46"/>
    <w:rsid w:val="00955F29"/>
    <w:rsid w:val="00955FE5"/>
    <w:rsid w:val="009579DF"/>
    <w:rsid w:val="00957D35"/>
    <w:rsid w:val="00960B9B"/>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4AB"/>
    <w:rsid w:val="009E4748"/>
    <w:rsid w:val="009E4E1F"/>
    <w:rsid w:val="009E4FDB"/>
    <w:rsid w:val="009E5976"/>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37D18"/>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6C4"/>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2E2"/>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E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8F9"/>
    <w:rsid w:val="00AD1D75"/>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33EC"/>
    <w:rsid w:val="00BA35C1"/>
    <w:rsid w:val="00BA41D2"/>
    <w:rsid w:val="00BA51CD"/>
    <w:rsid w:val="00BA7149"/>
    <w:rsid w:val="00BA723D"/>
    <w:rsid w:val="00BA7298"/>
    <w:rsid w:val="00BA76B6"/>
    <w:rsid w:val="00BA7C98"/>
    <w:rsid w:val="00BB0017"/>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15F"/>
    <w:rsid w:val="00BC45B2"/>
    <w:rsid w:val="00BC4729"/>
    <w:rsid w:val="00BC5979"/>
    <w:rsid w:val="00BC6735"/>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6E"/>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B3F"/>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56F"/>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98B"/>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5D"/>
    <w:rsid w:val="00C918FD"/>
    <w:rsid w:val="00C919C5"/>
    <w:rsid w:val="00C91E7D"/>
    <w:rsid w:val="00C92FBA"/>
    <w:rsid w:val="00C92FC4"/>
    <w:rsid w:val="00C9333A"/>
    <w:rsid w:val="00C934EE"/>
    <w:rsid w:val="00C93FD5"/>
    <w:rsid w:val="00C94744"/>
    <w:rsid w:val="00C95176"/>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927"/>
    <w:rsid w:val="00D77A5E"/>
    <w:rsid w:val="00D77A78"/>
    <w:rsid w:val="00D8062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2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7B3"/>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4E23"/>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3CB"/>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3BFB"/>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EE"/>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ECE"/>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ADE"/>
    <w:rsid w:val="00F17345"/>
    <w:rsid w:val="00F17AC9"/>
    <w:rsid w:val="00F212DD"/>
    <w:rsid w:val="00F218FF"/>
    <w:rsid w:val="00F21FAD"/>
    <w:rsid w:val="00F2244C"/>
    <w:rsid w:val="00F235BC"/>
    <w:rsid w:val="00F238F9"/>
    <w:rsid w:val="00F23A32"/>
    <w:rsid w:val="00F246D8"/>
    <w:rsid w:val="00F25009"/>
    <w:rsid w:val="00F25738"/>
    <w:rsid w:val="00F25ED9"/>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A7"/>
    <w:rsid w:val="00F62CC5"/>
    <w:rsid w:val="00F6315F"/>
    <w:rsid w:val="00F63352"/>
    <w:rsid w:val="00F640FB"/>
    <w:rsid w:val="00F64B57"/>
    <w:rsid w:val="00F64B72"/>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8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5DB"/>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5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ATENCO.web"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pomex.org.mx/ipo3/lgt/indice/ATENCO.web"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ipomex.org.mx/ipo3/lgt/indice/ATENCO.web"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saimex.org.mx/saimex/solicitud/downloadAttach/1316662.page"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6F00F-23C8-4365-91E1-5D31FB013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4443</Words>
  <Characters>24437</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2022-03-22T01:29:00Z</cp:lastPrinted>
  <dcterms:created xsi:type="dcterms:W3CDTF">2022-03-11T00:04:00Z</dcterms:created>
  <dcterms:modified xsi:type="dcterms:W3CDTF">2022-03-22T01:30:00Z</dcterms:modified>
</cp:coreProperties>
</file>