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344065" w:rsidRDefault="0029071C" w:rsidP="003946EB">
      <w:pPr>
        <w:shd w:val="clear" w:color="auto" w:fill="FFFFFF"/>
        <w:spacing w:line="360" w:lineRule="auto"/>
        <w:jc w:val="both"/>
        <w:rPr>
          <w:rFonts w:ascii="Palatino Linotype" w:hAnsi="Palatino Linotype" w:cs="Arial"/>
          <w:color w:val="000000"/>
          <w:lang w:val="es-MX" w:eastAsia="es-MX"/>
        </w:rPr>
      </w:pPr>
      <w:r w:rsidRPr="0034406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6020B" w:rsidRPr="00344065">
        <w:rPr>
          <w:rFonts w:ascii="Palatino Linotype" w:hAnsi="Palatino Linotype" w:cs="Arial"/>
          <w:color w:val="000000"/>
          <w:lang w:val="es-MX" w:eastAsia="es-MX"/>
        </w:rPr>
        <w:t>treinta de noviembre</w:t>
      </w:r>
      <w:r w:rsidR="005D4BA2" w:rsidRPr="00344065">
        <w:rPr>
          <w:rFonts w:ascii="Palatino Linotype" w:hAnsi="Palatino Linotype" w:cs="Arial"/>
          <w:color w:val="000000"/>
          <w:lang w:val="es-MX" w:eastAsia="es-MX"/>
        </w:rPr>
        <w:t xml:space="preserve"> </w:t>
      </w:r>
      <w:r w:rsidR="00C4326C" w:rsidRPr="00344065">
        <w:rPr>
          <w:rFonts w:ascii="Palatino Linotype" w:hAnsi="Palatino Linotype" w:cs="Arial"/>
          <w:color w:val="000000"/>
          <w:lang w:val="es-MX" w:eastAsia="es-MX"/>
        </w:rPr>
        <w:t>dos mil veintidós</w:t>
      </w:r>
      <w:r w:rsidRPr="00344065">
        <w:rPr>
          <w:rFonts w:ascii="Palatino Linotype" w:hAnsi="Palatino Linotype" w:cs="Arial"/>
          <w:color w:val="000000"/>
          <w:lang w:val="es-MX" w:eastAsia="es-MX"/>
        </w:rPr>
        <w:t>.</w:t>
      </w:r>
    </w:p>
    <w:p w:rsidR="003946EB" w:rsidRPr="00344065"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344065" w:rsidRDefault="0029071C" w:rsidP="00C753C2">
      <w:pPr>
        <w:tabs>
          <w:tab w:val="left" w:pos="1701"/>
        </w:tabs>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b/>
          <w:lang w:val="es-MX" w:eastAsia="en-US"/>
        </w:rPr>
        <w:t>VISTO</w:t>
      </w:r>
      <w:r w:rsidRPr="00344065">
        <w:rPr>
          <w:rFonts w:ascii="Palatino Linotype" w:eastAsiaTheme="minorHAnsi" w:hAnsi="Palatino Linotype" w:cs="Arial"/>
          <w:lang w:val="es-MX" w:eastAsia="en-US"/>
        </w:rPr>
        <w:t xml:space="preserve"> el expediente electrónico formado con motivo del recurso de revisión número </w:t>
      </w:r>
      <w:r w:rsidR="008857F3" w:rsidRPr="00344065">
        <w:rPr>
          <w:rFonts w:ascii="Palatino Linotype" w:eastAsiaTheme="minorHAnsi" w:hAnsi="Palatino Linotype" w:cs="Arial"/>
          <w:b/>
          <w:lang w:val="es-MX" w:eastAsia="en-US"/>
        </w:rPr>
        <w:t>14015</w:t>
      </w:r>
      <w:r w:rsidRPr="00344065">
        <w:rPr>
          <w:rFonts w:ascii="Palatino Linotype" w:eastAsiaTheme="minorHAnsi" w:hAnsi="Palatino Linotype" w:cs="Arial"/>
          <w:b/>
          <w:bCs/>
          <w:lang w:val="es-MX" w:eastAsia="es-MX"/>
        </w:rPr>
        <w:t>/INFOEM/IP/RR/202</w:t>
      </w:r>
      <w:r w:rsidR="00A83B4F" w:rsidRPr="00344065">
        <w:rPr>
          <w:rFonts w:ascii="Palatino Linotype" w:eastAsiaTheme="minorHAnsi" w:hAnsi="Palatino Linotype" w:cs="Arial"/>
          <w:b/>
          <w:bCs/>
          <w:lang w:val="es-MX" w:eastAsia="es-MX"/>
        </w:rPr>
        <w:t>2</w:t>
      </w:r>
      <w:r w:rsidRPr="00344065">
        <w:rPr>
          <w:rFonts w:ascii="Palatino Linotype" w:eastAsiaTheme="minorHAnsi" w:hAnsi="Palatino Linotype" w:cs="Arial"/>
          <w:lang w:val="es-MX" w:eastAsia="en-US"/>
        </w:rPr>
        <w:t xml:space="preserve">, </w:t>
      </w:r>
      <w:r w:rsidR="008857F3" w:rsidRPr="00344065">
        <w:rPr>
          <w:rFonts w:ascii="Palatino Linotype" w:eastAsiaTheme="minorHAnsi" w:hAnsi="Palatino Linotype" w:cs="Arial"/>
          <w:lang w:val="es-MX" w:eastAsia="en-US"/>
        </w:rPr>
        <w:t xml:space="preserve">interpuesto por un particular que al momento de ingresar la solicitud de información e interponer el recurso de revisión, no señaló nombre o </w:t>
      </w:r>
      <w:bookmarkStart w:id="0" w:name="_GoBack"/>
      <w:bookmarkEnd w:id="0"/>
      <w:r w:rsidR="008857F3" w:rsidRPr="00344065">
        <w:rPr>
          <w:rFonts w:ascii="Palatino Linotype" w:eastAsiaTheme="minorHAnsi" w:hAnsi="Palatino Linotype" w:cs="Arial"/>
          <w:lang w:val="es-MX" w:eastAsia="en-US"/>
        </w:rPr>
        <w:t>seudónimo con el cual desee ser identificado</w:t>
      </w:r>
      <w:r w:rsidR="00A83B4F"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lang w:val="es-MX" w:eastAsia="en-US"/>
        </w:rPr>
        <w:t xml:space="preserve">en lo sucesivo </w:t>
      </w:r>
      <w:r w:rsidR="00416E3E" w:rsidRPr="00344065">
        <w:rPr>
          <w:rFonts w:ascii="Palatino Linotype" w:eastAsiaTheme="minorHAnsi" w:hAnsi="Palatino Linotype" w:cs="Arial"/>
          <w:lang w:val="es-MX" w:eastAsia="en-US"/>
        </w:rPr>
        <w:t>el</w:t>
      </w:r>
      <w:r w:rsidRPr="00344065">
        <w:rPr>
          <w:rFonts w:ascii="Palatino Linotype" w:eastAsiaTheme="minorHAnsi" w:hAnsi="Palatino Linotype" w:cs="Arial"/>
          <w:b/>
          <w:lang w:val="es-MX" w:eastAsia="en-US"/>
        </w:rPr>
        <w:t xml:space="preserve"> Recurrente</w:t>
      </w:r>
      <w:r w:rsidRPr="00344065">
        <w:rPr>
          <w:rFonts w:ascii="Palatino Linotype" w:eastAsiaTheme="minorHAnsi" w:hAnsi="Palatino Linotype" w:cs="Arial"/>
          <w:lang w:val="es-MX" w:eastAsia="en-US"/>
        </w:rPr>
        <w:t>, en contra de la respuesta de</w:t>
      </w:r>
      <w:r w:rsidR="00F27827" w:rsidRPr="00344065">
        <w:rPr>
          <w:rFonts w:ascii="Palatino Linotype" w:eastAsiaTheme="minorHAnsi" w:hAnsi="Palatino Linotype" w:cs="Arial"/>
          <w:lang w:val="es-MX" w:eastAsia="en-US"/>
        </w:rPr>
        <w:t xml:space="preserve"> la</w:t>
      </w:r>
      <w:r w:rsidRPr="00344065">
        <w:rPr>
          <w:rFonts w:ascii="Palatino Linotype" w:eastAsiaTheme="minorHAnsi" w:hAnsi="Palatino Linotype" w:cs="Arial"/>
          <w:lang w:val="es-MX" w:eastAsia="en-US"/>
        </w:rPr>
        <w:t xml:space="preserve"> </w:t>
      </w:r>
      <w:r w:rsidR="00F27827" w:rsidRPr="00344065">
        <w:rPr>
          <w:rFonts w:ascii="Palatino Linotype" w:eastAsiaTheme="minorHAnsi" w:hAnsi="Palatino Linotype" w:cs="Arial"/>
          <w:b/>
          <w:lang w:val="es-MX" w:eastAsia="en-US"/>
        </w:rPr>
        <w:t>Secretaría de Finanzas</w:t>
      </w:r>
      <w:r w:rsidRPr="00344065">
        <w:rPr>
          <w:rFonts w:ascii="Palatino Linotype" w:eastAsiaTheme="minorHAnsi" w:hAnsi="Palatino Linotype" w:cs="Arial"/>
          <w:lang w:val="es-MX" w:eastAsia="en-US"/>
        </w:rPr>
        <w:t>,</w:t>
      </w:r>
      <w:r w:rsidRPr="00344065">
        <w:rPr>
          <w:rFonts w:ascii="Palatino Linotype" w:eastAsiaTheme="minorHAnsi" w:hAnsi="Palatino Linotype" w:cs="Arial"/>
          <w:b/>
          <w:lang w:val="es-MX" w:eastAsia="en-US"/>
        </w:rPr>
        <w:t xml:space="preserve"> </w:t>
      </w:r>
      <w:r w:rsidRPr="00344065">
        <w:rPr>
          <w:rFonts w:ascii="Palatino Linotype" w:eastAsiaTheme="minorHAnsi" w:hAnsi="Palatino Linotype" w:cs="Arial"/>
          <w:lang w:val="es-MX" w:eastAsia="en-US"/>
        </w:rPr>
        <w:t>en lo subsecuente</w:t>
      </w:r>
      <w:r w:rsidRPr="00344065">
        <w:rPr>
          <w:rFonts w:ascii="Palatino Linotype" w:eastAsiaTheme="minorHAnsi" w:hAnsi="Palatino Linotype" w:cs="Arial"/>
          <w:b/>
          <w:lang w:val="es-MX" w:eastAsia="en-US"/>
        </w:rPr>
        <w:t xml:space="preserve"> El Sujeto Obligado, </w:t>
      </w:r>
      <w:r w:rsidRPr="00344065">
        <w:rPr>
          <w:rFonts w:ascii="Palatino Linotype" w:eastAsiaTheme="minorHAnsi" w:hAnsi="Palatino Linotype" w:cs="Arial"/>
          <w:lang w:val="es-MX" w:eastAsia="en-US"/>
        </w:rPr>
        <w:t>se procede a dictar la presente resolución.</w:t>
      </w:r>
    </w:p>
    <w:p w:rsidR="00C753C2" w:rsidRPr="00344065" w:rsidRDefault="00C753C2" w:rsidP="00C753C2">
      <w:pPr>
        <w:tabs>
          <w:tab w:val="left" w:pos="1701"/>
        </w:tabs>
        <w:spacing w:line="360" w:lineRule="auto"/>
        <w:jc w:val="both"/>
        <w:rPr>
          <w:rFonts w:ascii="Palatino Linotype" w:eastAsiaTheme="minorHAnsi" w:hAnsi="Palatino Linotype" w:cs="Arial"/>
          <w:b/>
          <w:lang w:val="es-MX" w:eastAsia="en-US"/>
        </w:rPr>
      </w:pPr>
    </w:p>
    <w:p w:rsidR="00C753C2" w:rsidRPr="00344065" w:rsidRDefault="0029071C" w:rsidP="003E0EE8">
      <w:pPr>
        <w:spacing w:line="360" w:lineRule="auto"/>
        <w:jc w:val="center"/>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A N T E C E D E N T E S</w:t>
      </w:r>
    </w:p>
    <w:p w:rsidR="003E0EE8" w:rsidRPr="00344065" w:rsidRDefault="003E0EE8" w:rsidP="003E0EE8">
      <w:pPr>
        <w:spacing w:line="360" w:lineRule="auto"/>
        <w:jc w:val="center"/>
        <w:rPr>
          <w:rFonts w:ascii="Palatino Linotype" w:eastAsiaTheme="minorHAnsi" w:hAnsi="Palatino Linotype" w:cs="Arial"/>
          <w:b/>
          <w:sz w:val="14"/>
          <w:lang w:val="es-MX" w:eastAsia="en-US"/>
        </w:rPr>
      </w:pPr>
    </w:p>
    <w:p w:rsidR="0029071C" w:rsidRPr="00344065" w:rsidRDefault="0029071C" w:rsidP="0029071C">
      <w:pPr>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PRIMERO. De la solicitud de información.</w:t>
      </w:r>
    </w:p>
    <w:p w:rsidR="00C753C2" w:rsidRPr="00344065" w:rsidRDefault="0029071C" w:rsidP="00A83B4F">
      <w:pPr>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szCs w:val="22"/>
          <w:lang w:val="es-MX" w:eastAsia="en-US"/>
        </w:rPr>
        <w:t xml:space="preserve">En fecha </w:t>
      </w:r>
      <w:r w:rsidR="008857F3" w:rsidRPr="00344065">
        <w:rPr>
          <w:rFonts w:ascii="Palatino Linotype" w:eastAsiaTheme="minorHAnsi" w:hAnsi="Palatino Linotype" w:cs="Arial"/>
          <w:szCs w:val="22"/>
          <w:lang w:val="es-MX" w:eastAsia="en-US"/>
        </w:rPr>
        <w:t>cinco de agosto</w:t>
      </w:r>
      <w:r w:rsidR="003946EB" w:rsidRPr="00344065">
        <w:rPr>
          <w:rFonts w:ascii="Palatino Linotype" w:eastAsiaTheme="minorHAnsi" w:hAnsi="Palatino Linotype" w:cs="Arial"/>
          <w:szCs w:val="22"/>
          <w:lang w:val="es-MX" w:eastAsia="en-US"/>
        </w:rPr>
        <w:t xml:space="preserve"> de dos mil veintidós</w:t>
      </w:r>
      <w:r w:rsidRPr="00344065">
        <w:rPr>
          <w:rFonts w:ascii="Palatino Linotype" w:eastAsiaTheme="minorHAnsi" w:hAnsi="Palatino Linotype" w:cs="Arial"/>
          <w:szCs w:val="22"/>
          <w:lang w:val="es-MX" w:eastAsia="en-US"/>
        </w:rPr>
        <w:t xml:space="preserve">, </w:t>
      </w:r>
      <w:r w:rsidR="003946EB" w:rsidRPr="00344065">
        <w:rPr>
          <w:rFonts w:ascii="Palatino Linotype" w:eastAsiaTheme="minorHAnsi" w:hAnsi="Palatino Linotype" w:cs="Arial"/>
          <w:szCs w:val="22"/>
          <w:lang w:val="es-MX" w:eastAsia="en-US"/>
        </w:rPr>
        <w:t>el</w:t>
      </w:r>
      <w:r w:rsidRPr="00344065">
        <w:rPr>
          <w:rFonts w:ascii="Palatino Linotype" w:eastAsiaTheme="minorHAnsi" w:hAnsi="Palatino Linotype" w:cs="Arial"/>
          <w:szCs w:val="22"/>
          <w:lang w:val="es-MX" w:eastAsia="en-US"/>
        </w:rPr>
        <w:t xml:space="preserve"> </w:t>
      </w:r>
      <w:r w:rsidRPr="00344065">
        <w:rPr>
          <w:rFonts w:ascii="Palatino Linotype" w:eastAsiaTheme="minorHAnsi" w:hAnsi="Palatino Linotype" w:cs="Arial"/>
          <w:b/>
          <w:szCs w:val="22"/>
          <w:lang w:val="es-MX" w:eastAsia="en-US"/>
        </w:rPr>
        <w:t>Recurrente</w:t>
      </w:r>
      <w:r w:rsidRPr="00344065">
        <w:rPr>
          <w:rFonts w:ascii="Palatino Linotype" w:eastAsiaTheme="minorHAnsi" w:hAnsi="Palatino Linotype" w:cs="Arial"/>
          <w:szCs w:val="22"/>
          <w:lang w:val="es-MX" w:eastAsia="en-US"/>
        </w:rPr>
        <w:t xml:space="preserve">, presentó a través del Sistema de Acceso a la Información Mexiquense </w:t>
      </w:r>
      <w:r w:rsidRPr="00344065">
        <w:rPr>
          <w:rFonts w:ascii="Palatino Linotype" w:eastAsiaTheme="minorHAnsi" w:hAnsi="Palatino Linotype" w:cs="Arial"/>
          <w:b/>
          <w:szCs w:val="22"/>
          <w:lang w:val="es-MX" w:eastAsia="en-US"/>
        </w:rPr>
        <w:t>(SAIMEX),</w:t>
      </w:r>
      <w:r w:rsidRPr="00344065">
        <w:rPr>
          <w:rFonts w:ascii="Palatino Linotype" w:eastAsiaTheme="minorHAnsi" w:hAnsi="Palatino Linotype" w:cs="Arial"/>
          <w:szCs w:val="22"/>
          <w:lang w:val="es-MX" w:eastAsia="en-US"/>
        </w:rPr>
        <w:t xml:space="preserve"> ante el </w:t>
      </w:r>
      <w:r w:rsidRPr="00344065">
        <w:rPr>
          <w:rFonts w:ascii="Palatino Linotype" w:eastAsiaTheme="minorHAnsi" w:hAnsi="Palatino Linotype" w:cs="Arial"/>
          <w:b/>
          <w:szCs w:val="22"/>
          <w:lang w:val="es-MX" w:eastAsia="en-US"/>
        </w:rPr>
        <w:t>Sujeto Obligado</w:t>
      </w:r>
      <w:r w:rsidRPr="00344065">
        <w:rPr>
          <w:rFonts w:ascii="Palatino Linotype" w:eastAsiaTheme="minorHAnsi" w:hAnsi="Palatino Linotype" w:cs="Arial"/>
          <w:szCs w:val="22"/>
          <w:lang w:val="es-MX" w:eastAsia="en-US"/>
        </w:rPr>
        <w:t>, la solicitud de acceso a la información pública, a la que se le</w:t>
      </w:r>
      <w:r w:rsidR="00C753C2" w:rsidRPr="00344065">
        <w:rPr>
          <w:rFonts w:ascii="Palatino Linotype" w:eastAsiaTheme="minorHAnsi" w:hAnsi="Palatino Linotype" w:cs="Arial"/>
          <w:szCs w:val="22"/>
          <w:lang w:val="es-MX" w:eastAsia="en-US"/>
        </w:rPr>
        <w:t xml:space="preserve"> asignó el número de expediente </w:t>
      </w:r>
      <w:r w:rsidR="008857F3" w:rsidRPr="00344065">
        <w:rPr>
          <w:rFonts w:ascii="Palatino Linotype" w:eastAsiaTheme="minorHAnsi" w:hAnsi="Palatino Linotype" w:cs="Arial"/>
          <w:b/>
          <w:szCs w:val="22"/>
          <w:lang w:val="es-MX" w:eastAsia="en-US"/>
        </w:rPr>
        <w:t>00369/SF/IP/2022</w:t>
      </w:r>
      <w:r w:rsidRPr="00344065">
        <w:rPr>
          <w:rFonts w:ascii="Palatino Linotype" w:eastAsiaTheme="minorHAnsi" w:hAnsi="Palatino Linotype" w:cs="Arial"/>
          <w:szCs w:val="22"/>
          <w:lang w:val="es-MX" w:eastAsia="en-US"/>
        </w:rPr>
        <w:t>, mediante la cual solicitó lo siguiente:</w:t>
      </w:r>
    </w:p>
    <w:p w:rsidR="00416E3E" w:rsidRPr="00344065" w:rsidRDefault="00416E3E" w:rsidP="004B2314">
      <w:pPr>
        <w:pStyle w:val="Sinespaciado"/>
        <w:rPr>
          <w:rFonts w:eastAsiaTheme="minorHAnsi"/>
          <w:sz w:val="20"/>
          <w:lang w:eastAsia="en-US"/>
        </w:rPr>
      </w:pPr>
    </w:p>
    <w:p w:rsidR="00F712EE" w:rsidRPr="00344065" w:rsidRDefault="0029071C" w:rsidP="00F27827">
      <w:pPr>
        <w:spacing w:line="276" w:lineRule="auto"/>
        <w:ind w:left="284" w:right="332"/>
        <w:jc w:val="both"/>
        <w:rPr>
          <w:rFonts w:ascii="Palatino Linotype" w:hAnsi="Palatino Linotype"/>
          <w:i/>
          <w:sz w:val="22"/>
          <w:szCs w:val="22"/>
          <w:lang w:val="es-ES_tradnl"/>
        </w:rPr>
      </w:pPr>
      <w:r w:rsidRPr="00344065">
        <w:rPr>
          <w:rFonts w:ascii="Palatino Linotype" w:hAnsi="Palatino Linotype"/>
          <w:i/>
          <w:sz w:val="22"/>
          <w:szCs w:val="22"/>
          <w:lang w:val="es-MX"/>
        </w:rPr>
        <w:t>“</w:t>
      </w:r>
      <w:r w:rsidR="008857F3" w:rsidRPr="00344065">
        <w:rPr>
          <w:rFonts w:ascii="Palatino Linotype" w:hAnsi="Palatino Linotype"/>
          <w:i/>
          <w:sz w:val="22"/>
          <w:szCs w:val="22"/>
          <w:lang w:val="es-MX" w:eastAsia="es-MX"/>
        </w:rPr>
        <w:t xml:space="preserve">Por medio de la presente le solicito los contratos celebrados para la Secretaría de Cultura y Turismo ya que la dependencia aseguró que esta instancia es la que tiene dichos documento, </w:t>
      </w:r>
      <w:proofErr w:type="gramStart"/>
      <w:r w:rsidR="008857F3" w:rsidRPr="00344065">
        <w:rPr>
          <w:rFonts w:ascii="Palatino Linotype" w:hAnsi="Palatino Linotype"/>
          <w:i/>
          <w:sz w:val="22"/>
          <w:szCs w:val="22"/>
          <w:lang w:val="es-MX" w:eastAsia="es-MX"/>
        </w:rPr>
        <w:t>adjunto</w:t>
      </w:r>
      <w:proofErr w:type="gramEnd"/>
      <w:r w:rsidR="008857F3" w:rsidRPr="00344065">
        <w:rPr>
          <w:rFonts w:ascii="Palatino Linotype" w:hAnsi="Palatino Linotype"/>
          <w:i/>
          <w:sz w:val="22"/>
          <w:szCs w:val="22"/>
          <w:lang w:val="es-MX" w:eastAsia="es-MX"/>
        </w:rPr>
        <w:t xml:space="preserve"> la respuesta que vía </w:t>
      </w:r>
      <w:proofErr w:type="spellStart"/>
      <w:r w:rsidR="008857F3" w:rsidRPr="00344065">
        <w:rPr>
          <w:rFonts w:ascii="Palatino Linotype" w:hAnsi="Palatino Linotype"/>
          <w:i/>
          <w:sz w:val="22"/>
          <w:szCs w:val="22"/>
          <w:lang w:val="es-MX" w:eastAsia="es-MX"/>
        </w:rPr>
        <w:t>Saimex</w:t>
      </w:r>
      <w:proofErr w:type="spellEnd"/>
      <w:r w:rsidR="008857F3" w:rsidRPr="00344065">
        <w:rPr>
          <w:rFonts w:ascii="Palatino Linotype" w:hAnsi="Palatino Linotype"/>
          <w:i/>
          <w:sz w:val="22"/>
          <w:szCs w:val="22"/>
          <w:lang w:val="es-MX" w:eastAsia="es-MX"/>
        </w:rPr>
        <w:t xml:space="preserve"> me dio la Secretaría de cultura donde explica esto.</w:t>
      </w:r>
      <w:r w:rsidRPr="00344065">
        <w:rPr>
          <w:rFonts w:ascii="Palatino Linotype" w:hAnsi="Palatino Linotype"/>
          <w:i/>
          <w:sz w:val="22"/>
          <w:szCs w:val="22"/>
          <w:lang w:val="es-MX"/>
        </w:rPr>
        <w:t>”</w:t>
      </w:r>
      <w:r w:rsidRPr="00344065">
        <w:rPr>
          <w:rFonts w:ascii="Palatino Linotype" w:hAnsi="Palatino Linotype"/>
          <w:i/>
          <w:sz w:val="22"/>
          <w:szCs w:val="22"/>
          <w:lang w:val="es-ES_tradnl"/>
        </w:rPr>
        <w:t xml:space="preserve"> (Sic).</w:t>
      </w:r>
    </w:p>
    <w:p w:rsidR="00C753C2" w:rsidRPr="00344065" w:rsidRDefault="00C753C2" w:rsidP="00C753C2">
      <w:pPr>
        <w:pStyle w:val="Sinespaciado"/>
      </w:pPr>
    </w:p>
    <w:p w:rsidR="008857F3" w:rsidRPr="00344065" w:rsidRDefault="003E0EE8" w:rsidP="003E0EE8">
      <w:pPr>
        <w:pStyle w:val="Sinespaciado"/>
        <w:spacing w:line="360" w:lineRule="auto"/>
        <w:rPr>
          <w:rFonts w:ascii="Palatino Linotype" w:hAnsi="Palatino Linotype"/>
        </w:rPr>
      </w:pPr>
      <w:r w:rsidRPr="00344065">
        <w:rPr>
          <w:rFonts w:ascii="Palatino Linotype" w:eastAsiaTheme="minorHAnsi" w:hAnsi="Palatino Linotype" w:cstheme="minorBidi"/>
          <w:szCs w:val="22"/>
          <w:lang w:val="es-ES_tradnl" w:eastAsia="en-US"/>
        </w:rPr>
        <w:t xml:space="preserve">El </w:t>
      </w:r>
      <w:r w:rsidRPr="00344065">
        <w:rPr>
          <w:rFonts w:ascii="Palatino Linotype" w:eastAsiaTheme="minorHAnsi" w:hAnsi="Palatino Linotype" w:cstheme="minorBidi"/>
          <w:b/>
          <w:szCs w:val="22"/>
          <w:lang w:val="es-ES_tradnl" w:eastAsia="en-US"/>
        </w:rPr>
        <w:t>Sujeto Obligado</w:t>
      </w:r>
      <w:r w:rsidRPr="00344065">
        <w:rPr>
          <w:rFonts w:ascii="Palatino Linotype" w:eastAsiaTheme="minorHAnsi" w:hAnsi="Palatino Linotype" w:cstheme="minorBidi"/>
          <w:szCs w:val="22"/>
          <w:lang w:val="es-ES_tradnl" w:eastAsia="en-US"/>
        </w:rPr>
        <w:t xml:space="preserve">, adjuntó a su solicitud de información, el archivo electrónico denominado </w:t>
      </w:r>
      <w:r w:rsidRPr="00344065">
        <w:rPr>
          <w:rFonts w:ascii="Palatino Linotype" w:hAnsi="Palatino Linotype"/>
          <w:i/>
        </w:rPr>
        <w:t>“</w:t>
      </w:r>
      <w:proofErr w:type="spellStart"/>
      <w:r w:rsidRPr="00344065">
        <w:rPr>
          <w:rFonts w:ascii="Palatino Linotype" w:hAnsi="Palatino Linotype"/>
          <w:i/>
        </w:rPr>
        <w:t>Artículo</w:t>
      </w:r>
      <w:proofErr w:type="spellEnd"/>
      <w:r w:rsidRPr="00344065">
        <w:rPr>
          <w:rFonts w:ascii="Palatino Linotype" w:hAnsi="Palatino Linotype"/>
          <w:i/>
        </w:rPr>
        <w:t xml:space="preserve"> 167 (Incompetencia 120 2022) .</w:t>
      </w:r>
      <w:proofErr w:type="spellStart"/>
      <w:r w:rsidRPr="00344065">
        <w:rPr>
          <w:rFonts w:ascii="Palatino Linotype" w:hAnsi="Palatino Linotype"/>
          <w:i/>
        </w:rPr>
        <w:t>docx</w:t>
      </w:r>
      <w:proofErr w:type="spellEnd"/>
      <w:r w:rsidRPr="00344065">
        <w:rPr>
          <w:rFonts w:ascii="Palatino Linotype" w:hAnsi="Palatino Linotype"/>
          <w:i/>
        </w:rPr>
        <w:t>”</w:t>
      </w:r>
    </w:p>
    <w:p w:rsidR="003E0EE8" w:rsidRPr="00344065" w:rsidRDefault="003E0EE8" w:rsidP="00C753C2">
      <w:pPr>
        <w:pStyle w:val="Sinespaciado"/>
      </w:pPr>
    </w:p>
    <w:p w:rsidR="003946EB" w:rsidRPr="00344065"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344065">
        <w:rPr>
          <w:rFonts w:ascii="Palatino Linotype" w:hAnsi="Palatino Linotype"/>
          <w:b/>
          <w:lang w:val="es-ES_tradnl"/>
        </w:rPr>
        <w:t>MODALIDAD DE ENTREGA:</w:t>
      </w:r>
      <w:r w:rsidRPr="00344065">
        <w:rPr>
          <w:rFonts w:ascii="Palatino Linotype" w:hAnsi="Palatino Linotype"/>
          <w:lang w:val="es-ES_tradnl"/>
        </w:rPr>
        <w:t xml:space="preserve"> </w:t>
      </w:r>
      <w:r w:rsidRPr="00344065">
        <w:rPr>
          <w:rFonts w:ascii="Palatino Linotype" w:eastAsiaTheme="minorHAnsi" w:hAnsi="Palatino Linotype" w:cstheme="minorBidi"/>
          <w:color w:val="000000"/>
          <w:lang w:val="es-MX" w:eastAsia="en-US"/>
        </w:rPr>
        <w:t xml:space="preserve">A través del </w:t>
      </w:r>
      <w:r w:rsidRPr="00344065">
        <w:rPr>
          <w:rFonts w:ascii="Palatino Linotype" w:eastAsiaTheme="minorHAnsi" w:hAnsi="Palatino Linotype" w:cstheme="minorBidi"/>
          <w:b/>
          <w:color w:val="000000"/>
          <w:lang w:val="es-MX" w:eastAsia="en-US"/>
        </w:rPr>
        <w:t>SAIMEX</w:t>
      </w:r>
      <w:r w:rsidRPr="00344065">
        <w:rPr>
          <w:rFonts w:ascii="Palatino Linotype" w:eastAsiaTheme="minorHAnsi" w:hAnsi="Palatino Linotype" w:cstheme="minorBidi"/>
          <w:color w:val="000000"/>
          <w:lang w:val="es-MX" w:eastAsia="en-US"/>
        </w:rPr>
        <w:t>.</w:t>
      </w:r>
    </w:p>
    <w:p w:rsidR="0029071C" w:rsidRPr="00344065" w:rsidRDefault="00F27827" w:rsidP="0029071C">
      <w:pPr>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lastRenderedPageBreak/>
        <w:t>SEGUND</w:t>
      </w:r>
      <w:r w:rsidR="003946EB" w:rsidRPr="00344065">
        <w:rPr>
          <w:rFonts w:ascii="Palatino Linotype" w:eastAsiaTheme="minorHAnsi" w:hAnsi="Palatino Linotype" w:cs="Arial"/>
          <w:b/>
          <w:sz w:val="28"/>
          <w:lang w:val="es-MX" w:eastAsia="en-US"/>
        </w:rPr>
        <w:t>O</w:t>
      </w:r>
      <w:r w:rsidR="0029071C" w:rsidRPr="00344065">
        <w:rPr>
          <w:rFonts w:ascii="Palatino Linotype" w:eastAsiaTheme="minorHAnsi" w:hAnsi="Palatino Linotype" w:cs="Arial"/>
          <w:b/>
          <w:sz w:val="28"/>
          <w:lang w:val="es-MX" w:eastAsia="en-US"/>
        </w:rPr>
        <w:t xml:space="preserve">. De la respuesta del Sujeto Obligado. </w:t>
      </w:r>
    </w:p>
    <w:p w:rsidR="0029071C" w:rsidRPr="00344065" w:rsidRDefault="0029071C" w:rsidP="0029071C">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De las constancias que obran en el sistema SAIMEX, se advierte que en fecha </w:t>
      </w:r>
      <w:r w:rsidR="008857F3" w:rsidRPr="00344065">
        <w:rPr>
          <w:rFonts w:ascii="Palatino Linotype" w:eastAsiaTheme="minorHAnsi" w:hAnsi="Palatino Linotype" w:cs="Arial"/>
          <w:lang w:val="es-MX" w:eastAsia="en-US"/>
        </w:rPr>
        <w:t>veinticinco</w:t>
      </w:r>
      <w:r w:rsidR="00F27827" w:rsidRPr="00344065">
        <w:rPr>
          <w:rFonts w:ascii="Palatino Linotype" w:eastAsiaTheme="minorHAnsi" w:hAnsi="Palatino Linotype" w:cs="Arial"/>
          <w:lang w:val="es-MX" w:eastAsia="en-US"/>
        </w:rPr>
        <w:t xml:space="preserve"> de agosto</w:t>
      </w:r>
      <w:r w:rsidR="003946EB" w:rsidRPr="00344065">
        <w:rPr>
          <w:rFonts w:ascii="Palatino Linotype" w:eastAsiaTheme="minorHAnsi" w:hAnsi="Palatino Linotype" w:cs="Arial"/>
          <w:lang w:val="es-MX" w:eastAsia="en-US"/>
        </w:rPr>
        <w:t xml:space="preserve"> </w:t>
      </w:r>
      <w:r w:rsidR="00416E3E" w:rsidRPr="00344065">
        <w:rPr>
          <w:rFonts w:ascii="Palatino Linotype" w:eastAsiaTheme="minorHAnsi" w:hAnsi="Palatino Linotype" w:cs="Arial"/>
          <w:lang w:val="es-MX" w:eastAsia="en-US"/>
        </w:rPr>
        <w:t>de dos mil veintidós</w:t>
      </w:r>
      <w:r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b/>
          <w:lang w:val="es-MX" w:eastAsia="en-US"/>
        </w:rPr>
        <w:t>El Sujeto Obligado</w:t>
      </w:r>
      <w:r w:rsidRPr="00344065">
        <w:rPr>
          <w:rFonts w:ascii="Palatino Linotype" w:eastAsiaTheme="minorHAnsi" w:hAnsi="Palatino Linotype" w:cs="Arial"/>
          <w:lang w:val="es-MX" w:eastAsia="en-US"/>
        </w:rPr>
        <w:t xml:space="preserve"> emitió la respuesta en los siguientes términos:</w:t>
      </w:r>
    </w:p>
    <w:p w:rsidR="0029071C" w:rsidRPr="00344065" w:rsidRDefault="0029071C" w:rsidP="0029071C">
      <w:pPr>
        <w:rPr>
          <w:sz w:val="16"/>
          <w:lang w:val="es-MX"/>
        </w:rPr>
      </w:pPr>
    </w:p>
    <w:p w:rsidR="008857F3" w:rsidRPr="00344065" w:rsidRDefault="0029071C" w:rsidP="008857F3">
      <w:pPr>
        <w:spacing w:line="276" w:lineRule="auto"/>
        <w:ind w:left="567" w:right="567"/>
        <w:jc w:val="both"/>
        <w:rPr>
          <w:rFonts w:ascii="Palatino Linotype" w:hAnsi="Palatino Linotype"/>
          <w:i/>
          <w:sz w:val="22"/>
          <w:szCs w:val="22"/>
          <w:lang w:val="es-MX" w:eastAsia="es-MX"/>
        </w:rPr>
      </w:pPr>
      <w:r w:rsidRPr="00344065">
        <w:rPr>
          <w:rFonts w:ascii="Palatino Linotype" w:hAnsi="Palatino Linotype"/>
          <w:i/>
          <w:sz w:val="22"/>
          <w:szCs w:val="22"/>
          <w:lang w:val="es-MX" w:eastAsia="es-MX"/>
        </w:rPr>
        <w:t>“</w:t>
      </w:r>
      <w:r w:rsidR="008857F3" w:rsidRPr="0034406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57F3" w:rsidRPr="00344065" w:rsidRDefault="008857F3" w:rsidP="008857F3">
      <w:pPr>
        <w:spacing w:line="276" w:lineRule="auto"/>
        <w:ind w:left="567" w:right="567"/>
        <w:jc w:val="both"/>
        <w:rPr>
          <w:rFonts w:ascii="Palatino Linotype" w:hAnsi="Palatino Linotype"/>
          <w:i/>
          <w:sz w:val="18"/>
          <w:szCs w:val="22"/>
          <w:lang w:val="es-MX" w:eastAsia="es-MX"/>
        </w:rPr>
      </w:pPr>
    </w:p>
    <w:p w:rsidR="008857F3" w:rsidRPr="00344065" w:rsidRDefault="008857F3" w:rsidP="008857F3">
      <w:pPr>
        <w:spacing w:line="276" w:lineRule="auto"/>
        <w:ind w:left="567" w:right="567"/>
        <w:jc w:val="both"/>
        <w:rPr>
          <w:rFonts w:ascii="Palatino Linotype" w:hAnsi="Palatino Linotype"/>
          <w:i/>
          <w:sz w:val="22"/>
          <w:szCs w:val="22"/>
          <w:lang w:val="es-MX" w:eastAsia="es-MX"/>
        </w:rPr>
      </w:pPr>
      <w:r w:rsidRPr="00344065">
        <w:rPr>
          <w:rFonts w:ascii="Palatino Linotype" w:hAnsi="Palatino Linotype"/>
          <w:i/>
          <w:sz w:val="22"/>
          <w:szCs w:val="22"/>
          <w:lang w:val="es-MX" w:eastAsia="es-MX"/>
        </w:rPr>
        <w:t>Sobre el particular, sírvase encontrar en archivo adjunto copia del oficio de notificación número 20700004S/UT-1458/2022 mediante el cual se detalla lo referente a su solicitud.</w:t>
      </w:r>
    </w:p>
    <w:p w:rsidR="008857F3" w:rsidRPr="00344065" w:rsidRDefault="008857F3" w:rsidP="008857F3">
      <w:pPr>
        <w:spacing w:line="276" w:lineRule="auto"/>
        <w:ind w:left="567" w:right="567"/>
        <w:jc w:val="both"/>
        <w:rPr>
          <w:rFonts w:ascii="Palatino Linotype" w:hAnsi="Palatino Linotype"/>
          <w:i/>
          <w:sz w:val="18"/>
          <w:szCs w:val="22"/>
          <w:lang w:val="es-MX" w:eastAsia="es-MX"/>
        </w:rPr>
      </w:pPr>
    </w:p>
    <w:p w:rsidR="008857F3" w:rsidRPr="00344065" w:rsidRDefault="008857F3" w:rsidP="008857F3">
      <w:pPr>
        <w:spacing w:line="276" w:lineRule="auto"/>
        <w:ind w:left="567" w:right="567"/>
        <w:jc w:val="both"/>
        <w:rPr>
          <w:rFonts w:ascii="Palatino Linotype" w:hAnsi="Palatino Linotype"/>
          <w:i/>
          <w:sz w:val="22"/>
          <w:szCs w:val="22"/>
          <w:lang w:val="es-MX" w:eastAsia="es-MX"/>
        </w:rPr>
      </w:pPr>
      <w:r w:rsidRPr="00344065">
        <w:rPr>
          <w:rFonts w:ascii="Palatino Linotype" w:hAnsi="Palatino Linotype"/>
          <w:i/>
          <w:sz w:val="22"/>
          <w:szCs w:val="22"/>
          <w:lang w:val="es-MX" w:eastAsia="es-MX"/>
        </w:rPr>
        <w:t>ATENTAMENTE</w:t>
      </w:r>
    </w:p>
    <w:p w:rsidR="0029071C" w:rsidRPr="00344065" w:rsidRDefault="008857F3" w:rsidP="008857F3">
      <w:pPr>
        <w:spacing w:line="276" w:lineRule="auto"/>
        <w:ind w:left="567" w:right="567"/>
        <w:jc w:val="both"/>
        <w:rPr>
          <w:rFonts w:ascii="Palatino Linotype" w:hAnsi="Palatino Linotype"/>
          <w:i/>
          <w:sz w:val="22"/>
          <w:szCs w:val="22"/>
          <w:lang w:val="es-MX" w:eastAsia="es-MX"/>
        </w:rPr>
      </w:pPr>
      <w:r w:rsidRPr="00344065">
        <w:rPr>
          <w:rFonts w:ascii="Palatino Linotype" w:hAnsi="Palatino Linotype"/>
          <w:i/>
          <w:sz w:val="22"/>
          <w:szCs w:val="22"/>
          <w:lang w:val="es-MX" w:eastAsia="es-MX"/>
        </w:rPr>
        <w:t xml:space="preserve">Lic. Rodolfo Esteban </w:t>
      </w:r>
      <w:proofErr w:type="spellStart"/>
      <w:r w:rsidRPr="00344065">
        <w:rPr>
          <w:rFonts w:ascii="Palatino Linotype" w:hAnsi="Palatino Linotype"/>
          <w:i/>
          <w:sz w:val="22"/>
          <w:szCs w:val="22"/>
          <w:lang w:val="es-MX" w:eastAsia="es-MX"/>
        </w:rPr>
        <w:t>Rivadeneyra</w:t>
      </w:r>
      <w:proofErr w:type="spellEnd"/>
      <w:r w:rsidRPr="00344065">
        <w:rPr>
          <w:rFonts w:ascii="Palatino Linotype" w:hAnsi="Palatino Linotype"/>
          <w:i/>
          <w:sz w:val="22"/>
          <w:szCs w:val="22"/>
          <w:lang w:val="es-MX" w:eastAsia="es-MX"/>
        </w:rPr>
        <w:t xml:space="preserve"> Hernández</w:t>
      </w:r>
      <w:r w:rsidR="00E74701" w:rsidRPr="00344065">
        <w:rPr>
          <w:rFonts w:ascii="Palatino Linotype" w:hAnsi="Palatino Linotype"/>
          <w:i/>
          <w:sz w:val="22"/>
          <w:szCs w:val="22"/>
          <w:lang w:val="es-MX" w:eastAsia="es-MX"/>
        </w:rPr>
        <w:t>” (Sic).</w:t>
      </w:r>
    </w:p>
    <w:p w:rsidR="003946EB" w:rsidRPr="00344065" w:rsidRDefault="003946EB" w:rsidP="003946EB">
      <w:pPr>
        <w:spacing w:line="360" w:lineRule="auto"/>
        <w:jc w:val="both"/>
        <w:rPr>
          <w:rFonts w:ascii="Palatino Linotype" w:eastAsiaTheme="minorHAnsi" w:hAnsi="Palatino Linotype" w:cstheme="minorBidi"/>
          <w:sz w:val="18"/>
          <w:szCs w:val="22"/>
          <w:lang w:val="es-ES_tradnl" w:eastAsia="en-US"/>
        </w:rPr>
      </w:pPr>
    </w:p>
    <w:p w:rsidR="003946EB" w:rsidRPr="00344065" w:rsidRDefault="003946EB" w:rsidP="0029071C">
      <w:pPr>
        <w:spacing w:line="360" w:lineRule="auto"/>
        <w:jc w:val="both"/>
        <w:rPr>
          <w:rFonts w:ascii="Palatino Linotype" w:eastAsiaTheme="minorHAnsi" w:hAnsi="Palatino Linotype" w:cstheme="minorBidi"/>
          <w:szCs w:val="22"/>
          <w:lang w:val="es-ES_tradnl" w:eastAsia="en-US"/>
        </w:rPr>
      </w:pPr>
      <w:r w:rsidRPr="00344065">
        <w:rPr>
          <w:rFonts w:ascii="Palatino Linotype" w:eastAsiaTheme="minorHAnsi" w:hAnsi="Palatino Linotype" w:cstheme="minorBidi"/>
          <w:szCs w:val="22"/>
          <w:lang w:val="es-ES_tradnl" w:eastAsia="en-US"/>
        </w:rPr>
        <w:t xml:space="preserve">El </w:t>
      </w:r>
      <w:r w:rsidRPr="00344065">
        <w:rPr>
          <w:rFonts w:ascii="Palatino Linotype" w:eastAsiaTheme="minorHAnsi" w:hAnsi="Palatino Linotype" w:cstheme="minorBidi"/>
          <w:b/>
          <w:szCs w:val="22"/>
          <w:lang w:val="es-ES_tradnl" w:eastAsia="en-US"/>
        </w:rPr>
        <w:t>Sujeto Obligado</w:t>
      </w:r>
      <w:r w:rsidRPr="00344065">
        <w:rPr>
          <w:rFonts w:ascii="Palatino Linotype" w:eastAsiaTheme="minorHAnsi" w:hAnsi="Palatino Linotype" w:cstheme="minorBidi"/>
          <w:szCs w:val="22"/>
          <w:lang w:val="es-ES_tradnl" w:eastAsia="en-US"/>
        </w:rPr>
        <w:t xml:space="preserve">, adjuntó a su respuesta, </w:t>
      </w:r>
      <w:r w:rsidR="00F27827" w:rsidRPr="00344065">
        <w:rPr>
          <w:rFonts w:ascii="Palatino Linotype" w:eastAsiaTheme="minorHAnsi" w:hAnsi="Palatino Linotype" w:cstheme="minorBidi"/>
          <w:szCs w:val="22"/>
          <w:lang w:val="es-ES_tradnl" w:eastAsia="en-US"/>
        </w:rPr>
        <w:t>los</w:t>
      </w:r>
      <w:r w:rsidRPr="00344065">
        <w:rPr>
          <w:rFonts w:ascii="Palatino Linotype" w:eastAsiaTheme="minorHAnsi" w:hAnsi="Palatino Linotype" w:cstheme="minorBidi"/>
          <w:szCs w:val="22"/>
          <w:lang w:val="es-ES_tradnl" w:eastAsia="en-US"/>
        </w:rPr>
        <w:t xml:space="preserve"> archivo</w:t>
      </w:r>
      <w:r w:rsidR="00F27827" w:rsidRPr="00344065">
        <w:rPr>
          <w:rFonts w:ascii="Palatino Linotype" w:eastAsiaTheme="minorHAnsi" w:hAnsi="Palatino Linotype" w:cstheme="minorBidi"/>
          <w:szCs w:val="22"/>
          <w:lang w:val="es-ES_tradnl" w:eastAsia="en-US"/>
        </w:rPr>
        <w:t>s</w:t>
      </w:r>
      <w:r w:rsidRPr="00344065">
        <w:rPr>
          <w:rFonts w:ascii="Palatino Linotype" w:eastAsiaTheme="minorHAnsi" w:hAnsi="Palatino Linotype" w:cstheme="minorBidi"/>
          <w:szCs w:val="22"/>
          <w:lang w:val="es-ES_tradnl" w:eastAsia="en-US"/>
        </w:rPr>
        <w:t xml:space="preserve"> electrónico</w:t>
      </w:r>
      <w:r w:rsidR="00F27827" w:rsidRPr="00344065">
        <w:rPr>
          <w:rFonts w:ascii="Palatino Linotype" w:eastAsiaTheme="minorHAnsi" w:hAnsi="Palatino Linotype" w:cstheme="minorBidi"/>
          <w:szCs w:val="22"/>
          <w:lang w:val="es-ES_tradnl" w:eastAsia="en-US"/>
        </w:rPr>
        <w:t>s</w:t>
      </w:r>
      <w:r w:rsidRPr="00344065">
        <w:rPr>
          <w:rFonts w:ascii="Palatino Linotype" w:eastAsiaTheme="minorHAnsi" w:hAnsi="Palatino Linotype" w:cstheme="minorBidi"/>
          <w:szCs w:val="22"/>
          <w:lang w:val="es-ES_tradnl" w:eastAsia="en-US"/>
        </w:rPr>
        <w:t xml:space="preserve"> denominado</w:t>
      </w:r>
      <w:r w:rsidR="00F27827" w:rsidRPr="00344065">
        <w:rPr>
          <w:rFonts w:ascii="Palatino Linotype" w:eastAsiaTheme="minorHAnsi" w:hAnsi="Palatino Linotype" w:cstheme="minorBidi"/>
          <w:szCs w:val="22"/>
          <w:lang w:val="es-ES_tradnl" w:eastAsia="en-US"/>
        </w:rPr>
        <w:t>s</w:t>
      </w:r>
      <w:r w:rsidRPr="00344065">
        <w:rPr>
          <w:rFonts w:ascii="Palatino Linotype" w:eastAsiaTheme="minorHAnsi" w:hAnsi="Palatino Linotype" w:cstheme="minorBidi"/>
          <w:szCs w:val="22"/>
          <w:lang w:val="es-ES_tradnl" w:eastAsia="en-US"/>
        </w:rPr>
        <w:t xml:space="preserve"> </w:t>
      </w:r>
      <w:r w:rsidRPr="00344065">
        <w:rPr>
          <w:rFonts w:ascii="Palatino Linotype" w:eastAsiaTheme="minorHAnsi" w:hAnsi="Palatino Linotype" w:cstheme="minorBidi"/>
          <w:i/>
          <w:szCs w:val="22"/>
          <w:lang w:val="es-ES_tradnl" w:eastAsia="en-US"/>
        </w:rPr>
        <w:t>“</w:t>
      </w:r>
      <w:r w:rsidR="008857F3" w:rsidRPr="00344065">
        <w:rPr>
          <w:rFonts w:ascii="Palatino Linotype" w:eastAsiaTheme="minorHAnsi" w:hAnsi="Palatino Linotype" w:cstheme="minorBidi"/>
          <w:i/>
          <w:szCs w:val="22"/>
          <w:lang w:val="es-ES_tradnl" w:eastAsia="en-US"/>
        </w:rPr>
        <w:t>369 DGRM.pdf</w:t>
      </w:r>
      <w:r w:rsidRPr="00344065">
        <w:rPr>
          <w:rFonts w:ascii="Palatino Linotype" w:eastAsiaTheme="minorHAnsi" w:hAnsi="Palatino Linotype" w:cstheme="minorBidi"/>
          <w:i/>
          <w:szCs w:val="22"/>
          <w:lang w:val="es-ES_tradnl" w:eastAsia="en-US"/>
        </w:rPr>
        <w:t>”</w:t>
      </w:r>
      <w:r w:rsidR="008857F3" w:rsidRPr="00344065">
        <w:rPr>
          <w:rFonts w:ascii="Palatino Linotype" w:eastAsiaTheme="minorHAnsi" w:hAnsi="Palatino Linotype" w:cstheme="minorBidi"/>
          <w:szCs w:val="22"/>
          <w:lang w:val="es-ES_tradnl" w:eastAsia="en-US"/>
        </w:rPr>
        <w:t xml:space="preserve"> </w:t>
      </w:r>
      <w:r w:rsidR="00F27827" w:rsidRPr="00344065">
        <w:rPr>
          <w:rFonts w:ascii="Palatino Linotype" w:eastAsiaTheme="minorHAnsi" w:hAnsi="Palatino Linotype" w:cstheme="minorBidi"/>
          <w:szCs w:val="22"/>
          <w:lang w:val="es-ES_tradnl" w:eastAsia="en-US"/>
        </w:rPr>
        <w:t>y</w:t>
      </w:r>
      <w:r w:rsidR="00F27827" w:rsidRPr="00344065">
        <w:rPr>
          <w:rFonts w:ascii="Palatino Linotype" w:eastAsiaTheme="minorHAnsi" w:hAnsi="Palatino Linotype" w:cstheme="minorBidi"/>
          <w:i/>
          <w:szCs w:val="22"/>
          <w:lang w:val="es-ES_tradnl" w:eastAsia="en-US"/>
        </w:rPr>
        <w:t xml:space="preserve"> “</w:t>
      </w:r>
      <w:r w:rsidR="008857F3" w:rsidRPr="00344065">
        <w:rPr>
          <w:rFonts w:ascii="Palatino Linotype" w:eastAsiaTheme="minorHAnsi" w:hAnsi="Palatino Linotype" w:cstheme="minorBidi"/>
          <w:i/>
          <w:szCs w:val="22"/>
          <w:lang w:val="es-ES_tradnl" w:eastAsia="en-US"/>
        </w:rPr>
        <w:t>UIPPE 369.pdf</w:t>
      </w:r>
      <w:r w:rsidR="00F27827" w:rsidRPr="00344065">
        <w:rPr>
          <w:rFonts w:ascii="Palatino Linotype" w:eastAsiaTheme="minorHAnsi" w:hAnsi="Palatino Linotype" w:cstheme="minorBidi"/>
          <w:i/>
          <w:szCs w:val="22"/>
          <w:lang w:val="es-ES_tradnl" w:eastAsia="en-US"/>
        </w:rPr>
        <w:t>”</w:t>
      </w:r>
      <w:r w:rsidRPr="00344065">
        <w:rPr>
          <w:rFonts w:ascii="Palatino Linotype" w:eastAsiaTheme="minorHAnsi" w:hAnsi="Palatino Linotype" w:cstheme="minorBidi"/>
          <w:szCs w:val="22"/>
          <w:lang w:val="es-ES_tradnl" w:eastAsia="en-US"/>
        </w:rPr>
        <w:t xml:space="preserve">; </w:t>
      </w:r>
      <w:r w:rsidR="00F27827" w:rsidRPr="00344065">
        <w:rPr>
          <w:rFonts w:ascii="Palatino Linotype" w:eastAsiaTheme="minorHAnsi" w:hAnsi="Palatino Linotype" w:cstheme="minorBidi"/>
          <w:szCs w:val="22"/>
          <w:lang w:val="es-ES_tradnl" w:eastAsia="en-US"/>
        </w:rPr>
        <w:t>los cuales</w:t>
      </w:r>
      <w:r w:rsidRPr="00344065">
        <w:rPr>
          <w:rFonts w:ascii="Palatino Linotype" w:eastAsiaTheme="minorHAnsi" w:hAnsi="Palatino Linotype" w:cstheme="minorBidi"/>
          <w:szCs w:val="22"/>
          <w:lang w:val="es-ES_tradnl" w:eastAsia="en-US"/>
        </w:rPr>
        <w:t>, no se inserta</w:t>
      </w:r>
      <w:r w:rsidR="00F27827" w:rsidRPr="00344065">
        <w:rPr>
          <w:rFonts w:ascii="Palatino Linotype" w:eastAsiaTheme="minorHAnsi" w:hAnsi="Palatino Linotype" w:cstheme="minorBidi"/>
          <w:szCs w:val="22"/>
          <w:lang w:val="es-ES_tradnl" w:eastAsia="en-US"/>
        </w:rPr>
        <w:t>n</w:t>
      </w:r>
      <w:r w:rsidRPr="00344065">
        <w:rPr>
          <w:rFonts w:ascii="Palatino Linotype" w:eastAsiaTheme="minorHAnsi" w:hAnsi="Palatino Linotype" w:cstheme="minorBidi"/>
          <w:szCs w:val="22"/>
          <w:lang w:val="es-ES_tradnl" w:eastAsia="en-US"/>
        </w:rPr>
        <w:t xml:space="preserve"> por ser del conocimiento de las partes, sin embargo, será</w:t>
      </w:r>
      <w:r w:rsidR="00F27827" w:rsidRPr="00344065">
        <w:rPr>
          <w:rFonts w:ascii="Palatino Linotype" w:eastAsiaTheme="minorHAnsi" w:hAnsi="Palatino Linotype" w:cstheme="minorBidi"/>
          <w:szCs w:val="22"/>
          <w:lang w:val="es-ES_tradnl" w:eastAsia="en-US"/>
        </w:rPr>
        <w:t>n</w:t>
      </w:r>
      <w:r w:rsidRPr="00344065">
        <w:rPr>
          <w:rFonts w:ascii="Palatino Linotype" w:eastAsiaTheme="minorHAnsi" w:hAnsi="Palatino Linotype" w:cstheme="minorBidi"/>
          <w:szCs w:val="22"/>
          <w:lang w:val="es-ES_tradnl" w:eastAsia="en-US"/>
        </w:rPr>
        <w:t xml:space="preserve"> motivo de estudio en el Considerando correspondiente.</w:t>
      </w:r>
    </w:p>
    <w:p w:rsidR="00F27827" w:rsidRPr="00344065" w:rsidRDefault="00F27827" w:rsidP="0029071C">
      <w:pPr>
        <w:spacing w:line="360" w:lineRule="auto"/>
        <w:jc w:val="both"/>
        <w:rPr>
          <w:rFonts w:ascii="Palatino Linotype" w:eastAsiaTheme="minorHAnsi" w:hAnsi="Palatino Linotype" w:cs="Arial"/>
          <w:b/>
          <w:sz w:val="20"/>
          <w:lang w:val="es-MX" w:eastAsia="en-US"/>
        </w:rPr>
      </w:pPr>
    </w:p>
    <w:p w:rsidR="0029071C" w:rsidRPr="00344065" w:rsidRDefault="00F27827" w:rsidP="0029071C">
      <w:pPr>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TERCER</w:t>
      </w:r>
      <w:r w:rsidR="0029071C" w:rsidRPr="00344065">
        <w:rPr>
          <w:rFonts w:ascii="Palatino Linotype" w:eastAsiaTheme="minorHAnsi" w:hAnsi="Palatino Linotype" w:cs="Arial"/>
          <w:b/>
          <w:sz w:val="28"/>
          <w:lang w:val="es-MX" w:eastAsia="en-US"/>
        </w:rPr>
        <w:t>O. Del recurso de revisión.</w:t>
      </w:r>
    </w:p>
    <w:p w:rsidR="0029071C" w:rsidRPr="00344065" w:rsidRDefault="0029071C" w:rsidP="00B250D7">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Inconforme con la respuesta por parte del </w:t>
      </w:r>
      <w:r w:rsidRPr="00344065">
        <w:rPr>
          <w:rFonts w:ascii="Palatino Linotype" w:eastAsiaTheme="minorHAnsi" w:hAnsi="Palatino Linotype" w:cs="Arial"/>
          <w:b/>
          <w:lang w:val="es-MX" w:eastAsia="en-US"/>
        </w:rPr>
        <w:t>Sujeto Obligado</w:t>
      </w:r>
      <w:r w:rsidRPr="00344065">
        <w:rPr>
          <w:rFonts w:ascii="Palatino Linotype" w:eastAsiaTheme="minorHAnsi" w:hAnsi="Palatino Linotype" w:cs="Arial"/>
          <w:lang w:val="es-MX" w:eastAsia="en-US"/>
        </w:rPr>
        <w:t xml:space="preserve">, </w:t>
      </w:r>
      <w:r w:rsidR="00416E3E" w:rsidRPr="00344065">
        <w:rPr>
          <w:rFonts w:ascii="Palatino Linotype" w:eastAsiaTheme="minorHAnsi" w:hAnsi="Palatino Linotype" w:cs="Arial"/>
          <w:lang w:val="es-MX" w:eastAsia="en-US"/>
        </w:rPr>
        <w:t>el</w:t>
      </w:r>
      <w:r w:rsidRPr="00344065">
        <w:rPr>
          <w:rFonts w:ascii="Palatino Linotype" w:eastAsiaTheme="minorHAnsi" w:hAnsi="Palatino Linotype" w:cs="Arial"/>
          <w:lang w:val="es-MX" w:eastAsia="en-US"/>
        </w:rPr>
        <w:t xml:space="preserve"> ahora </w:t>
      </w:r>
      <w:r w:rsidRPr="00344065">
        <w:rPr>
          <w:rFonts w:ascii="Palatino Linotype" w:eastAsiaTheme="minorHAnsi" w:hAnsi="Palatino Linotype" w:cs="Arial"/>
          <w:b/>
          <w:lang w:val="es-MX" w:eastAsia="en-US"/>
        </w:rPr>
        <w:t>Recurrente</w:t>
      </w:r>
      <w:r w:rsidRPr="00344065">
        <w:rPr>
          <w:rFonts w:ascii="Palatino Linotype" w:eastAsiaTheme="minorHAnsi" w:hAnsi="Palatino Linotype" w:cs="Arial"/>
          <w:lang w:val="es-MX" w:eastAsia="en-US"/>
        </w:rPr>
        <w:t xml:space="preserve"> interpuso el presente recurso de revisión en fecha </w:t>
      </w:r>
      <w:r w:rsidR="003E0EE8" w:rsidRPr="00344065">
        <w:rPr>
          <w:rFonts w:ascii="Palatino Linotype" w:eastAsiaTheme="minorHAnsi" w:hAnsi="Palatino Linotype" w:cs="Arial"/>
          <w:lang w:val="es-MX" w:eastAsia="en-US"/>
        </w:rPr>
        <w:t>treinta</w:t>
      </w:r>
      <w:r w:rsidR="00F27827" w:rsidRPr="00344065">
        <w:rPr>
          <w:rFonts w:ascii="Palatino Linotype" w:eastAsiaTheme="minorHAnsi" w:hAnsi="Palatino Linotype" w:cs="Arial"/>
          <w:lang w:val="es-MX" w:eastAsia="en-US"/>
        </w:rPr>
        <w:t xml:space="preserve"> de agosto</w:t>
      </w:r>
      <w:r w:rsidR="00B250D7" w:rsidRPr="00344065">
        <w:rPr>
          <w:rFonts w:ascii="Palatino Linotype" w:eastAsiaTheme="minorHAnsi" w:hAnsi="Palatino Linotype" w:cs="Arial"/>
          <w:lang w:val="es-MX" w:eastAsia="en-US"/>
        </w:rPr>
        <w:t xml:space="preserve"> de dos mil veintidós</w:t>
      </w:r>
      <w:r w:rsidRPr="00344065">
        <w:rPr>
          <w:rFonts w:ascii="Palatino Linotype" w:eastAsiaTheme="minorHAnsi" w:hAnsi="Palatino Linotype" w:cs="Arial"/>
          <w:lang w:val="es-MX" w:eastAsia="en-US"/>
        </w:rPr>
        <w:t>, el cual fue registrado</w:t>
      </w:r>
      <w:r w:rsidRPr="00344065">
        <w:rPr>
          <w:rFonts w:ascii="Palatino Linotype" w:eastAsiaTheme="minorHAnsi" w:hAnsi="Palatino Linotype" w:cs="Arial"/>
          <w:b/>
          <w:lang w:val="es-MX" w:eastAsia="en-US"/>
        </w:rPr>
        <w:t xml:space="preserve"> </w:t>
      </w:r>
      <w:r w:rsidRPr="00344065">
        <w:rPr>
          <w:rFonts w:ascii="Palatino Linotype" w:eastAsiaTheme="minorHAnsi" w:hAnsi="Palatino Linotype" w:cs="Arial"/>
          <w:lang w:val="es-MX" w:eastAsia="en-US"/>
        </w:rPr>
        <w:t xml:space="preserve">en el sistema electrónico con el expediente número </w:t>
      </w:r>
      <w:r w:rsidR="003E0EE8" w:rsidRPr="00344065">
        <w:rPr>
          <w:rFonts w:ascii="Palatino Linotype" w:eastAsiaTheme="minorHAnsi" w:hAnsi="Palatino Linotype" w:cs="Arial"/>
          <w:b/>
          <w:bCs/>
          <w:lang w:val="es-MX" w:eastAsia="es-MX"/>
        </w:rPr>
        <w:t>14015</w:t>
      </w:r>
      <w:r w:rsidR="00B250D7" w:rsidRPr="00344065">
        <w:rPr>
          <w:rFonts w:ascii="Palatino Linotype" w:eastAsiaTheme="minorHAnsi" w:hAnsi="Palatino Linotype" w:cs="Arial"/>
          <w:b/>
          <w:bCs/>
          <w:lang w:val="es-MX" w:eastAsia="es-MX"/>
        </w:rPr>
        <w:t>/INFOEM/IP/RR/2022</w:t>
      </w:r>
      <w:r w:rsidRPr="00344065">
        <w:rPr>
          <w:rFonts w:ascii="Palatino Linotype" w:eastAsiaTheme="minorHAnsi" w:hAnsi="Palatino Linotype" w:cs="Arial"/>
          <w:lang w:val="es-MX" w:eastAsia="en-US"/>
        </w:rPr>
        <w:t>, en el cual aduce, las siguientes manifestaciones:</w:t>
      </w:r>
    </w:p>
    <w:p w:rsidR="0029071C" w:rsidRPr="00344065" w:rsidRDefault="0029071C" w:rsidP="00F27827">
      <w:pPr>
        <w:pStyle w:val="Sinespaciado"/>
        <w:rPr>
          <w:sz w:val="14"/>
        </w:rPr>
      </w:pPr>
    </w:p>
    <w:p w:rsidR="00DC1583" w:rsidRPr="00344065" w:rsidRDefault="0029071C" w:rsidP="003E0EE8">
      <w:pPr>
        <w:numPr>
          <w:ilvl w:val="0"/>
          <w:numId w:val="1"/>
        </w:numPr>
        <w:spacing w:line="259" w:lineRule="auto"/>
        <w:jc w:val="both"/>
        <w:rPr>
          <w:rFonts w:ascii="Palatino Linotype" w:hAnsi="Palatino Linotype" w:cs="Arial"/>
          <w:b/>
          <w:sz w:val="26"/>
          <w:szCs w:val="26"/>
        </w:rPr>
      </w:pPr>
      <w:r w:rsidRPr="00344065">
        <w:rPr>
          <w:rFonts w:ascii="Palatino Linotype" w:hAnsi="Palatino Linotype" w:cs="Arial"/>
          <w:b/>
          <w:sz w:val="26"/>
          <w:szCs w:val="26"/>
        </w:rPr>
        <w:t>Acto Impugnado:</w:t>
      </w:r>
      <w:r w:rsidR="003E0EE8" w:rsidRPr="00344065">
        <w:rPr>
          <w:rFonts w:ascii="Palatino Linotype" w:hAnsi="Palatino Linotype" w:cs="Arial"/>
          <w:b/>
          <w:sz w:val="26"/>
          <w:szCs w:val="26"/>
        </w:rPr>
        <w:t xml:space="preserve"> </w:t>
      </w:r>
      <w:r w:rsidRPr="00344065">
        <w:rPr>
          <w:rFonts w:ascii="Palatino Linotype" w:eastAsiaTheme="minorHAnsi" w:hAnsi="Palatino Linotype" w:cstheme="minorBidi"/>
          <w:i/>
          <w:color w:val="000000"/>
          <w:sz w:val="22"/>
          <w:szCs w:val="22"/>
          <w:lang w:val="es-MX" w:eastAsia="en-US"/>
        </w:rPr>
        <w:t>“</w:t>
      </w:r>
      <w:r w:rsidR="008857F3" w:rsidRPr="00344065">
        <w:rPr>
          <w:rFonts w:ascii="Palatino Linotype" w:eastAsiaTheme="minorHAnsi" w:hAnsi="Palatino Linotype" w:cstheme="minorBidi"/>
          <w:i/>
          <w:color w:val="000000"/>
          <w:sz w:val="22"/>
          <w:szCs w:val="22"/>
          <w:lang w:val="es-MX" w:eastAsia="en-US"/>
        </w:rPr>
        <w:t>no se puede abrir los links</w:t>
      </w:r>
      <w:r w:rsidRPr="00344065">
        <w:rPr>
          <w:rFonts w:ascii="Palatino Linotype" w:eastAsiaTheme="minorHAnsi" w:hAnsi="Palatino Linotype" w:cstheme="minorBidi"/>
          <w:i/>
          <w:color w:val="000000"/>
          <w:sz w:val="22"/>
          <w:szCs w:val="22"/>
          <w:lang w:val="es-MX" w:eastAsia="en-US"/>
        </w:rPr>
        <w:t>” (Sic).</w:t>
      </w:r>
    </w:p>
    <w:p w:rsidR="003E0EE8" w:rsidRPr="00344065" w:rsidRDefault="003E0EE8" w:rsidP="003E0EE8">
      <w:pPr>
        <w:spacing w:line="259" w:lineRule="auto"/>
        <w:ind w:left="720"/>
        <w:jc w:val="both"/>
        <w:rPr>
          <w:rFonts w:ascii="Palatino Linotype" w:hAnsi="Palatino Linotype" w:cs="Arial"/>
          <w:b/>
          <w:sz w:val="26"/>
          <w:szCs w:val="26"/>
        </w:rPr>
      </w:pPr>
    </w:p>
    <w:p w:rsidR="003E0EE8" w:rsidRPr="00344065" w:rsidRDefault="003E0EE8" w:rsidP="003E0EE8">
      <w:pPr>
        <w:spacing w:line="276" w:lineRule="auto"/>
        <w:jc w:val="both"/>
        <w:rPr>
          <w:rFonts w:ascii="Palatino Linotype" w:hAnsi="Palatino Linotype"/>
          <w:i/>
          <w:sz w:val="2"/>
          <w:szCs w:val="22"/>
          <w:lang w:val="es-MX" w:eastAsia="es-MX"/>
        </w:rPr>
      </w:pPr>
    </w:p>
    <w:p w:rsidR="00F27827" w:rsidRPr="00344065" w:rsidRDefault="0029071C" w:rsidP="003E0EE8">
      <w:pPr>
        <w:pStyle w:val="Prrafodelista"/>
        <w:numPr>
          <w:ilvl w:val="0"/>
          <w:numId w:val="1"/>
        </w:numPr>
        <w:jc w:val="both"/>
        <w:rPr>
          <w:rFonts w:ascii="Palatino Linotype" w:hAnsi="Palatino Linotype"/>
          <w:i/>
          <w:sz w:val="26"/>
          <w:szCs w:val="26"/>
          <w:lang w:val="es-MX" w:eastAsia="es-MX"/>
        </w:rPr>
      </w:pPr>
      <w:r w:rsidRPr="00344065">
        <w:rPr>
          <w:rFonts w:ascii="Palatino Linotype" w:hAnsi="Palatino Linotype" w:cs="Arial"/>
          <w:b/>
          <w:sz w:val="26"/>
          <w:szCs w:val="26"/>
        </w:rPr>
        <w:t>Razones o Motivos de Inconformidad</w:t>
      </w:r>
      <w:r w:rsidRPr="00344065">
        <w:rPr>
          <w:rFonts w:ascii="Palatino Linotype" w:hAnsi="Palatino Linotype" w:cs="Arial"/>
          <w:sz w:val="26"/>
          <w:szCs w:val="26"/>
        </w:rPr>
        <w:t xml:space="preserve">: </w:t>
      </w:r>
      <w:r w:rsidRPr="00344065">
        <w:rPr>
          <w:rFonts w:ascii="Palatino Linotype" w:eastAsiaTheme="minorHAnsi" w:hAnsi="Palatino Linotype" w:cs="Arial"/>
          <w:i/>
          <w:sz w:val="22"/>
          <w:szCs w:val="22"/>
          <w:lang w:val="es-MX" w:eastAsia="en-US"/>
        </w:rPr>
        <w:t>“</w:t>
      </w:r>
      <w:r w:rsidR="003E0EE8" w:rsidRPr="00344065">
        <w:rPr>
          <w:rFonts w:ascii="Palatino Linotype" w:eastAsiaTheme="minorHAnsi" w:hAnsi="Palatino Linotype" w:cstheme="minorBidi"/>
          <w:i/>
          <w:color w:val="000000"/>
          <w:sz w:val="22"/>
          <w:szCs w:val="22"/>
          <w:lang w:val="es-MX" w:eastAsia="en-US"/>
        </w:rPr>
        <w:t xml:space="preserve">La plataforma de </w:t>
      </w:r>
      <w:proofErr w:type="spellStart"/>
      <w:r w:rsidR="003E0EE8" w:rsidRPr="00344065">
        <w:rPr>
          <w:rFonts w:ascii="Palatino Linotype" w:eastAsiaTheme="minorHAnsi" w:hAnsi="Palatino Linotype" w:cstheme="minorBidi"/>
          <w:i/>
          <w:color w:val="000000"/>
          <w:sz w:val="22"/>
          <w:szCs w:val="22"/>
          <w:lang w:val="es-MX" w:eastAsia="en-US"/>
        </w:rPr>
        <w:t>ipomex</w:t>
      </w:r>
      <w:proofErr w:type="spellEnd"/>
      <w:r w:rsidR="003E0EE8" w:rsidRPr="00344065">
        <w:rPr>
          <w:rFonts w:ascii="Palatino Linotype" w:eastAsiaTheme="minorHAnsi" w:hAnsi="Palatino Linotype" w:cstheme="minorBidi"/>
          <w:i/>
          <w:color w:val="000000"/>
          <w:sz w:val="22"/>
          <w:szCs w:val="22"/>
          <w:lang w:val="es-MX" w:eastAsia="en-US"/>
        </w:rPr>
        <w:t xml:space="preserve"> cuenta con algunas de las adquisiciones, sin embargo, no es posible acceder a los contratos porque no abren.</w:t>
      </w:r>
      <w:r w:rsidRPr="00344065">
        <w:rPr>
          <w:rFonts w:ascii="Palatino Linotype" w:eastAsiaTheme="minorHAnsi" w:hAnsi="Palatino Linotype" w:cstheme="minorBidi"/>
          <w:i/>
          <w:color w:val="000000"/>
          <w:sz w:val="22"/>
          <w:szCs w:val="22"/>
          <w:lang w:val="es-MX" w:eastAsia="en-US"/>
        </w:rPr>
        <w:t>” (Sic)</w:t>
      </w:r>
    </w:p>
    <w:p w:rsidR="0029071C" w:rsidRPr="00344065" w:rsidRDefault="00F27827" w:rsidP="0029071C">
      <w:pPr>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lastRenderedPageBreak/>
        <w:t>CUAR</w:t>
      </w:r>
      <w:r w:rsidR="00B250D7" w:rsidRPr="00344065">
        <w:rPr>
          <w:rFonts w:ascii="Palatino Linotype" w:eastAsiaTheme="minorHAnsi" w:hAnsi="Palatino Linotype" w:cs="Arial"/>
          <w:b/>
          <w:sz w:val="28"/>
          <w:lang w:val="es-MX" w:eastAsia="en-US"/>
        </w:rPr>
        <w:t>T</w:t>
      </w:r>
      <w:r w:rsidR="0029071C" w:rsidRPr="00344065">
        <w:rPr>
          <w:rFonts w:ascii="Palatino Linotype" w:eastAsiaTheme="minorHAnsi" w:hAnsi="Palatino Linotype" w:cs="Arial"/>
          <w:b/>
          <w:sz w:val="28"/>
          <w:lang w:val="es-MX" w:eastAsia="en-US"/>
        </w:rPr>
        <w:t>O. Del turno del recurso de revisión.</w:t>
      </w:r>
    </w:p>
    <w:p w:rsidR="0029071C" w:rsidRPr="00344065" w:rsidRDefault="0029071C" w:rsidP="00DC1583">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Medio de impugnación </w:t>
      </w:r>
      <w:r w:rsidR="00E74701" w:rsidRPr="00344065">
        <w:rPr>
          <w:rFonts w:ascii="Palatino Linotype" w:eastAsiaTheme="minorHAnsi" w:hAnsi="Palatino Linotype" w:cs="Arial"/>
          <w:lang w:val="es-MX" w:eastAsia="en-US"/>
        </w:rPr>
        <w:t>que le fue turnado al</w:t>
      </w:r>
      <w:r w:rsidRPr="00344065">
        <w:rPr>
          <w:rFonts w:ascii="Palatino Linotype" w:eastAsiaTheme="minorHAnsi" w:hAnsi="Palatino Linotype" w:cs="Arial"/>
          <w:lang w:val="es-MX" w:eastAsia="en-US"/>
        </w:rPr>
        <w:t xml:space="preserve"> </w:t>
      </w:r>
      <w:r w:rsidR="00E74701" w:rsidRPr="00344065">
        <w:rPr>
          <w:rFonts w:ascii="Palatino Linotype" w:eastAsiaTheme="minorHAnsi" w:hAnsi="Palatino Linotype" w:cs="Arial"/>
          <w:lang w:val="es-MX" w:eastAsia="en-US"/>
        </w:rPr>
        <w:t>Comisionado Presidente</w:t>
      </w:r>
      <w:r w:rsidRPr="00344065">
        <w:rPr>
          <w:rFonts w:ascii="Palatino Linotype" w:eastAsiaTheme="minorHAnsi" w:hAnsi="Palatino Linotype" w:cs="Arial"/>
          <w:lang w:val="es-MX" w:eastAsia="en-US"/>
        </w:rPr>
        <w:t xml:space="preserve"> </w:t>
      </w:r>
      <w:r w:rsidR="00E74701" w:rsidRPr="00344065">
        <w:rPr>
          <w:rFonts w:ascii="Palatino Linotype" w:eastAsiaTheme="minorHAnsi" w:hAnsi="Palatino Linotype" w:cs="Arial"/>
          <w:b/>
          <w:lang w:val="es-MX" w:eastAsia="en-US"/>
        </w:rPr>
        <w:t>José Martínez Vilchis</w:t>
      </w:r>
      <w:r w:rsidRPr="0034406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E0EE8" w:rsidRPr="00344065">
        <w:rPr>
          <w:rFonts w:ascii="Palatino Linotype" w:eastAsiaTheme="minorHAnsi" w:hAnsi="Palatino Linotype" w:cs="Arial"/>
          <w:lang w:val="es-MX" w:eastAsia="en-US"/>
        </w:rPr>
        <w:t>cinco de septiembre</w:t>
      </w:r>
      <w:r w:rsidRPr="00344065">
        <w:rPr>
          <w:rFonts w:ascii="Palatino Linotype" w:eastAsiaTheme="minorHAnsi" w:hAnsi="Palatino Linotype" w:cs="Arial"/>
          <w:lang w:val="es-MX" w:eastAsia="en-US"/>
        </w:rPr>
        <w:t xml:space="preserve"> del año </w:t>
      </w:r>
      <w:r w:rsidR="002D6E4B" w:rsidRPr="00344065">
        <w:rPr>
          <w:rFonts w:ascii="Palatino Linotype" w:eastAsiaTheme="minorHAnsi" w:hAnsi="Palatino Linotype" w:cs="Arial"/>
          <w:lang w:val="es-MX" w:eastAsia="en-US"/>
        </w:rPr>
        <w:t>dos mil veintidós</w:t>
      </w:r>
      <w:r w:rsidRPr="0034406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344065" w:rsidRDefault="00B250D7" w:rsidP="00DC1583">
      <w:pPr>
        <w:spacing w:line="360" w:lineRule="auto"/>
        <w:jc w:val="both"/>
        <w:rPr>
          <w:rFonts w:ascii="Palatino Linotype" w:eastAsiaTheme="minorHAnsi" w:hAnsi="Palatino Linotype" w:cs="Arial"/>
          <w:sz w:val="16"/>
          <w:lang w:val="es-MX" w:eastAsia="en-US"/>
        </w:rPr>
      </w:pPr>
    </w:p>
    <w:p w:rsidR="0029071C" w:rsidRPr="00344065" w:rsidRDefault="00F27827" w:rsidP="0029071C">
      <w:pPr>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QUIN</w:t>
      </w:r>
      <w:r w:rsidR="00B250D7" w:rsidRPr="00344065">
        <w:rPr>
          <w:rFonts w:ascii="Palatino Linotype" w:eastAsiaTheme="minorHAnsi" w:hAnsi="Palatino Linotype" w:cs="Arial"/>
          <w:b/>
          <w:sz w:val="28"/>
          <w:lang w:val="es-MX" w:eastAsia="en-US"/>
        </w:rPr>
        <w:t>T</w:t>
      </w:r>
      <w:r w:rsidR="0029071C" w:rsidRPr="00344065">
        <w:rPr>
          <w:rFonts w:ascii="Palatino Linotype" w:eastAsiaTheme="minorHAnsi" w:hAnsi="Palatino Linotype" w:cs="Arial"/>
          <w:b/>
          <w:sz w:val="28"/>
          <w:lang w:val="es-MX" w:eastAsia="en-US"/>
        </w:rPr>
        <w:t>O. De la etapa de manifestaciones y/o alegatos.</w:t>
      </w:r>
    </w:p>
    <w:p w:rsidR="00B250D7" w:rsidRPr="00344065" w:rsidRDefault="0029071C" w:rsidP="00A26BD8">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Así, una vez transcurrido el término legal referido se destaca que</w:t>
      </w:r>
      <w:r w:rsidR="00F27827" w:rsidRPr="00344065">
        <w:rPr>
          <w:rFonts w:ascii="Palatino Linotype" w:eastAsiaTheme="minorHAnsi" w:hAnsi="Palatino Linotype" w:cs="Arial"/>
          <w:lang w:val="es-MX" w:eastAsia="en-US"/>
        </w:rPr>
        <w:t xml:space="preserve"> en fecha </w:t>
      </w:r>
      <w:r w:rsidR="003E0EE8" w:rsidRPr="00344065">
        <w:rPr>
          <w:rFonts w:ascii="Palatino Linotype" w:eastAsiaTheme="minorHAnsi" w:hAnsi="Palatino Linotype" w:cs="Arial"/>
          <w:lang w:val="es-MX" w:eastAsia="en-US"/>
        </w:rPr>
        <w:t>trece de septiembre</w:t>
      </w:r>
      <w:r w:rsidR="00F27827" w:rsidRPr="00344065">
        <w:rPr>
          <w:rFonts w:ascii="Palatino Linotype" w:eastAsiaTheme="minorHAnsi" w:hAnsi="Palatino Linotype" w:cs="Arial"/>
          <w:lang w:val="es-MX" w:eastAsia="en-US"/>
        </w:rPr>
        <w:t xml:space="preserve"> de dos mil veintidós,</w:t>
      </w:r>
      <w:r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b/>
          <w:lang w:val="es-MX" w:eastAsia="en-US"/>
        </w:rPr>
        <w:t>El Sujeto Obligado</w:t>
      </w:r>
      <w:r w:rsidRPr="00344065">
        <w:rPr>
          <w:rFonts w:ascii="Palatino Linotype" w:eastAsiaTheme="minorHAnsi" w:hAnsi="Palatino Linotype" w:cs="Arial"/>
          <w:lang w:val="es-MX" w:eastAsia="en-US"/>
        </w:rPr>
        <w:t xml:space="preserve"> </w:t>
      </w:r>
      <w:r w:rsidR="00F27827" w:rsidRPr="00344065">
        <w:rPr>
          <w:rFonts w:ascii="Palatino Linotype" w:eastAsiaTheme="minorHAnsi" w:hAnsi="Palatino Linotype" w:cs="Arial"/>
          <w:lang w:val="es-MX" w:eastAsia="en-US"/>
        </w:rPr>
        <w:t>remitió</w:t>
      </w:r>
      <w:r w:rsidR="00416E3E" w:rsidRPr="00344065">
        <w:rPr>
          <w:rFonts w:ascii="Palatino Linotype" w:eastAsiaTheme="minorHAnsi" w:hAnsi="Palatino Linotype" w:cs="Arial"/>
          <w:lang w:val="es-MX" w:eastAsia="en-US"/>
        </w:rPr>
        <w:t xml:space="preserve"> su informe justificado</w:t>
      </w:r>
      <w:r w:rsidR="00F27827" w:rsidRPr="00344065">
        <w:rPr>
          <w:rFonts w:ascii="Palatino Linotype" w:eastAsiaTheme="minorHAnsi" w:hAnsi="Palatino Linotype" w:cs="Arial"/>
          <w:lang w:val="es-MX" w:eastAsia="en-US"/>
        </w:rPr>
        <w:t xml:space="preserve"> mediante los ar</w:t>
      </w:r>
      <w:r w:rsidR="003E0EE8" w:rsidRPr="00344065">
        <w:rPr>
          <w:rFonts w:ascii="Palatino Linotype" w:eastAsiaTheme="minorHAnsi" w:hAnsi="Palatino Linotype" w:cs="Arial"/>
          <w:lang w:val="es-MX" w:eastAsia="en-US"/>
        </w:rPr>
        <w:t xml:space="preserve">chivos electrónicos denominados </w:t>
      </w:r>
      <w:r w:rsidR="003E0EE8" w:rsidRPr="00344065">
        <w:rPr>
          <w:rFonts w:ascii="Palatino Linotype" w:eastAsiaTheme="minorHAnsi" w:hAnsi="Palatino Linotype" w:cs="Arial"/>
          <w:i/>
          <w:lang w:val="es-MX" w:eastAsia="en-US"/>
        </w:rPr>
        <w:t xml:space="preserve">“Informe Justificado RR 14015-2022.pdf” </w:t>
      </w:r>
      <w:r w:rsidR="00F27827" w:rsidRPr="00344065">
        <w:rPr>
          <w:rFonts w:ascii="Palatino Linotype" w:eastAsiaTheme="minorHAnsi" w:hAnsi="Palatino Linotype" w:cs="Arial"/>
          <w:lang w:val="es-MX" w:eastAsia="en-US"/>
        </w:rPr>
        <w:t xml:space="preserve">y </w:t>
      </w:r>
      <w:r w:rsidR="003E0EE8" w:rsidRPr="00344065">
        <w:rPr>
          <w:rFonts w:ascii="Palatino Linotype" w:eastAsiaTheme="minorHAnsi" w:hAnsi="Palatino Linotype" w:cs="Arial"/>
          <w:i/>
          <w:lang w:val="es-MX" w:eastAsia="en-US"/>
        </w:rPr>
        <w:t>“RR 14015-2022 DGRM.pdf”</w:t>
      </w:r>
      <w:r w:rsidR="00F27827" w:rsidRPr="00344065">
        <w:rPr>
          <w:rFonts w:ascii="Palatino Linotype" w:eastAsiaTheme="minorHAnsi" w:hAnsi="Palatino Linotype" w:cs="Arial"/>
          <w:lang w:val="es-MX" w:eastAsia="en-US"/>
        </w:rPr>
        <w:t xml:space="preserve">; los cuales, se pusieron a la vista del particular el día </w:t>
      </w:r>
      <w:r w:rsidR="003E0EE8" w:rsidRPr="00344065">
        <w:rPr>
          <w:rFonts w:ascii="Palatino Linotype" w:eastAsiaTheme="minorHAnsi" w:hAnsi="Palatino Linotype" w:cs="Arial"/>
          <w:lang w:val="es-MX" w:eastAsia="en-US"/>
        </w:rPr>
        <w:t>catorce</w:t>
      </w:r>
      <w:r w:rsidR="00F27827" w:rsidRPr="00344065">
        <w:rPr>
          <w:rFonts w:ascii="Palatino Linotype" w:eastAsiaTheme="minorHAnsi" w:hAnsi="Palatino Linotype" w:cs="Arial"/>
          <w:lang w:val="es-MX" w:eastAsia="en-US"/>
        </w:rPr>
        <w:t xml:space="preserve"> del mismo mes y año</w:t>
      </w:r>
      <w:r w:rsidR="00AE78CA" w:rsidRPr="00344065">
        <w:rPr>
          <w:rFonts w:ascii="Palatino Linotype" w:eastAsiaTheme="minorHAnsi" w:hAnsi="Palatino Linotype" w:cs="Arial"/>
          <w:lang w:val="es-MX" w:eastAsia="en-US"/>
        </w:rPr>
        <w:t xml:space="preserve">; </w:t>
      </w:r>
      <w:r w:rsidR="002D6E4B" w:rsidRPr="00344065">
        <w:rPr>
          <w:rFonts w:ascii="Palatino Linotype" w:eastAsiaTheme="minorHAnsi" w:hAnsi="Palatino Linotype" w:cs="Arial"/>
          <w:lang w:val="es-MX" w:eastAsia="en-US"/>
        </w:rPr>
        <w:t>asimismo</w:t>
      </w:r>
      <w:r w:rsidR="00B96A17" w:rsidRPr="00344065">
        <w:rPr>
          <w:rFonts w:ascii="Palatino Linotype" w:eastAsiaTheme="minorHAnsi" w:hAnsi="Palatino Linotype" w:cs="Arial"/>
          <w:lang w:val="es-MX" w:eastAsia="en-US"/>
        </w:rPr>
        <w:t xml:space="preserve"> se aprecia que</w:t>
      </w:r>
      <w:r w:rsidR="002D6E4B" w:rsidRPr="00344065">
        <w:rPr>
          <w:rFonts w:ascii="Palatino Linotype" w:eastAsiaTheme="minorHAnsi" w:hAnsi="Palatino Linotype" w:cs="Arial"/>
          <w:lang w:val="es-MX" w:eastAsia="en-US"/>
        </w:rPr>
        <w:t xml:space="preserve"> la </w:t>
      </w:r>
      <w:r w:rsidRPr="00344065">
        <w:rPr>
          <w:rFonts w:ascii="Palatino Linotype" w:eastAsiaTheme="minorHAnsi" w:hAnsi="Palatino Linotype" w:cs="Arial"/>
          <w:lang w:val="es-MX" w:eastAsia="en-US"/>
        </w:rPr>
        <w:t xml:space="preserve">parte </w:t>
      </w:r>
      <w:r w:rsidRPr="00344065">
        <w:rPr>
          <w:rFonts w:ascii="Palatino Linotype" w:eastAsiaTheme="minorHAnsi" w:hAnsi="Palatino Linotype" w:cs="Arial"/>
          <w:b/>
          <w:lang w:val="es-MX" w:eastAsia="en-US"/>
        </w:rPr>
        <w:t>Recurrente</w:t>
      </w:r>
      <w:r w:rsidRPr="00344065">
        <w:rPr>
          <w:rFonts w:ascii="Palatino Linotype" w:eastAsiaTheme="minorHAnsi" w:hAnsi="Palatino Linotype" w:cs="Arial"/>
          <w:lang w:val="es-MX" w:eastAsia="en-US"/>
        </w:rPr>
        <w:t xml:space="preserve"> </w:t>
      </w:r>
      <w:r w:rsidR="00F27827" w:rsidRPr="00344065">
        <w:rPr>
          <w:rFonts w:ascii="Palatino Linotype" w:eastAsiaTheme="minorHAnsi" w:hAnsi="Palatino Linotype" w:cs="Arial"/>
          <w:lang w:val="es-MX" w:eastAsia="en-US"/>
        </w:rPr>
        <w:t>no</w:t>
      </w:r>
      <w:r w:rsidR="002D6E4B" w:rsidRPr="00344065">
        <w:rPr>
          <w:rFonts w:ascii="Palatino Linotype" w:eastAsiaTheme="minorHAnsi" w:hAnsi="Palatino Linotype" w:cs="Arial"/>
          <w:lang w:val="es-MX" w:eastAsia="en-US"/>
        </w:rPr>
        <w:t xml:space="preserve"> </w:t>
      </w:r>
      <w:r w:rsidR="00DC1583" w:rsidRPr="00344065">
        <w:rPr>
          <w:rFonts w:ascii="Palatino Linotype" w:eastAsiaTheme="minorHAnsi" w:hAnsi="Palatino Linotype" w:cs="Arial"/>
          <w:lang w:val="es-MX" w:eastAsia="en-US"/>
        </w:rPr>
        <w:t>realizó</w:t>
      </w:r>
      <w:r w:rsidRPr="00344065">
        <w:rPr>
          <w:rFonts w:ascii="Palatino Linotype" w:eastAsiaTheme="minorHAnsi" w:hAnsi="Palatino Linotype" w:cs="Arial"/>
          <w:lang w:val="es-MX" w:eastAsia="en-US"/>
        </w:rPr>
        <w:t xml:space="preserve"> alegatos, pruebas o manifestaciones, lo anterior de conformidad con la siguiente imagen</w:t>
      </w:r>
      <w:r w:rsidR="00E74701" w:rsidRPr="00344065">
        <w:rPr>
          <w:rFonts w:ascii="Palatino Linotype" w:eastAsiaTheme="minorHAnsi" w:hAnsi="Palatino Linotype" w:cs="Arial"/>
          <w:lang w:val="es-MX" w:eastAsia="en-US"/>
        </w:rPr>
        <w:t>:</w:t>
      </w:r>
    </w:p>
    <w:p w:rsidR="00A26BD8" w:rsidRPr="00344065" w:rsidRDefault="003E0EE8" w:rsidP="002E0D45">
      <w:pPr>
        <w:pStyle w:val="Sinespaciado"/>
        <w:jc w:val="center"/>
        <w:rPr>
          <w:rFonts w:eastAsiaTheme="minorHAnsi"/>
          <w:noProof/>
          <w:lang w:eastAsia="es-MX"/>
        </w:rPr>
      </w:pPr>
      <w:r w:rsidRPr="00344065">
        <w:rPr>
          <w:rFonts w:eastAsiaTheme="minorHAnsi"/>
          <w:noProof/>
          <w:lang w:eastAsia="es-MX"/>
        </w:rPr>
        <w:drawing>
          <wp:inline distT="0" distB="0" distL="0" distR="0">
            <wp:extent cx="5788660" cy="2313940"/>
            <wp:effectExtent l="190500" t="190500" r="193040" b="1816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313940"/>
                    </a:xfrm>
                    <a:prstGeom prst="rect">
                      <a:avLst/>
                    </a:prstGeom>
                    <a:ln>
                      <a:noFill/>
                    </a:ln>
                    <a:effectLst>
                      <a:outerShdw blurRad="190500" algn="tl" rotWithShape="0">
                        <a:srgbClr val="000000">
                          <a:alpha val="70000"/>
                        </a:srgbClr>
                      </a:outerShdw>
                    </a:effectLst>
                  </pic:spPr>
                </pic:pic>
              </a:graphicData>
            </a:graphic>
          </wp:inline>
        </w:drawing>
      </w:r>
    </w:p>
    <w:p w:rsidR="00416E3E" w:rsidRPr="00344065" w:rsidRDefault="00416E3E" w:rsidP="00A26BD8">
      <w:pPr>
        <w:spacing w:line="360" w:lineRule="auto"/>
        <w:jc w:val="both"/>
        <w:rPr>
          <w:rFonts w:ascii="Palatino Linotype" w:eastAsiaTheme="minorHAnsi" w:hAnsi="Palatino Linotype" w:cs="Arial"/>
          <w:noProof/>
          <w:lang w:val="es-MX" w:eastAsia="es-MX"/>
        </w:rPr>
      </w:pPr>
    </w:p>
    <w:p w:rsidR="0029071C" w:rsidRPr="00344065" w:rsidRDefault="003946EB" w:rsidP="0029071C">
      <w:pPr>
        <w:tabs>
          <w:tab w:val="left" w:pos="3206"/>
        </w:tabs>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lastRenderedPageBreak/>
        <w:t>S</w:t>
      </w:r>
      <w:r w:rsidR="00F27827" w:rsidRPr="00344065">
        <w:rPr>
          <w:rFonts w:ascii="Palatino Linotype" w:eastAsiaTheme="minorHAnsi" w:hAnsi="Palatino Linotype" w:cs="Arial"/>
          <w:b/>
          <w:sz w:val="28"/>
          <w:lang w:val="es-MX" w:eastAsia="en-US"/>
        </w:rPr>
        <w:t>EXT</w:t>
      </w:r>
      <w:r w:rsidR="0029071C" w:rsidRPr="00344065">
        <w:rPr>
          <w:rFonts w:ascii="Palatino Linotype" w:eastAsiaTheme="minorHAnsi" w:hAnsi="Palatino Linotype" w:cs="Arial"/>
          <w:b/>
          <w:sz w:val="28"/>
          <w:lang w:val="es-MX" w:eastAsia="en-US"/>
        </w:rPr>
        <w:t>O. Del cierre de instrucción.</w:t>
      </w:r>
      <w:r w:rsidR="0029071C" w:rsidRPr="00344065">
        <w:rPr>
          <w:rFonts w:ascii="Palatino Linotype" w:eastAsiaTheme="minorHAnsi" w:hAnsi="Palatino Linotype" w:cs="Arial"/>
          <w:b/>
          <w:sz w:val="28"/>
          <w:lang w:val="es-MX" w:eastAsia="en-US"/>
        </w:rPr>
        <w:tab/>
      </w:r>
    </w:p>
    <w:p w:rsidR="0029071C" w:rsidRPr="00344065" w:rsidRDefault="0029071C" w:rsidP="0029071C">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Así, una vez transcurrido el término legal, </w:t>
      </w:r>
      <w:r w:rsidR="00DC1583" w:rsidRPr="00344065">
        <w:rPr>
          <w:rFonts w:ascii="Palatino Linotype" w:eastAsiaTheme="minorHAnsi" w:hAnsi="Palatino Linotype" w:cs="Arial"/>
          <w:lang w:val="es-MX" w:eastAsia="en-US"/>
        </w:rPr>
        <w:t>permitió decretarse</w:t>
      </w:r>
      <w:r w:rsidRPr="00344065">
        <w:rPr>
          <w:rFonts w:ascii="Palatino Linotype" w:eastAsiaTheme="minorHAnsi" w:hAnsi="Palatino Linotype" w:cs="Arial"/>
          <w:lang w:val="es-MX" w:eastAsia="en-US"/>
        </w:rPr>
        <w:t xml:space="preserve"> el cierre de instrucción en fecha </w:t>
      </w:r>
      <w:r w:rsidR="003E0EE8" w:rsidRPr="00344065">
        <w:rPr>
          <w:rFonts w:ascii="Palatino Linotype" w:eastAsiaTheme="minorHAnsi" w:hAnsi="Palatino Linotype" w:cs="Arial"/>
          <w:lang w:val="es-MX" w:eastAsia="en-US"/>
        </w:rPr>
        <w:t>veintiuno</w:t>
      </w:r>
      <w:r w:rsidR="002E0D45" w:rsidRPr="00344065">
        <w:rPr>
          <w:rFonts w:ascii="Palatino Linotype" w:eastAsiaTheme="minorHAnsi" w:hAnsi="Palatino Linotype" w:cs="Arial"/>
          <w:lang w:val="es-MX" w:eastAsia="en-US"/>
        </w:rPr>
        <w:t xml:space="preserve"> de septiembre</w:t>
      </w:r>
      <w:r w:rsidRPr="00344065">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F2001" w:rsidRPr="00344065" w:rsidRDefault="00BF2001" w:rsidP="0029071C">
      <w:pPr>
        <w:spacing w:line="360" w:lineRule="auto"/>
        <w:jc w:val="both"/>
        <w:rPr>
          <w:rFonts w:ascii="Palatino Linotype" w:eastAsiaTheme="minorHAnsi" w:hAnsi="Palatino Linotype" w:cs="Arial"/>
          <w:lang w:val="es-MX" w:eastAsia="en-US"/>
        </w:rPr>
      </w:pPr>
    </w:p>
    <w:p w:rsidR="00BF2001" w:rsidRPr="00344065" w:rsidRDefault="00F27827" w:rsidP="00BF2001">
      <w:pPr>
        <w:spacing w:line="360" w:lineRule="auto"/>
        <w:jc w:val="both"/>
        <w:rPr>
          <w:rFonts w:ascii="Palatino Linotype" w:hAnsi="Palatino Linotype" w:cs="Arial"/>
          <w:b/>
        </w:rPr>
      </w:pPr>
      <w:r w:rsidRPr="00344065">
        <w:rPr>
          <w:rFonts w:ascii="Palatino Linotype" w:hAnsi="Palatino Linotype" w:cs="Arial"/>
          <w:b/>
          <w:sz w:val="28"/>
        </w:rPr>
        <w:t>SÉPTIMO</w:t>
      </w:r>
      <w:r w:rsidR="00BF2001" w:rsidRPr="00344065">
        <w:rPr>
          <w:rFonts w:ascii="Palatino Linotype" w:hAnsi="Palatino Linotype" w:cs="Arial"/>
          <w:b/>
        </w:rPr>
        <w:t xml:space="preserve">. </w:t>
      </w:r>
      <w:r w:rsidR="00BF2001" w:rsidRPr="00344065">
        <w:rPr>
          <w:rFonts w:ascii="Palatino Linotype" w:hAnsi="Palatino Linotype" w:cs="Arial"/>
          <w:b/>
          <w:sz w:val="28"/>
          <w:szCs w:val="28"/>
        </w:rPr>
        <w:t>De la ampliación de plazo para resolver.</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 xml:space="preserve">En fecha </w:t>
      </w:r>
      <w:r w:rsidR="003E0EE8" w:rsidRPr="00344065">
        <w:rPr>
          <w:rFonts w:ascii="Palatino Linotype" w:hAnsi="Palatino Linotype"/>
        </w:rPr>
        <w:t xml:space="preserve">dieciocho </w:t>
      </w:r>
      <w:r w:rsidR="002E0D45" w:rsidRPr="00344065">
        <w:rPr>
          <w:rFonts w:ascii="Palatino Linotype" w:hAnsi="Palatino Linotype"/>
        </w:rPr>
        <w:t>de octubre</w:t>
      </w:r>
      <w:r w:rsidRPr="00344065">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 xml:space="preserve">Este organismo garante no pasa por alto justificar, </w:t>
      </w:r>
      <w:r w:rsidRPr="00344065">
        <w:rPr>
          <w:rFonts w:ascii="Palatino Linotype" w:hAnsi="Palatino Linotype"/>
          <w:bCs/>
        </w:rPr>
        <w:t xml:space="preserve">que el plazo para emitir resolución en el presente asunto </w:t>
      </w:r>
      <w:r w:rsidRPr="00344065">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E0D45" w:rsidRPr="00344065" w:rsidRDefault="002E0D45"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 xml:space="preserve">Por ello, es menester precisar que si bien se ha excedido el plazo para resolver el presente medio de impugnación, de conformidad con la ley de la materia, </w:t>
      </w:r>
      <w:r w:rsidRPr="00344065">
        <w:rPr>
          <w:rFonts w:ascii="Palatino Linotype" w:hAnsi="Palatino Linotype"/>
          <w:bCs/>
        </w:rPr>
        <w:t>el plazo para emitir resolución</w:t>
      </w:r>
      <w:r w:rsidRPr="00344065">
        <w:rPr>
          <w:rFonts w:ascii="Palatino Linotype" w:hAnsi="Palatino Linotype"/>
        </w:rPr>
        <w:t xml:space="preserve"> se encuentra justificado en los elementos para medir su razonabilidad de asuntos conforme a los parámetros establecidos por diversos órganos </w:t>
      </w:r>
      <w:r w:rsidRPr="00344065">
        <w:rPr>
          <w:rFonts w:ascii="Palatino Linotype" w:hAnsi="Palatino Linotype"/>
        </w:rPr>
        <w:lastRenderedPageBreak/>
        <w:t>jurisdiccionales federales, aplicables también en procedimientos análogos, como el que nos ocupa.</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 xml:space="preserve"> </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F2001" w:rsidRPr="00344065" w:rsidRDefault="00BF2001" w:rsidP="00BF2001">
      <w:pPr>
        <w:pStyle w:val="Sinespaciado"/>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a)      Complejidad del asunto: La complejidad de la prueba, la pluralidad de sujetos procesales, el tiempo transcurrido, las características y contexto del recurso.</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b)     Actividad Procesal del interesado: Acciones u omisiones del interesado.</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c)  Conducta de la Autoridad: Las Acciones u omisiones realizadas en el procedimiento. Así como si la autoridad actuó con la debida diligencia.</w:t>
      </w: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d) La afectación generada en la situación jurídica de la persona involucrada en el proceso: Violación a sus derechos humanos.</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Argumento que encuentra sustento en la jurisprudencia P</w:t>
      </w:r>
      <w:proofErr w:type="gramStart"/>
      <w:r w:rsidRPr="00344065">
        <w:rPr>
          <w:rFonts w:ascii="Palatino Linotype" w:hAnsi="Palatino Linotype"/>
        </w:rPr>
        <w:t>./</w:t>
      </w:r>
      <w:proofErr w:type="gramEnd"/>
      <w:r w:rsidRPr="00344065">
        <w:rPr>
          <w:rFonts w:ascii="Palatino Linotype" w:hAnsi="Palatino Linotype"/>
        </w:rPr>
        <w:t xml:space="preserve">J. 32/92 emitida por el Pleno de la Suprema Corte de Justicia de la Nación de rubro </w:t>
      </w:r>
      <w:r w:rsidRPr="0034406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44065">
        <w:rPr>
          <w:rFonts w:ascii="Palatino Linotype" w:hAnsi="Palatino Linotype"/>
        </w:rPr>
        <w:t>, visible en la Gaceta del Seminario Judicial de la Federación con el registro digital 205635.</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sz w:val="22"/>
        </w:rPr>
      </w:pPr>
      <w:r w:rsidRPr="00344065">
        <w:rPr>
          <w:rFonts w:ascii="Palatino Linotype" w:hAnsi="Palatino Linotype"/>
          <w:b/>
          <w:i/>
          <w:sz w:val="22"/>
        </w:rPr>
        <w:t>“PLAZO RAZONABLE PARA RESOLVER. DIMENSIÓN Y EFECTOS DE ESTE CONCEPTO CUANDO SE ADUCE EXCESIVA CARGA DE TRABAJO.”</w:t>
      </w:r>
      <w:r w:rsidRPr="00344065">
        <w:rPr>
          <w:rFonts w:ascii="Palatino Linotype" w:hAnsi="Palatino Linotype"/>
          <w:sz w:val="22"/>
        </w:rPr>
        <w:t xml:space="preserve"> consultable en el Seminario Judicial de la Federación y su gaceta, con el registro digital 2002351.</w:t>
      </w:r>
    </w:p>
    <w:p w:rsidR="00BF2001" w:rsidRPr="00344065" w:rsidRDefault="00BF2001" w:rsidP="00BF2001">
      <w:pPr>
        <w:spacing w:line="360" w:lineRule="auto"/>
        <w:jc w:val="both"/>
        <w:rPr>
          <w:rFonts w:ascii="Palatino Linotype" w:hAnsi="Palatino Linotype"/>
          <w:b/>
          <w:i/>
        </w:rPr>
      </w:pPr>
    </w:p>
    <w:p w:rsidR="00BF2001" w:rsidRPr="00344065" w:rsidRDefault="00BF2001" w:rsidP="00BF2001">
      <w:pPr>
        <w:spacing w:line="360" w:lineRule="auto"/>
        <w:jc w:val="both"/>
        <w:rPr>
          <w:rFonts w:ascii="Palatino Linotype" w:hAnsi="Palatino Linotype"/>
          <w:sz w:val="22"/>
        </w:rPr>
      </w:pPr>
      <w:r w:rsidRPr="00344065">
        <w:rPr>
          <w:rFonts w:ascii="Palatino Linotype" w:hAnsi="Palatino Linotype"/>
          <w:b/>
          <w:i/>
          <w:sz w:val="22"/>
        </w:rPr>
        <w:t>“PLAZO RAZONABLE PARA RESOLVER. CONCEPTO Y ELEMENTOS QUE LO INTEGRAN A LA LUZ DEL DERECHO INTERNACIONAL DE LOS DERECHOS HUMANOS.”</w:t>
      </w:r>
      <w:r w:rsidRPr="00344065">
        <w:rPr>
          <w:rFonts w:ascii="Palatino Linotype" w:hAnsi="Palatino Linotype"/>
          <w:sz w:val="22"/>
        </w:rPr>
        <w:t>, visible en el Seminario Judicial de la Federación y su gaceta, con el registro digital 2002350.</w:t>
      </w:r>
    </w:p>
    <w:p w:rsidR="00BF2001" w:rsidRPr="00344065" w:rsidRDefault="00BF2001" w:rsidP="00BF2001">
      <w:pPr>
        <w:spacing w:line="360" w:lineRule="auto"/>
        <w:jc w:val="both"/>
        <w:rPr>
          <w:rFonts w:ascii="Palatino Linotype" w:hAnsi="Palatino Linotype"/>
        </w:rPr>
      </w:pPr>
    </w:p>
    <w:p w:rsidR="00BF2001" w:rsidRPr="00344065" w:rsidRDefault="00BF2001" w:rsidP="00BF2001">
      <w:pPr>
        <w:spacing w:line="360" w:lineRule="auto"/>
        <w:jc w:val="both"/>
        <w:rPr>
          <w:rFonts w:ascii="Palatino Linotype" w:hAnsi="Palatino Linotype"/>
        </w:rPr>
      </w:pPr>
      <w:r w:rsidRPr="00344065">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B96A17" w:rsidRPr="00344065" w:rsidRDefault="00B96A17" w:rsidP="00B96A17">
      <w:pPr>
        <w:spacing w:line="360" w:lineRule="auto"/>
        <w:jc w:val="both"/>
        <w:rPr>
          <w:rFonts w:ascii="Palatino Linotype" w:eastAsiaTheme="minorHAnsi" w:hAnsi="Palatino Linotype" w:cs="Arial"/>
          <w:lang w:val="es-MX" w:eastAsia="en-US"/>
        </w:rPr>
      </w:pPr>
    </w:p>
    <w:p w:rsidR="00E74701" w:rsidRPr="00344065" w:rsidRDefault="00E74701" w:rsidP="00D57F74">
      <w:pPr>
        <w:spacing w:line="360" w:lineRule="auto"/>
        <w:jc w:val="center"/>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C O N S I D E R A N</w:t>
      </w:r>
      <w:r w:rsidR="00D57F74" w:rsidRPr="00344065">
        <w:rPr>
          <w:rFonts w:ascii="Palatino Linotype" w:eastAsiaTheme="minorHAnsi" w:hAnsi="Palatino Linotype" w:cs="Arial"/>
          <w:b/>
          <w:sz w:val="28"/>
          <w:lang w:val="es-MX" w:eastAsia="en-US"/>
        </w:rPr>
        <w:t xml:space="preserve"> D O </w:t>
      </w:r>
    </w:p>
    <w:p w:rsidR="00D57F74" w:rsidRPr="00344065" w:rsidRDefault="00D57F74" w:rsidP="00D57F74">
      <w:pPr>
        <w:spacing w:line="360" w:lineRule="auto"/>
        <w:jc w:val="center"/>
        <w:rPr>
          <w:rFonts w:ascii="Palatino Linotype" w:eastAsiaTheme="minorHAnsi" w:hAnsi="Palatino Linotype" w:cs="Arial"/>
          <w:b/>
          <w:sz w:val="6"/>
          <w:lang w:val="es-MX" w:eastAsia="en-US"/>
        </w:rPr>
      </w:pPr>
    </w:p>
    <w:p w:rsidR="0029071C" w:rsidRPr="00344065" w:rsidRDefault="0029071C" w:rsidP="0029071C">
      <w:pPr>
        <w:spacing w:line="360" w:lineRule="auto"/>
        <w:jc w:val="both"/>
        <w:rPr>
          <w:rFonts w:ascii="Palatino Linotype" w:eastAsiaTheme="minorHAnsi" w:hAnsi="Palatino Linotype" w:cs="Arial"/>
          <w:sz w:val="28"/>
          <w:lang w:val="es-MX" w:eastAsia="en-US"/>
        </w:rPr>
      </w:pPr>
      <w:r w:rsidRPr="00344065">
        <w:rPr>
          <w:rFonts w:ascii="Palatino Linotype" w:eastAsiaTheme="minorHAnsi" w:hAnsi="Palatino Linotype" w:cs="Arial"/>
          <w:b/>
          <w:sz w:val="28"/>
          <w:lang w:val="es-MX" w:eastAsia="en-US"/>
        </w:rPr>
        <w:t>PRIMERO. De la competencia</w:t>
      </w:r>
      <w:r w:rsidRPr="00344065">
        <w:rPr>
          <w:rFonts w:ascii="Palatino Linotype" w:eastAsiaTheme="minorHAnsi" w:hAnsi="Palatino Linotype" w:cs="Arial"/>
          <w:sz w:val="28"/>
          <w:lang w:val="es-MX" w:eastAsia="en-US"/>
        </w:rPr>
        <w:t>.</w:t>
      </w:r>
    </w:p>
    <w:p w:rsidR="00A26BD8" w:rsidRPr="00344065" w:rsidRDefault="0029071C" w:rsidP="002E0D45">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344065">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44065">
        <w:rPr>
          <w:rFonts w:ascii="Palatino Linotype" w:eastAsiaTheme="minorHAnsi" w:hAnsi="Palatino Linotype" w:cs="Arial"/>
          <w:lang w:val="es-MX" w:eastAsia="en-US"/>
        </w:rPr>
        <w:t xml:space="preserve"> Estado de México y Municipios.</w:t>
      </w:r>
    </w:p>
    <w:p w:rsidR="002E0D45" w:rsidRPr="00344065" w:rsidRDefault="002E0D45" w:rsidP="002E0D45">
      <w:pPr>
        <w:spacing w:line="360" w:lineRule="auto"/>
        <w:jc w:val="both"/>
        <w:rPr>
          <w:rFonts w:ascii="Palatino Linotype" w:eastAsiaTheme="minorHAnsi" w:hAnsi="Palatino Linotype" w:cs="Arial"/>
          <w:lang w:val="es-MX" w:eastAsia="en-US"/>
        </w:rPr>
      </w:pPr>
    </w:p>
    <w:p w:rsidR="0029071C" w:rsidRPr="0034406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 xml:space="preserve">SEGUNDO. De los alcances del Recurso de Revisión. </w:t>
      </w:r>
    </w:p>
    <w:p w:rsidR="001D2DE0"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E0EE8" w:rsidRPr="00344065" w:rsidRDefault="003E0EE8" w:rsidP="0029071C">
      <w:pPr>
        <w:autoSpaceDE w:val="0"/>
        <w:autoSpaceDN w:val="0"/>
        <w:adjustRightInd w:val="0"/>
        <w:spacing w:line="360" w:lineRule="auto"/>
        <w:jc w:val="both"/>
        <w:rPr>
          <w:rFonts w:ascii="Palatino Linotype" w:eastAsiaTheme="minorHAnsi" w:hAnsi="Palatino Linotype" w:cs="Arial"/>
          <w:lang w:val="es-MX" w:eastAsia="en-US"/>
        </w:rPr>
      </w:pPr>
    </w:p>
    <w:p w:rsidR="003E0EE8" w:rsidRPr="00344065" w:rsidRDefault="003E0EE8" w:rsidP="003E0EE8">
      <w:pPr>
        <w:autoSpaceDE w:val="0"/>
        <w:autoSpaceDN w:val="0"/>
        <w:adjustRightInd w:val="0"/>
        <w:spacing w:line="360" w:lineRule="auto"/>
        <w:jc w:val="both"/>
        <w:rPr>
          <w:rFonts w:ascii="Palatino Linotype" w:hAnsi="Palatino Linotype" w:cs="Arial"/>
          <w:b/>
        </w:rPr>
      </w:pPr>
      <w:r w:rsidRPr="00344065">
        <w:rPr>
          <w:rFonts w:ascii="Palatino Linotype" w:hAnsi="Palatino Linotype" w:cs="Arial"/>
          <w:b/>
          <w:sz w:val="28"/>
        </w:rPr>
        <w:t>TERCERO. Cuestiones de previo y especial pronunciamiento</w:t>
      </w:r>
      <w:r w:rsidRPr="00344065">
        <w:rPr>
          <w:rFonts w:ascii="Palatino Linotype" w:hAnsi="Palatino Linotype" w:cs="Arial"/>
          <w:b/>
        </w:rPr>
        <w:t>.</w:t>
      </w:r>
    </w:p>
    <w:p w:rsidR="003E0EE8" w:rsidRPr="00344065" w:rsidRDefault="003E0EE8" w:rsidP="003E0EE8">
      <w:pPr>
        <w:spacing w:line="360" w:lineRule="auto"/>
        <w:jc w:val="both"/>
        <w:rPr>
          <w:rFonts w:ascii="Palatino Linotype" w:hAnsi="Palatino Linotype"/>
        </w:rPr>
      </w:pPr>
      <w:r w:rsidRPr="0034406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44065">
        <w:rPr>
          <w:rFonts w:ascii="Palatino Linotype" w:hAnsi="Palatino Linotype"/>
          <w:b/>
        </w:rPr>
        <w:t>Recurrente,</w:t>
      </w:r>
      <w:r w:rsidRPr="0034406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344065">
        <w:rPr>
          <w:rFonts w:ascii="Palatino Linotype" w:hAnsi="Palatino Linotype"/>
        </w:rPr>
        <w:lastRenderedPageBreak/>
        <w:t xml:space="preserve">manera electrónica, ello porque no se advierte nombre en específico, </w:t>
      </w:r>
      <w:r w:rsidRPr="00344065">
        <w:rPr>
          <w:rFonts w:ascii="Palatino Linotype" w:hAnsi="Palatino Linotype" w:cs="Arial"/>
        </w:rPr>
        <w:t>del cual no se colige que corresponda al nombre de una persona.</w:t>
      </w:r>
    </w:p>
    <w:p w:rsidR="003E0EE8" w:rsidRPr="00344065" w:rsidRDefault="003E0EE8" w:rsidP="003E0EE8">
      <w:pPr>
        <w:widowControl w:val="0"/>
        <w:autoSpaceDE w:val="0"/>
        <w:autoSpaceDN w:val="0"/>
        <w:adjustRightInd w:val="0"/>
        <w:spacing w:line="360" w:lineRule="auto"/>
        <w:jc w:val="both"/>
        <w:rPr>
          <w:rFonts w:ascii="Palatino Linotype" w:hAnsi="Palatino Linotype" w:cs="Arial"/>
        </w:rPr>
      </w:pPr>
    </w:p>
    <w:p w:rsidR="003E0EE8" w:rsidRPr="00344065" w:rsidRDefault="003E0EE8" w:rsidP="003E0EE8">
      <w:pPr>
        <w:widowControl w:val="0"/>
        <w:autoSpaceDE w:val="0"/>
        <w:autoSpaceDN w:val="0"/>
        <w:adjustRightInd w:val="0"/>
        <w:spacing w:line="360" w:lineRule="auto"/>
        <w:jc w:val="both"/>
        <w:rPr>
          <w:rFonts w:ascii="Palatino Linotype" w:hAnsi="Palatino Linotype" w:cs="Arial"/>
        </w:rPr>
      </w:pPr>
      <w:r w:rsidRPr="00344065">
        <w:rPr>
          <w:rFonts w:ascii="Palatino Linotype" w:hAnsi="Palatino Linotype" w:cs="Arial"/>
        </w:rPr>
        <w:t xml:space="preserve">Esta Ponencia considera importante abordar el análisis de los requisitos de procedibilidad de los recursos de revisión, así el artículo 180 de la </w:t>
      </w:r>
      <w:r w:rsidRPr="00344065">
        <w:rPr>
          <w:rFonts w:ascii="Palatino Linotype" w:hAnsi="Palatino Linotype" w:cs="Arial"/>
          <w:lang w:eastAsia="es-MX"/>
        </w:rPr>
        <w:t xml:space="preserve">Ley de Transparencia y Acceso a la Información Pública del Estado de México y Municipios, que </w:t>
      </w:r>
      <w:r w:rsidRPr="00344065">
        <w:rPr>
          <w:rFonts w:ascii="Palatino Linotype" w:hAnsi="Palatino Linotype" w:cs="Arial"/>
        </w:rPr>
        <w:t>establece lo siguiente:</w:t>
      </w:r>
    </w:p>
    <w:p w:rsidR="003E0EE8" w:rsidRPr="00344065" w:rsidRDefault="003E0EE8" w:rsidP="003E0EE8">
      <w:pPr>
        <w:rPr>
          <w:lang w:val="es-MX"/>
        </w:rPr>
      </w:pPr>
    </w:p>
    <w:p w:rsidR="003E0EE8" w:rsidRPr="00344065" w:rsidRDefault="003E0EE8" w:rsidP="003E0EE8">
      <w:pPr>
        <w:ind w:left="851" w:right="851"/>
        <w:jc w:val="both"/>
        <w:rPr>
          <w:rFonts w:ascii="Palatino Linotype" w:hAnsi="Palatino Linotype"/>
          <w:b/>
          <w:i/>
          <w:sz w:val="22"/>
        </w:rPr>
      </w:pPr>
      <w:r w:rsidRPr="00344065">
        <w:rPr>
          <w:rFonts w:ascii="Palatino Linotype" w:hAnsi="Palatino Linotype"/>
          <w:i/>
          <w:sz w:val="22"/>
        </w:rPr>
        <w:t>“</w:t>
      </w:r>
      <w:r w:rsidRPr="00344065">
        <w:rPr>
          <w:rFonts w:ascii="Palatino Linotype" w:hAnsi="Palatino Linotype"/>
          <w:b/>
          <w:i/>
          <w:sz w:val="22"/>
        </w:rPr>
        <w:t xml:space="preserve">Artículo 180. </w:t>
      </w:r>
      <w:r w:rsidRPr="00344065">
        <w:rPr>
          <w:rFonts w:ascii="Palatino Linotype" w:hAnsi="Palatino Linotype"/>
          <w:i/>
          <w:sz w:val="22"/>
        </w:rPr>
        <w:t xml:space="preserve">El </w:t>
      </w:r>
      <w:r w:rsidRPr="00344065">
        <w:rPr>
          <w:rFonts w:ascii="Palatino Linotype" w:hAnsi="Palatino Linotype" w:cs="Arial"/>
          <w:i/>
          <w:sz w:val="22"/>
        </w:rPr>
        <w:t>recurso</w:t>
      </w:r>
      <w:r w:rsidRPr="00344065">
        <w:rPr>
          <w:rFonts w:ascii="Palatino Linotype" w:hAnsi="Palatino Linotype"/>
          <w:i/>
          <w:sz w:val="22"/>
        </w:rPr>
        <w:t xml:space="preserve"> </w:t>
      </w:r>
      <w:r w:rsidRPr="00344065">
        <w:rPr>
          <w:rFonts w:ascii="Palatino Linotype" w:hAnsi="Palatino Linotype" w:cs="Arial"/>
          <w:i/>
          <w:sz w:val="22"/>
          <w:lang w:eastAsia="es-MX"/>
        </w:rPr>
        <w:t>de</w:t>
      </w:r>
      <w:r w:rsidRPr="00344065">
        <w:rPr>
          <w:rFonts w:ascii="Palatino Linotype" w:hAnsi="Palatino Linotype"/>
          <w:i/>
          <w:sz w:val="22"/>
        </w:rPr>
        <w:t xml:space="preserve"> revisión contendrá:</w:t>
      </w:r>
      <w:r w:rsidRPr="00344065">
        <w:rPr>
          <w:rFonts w:ascii="Palatino Linotype" w:hAnsi="Palatino Linotype"/>
          <w:b/>
          <w:i/>
          <w:sz w:val="22"/>
        </w:rPr>
        <w:t xml:space="preserve"> </w:t>
      </w:r>
    </w:p>
    <w:p w:rsidR="003E0EE8" w:rsidRPr="00344065" w:rsidRDefault="003E0EE8" w:rsidP="003E0EE8">
      <w:pPr>
        <w:ind w:left="851" w:right="851"/>
        <w:jc w:val="both"/>
        <w:rPr>
          <w:rFonts w:ascii="Palatino Linotype" w:hAnsi="Palatino Linotype"/>
          <w:b/>
          <w:i/>
          <w:sz w:val="22"/>
        </w:rPr>
      </w:pPr>
      <w:r w:rsidRPr="00344065">
        <w:rPr>
          <w:rFonts w:ascii="Palatino Linotype" w:hAnsi="Palatino Linotype"/>
          <w:b/>
          <w:i/>
          <w:sz w:val="22"/>
        </w:rPr>
        <w:t xml:space="preserve">I. </w:t>
      </w:r>
      <w:r w:rsidRPr="00344065">
        <w:rPr>
          <w:rFonts w:ascii="Palatino Linotype" w:hAnsi="Palatino Linotype"/>
          <w:i/>
          <w:sz w:val="22"/>
        </w:rPr>
        <w:t xml:space="preserve">El sujeto obligado ante </w:t>
      </w:r>
      <w:r w:rsidRPr="00344065">
        <w:rPr>
          <w:rFonts w:ascii="Palatino Linotype" w:hAnsi="Palatino Linotype" w:cs="Arial"/>
          <w:i/>
          <w:sz w:val="22"/>
        </w:rPr>
        <w:t>la</w:t>
      </w:r>
      <w:r w:rsidRPr="00344065">
        <w:rPr>
          <w:rFonts w:ascii="Palatino Linotype" w:hAnsi="Palatino Linotype"/>
          <w:i/>
          <w:sz w:val="22"/>
        </w:rPr>
        <w:t xml:space="preserve"> cual </w:t>
      </w:r>
      <w:r w:rsidRPr="00344065">
        <w:rPr>
          <w:rFonts w:ascii="Palatino Linotype" w:hAnsi="Palatino Linotype" w:cs="Arial"/>
          <w:i/>
          <w:sz w:val="22"/>
          <w:lang w:eastAsia="es-MX"/>
        </w:rPr>
        <w:t>se</w:t>
      </w:r>
      <w:r w:rsidRPr="00344065">
        <w:rPr>
          <w:rFonts w:ascii="Palatino Linotype" w:hAnsi="Palatino Linotype"/>
          <w:i/>
          <w:sz w:val="22"/>
        </w:rPr>
        <w:t xml:space="preserve"> presentó la solicitud;</w:t>
      </w:r>
      <w:r w:rsidRPr="00344065">
        <w:rPr>
          <w:rFonts w:ascii="Palatino Linotype" w:hAnsi="Palatino Linotype"/>
          <w:b/>
          <w:i/>
          <w:sz w:val="22"/>
        </w:rPr>
        <w:t xml:space="preserve"> </w:t>
      </w:r>
    </w:p>
    <w:p w:rsidR="003E0EE8" w:rsidRPr="00344065" w:rsidRDefault="003E0EE8" w:rsidP="003E0EE8">
      <w:pPr>
        <w:ind w:left="851" w:right="851"/>
        <w:jc w:val="both"/>
        <w:rPr>
          <w:rFonts w:ascii="Palatino Linotype" w:hAnsi="Palatino Linotype"/>
          <w:b/>
          <w:i/>
          <w:sz w:val="22"/>
        </w:rPr>
      </w:pPr>
      <w:r w:rsidRPr="00344065">
        <w:rPr>
          <w:rFonts w:ascii="Palatino Linotype" w:hAnsi="Palatino Linotype"/>
          <w:b/>
          <w:i/>
          <w:sz w:val="22"/>
        </w:rPr>
        <w:t xml:space="preserve">II. </w:t>
      </w:r>
      <w:r w:rsidRPr="00344065">
        <w:rPr>
          <w:rFonts w:ascii="Palatino Linotype" w:hAnsi="Palatino Linotype"/>
          <w:b/>
          <w:i/>
          <w:sz w:val="22"/>
          <w:u w:val="single"/>
        </w:rPr>
        <w:t xml:space="preserve">El nombre del solicitante </w:t>
      </w:r>
      <w:r w:rsidRPr="00344065">
        <w:rPr>
          <w:rFonts w:ascii="Palatino Linotype" w:hAnsi="Palatino Linotype" w:cs="Arial"/>
          <w:b/>
          <w:i/>
          <w:sz w:val="22"/>
          <w:u w:val="single"/>
          <w:lang w:eastAsia="es-MX"/>
        </w:rPr>
        <w:t>que</w:t>
      </w:r>
      <w:r w:rsidRPr="00344065">
        <w:rPr>
          <w:rFonts w:ascii="Palatino Linotype" w:hAnsi="Palatino Linotype"/>
          <w:b/>
          <w:i/>
          <w:sz w:val="22"/>
          <w:u w:val="single"/>
        </w:rPr>
        <w:t xml:space="preserve"> recurre</w:t>
      </w:r>
      <w:r w:rsidRPr="00344065">
        <w:rPr>
          <w:rFonts w:ascii="Palatino Linotype" w:hAnsi="Palatino Linotype"/>
          <w:b/>
          <w:i/>
          <w:sz w:val="22"/>
        </w:rPr>
        <w:t xml:space="preserve"> </w:t>
      </w:r>
      <w:r w:rsidRPr="00344065">
        <w:rPr>
          <w:rFonts w:ascii="Palatino Linotype" w:hAnsi="Palatino Linotype"/>
          <w:i/>
          <w:sz w:val="22"/>
        </w:rPr>
        <w:t>o de su representante y, en su caso, del tercero interesado, así como la dirección o medio que señale para recibir notificaciones;</w:t>
      </w:r>
      <w:r w:rsidRPr="00344065">
        <w:rPr>
          <w:rFonts w:ascii="Palatino Linotype" w:hAnsi="Palatino Linotype"/>
          <w:b/>
          <w:i/>
          <w:sz w:val="22"/>
        </w:rPr>
        <w:t xml:space="preserve"> </w:t>
      </w:r>
    </w:p>
    <w:p w:rsidR="003E0EE8" w:rsidRPr="00344065" w:rsidRDefault="003E0EE8" w:rsidP="003E0EE8">
      <w:pPr>
        <w:ind w:left="851" w:right="851"/>
        <w:rPr>
          <w:rFonts w:ascii="Palatino Linotype" w:hAnsi="Palatino Linotype"/>
          <w:i/>
          <w:sz w:val="22"/>
        </w:rPr>
      </w:pPr>
      <w:r w:rsidRPr="00344065">
        <w:rPr>
          <w:rFonts w:ascii="Palatino Linotype" w:hAnsi="Palatino Linotype"/>
          <w:i/>
          <w:sz w:val="22"/>
        </w:rPr>
        <w:t>(…)” [Sic]</w:t>
      </w:r>
    </w:p>
    <w:p w:rsidR="003E0EE8" w:rsidRPr="00344065" w:rsidRDefault="003E0EE8" w:rsidP="003E0EE8">
      <w:pPr>
        <w:widowControl w:val="0"/>
        <w:autoSpaceDE w:val="0"/>
        <w:autoSpaceDN w:val="0"/>
        <w:adjustRightInd w:val="0"/>
        <w:jc w:val="both"/>
        <w:rPr>
          <w:rFonts w:ascii="Palatino Linotype" w:hAnsi="Palatino Linotype"/>
        </w:rPr>
      </w:pPr>
    </w:p>
    <w:p w:rsidR="003E0EE8" w:rsidRPr="00344065" w:rsidRDefault="003E0EE8" w:rsidP="003E0EE8">
      <w:pPr>
        <w:widowControl w:val="0"/>
        <w:autoSpaceDE w:val="0"/>
        <w:autoSpaceDN w:val="0"/>
        <w:adjustRightInd w:val="0"/>
        <w:spacing w:line="360" w:lineRule="auto"/>
        <w:jc w:val="both"/>
        <w:rPr>
          <w:rFonts w:ascii="Palatino Linotype" w:hAnsi="Palatino Linotype"/>
        </w:rPr>
      </w:pPr>
      <w:r w:rsidRPr="00344065">
        <w:rPr>
          <w:rFonts w:ascii="Palatino Linotype" w:hAnsi="Palatino Linotype"/>
        </w:rPr>
        <w:t xml:space="preserve">En principio, de una interpretación del artículo transcrito se observan los requisitos que </w:t>
      </w:r>
      <w:r w:rsidRPr="00344065">
        <w:rPr>
          <w:rFonts w:ascii="Palatino Linotype" w:hAnsi="Palatino Linotype" w:cs="Arial"/>
        </w:rPr>
        <w:t>deberán</w:t>
      </w:r>
      <w:r w:rsidRPr="00344065">
        <w:rPr>
          <w:rFonts w:ascii="Palatino Linotype" w:hAnsi="Palatino Linotype"/>
        </w:rPr>
        <w:t xml:space="preserve"> contener los recursos de revisión; sobre el particular, de la revisión del expediente electrónico del </w:t>
      </w:r>
      <w:r w:rsidRPr="00344065">
        <w:rPr>
          <w:rFonts w:ascii="Palatino Linotype" w:hAnsi="Palatino Linotype"/>
          <w:b/>
        </w:rPr>
        <w:t>SAIMEX</w:t>
      </w:r>
      <w:r w:rsidRPr="00344065">
        <w:rPr>
          <w:rFonts w:ascii="Palatino Linotype" w:hAnsi="Palatino Linotype"/>
        </w:rPr>
        <w:t xml:space="preserve"> se desprende que el solicitante y ahora </w:t>
      </w:r>
      <w:r w:rsidRPr="00344065">
        <w:rPr>
          <w:rFonts w:ascii="Palatino Linotype" w:hAnsi="Palatino Linotype"/>
          <w:b/>
        </w:rPr>
        <w:t>Recurrente</w:t>
      </w:r>
      <w:r w:rsidRPr="00344065">
        <w:rPr>
          <w:rFonts w:ascii="Palatino Linotype" w:hAnsi="Palatino Linotype"/>
        </w:rPr>
        <w:t xml:space="preserve">, en ejercicio de su derecho de acceso a la información pública, no proporcionó un nombre para que </w:t>
      </w:r>
      <w:r w:rsidRPr="00344065">
        <w:rPr>
          <w:rFonts w:ascii="Palatino Linotype" w:hAnsi="Palatino Linotype" w:cs="Arial"/>
        </w:rPr>
        <w:t>sea</w:t>
      </w:r>
      <w:r w:rsidRPr="0034406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3E0EE8" w:rsidRPr="00344065" w:rsidRDefault="003E0EE8" w:rsidP="003E0EE8">
      <w:pPr>
        <w:widowControl w:val="0"/>
        <w:autoSpaceDE w:val="0"/>
        <w:autoSpaceDN w:val="0"/>
        <w:adjustRightInd w:val="0"/>
        <w:spacing w:line="360" w:lineRule="auto"/>
        <w:jc w:val="both"/>
        <w:rPr>
          <w:rFonts w:ascii="Palatino Linotype" w:hAnsi="Palatino Linotype"/>
        </w:rPr>
      </w:pPr>
    </w:p>
    <w:p w:rsidR="003E0EE8" w:rsidRPr="00344065" w:rsidRDefault="003E0EE8" w:rsidP="003E0EE8">
      <w:pPr>
        <w:widowControl w:val="0"/>
        <w:autoSpaceDE w:val="0"/>
        <w:autoSpaceDN w:val="0"/>
        <w:adjustRightInd w:val="0"/>
        <w:spacing w:line="360" w:lineRule="auto"/>
        <w:jc w:val="both"/>
        <w:rPr>
          <w:rFonts w:ascii="Palatino Linotype" w:hAnsi="Palatino Linotype" w:cs="Arial"/>
        </w:rPr>
      </w:pPr>
      <w:r w:rsidRPr="00344065">
        <w:rPr>
          <w:rFonts w:ascii="Palatino Linotype" w:hAnsi="Palatino Linotype"/>
        </w:rPr>
        <w:t xml:space="preserve">No obstante lo anterior, debe destacarse que el artículo 15, de </w:t>
      </w:r>
      <w:r w:rsidRPr="00344065">
        <w:rPr>
          <w:rFonts w:ascii="Palatino Linotype" w:hAnsi="Palatino Linotype" w:cs="Arial"/>
          <w:lang w:eastAsia="es-MX"/>
        </w:rPr>
        <w:t xml:space="preserve">Ley de Transparencia y Acceso a la </w:t>
      </w:r>
      <w:r w:rsidRPr="00344065">
        <w:rPr>
          <w:rFonts w:ascii="Palatino Linotype" w:hAnsi="Palatino Linotype" w:cs="Arial"/>
        </w:rPr>
        <w:t>Información</w:t>
      </w:r>
      <w:r w:rsidRPr="00344065">
        <w:rPr>
          <w:rFonts w:ascii="Palatino Linotype" w:hAnsi="Palatino Linotype" w:cs="Arial"/>
          <w:lang w:eastAsia="es-MX"/>
        </w:rPr>
        <w:t xml:space="preserve"> Pública del Estado de México y Municipios </w:t>
      </w:r>
      <w:r w:rsidRPr="00344065">
        <w:rPr>
          <w:rFonts w:ascii="Palatino Linotype" w:hAnsi="Palatino Linotype" w:cs="Arial"/>
          <w:iCs/>
        </w:rPr>
        <w:t xml:space="preserve">prevé que, </w:t>
      </w:r>
      <w:r w:rsidRPr="00344065">
        <w:rPr>
          <w:rFonts w:ascii="Palatino Linotype" w:hAnsi="Palatino Linotype"/>
        </w:rPr>
        <w:t xml:space="preserve">toda persona tendrá acceso a la información </w:t>
      </w:r>
      <w:r w:rsidRPr="00344065">
        <w:rPr>
          <w:rFonts w:ascii="Palatino Linotype" w:hAnsi="Palatino Linotype" w:cs="Arial"/>
        </w:rPr>
        <w:t xml:space="preserve">sin necesidad de acreditar interés alguno o justificar su utilización, de lo que se infiere que para el </w:t>
      </w:r>
      <w:r w:rsidRPr="00344065">
        <w:rPr>
          <w:rFonts w:ascii="Palatino Linotype" w:hAnsi="Palatino Linotype"/>
        </w:rPr>
        <w:t>ejercicio</w:t>
      </w:r>
      <w:r w:rsidRPr="00344065">
        <w:rPr>
          <w:rFonts w:ascii="Palatino Linotype" w:hAnsi="Palatino Linotype" w:cs="Arial"/>
        </w:rPr>
        <w:t xml:space="preserve"> del derecho de acceso a la información pública, el nombre no es un requisito </w:t>
      </w:r>
      <w:r w:rsidRPr="00344065">
        <w:rPr>
          <w:rFonts w:ascii="Palatino Linotype" w:hAnsi="Palatino Linotype" w:cs="Arial"/>
          <w:i/>
        </w:rPr>
        <w:t>sine qua non</w:t>
      </w:r>
      <w:r w:rsidRPr="00344065">
        <w:rPr>
          <w:rFonts w:ascii="Palatino Linotype" w:hAnsi="Palatino Linotype" w:cs="Arial"/>
        </w:rPr>
        <w:t xml:space="preserve"> que los particulares y, en su caso, los recurrentes deban señalar, por el contrario la Ley de Transparencia </w:t>
      </w:r>
      <w:r w:rsidRPr="00344065">
        <w:rPr>
          <w:rFonts w:ascii="Palatino Linotype" w:hAnsi="Palatino Linotype" w:cs="Arial"/>
        </w:rPr>
        <w:lastRenderedPageBreak/>
        <w:t>prevé en su artículo 155, párrafo segundo la posibilidad de que las solicitudes de información sean anónimas, con nombre incompleto o seudónimo.</w:t>
      </w:r>
    </w:p>
    <w:p w:rsidR="003E0EE8" w:rsidRPr="00344065" w:rsidRDefault="003E0EE8" w:rsidP="003E0EE8">
      <w:pPr>
        <w:widowControl w:val="0"/>
        <w:autoSpaceDE w:val="0"/>
        <w:autoSpaceDN w:val="0"/>
        <w:adjustRightInd w:val="0"/>
        <w:spacing w:line="360" w:lineRule="auto"/>
        <w:jc w:val="both"/>
        <w:rPr>
          <w:rFonts w:ascii="Palatino Linotype" w:hAnsi="Palatino Linotype" w:cs="Arial"/>
        </w:rPr>
      </w:pPr>
    </w:p>
    <w:p w:rsidR="003E0EE8" w:rsidRPr="00344065" w:rsidRDefault="003E0EE8" w:rsidP="003E0EE8">
      <w:pPr>
        <w:widowControl w:val="0"/>
        <w:autoSpaceDE w:val="0"/>
        <w:autoSpaceDN w:val="0"/>
        <w:adjustRightInd w:val="0"/>
        <w:spacing w:line="360" w:lineRule="auto"/>
        <w:jc w:val="both"/>
        <w:rPr>
          <w:rFonts w:ascii="Palatino Linotype" w:hAnsi="Palatino Linotype"/>
        </w:rPr>
      </w:pPr>
      <w:r w:rsidRPr="0034406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065">
        <w:rPr>
          <w:rFonts w:ascii="Palatino Linotype" w:hAnsi="Palatino Linotype" w:cs="Arial"/>
        </w:rPr>
        <w:t>derecho</w:t>
      </w:r>
      <w:r w:rsidRPr="0034406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E0D45" w:rsidRPr="00344065" w:rsidRDefault="002E0D45"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44065" w:rsidRDefault="003E0EE8"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44065">
        <w:rPr>
          <w:rFonts w:ascii="Palatino Linotype" w:eastAsiaTheme="minorHAnsi" w:hAnsi="Palatino Linotype" w:cs="Arial"/>
          <w:b/>
          <w:sz w:val="28"/>
          <w:lang w:val="es-MX" w:eastAsia="en-US"/>
        </w:rPr>
        <w:t>CUART</w:t>
      </w:r>
      <w:r w:rsidR="0029071C" w:rsidRPr="00344065">
        <w:rPr>
          <w:rFonts w:ascii="Palatino Linotype" w:eastAsiaTheme="minorHAnsi" w:hAnsi="Palatino Linotype" w:cs="Arial"/>
          <w:b/>
          <w:sz w:val="28"/>
          <w:lang w:val="es-MX" w:eastAsia="en-US"/>
        </w:rPr>
        <w:t xml:space="preserve">O. Del estudio de las causas de improcedencia. </w:t>
      </w:r>
    </w:p>
    <w:p w:rsidR="00D57F74"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44065">
        <w:rPr>
          <w:rStyle w:val="Refdenotaalpie"/>
          <w:rFonts w:ascii="Palatino Linotype" w:eastAsiaTheme="minorHAnsi" w:hAnsi="Palatino Linotype" w:cs="Arial"/>
          <w:lang w:val="es-MX" w:eastAsia="en-US"/>
        </w:rPr>
        <w:footnoteReference w:id="1"/>
      </w:r>
      <w:r w:rsidRPr="00344065">
        <w:rPr>
          <w:rFonts w:ascii="Palatino Linotype" w:eastAsiaTheme="minorHAnsi" w:hAnsi="Palatino Linotype" w:cs="Arial"/>
          <w:lang w:val="es-MX" w:eastAsia="en-US"/>
        </w:rPr>
        <w:t>.</w:t>
      </w:r>
    </w:p>
    <w:p w:rsidR="0029071C"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344065" w:rsidRDefault="0029071C" w:rsidP="0029071C">
      <w:pPr>
        <w:rPr>
          <w:lang w:val="es-MX"/>
        </w:rPr>
      </w:pP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w:t>
      </w:r>
      <w:r w:rsidRPr="00344065">
        <w:rPr>
          <w:rFonts w:ascii="Palatino Linotype" w:hAnsi="Palatino Linotype" w:cs="Arial"/>
          <w:b/>
          <w:i/>
          <w:sz w:val="22"/>
          <w:szCs w:val="22"/>
        </w:rPr>
        <w:t>Artículo 191.</w:t>
      </w:r>
      <w:r w:rsidRPr="00344065">
        <w:rPr>
          <w:rFonts w:ascii="Palatino Linotype" w:hAnsi="Palatino Linotype" w:cs="Arial"/>
          <w:i/>
          <w:sz w:val="22"/>
          <w:szCs w:val="22"/>
        </w:rPr>
        <w:t xml:space="preserve"> El recurso será desechado por improcedente cuando: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 xml:space="preserve">I. Sea extemporáneo por haber transcurrido el plazo establecido en la presente Ley, a partir de la respuesta;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 xml:space="preserve">III. No actualice alguno de los supuestos previstos en la presente Ley;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IV. No se haya desahogado la prevención en los términos establecidos en la presente Ley;</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 xml:space="preserve">V. Se impugne la veracidad de la información proporcionada;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 xml:space="preserve">VI. Se trate de una consulta, o trámite en específico; y  </w:t>
      </w:r>
    </w:p>
    <w:p w:rsidR="0029071C" w:rsidRPr="00344065" w:rsidRDefault="0029071C" w:rsidP="0029071C">
      <w:pPr>
        <w:autoSpaceDE w:val="0"/>
        <w:autoSpaceDN w:val="0"/>
        <w:adjustRightInd w:val="0"/>
        <w:ind w:left="708" w:right="850"/>
        <w:jc w:val="both"/>
        <w:rPr>
          <w:rFonts w:ascii="Palatino Linotype" w:hAnsi="Palatino Linotype" w:cs="Arial"/>
          <w:i/>
          <w:sz w:val="22"/>
          <w:szCs w:val="22"/>
        </w:rPr>
      </w:pPr>
      <w:r w:rsidRPr="00344065">
        <w:rPr>
          <w:rFonts w:ascii="Palatino Linotype" w:hAnsi="Palatino Linotype" w:cs="Arial"/>
          <w:i/>
          <w:sz w:val="22"/>
          <w:szCs w:val="22"/>
        </w:rPr>
        <w:t>VII. El recurrente amplíe su solicitud en el recurso de revisión, únicamente respecto de los nuevos contenidos.”</w:t>
      </w:r>
    </w:p>
    <w:p w:rsidR="0029071C" w:rsidRPr="0034406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344065" w:rsidRDefault="00EA46CC" w:rsidP="0029071C">
      <w:pPr>
        <w:autoSpaceDE w:val="0"/>
        <w:autoSpaceDN w:val="0"/>
        <w:adjustRightInd w:val="0"/>
        <w:spacing w:line="360" w:lineRule="auto"/>
        <w:jc w:val="both"/>
        <w:rPr>
          <w:rFonts w:ascii="Palatino Linotype" w:hAnsi="Palatino Linotype" w:cs="Arial"/>
        </w:rPr>
      </w:pPr>
    </w:p>
    <w:p w:rsidR="0029071C" w:rsidRPr="00344065" w:rsidRDefault="0029071C" w:rsidP="0029071C">
      <w:pPr>
        <w:autoSpaceDE w:val="0"/>
        <w:autoSpaceDN w:val="0"/>
        <w:adjustRightInd w:val="0"/>
        <w:spacing w:line="360" w:lineRule="auto"/>
        <w:jc w:val="both"/>
        <w:rPr>
          <w:rFonts w:ascii="Palatino Linotype" w:hAnsi="Palatino Linotype" w:cs="Arial"/>
        </w:rPr>
      </w:pPr>
      <w:r w:rsidRPr="0034406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344065">
        <w:rPr>
          <w:rFonts w:ascii="Palatino Linotype" w:hAnsi="Palatino Linotype" w:cs="Arial"/>
        </w:rPr>
        <w:t>procede</w:t>
      </w:r>
      <w:proofErr w:type="gramEnd"/>
      <w:r w:rsidRPr="00344065">
        <w:rPr>
          <w:rFonts w:ascii="Palatino Linotype" w:hAnsi="Palatino Linotype" w:cs="Arial"/>
        </w:rPr>
        <w:t xml:space="preserve"> al análisis del fondo de los asuntos en los siguientes términos.</w:t>
      </w:r>
    </w:p>
    <w:p w:rsidR="00F712EE" w:rsidRPr="00344065" w:rsidRDefault="00F712EE" w:rsidP="0029071C">
      <w:pPr>
        <w:autoSpaceDE w:val="0"/>
        <w:autoSpaceDN w:val="0"/>
        <w:adjustRightInd w:val="0"/>
        <w:spacing w:line="360" w:lineRule="auto"/>
        <w:jc w:val="both"/>
        <w:rPr>
          <w:rFonts w:ascii="Palatino Linotype" w:hAnsi="Palatino Linotype" w:cs="Arial"/>
        </w:rPr>
      </w:pPr>
    </w:p>
    <w:p w:rsidR="0029071C" w:rsidRPr="00344065" w:rsidRDefault="003E0EE8" w:rsidP="0029071C">
      <w:pPr>
        <w:autoSpaceDE w:val="0"/>
        <w:autoSpaceDN w:val="0"/>
        <w:adjustRightInd w:val="0"/>
        <w:spacing w:line="360" w:lineRule="auto"/>
        <w:jc w:val="both"/>
        <w:rPr>
          <w:rFonts w:ascii="Palatino Linotype" w:hAnsi="Palatino Linotype" w:cs="Arial"/>
          <w:sz w:val="28"/>
        </w:rPr>
      </w:pPr>
      <w:r w:rsidRPr="00344065">
        <w:rPr>
          <w:rFonts w:ascii="Palatino Linotype" w:hAnsi="Palatino Linotype" w:cs="Arial"/>
          <w:b/>
          <w:sz w:val="28"/>
        </w:rPr>
        <w:t>QUIN</w:t>
      </w:r>
      <w:r w:rsidR="0029071C" w:rsidRPr="00344065">
        <w:rPr>
          <w:rFonts w:ascii="Palatino Linotype" w:hAnsi="Palatino Linotype" w:cs="Arial"/>
          <w:b/>
          <w:sz w:val="28"/>
        </w:rPr>
        <w:t>TO. Del estudio y resolución del asunto.</w:t>
      </w:r>
      <w:r w:rsidR="0029071C" w:rsidRPr="00344065">
        <w:rPr>
          <w:rFonts w:ascii="Palatino Linotype" w:hAnsi="Palatino Linotype" w:cs="Arial"/>
          <w:sz w:val="28"/>
        </w:rPr>
        <w:t xml:space="preserve"> </w:t>
      </w:r>
    </w:p>
    <w:p w:rsidR="0029071C"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3440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44065" w:rsidRDefault="0029071C" w:rsidP="0029071C">
      <w:pPr>
        <w:spacing w:line="360" w:lineRule="auto"/>
        <w:ind w:right="141"/>
        <w:jc w:val="both"/>
        <w:rPr>
          <w:rFonts w:ascii="Palatino Linotype" w:eastAsiaTheme="minorHAnsi" w:hAnsi="Palatino Linotype" w:cstheme="minorBidi"/>
          <w:lang w:val="es-MX" w:eastAsia="es-MX"/>
        </w:rPr>
      </w:pPr>
      <w:r w:rsidRPr="0034406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44065">
        <w:rPr>
          <w:rFonts w:ascii="Palatino Linotype" w:eastAsiaTheme="minorHAnsi" w:hAnsi="Palatino Linotype" w:cstheme="minorBidi"/>
          <w:b/>
          <w:lang w:val="es-MX" w:eastAsia="es-MX"/>
        </w:rPr>
        <w:t xml:space="preserve"> </w:t>
      </w:r>
      <w:r w:rsidRPr="00344065">
        <w:rPr>
          <w:rFonts w:ascii="Palatino Linotype" w:eastAsiaTheme="minorHAnsi" w:hAnsi="Palatino Linotype" w:cstheme="minorBidi"/>
          <w:lang w:val="es-MX" w:eastAsia="es-MX"/>
        </w:rPr>
        <w:t>parte</w:t>
      </w:r>
      <w:r w:rsidR="001D2DE0" w:rsidRPr="00344065">
        <w:rPr>
          <w:rFonts w:ascii="Palatino Linotype" w:eastAsiaTheme="minorHAnsi" w:hAnsi="Palatino Linotype" w:cstheme="minorBidi"/>
          <w:b/>
          <w:lang w:val="es-MX" w:eastAsia="es-MX"/>
        </w:rPr>
        <w:t xml:space="preserve"> </w:t>
      </w:r>
      <w:r w:rsidRPr="00344065">
        <w:rPr>
          <w:rFonts w:ascii="Palatino Linotype" w:eastAsiaTheme="minorHAnsi" w:hAnsi="Palatino Linotype" w:cstheme="minorBidi"/>
          <w:b/>
          <w:lang w:val="es-MX" w:eastAsia="es-MX"/>
        </w:rPr>
        <w:t>Recurrente</w:t>
      </w:r>
      <w:r w:rsidRPr="00344065">
        <w:rPr>
          <w:rFonts w:ascii="Palatino Linotype" w:eastAsiaTheme="minorHAnsi" w:hAnsi="Palatino Linotype" w:cstheme="minorBidi"/>
          <w:lang w:val="es-MX" w:eastAsia="es-MX"/>
        </w:rPr>
        <w:t>, para ello analizaremos lo solicitado y la información proporcionada.</w:t>
      </w:r>
    </w:p>
    <w:p w:rsidR="002E0D45" w:rsidRPr="00344065" w:rsidRDefault="002E0D45" w:rsidP="0029071C">
      <w:pPr>
        <w:spacing w:line="360" w:lineRule="auto"/>
        <w:ind w:right="141"/>
        <w:jc w:val="both"/>
        <w:rPr>
          <w:rFonts w:ascii="Palatino Linotype" w:eastAsiaTheme="minorHAnsi" w:hAnsi="Palatino Linotype" w:cstheme="minorBidi"/>
          <w:lang w:val="es-MX" w:eastAsia="es-MX"/>
        </w:rPr>
      </w:pPr>
    </w:p>
    <w:p w:rsidR="0029071C" w:rsidRPr="00344065" w:rsidRDefault="0029071C" w:rsidP="00E74701">
      <w:pPr>
        <w:spacing w:line="360" w:lineRule="auto"/>
        <w:ind w:right="141"/>
        <w:jc w:val="both"/>
        <w:rPr>
          <w:rFonts w:ascii="Palatino Linotype" w:eastAsiaTheme="minorHAnsi" w:hAnsi="Palatino Linotype" w:cstheme="minorBidi"/>
          <w:b/>
          <w:szCs w:val="22"/>
          <w:lang w:val="es-MX" w:eastAsia="es-MX"/>
        </w:rPr>
      </w:pPr>
      <w:r w:rsidRPr="00344065">
        <w:rPr>
          <w:rFonts w:ascii="Palatino Linotype" w:eastAsiaTheme="minorHAnsi" w:hAnsi="Palatino Linotype" w:cstheme="minorBidi"/>
          <w:b/>
          <w:szCs w:val="22"/>
          <w:lang w:val="es-MX" w:eastAsia="es-MX"/>
        </w:rPr>
        <w:t>REQUERIMIENTOS SOLICITADOS:</w:t>
      </w:r>
      <w:r w:rsidR="00A26BD8" w:rsidRPr="00344065">
        <w:rPr>
          <w:rFonts w:ascii="Palatino Linotype" w:eastAsiaTheme="minorHAnsi" w:hAnsi="Palatino Linotype" w:cstheme="minorBidi"/>
          <w:b/>
          <w:szCs w:val="22"/>
          <w:lang w:val="es-MX" w:eastAsia="es-MX"/>
        </w:rPr>
        <w:t xml:space="preserve"> </w:t>
      </w:r>
    </w:p>
    <w:p w:rsidR="00E74701" w:rsidRPr="00344065" w:rsidRDefault="00E74701" w:rsidP="00E74701">
      <w:pPr>
        <w:pStyle w:val="Sinespaciado"/>
        <w:rPr>
          <w:rFonts w:eastAsiaTheme="minorHAnsi"/>
          <w:lang w:eastAsia="es-MX"/>
        </w:rPr>
      </w:pPr>
    </w:p>
    <w:p w:rsidR="002E0D45" w:rsidRPr="00344065" w:rsidRDefault="003E0EE8" w:rsidP="003E0EE8">
      <w:pPr>
        <w:pStyle w:val="Prrafodelista"/>
        <w:numPr>
          <w:ilvl w:val="0"/>
          <w:numId w:val="5"/>
        </w:numPr>
        <w:spacing w:line="360" w:lineRule="auto"/>
        <w:ind w:right="141"/>
        <w:jc w:val="both"/>
        <w:rPr>
          <w:rFonts w:ascii="Palatino Linotype" w:eastAsiaTheme="minorHAnsi" w:hAnsi="Palatino Linotype"/>
          <w:lang w:eastAsia="es-MX"/>
        </w:rPr>
      </w:pPr>
      <w:r w:rsidRPr="00344065">
        <w:rPr>
          <w:rFonts w:ascii="Palatino Linotype" w:eastAsiaTheme="minorHAnsi" w:hAnsi="Palatino Linotype"/>
          <w:lang w:eastAsia="es-MX"/>
        </w:rPr>
        <w:t>Los contratos celebrados para la Secretaría de Cultura y Turismo.</w:t>
      </w:r>
    </w:p>
    <w:p w:rsidR="003E0EE8" w:rsidRPr="00344065" w:rsidRDefault="003E0EE8" w:rsidP="00C2709E">
      <w:pPr>
        <w:pStyle w:val="Sinespaciado"/>
        <w:rPr>
          <w:rFonts w:eastAsiaTheme="minorHAnsi"/>
          <w:lang w:eastAsia="es-MX"/>
        </w:rPr>
      </w:pPr>
    </w:p>
    <w:p w:rsidR="001D5495" w:rsidRPr="00344065" w:rsidRDefault="0029071C" w:rsidP="002934B4">
      <w:pPr>
        <w:spacing w:line="360" w:lineRule="auto"/>
        <w:ind w:right="49"/>
        <w:jc w:val="both"/>
        <w:rPr>
          <w:rFonts w:ascii="Palatino Linotype" w:hAnsi="Palatino Linotype" w:cs="Arial"/>
        </w:rPr>
      </w:pPr>
      <w:r w:rsidRPr="00344065">
        <w:rPr>
          <w:rFonts w:ascii="Palatino Linotype" w:eastAsiaTheme="minorHAnsi" w:hAnsi="Palatino Linotype" w:cstheme="minorBidi"/>
          <w:lang w:val="es-MX" w:eastAsia="es-MX"/>
        </w:rPr>
        <w:t xml:space="preserve">Atento a la solicitud de información </w:t>
      </w:r>
      <w:r w:rsidRPr="00344065">
        <w:rPr>
          <w:rFonts w:ascii="Palatino Linotype" w:eastAsiaTheme="minorHAnsi" w:hAnsi="Palatino Linotype" w:cstheme="minorBidi"/>
          <w:b/>
          <w:lang w:val="es-MX" w:eastAsia="es-MX"/>
        </w:rPr>
        <w:t>El Sujeto Obligado</w:t>
      </w:r>
      <w:r w:rsidRPr="00344065">
        <w:rPr>
          <w:rFonts w:ascii="Palatino Linotype" w:eastAsiaTheme="minorHAnsi" w:hAnsi="Palatino Linotype" w:cstheme="minorBidi"/>
          <w:lang w:val="es-MX" w:eastAsia="es-MX"/>
        </w:rPr>
        <w:t xml:space="preserve">, emitió su respuesta en donde </w:t>
      </w:r>
      <w:r w:rsidR="001D5495" w:rsidRPr="00344065">
        <w:rPr>
          <w:rFonts w:ascii="Palatino Linotype" w:hAnsi="Palatino Linotype" w:cs="Arial"/>
        </w:rPr>
        <w:t xml:space="preserve">se </w:t>
      </w:r>
      <w:r w:rsidR="00D57F74" w:rsidRPr="00344065">
        <w:rPr>
          <w:rFonts w:ascii="Palatino Linotype" w:hAnsi="Palatino Linotype" w:cs="Arial"/>
        </w:rPr>
        <w:t>advierte</w:t>
      </w:r>
      <w:r w:rsidR="001D5495" w:rsidRPr="00344065">
        <w:rPr>
          <w:rFonts w:ascii="Palatino Linotype" w:hAnsi="Palatino Linotype" w:cs="Arial"/>
        </w:rPr>
        <w:t xml:space="preserve"> </w:t>
      </w:r>
      <w:r w:rsidR="001D2DE0" w:rsidRPr="00344065">
        <w:rPr>
          <w:rFonts w:ascii="Palatino Linotype" w:hAnsi="Palatino Linotype" w:cs="Arial"/>
        </w:rPr>
        <w:t>lo siguiente</w:t>
      </w:r>
      <w:r w:rsidR="001D5495" w:rsidRPr="00344065">
        <w:rPr>
          <w:rFonts w:ascii="Palatino Linotype" w:hAnsi="Palatino Linotype" w:cs="Arial"/>
        </w:rPr>
        <w:t>:</w:t>
      </w:r>
    </w:p>
    <w:p w:rsidR="000C3CF6" w:rsidRPr="00344065" w:rsidRDefault="000C3CF6" w:rsidP="002934B4">
      <w:pPr>
        <w:spacing w:line="360" w:lineRule="auto"/>
        <w:ind w:right="49"/>
        <w:jc w:val="both"/>
        <w:rPr>
          <w:rFonts w:ascii="Palatino Linotype" w:hAnsi="Palatino Linotype" w:cs="Arial"/>
        </w:rPr>
      </w:pPr>
    </w:p>
    <w:tbl>
      <w:tblPr>
        <w:tblStyle w:val="Tablaconcuadrcula"/>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4A0" w:firstRow="1" w:lastRow="0" w:firstColumn="1" w:lastColumn="0" w:noHBand="0" w:noVBand="1"/>
      </w:tblPr>
      <w:tblGrid>
        <w:gridCol w:w="1813"/>
        <w:gridCol w:w="5245"/>
        <w:gridCol w:w="2003"/>
      </w:tblGrid>
      <w:tr w:rsidR="000C3CF6" w:rsidRPr="00344065" w:rsidTr="00441746">
        <w:trPr>
          <w:tblHeader/>
        </w:trPr>
        <w:tc>
          <w:tcPr>
            <w:tcW w:w="1813" w:type="dxa"/>
            <w:shd w:val="clear" w:color="auto" w:fill="D9D9D9" w:themeFill="background1" w:themeFillShade="D9"/>
            <w:vAlign w:val="center"/>
          </w:tcPr>
          <w:p w:rsidR="000C3CF6" w:rsidRPr="00344065" w:rsidRDefault="00433AAF" w:rsidP="00433AAF">
            <w:pPr>
              <w:ind w:right="49"/>
              <w:jc w:val="center"/>
              <w:rPr>
                <w:rFonts w:ascii="Palatino Linotype" w:hAnsi="Palatino Linotype" w:cs="Arial"/>
                <w:b/>
              </w:rPr>
            </w:pPr>
            <w:r w:rsidRPr="00344065">
              <w:rPr>
                <w:rFonts w:ascii="Palatino Linotype" w:hAnsi="Palatino Linotype" w:cs="Arial"/>
                <w:b/>
              </w:rPr>
              <w:lastRenderedPageBreak/>
              <w:t>Solicitud de información</w:t>
            </w:r>
          </w:p>
        </w:tc>
        <w:tc>
          <w:tcPr>
            <w:tcW w:w="5245" w:type="dxa"/>
            <w:shd w:val="clear" w:color="auto" w:fill="D9D9D9" w:themeFill="background1" w:themeFillShade="D9"/>
            <w:vAlign w:val="center"/>
          </w:tcPr>
          <w:p w:rsidR="000C3CF6" w:rsidRPr="00344065" w:rsidRDefault="00433AAF" w:rsidP="00433AAF">
            <w:pPr>
              <w:ind w:right="49"/>
              <w:jc w:val="center"/>
              <w:rPr>
                <w:rFonts w:ascii="Palatino Linotype" w:hAnsi="Palatino Linotype" w:cs="Arial"/>
                <w:b/>
              </w:rPr>
            </w:pPr>
            <w:r w:rsidRPr="00344065">
              <w:rPr>
                <w:rFonts w:ascii="Palatino Linotype" w:hAnsi="Palatino Linotype" w:cs="Arial"/>
                <w:b/>
              </w:rPr>
              <w:t>Respuesta</w:t>
            </w:r>
          </w:p>
        </w:tc>
        <w:tc>
          <w:tcPr>
            <w:tcW w:w="2003" w:type="dxa"/>
            <w:shd w:val="clear" w:color="auto" w:fill="D9D9D9" w:themeFill="background1" w:themeFillShade="D9"/>
            <w:vAlign w:val="center"/>
          </w:tcPr>
          <w:p w:rsidR="000C3CF6" w:rsidRPr="00344065" w:rsidRDefault="00433AAF" w:rsidP="00433AAF">
            <w:pPr>
              <w:ind w:right="49"/>
              <w:jc w:val="center"/>
              <w:rPr>
                <w:rFonts w:ascii="Palatino Linotype" w:hAnsi="Palatino Linotype" w:cs="Arial"/>
                <w:b/>
              </w:rPr>
            </w:pPr>
            <w:r w:rsidRPr="00344065">
              <w:rPr>
                <w:rFonts w:ascii="Palatino Linotype" w:hAnsi="Palatino Linotype" w:cs="Arial"/>
                <w:b/>
              </w:rPr>
              <w:t>Cumplimiento</w:t>
            </w:r>
          </w:p>
        </w:tc>
      </w:tr>
      <w:tr w:rsidR="00D75B0D" w:rsidRPr="00344065" w:rsidTr="00547670">
        <w:tc>
          <w:tcPr>
            <w:tcW w:w="1813" w:type="dxa"/>
            <w:vAlign w:val="center"/>
          </w:tcPr>
          <w:p w:rsidR="00D75B0D" w:rsidRPr="00344065" w:rsidRDefault="009727A2" w:rsidP="00547670">
            <w:pPr>
              <w:ind w:right="49"/>
              <w:jc w:val="both"/>
              <w:rPr>
                <w:rFonts w:ascii="Palatino Linotype" w:hAnsi="Palatino Linotype" w:cs="Arial"/>
                <w:sz w:val="20"/>
              </w:rPr>
            </w:pPr>
            <w:r w:rsidRPr="00344065">
              <w:rPr>
                <w:rFonts w:ascii="Palatino Linotype" w:hAnsi="Palatino Linotype" w:cs="Arial"/>
                <w:sz w:val="20"/>
              </w:rPr>
              <w:t>Los contratos celebrados para la Secretaría de Cultura y Turismo.</w:t>
            </w:r>
          </w:p>
        </w:tc>
        <w:tc>
          <w:tcPr>
            <w:tcW w:w="5245" w:type="dxa"/>
            <w:vAlign w:val="center"/>
          </w:tcPr>
          <w:p w:rsidR="00950750" w:rsidRPr="00344065" w:rsidRDefault="002226E0" w:rsidP="002226E0">
            <w:pPr>
              <w:spacing w:line="276" w:lineRule="auto"/>
              <w:ind w:right="49"/>
              <w:jc w:val="both"/>
              <w:rPr>
                <w:rFonts w:ascii="Palatino Linotype" w:hAnsi="Palatino Linotype" w:cs="Arial"/>
                <w:sz w:val="20"/>
                <w:szCs w:val="20"/>
              </w:rPr>
            </w:pPr>
            <w:r w:rsidRPr="00344065">
              <w:rPr>
                <w:rFonts w:ascii="Palatino Linotype" w:hAnsi="Palatino Linotype" w:cs="Arial"/>
                <w:sz w:val="20"/>
                <w:szCs w:val="20"/>
              </w:rPr>
              <w:t>Mediante el of</w:t>
            </w:r>
            <w:r w:rsidR="003A3746" w:rsidRPr="00344065">
              <w:rPr>
                <w:rFonts w:ascii="Palatino Linotype" w:hAnsi="Palatino Linotype" w:cs="Arial"/>
                <w:sz w:val="20"/>
                <w:szCs w:val="20"/>
              </w:rPr>
              <w:t>icio número 20706005000200S-0351</w:t>
            </w:r>
            <w:r w:rsidRPr="00344065">
              <w:rPr>
                <w:rFonts w:ascii="Palatino Linotype" w:hAnsi="Palatino Linotype" w:cs="Arial"/>
                <w:sz w:val="20"/>
                <w:szCs w:val="20"/>
              </w:rPr>
              <w:t>/2022, firmado por el Servidor Público Habilitado de la Dirección General de Recursos Materiales, informó que después de realizar una búsqueda exhaustiva, conforme al ámbito competencial de dicha unidad administrativa, la información solicitada se encuentra disponible en versión pública, en la siguiente página electrónica:</w:t>
            </w:r>
            <w:hyperlink r:id="rId9" w:history="1">
              <w:r w:rsidRPr="00344065">
                <w:rPr>
                  <w:rStyle w:val="Hipervnculo"/>
                  <w:rFonts w:ascii="Palatino Linotype" w:hAnsi="Palatino Linotype" w:cs="Arial"/>
                  <w:sz w:val="20"/>
                  <w:szCs w:val="20"/>
                </w:rPr>
                <w:t>https://www.ipomex.org.mx/ipo3/lgt/indice/finanzas.web</w:t>
              </w:r>
            </w:hyperlink>
            <w:r w:rsidRPr="00344065">
              <w:rPr>
                <w:rFonts w:ascii="Palatino Linotype" w:hAnsi="Palatino Linotype" w:cs="Arial"/>
                <w:sz w:val="20"/>
                <w:szCs w:val="20"/>
              </w:rPr>
              <w:t>, fracciones XXIX A, Resultados de procedimientos de licitación pública e invitación a cuando menos tres personas</w:t>
            </w:r>
            <w:r w:rsidR="00547670" w:rsidRPr="00344065">
              <w:rPr>
                <w:rFonts w:ascii="Palatino Linotype" w:hAnsi="Palatino Linotype" w:cs="Arial"/>
                <w:sz w:val="20"/>
                <w:szCs w:val="20"/>
              </w:rPr>
              <w:t xml:space="preserve"> realizados y XXIX B, Resultados de procedimientos de adjudicación directa realizados.</w:t>
            </w:r>
            <w:r w:rsidRPr="00344065">
              <w:rPr>
                <w:rFonts w:ascii="Palatino Linotype" w:hAnsi="Palatino Linotype" w:cs="Arial"/>
                <w:sz w:val="20"/>
                <w:szCs w:val="20"/>
              </w:rPr>
              <w:t xml:space="preserve"> </w:t>
            </w:r>
          </w:p>
        </w:tc>
        <w:tc>
          <w:tcPr>
            <w:tcW w:w="2003" w:type="dxa"/>
            <w:vAlign w:val="center"/>
          </w:tcPr>
          <w:p w:rsidR="00950750" w:rsidRPr="00344065" w:rsidRDefault="00950750" w:rsidP="00950750">
            <w:pPr>
              <w:spacing w:line="360" w:lineRule="auto"/>
              <w:ind w:right="49"/>
              <w:jc w:val="center"/>
              <w:rPr>
                <w:rFonts w:ascii="Palatino Linotype" w:hAnsi="Palatino Linotype" w:cs="Arial"/>
                <w:b/>
              </w:rPr>
            </w:pPr>
            <w:r w:rsidRPr="00344065">
              <w:rPr>
                <w:rFonts w:ascii="Palatino Linotype" w:hAnsi="Palatino Linotype" w:cs="Arial"/>
                <w:b/>
              </w:rPr>
              <w:t>Parcialmente</w:t>
            </w:r>
          </w:p>
          <w:p w:rsidR="00D75B0D" w:rsidRPr="00344065" w:rsidRDefault="00950750" w:rsidP="00C2709E">
            <w:pPr>
              <w:ind w:right="49"/>
              <w:jc w:val="both"/>
              <w:rPr>
                <w:rFonts w:ascii="Palatino Linotype" w:hAnsi="Palatino Linotype" w:cs="Arial"/>
                <w:b/>
              </w:rPr>
            </w:pPr>
            <w:r w:rsidRPr="00344065">
              <w:rPr>
                <w:rFonts w:ascii="Palatino Linotype" w:hAnsi="Palatino Linotype" w:cs="Arial"/>
                <w:i/>
                <w:sz w:val="18"/>
              </w:rPr>
              <w:t>(</w:t>
            </w:r>
            <w:r w:rsidR="00C2709E" w:rsidRPr="00344065">
              <w:rPr>
                <w:rFonts w:ascii="Palatino Linotype" w:hAnsi="Palatino Linotype" w:cs="Arial"/>
                <w:i/>
                <w:sz w:val="18"/>
              </w:rPr>
              <w:t>No se ajustó a lo establecido en el Artículo 161, de la Ley en la materia</w:t>
            </w:r>
            <w:r w:rsidRPr="00344065">
              <w:rPr>
                <w:rFonts w:ascii="Palatino Linotype" w:hAnsi="Palatino Linotype" w:cs="Arial"/>
                <w:i/>
                <w:sz w:val="18"/>
              </w:rPr>
              <w:t>).</w:t>
            </w:r>
          </w:p>
        </w:tc>
      </w:tr>
    </w:tbl>
    <w:p w:rsidR="001870C8" w:rsidRPr="00344065" w:rsidRDefault="001870C8" w:rsidP="00E11B18">
      <w:pPr>
        <w:spacing w:line="360" w:lineRule="auto"/>
        <w:ind w:right="141"/>
        <w:jc w:val="both"/>
        <w:rPr>
          <w:rFonts w:ascii="Palatino Linotype" w:eastAsiaTheme="minorHAnsi" w:hAnsi="Palatino Linotype" w:cs="Arial"/>
          <w:bCs/>
          <w:lang w:val="es-MX" w:eastAsia="en-US"/>
        </w:rPr>
      </w:pPr>
    </w:p>
    <w:p w:rsidR="007C3E46" w:rsidRPr="00344065" w:rsidRDefault="00E11B18" w:rsidP="00095D6A">
      <w:pPr>
        <w:spacing w:line="360" w:lineRule="auto"/>
        <w:ind w:right="141"/>
        <w:jc w:val="both"/>
        <w:rPr>
          <w:rFonts w:ascii="Palatino Linotype" w:eastAsiaTheme="minorHAnsi" w:hAnsi="Palatino Linotype" w:cs="Arial"/>
          <w:bCs/>
          <w:i/>
          <w:sz w:val="22"/>
          <w:lang w:val="es-MX" w:eastAsia="en-US"/>
        </w:rPr>
      </w:pPr>
      <w:r w:rsidRPr="00344065">
        <w:rPr>
          <w:rFonts w:ascii="Palatino Linotype" w:eastAsiaTheme="minorHAnsi" w:hAnsi="Palatino Linotype" w:cs="Arial"/>
          <w:bCs/>
          <w:lang w:val="es-MX" w:eastAsia="en-US"/>
        </w:rPr>
        <w:t xml:space="preserve">Es así que derivado de la respuesta emitida por </w:t>
      </w:r>
      <w:r w:rsidRPr="00344065">
        <w:rPr>
          <w:rFonts w:ascii="Palatino Linotype" w:eastAsiaTheme="minorHAnsi" w:hAnsi="Palatino Linotype" w:cs="Arial"/>
          <w:b/>
          <w:bCs/>
          <w:lang w:val="es-MX" w:eastAsia="en-US"/>
        </w:rPr>
        <w:t>El Sujeto Obligado</w:t>
      </w:r>
      <w:r w:rsidRPr="00344065">
        <w:rPr>
          <w:rFonts w:ascii="Palatino Linotype" w:eastAsiaTheme="minorHAnsi" w:hAnsi="Palatino Linotype" w:cs="Arial"/>
          <w:bCs/>
          <w:lang w:val="es-MX" w:eastAsia="en-US"/>
        </w:rPr>
        <w:t xml:space="preserve">, </w:t>
      </w:r>
      <w:r w:rsidRPr="00344065">
        <w:rPr>
          <w:rFonts w:ascii="Palatino Linotype" w:eastAsiaTheme="minorHAnsi" w:hAnsi="Palatino Linotype" w:cs="Arial"/>
          <w:b/>
          <w:bCs/>
          <w:lang w:val="es-MX" w:eastAsia="en-US"/>
        </w:rPr>
        <w:t>El Recurrente</w:t>
      </w:r>
      <w:r w:rsidRPr="0034406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95D6A" w:rsidRPr="00344065">
        <w:rPr>
          <w:rFonts w:ascii="Palatino Linotype" w:eastAsiaTheme="minorHAnsi" w:hAnsi="Palatino Linotype" w:cs="Arial"/>
          <w:bCs/>
          <w:lang w:val="es-MX" w:eastAsia="en-US"/>
        </w:rPr>
        <w:t xml:space="preserve"> </w:t>
      </w:r>
      <w:r w:rsidRPr="00344065">
        <w:rPr>
          <w:rFonts w:ascii="Palatino Linotype" w:eastAsiaTheme="minorHAnsi" w:hAnsi="Palatino Linotype" w:cs="Arial"/>
          <w:bCs/>
          <w:i/>
          <w:sz w:val="22"/>
          <w:lang w:val="es-MX" w:eastAsia="en-US"/>
        </w:rPr>
        <w:t>“</w:t>
      </w:r>
      <w:r w:rsidR="00C2709E" w:rsidRPr="00344065">
        <w:rPr>
          <w:rFonts w:ascii="Palatino Linotype" w:eastAsiaTheme="minorHAnsi" w:hAnsi="Palatino Linotype" w:cs="Arial"/>
          <w:b/>
          <w:bCs/>
          <w:i/>
          <w:sz w:val="22"/>
          <w:u w:val="single"/>
          <w:lang w:val="es-MX" w:eastAsia="en-US"/>
        </w:rPr>
        <w:t xml:space="preserve">La plataforma de </w:t>
      </w:r>
      <w:proofErr w:type="spellStart"/>
      <w:r w:rsidR="00C2709E" w:rsidRPr="00344065">
        <w:rPr>
          <w:rFonts w:ascii="Palatino Linotype" w:eastAsiaTheme="minorHAnsi" w:hAnsi="Palatino Linotype" w:cs="Arial"/>
          <w:b/>
          <w:bCs/>
          <w:i/>
          <w:sz w:val="22"/>
          <w:u w:val="single"/>
          <w:lang w:val="es-MX" w:eastAsia="en-US"/>
        </w:rPr>
        <w:t>ipomex</w:t>
      </w:r>
      <w:proofErr w:type="spellEnd"/>
      <w:r w:rsidR="00C2709E" w:rsidRPr="00344065">
        <w:rPr>
          <w:rFonts w:ascii="Palatino Linotype" w:eastAsiaTheme="minorHAnsi" w:hAnsi="Palatino Linotype" w:cs="Arial"/>
          <w:b/>
          <w:bCs/>
          <w:i/>
          <w:sz w:val="22"/>
          <w:u w:val="single"/>
          <w:lang w:val="es-MX" w:eastAsia="en-US"/>
        </w:rPr>
        <w:t xml:space="preserve"> cuenta con algunas de las adquisiciones, sin embargo, no es posible acceder a los contratos porque no abren.</w:t>
      </w:r>
      <w:r w:rsidRPr="00344065">
        <w:rPr>
          <w:rFonts w:ascii="Palatino Linotype" w:eastAsiaTheme="minorHAnsi" w:hAnsi="Palatino Linotype" w:cs="Arial"/>
          <w:bCs/>
          <w:i/>
          <w:sz w:val="22"/>
          <w:lang w:val="es-MX" w:eastAsia="en-US"/>
        </w:rPr>
        <w:t>” (Sic).</w:t>
      </w:r>
    </w:p>
    <w:p w:rsidR="00B66765" w:rsidRPr="00344065" w:rsidRDefault="00B66765" w:rsidP="00095D6A">
      <w:pPr>
        <w:spacing w:line="360" w:lineRule="auto"/>
        <w:ind w:right="141"/>
        <w:jc w:val="both"/>
        <w:rPr>
          <w:rFonts w:ascii="Palatino Linotype" w:eastAsiaTheme="minorHAnsi" w:hAnsi="Palatino Linotype" w:cs="Arial"/>
          <w:bCs/>
          <w:sz w:val="22"/>
          <w:lang w:val="es-MX" w:eastAsia="en-US"/>
        </w:rPr>
      </w:pPr>
    </w:p>
    <w:p w:rsidR="00950750" w:rsidRPr="00344065" w:rsidRDefault="00950750" w:rsidP="00095D6A">
      <w:pPr>
        <w:spacing w:line="360" w:lineRule="auto"/>
        <w:ind w:right="141"/>
        <w:jc w:val="both"/>
        <w:rPr>
          <w:rFonts w:ascii="Palatino Linotype" w:eastAsiaTheme="minorHAnsi" w:hAnsi="Palatino Linotype" w:cs="Arial"/>
          <w:bCs/>
          <w:lang w:val="es-MX" w:eastAsia="en-US"/>
        </w:rPr>
      </w:pPr>
      <w:r w:rsidRPr="00344065">
        <w:rPr>
          <w:rFonts w:ascii="Palatino Linotype" w:eastAsiaTheme="minorHAnsi" w:hAnsi="Palatino Linotype" w:cs="Arial"/>
          <w:bCs/>
          <w:lang w:val="es-MX" w:eastAsia="en-US"/>
        </w:rPr>
        <w:t xml:space="preserve">Por lo que, el </w:t>
      </w:r>
      <w:r w:rsidRPr="00344065">
        <w:rPr>
          <w:rFonts w:ascii="Palatino Linotype" w:eastAsiaTheme="minorHAnsi" w:hAnsi="Palatino Linotype" w:cs="Arial"/>
          <w:b/>
          <w:bCs/>
          <w:lang w:val="es-MX" w:eastAsia="en-US"/>
        </w:rPr>
        <w:t>Sujeto Obligado</w:t>
      </w:r>
      <w:r w:rsidRPr="00344065">
        <w:rPr>
          <w:rFonts w:ascii="Palatino Linotype" w:eastAsiaTheme="minorHAnsi" w:hAnsi="Palatino Linotype" w:cs="Arial"/>
          <w:bCs/>
          <w:lang w:val="es-MX" w:eastAsia="en-US"/>
        </w:rPr>
        <w:t xml:space="preserve"> en la etapa de manifestaciones, remitió su informe justificado en el cual, ratificó su respuesta primigenia.</w:t>
      </w:r>
    </w:p>
    <w:p w:rsidR="00950750" w:rsidRPr="00344065" w:rsidRDefault="00950750" w:rsidP="00095D6A">
      <w:pPr>
        <w:spacing w:line="360" w:lineRule="auto"/>
        <w:ind w:right="141"/>
        <w:jc w:val="both"/>
        <w:rPr>
          <w:rFonts w:ascii="Palatino Linotype" w:eastAsiaTheme="minorHAnsi" w:hAnsi="Palatino Linotype" w:cs="Arial"/>
          <w:bCs/>
          <w:sz w:val="22"/>
          <w:lang w:val="es-MX" w:eastAsia="en-US"/>
        </w:rPr>
      </w:pPr>
      <w:r w:rsidRPr="00344065">
        <w:rPr>
          <w:rFonts w:ascii="Palatino Linotype" w:eastAsiaTheme="minorHAnsi" w:hAnsi="Palatino Linotype" w:cs="Arial"/>
          <w:bCs/>
          <w:sz w:val="22"/>
          <w:lang w:val="es-MX" w:eastAsia="en-US"/>
        </w:rPr>
        <w:t xml:space="preserve"> </w:t>
      </w:r>
    </w:p>
    <w:p w:rsidR="00B66765" w:rsidRPr="00344065"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bCs/>
          <w:lang w:val="es-MX" w:eastAsia="en-US"/>
        </w:rPr>
        <w:t xml:space="preserve">Atento a ello, primeramente es importante señalar que </w:t>
      </w:r>
      <w:r w:rsidRPr="00344065">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344065" w:rsidRDefault="00B66765" w:rsidP="00B66765">
      <w:pPr>
        <w:rPr>
          <w:lang w:val="es-MX"/>
        </w:rPr>
      </w:pPr>
    </w:p>
    <w:p w:rsidR="00B66765" w:rsidRPr="00344065" w:rsidRDefault="00B66765" w:rsidP="00B66765">
      <w:pPr>
        <w:rPr>
          <w:rFonts w:ascii="Palatino Linotype" w:hAnsi="Palatino Linotype"/>
          <w:sz w:val="4"/>
          <w:lang w:val="es-MX"/>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sz w:val="22"/>
          <w:szCs w:val="22"/>
          <w:lang w:val="es-MX" w:eastAsia="en-US"/>
        </w:rPr>
        <w:t>“</w:t>
      </w:r>
      <w:r w:rsidRPr="00344065">
        <w:rPr>
          <w:rFonts w:ascii="Palatino Linotype" w:eastAsiaTheme="minorHAnsi" w:hAnsi="Palatino Linotype" w:cs="Arial"/>
          <w:b/>
          <w:i/>
          <w:color w:val="000000"/>
          <w:sz w:val="22"/>
          <w:szCs w:val="22"/>
          <w:lang w:val="es-MX" w:eastAsia="en-US"/>
        </w:rPr>
        <w:t xml:space="preserve">Artículo 4. </w:t>
      </w:r>
      <w:r w:rsidRPr="00344065">
        <w:rPr>
          <w:rFonts w:ascii="Palatino Linotype" w:eastAsiaTheme="minorHAnsi" w:hAnsi="Palatino Linotype" w:cs="Arial"/>
          <w:i/>
          <w:color w:val="000000"/>
          <w:sz w:val="22"/>
          <w:szCs w:val="22"/>
          <w:lang w:val="es-MX" w:eastAsia="en-US"/>
        </w:rPr>
        <w:t xml:space="preserve">… </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w:t>
      </w:r>
      <w:r w:rsidRPr="00344065">
        <w:rPr>
          <w:rFonts w:ascii="Palatino Linotype" w:eastAsiaTheme="minorHAnsi" w:hAnsi="Palatino Linotype" w:cs="Arial"/>
          <w:i/>
          <w:color w:val="000000"/>
          <w:sz w:val="22"/>
          <w:szCs w:val="22"/>
          <w:lang w:val="es-MX"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44065">
        <w:rPr>
          <w:rFonts w:ascii="Palatino Linotype" w:eastAsiaTheme="minorHAnsi" w:hAnsi="Palatino Linotype" w:cs="Arial"/>
          <w:i/>
          <w:sz w:val="22"/>
          <w:szCs w:val="22"/>
          <w:lang w:val="es-MX" w:eastAsia="en-US"/>
        </w:rPr>
        <w:t>”</w:t>
      </w:r>
    </w:p>
    <w:p w:rsidR="00B66765" w:rsidRPr="00344065" w:rsidRDefault="00B66765" w:rsidP="00B66765">
      <w:pPr>
        <w:rPr>
          <w:rFonts w:ascii="Palatino Linotype" w:hAnsi="Palatino Linotype"/>
          <w:sz w:val="12"/>
          <w:lang w:val="es-MX"/>
        </w:rPr>
      </w:pPr>
    </w:p>
    <w:p w:rsidR="00B66765" w:rsidRPr="00344065" w:rsidRDefault="00B66765" w:rsidP="00B66765">
      <w:pPr>
        <w:rPr>
          <w:rFonts w:asciiTheme="minorHAnsi" w:eastAsiaTheme="minorHAnsi" w:hAnsiTheme="minorHAnsi" w:cstheme="minorBidi"/>
          <w:sz w:val="22"/>
          <w:szCs w:val="22"/>
          <w:lang w:val="es-MX" w:eastAsia="en-US"/>
        </w:rPr>
      </w:pPr>
    </w:p>
    <w:p w:rsidR="00B66765" w:rsidRPr="00344065" w:rsidRDefault="00B66765" w:rsidP="00B66765">
      <w:pPr>
        <w:spacing w:line="360" w:lineRule="auto"/>
        <w:jc w:val="both"/>
        <w:rPr>
          <w:rFonts w:ascii="Palatino Linotype" w:eastAsiaTheme="minorHAnsi" w:hAnsi="Palatino Linotype" w:cs="Arial"/>
          <w:i/>
          <w:szCs w:val="22"/>
          <w:lang w:val="es-MX" w:eastAsia="en-US"/>
        </w:rPr>
      </w:pPr>
      <w:r w:rsidRPr="00344065">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66765" w:rsidRPr="00344065" w:rsidRDefault="00B66765" w:rsidP="00B66765">
      <w:pPr>
        <w:spacing w:line="360" w:lineRule="auto"/>
        <w:jc w:val="both"/>
        <w:rPr>
          <w:rFonts w:ascii="Palatino Linotype" w:eastAsiaTheme="minorHAnsi" w:hAnsi="Palatino Linotype" w:cs="Arial"/>
          <w:i/>
          <w:szCs w:val="22"/>
          <w:lang w:val="es-MX" w:eastAsia="en-US"/>
        </w:rPr>
      </w:pPr>
    </w:p>
    <w:p w:rsidR="00B66765" w:rsidRPr="00344065" w:rsidRDefault="00B66765" w:rsidP="00B66765">
      <w:pPr>
        <w:spacing w:line="360" w:lineRule="auto"/>
        <w:jc w:val="both"/>
        <w:rPr>
          <w:rFonts w:ascii="Palatino Linotype" w:eastAsiaTheme="minorHAnsi" w:hAnsi="Palatino Linotype" w:cs="Arial"/>
          <w:i/>
          <w:szCs w:val="22"/>
          <w:lang w:val="es-MX" w:eastAsia="en-US"/>
        </w:rPr>
      </w:pPr>
      <w:r w:rsidRPr="00344065">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6765" w:rsidRPr="00344065"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344065" w:rsidRDefault="00B66765" w:rsidP="00B66765">
      <w:pPr>
        <w:ind w:left="567" w:right="567"/>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r w:rsidRPr="00344065">
        <w:rPr>
          <w:rFonts w:ascii="Palatino Linotype" w:eastAsiaTheme="minorHAnsi" w:hAnsi="Palatino Linotype" w:cs="Arial"/>
          <w:b/>
          <w:i/>
          <w:color w:val="000000"/>
          <w:sz w:val="22"/>
          <w:szCs w:val="22"/>
          <w:lang w:val="es-MX" w:eastAsia="en-US"/>
        </w:rPr>
        <w:t>Artículo 12.</w:t>
      </w:r>
      <w:r w:rsidRPr="00344065">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344065"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344065" w:rsidRDefault="00B66765" w:rsidP="00B66765">
      <w:pPr>
        <w:ind w:left="567" w:right="567"/>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44065">
        <w:rPr>
          <w:rFonts w:ascii="Palatino Linotype" w:eastAsiaTheme="minorHAnsi" w:hAnsi="Palatino Linotype" w:cs="Arial"/>
          <w:i/>
          <w:sz w:val="22"/>
          <w:szCs w:val="22"/>
          <w:lang w:val="es-MX" w:eastAsia="en-US"/>
        </w:rPr>
        <w:t>”</w:t>
      </w:r>
    </w:p>
    <w:p w:rsidR="00B66765" w:rsidRPr="00344065"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44065" w:rsidRDefault="00B66765" w:rsidP="00B66765">
      <w:pPr>
        <w:spacing w:line="360" w:lineRule="auto"/>
        <w:jc w:val="both"/>
        <w:rPr>
          <w:rFonts w:ascii="Palatino Linotype" w:eastAsiaTheme="minorHAnsi" w:hAnsi="Palatino Linotype" w:cs="Arial"/>
          <w:color w:val="000000"/>
          <w:szCs w:val="22"/>
          <w:lang w:val="es-MX" w:eastAsia="en-US"/>
        </w:rPr>
      </w:pPr>
      <w:r w:rsidRPr="00344065">
        <w:rPr>
          <w:rFonts w:ascii="Palatino Linotype" w:eastAsiaTheme="minorHAnsi" w:hAnsi="Palatino Linotype" w:cs="Arial"/>
          <w:color w:val="000000"/>
          <w:szCs w:val="22"/>
          <w:lang w:val="es-MX" w:eastAsia="en-US"/>
        </w:rPr>
        <w:t xml:space="preserve">En síntesis, el derecho de acceso a la información pública se satisface en aquellos casos en que se entregue el soporte documental en que conste la información pública, toda </w:t>
      </w:r>
      <w:r w:rsidRPr="00344065">
        <w:rPr>
          <w:rFonts w:ascii="Palatino Linotype" w:eastAsiaTheme="minorHAnsi" w:hAnsi="Palatino Linotype" w:cs="Arial"/>
          <w:color w:val="000000"/>
          <w:szCs w:val="22"/>
          <w:lang w:val="es-MX" w:eastAsia="en-US"/>
        </w:rPr>
        <w:lastRenderedPageBreak/>
        <w:t>vez que, los Sujetos Obligados</w:t>
      </w:r>
      <w:r w:rsidRPr="00344065">
        <w:rPr>
          <w:rFonts w:ascii="Palatino Linotype" w:eastAsiaTheme="minorHAnsi" w:hAnsi="Palatino Linotype" w:cs="Arial"/>
          <w:b/>
          <w:color w:val="000000"/>
          <w:szCs w:val="22"/>
          <w:lang w:val="es-MX" w:eastAsia="en-US"/>
        </w:rPr>
        <w:t xml:space="preserve"> </w:t>
      </w:r>
      <w:r w:rsidRPr="00344065">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44065">
        <w:rPr>
          <w:rFonts w:ascii="Palatino Linotype" w:eastAsiaTheme="minorHAnsi" w:hAnsi="Palatino Linotype" w:cs="Arial"/>
          <w:i/>
          <w:color w:val="000000"/>
          <w:szCs w:val="22"/>
          <w:lang w:val="es-MX" w:eastAsia="en-US"/>
        </w:rPr>
        <w:t>ad hoc</w:t>
      </w:r>
      <w:r w:rsidRPr="00344065">
        <w:rPr>
          <w:rFonts w:ascii="Palatino Linotype" w:eastAsiaTheme="minorHAnsi" w:hAnsi="Palatino Linotype" w:cs="Arial"/>
          <w:color w:val="000000"/>
          <w:szCs w:val="22"/>
          <w:lang w:val="es-MX" w:eastAsia="en-US"/>
        </w:rPr>
        <w:t>, para satisfacer el derecho de acceso a la información pública.</w:t>
      </w:r>
    </w:p>
    <w:p w:rsidR="00B66765" w:rsidRPr="00344065"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44065"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344065">
        <w:rPr>
          <w:rFonts w:ascii="Palatino Linotype" w:eastAsiaTheme="minorHAnsi" w:hAnsi="Palatino Linotype" w:cs="Arial"/>
          <w:color w:val="000000"/>
          <w:szCs w:val="22"/>
          <w:lang w:val="es-MX" w:eastAsia="en-US"/>
        </w:rPr>
        <w:t xml:space="preserve">Como apoyo a lo anterior, es aplicable el Criterio 03-17, emitido por </w:t>
      </w:r>
      <w:r w:rsidRPr="00344065">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44065">
        <w:rPr>
          <w:rFonts w:ascii="Palatino Linotype" w:eastAsiaTheme="minorHAnsi" w:hAnsi="Palatino Linotype" w:cstheme="minorBidi"/>
          <w:bCs/>
          <w:color w:val="000000"/>
          <w:szCs w:val="22"/>
          <w:lang w:val="es-MX" w:eastAsia="en-US"/>
        </w:rPr>
        <w:t xml:space="preserve"> que dice:</w:t>
      </w:r>
      <w:r w:rsidRPr="00344065">
        <w:rPr>
          <w:rFonts w:ascii="Palatino Linotype" w:eastAsiaTheme="minorHAnsi" w:hAnsi="Palatino Linotype" w:cstheme="minorBidi"/>
          <w:b/>
          <w:bCs/>
          <w:color w:val="000000"/>
          <w:szCs w:val="22"/>
          <w:lang w:val="es-MX" w:eastAsia="en-US"/>
        </w:rPr>
        <w:t xml:space="preserve"> </w:t>
      </w:r>
    </w:p>
    <w:p w:rsidR="00B66765" w:rsidRPr="00344065" w:rsidRDefault="00B66765" w:rsidP="00B66765">
      <w:pPr>
        <w:rPr>
          <w:lang w:val="es-MX"/>
        </w:rPr>
      </w:pPr>
    </w:p>
    <w:p w:rsidR="00B66765" w:rsidRPr="00344065"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w:t>
      </w:r>
      <w:r w:rsidRPr="0034406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4406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66765" w:rsidRPr="00344065"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 xml:space="preserve">Resoluciones: </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sym w:font="Symbol" w:char="F0B7"/>
      </w:r>
      <w:r w:rsidRPr="0034406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sym w:font="Symbol" w:char="F0B7"/>
      </w:r>
      <w:r w:rsidRPr="0034406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sym w:font="Symbol" w:char="F0B7"/>
      </w:r>
      <w:r w:rsidRPr="0034406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344065" w:rsidRDefault="00B66765" w:rsidP="00B66765">
      <w:pPr>
        <w:spacing w:line="259" w:lineRule="auto"/>
        <w:jc w:val="both"/>
        <w:rPr>
          <w:rFonts w:ascii="Palatino Linotype" w:eastAsiaTheme="minorHAnsi" w:hAnsi="Palatino Linotype" w:cs="Arial"/>
          <w:sz w:val="16"/>
          <w:szCs w:val="22"/>
          <w:lang w:val="es-MX" w:eastAsia="en-US"/>
        </w:rPr>
      </w:pPr>
    </w:p>
    <w:p w:rsidR="00B66765" w:rsidRPr="00344065" w:rsidRDefault="00B66765" w:rsidP="00B66765">
      <w:pPr>
        <w:rPr>
          <w:lang w:val="es-MX"/>
        </w:rPr>
      </w:pPr>
    </w:p>
    <w:p w:rsidR="00B66765" w:rsidRPr="00344065"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44065">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44065">
        <w:rPr>
          <w:rFonts w:ascii="Palatino Linotype" w:eastAsiaTheme="minorHAnsi" w:hAnsi="Palatino Linotype" w:cs="Arial"/>
          <w:szCs w:val="22"/>
          <w:lang w:val="es-MX" w:eastAsia="en-US"/>
        </w:rPr>
        <w:t>generen</w:t>
      </w:r>
      <w:r w:rsidRPr="00344065">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344065">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rsidR="00B66765" w:rsidRPr="00344065"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344065"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44065">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44065">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44065">
        <w:rPr>
          <w:rFonts w:ascii="Palatino Linotype" w:eastAsiaTheme="minorHAnsi" w:hAnsi="Palatino Linotype" w:cs="Arial"/>
          <w:color w:val="000000" w:themeColor="text1"/>
          <w:szCs w:val="22"/>
          <w:lang w:val="es-MX" w:eastAsia="en-US"/>
        </w:rPr>
        <w:t xml:space="preserve">; los que, </w:t>
      </w:r>
      <w:r w:rsidRPr="00344065">
        <w:rPr>
          <w:rFonts w:ascii="Palatino Linotype" w:eastAsiaTheme="minorHAnsi" w:hAnsi="Palatino Linotype" w:cs="Arial"/>
          <w:szCs w:val="22"/>
          <w:lang w:val="es-MX" w:eastAsia="en-US"/>
        </w:rPr>
        <w:t>podrán estar en cualquier medio, sea escrito, impreso, sonoro, visual, electrónico, informático u holográfico</w:t>
      </w:r>
      <w:r w:rsidRPr="00344065">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344065" w:rsidRDefault="00B66765" w:rsidP="00B66765">
      <w:pPr>
        <w:rPr>
          <w:lang w:val="es-MX"/>
        </w:rPr>
      </w:pPr>
    </w:p>
    <w:p w:rsidR="00B66765" w:rsidRPr="00344065"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w:t>
      </w:r>
      <w:r w:rsidRPr="00344065">
        <w:rPr>
          <w:rFonts w:ascii="Palatino Linotype" w:eastAsiaTheme="minorHAnsi" w:hAnsi="Palatino Linotype" w:cs="Arial"/>
          <w:b/>
          <w:i/>
          <w:color w:val="000000"/>
          <w:sz w:val="22"/>
          <w:szCs w:val="22"/>
          <w:lang w:val="es-MX" w:eastAsia="en-US"/>
        </w:rPr>
        <w:t xml:space="preserve">Artículo 3. </w:t>
      </w:r>
      <w:r w:rsidRPr="00344065">
        <w:rPr>
          <w:rFonts w:ascii="Palatino Linotype" w:eastAsiaTheme="minorHAnsi" w:hAnsi="Palatino Linotype" w:cs="Arial"/>
          <w:i/>
          <w:color w:val="000000"/>
          <w:sz w:val="22"/>
          <w:szCs w:val="22"/>
          <w:lang w:val="es-MX" w:eastAsia="en-US"/>
        </w:rPr>
        <w:t>Para los efectos de la presente Ley se entenderá por:</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b/>
          <w:i/>
          <w:color w:val="000000"/>
          <w:sz w:val="22"/>
          <w:szCs w:val="22"/>
          <w:lang w:val="es-MX" w:eastAsia="en-US"/>
        </w:rPr>
        <w:t>XI. Documento:</w:t>
      </w:r>
      <w:r w:rsidRPr="00344065">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44065">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44065">
        <w:rPr>
          <w:rFonts w:ascii="Palatino Linotype" w:eastAsiaTheme="minorHAnsi" w:hAnsi="Palatino Linotype" w:cs="Arial"/>
          <w:i/>
          <w:color w:val="000000"/>
          <w:sz w:val="22"/>
          <w:szCs w:val="22"/>
          <w:lang w:val="es-MX" w:eastAsia="en-US"/>
        </w:rPr>
        <w:t>;</w:t>
      </w:r>
    </w:p>
    <w:p w:rsidR="00B66765" w:rsidRPr="00344065" w:rsidRDefault="00B66765" w:rsidP="00B66765">
      <w:pPr>
        <w:ind w:left="567" w:right="567"/>
        <w:jc w:val="both"/>
        <w:rPr>
          <w:rFonts w:ascii="Palatino Linotype" w:eastAsiaTheme="minorHAnsi" w:hAnsi="Palatino Linotype" w:cs="Arial"/>
          <w:i/>
          <w:color w:val="000000"/>
          <w:sz w:val="22"/>
          <w:szCs w:val="22"/>
          <w:lang w:val="es-MX" w:eastAsia="en-US"/>
        </w:rPr>
      </w:pPr>
      <w:r w:rsidRPr="00344065">
        <w:rPr>
          <w:rFonts w:ascii="Palatino Linotype" w:eastAsiaTheme="minorHAnsi" w:hAnsi="Palatino Linotype" w:cs="Arial"/>
          <w:i/>
          <w:color w:val="000000"/>
          <w:sz w:val="22"/>
          <w:szCs w:val="22"/>
          <w:lang w:val="es-MX" w:eastAsia="en-US"/>
        </w:rPr>
        <w:t>(…)”</w:t>
      </w:r>
    </w:p>
    <w:p w:rsidR="00B66765" w:rsidRPr="00344065"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344065"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344065"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szCs w:val="22"/>
          <w:lang w:val="es-MX" w:eastAsia="en-US"/>
        </w:rPr>
        <w:t xml:space="preserve">Siendo aplicable el Criterio </w:t>
      </w:r>
      <w:r w:rsidRPr="00344065">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44065">
        <w:rPr>
          <w:rFonts w:ascii="Palatino Linotype" w:eastAsiaTheme="minorHAnsi" w:hAnsi="Palatino Linotype" w:cs="Arial"/>
          <w:szCs w:val="22"/>
          <w:lang w:val="es-MX" w:eastAsia="en-US"/>
        </w:rPr>
        <w:t>cuyo rubro y texto dispone:</w:t>
      </w:r>
    </w:p>
    <w:p w:rsidR="00B66765" w:rsidRPr="00344065" w:rsidRDefault="00B66765" w:rsidP="00B66765">
      <w:pPr>
        <w:rPr>
          <w:lang w:val="es-MX"/>
        </w:rPr>
      </w:pPr>
    </w:p>
    <w:p w:rsidR="00B66765" w:rsidRPr="00344065"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344065" w:rsidRDefault="00B66765" w:rsidP="00B66765">
      <w:pPr>
        <w:ind w:left="567" w:right="567"/>
        <w:jc w:val="both"/>
        <w:rPr>
          <w:rFonts w:ascii="Palatino Linotype" w:eastAsiaTheme="minorHAnsi" w:hAnsi="Palatino Linotype" w:cs="Arial"/>
          <w:b/>
          <w:i/>
          <w:sz w:val="22"/>
          <w:szCs w:val="22"/>
          <w:lang w:val="es-MX" w:eastAsia="es-MX"/>
        </w:rPr>
      </w:pPr>
      <w:r w:rsidRPr="00344065">
        <w:rPr>
          <w:rFonts w:ascii="Palatino Linotype" w:eastAsiaTheme="minorHAnsi" w:hAnsi="Palatino Linotype" w:cs="Arial"/>
          <w:b/>
          <w:sz w:val="22"/>
          <w:szCs w:val="22"/>
          <w:lang w:val="es-MX" w:eastAsia="es-MX"/>
        </w:rPr>
        <w:t>“</w:t>
      </w:r>
      <w:r w:rsidRPr="00344065">
        <w:rPr>
          <w:rFonts w:ascii="Palatino Linotype" w:eastAsiaTheme="minorHAnsi" w:hAnsi="Palatino Linotype" w:cs="Arial"/>
          <w:b/>
          <w:i/>
          <w:sz w:val="22"/>
          <w:szCs w:val="22"/>
          <w:lang w:val="es-MX" w:eastAsia="es-MX"/>
        </w:rPr>
        <w:t>CRITERIO 0002-11</w:t>
      </w:r>
    </w:p>
    <w:p w:rsidR="00B66765" w:rsidRPr="00344065" w:rsidRDefault="00B66765" w:rsidP="00B66765">
      <w:pPr>
        <w:ind w:left="567" w:right="567"/>
        <w:jc w:val="both"/>
        <w:rPr>
          <w:rFonts w:ascii="Palatino Linotype" w:eastAsiaTheme="minorHAnsi" w:hAnsi="Palatino Linotype" w:cs="Arial"/>
          <w:i/>
          <w:sz w:val="22"/>
          <w:szCs w:val="22"/>
          <w:lang w:val="es-MX" w:eastAsia="es-MX"/>
        </w:rPr>
      </w:pPr>
      <w:r w:rsidRPr="00344065">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44065">
        <w:rPr>
          <w:rFonts w:ascii="Palatino Linotype" w:eastAsiaTheme="minorHAnsi" w:hAnsi="Palatino Linotype" w:cs="Arial"/>
          <w:b/>
          <w:bCs/>
          <w:i/>
          <w:sz w:val="22"/>
          <w:szCs w:val="22"/>
          <w:lang w:val="es-MX" w:eastAsia="es-MX"/>
        </w:rPr>
        <w:t xml:space="preserve">V, XV, Y XVI, </w:t>
      </w:r>
      <w:r w:rsidRPr="00344065">
        <w:rPr>
          <w:rFonts w:ascii="Palatino Linotype" w:eastAsiaTheme="minorHAnsi" w:hAnsi="Palatino Linotype" w:cs="Arial"/>
          <w:b/>
          <w:i/>
          <w:sz w:val="22"/>
          <w:szCs w:val="22"/>
          <w:lang w:val="es-MX" w:eastAsia="es-MX"/>
        </w:rPr>
        <w:t>3°, 4°, 11 Y 41.</w:t>
      </w:r>
      <w:r w:rsidRPr="00344065">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344065" w:rsidRDefault="00B66765" w:rsidP="00B66765">
      <w:pPr>
        <w:ind w:left="567" w:right="567"/>
        <w:jc w:val="both"/>
        <w:rPr>
          <w:rFonts w:ascii="Palatino Linotype" w:eastAsiaTheme="minorHAnsi" w:hAnsi="Palatino Linotype" w:cs="Arial"/>
          <w:i/>
          <w:sz w:val="22"/>
          <w:szCs w:val="22"/>
          <w:lang w:val="es-MX" w:eastAsia="es-MX"/>
        </w:rPr>
      </w:pPr>
      <w:r w:rsidRPr="00344065">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344065" w:rsidRDefault="00B66765" w:rsidP="00B66765">
      <w:pPr>
        <w:ind w:left="567" w:right="567"/>
        <w:jc w:val="both"/>
        <w:rPr>
          <w:rFonts w:ascii="Palatino Linotype" w:eastAsiaTheme="minorHAnsi" w:hAnsi="Palatino Linotype" w:cs="Arial"/>
          <w:b/>
          <w:i/>
          <w:sz w:val="22"/>
          <w:szCs w:val="22"/>
          <w:lang w:val="es-MX" w:eastAsia="es-MX"/>
        </w:rPr>
      </w:pPr>
    </w:p>
    <w:p w:rsidR="00B66765" w:rsidRPr="00344065" w:rsidRDefault="00B66765" w:rsidP="00B66765">
      <w:pPr>
        <w:ind w:left="567" w:right="567"/>
        <w:jc w:val="both"/>
        <w:rPr>
          <w:rFonts w:ascii="Palatino Linotype" w:eastAsiaTheme="minorHAnsi" w:hAnsi="Palatino Linotype" w:cs="Arial"/>
          <w:b/>
          <w:i/>
          <w:sz w:val="22"/>
          <w:szCs w:val="22"/>
          <w:lang w:val="es-MX" w:eastAsia="es-MX"/>
        </w:rPr>
      </w:pPr>
      <w:r w:rsidRPr="00344065">
        <w:rPr>
          <w:rFonts w:ascii="Palatino Linotype" w:eastAsiaTheme="minorHAnsi" w:hAnsi="Palatino Linotype" w:cs="Arial"/>
          <w:b/>
          <w:i/>
          <w:sz w:val="22"/>
          <w:szCs w:val="22"/>
          <w:lang w:val="es-MX" w:eastAsia="es-MX"/>
        </w:rPr>
        <w:t xml:space="preserve">1) </w:t>
      </w:r>
      <w:r w:rsidRPr="00344065">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344065" w:rsidRDefault="00B66765" w:rsidP="00B66765">
      <w:pPr>
        <w:ind w:left="567" w:right="567"/>
        <w:jc w:val="both"/>
        <w:rPr>
          <w:rFonts w:ascii="Palatino Linotype" w:eastAsiaTheme="minorHAnsi" w:hAnsi="Palatino Linotype" w:cs="Arial"/>
          <w:i/>
          <w:sz w:val="22"/>
          <w:szCs w:val="22"/>
          <w:lang w:val="es-MX" w:eastAsia="es-MX"/>
        </w:rPr>
      </w:pPr>
      <w:r w:rsidRPr="00344065">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66765" w:rsidRPr="00344065" w:rsidRDefault="00B66765" w:rsidP="00B66765">
      <w:pPr>
        <w:ind w:left="567" w:right="567"/>
        <w:jc w:val="both"/>
        <w:rPr>
          <w:rFonts w:ascii="Palatino Linotype" w:eastAsiaTheme="minorHAnsi" w:hAnsi="Palatino Linotype" w:cs="Arial"/>
          <w:i/>
          <w:sz w:val="22"/>
          <w:szCs w:val="22"/>
          <w:lang w:val="es-MX" w:eastAsia="es-MX"/>
        </w:rPr>
      </w:pPr>
      <w:r w:rsidRPr="00344065">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344065"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344065">
        <w:rPr>
          <w:rFonts w:ascii="Palatino Linotype" w:eastAsiaTheme="minorHAnsi" w:hAnsi="Palatino Linotype" w:cs="Arial"/>
          <w:sz w:val="20"/>
          <w:szCs w:val="22"/>
          <w:lang w:val="es-MX" w:eastAsia="es-MX"/>
        </w:rPr>
        <w:tab/>
      </w:r>
      <w:r w:rsidRPr="00344065">
        <w:rPr>
          <w:rFonts w:ascii="Palatino Linotype" w:eastAsiaTheme="minorHAnsi" w:hAnsi="Palatino Linotype" w:cs="Arial"/>
          <w:i/>
          <w:sz w:val="18"/>
          <w:szCs w:val="22"/>
          <w:lang w:val="es-MX" w:eastAsia="es-MX"/>
        </w:rPr>
        <w:t>(Énfasis Añadido)</w:t>
      </w:r>
    </w:p>
    <w:p w:rsidR="00B66765" w:rsidRPr="00344065" w:rsidRDefault="00B66765" w:rsidP="00B66765">
      <w:pPr>
        <w:spacing w:line="360" w:lineRule="auto"/>
        <w:jc w:val="both"/>
        <w:rPr>
          <w:rFonts w:ascii="Palatino Linotype" w:eastAsiaTheme="minorHAnsi" w:hAnsi="Palatino Linotype" w:cs="Arial"/>
          <w:szCs w:val="22"/>
          <w:lang w:val="es-MX" w:eastAsia="en-US"/>
        </w:rPr>
      </w:pPr>
    </w:p>
    <w:p w:rsidR="00095D6A" w:rsidRPr="00344065" w:rsidRDefault="00B66765" w:rsidP="00B66765">
      <w:pPr>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44065">
        <w:rPr>
          <w:rFonts w:ascii="Palatino Linotype" w:eastAsiaTheme="minorHAnsi" w:hAnsi="Palatino Linotype" w:cs="Arial"/>
          <w:b/>
          <w:szCs w:val="22"/>
          <w:lang w:val="es-MX" w:eastAsia="en-US"/>
        </w:rPr>
        <w:t>SAIMEX</w:t>
      </w:r>
      <w:r w:rsidRPr="00344065">
        <w:rPr>
          <w:rFonts w:ascii="Palatino Linotype" w:eastAsiaTheme="minorHAnsi" w:hAnsi="Palatino Linotype" w:cs="Arial"/>
          <w:szCs w:val="22"/>
          <w:lang w:val="es-MX" w:eastAsia="en-US"/>
        </w:rPr>
        <w:t xml:space="preserve">, a efecto de determinar si con la información remitida por </w:t>
      </w:r>
      <w:r w:rsidRPr="00344065">
        <w:rPr>
          <w:rFonts w:ascii="Palatino Linotype" w:eastAsiaTheme="minorHAnsi" w:hAnsi="Palatino Linotype" w:cs="Arial"/>
          <w:b/>
          <w:szCs w:val="22"/>
          <w:lang w:val="es-MX" w:eastAsia="en-US"/>
        </w:rPr>
        <w:t>El Sujeto Obligado</w:t>
      </w:r>
      <w:r w:rsidRPr="00344065">
        <w:rPr>
          <w:rFonts w:ascii="Palatino Linotype" w:eastAsiaTheme="minorHAnsi" w:hAnsi="Palatino Linotype" w:cs="Arial"/>
          <w:szCs w:val="22"/>
          <w:lang w:val="es-MX" w:eastAsia="en-US"/>
        </w:rPr>
        <w:t>, a través de su respuesta, colma lo requerido en dicha solicitud.</w:t>
      </w:r>
    </w:p>
    <w:p w:rsidR="00F15413" w:rsidRPr="00344065" w:rsidRDefault="00F15413" w:rsidP="00B66765">
      <w:pPr>
        <w:spacing w:line="360" w:lineRule="auto"/>
        <w:jc w:val="both"/>
        <w:rPr>
          <w:rFonts w:ascii="Palatino Linotype" w:eastAsiaTheme="minorHAnsi" w:hAnsi="Palatino Linotype" w:cs="Arial"/>
          <w:szCs w:val="22"/>
          <w:lang w:val="es-MX" w:eastAsia="en-US"/>
        </w:rPr>
      </w:pPr>
    </w:p>
    <w:p w:rsidR="00950750" w:rsidRPr="00344065" w:rsidRDefault="00F15413" w:rsidP="00B66765">
      <w:pPr>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szCs w:val="22"/>
          <w:lang w:val="es-MX" w:eastAsia="en-US"/>
        </w:rPr>
        <w:t>Primeramente, es necesario traer a colación las atribuciones que tiene la Dirección General de Recursos Materiales, las cuales, se encuentran estipuladas en el artículo 32, del Reglamento Interior de la Secretaría de Finanzas, de conformidad con lo siguiente:</w:t>
      </w:r>
    </w:p>
    <w:p w:rsidR="00F15413" w:rsidRPr="00344065" w:rsidRDefault="00F15413" w:rsidP="00B66765">
      <w:pPr>
        <w:spacing w:line="360" w:lineRule="auto"/>
        <w:jc w:val="both"/>
        <w:rPr>
          <w:rFonts w:ascii="Palatino Linotype" w:eastAsiaTheme="minorHAnsi" w:hAnsi="Palatino Linotype" w:cs="Arial"/>
          <w:szCs w:val="22"/>
          <w:lang w:val="es-MX" w:eastAsia="en-US"/>
        </w:rPr>
      </w:pPr>
    </w:p>
    <w:p w:rsidR="00F15413" w:rsidRPr="00344065" w:rsidRDefault="00165649"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r w:rsidR="00F15413" w:rsidRPr="00344065">
        <w:rPr>
          <w:rFonts w:ascii="Palatino Linotype" w:eastAsiaTheme="minorHAnsi" w:hAnsi="Palatino Linotype" w:cs="Arial"/>
          <w:b/>
          <w:i/>
          <w:sz w:val="22"/>
          <w:szCs w:val="22"/>
          <w:lang w:val="es-MX" w:eastAsia="en-US"/>
        </w:rPr>
        <w:t>Artículo 32.-</w:t>
      </w:r>
      <w:r w:rsidR="00F15413" w:rsidRPr="00344065">
        <w:rPr>
          <w:rFonts w:ascii="Palatino Linotype" w:eastAsiaTheme="minorHAnsi" w:hAnsi="Palatino Linotype" w:cs="Arial"/>
          <w:i/>
          <w:sz w:val="22"/>
          <w:szCs w:val="22"/>
          <w:lang w:val="es-MX" w:eastAsia="en-US"/>
        </w:rPr>
        <w:t xml:space="preserve"> Corresponde a la </w:t>
      </w:r>
      <w:r w:rsidR="00F15413" w:rsidRPr="00344065">
        <w:rPr>
          <w:rFonts w:ascii="Palatino Linotype" w:eastAsiaTheme="minorHAnsi" w:hAnsi="Palatino Linotype" w:cs="Arial"/>
          <w:b/>
          <w:i/>
          <w:sz w:val="22"/>
          <w:szCs w:val="22"/>
          <w:u w:val="single"/>
          <w:lang w:val="es-MX" w:eastAsia="en-US"/>
        </w:rPr>
        <w:t>Dirección General de Recursos Materiales</w:t>
      </w:r>
      <w:r w:rsidR="00F15413"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V.</w:t>
      </w:r>
      <w:r w:rsidRPr="00344065">
        <w:rPr>
          <w:rFonts w:ascii="Palatino Linotype" w:eastAsiaTheme="minorHAnsi" w:hAnsi="Palatino Linotype" w:cs="Arial"/>
          <w:i/>
          <w:sz w:val="22"/>
          <w:szCs w:val="22"/>
          <w:lang w:val="es-MX" w:eastAsia="en-US"/>
        </w:rPr>
        <w:t xml:space="preserve"> Expedir las cédulas de proveedores de bienes y prestadores de servicios en los términos que establezca la normatividad en la materia.</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lastRenderedPageBreak/>
        <w:t>VI.</w:t>
      </w:r>
      <w:r w:rsidRPr="00344065">
        <w:rPr>
          <w:rFonts w:ascii="Palatino Linotype" w:eastAsiaTheme="minorHAnsi" w:hAnsi="Palatino Linotype" w:cs="Arial"/>
          <w:i/>
          <w:sz w:val="22"/>
          <w:szCs w:val="22"/>
          <w:lang w:val="es-MX" w:eastAsia="en-US"/>
        </w:rPr>
        <w:t xml:space="preserve"> Ejecutar y dar seguimiento al Programa Anual de Adquisiciones que emitan las dependencias y los organismos auxiliares del Poder Ejecutivo del Gobierno del Estado conforme a lo dispuesto en la normativa aplicable, previo acuerdo de coordinación celebrado con dichos organismos.</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VIII.</w:t>
      </w:r>
      <w:r w:rsidRPr="00344065">
        <w:rPr>
          <w:rFonts w:ascii="Palatino Linotype" w:eastAsiaTheme="minorHAnsi" w:hAnsi="Palatino Linotype" w:cs="Arial"/>
          <w:i/>
          <w:sz w:val="22"/>
          <w:szCs w:val="22"/>
          <w:lang w:val="es-MX" w:eastAsia="en-US"/>
        </w:rPr>
        <w:t xml:space="preserve"> </w:t>
      </w:r>
      <w:r w:rsidRPr="00344065">
        <w:rPr>
          <w:rFonts w:ascii="Palatino Linotype" w:eastAsiaTheme="minorHAnsi" w:hAnsi="Palatino Linotype" w:cs="Arial"/>
          <w:i/>
          <w:sz w:val="22"/>
          <w:szCs w:val="22"/>
          <w:u w:val="single"/>
          <w:lang w:val="es-MX" w:eastAsia="en-US"/>
        </w:rPr>
        <w:t>Programar, documentar y substanciar los procedimientos adquisitivos de bienes muebles y de contratación de servicios, en términos de la normatividad correspondiente</w:t>
      </w: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IX.</w:t>
      </w:r>
      <w:r w:rsidRPr="00344065">
        <w:rPr>
          <w:rFonts w:ascii="Palatino Linotype" w:eastAsiaTheme="minorHAnsi" w:hAnsi="Palatino Linotype" w:cs="Arial"/>
          <w:i/>
          <w:sz w:val="22"/>
          <w:szCs w:val="22"/>
          <w:lang w:val="es-MX" w:eastAsia="en-US"/>
        </w:rPr>
        <w:t xml:space="preserve"> Brindar o, en su caso, contratar asesoría técnica para la realización de estudios o investigaciones de mercado que tengan que pagarse con recursos estatales o federales, de pruebas de calidad y de aquéllas que sean necesarias para el mejoramiento y la modernización de las adquisiciones y de los servicios.</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XI.</w:t>
      </w:r>
      <w:r w:rsidRPr="00344065">
        <w:rPr>
          <w:rFonts w:ascii="Palatino Linotype" w:eastAsiaTheme="minorHAnsi" w:hAnsi="Palatino Linotype" w:cs="Arial"/>
          <w:i/>
          <w:sz w:val="22"/>
          <w:szCs w:val="22"/>
          <w:lang w:val="es-MX" w:eastAsia="en-US"/>
        </w:rPr>
        <w:t xml:space="preserve"> </w:t>
      </w:r>
      <w:r w:rsidRPr="00344065">
        <w:rPr>
          <w:rFonts w:ascii="Palatino Linotype" w:eastAsiaTheme="minorHAnsi" w:hAnsi="Palatino Linotype" w:cs="Arial"/>
          <w:i/>
          <w:sz w:val="22"/>
          <w:szCs w:val="22"/>
          <w:u w:val="single"/>
          <w:lang w:val="es-MX" w:eastAsia="en-US"/>
        </w:rPr>
        <w:t>Emitir las convocatorias, bases e invitaciones, así como los fallos de los procedimientos de contratación de las dependencias y de los organismos auxiliares del Poder Ejecutivo del Gobierno del Estado</w:t>
      </w:r>
      <w:r w:rsidRPr="00344065">
        <w:rPr>
          <w:rFonts w:ascii="Palatino Linotype" w:eastAsiaTheme="minorHAnsi" w:hAnsi="Palatino Linotype" w:cs="Arial"/>
          <w:i/>
          <w:sz w:val="22"/>
          <w:szCs w:val="22"/>
          <w:lang w:val="es-MX" w:eastAsia="en-US"/>
        </w:rPr>
        <w:t>, en términos de lo establecido en la normativa aplicable, previo acuerdo de coordinación celebrado con dichos organismos.</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XIII.</w:t>
      </w:r>
      <w:r w:rsidRPr="00344065">
        <w:rPr>
          <w:rFonts w:ascii="Palatino Linotype" w:eastAsiaTheme="minorHAnsi" w:hAnsi="Palatino Linotype" w:cs="Arial"/>
          <w:i/>
          <w:sz w:val="22"/>
          <w:szCs w:val="22"/>
          <w:lang w:val="es-MX" w:eastAsia="en-US"/>
        </w:rPr>
        <w:t xml:space="preserve"> </w:t>
      </w:r>
      <w:r w:rsidRPr="00344065">
        <w:rPr>
          <w:rFonts w:ascii="Palatino Linotype" w:eastAsiaTheme="minorHAnsi" w:hAnsi="Palatino Linotype" w:cs="Arial"/>
          <w:i/>
          <w:sz w:val="22"/>
          <w:szCs w:val="22"/>
          <w:u w:val="single"/>
          <w:lang w:val="es-MX" w:eastAsia="en-US"/>
        </w:rPr>
        <w:t>Formular, suscribir y dar seguimiento a los contratos derivados de los procedimientos adquisitivos</w:t>
      </w:r>
      <w:r w:rsidRPr="00344065">
        <w:rPr>
          <w:rFonts w:ascii="Palatino Linotype" w:eastAsiaTheme="minorHAnsi" w:hAnsi="Palatino Linotype" w:cs="Arial"/>
          <w:i/>
          <w:sz w:val="22"/>
          <w:szCs w:val="22"/>
          <w:lang w:val="es-MX" w:eastAsia="en-US"/>
        </w:rPr>
        <w:t>.</w:t>
      </w:r>
    </w:p>
    <w:p w:rsidR="00F15413" w:rsidRPr="00344065" w:rsidRDefault="00F15413" w:rsidP="00165649">
      <w:pPr>
        <w:ind w:left="567" w:right="616"/>
        <w:jc w:val="both"/>
        <w:rPr>
          <w:rFonts w:ascii="Palatino Linotype" w:eastAsiaTheme="minorHAnsi" w:hAnsi="Palatino Linotype" w:cs="Arial"/>
          <w:i/>
          <w:sz w:val="22"/>
          <w:szCs w:val="22"/>
          <w:lang w:val="es-MX" w:eastAsia="en-US"/>
        </w:rPr>
      </w:pPr>
      <w:r w:rsidRPr="00344065">
        <w:rPr>
          <w:rFonts w:ascii="Palatino Linotype" w:eastAsiaTheme="minorHAnsi" w:hAnsi="Palatino Linotype" w:cs="Arial"/>
          <w:b/>
          <w:i/>
          <w:sz w:val="22"/>
          <w:szCs w:val="22"/>
          <w:lang w:val="es-MX" w:eastAsia="en-US"/>
        </w:rPr>
        <w:t>XIV.</w:t>
      </w:r>
      <w:r w:rsidRPr="00344065">
        <w:rPr>
          <w:rFonts w:ascii="Palatino Linotype" w:eastAsiaTheme="minorHAnsi" w:hAnsi="Palatino Linotype" w:cs="Arial"/>
          <w:i/>
          <w:sz w:val="22"/>
          <w:szCs w:val="22"/>
          <w:lang w:val="es-MX" w:eastAsia="en-US"/>
        </w:rPr>
        <w:t xml:space="preserve"> Suscribir acuerdos de coordinación con organismos auxiliares, tribunales administrativos, poderes Legislativo y Judicial, entes autónomos y municipios, para la realización de procedimientos adquisitivos.</w:t>
      </w:r>
      <w:r w:rsidR="00165649" w:rsidRPr="00344065">
        <w:rPr>
          <w:rFonts w:ascii="Palatino Linotype" w:eastAsiaTheme="minorHAnsi" w:hAnsi="Palatino Linotype" w:cs="Arial"/>
          <w:i/>
          <w:sz w:val="22"/>
          <w:szCs w:val="22"/>
          <w:lang w:val="es-MX" w:eastAsia="en-US"/>
        </w:rPr>
        <w:t>”</w:t>
      </w:r>
    </w:p>
    <w:p w:rsidR="00F15413" w:rsidRPr="00344065" w:rsidRDefault="00F15413" w:rsidP="00B66765">
      <w:pPr>
        <w:spacing w:line="360" w:lineRule="auto"/>
        <w:jc w:val="both"/>
        <w:rPr>
          <w:rFonts w:ascii="Palatino Linotype" w:eastAsiaTheme="minorHAnsi" w:hAnsi="Palatino Linotype" w:cs="Arial"/>
          <w:szCs w:val="22"/>
          <w:lang w:val="es-MX" w:eastAsia="en-US"/>
        </w:rPr>
      </w:pPr>
    </w:p>
    <w:p w:rsidR="007121B6" w:rsidRPr="00344065" w:rsidRDefault="00950750" w:rsidP="00950750">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Bajo tal tesitura, si bien </w:t>
      </w:r>
      <w:r w:rsidRPr="00344065">
        <w:rPr>
          <w:rFonts w:ascii="Palatino Linotype" w:eastAsiaTheme="minorHAnsi" w:hAnsi="Palatino Linotype" w:cs="Arial"/>
          <w:b/>
          <w:lang w:val="es-MX" w:eastAsia="en-US"/>
        </w:rPr>
        <w:t>El Sujeto Obligado</w:t>
      </w:r>
      <w:r w:rsidRPr="00344065">
        <w:rPr>
          <w:rFonts w:ascii="Palatino Linotype" w:eastAsiaTheme="minorHAnsi" w:hAnsi="Palatino Linotype" w:cs="Arial"/>
          <w:lang w:val="es-MX" w:eastAsia="en-US"/>
        </w:rPr>
        <w:t xml:space="preserve"> </w:t>
      </w:r>
      <w:r w:rsidR="00165649" w:rsidRPr="00344065">
        <w:rPr>
          <w:rFonts w:ascii="Palatino Linotype" w:eastAsiaTheme="minorHAnsi" w:hAnsi="Palatino Linotype" w:cs="Arial"/>
          <w:lang w:val="es-MX" w:eastAsia="en-US"/>
        </w:rPr>
        <w:t xml:space="preserve">a través del Servidor Público Habilitado de la Dirección General de Recursos Materiales, </w:t>
      </w:r>
      <w:r w:rsidRPr="00344065">
        <w:rPr>
          <w:rFonts w:ascii="Palatino Linotype" w:eastAsiaTheme="minorHAnsi" w:hAnsi="Palatino Linotype" w:cs="Arial"/>
          <w:lang w:val="es-MX" w:eastAsia="en-US"/>
        </w:rPr>
        <w:t xml:space="preserve">en su respuesta primigenia </w:t>
      </w:r>
      <w:r w:rsidR="00C2709E" w:rsidRPr="00344065">
        <w:rPr>
          <w:rFonts w:ascii="Palatino Linotype" w:eastAsiaTheme="minorHAnsi" w:hAnsi="Palatino Linotype" w:cs="Arial"/>
          <w:lang w:val="es-MX" w:eastAsia="en-US"/>
        </w:rPr>
        <w:t>referente a los contratos celebrados para la Secretaría de Cultura y Turismo</w:t>
      </w:r>
      <w:r w:rsidR="00F01B09"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lang w:val="es-MX" w:eastAsia="en-US"/>
        </w:rPr>
        <w:t xml:space="preserve">remitió </w:t>
      </w:r>
      <w:r w:rsidR="007121B6" w:rsidRPr="00344065">
        <w:rPr>
          <w:rFonts w:ascii="Palatino Linotype" w:eastAsiaTheme="minorHAnsi" w:hAnsi="Palatino Linotype" w:cs="Arial"/>
          <w:lang w:val="es-MX" w:eastAsia="en-US"/>
        </w:rPr>
        <w:t>el link</w:t>
      </w:r>
      <w:r w:rsidRPr="00344065">
        <w:rPr>
          <w:rFonts w:ascii="Palatino Linotype" w:eastAsiaTheme="minorHAnsi" w:hAnsi="Palatino Linotype" w:cs="Arial"/>
          <w:lang w:val="es-MX" w:eastAsia="en-US"/>
        </w:rPr>
        <w:t xml:space="preserve"> </w:t>
      </w:r>
      <w:hyperlink r:id="rId10" w:history="1">
        <w:r w:rsidR="007121B6" w:rsidRPr="00344065">
          <w:rPr>
            <w:rStyle w:val="Hipervnculo"/>
            <w:rFonts w:ascii="Palatino Linotype" w:eastAsiaTheme="minorHAnsi" w:hAnsi="Palatino Linotype" w:cs="Arial"/>
            <w:bCs/>
            <w:lang w:val="es-MX" w:eastAsia="en-US"/>
          </w:rPr>
          <w:t>https://www.ipomex.org.mx/ipo3/lgt/indice/finanzas.web</w:t>
        </w:r>
      </w:hyperlink>
      <w:r w:rsidR="007121B6" w:rsidRPr="00344065">
        <w:rPr>
          <w:rFonts w:ascii="Palatino Linotype" w:eastAsiaTheme="minorHAnsi" w:hAnsi="Palatino Linotype" w:cs="Arial"/>
          <w:bCs/>
          <w:lang w:val="es-MX" w:eastAsia="en-US"/>
        </w:rPr>
        <w:t xml:space="preserve">, indicando que la información solicitada se encuentra en las </w:t>
      </w:r>
      <w:r w:rsidR="007121B6" w:rsidRPr="00344065">
        <w:rPr>
          <w:rFonts w:ascii="Palatino Linotype" w:eastAsiaTheme="minorHAnsi" w:hAnsi="Palatino Linotype" w:cs="Arial"/>
          <w:b/>
          <w:bCs/>
          <w:lang w:val="es-MX" w:eastAsia="en-US"/>
        </w:rPr>
        <w:t>fracciones XXIX A</w:t>
      </w:r>
      <w:r w:rsidR="007121B6" w:rsidRPr="00344065">
        <w:rPr>
          <w:rFonts w:ascii="Palatino Linotype" w:eastAsiaTheme="minorHAnsi" w:hAnsi="Palatino Linotype" w:cs="Arial"/>
          <w:bCs/>
          <w:lang w:val="es-MX" w:eastAsia="en-US"/>
        </w:rPr>
        <w:t xml:space="preserve">, </w:t>
      </w:r>
      <w:r w:rsidR="007121B6" w:rsidRPr="00344065">
        <w:rPr>
          <w:rFonts w:ascii="Palatino Linotype" w:eastAsiaTheme="minorHAnsi" w:hAnsi="Palatino Linotype" w:cs="Arial"/>
          <w:bCs/>
          <w:i/>
          <w:lang w:val="es-MX" w:eastAsia="en-US"/>
        </w:rPr>
        <w:t>Resultados de procedimientos de licitación pública e invitación a cuando menos tres personas realizados</w:t>
      </w:r>
      <w:r w:rsidR="007121B6" w:rsidRPr="00344065">
        <w:rPr>
          <w:rFonts w:ascii="Palatino Linotype" w:eastAsiaTheme="minorHAnsi" w:hAnsi="Palatino Linotype" w:cs="Arial"/>
          <w:bCs/>
          <w:lang w:val="es-MX" w:eastAsia="en-US"/>
        </w:rPr>
        <w:t xml:space="preserve"> y </w:t>
      </w:r>
      <w:r w:rsidR="007121B6" w:rsidRPr="00344065">
        <w:rPr>
          <w:rFonts w:ascii="Palatino Linotype" w:eastAsiaTheme="minorHAnsi" w:hAnsi="Palatino Linotype" w:cs="Arial"/>
          <w:b/>
          <w:bCs/>
          <w:lang w:val="es-MX" w:eastAsia="en-US"/>
        </w:rPr>
        <w:t>XXIX B</w:t>
      </w:r>
      <w:r w:rsidR="007121B6" w:rsidRPr="00344065">
        <w:rPr>
          <w:rFonts w:ascii="Palatino Linotype" w:eastAsiaTheme="minorHAnsi" w:hAnsi="Palatino Linotype" w:cs="Arial"/>
          <w:bCs/>
          <w:lang w:val="es-MX" w:eastAsia="en-US"/>
        </w:rPr>
        <w:t xml:space="preserve">, </w:t>
      </w:r>
      <w:r w:rsidR="007121B6" w:rsidRPr="00344065">
        <w:rPr>
          <w:rFonts w:ascii="Palatino Linotype" w:eastAsiaTheme="minorHAnsi" w:hAnsi="Palatino Linotype" w:cs="Arial"/>
          <w:bCs/>
          <w:i/>
          <w:lang w:val="es-MX" w:eastAsia="en-US"/>
        </w:rPr>
        <w:t>Resultados de procedimientos de adjudicación directa realizados</w:t>
      </w:r>
      <w:r w:rsidR="007121B6" w:rsidRPr="00344065">
        <w:rPr>
          <w:rFonts w:ascii="Palatino Linotype" w:eastAsiaTheme="minorHAnsi" w:hAnsi="Palatino Linotype" w:cs="Arial"/>
          <w:bCs/>
          <w:lang w:val="es-MX" w:eastAsia="en-US"/>
        </w:rPr>
        <w:t xml:space="preserve">, el cual, </w:t>
      </w:r>
      <w:r w:rsidRPr="00344065">
        <w:rPr>
          <w:rFonts w:ascii="Palatino Linotype" w:eastAsiaTheme="minorHAnsi" w:hAnsi="Palatino Linotype" w:cs="Arial"/>
          <w:bCs/>
          <w:lang w:val="es-MX" w:eastAsia="en-US"/>
        </w:rPr>
        <w:t>consta lo siguiente:</w:t>
      </w:r>
    </w:p>
    <w:p w:rsidR="00950750" w:rsidRPr="00344065" w:rsidRDefault="007121B6" w:rsidP="00F01B09">
      <w:pPr>
        <w:spacing w:line="360" w:lineRule="auto"/>
        <w:jc w:val="center"/>
        <w:rPr>
          <w:rFonts w:ascii="Palatino Linotype" w:eastAsiaTheme="minorHAnsi" w:hAnsi="Palatino Linotype" w:cs="Arial"/>
          <w:szCs w:val="22"/>
          <w:lang w:val="es-MX" w:eastAsia="en-US"/>
        </w:rPr>
      </w:pPr>
      <w:r w:rsidRPr="00344065">
        <w:rPr>
          <w:rFonts w:ascii="Palatino Linotype" w:eastAsiaTheme="minorHAnsi" w:hAnsi="Palatino Linotype" w:cs="Arial"/>
          <w:noProof/>
          <w:szCs w:val="22"/>
          <w:lang w:val="es-MX" w:eastAsia="es-MX"/>
        </w:rPr>
        <w:lastRenderedPageBreak/>
        <w:drawing>
          <wp:inline distT="0" distB="0" distL="0" distR="0">
            <wp:extent cx="5635071" cy="2901950"/>
            <wp:effectExtent l="190500" t="190500" r="19431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314" cy="2925764"/>
                    </a:xfrm>
                    <a:prstGeom prst="rect">
                      <a:avLst/>
                    </a:prstGeom>
                    <a:ln>
                      <a:noFill/>
                    </a:ln>
                    <a:effectLst>
                      <a:outerShdw blurRad="190500" algn="tl" rotWithShape="0">
                        <a:srgbClr val="000000">
                          <a:alpha val="70000"/>
                        </a:srgbClr>
                      </a:outerShdw>
                    </a:effectLst>
                  </pic:spPr>
                </pic:pic>
              </a:graphicData>
            </a:graphic>
          </wp:inline>
        </w:drawing>
      </w:r>
    </w:p>
    <w:p w:rsidR="00950750" w:rsidRPr="00344065" w:rsidRDefault="007121B6" w:rsidP="007C3E46">
      <w:pPr>
        <w:tabs>
          <w:tab w:val="left" w:pos="1828"/>
        </w:tabs>
        <w:spacing w:line="360" w:lineRule="auto"/>
        <w:jc w:val="both"/>
        <w:rPr>
          <w:rFonts w:ascii="Palatino Linotype" w:hAnsi="Palatino Linotype" w:cs="Arial"/>
        </w:rPr>
      </w:pPr>
      <w:r w:rsidRPr="00344065">
        <w:rPr>
          <w:rFonts w:ascii="Palatino Linotype" w:hAnsi="Palatino Linotype" w:cs="Arial"/>
          <w:noProof/>
          <w:lang w:val="es-MX" w:eastAsia="es-MX"/>
        </w:rPr>
        <w:drawing>
          <wp:inline distT="0" distB="0" distL="0" distR="0">
            <wp:extent cx="5605780" cy="3808730"/>
            <wp:effectExtent l="190500" t="190500" r="185420" b="1917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780" cy="3808730"/>
                    </a:xfrm>
                    <a:prstGeom prst="rect">
                      <a:avLst/>
                    </a:prstGeom>
                    <a:ln>
                      <a:noFill/>
                    </a:ln>
                    <a:effectLst>
                      <a:outerShdw blurRad="190500" algn="tl" rotWithShape="0">
                        <a:srgbClr val="000000">
                          <a:alpha val="70000"/>
                        </a:srgbClr>
                      </a:outerShdw>
                    </a:effectLst>
                  </pic:spPr>
                </pic:pic>
              </a:graphicData>
            </a:graphic>
          </wp:inline>
        </w:drawing>
      </w:r>
    </w:p>
    <w:p w:rsidR="00F01B09" w:rsidRPr="00344065" w:rsidRDefault="00F01B09" w:rsidP="00F01B09">
      <w:pPr>
        <w:spacing w:line="360" w:lineRule="auto"/>
        <w:jc w:val="both"/>
        <w:rPr>
          <w:rFonts w:ascii="Palatino Linotype" w:eastAsiaTheme="minorHAnsi" w:hAnsi="Palatino Linotype" w:cs="Arial"/>
          <w:szCs w:val="22"/>
          <w:lang w:val="es-MX" w:eastAsia="en-US"/>
        </w:rPr>
      </w:pPr>
      <w:r w:rsidRPr="00344065">
        <w:rPr>
          <w:rFonts w:ascii="Palatino Linotype" w:eastAsiaTheme="minorHAnsi" w:hAnsi="Palatino Linotype" w:cs="Arial"/>
          <w:lang w:val="es-MX" w:eastAsia="en-US"/>
        </w:rPr>
        <w:lastRenderedPageBreak/>
        <w:t xml:space="preserve">Lo cierto es que dicha orientación al particular resulta insuficiente, al no cumplir con los lineamientos que exige el numeral 161, de la ley de la materia, lo anterior en razón de que al ingresar al link remitido por </w:t>
      </w:r>
      <w:r w:rsidRPr="00344065">
        <w:rPr>
          <w:rFonts w:ascii="Palatino Linotype" w:eastAsiaTheme="minorHAnsi" w:hAnsi="Palatino Linotype" w:cs="Arial"/>
          <w:b/>
          <w:lang w:val="es-MX" w:eastAsia="en-US"/>
        </w:rPr>
        <w:t>El Sujeto Obligado</w:t>
      </w:r>
      <w:r w:rsidRPr="00344065">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344065">
        <w:rPr>
          <w:rFonts w:ascii="Palatino Linotype" w:eastAsiaTheme="minorHAnsi" w:hAnsi="Palatino Linotype" w:cs="Arial"/>
          <w:b/>
          <w:lang w:val="es-MX" w:eastAsia="en-US"/>
        </w:rPr>
        <w:t>El Recurrente</w:t>
      </w:r>
      <w:r w:rsidRPr="00344065">
        <w:rPr>
          <w:rFonts w:ascii="Palatino Linotype" w:eastAsiaTheme="minorHAnsi" w:hAnsi="Palatino Linotype" w:cs="Arial"/>
          <w:lang w:val="es-MX" w:eastAsia="en-US"/>
        </w:rPr>
        <w:t xml:space="preserve"> obtendrá la información; p</w:t>
      </w:r>
      <w:r w:rsidRPr="00344065">
        <w:rPr>
          <w:rFonts w:ascii="Palatino Linotype" w:hAnsi="Palatino Linotype" w:cs="Arial"/>
        </w:rPr>
        <w:t>ara efecto de fundar y motivar la precedente aseveración, se parte de la premisa normativa siguiente:</w:t>
      </w:r>
    </w:p>
    <w:p w:rsidR="00F01B09" w:rsidRPr="00344065" w:rsidRDefault="00F01B09" w:rsidP="00F01B09">
      <w:pPr>
        <w:spacing w:after="160" w:line="360" w:lineRule="auto"/>
        <w:ind w:right="51"/>
        <w:jc w:val="both"/>
        <w:rPr>
          <w:rFonts w:ascii="Palatino Linotype" w:hAnsi="Palatino Linotype" w:cs="Arial"/>
          <w:sz w:val="12"/>
        </w:rPr>
      </w:pPr>
    </w:p>
    <w:p w:rsidR="00F01B09" w:rsidRPr="00344065" w:rsidRDefault="00F01B09" w:rsidP="00F01B09">
      <w:pPr>
        <w:spacing w:after="160" w:line="360" w:lineRule="auto"/>
        <w:ind w:right="51"/>
        <w:jc w:val="both"/>
        <w:rPr>
          <w:rFonts w:ascii="Palatino Linotype" w:hAnsi="Palatino Linotype" w:cs="Arial"/>
        </w:rPr>
      </w:pPr>
      <w:r w:rsidRPr="00344065">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F01B09" w:rsidRPr="00344065" w:rsidRDefault="00F01B09" w:rsidP="00F01B09">
      <w:pPr>
        <w:spacing w:after="160" w:line="360" w:lineRule="auto"/>
        <w:ind w:right="51"/>
        <w:jc w:val="both"/>
        <w:rPr>
          <w:rFonts w:ascii="Palatino Linotype" w:hAnsi="Palatino Linotype" w:cs="Arial"/>
          <w:sz w:val="2"/>
        </w:rPr>
      </w:pPr>
    </w:p>
    <w:p w:rsidR="00F01B09" w:rsidRPr="00344065" w:rsidRDefault="00F01B09" w:rsidP="00F01B09">
      <w:pPr>
        <w:spacing w:after="160" w:line="276" w:lineRule="auto"/>
        <w:ind w:left="851" w:right="850"/>
        <w:jc w:val="both"/>
        <w:rPr>
          <w:rFonts w:ascii="Palatino Linotype" w:eastAsiaTheme="minorHAnsi" w:hAnsi="Palatino Linotype" w:cstheme="minorBidi"/>
          <w:i/>
          <w:sz w:val="22"/>
          <w:szCs w:val="22"/>
          <w:lang w:val="es-MX" w:eastAsia="en-US"/>
        </w:rPr>
      </w:pPr>
      <w:r w:rsidRPr="00344065">
        <w:rPr>
          <w:rFonts w:ascii="Palatino Linotype" w:eastAsiaTheme="minorHAnsi" w:hAnsi="Palatino Linotype" w:cstheme="minorBidi"/>
          <w:b/>
          <w:i/>
          <w:sz w:val="22"/>
          <w:szCs w:val="22"/>
          <w:lang w:val="es-MX" w:eastAsia="en-US"/>
        </w:rPr>
        <w:t>Artículo 11.</w:t>
      </w:r>
      <w:r w:rsidRPr="00344065">
        <w:rPr>
          <w:rFonts w:ascii="Palatino Linotype" w:eastAsiaTheme="minorHAnsi" w:hAnsi="Palatino Linotype" w:cstheme="minorBidi"/>
          <w:i/>
          <w:sz w:val="22"/>
          <w:szCs w:val="22"/>
          <w:lang w:val="es-MX" w:eastAsia="en-US"/>
        </w:rPr>
        <w:t xml:space="preserve"> En la generación, publicación y</w:t>
      </w:r>
      <w:r w:rsidRPr="00344065">
        <w:rPr>
          <w:rFonts w:ascii="Palatino Linotype" w:eastAsiaTheme="minorHAnsi" w:hAnsi="Palatino Linotype" w:cstheme="minorBidi"/>
          <w:b/>
          <w:i/>
          <w:sz w:val="22"/>
          <w:szCs w:val="22"/>
          <w:lang w:val="es-MX" w:eastAsia="en-US"/>
        </w:rPr>
        <w:t xml:space="preserve"> </w:t>
      </w:r>
      <w:r w:rsidRPr="00344065">
        <w:rPr>
          <w:rFonts w:ascii="Palatino Linotype" w:eastAsiaTheme="minorHAnsi" w:hAnsi="Palatino Linotype" w:cstheme="minorBidi"/>
          <w:b/>
          <w:i/>
          <w:sz w:val="22"/>
          <w:szCs w:val="22"/>
          <w:u w:val="single"/>
          <w:lang w:val="es-MX" w:eastAsia="en-US"/>
        </w:rPr>
        <w:t>entrega de información se deberá</w:t>
      </w:r>
      <w:r w:rsidRPr="00344065">
        <w:rPr>
          <w:rFonts w:ascii="Palatino Linotype" w:eastAsiaTheme="minorHAnsi" w:hAnsi="Palatino Linotype" w:cstheme="minorBidi"/>
          <w:i/>
          <w:sz w:val="22"/>
          <w:szCs w:val="22"/>
          <w:lang w:val="es-MX" w:eastAsia="en-US"/>
        </w:rPr>
        <w:t xml:space="preserve"> </w:t>
      </w:r>
      <w:r w:rsidRPr="00344065">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344065">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rsidR="00F01B09" w:rsidRPr="00344065" w:rsidRDefault="00F01B09" w:rsidP="00F01B09">
      <w:pPr>
        <w:spacing w:after="160" w:line="276" w:lineRule="auto"/>
        <w:ind w:left="851" w:right="850"/>
        <w:jc w:val="both"/>
        <w:rPr>
          <w:rFonts w:ascii="Palatino Linotype" w:eastAsiaTheme="minorHAnsi" w:hAnsi="Palatino Linotype" w:cstheme="minorBidi"/>
          <w:b/>
          <w:i/>
          <w:sz w:val="22"/>
          <w:szCs w:val="22"/>
          <w:lang w:val="es-MX" w:eastAsia="en-US"/>
        </w:rPr>
      </w:pPr>
      <w:r w:rsidRPr="00344065">
        <w:rPr>
          <w:rFonts w:ascii="Palatino Linotype" w:eastAsiaTheme="minorHAnsi" w:hAnsi="Palatino Linotype" w:cstheme="minorBidi"/>
          <w:b/>
          <w:i/>
          <w:sz w:val="22"/>
          <w:szCs w:val="22"/>
          <w:lang w:val="es-MX" w:eastAsia="en-US"/>
        </w:rPr>
        <w:t>[…]</w:t>
      </w:r>
    </w:p>
    <w:p w:rsidR="00F01B09" w:rsidRPr="00344065" w:rsidRDefault="00F01B09" w:rsidP="00F01B09">
      <w:pPr>
        <w:spacing w:after="160" w:line="276" w:lineRule="auto"/>
        <w:ind w:left="851" w:right="850"/>
        <w:jc w:val="both"/>
        <w:rPr>
          <w:rFonts w:ascii="Palatino Linotype" w:eastAsiaTheme="minorHAnsi" w:hAnsi="Palatino Linotype" w:cstheme="minorBidi"/>
          <w:b/>
          <w:i/>
          <w:sz w:val="22"/>
          <w:szCs w:val="22"/>
          <w:u w:val="single"/>
          <w:lang w:val="es-MX" w:eastAsia="en-US"/>
        </w:rPr>
      </w:pPr>
      <w:r w:rsidRPr="00344065">
        <w:rPr>
          <w:rFonts w:ascii="Palatino Linotype" w:eastAsiaTheme="minorHAnsi" w:hAnsi="Palatino Linotype" w:cstheme="minorBidi"/>
          <w:b/>
          <w:i/>
          <w:sz w:val="22"/>
          <w:szCs w:val="22"/>
          <w:lang w:val="es-MX" w:eastAsia="en-US"/>
        </w:rPr>
        <w:t>Artículo 161.</w:t>
      </w:r>
      <w:r w:rsidRPr="00344065">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44065">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344065">
        <w:rPr>
          <w:rFonts w:ascii="Palatino Linotype" w:eastAsiaTheme="minorHAnsi" w:hAnsi="Palatino Linotype" w:cstheme="minorBidi"/>
          <w:b/>
          <w:i/>
          <w:sz w:val="22"/>
          <w:szCs w:val="22"/>
          <w:u w:val="single"/>
          <w:lang w:val="es-MX" w:eastAsia="en-US"/>
        </w:rPr>
        <w:t xml:space="preserve">La fuente deberá ser precisa y concreta </w:t>
      </w:r>
      <w:r w:rsidRPr="00344065">
        <w:rPr>
          <w:rFonts w:ascii="Palatino Linotype" w:eastAsiaTheme="minorHAnsi" w:hAnsi="Palatino Linotype" w:cstheme="minorBidi"/>
          <w:b/>
          <w:i/>
          <w:sz w:val="22"/>
          <w:szCs w:val="22"/>
          <w:u w:val="single"/>
          <w:lang w:val="es-MX" w:eastAsia="en-US"/>
        </w:rPr>
        <w:lastRenderedPageBreak/>
        <w:t>y no debe implicar que el solicitante realice una búsqueda en toda la información que se encuentre disponible.</w:t>
      </w:r>
    </w:p>
    <w:p w:rsidR="00F01B09" w:rsidRPr="00344065" w:rsidRDefault="00F01B09" w:rsidP="00F01B09">
      <w:pPr>
        <w:spacing w:after="160" w:line="360" w:lineRule="auto"/>
        <w:ind w:right="51"/>
        <w:jc w:val="both"/>
        <w:rPr>
          <w:rFonts w:ascii="Palatino Linotype" w:hAnsi="Palatino Linotype" w:cs="Arial"/>
          <w:sz w:val="8"/>
        </w:rPr>
      </w:pPr>
    </w:p>
    <w:p w:rsidR="00F01B09" w:rsidRPr="00344065" w:rsidRDefault="00F01B09" w:rsidP="00F01B09">
      <w:pPr>
        <w:spacing w:after="160" w:line="360" w:lineRule="auto"/>
        <w:ind w:right="51"/>
        <w:jc w:val="both"/>
        <w:rPr>
          <w:rFonts w:ascii="Palatino Linotype" w:hAnsi="Palatino Linotype" w:cs="Arial"/>
        </w:rPr>
      </w:pPr>
      <w:r w:rsidRPr="00344065">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344065">
        <w:rPr>
          <w:rFonts w:ascii="Palatino Linotype" w:hAnsi="Palatino Linotype" w:cs="Arial"/>
          <w:b/>
          <w:u w:val="single"/>
        </w:rPr>
        <w:t>haciéndole saber al solicitante como podrá consultar, reproducir o adquirir la información, en un plazo no mayor a cinco días hábiles</w:t>
      </w:r>
      <w:r w:rsidRPr="00344065">
        <w:rPr>
          <w:rFonts w:ascii="Palatino Linotype" w:hAnsi="Palatino Linotype" w:cs="Arial"/>
        </w:rPr>
        <w:t>, comprendiendo:</w:t>
      </w:r>
    </w:p>
    <w:p w:rsidR="00F01B09" w:rsidRPr="00344065" w:rsidRDefault="00F01B09" w:rsidP="00656CB8">
      <w:pPr>
        <w:numPr>
          <w:ilvl w:val="0"/>
          <w:numId w:val="2"/>
        </w:numPr>
        <w:spacing w:after="160" w:line="360" w:lineRule="auto"/>
        <w:ind w:right="51"/>
        <w:jc w:val="both"/>
        <w:rPr>
          <w:rFonts w:ascii="Palatino Linotype" w:hAnsi="Palatino Linotype" w:cs="Arial"/>
        </w:rPr>
      </w:pPr>
      <w:r w:rsidRPr="00344065">
        <w:rPr>
          <w:rFonts w:ascii="Palatino Linotype" w:hAnsi="Palatino Linotype" w:cs="Arial"/>
        </w:rPr>
        <w:t>La fuente</w:t>
      </w:r>
    </w:p>
    <w:p w:rsidR="00F01B09" w:rsidRPr="00344065" w:rsidRDefault="00F01B09" w:rsidP="00656CB8">
      <w:pPr>
        <w:numPr>
          <w:ilvl w:val="0"/>
          <w:numId w:val="2"/>
        </w:numPr>
        <w:spacing w:after="160" w:line="360" w:lineRule="auto"/>
        <w:ind w:right="51"/>
        <w:jc w:val="both"/>
        <w:rPr>
          <w:rFonts w:ascii="Palatino Linotype" w:hAnsi="Palatino Linotype" w:cs="Arial"/>
        </w:rPr>
      </w:pPr>
      <w:r w:rsidRPr="00344065">
        <w:rPr>
          <w:rFonts w:ascii="Palatino Linotype" w:hAnsi="Palatino Linotype" w:cs="Arial"/>
        </w:rPr>
        <w:t>El lugar y</w:t>
      </w:r>
    </w:p>
    <w:p w:rsidR="00F01B09" w:rsidRPr="00344065" w:rsidRDefault="00F01B09" w:rsidP="00656CB8">
      <w:pPr>
        <w:numPr>
          <w:ilvl w:val="0"/>
          <w:numId w:val="2"/>
        </w:numPr>
        <w:spacing w:after="160" w:line="360" w:lineRule="auto"/>
        <w:ind w:right="51"/>
        <w:jc w:val="both"/>
        <w:rPr>
          <w:rFonts w:ascii="Palatino Linotype" w:hAnsi="Palatino Linotype" w:cs="Arial"/>
        </w:rPr>
      </w:pPr>
      <w:r w:rsidRPr="00344065">
        <w:rPr>
          <w:rFonts w:ascii="Palatino Linotype" w:hAnsi="Palatino Linotype" w:cs="Arial"/>
        </w:rPr>
        <w:t xml:space="preserve">La forma </w:t>
      </w:r>
    </w:p>
    <w:p w:rsidR="00F01B09" w:rsidRPr="00344065" w:rsidRDefault="00F01B09" w:rsidP="00F01B09">
      <w:pPr>
        <w:spacing w:after="160" w:line="360" w:lineRule="auto"/>
        <w:ind w:right="51"/>
        <w:jc w:val="both"/>
        <w:rPr>
          <w:rFonts w:ascii="Palatino Linotype" w:hAnsi="Palatino Linotype" w:cs="Arial"/>
        </w:rPr>
      </w:pPr>
      <w:r w:rsidRPr="00344065">
        <w:rPr>
          <w:rFonts w:ascii="Palatino Linotype" w:hAnsi="Palatino Linotype" w:cs="Arial"/>
        </w:rPr>
        <w:t xml:space="preserve">Asimismo, se establece que la fuente de la información </w:t>
      </w:r>
      <w:r w:rsidRPr="00344065">
        <w:rPr>
          <w:rFonts w:ascii="Palatino Linotype" w:hAnsi="Palatino Linotype" w:cs="Arial"/>
          <w:b/>
        </w:rPr>
        <w:t>deberá ser</w:t>
      </w:r>
      <w:r w:rsidRPr="00344065">
        <w:rPr>
          <w:rFonts w:ascii="Palatino Linotype" w:hAnsi="Palatino Linotype" w:cs="Arial"/>
        </w:rPr>
        <w:t>:</w:t>
      </w:r>
    </w:p>
    <w:p w:rsidR="00F01B09" w:rsidRPr="00344065" w:rsidRDefault="00F01B09" w:rsidP="00656CB8">
      <w:pPr>
        <w:numPr>
          <w:ilvl w:val="0"/>
          <w:numId w:val="3"/>
        </w:numPr>
        <w:spacing w:after="160" w:line="360" w:lineRule="auto"/>
        <w:ind w:right="51"/>
        <w:jc w:val="both"/>
        <w:rPr>
          <w:rFonts w:ascii="Palatino Linotype" w:hAnsi="Palatino Linotype" w:cs="Arial"/>
        </w:rPr>
      </w:pPr>
      <w:r w:rsidRPr="00344065">
        <w:rPr>
          <w:rFonts w:ascii="Palatino Linotype" w:hAnsi="Palatino Linotype" w:cs="Arial"/>
        </w:rPr>
        <w:t>Precisa</w:t>
      </w:r>
    </w:p>
    <w:p w:rsidR="00F01B09" w:rsidRPr="00344065" w:rsidRDefault="00F01B09" w:rsidP="00656CB8">
      <w:pPr>
        <w:numPr>
          <w:ilvl w:val="0"/>
          <w:numId w:val="3"/>
        </w:numPr>
        <w:spacing w:after="160" w:line="360" w:lineRule="auto"/>
        <w:ind w:right="51"/>
        <w:jc w:val="both"/>
        <w:rPr>
          <w:rFonts w:ascii="Palatino Linotype" w:hAnsi="Palatino Linotype" w:cs="Arial"/>
        </w:rPr>
      </w:pPr>
      <w:r w:rsidRPr="00344065">
        <w:rPr>
          <w:rFonts w:ascii="Palatino Linotype" w:hAnsi="Palatino Linotype" w:cs="Arial"/>
        </w:rPr>
        <w:t>Concreta</w:t>
      </w:r>
    </w:p>
    <w:p w:rsidR="00F01B09" w:rsidRPr="00344065" w:rsidRDefault="00F01B09" w:rsidP="00656CB8">
      <w:pPr>
        <w:numPr>
          <w:ilvl w:val="0"/>
          <w:numId w:val="3"/>
        </w:numPr>
        <w:spacing w:after="160" w:line="360" w:lineRule="auto"/>
        <w:ind w:right="51"/>
        <w:jc w:val="both"/>
        <w:rPr>
          <w:rFonts w:ascii="Palatino Linotype" w:hAnsi="Palatino Linotype" w:cs="Arial"/>
          <w:u w:val="single"/>
        </w:rPr>
      </w:pPr>
      <w:r w:rsidRPr="00344065">
        <w:rPr>
          <w:rFonts w:ascii="Palatino Linotype" w:hAnsi="Palatino Linotype" w:cs="Arial"/>
          <w:u w:val="single"/>
        </w:rPr>
        <w:t>Y NO debe implicar que el solicitante realice una búsqueda en toda la información que se encuentre disponible.</w:t>
      </w:r>
    </w:p>
    <w:p w:rsidR="00F01B09" w:rsidRPr="00344065" w:rsidRDefault="00F01B09" w:rsidP="00F01B09">
      <w:pPr>
        <w:spacing w:line="360" w:lineRule="auto"/>
        <w:ind w:left="720" w:right="51"/>
        <w:jc w:val="both"/>
        <w:rPr>
          <w:rFonts w:ascii="Palatino Linotype" w:hAnsi="Palatino Linotype" w:cs="Arial"/>
          <w:b/>
          <w:sz w:val="18"/>
          <w:u w:val="single"/>
        </w:rPr>
      </w:pPr>
    </w:p>
    <w:p w:rsidR="00F01B09" w:rsidRPr="00344065" w:rsidRDefault="00F01B09" w:rsidP="00F01B09">
      <w:pPr>
        <w:spacing w:line="360" w:lineRule="auto"/>
        <w:ind w:right="51"/>
        <w:jc w:val="both"/>
        <w:rPr>
          <w:rFonts w:ascii="Palatino Linotype" w:eastAsiaTheme="minorHAnsi" w:hAnsi="Palatino Linotype" w:cs="Arial"/>
          <w:lang w:val="es-MX" w:eastAsia="en-US"/>
        </w:rPr>
      </w:pPr>
      <w:r w:rsidRPr="00344065">
        <w:rPr>
          <w:rFonts w:ascii="Palatino Linotype" w:eastAsiaTheme="minorHAnsi" w:hAnsi="Palatino Linotype" w:cs="Arial"/>
          <w:lang w:val="es-MX" w:eastAsia="en-US"/>
        </w:rPr>
        <w:t xml:space="preserve">Imperativos legales que establecen el procedimiento que debe seguir </w:t>
      </w:r>
      <w:r w:rsidRPr="00344065">
        <w:rPr>
          <w:rFonts w:ascii="Palatino Linotype" w:eastAsiaTheme="minorHAnsi" w:hAnsi="Palatino Linotype" w:cs="Arial"/>
          <w:b/>
          <w:lang w:val="es-MX" w:eastAsia="en-US"/>
        </w:rPr>
        <w:t xml:space="preserve">El Sujeto Obligado </w:t>
      </w:r>
      <w:r w:rsidRPr="00344065">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344065">
        <w:rPr>
          <w:rFonts w:ascii="Palatino Linotype" w:eastAsiaTheme="minorHAnsi" w:hAnsi="Palatino Linotype" w:cs="Arial"/>
          <w:b/>
          <w:lang w:val="es-MX" w:eastAsia="en-US"/>
        </w:rPr>
        <w:t>El Sujeto Obligado</w:t>
      </w:r>
      <w:r w:rsidRPr="00344065">
        <w:rPr>
          <w:rFonts w:ascii="Palatino Linotype" w:eastAsiaTheme="minorHAnsi" w:hAnsi="Palatino Linotype" w:cs="Arial"/>
          <w:lang w:val="es-MX" w:eastAsia="en-US"/>
        </w:rPr>
        <w:t xml:space="preserve">, la fuente donde a su decir se encuentra la información, </w:t>
      </w:r>
      <w:r w:rsidRPr="00344065">
        <w:rPr>
          <w:rFonts w:ascii="Palatino Linotype" w:eastAsiaTheme="minorHAnsi" w:hAnsi="Palatino Linotype" w:cs="Arial"/>
          <w:b/>
          <w:u w:val="single"/>
          <w:lang w:val="es-MX" w:eastAsia="en-US"/>
        </w:rPr>
        <w:t>no es precisa</w:t>
      </w:r>
      <w:r w:rsidRPr="00344065">
        <w:rPr>
          <w:rFonts w:ascii="Palatino Linotype" w:eastAsiaTheme="minorHAnsi" w:hAnsi="Palatino Linotype" w:cs="Arial"/>
          <w:lang w:val="es-MX" w:eastAsia="en-US"/>
        </w:rPr>
        <w:t xml:space="preserve"> por no señalarse el lugar específico donde se encuentra </w:t>
      </w:r>
      <w:r w:rsidRPr="00344065">
        <w:rPr>
          <w:rFonts w:ascii="Palatino Linotype" w:eastAsiaTheme="minorHAnsi" w:hAnsi="Palatino Linotype" w:cs="Arial"/>
          <w:lang w:val="es-MX" w:eastAsia="en-US"/>
        </w:rPr>
        <w:lastRenderedPageBreak/>
        <w:t xml:space="preserve">la información solicitada; </w:t>
      </w:r>
      <w:r w:rsidRPr="00344065">
        <w:rPr>
          <w:rFonts w:ascii="Palatino Linotype" w:eastAsiaTheme="minorHAnsi" w:hAnsi="Palatino Linotype" w:cs="Arial"/>
          <w:b/>
          <w:u w:val="single"/>
          <w:lang w:val="es-MX" w:eastAsia="en-US"/>
        </w:rPr>
        <w:t>no es concreta</w:t>
      </w:r>
      <w:r w:rsidRPr="00344065">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344065">
        <w:rPr>
          <w:rFonts w:ascii="Palatino Linotype" w:eastAsiaTheme="minorHAnsi" w:hAnsi="Palatino Linotype" w:cs="Arial"/>
          <w:b/>
          <w:lang w:val="es-MX" w:eastAsia="en-US"/>
        </w:rPr>
        <w:t>SÍ implica que el solicitante realice una búsqueda en toda la información que se encuentra disponible</w:t>
      </w:r>
      <w:r w:rsidRPr="00344065">
        <w:rPr>
          <w:rFonts w:ascii="Palatino Linotype" w:eastAsiaTheme="minorHAnsi" w:hAnsi="Palatino Linotype" w:cs="Arial"/>
          <w:lang w:val="es-MX" w:eastAsia="en-US"/>
        </w:rPr>
        <w:t>, lo que a todas luces transgrede el numeral citado.</w:t>
      </w:r>
    </w:p>
    <w:p w:rsidR="00F01B09" w:rsidRPr="00344065" w:rsidRDefault="00F01B09" w:rsidP="00F01B09">
      <w:pPr>
        <w:spacing w:line="360" w:lineRule="auto"/>
        <w:ind w:right="51"/>
        <w:jc w:val="both"/>
        <w:rPr>
          <w:rFonts w:ascii="Palatino Linotype" w:eastAsiaTheme="minorHAnsi" w:hAnsi="Palatino Linotype" w:cs="Arial"/>
          <w:lang w:val="es-MX" w:eastAsia="en-US"/>
        </w:rPr>
      </w:pPr>
    </w:p>
    <w:p w:rsidR="00F15413" w:rsidRPr="00344065" w:rsidRDefault="00F01B09" w:rsidP="00F01B09">
      <w:pPr>
        <w:spacing w:line="360" w:lineRule="auto"/>
        <w:ind w:right="51"/>
        <w:jc w:val="both"/>
        <w:rPr>
          <w:rFonts w:ascii="Palatino Linotype" w:eastAsiaTheme="minorHAnsi" w:hAnsi="Palatino Linotype" w:cs="Arial"/>
          <w:szCs w:val="22"/>
          <w:lang w:val="es-MX" w:eastAsia="en-US"/>
        </w:rPr>
      </w:pPr>
      <w:r w:rsidRPr="00344065">
        <w:rPr>
          <w:rFonts w:ascii="Palatino Linotype" w:eastAsia="Arial Unicode MS" w:hAnsi="Palatino Linotype" w:cs="Arial"/>
          <w:szCs w:val="22"/>
          <w:lang w:val="es-MX" w:eastAsia="en-US"/>
        </w:rPr>
        <w:t xml:space="preserve">Por lo anteriormente expuesto, se concluye que el </w:t>
      </w:r>
      <w:r w:rsidRPr="00344065">
        <w:rPr>
          <w:rFonts w:ascii="Palatino Linotype" w:eastAsia="Arial Unicode MS" w:hAnsi="Palatino Linotype" w:cs="Arial"/>
          <w:b/>
          <w:szCs w:val="22"/>
          <w:lang w:val="es-MX" w:eastAsia="en-US"/>
        </w:rPr>
        <w:t>Sujeto Obligado</w:t>
      </w:r>
      <w:r w:rsidRPr="00344065">
        <w:rPr>
          <w:rFonts w:ascii="Palatino Linotype" w:eastAsia="Arial Unicode MS" w:hAnsi="Palatino Linotype" w:cs="Arial"/>
          <w:szCs w:val="22"/>
          <w:lang w:val="es-MX" w:eastAsia="en-US"/>
        </w:rPr>
        <w:t xml:space="preserve"> no colmó las pretensiones realizadas por el particular, con dichas instrucciones para acceder a la información solicitada en la </w:t>
      </w:r>
      <w:proofErr w:type="spellStart"/>
      <w:r w:rsidRPr="00344065">
        <w:rPr>
          <w:rFonts w:ascii="Palatino Linotype" w:eastAsia="Arial Unicode MS" w:hAnsi="Palatino Linotype" w:cs="Arial"/>
          <w:szCs w:val="22"/>
          <w:lang w:val="es-MX" w:eastAsia="en-US"/>
        </w:rPr>
        <w:t>multireferida</w:t>
      </w:r>
      <w:proofErr w:type="spellEnd"/>
      <w:r w:rsidRPr="00344065">
        <w:rPr>
          <w:rFonts w:ascii="Palatino Linotype" w:eastAsia="Arial Unicode MS" w:hAnsi="Palatino Linotype" w:cs="Arial"/>
          <w:szCs w:val="22"/>
          <w:lang w:val="es-MX" w:eastAsia="en-US"/>
        </w:rPr>
        <w:t xml:space="preserve"> página de internet; no obstante</w:t>
      </w:r>
      <w:r w:rsidRPr="00344065">
        <w:rPr>
          <w:rFonts w:ascii="Palatino Linotype" w:eastAsiaTheme="minorHAnsi" w:hAnsi="Palatino Linotype" w:cs="Arial"/>
          <w:color w:val="000000" w:themeColor="text1"/>
          <w:szCs w:val="22"/>
          <w:lang w:val="es-MX" w:eastAsia="en-US"/>
        </w:rPr>
        <w:t xml:space="preserve">, no pasa desapercibido para esta ponencia que el plazo transcurrido entre la solicitud de información y la respuesta del </w:t>
      </w:r>
      <w:r w:rsidRPr="00344065">
        <w:rPr>
          <w:rFonts w:ascii="Palatino Linotype" w:eastAsiaTheme="minorHAnsi" w:hAnsi="Palatino Linotype" w:cs="Arial"/>
          <w:b/>
          <w:color w:val="000000" w:themeColor="text1"/>
          <w:szCs w:val="22"/>
          <w:lang w:val="es-MX" w:eastAsia="en-US"/>
        </w:rPr>
        <w:t>Sujeto Obligado</w:t>
      </w:r>
      <w:r w:rsidRPr="00344065">
        <w:rPr>
          <w:rFonts w:ascii="Palatino Linotype" w:eastAsiaTheme="minorHAnsi" w:hAnsi="Palatino Linotype" w:cs="Arial"/>
          <w:color w:val="000000" w:themeColor="text1"/>
          <w:szCs w:val="22"/>
          <w:lang w:val="es-MX" w:eastAsia="en-US"/>
        </w:rPr>
        <w:t xml:space="preserve"> fue de </w:t>
      </w:r>
      <w:r w:rsidRPr="00344065">
        <w:rPr>
          <w:rFonts w:ascii="Palatino Linotype" w:eastAsiaTheme="minorHAnsi" w:hAnsi="Palatino Linotype" w:cs="Arial"/>
          <w:b/>
          <w:i/>
          <w:color w:val="000000" w:themeColor="text1"/>
          <w:szCs w:val="22"/>
          <w:lang w:val="es-MX" w:eastAsia="en-US"/>
        </w:rPr>
        <w:t>quince días hábiles</w:t>
      </w:r>
      <w:r w:rsidRPr="00344065">
        <w:rPr>
          <w:rFonts w:ascii="Palatino Linotype" w:eastAsiaTheme="minorHAnsi" w:hAnsi="Palatino Linotype" w:cs="Arial"/>
          <w:color w:val="000000" w:themeColor="text1"/>
          <w:szCs w:val="22"/>
          <w:lang w:val="es-MX" w:eastAsia="en-US"/>
        </w:rPr>
        <w:t xml:space="preserve">; al respecto, el artículo 161, de la Ley de Transparencia local indica que cuando la información requerida esté disponible en internet, el </w:t>
      </w:r>
      <w:r w:rsidRPr="00344065">
        <w:rPr>
          <w:rFonts w:ascii="Palatino Linotype" w:eastAsiaTheme="minorHAnsi" w:hAnsi="Palatino Linotype" w:cs="Arial"/>
          <w:b/>
          <w:color w:val="000000" w:themeColor="text1"/>
          <w:szCs w:val="22"/>
          <w:lang w:val="es-MX" w:eastAsia="en-US"/>
        </w:rPr>
        <w:t>Sujeto Obligado</w:t>
      </w:r>
      <w:r w:rsidRPr="00344065">
        <w:rPr>
          <w:rFonts w:ascii="Palatino Linotype" w:eastAsiaTheme="minorHAnsi" w:hAnsi="Palatino Linotype" w:cs="Arial"/>
          <w:color w:val="000000" w:themeColor="text1"/>
          <w:szCs w:val="22"/>
          <w:lang w:val="es-MX" w:eastAsia="en-US"/>
        </w:rPr>
        <w:t xml:space="preserve"> </w:t>
      </w:r>
      <w:r w:rsidRPr="00344065">
        <w:rPr>
          <w:rFonts w:ascii="Palatino Linotype" w:eastAsiaTheme="minorHAnsi" w:hAnsi="Palatino Linotype" w:cs="Arial"/>
          <w:b/>
          <w:i/>
          <w:color w:val="000000" w:themeColor="text1"/>
          <w:szCs w:val="22"/>
          <w:u w:val="single"/>
          <w:lang w:val="es-MX" w:eastAsia="en-US"/>
        </w:rPr>
        <w:t>deberá hacerlo saber al solicitante en un plazo no mayor a cinco días hábiles</w:t>
      </w:r>
      <w:r w:rsidRPr="00344065">
        <w:rPr>
          <w:rFonts w:ascii="Palatino Linotype" w:eastAsiaTheme="minorHAnsi" w:hAnsi="Palatino Linotype" w:cs="Arial"/>
          <w:color w:val="000000" w:themeColor="text1"/>
          <w:szCs w:val="22"/>
          <w:lang w:val="es-MX" w:eastAsia="en-US"/>
        </w:rPr>
        <w:t xml:space="preserve">; bajo esa premisa, la respuesta del </w:t>
      </w:r>
      <w:r w:rsidRPr="00344065">
        <w:rPr>
          <w:rFonts w:ascii="Palatino Linotype" w:eastAsiaTheme="minorHAnsi" w:hAnsi="Palatino Linotype" w:cs="Arial"/>
          <w:b/>
          <w:color w:val="000000" w:themeColor="text1"/>
          <w:szCs w:val="22"/>
          <w:lang w:val="es-MX" w:eastAsia="en-US"/>
        </w:rPr>
        <w:t>Sujeto Obligado</w:t>
      </w:r>
      <w:r w:rsidRPr="00344065">
        <w:rPr>
          <w:rFonts w:ascii="Palatino Linotype" w:eastAsiaTheme="minorHAnsi" w:hAnsi="Palatino Linotype" w:cs="Arial"/>
          <w:color w:val="000000" w:themeColor="text1"/>
          <w:szCs w:val="22"/>
          <w:lang w:val="es-MX" w:eastAsia="en-US"/>
        </w:rPr>
        <w:t xml:space="preserve"> </w:t>
      </w:r>
      <w:r w:rsidRPr="00344065">
        <w:rPr>
          <w:rFonts w:ascii="Palatino Linotype" w:eastAsiaTheme="minorHAnsi" w:hAnsi="Palatino Linotype" w:cs="Arial"/>
          <w:szCs w:val="22"/>
          <w:lang w:val="es-MX" w:eastAsia="en-US"/>
        </w:rPr>
        <w:t xml:space="preserve">vulneró el referido dispositivo de la Ley de Transparencia, toda vez que se pronunció al </w:t>
      </w:r>
      <w:r w:rsidRPr="00344065">
        <w:rPr>
          <w:rFonts w:ascii="Palatino Linotype" w:eastAsiaTheme="minorHAnsi" w:hAnsi="Palatino Linotype" w:cs="Arial"/>
          <w:b/>
          <w:szCs w:val="22"/>
          <w:u w:val="single"/>
          <w:lang w:val="es-MX" w:eastAsia="en-US"/>
        </w:rPr>
        <w:t xml:space="preserve">décimo </w:t>
      </w:r>
      <w:r w:rsidR="00C2709E" w:rsidRPr="00344065">
        <w:rPr>
          <w:rFonts w:ascii="Palatino Linotype" w:eastAsiaTheme="minorHAnsi" w:hAnsi="Palatino Linotype" w:cs="Arial"/>
          <w:b/>
          <w:szCs w:val="22"/>
          <w:u w:val="single"/>
          <w:lang w:val="es-MX" w:eastAsia="en-US"/>
        </w:rPr>
        <w:t>cuar</w:t>
      </w:r>
      <w:r w:rsidRPr="00344065">
        <w:rPr>
          <w:rFonts w:ascii="Palatino Linotype" w:eastAsiaTheme="minorHAnsi" w:hAnsi="Palatino Linotype" w:cs="Arial"/>
          <w:b/>
          <w:szCs w:val="22"/>
          <w:u w:val="single"/>
          <w:lang w:val="es-MX" w:eastAsia="en-US"/>
        </w:rPr>
        <w:t>to día hábil posterior al ingreso de la solicitud</w:t>
      </w:r>
      <w:r w:rsidRPr="00344065">
        <w:rPr>
          <w:rFonts w:ascii="Palatino Linotype" w:eastAsiaTheme="minorHAnsi" w:hAnsi="Palatino Linotype" w:cs="Arial"/>
          <w:szCs w:val="22"/>
          <w:lang w:val="es-MX" w:eastAsia="en-US"/>
        </w:rPr>
        <w:t xml:space="preserve">, por lo que se le sugiere al </w:t>
      </w:r>
      <w:r w:rsidRPr="00344065">
        <w:rPr>
          <w:rFonts w:ascii="Palatino Linotype" w:eastAsiaTheme="minorHAnsi" w:hAnsi="Palatino Linotype" w:cs="Arial"/>
          <w:b/>
          <w:szCs w:val="22"/>
          <w:lang w:val="es-MX" w:eastAsia="en-US"/>
        </w:rPr>
        <w:t xml:space="preserve">Sujeto Obligado </w:t>
      </w:r>
      <w:r w:rsidRPr="00344065">
        <w:rPr>
          <w:rFonts w:ascii="Palatino Linotype" w:eastAsiaTheme="minorHAnsi" w:hAnsi="Palatino Linotype" w:cs="Arial"/>
          <w:szCs w:val="22"/>
          <w:lang w:val="es-MX" w:eastAsia="en-US"/>
        </w:rPr>
        <w:t xml:space="preserve">que en posteriores ocasiones, atienda la solicitud de información con la mayor diligencia posible, orientando debidamente al solicitante dentro del plazo legalmente establecido. </w:t>
      </w:r>
    </w:p>
    <w:p w:rsidR="00A34C31" w:rsidRPr="00344065" w:rsidRDefault="00A34C31" w:rsidP="00F01B09">
      <w:pPr>
        <w:spacing w:line="360" w:lineRule="auto"/>
        <w:ind w:right="51"/>
        <w:jc w:val="both"/>
        <w:rPr>
          <w:rFonts w:ascii="Palatino Linotype" w:eastAsiaTheme="minorHAnsi" w:hAnsi="Palatino Linotype" w:cs="Arial"/>
          <w:szCs w:val="22"/>
          <w:lang w:val="es-MX" w:eastAsia="en-US"/>
        </w:rPr>
      </w:pPr>
    </w:p>
    <w:p w:rsidR="00A34C31" w:rsidRPr="00344065" w:rsidRDefault="00A34C31" w:rsidP="00A34C31">
      <w:pPr>
        <w:pStyle w:val="Sinespaciado"/>
        <w:spacing w:line="360" w:lineRule="auto"/>
        <w:jc w:val="both"/>
        <w:rPr>
          <w:rFonts w:ascii="Palatino Linotype" w:eastAsiaTheme="minorHAnsi" w:hAnsi="Palatino Linotype" w:cs="Arial"/>
          <w:lang w:val="es-ES" w:eastAsia="en-US"/>
        </w:rPr>
      </w:pPr>
      <w:r w:rsidRPr="00344065">
        <w:rPr>
          <w:rFonts w:ascii="Palatino Linotype" w:eastAsiaTheme="minorHAnsi" w:hAnsi="Palatino Linotype" w:cs="Arial"/>
          <w:lang w:eastAsia="en-US"/>
        </w:rPr>
        <w:t xml:space="preserve">Asimismo, </w:t>
      </w:r>
      <w:r w:rsidRPr="00344065">
        <w:rPr>
          <w:rFonts w:ascii="Palatino Linotype" w:eastAsiaTheme="minorHAnsi" w:hAnsi="Palatino Linotype" w:cs="Arial"/>
          <w:lang w:val="es-ES" w:eastAsia="en-US"/>
        </w:rPr>
        <w:t xml:space="preserve">es conveniente traer a contexto lo dispuesto en la Ley de la  Contratación Pública del Estado de México y Municipios, la cual tiene por objeto regular los actos relativos a la planeación, programación, presupuestación, ejecución y control de la </w:t>
      </w:r>
      <w:r w:rsidRPr="00344065">
        <w:rPr>
          <w:rFonts w:ascii="Palatino Linotype" w:eastAsiaTheme="minorHAnsi" w:hAnsi="Palatino Linotype" w:cs="Arial"/>
          <w:b/>
          <w:u w:val="single"/>
          <w:lang w:val="es-ES" w:eastAsia="en-US"/>
        </w:rPr>
        <w:t>adquisición</w:t>
      </w:r>
      <w:r w:rsidRPr="00344065">
        <w:rPr>
          <w:rFonts w:ascii="Palatino Linotype" w:eastAsiaTheme="minorHAnsi" w:hAnsi="Palatino Linotype" w:cs="Arial"/>
          <w:lang w:val="es-ES" w:eastAsia="en-US"/>
        </w:rPr>
        <w:t xml:space="preserve">, enajenación y arrendamiento de bienes, y la </w:t>
      </w:r>
      <w:r w:rsidRPr="00344065">
        <w:rPr>
          <w:rFonts w:ascii="Palatino Linotype" w:eastAsiaTheme="minorHAnsi" w:hAnsi="Palatino Linotype" w:cs="Arial"/>
          <w:b/>
          <w:u w:val="single"/>
          <w:lang w:val="es-ES" w:eastAsia="en-US"/>
        </w:rPr>
        <w:t>contratación de servicios de cualquier naturaleza, que realicen las Secretarías del Estado</w:t>
      </w:r>
      <w:r w:rsidRPr="00344065">
        <w:rPr>
          <w:rFonts w:ascii="Palatino Linotype" w:eastAsiaTheme="minorHAnsi" w:hAnsi="Palatino Linotype" w:cs="Arial"/>
          <w:lang w:val="es-ES" w:eastAsia="en-US"/>
        </w:rPr>
        <w:t xml:space="preserve">; los cuales se adjudicarán </w:t>
      </w:r>
      <w:r w:rsidRPr="00344065">
        <w:rPr>
          <w:rFonts w:ascii="Palatino Linotype" w:eastAsiaTheme="minorHAnsi" w:hAnsi="Palatino Linotype" w:cs="Arial"/>
          <w:lang w:val="es-ES" w:eastAsia="en-US"/>
        </w:rPr>
        <w:lastRenderedPageBreak/>
        <w:t>a través de licitaciones públicas, invitación restringida o adjudicación directa, mediante convocatoria pública, tal y como lo establecen los artículos 4, 26 y 27 de dicha Ley, los cuales son del tenor siguiente:</w:t>
      </w:r>
    </w:p>
    <w:p w:rsidR="00A34C31" w:rsidRPr="00344065" w:rsidRDefault="00A34C31" w:rsidP="00A34C31">
      <w:pPr>
        <w:jc w:val="both"/>
        <w:rPr>
          <w:rFonts w:ascii="Palatino Linotype" w:hAnsi="Palatino Linotype" w:cs="Arial"/>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w:t>
      </w:r>
      <w:r w:rsidRPr="00344065">
        <w:rPr>
          <w:rFonts w:ascii="Palatino Linotype" w:hAnsi="Palatino Linotype" w:cs="Arial"/>
          <w:b/>
          <w:i/>
          <w:sz w:val="22"/>
          <w:lang w:eastAsia="en-US"/>
        </w:rPr>
        <w:t>Artículo 4.-</w:t>
      </w:r>
      <w:r w:rsidRPr="00344065">
        <w:rPr>
          <w:rFonts w:ascii="Palatino Linotype" w:hAnsi="Palatino Linotype" w:cs="Arial"/>
          <w:i/>
          <w:sz w:val="22"/>
          <w:lang w:eastAsia="en-US"/>
        </w:rPr>
        <w:t xml:space="preserve"> Para los efectos de esta Ley, en las adquisiciones, enajenaciones, arrendamientos y servicios, quedan comprendidos: </w:t>
      </w:r>
    </w:p>
    <w:p w:rsidR="00A34C31" w:rsidRPr="00344065" w:rsidRDefault="00A34C31" w:rsidP="008F0C5F">
      <w:pPr>
        <w:ind w:left="567" w:right="616"/>
        <w:jc w:val="both"/>
        <w:rPr>
          <w:rFonts w:ascii="Palatino Linotype" w:hAnsi="Palatino Linotype" w:cs="Arial"/>
          <w:b/>
          <w:i/>
          <w:sz w:val="22"/>
          <w:u w:val="single"/>
          <w:lang w:eastAsia="en-US"/>
        </w:rPr>
      </w:pPr>
    </w:p>
    <w:p w:rsidR="00A34C31" w:rsidRPr="00344065" w:rsidRDefault="00A34C31" w:rsidP="008F0C5F">
      <w:pPr>
        <w:ind w:left="567" w:right="616"/>
        <w:jc w:val="both"/>
        <w:rPr>
          <w:rFonts w:ascii="Palatino Linotype" w:hAnsi="Palatino Linotype" w:cs="Arial"/>
          <w:b/>
          <w:i/>
          <w:sz w:val="22"/>
          <w:u w:val="single"/>
          <w:lang w:eastAsia="en-US"/>
        </w:rPr>
      </w:pPr>
      <w:r w:rsidRPr="00344065">
        <w:rPr>
          <w:rFonts w:ascii="Palatino Linotype" w:hAnsi="Palatino Linotype" w:cs="Arial"/>
          <w:b/>
          <w:i/>
          <w:sz w:val="22"/>
          <w:u w:val="single"/>
          <w:lang w:eastAsia="en-US"/>
        </w:rPr>
        <w:t xml:space="preserve">I. La adquisición de bienes muebles. </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 xml:space="preserve">II. La adquisición de bienes inmuebles, a través de compraventa. </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 xml:space="preserve">III. La enajenación de bienes muebles e inmuebles. </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u w:val="single"/>
          <w:lang w:eastAsia="en-US"/>
        </w:rPr>
        <w:t>IV. El arrendamiento de bienes muebles</w:t>
      </w:r>
      <w:r w:rsidRPr="00344065">
        <w:rPr>
          <w:rFonts w:ascii="Palatino Linotype" w:hAnsi="Palatino Linotype" w:cs="Arial"/>
          <w:i/>
          <w:sz w:val="22"/>
          <w:lang w:eastAsia="en-US"/>
        </w:rPr>
        <w:t xml:space="preserve"> e inmuebles. </w:t>
      </w:r>
    </w:p>
    <w:p w:rsidR="00A34C31" w:rsidRPr="00344065" w:rsidRDefault="00A34C31" w:rsidP="008F0C5F">
      <w:pPr>
        <w:ind w:left="567" w:right="616"/>
        <w:jc w:val="both"/>
        <w:rPr>
          <w:rFonts w:ascii="Palatino Linotype" w:hAnsi="Palatino Linotype" w:cs="Arial"/>
          <w:b/>
          <w:i/>
          <w:sz w:val="22"/>
          <w:u w:val="single"/>
          <w:lang w:eastAsia="en-US"/>
        </w:rPr>
      </w:pPr>
      <w:r w:rsidRPr="00344065">
        <w:rPr>
          <w:rFonts w:ascii="Palatino Linotype" w:hAnsi="Palatino Linotype" w:cs="Arial"/>
          <w:b/>
          <w:i/>
          <w:sz w:val="22"/>
          <w:u w:val="single"/>
          <w:lang w:eastAsia="en-US"/>
        </w:rPr>
        <w:t xml:space="preserve">V. La contratación de los servicios, relacionados con bienes muebles que se encuentran incorporados o adheridos a bienes inmuebles, cuya instalación o mantenimiento no implique modificación al bien inmueble. </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 xml:space="preserve">VI. La contratación de los servicios de reconstrucción y mantenimiento de bienes muebles. </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u w:val="single"/>
          <w:lang w:eastAsia="en-US"/>
        </w:rPr>
        <w:t xml:space="preserve">VII. La contratación de los servicios </w:t>
      </w:r>
      <w:r w:rsidRPr="00344065">
        <w:rPr>
          <w:rFonts w:ascii="Palatino Linotype" w:hAnsi="Palatino Linotype" w:cs="Arial"/>
          <w:i/>
          <w:sz w:val="22"/>
          <w:lang w:eastAsia="en-US"/>
        </w:rPr>
        <w:t xml:space="preserve">de maquila, seguros y </w:t>
      </w:r>
      <w:r w:rsidRPr="00344065">
        <w:rPr>
          <w:rFonts w:ascii="Palatino Linotype" w:hAnsi="Palatino Linotype" w:cs="Arial"/>
          <w:b/>
          <w:i/>
          <w:sz w:val="22"/>
          <w:u w:val="single"/>
          <w:lang w:eastAsia="en-US"/>
        </w:rPr>
        <w:t>transportación</w:t>
      </w:r>
      <w:r w:rsidRPr="00344065">
        <w:rPr>
          <w:rFonts w:ascii="Palatino Linotype" w:hAnsi="Palatino Linotype" w:cs="Arial"/>
          <w:i/>
          <w:sz w:val="22"/>
          <w:lang w:eastAsia="en-US"/>
        </w:rPr>
        <w:t>, así como de los de limpieza y vigilancia de bienes inmuebles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 xml:space="preserve">VIII. La prestación de servicios profesionales, la contratación de consultorías, asesorías y estudios e investigaciones, excepto la contratación de servicios personales de personas físicas bajo el régimen de honorarios. </w:t>
      </w:r>
    </w:p>
    <w:p w:rsidR="00A34C31" w:rsidRPr="00344065" w:rsidRDefault="00A34C31" w:rsidP="008F0C5F">
      <w:pPr>
        <w:ind w:left="567" w:right="616"/>
        <w:jc w:val="both"/>
        <w:rPr>
          <w:rFonts w:ascii="Palatino Linotype" w:hAnsi="Palatino Linotype" w:cs="Arial"/>
          <w:b/>
          <w:i/>
          <w:sz w:val="22"/>
          <w:u w:val="single"/>
          <w:lang w:eastAsia="en-US"/>
        </w:rPr>
      </w:pPr>
      <w:r w:rsidRPr="00344065">
        <w:rPr>
          <w:rFonts w:ascii="Palatino Linotype" w:hAnsi="Palatino Linotype" w:cs="Arial"/>
          <w:b/>
          <w:i/>
          <w:sz w:val="22"/>
          <w:u w:val="single"/>
          <w:lang w:eastAsia="en-US"/>
        </w:rPr>
        <w:t>En general, otros actos que impliquen la contratación de servicios de cualquier naturaleza.</w:t>
      </w:r>
    </w:p>
    <w:p w:rsidR="00A34C31" w:rsidRPr="00344065" w:rsidRDefault="00A34C31" w:rsidP="008F0C5F">
      <w:pPr>
        <w:ind w:left="567" w:right="616"/>
        <w:jc w:val="both"/>
        <w:rPr>
          <w:rFonts w:ascii="Palatino Linotype" w:hAnsi="Palatino Linotype" w:cs="Arial"/>
          <w:b/>
          <w:i/>
          <w:sz w:val="22"/>
          <w:lang w:eastAsia="en-US"/>
        </w:rPr>
      </w:pPr>
    </w:p>
    <w:p w:rsidR="00A34C31" w:rsidRPr="00344065" w:rsidRDefault="00A34C31" w:rsidP="008F0C5F">
      <w:pPr>
        <w:ind w:left="567" w:right="616"/>
        <w:jc w:val="both"/>
        <w:rPr>
          <w:rFonts w:ascii="Palatino Linotype" w:hAnsi="Palatino Linotype" w:cs="Arial"/>
          <w:b/>
          <w:i/>
          <w:sz w:val="22"/>
          <w:lang w:eastAsia="en-US"/>
        </w:rPr>
      </w:pPr>
      <w:r w:rsidRPr="00344065">
        <w:rPr>
          <w:rFonts w:ascii="Palatino Linotype" w:hAnsi="Palatino Linotype" w:cs="Arial"/>
          <w:b/>
          <w:i/>
          <w:sz w:val="22"/>
          <w:lang w:eastAsia="en-US"/>
        </w:rPr>
        <w:t>Artículo 26.- Las adquisiciones, arrendamientos y servicios se adjudicarán a través de licitaciones públicas, mediante convocatoria pública.</w:t>
      </w:r>
    </w:p>
    <w:p w:rsidR="00A34C31" w:rsidRPr="00344065" w:rsidRDefault="00A34C31" w:rsidP="008F0C5F">
      <w:pPr>
        <w:ind w:left="567" w:right="616"/>
        <w:jc w:val="both"/>
        <w:rPr>
          <w:rFonts w:ascii="Palatino Linotype" w:hAnsi="Palatino Linotype" w:cs="Arial"/>
          <w:b/>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 xml:space="preserve">Artículo 27.- </w:t>
      </w:r>
      <w:r w:rsidRPr="00344065">
        <w:rPr>
          <w:rFonts w:ascii="Palatino Linotype" w:hAnsi="Palatino Linotype" w:cs="Arial"/>
          <w:i/>
          <w:sz w:val="22"/>
          <w:lang w:eastAsia="en-US"/>
        </w:rPr>
        <w:t xml:space="preserve">La Secretaría, las entidades, los tribunales administrativos y los ayuntamientos podrán adjudicar adquisiciones, arrendamientos y servicios, mediante las excepciones al procedimiento de licitación que a continuación se señalan: </w:t>
      </w:r>
    </w:p>
    <w:p w:rsidR="00A34C31" w:rsidRPr="00344065" w:rsidRDefault="00A34C31" w:rsidP="008F0C5F">
      <w:pPr>
        <w:ind w:left="567" w:right="616"/>
        <w:jc w:val="both"/>
        <w:rPr>
          <w:rFonts w:ascii="Palatino Linotype" w:hAnsi="Palatino Linotype" w:cs="Arial"/>
          <w:b/>
          <w:i/>
          <w:sz w:val="22"/>
          <w:lang w:eastAsia="en-US"/>
        </w:rPr>
      </w:pPr>
    </w:p>
    <w:p w:rsidR="00A34C31" w:rsidRPr="00344065" w:rsidRDefault="00A34C31" w:rsidP="008F0C5F">
      <w:pPr>
        <w:ind w:left="567" w:right="616"/>
        <w:jc w:val="both"/>
        <w:rPr>
          <w:rFonts w:ascii="Palatino Linotype" w:hAnsi="Palatino Linotype" w:cs="Arial"/>
          <w:b/>
          <w:i/>
          <w:sz w:val="22"/>
          <w:lang w:eastAsia="en-US"/>
        </w:rPr>
      </w:pPr>
      <w:r w:rsidRPr="00344065">
        <w:rPr>
          <w:rFonts w:ascii="Palatino Linotype" w:hAnsi="Palatino Linotype" w:cs="Arial"/>
          <w:b/>
          <w:i/>
          <w:sz w:val="22"/>
          <w:lang w:eastAsia="en-US"/>
        </w:rPr>
        <w:t xml:space="preserve">I. Invitación restringida. </w:t>
      </w:r>
    </w:p>
    <w:p w:rsidR="00A34C31" w:rsidRPr="00344065" w:rsidRDefault="00A34C31" w:rsidP="008F0C5F">
      <w:pPr>
        <w:ind w:left="567" w:right="616"/>
        <w:jc w:val="both"/>
        <w:rPr>
          <w:rFonts w:ascii="Palatino Linotype" w:hAnsi="Palatino Linotype" w:cs="Arial"/>
          <w:b/>
          <w:i/>
          <w:sz w:val="22"/>
          <w:lang w:eastAsia="en-US"/>
        </w:rPr>
      </w:pPr>
      <w:r w:rsidRPr="00344065">
        <w:rPr>
          <w:rFonts w:ascii="Palatino Linotype" w:hAnsi="Palatino Linotype" w:cs="Arial"/>
          <w:b/>
          <w:i/>
          <w:sz w:val="22"/>
          <w:lang w:eastAsia="en-US"/>
        </w:rPr>
        <w:t>II. Adjudicación directa.”</w:t>
      </w:r>
    </w:p>
    <w:p w:rsidR="00A34C31" w:rsidRPr="00344065" w:rsidRDefault="00A34C31" w:rsidP="008F0C5F">
      <w:pPr>
        <w:ind w:left="567" w:right="616"/>
        <w:jc w:val="right"/>
        <w:rPr>
          <w:rFonts w:ascii="Palatino Linotype" w:hAnsi="Palatino Linotype" w:cs="Arial"/>
          <w:i/>
          <w:sz w:val="20"/>
          <w:lang w:eastAsia="en-US"/>
        </w:rPr>
      </w:pPr>
      <w:r w:rsidRPr="00344065">
        <w:rPr>
          <w:rFonts w:ascii="Palatino Linotype" w:hAnsi="Palatino Linotype" w:cs="Arial"/>
          <w:i/>
          <w:sz w:val="20"/>
          <w:lang w:eastAsia="en-US"/>
        </w:rPr>
        <w:t xml:space="preserve">(Énfasis añadido) </w:t>
      </w:r>
    </w:p>
    <w:p w:rsidR="00A34C31" w:rsidRPr="00344065" w:rsidRDefault="00A34C31" w:rsidP="00A34C31">
      <w:pPr>
        <w:spacing w:line="360" w:lineRule="auto"/>
        <w:ind w:right="567"/>
        <w:jc w:val="both"/>
        <w:rPr>
          <w:rFonts w:ascii="Palatino Linotype" w:eastAsia="Arial Unicode MS" w:hAnsi="Palatino Linotype" w:cstheme="minorBidi"/>
          <w:sz w:val="22"/>
          <w:szCs w:val="22"/>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 xml:space="preserve">Así, en lo que respecta sobre la licitación pública, el artículo 29 de la Ley de la Contratación Pública en mención, indica que en este procedimiento deberán establecerse los mismos requisitos y condiciones para todos los licitantes. Todo licitante </w:t>
      </w:r>
      <w:r w:rsidRPr="00344065">
        <w:rPr>
          <w:rFonts w:ascii="Palatino Linotype" w:hAnsi="Palatino Linotype" w:cs="Arial"/>
          <w:lang w:eastAsia="en-US"/>
        </w:rPr>
        <w:lastRenderedPageBreak/>
        <w:t xml:space="preserve">que satisfaga los requisitos de la convocatoria y de las bases de la licitación tendrá derecho a presentar su propuesta. </w:t>
      </w:r>
    </w:p>
    <w:p w:rsidR="00A34C31" w:rsidRPr="00344065" w:rsidRDefault="00A34C31" w:rsidP="00A34C31">
      <w:pPr>
        <w:spacing w:line="360" w:lineRule="auto"/>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A34C31" w:rsidRPr="00344065" w:rsidRDefault="00A34C31" w:rsidP="00A34C31">
      <w:pPr>
        <w:spacing w:line="360" w:lineRule="auto"/>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Por lo que, en las licitaciones se debe seguir el procedimiento marcado en el artículo 35 del precitado ordenamiento, que literalmente establece:</w:t>
      </w:r>
    </w:p>
    <w:p w:rsidR="00A34C31" w:rsidRPr="00344065" w:rsidRDefault="00A34C31" w:rsidP="00A34C31">
      <w:pPr>
        <w:jc w:val="both"/>
        <w:rPr>
          <w:rFonts w:ascii="Palatino Linotype" w:hAnsi="Palatino Linotype" w:cs="Arial"/>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“Artículo 35</w:t>
      </w:r>
      <w:r w:rsidRPr="00344065">
        <w:rPr>
          <w:rFonts w:ascii="Palatino Linotype" w:hAnsi="Palatino Linotype" w:cs="Arial"/>
          <w:i/>
          <w:sz w:val="22"/>
          <w:lang w:eastAsia="en-US"/>
        </w:rPr>
        <w:t>.- En los procedimientos de licitación pública se observará lo siguiente:</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 El acto de presentación y apertura de propuestas se llevará a cabo por el servidor público que designe la convocante, conforme al procedimiento que se establezca en el reglamento de esta Ley.</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II. El comité de adquisiciones y servicios evaluará y analizará las propuestas técnicas y económicas presentadas por los licitantes en el ámbito de las respectivas competencias de sus integrantes, y emitirá el dictamen de adjudicación.</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IV. Las convocantes podrán modificar los plazos y términos establecidos en la convocatoria o en las bases de licitación, hasta cinco días hábiles anteriores a la fecha de la celebración del acto de presentación y apertura de propuestas.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V. Las modificaciones no podrán limitar el número de licitantes, sustituir o variar sustancialmente los bienes o servicios convocados originalmente, ni adicionar otros  distintos.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VI. Las modificaciones a la convocatoria o a las bases se harán del conocimiento de los interesados hasta tres días hábiles antes de la fecha señalada para el acto de presentación y apertura de propuestas.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VII. Se emitirá el fallo dentro de los 15 días hábiles siguientes a la publicación de la convocatoria.</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lastRenderedPageBreak/>
        <w:t>VIII. Los licitantes se podrán registrar hasta el día y la hora fijados para el acto de presentación y apertura de propuestas.</w:t>
      </w:r>
      <w:r w:rsidRPr="00344065">
        <w:rPr>
          <w:rFonts w:ascii="Palatino Linotype" w:hAnsi="Palatino Linotype" w:cs="Arial"/>
          <w:b/>
          <w:i/>
          <w:sz w:val="22"/>
          <w:lang w:eastAsia="en-US"/>
        </w:rPr>
        <w:t>”</w:t>
      </w:r>
    </w:p>
    <w:p w:rsidR="00A34C31" w:rsidRPr="00344065" w:rsidRDefault="00A34C31" w:rsidP="008F0C5F">
      <w:pPr>
        <w:ind w:left="567" w:right="616"/>
        <w:jc w:val="right"/>
        <w:rPr>
          <w:rFonts w:ascii="Palatino Linotype" w:hAnsi="Palatino Linotype" w:cs="Arial"/>
          <w:i/>
          <w:sz w:val="22"/>
          <w:lang w:eastAsia="en-US"/>
        </w:rPr>
      </w:pPr>
      <w:r w:rsidRPr="00344065">
        <w:rPr>
          <w:rFonts w:ascii="Palatino Linotype" w:hAnsi="Palatino Linotype" w:cs="Arial"/>
          <w:i/>
          <w:sz w:val="22"/>
          <w:lang w:eastAsia="en-US"/>
        </w:rPr>
        <w:t>(Énfasis añadido)</w:t>
      </w:r>
    </w:p>
    <w:p w:rsidR="00A34C31" w:rsidRPr="00344065" w:rsidRDefault="00A34C31" w:rsidP="00A34C31">
      <w:pPr>
        <w:ind w:left="851" w:right="902"/>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A34C31" w:rsidRPr="00344065" w:rsidRDefault="00A34C31" w:rsidP="00A34C31">
      <w:pPr>
        <w:spacing w:line="360" w:lineRule="auto"/>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Además, respecto al dictamen y el fallo de la adjudicación, es de señalar que la Ley en mención indica lo siguiente:</w:t>
      </w:r>
    </w:p>
    <w:p w:rsidR="00A34C31" w:rsidRPr="00344065" w:rsidRDefault="00A34C31" w:rsidP="00A34C31">
      <w:pPr>
        <w:jc w:val="both"/>
        <w:rPr>
          <w:rFonts w:ascii="Palatino Linotype" w:hAnsi="Palatino Linotype" w:cs="Arial"/>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“Artículo 37.-</w:t>
      </w:r>
      <w:r w:rsidRPr="00344065">
        <w:rPr>
          <w:rFonts w:ascii="Palatino Linotype" w:hAnsi="Palatino Linotype" w:cs="Arial"/>
          <w:i/>
          <w:sz w:val="22"/>
          <w:lang w:eastAsia="en-U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A34C31" w:rsidRPr="00344065" w:rsidRDefault="00A34C31" w:rsidP="008F0C5F">
      <w:pPr>
        <w:ind w:left="567" w:right="616"/>
        <w:jc w:val="both"/>
        <w:rPr>
          <w:rFonts w:ascii="Palatino Linotype" w:hAnsi="Palatino Linotype" w:cs="Arial"/>
          <w:b/>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Artículo 38.-</w:t>
      </w:r>
      <w:r w:rsidRPr="00344065">
        <w:rPr>
          <w:rFonts w:ascii="Palatino Linotype" w:hAnsi="Palatino Linotype" w:cs="Arial"/>
          <w:i/>
          <w:sz w:val="22"/>
          <w:lang w:eastAsia="en-U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A34C31" w:rsidRPr="00344065" w:rsidRDefault="00A34C31" w:rsidP="008F0C5F">
      <w:pPr>
        <w:ind w:left="567" w:right="616"/>
        <w:jc w:val="both"/>
        <w:rPr>
          <w:rFonts w:ascii="Palatino Linotype" w:hAnsi="Palatino Linotype" w:cs="Arial"/>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344065">
        <w:rPr>
          <w:rFonts w:ascii="Palatino Linotype" w:hAnsi="Palatino Linotype" w:cs="Arial"/>
          <w:b/>
          <w:i/>
          <w:sz w:val="22"/>
          <w:lang w:eastAsia="en-US"/>
        </w:rPr>
        <w:t>”</w:t>
      </w:r>
      <w:r w:rsidRPr="00344065">
        <w:rPr>
          <w:rFonts w:ascii="Palatino Linotype" w:hAnsi="Palatino Linotype" w:cs="Arial"/>
          <w:i/>
          <w:sz w:val="22"/>
          <w:lang w:eastAsia="en-US"/>
        </w:rPr>
        <w:t xml:space="preserve"> </w:t>
      </w:r>
    </w:p>
    <w:p w:rsidR="00A34C31" w:rsidRPr="00344065" w:rsidRDefault="00A34C31" w:rsidP="00A34C31">
      <w:pPr>
        <w:ind w:left="851" w:right="902"/>
        <w:jc w:val="both"/>
        <w:rPr>
          <w:rFonts w:ascii="Palatino Linotype" w:hAnsi="Palatino Linotype" w:cs="Arial"/>
          <w:i/>
          <w:sz w:val="22"/>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 xml:space="preserve">Ahora bien, por cuanto hace a la invitación restringida el artículo 44 de la Ley de la Contratación Pública del Estado de México y Municipios, dispone que podrá realizarse </w:t>
      </w:r>
      <w:r w:rsidRPr="00344065">
        <w:rPr>
          <w:rFonts w:ascii="Palatino Linotype" w:hAnsi="Palatino Linotype" w:cs="Arial"/>
          <w:lang w:eastAsia="en-US"/>
        </w:rPr>
        <w:lastRenderedPageBreak/>
        <w:t xml:space="preserve">cuando se hubiere declarado desierto un procedimiento de licitación o cuando el importe de la operación no exceda de los montos establecidos por el Presupuesto de Egresos del Gobierno del Estado de México del ejercicio correspondiente. </w:t>
      </w:r>
    </w:p>
    <w:p w:rsidR="00A34C31" w:rsidRPr="00344065" w:rsidRDefault="00A34C31" w:rsidP="00A34C31">
      <w:pPr>
        <w:spacing w:line="360" w:lineRule="auto"/>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A34C31" w:rsidRPr="00344065" w:rsidRDefault="00A34C31" w:rsidP="00A34C31">
      <w:pPr>
        <w:pStyle w:val="Sinespaciado"/>
        <w:rPr>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“Artículo 46.-</w:t>
      </w:r>
      <w:r w:rsidRPr="00344065">
        <w:rPr>
          <w:rFonts w:ascii="Palatino Linotype" w:hAnsi="Palatino Linotype" w:cs="Arial"/>
          <w:i/>
          <w:sz w:val="22"/>
          <w:lang w:eastAsia="en-US"/>
        </w:rPr>
        <w:t xml:space="preserve"> El procedimiento de invitación restringida se desarrollará en los términos de la licitación pública, a excepción de la publicación de la convocatoria.” (Sic)</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Por ello, el Reglamento de la Ley en comento, en su artículo 90, indica cuales lo son los supuestos que deberán observarse para llevar a cabo dicho procedimiento:</w:t>
      </w:r>
    </w:p>
    <w:p w:rsidR="00A34C31" w:rsidRPr="00344065" w:rsidRDefault="00A34C31" w:rsidP="008F0C5F">
      <w:pPr>
        <w:ind w:left="567" w:right="616"/>
        <w:jc w:val="both"/>
        <w:rPr>
          <w:rFonts w:ascii="Palatino Linotype" w:hAnsi="Palatino Linotype" w:cs="Arial"/>
          <w:b/>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Artículo 90.-</w:t>
      </w:r>
      <w:r w:rsidRPr="00344065">
        <w:rPr>
          <w:rFonts w:ascii="Palatino Linotype" w:hAnsi="Palatino Linotype" w:cs="Arial"/>
          <w:i/>
          <w:sz w:val="22"/>
          <w:lang w:eastAsia="en-US"/>
        </w:rPr>
        <w:t xml:space="preserve"> En el procedimiento de invitación restringida se deberá observar lo siguiente:</w:t>
      </w:r>
    </w:p>
    <w:p w:rsidR="00A34C31" w:rsidRPr="00344065" w:rsidRDefault="00A34C31" w:rsidP="008F0C5F">
      <w:pPr>
        <w:ind w:left="567" w:right="616"/>
        <w:jc w:val="both"/>
        <w:rPr>
          <w:rFonts w:ascii="Palatino Linotype" w:hAnsi="Palatino Linotype" w:cs="Arial"/>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 Se invitará a un mínimo de tres personas seleccionadas de entre las que se encuentren inscritas e n el catálogo de proveedores y de prestadores de servicios.</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Se podrá invitar a personas que no se encuentren inscritas, cuando en el giro correspondiente del catálogo de proveedores y prestadores de servicios no exista el registro mínimo de personas requeridas para tal modalidad;</w:t>
      </w:r>
    </w:p>
    <w:p w:rsidR="00A34C31" w:rsidRPr="00344065" w:rsidRDefault="00A34C31" w:rsidP="008F0C5F">
      <w:pPr>
        <w:ind w:left="567" w:right="616"/>
        <w:jc w:val="both"/>
        <w:rPr>
          <w:rFonts w:ascii="Palatino Linotype" w:hAnsi="Palatino Linotype" w:cs="Arial"/>
          <w:i/>
          <w:sz w:val="22"/>
          <w:lang w:eastAsia="en-US"/>
        </w:rPr>
      </w:pP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II. Las bases de la invitación restringida indicarán los aspectos de la adquisición o contratación; y</w:t>
      </w:r>
    </w:p>
    <w:p w:rsidR="00A34C31" w:rsidRPr="00344065" w:rsidRDefault="00A34C31" w:rsidP="008F0C5F">
      <w:pPr>
        <w:ind w:left="567" w:right="616"/>
        <w:jc w:val="both"/>
        <w:rPr>
          <w:rFonts w:ascii="Palatino Linotype" w:hAnsi="Palatino Linotype" w:cs="Arial"/>
          <w:i/>
          <w:sz w:val="22"/>
          <w:lang w:eastAsia="en-US"/>
        </w:rPr>
      </w:pPr>
      <w:r w:rsidRPr="00344065">
        <w:rPr>
          <w:rFonts w:ascii="Palatino Linotype" w:hAnsi="Palatino Linotype" w:cs="Arial"/>
          <w:i/>
          <w:sz w:val="22"/>
          <w:lang w:eastAsia="en-US"/>
        </w:rPr>
        <w:t>I</w:t>
      </w:r>
    </w:p>
    <w:p w:rsidR="00A34C31" w:rsidRPr="00344065" w:rsidRDefault="00A34C31" w:rsidP="008F0C5F">
      <w:pPr>
        <w:ind w:left="567" w:right="616"/>
        <w:jc w:val="both"/>
        <w:rPr>
          <w:rFonts w:ascii="Palatino Linotype" w:hAnsi="Palatino Linotype" w:cs="Arial"/>
          <w:b/>
          <w:i/>
          <w:sz w:val="22"/>
          <w:lang w:eastAsia="en-US"/>
        </w:rPr>
      </w:pPr>
      <w:r w:rsidRPr="00344065">
        <w:rPr>
          <w:rFonts w:ascii="Palatino Linotype" w:hAnsi="Palatino Linotype" w:cs="Arial"/>
          <w:i/>
          <w:sz w:val="22"/>
          <w:lang w:eastAsia="en-US"/>
        </w:rPr>
        <w:t>II. Serán aplicables, en lo conducente, las disposiciones de la licitación pública.</w:t>
      </w:r>
      <w:r w:rsidRPr="00344065">
        <w:rPr>
          <w:rFonts w:ascii="Palatino Linotype" w:hAnsi="Palatino Linotype" w:cs="Arial"/>
          <w:b/>
          <w:i/>
          <w:sz w:val="22"/>
          <w:lang w:eastAsia="en-US"/>
        </w:rPr>
        <w:t>”</w:t>
      </w:r>
    </w:p>
    <w:p w:rsidR="00A34C31" w:rsidRPr="00344065" w:rsidRDefault="00A34C31" w:rsidP="00A34C31">
      <w:pPr>
        <w:ind w:left="709" w:right="760"/>
        <w:jc w:val="both"/>
        <w:rPr>
          <w:rFonts w:ascii="Palatino Linotype" w:hAnsi="Palatino Linotype" w:cs="Arial"/>
          <w:i/>
          <w:sz w:val="22"/>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Por último, y en cuanto hace a la adjudicación directa, el artículo 48 de la Ley de la Contratación Pública del Estado de México y Municipios y 91 del Reglamento de dicha Ley, indican en qué supuestos puede llevarse a cabo este procedimiento.</w:t>
      </w: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lastRenderedPageBreak/>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A34C31" w:rsidRPr="00344065" w:rsidRDefault="00A34C31" w:rsidP="00A34C31">
      <w:pPr>
        <w:spacing w:line="360" w:lineRule="auto"/>
        <w:jc w:val="both"/>
        <w:rPr>
          <w:rFonts w:ascii="Palatino Linotype" w:hAnsi="Palatino Linotype" w:cs="Arial"/>
          <w:lang w:eastAsia="en-US"/>
        </w:rPr>
      </w:pPr>
    </w:p>
    <w:p w:rsidR="00A34C31" w:rsidRPr="00344065" w:rsidRDefault="00A34C31" w:rsidP="00A34C31">
      <w:pPr>
        <w:spacing w:line="360" w:lineRule="auto"/>
        <w:jc w:val="both"/>
        <w:rPr>
          <w:rFonts w:ascii="Palatino Linotype" w:hAnsi="Palatino Linotype" w:cs="Arial"/>
          <w:lang w:eastAsia="en-US"/>
        </w:rPr>
      </w:pPr>
      <w:r w:rsidRPr="00344065">
        <w:rPr>
          <w:rFonts w:ascii="Palatino Linotype" w:hAnsi="Palatino Linotype" w:cs="Arial"/>
          <w:lang w:eastAsia="en-US"/>
        </w:rPr>
        <w:t xml:space="preserve">Además, el artículo 94, del referido Reglamento, detalla el procedimiento que se llevará a cabo en la adjudicación directa, de la siguiente manera: </w:t>
      </w:r>
    </w:p>
    <w:p w:rsidR="00A34C31" w:rsidRPr="00344065" w:rsidRDefault="00A34C31" w:rsidP="00A34C31">
      <w:pPr>
        <w:jc w:val="both"/>
        <w:rPr>
          <w:rFonts w:ascii="Palatino Linotype" w:hAnsi="Palatino Linotype" w:cs="Arial"/>
          <w:lang w:eastAsia="en-US"/>
        </w:rPr>
      </w:pPr>
    </w:p>
    <w:p w:rsidR="00A34C31" w:rsidRPr="00344065" w:rsidRDefault="00A34C31" w:rsidP="00A34C31">
      <w:pPr>
        <w:ind w:left="567" w:right="616"/>
        <w:jc w:val="both"/>
        <w:rPr>
          <w:rFonts w:ascii="Palatino Linotype" w:hAnsi="Palatino Linotype" w:cs="Arial"/>
          <w:b/>
          <w:i/>
          <w:sz w:val="22"/>
          <w:lang w:eastAsia="en-US"/>
        </w:rPr>
      </w:pPr>
      <w:r w:rsidRPr="00344065">
        <w:rPr>
          <w:rFonts w:ascii="Palatino Linotype" w:hAnsi="Palatino Linotype" w:cs="Arial"/>
          <w:b/>
          <w:i/>
          <w:sz w:val="22"/>
          <w:lang w:eastAsia="en-US"/>
        </w:rPr>
        <w:t xml:space="preserve">“Artículo 94.- </w:t>
      </w:r>
      <w:r w:rsidRPr="00344065">
        <w:rPr>
          <w:rFonts w:ascii="Palatino Linotype" w:hAnsi="Palatino Linotype" w:cs="Arial"/>
          <w:i/>
          <w:sz w:val="22"/>
          <w:lang w:eastAsia="en-US"/>
        </w:rPr>
        <w:t>En el procedimiento de adjudicación directa se observará lo siguiente:</w:t>
      </w:r>
      <w:r w:rsidRPr="00344065">
        <w:rPr>
          <w:rFonts w:ascii="Palatino Linotype" w:hAnsi="Palatino Linotype" w:cs="Arial"/>
          <w:b/>
          <w:i/>
          <w:sz w:val="22"/>
          <w:lang w:eastAsia="en-US"/>
        </w:rPr>
        <w:t xml:space="preserve"> </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I.</w:t>
      </w:r>
      <w:r w:rsidRPr="00344065">
        <w:rPr>
          <w:rFonts w:ascii="Palatino Linotype" w:hAnsi="Palatino Linotype" w:cs="Arial"/>
          <w:i/>
          <w:sz w:val="22"/>
          <w:lang w:eastAsia="en-U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II.</w:t>
      </w:r>
      <w:r w:rsidRPr="00344065">
        <w:rPr>
          <w:rFonts w:ascii="Palatino Linotype" w:hAnsi="Palatino Linotype" w:cs="Arial"/>
          <w:i/>
          <w:sz w:val="22"/>
          <w:lang w:eastAsia="en-U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III.</w:t>
      </w:r>
      <w:r w:rsidRPr="00344065">
        <w:rPr>
          <w:rFonts w:ascii="Palatino Linotype" w:hAnsi="Palatino Linotype" w:cs="Arial"/>
          <w:i/>
          <w:sz w:val="22"/>
          <w:lang w:eastAsia="en-US"/>
        </w:rPr>
        <w:t xml:space="preserve"> La solicitud de participación contendrá, como mínimo, la descripción y cantidad de los bienes o servicios requeridos, lugar, plazo de entrega o duración del servicio y forma de pago;</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IV.</w:t>
      </w:r>
      <w:r w:rsidRPr="00344065">
        <w:rPr>
          <w:rFonts w:ascii="Palatino Linotype" w:hAnsi="Palatino Linotype" w:cs="Arial"/>
          <w:i/>
          <w:sz w:val="22"/>
          <w:lang w:eastAsia="en-US"/>
        </w:rPr>
        <w:t xml:space="preserve"> La solicitud de participación deberá señalar el día, hora y lugar en que tendrá verificativo el acto de presentación y apertura de ofertas;</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V.</w:t>
      </w:r>
      <w:r w:rsidRPr="00344065">
        <w:rPr>
          <w:rFonts w:ascii="Palatino Linotype" w:hAnsi="Palatino Linotype" w:cs="Arial"/>
          <w:i/>
          <w:sz w:val="22"/>
          <w:lang w:eastAsia="en-US"/>
        </w:rPr>
        <w:t xml:space="preserve"> Atendiendo a la naturaleza de los bienes o servicios, la convocante podrá optar entre celebrar o no junta de aclaraciones, en términos de lo dispuesto por este Reglamento;</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VI.</w:t>
      </w:r>
      <w:r w:rsidRPr="00344065">
        <w:rPr>
          <w:rFonts w:ascii="Palatino Linotype" w:hAnsi="Palatino Linotype" w:cs="Arial"/>
          <w:i/>
          <w:sz w:val="22"/>
          <w:lang w:eastAsia="en-US"/>
        </w:rPr>
        <w:t xml:space="preserve"> El servidor público designado por la convocante será el responsable de llevar a cabo el acto de presentación y apertura de propuestas;</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t>VII.</w:t>
      </w:r>
      <w:r w:rsidRPr="00344065">
        <w:rPr>
          <w:rFonts w:ascii="Palatino Linotype" w:hAnsi="Palatino Linotype" w:cs="Arial"/>
          <w:i/>
          <w:sz w:val="22"/>
          <w:lang w:eastAsia="en-US"/>
        </w:rPr>
        <w:t xml:space="preserve"> Se observarán, en lo conducente, las disposiciones relativas a la contraoferta; y</w:t>
      </w:r>
    </w:p>
    <w:p w:rsidR="00A34C31" w:rsidRPr="00344065" w:rsidRDefault="00A34C31" w:rsidP="00A34C31">
      <w:pPr>
        <w:ind w:left="567" w:right="616"/>
        <w:jc w:val="both"/>
        <w:rPr>
          <w:rFonts w:ascii="Palatino Linotype" w:hAnsi="Palatino Linotype" w:cs="Arial"/>
          <w:b/>
          <w:i/>
          <w:sz w:val="22"/>
          <w:lang w:eastAsia="en-US"/>
        </w:rPr>
      </w:pPr>
    </w:p>
    <w:p w:rsidR="00A34C31" w:rsidRPr="00344065" w:rsidRDefault="00A34C31" w:rsidP="00A34C31">
      <w:pPr>
        <w:ind w:left="567" w:right="616"/>
        <w:jc w:val="both"/>
        <w:rPr>
          <w:rFonts w:ascii="Palatino Linotype" w:hAnsi="Palatino Linotype" w:cs="Arial"/>
          <w:i/>
          <w:sz w:val="22"/>
          <w:lang w:eastAsia="en-US"/>
        </w:rPr>
      </w:pPr>
      <w:r w:rsidRPr="00344065">
        <w:rPr>
          <w:rFonts w:ascii="Palatino Linotype" w:hAnsi="Palatino Linotype" w:cs="Arial"/>
          <w:b/>
          <w:i/>
          <w:sz w:val="22"/>
          <w:lang w:eastAsia="en-US"/>
        </w:rPr>
        <w:lastRenderedPageBreak/>
        <w:t>VIII.</w:t>
      </w:r>
      <w:r w:rsidRPr="00344065">
        <w:rPr>
          <w:rFonts w:ascii="Palatino Linotype" w:hAnsi="Palatino Linotype" w:cs="Arial"/>
          <w:i/>
          <w:sz w:val="22"/>
          <w:lang w:eastAsia="en-US"/>
        </w:rPr>
        <w:t xml:space="preserve"> El comité será responsable de emitir el dictamen de adjudicación que servirá de base para el fallo de adjudicación; correspondiendo a la convocante emitir dicho fallo, quien lo hará del conocimiento de los licitantes.” </w:t>
      </w:r>
    </w:p>
    <w:p w:rsidR="00F01B09" w:rsidRPr="00344065" w:rsidRDefault="00F01B09" w:rsidP="00F01B09">
      <w:pPr>
        <w:spacing w:line="360" w:lineRule="auto"/>
        <w:ind w:right="51"/>
        <w:jc w:val="both"/>
        <w:rPr>
          <w:rFonts w:ascii="Palatino Linotype" w:eastAsiaTheme="minorHAnsi" w:hAnsi="Palatino Linotype" w:cs="Arial"/>
          <w:szCs w:val="22"/>
          <w:lang w:val="es-MX" w:eastAsia="en-US"/>
        </w:rPr>
      </w:pPr>
    </w:p>
    <w:p w:rsidR="00F01B09" w:rsidRPr="00344065" w:rsidRDefault="00F01B09" w:rsidP="00F01B09">
      <w:pPr>
        <w:spacing w:line="360" w:lineRule="auto"/>
        <w:ind w:right="51"/>
        <w:jc w:val="both"/>
        <w:rPr>
          <w:rFonts w:ascii="Palatino Linotype" w:eastAsiaTheme="minorHAnsi" w:hAnsi="Palatino Linotype" w:cs="Arial"/>
          <w:szCs w:val="22"/>
          <w:lang w:val="es-MX" w:eastAsia="en-US"/>
        </w:rPr>
      </w:pPr>
      <w:r w:rsidRPr="00344065">
        <w:rPr>
          <w:rFonts w:ascii="Palatino Linotype" w:eastAsiaTheme="minorHAnsi" w:hAnsi="Palatino Linotype" w:cs="Arial"/>
          <w:szCs w:val="22"/>
          <w:lang w:val="es-MX" w:eastAsia="en-US"/>
        </w:rPr>
        <w:t>Por lo que es dable ordenar la entrega en su versión pública, de los contratos referidos en la solicitud de información.</w:t>
      </w:r>
    </w:p>
    <w:p w:rsidR="00F15413" w:rsidRPr="00344065" w:rsidRDefault="00F15413" w:rsidP="00F01B09">
      <w:pPr>
        <w:spacing w:line="360" w:lineRule="auto"/>
        <w:ind w:right="51"/>
        <w:jc w:val="both"/>
        <w:rPr>
          <w:rFonts w:ascii="Palatino Linotype" w:eastAsiaTheme="minorHAnsi" w:hAnsi="Palatino Linotype" w:cs="Arial"/>
          <w:szCs w:val="22"/>
          <w:lang w:val="es-MX" w:eastAsia="en-US"/>
        </w:rPr>
      </w:pPr>
    </w:p>
    <w:p w:rsidR="00F15413" w:rsidRPr="00344065" w:rsidRDefault="00F15413" w:rsidP="00F15413">
      <w:pPr>
        <w:spacing w:line="360" w:lineRule="auto"/>
        <w:jc w:val="both"/>
        <w:rPr>
          <w:rFonts w:ascii="Palatino Linotype" w:hAnsi="Palatino Linotype"/>
          <w:lang w:eastAsia="es-MX"/>
        </w:rPr>
      </w:pPr>
      <w:r w:rsidRPr="00344065">
        <w:rPr>
          <w:rFonts w:ascii="Palatino Linotype" w:hAnsi="Palatino Linotype" w:cs="Arial"/>
        </w:rPr>
        <w:t xml:space="preserve">Adicionalmente, es de precisar que, aunque la solicitud de información y la respuesta estén dirigidas y atendidas por un </w:t>
      </w:r>
      <w:r w:rsidRPr="00344065">
        <w:rPr>
          <w:rFonts w:ascii="Palatino Linotype" w:hAnsi="Palatino Linotype" w:cs="Arial"/>
          <w:b/>
        </w:rPr>
        <w:t>Sujeto Obligado</w:t>
      </w:r>
      <w:r w:rsidRPr="00344065">
        <w:rPr>
          <w:rFonts w:ascii="Palatino Linotype" w:hAnsi="Palatino Linotype" w:cs="Arial"/>
        </w:rPr>
        <w:t xml:space="preserve">, lo cierto es que también tienen diversas Unidades Administrativas y cada área cuenta con un </w:t>
      </w:r>
      <w:r w:rsidRPr="00344065">
        <w:rPr>
          <w:rFonts w:ascii="Palatino Linotype" w:hAnsi="Palatino Linotype" w:cs="Arial"/>
          <w:b/>
        </w:rPr>
        <w:t>Servidor Público Habilitado</w:t>
      </w:r>
      <w:r w:rsidRPr="0034406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F15413" w:rsidRPr="00344065" w:rsidRDefault="00F15413" w:rsidP="00F15413">
      <w:pPr>
        <w:rPr>
          <w:rFonts w:ascii="Palatino Linotype" w:hAnsi="Palatino Linotype"/>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b/>
          <w:i/>
          <w:sz w:val="22"/>
        </w:rPr>
        <w:t>Artículo 3.</w:t>
      </w:r>
      <w:r w:rsidRPr="00344065">
        <w:rPr>
          <w:rFonts w:ascii="Palatino Linotype" w:hAnsi="Palatino Linotype" w:cs="Arial"/>
          <w:i/>
          <w:sz w:val="22"/>
        </w:rPr>
        <w:t xml:space="preserve"> Para los efectos de la presente Ley se entenderá por:</w:t>
      </w: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w:t>
      </w: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b/>
          <w:i/>
          <w:sz w:val="22"/>
        </w:rPr>
        <w:t xml:space="preserve">XXXIX. Servidor público habilitado: </w:t>
      </w:r>
      <w:r w:rsidRPr="0034406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w:t>
      </w: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b/>
          <w:i/>
          <w:sz w:val="22"/>
        </w:rPr>
        <w:t>Artículo 58.</w:t>
      </w:r>
      <w:r w:rsidRPr="00344065">
        <w:rPr>
          <w:rFonts w:ascii="Palatino Linotype" w:hAnsi="Palatino Linotype" w:cs="Arial"/>
          <w:i/>
          <w:sz w:val="22"/>
        </w:rPr>
        <w:t xml:space="preserve"> Los servidores públicos habilitados serán designados por el titular del sujeto obligado a propuesta del responsable de la Unidad de Transparencia.</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b/>
          <w:i/>
          <w:sz w:val="22"/>
        </w:rPr>
        <w:t>Artículo 59.</w:t>
      </w:r>
      <w:r w:rsidRPr="00344065">
        <w:rPr>
          <w:rFonts w:ascii="Palatino Linotype" w:hAnsi="Palatino Linotype" w:cs="Arial"/>
          <w:i/>
          <w:sz w:val="22"/>
        </w:rPr>
        <w:t xml:space="preserve"> </w:t>
      </w:r>
      <w:r w:rsidRPr="00344065">
        <w:rPr>
          <w:rFonts w:ascii="Palatino Linotype" w:hAnsi="Palatino Linotype" w:cs="Arial"/>
          <w:b/>
          <w:i/>
          <w:sz w:val="22"/>
          <w:u w:val="single"/>
        </w:rPr>
        <w:t>Los servidores públicos habilitados</w:t>
      </w:r>
      <w:r w:rsidRPr="00344065">
        <w:rPr>
          <w:rFonts w:ascii="Palatino Linotype" w:hAnsi="Palatino Linotype" w:cs="Arial"/>
          <w:i/>
          <w:sz w:val="22"/>
        </w:rPr>
        <w:t xml:space="preserve"> tendrán las funciones siguientes:</w:t>
      </w: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 xml:space="preserve">I. </w:t>
      </w:r>
      <w:r w:rsidRPr="00344065">
        <w:rPr>
          <w:rFonts w:ascii="Palatino Linotype" w:hAnsi="Palatino Linotype" w:cs="Arial"/>
          <w:b/>
          <w:i/>
          <w:sz w:val="22"/>
          <w:u w:val="single"/>
        </w:rPr>
        <w:t>Localizar la información que le solicite la Unidad de Transparencia</w:t>
      </w:r>
      <w:r w:rsidRPr="00344065">
        <w:rPr>
          <w:rFonts w:ascii="Palatino Linotype" w:hAnsi="Palatino Linotype" w:cs="Arial"/>
          <w:i/>
          <w:sz w:val="22"/>
        </w:rPr>
        <w:t>;</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 xml:space="preserve">II. </w:t>
      </w:r>
      <w:r w:rsidRPr="00344065">
        <w:rPr>
          <w:rFonts w:ascii="Palatino Linotype" w:hAnsi="Palatino Linotype" w:cs="Arial"/>
          <w:b/>
          <w:i/>
          <w:sz w:val="22"/>
          <w:u w:val="single"/>
        </w:rPr>
        <w:t>Proporcionar la información que obre en los archivos y que le sea solicitada por la Unidad de Transparencia</w:t>
      </w:r>
      <w:r w:rsidRPr="00344065">
        <w:rPr>
          <w:rFonts w:ascii="Palatino Linotype" w:hAnsi="Palatino Linotype" w:cs="Arial"/>
          <w:i/>
          <w:sz w:val="22"/>
        </w:rPr>
        <w:t>;</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III. Apoyar a la Unidad de Transparencia en lo que esta le solicite para el cumplimiento de sus funciones;</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IV. Proporcionar a la Unidad de Transparencia, las modificaciones a la información pública de oficio que obre en su poder;</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VI. Verificar, una vez analizado el contenido de la información, que no se encuentre en los supuestos de información clasificada; y</w:t>
      </w:r>
    </w:p>
    <w:p w:rsidR="00F15413" w:rsidRPr="00344065" w:rsidRDefault="00F15413" w:rsidP="00F15413">
      <w:pPr>
        <w:autoSpaceDE w:val="0"/>
        <w:autoSpaceDN w:val="0"/>
        <w:adjustRightInd w:val="0"/>
        <w:ind w:left="567" w:right="708"/>
        <w:jc w:val="both"/>
        <w:rPr>
          <w:rFonts w:ascii="Palatino Linotype" w:hAnsi="Palatino Linotype" w:cs="Arial"/>
          <w:i/>
          <w:sz w:val="22"/>
        </w:rPr>
      </w:pPr>
    </w:p>
    <w:p w:rsidR="00F15413" w:rsidRPr="00344065" w:rsidRDefault="00F15413" w:rsidP="00F15413">
      <w:pPr>
        <w:autoSpaceDE w:val="0"/>
        <w:autoSpaceDN w:val="0"/>
        <w:adjustRightInd w:val="0"/>
        <w:ind w:left="567" w:right="708"/>
        <w:jc w:val="both"/>
        <w:rPr>
          <w:rFonts w:ascii="Palatino Linotype" w:hAnsi="Palatino Linotype" w:cs="Arial"/>
          <w:i/>
          <w:sz w:val="22"/>
        </w:rPr>
      </w:pPr>
      <w:r w:rsidRPr="00344065">
        <w:rPr>
          <w:rFonts w:ascii="Palatino Linotype" w:hAnsi="Palatino Linotype" w:cs="Arial"/>
          <w:i/>
          <w:sz w:val="22"/>
        </w:rPr>
        <w:t>VII. Dar cuenta a la Unidad de Transparencia del vencimiento de los plazos de reserva.</w:t>
      </w:r>
    </w:p>
    <w:p w:rsidR="00F15413" w:rsidRPr="00344065" w:rsidRDefault="00F15413" w:rsidP="00F15413">
      <w:pPr>
        <w:spacing w:line="360" w:lineRule="auto"/>
        <w:jc w:val="both"/>
        <w:rPr>
          <w:rFonts w:ascii="Palatino Linotype" w:hAnsi="Palatino Linotype"/>
          <w:lang w:eastAsia="es-MX"/>
        </w:rPr>
      </w:pPr>
    </w:p>
    <w:p w:rsidR="00F15413" w:rsidRPr="00344065" w:rsidRDefault="00F15413" w:rsidP="00F15413">
      <w:pPr>
        <w:spacing w:line="360" w:lineRule="auto"/>
        <w:jc w:val="both"/>
        <w:rPr>
          <w:rFonts w:ascii="Palatino Linotype" w:hAnsi="Palatino Linotype"/>
          <w:lang w:eastAsia="es-MX"/>
        </w:rPr>
      </w:pPr>
      <w:r w:rsidRPr="00344065">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F15413" w:rsidRPr="00344065" w:rsidRDefault="00F15413" w:rsidP="00F15413">
      <w:pPr>
        <w:spacing w:line="360" w:lineRule="auto"/>
        <w:jc w:val="both"/>
        <w:rPr>
          <w:rFonts w:ascii="Palatino Linotype" w:hAnsi="Palatino Linotype"/>
          <w:sz w:val="10"/>
          <w:lang w:eastAsia="es-MX"/>
        </w:rPr>
      </w:pPr>
    </w:p>
    <w:p w:rsidR="00F15413" w:rsidRPr="00344065" w:rsidRDefault="00F15413" w:rsidP="00F15413">
      <w:pPr>
        <w:spacing w:line="360" w:lineRule="auto"/>
        <w:jc w:val="both"/>
        <w:rPr>
          <w:rFonts w:ascii="Palatino Linotype" w:hAnsi="Palatino Linotype"/>
          <w:sz w:val="10"/>
          <w:lang w:eastAsia="es-MX"/>
        </w:rPr>
      </w:pPr>
    </w:p>
    <w:p w:rsidR="00F15413" w:rsidRPr="00344065" w:rsidRDefault="00F15413" w:rsidP="00F15413">
      <w:pPr>
        <w:ind w:left="567"/>
        <w:jc w:val="both"/>
        <w:rPr>
          <w:rFonts w:ascii="Palatino Linotype" w:hAnsi="Palatino Linotype"/>
          <w:i/>
          <w:sz w:val="18"/>
          <w:szCs w:val="20"/>
          <w:lang w:eastAsia="es-MX"/>
        </w:rPr>
      </w:pPr>
      <w:r w:rsidRPr="00344065">
        <w:rPr>
          <w:rFonts w:ascii="Palatino Linotype" w:hAnsi="Palatino Linotype"/>
          <w:i/>
          <w:sz w:val="22"/>
          <w:szCs w:val="20"/>
          <w:lang w:eastAsia="es-MX"/>
        </w:rPr>
        <w:t>“</w:t>
      </w:r>
      <w:r w:rsidRPr="00344065">
        <w:rPr>
          <w:rFonts w:ascii="Palatino Linotype" w:hAnsi="Palatino Linotype"/>
          <w:b/>
          <w:bCs/>
          <w:i/>
          <w:sz w:val="22"/>
          <w:szCs w:val="20"/>
          <w:lang w:eastAsia="es-MX"/>
        </w:rPr>
        <w:t xml:space="preserve">Artículo 162. </w:t>
      </w:r>
      <w:r w:rsidRPr="0034406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44065">
        <w:rPr>
          <w:rFonts w:ascii="Palatino Linotype" w:hAnsi="Palatino Linotype"/>
          <w:i/>
          <w:sz w:val="22"/>
          <w:szCs w:val="20"/>
          <w:lang w:eastAsia="es-MX"/>
        </w:rPr>
        <w:t>”</w:t>
      </w:r>
    </w:p>
    <w:p w:rsidR="00B9428B" w:rsidRPr="00344065" w:rsidRDefault="00B9428B" w:rsidP="00B9428B">
      <w:pPr>
        <w:tabs>
          <w:tab w:val="left" w:pos="1828"/>
        </w:tabs>
        <w:spacing w:line="360" w:lineRule="auto"/>
        <w:jc w:val="both"/>
        <w:rPr>
          <w:rFonts w:ascii="Palatino Linotype" w:eastAsiaTheme="minorHAnsi" w:hAnsi="Palatino Linotype" w:cs="Arial"/>
          <w:szCs w:val="22"/>
          <w:lang w:val="es-MX" w:eastAsia="en-US"/>
        </w:rPr>
      </w:pPr>
    </w:p>
    <w:p w:rsidR="006E0E28" w:rsidRPr="00344065" w:rsidRDefault="006E0E28" w:rsidP="006E0E28">
      <w:pPr>
        <w:shd w:val="clear" w:color="auto" w:fill="FFFFFF"/>
        <w:spacing w:line="360" w:lineRule="auto"/>
        <w:jc w:val="both"/>
        <w:rPr>
          <w:rFonts w:ascii="Calibri" w:hAnsi="Calibri" w:cs="Calibri"/>
          <w:color w:val="222222"/>
          <w:sz w:val="22"/>
          <w:szCs w:val="22"/>
          <w:lang w:val="es-MX" w:eastAsia="es-MX"/>
        </w:rPr>
      </w:pPr>
      <w:r w:rsidRPr="00344065">
        <w:rPr>
          <w:rFonts w:ascii="Palatino Linotype" w:hAnsi="Palatino Linotype" w:cs="Calibri"/>
          <w:color w:val="222222"/>
          <w:lang w:val="es-MX" w:eastAsia="es-MX"/>
        </w:rPr>
        <w:t>Cabe precisar que en la solicitud de acceso a la información</w:t>
      </w:r>
      <w:r w:rsidRPr="00344065">
        <w:rPr>
          <w:rFonts w:ascii="Palatino Linotype" w:hAnsi="Palatino Linotype" w:cs="Calibri"/>
          <w:b/>
          <w:bCs/>
          <w:color w:val="222222"/>
          <w:lang w:val="es-MX" w:eastAsia="es-MX"/>
        </w:rPr>
        <w:t>, </w:t>
      </w:r>
      <w:r w:rsidRPr="00344065">
        <w:rPr>
          <w:rFonts w:ascii="Palatino Linotype" w:hAnsi="Palatino Linotype" w:cs="Calibri"/>
          <w:color w:val="222222"/>
          <w:lang w:val="es-MX" w:eastAsia="es-MX"/>
        </w:rPr>
        <w:t>el particular no especificó el periodo de entrega de la información,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rsidR="006E0E28" w:rsidRPr="00344065" w:rsidRDefault="006E0E28" w:rsidP="006E0E28">
      <w:pPr>
        <w:shd w:val="clear" w:color="auto" w:fill="FFFFFF"/>
        <w:spacing w:line="330" w:lineRule="atLeast"/>
        <w:jc w:val="both"/>
        <w:rPr>
          <w:rFonts w:ascii="Calibri" w:hAnsi="Calibri" w:cs="Calibri"/>
          <w:color w:val="222222"/>
          <w:sz w:val="22"/>
          <w:szCs w:val="22"/>
          <w:lang w:val="es-MX" w:eastAsia="es-MX"/>
        </w:rPr>
      </w:pPr>
      <w:r w:rsidRPr="00344065">
        <w:rPr>
          <w:rFonts w:ascii="Palatino Linotype" w:hAnsi="Palatino Linotype" w:cs="Calibri"/>
          <w:color w:val="222222"/>
          <w:lang w:val="es-MX" w:eastAsia="es-MX"/>
        </w:rPr>
        <w:t> </w:t>
      </w:r>
    </w:p>
    <w:p w:rsidR="006E0E28" w:rsidRPr="00344065" w:rsidRDefault="006E0E28" w:rsidP="008F0C5F">
      <w:pPr>
        <w:shd w:val="clear" w:color="auto" w:fill="FFFFFF"/>
        <w:ind w:left="567" w:right="616"/>
        <w:jc w:val="both"/>
        <w:rPr>
          <w:rFonts w:ascii="Calibri" w:hAnsi="Calibri" w:cs="Calibri"/>
          <w:color w:val="222222"/>
          <w:sz w:val="22"/>
          <w:szCs w:val="22"/>
          <w:lang w:val="es-MX" w:eastAsia="es-MX"/>
        </w:rPr>
      </w:pPr>
      <w:r w:rsidRPr="00344065">
        <w:rPr>
          <w:rFonts w:ascii="Palatino Linotype" w:hAnsi="Palatino Linotype" w:cs="Calibri"/>
          <w:i/>
          <w:iCs/>
          <w:color w:val="222222"/>
          <w:sz w:val="22"/>
          <w:szCs w:val="22"/>
          <w:lang w:val="es-MX" w:eastAsia="es-MX"/>
        </w:rPr>
        <w:t>“</w:t>
      </w:r>
      <w:r w:rsidRPr="00344065">
        <w:rPr>
          <w:rFonts w:ascii="Palatino Linotype" w:hAnsi="Palatino Linotype" w:cs="Calibri"/>
          <w:b/>
          <w:bCs/>
          <w:i/>
          <w:iCs/>
          <w:color w:val="222222"/>
          <w:sz w:val="22"/>
          <w:szCs w:val="22"/>
          <w:u w:val="single"/>
          <w:lang w:val="es-MX" w:eastAsia="es-MX"/>
        </w:rPr>
        <w:t>Periodo de búsqueda de la información, cuando no se precisa en la solicitud de información. </w:t>
      </w:r>
      <w:r w:rsidRPr="00344065">
        <w:rPr>
          <w:rFonts w:ascii="Palatino Linotype" w:hAnsi="Palatino Linotype" w:cs="Calibri"/>
          <w:i/>
          <w:iCs/>
          <w:color w:val="222222"/>
          <w:sz w:val="22"/>
          <w:szCs w:val="22"/>
          <w:lang w:val="es-MX" w:eastAsia="es-MX"/>
        </w:rPr>
        <w:t xml:space="preserve">El artículo 40, fracción II de la Ley Federal de Transparencia y Acceso a la Información Pública Gubernamental, señala que los particulares deberán describir en su solicitud de información, de forma clara y precisa, los documentos requeridos. En ese </w:t>
      </w:r>
      <w:r w:rsidRPr="00344065">
        <w:rPr>
          <w:rFonts w:ascii="Palatino Linotype" w:hAnsi="Palatino Linotype" w:cs="Calibri"/>
          <w:i/>
          <w:iCs/>
          <w:color w:val="222222"/>
          <w:sz w:val="22"/>
          <w:szCs w:val="22"/>
          <w:lang w:val="es-MX" w:eastAsia="es-MX"/>
        </w:rPr>
        <w:lastRenderedPageBreak/>
        <w:t>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6E0E28" w:rsidRPr="00344065" w:rsidRDefault="006E0E28" w:rsidP="008F0C5F">
      <w:pPr>
        <w:shd w:val="clear" w:color="auto" w:fill="FFFFFF"/>
        <w:ind w:right="850"/>
        <w:jc w:val="both"/>
        <w:rPr>
          <w:rFonts w:ascii="Calibri" w:hAnsi="Calibri" w:cs="Calibri"/>
          <w:color w:val="222222"/>
          <w:sz w:val="22"/>
          <w:szCs w:val="22"/>
          <w:lang w:val="es-MX" w:eastAsia="es-MX"/>
        </w:rPr>
      </w:pPr>
      <w:r w:rsidRPr="00344065">
        <w:rPr>
          <w:rFonts w:ascii="Palatino Linotype" w:hAnsi="Palatino Linotype" w:cs="Calibri"/>
          <w:i/>
          <w:iCs/>
          <w:color w:val="222222"/>
          <w:sz w:val="22"/>
          <w:szCs w:val="22"/>
          <w:lang w:val="es-MX" w:eastAsia="es-MX"/>
        </w:rPr>
        <w:t> </w:t>
      </w:r>
    </w:p>
    <w:p w:rsidR="00C2709E" w:rsidRPr="00344065" w:rsidRDefault="006E0E28" w:rsidP="00A34C31">
      <w:pPr>
        <w:shd w:val="clear" w:color="auto" w:fill="FFFFFF"/>
        <w:spacing w:line="360" w:lineRule="auto"/>
        <w:jc w:val="both"/>
        <w:rPr>
          <w:rFonts w:ascii="Palatino Linotype" w:hAnsi="Palatino Linotype" w:cs="Calibri"/>
          <w:color w:val="222222"/>
          <w:lang w:val="es-MX" w:eastAsia="es-MX"/>
        </w:rPr>
      </w:pPr>
      <w:r w:rsidRPr="00344065">
        <w:rPr>
          <w:rFonts w:ascii="Palatino Linotype" w:hAnsi="Palatino Linotype" w:cs="Calibri"/>
          <w:color w:val="222222"/>
          <w:lang w:val="es-MX" w:eastAsia="es-MX"/>
        </w:rPr>
        <w:t>Por lo que, del análisis realizado y toda vez que el </w:t>
      </w:r>
      <w:r w:rsidRPr="00344065">
        <w:rPr>
          <w:rFonts w:ascii="Palatino Linotype" w:hAnsi="Palatino Linotype" w:cs="Calibri"/>
          <w:b/>
          <w:color w:val="222222"/>
          <w:lang w:val="es-MX" w:eastAsia="es-MX"/>
        </w:rPr>
        <w:t>Recurrente </w:t>
      </w:r>
      <w:r w:rsidRPr="00344065">
        <w:rPr>
          <w:rFonts w:ascii="Palatino Linotype" w:hAnsi="Palatino Linotype" w:cs="Calibri"/>
          <w:color w:val="222222"/>
          <w:lang w:val="es-MX" w:eastAsia="es-MX"/>
        </w:rPr>
        <w:t xml:space="preserve">no solicitó un tiempo determinado para la información requerida, este Órgano Resolutor considera dable la entrega dela información, </w:t>
      </w:r>
      <w:r w:rsidRPr="00344065">
        <w:rPr>
          <w:rFonts w:ascii="Palatino Linotype" w:hAnsi="Palatino Linotype" w:cs="Calibri"/>
          <w:b/>
          <w:color w:val="222222"/>
          <w:u w:val="single"/>
          <w:lang w:val="es-MX" w:eastAsia="es-MX"/>
        </w:rPr>
        <w:t>tomando en cuenta el periodo de la búsqueda de un año anterior a la fecha de solicitud; es decir, del 05 de agosto de 2021 al 05 de agosto de 2022</w:t>
      </w:r>
      <w:r w:rsidRPr="00344065">
        <w:rPr>
          <w:rFonts w:ascii="Palatino Linotype" w:hAnsi="Palatino Linotype" w:cs="Calibri"/>
          <w:color w:val="222222"/>
          <w:lang w:val="es-MX" w:eastAsia="es-MX"/>
        </w:rPr>
        <w:t>.</w:t>
      </w:r>
    </w:p>
    <w:p w:rsidR="00A34C31" w:rsidRPr="00344065" w:rsidRDefault="00A34C31" w:rsidP="00A34C31">
      <w:pPr>
        <w:shd w:val="clear" w:color="auto" w:fill="FFFFFF"/>
        <w:spacing w:line="360" w:lineRule="auto"/>
        <w:jc w:val="both"/>
        <w:rPr>
          <w:rFonts w:ascii="Palatino Linotype" w:hAnsi="Palatino Linotype" w:cs="Calibri"/>
          <w:color w:val="222222"/>
          <w:lang w:val="es-MX" w:eastAsia="es-MX"/>
        </w:rPr>
      </w:pPr>
    </w:p>
    <w:p w:rsidR="00C2709E" w:rsidRPr="00344065" w:rsidRDefault="00C2709E" w:rsidP="00C2709E">
      <w:pPr>
        <w:pStyle w:val="Prrafodelista"/>
        <w:numPr>
          <w:ilvl w:val="0"/>
          <w:numId w:val="14"/>
        </w:numPr>
        <w:autoSpaceDE w:val="0"/>
        <w:autoSpaceDN w:val="0"/>
        <w:adjustRightInd w:val="0"/>
        <w:spacing w:line="360" w:lineRule="auto"/>
        <w:jc w:val="both"/>
        <w:rPr>
          <w:rFonts w:ascii="Palatino Linotype" w:hAnsi="Palatino Linotype"/>
          <w:b/>
          <w:i/>
          <w:sz w:val="28"/>
          <w:u w:val="single"/>
        </w:rPr>
      </w:pPr>
      <w:r w:rsidRPr="00344065">
        <w:rPr>
          <w:rFonts w:ascii="Palatino Linotype" w:hAnsi="Palatino Linotype"/>
          <w:b/>
          <w:i/>
          <w:sz w:val="28"/>
          <w:u w:val="single"/>
        </w:rPr>
        <w:t>De la Versión Pública</w:t>
      </w:r>
    </w:p>
    <w:p w:rsidR="00C2709E" w:rsidRPr="00344065" w:rsidRDefault="00C2709E" w:rsidP="00C2709E">
      <w:pPr>
        <w:autoSpaceDE w:val="0"/>
        <w:autoSpaceDN w:val="0"/>
        <w:adjustRightInd w:val="0"/>
        <w:spacing w:line="360" w:lineRule="auto"/>
        <w:jc w:val="both"/>
        <w:rPr>
          <w:rFonts w:ascii="Palatino Linotype" w:hAnsi="Palatino Linotype" w:cs="Arial"/>
        </w:rPr>
      </w:pPr>
      <w:r w:rsidRPr="00344065">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C2709E" w:rsidRPr="00344065" w:rsidRDefault="00C2709E" w:rsidP="00C2709E">
      <w:pPr>
        <w:autoSpaceDE w:val="0"/>
        <w:autoSpaceDN w:val="0"/>
        <w:adjustRightInd w:val="0"/>
        <w:spacing w:line="360" w:lineRule="auto"/>
        <w:jc w:val="both"/>
        <w:rPr>
          <w:rFonts w:ascii="Palatino Linotype" w:hAnsi="Palatino Linotype" w:cs="Arial"/>
        </w:rPr>
      </w:pPr>
    </w:p>
    <w:p w:rsidR="00C2709E" w:rsidRPr="00344065" w:rsidRDefault="00C2709E" w:rsidP="00C2709E">
      <w:pPr>
        <w:spacing w:line="360" w:lineRule="auto"/>
        <w:jc w:val="both"/>
        <w:rPr>
          <w:rFonts w:ascii="Palatino Linotype" w:hAnsi="Palatino Linotype" w:cs="Arial"/>
        </w:rPr>
      </w:pPr>
      <w:r w:rsidRPr="00344065">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C2709E" w:rsidRPr="00344065" w:rsidRDefault="00C2709E" w:rsidP="00C2709E">
      <w:pPr>
        <w:pStyle w:val="Sinespaciado"/>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Artículo 3.</w:t>
      </w:r>
      <w:r w:rsidRPr="00344065">
        <w:rPr>
          <w:rFonts w:ascii="Palatino Linotype" w:hAnsi="Palatino Linotype" w:cs="Arial"/>
          <w:i/>
          <w:sz w:val="22"/>
        </w:rPr>
        <w:t xml:space="preserve"> Para los efectos de la presente Ley se entenderá por:</w:t>
      </w: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IX. Datos personales:</w:t>
      </w:r>
      <w:r w:rsidRPr="00344065">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XX. Información clasificada:</w:t>
      </w:r>
      <w:r w:rsidRPr="00344065">
        <w:rPr>
          <w:rFonts w:ascii="Palatino Linotype" w:hAnsi="Palatino Linotype" w:cs="Arial"/>
          <w:i/>
          <w:sz w:val="22"/>
        </w:rPr>
        <w:t xml:space="preserve"> Aquella considerada por la presente Ley como reservada o confidencial;</w:t>
      </w:r>
    </w:p>
    <w:p w:rsidR="00C2709E" w:rsidRPr="00344065" w:rsidRDefault="00C2709E" w:rsidP="00C2709E">
      <w:pPr>
        <w:ind w:left="567" w:right="616"/>
        <w:jc w:val="both"/>
        <w:rPr>
          <w:rFonts w:ascii="Palatino Linotype" w:hAnsi="Palatino Linotype" w:cs="Arial"/>
          <w:b/>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lastRenderedPageBreak/>
        <w:t>XXI. Información confidencial:</w:t>
      </w:r>
      <w:r w:rsidRPr="00344065">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2709E" w:rsidRPr="00344065" w:rsidRDefault="00C2709E" w:rsidP="00C2709E">
      <w:pPr>
        <w:ind w:left="567" w:right="616"/>
        <w:jc w:val="both"/>
        <w:rPr>
          <w:rFonts w:ascii="Palatino Linotype" w:hAnsi="Palatino Linotype" w:cs="Arial"/>
          <w:b/>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XLV. Versión pública:</w:t>
      </w:r>
      <w:r w:rsidRPr="00344065">
        <w:rPr>
          <w:rFonts w:ascii="Palatino Linotype" w:hAnsi="Palatino Linotype" w:cs="Arial"/>
          <w:i/>
          <w:sz w:val="22"/>
        </w:rPr>
        <w:t xml:space="preserve"> Documento en el que se elimine, suprime o borra la información clasificada como reservada o confidencial para permitir su acceso.</w:t>
      </w: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b/>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Artículo 91.</w:t>
      </w:r>
      <w:r w:rsidRPr="00344065">
        <w:rPr>
          <w:rFonts w:ascii="Palatino Linotype" w:hAnsi="Palatino Linotype" w:cs="Arial"/>
          <w:i/>
          <w:sz w:val="22"/>
        </w:rPr>
        <w:t xml:space="preserve"> El acceso a la información pública será restringido excepcionalmente, cuando ésta sea clasificada como reservada o confidencial.</w:t>
      </w:r>
    </w:p>
    <w:p w:rsidR="00C2709E" w:rsidRPr="00344065" w:rsidRDefault="00C2709E" w:rsidP="00C2709E">
      <w:pPr>
        <w:ind w:left="567" w:right="616"/>
        <w:jc w:val="both"/>
        <w:rPr>
          <w:rFonts w:ascii="Palatino Linotype" w:hAnsi="Palatino Linotype" w:cs="Arial"/>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Artículo 132.</w:t>
      </w:r>
      <w:r w:rsidRPr="00344065">
        <w:rPr>
          <w:rFonts w:ascii="Palatino Linotype" w:hAnsi="Palatino Linotype" w:cs="Arial"/>
          <w:i/>
          <w:sz w:val="22"/>
        </w:rPr>
        <w:t xml:space="preserve"> </w:t>
      </w:r>
      <w:r w:rsidRPr="00344065">
        <w:rPr>
          <w:rFonts w:ascii="Palatino Linotype" w:hAnsi="Palatino Linotype" w:cs="Arial"/>
          <w:i/>
          <w:sz w:val="22"/>
          <w:u w:val="single"/>
        </w:rPr>
        <w:t>La clasificación de la información se llevará a cabo en el momento en que</w:t>
      </w: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b/>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I.</w:t>
      </w:r>
      <w:r w:rsidRPr="00344065">
        <w:rPr>
          <w:rFonts w:ascii="Palatino Linotype" w:hAnsi="Palatino Linotype" w:cs="Arial"/>
          <w:i/>
          <w:sz w:val="22"/>
        </w:rPr>
        <w:t xml:space="preserve"> Se reciba una solicitud de acceso a la información;</w:t>
      </w:r>
    </w:p>
    <w:p w:rsidR="00C2709E" w:rsidRPr="00344065" w:rsidRDefault="00C2709E" w:rsidP="00C2709E">
      <w:pPr>
        <w:ind w:left="567" w:right="616"/>
        <w:jc w:val="both"/>
        <w:rPr>
          <w:rFonts w:ascii="Palatino Linotype" w:hAnsi="Palatino Linotype" w:cs="Arial"/>
          <w:i/>
          <w:sz w:val="22"/>
          <w:u w:val="single"/>
        </w:rPr>
      </w:pPr>
      <w:r w:rsidRPr="00344065">
        <w:rPr>
          <w:rFonts w:ascii="Palatino Linotype" w:hAnsi="Palatino Linotype" w:cs="Arial"/>
          <w:b/>
          <w:i/>
          <w:sz w:val="22"/>
        </w:rPr>
        <w:t>II.</w:t>
      </w:r>
      <w:r w:rsidRPr="00344065">
        <w:rPr>
          <w:rFonts w:ascii="Palatino Linotype" w:hAnsi="Palatino Linotype" w:cs="Arial"/>
          <w:i/>
          <w:sz w:val="22"/>
        </w:rPr>
        <w:t xml:space="preserve"> </w:t>
      </w:r>
      <w:r w:rsidRPr="00344065">
        <w:rPr>
          <w:rFonts w:ascii="Palatino Linotype" w:hAnsi="Palatino Linotype" w:cs="Arial"/>
          <w:i/>
          <w:sz w:val="22"/>
          <w:u w:val="single"/>
        </w:rPr>
        <w:t>Se determine mediante resolución de autoridad competente; o</w:t>
      </w:r>
    </w:p>
    <w:p w:rsidR="00C2709E" w:rsidRPr="00344065" w:rsidRDefault="00C2709E" w:rsidP="00C2709E">
      <w:pPr>
        <w:ind w:left="567" w:right="616"/>
        <w:jc w:val="both"/>
        <w:rPr>
          <w:rFonts w:ascii="Palatino Linotype" w:hAnsi="Palatino Linotype" w:cs="Arial"/>
          <w:i/>
          <w:sz w:val="22"/>
          <w:u w:val="single"/>
        </w:rPr>
      </w:pPr>
      <w:r w:rsidRPr="00344065">
        <w:rPr>
          <w:rFonts w:ascii="Palatino Linotype" w:hAnsi="Palatino Linotype" w:cs="Arial"/>
          <w:b/>
          <w:i/>
          <w:sz w:val="22"/>
        </w:rPr>
        <w:t>III.</w:t>
      </w:r>
      <w:r w:rsidRPr="00344065">
        <w:rPr>
          <w:rFonts w:ascii="Palatino Linotype" w:hAnsi="Palatino Linotype" w:cs="Arial"/>
          <w:i/>
          <w:sz w:val="22"/>
        </w:rPr>
        <w:t xml:space="preserve"> </w:t>
      </w:r>
      <w:r w:rsidRPr="00344065">
        <w:rPr>
          <w:rFonts w:ascii="Palatino Linotype" w:hAnsi="Palatino Linotype" w:cs="Arial"/>
          <w:i/>
          <w:sz w:val="22"/>
          <w:u w:val="single"/>
        </w:rPr>
        <w:t>Se generen versiones públicas para dar cumplimiento a las obligaciones de transparencia previstas en esta Ley.</w:t>
      </w: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Artículo 143.</w:t>
      </w:r>
      <w:r w:rsidRPr="00344065">
        <w:rPr>
          <w:rFonts w:ascii="Palatino Linotype" w:hAnsi="Palatino Linotype" w:cs="Arial"/>
          <w:i/>
          <w:sz w:val="22"/>
        </w:rPr>
        <w:t xml:space="preserve"> </w:t>
      </w:r>
      <w:r w:rsidRPr="00344065">
        <w:rPr>
          <w:rFonts w:ascii="Palatino Linotype" w:hAnsi="Palatino Linotype" w:cs="Arial"/>
          <w:i/>
          <w:sz w:val="22"/>
          <w:u w:val="single"/>
        </w:rPr>
        <w:t>Para los efectos de esta Ley se considera información confidencial, la clasificada como tal, de manera permanente, por su naturaleza, cuando</w:t>
      </w: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b/>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I.</w:t>
      </w:r>
      <w:r w:rsidRPr="00344065">
        <w:rPr>
          <w:rFonts w:ascii="Palatino Linotype" w:hAnsi="Palatino Linotype" w:cs="Arial"/>
          <w:i/>
          <w:sz w:val="22"/>
        </w:rPr>
        <w:t xml:space="preserve"> </w:t>
      </w:r>
      <w:r w:rsidRPr="00344065">
        <w:rPr>
          <w:rFonts w:ascii="Palatino Linotype" w:hAnsi="Palatino Linotype" w:cs="Arial"/>
          <w:i/>
          <w:sz w:val="22"/>
          <w:u w:val="single"/>
        </w:rPr>
        <w:t xml:space="preserve">Se refiera a la información privada y los datos personales concernientes a una persona física o </w:t>
      </w:r>
      <w:proofErr w:type="gramStart"/>
      <w:r w:rsidRPr="00344065">
        <w:rPr>
          <w:rFonts w:ascii="Palatino Linotype" w:hAnsi="Palatino Linotype" w:cs="Arial"/>
          <w:i/>
          <w:sz w:val="22"/>
          <w:u w:val="single"/>
        </w:rPr>
        <w:t>jurídico</w:t>
      </w:r>
      <w:proofErr w:type="gramEnd"/>
      <w:r w:rsidRPr="00344065">
        <w:rPr>
          <w:rFonts w:ascii="Palatino Linotype" w:hAnsi="Palatino Linotype" w:cs="Arial"/>
          <w:i/>
          <w:sz w:val="22"/>
          <w:u w:val="single"/>
        </w:rPr>
        <w:t xml:space="preserve"> colectiva identificada o identificable</w:t>
      </w:r>
      <w:r w:rsidRPr="00344065">
        <w:rPr>
          <w:rFonts w:ascii="Palatino Linotype" w:hAnsi="Palatino Linotype" w:cs="Arial"/>
          <w:i/>
          <w:sz w:val="22"/>
        </w:rPr>
        <w:t>;</w:t>
      </w:r>
    </w:p>
    <w:p w:rsidR="00C2709E" w:rsidRPr="00344065" w:rsidRDefault="00C2709E" w:rsidP="00C2709E">
      <w:pPr>
        <w:ind w:left="567" w:right="616"/>
        <w:jc w:val="both"/>
        <w:rPr>
          <w:rFonts w:ascii="Palatino Linotype" w:hAnsi="Palatino Linotype" w:cs="Arial"/>
          <w:i/>
          <w:sz w:val="22"/>
          <w:u w:val="single"/>
        </w:rPr>
      </w:pPr>
      <w:r w:rsidRPr="00344065">
        <w:rPr>
          <w:rFonts w:ascii="Palatino Linotype" w:hAnsi="Palatino Linotype" w:cs="Arial"/>
          <w:b/>
          <w:i/>
          <w:sz w:val="22"/>
        </w:rPr>
        <w:t>II.</w:t>
      </w:r>
      <w:r w:rsidRPr="00344065">
        <w:rPr>
          <w:rFonts w:ascii="Palatino Linotype" w:hAnsi="Palatino Linotype" w:cs="Arial"/>
          <w:i/>
          <w:sz w:val="22"/>
        </w:rPr>
        <w:t xml:space="preserve"> </w:t>
      </w:r>
      <w:r w:rsidRPr="00344065">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b/>
          <w:i/>
          <w:sz w:val="22"/>
        </w:rPr>
        <w:t>III.</w:t>
      </w:r>
      <w:r w:rsidRPr="00344065">
        <w:rPr>
          <w:rFonts w:ascii="Palatino Linotype" w:hAnsi="Palatino Linotype" w:cs="Arial"/>
          <w:i/>
          <w:sz w:val="22"/>
        </w:rPr>
        <w:t xml:space="preserve"> La que presenten los particulares a los sujetos obligados, de conformidad con lo dispuesto por las leyes o los tratados internacionales.</w:t>
      </w:r>
    </w:p>
    <w:p w:rsidR="00C2709E" w:rsidRPr="00344065" w:rsidRDefault="00C2709E" w:rsidP="00C2709E">
      <w:pPr>
        <w:ind w:left="567" w:right="616"/>
        <w:jc w:val="both"/>
        <w:rPr>
          <w:rFonts w:ascii="Palatino Linotype" w:hAnsi="Palatino Linotype" w:cs="Arial"/>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C2709E" w:rsidRPr="00344065" w:rsidRDefault="00C2709E" w:rsidP="00C2709E">
      <w:pPr>
        <w:ind w:left="567" w:right="616"/>
        <w:jc w:val="both"/>
        <w:rPr>
          <w:rFonts w:ascii="Palatino Linotype" w:hAnsi="Palatino Linotype" w:cs="Arial"/>
          <w:i/>
          <w:sz w:val="22"/>
        </w:rPr>
      </w:pPr>
    </w:p>
    <w:p w:rsidR="00C2709E" w:rsidRPr="00344065" w:rsidRDefault="00C2709E" w:rsidP="00C2709E">
      <w:pPr>
        <w:ind w:left="567" w:right="616"/>
        <w:jc w:val="both"/>
        <w:rPr>
          <w:rFonts w:ascii="Palatino Linotype" w:hAnsi="Palatino Linotype" w:cs="Arial"/>
          <w:i/>
          <w:sz w:val="22"/>
        </w:rPr>
      </w:pPr>
      <w:r w:rsidRPr="00344065">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C2709E" w:rsidRPr="00344065" w:rsidRDefault="00C2709E" w:rsidP="00C2709E">
      <w:pPr>
        <w:spacing w:line="360" w:lineRule="auto"/>
        <w:jc w:val="both"/>
        <w:rPr>
          <w:rFonts w:ascii="Palatino Linotype" w:hAnsi="Palatino Linotype"/>
        </w:rPr>
      </w:pPr>
    </w:p>
    <w:p w:rsidR="00C2709E" w:rsidRPr="00344065" w:rsidRDefault="00C2709E" w:rsidP="00C2709E">
      <w:pPr>
        <w:spacing w:line="360" w:lineRule="auto"/>
        <w:jc w:val="both"/>
        <w:rPr>
          <w:rFonts w:ascii="Palatino Linotype" w:hAnsi="Palatino Linotype"/>
        </w:rPr>
      </w:pPr>
      <w:r w:rsidRPr="00344065">
        <w:rPr>
          <w:rFonts w:ascii="Palatino Linotype" w:hAnsi="Palatino Linotype"/>
        </w:rPr>
        <w:lastRenderedPageBreak/>
        <w:t xml:space="preserve">Igualmente, los </w:t>
      </w:r>
      <w:r w:rsidRPr="00344065">
        <w:rPr>
          <w:rFonts w:ascii="Palatino Linotype" w:hAnsi="Palatino Linotype"/>
          <w:i/>
        </w:rPr>
        <w:t>Lineamientos Generales en Materia de Clasificación y Desclasificación de la Información, así como para la elaboración de Versiones Públicas</w:t>
      </w:r>
      <w:r w:rsidRPr="00344065">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2709E" w:rsidRPr="00344065" w:rsidRDefault="00C2709E" w:rsidP="00C2709E">
      <w:pPr>
        <w:spacing w:line="360" w:lineRule="auto"/>
        <w:jc w:val="both"/>
        <w:rPr>
          <w:rFonts w:ascii="Palatino Linotype" w:hAnsi="Palatino Linotype" w:cs="Arial"/>
          <w:lang w:eastAsia="es-CO"/>
        </w:rPr>
      </w:pPr>
    </w:p>
    <w:p w:rsidR="00C2709E" w:rsidRPr="00344065" w:rsidRDefault="00C2709E" w:rsidP="00C2709E">
      <w:pPr>
        <w:spacing w:line="360" w:lineRule="auto"/>
        <w:jc w:val="both"/>
        <w:rPr>
          <w:rFonts w:ascii="Palatino Linotype" w:hAnsi="Palatino Linotype" w:cs="Arial"/>
          <w:lang w:eastAsia="es-CO"/>
        </w:rPr>
      </w:pPr>
      <w:r w:rsidRPr="00344065">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2709E" w:rsidRPr="00344065" w:rsidRDefault="00C2709E" w:rsidP="00B9428B">
      <w:pPr>
        <w:tabs>
          <w:tab w:val="left" w:pos="1828"/>
        </w:tabs>
        <w:spacing w:line="360" w:lineRule="auto"/>
        <w:jc w:val="both"/>
        <w:rPr>
          <w:rFonts w:ascii="Palatino Linotype" w:hAnsi="Palatino Linotype" w:cs="Arial"/>
        </w:rPr>
      </w:pPr>
    </w:p>
    <w:p w:rsidR="00FC6F08" w:rsidRPr="00344065" w:rsidRDefault="00FC6F08" w:rsidP="00FC6F08">
      <w:pPr>
        <w:spacing w:line="360" w:lineRule="auto"/>
        <w:jc w:val="both"/>
        <w:rPr>
          <w:rFonts w:ascii="Palatino Linotype" w:eastAsiaTheme="minorHAnsi" w:hAnsi="Palatino Linotype" w:cstheme="minorBidi"/>
          <w:lang w:val="es-MX" w:eastAsia="en-US"/>
        </w:rPr>
      </w:pPr>
      <w:r w:rsidRPr="00344065">
        <w:rPr>
          <w:rFonts w:ascii="Palatino Linotype" w:eastAsiaTheme="minorHAnsi" w:hAnsi="Palatino Linotype" w:cs="Arial"/>
          <w:lang w:val="es-MX" w:eastAsia="es-MX"/>
        </w:rPr>
        <w:t>Final</w:t>
      </w:r>
      <w:r w:rsidRPr="00344065">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344065">
        <w:rPr>
          <w:rFonts w:ascii="Palatino Linotype" w:eastAsiaTheme="minorHAnsi" w:hAnsi="Palatino Linotype" w:cstheme="minorBidi"/>
          <w:b/>
          <w:lang w:val="es-MX" w:eastAsia="en-US"/>
        </w:rPr>
        <w:t>El Recurrente</w:t>
      </w:r>
      <w:r w:rsidRPr="00344065">
        <w:rPr>
          <w:rFonts w:ascii="Palatino Linotype" w:eastAsiaTheme="minorHAnsi" w:hAnsi="Palatino Linotype" w:cstheme="minorBidi"/>
          <w:lang w:val="es-MX" w:eastAsia="en-US"/>
        </w:rPr>
        <w:t xml:space="preserve">, por ello con fundamento en la </w:t>
      </w:r>
      <w:r w:rsidR="00433AAF" w:rsidRPr="00344065">
        <w:rPr>
          <w:rFonts w:ascii="Palatino Linotype" w:eastAsiaTheme="minorHAnsi" w:hAnsi="Palatino Linotype" w:cstheme="minorBidi"/>
          <w:i/>
          <w:lang w:val="es-MX" w:eastAsia="en-US"/>
        </w:rPr>
        <w:t>segund</w:t>
      </w:r>
      <w:r w:rsidR="00AB4982" w:rsidRPr="00344065">
        <w:rPr>
          <w:rFonts w:ascii="Palatino Linotype" w:eastAsiaTheme="minorHAnsi" w:hAnsi="Palatino Linotype" w:cstheme="minorBidi"/>
          <w:i/>
          <w:lang w:val="es-MX" w:eastAsia="en-US"/>
        </w:rPr>
        <w:t>a</w:t>
      </w:r>
      <w:r w:rsidRPr="00344065">
        <w:rPr>
          <w:rFonts w:ascii="Palatino Linotype" w:eastAsiaTheme="minorHAnsi" w:hAnsi="Palatino Linotype" w:cstheme="minorBidi"/>
          <w:i/>
          <w:lang w:val="es-MX" w:eastAsia="en-US"/>
        </w:rPr>
        <w:t xml:space="preserve"> hipótesis</w:t>
      </w:r>
      <w:r w:rsidRPr="00344065">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433AAF" w:rsidRPr="00344065">
        <w:rPr>
          <w:rFonts w:ascii="Palatino Linotype" w:eastAsiaTheme="minorHAnsi" w:hAnsi="Palatino Linotype" w:cstheme="minorBidi"/>
          <w:b/>
          <w:lang w:val="es-MX" w:eastAsia="en-US"/>
        </w:rPr>
        <w:t>MODIFI</w:t>
      </w:r>
      <w:r w:rsidRPr="00344065">
        <w:rPr>
          <w:rFonts w:ascii="Palatino Linotype" w:eastAsiaTheme="minorHAnsi" w:hAnsi="Palatino Linotype" w:cstheme="minorBidi"/>
          <w:b/>
          <w:lang w:val="es-MX" w:eastAsia="en-US"/>
        </w:rPr>
        <w:t xml:space="preserve">CA </w:t>
      </w:r>
      <w:r w:rsidRPr="00344065">
        <w:rPr>
          <w:rFonts w:ascii="Palatino Linotype" w:eastAsiaTheme="minorHAnsi" w:hAnsi="Palatino Linotype" w:cstheme="minorBidi"/>
          <w:lang w:val="es-MX" w:eastAsia="en-US"/>
        </w:rPr>
        <w:t xml:space="preserve">la respuesta a la solicitud de información </w:t>
      </w:r>
      <w:r w:rsidR="00A34C31" w:rsidRPr="00344065">
        <w:rPr>
          <w:rFonts w:ascii="Palatino Linotype" w:eastAsiaTheme="minorHAnsi" w:hAnsi="Palatino Linotype" w:cs="Arial"/>
          <w:b/>
          <w:lang w:val="es-MX" w:eastAsia="en-US"/>
        </w:rPr>
        <w:t>00369/SF/IP/2022</w:t>
      </w:r>
      <w:r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theme="minorBidi"/>
          <w:lang w:val="es-MX" w:eastAsia="en-US"/>
        </w:rPr>
        <w:t>que ha sido materia del presente fallo.</w:t>
      </w:r>
    </w:p>
    <w:p w:rsidR="00FC6F08" w:rsidRPr="00344065" w:rsidRDefault="00FC6F08" w:rsidP="00FC6F08">
      <w:pPr>
        <w:spacing w:line="360" w:lineRule="auto"/>
        <w:jc w:val="both"/>
        <w:rPr>
          <w:rFonts w:ascii="Palatino Linotype" w:eastAsiaTheme="minorHAnsi" w:hAnsi="Palatino Linotype" w:cstheme="minorBidi"/>
          <w:lang w:val="es-MX" w:eastAsia="en-US"/>
        </w:rPr>
      </w:pPr>
      <w:r w:rsidRPr="00344065">
        <w:rPr>
          <w:rFonts w:ascii="Palatino Linotype" w:eastAsiaTheme="minorHAnsi" w:hAnsi="Palatino Linotype" w:cstheme="minorBidi"/>
          <w:lang w:val="es-MX" w:eastAsia="en-US"/>
        </w:rPr>
        <w:lastRenderedPageBreak/>
        <w:t xml:space="preserve">Por lo antes expuesto y fundado. </w:t>
      </w:r>
    </w:p>
    <w:p w:rsidR="009A7875" w:rsidRPr="00344065" w:rsidRDefault="009A7875" w:rsidP="00FC6F08">
      <w:pPr>
        <w:spacing w:line="360" w:lineRule="auto"/>
        <w:jc w:val="both"/>
        <w:rPr>
          <w:rFonts w:ascii="Palatino Linotype" w:eastAsiaTheme="minorHAnsi" w:hAnsi="Palatino Linotype" w:cstheme="minorBidi"/>
          <w:lang w:val="es-MX" w:eastAsia="en-US"/>
        </w:rPr>
      </w:pPr>
    </w:p>
    <w:p w:rsidR="00FC6F08" w:rsidRPr="00344065" w:rsidRDefault="00FC6F08" w:rsidP="00FC6F08">
      <w:pPr>
        <w:spacing w:line="360" w:lineRule="auto"/>
        <w:jc w:val="center"/>
        <w:rPr>
          <w:rFonts w:ascii="Palatino Linotype" w:hAnsi="Palatino Linotype" w:cstheme="minorBidi"/>
          <w:b/>
          <w:bCs/>
          <w:spacing w:val="60"/>
          <w:sz w:val="28"/>
          <w:lang w:val="es-ES_tradnl" w:eastAsia="en-US"/>
        </w:rPr>
      </w:pPr>
      <w:r w:rsidRPr="00344065">
        <w:rPr>
          <w:rFonts w:ascii="Palatino Linotype" w:hAnsi="Palatino Linotype" w:cstheme="minorBidi"/>
          <w:b/>
          <w:bCs/>
          <w:spacing w:val="60"/>
          <w:sz w:val="28"/>
          <w:lang w:val="es-ES_tradnl" w:eastAsia="en-US"/>
        </w:rPr>
        <w:t>SE    RESUELVE</w:t>
      </w:r>
    </w:p>
    <w:p w:rsidR="00FC6F08" w:rsidRPr="00344065" w:rsidRDefault="00FC6F08" w:rsidP="00FC6F08">
      <w:pPr>
        <w:pStyle w:val="Sinespaciado"/>
        <w:rPr>
          <w:lang w:eastAsia="en-US"/>
        </w:rPr>
      </w:pPr>
    </w:p>
    <w:p w:rsidR="00FC6F08" w:rsidRPr="00344065"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44065">
        <w:rPr>
          <w:rFonts w:ascii="Palatino Linotype" w:eastAsiaTheme="minorHAnsi" w:hAnsi="Palatino Linotype" w:cs="Arial"/>
          <w:b/>
          <w:sz w:val="28"/>
          <w:szCs w:val="28"/>
          <w:lang w:val="es-ES_tradnl" w:eastAsia="en-US"/>
        </w:rPr>
        <w:t>PRIMERO.</w:t>
      </w:r>
      <w:r w:rsidRPr="00344065">
        <w:rPr>
          <w:rFonts w:ascii="Palatino Linotype" w:eastAsiaTheme="minorHAnsi" w:hAnsi="Palatino Linotype" w:cs="Arial"/>
          <w:lang w:val="es-ES_tradnl" w:eastAsia="en-US"/>
        </w:rPr>
        <w:t xml:space="preserve"> </w:t>
      </w:r>
      <w:r w:rsidRPr="00344065">
        <w:rPr>
          <w:rFonts w:ascii="Palatino Linotype" w:eastAsiaTheme="minorHAnsi" w:hAnsi="Palatino Linotype" w:cs="Arial"/>
          <w:lang w:val="es-MX" w:eastAsia="en-US"/>
        </w:rPr>
        <w:t>Se</w:t>
      </w:r>
      <w:r w:rsidRPr="00344065">
        <w:rPr>
          <w:rFonts w:ascii="Palatino Linotype" w:eastAsiaTheme="minorHAnsi" w:hAnsi="Palatino Linotype" w:cs="Arial"/>
          <w:b/>
          <w:lang w:val="es-MX" w:eastAsia="en-US"/>
        </w:rPr>
        <w:t xml:space="preserve"> </w:t>
      </w:r>
      <w:r w:rsidR="00433AAF" w:rsidRPr="00344065">
        <w:rPr>
          <w:rFonts w:ascii="Palatino Linotype" w:eastAsiaTheme="minorHAnsi" w:hAnsi="Palatino Linotype" w:cs="Arial"/>
          <w:b/>
          <w:lang w:val="es-MX" w:eastAsia="en-US"/>
        </w:rPr>
        <w:t>MODIFI</w:t>
      </w:r>
      <w:r w:rsidRPr="00344065">
        <w:rPr>
          <w:rFonts w:ascii="Palatino Linotype" w:eastAsiaTheme="minorHAnsi" w:hAnsi="Palatino Linotype" w:cs="Arial"/>
          <w:b/>
          <w:lang w:val="es-MX" w:eastAsia="en-US"/>
        </w:rPr>
        <w:t xml:space="preserve">CA </w:t>
      </w:r>
      <w:r w:rsidRPr="00344065">
        <w:rPr>
          <w:rFonts w:ascii="Palatino Linotype" w:eastAsia="Arial Unicode MS" w:hAnsi="Palatino Linotype" w:cs="Arial"/>
          <w:lang w:val="es-MX" w:eastAsia="en-US"/>
        </w:rPr>
        <w:t xml:space="preserve">la respuesta entregada por </w:t>
      </w:r>
      <w:r w:rsidRPr="00344065">
        <w:rPr>
          <w:rFonts w:ascii="Palatino Linotype" w:eastAsia="Arial Unicode MS" w:hAnsi="Palatino Linotype" w:cs="Arial"/>
          <w:b/>
          <w:lang w:val="es-MX" w:eastAsia="en-US"/>
        </w:rPr>
        <w:t xml:space="preserve">El Sujeto Obligado </w:t>
      </w:r>
      <w:r w:rsidRPr="00344065">
        <w:rPr>
          <w:rFonts w:ascii="Palatino Linotype" w:eastAsia="Arial Unicode MS" w:hAnsi="Palatino Linotype" w:cs="Arial"/>
          <w:lang w:val="es-MX" w:eastAsia="en-US"/>
        </w:rPr>
        <w:t xml:space="preserve">a la solicitud de información número </w:t>
      </w:r>
      <w:r w:rsidR="00A34C31" w:rsidRPr="00344065">
        <w:rPr>
          <w:rFonts w:ascii="Palatino Linotype" w:eastAsiaTheme="minorHAnsi" w:hAnsi="Palatino Linotype" w:cs="Arial"/>
          <w:b/>
          <w:lang w:val="es-MX" w:eastAsia="en-US"/>
        </w:rPr>
        <w:t>00369/SF/IP/2022</w:t>
      </w:r>
      <w:r w:rsidRPr="00344065">
        <w:rPr>
          <w:rFonts w:ascii="Palatino Linotype" w:eastAsiaTheme="minorHAnsi" w:hAnsi="Palatino Linotype" w:cs="Arial"/>
          <w:lang w:val="es-MX" w:eastAsia="en-US"/>
        </w:rPr>
        <w:t xml:space="preserve">, por resultar fundados los motivos de inconformidad vertidos por </w:t>
      </w:r>
      <w:r w:rsidR="00416E3E" w:rsidRPr="00344065">
        <w:rPr>
          <w:rFonts w:ascii="Palatino Linotype" w:eastAsiaTheme="minorHAnsi" w:hAnsi="Palatino Linotype" w:cs="Arial"/>
          <w:lang w:val="es-MX" w:eastAsia="en-US"/>
        </w:rPr>
        <w:t>el</w:t>
      </w:r>
      <w:r w:rsidRPr="00344065">
        <w:rPr>
          <w:rFonts w:ascii="Palatino Linotype" w:eastAsiaTheme="minorHAnsi" w:hAnsi="Palatino Linotype" w:cs="Arial"/>
          <w:b/>
          <w:lang w:val="es-MX" w:eastAsia="en-US"/>
        </w:rPr>
        <w:t xml:space="preserve"> Recurrente</w:t>
      </w:r>
      <w:r w:rsidRPr="00344065">
        <w:rPr>
          <w:rFonts w:ascii="Palatino Linotype" w:eastAsiaTheme="minorHAnsi" w:hAnsi="Palatino Linotype" w:cs="Arial"/>
          <w:lang w:val="es-MX" w:eastAsia="en-US"/>
        </w:rPr>
        <w:t xml:space="preserve">, en términos del Considerando </w:t>
      </w:r>
      <w:r w:rsidR="00A34C31" w:rsidRPr="00344065">
        <w:rPr>
          <w:rFonts w:ascii="Palatino Linotype" w:eastAsiaTheme="minorHAnsi" w:hAnsi="Palatino Linotype" w:cs="Arial"/>
          <w:b/>
          <w:lang w:val="es-MX" w:eastAsia="en-US"/>
        </w:rPr>
        <w:t>QUIN</w:t>
      </w:r>
      <w:r w:rsidRPr="00344065">
        <w:rPr>
          <w:rFonts w:ascii="Palatino Linotype" w:eastAsiaTheme="minorHAnsi" w:hAnsi="Palatino Linotype" w:cs="Arial"/>
          <w:b/>
          <w:lang w:val="es-MX" w:eastAsia="en-US"/>
        </w:rPr>
        <w:t>TO</w:t>
      </w:r>
      <w:r w:rsidRPr="00344065">
        <w:rPr>
          <w:rFonts w:ascii="Palatino Linotype" w:eastAsiaTheme="minorHAnsi" w:hAnsi="Palatino Linotype" w:cs="Arial"/>
          <w:lang w:val="es-MX" w:eastAsia="en-US"/>
        </w:rPr>
        <w:t xml:space="preserve"> de ésta resolución.</w:t>
      </w:r>
    </w:p>
    <w:p w:rsidR="00FC6F08" w:rsidRPr="00344065"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DD3652" w:rsidRPr="00344065" w:rsidRDefault="00FC6F08" w:rsidP="00DD3652">
      <w:pPr>
        <w:spacing w:line="360" w:lineRule="auto"/>
        <w:jc w:val="both"/>
        <w:rPr>
          <w:rFonts w:ascii="Palatino Linotype" w:eastAsiaTheme="minorHAnsi" w:hAnsi="Palatino Linotype" w:cs="Arial"/>
          <w:lang w:val="es-MX" w:eastAsia="en-US"/>
        </w:rPr>
      </w:pPr>
      <w:r w:rsidRPr="00344065">
        <w:rPr>
          <w:rFonts w:ascii="Palatino Linotype" w:eastAsiaTheme="minorHAnsi" w:hAnsi="Palatino Linotype" w:cs="Arial"/>
          <w:b/>
          <w:sz w:val="28"/>
          <w:szCs w:val="28"/>
          <w:lang w:val="es-MX" w:eastAsia="en-US"/>
        </w:rPr>
        <w:t>SEGUNDO.</w:t>
      </w:r>
      <w:r w:rsidRPr="00344065">
        <w:rPr>
          <w:rFonts w:ascii="Palatino Linotype" w:eastAsiaTheme="minorHAnsi" w:hAnsi="Palatino Linotype" w:cs="Arial"/>
          <w:lang w:val="es-MX" w:eastAsia="en-US"/>
        </w:rPr>
        <w:t xml:space="preserve"> Se </w:t>
      </w:r>
      <w:r w:rsidRPr="00344065">
        <w:rPr>
          <w:rFonts w:ascii="Palatino Linotype" w:eastAsiaTheme="minorHAnsi" w:hAnsi="Palatino Linotype" w:cs="Arial"/>
          <w:b/>
          <w:lang w:val="es-MX" w:eastAsia="en-US"/>
        </w:rPr>
        <w:t>ORDENA</w:t>
      </w:r>
      <w:r w:rsidRPr="00344065">
        <w:rPr>
          <w:rFonts w:ascii="Palatino Linotype" w:eastAsiaTheme="minorHAnsi" w:hAnsi="Palatino Linotype" w:cs="Arial"/>
          <w:lang w:val="es-MX" w:eastAsia="en-US"/>
        </w:rPr>
        <w:t xml:space="preserve"> al </w:t>
      </w:r>
      <w:r w:rsidRPr="00344065">
        <w:rPr>
          <w:rFonts w:ascii="Palatino Linotype" w:eastAsiaTheme="minorHAnsi" w:hAnsi="Palatino Linotype" w:cs="Arial"/>
          <w:b/>
          <w:lang w:val="es-MX" w:eastAsia="en-US"/>
        </w:rPr>
        <w:t>Sujeto Obligado</w:t>
      </w:r>
      <w:r w:rsidRPr="00344065">
        <w:rPr>
          <w:rFonts w:ascii="Palatino Linotype" w:eastAsiaTheme="minorHAnsi" w:hAnsi="Palatino Linotype" w:cs="Arial"/>
          <w:lang w:val="es-MX" w:eastAsia="en-US"/>
        </w:rPr>
        <w:t xml:space="preserve"> haga entrega </w:t>
      </w:r>
      <w:r w:rsidR="00416E3E" w:rsidRPr="00344065">
        <w:rPr>
          <w:rFonts w:ascii="Palatino Linotype" w:eastAsiaTheme="minorHAnsi" w:hAnsi="Palatino Linotype" w:cs="Arial"/>
          <w:lang w:val="es-MX" w:eastAsia="en-US"/>
        </w:rPr>
        <w:t>al</w:t>
      </w:r>
      <w:r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b/>
          <w:lang w:val="es-MX" w:eastAsia="en-US"/>
        </w:rPr>
        <w:t xml:space="preserve">Recurrente </w:t>
      </w:r>
      <w:r w:rsidRPr="00344065">
        <w:rPr>
          <w:rFonts w:ascii="Palatino Linotype" w:eastAsiaTheme="minorHAnsi" w:hAnsi="Palatino Linotype" w:cs="Arial"/>
          <w:lang w:val="es-MX" w:eastAsia="en-US"/>
        </w:rPr>
        <w:t xml:space="preserve">en términos del Considerando </w:t>
      </w:r>
      <w:r w:rsidR="00BF2001" w:rsidRPr="00344065">
        <w:rPr>
          <w:rFonts w:ascii="Palatino Linotype" w:eastAsiaTheme="minorHAnsi" w:hAnsi="Palatino Linotype" w:cs="Arial"/>
          <w:b/>
          <w:lang w:val="es-MX" w:eastAsia="en-US"/>
        </w:rPr>
        <w:t>CUAR</w:t>
      </w:r>
      <w:r w:rsidRPr="00344065">
        <w:rPr>
          <w:rFonts w:ascii="Palatino Linotype" w:eastAsiaTheme="minorHAnsi" w:hAnsi="Palatino Linotype" w:cs="Arial"/>
          <w:b/>
          <w:lang w:val="es-MX" w:eastAsia="en-US"/>
        </w:rPr>
        <w:t xml:space="preserve">TO </w:t>
      </w:r>
      <w:r w:rsidRPr="00344065">
        <w:rPr>
          <w:rFonts w:ascii="Palatino Linotype" w:eastAsiaTheme="minorHAnsi" w:hAnsi="Palatino Linotype" w:cs="Arial"/>
          <w:lang w:val="es-MX" w:eastAsia="en-US"/>
        </w:rPr>
        <w:t>de esta resolución, a través del</w:t>
      </w:r>
      <w:r w:rsidRPr="00344065">
        <w:rPr>
          <w:rFonts w:ascii="Palatino Linotype" w:eastAsiaTheme="minorHAnsi" w:hAnsi="Palatino Linotype" w:cs="Arial"/>
          <w:b/>
          <w:lang w:val="es-MX" w:eastAsia="en-US"/>
        </w:rPr>
        <w:t xml:space="preserve"> </w:t>
      </w:r>
      <w:r w:rsidRPr="00344065">
        <w:rPr>
          <w:rFonts w:ascii="Palatino Linotype" w:eastAsiaTheme="minorHAnsi" w:hAnsi="Palatino Linotype" w:cs="Arial"/>
          <w:szCs w:val="22"/>
          <w:lang w:val="es-MX" w:eastAsia="en-US"/>
        </w:rPr>
        <w:t xml:space="preserve">Sistema de Acceso a la Información Mexiquense </w:t>
      </w:r>
      <w:r w:rsidRPr="00344065">
        <w:rPr>
          <w:rFonts w:ascii="Palatino Linotype" w:eastAsiaTheme="minorHAnsi" w:hAnsi="Palatino Linotype" w:cs="Arial"/>
          <w:b/>
          <w:szCs w:val="22"/>
          <w:lang w:val="es-MX" w:eastAsia="en-US"/>
        </w:rPr>
        <w:t>(SAIMEX)</w:t>
      </w:r>
      <w:r w:rsidRPr="00344065">
        <w:rPr>
          <w:rFonts w:ascii="Palatino Linotype" w:eastAsiaTheme="minorHAnsi" w:hAnsi="Palatino Linotype" w:cs="Arial"/>
          <w:lang w:val="es-MX" w:eastAsia="en-US"/>
        </w:rPr>
        <w:t>,</w:t>
      </w:r>
      <w:r w:rsidR="00F15413" w:rsidRPr="00344065">
        <w:rPr>
          <w:rFonts w:ascii="Palatino Linotype" w:eastAsiaTheme="minorHAnsi" w:hAnsi="Palatino Linotype" w:cs="Arial"/>
          <w:lang w:val="es-MX" w:eastAsia="en-US"/>
        </w:rPr>
        <w:t xml:space="preserve"> </w:t>
      </w:r>
      <w:r w:rsidR="001C2EFA" w:rsidRPr="00344065">
        <w:rPr>
          <w:rFonts w:ascii="Palatino Linotype" w:eastAsiaTheme="minorHAnsi" w:hAnsi="Palatino Linotype" w:cs="Arial"/>
          <w:lang w:val="es-MX" w:eastAsia="en-US"/>
        </w:rPr>
        <w:t xml:space="preserve">de </w:t>
      </w:r>
      <w:r w:rsidRPr="00344065">
        <w:rPr>
          <w:rFonts w:ascii="Palatino Linotype" w:eastAsiaTheme="minorHAnsi" w:hAnsi="Palatino Linotype" w:cs="Arial"/>
          <w:lang w:val="es-MX" w:eastAsia="en-US"/>
        </w:rPr>
        <w:t>lo siguiente:</w:t>
      </w:r>
    </w:p>
    <w:p w:rsidR="00DD3652" w:rsidRPr="00344065" w:rsidRDefault="00DD3652" w:rsidP="00DD3652">
      <w:pPr>
        <w:spacing w:line="360" w:lineRule="auto"/>
        <w:jc w:val="both"/>
        <w:rPr>
          <w:rFonts w:ascii="Palatino Linotype" w:eastAsiaTheme="minorHAnsi" w:hAnsi="Palatino Linotype" w:cs="Arial"/>
          <w:lang w:val="es-MX" w:eastAsia="en-US"/>
        </w:rPr>
      </w:pPr>
    </w:p>
    <w:p w:rsidR="00165649" w:rsidRPr="00344065" w:rsidRDefault="00A34C31" w:rsidP="00A34C31">
      <w:pPr>
        <w:pStyle w:val="Prrafodelista"/>
        <w:numPr>
          <w:ilvl w:val="0"/>
          <w:numId w:val="6"/>
        </w:numPr>
        <w:spacing w:line="360" w:lineRule="auto"/>
        <w:ind w:right="141"/>
        <w:jc w:val="both"/>
        <w:rPr>
          <w:rFonts w:ascii="Palatino Linotype" w:eastAsiaTheme="minorHAnsi" w:hAnsi="Palatino Linotype"/>
          <w:lang w:eastAsia="es-MX"/>
        </w:rPr>
      </w:pPr>
      <w:r w:rsidRPr="00344065">
        <w:rPr>
          <w:rFonts w:ascii="Palatino Linotype" w:eastAsiaTheme="minorHAnsi" w:hAnsi="Palatino Linotype"/>
          <w:lang w:eastAsia="es-MX"/>
        </w:rPr>
        <w:t>Los contratos celebrados para la Secretaría de Cultura y Turismo del Estado de México, del periodo comprendido del 05 de agosto de 2021 al 05 de agosto de 2022.</w:t>
      </w:r>
    </w:p>
    <w:p w:rsidR="00A34C31" w:rsidRPr="00344065" w:rsidRDefault="00A34C31" w:rsidP="00A34C31">
      <w:pPr>
        <w:pStyle w:val="Prrafodelista"/>
        <w:spacing w:line="360" w:lineRule="auto"/>
        <w:ind w:left="720" w:right="141"/>
        <w:jc w:val="both"/>
        <w:rPr>
          <w:rFonts w:ascii="Palatino Linotype" w:eastAsiaTheme="minorHAnsi" w:hAnsi="Palatino Linotype"/>
          <w:sz w:val="12"/>
          <w:lang w:eastAsia="es-MX"/>
        </w:rPr>
      </w:pPr>
    </w:p>
    <w:p w:rsidR="007C3E46" w:rsidRPr="00344065" w:rsidRDefault="00165649" w:rsidP="007C3E46">
      <w:pPr>
        <w:ind w:left="426" w:right="567"/>
        <w:jc w:val="both"/>
        <w:rPr>
          <w:rFonts w:ascii="Palatino Linotype" w:hAnsi="Palatino Linotype" w:cs="Arial"/>
          <w:i/>
          <w:sz w:val="23"/>
          <w:szCs w:val="23"/>
        </w:rPr>
      </w:pPr>
      <w:r w:rsidRPr="00344065">
        <w:rPr>
          <w:rFonts w:ascii="Palatino Linotype" w:hAnsi="Palatino Linotype" w:cs="Arial"/>
          <w:i/>
          <w:sz w:val="23"/>
          <w:szCs w:val="23"/>
        </w:rPr>
        <w:t>Respecto de</w:t>
      </w:r>
      <w:r w:rsidR="00F27827" w:rsidRPr="00344065">
        <w:rPr>
          <w:rFonts w:ascii="Palatino Linotype" w:hAnsi="Palatino Linotype" w:cs="Arial"/>
          <w:i/>
          <w:sz w:val="23"/>
          <w:szCs w:val="23"/>
        </w:rPr>
        <w:t xml:space="preserve"> la</w:t>
      </w:r>
      <w:r w:rsidR="00CE1C82" w:rsidRPr="00344065">
        <w:rPr>
          <w:rFonts w:ascii="Palatino Linotype" w:hAnsi="Palatino Linotype" w:cs="Arial"/>
          <w:i/>
          <w:sz w:val="23"/>
          <w:szCs w:val="23"/>
        </w:rPr>
        <w:t xml:space="preserve"> versión pública</w:t>
      </w:r>
      <w:r w:rsidRPr="00344065">
        <w:rPr>
          <w:rFonts w:ascii="Palatino Linotype" w:hAnsi="Palatino Linotype" w:cs="Arial"/>
          <w:i/>
          <w:sz w:val="23"/>
          <w:szCs w:val="23"/>
        </w:rPr>
        <w:t>,</w:t>
      </w:r>
      <w:r w:rsidR="00026477" w:rsidRPr="00344065">
        <w:rPr>
          <w:rFonts w:ascii="Palatino Linotype" w:hAnsi="Palatino Linotype" w:cs="Arial"/>
          <w:i/>
          <w:sz w:val="23"/>
          <w:szCs w:val="23"/>
        </w:rPr>
        <w:t xml:space="preserve"> de la información que se ordena su entrega</w:t>
      </w:r>
      <w:r w:rsidR="00F27827" w:rsidRPr="00344065">
        <w:rPr>
          <w:rFonts w:ascii="Palatino Linotype" w:hAnsi="Palatino Linotype" w:cs="Arial"/>
          <w:i/>
          <w:sz w:val="23"/>
          <w:szCs w:val="23"/>
        </w:rPr>
        <w:t>,</w:t>
      </w:r>
      <w:r w:rsidRPr="00344065">
        <w:rPr>
          <w:rFonts w:ascii="Palatino Linotype" w:hAnsi="Palatino Linotype" w:cs="Arial"/>
          <w:i/>
          <w:sz w:val="23"/>
          <w:szCs w:val="23"/>
        </w:rPr>
        <w:t xml:space="preserve"> </w:t>
      </w:r>
      <w:r w:rsidR="00CE1C82" w:rsidRPr="00344065">
        <w:rPr>
          <w:rFonts w:ascii="Palatino Linotype" w:hAnsi="Palatino Linotype" w:cs="Arial"/>
          <w:i/>
          <w:sz w:val="23"/>
          <w:szCs w:val="23"/>
        </w:rPr>
        <w:t>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344065">
        <w:rPr>
          <w:rFonts w:ascii="Palatino Linotype" w:hAnsi="Palatino Linotype" w:cs="Arial"/>
          <w:i/>
          <w:sz w:val="23"/>
          <w:szCs w:val="23"/>
        </w:rPr>
        <w:t>nen y se ponga a disposición de</w:t>
      </w:r>
      <w:r w:rsidR="002F2285" w:rsidRPr="00344065">
        <w:rPr>
          <w:rFonts w:ascii="Palatino Linotype" w:hAnsi="Palatino Linotype" w:cs="Arial"/>
          <w:i/>
          <w:sz w:val="23"/>
          <w:szCs w:val="23"/>
        </w:rPr>
        <w:t xml:space="preserve">l </w:t>
      </w:r>
      <w:r w:rsidR="00CE1C82" w:rsidRPr="00344065">
        <w:rPr>
          <w:rFonts w:ascii="Palatino Linotype" w:hAnsi="Palatino Linotype" w:cs="Arial"/>
          <w:b/>
          <w:i/>
          <w:sz w:val="23"/>
          <w:szCs w:val="23"/>
        </w:rPr>
        <w:t>Recurrente</w:t>
      </w:r>
      <w:r w:rsidR="00CE1C82" w:rsidRPr="00344065">
        <w:rPr>
          <w:rFonts w:ascii="Palatino Linotype" w:hAnsi="Palatino Linotype" w:cs="Arial"/>
          <w:i/>
          <w:sz w:val="23"/>
          <w:szCs w:val="23"/>
        </w:rPr>
        <w:t>.</w:t>
      </w:r>
    </w:p>
    <w:p w:rsidR="009A7875" w:rsidRPr="00344065"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344065"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344065">
        <w:rPr>
          <w:rFonts w:ascii="Palatino Linotype" w:eastAsiaTheme="minorHAnsi" w:hAnsi="Palatino Linotype" w:cs="Arial"/>
          <w:b/>
          <w:sz w:val="28"/>
          <w:szCs w:val="28"/>
          <w:lang w:val="es-ES_tradnl" w:eastAsia="en-US"/>
        </w:rPr>
        <w:t xml:space="preserve">TERCERO. </w:t>
      </w:r>
      <w:r w:rsidRPr="00344065">
        <w:rPr>
          <w:rFonts w:ascii="Palatino Linotype" w:eastAsiaTheme="minorHAnsi" w:hAnsi="Palatino Linotype" w:cs="Arial"/>
          <w:b/>
          <w:szCs w:val="28"/>
          <w:lang w:val="es-ES_tradnl" w:eastAsia="en-US"/>
        </w:rPr>
        <w:t>NOTIFÍQUESE</w:t>
      </w:r>
      <w:r w:rsidRPr="00344065">
        <w:rPr>
          <w:rFonts w:ascii="Palatino Linotype" w:eastAsiaTheme="minorHAnsi" w:hAnsi="Palatino Linotype" w:cs="Arial"/>
          <w:b/>
          <w:sz w:val="28"/>
          <w:szCs w:val="28"/>
          <w:lang w:val="es-ES_tradnl" w:eastAsia="en-US"/>
        </w:rPr>
        <w:t xml:space="preserve"> </w:t>
      </w:r>
      <w:r w:rsidRPr="00344065">
        <w:rPr>
          <w:rFonts w:ascii="Palatino Linotype" w:eastAsiaTheme="minorHAnsi" w:hAnsi="Palatino Linotype" w:cs="Arial"/>
          <w:szCs w:val="28"/>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344065">
        <w:rPr>
          <w:rFonts w:ascii="Palatino Linotype" w:eastAsiaTheme="minorHAnsi" w:hAnsi="Palatino Linotype" w:cs="Arial"/>
          <w:szCs w:val="28"/>
          <w:lang w:val="es-ES_tradnl" w:eastAsia="en-US"/>
        </w:rPr>
        <w:lastRenderedPageBreak/>
        <w:t>plazo de diez días hábiles, debiendo informar a este Instituto en un plazo de tres días hábiles siguientes sobre el cumplimiento dado a la presente.</w:t>
      </w:r>
    </w:p>
    <w:p w:rsidR="00395D52" w:rsidRPr="00344065"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344065" w:rsidRDefault="00FC6F08" w:rsidP="008F148C">
      <w:pPr>
        <w:spacing w:line="360" w:lineRule="auto"/>
        <w:jc w:val="both"/>
        <w:rPr>
          <w:rFonts w:ascii="Palatino Linotype" w:eastAsiaTheme="minorHAnsi" w:hAnsi="Palatino Linotype" w:cs="Arial"/>
          <w:bCs/>
          <w:szCs w:val="28"/>
          <w:lang w:val="es-MX" w:eastAsia="en-US"/>
        </w:rPr>
      </w:pPr>
      <w:r w:rsidRPr="00344065">
        <w:rPr>
          <w:rFonts w:ascii="Palatino Linotype" w:eastAsiaTheme="minorHAnsi" w:hAnsi="Palatino Linotype" w:cs="Arial"/>
          <w:b/>
          <w:bCs/>
          <w:sz w:val="28"/>
          <w:szCs w:val="28"/>
          <w:lang w:val="es-MX" w:eastAsia="en-US"/>
        </w:rPr>
        <w:t>CUARTO.</w:t>
      </w:r>
      <w:r w:rsidRPr="00344065">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44065">
        <w:rPr>
          <w:rFonts w:ascii="Palatino Linotype" w:eastAsiaTheme="minorHAnsi" w:hAnsi="Palatino Linotype" w:cs="Arial"/>
          <w:b/>
          <w:bCs/>
          <w:szCs w:val="28"/>
          <w:lang w:val="es-MX" w:eastAsia="en-US"/>
        </w:rPr>
        <w:t>Sujeto Obligado</w:t>
      </w:r>
      <w:r w:rsidRPr="00344065">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344065" w:rsidRDefault="008F148C" w:rsidP="008F148C">
      <w:pPr>
        <w:spacing w:line="360" w:lineRule="auto"/>
        <w:jc w:val="both"/>
        <w:rPr>
          <w:rFonts w:ascii="Palatino Linotype" w:eastAsiaTheme="minorHAnsi" w:hAnsi="Palatino Linotype" w:cs="Arial"/>
          <w:bCs/>
          <w:szCs w:val="28"/>
          <w:lang w:val="es-MX" w:eastAsia="en-US"/>
        </w:rPr>
      </w:pPr>
    </w:p>
    <w:p w:rsidR="00A54C18" w:rsidRPr="00344065"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44065">
        <w:rPr>
          <w:rFonts w:ascii="Palatino Linotype" w:eastAsiaTheme="minorHAnsi" w:hAnsi="Palatino Linotype" w:cs="Arial"/>
          <w:b/>
          <w:sz w:val="28"/>
          <w:szCs w:val="28"/>
          <w:lang w:val="es-MX" w:eastAsia="en-US"/>
        </w:rPr>
        <w:t>QUINTO.</w:t>
      </w:r>
      <w:r w:rsidRPr="00344065">
        <w:rPr>
          <w:rFonts w:ascii="Palatino Linotype" w:eastAsiaTheme="minorHAnsi" w:hAnsi="Palatino Linotype" w:cs="Arial"/>
          <w:b/>
          <w:lang w:val="es-MX" w:eastAsia="en-US"/>
        </w:rPr>
        <w:t xml:space="preserve"> NOTIFÍQUESE</w:t>
      </w:r>
      <w:r w:rsidR="002F2285" w:rsidRPr="00344065">
        <w:rPr>
          <w:rFonts w:ascii="Palatino Linotype" w:eastAsiaTheme="minorHAnsi" w:hAnsi="Palatino Linotype" w:cs="Arial"/>
          <w:lang w:val="es-MX" w:eastAsia="en-US"/>
        </w:rPr>
        <w:t xml:space="preserve"> al</w:t>
      </w:r>
      <w:r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b/>
          <w:lang w:val="es-MX" w:eastAsia="en-US"/>
        </w:rPr>
        <w:t>Recurrente</w:t>
      </w:r>
      <w:r w:rsidRPr="00344065">
        <w:rPr>
          <w:rFonts w:ascii="Palatino Linotype" w:eastAsiaTheme="minorHAnsi" w:hAnsi="Palatino Linotype" w:cs="Arial"/>
          <w:lang w:val="es-MX" w:eastAsia="en-US"/>
        </w:rPr>
        <w:t xml:space="preserve"> la presente resolución a través del </w:t>
      </w:r>
      <w:r w:rsidRPr="00344065">
        <w:rPr>
          <w:rFonts w:ascii="Palatino Linotype" w:eastAsiaTheme="minorHAnsi" w:hAnsi="Palatino Linotype" w:cs="Arial"/>
          <w:szCs w:val="22"/>
          <w:lang w:val="es-MX" w:eastAsia="en-US"/>
        </w:rPr>
        <w:t xml:space="preserve">Sistema de Acceso a la Información Mexiquense </w:t>
      </w:r>
      <w:r w:rsidRPr="00344065">
        <w:rPr>
          <w:rFonts w:ascii="Palatino Linotype" w:eastAsiaTheme="minorHAnsi" w:hAnsi="Palatino Linotype" w:cs="Arial"/>
          <w:b/>
          <w:szCs w:val="22"/>
          <w:lang w:val="es-MX" w:eastAsia="en-US"/>
        </w:rPr>
        <w:t>(SAIMEX)</w:t>
      </w:r>
      <w:r w:rsidRPr="00344065">
        <w:rPr>
          <w:rFonts w:ascii="Palatino Linotype" w:eastAsiaTheme="minorHAnsi" w:hAnsi="Palatino Linotype" w:cs="Arial"/>
          <w:b/>
          <w:lang w:val="es-MX" w:eastAsia="en-US"/>
        </w:rPr>
        <w:t>,</w:t>
      </w:r>
      <w:r w:rsidRPr="00344065">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344065" w:rsidRDefault="00CE1C82" w:rsidP="002A040B">
      <w:pPr>
        <w:spacing w:line="360" w:lineRule="auto"/>
        <w:jc w:val="both"/>
        <w:rPr>
          <w:rFonts w:ascii="Palatino Linotype" w:eastAsiaTheme="minorHAnsi" w:hAnsi="Palatino Linotype" w:cs="Arial"/>
          <w:lang w:val="es-MX" w:eastAsia="en-US"/>
        </w:rPr>
      </w:pPr>
    </w:p>
    <w:p w:rsidR="002D61F7" w:rsidRPr="00344065" w:rsidRDefault="0029071C" w:rsidP="002A040B">
      <w:pPr>
        <w:spacing w:line="360" w:lineRule="auto"/>
        <w:jc w:val="both"/>
        <w:rPr>
          <w:rFonts w:ascii="Palatino Linotype" w:eastAsiaTheme="minorHAnsi" w:hAnsi="Palatino Linotype" w:cs="Arial"/>
          <w:sz w:val="18"/>
          <w:lang w:val="es-MX" w:eastAsia="en-US"/>
        </w:rPr>
      </w:pPr>
      <w:r w:rsidRPr="00344065">
        <w:rPr>
          <w:rFonts w:ascii="Palatino Linotype" w:eastAsiaTheme="minorHAnsi" w:hAnsi="Palatino Linotype" w:cs="Arial"/>
          <w:lang w:val="es-MX" w:eastAsia="en-US"/>
        </w:rPr>
        <w:t>ASÍ LO RESUELVE, POR UNANIMIDAD DE VOTOS, EL PLENO DEL</w:t>
      </w:r>
      <w:r w:rsidRPr="0034406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4406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44065">
        <w:rPr>
          <w:rFonts w:ascii="Palatino Linotype" w:eastAsiaTheme="minorHAnsi" w:hAnsi="Palatino Linotype" w:cs="Arial"/>
          <w:lang w:val="es-MX" w:eastAsia="en-US"/>
        </w:rPr>
        <w:t xml:space="preserve">; </w:t>
      </w:r>
      <w:r w:rsidRPr="00344065">
        <w:rPr>
          <w:rFonts w:ascii="Palatino Linotype" w:eastAsiaTheme="minorHAnsi" w:hAnsi="Palatino Linotype" w:cs="Arial"/>
          <w:lang w:val="es-MX" w:eastAsia="en-US"/>
        </w:rPr>
        <w:t xml:space="preserve">LUIS GUSTAVO PARRA NORIEGA Y GUADALUPE RAMÍREZ PEÑA; EN LA </w:t>
      </w:r>
      <w:r w:rsidR="00B6020B" w:rsidRPr="00344065">
        <w:rPr>
          <w:rFonts w:ascii="Palatino Linotype" w:eastAsiaTheme="minorHAnsi" w:hAnsi="Palatino Linotype" w:cs="Arial"/>
          <w:lang w:val="es-MX" w:eastAsia="en-US"/>
        </w:rPr>
        <w:t xml:space="preserve">CUADRAGÉSIMA TERCERA SESIÓN ORDINARIA CELEBRADA EL </w:t>
      </w:r>
      <w:r w:rsidR="00B6020B" w:rsidRPr="00344065">
        <w:rPr>
          <w:rFonts w:ascii="Palatino Linotype" w:hAnsi="Palatino Linotype" w:cs="Arial"/>
          <w:color w:val="000000"/>
          <w:lang w:val="es-MX" w:eastAsia="es-MX"/>
        </w:rPr>
        <w:t>TREINTA DE NOVIEMBRE DE</w:t>
      </w:r>
      <w:r w:rsidR="00B6020B" w:rsidRPr="00344065">
        <w:rPr>
          <w:rFonts w:ascii="Palatino Linotype" w:eastAsiaTheme="minorHAnsi" w:hAnsi="Palatino Linotype" w:cs="Arial"/>
          <w:lang w:val="es-MX" w:eastAsia="en-US"/>
        </w:rPr>
        <w:t xml:space="preserve"> DOS MIL VEINTIDÓS, ANTE EL SECRETARIO TÉCNICO, ALEXIS TAPIA </w:t>
      </w:r>
      <w:r w:rsidR="008F0C5F" w:rsidRPr="00344065">
        <w:rPr>
          <w:rFonts w:ascii="Palatino Linotype" w:eastAsiaTheme="minorHAnsi" w:hAnsi="Palatino Linotype" w:cs="Arial"/>
          <w:lang w:val="es-MX" w:eastAsia="en-US"/>
        </w:rPr>
        <w:t>RAMÍREZ.</w:t>
      </w:r>
      <w:r w:rsidR="00344065">
        <w:rPr>
          <w:rFonts w:ascii="Palatino Linotype" w:eastAsiaTheme="minorHAnsi" w:hAnsi="Palatino Linotype" w:cs="Arial"/>
          <w:lang w:val="es-MX" w:eastAsia="en-US"/>
        </w:rPr>
        <w:t>-----------------------------------------------------------------------------------------</w:t>
      </w:r>
    </w:p>
    <w:p w:rsidR="0029071C" w:rsidRPr="00B6020B" w:rsidRDefault="0029071C" w:rsidP="002A040B">
      <w:pPr>
        <w:spacing w:line="360" w:lineRule="auto"/>
        <w:jc w:val="both"/>
        <w:rPr>
          <w:rFonts w:ascii="Palatino Linotype" w:eastAsiaTheme="minorHAnsi" w:hAnsi="Palatino Linotype" w:cs="Arial"/>
          <w:sz w:val="20"/>
          <w:lang w:val="es-MX" w:eastAsia="en-US"/>
        </w:rPr>
      </w:pPr>
      <w:r w:rsidRPr="00344065">
        <w:rPr>
          <w:rFonts w:ascii="Palatino Linotype" w:eastAsiaTheme="minorHAnsi" w:hAnsi="Palatino Linotype" w:cs="Arial"/>
          <w:sz w:val="14"/>
          <w:lang w:val="es-MX" w:eastAsia="en-US"/>
        </w:rPr>
        <w:t>JMV/CCR/</w:t>
      </w:r>
      <w:proofErr w:type="spellStart"/>
      <w:r w:rsidRPr="00344065">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F04" w:rsidRDefault="00C31F04" w:rsidP="000B5E25">
      <w:r>
        <w:separator/>
      </w:r>
    </w:p>
  </w:endnote>
  <w:endnote w:type="continuationSeparator" w:id="0">
    <w:p w:rsidR="00C31F04" w:rsidRDefault="00C31F0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Pr="000D3AD4" w:rsidRDefault="00F1541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36C21">
      <w:rPr>
        <w:rFonts w:ascii="Palatino Linotype" w:hAnsi="Palatino Linotype" w:cs="Arial"/>
        <w:bCs/>
        <w:noProof/>
        <w:sz w:val="20"/>
        <w:szCs w:val="20"/>
      </w:rPr>
      <w:t>11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36C21">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Pr="000D3AD4" w:rsidRDefault="00F1541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36C2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36C21">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F04" w:rsidRDefault="00C31F04" w:rsidP="000B5E25">
      <w:r>
        <w:separator/>
      </w:r>
    </w:p>
  </w:footnote>
  <w:footnote w:type="continuationSeparator" w:id="0">
    <w:p w:rsidR="00C31F04" w:rsidRDefault="00C31F04" w:rsidP="000B5E25">
      <w:r>
        <w:continuationSeparator/>
      </w:r>
    </w:p>
  </w:footnote>
  <w:footnote w:id="1">
    <w:p w:rsidR="00F15413" w:rsidRPr="008A64CB" w:rsidRDefault="00F1541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15413" w:rsidRDefault="00F15413" w:rsidP="008A64CB">
      <w:pPr>
        <w:autoSpaceDE w:val="0"/>
        <w:autoSpaceDN w:val="0"/>
        <w:adjustRightInd w:val="0"/>
        <w:ind w:right="49"/>
        <w:jc w:val="both"/>
        <w:rPr>
          <w:rFonts w:ascii="Palatino Linotype" w:hAnsi="Palatino Linotype"/>
          <w:i/>
          <w:sz w:val="18"/>
          <w:szCs w:val="22"/>
        </w:rPr>
      </w:pPr>
    </w:p>
    <w:p w:rsidR="00F15413" w:rsidRPr="008A64CB" w:rsidRDefault="00F1541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15413" w:rsidRPr="008A64CB" w:rsidRDefault="00F1541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3" w:rsidRDefault="00836C2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15413" w:rsidRPr="008F2CCC" w:rsidTr="004B2314">
      <w:tc>
        <w:tcPr>
          <w:tcW w:w="2551" w:type="dxa"/>
          <w:shd w:val="clear" w:color="auto" w:fill="auto"/>
        </w:tcPr>
        <w:p w:rsidR="00F15413" w:rsidRPr="008F5DAE" w:rsidRDefault="00F15413"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15413" w:rsidRPr="0029071C" w:rsidRDefault="008857F3"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14015</w:t>
          </w:r>
          <w:r w:rsidR="00F15413" w:rsidRPr="0029071C">
            <w:rPr>
              <w:rFonts w:ascii="Palatino Linotype" w:hAnsi="Palatino Linotype"/>
              <w:sz w:val="22"/>
              <w:szCs w:val="22"/>
              <w:lang w:val="es-ES_tradnl"/>
            </w:rPr>
            <w:t>/INFOEM/IP/RR/202</w:t>
          </w:r>
          <w:r w:rsidR="00F15413">
            <w:rPr>
              <w:rFonts w:ascii="Palatino Linotype" w:hAnsi="Palatino Linotype"/>
              <w:sz w:val="22"/>
              <w:szCs w:val="22"/>
              <w:lang w:val="es-ES_tradnl"/>
            </w:rPr>
            <w:t>2</w:t>
          </w:r>
        </w:p>
      </w:tc>
    </w:tr>
    <w:tr w:rsidR="00F15413" w:rsidRPr="008F2CCC" w:rsidTr="004B2314">
      <w:trPr>
        <w:trHeight w:val="228"/>
      </w:trPr>
      <w:tc>
        <w:tcPr>
          <w:tcW w:w="2551" w:type="dxa"/>
          <w:shd w:val="clear" w:color="auto" w:fill="auto"/>
        </w:tcPr>
        <w:p w:rsidR="00F15413" w:rsidRPr="008F5DAE" w:rsidRDefault="00F15413"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F15413" w:rsidRPr="008F2CCC" w:rsidTr="004B2314">
      <w:tc>
        <w:tcPr>
          <w:tcW w:w="2551" w:type="dxa"/>
          <w:shd w:val="clear" w:color="auto" w:fill="auto"/>
        </w:tcPr>
        <w:p w:rsidR="00F15413" w:rsidRPr="008F5DAE" w:rsidRDefault="00F15413"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15413" w:rsidRPr="001779E0" w:rsidRDefault="00836C2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15413" w:rsidRPr="0029071C" w:rsidRDefault="008857F3"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14015</w:t>
          </w:r>
          <w:r w:rsidR="00F15413" w:rsidRPr="0029071C">
            <w:rPr>
              <w:rFonts w:ascii="Palatino Linotype" w:hAnsi="Palatino Linotype"/>
              <w:sz w:val="22"/>
              <w:szCs w:val="22"/>
              <w:lang w:val="es-ES_tradnl"/>
            </w:rPr>
            <w:t>/INFOEM/IP/RR/202</w:t>
          </w:r>
          <w:r w:rsidR="00F15413">
            <w:rPr>
              <w:rFonts w:ascii="Palatino Linotype" w:hAnsi="Palatino Linotype"/>
              <w:sz w:val="22"/>
              <w:szCs w:val="22"/>
              <w:lang w:val="es-ES_tradnl"/>
            </w:rPr>
            <w:t>2</w:t>
          </w:r>
        </w:p>
      </w:tc>
    </w:tr>
    <w:tr w:rsidR="00F15413" w:rsidRPr="008F2CCC" w:rsidTr="004B2314">
      <w:tc>
        <w:tcPr>
          <w:tcW w:w="2551" w:type="dxa"/>
          <w:shd w:val="clear" w:color="auto" w:fill="auto"/>
          <w:vAlign w:val="center"/>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15413" w:rsidRPr="006D30E6" w:rsidRDefault="00836C21" w:rsidP="004B2314">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15413" w:rsidRPr="008F2CCC" w:rsidTr="004B2314">
      <w:trPr>
        <w:trHeight w:val="228"/>
      </w:trPr>
      <w:tc>
        <w:tcPr>
          <w:tcW w:w="2551" w:type="dxa"/>
          <w:shd w:val="clear" w:color="auto" w:fill="auto"/>
        </w:tcPr>
        <w:p w:rsidR="00F15413" w:rsidRPr="008F5DAE" w:rsidRDefault="00F15413"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15413" w:rsidRPr="008F2CCC" w:rsidTr="004B2314">
      <w:tc>
        <w:tcPr>
          <w:tcW w:w="2551" w:type="dxa"/>
          <w:shd w:val="clear" w:color="auto" w:fill="auto"/>
        </w:tcPr>
        <w:p w:rsidR="00F15413" w:rsidRPr="008F5DAE" w:rsidRDefault="00F15413"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F15413" w:rsidRPr="0029071C" w:rsidRDefault="00F15413" w:rsidP="004B2314">
          <w:pPr>
            <w:spacing w:line="276" w:lineRule="auto"/>
            <w:jc w:val="right"/>
            <w:rPr>
              <w:rFonts w:ascii="Palatino Linotype" w:hAnsi="Palatino Linotype"/>
              <w:sz w:val="22"/>
              <w:szCs w:val="22"/>
              <w:lang w:val="es-ES_tradnl"/>
            </w:rPr>
          </w:pPr>
        </w:p>
      </w:tc>
    </w:tr>
  </w:tbl>
  <w:p w:rsidR="00F15413" w:rsidRPr="009F1AB6" w:rsidRDefault="00836C2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638"/>
      </v:shape>
    </w:pict>
  </w:numPicBullet>
  <w:abstractNum w:abstractNumId="0" w15:restartNumberingAfterBreak="0">
    <w:nsid w:val="02F75C26"/>
    <w:multiLevelType w:val="hybridMultilevel"/>
    <w:tmpl w:val="045489C2"/>
    <w:lvl w:ilvl="0" w:tplc="54D87738">
      <w:start w:val="1"/>
      <w:numFmt w:val="bullet"/>
      <w:lvlText w:val="-"/>
      <w:lvlJc w:val="left"/>
      <w:pPr>
        <w:ind w:left="720" w:hanging="360"/>
      </w:pPr>
      <w:rPr>
        <w:rFonts w:ascii="Mistral" w:hAnsi="Mistr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D70C22"/>
    <w:multiLevelType w:val="hybridMultilevel"/>
    <w:tmpl w:val="2D42974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DD883A9A">
      <w:start w:val="9"/>
      <w:numFmt w:val="bullet"/>
      <w:lvlText w:val="-"/>
      <w:lvlJc w:val="left"/>
      <w:pPr>
        <w:ind w:left="2160" w:hanging="360"/>
      </w:pPr>
      <w:rPr>
        <w:rFonts w:ascii="Palatino Linotype" w:eastAsia="Calibri" w:hAnsi="Palatino Linotype"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884CD3"/>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134D70"/>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4A1D7D"/>
    <w:multiLevelType w:val="hybridMultilevel"/>
    <w:tmpl w:val="5BC2B956"/>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FF564A"/>
    <w:multiLevelType w:val="hybridMultilevel"/>
    <w:tmpl w:val="F5BE3314"/>
    <w:lvl w:ilvl="0" w:tplc="087601B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12"/>
  </w:num>
  <w:num w:numId="5">
    <w:abstractNumId w:val="10"/>
  </w:num>
  <w:num w:numId="6">
    <w:abstractNumId w:val="4"/>
  </w:num>
  <w:num w:numId="7">
    <w:abstractNumId w:val="2"/>
  </w:num>
  <w:num w:numId="8">
    <w:abstractNumId w:val="0"/>
  </w:num>
  <w:num w:numId="9">
    <w:abstractNumId w:val="6"/>
  </w:num>
  <w:num w:numId="10">
    <w:abstractNumId w:val="9"/>
  </w:num>
  <w:num w:numId="11">
    <w:abstractNumId w:val="1"/>
  </w:num>
  <w:num w:numId="12">
    <w:abstractNumId w:val="13"/>
  </w:num>
  <w:num w:numId="13">
    <w:abstractNumId w:val="3"/>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6477"/>
    <w:rsid w:val="00031916"/>
    <w:rsid w:val="00036F8B"/>
    <w:rsid w:val="000572E9"/>
    <w:rsid w:val="00070547"/>
    <w:rsid w:val="00071173"/>
    <w:rsid w:val="000775FC"/>
    <w:rsid w:val="00093AE1"/>
    <w:rsid w:val="00095D6A"/>
    <w:rsid w:val="000A717C"/>
    <w:rsid w:val="000B5E25"/>
    <w:rsid w:val="000B7C6C"/>
    <w:rsid w:val="000C3CF6"/>
    <w:rsid w:val="000C43CE"/>
    <w:rsid w:val="000C49B8"/>
    <w:rsid w:val="000D3AD4"/>
    <w:rsid w:val="000E592F"/>
    <w:rsid w:val="000F16BA"/>
    <w:rsid w:val="00101AD8"/>
    <w:rsid w:val="0010712B"/>
    <w:rsid w:val="00123996"/>
    <w:rsid w:val="0012510D"/>
    <w:rsid w:val="00134247"/>
    <w:rsid w:val="0014397A"/>
    <w:rsid w:val="00143F6E"/>
    <w:rsid w:val="001558F3"/>
    <w:rsid w:val="00165649"/>
    <w:rsid w:val="00170AA7"/>
    <w:rsid w:val="00181DD2"/>
    <w:rsid w:val="00184CE4"/>
    <w:rsid w:val="00186CCB"/>
    <w:rsid w:val="001870C8"/>
    <w:rsid w:val="0019170F"/>
    <w:rsid w:val="001A6109"/>
    <w:rsid w:val="001C14AC"/>
    <w:rsid w:val="001C2EFA"/>
    <w:rsid w:val="001D2DE0"/>
    <w:rsid w:val="001D4046"/>
    <w:rsid w:val="001D5495"/>
    <w:rsid w:val="001E45B5"/>
    <w:rsid w:val="001F1FCC"/>
    <w:rsid w:val="001F2305"/>
    <w:rsid w:val="001F5659"/>
    <w:rsid w:val="001F5B39"/>
    <w:rsid w:val="0020249A"/>
    <w:rsid w:val="00202C04"/>
    <w:rsid w:val="00203A41"/>
    <w:rsid w:val="002167BB"/>
    <w:rsid w:val="00217E6C"/>
    <w:rsid w:val="002226E0"/>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0D45"/>
    <w:rsid w:val="002E3085"/>
    <w:rsid w:val="002F2285"/>
    <w:rsid w:val="002F3B20"/>
    <w:rsid w:val="00307006"/>
    <w:rsid w:val="0030701F"/>
    <w:rsid w:val="00330FC3"/>
    <w:rsid w:val="00343F0B"/>
    <w:rsid w:val="00344065"/>
    <w:rsid w:val="003520C5"/>
    <w:rsid w:val="003543CF"/>
    <w:rsid w:val="0035559A"/>
    <w:rsid w:val="003746DE"/>
    <w:rsid w:val="003804E8"/>
    <w:rsid w:val="00380D3E"/>
    <w:rsid w:val="00392885"/>
    <w:rsid w:val="003946EB"/>
    <w:rsid w:val="00395D52"/>
    <w:rsid w:val="003A3746"/>
    <w:rsid w:val="003B1C85"/>
    <w:rsid w:val="003E0EE8"/>
    <w:rsid w:val="003E21A7"/>
    <w:rsid w:val="003E43DB"/>
    <w:rsid w:val="003E56C9"/>
    <w:rsid w:val="004018F9"/>
    <w:rsid w:val="00416E3E"/>
    <w:rsid w:val="00417FD9"/>
    <w:rsid w:val="00425E0F"/>
    <w:rsid w:val="00433AAF"/>
    <w:rsid w:val="004344EA"/>
    <w:rsid w:val="0043515A"/>
    <w:rsid w:val="0043558A"/>
    <w:rsid w:val="004403F7"/>
    <w:rsid w:val="00441746"/>
    <w:rsid w:val="00442FD8"/>
    <w:rsid w:val="00443892"/>
    <w:rsid w:val="004445A1"/>
    <w:rsid w:val="00445CAA"/>
    <w:rsid w:val="004672ED"/>
    <w:rsid w:val="00482FC2"/>
    <w:rsid w:val="004B2314"/>
    <w:rsid w:val="004D1D43"/>
    <w:rsid w:val="004D5D2F"/>
    <w:rsid w:val="004D6F71"/>
    <w:rsid w:val="0050243E"/>
    <w:rsid w:val="00511565"/>
    <w:rsid w:val="00524A8D"/>
    <w:rsid w:val="00541FD1"/>
    <w:rsid w:val="00547670"/>
    <w:rsid w:val="00555C87"/>
    <w:rsid w:val="00563B39"/>
    <w:rsid w:val="0057289F"/>
    <w:rsid w:val="00584E51"/>
    <w:rsid w:val="0059032F"/>
    <w:rsid w:val="005A6216"/>
    <w:rsid w:val="005B234D"/>
    <w:rsid w:val="005B26AD"/>
    <w:rsid w:val="005B36A8"/>
    <w:rsid w:val="005B5693"/>
    <w:rsid w:val="005C6646"/>
    <w:rsid w:val="005D4BA2"/>
    <w:rsid w:val="005D77CC"/>
    <w:rsid w:val="005E09AB"/>
    <w:rsid w:val="005E5716"/>
    <w:rsid w:val="005F4BFB"/>
    <w:rsid w:val="006000C5"/>
    <w:rsid w:val="006002E0"/>
    <w:rsid w:val="00620280"/>
    <w:rsid w:val="006258FD"/>
    <w:rsid w:val="00632E48"/>
    <w:rsid w:val="00643B58"/>
    <w:rsid w:val="00656CB8"/>
    <w:rsid w:val="006810FF"/>
    <w:rsid w:val="00694976"/>
    <w:rsid w:val="006B321A"/>
    <w:rsid w:val="006B418F"/>
    <w:rsid w:val="006B534E"/>
    <w:rsid w:val="006C3931"/>
    <w:rsid w:val="006D1713"/>
    <w:rsid w:val="006D30E6"/>
    <w:rsid w:val="006D3A03"/>
    <w:rsid w:val="006E08FA"/>
    <w:rsid w:val="006E0E28"/>
    <w:rsid w:val="006F5F93"/>
    <w:rsid w:val="007023BA"/>
    <w:rsid w:val="00710FED"/>
    <w:rsid w:val="007121B6"/>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20BAB"/>
    <w:rsid w:val="00835035"/>
    <w:rsid w:val="00836C21"/>
    <w:rsid w:val="00846CDE"/>
    <w:rsid w:val="008500D3"/>
    <w:rsid w:val="00852668"/>
    <w:rsid w:val="008578BF"/>
    <w:rsid w:val="008660D6"/>
    <w:rsid w:val="008857F3"/>
    <w:rsid w:val="00896D29"/>
    <w:rsid w:val="008A1A90"/>
    <w:rsid w:val="008A64CB"/>
    <w:rsid w:val="008B082B"/>
    <w:rsid w:val="008B6546"/>
    <w:rsid w:val="008B7EA2"/>
    <w:rsid w:val="008C3B24"/>
    <w:rsid w:val="008E01E4"/>
    <w:rsid w:val="008E7F32"/>
    <w:rsid w:val="008F0C5F"/>
    <w:rsid w:val="008F148C"/>
    <w:rsid w:val="008F5DAE"/>
    <w:rsid w:val="00900C9B"/>
    <w:rsid w:val="00901487"/>
    <w:rsid w:val="009217E8"/>
    <w:rsid w:val="00925B0B"/>
    <w:rsid w:val="00926C44"/>
    <w:rsid w:val="0093645B"/>
    <w:rsid w:val="0094381A"/>
    <w:rsid w:val="00950750"/>
    <w:rsid w:val="00954C28"/>
    <w:rsid w:val="00961002"/>
    <w:rsid w:val="00961AB7"/>
    <w:rsid w:val="009727A2"/>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E7DC5"/>
    <w:rsid w:val="009F4FF4"/>
    <w:rsid w:val="009F62C3"/>
    <w:rsid w:val="009F71DC"/>
    <w:rsid w:val="00A0100D"/>
    <w:rsid w:val="00A05133"/>
    <w:rsid w:val="00A05D3A"/>
    <w:rsid w:val="00A26BD8"/>
    <w:rsid w:val="00A31593"/>
    <w:rsid w:val="00A34C31"/>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15B"/>
    <w:rsid w:val="00B23344"/>
    <w:rsid w:val="00B2376D"/>
    <w:rsid w:val="00B250D7"/>
    <w:rsid w:val="00B309E3"/>
    <w:rsid w:val="00B31853"/>
    <w:rsid w:val="00B36260"/>
    <w:rsid w:val="00B50B07"/>
    <w:rsid w:val="00B6020B"/>
    <w:rsid w:val="00B66765"/>
    <w:rsid w:val="00B71058"/>
    <w:rsid w:val="00B8098B"/>
    <w:rsid w:val="00B83E10"/>
    <w:rsid w:val="00B85697"/>
    <w:rsid w:val="00B85F29"/>
    <w:rsid w:val="00B9428B"/>
    <w:rsid w:val="00B96A17"/>
    <w:rsid w:val="00BA43DC"/>
    <w:rsid w:val="00BB06D2"/>
    <w:rsid w:val="00BB134B"/>
    <w:rsid w:val="00BC0CFA"/>
    <w:rsid w:val="00BC462B"/>
    <w:rsid w:val="00BD14B3"/>
    <w:rsid w:val="00BD677A"/>
    <w:rsid w:val="00BD74AF"/>
    <w:rsid w:val="00BE233B"/>
    <w:rsid w:val="00BE25AD"/>
    <w:rsid w:val="00BE7A6E"/>
    <w:rsid w:val="00BF2001"/>
    <w:rsid w:val="00BF6E0F"/>
    <w:rsid w:val="00C0414E"/>
    <w:rsid w:val="00C04F45"/>
    <w:rsid w:val="00C058C8"/>
    <w:rsid w:val="00C20F80"/>
    <w:rsid w:val="00C2709E"/>
    <w:rsid w:val="00C31F04"/>
    <w:rsid w:val="00C4326C"/>
    <w:rsid w:val="00C56DD5"/>
    <w:rsid w:val="00C63F7B"/>
    <w:rsid w:val="00C753C2"/>
    <w:rsid w:val="00C802FB"/>
    <w:rsid w:val="00CA216C"/>
    <w:rsid w:val="00CA4BF9"/>
    <w:rsid w:val="00CC0700"/>
    <w:rsid w:val="00CC6341"/>
    <w:rsid w:val="00CD024D"/>
    <w:rsid w:val="00CD431E"/>
    <w:rsid w:val="00CE1C82"/>
    <w:rsid w:val="00CE51D0"/>
    <w:rsid w:val="00CF2F21"/>
    <w:rsid w:val="00CF7FBE"/>
    <w:rsid w:val="00D12C36"/>
    <w:rsid w:val="00D21ECE"/>
    <w:rsid w:val="00D27727"/>
    <w:rsid w:val="00D4431A"/>
    <w:rsid w:val="00D553D4"/>
    <w:rsid w:val="00D57210"/>
    <w:rsid w:val="00D57F74"/>
    <w:rsid w:val="00D75B0D"/>
    <w:rsid w:val="00D81E58"/>
    <w:rsid w:val="00D901D7"/>
    <w:rsid w:val="00D92BFE"/>
    <w:rsid w:val="00DC1583"/>
    <w:rsid w:val="00DC2B31"/>
    <w:rsid w:val="00DD1866"/>
    <w:rsid w:val="00DD3652"/>
    <w:rsid w:val="00DD5A69"/>
    <w:rsid w:val="00DE0A8D"/>
    <w:rsid w:val="00DE562A"/>
    <w:rsid w:val="00DF62A4"/>
    <w:rsid w:val="00E11B18"/>
    <w:rsid w:val="00E376B1"/>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01B09"/>
    <w:rsid w:val="00F15413"/>
    <w:rsid w:val="00F27827"/>
    <w:rsid w:val="00F32EBF"/>
    <w:rsid w:val="00F34A32"/>
    <w:rsid w:val="00F451CC"/>
    <w:rsid w:val="00F455F1"/>
    <w:rsid w:val="00F570D3"/>
    <w:rsid w:val="00F62221"/>
    <w:rsid w:val="00F63288"/>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finanzas.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finanzas.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F1F3-45A8-4682-AF01-2D976B5A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8879</Words>
  <Characters>48838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2022-10-10T16:37:00Z</dcterms:created>
  <dcterms:modified xsi:type="dcterms:W3CDTF">2022-12-14T20:01:00Z</dcterms:modified>
</cp:coreProperties>
</file>