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F9893" w14:textId="77777777" w:rsidR="007F7CBF" w:rsidRPr="0006412D" w:rsidRDefault="0078141F">
      <w:pPr>
        <w:spacing w:before="120"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w:t>
      </w:r>
      <w:r w:rsidR="0038277A" w:rsidRPr="0006412D">
        <w:rPr>
          <w:rFonts w:ascii="Palatino Linotype" w:eastAsia="Palatino Linotype" w:hAnsi="Palatino Linotype" w:cs="Palatino Linotype"/>
          <w:sz w:val="24"/>
          <w:szCs w:val="24"/>
        </w:rPr>
        <w:t>tepec, Estado de México, a dieciséis</w:t>
      </w:r>
      <w:r w:rsidRPr="0006412D">
        <w:rPr>
          <w:rFonts w:ascii="Palatino Linotype" w:eastAsia="Palatino Linotype" w:hAnsi="Palatino Linotype" w:cs="Palatino Linotype"/>
          <w:sz w:val="24"/>
          <w:szCs w:val="24"/>
        </w:rPr>
        <w:t xml:space="preserve"> de noviembre de dos mil veintidós.</w:t>
      </w:r>
    </w:p>
    <w:p w14:paraId="307CE2B2"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42118F58" w14:textId="4E32D439"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Visto </w:t>
      </w:r>
      <w:r w:rsidRPr="0006412D">
        <w:rPr>
          <w:rFonts w:ascii="Palatino Linotype" w:eastAsia="Palatino Linotype" w:hAnsi="Palatino Linotype" w:cs="Palatino Linotype"/>
          <w:sz w:val="24"/>
          <w:szCs w:val="24"/>
        </w:rPr>
        <w:t xml:space="preserve">el expediente relativo al recurso de revisión </w:t>
      </w:r>
      <w:r w:rsidRPr="0006412D">
        <w:rPr>
          <w:rFonts w:ascii="Palatino Linotype" w:eastAsia="Palatino Linotype" w:hAnsi="Palatino Linotype" w:cs="Palatino Linotype"/>
          <w:b/>
          <w:sz w:val="24"/>
          <w:szCs w:val="24"/>
        </w:rPr>
        <w:t>11169/INFOEM/IP/RR/2022</w:t>
      </w:r>
      <w:r w:rsidRPr="0006412D">
        <w:rPr>
          <w:rFonts w:ascii="Palatino Linotype" w:eastAsia="Palatino Linotype" w:hAnsi="Palatino Linotype" w:cs="Palatino Linotype"/>
          <w:sz w:val="24"/>
          <w:szCs w:val="24"/>
        </w:rPr>
        <w:t xml:space="preserve">, interpuesto por </w:t>
      </w:r>
      <w:r w:rsidR="006B7226">
        <w:rPr>
          <w:rFonts w:ascii="Palatino Linotype" w:eastAsia="Palatino Linotype" w:hAnsi="Palatino Linotype" w:cs="Palatino Linotype"/>
          <w:sz w:val="24"/>
          <w:szCs w:val="24"/>
        </w:rPr>
        <w:t xml:space="preserve">XXXX </w:t>
      </w:r>
      <w:proofErr w:type="spellStart"/>
      <w:r w:rsidR="006B7226">
        <w:rPr>
          <w:rFonts w:ascii="Palatino Linotype" w:eastAsia="Palatino Linotype" w:hAnsi="Palatino Linotype" w:cs="Palatino Linotype"/>
          <w:sz w:val="24"/>
          <w:szCs w:val="24"/>
        </w:rPr>
        <w:t>XXXX</w:t>
      </w:r>
      <w:proofErr w:type="spellEnd"/>
      <w:r w:rsidR="006B7226">
        <w:rPr>
          <w:rFonts w:ascii="Palatino Linotype" w:eastAsia="Palatino Linotype" w:hAnsi="Palatino Linotype" w:cs="Palatino Linotype"/>
          <w:sz w:val="24"/>
          <w:szCs w:val="24"/>
        </w:rPr>
        <w:t xml:space="preserve"> XXXXXX</w:t>
      </w:r>
      <w:r w:rsidRPr="0006412D">
        <w:rPr>
          <w:rFonts w:ascii="Palatino Linotype" w:eastAsia="Palatino Linotype" w:hAnsi="Palatino Linotype" w:cs="Palatino Linotype"/>
          <w:sz w:val="24"/>
          <w:szCs w:val="24"/>
        </w:rPr>
        <w:t xml:space="preserve">, en lo sucesivo se le denominara </w:t>
      </w:r>
      <w:r w:rsidRPr="0006412D">
        <w:rPr>
          <w:rFonts w:ascii="Palatino Linotype" w:eastAsia="Palatino Linotype" w:hAnsi="Palatino Linotype" w:cs="Palatino Linotype"/>
          <w:b/>
          <w:sz w:val="24"/>
          <w:szCs w:val="24"/>
        </w:rPr>
        <w:t>EL RECURRENTE</w:t>
      </w:r>
      <w:r w:rsidRPr="0006412D">
        <w:rPr>
          <w:rFonts w:ascii="Palatino Linotype" w:eastAsia="Palatino Linotype" w:hAnsi="Palatino Linotype" w:cs="Palatino Linotype"/>
          <w:sz w:val="24"/>
          <w:szCs w:val="24"/>
        </w:rPr>
        <w:t xml:space="preserve">, en contra de la respuesta a la solicitud de información con número de folio </w:t>
      </w:r>
      <w:r w:rsidRPr="0006412D">
        <w:rPr>
          <w:rFonts w:ascii="Palatino Linotype" w:eastAsia="Palatino Linotype" w:hAnsi="Palatino Linotype" w:cs="Palatino Linotype"/>
          <w:b/>
          <w:sz w:val="24"/>
          <w:szCs w:val="24"/>
        </w:rPr>
        <w:t>01281/TOLUCA/IP/2022,</w:t>
      </w:r>
      <w:r w:rsidRPr="0006412D">
        <w:rPr>
          <w:rFonts w:ascii="Palatino Linotype" w:eastAsia="Palatino Linotype" w:hAnsi="Palatino Linotype" w:cs="Palatino Linotype"/>
          <w:sz w:val="24"/>
          <w:szCs w:val="24"/>
        </w:rPr>
        <w:t xml:space="preserve"> por parte del</w:t>
      </w:r>
      <w:r w:rsidRPr="0006412D">
        <w:rPr>
          <w:rFonts w:ascii="Palatino Linotype" w:eastAsia="Palatino Linotype" w:hAnsi="Palatino Linotype" w:cs="Palatino Linotype"/>
          <w:b/>
          <w:sz w:val="24"/>
          <w:szCs w:val="24"/>
        </w:rPr>
        <w:t xml:space="preserve"> Ayuntamiento de Toluca</w:t>
      </w:r>
      <w:r w:rsidRPr="0006412D">
        <w:rPr>
          <w:rFonts w:ascii="Palatino Linotype" w:eastAsia="Palatino Linotype" w:hAnsi="Palatino Linotype" w:cs="Palatino Linotype"/>
          <w:sz w:val="24"/>
          <w:szCs w:val="24"/>
        </w:rPr>
        <w:t>, en lo sucesivo</w:t>
      </w:r>
      <w:r w:rsidRPr="0006412D">
        <w:rPr>
          <w:rFonts w:ascii="Palatino Linotype" w:eastAsia="Palatino Linotype" w:hAnsi="Palatino Linotype" w:cs="Palatino Linotype"/>
          <w:b/>
          <w:sz w:val="24"/>
          <w:szCs w:val="24"/>
        </w:rPr>
        <w:t xml:space="preserve"> EL SUJETO OBLIGADO; </w:t>
      </w:r>
      <w:r w:rsidRPr="0006412D">
        <w:rPr>
          <w:rFonts w:ascii="Palatino Linotype" w:eastAsia="Palatino Linotype" w:hAnsi="Palatino Linotype" w:cs="Palatino Linotype"/>
          <w:sz w:val="24"/>
          <w:szCs w:val="24"/>
        </w:rPr>
        <w:t xml:space="preserve">se procede a dictar la presente resolución, con base en lo siguiente. </w:t>
      </w:r>
    </w:p>
    <w:p w14:paraId="36B50427"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596D1632" w14:textId="77777777" w:rsidR="007F7CBF" w:rsidRPr="0006412D" w:rsidRDefault="0078141F">
      <w:pPr>
        <w:spacing w:after="0" w:line="360" w:lineRule="auto"/>
        <w:jc w:val="center"/>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 xml:space="preserve">AN T E C E D E N T E S   </w:t>
      </w:r>
    </w:p>
    <w:p w14:paraId="48F967B0" w14:textId="77777777" w:rsidR="007F7CBF" w:rsidRPr="0006412D" w:rsidRDefault="007F7CBF">
      <w:pPr>
        <w:spacing w:after="0" w:line="360" w:lineRule="auto"/>
        <w:jc w:val="center"/>
        <w:rPr>
          <w:rFonts w:ascii="Palatino Linotype" w:eastAsia="Palatino Linotype" w:hAnsi="Palatino Linotype" w:cs="Palatino Linotype"/>
          <w:b/>
          <w:sz w:val="24"/>
          <w:szCs w:val="24"/>
        </w:rPr>
      </w:pPr>
    </w:p>
    <w:p w14:paraId="230B978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1.</w:t>
      </w:r>
      <w:r w:rsidRPr="0006412D">
        <w:rPr>
          <w:rFonts w:ascii="Palatino Linotype" w:eastAsia="Palatino Linotype" w:hAnsi="Palatino Linotype" w:cs="Palatino Linotype"/>
          <w:sz w:val="24"/>
          <w:szCs w:val="24"/>
        </w:rPr>
        <w:t xml:space="preserve"> </w:t>
      </w:r>
      <w:r w:rsidRPr="0006412D">
        <w:rPr>
          <w:rFonts w:ascii="Palatino Linotype" w:eastAsia="Palatino Linotype" w:hAnsi="Palatino Linotype" w:cs="Palatino Linotype"/>
          <w:b/>
          <w:sz w:val="24"/>
          <w:szCs w:val="24"/>
        </w:rPr>
        <w:t>SOLICITUD DE INFORMACIÓN.</w:t>
      </w:r>
      <w:r w:rsidRPr="0006412D">
        <w:rPr>
          <w:rFonts w:ascii="Palatino Linotype" w:eastAsia="Palatino Linotype" w:hAnsi="Palatino Linotype" w:cs="Palatino Linotype"/>
          <w:sz w:val="24"/>
          <w:szCs w:val="24"/>
        </w:rPr>
        <w:t xml:space="preserve"> Con fecha once de mayo de dos mil veintidós, </w:t>
      </w:r>
      <w:r w:rsidRPr="0006412D">
        <w:rPr>
          <w:rFonts w:ascii="Palatino Linotype" w:eastAsia="Palatino Linotype" w:hAnsi="Palatino Linotype" w:cs="Palatino Linotype"/>
          <w:b/>
          <w:sz w:val="24"/>
          <w:szCs w:val="24"/>
        </w:rPr>
        <w:t>EL RECURRENTE</w:t>
      </w:r>
      <w:r w:rsidRPr="0006412D">
        <w:rPr>
          <w:rFonts w:ascii="Palatino Linotype" w:eastAsia="Palatino Linotype" w:hAnsi="Palatino Linotype" w:cs="Palatino Linotype"/>
          <w:sz w:val="24"/>
          <w:szCs w:val="24"/>
        </w:rPr>
        <w:t>, presentó a través del Sistema de Acceso a la Información Mexiquense (</w:t>
      </w:r>
      <w:r w:rsidRPr="0006412D">
        <w:rPr>
          <w:rFonts w:ascii="Palatino Linotype" w:eastAsia="Palatino Linotype" w:hAnsi="Palatino Linotype" w:cs="Palatino Linotype"/>
          <w:b/>
          <w:sz w:val="24"/>
          <w:szCs w:val="24"/>
        </w:rPr>
        <w:t>SAIMEX)</w:t>
      </w:r>
      <w:r w:rsidRPr="0006412D">
        <w:rPr>
          <w:rFonts w:ascii="Palatino Linotype" w:eastAsia="Palatino Linotype" w:hAnsi="Palatino Linotype" w:cs="Palatino Linotype"/>
          <w:sz w:val="24"/>
          <w:szCs w:val="24"/>
        </w:rPr>
        <w:t xml:space="preserve"> ante </w:t>
      </w:r>
      <w:r w:rsidRPr="0006412D">
        <w:rPr>
          <w:rFonts w:ascii="Palatino Linotype" w:eastAsia="Palatino Linotype" w:hAnsi="Palatino Linotype" w:cs="Palatino Linotype"/>
          <w:b/>
          <w:sz w:val="24"/>
          <w:szCs w:val="24"/>
        </w:rPr>
        <w:t>EL SUJETO OBLIGADO</w:t>
      </w:r>
      <w:r w:rsidRPr="0006412D">
        <w:rPr>
          <w:rFonts w:ascii="Palatino Linotype" w:eastAsia="Palatino Linotype" w:hAnsi="Palatino Linotype" w:cs="Palatino Linotype"/>
          <w:sz w:val="24"/>
          <w:szCs w:val="24"/>
        </w:rPr>
        <w:t>, solicitud de acceso a la información pública, registrada bajo el número de expediente</w:t>
      </w:r>
      <w:r w:rsidRPr="0006412D">
        <w:rPr>
          <w:rFonts w:ascii="Verdana" w:eastAsia="Verdana" w:hAnsi="Verdana" w:cs="Verdana"/>
          <w:b/>
        </w:rPr>
        <w:t> </w:t>
      </w:r>
      <w:r w:rsidRPr="0006412D">
        <w:rPr>
          <w:rFonts w:ascii="Palatino Linotype" w:eastAsia="Palatino Linotype" w:hAnsi="Palatino Linotype" w:cs="Palatino Linotype"/>
          <w:b/>
          <w:sz w:val="24"/>
          <w:szCs w:val="24"/>
        </w:rPr>
        <w:t>01281/TOLUCA/IP/2022</w:t>
      </w:r>
      <w:r w:rsidRPr="0006412D">
        <w:rPr>
          <w:rFonts w:ascii="Palatino Linotype" w:eastAsia="Palatino Linotype" w:hAnsi="Palatino Linotype" w:cs="Palatino Linotype"/>
          <w:sz w:val="24"/>
          <w:szCs w:val="24"/>
        </w:rPr>
        <w:t>,</w:t>
      </w:r>
      <w:r w:rsidRPr="0006412D">
        <w:rPr>
          <w:rFonts w:ascii="Palatino Linotype" w:eastAsia="Palatino Linotype" w:hAnsi="Palatino Linotype" w:cs="Palatino Linotype"/>
          <w:b/>
          <w:sz w:val="24"/>
          <w:szCs w:val="24"/>
        </w:rPr>
        <w:t xml:space="preserve"> </w:t>
      </w:r>
      <w:r w:rsidRPr="0006412D">
        <w:rPr>
          <w:rFonts w:ascii="Palatino Linotype" w:eastAsia="Palatino Linotype" w:hAnsi="Palatino Linotype" w:cs="Palatino Linotype"/>
          <w:sz w:val="24"/>
          <w:szCs w:val="24"/>
        </w:rPr>
        <w:t>mediante la cual solicitó información en el tenor siguiente:</w:t>
      </w:r>
    </w:p>
    <w:p w14:paraId="0EC06ED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769A17A" w14:textId="77777777" w:rsidR="007F7CBF" w:rsidRPr="0006412D" w:rsidRDefault="0078141F">
      <w:pPr>
        <w:spacing w:line="276" w:lineRule="auto"/>
        <w:ind w:left="851" w:right="851"/>
        <w:jc w:val="both"/>
        <w:rPr>
          <w:rFonts w:ascii="Palatino Linotype" w:eastAsia="Palatino Linotype" w:hAnsi="Palatino Linotype" w:cs="Palatino Linotype"/>
          <w:i/>
        </w:rPr>
      </w:pPr>
      <w:r w:rsidRPr="0006412D">
        <w:rPr>
          <w:rFonts w:ascii="Palatino Linotype" w:eastAsia="Palatino Linotype" w:hAnsi="Palatino Linotype" w:cs="Palatino Linotype"/>
          <w:i/>
        </w:rPr>
        <w:t>“Se adjunta como PDF”. (Sic)</w:t>
      </w:r>
    </w:p>
    <w:p w14:paraId="7A647798" w14:textId="77777777" w:rsidR="007F7CBF" w:rsidRPr="0006412D" w:rsidRDefault="0078141F">
      <w:pPr>
        <w:spacing w:before="240" w:line="276" w:lineRule="auto"/>
        <w:ind w:right="851"/>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Adjuntando para tal efecto, el archivo electrónico: </w:t>
      </w:r>
    </w:p>
    <w:p w14:paraId="7B4CFDD9" w14:textId="77777777" w:rsidR="007F7CBF" w:rsidRPr="0006412D" w:rsidRDefault="0078141F">
      <w:pPr>
        <w:spacing w:before="240" w:line="276" w:lineRule="auto"/>
        <w:ind w:right="851"/>
        <w:jc w:val="both"/>
        <w:rPr>
          <w:rFonts w:ascii="Palatino Linotype" w:eastAsia="Palatino Linotype" w:hAnsi="Palatino Linotype" w:cs="Palatino Linotype"/>
        </w:rPr>
      </w:pPr>
      <w:r w:rsidRPr="0006412D">
        <w:rPr>
          <w:noProof/>
        </w:rPr>
        <w:lastRenderedPageBreak/>
        <w:drawing>
          <wp:inline distT="0" distB="0" distL="0" distR="0" wp14:anchorId="6B58818D" wp14:editId="3D6EE207">
            <wp:extent cx="5441479" cy="680185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34453" t="19010" r="36354" b="16114"/>
                    <a:stretch>
                      <a:fillRect/>
                    </a:stretch>
                  </pic:blipFill>
                  <pic:spPr>
                    <a:xfrm>
                      <a:off x="0" y="0"/>
                      <a:ext cx="5441479" cy="6801850"/>
                    </a:xfrm>
                    <a:prstGeom prst="rect">
                      <a:avLst/>
                    </a:prstGeom>
                    <a:ln/>
                  </pic:spPr>
                </pic:pic>
              </a:graphicData>
            </a:graphic>
          </wp:inline>
        </w:drawing>
      </w:r>
    </w:p>
    <w:p w14:paraId="53B362F2" w14:textId="77777777" w:rsidR="007F7CBF" w:rsidRPr="0006412D" w:rsidRDefault="007F7CBF">
      <w:pPr>
        <w:spacing w:before="240" w:line="276" w:lineRule="auto"/>
        <w:ind w:right="851"/>
        <w:jc w:val="both"/>
      </w:pPr>
    </w:p>
    <w:p w14:paraId="23E7B429" w14:textId="77777777" w:rsidR="007F7CBF" w:rsidRPr="0006412D" w:rsidRDefault="0078141F">
      <w:pPr>
        <w:spacing w:before="240" w:line="276" w:lineRule="auto"/>
        <w:ind w:right="851"/>
        <w:jc w:val="both"/>
        <w:rPr>
          <w:rFonts w:ascii="Palatino Linotype" w:eastAsia="Palatino Linotype" w:hAnsi="Palatino Linotype" w:cs="Palatino Linotype"/>
        </w:rPr>
      </w:pPr>
      <w:r w:rsidRPr="0006412D">
        <w:rPr>
          <w:noProof/>
        </w:rPr>
        <w:drawing>
          <wp:inline distT="0" distB="0" distL="0" distR="0" wp14:anchorId="61E1FE48" wp14:editId="35E504E5">
            <wp:extent cx="5419725" cy="122872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6151" t="29874" r="38391" b="59864"/>
                    <a:stretch>
                      <a:fillRect/>
                    </a:stretch>
                  </pic:blipFill>
                  <pic:spPr>
                    <a:xfrm>
                      <a:off x="0" y="0"/>
                      <a:ext cx="5419725" cy="1228725"/>
                    </a:xfrm>
                    <a:prstGeom prst="rect">
                      <a:avLst/>
                    </a:prstGeom>
                    <a:ln/>
                  </pic:spPr>
                </pic:pic>
              </a:graphicData>
            </a:graphic>
          </wp:inline>
        </w:drawing>
      </w:r>
    </w:p>
    <w:p w14:paraId="0AF73EFF" w14:textId="77777777" w:rsidR="007F7CBF" w:rsidRPr="0006412D" w:rsidRDefault="0078141F">
      <w:pPr>
        <w:spacing w:after="0" w:line="360" w:lineRule="auto"/>
        <w:ind w:right="850"/>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Modalidad de entrega:</w:t>
      </w:r>
      <w:r w:rsidRPr="0006412D">
        <w:rPr>
          <w:rFonts w:ascii="Palatino Linotype" w:eastAsia="Palatino Linotype" w:hAnsi="Palatino Linotype" w:cs="Palatino Linotype"/>
          <w:sz w:val="24"/>
          <w:szCs w:val="24"/>
        </w:rPr>
        <w:t xml:space="preserve"> A través del </w:t>
      </w:r>
      <w:r w:rsidRPr="0006412D">
        <w:rPr>
          <w:rFonts w:ascii="Palatino Linotype" w:eastAsia="Palatino Linotype" w:hAnsi="Palatino Linotype" w:cs="Palatino Linotype"/>
          <w:b/>
          <w:sz w:val="24"/>
          <w:szCs w:val="24"/>
        </w:rPr>
        <w:t>SAIMEX</w:t>
      </w:r>
      <w:r w:rsidRPr="0006412D">
        <w:rPr>
          <w:rFonts w:ascii="Palatino Linotype" w:eastAsia="Palatino Linotype" w:hAnsi="Palatino Linotype" w:cs="Palatino Linotype"/>
          <w:sz w:val="24"/>
          <w:szCs w:val="24"/>
        </w:rPr>
        <w:t>.</w:t>
      </w:r>
    </w:p>
    <w:p w14:paraId="4A3875A8" w14:textId="77777777" w:rsidR="007F7CBF" w:rsidRPr="0006412D" w:rsidRDefault="007F7CBF">
      <w:pPr>
        <w:spacing w:after="0" w:line="360" w:lineRule="auto"/>
        <w:ind w:right="850"/>
        <w:jc w:val="both"/>
        <w:rPr>
          <w:rFonts w:ascii="Palatino Linotype" w:eastAsia="Palatino Linotype" w:hAnsi="Palatino Linotype" w:cs="Palatino Linotype"/>
          <w:sz w:val="24"/>
          <w:szCs w:val="24"/>
        </w:rPr>
      </w:pPr>
    </w:p>
    <w:p w14:paraId="730690A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2. RESPUESTA. </w:t>
      </w:r>
      <w:r w:rsidRPr="0006412D">
        <w:rPr>
          <w:rFonts w:ascii="Palatino Linotype" w:eastAsia="Palatino Linotype" w:hAnsi="Palatino Linotype" w:cs="Palatino Linotype"/>
          <w:sz w:val="24"/>
          <w:szCs w:val="24"/>
        </w:rPr>
        <w:t xml:space="preserve">Con fecha primero de junio de dos mil veintidós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14:paraId="5DE7988D" w14:textId="77777777" w:rsidR="007F7CBF" w:rsidRPr="0006412D" w:rsidRDefault="0078141F">
      <w:pPr>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D44340" w14:textId="77777777" w:rsidR="007F7CBF" w:rsidRPr="0006412D" w:rsidRDefault="0078141F">
      <w:pPr>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En atención a la solicitud con folio 01281/TOLUCA/IP/2022, me permito adjuntar al presente la respuesta correspondiente y sus anexos. Sin más por el momento, reciba un saludo.</w:t>
      </w:r>
    </w:p>
    <w:p w14:paraId="2224A28D" w14:textId="77777777" w:rsidR="007F7CBF" w:rsidRPr="0006412D" w:rsidRDefault="0078141F">
      <w:pPr>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ATENTAMENTE</w:t>
      </w:r>
    </w:p>
    <w:p w14:paraId="727CCCD1" w14:textId="77777777" w:rsidR="007F7CBF" w:rsidRPr="0006412D" w:rsidRDefault="0078141F">
      <w:pPr>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Lic. Norma Sofía Pérez Martínez” (Sic)</w:t>
      </w:r>
    </w:p>
    <w:p w14:paraId="38CA66B6" w14:textId="77777777" w:rsidR="007F7CBF" w:rsidRPr="0006412D" w:rsidRDefault="007F7CBF">
      <w:pPr>
        <w:rPr>
          <w:rFonts w:ascii="Palatino Linotype" w:eastAsia="Palatino Linotype" w:hAnsi="Palatino Linotype" w:cs="Palatino Linotype"/>
          <w:sz w:val="24"/>
          <w:szCs w:val="24"/>
        </w:rPr>
      </w:pPr>
    </w:p>
    <w:p w14:paraId="47D3267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EL SUJETO OBLIGADO</w:t>
      </w:r>
      <w:r w:rsidRPr="0006412D">
        <w:rPr>
          <w:rFonts w:ascii="Palatino Linotype" w:eastAsia="Palatino Linotype" w:hAnsi="Palatino Linotype" w:cs="Palatino Linotype"/>
          <w:sz w:val="24"/>
          <w:szCs w:val="24"/>
        </w:rPr>
        <w:t xml:space="preserve"> adjuntó a su respuesta el archivo electrónico denominado:</w:t>
      </w:r>
    </w:p>
    <w:p w14:paraId="0A776E9D" w14:textId="77777777" w:rsidR="007F7CBF" w:rsidRPr="0006412D" w:rsidRDefault="007F7CBF">
      <w:pPr>
        <w:spacing w:after="0" w:line="360" w:lineRule="auto"/>
        <w:ind w:right="850"/>
        <w:jc w:val="both"/>
        <w:rPr>
          <w:rFonts w:ascii="Palatino Linotype" w:eastAsia="Palatino Linotype" w:hAnsi="Palatino Linotype" w:cs="Palatino Linotype"/>
          <w:sz w:val="24"/>
          <w:szCs w:val="24"/>
        </w:rPr>
      </w:pPr>
    </w:p>
    <w:p w14:paraId="22DB262C" w14:textId="77777777" w:rsidR="007F7CBF" w:rsidRPr="0006412D" w:rsidRDefault="006B7226">
      <w:pPr>
        <w:spacing w:after="0" w:line="360" w:lineRule="auto"/>
        <w:ind w:right="49"/>
        <w:jc w:val="both"/>
        <w:rPr>
          <w:rFonts w:ascii="Palatino Linotype" w:eastAsia="Palatino Linotype" w:hAnsi="Palatino Linotype" w:cs="Palatino Linotype"/>
          <w:sz w:val="24"/>
          <w:szCs w:val="24"/>
        </w:rPr>
      </w:pPr>
      <w:hyperlink r:id="rId10">
        <w:r w:rsidR="0078141F" w:rsidRPr="0006412D">
          <w:rPr>
            <w:rFonts w:ascii="Palatino Linotype" w:eastAsia="Palatino Linotype" w:hAnsi="Palatino Linotype" w:cs="Palatino Linotype"/>
            <w:b/>
            <w:sz w:val="24"/>
            <w:szCs w:val="24"/>
            <w:u w:val="single"/>
          </w:rPr>
          <w:t>1281.pdf</w:t>
        </w:r>
      </w:hyperlink>
      <w:r w:rsidR="0078141F" w:rsidRPr="0006412D">
        <w:rPr>
          <w:rFonts w:ascii="Palatino Linotype" w:eastAsia="Palatino Linotype" w:hAnsi="Palatino Linotype" w:cs="Palatino Linotype"/>
          <w:sz w:val="24"/>
          <w:szCs w:val="24"/>
        </w:rPr>
        <w:t xml:space="preserve">:  Oficio de fecha primero de junio </w:t>
      </w:r>
      <w:proofErr w:type="gramStart"/>
      <w:r w:rsidR="0078141F" w:rsidRPr="0006412D">
        <w:rPr>
          <w:rFonts w:ascii="Palatino Linotype" w:eastAsia="Palatino Linotype" w:hAnsi="Palatino Linotype" w:cs="Palatino Linotype"/>
          <w:sz w:val="24"/>
          <w:szCs w:val="24"/>
        </w:rPr>
        <w:t>del  dos</w:t>
      </w:r>
      <w:proofErr w:type="gramEnd"/>
      <w:r w:rsidR="0078141F" w:rsidRPr="0006412D">
        <w:rPr>
          <w:rFonts w:ascii="Palatino Linotype" w:eastAsia="Palatino Linotype" w:hAnsi="Palatino Linotype" w:cs="Palatino Linotype"/>
          <w:sz w:val="24"/>
          <w:szCs w:val="24"/>
        </w:rPr>
        <w:t xml:space="preserve"> mil veintidós,  signado por la Titular de la Unidad de Transparencia, mediante el cual menciona que el Director </w:t>
      </w:r>
      <w:r w:rsidR="0078141F" w:rsidRPr="0006412D">
        <w:rPr>
          <w:rFonts w:ascii="Palatino Linotype" w:eastAsia="Palatino Linotype" w:hAnsi="Palatino Linotype" w:cs="Palatino Linotype"/>
          <w:sz w:val="24"/>
          <w:szCs w:val="24"/>
        </w:rPr>
        <w:lastRenderedPageBreak/>
        <w:t>de Seguridad y Protección y Servidor Público habilitado, informó que   no se localizó una base de datos de acuerdo a las características solicitadas,  siendo que únicamente cuenta con la siguiente información:</w:t>
      </w:r>
    </w:p>
    <w:p w14:paraId="4C54351C" w14:textId="77777777" w:rsidR="007F7CBF" w:rsidRPr="0006412D" w:rsidRDefault="0078141F">
      <w:pPr>
        <w:spacing w:after="0" w:line="360" w:lineRule="auto"/>
        <w:ind w:right="850"/>
        <w:jc w:val="both"/>
        <w:rPr>
          <w:rFonts w:ascii="Palatino Linotype" w:eastAsia="Palatino Linotype" w:hAnsi="Palatino Linotype" w:cs="Palatino Linotype"/>
          <w:sz w:val="24"/>
          <w:szCs w:val="24"/>
        </w:rPr>
      </w:pPr>
      <w:r w:rsidRPr="0006412D">
        <w:rPr>
          <w:noProof/>
        </w:rPr>
        <w:drawing>
          <wp:inline distT="0" distB="0" distL="0" distR="0" wp14:anchorId="2DF99EE2" wp14:editId="5C5107D6">
            <wp:extent cx="5649357" cy="26745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2585" t="39227" r="32282" b="31201"/>
                    <a:stretch>
                      <a:fillRect/>
                    </a:stretch>
                  </pic:blipFill>
                  <pic:spPr>
                    <a:xfrm>
                      <a:off x="0" y="0"/>
                      <a:ext cx="5649357" cy="2674575"/>
                    </a:xfrm>
                    <a:prstGeom prst="rect">
                      <a:avLst/>
                    </a:prstGeom>
                    <a:ln/>
                  </pic:spPr>
                </pic:pic>
              </a:graphicData>
            </a:graphic>
          </wp:inline>
        </w:drawing>
      </w:r>
    </w:p>
    <w:p w14:paraId="558645D1" w14:textId="77777777" w:rsidR="007F7CBF" w:rsidRPr="0006412D" w:rsidRDefault="0078141F">
      <w:pPr>
        <w:spacing w:after="0" w:line="360" w:lineRule="auto"/>
        <w:ind w:right="850"/>
        <w:jc w:val="both"/>
        <w:rPr>
          <w:rFonts w:ascii="Palatino Linotype" w:eastAsia="Palatino Linotype" w:hAnsi="Palatino Linotype" w:cs="Palatino Linotype"/>
          <w:sz w:val="24"/>
          <w:szCs w:val="24"/>
        </w:rPr>
      </w:pPr>
      <w:r w:rsidRPr="0006412D">
        <w:rPr>
          <w:noProof/>
        </w:rPr>
        <w:drawing>
          <wp:inline distT="0" distB="0" distL="0" distR="0" wp14:anchorId="2BA67E60" wp14:editId="2D4AF65A">
            <wp:extent cx="5483710" cy="2847894"/>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5132" t="34098" r="34148" b="37538"/>
                    <a:stretch>
                      <a:fillRect/>
                    </a:stretch>
                  </pic:blipFill>
                  <pic:spPr>
                    <a:xfrm>
                      <a:off x="0" y="0"/>
                      <a:ext cx="5483710" cy="2847894"/>
                    </a:xfrm>
                    <a:prstGeom prst="rect">
                      <a:avLst/>
                    </a:prstGeom>
                    <a:ln/>
                  </pic:spPr>
                </pic:pic>
              </a:graphicData>
            </a:graphic>
          </wp:inline>
        </w:drawing>
      </w:r>
    </w:p>
    <w:p w14:paraId="1B314A2E" w14:textId="77777777" w:rsidR="007F7CBF" w:rsidRPr="0006412D" w:rsidRDefault="007F7CBF">
      <w:pPr>
        <w:spacing w:after="0" w:line="360" w:lineRule="auto"/>
        <w:ind w:right="850"/>
        <w:jc w:val="both"/>
        <w:rPr>
          <w:rFonts w:ascii="Palatino Linotype" w:eastAsia="Palatino Linotype" w:hAnsi="Palatino Linotype" w:cs="Palatino Linotype"/>
          <w:sz w:val="24"/>
          <w:szCs w:val="24"/>
        </w:rPr>
        <w:sectPr w:rsidR="007F7CBF" w:rsidRPr="0006412D">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pPr>
    </w:p>
    <w:p w14:paraId="4CF785BA" w14:textId="77777777" w:rsidR="007F7CBF" w:rsidRPr="0006412D" w:rsidRDefault="0078141F">
      <w:pPr>
        <w:spacing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lastRenderedPageBreak/>
        <w:t xml:space="preserve">3. DEL RECURSO DE REVISIÓN. </w:t>
      </w:r>
      <w:r w:rsidRPr="0006412D">
        <w:rPr>
          <w:rFonts w:ascii="Palatino Linotype" w:eastAsia="Palatino Linotype" w:hAnsi="Palatino Linotype" w:cs="Palatino Linotype"/>
          <w:sz w:val="24"/>
          <w:szCs w:val="24"/>
        </w:rPr>
        <w:t xml:space="preserve">Inconforme con la respuesta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w:t>
      </w:r>
      <w:r w:rsidRPr="0006412D">
        <w:rPr>
          <w:rFonts w:ascii="Palatino Linotype" w:eastAsia="Palatino Linotype" w:hAnsi="Palatino Linotype" w:cs="Palatino Linotype"/>
          <w:b/>
          <w:sz w:val="24"/>
          <w:szCs w:val="24"/>
        </w:rPr>
        <w:t xml:space="preserve">EL RECURRENTE </w:t>
      </w:r>
      <w:r w:rsidRPr="0006412D">
        <w:rPr>
          <w:rFonts w:ascii="Palatino Linotype" w:eastAsia="Palatino Linotype" w:hAnsi="Palatino Linotype" w:cs="Palatino Linotype"/>
          <w:sz w:val="24"/>
          <w:szCs w:val="24"/>
        </w:rPr>
        <w:t>interpuso el recurso de revisión, en fecha ocho de junio de dos mil veintidós, el cual fue registrado</w:t>
      </w:r>
      <w:r w:rsidRPr="0006412D">
        <w:rPr>
          <w:rFonts w:ascii="Palatino Linotype" w:eastAsia="Palatino Linotype" w:hAnsi="Palatino Linotype" w:cs="Palatino Linotype"/>
          <w:b/>
          <w:sz w:val="24"/>
          <w:szCs w:val="24"/>
        </w:rPr>
        <w:t xml:space="preserve"> </w:t>
      </w:r>
      <w:r w:rsidRPr="0006412D">
        <w:rPr>
          <w:rFonts w:ascii="Palatino Linotype" w:eastAsia="Palatino Linotype" w:hAnsi="Palatino Linotype" w:cs="Palatino Linotype"/>
          <w:sz w:val="24"/>
          <w:szCs w:val="24"/>
        </w:rPr>
        <w:t xml:space="preserve">en el sistema electrónico con el expediente número </w:t>
      </w:r>
      <w:r w:rsidRPr="0006412D">
        <w:rPr>
          <w:rFonts w:ascii="Palatino Linotype" w:eastAsia="Palatino Linotype" w:hAnsi="Palatino Linotype" w:cs="Palatino Linotype"/>
          <w:b/>
          <w:sz w:val="24"/>
          <w:szCs w:val="24"/>
        </w:rPr>
        <w:t>11169/INFOEM/IP/RR/2022</w:t>
      </w:r>
      <w:r w:rsidRPr="0006412D">
        <w:rPr>
          <w:rFonts w:ascii="Palatino Linotype" w:eastAsia="Palatino Linotype" w:hAnsi="Palatino Linotype" w:cs="Palatino Linotype"/>
          <w:sz w:val="24"/>
          <w:szCs w:val="24"/>
        </w:rPr>
        <w:t>, en el cual manifiesta, lo siguiente:</w:t>
      </w:r>
    </w:p>
    <w:p w14:paraId="4ED20131" w14:textId="77777777" w:rsidR="007F7CBF" w:rsidRPr="0006412D" w:rsidRDefault="0078141F">
      <w:pPr>
        <w:numPr>
          <w:ilvl w:val="0"/>
          <w:numId w:val="4"/>
        </w:numPr>
        <w:pBdr>
          <w:top w:val="nil"/>
          <w:left w:val="nil"/>
          <w:bottom w:val="nil"/>
          <w:right w:val="nil"/>
          <w:between w:val="nil"/>
        </w:pBdr>
        <w:spacing w:before="120" w:after="12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Acto Impugnado:</w:t>
      </w:r>
    </w:p>
    <w:p w14:paraId="69849FB9" w14:textId="77777777" w:rsidR="007F7CBF" w:rsidRPr="0006412D" w:rsidRDefault="0078141F">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r w:rsidRPr="0006412D">
        <w:rPr>
          <w:rFonts w:ascii="Palatino Linotype" w:eastAsia="Palatino Linotype" w:hAnsi="Palatino Linotype" w:cs="Palatino Linotype"/>
          <w:i/>
          <w:sz w:val="24"/>
          <w:szCs w:val="24"/>
        </w:rPr>
        <w:t>“No se entrega la solicitud que requerí” [Sic]</w:t>
      </w:r>
    </w:p>
    <w:p w14:paraId="1FF05DC4" w14:textId="77777777" w:rsidR="007F7CBF" w:rsidRPr="0006412D" w:rsidRDefault="007F7CBF">
      <w:pPr>
        <w:pBdr>
          <w:top w:val="nil"/>
          <w:left w:val="nil"/>
          <w:bottom w:val="nil"/>
          <w:right w:val="nil"/>
          <w:between w:val="nil"/>
        </w:pBdr>
        <w:spacing w:before="120" w:after="0" w:line="240" w:lineRule="auto"/>
        <w:ind w:left="720" w:right="900"/>
        <w:jc w:val="both"/>
        <w:rPr>
          <w:rFonts w:ascii="Palatino Linotype" w:eastAsia="Palatino Linotype" w:hAnsi="Palatino Linotype" w:cs="Palatino Linotype"/>
          <w:i/>
          <w:sz w:val="24"/>
          <w:szCs w:val="24"/>
        </w:rPr>
      </w:pPr>
    </w:p>
    <w:p w14:paraId="6349EEB5" w14:textId="77777777" w:rsidR="007F7CBF" w:rsidRPr="0006412D" w:rsidRDefault="0078141F">
      <w:pPr>
        <w:numPr>
          <w:ilvl w:val="0"/>
          <w:numId w:val="4"/>
        </w:numPr>
        <w:pBdr>
          <w:top w:val="nil"/>
          <w:left w:val="nil"/>
          <w:bottom w:val="nil"/>
          <w:right w:val="nil"/>
          <w:between w:val="nil"/>
        </w:pBdr>
        <w:spacing w:after="12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Razones o Motivos de Inconformidad</w:t>
      </w:r>
      <w:r w:rsidRPr="0006412D">
        <w:rPr>
          <w:rFonts w:ascii="Palatino Linotype" w:eastAsia="Palatino Linotype" w:hAnsi="Palatino Linotype" w:cs="Palatino Linotype"/>
          <w:sz w:val="24"/>
          <w:szCs w:val="24"/>
        </w:rPr>
        <w:t>:</w:t>
      </w:r>
    </w:p>
    <w:p w14:paraId="26579309" w14:textId="77777777" w:rsidR="007F7CBF" w:rsidRPr="0006412D" w:rsidRDefault="0078141F">
      <w:pPr>
        <w:pBdr>
          <w:top w:val="nil"/>
          <w:left w:val="nil"/>
          <w:bottom w:val="nil"/>
          <w:right w:val="nil"/>
          <w:between w:val="nil"/>
        </w:pBdr>
        <w:spacing w:before="120" w:after="120" w:line="240" w:lineRule="auto"/>
        <w:ind w:left="720" w:right="900"/>
        <w:jc w:val="both"/>
        <w:rPr>
          <w:rFonts w:ascii="Palatino Linotype" w:eastAsia="Palatino Linotype" w:hAnsi="Palatino Linotype" w:cs="Palatino Linotype"/>
          <w:i/>
          <w:sz w:val="24"/>
          <w:szCs w:val="24"/>
        </w:rPr>
      </w:pPr>
      <w:r w:rsidRPr="0006412D">
        <w:rPr>
          <w:rFonts w:ascii="Palatino Linotype" w:eastAsia="Palatino Linotype" w:hAnsi="Palatino Linotype" w:cs="Palatino Linotype"/>
          <w:i/>
          <w:sz w:val="24"/>
          <w:szCs w:val="24"/>
        </w:rPr>
        <w:t xml:space="preserve"> “Presento este recurso de revisión debido a que considero inadecuada la respuesta del Sujeto Obligado (SO) a mi solicitud, en la que me entrega información que no solicité. Aunque me adjuntan una tabla, en formato PDF, con estadística general sobre detenciones, vehículos recuperados, remisiones, detenidos y puestas a disposición; omitieron entregar los que yo explícitamente requerí: “Solicito explícitamente que la información se encuentre desglosada y particularizada por tipo de incidente, por lo que cada uno debe contener su hora, fecha, lugar, ubicación y coordenadas geográficas que le corresponde.” Para lo anterior, argumento que el SO cuenta con la obligación de poseer dicha información, como se demuestra a continuación. Señalo que, con base en sus obligaciones normativas, el Sujeto Obligado debe poseer la información que le solicito, ya que desde el 2010, entre las obligaciones a las entidades de Seguridad Pública se encuentra la de </w:t>
      </w:r>
      <w:proofErr w:type="spellStart"/>
      <w:r w:rsidRPr="0006412D">
        <w:rPr>
          <w:rFonts w:ascii="Palatino Linotype" w:eastAsia="Palatino Linotype" w:hAnsi="Palatino Linotype" w:cs="Palatino Linotype"/>
          <w:i/>
          <w:sz w:val="24"/>
          <w:szCs w:val="24"/>
        </w:rPr>
        <w:t>requisitar</w:t>
      </w:r>
      <w:proofErr w:type="spellEnd"/>
      <w:r w:rsidRPr="0006412D">
        <w:rPr>
          <w:rFonts w:ascii="Palatino Linotype" w:eastAsia="Palatino Linotype" w:hAnsi="Palatino Linotype" w:cs="Palatino Linotype"/>
          <w:i/>
          <w:sz w:val="24"/>
          <w:szCs w:val="24"/>
        </w:rPr>
        <w:t xml:space="preserve">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w:t>
      </w:r>
      <w:r w:rsidRPr="0006412D">
        <w:rPr>
          <w:rFonts w:ascii="Palatino Linotype" w:eastAsia="Palatino Linotype" w:hAnsi="Palatino Linotype" w:cs="Palatino Linotype"/>
          <w:i/>
          <w:sz w:val="24"/>
          <w:szCs w:val="24"/>
        </w:rPr>
        <w:lastRenderedPageBreak/>
        <w:t>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Toluca,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[Sic]</w:t>
      </w:r>
    </w:p>
    <w:p w14:paraId="08B08EB9" w14:textId="77777777" w:rsidR="007F7CBF" w:rsidRPr="0006412D" w:rsidRDefault="007F7CBF">
      <w:pPr>
        <w:spacing w:before="120" w:after="0" w:line="360" w:lineRule="auto"/>
        <w:jc w:val="both"/>
        <w:rPr>
          <w:rFonts w:ascii="Palatino Linotype" w:eastAsia="Palatino Linotype" w:hAnsi="Palatino Linotype" w:cs="Palatino Linotype"/>
          <w:sz w:val="24"/>
          <w:szCs w:val="24"/>
        </w:rPr>
      </w:pPr>
    </w:p>
    <w:p w14:paraId="7860098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lastRenderedPageBreak/>
        <w:t xml:space="preserve">4. TURNO. </w:t>
      </w:r>
      <w:r w:rsidRPr="0006412D">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06412D">
        <w:rPr>
          <w:rFonts w:ascii="Palatino Linotype" w:eastAsia="Palatino Linotype" w:hAnsi="Palatino Linotype" w:cs="Palatino Linotype"/>
          <w:b/>
          <w:sz w:val="24"/>
          <w:szCs w:val="24"/>
        </w:rPr>
        <w:t xml:space="preserve"> 11169/INFOEM/IP/RR/2022 </w:t>
      </w:r>
      <w:r w:rsidRPr="0006412D">
        <w:rPr>
          <w:rFonts w:ascii="Palatino Linotype" w:eastAsia="Palatino Linotype" w:hAnsi="Palatino Linotype" w:cs="Palatino Linotype"/>
          <w:sz w:val="24"/>
          <w:szCs w:val="24"/>
        </w:rPr>
        <w:t xml:space="preserve">fue turnado a la Comisionada Ponente </w:t>
      </w:r>
      <w:r w:rsidRPr="0006412D">
        <w:rPr>
          <w:rFonts w:ascii="Palatino Linotype" w:eastAsia="Palatino Linotype" w:hAnsi="Palatino Linotype" w:cs="Palatino Linotype"/>
          <w:b/>
          <w:sz w:val="24"/>
          <w:szCs w:val="24"/>
        </w:rPr>
        <w:t>Guadalupe Ramírez Peña</w:t>
      </w:r>
      <w:r w:rsidRPr="0006412D">
        <w:rPr>
          <w:rFonts w:ascii="Palatino Linotype" w:eastAsia="Palatino Linotype" w:hAnsi="Palatino Linotype" w:cs="Palatino Linotype"/>
          <w:sz w:val="24"/>
          <w:szCs w:val="24"/>
        </w:rPr>
        <w:t>; a efecto de presentar al Pleno el proyecto de resolución correspondiente.</w:t>
      </w:r>
    </w:p>
    <w:p w14:paraId="1759597B"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59CA7F66"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5. ADMISIÓN. </w:t>
      </w:r>
      <w:r w:rsidRPr="0006412D">
        <w:rPr>
          <w:rFonts w:ascii="Palatino Linotype" w:eastAsia="Palatino Linotype" w:hAnsi="Palatino Linotype" w:cs="Palatino Linotype"/>
          <w:sz w:val="24"/>
          <w:szCs w:val="24"/>
        </w:rPr>
        <w:t>En fecha trece de junio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48866357" w14:textId="77777777" w:rsidR="007F7CBF" w:rsidRPr="0006412D" w:rsidRDefault="007F7CBF"/>
    <w:p w14:paraId="669DE109" w14:textId="77777777" w:rsidR="007F7CBF" w:rsidRPr="0006412D" w:rsidRDefault="0078141F">
      <w:pPr>
        <w:spacing w:before="160" w:after="0" w:line="360" w:lineRule="auto"/>
        <w:ind w:right="-234"/>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6. INFORME JUSTIFICADO O MANIFESTACIONES. </w:t>
      </w:r>
      <w:r w:rsidRPr="0006412D">
        <w:rPr>
          <w:rFonts w:ascii="Palatino Linotype" w:eastAsia="Palatino Linotype" w:hAnsi="Palatino Linotype" w:cs="Palatino Linotype"/>
          <w:sz w:val="24"/>
          <w:szCs w:val="24"/>
        </w:rPr>
        <w:t xml:space="preserve">El </w:t>
      </w:r>
      <w:r w:rsidRPr="0006412D">
        <w:rPr>
          <w:rFonts w:ascii="Palatino Linotype" w:eastAsia="Palatino Linotype" w:hAnsi="Palatino Linotype" w:cs="Palatino Linotype"/>
          <w:b/>
          <w:sz w:val="24"/>
          <w:szCs w:val="24"/>
        </w:rPr>
        <w:t>veintidós de junio de dos mil veintidós</w:t>
      </w:r>
      <w:r w:rsidRPr="0006412D">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w:t>
      </w:r>
      <w:r w:rsidRPr="0006412D">
        <w:rPr>
          <w:rFonts w:ascii="Palatino Linotype" w:eastAsia="Palatino Linotype" w:hAnsi="Palatino Linotype" w:cs="Palatino Linotype"/>
          <w:b/>
          <w:sz w:val="24"/>
          <w:szCs w:val="24"/>
        </w:rPr>
        <w:t xml:space="preserve"> </w:t>
      </w:r>
      <w:r w:rsidRPr="0006412D">
        <w:rPr>
          <w:rFonts w:ascii="Palatino Linotype" w:eastAsia="Palatino Linotype" w:hAnsi="Palatino Linotype" w:cs="Palatino Linotype"/>
          <w:sz w:val="24"/>
          <w:szCs w:val="24"/>
        </w:rPr>
        <w:t xml:space="preserve">a través del siguiente archivo electrónico: </w:t>
      </w:r>
    </w:p>
    <w:p w14:paraId="51CF0DB4" w14:textId="77777777" w:rsidR="007F7CBF" w:rsidRPr="0006412D" w:rsidRDefault="007F7CBF">
      <w:pPr>
        <w:spacing w:after="0" w:line="360" w:lineRule="auto"/>
        <w:rPr>
          <w:rFonts w:ascii="Palatino Linotype" w:eastAsia="Palatino Linotype" w:hAnsi="Palatino Linotype" w:cs="Palatino Linotype"/>
          <w:sz w:val="24"/>
          <w:szCs w:val="24"/>
        </w:rPr>
      </w:pPr>
    </w:p>
    <w:p w14:paraId="0F4DA0C3"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u w:val="single"/>
        </w:rPr>
        <w:t>RR 11169.pdf</w:t>
      </w:r>
      <w:r w:rsidRPr="0006412D">
        <w:rPr>
          <w:rFonts w:ascii="Palatino Linotype" w:eastAsia="Palatino Linotype" w:hAnsi="Palatino Linotype" w:cs="Palatino Linotype"/>
          <w:sz w:val="24"/>
          <w:szCs w:val="24"/>
        </w:rPr>
        <w:t>: Oficio 2010A4000/UT/RR/0410/2022, signado por la Titular de la Unidad de Transparencia, mediante el cual describe el expediente electrónico que obra en el SAIMEX y ratificando en términos generales su respuesta, se anexa la primera página a manera de ejemplo:</w:t>
      </w:r>
    </w:p>
    <w:p w14:paraId="301D21AC" w14:textId="77777777" w:rsidR="007F7CBF" w:rsidRPr="0006412D" w:rsidRDefault="0078141F">
      <w:r w:rsidRPr="0006412D">
        <w:rPr>
          <w:noProof/>
        </w:rPr>
        <w:lastRenderedPageBreak/>
        <w:drawing>
          <wp:inline distT="0" distB="0" distL="0" distR="0" wp14:anchorId="2FD9AD7E" wp14:editId="4CE18999">
            <wp:extent cx="5450090" cy="6936478"/>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35302" t="16897" r="34826" b="15509"/>
                    <a:stretch>
                      <a:fillRect/>
                    </a:stretch>
                  </pic:blipFill>
                  <pic:spPr>
                    <a:xfrm>
                      <a:off x="0" y="0"/>
                      <a:ext cx="5450090" cy="6936478"/>
                    </a:xfrm>
                    <a:prstGeom prst="rect">
                      <a:avLst/>
                    </a:prstGeom>
                    <a:ln/>
                  </pic:spPr>
                </pic:pic>
              </a:graphicData>
            </a:graphic>
          </wp:inline>
        </w:drawing>
      </w:r>
    </w:p>
    <w:p w14:paraId="68A18C3D"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lastRenderedPageBreak/>
        <w:t>7. AMPLIACIÓN DEL TÉRMINO PARA RESOLVER</w:t>
      </w:r>
      <w:r w:rsidRPr="0006412D">
        <w:rPr>
          <w:rFonts w:ascii="Palatino Linotype" w:eastAsia="Palatino Linotype" w:hAnsi="Palatino Linotype" w:cs="Palatino Linotype"/>
          <w:sz w:val="24"/>
          <w:szCs w:val="24"/>
        </w:rPr>
        <w:t>.</w:t>
      </w:r>
      <w:r w:rsidRPr="0006412D">
        <w:rPr>
          <w:rFonts w:ascii="Palatino Linotype" w:eastAsia="Palatino Linotype" w:hAnsi="Palatino Linotype" w:cs="Palatino Linotype"/>
        </w:rPr>
        <w:t xml:space="preserve"> </w:t>
      </w:r>
      <w:r w:rsidRPr="0006412D">
        <w:rPr>
          <w:rFonts w:ascii="Palatino Linotype" w:eastAsia="Palatino Linotype" w:hAnsi="Palatino Linotype" w:cs="Palatino Linotype"/>
          <w:sz w:val="24"/>
          <w:szCs w:val="24"/>
        </w:rPr>
        <w:t xml:space="preserve">En fecha veintiséis de octubre de dos mil veintidós, se amplió el término para resolver el recurso de revisión en términos del artículo 181 párrafo tercero de la Ley de Transparencia y Acceso a la Información Pública del Estado de México y Municipios. </w:t>
      </w:r>
    </w:p>
    <w:p w14:paraId="188DE850"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7160AF9" w14:textId="77777777" w:rsidR="007F7CBF" w:rsidRPr="0006412D" w:rsidRDefault="0078141F">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06412D">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3AFB7FE"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732545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ello, es menester precisar </w:t>
      </w:r>
      <w:proofErr w:type="gramStart"/>
      <w:r w:rsidRPr="0006412D">
        <w:rPr>
          <w:rFonts w:ascii="Palatino Linotype" w:eastAsia="Palatino Linotype" w:hAnsi="Palatino Linotype" w:cs="Palatino Linotype"/>
          <w:sz w:val="24"/>
          <w:szCs w:val="24"/>
        </w:rPr>
        <w:t>que</w:t>
      </w:r>
      <w:proofErr w:type="gramEnd"/>
      <w:r w:rsidRPr="0006412D">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D9F82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512B22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06412D">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6948AFD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8DF3AB"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4C99B91" w14:textId="77777777" w:rsidR="007F7CBF" w:rsidRPr="0006412D" w:rsidRDefault="0078141F">
      <w:pPr>
        <w:spacing w:after="0" w:line="360" w:lineRule="auto"/>
        <w:jc w:val="both"/>
        <w:rPr>
          <w:rFonts w:ascii="Palatino Linotype" w:eastAsia="Palatino Linotype" w:hAnsi="Palatino Linotype" w:cs="Palatino Linotype"/>
          <w:strike/>
          <w:sz w:val="24"/>
          <w:szCs w:val="24"/>
        </w:rPr>
      </w:pPr>
      <w:r w:rsidRPr="0006412D">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5620F92"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DFC44A8" w14:textId="77777777" w:rsidR="007F7CBF" w:rsidRPr="0006412D" w:rsidRDefault="0078141F">
      <w:pPr>
        <w:numPr>
          <w:ilvl w:val="0"/>
          <w:numId w:val="5"/>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1E2BB2B" w14:textId="77777777" w:rsidR="007F7CBF" w:rsidRPr="0006412D" w:rsidRDefault="007F7CBF">
      <w:pPr>
        <w:spacing w:after="0" w:line="360" w:lineRule="auto"/>
        <w:ind w:left="927"/>
        <w:jc w:val="both"/>
        <w:rPr>
          <w:rFonts w:ascii="Palatino Linotype" w:eastAsia="Palatino Linotype" w:hAnsi="Palatino Linotype" w:cs="Palatino Linotype"/>
          <w:sz w:val="24"/>
          <w:szCs w:val="24"/>
        </w:rPr>
      </w:pPr>
    </w:p>
    <w:p w14:paraId="52334E2A" w14:textId="77777777" w:rsidR="007F7CBF" w:rsidRPr="0006412D" w:rsidRDefault="0078141F">
      <w:pPr>
        <w:numPr>
          <w:ilvl w:val="0"/>
          <w:numId w:val="5"/>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Actividad Procesal del interesado. Acciones u omisiones del interesado.</w:t>
      </w:r>
    </w:p>
    <w:p w14:paraId="154A9087"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8975AC4" w14:textId="77777777" w:rsidR="007F7CBF" w:rsidRPr="0006412D" w:rsidRDefault="0078141F">
      <w:pPr>
        <w:numPr>
          <w:ilvl w:val="0"/>
          <w:numId w:val="5"/>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181F53C" w14:textId="77777777" w:rsidR="007F7CBF" w:rsidRPr="0006412D" w:rsidRDefault="0078141F">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41A9C514" w14:textId="77777777" w:rsidR="007F7CBF" w:rsidRPr="0006412D" w:rsidRDefault="007F7CBF">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28FA78A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F30665"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254909DD"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06412D">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06412D">
        <w:rPr>
          <w:rFonts w:ascii="Palatino Linotype" w:eastAsia="Palatino Linotype" w:hAnsi="Palatino Linotype" w:cs="Palatino Linotype"/>
          <w:sz w:val="24"/>
          <w:szCs w:val="24"/>
        </w:rPr>
        <w:t>, visible en la Gaceta del Seminario Judicial de la Federación con el registro digital 205635.</w:t>
      </w:r>
    </w:p>
    <w:p w14:paraId="7E0C2D76" w14:textId="77777777" w:rsidR="007F7CBF" w:rsidRPr="0006412D" w:rsidRDefault="007F7CBF">
      <w:pPr>
        <w:spacing w:after="0" w:line="360" w:lineRule="auto"/>
        <w:jc w:val="both"/>
        <w:rPr>
          <w:rFonts w:ascii="Palatino Linotype" w:eastAsia="Palatino Linotype" w:hAnsi="Palatino Linotype" w:cs="Palatino Linotype"/>
          <w:b/>
          <w:sz w:val="24"/>
          <w:szCs w:val="24"/>
        </w:rPr>
      </w:pPr>
    </w:p>
    <w:p w14:paraId="3439015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06412D">
        <w:rPr>
          <w:rFonts w:ascii="Palatino Linotype" w:eastAsia="Palatino Linotype" w:hAnsi="Palatino Linotype" w:cs="Palatino Linotype"/>
          <w:sz w:val="24"/>
          <w:szCs w:val="24"/>
        </w:rPr>
        <w:lastRenderedPageBreak/>
        <w:t>desahogadas por las partes; lo que impide la tramitación de los recursos dentro de los términos legales previamente establecidos por la Ley, por tratarse de causas de fuerza mayor.</w:t>
      </w:r>
    </w:p>
    <w:p w14:paraId="09F4B7EE"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C40D2B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DE0AB98"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F23BC63"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w:t>
      </w:r>
      <w:r w:rsidRPr="0006412D">
        <w:rPr>
          <w:rFonts w:ascii="Palatino Linotype" w:eastAsia="Palatino Linotype" w:hAnsi="Palatino Linotype" w:cs="Palatino Linotype"/>
          <w:i/>
          <w:sz w:val="24"/>
          <w:szCs w:val="24"/>
        </w:rPr>
        <w:t>“PLAZO RAZONABLE PARA RESOLVER. DIMENSIÓN Y EFECTOS DE ESTE CONCEPTO CUANDO SE ADUCE EXCESIVA CARGA DE TRABAJO.”</w:t>
      </w:r>
      <w:r w:rsidRPr="0006412D">
        <w:rPr>
          <w:rFonts w:ascii="Palatino Linotype" w:eastAsia="Palatino Linotype" w:hAnsi="Palatino Linotype" w:cs="Palatino Linotype"/>
          <w:sz w:val="24"/>
          <w:szCs w:val="24"/>
        </w:rPr>
        <w:t xml:space="preserve"> consultable en el Seminario Judicial de la Federación y su gaceta, con el registro digital 2002351.</w:t>
      </w:r>
    </w:p>
    <w:p w14:paraId="38FEF775" w14:textId="77777777" w:rsidR="007F7CBF" w:rsidRPr="0006412D" w:rsidRDefault="007F7CBF">
      <w:pPr>
        <w:spacing w:after="0" w:line="360" w:lineRule="auto"/>
        <w:jc w:val="both"/>
        <w:rPr>
          <w:rFonts w:ascii="Palatino Linotype" w:eastAsia="Palatino Linotype" w:hAnsi="Palatino Linotype" w:cs="Palatino Linotype"/>
          <w:b/>
          <w:sz w:val="24"/>
          <w:szCs w:val="24"/>
        </w:rPr>
      </w:pPr>
    </w:p>
    <w:p w14:paraId="28682703"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6412D">
        <w:rPr>
          <w:rFonts w:ascii="Palatino Linotype" w:eastAsia="Palatino Linotype" w:hAnsi="Palatino Linotype" w:cs="Palatino Linotype"/>
          <w:sz w:val="24"/>
          <w:szCs w:val="24"/>
        </w:rPr>
        <w:t>, visible en el Seminario Judicial de la Federación y su gaceta, con el registro digital 2002350.</w:t>
      </w:r>
    </w:p>
    <w:p w14:paraId="3EAD59F5"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B60EADE"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06412D">
        <w:rPr>
          <w:rFonts w:ascii="Palatino Linotype" w:eastAsia="Palatino Linotype" w:hAnsi="Palatino Linotype" w:cs="Palatino Linotype"/>
          <w:b/>
          <w:sz w:val="24"/>
          <w:szCs w:val="24"/>
        </w:rPr>
        <w:br/>
      </w:r>
    </w:p>
    <w:p w14:paraId="701EF87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lastRenderedPageBreak/>
        <w:t xml:space="preserve">8. DEL CIERRE DE INSTRUCCIÓN. </w:t>
      </w:r>
      <w:r w:rsidRPr="0006412D">
        <w:rPr>
          <w:rFonts w:ascii="Palatino Linotype" w:eastAsia="Palatino Linotype" w:hAnsi="Palatino Linotype" w:cs="Palatino Linotype"/>
          <w:sz w:val="24"/>
          <w:szCs w:val="24"/>
        </w:rPr>
        <w:t>El cuatro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F2F3224"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0A3766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1A0239D8"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271C093" w14:textId="77777777" w:rsidR="007F7CBF" w:rsidRPr="0006412D" w:rsidRDefault="0078141F">
      <w:pPr>
        <w:spacing w:after="0" w:line="360" w:lineRule="auto"/>
        <w:jc w:val="center"/>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CONSIDERANDOS:</w:t>
      </w:r>
    </w:p>
    <w:p w14:paraId="40F5BA15" w14:textId="77777777" w:rsidR="007F7CBF" w:rsidRPr="0006412D" w:rsidRDefault="007F7CBF">
      <w:pPr>
        <w:spacing w:after="0" w:line="360" w:lineRule="auto"/>
        <w:jc w:val="center"/>
        <w:rPr>
          <w:rFonts w:ascii="Palatino Linotype" w:eastAsia="Palatino Linotype" w:hAnsi="Palatino Linotype" w:cs="Palatino Linotype"/>
          <w:b/>
          <w:sz w:val="24"/>
          <w:szCs w:val="24"/>
        </w:rPr>
      </w:pPr>
    </w:p>
    <w:p w14:paraId="2DF07E5D" w14:textId="77777777" w:rsidR="007F7CBF" w:rsidRPr="0006412D" w:rsidRDefault="0078141F">
      <w:pPr>
        <w:spacing w:after="0" w:line="360" w:lineRule="auto"/>
        <w:jc w:val="both"/>
        <w:rPr>
          <w:rFonts w:ascii="Palatino Linotype" w:eastAsia="Palatino Linotype" w:hAnsi="Palatino Linotype" w:cs="Palatino Linotype"/>
          <w:sz w:val="24"/>
          <w:szCs w:val="24"/>
        </w:rPr>
      </w:pPr>
      <w:bookmarkStart w:id="1" w:name="_heading=h.3dy6vkm" w:colFirst="0" w:colLast="0"/>
      <w:bookmarkEnd w:id="1"/>
      <w:r w:rsidRPr="0006412D">
        <w:rPr>
          <w:rFonts w:ascii="Palatino Linotype" w:eastAsia="Palatino Linotype" w:hAnsi="Palatino Linotype" w:cs="Palatino Linotype"/>
          <w:b/>
          <w:sz w:val="24"/>
          <w:szCs w:val="24"/>
        </w:rPr>
        <w:t xml:space="preserve">PRIMERO. COMPETENCIA. </w:t>
      </w:r>
      <w:r w:rsidRPr="0006412D">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6412D">
        <w:rPr>
          <w:rFonts w:ascii="Palatino Linotype" w:eastAsia="Palatino Linotype" w:hAnsi="Palatino Linotype" w:cs="Palatino Linotype"/>
        </w:rPr>
        <w:t xml:space="preserve"> </w:t>
      </w:r>
      <w:r w:rsidRPr="0006412D">
        <w:rPr>
          <w:rFonts w:ascii="Palatino Linotype" w:eastAsia="Palatino Linotype" w:hAnsi="Palatino Linotype" w:cs="Palatino Linotype"/>
          <w:sz w:val="24"/>
          <w:szCs w:val="24"/>
        </w:rPr>
        <w:t xml:space="preserve">9, fracciones </w:t>
      </w:r>
      <w:r w:rsidRPr="0006412D">
        <w:rPr>
          <w:rFonts w:ascii="Palatino Linotype" w:eastAsia="Palatino Linotype" w:hAnsi="Palatino Linotype" w:cs="Palatino Linotype"/>
          <w:sz w:val="24"/>
          <w:szCs w:val="24"/>
        </w:rPr>
        <w:lastRenderedPageBreak/>
        <w:t>I y XXIV y 11 del Reglamento Interior del Instituto de Transparencia, Acceso a la Información Pública y Protección de Datos Personales del Estado de México y Municipios.</w:t>
      </w:r>
    </w:p>
    <w:p w14:paraId="7E2C7B3D" w14:textId="77777777" w:rsidR="007F7CBF" w:rsidRPr="0006412D" w:rsidRDefault="007F7CBF">
      <w:pPr>
        <w:spacing w:after="0" w:line="360" w:lineRule="auto"/>
        <w:jc w:val="both"/>
      </w:pPr>
    </w:p>
    <w:p w14:paraId="0B80E1FA" w14:textId="77777777" w:rsidR="007F7CBF" w:rsidRPr="0006412D" w:rsidRDefault="0078141F">
      <w:pPr>
        <w:spacing w:after="0" w:line="360" w:lineRule="auto"/>
        <w:ind w:right="-234"/>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SEGUNDO. OPORTUNIDAD Y PROCEDIBILIDAD DEL RECURSO DE REVISIÓN.  </w:t>
      </w:r>
      <w:r w:rsidRPr="0006412D">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69EF63" w14:textId="77777777" w:rsidR="007F7CBF" w:rsidRPr="0006412D" w:rsidRDefault="007F7CBF">
      <w:pPr>
        <w:spacing w:after="0" w:line="360" w:lineRule="auto"/>
        <w:ind w:right="-234"/>
        <w:jc w:val="both"/>
        <w:rPr>
          <w:rFonts w:ascii="Palatino Linotype" w:eastAsia="Palatino Linotype" w:hAnsi="Palatino Linotype" w:cs="Palatino Linotype"/>
          <w:sz w:val="24"/>
          <w:szCs w:val="24"/>
        </w:rPr>
      </w:pPr>
    </w:p>
    <w:p w14:paraId="7D119250" w14:textId="77777777" w:rsidR="007F7CBF" w:rsidRPr="0006412D" w:rsidRDefault="0078141F">
      <w:pPr>
        <w:spacing w:after="0" w:line="360" w:lineRule="auto"/>
        <w:ind w:right="-234"/>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6412D">
        <w:rPr>
          <w:rFonts w:ascii="Palatino Linotype" w:eastAsia="Palatino Linotype" w:hAnsi="Palatino Linotype" w:cs="Palatino Linotype"/>
          <w:b/>
          <w:sz w:val="24"/>
          <w:szCs w:val="24"/>
        </w:rPr>
        <w:t xml:space="preserve"> EL SUJETO OBLIGADO </w:t>
      </w:r>
      <w:r w:rsidRPr="0006412D">
        <w:rPr>
          <w:rFonts w:ascii="Palatino Linotype" w:eastAsia="Palatino Linotype" w:hAnsi="Palatino Linotype" w:cs="Palatino Linotype"/>
          <w:sz w:val="24"/>
          <w:szCs w:val="24"/>
        </w:rPr>
        <w:t xml:space="preserve">emitió la respuesta, toda vez que esta fue pronunciada el día primero de junio de dos mil veintidós, mientras que el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interpuso el recurso de revisión en fecha ocho de junio de dos mil veintidós, esto es al quinto día hábil de haber recibido la respuesta. </w:t>
      </w:r>
    </w:p>
    <w:p w14:paraId="2626EFBD" w14:textId="77777777" w:rsidR="007F7CBF" w:rsidRPr="0006412D" w:rsidRDefault="007F7CBF">
      <w:pPr>
        <w:spacing w:after="0" w:line="360" w:lineRule="auto"/>
        <w:ind w:right="-234"/>
        <w:jc w:val="both"/>
        <w:rPr>
          <w:rFonts w:ascii="Palatino Linotype" w:eastAsia="Palatino Linotype" w:hAnsi="Palatino Linotype" w:cs="Palatino Linotype"/>
          <w:sz w:val="24"/>
          <w:szCs w:val="24"/>
        </w:rPr>
      </w:pPr>
    </w:p>
    <w:p w14:paraId="3EC7F60F"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8377378" w14:textId="77777777" w:rsidR="007F7CBF" w:rsidRPr="0006412D" w:rsidRDefault="007F7CBF">
      <w:pPr>
        <w:spacing w:after="0" w:line="360" w:lineRule="auto"/>
        <w:ind w:right="902"/>
        <w:jc w:val="both"/>
        <w:rPr>
          <w:rFonts w:ascii="Palatino Linotype" w:eastAsia="Palatino Linotype" w:hAnsi="Palatino Linotype" w:cs="Palatino Linotype"/>
          <w:i/>
        </w:rPr>
      </w:pPr>
    </w:p>
    <w:p w14:paraId="22558A27" w14:textId="77777777" w:rsidR="007F7CBF" w:rsidRPr="0006412D" w:rsidRDefault="0078141F">
      <w:pPr>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6412D">
        <w:rPr>
          <w:rFonts w:ascii="Palatino Linotype" w:eastAsia="Palatino Linotype" w:hAnsi="Palatino Linotype" w:cs="Palatino Linotype"/>
          <w:b/>
          <w:sz w:val="24"/>
          <w:szCs w:val="24"/>
        </w:rPr>
        <w:t xml:space="preserve">EL SAIMEX.  </w:t>
      </w:r>
    </w:p>
    <w:p w14:paraId="46A1BF8D"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63E65B4" w14:textId="77777777" w:rsidR="007F7CBF" w:rsidRPr="0006412D" w:rsidRDefault="0078141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acuerdo al artículo 179, fracción VI de la Ley de Transparencia y Acceso a la Información Pública del Estado de México y Municipios; que a la letra dice:</w:t>
      </w:r>
    </w:p>
    <w:p w14:paraId="62D0904B" w14:textId="77777777" w:rsidR="007F7CBF" w:rsidRPr="0006412D" w:rsidRDefault="007F7CBF">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763C6848" w14:textId="77777777" w:rsidR="007F7CBF" w:rsidRPr="0006412D" w:rsidRDefault="0078141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179</w:t>
      </w:r>
      <w:r w:rsidRPr="0006412D">
        <w:rPr>
          <w:rFonts w:ascii="Palatino Linotype" w:eastAsia="Palatino Linotype" w:hAnsi="Palatino Linotype" w:cs="Palatino Linotype"/>
          <w:i/>
        </w:rPr>
        <w:t xml:space="preserve">. </w:t>
      </w:r>
      <w:r w:rsidRPr="0006412D">
        <w:rPr>
          <w:rFonts w:ascii="Palatino Linotype" w:eastAsia="Palatino Linotype" w:hAnsi="Palatino Linotype" w:cs="Palatino Linotype"/>
          <w:b/>
          <w:i/>
        </w:rPr>
        <w:t>El recurso de revisión</w:t>
      </w:r>
      <w:r w:rsidRPr="0006412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6412D">
        <w:rPr>
          <w:rFonts w:ascii="Palatino Linotype" w:eastAsia="Palatino Linotype" w:hAnsi="Palatino Linotype" w:cs="Palatino Linotype"/>
          <w:b/>
          <w:i/>
        </w:rPr>
        <w:t>, y procederá en contra de las siguientes causas</w:t>
      </w:r>
      <w:r w:rsidRPr="0006412D">
        <w:rPr>
          <w:rFonts w:ascii="Palatino Linotype" w:eastAsia="Palatino Linotype" w:hAnsi="Palatino Linotype" w:cs="Palatino Linotype"/>
          <w:i/>
        </w:rPr>
        <w:t>:</w:t>
      </w:r>
    </w:p>
    <w:p w14:paraId="06798699" w14:textId="77777777" w:rsidR="007F7CBF" w:rsidRPr="0006412D" w:rsidRDefault="007F7CBF">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7F2D598B" w14:textId="77777777" w:rsidR="007F7CBF" w:rsidRPr="0006412D" w:rsidRDefault="0078141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6412D">
        <w:rPr>
          <w:rFonts w:ascii="Palatino Linotype" w:eastAsia="Palatino Linotype" w:hAnsi="Palatino Linotype" w:cs="Palatino Linotype"/>
          <w:i/>
        </w:rPr>
        <w:t>VI. La entrega de información que no corresponda con lo solicitado;</w:t>
      </w:r>
    </w:p>
    <w:p w14:paraId="09D13205"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br/>
        <w:t xml:space="preserve">TERCERO. MATERIA DE LA REVISIÓN. </w:t>
      </w:r>
      <w:r w:rsidRPr="0006412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es adecuada y suficiente para satisfacer el derecho de acceso a la información pública </w:t>
      </w:r>
      <w:r w:rsidRPr="0006412D">
        <w:rPr>
          <w:rFonts w:ascii="Palatino Linotype" w:eastAsia="Palatino Linotype" w:hAnsi="Palatino Linotype" w:cs="Palatino Linotype"/>
          <w:sz w:val="24"/>
          <w:szCs w:val="24"/>
        </w:rPr>
        <w:lastRenderedPageBreak/>
        <w:t xml:space="preserve">de la parte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o en su defecto, en caso de ser procedente, ordenar la entrega de información oportuna.</w:t>
      </w:r>
    </w:p>
    <w:p w14:paraId="39789B7F" w14:textId="77777777" w:rsidR="007F7CBF" w:rsidRPr="0006412D" w:rsidRDefault="0078141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CUARTO. ESTUDIO Y RESOLUCIÓN DEL ASUNTO.  </w:t>
      </w:r>
      <w:r w:rsidRPr="0006412D">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62F21B05" w14:textId="77777777" w:rsidR="007F7CBF" w:rsidRPr="0006412D" w:rsidRDefault="007F7C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D037E62" w14:textId="77777777" w:rsidR="007F7CBF" w:rsidRPr="0006412D" w:rsidRDefault="0078141F">
      <w:pPr>
        <w:spacing w:after="0" w:line="276" w:lineRule="auto"/>
        <w:ind w:left="851"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 “</w:t>
      </w:r>
      <w:r w:rsidRPr="0006412D">
        <w:rPr>
          <w:rFonts w:ascii="Palatino Linotype" w:eastAsia="Palatino Linotype" w:hAnsi="Palatino Linotype" w:cs="Palatino Linotype"/>
          <w:b/>
          <w:i/>
        </w:rPr>
        <w:t>Artículo 4.</w:t>
      </w:r>
      <w:r w:rsidRPr="0006412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146134" w14:textId="77777777" w:rsidR="007F7CBF" w:rsidRPr="0006412D" w:rsidRDefault="0078141F">
      <w:pPr>
        <w:spacing w:after="0" w:line="276" w:lineRule="auto"/>
        <w:ind w:left="851"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6412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AE1B512" w14:textId="77777777" w:rsidR="007F7CBF" w:rsidRPr="0006412D" w:rsidRDefault="007F7CBF">
      <w:pPr>
        <w:spacing w:after="0" w:line="360" w:lineRule="auto"/>
        <w:ind w:left="851" w:right="900"/>
        <w:jc w:val="both"/>
        <w:rPr>
          <w:rFonts w:ascii="Palatino Linotype" w:eastAsia="Palatino Linotype" w:hAnsi="Palatino Linotype" w:cs="Palatino Linotype"/>
        </w:rPr>
      </w:pPr>
    </w:p>
    <w:p w14:paraId="4FEC61AF"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conocimiento y proporcionar la información pública que obren en su poder como </w:t>
      </w:r>
      <w:r w:rsidRPr="0006412D">
        <w:rPr>
          <w:rFonts w:ascii="Palatino Linotype" w:eastAsia="Palatino Linotype" w:hAnsi="Palatino Linotype" w:cs="Palatino Linotype"/>
          <w:sz w:val="24"/>
          <w:szCs w:val="24"/>
        </w:rPr>
        <w:lastRenderedPageBreak/>
        <w:t>así lo establece el artículo 12 de la Ley de Transparencia y Acceso a la Información Pública del Estado de México y Municipios, el cual a la letra dice:</w:t>
      </w:r>
    </w:p>
    <w:p w14:paraId="3A6C50DD" w14:textId="77777777" w:rsidR="007F7CBF" w:rsidRPr="0006412D" w:rsidRDefault="0078141F">
      <w:pPr>
        <w:spacing w:after="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12</w:t>
      </w:r>
      <w:r w:rsidRPr="0006412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8670367" w14:textId="77777777" w:rsidR="007F7CBF" w:rsidRPr="0006412D" w:rsidRDefault="0078141F">
      <w:pPr>
        <w:spacing w:after="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FA6D72" w14:textId="77777777" w:rsidR="007F7CBF" w:rsidRPr="0006412D" w:rsidRDefault="007F7CBF">
      <w:pPr>
        <w:spacing w:after="0" w:line="360" w:lineRule="auto"/>
        <w:ind w:left="851" w:right="902"/>
        <w:jc w:val="both"/>
        <w:rPr>
          <w:rFonts w:ascii="Palatino Linotype" w:eastAsia="Palatino Linotype" w:hAnsi="Palatino Linotype" w:cs="Palatino Linotype"/>
          <w:i/>
        </w:rPr>
      </w:pPr>
    </w:p>
    <w:p w14:paraId="6C457EE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06412D">
        <w:rPr>
          <w:rFonts w:ascii="Palatino Linotype" w:eastAsia="Palatino Linotype" w:hAnsi="Palatino Linotype" w:cs="Palatino Linotype"/>
          <w:b/>
          <w:sz w:val="24"/>
          <w:szCs w:val="24"/>
        </w:rPr>
        <w:t xml:space="preserve"> </w:t>
      </w:r>
      <w:r w:rsidRPr="0006412D">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06412D">
        <w:rPr>
          <w:rFonts w:ascii="Palatino Linotype" w:eastAsia="Palatino Linotype" w:hAnsi="Palatino Linotype" w:cs="Palatino Linotype"/>
          <w:i/>
          <w:sz w:val="24"/>
          <w:szCs w:val="24"/>
        </w:rPr>
        <w:t>ad hoc</w:t>
      </w:r>
      <w:r w:rsidRPr="0006412D">
        <w:rPr>
          <w:rFonts w:ascii="Palatino Linotype" w:eastAsia="Palatino Linotype" w:hAnsi="Palatino Linotype" w:cs="Palatino Linotype"/>
          <w:sz w:val="24"/>
          <w:szCs w:val="24"/>
        </w:rPr>
        <w:t>, para satisfacer el derecho de acceso a la información pública.</w:t>
      </w:r>
    </w:p>
    <w:p w14:paraId="4121A773"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321D0A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Aunado a ello el artículo 24 de la Ley de la materia</w:t>
      </w:r>
      <w:r w:rsidRPr="0006412D">
        <w:rPr>
          <w:rFonts w:ascii="Palatino Linotype" w:eastAsia="Palatino Linotype" w:hAnsi="Palatino Linotype" w:cs="Palatino Linotype"/>
          <w:sz w:val="24"/>
          <w:szCs w:val="24"/>
          <w:vertAlign w:val="superscript"/>
        </w:rPr>
        <w:footnoteReference w:id="1"/>
      </w:r>
      <w:r w:rsidRPr="0006412D">
        <w:rPr>
          <w:rFonts w:ascii="Palatino Linotype" w:eastAsia="Palatino Linotype" w:hAnsi="Palatino Linotype" w:cs="Palatino Linotype"/>
          <w:sz w:val="24"/>
          <w:szCs w:val="24"/>
        </w:rPr>
        <w:t xml:space="preserve">, dispone que los Sujetos Obligados sólo proporcionarán la información pública que generen, administren o </w:t>
      </w:r>
      <w:r w:rsidRPr="0006412D">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034E6366" w14:textId="77777777" w:rsidR="007F7CBF" w:rsidRPr="0006412D" w:rsidRDefault="0078141F">
      <w:pPr>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06412D">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06412D">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06412D">
        <w:rPr>
          <w:rFonts w:ascii="Palatino Linotype" w:eastAsia="Palatino Linotype" w:hAnsi="Palatino Linotype" w:cs="Palatino Linotype"/>
        </w:rPr>
        <w:t xml:space="preserve"> </w:t>
      </w:r>
    </w:p>
    <w:p w14:paraId="7147F387" w14:textId="77777777" w:rsidR="007F7CBF" w:rsidRPr="0006412D" w:rsidRDefault="007F7CBF">
      <w:pPr>
        <w:spacing w:after="0" w:line="360" w:lineRule="auto"/>
        <w:jc w:val="both"/>
        <w:rPr>
          <w:rFonts w:ascii="Palatino Linotype" w:eastAsia="Palatino Linotype" w:hAnsi="Palatino Linotype" w:cs="Palatino Linotype"/>
        </w:rPr>
      </w:pPr>
    </w:p>
    <w:p w14:paraId="70567A14" w14:textId="77777777" w:rsidR="007F7CBF" w:rsidRPr="0006412D" w:rsidRDefault="0078141F">
      <w:pPr>
        <w:spacing w:after="0" w:line="276" w:lineRule="auto"/>
        <w:ind w:left="851" w:right="899"/>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r w:rsidRPr="0006412D">
        <w:rPr>
          <w:rFonts w:ascii="Palatino Linotype" w:eastAsia="Palatino Linotype" w:hAnsi="Palatino Linotype" w:cs="Palatino Linotype"/>
          <w:b/>
          <w:i/>
        </w:rPr>
        <w:t xml:space="preserve">Artículo 3. </w:t>
      </w:r>
      <w:r w:rsidRPr="0006412D">
        <w:rPr>
          <w:rFonts w:ascii="Palatino Linotype" w:eastAsia="Palatino Linotype" w:hAnsi="Palatino Linotype" w:cs="Palatino Linotype"/>
          <w:i/>
        </w:rPr>
        <w:t>Para los efectos de la presente Ley se entenderá por:</w:t>
      </w:r>
    </w:p>
    <w:p w14:paraId="409641BC" w14:textId="77777777" w:rsidR="007F7CBF" w:rsidRPr="0006412D" w:rsidRDefault="0078141F">
      <w:pPr>
        <w:spacing w:after="0" w:line="276" w:lineRule="auto"/>
        <w:ind w:left="1134" w:right="899"/>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5F64957F" w14:textId="77777777" w:rsidR="007F7CBF" w:rsidRPr="0006412D" w:rsidRDefault="0078141F">
      <w:pPr>
        <w:spacing w:after="0" w:line="276" w:lineRule="auto"/>
        <w:ind w:left="1134" w:right="899"/>
        <w:jc w:val="both"/>
        <w:rPr>
          <w:rFonts w:ascii="Palatino Linotype" w:eastAsia="Palatino Linotype" w:hAnsi="Palatino Linotype" w:cs="Palatino Linotype"/>
          <w:i/>
        </w:rPr>
      </w:pPr>
      <w:r w:rsidRPr="0006412D">
        <w:rPr>
          <w:rFonts w:ascii="Palatino Linotype" w:eastAsia="Palatino Linotype" w:hAnsi="Palatino Linotype" w:cs="Palatino Linotype"/>
          <w:b/>
          <w:i/>
        </w:rPr>
        <w:t>XI. Documento:</w:t>
      </w:r>
      <w:r w:rsidRPr="0006412D">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06412D">
        <w:rPr>
          <w:rFonts w:ascii="Palatino Linotype" w:eastAsia="Palatino Linotype" w:hAnsi="Palatino Linotype" w:cs="Palatino Linotype"/>
          <w:i/>
        </w:rPr>
        <w:t>holográfico;</w:t>
      </w:r>
      <w:r w:rsidRPr="0006412D">
        <w:rPr>
          <w:rFonts w:ascii="Palatino Linotype" w:eastAsia="Palatino Linotype" w:hAnsi="Palatino Linotype" w:cs="Palatino Linotype"/>
          <w:b/>
          <w:i/>
        </w:rPr>
        <w:t>…</w:t>
      </w:r>
      <w:proofErr w:type="gramEnd"/>
      <w:r w:rsidRPr="0006412D">
        <w:rPr>
          <w:rFonts w:ascii="Palatino Linotype" w:eastAsia="Palatino Linotype" w:hAnsi="Palatino Linotype" w:cs="Palatino Linotype"/>
          <w:i/>
        </w:rPr>
        <w:t>”</w:t>
      </w:r>
    </w:p>
    <w:p w14:paraId="30C81EED" w14:textId="77777777" w:rsidR="007F7CBF" w:rsidRPr="0006412D" w:rsidRDefault="007F7CBF">
      <w:pPr>
        <w:spacing w:after="0" w:line="360" w:lineRule="auto"/>
        <w:ind w:left="1134" w:right="899"/>
        <w:jc w:val="both"/>
        <w:rPr>
          <w:rFonts w:ascii="Palatino Linotype" w:eastAsia="Palatino Linotype" w:hAnsi="Palatino Linotype" w:cs="Palatino Linotype"/>
          <w:i/>
        </w:rPr>
      </w:pPr>
    </w:p>
    <w:p w14:paraId="0857324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2FBE62"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6A7761E" w14:textId="77777777" w:rsidR="007F7CBF" w:rsidRPr="0006412D" w:rsidRDefault="0078141F">
      <w:pPr>
        <w:spacing w:after="0" w:line="276" w:lineRule="auto"/>
        <w:ind w:left="851" w:right="902"/>
        <w:jc w:val="both"/>
        <w:rPr>
          <w:rFonts w:ascii="Palatino Linotype" w:eastAsia="Palatino Linotype" w:hAnsi="Palatino Linotype" w:cs="Palatino Linotype"/>
          <w:b/>
          <w:i/>
        </w:rPr>
      </w:pPr>
      <w:r w:rsidRPr="0006412D">
        <w:rPr>
          <w:rFonts w:ascii="Palatino Linotype" w:eastAsia="Palatino Linotype" w:hAnsi="Palatino Linotype" w:cs="Palatino Linotype"/>
          <w:b/>
        </w:rPr>
        <w:t>“</w:t>
      </w:r>
      <w:r w:rsidRPr="0006412D">
        <w:rPr>
          <w:rFonts w:ascii="Palatino Linotype" w:eastAsia="Palatino Linotype" w:hAnsi="Palatino Linotype" w:cs="Palatino Linotype"/>
          <w:b/>
          <w:i/>
        </w:rPr>
        <w:t>CRITERIO 0002-11</w:t>
      </w:r>
    </w:p>
    <w:p w14:paraId="616B1F6F" w14:textId="77777777" w:rsidR="007F7CBF" w:rsidRPr="0006412D" w:rsidRDefault="0078141F">
      <w:pPr>
        <w:spacing w:after="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6412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A1CA8D" w14:textId="77777777" w:rsidR="007F7CBF" w:rsidRPr="0006412D" w:rsidRDefault="0078141F">
      <w:pPr>
        <w:spacing w:after="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En </w:t>
      </w:r>
      <w:proofErr w:type="gramStart"/>
      <w:r w:rsidRPr="0006412D">
        <w:rPr>
          <w:rFonts w:ascii="Palatino Linotype" w:eastAsia="Palatino Linotype" w:hAnsi="Palatino Linotype" w:cs="Palatino Linotype"/>
          <w:i/>
        </w:rPr>
        <w:t>consecuencia</w:t>
      </w:r>
      <w:proofErr w:type="gramEnd"/>
      <w:r w:rsidRPr="0006412D">
        <w:rPr>
          <w:rFonts w:ascii="Palatino Linotype" w:eastAsia="Palatino Linotype" w:hAnsi="Palatino Linotype" w:cs="Palatino Linotype"/>
          <w:i/>
        </w:rPr>
        <w:t xml:space="preserve"> el acceso a la información se refiere a que se cumplan cualquiera de los siguientes tres supuestos:</w:t>
      </w:r>
    </w:p>
    <w:p w14:paraId="0AE46C47" w14:textId="77777777" w:rsidR="007F7CBF" w:rsidRPr="0006412D" w:rsidRDefault="0078141F">
      <w:pPr>
        <w:spacing w:after="0" w:line="276" w:lineRule="auto"/>
        <w:ind w:left="1134" w:right="902"/>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 xml:space="preserve">1) Que se trate de información registrada en cualquier soporte documental, </w:t>
      </w:r>
      <w:proofErr w:type="gramStart"/>
      <w:r w:rsidRPr="0006412D">
        <w:rPr>
          <w:rFonts w:ascii="Palatino Linotype" w:eastAsia="Palatino Linotype" w:hAnsi="Palatino Linotype" w:cs="Palatino Linotype"/>
          <w:b/>
          <w:i/>
        </w:rPr>
        <w:t>que</w:t>
      </w:r>
      <w:proofErr w:type="gramEnd"/>
      <w:r w:rsidRPr="0006412D">
        <w:rPr>
          <w:rFonts w:ascii="Palatino Linotype" w:eastAsia="Palatino Linotype" w:hAnsi="Palatino Linotype" w:cs="Palatino Linotype"/>
          <w:b/>
          <w:i/>
        </w:rPr>
        <w:t xml:space="preserve"> en ejercicio de las atribuciones conferidas, sea generada por los Sujetos Obligados;</w:t>
      </w:r>
    </w:p>
    <w:p w14:paraId="781A863A"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2) Que se trate de información registrada en cualquier soporte documental, </w:t>
      </w:r>
      <w:proofErr w:type="gramStart"/>
      <w:r w:rsidRPr="0006412D">
        <w:rPr>
          <w:rFonts w:ascii="Palatino Linotype" w:eastAsia="Palatino Linotype" w:hAnsi="Palatino Linotype" w:cs="Palatino Linotype"/>
          <w:i/>
        </w:rPr>
        <w:t>que</w:t>
      </w:r>
      <w:proofErr w:type="gramEnd"/>
      <w:r w:rsidRPr="0006412D">
        <w:rPr>
          <w:rFonts w:ascii="Palatino Linotype" w:eastAsia="Palatino Linotype" w:hAnsi="Palatino Linotype" w:cs="Palatino Linotype"/>
          <w:i/>
        </w:rPr>
        <w:t xml:space="preserve"> en ejercicio de las atribuciones conferidas, sea administrada por los Sujetos Obligados, y</w:t>
      </w:r>
    </w:p>
    <w:p w14:paraId="2C9C663E"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3) Que se trate de información registrada en cualquier soporte documental, </w:t>
      </w:r>
      <w:proofErr w:type="gramStart"/>
      <w:r w:rsidRPr="0006412D">
        <w:rPr>
          <w:rFonts w:ascii="Palatino Linotype" w:eastAsia="Palatino Linotype" w:hAnsi="Palatino Linotype" w:cs="Palatino Linotype"/>
          <w:i/>
        </w:rPr>
        <w:t>que</w:t>
      </w:r>
      <w:proofErr w:type="gramEnd"/>
      <w:r w:rsidRPr="0006412D">
        <w:rPr>
          <w:rFonts w:ascii="Palatino Linotype" w:eastAsia="Palatino Linotype" w:hAnsi="Palatino Linotype" w:cs="Palatino Linotype"/>
          <w:i/>
        </w:rPr>
        <w:t xml:space="preserve"> en ejercicio de las atribuciones conferidas, se encuentre en posesión de los Sujetos Obligados.”</w:t>
      </w:r>
    </w:p>
    <w:p w14:paraId="070B2614" w14:textId="77777777" w:rsidR="007F7CBF" w:rsidRPr="0006412D" w:rsidRDefault="007F7C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1C080AA"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 xml:space="preserve">Ahora bien, del análisis de la solicitud de información, motivo del recurso de revisión que ahora se resuelve se advierte que la parte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requirió al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le proporcione lo siguiente: </w:t>
      </w:r>
    </w:p>
    <w:p w14:paraId="6114EAD3" w14:textId="77777777" w:rsidR="007F7CBF" w:rsidRPr="0006412D" w:rsidRDefault="007F7CBF">
      <w:pPr>
        <w:spacing w:after="0" w:line="360" w:lineRule="auto"/>
        <w:jc w:val="both"/>
      </w:pPr>
    </w:p>
    <w:p w14:paraId="7A817E2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Incidencia delictiva o reporte de incidentes, eventos o cualquier registro o </w:t>
      </w:r>
      <w:proofErr w:type="gramStart"/>
      <w:r w:rsidRPr="0006412D">
        <w:rPr>
          <w:rFonts w:ascii="Palatino Linotype" w:eastAsia="Palatino Linotype" w:hAnsi="Palatino Linotype" w:cs="Palatino Linotype"/>
          <w:sz w:val="24"/>
          <w:szCs w:val="24"/>
        </w:rPr>
        <w:t>documento  que</w:t>
      </w:r>
      <w:proofErr w:type="gramEnd"/>
      <w:r w:rsidRPr="0006412D">
        <w:rPr>
          <w:rFonts w:ascii="Palatino Linotype" w:eastAsia="Palatino Linotype" w:hAnsi="Palatino Linotype" w:cs="Palatino Linotype"/>
          <w:sz w:val="24"/>
          <w:szCs w:val="24"/>
        </w:rPr>
        <w:t xml:space="preserve"> contenga la siguiente información:</w:t>
      </w:r>
    </w:p>
    <w:p w14:paraId="54D1DF1B"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2690486"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Tipo de incidente o evento (es decir hechos presuntamente constitutivos de delito y/o falta administrativa, o situación reportada, cualquiera que esta sea, especificando si el hecho fue con o sin violencia).</w:t>
      </w:r>
    </w:p>
    <w:p w14:paraId="61DF49DE"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E21A48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Hora del incidente o evento.</w:t>
      </w:r>
    </w:p>
    <w:p w14:paraId="7BB20245"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70DFD7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Fecha (</w:t>
      </w:r>
      <w:proofErr w:type="spellStart"/>
      <w:r w:rsidRPr="0006412D">
        <w:rPr>
          <w:rFonts w:ascii="Palatino Linotype" w:eastAsia="Palatino Linotype" w:hAnsi="Palatino Linotype" w:cs="Palatino Linotype"/>
          <w:sz w:val="24"/>
          <w:szCs w:val="24"/>
        </w:rPr>
        <w:t>dd</w:t>
      </w:r>
      <w:proofErr w:type="spellEnd"/>
      <w:r w:rsidRPr="0006412D">
        <w:rPr>
          <w:rFonts w:ascii="Palatino Linotype" w:eastAsia="Palatino Linotype" w:hAnsi="Palatino Linotype" w:cs="Palatino Linotype"/>
          <w:sz w:val="24"/>
          <w:szCs w:val="24"/>
        </w:rPr>
        <w:t>/mm/</w:t>
      </w:r>
      <w:proofErr w:type="spellStart"/>
      <w:r w:rsidRPr="0006412D">
        <w:rPr>
          <w:rFonts w:ascii="Palatino Linotype" w:eastAsia="Palatino Linotype" w:hAnsi="Palatino Linotype" w:cs="Palatino Linotype"/>
          <w:sz w:val="24"/>
          <w:szCs w:val="24"/>
        </w:rPr>
        <w:t>aaaa</w:t>
      </w:r>
      <w:proofErr w:type="spellEnd"/>
      <w:r w:rsidRPr="0006412D">
        <w:rPr>
          <w:rFonts w:ascii="Palatino Linotype" w:eastAsia="Palatino Linotype" w:hAnsi="Palatino Linotype" w:cs="Palatino Linotype"/>
          <w:sz w:val="24"/>
          <w:szCs w:val="24"/>
        </w:rPr>
        <w:t>) del incidente o evento.</w:t>
      </w:r>
    </w:p>
    <w:p w14:paraId="6EC277F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w:t>
      </w:r>
    </w:p>
    <w:p w14:paraId="3580B9D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Lugar del incidente o evento.</w:t>
      </w:r>
    </w:p>
    <w:p w14:paraId="26670E41"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w:t>
      </w:r>
    </w:p>
    <w:p w14:paraId="5A9AAB9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Ubicación del incidente o evento.</w:t>
      </w:r>
    </w:p>
    <w:p w14:paraId="7AB5300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w:t>
      </w:r>
    </w:p>
    <w:p w14:paraId="140109B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Las coordenadas geográficas del incidente o evento, establecidas en la sección “lugar de la intervención” del informe policial homologado para 1) hechos </w:t>
      </w:r>
      <w:r w:rsidRPr="0006412D">
        <w:rPr>
          <w:rFonts w:ascii="Palatino Linotype" w:eastAsia="Palatino Linotype" w:hAnsi="Palatino Linotype" w:cs="Palatino Linotype"/>
          <w:sz w:val="24"/>
          <w:szCs w:val="24"/>
        </w:rPr>
        <w:lastRenderedPageBreak/>
        <w:t>probablemente delictivos o para 2) justicia cívica según corresponda al tipo de incidente.</w:t>
      </w:r>
    </w:p>
    <w:p w14:paraId="06DD69CD"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7308E2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La información se debe encontrar desglosada y particularizada por tipo de incidente, por lo que cada uno debe contener su hora, fecha, lugar, ubicación y coordenadas geográficas que le corresponde. </w:t>
      </w:r>
    </w:p>
    <w:p w14:paraId="1CCB30BD"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A1974CA"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La información correspondiente al periodo del 1 de enero de 2010 a la fecha de la presente solicitud.</w:t>
      </w:r>
    </w:p>
    <w:p w14:paraId="7DA230B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5233B352" w14:textId="77777777" w:rsidR="007F7CBF" w:rsidRPr="0006412D" w:rsidRDefault="0078141F">
      <w:pPr>
        <w:spacing w:after="0" w:line="360" w:lineRule="auto"/>
        <w:ind w:right="-91"/>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su parte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emitió su respuesta por conducto el del Director de Seguridad y Protección y Servidor Público habilitado, quien   informó que   no se localizó una base de datos de acuerdo a las características </w:t>
      </w:r>
      <w:proofErr w:type="gramStart"/>
      <w:r w:rsidRPr="0006412D">
        <w:rPr>
          <w:rFonts w:ascii="Palatino Linotype" w:eastAsia="Palatino Linotype" w:hAnsi="Palatino Linotype" w:cs="Palatino Linotype"/>
          <w:sz w:val="24"/>
          <w:szCs w:val="24"/>
        </w:rPr>
        <w:t>solicitadas,  siendo</w:t>
      </w:r>
      <w:proofErr w:type="gramEnd"/>
      <w:r w:rsidRPr="0006412D">
        <w:rPr>
          <w:rFonts w:ascii="Palatino Linotype" w:eastAsia="Palatino Linotype" w:hAnsi="Palatino Linotype" w:cs="Palatino Linotype"/>
          <w:sz w:val="24"/>
          <w:szCs w:val="24"/>
        </w:rPr>
        <w:t xml:space="preserve"> que únicamente cuenta con la siguiente información:</w:t>
      </w:r>
    </w:p>
    <w:p w14:paraId="24733EB6" w14:textId="77777777" w:rsidR="007F7CBF" w:rsidRPr="0006412D" w:rsidRDefault="0078141F">
      <w:pPr>
        <w:spacing w:after="0" w:line="360" w:lineRule="auto"/>
        <w:ind w:right="850"/>
        <w:jc w:val="both"/>
        <w:rPr>
          <w:rFonts w:ascii="Palatino Linotype" w:eastAsia="Palatino Linotype" w:hAnsi="Palatino Linotype" w:cs="Palatino Linotype"/>
          <w:sz w:val="24"/>
          <w:szCs w:val="24"/>
        </w:rPr>
      </w:pPr>
      <w:r w:rsidRPr="0006412D">
        <w:rPr>
          <w:noProof/>
        </w:rPr>
        <w:lastRenderedPageBreak/>
        <w:drawing>
          <wp:inline distT="0" distB="0" distL="0" distR="0" wp14:anchorId="03688FB9" wp14:editId="5D5E5737">
            <wp:extent cx="5649357" cy="2674575"/>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2585" t="39227" r="32282" b="31201"/>
                    <a:stretch>
                      <a:fillRect/>
                    </a:stretch>
                  </pic:blipFill>
                  <pic:spPr>
                    <a:xfrm>
                      <a:off x="0" y="0"/>
                      <a:ext cx="5649357" cy="2674575"/>
                    </a:xfrm>
                    <a:prstGeom prst="rect">
                      <a:avLst/>
                    </a:prstGeom>
                    <a:ln/>
                  </pic:spPr>
                </pic:pic>
              </a:graphicData>
            </a:graphic>
          </wp:inline>
        </w:drawing>
      </w:r>
    </w:p>
    <w:p w14:paraId="7439917F" w14:textId="77777777" w:rsidR="007F7CBF" w:rsidRPr="0006412D" w:rsidRDefault="0078141F">
      <w:pPr>
        <w:spacing w:after="0" w:line="360" w:lineRule="auto"/>
        <w:ind w:right="850"/>
        <w:jc w:val="both"/>
        <w:rPr>
          <w:rFonts w:ascii="Palatino Linotype" w:eastAsia="Palatino Linotype" w:hAnsi="Palatino Linotype" w:cs="Palatino Linotype"/>
          <w:sz w:val="24"/>
          <w:szCs w:val="24"/>
        </w:rPr>
      </w:pPr>
      <w:r w:rsidRPr="0006412D">
        <w:rPr>
          <w:noProof/>
        </w:rPr>
        <w:drawing>
          <wp:inline distT="0" distB="0" distL="0" distR="0" wp14:anchorId="0744BCDD" wp14:editId="730E22A1">
            <wp:extent cx="5483710" cy="2847894"/>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5132" t="34098" r="34148" b="37538"/>
                    <a:stretch>
                      <a:fillRect/>
                    </a:stretch>
                  </pic:blipFill>
                  <pic:spPr>
                    <a:xfrm>
                      <a:off x="0" y="0"/>
                      <a:ext cx="5483710" cy="2847894"/>
                    </a:xfrm>
                    <a:prstGeom prst="rect">
                      <a:avLst/>
                    </a:prstGeom>
                    <a:ln/>
                  </pic:spPr>
                </pic:pic>
              </a:graphicData>
            </a:graphic>
          </wp:inline>
        </w:drawing>
      </w:r>
    </w:p>
    <w:p w14:paraId="5F8FBCF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se le entrega información que no </w:t>
      </w:r>
      <w:r w:rsidRPr="0006412D">
        <w:rPr>
          <w:rFonts w:ascii="Palatino Linotype" w:eastAsia="Palatino Linotype" w:hAnsi="Palatino Linotype" w:cs="Palatino Linotype"/>
          <w:sz w:val="24"/>
          <w:szCs w:val="24"/>
        </w:rPr>
        <w:lastRenderedPageBreak/>
        <w:t>solicito, ya que no solicito una tabla, en formato PDF, con estadística general sobre detenciones, vehículos recuperados, remisiones, detenidos y puestas a disposición, ya que eso no fue lo que solicito.</w:t>
      </w:r>
    </w:p>
    <w:p w14:paraId="2851CF2A"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58539E6"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Cabe precisar </w:t>
      </w:r>
      <w:proofErr w:type="gramStart"/>
      <w:r w:rsidRPr="0006412D">
        <w:rPr>
          <w:rFonts w:ascii="Palatino Linotype" w:eastAsia="Palatino Linotype" w:hAnsi="Palatino Linotype" w:cs="Palatino Linotype"/>
          <w:sz w:val="24"/>
          <w:szCs w:val="24"/>
        </w:rPr>
        <w:t>que</w:t>
      </w:r>
      <w:proofErr w:type="gramEnd"/>
      <w:r w:rsidRPr="0006412D">
        <w:rPr>
          <w:rFonts w:ascii="Palatino Linotype" w:eastAsia="Palatino Linotype" w:hAnsi="Palatino Linotype" w:cs="Palatino Linotype"/>
          <w:sz w:val="24"/>
          <w:szCs w:val="24"/>
        </w:rPr>
        <w:t xml:space="preserve"> una vez notificado el recurso de revisión al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remitió su informe justificado en donde describe las constancias de obran parte del presente expediente electrónico ratificando en términos generales su respuesta inicial, por lo que respecta a la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fue omiso de emitir manifestación alguna. </w:t>
      </w:r>
    </w:p>
    <w:p w14:paraId="430B1CDF"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 </w:t>
      </w:r>
    </w:p>
    <w:p w14:paraId="1C5F7B91"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Con base en lo precedente, se determina que la información proporcionada por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en su respuesta, no cumple con lo establecido por los artículos 4, 12, 24 último párrafo y 161, de la Ley de Transparencia y Acceso a la Información Pública del Estado de México y Municipios; de ahí que, los motivos de inconformidad acontecen fundados para revocar la respuesta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en razón de las consideraciones de derecho que a continuación se exponen:</w:t>
      </w:r>
    </w:p>
    <w:p w14:paraId="16143A60" w14:textId="77777777" w:rsidR="007F7CBF" w:rsidRPr="0006412D" w:rsidRDefault="007F7CBF">
      <w:pPr>
        <w:spacing w:after="80" w:line="360" w:lineRule="auto"/>
        <w:jc w:val="both"/>
        <w:rPr>
          <w:rFonts w:ascii="Palatino Linotype" w:eastAsia="Palatino Linotype" w:hAnsi="Palatino Linotype" w:cs="Palatino Linotype"/>
          <w:sz w:val="24"/>
          <w:szCs w:val="24"/>
        </w:rPr>
      </w:pPr>
    </w:p>
    <w:p w14:paraId="21104068" w14:textId="77777777" w:rsidR="007F7CBF" w:rsidRPr="0006412D" w:rsidRDefault="0078141F">
      <w:pPr>
        <w:numPr>
          <w:ilvl w:val="0"/>
          <w:numId w:val="6"/>
        </w:numPr>
        <w:pBdr>
          <w:top w:val="nil"/>
          <w:left w:val="nil"/>
          <w:bottom w:val="nil"/>
          <w:right w:val="nil"/>
          <w:between w:val="nil"/>
        </w:pBdr>
        <w:spacing w:before="80"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Naturaleza de la información solicitada.</w:t>
      </w:r>
    </w:p>
    <w:p w14:paraId="07838CDB" w14:textId="77777777" w:rsidR="007F7CBF" w:rsidRPr="0006412D" w:rsidRDefault="007F7CBF">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5CBF747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 xml:space="preserve">Al respecto, es oportuno traer a colación los artículos 5, fracción II, XVII, 7, fracción IX, 19, fracción I, 39, inciso b), fracción VI y XI, 118 de la Ley General del Sistema Nacional de Seguridad Pública; disposición legal que dispone lo siguiente: </w:t>
      </w:r>
    </w:p>
    <w:p w14:paraId="37E2E672" w14:textId="77777777" w:rsidR="007F7CBF" w:rsidRPr="0006412D" w:rsidRDefault="007F7CBF">
      <w:pPr>
        <w:tabs>
          <w:tab w:val="left" w:pos="7938"/>
        </w:tabs>
        <w:spacing w:line="276" w:lineRule="auto"/>
        <w:ind w:right="900"/>
        <w:jc w:val="both"/>
        <w:rPr>
          <w:rFonts w:ascii="Palatino Linotype" w:eastAsia="Palatino Linotype" w:hAnsi="Palatino Linotype" w:cs="Palatino Linotype"/>
          <w:b/>
          <w:i/>
        </w:rPr>
      </w:pPr>
    </w:p>
    <w:p w14:paraId="16AF83A0"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5</w:t>
      </w:r>
      <w:r w:rsidRPr="0006412D">
        <w:rPr>
          <w:rFonts w:ascii="Palatino Linotype" w:eastAsia="Palatino Linotype" w:hAnsi="Palatino Linotype" w:cs="Palatino Linotype"/>
          <w:i/>
        </w:rPr>
        <w:t>.- Para los efectos de esta Ley, se entenderá por:</w:t>
      </w:r>
    </w:p>
    <w:p w14:paraId="66594D4A"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w:t>
      </w:r>
    </w:p>
    <w:p w14:paraId="0AF70A9E"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425F171B"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III a XVI…</w:t>
      </w:r>
    </w:p>
    <w:p w14:paraId="55063A21"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6AF0DD3A" w14:textId="77777777" w:rsidR="007F7CBF" w:rsidRPr="0006412D" w:rsidRDefault="007F7CBF">
      <w:pPr>
        <w:tabs>
          <w:tab w:val="left" w:pos="7938"/>
        </w:tabs>
        <w:spacing w:line="276" w:lineRule="auto"/>
        <w:ind w:left="1134" w:right="900"/>
        <w:jc w:val="both"/>
        <w:rPr>
          <w:rFonts w:ascii="Palatino Linotype" w:eastAsia="Palatino Linotype" w:hAnsi="Palatino Linotype" w:cs="Palatino Linotype"/>
          <w:i/>
        </w:rPr>
      </w:pPr>
    </w:p>
    <w:p w14:paraId="3563E0B9"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lastRenderedPageBreak/>
        <w:t>Artículo 7.-</w:t>
      </w:r>
      <w:r w:rsidRPr="0006412D">
        <w:rPr>
          <w:rFonts w:ascii="Palatino Linotype" w:eastAsia="Palatino Linotype" w:hAnsi="Palatino Linotype" w:cs="Palatino Linotype"/>
          <w:i/>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53B0ED5A"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VIII…</w:t>
      </w:r>
    </w:p>
    <w:p w14:paraId="458E6EDC"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IX. Generar, compartir, intercambiar, ingresar, almacenar y proveer información, archivos y contenidos a las Bases de Datos que integran el Sistema Nacional de Información, de conformidad con lo dispuesto en la legislación en la materia. </w:t>
      </w:r>
    </w:p>
    <w:p w14:paraId="043FCD9C"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Tratándose de manejo de datos que provengan del Registro Nacional de Detenciones se atendrá a lo dispuesto en la Ley Nacional del Registro de Detenciones;</w:t>
      </w:r>
    </w:p>
    <w:p w14:paraId="1EBF8B6D"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 a XVI…</w:t>
      </w:r>
    </w:p>
    <w:p w14:paraId="35549F74" w14:textId="77777777" w:rsidR="007F7CBF" w:rsidRPr="0006412D" w:rsidRDefault="007F7CBF">
      <w:pPr>
        <w:tabs>
          <w:tab w:val="left" w:pos="7938"/>
        </w:tabs>
        <w:spacing w:line="276" w:lineRule="auto"/>
        <w:ind w:left="1134" w:right="900"/>
        <w:jc w:val="both"/>
        <w:rPr>
          <w:rFonts w:ascii="Palatino Linotype" w:eastAsia="Palatino Linotype" w:hAnsi="Palatino Linotype" w:cs="Palatino Linotype"/>
          <w:i/>
        </w:rPr>
      </w:pPr>
    </w:p>
    <w:p w14:paraId="0A75EA3A"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19.-</w:t>
      </w:r>
      <w:r w:rsidRPr="0006412D">
        <w:rPr>
          <w:rFonts w:ascii="Palatino Linotype" w:eastAsia="Palatino Linotype" w:hAnsi="Palatino Linotype" w:cs="Palatino Linotype"/>
          <w:i/>
        </w:rPr>
        <w:t xml:space="preserve"> El Centro Nacional de Información será el responsable de regular el Sistema Nacional de Información y tendrá, entre otras, las siguientes atribuciones: </w:t>
      </w:r>
    </w:p>
    <w:p w14:paraId="68A778AD"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Determinar los criterios técnicos y de homologación de las Bases de Datos que conforman el Sistema Nacional de Información;</w:t>
      </w:r>
    </w:p>
    <w:p w14:paraId="7BCD7B3B"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a VI…</w:t>
      </w:r>
    </w:p>
    <w:p w14:paraId="14FD8657"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b/>
          <w:i/>
          <w:u w:val="single"/>
        </w:rPr>
      </w:pPr>
      <w:r w:rsidRPr="0006412D">
        <w:rPr>
          <w:rFonts w:ascii="Palatino Linotype" w:eastAsia="Palatino Linotype" w:hAnsi="Palatino Linotype" w:cs="Palatino Linotype"/>
          <w:b/>
          <w:i/>
          <w:u w:val="single"/>
        </w:rPr>
        <w:t>Artículo 39.- La concurrencia de facultades entre la Federación, las entidades federativas y los Municipios, quedará distribuida conforme a lo siguiente:</w:t>
      </w:r>
    </w:p>
    <w:p w14:paraId="5D176D7A"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A…</w:t>
      </w:r>
    </w:p>
    <w:p w14:paraId="66CFD229"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b/>
          <w:i/>
          <w:u w:val="single"/>
        </w:rPr>
      </w:pPr>
      <w:r w:rsidRPr="0006412D">
        <w:rPr>
          <w:rFonts w:ascii="Palatino Linotype" w:eastAsia="Palatino Linotype" w:hAnsi="Palatino Linotype" w:cs="Palatino Linotype"/>
          <w:b/>
          <w:i/>
          <w:u w:val="single"/>
        </w:rPr>
        <w:lastRenderedPageBreak/>
        <w:t>B. Corresponde a la Federación, a las entidades federativas y a los Municipios, en el ámbito de sus respectivas competencias:</w:t>
      </w:r>
    </w:p>
    <w:p w14:paraId="4DBE5DDD"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V…</w:t>
      </w:r>
    </w:p>
    <w:p w14:paraId="1B23C180"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 Designar a un responsable del control, suministro y adecuado manejo de la información a que se refiere esta Ley;</w:t>
      </w:r>
    </w:p>
    <w:p w14:paraId="45C319A6"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 a X…</w:t>
      </w:r>
    </w:p>
    <w:p w14:paraId="68BBE073"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b/>
          <w:i/>
          <w:u w:val="single"/>
        </w:rPr>
      </w:pPr>
      <w:r w:rsidRPr="0006412D">
        <w:rPr>
          <w:rFonts w:ascii="Palatino Linotype" w:eastAsia="Palatino Linotype" w:hAnsi="Palatino Linotype" w:cs="Palatino Linotype"/>
          <w:b/>
          <w:i/>
          <w:u w:val="single"/>
        </w:rPr>
        <w:t xml:space="preserve">XI. Integrar y consultar la información relativa a la operación y Desarrollo Policial para el registro y seguimiento en el Sistema Nacional de Información; </w:t>
      </w:r>
    </w:p>
    <w:p w14:paraId="0A9E923E"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 a XV…</w:t>
      </w:r>
    </w:p>
    <w:p w14:paraId="005D0EAC"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118.-</w:t>
      </w:r>
      <w:r w:rsidRPr="0006412D">
        <w:rPr>
          <w:rFonts w:ascii="Palatino Linotype" w:eastAsia="Palatino Linotype" w:hAnsi="Palatino Linotype" w:cs="Palatino Linotype"/>
          <w:i/>
        </w:rPr>
        <w:t xml:space="preserve"> Las Bases de Datos que integran el Sistema Nacional de Información se actualizarán permanentemente y serán de consulta obligatoria para garantizar la efectividad en las actividades de Seguridad Pública. </w:t>
      </w:r>
    </w:p>
    <w:p w14:paraId="0D088E2A"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1C42A526"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El Registro Nacional de Detenciones se vinculará con las Bases de Datos a que se refiere el presente artículo, mediante el número de identificación al que hace referencia la ley de la materia.”</w:t>
      </w:r>
    </w:p>
    <w:p w14:paraId="43C65406" w14:textId="77777777" w:rsidR="007F7CBF" w:rsidRPr="0006412D" w:rsidRDefault="007F7CBF">
      <w:pPr>
        <w:tabs>
          <w:tab w:val="left" w:pos="7938"/>
        </w:tabs>
        <w:spacing w:after="0" w:line="360" w:lineRule="auto"/>
        <w:ind w:left="1134" w:right="902"/>
        <w:jc w:val="both"/>
        <w:rPr>
          <w:rFonts w:ascii="Palatino Linotype" w:eastAsia="Palatino Linotype" w:hAnsi="Palatino Linotype" w:cs="Palatino Linotype"/>
          <w:i/>
          <w:sz w:val="24"/>
          <w:szCs w:val="24"/>
        </w:rPr>
      </w:pPr>
    </w:p>
    <w:p w14:paraId="2A9241BC" w14:textId="77777777" w:rsidR="007F7CBF" w:rsidRPr="0006412D" w:rsidRDefault="0078141F">
      <w:pPr>
        <w:spacing w:after="0" w:line="360" w:lineRule="auto"/>
        <w:ind w:right="49"/>
        <w:jc w:val="both"/>
        <w:rPr>
          <w:rFonts w:ascii="Palatino Linotype" w:eastAsia="Palatino Linotype" w:hAnsi="Palatino Linotype" w:cs="Palatino Linotype"/>
          <w:i/>
          <w:sz w:val="24"/>
          <w:szCs w:val="24"/>
        </w:rPr>
      </w:pPr>
      <w:r w:rsidRPr="0006412D">
        <w:rPr>
          <w:rFonts w:ascii="Palatino Linotype" w:eastAsia="Palatino Linotype" w:hAnsi="Palatino Linotype" w:cs="Palatino Linotype"/>
          <w:sz w:val="24"/>
          <w:szCs w:val="24"/>
        </w:rPr>
        <w:t>Por otra parte, los numerales 125, fracción VIII y 142 de la Ley Orgánica Municipal del Estado de México, señala lo siguiente:</w:t>
      </w:r>
      <w:r w:rsidRPr="0006412D">
        <w:rPr>
          <w:rFonts w:ascii="Palatino Linotype" w:eastAsia="Palatino Linotype" w:hAnsi="Palatino Linotype" w:cs="Palatino Linotype"/>
          <w:b/>
          <w:i/>
          <w:sz w:val="24"/>
          <w:szCs w:val="24"/>
        </w:rPr>
        <w:t xml:space="preserve"> </w:t>
      </w:r>
    </w:p>
    <w:p w14:paraId="47F09978"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lastRenderedPageBreak/>
        <w:t xml:space="preserve"> “Artículo 125</w:t>
      </w:r>
      <w:r w:rsidRPr="0006412D">
        <w:rPr>
          <w:rFonts w:ascii="Palatino Linotype" w:eastAsia="Palatino Linotype" w:hAnsi="Palatino Linotype" w:cs="Palatino Linotype"/>
          <w:i/>
        </w:rPr>
        <w:t>.- Los municipios tendrán a su cargo la prestación, explotación, administración y conservación de los servicios públicos municipales, considerándose enunciativa y no limitativamente, los siguientes:</w:t>
      </w:r>
    </w:p>
    <w:p w14:paraId="743C7811"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VII…</w:t>
      </w:r>
    </w:p>
    <w:p w14:paraId="4ED71E75"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VIII. Seguridad pública y tránsito;</w:t>
      </w:r>
    </w:p>
    <w:p w14:paraId="2DB85921"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IX a XI…</w:t>
      </w:r>
    </w:p>
    <w:p w14:paraId="14400CAD" w14:textId="77777777" w:rsidR="007F7CBF" w:rsidRPr="0006412D" w:rsidRDefault="007F7CBF">
      <w:pPr>
        <w:tabs>
          <w:tab w:val="left" w:pos="7938"/>
        </w:tabs>
        <w:spacing w:line="276" w:lineRule="auto"/>
        <w:ind w:left="1134" w:right="900"/>
        <w:jc w:val="both"/>
        <w:rPr>
          <w:rFonts w:ascii="Palatino Linotype" w:eastAsia="Palatino Linotype" w:hAnsi="Palatino Linotype" w:cs="Palatino Linotype"/>
          <w:i/>
        </w:rPr>
      </w:pPr>
    </w:p>
    <w:p w14:paraId="7832F979"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142</w:t>
      </w:r>
      <w:r w:rsidRPr="0006412D">
        <w:rPr>
          <w:rFonts w:ascii="Palatino Linotype" w:eastAsia="Palatino Linotype" w:hAnsi="Palatino Linotype" w:cs="Palatino Linotype"/>
          <w:i/>
        </w:rPr>
        <w:t xml:space="preserve">.- Las funciones de seguridad pública del municipio en su respectivo ámbito de competencia, estarán a cargo de un </w:t>
      </w:r>
      <w:proofErr w:type="gramStart"/>
      <w:r w:rsidRPr="0006412D">
        <w:rPr>
          <w:rFonts w:ascii="Palatino Linotype" w:eastAsia="Palatino Linotype" w:hAnsi="Palatino Linotype" w:cs="Palatino Linotype"/>
          <w:i/>
        </w:rPr>
        <w:t>Director</w:t>
      </w:r>
      <w:proofErr w:type="gramEnd"/>
      <w:r w:rsidRPr="0006412D">
        <w:rPr>
          <w:rFonts w:ascii="Palatino Linotype" w:eastAsia="Palatino Linotype" w:hAnsi="Palatino Linotype" w:cs="Palatino Linotype"/>
          <w:i/>
        </w:rPr>
        <w:t xml:space="preserve"> de Seguridad Pública Municipal o su equivalente, el cual deberá ser nombrado en los términos y requisitos establecidos en la Ley de Seguridad del Estado de México.</w:t>
      </w:r>
    </w:p>
    <w:p w14:paraId="569992BD" w14:textId="77777777" w:rsidR="007F7CBF" w:rsidRPr="0006412D" w:rsidRDefault="007F7CBF">
      <w:pPr>
        <w:tabs>
          <w:tab w:val="left" w:pos="7938"/>
        </w:tabs>
        <w:spacing w:line="276" w:lineRule="auto"/>
        <w:ind w:left="1134" w:right="900"/>
        <w:jc w:val="both"/>
        <w:rPr>
          <w:rFonts w:ascii="Palatino Linotype" w:eastAsia="Palatino Linotype" w:hAnsi="Palatino Linotype" w:cs="Palatino Linotype"/>
          <w:i/>
        </w:rPr>
      </w:pPr>
    </w:p>
    <w:p w14:paraId="5C9F3932"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63621984" w14:textId="77777777" w:rsidR="007F7CBF" w:rsidRPr="0006412D" w:rsidRDefault="007F7CBF">
      <w:pPr>
        <w:spacing w:after="0" w:line="360" w:lineRule="auto"/>
        <w:ind w:left="567"/>
        <w:jc w:val="both"/>
        <w:rPr>
          <w:rFonts w:ascii="Palatino Linotype" w:eastAsia="Palatino Linotype" w:hAnsi="Palatino Linotype" w:cs="Palatino Linotype"/>
          <w:i/>
          <w:sz w:val="24"/>
          <w:szCs w:val="24"/>
        </w:rPr>
      </w:pPr>
    </w:p>
    <w:p w14:paraId="4579BB7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Así las cosas, de la información requerida estriba dentro de las fronteras conceptuales del interés general y el alcance público, robustece lo anterior los artículos 24, fracción XII y 92, </w:t>
      </w:r>
      <w:r w:rsidRPr="0006412D">
        <w:rPr>
          <w:rFonts w:ascii="Palatino Linotype" w:eastAsia="Palatino Linotype" w:hAnsi="Palatino Linotype" w:cs="Palatino Linotype"/>
          <w:sz w:val="24"/>
          <w:szCs w:val="24"/>
        </w:rPr>
        <w:lastRenderedPageBreak/>
        <w:t>fracción XXXIV de la Ley de Transparencia y Acceso a la Información Pública del Estado de México y Municipios, normatividad invocada cuyo contenido literal es el siguiente:</w:t>
      </w:r>
    </w:p>
    <w:p w14:paraId="6A18936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BDB967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24</w:t>
      </w:r>
      <w:r w:rsidRPr="0006412D">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14:paraId="4228D223"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XI…</w:t>
      </w:r>
    </w:p>
    <w:p w14:paraId="3312604F"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 Publicar y mantener actualizada la información relativa a las obligaciones generales de transparencia previstas en la presente Ley o determinadas así por el Instituto, y en general aquella que sea de interés público;</w:t>
      </w:r>
    </w:p>
    <w:p w14:paraId="63057723"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XIII a XXV…</w:t>
      </w:r>
    </w:p>
    <w:p w14:paraId="63B85BA5"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92.</w:t>
      </w:r>
      <w:r w:rsidRPr="0006412D">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A0B24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XXXIII…</w:t>
      </w:r>
    </w:p>
    <w:p w14:paraId="59E4A98E"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XXXIV. Las estadísticas que generen en cumplimiento de sus facultades, competencias o funciones con la mayor desagregación posible</w:t>
      </w:r>
    </w:p>
    <w:p w14:paraId="3449A346"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XXXV a LII…”</w:t>
      </w:r>
    </w:p>
    <w:p w14:paraId="0809837C"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7005D15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De forma complementaria, resulta de nuestro particular interés el criterio 11/09 emitido por el hoy Instituto Nacional de Transparencia, Acceso a la Información y Protección de Datos Personales, que a la letra dispone lo siguiente:</w:t>
      </w:r>
    </w:p>
    <w:p w14:paraId="2A3DA1CC" w14:textId="77777777" w:rsidR="007F7CBF" w:rsidRPr="0006412D" w:rsidRDefault="007F7CBF">
      <w:pPr>
        <w:spacing w:line="360" w:lineRule="auto"/>
        <w:jc w:val="both"/>
        <w:rPr>
          <w:rFonts w:ascii="Palatino Linotype" w:eastAsia="Palatino Linotype" w:hAnsi="Palatino Linotype" w:cs="Palatino Linotype"/>
        </w:rPr>
      </w:pPr>
    </w:p>
    <w:p w14:paraId="1974CDD4" w14:textId="77777777" w:rsidR="007F7CBF" w:rsidRPr="0006412D" w:rsidRDefault="0078141F">
      <w:pPr>
        <w:spacing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“LA INFORMACIÓN ESTADÍSTICA ES DE NATURALEZA PÚBLICA, INDEPENDIENTEMENTE DE LA MATERIA CON LA QUE SE ENCUENTRE VINCULADA.</w:t>
      </w:r>
    </w:p>
    <w:p w14:paraId="3108F2C4"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3F561E3F"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5D336F1"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Así las cosas, se atrae al estudio los Lineamientos para el Llenado, Entrega, </w:t>
      </w:r>
      <w:proofErr w:type="spellStart"/>
      <w:r w:rsidRPr="0006412D">
        <w:rPr>
          <w:rFonts w:ascii="Palatino Linotype" w:eastAsia="Palatino Linotype" w:hAnsi="Palatino Linotype" w:cs="Palatino Linotype"/>
          <w:sz w:val="24"/>
          <w:szCs w:val="24"/>
        </w:rPr>
        <w:t>Recepeción</w:t>
      </w:r>
      <w:proofErr w:type="spellEnd"/>
      <w:r w:rsidRPr="0006412D">
        <w:rPr>
          <w:rFonts w:ascii="Palatino Linotype" w:eastAsia="Palatino Linotype" w:hAnsi="Palatino Linotype" w:cs="Palatino Linotype"/>
          <w:sz w:val="24"/>
          <w:szCs w:val="24"/>
        </w:rPr>
        <w:t>, Registro, Resguardo y Consulta del Informe Policial Homologado del que, se inserta lo siguiente:</w:t>
      </w:r>
    </w:p>
    <w:p w14:paraId="72EFB681"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13975D6" w14:textId="77777777" w:rsidR="007F7CBF" w:rsidRPr="0006412D" w:rsidRDefault="0078141F">
      <w:pPr>
        <w:spacing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PRIMERO. OBJETO Y ÁMBITO DE APLICACIÓN.</w:t>
      </w:r>
    </w:p>
    <w:p w14:paraId="446A8010"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 xml:space="preserve">El Informe Policial Homologado es el medio a través del cual </w:t>
      </w:r>
      <w:r w:rsidRPr="0006412D">
        <w:rPr>
          <w:rFonts w:ascii="Palatino Linotype" w:eastAsia="Palatino Linotype" w:hAnsi="Palatino Linotype" w:cs="Palatino Linotype"/>
          <w:b/>
          <w:i/>
        </w:rPr>
        <w:t>los integrantes de las instituciones policiales documentan la información relacionada con las puestas a disposición de personas y/o de objetos derivados de su intervención</w:t>
      </w:r>
      <w:r w:rsidRPr="0006412D">
        <w:rPr>
          <w:rFonts w:ascii="Palatino Linotype" w:eastAsia="Palatino Linotype" w:hAnsi="Palatino Linotype" w:cs="Palatino Linotype"/>
          <w:i/>
        </w:rPr>
        <w:t>, a las autoridades competentes.</w:t>
      </w:r>
    </w:p>
    <w:p w14:paraId="44BFC040"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0B3F3A4F"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El Informe Policial Homologado tiene como objeto </w:t>
      </w:r>
      <w:proofErr w:type="spellStart"/>
      <w:r w:rsidRPr="0006412D">
        <w:rPr>
          <w:rFonts w:ascii="Palatino Linotype" w:eastAsia="Palatino Linotype" w:hAnsi="Palatino Linotype" w:cs="Palatino Linotype"/>
          <w:i/>
        </w:rPr>
        <w:t>eficientar</w:t>
      </w:r>
      <w:proofErr w:type="spellEnd"/>
      <w:r w:rsidRPr="0006412D">
        <w:rPr>
          <w:rFonts w:ascii="Palatino Linotype" w:eastAsia="Palatino Linotype" w:hAnsi="Palatino Linotype" w:cs="Palatino Linotype"/>
          <w:i/>
        </w:rPr>
        <w:t xml:space="preserve"> las puestas a disposición, garantizar el debido proceso, y fomentar el uso de la información para acciones de inteligencia.</w:t>
      </w:r>
    </w:p>
    <w:p w14:paraId="13ACA120"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Los presentes Lineamientos tienen como objeto señalar los criterios respecto a lo siguiente:</w:t>
      </w:r>
    </w:p>
    <w:p w14:paraId="60ADF37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V …</w:t>
      </w:r>
    </w:p>
    <w:p w14:paraId="0C62B1FE"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   Resguardo de la base de datos del IPH en el Sistema Nacional de Información en Seguridad Pública;</w:t>
      </w:r>
    </w:p>
    <w:p w14:paraId="41531DDD"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VII a IX…</w:t>
      </w:r>
    </w:p>
    <w:p w14:paraId="2CAD70CB"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14CCD67E" w14:textId="77777777" w:rsidR="007F7CBF" w:rsidRPr="0006412D" w:rsidRDefault="0078141F">
      <w:pPr>
        <w:spacing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SEGUNDO. GLOSARIO DE TÉRMINOS.</w:t>
      </w:r>
    </w:p>
    <w:p w14:paraId="114D62D6"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 IX…</w:t>
      </w:r>
    </w:p>
    <w:p w14:paraId="60D57505"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 IPH: El Informe Policial Homologado de hechos probablemente delictivos o de infracciones administrativas, mismo que puede ser en versión impresa o electrónica.</w:t>
      </w:r>
    </w:p>
    <w:p w14:paraId="77F73361"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617B0606" w14:textId="77777777" w:rsidR="007F7CBF" w:rsidRPr="0006412D" w:rsidRDefault="0078141F">
      <w:pPr>
        <w:spacing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DÉCIMO TERCERO. ENTREGA Y RECEPCIÓN DEL IPH.</w:t>
      </w:r>
    </w:p>
    <w:p w14:paraId="47A302B3"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Los integrantes de las instituciones policiales de los tres órdenes de gobierno que realicen el llenado del IPH, </w:t>
      </w:r>
      <w:r w:rsidRPr="0006412D">
        <w:rPr>
          <w:rFonts w:ascii="Palatino Linotype" w:eastAsia="Palatino Linotype" w:hAnsi="Palatino Linotype" w:cs="Palatino Linotype"/>
          <w:b/>
          <w:i/>
        </w:rPr>
        <w:t xml:space="preserve">deberán entregarlo junto con las personas detenidas y/o arrestadas y/o los objetos asegurados a la autoridad </w:t>
      </w:r>
      <w:r w:rsidRPr="0006412D">
        <w:rPr>
          <w:rFonts w:ascii="Palatino Linotype" w:eastAsia="Palatino Linotype" w:hAnsi="Palatino Linotype" w:cs="Palatino Linotype"/>
          <w:b/>
          <w:i/>
        </w:rPr>
        <w:lastRenderedPageBreak/>
        <w:t>competente</w:t>
      </w:r>
      <w:r w:rsidRPr="0006412D">
        <w:rPr>
          <w:rFonts w:ascii="Palatino Linotype" w:eastAsia="Palatino Linotype" w:hAnsi="Palatino Linotype" w:cs="Palatino Linotype"/>
          <w:i/>
        </w:rPr>
        <w:t>, según se trate de un hecho probablemente delictivo o una infracción administrativa.</w:t>
      </w:r>
    </w:p>
    <w:p w14:paraId="53AB63CB" w14:textId="77777777" w:rsidR="007F7CBF" w:rsidRPr="0006412D" w:rsidRDefault="0078141F">
      <w:pPr>
        <w:spacing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7120499F"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(Énfasis añadido)</w:t>
      </w:r>
    </w:p>
    <w:p w14:paraId="7EB541A8"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06412D">
        <w:rPr>
          <w:rFonts w:ascii="Palatino Linotype" w:eastAsia="Palatino Linotype" w:hAnsi="Palatino Linotype" w:cs="Palatino Linotype"/>
          <w:b/>
          <w:sz w:val="24"/>
          <w:szCs w:val="24"/>
        </w:rPr>
        <w:t xml:space="preserve">por lo tanto, dicho informe únicamente es entregado junto con la persona detenida o bien, con los objetos que fueron asegurados en el hecho y/o acto probablemente constitutivo de delito. </w:t>
      </w:r>
      <w:r w:rsidRPr="0006412D">
        <w:rPr>
          <w:rFonts w:ascii="Palatino Linotype" w:eastAsia="Palatino Linotype" w:hAnsi="Palatino Linotype" w:cs="Palatino Linotype"/>
          <w:sz w:val="24"/>
          <w:szCs w:val="24"/>
        </w:rPr>
        <w:t>Es importante dejar de lado que no se están solicitando estos documentos, sino información estadística únicamente.</w:t>
      </w:r>
    </w:p>
    <w:p w14:paraId="0AA4D5A0"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0A41DE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06412D">
        <w:rPr>
          <w:rFonts w:ascii="Palatino Linotype" w:eastAsia="Palatino Linotype" w:hAnsi="Palatino Linotype" w:cs="Palatino Linotype"/>
          <w:b/>
          <w:sz w:val="24"/>
          <w:szCs w:val="24"/>
        </w:rPr>
        <w:t xml:space="preserve">es claro que no en todos los casos en que se conoce de una conducta delictiva y se inicia una carpeta de investigación, o se agrega un </w:t>
      </w:r>
      <w:r w:rsidRPr="0006412D">
        <w:rPr>
          <w:rFonts w:ascii="Palatino Linotype" w:eastAsia="Palatino Linotype" w:hAnsi="Palatino Linotype" w:cs="Palatino Linotype"/>
          <w:b/>
          <w:sz w:val="24"/>
          <w:szCs w:val="24"/>
        </w:rPr>
        <w:lastRenderedPageBreak/>
        <w:t>informe policial homologado</w:t>
      </w:r>
      <w:r w:rsidRPr="0006412D">
        <w:rPr>
          <w:rFonts w:ascii="Palatino Linotype" w:eastAsia="Palatino Linotype" w:hAnsi="Palatino Linotype" w:cs="Palatino Linotype"/>
          <w:sz w:val="24"/>
          <w:szCs w:val="24"/>
        </w:rPr>
        <w:t xml:space="preserve">, pues es evidente que existen diversos tipos de delitos que se pueden configurar sin que se genere el informe en comento, tal como de manera enunciativa más no limitativa, es el caso de la </w:t>
      </w:r>
      <w:r w:rsidRPr="0006412D">
        <w:rPr>
          <w:rFonts w:ascii="Palatino Linotype" w:eastAsia="Palatino Linotype" w:hAnsi="Palatino Linotype" w:cs="Palatino Linotype"/>
          <w:b/>
          <w:sz w:val="24"/>
          <w:szCs w:val="24"/>
        </w:rPr>
        <w:t>extorsión</w:t>
      </w:r>
      <w:r w:rsidRPr="0006412D">
        <w:rPr>
          <w:rFonts w:ascii="Palatino Linotype" w:eastAsia="Palatino Linotype" w:hAnsi="Palatino Linotype" w:cs="Palatino Linotype"/>
          <w:sz w:val="24"/>
          <w:szCs w:val="24"/>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631B613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2C6E17A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06412D">
        <w:rPr>
          <w:rFonts w:ascii="Palatino Linotype" w:eastAsia="Palatino Linotype" w:hAnsi="Palatino Linotype" w:cs="Palatino Linotype"/>
          <w:b/>
          <w:sz w:val="24"/>
          <w:szCs w:val="24"/>
        </w:rPr>
        <w:t>es tema de conocimiento público, que muchas de esas llamadas provienen de centros penitenciarios establecidos en diversas Entidades Federativas,</w:t>
      </w:r>
      <w:r w:rsidRPr="0006412D">
        <w:rPr>
          <w:rFonts w:ascii="Palatino Linotype" w:eastAsia="Palatino Linotype" w:hAnsi="Palatino Linotype" w:cs="Palatino Linotype"/>
          <w:sz w:val="24"/>
          <w:szCs w:val="24"/>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168D7DB7"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D1CA37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06412D">
        <w:rPr>
          <w:rFonts w:ascii="Palatino Linotype" w:eastAsia="Palatino Linotype" w:hAnsi="Palatino Linotype" w:cs="Palatino Linotype"/>
          <w:b/>
          <w:sz w:val="24"/>
          <w:szCs w:val="24"/>
        </w:rPr>
        <w:t>es preciso reiterar que el Particular solicitó información estadística de la incidencia delictiva,</w:t>
      </w:r>
      <w:r w:rsidRPr="0006412D">
        <w:rPr>
          <w:rFonts w:ascii="Palatino Linotype" w:eastAsia="Palatino Linotype" w:hAnsi="Palatino Linotype" w:cs="Palatino Linotype"/>
          <w:sz w:val="24"/>
          <w:szCs w:val="24"/>
        </w:rPr>
        <w:t xml:space="preserve"> lo cual, </w:t>
      </w:r>
      <w:r w:rsidRPr="0006412D">
        <w:rPr>
          <w:rFonts w:ascii="Palatino Linotype" w:eastAsia="Palatino Linotype" w:hAnsi="Palatino Linotype" w:cs="Palatino Linotype"/>
          <w:b/>
          <w:sz w:val="24"/>
          <w:szCs w:val="24"/>
        </w:rPr>
        <w:t>corresponde únicamente al número de hechos y/o actos de los que se tuvo conocimiento</w:t>
      </w:r>
      <w:r w:rsidRPr="0006412D">
        <w:rPr>
          <w:rFonts w:ascii="Palatino Linotype" w:eastAsia="Palatino Linotype" w:hAnsi="Palatino Linotype" w:cs="Palatino Linotype"/>
          <w:sz w:val="24"/>
          <w:szCs w:val="24"/>
        </w:rPr>
        <w:t xml:space="preserve"> y con base en ello,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no se encuentra constreñido para buscar en el expediente formado si existe o no, el informe policial homologado, esto, en virtud del artículo 12 de la Ley de Transparencia y Acceso a la Información Pública del Estado de México y Municipios, mismo que a la letra estipula lo siguiente:</w:t>
      </w:r>
    </w:p>
    <w:p w14:paraId="5EB882E5" w14:textId="77777777" w:rsidR="007F7CBF" w:rsidRPr="0006412D" w:rsidRDefault="007F7CBF">
      <w:pPr>
        <w:spacing w:after="0" w:line="360" w:lineRule="auto"/>
        <w:jc w:val="both"/>
        <w:rPr>
          <w:rFonts w:ascii="Palatino Linotype" w:eastAsia="Palatino Linotype" w:hAnsi="Palatino Linotype" w:cs="Palatino Linotype"/>
          <w:i/>
          <w:sz w:val="24"/>
          <w:szCs w:val="24"/>
        </w:rPr>
      </w:pPr>
    </w:p>
    <w:p w14:paraId="67826388" w14:textId="77777777" w:rsidR="007F7CBF" w:rsidRPr="0006412D" w:rsidRDefault="0078141F">
      <w:pPr>
        <w:tabs>
          <w:tab w:val="left" w:pos="7938"/>
        </w:tabs>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Artículo 12. Quienes generen, recopilen, administren, manejen, procesen, archiven o conserven información pública serán responsables de la misma en los términos de las disposiciones jurídicas aplicables. </w:t>
      </w:r>
    </w:p>
    <w:p w14:paraId="1031382B" w14:textId="77777777" w:rsidR="007F7CBF" w:rsidRPr="0006412D" w:rsidRDefault="0078141F">
      <w:pPr>
        <w:tabs>
          <w:tab w:val="left" w:pos="7938"/>
        </w:tabs>
        <w:spacing w:after="0"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448257" w14:textId="77777777" w:rsidR="007F7CBF" w:rsidRPr="0006412D" w:rsidRDefault="007F7CBF">
      <w:pPr>
        <w:spacing w:after="0" w:line="360" w:lineRule="auto"/>
        <w:jc w:val="both"/>
        <w:rPr>
          <w:rFonts w:ascii="Palatino Linotype" w:eastAsia="Palatino Linotype" w:hAnsi="Palatino Linotype" w:cs="Palatino Linotype"/>
        </w:rPr>
      </w:pPr>
    </w:p>
    <w:p w14:paraId="1E4930B4"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esta tesitura, es claro que el nivel de desagregación que solicita el Particular, confiere al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a practicar una investigación dentro de todos los </w:t>
      </w:r>
      <w:r w:rsidRPr="0006412D">
        <w:rPr>
          <w:rFonts w:ascii="Palatino Linotype" w:eastAsia="Palatino Linotype" w:hAnsi="Palatino Linotype" w:cs="Palatino Linotype"/>
          <w:sz w:val="24"/>
          <w:szCs w:val="24"/>
        </w:rPr>
        <w:lastRenderedPageBreak/>
        <w:t>expedientes formados en razón de una denuncia por hechos y/o actos delictivos, para con ello, precisar si se encuentra o no, el informe de policía homologado y en consecuencia, realizar un pronunciamiento</w:t>
      </w:r>
      <w:r w:rsidRPr="0006412D">
        <w:rPr>
          <w:rFonts w:ascii="Palatino Linotype" w:eastAsia="Palatino Linotype" w:hAnsi="Palatino Linotype" w:cs="Palatino Linotype"/>
          <w:i/>
          <w:sz w:val="24"/>
          <w:szCs w:val="24"/>
        </w:rPr>
        <w:t xml:space="preserve"> ad hoc</w:t>
      </w:r>
      <w:r w:rsidRPr="0006412D">
        <w:rPr>
          <w:rFonts w:ascii="Palatino Linotype" w:eastAsia="Palatino Linotype" w:hAnsi="Palatino Linotype" w:cs="Palatino Linotype"/>
          <w:sz w:val="24"/>
          <w:szCs w:val="24"/>
        </w:rPr>
        <w:t xml:space="preserve"> a los intereses de este último, situación que como fue precisado, va en contra del criterio número 03/17 emitido por el Pleno del Instituto Nacional de Transparencia, Acceso a la Información y Protección de Datos Personales, que por rubro y texto, dispone lo siguiente:</w:t>
      </w:r>
    </w:p>
    <w:p w14:paraId="78DE2ED9" w14:textId="77777777" w:rsidR="007F7CBF" w:rsidRPr="0006412D" w:rsidRDefault="007F7CBF">
      <w:pPr>
        <w:spacing w:after="0" w:line="360" w:lineRule="auto"/>
        <w:jc w:val="both"/>
        <w:rPr>
          <w:rFonts w:ascii="Palatino Linotype" w:eastAsia="Palatino Linotype" w:hAnsi="Palatino Linotype" w:cs="Palatino Linotype"/>
        </w:rPr>
      </w:pPr>
    </w:p>
    <w:p w14:paraId="7EB82347"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 xml:space="preserve">No existe obligación de elaborar documentos ad hoc para atender las solicitudes de acceso a la información. </w:t>
      </w:r>
      <w:r w:rsidRPr="0006412D">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2E6316" w14:textId="77777777" w:rsidR="007F7CBF" w:rsidRPr="0006412D" w:rsidRDefault="007F7CBF">
      <w:pPr>
        <w:spacing w:after="0" w:line="360" w:lineRule="auto"/>
        <w:ind w:left="567"/>
        <w:jc w:val="both"/>
        <w:rPr>
          <w:rFonts w:ascii="Palatino Linotype" w:eastAsia="Palatino Linotype" w:hAnsi="Palatino Linotype" w:cs="Palatino Linotype"/>
          <w:i/>
        </w:rPr>
      </w:pPr>
    </w:p>
    <w:p w14:paraId="039C2C6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tales circunstancias para el caso en particular, este Instituto no encuentra sustento legal que permita ordenar la entrega de la información conforme los intereses del Particular; no obstante, es procedente determinar las atribuciones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para que, de ser el caso, en aras del principio de máxima </w:t>
      </w:r>
      <w:r w:rsidRPr="0006412D">
        <w:rPr>
          <w:rFonts w:ascii="Palatino Linotype" w:eastAsia="Palatino Linotype" w:hAnsi="Palatino Linotype" w:cs="Palatino Linotype"/>
          <w:sz w:val="24"/>
          <w:szCs w:val="24"/>
        </w:rPr>
        <w:lastRenderedPageBreak/>
        <w:t>publicidad, se ordene la entrega de la información con el mayor grado de desagregación posible.</w:t>
      </w:r>
    </w:p>
    <w:p w14:paraId="1960CE3B"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1D45A3E"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Establecido lo anterior, es de recordar que el Particular en su solicitud señaló que requería la información, con las coordenadas geográficas, establecidas en el lugar de la intervención, por lo que se trae de nueva cuenta la Ley General del Sistema Nacional de Seguridad Pública, en la cual se establece en su artículo 43 lo que debe contener el informe policial homologado como se muestra a continuación:</w:t>
      </w:r>
    </w:p>
    <w:p w14:paraId="3A96C7D4" w14:textId="77777777" w:rsidR="007F7CBF" w:rsidRPr="0006412D" w:rsidRDefault="0078141F">
      <w:pPr>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rPr>
        <w:t xml:space="preserve"> </w:t>
      </w:r>
    </w:p>
    <w:p w14:paraId="457CD88C"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43.-</w:t>
      </w:r>
      <w:r w:rsidRPr="0006412D">
        <w:rPr>
          <w:rFonts w:ascii="Palatino Linotype" w:eastAsia="Palatino Linotype" w:hAnsi="Palatino Linotype" w:cs="Palatino Linotype"/>
          <w:i/>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618C461A"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El área que lo emite;</w:t>
      </w:r>
    </w:p>
    <w:p w14:paraId="5D6A4C14"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El usuario capturista;</w:t>
      </w:r>
    </w:p>
    <w:p w14:paraId="51F5860A"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III. Los Datos Generales de registro;</w:t>
      </w:r>
    </w:p>
    <w:p w14:paraId="53240140"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IV. Motivo, que se clasifica en;</w:t>
      </w:r>
    </w:p>
    <w:p w14:paraId="2750E95D"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a) Tipo de evento, y</w:t>
      </w:r>
    </w:p>
    <w:p w14:paraId="66156AF3"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b) Subtipo de evento.</w:t>
      </w:r>
    </w:p>
    <w:p w14:paraId="5EB4E822"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 La ubicación del evento y en su caso, los caminos;</w:t>
      </w:r>
    </w:p>
    <w:p w14:paraId="5D3A43D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 La descripción de hechos, que deberá detallar modo, tiempo y lugar, entre otros datos.</w:t>
      </w:r>
    </w:p>
    <w:p w14:paraId="1F4A0AC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VII. Entrevistas realizadas, y</w:t>
      </w:r>
    </w:p>
    <w:p w14:paraId="768CC63D"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VIII. En caso de detenciones:</w:t>
      </w:r>
    </w:p>
    <w:p w14:paraId="119E10B8"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a) Señalar los motivos de la detención;</w:t>
      </w:r>
    </w:p>
    <w:p w14:paraId="77F40E60"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b) Descripción de la persona;</w:t>
      </w:r>
    </w:p>
    <w:p w14:paraId="68D8672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c) El nombre del detenido y apodo, en su caso;</w:t>
      </w:r>
    </w:p>
    <w:p w14:paraId="50FAC4D8"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d) Descripción de estado físico aparente;</w:t>
      </w:r>
    </w:p>
    <w:p w14:paraId="3F5E85B5"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 Objetos que le fueron encontrados;</w:t>
      </w:r>
    </w:p>
    <w:p w14:paraId="283C5888"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f) Autoridad a la que fue puesto a disposición, y</w:t>
      </w:r>
    </w:p>
    <w:p w14:paraId="2E1D22D6"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g) Lugar en el que fue puesto a disposición.</w:t>
      </w:r>
    </w:p>
    <w:p w14:paraId="2ECE45E2"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A5BB649"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B6CD76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 no se advierte la obligación de que el informe policial homologado deba contener coordenadas geográficas, sino solamente la ubicación del evento, el cual puede ser solventado con la dirección, por lo que la información se debe proporcionar con el mayor grado de desagregación posible, ya que al nivel que solicita el Particular, confiere al Sujeto Obligado a practicar una investigación, por lo que el derecho de acceso a la información pública se satisface en aquellos casos en que se entregue el soporte documental en el que conste la información solicitada, sin necesidad de elaborar documentos </w:t>
      </w:r>
      <w:r w:rsidRPr="0006412D">
        <w:rPr>
          <w:rFonts w:ascii="Palatino Linotype" w:eastAsia="Palatino Linotype" w:hAnsi="Palatino Linotype" w:cs="Palatino Linotype"/>
          <w:i/>
          <w:sz w:val="24"/>
          <w:szCs w:val="24"/>
        </w:rPr>
        <w:t>ad hoc</w:t>
      </w:r>
      <w:r w:rsidRPr="0006412D">
        <w:rPr>
          <w:rFonts w:ascii="Palatino Linotype" w:eastAsia="Palatino Linotype" w:hAnsi="Palatino Linotype" w:cs="Palatino Linotype"/>
          <w:sz w:val="24"/>
          <w:szCs w:val="24"/>
        </w:rPr>
        <w:t xml:space="preserve">; lo cual, toma sustento en el artículo 160 de la Ley de Transparencia y Acceso a la Información Pública del Estado de México y Municipios, el cual refiere que los sujetos obligados deberán entregar la </w:t>
      </w:r>
      <w:r w:rsidRPr="0006412D">
        <w:rPr>
          <w:rFonts w:ascii="Palatino Linotype" w:eastAsia="Palatino Linotype" w:hAnsi="Palatino Linotype" w:cs="Palatino Linotype"/>
          <w:sz w:val="24"/>
          <w:szCs w:val="24"/>
        </w:rPr>
        <w:lastRenderedPageBreak/>
        <w:t>información que obre en sus archivos. Además, resulta aplicable el Criterio 03/17 del Instituto Nacional de Transparencia, Acceso a la Información y Protección de Datos Personales, previamente citado.</w:t>
      </w:r>
    </w:p>
    <w:p w14:paraId="49914052"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45D6DD1"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14:paraId="6F4AD792"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253CE46B" w14:textId="77777777" w:rsidR="007F7CBF" w:rsidRPr="0006412D" w:rsidRDefault="0078141F">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b/>
          <w:sz w:val="24"/>
          <w:szCs w:val="24"/>
        </w:rPr>
        <w:t>De las atribuciones del SUJETO OBLIGADO.</w:t>
      </w:r>
    </w:p>
    <w:p w14:paraId="2C13916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5BDB63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este tenor de conformidad con lo dispuesto en el Bando Municipal de Toluca de los años 2022, 2021, 2020 y 2019, se advierte que dentro de las funciones y atribuciones con las que cuenta </w:t>
      </w:r>
      <w:proofErr w:type="gramStart"/>
      <w:r w:rsidRPr="0006412D">
        <w:rPr>
          <w:rFonts w:ascii="Palatino Linotype" w:eastAsia="Palatino Linotype" w:hAnsi="Palatino Linotype" w:cs="Palatino Linotype"/>
          <w:sz w:val="24"/>
          <w:szCs w:val="24"/>
        </w:rPr>
        <w:t xml:space="preserve">el  </w:t>
      </w:r>
      <w:r w:rsidRPr="0006412D">
        <w:rPr>
          <w:rFonts w:ascii="Palatino Linotype" w:eastAsia="Palatino Linotype" w:hAnsi="Palatino Linotype" w:cs="Palatino Linotype"/>
          <w:b/>
          <w:sz w:val="24"/>
          <w:szCs w:val="24"/>
        </w:rPr>
        <w:t>SUJETO</w:t>
      </w:r>
      <w:proofErr w:type="gramEnd"/>
      <w:r w:rsidRPr="0006412D">
        <w:rPr>
          <w:rFonts w:ascii="Palatino Linotype" w:eastAsia="Palatino Linotype" w:hAnsi="Palatino Linotype" w:cs="Palatino Linotype"/>
          <w:b/>
          <w:sz w:val="24"/>
          <w:szCs w:val="24"/>
        </w:rPr>
        <w:t xml:space="preserve"> OBLIGADO</w:t>
      </w:r>
      <w:r w:rsidRPr="0006412D">
        <w:rPr>
          <w:rFonts w:ascii="Palatino Linotype" w:eastAsia="Palatino Linotype" w:hAnsi="Palatino Linotype" w:cs="Palatino Linotype"/>
          <w:sz w:val="24"/>
          <w:szCs w:val="24"/>
        </w:rPr>
        <w:t xml:space="preserve">  en materia de Seguridad Pública, se encuentra:</w:t>
      </w:r>
    </w:p>
    <w:p w14:paraId="5A036239"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EDBF82D" w14:textId="77777777" w:rsidR="007F7CBF" w:rsidRPr="0006412D" w:rsidRDefault="0078141F">
      <w:pPr>
        <w:spacing w:after="0" w:line="360" w:lineRule="auto"/>
        <w:ind w:left="851"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Artículo 74. Son atribuciones de las autoridades municipales en materia de Seguridad Pública las siguientes:</w:t>
      </w:r>
    </w:p>
    <w:p w14:paraId="67CCBD86" w14:textId="77777777" w:rsidR="007F7CBF" w:rsidRPr="0006412D" w:rsidRDefault="0078141F">
      <w:pPr>
        <w:spacing w:after="0" w:line="360" w:lineRule="auto"/>
        <w:ind w:left="851"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348F9C17" w14:textId="77777777" w:rsidR="007F7CBF" w:rsidRPr="0006412D" w:rsidRDefault="0078141F">
      <w:pPr>
        <w:spacing w:after="0" w:line="360" w:lineRule="auto"/>
        <w:ind w:left="851"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XIII. Generar informes y estadísticas sobre actividades delictivas en el municipio;</w:t>
      </w:r>
    </w:p>
    <w:p w14:paraId="0463F31A"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971F0A2"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Finalmente, el Bando de Gobierno Municipal de Toluca 2010, localizado en </w:t>
      </w:r>
      <w:r w:rsidRPr="0006412D">
        <w:rPr>
          <w:rFonts w:ascii="Palatino Linotype" w:eastAsia="Palatino Linotype" w:hAnsi="Palatino Linotype" w:cs="Palatino Linotype"/>
          <w:sz w:val="24"/>
          <w:szCs w:val="24"/>
          <w:u w:val="single"/>
        </w:rPr>
        <w:t>https://legislacion.edomex.gob.mx/sites/legislacion.edomex.gob.mx/files/files/pdf/gct/2010/feb223.PDF</w:t>
      </w:r>
      <w:r w:rsidRPr="0006412D">
        <w:rPr>
          <w:rFonts w:ascii="Palatino Linotype" w:eastAsia="Palatino Linotype" w:hAnsi="Palatino Linotype" w:cs="Palatino Linotype"/>
          <w:sz w:val="24"/>
          <w:szCs w:val="24"/>
        </w:rPr>
        <w:t>, no contiene información relacionada con lo solicitado.</w:t>
      </w:r>
    </w:p>
    <w:p w14:paraId="73293590"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EF8D6C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lo antes señalado es claro que corresponde al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llevar un informe y estadística de actividades delictivas, que derivado de las evidencias encontradas, pudiera ser a partir del año 2019, sin embargo, no se tiene certeza de la búsqueda de la información en el periodo solicitado, ya que únicamente se limitó a señalar que: “…</w:t>
      </w:r>
      <w:r w:rsidRPr="0006412D">
        <w:rPr>
          <w:rFonts w:ascii="Palatino Linotype" w:eastAsia="Palatino Linotype" w:hAnsi="Palatino Linotype" w:cs="Palatino Linotype"/>
          <w:i/>
          <w:sz w:val="24"/>
          <w:szCs w:val="24"/>
        </w:rPr>
        <w:t>no se localizó una base de datos de acuerdo a las características solicitadas …”</w:t>
      </w:r>
      <w:r w:rsidRPr="0006412D">
        <w:rPr>
          <w:rFonts w:ascii="Palatino Linotype" w:eastAsia="Palatino Linotype" w:hAnsi="Palatino Linotype" w:cs="Palatino Linotype"/>
          <w:sz w:val="24"/>
          <w:szCs w:val="24"/>
        </w:rPr>
        <w:t xml:space="preserve"> (Sic)</w:t>
      </w:r>
    </w:p>
    <w:p w14:paraId="7B54D86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0FFADA9"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Bajo este línea de pensamiento resulta importante señalar que si bien es cierto, se manifestó el servidor público habilitado competente, en este caso el Director de Seguridad y Protección, para dar respuesta, no menos cierto es que no se colmó el derecho de acceso a la información pública, toda vez que únicamente se limitó a entregar una relación de detenciones, puestas a disposición, vehículos recuperados,  </w:t>
      </w:r>
      <w:r w:rsidRPr="0006412D">
        <w:rPr>
          <w:rFonts w:ascii="Palatino Linotype" w:eastAsia="Palatino Linotype" w:hAnsi="Palatino Linotype" w:cs="Palatino Linotype"/>
          <w:sz w:val="24"/>
          <w:szCs w:val="24"/>
        </w:rPr>
        <w:lastRenderedPageBreak/>
        <w:t>remisiones y detenidos por remisión de los años 2022 y 2021 sin que pronuncie de manera clara y precisa las razones por las que no se cuenta con esta información.</w:t>
      </w:r>
    </w:p>
    <w:p w14:paraId="6BB5DAC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A96C87B" w14:textId="77777777" w:rsidR="007F7CBF" w:rsidRPr="0006412D" w:rsidRDefault="0078141F">
      <w:pPr>
        <w:pBdr>
          <w:top w:val="nil"/>
          <w:left w:val="nil"/>
          <w:bottom w:val="nil"/>
          <w:right w:val="nil"/>
          <w:between w:val="nil"/>
        </w:pBdr>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sz w:val="24"/>
          <w:szCs w:val="24"/>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595E0F0" w14:textId="77777777" w:rsidR="007F7CBF" w:rsidRPr="0006412D" w:rsidRDefault="007F7CB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1E33141" w14:textId="77777777" w:rsidR="007F7CBF" w:rsidRPr="0006412D" w:rsidRDefault="0078141F">
      <w:pPr>
        <w:pBdr>
          <w:top w:val="nil"/>
          <w:left w:val="nil"/>
          <w:bottom w:val="nil"/>
          <w:right w:val="nil"/>
          <w:between w:val="nil"/>
        </w:pBdr>
        <w:spacing w:after="0" w:line="276" w:lineRule="auto"/>
        <w:ind w:left="1134" w:right="900"/>
        <w:jc w:val="both"/>
        <w:rPr>
          <w:rFonts w:ascii="Palatino Linotype" w:eastAsia="Palatino Linotype" w:hAnsi="Palatino Linotype" w:cs="Palatino Linotype"/>
        </w:rPr>
      </w:pPr>
      <w:r w:rsidRPr="0006412D">
        <w:rPr>
          <w:rFonts w:ascii="Palatino Linotype" w:eastAsia="Palatino Linotype" w:hAnsi="Palatino Linotype" w:cs="Palatino Linotype"/>
          <w:i/>
        </w:rPr>
        <w:t xml:space="preserve">Artículo 18. Los sujetos obligados </w:t>
      </w:r>
      <w:r w:rsidRPr="0006412D">
        <w:rPr>
          <w:rFonts w:ascii="Palatino Linotype" w:eastAsia="Palatino Linotype" w:hAnsi="Palatino Linotype" w:cs="Palatino Linotype"/>
          <w:b/>
          <w:i/>
        </w:rPr>
        <w:t>deberán documentar todo acto que derive del ejercicio de sus facultades, competencias o funciones</w:t>
      </w:r>
      <w:r w:rsidRPr="0006412D">
        <w:rPr>
          <w:rFonts w:ascii="Palatino Linotype" w:eastAsia="Palatino Linotype" w:hAnsi="Palatino Linotype" w:cs="Palatino Linotype"/>
          <w:i/>
        </w:rPr>
        <w:t>, considerando desde su origen la eventual publicidad y reutilización de la información que generen.</w:t>
      </w:r>
    </w:p>
    <w:p w14:paraId="23E54AD4" w14:textId="77777777" w:rsidR="007F7CBF" w:rsidRPr="0006412D" w:rsidRDefault="0078141F">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sz w:val="24"/>
          <w:szCs w:val="24"/>
        </w:rPr>
        <w:t> </w:t>
      </w:r>
    </w:p>
    <w:p w14:paraId="2E74740B" w14:textId="77777777" w:rsidR="007F7CBF" w:rsidRPr="0006412D" w:rsidRDefault="0078141F">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sz w:val="24"/>
          <w:szCs w:val="24"/>
        </w:rPr>
        <w:t xml:space="preserve">De lo anterior se entiende que el ejercicio del derecho de acceso a la información pública se centra en la potestad de los particulares de tener </w:t>
      </w:r>
      <w:r w:rsidRPr="0006412D">
        <w:rPr>
          <w:rFonts w:ascii="Palatino Linotype" w:eastAsia="Palatino Linotype" w:hAnsi="Palatino Linotype" w:cs="Palatino Linotype"/>
          <w:b/>
          <w:sz w:val="24"/>
          <w:szCs w:val="24"/>
        </w:rPr>
        <w:t>acceso a los documentos públicos que obren en los archivos de los Sujetos Obligados</w:t>
      </w:r>
      <w:r w:rsidRPr="0006412D">
        <w:rPr>
          <w:rFonts w:ascii="Palatino Linotype" w:eastAsia="Palatino Linotype" w:hAnsi="Palatino Linotype" w:cs="Palatino Linotype"/>
          <w:sz w:val="24"/>
          <w:szCs w:val="24"/>
        </w:rPr>
        <w:t xml:space="preserve">, ya sea porque los generen en el uso de sus atribuciones, los administren o simplemente los posean. </w:t>
      </w:r>
    </w:p>
    <w:p w14:paraId="44949958"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3CBAC86" w14:textId="77777777" w:rsidR="007F7CBF" w:rsidRPr="0006412D" w:rsidRDefault="0078141F">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sz w:val="24"/>
          <w:szCs w:val="24"/>
        </w:rPr>
        <w:t xml:space="preserve">En consecuencia, el derecho de acceso a la información pública se satisface en aquellos casos en que se entregue el soporte documental en que conste la información pública, toda vez que los Sujetos Obligados no tienen el deber de </w:t>
      </w:r>
      <w:r w:rsidRPr="0006412D">
        <w:rPr>
          <w:rFonts w:ascii="Palatino Linotype" w:eastAsia="Palatino Linotype" w:hAnsi="Palatino Linotype" w:cs="Palatino Linotype"/>
          <w:sz w:val="24"/>
          <w:szCs w:val="24"/>
        </w:rPr>
        <w:lastRenderedPageBreak/>
        <w:t xml:space="preserve">generar, poseer o administrar la información pública con el grado de detalle que se señala en la solicitud de información pública, esto es, que no tienen el deber de generar un documento </w:t>
      </w:r>
      <w:r w:rsidRPr="0006412D">
        <w:rPr>
          <w:rFonts w:ascii="Palatino Linotype" w:eastAsia="Palatino Linotype" w:hAnsi="Palatino Linotype" w:cs="Palatino Linotype"/>
          <w:b/>
          <w:i/>
          <w:sz w:val="24"/>
          <w:szCs w:val="24"/>
        </w:rPr>
        <w:t>ad hoc</w:t>
      </w:r>
      <w:r w:rsidRPr="0006412D">
        <w:rPr>
          <w:rFonts w:ascii="Palatino Linotype" w:eastAsia="Palatino Linotype" w:hAnsi="Palatino Linotype" w:cs="Palatino Linotype"/>
          <w:sz w:val="24"/>
          <w:szCs w:val="24"/>
        </w:rPr>
        <w:t>, para satisfacer el derecho de acceso a la información pública.</w:t>
      </w:r>
    </w:p>
    <w:p w14:paraId="07A64535" w14:textId="77777777" w:rsidR="007F7CBF" w:rsidRPr="0006412D" w:rsidRDefault="0078141F">
      <w:pPr>
        <w:tabs>
          <w:tab w:val="left" w:pos="142"/>
          <w:tab w:val="left" w:pos="284"/>
          <w:tab w:val="left" w:pos="426"/>
        </w:tabs>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sz w:val="24"/>
          <w:szCs w:val="24"/>
        </w:rPr>
        <w:t>Robustece lo anterior el Criterio 09/10, emitido por el Pleno del entonces Instituto Federal de Acceso a la Información y Protección de Datos (IFAI), ahora Instituto Nacional de Transparencia, Acceso a la Información y Protección de Datos Personales (INAI), que dice:</w:t>
      </w:r>
    </w:p>
    <w:p w14:paraId="10B9C265" w14:textId="77777777" w:rsidR="007F7CBF" w:rsidRPr="0006412D" w:rsidRDefault="007F7CBF">
      <w:pPr>
        <w:tabs>
          <w:tab w:val="left" w:pos="142"/>
          <w:tab w:val="left" w:pos="284"/>
          <w:tab w:val="left" w:pos="426"/>
        </w:tabs>
        <w:spacing w:line="276" w:lineRule="auto"/>
        <w:ind w:left="993" w:right="900"/>
        <w:jc w:val="both"/>
        <w:rPr>
          <w:rFonts w:ascii="Palatino Linotype" w:eastAsia="Palatino Linotype" w:hAnsi="Palatino Linotype" w:cs="Palatino Linotype"/>
          <w:b/>
        </w:rPr>
      </w:pPr>
    </w:p>
    <w:p w14:paraId="416362C0" w14:textId="77777777" w:rsidR="007F7CBF" w:rsidRPr="0006412D" w:rsidRDefault="0078141F">
      <w:pPr>
        <w:spacing w:after="0" w:line="276" w:lineRule="auto"/>
        <w:ind w:left="993"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r w:rsidRPr="0006412D">
        <w:rPr>
          <w:rFonts w:ascii="Palatino Linotype" w:eastAsia="Palatino Linotype" w:hAnsi="Palatino Linotype" w:cs="Palatino Linotype"/>
          <w:b/>
          <w:i/>
        </w:rPr>
        <w:t>Las dependencias y entidades no están obligadas a generar documentos ad hoc para responder una solicitud de acceso a la información.</w:t>
      </w:r>
      <w:r w:rsidRPr="0006412D">
        <w:rPr>
          <w:rFonts w:ascii="Palatino Linotype" w:eastAsia="Palatino Linotype" w:hAnsi="Palatino Linotype" w:cs="Palatino Linotype"/>
          <w:i/>
        </w:rPr>
        <w:t xml:space="preserve"> Tomando en consideración lo establecido por el artículo 42 de la Ley Federal de Transparencia y Acceso a la Información Pública Gubernamental, que establece que </w:t>
      </w:r>
      <w:r w:rsidRPr="0006412D">
        <w:rPr>
          <w:rFonts w:ascii="Palatino Linotype" w:eastAsia="Palatino Linotype" w:hAnsi="Palatino Linotype" w:cs="Palatino Linotype"/>
          <w:b/>
          <w:i/>
        </w:rPr>
        <w:t>las dependencias y entidades sólo estarán obligadas a entregar documentos que se encuentren en sus archivos</w:t>
      </w:r>
      <w:r w:rsidRPr="0006412D">
        <w:rPr>
          <w:rFonts w:ascii="Palatino Linotype" w:eastAsia="Palatino Linotype" w:hAnsi="Palatino Linotype" w:cs="Palatino Linotype"/>
          <w:i/>
        </w:rPr>
        <w:t xml:space="preserve">, las dependencias y entidades </w:t>
      </w:r>
      <w:r w:rsidRPr="0006412D">
        <w:rPr>
          <w:rFonts w:ascii="Palatino Linotype" w:eastAsia="Palatino Linotype" w:hAnsi="Palatino Linotype" w:cs="Palatino Linotype"/>
          <w:b/>
          <w:i/>
        </w:rPr>
        <w:t>no están obligadas a elaborar documentos ad hoc para atender las solicitudes de información</w:t>
      </w:r>
      <w:r w:rsidRPr="0006412D">
        <w:rPr>
          <w:rFonts w:ascii="Palatino Linotype" w:eastAsia="Palatino Linotype" w:hAnsi="Palatino Linotype" w:cs="Palatino Linotype"/>
          <w:i/>
        </w:rPr>
        <w:t>, sino que deben garantizar el acceso a la información con la que cuentan en el formato que la misma así lo permita o se encuentre, en aras de dar satisfacción a la solicitud presentada.”</w:t>
      </w:r>
    </w:p>
    <w:p w14:paraId="1CD03339" w14:textId="77777777" w:rsidR="007F7CBF" w:rsidRPr="0006412D" w:rsidRDefault="007F7CBF">
      <w:pPr>
        <w:spacing w:after="0" w:line="360" w:lineRule="auto"/>
        <w:ind w:left="993" w:right="900"/>
        <w:jc w:val="both"/>
        <w:rPr>
          <w:rFonts w:ascii="Palatino Linotype" w:eastAsia="Palatino Linotype" w:hAnsi="Palatino Linotype" w:cs="Palatino Linotype"/>
          <w:i/>
        </w:rPr>
      </w:pPr>
    </w:p>
    <w:p w14:paraId="7A49D284" w14:textId="77777777" w:rsidR="007F7CBF" w:rsidRPr="0006412D" w:rsidRDefault="0078141F">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De la temporalidad en la conservación de los archivos.</w:t>
      </w:r>
    </w:p>
    <w:p w14:paraId="7D1E16B9" w14:textId="77777777" w:rsidR="007F7CBF" w:rsidRPr="0006412D" w:rsidRDefault="007F7CBF">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065AB251"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mérito de lo anterior, es conveniente señalar los siguientes conceptos de acuerdo a los lineamientos para la Organización y Conservación de Archivos, emitidos por el Instituto Nacional de Acceso a la Información (INAI), cuyo objeto es “establecer </w:t>
      </w:r>
      <w:r w:rsidRPr="0006412D">
        <w:rPr>
          <w:rFonts w:ascii="Palatino Linotype" w:eastAsia="Palatino Linotype" w:hAnsi="Palatino Linotype" w:cs="Palatino Linotype"/>
          <w:sz w:val="24"/>
          <w:szCs w:val="24"/>
        </w:rPr>
        <w:lastRenderedPageBreak/>
        <w:t>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607791AF"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61CD29E" w14:textId="77777777" w:rsidR="007F7CBF" w:rsidRPr="0006412D" w:rsidRDefault="0078141F">
      <w:pPr>
        <w:tabs>
          <w:tab w:val="left" w:pos="7938"/>
        </w:tabs>
        <w:spacing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“Cuarto.</w:t>
      </w:r>
    </w:p>
    <w:p w14:paraId="7AC8F4C0"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0A626589"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Archivo: El conjunto orgánico de documentos en cualquier soporte, que son producidos o recibidos por los sujetos obligados o los particulares en el ejercicio de sus atribuciones o en el desarrollo de sus actividades;</w:t>
      </w:r>
    </w:p>
    <w:p w14:paraId="7BDDEEF0"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III. Archivo de concentración: La unidad de la administración de documentos cuya consulta es esporádica y que permanecen en ella hasta su transferencia secundaria o baja documental;</w:t>
      </w:r>
    </w:p>
    <w:p w14:paraId="0C2479E8"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IV. Archivo histórico. La unidad responsable de la administración de los documentos de conservación permanente y que son fuente de acceso público;</w:t>
      </w:r>
    </w:p>
    <w:p w14:paraId="6E65718D"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 Archivo de trámite: La unidad responsable de la administración de documentos de uso cotidiano y necesario para el ejercicio de las atribuciones de una unidad administrativa, los cuales permanecen en ella hasta su transferencia primaria;</w:t>
      </w:r>
    </w:p>
    <w:p w14:paraId="44C217DF"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VIII. Baja documental. La eliminación de aquella documentación que haya prescrito en sus valores administrativos, legales, fiscales, contables, y que no contenga valores históricos;</w:t>
      </w:r>
    </w:p>
    <w:p w14:paraId="651AA458"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w:t>
      </w:r>
    </w:p>
    <w:p w14:paraId="4A1FB81B"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X. Ciclo vital del documento: </w:t>
      </w:r>
      <w:proofErr w:type="gramStart"/>
      <w:r w:rsidRPr="0006412D">
        <w:rPr>
          <w:rFonts w:ascii="Palatino Linotype" w:eastAsia="Palatino Linotype" w:hAnsi="Palatino Linotype" w:cs="Palatino Linotype"/>
          <w:i/>
        </w:rPr>
        <w:t>La etapas</w:t>
      </w:r>
      <w:proofErr w:type="gramEnd"/>
      <w:r w:rsidRPr="0006412D">
        <w:rPr>
          <w:rFonts w:ascii="Palatino Linotype" w:eastAsia="Palatino Linotype" w:hAnsi="Palatino Linotype" w:cs="Palatino Linotype"/>
          <w:i/>
        </w:rPr>
        <w:t xml:space="preserve"> de los documentos desde su producción o recepción hasta su baja o transferencia a un archivo histórico;</w:t>
      </w:r>
    </w:p>
    <w:p w14:paraId="3DE6D27A" w14:textId="77777777" w:rsidR="007F7CBF" w:rsidRPr="0006412D" w:rsidRDefault="0078141F">
      <w:pPr>
        <w:tabs>
          <w:tab w:val="left" w:pos="7938"/>
        </w:tabs>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5B257706" w14:textId="77777777" w:rsidR="007F7CBF" w:rsidRPr="0006412D" w:rsidRDefault="0078141F">
      <w:pPr>
        <w:tabs>
          <w:tab w:val="left" w:pos="7938"/>
        </w:tabs>
        <w:spacing w:before="240"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753FFD0" w14:textId="77777777" w:rsidR="007F7CBF" w:rsidRPr="0006412D" w:rsidRDefault="007F7CBF">
      <w:pPr>
        <w:tabs>
          <w:tab w:val="left" w:pos="7938"/>
        </w:tabs>
        <w:spacing w:after="0" w:line="360" w:lineRule="auto"/>
        <w:ind w:left="1134" w:right="900"/>
        <w:jc w:val="both"/>
        <w:rPr>
          <w:rFonts w:ascii="Palatino Linotype" w:eastAsia="Palatino Linotype" w:hAnsi="Palatino Linotype" w:cs="Palatino Linotype"/>
          <w:i/>
        </w:rPr>
      </w:pPr>
    </w:p>
    <w:p w14:paraId="7C89B835" w14:textId="77777777" w:rsidR="007F7CBF" w:rsidRPr="0006412D" w:rsidRDefault="0078141F">
      <w:pPr>
        <w:spacing w:after="0" w:line="360" w:lineRule="auto"/>
        <w:ind w:right="51"/>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4A6CCDCD" w14:textId="77777777" w:rsidR="007F7CBF" w:rsidRPr="0006412D" w:rsidRDefault="007F7CBF">
      <w:pPr>
        <w:spacing w:after="80" w:line="360" w:lineRule="auto"/>
        <w:jc w:val="both"/>
        <w:rPr>
          <w:rFonts w:ascii="Palatino Linotype" w:eastAsia="Palatino Linotype" w:hAnsi="Palatino Linotype" w:cs="Palatino Linotype"/>
          <w:sz w:val="24"/>
          <w:szCs w:val="24"/>
        </w:rPr>
      </w:pPr>
    </w:p>
    <w:p w14:paraId="4B2017C0" w14:textId="77777777" w:rsidR="007F7CBF" w:rsidRPr="0006412D" w:rsidRDefault="0078141F">
      <w:pPr>
        <w:spacing w:before="80" w:after="24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Lineamientos para la Valoración, Selección y Baja de los Documentos, Expedientes y Series de Trámite Concluido en los Archivos del Estado de México, que establece lo siguiente:</w:t>
      </w:r>
    </w:p>
    <w:p w14:paraId="293BF845"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w:t>
      </w:r>
      <w:r w:rsidRPr="0006412D">
        <w:rPr>
          <w:rFonts w:ascii="Palatino Linotype" w:eastAsia="Palatino Linotype" w:hAnsi="Palatino Linotype" w:cs="Palatino Linotype"/>
          <w:b/>
          <w:i/>
        </w:rPr>
        <w:t>Artículo 20.</w:t>
      </w:r>
      <w:r w:rsidRPr="0006412D">
        <w:rPr>
          <w:rFonts w:ascii="Palatino Linotype" w:eastAsia="Palatino Linotype" w:hAnsi="Palatino Linotype" w:cs="Palatino Linotype"/>
          <w:i/>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CB02888"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El periodo señalado se computará a partir del día siguiente a la fecha del documento con el cual se dé por concluido el asunto por el que los expedientes fueron creados.</w:t>
      </w:r>
    </w:p>
    <w:p w14:paraId="0D0FF5D3"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Artículo 27.- Las Unidades Administrativas al realizar la transferencia de los expedientes de trámite concluido, señalarán en el Inventario correspondiente los plazos de conservación </w:t>
      </w:r>
      <w:proofErr w:type="spellStart"/>
      <w:r w:rsidRPr="0006412D">
        <w:rPr>
          <w:rFonts w:ascii="Palatino Linotype" w:eastAsia="Palatino Linotype" w:hAnsi="Palatino Linotype" w:cs="Palatino Linotype"/>
          <w:i/>
        </w:rPr>
        <w:t>precaucional</w:t>
      </w:r>
      <w:proofErr w:type="spellEnd"/>
      <w:r w:rsidRPr="0006412D">
        <w:rPr>
          <w:rFonts w:ascii="Palatino Linotype" w:eastAsia="Palatino Linotype" w:hAnsi="Palatino Linotype" w:cs="Palatino Linotype"/>
          <w:i/>
        </w:rPr>
        <w:t xml:space="preserve"> de éstos en el Archivo de Concentración.</w:t>
      </w:r>
    </w:p>
    <w:p w14:paraId="3856626A"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Para determinar el plazo de conservación </w:t>
      </w:r>
      <w:proofErr w:type="spellStart"/>
      <w:r w:rsidRPr="0006412D">
        <w:rPr>
          <w:rFonts w:ascii="Palatino Linotype" w:eastAsia="Palatino Linotype" w:hAnsi="Palatino Linotype" w:cs="Palatino Linotype"/>
          <w:i/>
        </w:rPr>
        <w:t>precaucional</w:t>
      </w:r>
      <w:proofErr w:type="spellEnd"/>
      <w:r w:rsidRPr="0006412D">
        <w:rPr>
          <w:rFonts w:ascii="Palatino Linotype" w:eastAsia="Palatino Linotype" w:hAnsi="Palatino Linotype" w:cs="Palatino Linotype"/>
          <w:i/>
        </w:rPr>
        <w:t xml:space="preserve"> deberán considerar el marco legal o administrativo bajo el cual se produjeron o recibieron los documentos y los siguientes períodos:</w:t>
      </w:r>
    </w:p>
    <w:p w14:paraId="650A5047"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6 años para expedientes con información administrativa;</w:t>
      </w:r>
    </w:p>
    <w:p w14:paraId="57B6907A"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6 años como mínimo para expedientes con información fiscal y presupuestal contable;</w:t>
      </w:r>
    </w:p>
    <w:p w14:paraId="11D18C9D"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III. 12 años como mínimo para expedientes con información jurídico-legal, obra pública y activo fijo; y</w:t>
      </w:r>
    </w:p>
    <w:p w14:paraId="2F0C12EA" w14:textId="77777777" w:rsidR="007F7CBF" w:rsidRPr="0006412D" w:rsidRDefault="0078141F">
      <w:pPr>
        <w:spacing w:before="240" w:after="24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IV. Cuando en la legislación se establezcan períodos de conservación mayores a los señalados en las fracciones I, II y III, se considerarán los estipulados en dicha legislación para efectos de realización del proceso de selección final.</w:t>
      </w:r>
    </w:p>
    <w:p w14:paraId="7D3E7777" w14:textId="77777777" w:rsidR="007F7CBF" w:rsidRPr="0006412D" w:rsidRDefault="0078141F">
      <w:pPr>
        <w:spacing w:before="240"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V. Cuando las Unidades Administrativas no indique el plazo de conservación </w:t>
      </w:r>
      <w:proofErr w:type="spellStart"/>
      <w:r w:rsidRPr="0006412D">
        <w:rPr>
          <w:rFonts w:ascii="Palatino Linotype" w:eastAsia="Palatino Linotype" w:hAnsi="Palatino Linotype" w:cs="Palatino Linotype"/>
          <w:i/>
        </w:rPr>
        <w:t>precaucional</w:t>
      </w:r>
      <w:proofErr w:type="spellEnd"/>
      <w:r w:rsidRPr="0006412D">
        <w:rPr>
          <w:rFonts w:ascii="Palatino Linotype" w:eastAsia="Palatino Linotype" w:hAnsi="Palatino Linotype" w:cs="Palatino Linotype"/>
          <w:i/>
        </w:rPr>
        <w:t xml:space="preserve"> de sus expedientes en el Inventario correspondiente, los Archivos de Concentración podrán rechazar la transferencia de los expedientes.”</w:t>
      </w:r>
    </w:p>
    <w:p w14:paraId="607A15FA" w14:textId="77777777" w:rsidR="007F7CBF" w:rsidRPr="0006412D" w:rsidRDefault="007F7CBF">
      <w:pPr>
        <w:spacing w:after="0" w:line="360" w:lineRule="auto"/>
        <w:ind w:left="1134" w:right="900"/>
        <w:jc w:val="both"/>
        <w:rPr>
          <w:rFonts w:ascii="Palatino Linotype" w:eastAsia="Palatino Linotype" w:hAnsi="Palatino Linotype" w:cs="Palatino Linotype"/>
          <w:i/>
        </w:rPr>
      </w:pPr>
    </w:p>
    <w:p w14:paraId="46A9FA80" w14:textId="77777777" w:rsidR="007F7CBF" w:rsidRPr="0006412D" w:rsidRDefault="0078141F">
      <w:pPr>
        <w:spacing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 para lo cual, es necesario precisar la siguiente Reglamentación:</w:t>
      </w:r>
    </w:p>
    <w:p w14:paraId="01FBE2CF" w14:textId="77777777" w:rsidR="007F7CBF" w:rsidRPr="0006412D" w:rsidRDefault="0078141F">
      <w:pPr>
        <w:spacing w:before="160" w:after="0" w:line="276" w:lineRule="auto"/>
        <w:ind w:left="1134" w:right="900"/>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 xml:space="preserve">CÓDIGO REGLAMENTARIO MUNICIPAL DE TOLUCA. </w:t>
      </w:r>
    </w:p>
    <w:p w14:paraId="3738DEAA" w14:textId="77777777" w:rsidR="007F7CBF" w:rsidRPr="0006412D" w:rsidRDefault="007F7CBF">
      <w:pPr>
        <w:spacing w:after="0" w:line="276" w:lineRule="auto"/>
        <w:ind w:left="1134" w:right="900"/>
        <w:jc w:val="both"/>
        <w:rPr>
          <w:rFonts w:ascii="Palatino Linotype" w:eastAsia="Palatino Linotype" w:hAnsi="Palatino Linotype" w:cs="Palatino Linotype"/>
          <w:i/>
        </w:rPr>
      </w:pPr>
    </w:p>
    <w:p w14:paraId="1BC2F3D5"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Artículo 7.68. El Archivo Histórico se encargará de inventariar, clasificar, catalogar, conservar y restaurar los documentos que hayan agotado su vida administrativa útil, pero se consideran de importancia por su valor histórico, de acuerdo con lo que determinen las autoridades responsables de la depuración de los mismos.</w:t>
      </w:r>
    </w:p>
    <w:p w14:paraId="2110F538" w14:textId="77777777" w:rsidR="007F7CBF" w:rsidRPr="0006412D" w:rsidRDefault="007F7CBF">
      <w:pPr>
        <w:spacing w:after="0" w:line="276" w:lineRule="auto"/>
        <w:ind w:left="1134" w:right="900"/>
        <w:jc w:val="both"/>
        <w:rPr>
          <w:rFonts w:ascii="Palatino Linotype" w:eastAsia="Palatino Linotype" w:hAnsi="Palatino Linotype" w:cs="Palatino Linotype"/>
          <w:i/>
        </w:rPr>
      </w:pPr>
    </w:p>
    <w:p w14:paraId="229C19B9"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Artículo 7.69. El Archivo Histórico ejercerá las siguientes atribuciones:</w:t>
      </w:r>
    </w:p>
    <w:p w14:paraId="59938068"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0AB20A73"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VII. Investigar, recopilar y rescatar la documentación histórica que por su naturaleza deba permanecer en el Archivo; </w:t>
      </w:r>
    </w:p>
    <w:p w14:paraId="6B478A22"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VIII. Difundir por cualquier medio la documentación existente en el mismo; IX. Establecer coordinación con instituciones públicas y privadas en la aplicación de procedimientos para la conservación y organización de sus acervos documentales;</w:t>
      </w:r>
    </w:p>
    <w:p w14:paraId="328B2892"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FA04A6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 xml:space="preserve">De acuerdo a lo anterior se observa que el Área de Archivo Histórico del </w:t>
      </w:r>
      <w:r w:rsidRPr="0006412D">
        <w:rPr>
          <w:rFonts w:ascii="Palatino Linotype" w:eastAsia="Palatino Linotype" w:hAnsi="Palatino Linotype" w:cs="Palatino Linotype"/>
          <w:b/>
          <w:sz w:val="24"/>
          <w:szCs w:val="24"/>
        </w:rPr>
        <w:t xml:space="preserve">SUJETO OBLIGADO </w:t>
      </w:r>
      <w:r w:rsidRPr="0006412D">
        <w:rPr>
          <w:rFonts w:ascii="Palatino Linotype" w:eastAsia="Palatino Linotype" w:hAnsi="Palatino Linotype" w:cs="Palatino Linotype"/>
          <w:sz w:val="24"/>
          <w:szCs w:val="24"/>
        </w:rPr>
        <w:t xml:space="preserve">realiza un inventario y conserva los documentos que hayan agotado su vida administrativa útil, por lo que investiga, recopila </w:t>
      </w:r>
      <w:proofErr w:type="gramStart"/>
      <w:r w:rsidRPr="0006412D">
        <w:rPr>
          <w:rFonts w:ascii="Palatino Linotype" w:eastAsia="Palatino Linotype" w:hAnsi="Palatino Linotype" w:cs="Palatino Linotype"/>
          <w:sz w:val="24"/>
          <w:szCs w:val="24"/>
        </w:rPr>
        <w:t>y  recaba</w:t>
      </w:r>
      <w:proofErr w:type="gramEnd"/>
      <w:r w:rsidRPr="0006412D">
        <w:rPr>
          <w:rFonts w:ascii="Palatino Linotype" w:eastAsia="Palatino Linotype" w:hAnsi="Palatino Linotype" w:cs="Palatino Linotype"/>
          <w:sz w:val="24"/>
          <w:szCs w:val="24"/>
        </w:rPr>
        <w:t xml:space="preserve"> la documentación histórica a efecto difundir la documentación existente procurando la conservación y organización de sus acervos documentales.</w:t>
      </w:r>
    </w:p>
    <w:p w14:paraId="6351F67A"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5A698999" w14:textId="77777777" w:rsidR="007F7CBF" w:rsidRPr="0006412D" w:rsidRDefault="0078141F">
      <w:pPr>
        <w:spacing w:after="24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lo que, el Pleno de este Instituto considera que hizo falta agotar la búsqueda exhaustiva y razonable, ya que, por la antigüedad de la información (2010 a 2018), se considera que dichos documentos, pudieran obrar en los archivos de las unidades competentes, en razón de sus atribuciones, señaladas anteriormente. </w:t>
      </w:r>
    </w:p>
    <w:p w14:paraId="1DD0A646" w14:textId="77777777" w:rsidR="007F7CBF" w:rsidRPr="0006412D" w:rsidRDefault="0078141F">
      <w:pPr>
        <w:numPr>
          <w:ilvl w:val="0"/>
          <w:numId w:val="6"/>
        </w:numPr>
        <w:pBdr>
          <w:top w:val="nil"/>
          <w:left w:val="nil"/>
          <w:bottom w:val="nil"/>
          <w:right w:val="nil"/>
          <w:between w:val="nil"/>
        </w:pBdr>
        <w:spacing w:before="240"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Del acuerdo de inexistencia.</w:t>
      </w:r>
    </w:p>
    <w:p w14:paraId="68879049" w14:textId="77777777" w:rsidR="007F7CBF" w:rsidRPr="0006412D" w:rsidRDefault="007F7CBF">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14:paraId="33B73DF3"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Debe apuntarse en este caso en particular que de actualizarse el supuesto en el que se turnó la solicitud de información a las áreas competentes y no se localice el documento con el que se atienda el requerimiento, lo procedente es emitir el acuerdo de inexistencia de la Información y notificar al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w:t>
      </w:r>
    </w:p>
    <w:p w14:paraId="17D06FA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Sin embargo,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sidRPr="0006412D">
        <w:rPr>
          <w:rFonts w:ascii="Palatino Linotype" w:eastAsia="Palatino Linotype" w:hAnsi="Palatino Linotype" w:cs="Palatino Linotype"/>
          <w:sz w:val="24"/>
          <w:szCs w:val="24"/>
        </w:rPr>
        <w:t>aquéllas</w:t>
      </w:r>
      <w:proofErr w:type="gramEnd"/>
      <w:r w:rsidRPr="0006412D">
        <w:rPr>
          <w:rFonts w:ascii="Palatino Linotype" w:eastAsia="Palatino Linotype" w:hAnsi="Palatino Linotype" w:cs="Palatino Linotype"/>
          <w:sz w:val="24"/>
          <w:szCs w:val="24"/>
        </w:rPr>
        <w:t xml:space="preserve"> circunstancias de </w:t>
      </w:r>
      <w:r w:rsidRPr="0006412D">
        <w:rPr>
          <w:rFonts w:ascii="Palatino Linotype" w:eastAsia="Palatino Linotype" w:hAnsi="Palatino Linotype" w:cs="Palatino Linotype"/>
          <w:sz w:val="24"/>
          <w:szCs w:val="24"/>
        </w:rPr>
        <w:lastRenderedPageBreak/>
        <w:t xml:space="preserve">modo, tiempo y lugar que se tomaron en cuenta para llegar a determinar que no obra en sus archivos la información requerida. </w:t>
      </w:r>
    </w:p>
    <w:p w14:paraId="3258A52D"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DC56FB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correspondiente, de acuerdo a los artículos 47 y 49, fracciones II y III, de la Ley de Transparencia y Acceso a la Información Pública del Estado de México y Municipios:</w:t>
      </w:r>
    </w:p>
    <w:p w14:paraId="6A5B7414" w14:textId="77777777" w:rsidR="007F7CBF" w:rsidRPr="0006412D" w:rsidRDefault="007F7CBF">
      <w:pPr>
        <w:spacing w:line="360" w:lineRule="auto"/>
        <w:jc w:val="both"/>
        <w:rPr>
          <w:rFonts w:ascii="Palatino Linotype" w:eastAsia="Palatino Linotype" w:hAnsi="Palatino Linotype" w:cs="Palatino Linotype"/>
        </w:rPr>
      </w:pPr>
    </w:p>
    <w:p w14:paraId="518110BC"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47.</w:t>
      </w:r>
      <w:r w:rsidRPr="0006412D">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5F6BE498"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492D956D"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El Comité de Transparencia adoptará sus resoluciones por mayoría de votos. En caso de empate, la o el </w:t>
      </w:r>
      <w:proofErr w:type="gramStart"/>
      <w:r w:rsidRPr="0006412D">
        <w:rPr>
          <w:rFonts w:ascii="Palatino Linotype" w:eastAsia="Palatino Linotype" w:hAnsi="Palatino Linotype" w:cs="Palatino Linotype"/>
          <w:i/>
        </w:rPr>
        <w:t>Presidente</w:t>
      </w:r>
      <w:proofErr w:type="gramEnd"/>
      <w:r w:rsidRPr="0006412D">
        <w:rPr>
          <w:rFonts w:ascii="Palatino Linotype" w:eastAsia="Palatino Linotype" w:hAnsi="Palatino Linotype" w:cs="Palatino Linotype"/>
          <w:i/>
        </w:rPr>
        <w:t xml:space="preserve"> tendrá voto de calidad. A sus sesiones podrán asistir como invitados aquellos que sus integrantes consideren necesarios, quienes tendrán </w:t>
      </w:r>
      <w:proofErr w:type="gramStart"/>
      <w:r w:rsidRPr="0006412D">
        <w:rPr>
          <w:rFonts w:ascii="Palatino Linotype" w:eastAsia="Palatino Linotype" w:hAnsi="Palatino Linotype" w:cs="Palatino Linotype"/>
          <w:i/>
        </w:rPr>
        <w:t>voz</w:t>
      </w:r>
      <w:proofErr w:type="gramEnd"/>
      <w:r w:rsidRPr="0006412D">
        <w:rPr>
          <w:rFonts w:ascii="Palatino Linotype" w:eastAsia="Palatino Linotype" w:hAnsi="Palatino Linotype" w:cs="Palatino Linotype"/>
          <w:i/>
        </w:rPr>
        <w:t xml:space="preserve"> pero no voto.</w:t>
      </w:r>
    </w:p>
    <w:p w14:paraId="74CA5A40"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11F5396C"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El Comité se reunirá en sesión ordinaria o extraordinaria las veces que estime necesario. El tipo de sesión se precisará en la convocatoria emitida.</w:t>
      </w:r>
    </w:p>
    <w:p w14:paraId="07A89491"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69583838"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871A95C"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3B7B39A4"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015F0EF1"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36CCD62B"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Los titulares de las unidades administrativas que propongan la reserva, confidencialidad o declaren la </w:t>
      </w:r>
      <w:r w:rsidRPr="0006412D">
        <w:rPr>
          <w:rFonts w:ascii="Palatino Linotype" w:eastAsia="Palatino Linotype" w:hAnsi="Palatino Linotype" w:cs="Palatino Linotype"/>
          <w:i/>
          <w:u w:val="single"/>
        </w:rPr>
        <w:t>inexistencia</w:t>
      </w:r>
      <w:r w:rsidRPr="0006412D">
        <w:rPr>
          <w:rFonts w:ascii="Palatino Linotype" w:eastAsia="Palatino Linotype" w:hAnsi="Palatino Linotype" w:cs="Palatino Linotype"/>
          <w:i/>
        </w:rPr>
        <w:t xml:space="preserve"> de información, acudirán a las sesiones de dicho Comité donde se discuta la propuesta correspondiente.”</w:t>
      </w:r>
    </w:p>
    <w:p w14:paraId="6B410650" w14:textId="77777777" w:rsidR="007F7CBF" w:rsidRPr="0006412D" w:rsidRDefault="007F7CBF">
      <w:pPr>
        <w:spacing w:line="276" w:lineRule="auto"/>
        <w:ind w:left="1134" w:right="900"/>
        <w:jc w:val="both"/>
        <w:rPr>
          <w:rFonts w:ascii="Palatino Linotype" w:eastAsia="Palatino Linotype" w:hAnsi="Palatino Linotype" w:cs="Palatino Linotype"/>
          <w:i/>
        </w:rPr>
      </w:pPr>
    </w:p>
    <w:p w14:paraId="389C166F"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r w:rsidRPr="0006412D">
        <w:rPr>
          <w:rFonts w:ascii="Palatino Linotype" w:eastAsia="Palatino Linotype" w:hAnsi="Palatino Linotype" w:cs="Palatino Linotype"/>
          <w:b/>
          <w:i/>
        </w:rPr>
        <w:t>Artículo 49.</w:t>
      </w:r>
      <w:r w:rsidRPr="0006412D">
        <w:rPr>
          <w:rFonts w:ascii="Palatino Linotype" w:eastAsia="Palatino Linotype" w:hAnsi="Palatino Linotype" w:cs="Palatino Linotype"/>
          <w:i/>
        </w:rPr>
        <w:t xml:space="preserve"> Los Comités de Transparencia tendrán las siguientes atribuciones:</w:t>
      </w:r>
    </w:p>
    <w:p w14:paraId="57158567"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6FAB9B87"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II. Confirmar, modificar o revocar las determinaciones </w:t>
      </w:r>
      <w:proofErr w:type="gramStart"/>
      <w:r w:rsidRPr="0006412D">
        <w:rPr>
          <w:rFonts w:ascii="Palatino Linotype" w:eastAsia="Palatino Linotype" w:hAnsi="Palatino Linotype" w:cs="Palatino Linotype"/>
          <w:i/>
        </w:rPr>
        <w:t>que</w:t>
      </w:r>
      <w:proofErr w:type="gramEnd"/>
      <w:r w:rsidRPr="0006412D">
        <w:rPr>
          <w:rFonts w:ascii="Palatino Linotype" w:eastAsia="Palatino Linotype" w:hAnsi="Palatino Linotype" w:cs="Palatino Linotype"/>
          <w:i/>
        </w:rPr>
        <w:t xml:space="preserve"> en materia de ampliación del plazo de respuesta, clasificación de la información y </w:t>
      </w:r>
      <w:r w:rsidRPr="0006412D">
        <w:rPr>
          <w:rFonts w:ascii="Palatino Linotype" w:eastAsia="Palatino Linotype" w:hAnsi="Palatino Linotype" w:cs="Palatino Linotype"/>
          <w:i/>
          <w:u w:val="single"/>
        </w:rPr>
        <w:t xml:space="preserve">declaración de inexistencia </w:t>
      </w:r>
      <w:r w:rsidRPr="0006412D">
        <w:rPr>
          <w:rFonts w:ascii="Palatino Linotype" w:eastAsia="Palatino Linotype" w:hAnsi="Palatino Linotype" w:cs="Palatino Linotype"/>
          <w:i/>
        </w:rPr>
        <w:t>o de incompetencia realicen los titulares de las áreas de los sujetos obligados;</w:t>
      </w:r>
    </w:p>
    <w:p w14:paraId="257A8574" w14:textId="77777777" w:rsidR="007F7CBF" w:rsidRPr="0006412D" w:rsidRDefault="0078141F">
      <w:pPr>
        <w:spacing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685E6CE9"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XIII. Dictaminar las declaratorias de inexistencia de la información que les remitan las unidades administrativas y resolver en consecuencia;</w:t>
      </w:r>
    </w:p>
    <w:p w14:paraId="09850236" w14:textId="77777777" w:rsidR="007F7CBF" w:rsidRPr="0006412D" w:rsidRDefault="007F7CBF">
      <w:pPr>
        <w:spacing w:after="0" w:line="360" w:lineRule="auto"/>
        <w:jc w:val="both"/>
        <w:rPr>
          <w:rFonts w:ascii="Palatino Linotype" w:eastAsia="Palatino Linotype" w:hAnsi="Palatino Linotype" w:cs="Palatino Linotype"/>
          <w:i/>
        </w:rPr>
      </w:pPr>
    </w:p>
    <w:p w14:paraId="4EB283BE"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 xml:space="preserve">Asimismo, el acuerdo de inexistencia deberá apegarse a lo dispuesto por los artículos 169 y 170, de la Ley de la materia que ordenan: </w:t>
      </w:r>
    </w:p>
    <w:p w14:paraId="3174FDB8" w14:textId="77777777" w:rsidR="007F7CBF" w:rsidRPr="0006412D" w:rsidRDefault="007F7CBF">
      <w:pPr>
        <w:spacing w:after="0" w:line="360" w:lineRule="auto"/>
        <w:jc w:val="both"/>
        <w:rPr>
          <w:rFonts w:ascii="Palatino Linotype" w:eastAsia="Palatino Linotype" w:hAnsi="Palatino Linotype" w:cs="Palatino Linotype"/>
        </w:rPr>
      </w:pPr>
    </w:p>
    <w:p w14:paraId="703652AF" w14:textId="77777777" w:rsidR="007F7CBF" w:rsidRPr="0006412D" w:rsidRDefault="0078141F">
      <w:pPr>
        <w:spacing w:after="0" w:line="360"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169.</w:t>
      </w:r>
      <w:r w:rsidRPr="0006412D">
        <w:rPr>
          <w:rFonts w:ascii="Palatino Linotype" w:eastAsia="Palatino Linotype" w:hAnsi="Palatino Linotype" w:cs="Palatino Linotype"/>
          <w:i/>
        </w:rPr>
        <w:t xml:space="preserve"> Cuando la información no se encuentre en los archivos del sujeto obligado, el Comité de Transparencia:</w:t>
      </w:r>
    </w:p>
    <w:p w14:paraId="6F0EF16B" w14:textId="77777777" w:rsidR="007F7CBF" w:rsidRPr="0006412D" w:rsidRDefault="007F7CBF">
      <w:pPr>
        <w:ind w:left="1134" w:right="900"/>
        <w:jc w:val="both"/>
        <w:rPr>
          <w:rFonts w:ascii="Palatino Linotype" w:eastAsia="Palatino Linotype" w:hAnsi="Palatino Linotype" w:cs="Palatino Linotype"/>
          <w:i/>
        </w:rPr>
      </w:pPr>
    </w:p>
    <w:p w14:paraId="2B507ACD" w14:textId="77777777" w:rsidR="007F7CBF" w:rsidRPr="0006412D" w:rsidRDefault="0078141F">
      <w:pPr>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 Analizará el caso y tomará las medidas necesarias para localizar la información;</w:t>
      </w:r>
    </w:p>
    <w:p w14:paraId="4983D7B9" w14:textId="77777777" w:rsidR="007F7CBF" w:rsidRPr="0006412D" w:rsidRDefault="007F7CBF">
      <w:pPr>
        <w:ind w:left="1134" w:right="900"/>
        <w:jc w:val="both"/>
        <w:rPr>
          <w:rFonts w:ascii="Palatino Linotype" w:eastAsia="Palatino Linotype" w:hAnsi="Palatino Linotype" w:cs="Palatino Linotype"/>
          <w:i/>
        </w:rPr>
      </w:pPr>
    </w:p>
    <w:p w14:paraId="61F7B876" w14:textId="77777777" w:rsidR="007F7CBF" w:rsidRPr="0006412D" w:rsidRDefault="0078141F">
      <w:pPr>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 Expedirá una resolución que confirme la inexistencia del documento;</w:t>
      </w:r>
    </w:p>
    <w:p w14:paraId="776C620D" w14:textId="77777777" w:rsidR="007F7CBF" w:rsidRPr="0006412D" w:rsidRDefault="007F7CBF">
      <w:pPr>
        <w:ind w:left="1134" w:right="900"/>
        <w:jc w:val="both"/>
        <w:rPr>
          <w:rFonts w:ascii="Palatino Linotype" w:eastAsia="Palatino Linotype" w:hAnsi="Palatino Linotype" w:cs="Palatino Linotype"/>
          <w:i/>
        </w:rPr>
      </w:pPr>
    </w:p>
    <w:p w14:paraId="13FA8F1A" w14:textId="77777777" w:rsidR="007F7CBF" w:rsidRPr="0006412D" w:rsidRDefault="0078141F">
      <w:pPr>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E508E06" w14:textId="77777777" w:rsidR="007F7CBF" w:rsidRPr="0006412D" w:rsidRDefault="007F7CBF">
      <w:pPr>
        <w:ind w:left="1134" w:right="900"/>
        <w:jc w:val="both"/>
        <w:rPr>
          <w:rFonts w:ascii="Palatino Linotype" w:eastAsia="Palatino Linotype" w:hAnsi="Palatino Linotype" w:cs="Palatino Linotype"/>
          <w:i/>
        </w:rPr>
      </w:pPr>
    </w:p>
    <w:p w14:paraId="43652AC9" w14:textId="77777777" w:rsidR="007F7CBF" w:rsidRPr="0006412D" w:rsidRDefault="0078141F">
      <w:pPr>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sidRPr="0006412D">
        <w:rPr>
          <w:rFonts w:ascii="Palatino Linotype" w:eastAsia="Palatino Linotype" w:hAnsi="Palatino Linotype" w:cs="Palatino Linotype"/>
          <w:i/>
        </w:rPr>
        <w:t>.</w:t>
      </w:r>
    </w:p>
    <w:p w14:paraId="1B273A1D" w14:textId="77777777" w:rsidR="007F7CBF" w:rsidRPr="0006412D" w:rsidRDefault="007F7CBF">
      <w:pPr>
        <w:ind w:left="1134" w:right="900"/>
        <w:jc w:val="both"/>
        <w:rPr>
          <w:rFonts w:ascii="Palatino Linotype" w:eastAsia="Palatino Linotype" w:hAnsi="Palatino Linotype" w:cs="Palatino Linotype"/>
          <w:i/>
        </w:rPr>
      </w:pPr>
    </w:p>
    <w:p w14:paraId="4AED1CE3"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057A0CB5" w14:textId="77777777" w:rsidR="007F7CBF" w:rsidRPr="0006412D" w:rsidRDefault="007F7CBF">
      <w:pPr>
        <w:spacing w:after="0" w:line="276" w:lineRule="auto"/>
        <w:ind w:left="1134" w:right="902"/>
        <w:jc w:val="both"/>
        <w:rPr>
          <w:rFonts w:ascii="Palatino Linotype" w:eastAsia="Palatino Linotype" w:hAnsi="Palatino Linotype" w:cs="Palatino Linotype"/>
          <w:i/>
        </w:rPr>
      </w:pPr>
    </w:p>
    <w:p w14:paraId="36461FDF"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3B41769E" w14:textId="77777777" w:rsidR="007F7CBF" w:rsidRPr="0006412D" w:rsidRDefault="007F7CBF">
      <w:pPr>
        <w:spacing w:after="0" w:line="276" w:lineRule="auto"/>
        <w:ind w:left="1134" w:right="900"/>
        <w:jc w:val="both"/>
        <w:rPr>
          <w:rFonts w:ascii="Palatino Linotype" w:eastAsia="Palatino Linotype" w:hAnsi="Palatino Linotype" w:cs="Palatino Linotype"/>
          <w:i/>
        </w:rPr>
      </w:pPr>
    </w:p>
    <w:p w14:paraId="5970659C" w14:textId="77777777" w:rsidR="007F7CBF" w:rsidRPr="0006412D" w:rsidRDefault="0078141F">
      <w:pPr>
        <w:spacing w:after="0" w:line="276" w:lineRule="auto"/>
        <w:ind w:left="1134" w:right="900"/>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170.</w:t>
      </w:r>
      <w:r w:rsidRPr="0006412D">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7F7062F" w14:textId="77777777" w:rsidR="007F7CBF" w:rsidRPr="0006412D" w:rsidRDefault="007F7CBF">
      <w:pPr>
        <w:spacing w:after="0" w:line="360" w:lineRule="auto"/>
        <w:ind w:left="567" w:right="567"/>
        <w:jc w:val="both"/>
        <w:rPr>
          <w:rFonts w:ascii="Palatino Linotype" w:eastAsia="Palatino Linotype" w:hAnsi="Palatino Linotype" w:cs="Palatino Linotype"/>
          <w:sz w:val="24"/>
          <w:szCs w:val="24"/>
        </w:rPr>
      </w:pPr>
    </w:p>
    <w:p w14:paraId="6AB52438"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23B6ECE"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7D16B55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ese contexto, de conformidad con los </w:t>
      </w:r>
      <w:r w:rsidRPr="0006412D">
        <w:rPr>
          <w:rFonts w:ascii="Palatino Linotype" w:eastAsia="Palatino Linotype" w:hAnsi="Palatino Linotype" w:cs="Palatino Linotype"/>
          <w:b/>
          <w:sz w:val="24"/>
          <w:szCs w:val="24"/>
        </w:rPr>
        <w:t>criterios 12/10 y 04/19</w:t>
      </w:r>
      <w:r w:rsidRPr="0006412D">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B37C902" w14:textId="77777777" w:rsidR="007F7CBF" w:rsidRPr="0006412D" w:rsidRDefault="0078141F">
      <w:pPr>
        <w:numPr>
          <w:ilvl w:val="0"/>
          <w:numId w:val="2"/>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Motivación por las que se buscó la información, en determinadas unidades administrativas;</w:t>
      </w:r>
    </w:p>
    <w:p w14:paraId="56273C0C" w14:textId="77777777" w:rsidR="007F7CBF" w:rsidRPr="0006412D" w:rsidRDefault="0078141F">
      <w:pPr>
        <w:numPr>
          <w:ilvl w:val="0"/>
          <w:numId w:val="2"/>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Los criterios de búsqueda utilizados, y</w:t>
      </w:r>
    </w:p>
    <w:p w14:paraId="3A378EF9" w14:textId="77777777" w:rsidR="007F7CBF" w:rsidRPr="0006412D" w:rsidRDefault="0078141F">
      <w:pPr>
        <w:numPr>
          <w:ilvl w:val="0"/>
          <w:numId w:val="2"/>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Las circunstancias que fueron tomadas en cuenta.</w:t>
      </w:r>
    </w:p>
    <w:p w14:paraId="0074AE8B" w14:textId="77777777" w:rsidR="007F7CBF" w:rsidRPr="0006412D" w:rsidRDefault="007F7CBF">
      <w:pPr>
        <w:pBdr>
          <w:top w:val="nil"/>
          <w:left w:val="nil"/>
          <w:bottom w:val="nil"/>
          <w:right w:val="nil"/>
          <w:between w:val="nil"/>
        </w:pBdr>
        <w:spacing w:after="0" w:line="360" w:lineRule="auto"/>
        <w:rPr>
          <w:sz w:val="24"/>
          <w:szCs w:val="24"/>
        </w:rPr>
      </w:pPr>
    </w:p>
    <w:p w14:paraId="1758B3EF"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40FB9C7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FAE2889" w14:textId="77777777" w:rsidR="007F7CBF" w:rsidRPr="0006412D" w:rsidRDefault="0078141F">
      <w:pPr>
        <w:numPr>
          <w:ilvl w:val="0"/>
          <w:numId w:val="1"/>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Las áreas donde se buscó la información;</w:t>
      </w:r>
    </w:p>
    <w:p w14:paraId="2755BA7B" w14:textId="77777777" w:rsidR="007F7CBF" w:rsidRPr="0006412D" w:rsidRDefault="0078141F">
      <w:pPr>
        <w:numPr>
          <w:ilvl w:val="0"/>
          <w:numId w:val="1"/>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Tipo de archivos buscados (físicos o electrónicos);</w:t>
      </w:r>
    </w:p>
    <w:p w14:paraId="1EDFC8B1" w14:textId="77777777" w:rsidR="007F7CBF" w:rsidRPr="0006412D" w:rsidRDefault="0078141F">
      <w:pPr>
        <w:numPr>
          <w:ilvl w:val="0"/>
          <w:numId w:val="1"/>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Los criterios de búsqueda utilizados, y </w:t>
      </w:r>
    </w:p>
    <w:p w14:paraId="0A22F722" w14:textId="77777777" w:rsidR="007F7CBF" w:rsidRPr="0006412D" w:rsidRDefault="0078141F">
      <w:pPr>
        <w:numPr>
          <w:ilvl w:val="0"/>
          <w:numId w:val="1"/>
        </w:num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Las circunstancias que fueron tomadas en cuenta.</w:t>
      </w:r>
    </w:p>
    <w:p w14:paraId="7A6F9C1B" w14:textId="77777777" w:rsidR="007F7CBF" w:rsidRPr="0006412D" w:rsidRDefault="007F7CBF">
      <w:pPr>
        <w:spacing w:after="0" w:line="360" w:lineRule="auto"/>
        <w:ind w:left="720"/>
        <w:jc w:val="both"/>
        <w:rPr>
          <w:rFonts w:ascii="Palatino Linotype" w:eastAsia="Palatino Linotype" w:hAnsi="Palatino Linotype" w:cs="Palatino Linotype"/>
          <w:sz w:val="24"/>
          <w:szCs w:val="24"/>
        </w:rPr>
      </w:pPr>
    </w:p>
    <w:p w14:paraId="26C49FF6"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Toda vez, que como ya se constató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no realizó una búsqueda suficiente en sus archivos, a fin de dar cuenta de manera clara y precisa sobre la información solicitada.</w:t>
      </w:r>
    </w:p>
    <w:p w14:paraId="6039666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51B3712" w14:textId="77777777" w:rsidR="007F7CBF" w:rsidRPr="0006412D" w:rsidRDefault="0078141F">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Del formato de entrega de la información solicitada.</w:t>
      </w:r>
    </w:p>
    <w:p w14:paraId="501C6E5A" w14:textId="77777777" w:rsidR="007F7CBF" w:rsidRPr="0006412D" w:rsidRDefault="007F7CBF">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14:paraId="6DC2511A"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Expuesto lo anterior, no escapa de la óptica de este Instituto que la información se requirió en formato abierto, siendo este en formato de datos abiertos, por lo que resulta importante apuntar que los datos abiertos en términos de los artículos 3, fracciones VI y VIII, de la Ley General de Transparencia y Acceso a la Información Pública y de la Ley de Transparencia y Acceso a la Información Pública del Estado </w:t>
      </w:r>
      <w:r w:rsidRPr="0006412D">
        <w:rPr>
          <w:rFonts w:ascii="Palatino Linotype" w:eastAsia="Palatino Linotype" w:hAnsi="Palatino Linotype" w:cs="Palatino Linotype"/>
          <w:sz w:val="24"/>
          <w:szCs w:val="24"/>
        </w:rPr>
        <w:lastRenderedPageBreak/>
        <w:t xml:space="preserve">de México y Municipios, </w:t>
      </w:r>
      <w:r w:rsidRPr="0006412D">
        <w:rPr>
          <w:rFonts w:ascii="Palatino Linotype" w:eastAsia="Palatino Linotype" w:hAnsi="Palatino Linotype" w:cs="Palatino Linotype"/>
          <w:b/>
          <w:sz w:val="24"/>
          <w:szCs w:val="24"/>
        </w:rPr>
        <w:t>son aquellos datos digitales de carácter público que son accesibles en línea y que pueden ser usados, reutilizados y redistribuidos por cualquier interesado.</w:t>
      </w:r>
    </w:p>
    <w:p w14:paraId="52AE4D8D"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03E204D9"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14:paraId="10E0BE85" w14:textId="77777777" w:rsidR="007F7CBF" w:rsidRPr="0006412D" w:rsidRDefault="007F7CBF">
      <w:pPr>
        <w:spacing w:after="80" w:line="360" w:lineRule="auto"/>
        <w:ind w:right="49"/>
        <w:jc w:val="both"/>
        <w:rPr>
          <w:rFonts w:ascii="Palatino Linotype" w:eastAsia="Palatino Linotype" w:hAnsi="Palatino Linotype" w:cs="Palatino Linotype"/>
          <w:sz w:val="24"/>
          <w:szCs w:val="24"/>
        </w:rPr>
      </w:pPr>
    </w:p>
    <w:p w14:paraId="18F9A4F3" w14:textId="77777777" w:rsidR="007F7CBF" w:rsidRPr="0006412D" w:rsidRDefault="0078141F">
      <w:pPr>
        <w:spacing w:before="8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“Gratuito: No tiene costo de adquisición. </w:t>
      </w:r>
    </w:p>
    <w:p w14:paraId="3C39AD55" w14:textId="77777777" w:rsidR="007F7CBF" w:rsidRPr="0006412D" w:rsidRDefault="0078141F">
      <w:pPr>
        <w:spacing w:before="24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De libre uso: Citar la fuente de origen es el único requerimiento para ser utilizados para cualquier fin. </w:t>
      </w:r>
    </w:p>
    <w:p w14:paraId="0BBB726B" w14:textId="77777777" w:rsidR="007F7CBF" w:rsidRPr="0006412D" w:rsidRDefault="0078141F">
      <w:pPr>
        <w:spacing w:before="24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Integral: Debe presentar la información que explique el tema al que se refieren los datos y los metadatos que permitan interpretarlos. </w:t>
      </w:r>
    </w:p>
    <w:p w14:paraId="312132DC" w14:textId="77777777" w:rsidR="007F7CBF" w:rsidRPr="0006412D" w:rsidRDefault="0078141F">
      <w:pPr>
        <w:spacing w:before="24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Oportuno: Son publicados y actualizados conforme se generan. </w:t>
      </w:r>
    </w:p>
    <w:p w14:paraId="61A90068" w14:textId="77777777" w:rsidR="007F7CBF" w:rsidRPr="0006412D" w:rsidRDefault="0078141F">
      <w:pPr>
        <w:spacing w:before="24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No discriminatorio: Accesibles sin restricciones. </w:t>
      </w:r>
    </w:p>
    <w:p w14:paraId="2B81717F" w14:textId="77777777" w:rsidR="007F7CBF" w:rsidRPr="0006412D" w:rsidRDefault="0078141F">
      <w:pPr>
        <w:spacing w:before="240" w:after="24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Primario: Provienen de la fuente original con el máximo nivel de desagregación. Permanente: Se conservan las versiones históricas. </w:t>
      </w:r>
    </w:p>
    <w:p w14:paraId="1FEBD534" w14:textId="77777777" w:rsidR="007F7CBF" w:rsidRPr="0006412D" w:rsidRDefault="0078141F">
      <w:pPr>
        <w:spacing w:before="240" w:after="0" w:line="276" w:lineRule="auto"/>
        <w:ind w:left="567" w:right="900"/>
        <w:jc w:val="both"/>
        <w:rPr>
          <w:rFonts w:ascii="Palatino Linotype" w:eastAsia="Palatino Linotype" w:hAnsi="Palatino Linotype" w:cs="Palatino Linotype"/>
          <w:i/>
        </w:rPr>
      </w:pPr>
      <w:r w:rsidRPr="0006412D">
        <w:rPr>
          <w:rFonts w:ascii="Palatino Linotype" w:eastAsia="Palatino Linotype" w:hAnsi="Palatino Linotype" w:cs="Palatino Linotype"/>
          <w:i/>
        </w:rPr>
        <w:t>Legible por máquinas: Estructurados para permitir el procesamiento automatizado</w:t>
      </w:r>
      <w:r w:rsidRPr="0006412D">
        <w:rPr>
          <w:rFonts w:ascii="Palatino Linotype" w:eastAsia="Palatino Linotype" w:hAnsi="Palatino Linotype" w:cs="Palatino Linotype"/>
          <w:i/>
          <w:vertAlign w:val="superscript"/>
        </w:rPr>
        <w:footnoteReference w:id="2"/>
      </w:r>
    </w:p>
    <w:p w14:paraId="355EEAFB" w14:textId="77777777" w:rsidR="007F7CBF" w:rsidRPr="0006412D" w:rsidRDefault="007F7CBF">
      <w:pPr>
        <w:spacing w:after="0" w:line="360" w:lineRule="auto"/>
        <w:ind w:right="49"/>
        <w:jc w:val="both"/>
        <w:rPr>
          <w:rFonts w:ascii="Palatino Linotype" w:eastAsia="Palatino Linotype" w:hAnsi="Palatino Linotype" w:cs="Palatino Linotype"/>
        </w:rPr>
      </w:pPr>
    </w:p>
    <w:p w14:paraId="156976C7"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este sentido, dichos ordenamientos establecen que la información generada, obtenida, adquirida transformada o en posesión de los sujetos obligados es pública y accesible a cualquier persona, en los términos y condiciones establecidos en ellos. </w:t>
      </w:r>
    </w:p>
    <w:p w14:paraId="09FE70BC" w14:textId="77777777" w:rsidR="007F7CBF" w:rsidRPr="0006412D" w:rsidRDefault="007F7CBF">
      <w:pPr>
        <w:spacing w:after="0" w:line="360" w:lineRule="auto"/>
        <w:jc w:val="both"/>
        <w:rPr>
          <w:rFonts w:ascii="Palatino Linotype" w:eastAsia="Palatino Linotype" w:hAnsi="Palatino Linotype" w:cs="Palatino Linotype"/>
          <w:sz w:val="28"/>
          <w:szCs w:val="28"/>
        </w:rPr>
      </w:pPr>
    </w:p>
    <w:p w14:paraId="013797DE"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Asimismo, en la esfera de actuación de los sujetos obligados, cualquiera que sea su naturaleza, la información y documentación que generan, obtienen, adquieren, transforman, administran o poseen, resulta ser su activo más importante, toda vez que dicha información les permite garantizar el derecho humano de acceso a la información pública.</w:t>
      </w:r>
    </w:p>
    <w:p w14:paraId="4CC9E2A2"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78084986"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Una de las formas como se garantiza ese derecho, es a través de la obligación a cargo de los Sujetos Obligados, de poner a disposición del público, de manera permanente y actualizada, la información conocida como “</w:t>
      </w:r>
      <w:r w:rsidRPr="0006412D">
        <w:rPr>
          <w:rFonts w:ascii="Palatino Linotype" w:eastAsia="Palatino Linotype" w:hAnsi="Palatino Linotype" w:cs="Palatino Linotype"/>
          <w:b/>
          <w:sz w:val="24"/>
          <w:szCs w:val="24"/>
          <w:u w:val="single"/>
        </w:rPr>
        <w:t>Obligaciones de Transparencia</w:t>
      </w:r>
      <w:r w:rsidRPr="0006412D">
        <w:rPr>
          <w:rFonts w:ascii="Palatino Linotype" w:eastAsia="Palatino Linotype" w:hAnsi="Palatino Linotype" w:cs="Palatino Linotype"/>
          <w:sz w:val="24"/>
          <w:szCs w:val="24"/>
        </w:rPr>
        <w:t>”, que son todos y cada uno de los contenidos informativos que se listan en el Título Quinto, tanto de la Ley General de Transparencia, como en la Ley Local de Transparencia.</w:t>
      </w:r>
    </w:p>
    <w:p w14:paraId="70F99BD4"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2DC017D"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Por otra parte, se advierte que los </w:t>
      </w:r>
      <w:r w:rsidRPr="0006412D">
        <w:rPr>
          <w:rFonts w:ascii="Palatino Linotype" w:eastAsia="Palatino Linotype" w:hAnsi="Palatino Linotype" w:cs="Palatino Linotype"/>
          <w:b/>
          <w:i/>
          <w:sz w:val="24"/>
          <w:szCs w:val="24"/>
        </w:rPr>
        <w:t xml:space="preserve">Lineamientos Técnicos Generales para la publicación, homologación y estandarización de la información de las obligaciones </w:t>
      </w:r>
      <w:r w:rsidRPr="0006412D">
        <w:rPr>
          <w:rFonts w:ascii="Palatino Linotype" w:eastAsia="Palatino Linotype" w:hAnsi="Palatino Linotype" w:cs="Palatino Linotype"/>
          <w:b/>
          <w:i/>
          <w:sz w:val="24"/>
          <w:szCs w:val="24"/>
        </w:rPr>
        <w:lastRenderedPageBreak/>
        <w:t>establecidas en el título quinto y en la fracción IV del artículo 31 de la Ley General de Transparencia y Acceso a la Información Pública, que deben de difundir los sujetos obligados en los portales de Internet y en la Plataforma Nacional de Transparencia</w:t>
      </w:r>
      <w:r w:rsidRPr="0006412D">
        <w:rPr>
          <w:rFonts w:ascii="Palatino Linotype" w:eastAsia="Palatino Linotype" w:hAnsi="Palatino Linotype" w:cs="Palatino Linotype"/>
          <w:sz w:val="24"/>
          <w:szCs w:val="24"/>
        </w:rPr>
        <w:t xml:space="preserve"> (Lineamientos Técnicos Generales en adelante); son la normativa que regula el cumplimiento de las obligaciones de transparencia. </w:t>
      </w:r>
    </w:p>
    <w:p w14:paraId="3D31DA6C"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3C953C0C"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Dichos Lineamientos, establecen los formatos para la homologación en la presentación y publicación de la información; definen los atributos de calidad y accesibilidad, criterios y demás especificaciones </w:t>
      </w:r>
      <w:r w:rsidRPr="0006412D">
        <w:rPr>
          <w:rFonts w:ascii="Palatino Linotype" w:eastAsia="Palatino Linotype" w:hAnsi="Palatino Linotype" w:cs="Palatino Linotype"/>
          <w:b/>
          <w:sz w:val="24"/>
          <w:szCs w:val="24"/>
          <w:u w:val="single"/>
        </w:rPr>
        <w:t>que debe cumplir la información que se difunda de acuerdo con dichas obligaciones</w:t>
      </w:r>
      <w:r w:rsidRPr="0006412D">
        <w:rPr>
          <w:rFonts w:ascii="Palatino Linotype" w:eastAsia="Palatino Linotype" w:hAnsi="Palatino Linotype" w:cs="Palatino Linotype"/>
          <w:sz w:val="24"/>
          <w:szCs w:val="24"/>
        </w:rPr>
        <w:t>.</w:t>
      </w:r>
    </w:p>
    <w:p w14:paraId="442D77E5"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F5D565F"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Entre los criterios sustantivos de contenido que los Lineamientos Técnicos Generales contemplan dentro de casi todos los formatos de las obligaciones de transparencia, </w:t>
      </w:r>
      <w:r w:rsidRPr="0006412D">
        <w:rPr>
          <w:rFonts w:ascii="Palatino Linotype" w:eastAsia="Palatino Linotype" w:hAnsi="Palatino Linotype" w:cs="Palatino Linotype"/>
          <w:b/>
          <w:sz w:val="24"/>
          <w:szCs w:val="24"/>
          <w:u w:val="single"/>
        </w:rPr>
        <w:t>se encuentra el relativo a publicar el propio documento fuente de la información,</w:t>
      </w:r>
      <w:r w:rsidRPr="0006412D">
        <w:rPr>
          <w:rFonts w:ascii="Palatino Linotype" w:eastAsia="Palatino Linotype" w:hAnsi="Palatino Linotype" w:cs="Palatino Linotype"/>
          <w:sz w:val="24"/>
          <w:szCs w:val="24"/>
        </w:rPr>
        <w:t xml:space="preserve"> conforme a la obligación de transparencia de que se trate. </w:t>
      </w:r>
    </w:p>
    <w:p w14:paraId="5AC74D9B"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2AF91E02"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 mayor abundamiento el numeral Segundo de los citados Lineamientos señala: </w:t>
      </w:r>
    </w:p>
    <w:p w14:paraId="3200FF61" w14:textId="77777777" w:rsidR="007F7CBF" w:rsidRPr="0006412D" w:rsidRDefault="007F7CBF">
      <w:pPr>
        <w:spacing w:line="276" w:lineRule="auto"/>
        <w:ind w:left="1134" w:right="900"/>
        <w:jc w:val="both"/>
        <w:rPr>
          <w:rFonts w:ascii="Palatino Linotype" w:eastAsia="Palatino Linotype" w:hAnsi="Palatino Linotype" w:cs="Palatino Linotype"/>
        </w:rPr>
      </w:pPr>
    </w:p>
    <w:p w14:paraId="6B51FF1B"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“IV. Datos abiertos: Los datos digitales de carácter público que son accesibles en línea, que pueden ser usados</w:t>
      </w:r>
      <w:r w:rsidRPr="0006412D">
        <w:rPr>
          <w:rFonts w:ascii="Palatino Linotype" w:eastAsia="Palatino Linotype" w:hAnsi="Palatino Linotype" w:cs="Palatino Linotype"/>
          <w:b/>
          <w:i/>
          <w:u w:val="single"/>
        </w:rPr>
        <w:t>, reutilizados</w:t>
      </w:r>
      <w:r w:rsidRPr="0006412D">
        <w:rPr>
          <w:rFonts w:ascii="Palatino Linotype" w:eastAsia="Palatino Linotype" w:hAnsi="Palatino Linotype" w:cs="Palatino Linotype"/>
          <w:i/>
        </w:rPr>
        <w:t xml:space="preserve"> y redistribuidos por cualquier interesado y que tienen las siguientes características: </w:t>
      </w:r>
    </w:p>
    <w:p w14:paraId="43B4AAF7"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a) Accesibles: Están disponibles para la gama más amplia de usuarios, para cualquier propósito; </w:t>
      </w:r>
    </w:p>
    <w:p w14:paraId="050F9ED3"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b) Integrales: Contienen el tema que describen a detalle y con los metadatos necesarios;</w:t>
      </w:r>
    </w:p>
    <w:p w14:paraId="434CB701"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 c) Gratuitos: Se obtienen sin entregar a cambio contraprestación alguna; </w:t>
      </w:r>
    </w:p>
    <w:p w14:paraId="71157D99"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d) No discriminatorios: Están disponibles para cualquier persona, sin necesidad de registro; </w:t>
      </w:r>
    </w:p>
    <w:p w14:paraId="6080476C"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f) Oportunos: Son actualizados periódicamente, conforme se generen; </w:t>
      </w:r>
    </w:p>
    <w:p w14:paraId="3440E95B"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g) Permanentes: Se conservan en el tiempo, para lo cual, las versiones históricas relevantes para uso público se mantendrán disponibles con identificadores adecuados al efecto; </w:t>
      </w:r>
    </w:p>
    <w:p w14:paraId="394509D9"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h) Primarios: Provienen de la fuente de origen con el máximo nivel de desagregación posible; </w:t>
      </w:r>
    </w:p>
    <w:p w14:paraId="28978FBE"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i) Legibles por máquinas: Están estructurados, total o parcialmente, para ser procesados e interpretados por equipos electrónicos de manera automática; </w:t>
      </w:r>
    </w:p>
    <w:p w14:paraId="5972318E"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j) </w:t>
      </w:r>
      <w:r w:rsidRPr="0006412D">
        <w:rPr>
          <w:rFonts w:ascii="Palatino Linotype" w:eastAsia="Palatino Linotype" w:hAnsi="Palatino Linotype" w:cs="Palatino Linotype"/>
          <w:b/>
          <w:i/>
          <w:u w:val="single"/>
        </w:rPr>
        <w:t>En formatos abiertos</w:t>
      </w:r>
      <w:r w:rsidRPr="0006412D">
        <w:rPr>
          <w:rFonts w:ascii="Palatino Linotype" w:eastAsia="Palatino Linotype" w:hAnsi="Palatino Linotype" w:cs="Palatino Linotype"/>
          <w:i/>
        </w:rPr>
        <w:t xml:space="preserve">: </w:t>
      </w:r>
      <w:r w:rsidRPr="0006412D">
        <w:rPr>
          <w:rFonts w:ascii="Palatino Linotype" w:eastAsia="Palatino Linotype" w:hAnsi="Palatino Linotype" w:cs="Palatino Linotype"/>
          <w:b/>
          <w:i/>
          <w:u w:val="single"/>
        </w:rPr>
        <w:t>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RPr="0006412D">
        <w:rPr>
          <w:rFonts w:ascii="Palatino Linotype" w:eastAsia="Palatino Linotype" w:hAnsi="Palatino Linotype" w:cs="Palatino Linotype"/>
          <w:i/>
        </w:rPr>
        <w:t xml:space="preserve">, y </w:t>
      </w:r>
    </w:p>
    <w:p w14:paraId="0CE40402"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k) De libre uso: Citan la fuente de origen como único requerimiento para ser utilizados libremente”</w:t>
      </w:r>
    </w:p>
    <w:p w14:paraId="227A7807" w14:textId="77777777" w:rsidR="007F7CBF" w:rsidRPr="0006412D" w:rsidRDefault="0078141F">
      <w:pPr>
        <w:spacing w:after="0" w:line="276" w:lineRule="auto"/>
        <w:ind w:left="1134"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(Énfasis añadido)</w:t>
      </w:r>
    </w:p>
    <w:p w14:paraId="4F5B59F7" w14:textId="77777777" w:rsidR="007F7CBF" w:rsidRPr="0006412D" w:rsidRDefault="007F7CBF">
      <w:pPr>
        <w:spacing w:line="360" w:lineRule="auto"/>
        <w:ind w:right="49"/>
        <w:jc w:val="both"/>
        <w:rPr>
          <w:rFonts w:ascii="Palatino Linotype" w:eastAsia="Palatino Linotype" w:hAnsi="Palatino Linotype" w:cs="Palatino Linotype"/>
        </w:rPr>
      </w:pPr>
    </w:p>
    <w:p w14:paraId="7E97461F"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Así, por mandato del lineamiento Décimo segundo, fracción VI, de los Lineamientos Técnicos Generales, la información publicada por los sujetos obligados –en particular, </w:t>
      </w:r>
      <w:r w:rsidRPr="0006412D">
        <w:rPr>
          <w:rFonts w:ascii="Palatino Linotype" w:eastAsia="Palatino Linotype" w:hAnsi="Palatino Linotype" w:cs="Palatino Linotype"/>
          <w:b/>
          <w:sz w:val="24"/>
          <w:szCs w:val="24"/>
          <w:u w:val="single"/>
        </w:rPr>
        <w:t>los referidos documentos fuente de la información</w:t>
      </w:r>
      <w:r w:rsidRPr="0006412D">
        <w:rPr>
          <w:rFonts w:ascii="Palatino Linotype" w:eastAsia="Palatino Linotype" w:hAnsi="Palatino Linotype" w:cs="Palatino Linotype"/>
          <w:sz w:val="24"/>
          <w:szCs w:val="24"/>
        </w:rPr>
        <w:t>–</w:t>
      </w:r>
      <w:r w:rsidRPr="0006412D">
        <w:rPr>
          <w:rFonts w:ascii="Palatino Linotype" w:eastAsia="Palatino Linotype" w:hAnsi="Palatino Linotype" w:cs="Palatino Linotype"/>
          <w:b/>
          <w:sz w:val="24"/>
          <w:szCs w:val="24"/>
          <w:u w:val="single"/>
        </w:rPr>
        <w:t>deberá ofrecerse en un formato que permita su reutilización por los usuarios y por las máquinas, es decir, presentarse mediante el enfoque de datos abiertos</w:t>
      </w:r>
      <w:r w:rsidRPr="0006412D">
        <w:rPr>
          <w:rFonts w:ascii="Palatino Linotype" w:eastAsia="Palatino Linotype" w:hAnsi="Palatino Linotype" w:cs="Palatino Linotype"/>
          <w:sz w:val="24"/>
          <w:szCs w:val="24"/>
        </w:rPr>
        <w:t xml:space="preserve">, lo cual implica </w:t>
      </w:r>
      <w:r w:rsidRPr="0006412D">
        <w:rPr>
          <w:rFonts w:ascii="Palatino Linotype" w:eastAsia="Palatino Linotype" w:hAnsi="Palatino Linotype" w:cs="Palatino Linotype"/>
          <w:sz w:val="24"/>
          <w:szCs w:val="24"/>
        </w:rPr>
        <w:lastRenderedPageBreak/>
        <w:t xml:space="preserve">facilitar la posibilidad de exportar el conjunto de datos publicados en formatos estructurados para facilitar el consumo e interpretación. </w:t>
      </w:r>
    </w:p>
    <w:p w14:paraId="0C6A1AF6"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5D99010B" w14:textId="77777777" w:rsidR="007F7CBF" w:rsidRPr="0006412D" w:rsidRDefault="0078141F">
      <w:pPr>
        <w:spacing w:after="0" w:line="360" w:lineRule="auto"/>
        <w:ind w:right="51"/>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Asimismo, el citado lineamiento Décimo segundo, fracción VI de los Lineamientos Técnicos Generales señala que los formatos de datos abiertos utilizados pueden ser, entre otros, CVS (por sus siglas en inglés </w:t>
      </w:r>
      <w:proofErr w:type="spellStart"/>
      <w:r w:rsidRPr="0006412D">
        <w:rPr>
          <w:rFonts w:ascii="Palatino Linotype" w:eastAsia="Palatino Linotype" w:hAnsi="Palatino Linotype" w:cs="Palatino Linotype"/>
          <w:sz w:val="24"/>
          <w:szCs w:val="24"/>
        </w:rPr>
        <w:t>Comma-Separated</w:t>
      </w:r>
      <w:proofErr w:type="spellEnd"/>
      <w:r w:rsidRPr="0006412D">
        <w:rPr>
          <w:rFonts w:ascii="Palatino Linotype" w:eastAsia="Palatino Linotype" w:hAnsi="Palatino Linotype" w:cs="Palatino Linotype"/>
          <w:sz w:val="24"/>
          <w:szCs w:val="24"/>
        </w:rPr>
        <w:t xml:space="preserve"> </w:t>
      </w:r>
      <w:proofErr w:type="spellStart"/>
      <w:r w:rsidRPr="0006412D">
        <w:rPr>
          <w:rFonts w:ascii="Palatino Linotype" w:eastAsia="Palatino Linotype" w:hAnsi="Palatino Linotype" w:cs="Palatino Linotype"/>
          <w:sz w:val="24"/>
          <w:szCs w:val="24"/>
        </w:rPr>
        <w:t>Values</w:t>
      </w:r>
      <w:proofErr w:type="spellEnd"/>
      <w:r w:rsidRPr="0006412D">
        <w:rPr>
          <w:rFonts w:ascii="Palatino Linotype" w:eastAsia="Palatino Linotype" w:hAnsi="Palatino Linotype" w:cs="Palatino Linotype"/>
          <w:sz w:val="24"/>
          <w:szCs w:val="24"/>
        </w:rPr>
        <w:t xml:space="preserve">) y de estándar abierto, según convenga, de acuerdo con cada conjunto de datos, ya sea XML, </w:t>
      </w:r>
      <w:proofErr w:type="spellStart"/>
      <w:r w:rsidRPr="0006412D">
        <w:rPr>
          <w:rFonts w:ascii="Palatino Linotype" w:eastAsia="Palatino Linotype" w:hAnsi="Palatino Linotype" w:cs="Palatino Linotype"/>
          <w:sz w:val="24"/>
          <w:szCs w:val="24"/>
        </w:rPr>
        <w:t>JSon</w:t>
      </w:r>
      <w:proofErr w:type="spellEnd"/>
      <w:r w:rsidRPr="0006412D">
        <w:rPr>
          <w:rFonts w:ascii="Palatino Linotype" w:eastAsia="Palatino Linotype" w:hAnsi="Palatino Linotype" w:cs="Palatino Linotype"/>
          <w:sz w:val="24"/>
          <w:szCs w:val="24"/>
        </w:rPr>
        <w:t xml:space="preserve">, RDF, </w:t>
      </w:r>
      <w:proofErr w:type="spellStart"/>
      <w:r w:rsidRPr="0006412D">
        <w:rPr>
          <w:rFonts w:ascii="Palatino Linotype" w:eastAsia="Palatino Linotype" w:hAnsi="Palatino Linotype" w:cs="Palatino Linotype"/>
          <w:sz w:val="24"/>
          <w:szCs w:val="24"/>
        </w:rPr>
        <w:t>GEOJSon</w:t>
      </w:r>
      <w:proofErr w:type="spellEnd"/>
      <w:r w:rsidRPr="0006412D">
        <w:rPr>
          <w:rFonts w:ascii="Palatino Linotype" w:eastAsia="Palatino Linotype" w:hAnsi="Palatino Linotype" w:cs="Palatino Linotype"/>
          <w:sz w:val="24"/>
          <w:szCs w:val="24"/>
        </w:rPr>
        <w:t>, KML, DBF y/o propietarios como SHP y XLSX.</w:t>
      </w:r>
    </w:p>
    <w:p w14:paraId="51C9ED3E"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4A9F5317" w14:textId="77777777" w:rsidR="007F7CBF" w:rsidRPr="0006412D" w:rsidRDefault="0078141F">
      <w:pPr>
        <w:spacing w:after="0" w:line="360" w:lineRule="auto"/>
        <w:ind w:right="49"/>
        <w:jc w:val="both"/>
        <w:rPr>
          <w:rFonts w:ascii="Palatino Linotype" w:eastAsia="Palatino Linotype" w:hAnsi="Palatino Linotype" w:cs="Palatino Linotype"/>
          <w:b/>
          <w:sz w:val="24"/>
          <w:szCs w:val="24"/>
          <w:u w:val="single"/>
        </w:rPr>
      </w:pPr>
      <w:r w:rsidRPr="0006412D">
        <w:rPr>
          <w:rFonts w:ascii="Palatino Linotype" w:eastAsia="Palatino Linotype" w:hAnsi="Palatino Linotype" w:cs="Palatino Linotype"/>
          <w:sz w:val="24"/>
          <w:szCs w:val="24"/>
        </w:rPr>
        <w:t xml:space="preserve">Para el caso que nos ocupa, los </w:t>
      </w:r>
      <w:r w:rsidRPr="0006412D">
        <w:rPr>
          <w:rFonts w:ascii="Palatino Linotype" w:eastAsia="Palatino Linotype" w:hAnsi="Palatino Linotype" w:cs="Palatino Linotype"/>
          <w:b/>
          <w:sz w:val="24"/>
          <w:szCs w:val="24"/>
          <w:u w:val="single"/>
        </w:rPr>
        <w:t xml:space="preserve">Lineamientos Técnicos Generales refieren lo siguiente: </w:t>
      </w:r>
    </w:p>
    <w:p w14:paraId="5D4384F3" w14:textId="77777777" w:rsidR="007F7CBF" w:rsidRPr="0006412D" w:rsidRDefault="007F7CBF">
      <w:pPr>
        <w:spacing w:after="0" w:line="360" w:lineRule="auto"/>
        <w:ind w:right="49"/>
        <w:jc w:val="both"/>
        <w:rPr>
          <w:rFonts w:ascii="Palatino Linotype" w:eastAsia="Palatino Linotype" w:hAnsi="Palatino Linotype" w:cs="Palatino Linotype"/>
          <w:b/>
          <w:sz w:val="24"/>
          <w:szCs w:val="24"/>
          <w:u w:val="single"/>
        </w:rPr>
      </w:pPr>
    </w:p>
    <w:p w14:paraId="02505831" w14:textId="77777777" w:rsidR="007F7CBF" w:rsidRPr="0006412D" w:rsidRDefault="0078141F">
      <w:pPr>
        <w:spacing w:after="0" w:line="276" w:lineRule="auto"/>
        <w:ind w:left="1134" w:right="758"/>
        <w:jc w:val="both"/>
        <w:rPr>
          <w:rFonts w:ascii="Palatino Linotype" w:eastAsia="Palatino Linotype" w:hAnsi="Palatino Linotype" w:cs="Palatino Linotype"/>
          <w:i/>
        </w:rPr>
      </w:pPr>
      <w:r w:rsidRPr="0006412D">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F53F138" w14:textId="77777777" w:rsidR="007F7CBF" w:rsidRPr="0006412D" w:rsidRDefault="007F7CBF">
      <w:pPr>
        <w:spacing w:after="0" w:line="276" w:lineRule="auto"/>
        <w:ind w:left="1134" w:right="758"/>
        <w:jc w:val="both"/>
        <w:rPr>
          <w:rFonts w:ascii="Palatino Linotype" w:eastAsia="Palatino Linotype" w:hAnsi="Palatino Linotype" w:cs="Palatino Linotype"/>
          <w:i/>
        </w:rPr>
      </w:pPr>
    </w:p>
    <w:p w14:paraId="3259CBA3" w14:textId="77777777" w:rsidR="007F7CBF" w:rsidRPr="0006412D" w:rsidRDefault="0078141F">
      <w:pPr>
        <w:spacing w:after="0" w:line="276" w:lineRule="auto"/>
        <w:ind w:left="1134" w:right="618"/>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I. El marco normativo aplicable al sujeto obligado, en el que deberá incluirse leyes, códigos, reglamentos, decretos de creación, manuales administrativos, reglas de operación, criterios, políticas, entre otros</w:t>
      </w:r>
    </w:p>
    <w:p w14:paraId="39E5F1F9" w14:textId="77777777" w:rsidR="007F7CBF" w:rsidRPr="0006412D" w:rsidRDefault="0078141F">
      <w:pPr>
        <w:spacing w:after="0" w:line="276" w:lineRule="auto"/>
        <w:ind w:left="1134" w:right="618"/>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4580BB6B" w14:textId="77777777" w:rsidR="007F7CBF" w:rsidRPr="0006412D" w:rsidRDefault="0078141F">
      <w:pPr>
        <w:spacing w:after="0" w:line="276" w:lineRule="auto"/>
        <w:ind w:left="1134" w:right="618"/>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76A2C92A" w14:textId="77777777" w:rsidR="007F7CBF" w:rsidRPr="0006412D" w:rsidRDefault="0078141F">
      <w:pPr>
        <w:spacing w:after="0" w:line="276" w:lineRule="auto"/>
        <w:ind w:left="1134" w:right="618"/>
        <w:jc w:val="both"/>
        <w:rPr>
          <w:rFonts w:ascii="Palatino Linotype" w:eastAsia="Palatino Linotype" w:hAnsi="Palatino Linotype" w:cs="Palatino Linotype"/>
          <w:b/>
          <w:i/>
          <w:u w:val="single"/>
        </w:rPr>
      </w:pPr>
      <w:r w:rsidRPr="0006412D">
        <w:rPr>
          <w:rFonts w:ascii="Palatino Linotype" w:eastAsia="Palatino Linotype" w:hAnsi="Palatino Linotype" w:cs="Palatino Linotype"/>
          <w:b/>
          <w:i/>
          <w:u w:val="single"/>
        </w:rPr>
        <w:t>Nota: Los documentos normativos publicados en formato PDF deberán considerar una versión o formato que permita su reutilización.</w:t>
      </w:r>
    </w:p>
    <w:p w14:paraId="5E0C5388" w14:textId="77777777" w:rsidR="007F7CBF" w:rsidRPr="0006412D" w:rsidRDefault="0078141F">
      <w:pPr>
        <w:spacing w:after="0" w:line="276" w:lineRule="auto"/>
        <w:ind w:left="1134" w:right="618"/>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lastRenderedPageBreak/>
        <w:t>…</w:t>
      </w:r>
    </w:p>
    <w:p w14:paraId="19ED6B3D" w14:textId="77777777" w:rsidR="007F7CBF" w:rsidRPr="0006412D" w:rsidRDefault="0078141F">
      <w:pPr>
        <w:spacing w:after="0" w:line="276" w:lineRule="auto"/>
        <w:ind w:left="1134" w:right="618"/>
        <w:jc w:val="both"/>
        <w:rPr>
          <w:rFonts w:ascii="Palatino Linotype" w:eastAsia="Palatino Linotype" w:hAnsi="Palatino Linotype" w:cs="Palatino Linotype"/>
          <w:b/>
          <w:i/>
        </w:rPr>
      </w:pPr>
      <w:r w:rsidRPr="0006412D">
        <w:rPr>
          <w:rFonts w:ascii="Palatino Linotype" w:eastAsia="Palatino Linotype" w:hAnsi="Palatino Linotype" w:cs="Palatino Linotype"/>
          <w:b/>
          <w:i/>
        </w:rPr>
        <w:t>Criterio 16 El soporte de la información permite su reutilización”</w:t>
      </w:r>
    </w:p>
    <w:p w14:paraId="4437CD0A" w14:textId="77777777" w:rsidR="007F7CBF" w:rsidRPr="0006412D" w:rsidRDefault="007F7CBF">
      <w:pPr>
        <w:spacing w:after="0" w:line="276" w:lineRule="auto"/>
        <w:ind w:left="1134" w:right="618"/>
        <w:jc w:val="both"/>
        <w:rPr>
          <w:rFonts w:ascii="Palatino Linotype" w:eastAsia="Palatino Linotype" w:hAnsi="Palatino Linotype" w:cs="Palatino Linotype"/>
          <w:b/>
          <w:i/>
        </w:rPr>
      </w:pPr>
    </w:p>
    <w:p w14:paraId="2BC1D638" w14:textId="77777777" w:rsidR="007F7CBF" w:rsidRPr="0006412D" w:rsidRDefault="0078141F">
      <w:pPr>
        <w:spacing w:after="0" w:line="276" w:lineRule="auto"/>
        <w:ind w:left="1134" w:right="618"/>
        <w:jc w:val="both"/>
        <w:rPr>
          <w:rFonts w:ascii="Palatino Linotype" w:eastAsia="Palatino Linotype" w:hAnsi="Palatino Linotype" w:cs="Palatino Linotype"/>
          <w:i/>
        </w:rPr>
      </w:pPr>
      <w:r w:rsidRPr="0006412D">
        <w:rPr>
          <w:rFonts w:ascii="Palatino Linotype" w:eastAsia="Palatino Linotype" w:hAnsi="Palatino Linotype" w:cs="Palatino Linotype"/>
          <w:i/>
        </w:rPr>
        <w:t>(Énfasis añadido)</w:t>
      </w:r>
    </w:p>
    <w:p w14:paraId="4643F72A" w14:textId="77777777" w:rsidR="007F7CBF" w:rsidRPr="0006412D" w:rsidRDefault="007F7CBF">
      <w:pPr>
        <w:spacing w:after="0" w:line="276" w:lineRule="auto"/>
        <w:ind w:right="49"/>
        <w:jc w:val="both"/>
        <w:rPr>
          <w:rFonts w:ascii="Palatino Linotype" w:eastAsia="Palatino Linotype" w:hAnsi="Palatino Linotype" w:cs="Palatino Linotype"/>
          <w:b/>
          <w:u w:val="single"/>
        </w:rPr>
      </w:pPr>
    </w:p>
    <w:p w14:paraId="386DD169" w14:textId="77777777" w:rsidR="007F7CBF" w:rsidRPr="0006412D" w:rsidRDefault="0078141F">
      <w:pPr>
        <w:spacing w:after="0" w:line="360" w:lineRule="auto"/>
        <w:ind w:right="51"/>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De lo anteriormente expuesto se advierte que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esta constreñido a publicar la información relativa al marco normativo considerando una versión o formato que permita su reutilización, entendiéndose esto, como dato abierto. </w:t>
      </w:r>
    </w:p>
    <w:p w14:paraId="68078A1A"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0449E2F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Así pues, por lo anteriormente fundado, es procedente </w:t>
      </w:r>
      <w:r w:rsidRPr="0006412D">
        <w:rPr>
          <w:rFonts w:ascii="Palatino Linotype" w:eastAsia="Palatino Linotype" w:hAnsi="Palatino Linotype" w:cs="Palatino Linotype"/>
          <w:b/>
          <w:sz w:val="24"/>
          <w:szCs w:val="24"/>
        </w:rPr>
        <w:t>REVOCAR</w:t>
      </w:r>
      <w:r w:rsidRPr="0006412D">
        <w:rPr>
          <w:rFonts w:ascii="Palatino Linotype" w:eastAsia="Palatino Linotype" w:hAnsi="Palatino Linotype" w:cs="Palatino Linotype"/>
          <w:sz w:val="24"/>
          <w:szCs w:val="24"/>
        </w:rPr>
        <w:t xml:space="preserve"> la respuesta inicial y ordenar la entrega de los documentos en los que obre la información estadística; ahora bien, es posible que los documentos en donde conste la estadística pudieran contener de manera adicional datos personales confidenciales; por lo que,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deberá entregar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atención con el siguiente considerando.</w:t>
      </w:r>
    </w:p>
    <w:p w14:paraId="2193BC59"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BAD6DC9" w14:textId="77777777" w:rsidR="007F7CBF" w:rsidRPr="0006412D" w:rsidRDefault="0078141F">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De las coordenadas geográficas.</w:t>
      </w:r>
    </w:p>
    <w:p w14:paraId="07598E7E" w14:textId="77777777" w:rsidR="007F7CBF" w:rsidRPr="0006412D" w:rsidRDefault="007F7CBF">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14:paraId="11BC1C6B"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Para el caso de contar con información relacionada con las coordenadas geográficas de los lugares donde sucedieron los hechos presuntamente delictivos o de faltas administrativa, es pertinente señalar que esta información permite localizar domicilios concretos, que pueden pertenecen a particulares, corresponde a datos personales confidenciales, conforme a los siguientes razonamientos:</w:t>
      </w:r>
    </w:p>
    <w:p w14:paraId="789AE18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68CADBC5"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Domicilio particular.</w:t>
      </w:r>
      <w:r w:rsidRPr="0006412D">
        <w:rPr>
          <w:rFonts w:ascii="Palatino Linotype" w:eastAsia="Palatino Linotype" w:hAnsi="Palatino Linotype" w:cs="Palatino Linotype"/>
          <w:sz w:val="24"/>
          <w:szCs w:val="24"/>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95E0BC7"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7F6AAC2" w14:textId="77777777" w:rsidR="007F7CBF" w:rsidRPr="0006412D" w:rsidRDefault="0078141F">
      <w:pPr>
        <w:spacing w:after="0" w:line="360" w:lineRule="auto"/>
        <w:jc w:val="both"/>
        <w:rPr>
          <w:rFonts w:ascii="Palatino Linotype" w:eastAsia="Palatino Linotype" w:hAnsi="Palatino Linotype" w:cs="Palatino Linotype"/>
          <w:b/>
          <w:sz w:val="24"/>
          <w:szCs w:val="24"/>
        </w:rPr>
      </w:pPr>
      <w:r w:rsidRPr="0006412D">
        <w:rPr>
          <w:rFonts w:ascii="Palatino Linotype" w:eastAsia="Palatino Linotype" w:hAnsi="Palatino Linotype" w:cs="Palatino Linotype"/>
          <w:sz w:val="24"/>
          <w:szCs w:val="24"/>
        </w:rPr>
        <w:t>De la misma manera, lo establece el artículo 29 del Código Civil Federal, al precisar que el domicilio de personas físicas</w:t>
      </w:r>
      <w:r w:rsidRPr="0006412D">
        <w:rPr>
          <w:rFonts w:ascii="Palatino Linotype" w:eastAsia="Palatino Linotype" w:hAnsi="Palatino Linotype" w:cs="Palatino Linotype"/>
          <w:b/>
          <w:sz w:val="24"/>
          <w:szCs w:val="24"/>
        </w:rPr>
        <w:t xml:space="preserve">, es el lugar donde residen habitualmente, el lugar del centro principal de sus negocios, donde residan o el lugar donde se encuentren. </w:t>
      </w:r>
      <w:r w:rsidRPr="0006412D">
        <w:rPr>
          <w:rFonts w:ascii="Palatino Linotype" w:eastAsia="Palatino Linotype" w:hAnsi="Palatino Linotype" w:cs="Palatino Linotype"/>
          <w:sz w:val="24"/>
          <w:szCs w:val="24"/>
        </w:rPr>
        <w:t>Además, respecto al domicilio particular se presume que corresponde al lugar donde reside habitualmente</w:t>
      </w:r>
      <w:r w:rsidRPr="0006412D">
        <w:rPr>
          <w:rFonts w:ascii="Palatino Linotype" w:eastAsia="Palatino Linotype" w:hAnsi="Palatino Linotype" w:cs="Palatino Linotype"/>
          <w:b/>
          <w:sz w:val="24"/>
          <w:szCs w:val="24"/>
        </w:rPr>
        <w:t>.</w:t>
      </w:r>
    </w:p>
    <w:p w14:paraId="0D01A9AC"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3D6F31E"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w:t>
      </w:r>
      <w:r w:rsidRPr="0006412D">
        <w:rPr>
          <w:rFonts w:ascii="Palatino Linotype" w:eastAsia="Palatino Linotype" w:hAnsi="Palatino Linotype" w:cs="Palatino Linotype"/>
          <w:sz w:val="24"/>
          <w:szCs w:val="24"/>
        </w:rPr>
        <w:lastRenderedPageBreak/>
        <w:t>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38399240"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3AC7E9D"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Así pues, el domicilio y los elementos que puedan identificarlo deben ser considerados como información confidencial, en los términos antes expuestos; así pues, es procedente, ordenar la entrega de la base de datos que fue remitida en informe justificado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14:paraId="5B820CF3"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27379DCC"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QUINTO. VERSIÓN PÚBLICA. </w:t>
      </w:r>
      <w:r w:rsidRPr="0006412D">
        <w:rPr>
          <w:rFonts w:ascii="Palatino Linotype" w:eastAsia="Palatino Linotype" w:hAnsi="Palatino Linotype" w:cs="Palatino Linotype"/>
          <w:sz w:val="24"/>
          <w:szCs w:val="24"/>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w:t>
      </w:r>
      <w:r w:rsidRPr="0006412D">
        <w:rPr>
          <w:rFonts w:ascii="Palatino Linotype" w:eastAsia="Palatino Linotype" w:hAnsi="Palatino Linotype" w:cs="Palatino Linotype"/>
          <w:sz w:val="24"/>
          <w:szCs w:val="24"/>
        </w:rPr>
        <w:lastRenderedPageBreak/>
        <w:t>cumplimiento a esta resolución, a fin de satisfacer el derecho de acceso a la información pública de la recurrente sin menoscabar el derecho a la protección de los datos personales de terceros.</w:t>
      </w:r>
    </w:p>
    <w:p w14:paraId="1BAD5495"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639297D1" w14:textId="77777777" w:rsidR="007F7CBF" w:rsidRPr="0006412D" w:rsidRDefault="0078141F">
      <w:pPr>
        <w:spacing w:after="0" w:line="360" w:lineRule="auto"/>
        <w:ind w:right="50"/>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09D715E7" w14:textId="77777777" w:rsidR="007F7CBF" w:rsidRPr="0006412D" w:rsidRDefault="007F7CBF">
      <w:pPr>
        <w:spacing w:after="0" w:line="360" w:lineRule="auto"/>
        <w:ind w:right="50"/>
        <w:jc w:val="both"/>
        <w:rPr>
          <w:rFonts w:ascii="Palatino Linotype" w:eastAsia="Palatino Linotype" w:hAnsi="Palatino Linotype" w:cs="Palatino Linotype"/>
          <w:sz w:val="24"/>
          <w:szCs w:val="24"/>
        </w:rPr>
      </w:pPr>
    </w:p>
    <w:p w14:paraId="1B7004C1" w14:textId="77777777" w:rsidR="007F7CBF" w:rsidRPr="0006412D" w:rsidRDefault="0078141F">
      <w:pPr>
        <w:spacing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r w:rsidRPr="0006412D">
        <w:rPr>
          <w:rFonts w:ascii="Palatino Linotype" w:eastAsia="Palatino Linotype" w:hAnsi="Palatino Linotype" w:cs="Palatino Linotype"/>
          <w:b/>
          <w:i/>
        </w:rPr>
        <w:t>Artículo 3</w:t>
      </w:r>
      <w:r w:rsidRPr="0006412D">
        <w:rPr>
          <w:rFonts w:ascii="Palatino Linotype" w:eastAsia="Palatino Linotype" w:hAnsi="Palatino Linotype" w:cs="Palatino Linotype"/>
          <w:i/>
        </w:rPr>
        <w:t>. Para los efectos de la presente Ley se entenderá por:</w:t>
      </w:r>
    </w:p>
    <w:p w14:paraId="33731EAE"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626CC663"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IX. Datos personales:</w:t>
      </w:r>
      <w:r w:rsidRPr="0006412D">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203A141"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XX. Información clasificada</w:t>
      </w:r>
      <w:r w:rsidRPr="0006412D">
        <w:rPr>
          <w:rFonts w:ascii="Palatino Linotype" w:eastAsia="Palatino Linotype" w:hAnsi="Palatino Linotype" w:cs="Palatino Linotype"/>
          <w:i/>
        </w:rPr>
        <w:t>: Aquella considerada por la presente Ley como reservada o confidencial;</w:t>
      </w:r>
    </w:p>
    <w:p w14:paraId="604DF38F"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XXI. Información confidencial:</w:t>
      </w:r>
      <w:r w:rsidRPr="0006412D">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859097"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XLV. Versión pública:</w:t>
      </w:r>
      <w:r w:rsidRPr="0006412D">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408C0F5"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5EDF3126" w14:textId="77777777" w:rsidR="007F7CBF" w:rsidRPr="0006412D" w:rsidRDefault="0078141F">
      <w:pPr>
        <w:spacing w:before="120"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 xml:space="preserve">Artículo 91. </w:t>
      </w:r>
      <w:r w:rsidRPr="0006412D">
        <w:rPr>
          <w:rFonts w:ascii="Palatino Linotype" w:eastAsia="Palatino Linotype" w:hAnsi="Palatino Linotype" w:cs="Palatino Linotype"/>
          <w:i/>
        </w:rPr>
        <w:t>El acceso a la información pública será restringido excepcionalmente, cuando ésta sea clasificada como reservada o confidencial.</w:t>
      </w:r>
    </w:p>
    <w:p w14:paraId="336D56D9" w14:textId="77777777" w:rsidR="007F7CBF" w:rsidRPr="0006412D" w:rsidRDefault="0078141F">
      <w:pPr>
        <w:spacing w:before="120"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lastRenderedPageBreak/>
        <w:t xml:space="preserve">Artículo 132. </w:t>
      </w:r>
      <w:r w:rsidRPr="0006412D">
        <w:rPr>
          <w:rFonts w:ascii="Palatino Linotype" w:eastAsia="Palatino Linotype" w:hAnsi="Palatino Linotype" w:cs="Palatino Linotype"/>
          <w:i/>
        </w:rPr>
        <w:t>La clasificación de la información se llevará a cabo en el momento en que:</w:t>
      </w:r>
    </w:p>
    <w:p w14:paraId="04A986B9"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w:t>
      </w:r>
      <w:r w:rsidRPr="0006412D">
        <w:rPr>
          <w:rFonts w:ascii="Palatino Linotype" w:eastAsia="Palatino Linotype" w:hAnsi="Palatino Linotype" w:cs="Palatino Linotype"/>
          <w:i/>
        </w:rPr>
        <w:t>. Se reciba una solicitud de acceso a la información;</w:t>
      </w:r>
    </w:p>
    <w:p w14:paraId="76A20A0C"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w:t>
      </w:r>
      <w:r w:rsidRPr="0006412D">
        <w:rPr>
          <w:rFonts w:ascii="Palatino Linotype" w:eastAsia="Palatino Linotype" w:hAnsi="Palatino Linotype" w:cs="Palatino Linotype"/>
          <w:i/>
        </w:rPr>
        <w:t>. Se determine mediante resolución de autoridad competente; o</w:t>
      </w:r>
    </w:p>
    <w:p w14:paraId="416859F5"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III</w:t>
      </w:r>
      <w:r w:rsidRPr="0006412D">
        <w:rPr>
          <w:rFonts w:ascii="Palatino Linotype" w:eastAsia="Palatino Linotype" w:hAnsi="Palatino Linotype" w:cs="Palatino Linotype"/>
          <w:i/>
        </w:rPr>
        <w:t>. Se generen versiones públicas para dar cumplimiento a las obligaciones de transparencia previstas en esta Ley.</w:t>
      </w:r>
    </w:p>
    <w:p w14:paraId="5B4FDF8C" w14:textId="77777777" w:rsidR="007F7CBF" w:rsidRPr="0006412D" w:rsidRDefault="0078141F">
      <w:pPr>
        <w:spacing w:before="120"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p>
    <w:p w14:paraId="223FEC02" w14:textId="77777777" w:rsidR="007F7CBF" w:rsidRPr="0006412D" w:rsidRDefault="0078141F">
      <w:pPr>
        <w:spacing w:before="120"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Artículo 143</w:t>
      </w:r>
      <w:r w:rsidRPr="0006412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94DBCA8"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w:t>
      </w:r>
      <w:r w:rsidRPr="0006412D">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64B27CA"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w:t>
      </w:r>
      <w:r w:rsidRPr="0006412D">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C42310D" w14:textId="77777777" w:rsidR="007F7CBF" w:rsidRPr="0006412D" w:rsidRDefault="0078141F">
      <w:pPr>
        <w:spacing w:before="120" w:after="120" w:line="276" w:lineRule="auto"/>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III</w:t>
      </w:r>
      <w:r w:rsidRPr="0006412D">
        <w:rPr>
          <w:rFonts w:ascii="Palatino Linotype" w:eastAsia="Palatino Linotype" w:hAnsi="Palatino Linotype" w:cs="Palatino Linotype"/>
          <w:i/>
        </w:rPr>
        <w:t>. La que presenten los particulares a los sujetos obligados, de conformidad con lo dispuesto por las leyes o los tratados internacionales.</w:t>
      </w:r>
    </w:p>
    <w:p w14:paraId="626069D5" w14:textId="77777777" w:rsidR="007F7CBF" w:rsidRPr="0006412D" w:rsidRDefault="0078141F">
      <w:pPr>
        <w:spacing w:before="120" w:after="12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7C8ED5E" w14:textId="77777777" w:rsidR="007F7CBF" w:rsidRPr="0006412D" w:rsidRDefault="0078141F">
      <w:pPr>
        <w:spacing w:before="120" w:after="0" w:line="276" w:lineRule="auto"/>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246F295" w14:textId="77777777" w:rsidR="007F7CBF" w:rsidRPr="0006412D" w:rsidRDefault="007F7CBF">
      <w:pPr>
        <w:spacing w:after="0" w:line="276" w:lineRule="auto"/>
        <w:ind w:left="851" w:right="902"/>
        <w:jc w:val="both"/>
        <w:rPr>
          <w:rFonts w:ascii="Palatino Linotype" w:eastAsia="Palatino Linotype" w:hAnsi="Palatino Linotype" w:cs="Palatino Linotype"/>
          <w:i/>
        </w:rPr>
      </w:pPr>
    </w:p>
    <w:p w14:paraId="56D52A40"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w:t>
      </w:r>
      <w:r w:rsidRPr="0006412D">
        <w:rPr>
          <w:rFonts w:ascii="Palatino Linotype" w:eastAsia="Palatino Linotype" w:hAnsi="Palatino Linotype" w:cs="Palatino Linotype"/>
          <w:sz w:val="24"/>
          <w:szCs w:val="24"/>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AC2B73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2AFB63EA"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934E4EC" w14:textId="77777777" w:rsidR="007F7CBF" w:rsidRPr="0006412D" w:rsidRDefault="007F7CBF">
      <w:pPr>
        <w:spacing w:after="0" w:line="360" w:lineRule="auto"/>
        <w:jc w:val="both"/>
        <w:rPr>
          <w:rFonts w:ascii="Palatino Linotype" w:eastAsia="Palatino Linotype" w:hAnsi="Palatino Linotype" w:cs="Palatino Linotype"/>
        </w:rPr>
      </w:pPr>
    </w:p>
    <w:p w14:paraId="4D3EEE33" w14:textId="77777777" w:rsidR="007F7CBF" w:rsidRPr="0006412D" w:rsidRDefault="0078141F">
      <w:pPr>
        <w:spacing w:after="120"/>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t>“</w:t>
      </w:r>
      <w:r w:rsidRPr="0006412D">
        <w:rPr>
          <w:rFonts w:ascii="Palatino Linotype" w:eastAsia="Palatino Linotype" w:hAnsi="Palatino Linotype" w:cs="Palatino Linotype"/>
          <w:b/>
          <w:i/>
        </w:rPr>
        <w:t>Quincuagésimo sexto</w:t>
      </w:r>
      <w:r w:rsidRPr="0006412D">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2450AC6" w14:textId="77777777" w:rsidR="007F7CBF" w:rsidRPr="0006412D" w:rsidRDefault="0078141F">
      <w:pPr>
        <w:spacing w:before="120" w:after="120"/>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Quincuagésimo séptimo</w:t>
      </w:r>
      <w:r w:rsidRPr="0006412D">
        <w:rPr>
          <w:rFonts w:ascii="Palatino Linotype" w:eastAsia="Palatino Linotype" w:hAnsi="Palatino Linotype" w:cs="Palatino Linotype"/>
          <w:i/>
        </w:rPr>
        <w:t xml:space="preserve">. Se considera, en principio, como información pública y no podrá omitirse de las versiones públicas la siguiente: </w:t>
      </w:r>
    </w:p>
    <w:p w14:paraId="2DBB0527" w14:textId="77777777" w:rsidR="007F7CBF" w:rsidRPr="0006412D" w:rsidRDefault="0078141F">
      <w:pPr>
        <w:spacing w:before="120" w:after="120"/>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w:t>
      </w:r>
      <w:r w:rsidRPr="0006412D">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AC17DFC" w14:textId="77777777" w:rsidR="007F7CBF" w:rsidRPr="0006412D" w:rsidRDefault="0078141F">
      <w:pPr>
        <w:spacing w:before="120" w:after="120"/>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w:t>
      </w:r>
      <w:r w:rsidRPr="0006412D">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6C0B3510" w14:textId="77777777" w:rsidR="007F7CBF" w:rsidRPr="0006412D" w:rsidRDefault="0078141F">
      <w:pPr>
        <w:spacing w:before="120" w:after="120"/>
        <w:ind w:left="993"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III.</w:t>
      </w:r>
      <w:r w:rsidRPr="0006412D">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4FFA538" w14:textId="77777777" w:rsidR="007F7CBF" w:rsidRPr="0006412D" w:rsidRDefault="0078141F">
      <w:pPr>
        <w:spacing w:before="120" w:after="120"/>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i/>
        </w:rPr>
        <w:lastRenderedPageBreak/>
        <w:t xml:space="preserve">Lo anterior, siempre y cuando no se acredite alguna causal de clasificación, prevista en las leyes o en los tratados </w:t>
      </w:r>
      <w:proofErr w:type="gramStart"/>
      <w:r w:rsidRPr="0006412D">
        <w:rPr>
          <w:rFonts w:ascii="Palatino Linotype" w:eastAsia="Palatino Linotype" w:hAnsi="Palatino Linotype" w:cs="Palatino Linotype"/>
          <w:i/>
        </w:rPr>
        <w:t>internaciones suscritos</w:t>
      </w:r>
      <w:proofErr w:type="gramEnd"/>
      <w:r w:rsidRPr="0006412D">
        <w:rPr>
          <w:rFonts w:ascii="Palatino Linotype" w:eastAsia="Palatino Linotype" w:hAnsi="Palatino Linotype" w:cs="Palatino Linotype"/>
          <w:i/>
        </w:rPr>
        <w:t xml:space="preserve"> por el Estado mexicano. </w:t>
      </w:r>
    </w:p>
    <w:p w14:paraId="5E72194D" w14:textId="77777777" w:rsidR="007F7CBF" w:rsidRPr="0006412D" w:rsidRDefault="0078141F">
      <w:pPr>
        <w:spacing w:before="120" w:after="120"/>
        <w:ind w:left="851" w:right="902"/>
        <w:jc w:val="both"/>
        <w:rPr>
          <w:rFonts w:ascii="Palatino Linotype" w:eastAsia="Palatino Linotype" w:hAnsi="Palatino Linotype" w:cs="Palatino Linotype"/>
          <w:i/>
        </w:rPr>
      </w:pPr>
      <w:r w:rsidRPr="0006412D">
        <w:rPr>
          <w:rFonts w:ascii="Palatino Linotype" w:eastAsia="Palatino Linotype" w:hAnsi="Palatino Linotype" w:cs="Palatino Linotype"/>
          <w:b/>
          <w:i/>
        </w:rPr>
        <w:t>Quincuagésimo octavo</w:t>
      </w:r>
      <w:r w:rsidRPr="0006412D">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A419582" w14:textId="77777777" w:rsidR="007F7CBF" w:rsidRPr="0006412D" w:rsidRDefault="007F7CBF">
      <w:pPr>
        <w:spacing w:before="120" w:after="120"/>
        <w:ind w:left="851" w:right="902"/>
        <w:jc w:val="both"/>
        <w:rPr>
          <w:rFonts w:ascii="Palatino Linotype" w:eastAsia="Palatino Linotype" w:hAnsi="Palatino Linotype" w:cs="Palatino Linotype"/>
          <w:i/>
        </w:rPr>
      </w:pPr>
    </w:p>
    <w:p w14:paraId="211183B4" w14:textId="77777777" w:rsidR="007F7CBF" w:rsidRPr="0006412D" w:rsidRDefault="0078141F">
      <w:pPr>
        <w:spacing w:before="120"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7F66450" w14:textId="77777777" w:rsidR="007F7CBF" w:rsidRPr="0006412D" w:rsidRDefault="007F7CBF">
      <w:pPr>
        <w:spacing w:after="80" w:line="360" w:lineRule="auto"/>
        <w:jc w:val="both"/>
        <w:rPr>
          <w:rFonts w:ascii="Palatino Linotype" w:eastAsia="Palatino Linotype" w:hAnsi="Palatino Linotype" w:cs="Palatino Linotype"/>
          <w:sz w:val="24"/>
          <w:szCs w:val="24"/>
        </w:rPr>
      </w:pPr>
    </w:p>
    <w:p w14:paraId="02731554" w14:textId="77777777" w:rsidR="007F7CBF" w:rsidRPr="0006412D" w:rsidRDefault="0078141F">
      <w:pPr>
        <w:spacing w:before="80" w:after="24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7F7CBF" w:rsidRPr="0006412D" w14:paraId="567C66B8" w14:textId="77777777">
        <w:tc>
          <w:tcPr>
            <w:tcW w:w="4253" w:type="dxa"/>
            <w:gridSpan w:val="2"/>
            <w:tcBorders>
              <w:top w:val="nil"/>
              <w:left w:val="nil"/>
              <w:right w:val="nil"/>
            </w:tcBorders>
          </w:tcPr>
          <w:p w14:paraId="1405D6D7"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3F0FA6BD"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Total</w:t>
            </w:r>
          </w:p>
        </w:tc>
      </w:tr>
      <w:tr w:rsidR="007F7CBF" w:rsidRPr="0006412D" w14:paraId="6060C818" w14:textId="77777777">
        <w:tc>
          <w:tcPr>
            <w:tcW w:w="1134" w:type="dxa"/>
          </w:tcPr>
          <w:p w14:paraId="7D7D744F"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Concepto</w:t>
            </w:r>
          </w:p>
        </w:tc>
        <w:tc>
          <w:tcPr>
            <w:tcW w:w="3119" w:type="dxa"/>
          </w:tcPr>
          <w:p w14:paraId="50E4083D"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Dónde</w:t>
            </w:r>
          </w:p>
        </w:tc>
        <w:tc>
          <w:tcPr>
            <w:tcW w:w="1129" w:type="dxa"/>
          </w:tcPr>
          <w:p w14:paraId="571CEAA5"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Concepto</w:t>
            </w:r>
          </w:p>
        </w:tc>
        <w:tc>
          <w:tcPr>
            <w:tcW w:w="3446" w:type="dxa"/>
          </w:tcPr>
          <w:p w14:paraId="0B6297A8"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Dónde</w:t>
            </w:r>
          </w:p>
        </w:tc>
      </w:tr>
      <w:tr w:rsidR="007F7CBF" w:rsidRPr="0006412D" w14:paraId="3A6A3D94" w14:textId="77777777">
        <w:tc>
          <w:tcPr>
            <w:tcW w:w="8828" w:type="dxa"/>
            <w:gridSpan w:val="4"/>
          </w:tcPr>
          <w:p w14:paraId="7BE9262B" w14:textId="77777777" w:rsidR="007F7CBF" w:rsidRPr="0006412D" w:rsidRDefault="0078141F">
            <w:pPr>
              <w:jc w:val="center"/>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Sello oficial o logotipo del sujeto obligado</w:t>
            </w:r>
          </w:p>
        </w:tc>
      </w:tr>
      <w:tr w:rsidR="007F7CBF" w:rsidRPr="0006412D" w14:paraId="77A9DF63" w14:textId="77777777">
        <w:tc>
          <w:tcPr>
            <w:tcW w:w="1134" w:type="dxa"/>
          </w:tcPr>
          <w:p w14:paraId="18C91748"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lastRenderedPageBreak/>
              <w:t>Fecha de clasificación</w:t>
            </w:r>
          </w:p>
        </w:tc>
        <w:tc>
          <w:tcPr>
            <w:tcW w:w="3119" w:type="dxa"/>
          </w:tcPr>
          <w:p w14:paraId="758EE7B1"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065B5688"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Fecha de clasificación</w:t>
            </w:r>
          </w:p>
        </w:tc>
        <w:tc>
          <w:tcPr>
            <w:tcW w:w="3446" w:type="dxa"/>
          </w:tcPr>
          <w:p w14:paraId="7913622A"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F7CBF" w:rsidRPr="0006412D" w14:paraId="7E8EDEC3" w14:textId="77777777">
        <w:tc>
          <w:tcPr>
            <w:tcW w:w="1134" w:type="dxa"/>
          </w:tcPr>
          <w:p w14:paraId="4AEBDC2A"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Área</w:t>
            </w:r>
          </w:p>
        </w:tc>
        <w:tc>
          <w:tcPr>
            <w:tcW w:w="3119" w:type="dxa"/>
          </w:tcPr>
          <w:p w14:paraId="556A1332"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área del cual es titular quien clasifica.</w:t>
            </w:r>
          </w:p>
        </w:tc>
        <w:tc>
          <w:tcPr>
            <w:tcW w:w="1129" w:type="dxa"/>
          </w:tcPr>
          <w:p w14:paraId="616F3A22"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Área</w:t>
            </w:r>
          </w:p>
        </w:tc>
        <w:tc>
          <w:tcPr>
            <w:tcW w:w="3446" w:type="dxa"/>
          </w:tcPr>
          <w:p w14:paraId="03160372"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área de la cual es el titular quien clasifica.</w:t>
            </w:r>
          </w:p>
        </w:tc>
      </w:tr>
      <w:tr w:rsidR="007F7CBF" w:rsidRPr="0006412D" w14:paraId="3B8AEDD0" w14:textId="77777777">
        <w:tc>
          <w:tcPr>
            <w:tcW w:w="1134" w:type="dxa"/>
          </w:tcPr>
          <w:p w14:paraId="4A04E171"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Información reservada</w:t>
            </w:r>
          </w:p>
        </w:tc>
        <w:tc>
          <w:tcPr>
            <w:tcW w:w="3119" w:type="dxa"/>
          </w:tcPr>
          <w:p w14:paraId="38498D89"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8C7804E"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Reservado</w:t>
            </w:r>
          </w:p>
        </w:tc>
        <w:tc>
          <w:tcPr>
            <w:tcW w:w="3446" w:type="dxa"/>
          </w:tcPr>
          <w:p w14:paraId="189231BD"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Leyenda de información RESERVADA.</w:t>
            </w:r>
          </w:p>
        </w:tc>
      </w:tr>
      <w:tr w:rsidR="007F7CBF" w:rsidRPr="0006412D" w14:paraId="02EE2B1B" w14:textId="77777777">
        <w:tc>
          <w:tcPr>
            <w:tcW w:w="1134" w:type="dxa"/>
          </w:tcPr>
          <w:p w14:paraId="5BD20958"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Fundamento legal</w:t>
            </w:r>
          </w:p>
        </w:tc>
        <w:tc>
          <w:tcPr>
            <w:tcW w:w="3119" w:type="dxa"/>
          </w:tcPr>
          <w:p w14:paraId="23BD6B6F"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34CF3B78"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Periodo de reserva</w:t>
            </w:r>
          </w:p>
        </w:tc>
        <w:tc>
          <w:tcPr>
            <w:tcW w:w="3446" w:type="dxa"/>
          </w:tcPr>
          <w:p w14:paraId="0D2942A3"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F7CBF" w:rsidRPr="0006412D" w14:paraId="24D66E90" w14:textId="77777777">
        <w:tc>
          <w:tcPr>
            <w:tcW w:w="1134" w:type="dxa"/>
          </w:tcPr>
          <w:p w14:paraId="05F84DA7"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Ampliación del periodo de reserva</w:t>
            </w:r>
          </w:p>
        </w:tc>
        <w:tc>
          <w:tcPr>
            <w:tcW w:w="3119" w:type="dxa"/>
          </w:tcPr>
          <w:p w14:paraId="21C7C4E8"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7D9BC76"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Fundamento legal</w:t>
            </w:r>
          </w:p>
        </w:tc>
        <w:tc>
          <w:tcPr>
            <w:tcW w:w="3446" w:type="dxa"/>
          </w:tcPr>
          <w:p w14:paraId="471FAA56"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F7CBF" w:rsidRPr="0006412D" w14:paraId="59C4D256" w14:textId="77777777">
        <w:tc>
          <w:tcPr>
            <w:tcW w:w="1134" w:type="dxa"/>
          </w:tcPr>
          <w:p w14:paraId="515C46DB"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Confidencial</w:t>
            </w:r>
          </w:p>
        </w:tc>
        <w:tc>
          <w:tcPr>
            <w:tcW w:w="3119" w:type="dxa"/>
          </w:tcPr>
          <w:p w14:paraId="5C171068"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7BDD3F3E"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Ampliación del periodo de reserva</w:t>
            </w:r>
          </w:p>
        </w:tc>
        <w:tc>
          <w:tcPr>
            <w:tcW w:w="3446" w:type="dxa"/>
          </w:tcPr>
          <w:p w14:paraId="71D02914"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F7CBF" w:rsidRPr="0006412D" w14:paraId="67F1301B" w14:textId="77777777">
        <w:tc>
          <w:tcPr>
            <w:tcW w:w="1134" w:type="dxa"/>
          </w:tcPr>
          <w:p w14:paraId="6EC600A3"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Fundamento legal</w:t>
            </w:r>
          </w:p>
        </w:tc>
        <w:tc>
          <w:tcPr>
            <w:tcW w:w="3119" w:type="dxa"/>
          </w:tcPr>
          <w:p w14:paraId="3D134D6C"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88E0AC4"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Confidencial</w:t>
            </w:r>
          </w:p>
        </w:tc>
        <w:tc>
          <w:tcPr>
            <w:tcW w:w="3446" w:type="dxa"/>
          </w:tcPr>
          <w:p w14:paraId="6C3FD592"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Leyenda de información CONFIDENCIAL.</w:t>
            </w:r>
          </w:p>
        </w:tc>
      </w:tr>
      <w:tr w:rsidR="007F7CBF" w:rsidRPr="0006412D" w14:paraId="1E784849" w14:textId="77777777">
        <w:tc>
          <w:tcPr>
            <w:tcW w:w="1134" w:type="dxa"/>
          </w:tcPr>
          <w:p w14:paraId="2ACF7592"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Rúbrica del titular del área</w:t>
            </w:r>
          </w:p>
        </w:tc>
        <w:tc>
          <w:tcPr>
            <w:tcW w:w="3119" w:type="dxa"/>
          </w:tcPr>
          <w:p w14:paraId="73DE1BE2"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Rúbrica autógrafa de quien clasifica.</w:t>
            </w:r>
          </w:p>
        </w:tc>
        <w:tc>
          <w:tcPr>
            <w:tcW w:w="1129" w:type="dxa"/>
          </w:tcPr>
          <w:p w14:paraId="2AE08FA2"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Fundamento legal</w:t>
            </w:r>
          </w:p>
        </w:tc>
        <w:tc>
          <w:tcPr>
            <w:tcW w:w="3446" w:type="dxa"/>
          </w:tcPr>
          <w:p w14:paraId="03F30E4D"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F7CBF" w:rsidRPr="0006412D" w14:paraId="37AEB969" w14:textId="77777777">
        <w:tc>
          <w:tcPr>
            <w:tcW w:w="1134" w:type="dxa"/>
          </w:tcPr>
          <w:p w14:paraId="0779E7B9"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Fecha de desclasificación</w:t>
            </w:r>
          </w:p>
        </w:tc>
        <w:tc>
          <w:tcPr>
            <w:tcW w:w="3119" w:type="dxa"/>
          </w:tcPr>
          <w:p w14:paraId="6ABB5775"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anotará la fecha en que se desclasifica el documento.</w:t>
            </w:r>
          </w:p>
        </w:tc>
        <w:tc>
          <w:tcPr>
            <w:tcW w:w="1129" w:type="dxa"/>
          </w:tcPr>
          <w:p w14:paraId="301706A3"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Rúbrica del titular del área</w:t>
            </w:r>
          </w:p>
        </w:tc>
        <w:tc>
          <w:tcPr>
            <w:tcW w:w="3446" w:type="dxa"/>
          </w:tcPr>
          <w:p w14:paraId="7E665A9A"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Rúbrica autógrafa de quien clasifica.</w:t>
            </w:r>
          </w:p>
        </w:tc>
      </w:tr>
      <w:tr w:rsidR="007F7CBF" w:rsidRPr="0006412D" w14:paraId="0A3C9755" w14:textId="77777777">
        <w:tc>
          <w:tcPr>
            <w:tcW w:w="1134" w:type="dxa"/>
          </w:tcPr>
          <w:p w14:paraId="450BC789"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Rúbrica y cargo del servidor público</w:t>
            </w:r>
          </w:p>
        </w:tc>
        <w:tc>
          <w:tcPr>
            <w:tcW w:w="3119" w:type="dxa"/>
          </w:tcPr>
          <w:p w14:paraId="6FF2BD2A"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Rúbrica autógrafa de quien desclasifica.</w:t>
            </w:r>
          </w:p>
        </w:tc>
        <w:tc>
          <w:tcPr>
            <w:tcW w:w="1129" w:type="dxa"/>
          </w:tcPr>
          <w:p w14:paraId="4E4FF1C3"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Fecha de desclasificación</w:t>
            </w:r>
          </w:p>
        </w:tc>
        <w:tc>
          <w:tcPr>
            <w:tcW w:w="3446" w:type="dxa"/>
          </w:tcPr>
          <w:p w14:paraId="6BFAA944"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Se anotará la fecha en que se desclasifica.</w:t>
            </w:r>
          </w:p>
        </w:tc>
      </w:tr>
      <w:tr w:rsidR="007F7CBF" w:rsidRPr="0006412D" w14:paraId="0E11C2C0" w14:textId="77777777">
        <w:tc>
          <w:tcPr>
            <w:tcW w:w="1134" w:type="dxa"/>
          </w:tcPr>
          <w:p w14:paraId="518654A5" w14:textId="77777777" w:rsidR="007F7CBF" w:rsidRPr="0006412D" w:rsidRDefault="007F7CBF">
            <w:pPr>
              <w:jc w:val="both"/>
              <w:rPr>
                <w:rFonts w:ascii="Palatino Linotype" w:eastAsia="Palatino Linotype" w:hAnsi="Palatino Linotype" w:cs="Palatino Linotype"/>
                <w:b/>
                <w:sz w:val="12"/>
                <w:szCs w:val="12"/>
              </w:rPr>
            </w:pPr>
          </w:p>
        </w:tc>
        <w:tc>
          <w:tcPr>
            <w:tcW w:w="3119" w:type="dxa"/>
          </w:tcPr>
          <w:p w14:paraId="296A23B2" w14:textId="77777777" w:rsidR="007F7CBF" w:rsidRPr="0006412D" w:rsidRDefault="007F7CBF">
            <w:pPr>
              <w:jc w:val="both"/>
              <w:rPr>
                <w:rFonts w:ascii="Palatino Linotype" w:eastAsia="Palatino Linotype" w:hAnsi="Palatino Linotype" w:cs="Palatino Linotype"/>
                <w:sz w:val="12"/>
                <w:szCs w:val="12"/>
              </w:rPr>
            </w:pPr>
          </w:p>
        </w:tc>
        <w:tc>
          <w:tcPr>
            <w:tcW w:w="1129" w:type="dxa"/>
          </w:tcPr>
          <w:p w14:paraId="67E830C3"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Partes o secciones reservadas o confidenciales</w:t>
            </w:r>
          </w:p>
        </w:tc>
        <w:tc>
          <w:tcPr>
            <w:tcW w:w="3446" w:type="dxa"/>
          </w:tcPr>
          <w:p w14:paraId="51A3A585"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 xml:space="preserve">En caso que una vez desclasificado el expediente, </w:t>
            </w:r>
            <w:proofErr w:type="spellStart"/>
            <w:r w:rsidRPr="0006412D">
              <w:rPr>
                <w:rFonts w:ascii="Palatino Linotype" w:eastAsia="Palatino Linotype" w:hAnsi="Palatino Linotype" w:cs="Palatino Linotype"/>
                <w:sz w:val="12"/>
                <w:szCs w:val="12"/>
              </w:rPr>
              <w:t>subsistanpartes</w:t>
            </w:r>
            <w:proofErr w:type="spellEnd"/>
            <w:r w:rsidRPr="0006412D">
              <w:rPr>
                <w:rFonts w:ascii="Palatino Linotype" w:eastAsia="Palatino Linotype" w:hAnsi="Palatino Linotype" w:cs="Palatino Linotype"/>
                <w:sz w:val="12"/>
                <w:szCs w:val="12"/>
              </w:rPr>
              <w:t xml:space="preserve"> o secciones del mismo reservadas o confidenciales, se señalará este hecho.</w:t>
            </w:r>
          </w:p>
        </w:tc>
      </w:tr>
      <w:tr w:rsidR="007F7CBF" w:rsidRPr="0006412D" w14:paraId="1C0F3310" w14:textId="77777777">
        <w:tc>
          <w:tcPr>
            <w:tcW w:w="1134" w:type="dxa"/>
          </w:tcPr>
          <w:p w14:paraId="5A68F4A6" w14:textId="77777777" w:rsidR="007F7CBF" w:rsidRPr="0006412D" w:rsidRDefault="007F7CBF">
            <w:pPr>
              <w:jc w:val="both"/>
              <w:rPr>
                <w:rFonts w:ascii="Palatino Linotype" w:eastAsia="Palatino Linotype" w:hAnsi="Palatino Linotype" w:cs="Palatino Linotype"/>
                <w:b/>
                <w:sz w:val="12"/>
                <w:szCs w:val="12"/>
              </w:rPr>
            </w:pPr>
          </w:p>
        </w:tc>
        <w:tc>
          <w:tcPr>
            <w:tcW w:w="3119" w:type="dxa"/>
          </w:tcPr>
          <w:p w14:paraId="077E674A" w14:textId="77777777" w:rsidR="007F7CBF" w:rsidRPr="0006412D" w:rsidRDefault="007F7CBF">
            <w:pPr>
              <w:jc w:val="both"/>
              <w:rPr>
                <w:rFonts w:ascii="Palatino Linotype" w:eastAsia="Palatino Linotype" w:hAnsi="Palatino Linotype" w:cs="Palatino Linotype"/>
                <w:sz w:val="12"/>
                <w:szCs w:val="12"/>
              </w:rPr>
            </w:pPr>
          </w:p>
        </w:tc>
        <w:tc>
          <w:tcPr>
            <w:tcW w:w="1129" w:type="dxa"/>
          </w:tcPr>
          <w:p w14:paraId="174D3357" w14:textId="77777777" w:rsidR="007F7CBF" w:rsidRPr="0006412D" w:rsidRDefault="0078141F">
            <w:pPr>
              <w:jc w:val="both"/>
              <w:rPr>
                <w:rFonts w:ascii="Palatino Linotype" w:eastAsia="Palatino Linotype" w:hAnsi="Palatino Linotype" w:cs="Palatino Linotype"/>
                <w:b/>
                <w:sz w:val="12"/>
                <w:szCs w:val="12"/>
              </w:rPr>
            </w:pPr>
            <w:r w:rsidRPr="0006412D">
              <w:rPr>
                <w:rFonts w:ascii="Palatino Linotype" w:eastAsia="Palatino Linotype" w:hAnsi="Palatino Linotype" w:cs="Palatino Linotype"/>
                <w:b/>
                <w:sz w:val="12"/>
                <w:szCs w:val="12"/>
              </w:rPr>
              <w:t>Rúbrica y cargo del servidor público</w:t>
            </w:r>
          </w:p>
        </w:tc>
        <w:tc>
          <w:tcPr>
            <w:tcW w:w="3446" w:type="dxa"/>
          </w:tcPr>
          <w:p w14:paraId="07B73F97" w14:textId="77777777" w:rsidR="007F7CBF" w:rsidRPr="0006412D" w:rsidRDefault="0078141F">
            <w:pPr>
              <w:jc w:val="both"/>
              <w:rPr>
                <w:rFonts w:ascii="Palatino Linotype" w:eastAsia="Palatino Linotype" w:hAnsi="Palatino Linotype" w:cs="Palatino Linotype"/>
                <w:sz w:val="12"/>
                <w:szCs w:val="12"/>
              </w:rPr>
            </w:pPr>
            <w:r w:rsidRPr="0006412D">
              <w:rPr>
                <w:rFonts w:ascii="Palatino Linotype" w:eastAsia="Palatino Linotype" w:hAnsi="Palatino Linotype" w:cs="Palatino Linotype"/>
                <w:sz w:val="12"/>
                <w:szCs w:val="12"/>
              </w:rPr>
              <w:t>Rúbrica autógrafa de quien desclasifica.</w:t>
            </w:r>
          </w:p>
        </w:tc>
      </w:tr>
    </w:tbl>
    <w:p w14:paraId="0E26B0ED" w14:textId="77777777" w:rsidR="007F7CBF" w:rsidRPr="0006412D" w:rsidRDefault="007F7CBF">
      <w:pPr>
        <w:shd w:val="clear" w:color="auto" w:fill="FFFFFF"/>
        <w:spacing w:line="360" w:lineRule="auto"/>
        <w:ind w:right="51"/>
        <w:jc w:val="both"/>
        <w:rPr>
          <w:rFonts w:ascii="Palatino Linotype" w:eastAsia="Palatino Linotype" w:hAnsi="Palatino Linotype" w:cs="Palatino Linotype"/>
        </w:rPr>
      </w:pPr>
    </w:p>
    <w:p w14:paraId="7D5E2BD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0C4DCB4"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3B53BA23"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61894E7"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481520A2" w14:textId="77777777" w:rsidR="007F7CBF" w:rsidRPr="0006412D" w:rsidRDefault="0078141F">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r w:rsidRPr="0006412D">
        <w:rPr>
          <w:rFonts w:ascii="Palatino Linotype" w:eastAsia="Palatino Linotype" w:hAnsi="Palatino Linotype" w:cs="Palatino Linotype"/>
          <w:b/>
          <w:sz w:val="24"/>
          <w:szCs w:val="24"/>
        </w:rPr>
        <w:t>R E S U E L V E</w:t>
      </w:r>
    </w:p>
    <w:p w14:paraId="6D91C1F6" w14:textId="77777777" w:rsidR="007F7CBF" w:rsidRPr="0006412D" w:rsidRDefault="007F7CBF">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0BCAF5C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PRIMERO. </w:t>
      </w:r>
      <w:r w:rsidRPr="0006412D">
        <w:rPr>
          <w:rFonts w:ascii="Palatino Linotype" w:eastAsia="Palatino Linotype" w:hAnsi="Palatino Linotype" w:cs="Palatino Linotype"/>
          <w:sz w:val="24"/>
          <w:szCs w:val="24"/>
        </w:rPr>
        <w:t xml:space="preserve">Resultan parcialmente fundados los motivos de inconformidad hechos valer por el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en el Recurso de Revisión </w:t>
      </w:r>
      <w:r w:rsidRPr="0006412D">
        <w:rPr>
          <w:rFonts w:ascii="Palatino Linotype" w:eastAsia="Palatino Linotype" w:hAnsi="Palatino Linotype" w:cs="Palatino Linotype"/>
          <w:b/>
          <w:sz w:val="24"/>
          <w:szCs w:val="24"/>
        </w:rPr>
        <w:t xml:space="preserve">11169/INFOEM/IP/RR/2022, </w:t>
      </w:r>
      <w:r w:rsidRPr="0006412D">
        <w:rPr>
          <w:rFonts w:ascii="Palatino Linotype" w:eastAsia="Palatino Linotype" w:hAnsi="Palatino Linotype" w:cs="Palatino Linotype"/>
          <w:sz w:val="24"/>
          <w:szCs w:val="24"/>
        </w:rPr>
        <w:t xml:space="preserve">por lo que, en términos del considerando </w:t>
      </w:r>
      <w:r w:rsidRPr="0006412D">
        <w:rPr>
          <w:rFonts w:ascii="Palatino Linotype" w:eastAsia="Palatino Linotype" w:hAnsi="Palatino Linotype" w:cs="Palatino Linotype"/>
          <w:b/>
          <w:sz w:val="24"/>
          <w:szCs w:val="24"/>
        </w:rPr>
        <w:t xml:space="preserve">Cuarto </w:t>
      </w:r>
      <w:r w:rsidRPr="0006412D">
        <w:rPr>
          <w:rFonts w:ascii="Palatino Linotype" w:eastAsia="Palatino Linotype" w:hAnsi="Palatino Linotype" w:cs="Palatino Linotype"/>
          <w:sz w:val="24"/>
          <w:szCs w:val="24"/>
        </w:rPr>
        <w:t xml:space="preserve">de esta resolución, se </w:t>
      </w:r>
      <w:r w:rsidRPr="0006412D">
        <w:rPr>
          <w:rFonts w:ascii="Palatino Linotype" w:eastAsia="Palatino Linotype" w:hAnsi="Palatino Linotype" w:cs="Palatino Linotype"/>
          <w:b/>
          <w:sz w:val="24"/>
          <w:szCs w:val="24"/>
        </w:rPr>
        <w:t xml:space="preserve">REVOCA </w:t>
      </w:r>
      <w:r w:rsidRPr="0006412D">
        <w:rPr>
          <w:rFonts w:ascii="Palatino Linotype" w:eastAsia="Palatino Linotype" w:hAnsi="Palatino Linotype" w:cs="Palatino Linotype"/>
          <w:sz w:val="24"/>
          <w:szCs w:val="24"/>
        </w:rPr>
        <w:t xml:space="preserve">la respuesta emitida por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w:t>
      </w:r>
    </w:p>
    <w:p w14:paraId="04438D11"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2E877A60" w14:textId="77777777" w:rsidR="007F7CBF" w:rsidRPr="0006412D" w:rsidRDefault="0078141F">
      <w:pPr>
        <w:spacing w:after="0" w:line="360" w:lineRule="auto"/>
        <w:ind w:right="49"/>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SEGUNDO. </w:t>
      </w:r>
      <w:r w:rsidRPr="0006412D">
        <w:rPr>
          <w:rFonts w:ascii="Palatino Linotype" w:eastAsia="Palatino Linotype" w:hAnsi="Palatino Linotype" w:cs="Palatino Linotype"/>
          <w:sz w:val="24"/>
          <w:szCs w:val="24"/>
        </w:rPr>
        <w:t>Se</w:t>
      </w:r>
      <w:r w:rsidRPr="0006412D">
        <w:rPr>
          <w:rFonts w:ascii="Palatino Linotype" w:eastAsia="Palatino Linotype" w:hAnsi="Palatino Linotype" w:cs="Palatino Linotype"/>
          <w:b/>
          <w:sz w:val="24"/>
          <w:szCs w:val="24"/>
        </w:rPr>
        <w:t xml:space="preserve"> ORDENA </w:t>
      </w:r>
      <w:r w:rsidRPr="0006412D">
        <w:rPr>
          <w:rFonts w:ascii="Palatino Linotype" w:eastAsia="Palatino Linotype" w:hAnsi="Palatino Linotype" w:cs="Palatino Linotype"/>
          <w:sz w:val="24"/>
          <w:szCs w:val="24"/>
        </w:rPr>
        <w:t xml:space="preserve">al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a que,</w:t>
      </w:r>
      <w:r w:rsidRPr="0006412D">
        <w:rPr>
          <w:rFonts w:ascii="Palatino Linotype" w:eastAsia="Palatino Linotype" w:hAnsi="Palatino Linotype" w:cs="Palatino Linotype"/>
          <w:b/>
          <w:sz w:val="24"/>
          <w:szCs w:val="24"/>
        </w:rPr>
        <w:t xml:space="preserve"> </w:t>
      </w:r>
      <w:r w:rsidRPr="0006412D">
        <w:rPr>
          <w:rFonts w:ascii="Palatino Linotype" w:eastAsia="Palatino Linotype" w:hAnsi="Palatino Linotype" w:cs="Palatino Linotype"/>
          <w:sz w:val="24"/>
          <w:szCs w:val="24"/>
        </w:rPr>
        <w:t xml:space="preserve">en términos de los Considerandos Cuarto y Quinto de la presente resolución, haga entrega vía </w:t>
      </w:r>
      <w:r w:rsidRPr="0006412D">
        <w:rPr>
          <w:rFonts w:ascii="Palatino Linotype" w:eastAsia="Palatino Linotype" w:hAnsi="Palatino Linotype" w:cs="Palatino Linotype"/>
          <w:b/>
          <w:sz w:val="24"/>
          <w:szCs w:val="24"/>
        </w:rPr>
        <w:lastRenderedPageBreak/>
        <w:t>SAIMEX</w:t>
      </w:r>
      <w:r w:rsidRPr="0006412D">
        <w:rPr>
          <w:rFonts w:ascii="Palatino Linotype" w:eastAsia="Palatino Linotype" w:hAnsi="Palatino Linotype" w:cs="Palatino Linotype"/>
          <w:sz w:val="24"/>
          <w:szCs w:val="24"/>
        </w:rPr>
        <w:t>, previa búsqueda exhaustiva y razonable, en versión pública de ser procedente, del documento o documentos en donde conste lo siguiente:</w:t>
      </w:r>
    </w:p>
    <w:p w14:paraId="1E6E8D5E" w14:textId="77777777" w:rsidR="007F7CBF" w:rsidRPr="0006412D" w:rsidRDefault="007F7CBF">
      <w:pPr>
        <w:spacing w:after="0" w:line="360" w:lineRule="auto"/>
        <w:ind w:right="49"/>
        <w:jc w:val="both"/>
        <w:rPr>
          <w:rFonts w:ascii="Palatino Linotype" w:eastAsia="Palatino Linotype" w:hAnsi="Palatino Linotype" w:cs="Palatino Linotype"/>
          <w:sz w:val="24"/>
          <w:szCs w:val="24"/>
        </w:rPr>
      </w:pPr>
    </w:p>
    <w:p w14:paraId="1232167C" w14:textId="77777777" w:rsidR="007F7CBF" w:rsidRPr="0006412D" w:rsidRDefault="0078141F">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6412D">
        <w:rPr>
          <w:rFonts w:ascii="Palatino Linotype" w:eastAsia="Palatino Linotype" w:hAnsi="Palatino Linotype" w:cs="Palatino Linotype"/>
          <w:sz w:val="24"/>
          <w:szCs w:val="24"/>
        </w:rPr>
        <w:t xml:space="preserve">La estadística de incidencia delictiva y/o incidencia de faltas administrativas, al mayor grado de desagregación posible, del periodo comprendido del primero de enero de dos mil diez al once de mayo de dos mil veintidós, en formato abierto xls o </w:t>
      </w:r>
      <w:proofErr w:type="spellStart"/>
      <w:r w:rsidRPr="0006412D">
        <w:rPr>
          <w:rFonts w:ascii="Palatino Linotype" w:eastAsia="Palatino Linotype" w:hAnsi="Palatino Linotype" w:cs="Palatino Linotype"/>
          <w:sz w:val="24"/>
          <w:szCs w:val="24"/>
        </w:rPr>
        <w:t>cvs</w:t>
      </w:r>
      <w:proofErr w:type="spellEnd"/>
      <w:r w:rsidRPr="0006412D">
        <w:rPr>
          <w:rFonts w:ascii="Palatino Linotype" w:eastAsia="Palatino Linotype" w:hAnsi="Palatino Linotype" w:cs="Palatino Linotype"/>
          <w:sz w:val="24"/>
          <w:szCs w:val="24"/>
        </w:rPr>
        <w:t>. o aquel en el que haya sido generada.</w:t>
      </w:r>
    </w:p>
    <w:p w14:paraId="26954387" w14:textId="77777777" w:rsidR="007F7CBF" w:rsidRPr="0006412D" w:rsidRDefault="0078141F">
      <w:pPr>
        <w:spacing w:before="240" w:line="276" w:lineRule="auto"/>
        <w:ind w:left="567" w:right="49"/>
        <w:jc w:val="both"/>
        <w:rPr>
          <w:rFonts w:ascii="Palatino Linotype" w:eastAsia="Palatino Linotype" w:hAnsi="Palatino Linotype" w:cs="Palatino Linotype"/>
          <w:i/>
        </w:rPr>
      </w:pPr>
      <w:r w:rsidRPr="0006412D">
        <w:rPr>
          <w:rFonts w:ascii="Palatino Linotype" w:eastAsia="Palatino Linotype" w:hAnsi="Palatino Linotype" w:cs="Palatino Linotype"/>
          <w:i/>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474C5986" w14:textId="77777777" w:rsidR="007F7CBF" w:rsidRPr="0006412D" w:rsidRDefault="0078141F">
      <w:pPr>
        <w:spacing w:before="160" w:after="0" w:line="360" w:lineRule="auto"/>
        <w:ind w:left="567" w:right="49"/>
        <w:jc w:val="both"/>
        <w:rPr>
          <w:rFonts w:ascii="Palatino Linotype" w:eastAsia="Palatino Linotype" w:hAnsi="Palatino Linotype" w:cs="Palatino Linotype"/>
          <w:i/>
        </w:rPr>
      </w:pPr>
      <w:r w:rsidRPr="0006412D">
        <w:rPr>
          <w:rFonts w:ascii="Palatino Linotype" w:eastAsia="Palatino Linotype" w:hAnsi="Palatino Linotype" w:cs="Palatino Linotype"/>
          <w:i/>
        </w:rPr>
        <w:t xml:space="preserve">En el caso </w:t>
      </w:r>
      <w:proofErr w:type="gramStart"/>
      <w:r w:rsidRPr="0006412D">
        <w:rPr>
          <w:rFonts w:ascii="Palatino Linotype" w:eastAsia="Palatino Linotype" w:hAnsi="Palatino Linotype" w:cs="Palatino Linotype"/>
          <w:i/>
        </w:rPr>
        <w:t>que</w:t>
      </w:r>
      <w:proofErr w:type="gramEnd"/>
      <w:r w:rsidRPr="0006412D">
        <w:rPr>
          <w:rFonts w:ascii="Palatino Linotype" w:eastAsia="Palatino Linotype" w:hAnsi="Palatino Linotype" w:cs="Palatino Linotype"/>
          <w:i/>
        </w:rPr>
        <w:t xml:space="preserve"> derivado de la búsqueda exhaustiva y razonable, no se localice la información que se ordena, el </w:t>
      </w:r>
      <w:r w:rsidRPr="0006412D">
        <w:rPr>
          <w:rFonts w:ascii="Palatino Linotype" w:eastAsia="Palatino Linotype" w:hAnsi="Palatino Linotype" w:cs="Palatino Linotype"/>
          <w:b/>
          <w:i/>
        </w:rPr>
        <w:t>Sujeto Obligado</w:t>
      </w:r>
      <w:r w:rsidRPr="0006412D">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14:paraId="57134E75" w14:textId="77777777" w:rsidR="007F7CBF" w:rsidRPr="0006412D" w:rsidRDefault="007F7CBF">
      <w:pPr>
        <w:spacing w:after="0" w:line="360" w:lineRule="auto"/>
        <w:ind w:left="567" w:right="49"/>
        <w:jc w:val="both"/>
        <w:rPr>
          <w:rFonts w:ascii="Palatino Linotype" w:eastAsia="Palatino Linotype" w:hAnsi="Palatino Linotype" w:cs="Palatino Linotype"/>
          <w:i/>
        </w:rPr>
      </w:pPr>
    </w:p>
    <w:p w14:paraId="1AB5C41C"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TERCERO. Notifíquese vía SAIMEX,</w:t>
      </w:r>
      <w:r w:rsidRPr="0006412D">
        <w:rPr>
          <w:rFonts w:ascii="Palatino Linotype" w:eastAsia="Palatino Linotype" w:hAnsi="Palatino Linotype" w:cs="Palatino Linotype"/>
          <w:b/>
          <w:i/>
          <w:sz w:val="24"/>
          <w:szCs w:val="24"/>
        </w:rPr>
        <w:t xml:space="preserve"> </w:t>
      </w:r>
      <w:r w:rsidRPr="0006412D">
        <w:rPr>
          <w:rFonts w:ascii="Palatino Linotype" w:eastAsia="Palatino Linotype" w:hAnsi="Palatino Linotype" w:cs="Palatino Linotype"/>
          <w:sz w:val="24"/>
          <w:szCs w:val="24"/>
        </w:rPr>
        <w:t xml:space="preserve">al </w:t>
      </w:r>
      <w:proofErr w:type="gramStart"/>
      <w:r w:rsidRPr="0006412D">
        <w:rPr>
          <w:rFonts w:ascii="Palatino Linotype" w:eastAsia="Palatino Linotype" w:hAnsi="Palatino Linotype" w:cs="Palatino Linotype"/>
          <w:sz w:val="24"/>
          <w:szCs w:val="24"/>
        </w:rPr>
        <w:t>Responsable</w:t>
      </w:r>
      <w:proofErr w:type="gramEnd"/>
      <w:r w:rsidRPr="0006412D">
        <w:rPr>
          <w:rFonts w:ascii="Palatino Linotype" w:eastAsia="Palatino Linotype" w:hAnsi="Palatino Linotype" w:cs="Palatino Linotype"/>
          <w:sz w:val="24"/>
          <w:szCs w:val="24"/>
        </w:rPr>
        <w:t xml:space="preserve"> de la Unidad de Transparencia del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w:t>
      </w:r>
      <w:r w:rsidRPr="0006412D">
        <w:rPr>
          <w:rFonts w:ascii="Palatino Linotype" w:eastAsia="Palatino Linotype" w:hAnsi="Palatino Linotype" w:cs="Palatino Linotype"/>
          <w:sz w:val="24"/>
          <w:szCs w:val="24"/>
        </w:rPr>
        <w:lastRenderedPageBreak/>
        <w:t>informar a este Instituto en un plazo de tres días hábiles siguientes sobre el cumplimiento dado.</w:t>
      </w:r>
    </w:p>
    <w:p w14:paraId="4A312556"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5A7232CD"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 xml:space="preserve">CUARTO. </w:t>
      </w:r>
      <w:r w:rsidRPr="0006412D">
        <w:rPr>
          <w:rFonts w:ascii="Palatino Linotype" w:eastAsia="Palatino Linotype" w:hAnsi="Palatino Linotype" w:cs="Palatino Linotype"/>
          <w:sz w:val="24"/>
          <w:szCs w:val="24"/>
        </w:rPr>
        <w:t xml:space="preserve">Notifíquese, vía </w:t>
      </w:r>
      <w:r w:rsidRPr="0006412D">
        <w:rPr>
          <w:rFonts w:ascii="Palatino Linotype" w:eastAsia="Palatino Linotype" w:hAnsi="Palatino Linotype" w:cs="Palatino Linotype"/>
          <w:b/>
          <w:sz w:val="24"/>
          <w:szCs w:val="24"/>
        </w:rPr>
        <w:t>SAIMEX y correo electrónico</w:t>
      </w:r>
      <w:r w:rsidRPr="0006412D">
        <w:rPr>
          <w:rFonts w:ascii="Palatino Linotype" w:eastAsia="Palatino Linotype" w:hAnsi="Palatino Linotype" w:cs="Palatino Linotype"/>
          <w:sz w:val="24"/>
          <w:szCs w:val="24"/>
        </w:rPr>
        <w:t xml:space="preserve">, al </w:t>
      </w:r>
      <w:r w:rsidRPr="0006412D">
        <w:rPr>
          <w:rFonts w:ascii="Palatino Linotype" w:eastAsia="Palatino Linotype" w:hAnsi="Palatino Linotype" w:cs="Palatino Linotype"/>
          <w:b/>
          <w:sz w:val="24"/>
          <w:szCs w:val="24"/>
        </w:rPr>
        <w:t>RECURRENTE</w:t>
      </w:r>
      <w:r w:rsidRPr="0006412D">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A13C527" w14:textId="77777777" w:rsidR="007F7CBF" w:rsidRPr="0006412D" w:rsidRDefault="0078141F">
      <w:pPr>
        <w:spacing w:after="0" w:line="360" w:lineRule="auto"/>
        <w:jc w:val="both"/>
        <w:rPr>
          <w:rFonts w:ascii="Palatino Linotype" w:eastAsia="Palatino Linotype" w:hAnsi="Palatino Linotype" w:cs="Palatino Linotype"/>
          <w:sz w:val="24"/>
          <w:szCs w:val="24"/>
        </w:rPr>
      </w:pPr>
      <w:r w:rsidRPr="0006412D">
        <w:rPr>
          <w:rFonts w:ascii="Palatino Linotype" w:eastAsia="Palatino Linotype" w:hAnsi="Palatino Linotype" w:cs="Palatino Linotype"/>
          <w:b/>
          <w:sz w:val="24"/>
          <w:szCs w:val="24"/>
        </w:rPr>
        <w:t>QUINTO.</w:t>
      </w:r>
      <w:r w:rsidRPr="0006412D">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06412D">
        <w:rPr>
          <w:rFonts w:ascii="Palatino Linotype" w:eastAsia="Palatino Linotype" w:hAnsi="Palatino Linotype" w:cs="Palatino Linotype"/>
          <w:b/>
          <w:sz w:val="24"/>
          <w:szCs w:val="24"/>
        </w:rPr>
        <w:t>SUJETO OBLIGADO</w:t>
      </w:r>
      <w:r w:rsidRPr="0006412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37F4B7A" w14:textId="77777777" w:rsidR="007F7CBF" w:rsidRPr="0006412D" w:rsidRDefault="007F7CBF">
      <w:pPr>
        <w:spacing w:after="0" w:line="360" w:lineRule="auto"/>
        <w:jc w:val="both"/>
        <w:rPr>
          <w:rFonts w:ascii="Palatino Linotype" w:eastAsia="Palatino Linotype" w:hAnsi="Palatino Linotype" w:cs="Palatino Linotype"/>
          <w:sz w:val="24"/>
          <w:szCs w:val="24"/>
        </w:rPr>
      </w:pPr>
    </w:p>
    <w:p w14:paraId="157F46CA" w14:textId="77777777" w:rsidR="007F7CBF" w:rsidRPr="0006412D" w:rsidRDefault="0078141F">
      <w:pPr>
        <w:spacing w:after="0" w:line="360" w:lineRule="auto"/>
        <w:jc w:val="both"/>
        <w:rPr>
          <w:rFonts w:ascii="Palatino Linotype" w:eastAsia="Palatino Linotype" w:hAnsi="Palatino Linotype" w:cs="Palatino Linotype"/>
          <w:sz w:val="24"/>
          <w:szCs w:val="24"/>
        </w:rPr>
        <w:sectPr w:rsidR="007F7CBF" w:rsidRPr="0006412D">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06412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w:t>
      </w:r>
      <w:r w:rsidR="0038277A" w:rsidRPr="0006412D">
        <w:rPr>
          <w:rFonts w:ascii="Palatino Linotype" w:eastAsia="Palatino Linotype" w:hAnsi="Palatino Linotype" w:cs="Palatino Linotype"/>
          <w:sz w:val="24"/>
          <w:szCs w:val="24"/>
        </w:rPr>
        <w:t>IÓN ORDINARIA CELEBRADA EL DIECISÉIS</w:t>
      </w:r>
      <w:r w:rsidRPr="0006412D">
        <w:rPr>
          <w:rFonts w:ascii="Palatino Linotype" w:eastAsia="Palatino Linotype" w:hAnsi="Palatino Linotype" w:cs="Palatino Linotype"/>
          <w:sz w:val="24"/>
          <w:szCs w:val="24"/>
        </w:rPr>
        <w:t xml:space="preserve"> DE NOVIEMBRE DEL DOS MIL VEINTIDÓS, ANTE EL SECRETARIO TÉCNICO DEL PLENO ALEXIS TAPIA RAMÍREZ.     </w:t>
      </w:r>
    </w:p>
    <w:p w14:paraId="4ECB6117" w14:textId="77777777" w:rsidR="007F7CBF" w:rsidRPr="0006412D" w:rsidRDefault="007F7CBF">
      <w:pPr>
        <w:spacing w:line="360" w:lineRule="auto"/>
        <w:jc w:val="both"/>
        <w:rPr>
          <w:rFonts w:ascii="Palatino Linotype" w:eastAsia="Palatino Linotype" w:hAnsi="Palatino Linotype" w:cs="Palatino Linotype"/>
          <w:sz w:val="36"/>
          <w:szCs w:val="36"/>
        </w:rPr>
      </w:pPr>
    </w:p>
    <w:sectPr w:rsidR="007F7CBF" w:rsidRPr="0006412D">
      <w:headerReference w:type="default" r:id="rId2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EAD2" w14:textId="77777777" w:rsidR="0039189C" w:rsidRDefault="0039189C">
      <w:pPr>
        <w:spacing w:after="0" w:line="240" w:lineRule="auto"/>
      </w:pPr>
      <w:r>
        <w:separator/>
      </w:r>
    </w:p>
  </w:endnote>
  <w:endnote w:type="continuationSeparator" w:id="0">
    <w:p w14:paraId="12651D3F" w14:textId="77777777" w:rsidR="0039189C" w:rsidRDefault="0039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Times New Roman"/>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FD8" w14:textId="77777777" w:rsidR="0038277A" w:rsidRDefault="0038277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51D55FCD" w14:textId="77777777" w:rsidR="0038277A" w:rsidRDefault="0038277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03E7FF3B" wp14:editId="76371BEC">
          <wp:simplePos x="0" y="0"/>
          <wp:positionH relativeFrom="column">
            <wp:posOffset>-990599</wp:posOffset>
          </wp:positionH>
          <wp:positionV relativeFrom="paragraph">
            <wp:posOffset>746125</wp:posOffset>
          </wp:positionV>
          <wp:extent cx="7867650" cy="1013333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65EF" w14:textId="77777777" w:rsidR="0038277A" w:rsidRDefault="0038277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11D72A37" w14:textId="77777777" w:rsidR="0038277A" w:rsidRDefault="0038277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F21B" w14:textId="77777777" w:rsidR="0038277A" w:rsidRDefault="003827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63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sidR="009D7FA2">
      <w:rPr>
        <w:rFonts w:ascii="Arial" w:eastAsia="Arial" w:hAnsi="Arial" w:cs="Arial"/>
        <w:color w:val="000000"/>
        <w:sz w:val="20"/>
        <w:szCs w:val="20"/>
      </w:rPr>
      <w:t>6</w:t>
    </w:r>
    <w:r w:rsidR="009D7FA2">
      <w:rPr>
        <w:rFonts w:ascii="Arial" w:eastAsia="Arial" w:hAnsi="Arial" w:cs="Arial"/>
        <w:b/>
        <w:color w:val="000000"/>
        <w:sz w:val="20"/>
        <w:szCs w:val="20"/>
      </w:rPr>
      <w:t>3</w:t>
    </w:r>
  </w:p>
  <w:p w14:paraId="5D3DC2C2" w14:textId="77777777" w:rsidR="0038277A" w:rsidRDefault="0038277A">
    <w:pPr>
      <w:pBdr>
        <w:top w:val="nil"/>
        <w:left w:val="nil"/>
        <w:bottom w:val="nil"/>
        <w:right w:val="nil"/>
        <w:between w:val="nil"/>
      </w:pBdr>
      <w:tabs>
        <w:tab w:val="center" w:pos="4252"/>
        <w:tab w:val="right" w:pos="8504"/>
      </w:tabs>
      <w:rPr>
        <w:color w:val="000000"/>
      </w:rPr>
    </w:pPr>
  </w:p>
  <w:p w14:paraId="25657B39" w14:textId="77777777" w:rsidR="0038277A" w:rsidRDefault="0038277A">
    <w:pPr>
      <w:pBdr>
        <w:top w:val="nil"/>
        <w:left w:val="nil"/>
        <w:bottom w:val="nil"/>
        <w:right w:val="nil"/>
        <w:between w:val="nil"/>
      </w:pBdr>
      <w:tabs>
        <w:tab w:val="center" w:pos="4252"/>
        <w:tab w:val="right" w:pos="8504"/>
      </w:tabs>
      <w:ind w:firstLine="708"/>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010" w14:textId="77777777" w:rsidR="0038277A" w:rsidRDefault="003827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43AD3">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25490952" w14:textId="77777777" w:rsidR="0038277A" w:rsidRDefault="0038277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36B1C" w14:textId="77777777" w:rsidR="0039189C" w:rsidRDefault="0039189C">
      <w:pPr>
        <w:spacing w:after="0" w:line="240" w:lineRule="auto"/>
      </w:pPr>
      <w:r>
        <w:separator/>
      </w:r>
    </w:p>
  </w:footnote>
  <w:footnote w:type="continuationSeparator" w:id="0">
    <w:p w14:paraId="1ED06577" w14:textId="77777777" w:rsidR="0039189C" w:rsidRDefault="0039189C">
      <w:pPr>
        <w:spacing w:after="0" w:line="240" w:lineRule="auto"/>
      </w:pPr>
      <w:r>
        <w:continuationSeparator/>
      </w:r>
    </w:p>
  </w:footnote>
  <w:footnote w:id="1">
    <w:p w14:paraId="71C596B6" w14:textId="77777777" w:rsidR="0038277A" w:rsidRDefault="0038277A">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433A72C" w14:textId="77777777" w:rsidR="0038277A" w:rsidRDefault="0038277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CA121EC" w14:textId="77777777" w:rsidR="0038277A" w:rsidRDefault="0038277A">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1C9F1388" w14:textId="77777777" w:rsidR="0038277A" w:rsidRDefault="0038277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20"/>
          <w:szCs w:val="20"/>
        </w:rPr>
        <w:t>Consultable en: http://fiscaltransparency.net/documents/01-Que_son_los_datos_abiertos.pdf</w:t>
      </w:r>
    </w:p>
    <w:p w14:paraId="1DBD161C" w14:textId="77777777" w:rsidR="0038277A" w:rsidRDefault="0038277A">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6AC0" w14:textId="77777777" w:rsidR="0038277A" w:rsidRDefault="0038277A">
    <w:pPr>
      <w:widowControl w:val="0"/>
      <w:pBdr>
        <w:top w:val="nil"/>
        <w:left w:val="nil"/>
        <w:bottom w:val="nil"/>
        <w:right w:val="nil"/>
        <w:between w:val="nil"/>
      </w:pBdr>
      <w:spacing w:after="0" w:line="276" w:lineRule="auto"/>
      <w:rPr>
        <w:color w:val="000000"/>
      </w:rPr>
    </w:pPr>
  </w:p>
  <w:tbl>
    <w:tblPr>
      <w:tblStyle w:val="a1"/>
      <w:tblW w:w="10302" w:type="dxa"/>
      <w:tblInd w:w="-1281" w:type="dxa"/>
      <w:tblLayout w:type="fixed"/>
      <w:tblLook w:val="0400" w:firstRow="0" w:lastRow="0" w:firstColumn="0" w:lastColumn="0" w:noHBand="0" w:noVBand="1"/>
    </w:tblPr>
    <w:tblGrid>
      <w:gridCol w:w="5660"/>
      <w:gridCol w:w="4642"/>
    </w:tblGrid>
    <w:tr w:rsidR="0038277A" w14:paraId="53EA2200" w14:textId="77777777">
      <w:trPr>
        <w:trHeight w:val="260"/>
      </w:trPr>
      <w:tc>
        <w:tcPr>
          <w:tcW w:w="5660" w:type="dxa"/>
        </w:tcPr>
        <w:p w14:paraId="606C35AB"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3253CCF2" w14:textId="77777777" w:rsidR="0038277A" w:rsidRDefault="003827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11169/INFOEM/IP/RR/2022.</w:t>
          </w:r>
        </w:p>
      </w:tc>
    </w:tr>
    <w:tr w:rsidR="0038277A" w14:paraId="0772D419" w14:textId="77777777">
      <w:trPr>
        <w:trHeight w:val="224"/>
      </w:trPr>
      <w:tc>
        <w:tcPr>
          <w:tcW w:w="5660" w:type="dxa"/>
        </w:tcPr>
        <w:p w14:paraId="58273BC8"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742D4311" w14:textId="77777777" w:rsidR="0038277A" w:rsidRDefault="0038277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38277A" w14:paraId="7F78F504" w14:textId="77777777">
      <w:trPr>
        <w:trHeight w:val="278"/>
      </w:trPr>
      <w:tc>
        <w:tcPr>
          <w:tcW w:w="5660" w:type="dxa"/>
        </w:tcPr>
        <w:p w14:paraId="5B3F6C5E" w14:textId="77777777" w:rsidR="0038277A" w:rsidRDefault="003827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2B2D2F36" w14:textId="77777777" w:rsidR="0038277A" w:rsidRDefault="0038277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8277A" w14:paraId="600C301D" w14:textId="77777777">
      <w:trPr>
        <w:trHeight w:val="393"/>
      </w:trPr>
      <w:tc>
        <w:tcPr>
          <w:tcW w:w="5660" w:type="dxa"/>
        </w:tcPr>
        <w:p w14:paraId="5E5CA8D1" w14:textId="77777777" w:rsidR="0038277A" w:rsidRDefault="003827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23C53843" w14:textId="77777777" w:rsidR="0038277A" w:rsidRDefault="003827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E9EB734" w14:textId="77777777" w:rsidR="0038277A" w:rsidRDefault="0038277A">
    <w:pPr>
      <w:widowControl w:val="0"/>
      <w:pBdr>
        <w:top w:val="nil"/>
        <w:left w:val="nil"/>
        <w:bottom w:val="nil"/>
        <w:right w:val="nil"/>
        <w:between w:val="nil"/>
      </w:pBdr>
      <w:spacing w:after="0" w:line="276" w:lineRule="auto"/>
      <w:rPr>
        <w:sz w:val="24"/>
        <w:szCs w:val="24"/>
      </w:rPr>
    </w:pPr>
    <w:r>
      <w:rPr>
        <w:noProof/>
      </w:rPr>
      <w:drawing>
        <wp:anchor distT="0" distB="0" distL="0" distR="0" simplePos="0" relativeHeight="251658240" behindDoc="1" locked="0" layoutInCell="1" hidden="0" allowOverlap="1" wp14:anchorId="2EB20C48" wp14:editId="7F8DF474">
          <wp:simplePos x="0" y="0"/>
          <wp:positionH relativeFrom="column">
            <wp:posOffset>-845819</wp:posOffset>
          </wp:positionH>
          <wp:positionV relativeFrom="paragraph">
            <wp:posOffset>-1540509</wp:posOffset>
          </wp:positionV>
          <wp:extent cx="7867650" cy="10133330"/>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p w14:paraId="39E72A98" w14:textId="77777777" w:rsidR="0038277A" w:rsidRDefault="0038277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6258" w14:textId="77777777" w:rsidR="0038277A" w:rsidRDefault="0038277A">
    <w:pPr>
      <w:widowControl w:val="0"/>
      <w:pBdr>
        <w:top w:val="nil"/>
        <w:left w:val="nil"/>
        <w:bottom w:val="nil"/>
        <w:right w:val="nil"/>
        <w:between w:val="nil"/>
      </w:pBdr>
      <w:spacing w:after="0" w:line="276" w:lineRule="auto"/>
      <w:rPr>
        <w:rFonts w:ascii="Cambria" w:eastAsia="Cambria" w:hAnsi="Cambria" w:cs="Cambria"/>
        <w:color w:val="000000"/>
        <w:sz w:val="20"/>
        <w:szCs w:val="20"/>
      </w:rPr>
    </w:pPr>
  </w:p>
  <w:tbl>
    <w:tblPr>
      <w:tblStyle w:val="a0"/>
      <w:tblW w:w="10302" w:type="dxa"/>
      <w:tblInd w:w="-1281" w:type="dxa"/>
      <w:tblLayout w:type="fixed"/>
      <w:tblLook w:val="0400" w:firstRow="0" w:lastRow="0" w:firstColumn="0" w:lastColumn="0" w:noHBand="0" w:noVBand="1"/>
    </w:tblPr>
    <w:tblGrid>
      <w:gridCol w:w="5660"/>
      <w:gridCol w:w="4642"/>
    </w:tblGrid>
    <w:tr w:rsidR="0038277A" w14:paraId="690BA7D3" w14:textId="77777777">
      <w:trPr>
        <w:trHeight w:val="260"/>
      </w:trPr>
      <w:tc>
        <w:tcPr>
          <w:tcW w:w="5660" w:type="dxa"/>
        </w:tcPr>
        <w:p w14:paraId="5AAD884F"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4E533456" w14:textId="77777777" w:rsidR="0038277A" w:rsidRDefault="003827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11169/INFOEM/IP/RR/2022.</w:t>
          </w:r>
        </w:p>
      </w:tc>
    </w:tr>
    <w:tr w:rsidR="0038277A" w14:paraId="6262FB55" w14:textId="77777777">
      <w:trPr>
        <w:trHeight w:val="224"/>
      </w:trPr>
      <w:tc>
        <w:tcPr>
          <w:tcW w:w="5660" w:type="dxa"/>
        </w:tcPr>
        <w:p w14:paraId="7F3228A8"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424EC186" w14:textId="073E4D9F" w:rsidR="0038277A" w:rsidRDefault="006B7226">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XXXX </w:t>
          </w:r>
          <w:proofErr w:type="spellStart"/>
          <w:r>
            <w:rPr>
              <w:rFonts w:ascii="Palatino Linotype" w:eastAsia="Palatino Linotype" w:hAnsi="Palatino Linotype" w:cs="Palatino Linotype"/>
              <w:color w:val="000000"/>
              <w:sz w:val="24"/>
              <w:szCs w:val="24"/>
            </w:rPr>
            <w:t>XXXX</w:t>
          </w:r>
          <w:proofErr w:type="spellEnd"/>
          <w:r>
            <w:rPr>
              <w:rFonts w:ascii="Palatino Linotype" w:eastAsia="Palatino Linotype" w:hAnsi="Palatino Linotype" w:cs="Palatino Linotype"/>
              <w:color w:val="000000"/>
              <w:sz w:val="24"/>
              <w:szCs w:val="24"/>
            </w:rPr>
            <w:t xml:space="preserve"> XXXXXXX</w:t>
          </w:r>
          <w:r w:rsidR="0038277A">
            <w:rPr>
              <w:rFonts w:ascii="Palatino Linotype" w:eastAsia="Palatino Linotype" w:hAnsi="Palatino Linotype" w:cs="Palatino Linotype"/>
              <w:color w:val="000000"/>
              <w:sz w:val="24"/>
              <w:szCs w:val="24"/>
            </w:rPr>
            <w:t xml:space="preserve"> </w:t>
          </w:r>
        </w:p>
      </w:tc>
    </w:tr>
    <w:tr w:rsidR="0038277A" w14:paraId="1557B167" w14:textId="77777777">
      <w:trPr>
        <w:trHeight w:val="278"/>
      </w:trPr>
      <w:tc>
        <w:tcPr>
          <w:tcW w:w="5660" w:type="dxa"/>
        </w:tcPr>
        <w:p w14:paraId="0A50DAED" w14:textId="77777777" w:rsidR="0038277A" w:rsidRDefault="003827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5AEB70EA" w14:textId="77777777" w:rsidR="0038277A" w:rsidRDefault="0038277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8277A" w14:paraId="5F7216DF" w14:textId="77777777">
      <w:trPr>
        <w:trHeight w:val="393"/>
      </w:trPr>
      <w:tc>
        <w:tcPr>
          <w:tcW w:w="5660" w:type="dxa"/>
        </w:tcPr>
        <w:p w14:paraId="603D8193" w14:textId="77777777" w:rsidR="0038277A" w:rsidRDefault="003827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32A0D758" w14:textId="77777777" w:rsidR="0038277A" w:rsidRDefault="003827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6E442ED" w14:textId="77777777" w:rsidR="0038277A" w:rsidRDefault="0038277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B37345B" wp14:editId="4FE05835">
          <wp:simplePos x="0" y="0"/>
          <wp:positionH relativeFrom="column">
            <wp:posOffset>-817244</wp:posOffset>
          </wp:positionH>
          <wp:positionV relativeFrom="paragraph">
            <wp:posOffset>-1492884</wp:posOffset>
          </wp:positionV>
          <wp:extent cx="7867650" cy="10133330"/>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0783" w14:textId="77777777" w:rsidR="0038277A" w:rsidRDefault="0038277A">
    <w:pPr>
      <w:widowControl w:val="0"/>
      <w:pBdr>
        <w:top w:val="nil"/>
        <w:left w:val="nil"/>
        <w:bottom w:val="nil"/>
        <w:right w:val="nil"/>
        <w:between w:val="nil"/>
      </w:pBdr>
      <w:spacing w:after="0" w:line="276" w:lineRule="auto"/>
      <w:rPr>
        <w:color w:val="000000"/>
      </w:rPr>
    </w:pPr>
  </w:p>
  <w:tbl>
    <w:tblPr>
      <w:tblStyle w:val="a3"/>
      <w:tblW w:w="10302" w:type="dxa"/>
      <w:tblInd w:w="-1281" w:type="dxa"/>
      <w:tblLayout w:type="fixed"/>
      <w:tblLook w:val="0400" w:firstRow="0" w:lastRow="0" w:firstColumn="0" w:lastColumn="0" w:noHBand="0" w:noVBand="1"/>
    </w:tblPr>
    <w:tblGrid>
      <w:gridCol w:w="5660"/>
      <w:gridCol w:w="4642"/>
    </w:tblGrid>
    <w:tr w:rsidR="0038277A" w14:paraId="58F42B36" w14:textId="77777777">
      <w:trPr>
        <w:trHeight w:val="260"/>
      </w:trPr>
      <w:tc>
        <w:tcPr>
          <w:tcW w:w="5660" w:type="dxa"/>
        </w:tcPr>
        <w:p w14:paraId="735E1018"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7A9C4AF2" w14:textId="77777777" w:rsidR="0038277A" w:rsidRDefault="003827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11169/INFOEM/IP/RR/2022.</w:t>
          </w:r>
        </w:p>
      </w:tc>
    </w:tr>
    <w:tr w:rsidR="0038277A" w14:paraId="71FF21DD" w14:textId="77777777">
      <w:trPr>
        <w:trHeight w:val="224"/>
      </w:trPr>
      <w:tc>
        <w:tcPr>
          <w:tcW w:w="5660" w:type="dxa"/>
        </w:tcPr>
        <w:p w14:paraId="2A2A95DA"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EC3A0DD" w14:textId="77777777" w:rsidR="0038277A" w:rsidRDefault="0038277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38277A" w14:paraId="6A226E95" w14:textId="77777777">
      <w:trPr>
        <w:trHeight w:val="278"/>
      </w:trPr>
      <w:tc>
        <w:tcPr>
          <w:tcW w:w="5660" w:type="dxa"/>
        </w:tcPr>
        <w:p w14:paraId="63C3047C" w14:textId="77777777" w:rsidR="0038277A" w:rsidRDefault="003827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4B8FE3C9" w14:textId="77777777" w:rsidR="0038277A" w:rsidRDefault="0038277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8277A" w14:paraId="1A7FF774" w14:textId="77777777">
      <w:trPr>
        <w:trHeight w:val="393"/>
      </w:trPr>
      <w:tc>
        <w:tcPr>
          <w:tcW w:w="5660" w:type="dxa"/>
        </w:tcPr>
        <w:p w14:paraId="45F93ECB" w14:textId="77777777" w:rsidR="0038277A" w:rsidRDefault="003827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5EAC479" w14:textId="77777777" w:rsidR="0038277A" w:rsidRDefault="003827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A44D809" w14:textId="77777777" w:rsidR="0038277A" w:rsidRDefault="0038277A">
    <w:pPr>
      <w:pBdr>
        <w:top w:val="nil"/>
        <w:left w:val="nil"/>
        <w:bottom w:val="nil"/>
        <w:right w:val="nil"/>
        <w:between w:val="nil"/>
      </w:pBdr>
      <w:tabs>
        <w:tab w:val="center" w:pos="4252"/>
        <w:tab w:val="right" w:pos="8504"/>
        <w:tab w:val="left" w:pos="2326"/>
      </w:tabs>
      <w:rPr>
        <w:color w:val="000000"/>
      </w:rPr>
    </w:pPr>
    <w:r>
      <w:rPr>
        <w:noProof/>
      </w:rPr>
      <w:drawing>
        <wp:anchor distT="0" distB="0" distL="0" distR="0" simplePos="0" relativeHeight="251661312" behindDoc="1" locked="0" layoutInCell="1" hidden="0" allowOverlap="1" wp14:anchorId="6CA4B83A" wp14:editId="063C7426">
          <wp:simplePos x="0" y="0"/>
          <wp:positionH relativeFrom="column">
            <wp:posOffset>-817244</wp:posOffset>
          </wp:positionH>
          <wp:positionV relativeFrom="paragraph">
            <wp:posOffset>-1511934</wp:posOffset>
          </wp:positionV>
          <wp:extent cx="7867650" cy="10133330"/>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16F8" w14:textId="77777777" w:rsidR="0038277A" w:rsidRDefault="0038277A">
    <w:pPr>
      <w:pBdr>
        <w:top w:val="nil"/>
        <w:left w:val="nil"/>
        <w:bottom w:val="nil"/>
        <w:right w:val="nil"/>
        <w:between w:val="nil"/>
      </w:pBdr>
      <w:tabs>
        <w:tab w:val="center" w:pos="4252"/>
        <w:tab w:val="right" w:pos="8504"/>
      </w:tabs>
      <w:jc w:val="both"/>
      <w:rPr>
        <w:color w:val="000000"/>
      </w:rPr>
    </w:pPr>
    <w:r>
      <w:rPr>
        <w:noProof/>
      </w:rPr>
      <w:drawing>
        <wp:anchor distT="0" distB="0" distL="0" distR="0" simplePos="0" relativeHeight="251662336" behindDoc="1" locked="0" layoutInCell="1" hidden="0" allowOverlap="1" wp14:anchorId="584078A5" wp14:editId="3C613D8A">
          <wp:simplePos x="0" y="0"/>
          <wp:positionH relativeFrom="column">
            <wp:posOffset>-874394</wp:posOffset>
          </wp:positionH>
          <wp:positionV relativeFrom="paragraph">
            <wp:posOffset>-138429</wp:posOffset>
          </wp:positionV>
          <wp:extent cx="7867650" cy="10133330"/>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2"/>
      <w:tblW w:w="10302" w:type="dxa"/>
      <w:tblInd w:w="-1281" w:type="dxa"/>
      <w:tblLayout w:type="fixed"/>
      <w:tblLook w:val="0400" w:firstRow="0" w:lastRow="0" w:firstColumn="0" w:lastColumn="0" w:noHBand="0" w:noVBand="1"/>
    </w:tblPr>
    <w:tblGrid>
      <w:gridCol w:w="5660"/>
      <w:gridCol w:w="4642"/>
    </w:tblGrid>
    <w:tr w:rsidR="0038277A" w14:paraId="76E014E4" w14:textId="77777777">
      <w:trPr>
        <w:trHeight w:val="260"/>
      </w:trPr>
      <w:tc>
        <w:tcPr>
          <w:tcW w:w="5660" w:type="dxa"/>
        </w:tcPr>
        <w:p w14:paraId="0205EBC2"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383225C7" w14:textId="77777777" w:rsidR="0038277A" w:rsidRDefault="003827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11169/INFOEM/IP/RR/2022.</w:t>
          </w:r>
        </w:p>
      </w:tc>
    </w:tr>
    <w:tr w:rsidR="0038277A" w14:paraId="2DFFC344" w14:textId="77777777">
      <w:trPr>
        <w:trHeight w:val="224"/>
      </w:trPr>
      <w:tc>
        <w:tcPr>
          <w:tcW w:w="5660" w:type="dxa"/>
        </w:tcPr>
        <w:p w14:paraId="0D8E5841"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28DC7EF8" w14:textId="77777777" w:rsidR="0038277A" w:rsidRDefault="0038277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38277A" w14:paraId="1064033A" w14:textId="77777777">
      <w:trPr>
        <w:trHeight w:val="278"/>
      </w:trPr>
      <w:tc>
        <w:tcPr>
          <w:tcW w:w="5660" w:type="dxa"/>
        </w:tcPr>
        <w:p w14:paraId="47F2D302" w14:textId="77777777" w:rsidR="0038277A" w:rsidRDefault="003827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4995BC42" w14:textId="77777777" w:rsidR="0038277A" w:rsidRDefault="0038277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8277A" w14:paraId="10D422D8" w14:textId="77777777">
      <w:trPr>
        <w:trHeight w:val="393"/>
      </w:trPr>
      <w:tc>
        <w:tcPr>
          <w:tcW w:w="5660" w:type="dxa"/>
        </w:tcPr>
        <w:p w14:paraId="67DC73FA" w14:textId="77777777" w:rsidR="0038277A" w:rsidRDefault="003827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F5A2899" w14:textId="77777777" w:rsidR="0038277A" w:rsidRDefault="003827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54960DB" w14:textId="77777777" w:rsidR="0038277A" w:rsidRDefault="0038277A">
    <w:pPr>
      <w:pBdr>
        <w:top w:val="nil"/>
        <w:left w:val="nil"/>
        <w:bottom w:val="nil"/>
        <w:right w:val="nil"/>
        <w:between w:val="nil"/>
      </w:pBdr>
      <w:tabs>
        <w:tab w:val="center" w:pos="4252"/>
        <w:tab w:val="right" w:pos="8504"/>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EDE5" w14:textId="77777777" w:rsidR="0038277A" w:rsidRDefault="0038277A">
    <w:pPr>
      <w:widowControl w:val="0"/>
      <w:pBdr>
        <w:top w:val="nil"/>
        <w:left w:val="nil"/>
        <w:bottom w:val="nil"/>
        <w:right w:val="nil"/>
        <w:between w:val="nil"/>
      </w:pBdr>
      <w:spacing w:after="0" w:line="276" w:lineRule="auto"/>
      <w:rPr>
        <w:color w:val="000000"/>
      </w:rPr>
    </w:pPr>
  </w:p>
  <w:tbl>
    <w:tblPr>
      <w:tblStyle w:val="a4"/>
      <w:tblW w:w="10302" w:type="dxa"/>
      <w:tblInd w:w="-1281" w:type="dxa"/>
      <w:tblLayout w:type="fixed"/>
      <w:tblLook w:val="0400" w:firstRow="0" w:lastRow="0" w:firstColumn="0" w:lastColumn="0" w:noHBand="0" w:noVBand="1"/>
    </w:tblPr>
    <w:tblGrid>
      <w:gridCol w:w="5660"/>
      <w:gridCol w:w="4642"/>
    </w:tblGrid>
    <w:tr w:rsidR="0038277A" w14:paraId="0045D154" w14:textId="77777777">
      <w:trPr>
        <w:trHeight w:val="260"/>
      </w:trPr>
      <w:tc>
        <w:tcPr>
          <w:tcW w:w="5660" w:type="dxa"/>
        </w:tcPr>
        <w:p w14:paraId="4C6E1C2B"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373B7D61" w14:textId="77777777" w:rsidR="0038277A" w:rsidRDefault="0038277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11169/INFOEM/IP/RR/2022.</w:t>
          </w:r>
        </w:p>
      </w:tc>
    </w:tr>
    <w:tr w:rsidR="0038277A" w14:paraId="6A53D48D" w14:textId="77777777">
      <w:trPr>
        <w:trHeight w:val="224"/>
      </w:trPr>
      <w:tc>
        <w:tcPr>
          <w:tcW w:w="5660" w:type="dxa"/>
        </w:tcPr>
        <w:p w14:paraId="117C23E3" w14:textId="77777777" w:rsidR="0038277A" w:rsidRDefault="0038277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627980EC" w14:textId="77777777" w:rsidR="0038277A" w:rsidRDefault="0038277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Luis Ruiz Castro. </w:t>
          </w:r>
        </w:p>
      </w:tc>
    </w:tr>
    <w:tr w:rsidR="0038277A" w14:paraId="7A7F6E5C" w14:textId="77777777">
      <w:trPr>
        <w:trHeight w:val="278"/>
      </w:trPr>
      <w:tc>
        <w:tcPr>
          <w:tcW w:w="5660" w:type="dxa"/>
        </w:tcPr>
        <w:p w14:paraId="2D0E0A14" w14:textId="77777777" w:rsidR="0038277A" w:rsidRDefault="0038277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0EA5677A" w14:textId="77777777" w:rsidR="0038277A" w:rsidRDefault="0038277A">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38277A" w14:paraId="5A3C21EF" w14:textId="77777777">
      <w:trPr>
        <w:trHeight w:val="393"/>
      </w:trPr>
      <w:tc>
        <w:tcPr>
          <w:tcW w:w="5660" w:type="dxa"/>
        </w:tcPr>
        <w:p w14:paraId="05B9C4B9" w14:textId="77777777" w:rsidR="0038277A" w:rsidRDefault="0038277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42BCA614" w14:textId="77777777" w:rsidR="0038277A" w:rsidRDefault="0038277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4FEEB167" w14:textId="77777777" w:rsidR="0038277A" w:rsidRDefault="0038277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3360" behindDoc="1" locked="0" layoutInCell="1" hidden="0" allowOverlap="1" wp14:anchorId="7982AAAD" wp14:editId="24DA9CFF">
          <wp:simplePos x="0" y="0"/>
          <wp:positionH relativeFrom="column">
            <wp:posOffset>-817244</wp:posOffset>
          </wp:positionH>
          <wp:positionV relativeFrom="paragraph">
            <wp:posOffset>-1483359</wp:posOffset>
          </wp:positionV>
          <wp:extent cx="7867650" cy="10133330"/>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D608C"/>
    <w:multiLevelType w:val="multilevel"/>
    <w:tmpl w:val="4EC2EA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E33083"/>
    <w:multiLevelType w:val="multilevel"/>
    <w:tmpl w:val="A66E71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05B09F1"/>
    <w:multiLevelType w:val="multilevel"/>
    <w:tmpl w:val="192899D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6B65F96"/>
    <w:multiLevelType w:val="multilevel"/>
    <w:tmpl w:val="B4CC742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795A543E"/>
    <w:multiLevelType w:val="multilevel"/>
    <w:tmpl w:val="0C44DAA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7DE63803"/>
    <w:multiLevelType w:val="multilevel"/>
    <w:tmpl w:val="34CA8D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BF"/>
    <w:rsid w:val="00043AD3"/>
    <w:rsid w:val="0006412D"/>
    <w:rsid w:val="0038277A"/>
    <w:rsid w:val="00385842"/>
    <w:rsid w:val="0039189C"/>
    <w:rsid w:val="005761D4"/>
    <w:rsid w:val="005D3302"/>
    <w:rsid w:val="006B7226"/>
    <w:rsid w:val="007175C2"/>
    <w:rsid w:val="0078141F"/>
    <w:rsid w:val="007F7CBF"/>
    <w:rsid w:val="009D7F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5E0F"/>
  <w15:docId w15:val="{F9C86F0B-A125-45E7-BA2D-1D22B6D0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48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2448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24486"/>
  </w:style>
  <w:style w:type="paragraph" w:styleId="Piedepgina">
    <w:name w:val="footer"/>
    <w:basedOn w:val="Normal"/>
    <w:link w:val="PiedepginaCar"/>
    <w:uiPriority w:val="99"/>
    <w:unhideWhenUsed/>
    <w:rsid w:val="0072448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24486"/>
  </w:style>
  <w:style w:type="paragraph" w:styleId="Prrafodelista">
    <w:name w:val="List Paragraph"/>
    <w:basedOn w:val="Normal"/>
    <w:uiPriority w:val="34"/>
    <w:qFormat/>
    <w:rsid w:val="00724486"/>
    <w:pPr>
      <w:ind w:left="720"/>
      <w:contextualSpacing/>
    </w:pPr>
  </w:style>
  <w:style w:type="character" w:styleId="Hipervnculo">
    <w:name w:val="Hyperlink"/>
    <w:basedOn w:val="Fuentedeprrafopredeter"/>
    <w:uiPriority w:val="99"/>
    <w:semiHidden/>
    <w:unhideWhenUsed/>
    <w:rsid w:val="006E2148"/>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saimex.org.mx/saimex/solicitud/downloadAttach/1462081.pag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HpwrPNSXHiZZTxpibAZf0f7qLw==">AMUW2mWLSR8ZdvJPjECXFw4EmXqnhQNYrNn0p5qG1AhgcC/aRGtc3muiQXwVXRd/mWHq51z8KhbSj9KqbCMqtfca3c9CeeEFttWqns4qjFpICk4GjzX1/SjBfMJgZus3H0qDBztsWh1W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13270</Words>
  <Characters>72988</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2022-11-17T19:09:00Z</cp:lastPrinted>
  <dcterms:created xsi:type="dcterms:W3CDTF">2022-12-05T06:27:00Z</dcterms:created>
  <dcterms:modified xsi:type="dcterms:W3CDTF">2022-12-05T06:27:00Z</dcterms:modified>
</cp:coreProperties>
</file>