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F6A6BD6" w14:textId="51C4B78F" w:rsidR="00EA0165" w:rsidRPr="00295D4C" w:rsidRDefault="00EA0165" w:rsidP="00C82201">
      <w:pPr>
        <w:tabs>
          <w:tab w:val="left" w:pos="3465"/>
        </w:tabs>
        <w:spacing w:before="240" w:after="360" w:line="360" w:lineRule="auto"/>
        <w:jc w:val="both"/>
        <w:rPr>
          <w:rFonts w:ascii="Palatino Linotype" w:eastAsiaTheme="minorEastAsia" w:hAnsi="Palatino Linotype" w:cstheme="minorBidi"/>
          <w:color w:val="000000" w:themeColor="text1"/>
          <w:lang w:val="es-ES_tradnl"/>
        </w:rPr>
      </w:pPr>
      <w:r w:rsidRPr="00295D4C">
        <w:rPr>
          <w:rFonts w:ascii="Palatino Linotype" w:eastAsiaTheme="minorEastAsia" w:hAnsi="Palatino Linotype" w:cstheme="minorBidi"/>
          <w:color w:val="000000" w:themeColor="text1"/>
          <w:lang w:val="es-ES_tradnl"/>
        </w:rPr>
        <w:t>Resolución del Pleno del Instituto de Transparencia, Acceso a la Información Pública y Protección de Datos Personales del Estado de México y Municipios, con domicilio e</w:t>
      </w:r>
      <w:r w:rsidR="009B3353" w:rsidRPr="00295D4C">
        <w:rPr>
          <w:rFonts w:ascii="Palatino Linotype" w:eastAsiaTheme="minorEastAsia" w:hAnsi="Palatino Linotype" w:cstheme="minorBidi"/>
          <w:color w:val="000000" w:themeColor="text1"/>
          <w:lang w:val="es-ES_tradnl"/>
        </w:rPr>
        <w:t xml:space="preserve">n Metepec, Estado </w:t>
      </w:r>
      <w:r w:rsidR="00136B61" w:rsidRPr="00295D4C">
        <w:rPr>
          <w:rFonts w:ascii="Palatino Linotype" w:eastAsiaTheme="minorEastAsia" w:hAnsi="Palatino Linotype" w:cstheme="minorBidi"/>
          <w:color w:val="000000" w:themeColor="text1"/>
          <w:lang w:val="es-ES_tradnl"/>
        </w:rPr>
        <w:t>de México; de cuatro</w:t>
      </w:r>
      <w:r w:rsidR="00585C81" w:rsidRPr="00295D4C">
        <w:rPr>
          <w:rFonts w:ascii="Palatino Linotype" w:eastAsiaTheme="minorEastAsia" w:hAnsi="Palatino Linotype" w:cstheme="minorBidi"/>
          <w:color w:val="000000" w:themeColor="text1"/>
          <w:lang w:val="es-ES_tradnl"/>
        </w:rPr>
        <w:t xml:space="preserve"> </w:t>
      </w:r>
      <w:r w:rsidRPr="00295D4C">
        <w:rPr>
          <w:rFonts w:ascii="Palatino Linotype" w:eastAsiaTheme="minorEastAsia" w:hAnsi="Palatino Linotype" w:cstheme="minorBidi"/>
          <w:color w:val="000000" w:themeColor="text1"/>
          <w:lang w:val="es-MX"/>
        </w:rPr>
        <w:t>(</w:t>
      </w:r>
      <w:r w:rsidR="00136B61" w:rsidRPr="00295D4C">
        <w:rPr>
          <w:rFonts w:ascii="Palatino Linotype" w:eastAsiaTheme="minorEastAsia" w:hAnsi="Palatino Linotype" w:cstheme="minorBidi"/>
          <w:color w:val="000000" w:themeColor="text1"/>
          <w:lang w:val="es-MX"/>
        </w:rPr>
        <w:t>04</w:t>
      </w:r>
      <w:r w:rsidRPr="00295D4C">
        <w:rPr>
          <w:rFonts w:ascii="Palatino Linotype" w:eastAsiaTheme="minorEastAsia" w:hAnsi="Palatino Linotype" w:cstheme="minorBidi"/>
          <w:color w:val="000000" w:themeColor="text1"/>
          <w:lang w:val="es-MX"/>
        </w:rPr>
        <w:t>) de</w:t>
      </w:r>
      <w:r w:rsidR="00136B61" w:rsidRPr="00295D4C">
        <w:rPr>
          <w:rFonts w:ascii="Palatino Linotype" w:eastAsiaTheme="minorEastAsia" w:hAnsi="Palatino Linotype" w:cstheme="minorBidi"/>
          <w:color w:val="000000" w:themeColor="text1"/>
          <w:lang w:val="es-MX"/>
        </w:rPr>
        <w:t xml:space="preserve"> mayo</w:t>
      </w:r>
      <w:r w:rsidR="00F03AFC" w:rsidRPr="00295D4C">
        <w:rPr>
          <w:rFonts w:ascii="Palatino Linotype" w:eastAsiaTheme="minorEastAsia" w:hAnsi="Palatino Linotype" w:cstheme="minorBidi"/>
          <w:color w:val="000000" w:themeColor="text1"/>
          <w:lang w:val="es-MX"/>
        </w:rPr>
        <w:t xml:space="preserve"> </w:t>
      </w:r>
      <w:r w:rsidR="00003CF3" w:rsidRPr="00295D4C">
        <w:rPr>
          <w:rFonts w:ascii="Palatino Linotype" w:eastAsiaTheme="minorEastAsia" w:hAnsi="Palatino Linotype" w:cstheme="minorBidi"/>
          <w:color w:val="000000" w:themeColor="text1"/>
          <w:lang w:val="es-MX"/>
        </w:rPr>
        <w:t>de dos mil veintidós</w:t>
      </w:r>
      <w:r w:rsidRPr="00295D4C">
        <w:rPr>
          <w:rFonts w:ascii="Palatino Linotype" w:eastAsiaTheme="minorEastAsia" w:hAnsi="Palatino Linotype" w:cstheme="minorBidi"/>
          <w:color w:val="000000" w:themeColor="text1"/>
          <w:lang w:val="es-ES_tradnl"/>
        </w:rPr>
        <w:t xml:space="preserve">. </w:t>
      </w:r>
    </w:p>
    <w:p w14:paraId="31B9A313" w14:textId="759DF517" w:rsidR="0053423C" w:rsidRPr="00295D4C" w:rsidRDefault="00CA183E" w:rsidP="00C82201">
      <w:pPr>
        <w:tabs>
          <w:tab w:val="left" w:pos="3465"/>
        </w:tabs>
        <w:spacing w:before="240" w:after="360" w:line="360" w:lineRule="auto"/>
        <w:jc w:val="both"/>
        <w:rPr>
          <w:rFonts w:ascii="Palatino Linotype" w:eastAsiaTheme="minorEastAsia" w:hAnsi="Palatino Linotype" w:cstheme="minorBidi"/>
          <w:b/>
          <w:bCs/>
          <w:color w:val="000000" w:themeColor="text1"/>
        </w:rPr>
      </w:pPr>
      <w:r w:rsidRPr="00295D4C">
        <w:rPr>
          <w:rFonts w:ascii="Palatino Linotype" w:eastAsiaTheme="minorEastAsia" w:hAnsi="Palatino Linotype" w:cstheme="minorBidi"/>
          <w:b/>
          <w:color w:val="000000" w:themeColor="text1"/>
          <w:lang w:val="es-ES_tradnl"/>
        </w:rPr>
        <w:t>VISTO</w:t>
      </w:r>
      <w:r w:rsidRPr="00295D4C">
        <w:rPr>
          <w:rFonts w:ascii="Palatino Linotype" w:eastAsiaTheme="minorEastAsia" w:hAnsi="Palatino Linotype" w:cstheme="minorBidi"/>
          <w:color w:val="000000" w:themeColor="text1"/>
          <w:lang w:val="es-ES_tradnl"/>
        </w:rPr>
        <w:t xml:space="preserve"> el expediente electrónico formado con motivo del recurso de revisión</w:t>
      </w:r>
      <w:r w:rsidR="00136B61" w:rsidRPr="00295D4C">
        <w:rPr>
          <w:rFonts w:ascii="Palatino Linotype" w:eastAsiaTheme="minorEastAsia" w:hAnsi="Palatino Linotype" w:cstheme="minorBidi"/>
          <w:b/>
          <w:bCs/>
          <w:color w:val="000000" w:themeColor="text1"/>
        </w:rPr>
        <w:t xml:space="preserve"> 00913/INFOEM/IP/RR/2022</w:t>
      </w:r>
      <w:r w:rsidR="001B0FA2" w:rsidRPr="00295D4C">
        <w:rPr>
          <w:rFonts w:ascii="Palatino Linotype" w:eastAsiaTheme="minorEastAsia" w:hAnsi="Palatino Linotype" w:cstheme="minorBidi"/>
          <w:b/>
          <w:bCs/>
          <w:color w:val="000000" w:themeColor="text1"/>
        </w:rPr>
        <w:t xml:space="preserve">, </w:t>
      </w:r>
      <w:r w:rsidR="0053423C" w:rsidRPr="00295D4C">
        <w:rPr>
          <w:rFonts w:ascii="Palatino Linotype" w:hAnsi="Palatino Linotype"/>
        </w:rPr>
        <w:t>interpuesto por</w:t>
      </w:r>
      <w:r w:rsidR="0053423C" w:rsidRPr="00295D4C">
        <w:rPr>
          <w:rFonts w:ascii="Palatino Linotype" w:hAnsi="Palatino Linotype"/>
          <w:b/>
        </w:rPr>
        <w:t xml:space="preserve"> </w:t>
      </w:r>
      <w:r w:rsidR="001D50CC">
        <w:rPr>
          <w:rFonts w:ascii="Palatino Linotype" w:hAnsi="Palatino Linotype"/>
          <w:b/>
        </w:rPr>
        <w:t xml:space="preserve">XXXX </w:t>
      </w:r>
      <w:proofErr w:type="spellStart"/>
      <w:r w:rsidR="001D50CC">
        <w:rPr>
          <w:rFonts w:ascii="Palatino Linotype" w:hAnsi="Palatino Linotype"/>
          <w:b/>
        </w:rPr>
        <w:t>XXXX</w:t>
      </w:r>
      <w:proofErr w:type="spellEnd"/>
      <w:r w:rsidR="001D50CC">
        <w:rPr>
          <w:rFonts w:ascii="Palatino Linotype" w:hAnsi="Palatino Linotype"/>
          <w:b/>
        </w:rPr>
        <w:t xml:space="preserve"> </w:t>
      </w:r>
      <w:proofErr w:type="spellStart"/>
      <w:r w:rsidR="001D50CC">
        <w:rPr>
          <w:rFonts w:ascii="Palatino Linotype" w:hAnsi="Palatino Linotype"/>
          <w:b/>
        </w:rPr>
        <w:t>XXXX</w:t>
      </w:r>
      <w:proofErr w:type="spellEnd"/>
      <w:r w:rsidR="0053423C" w:rsidRPr="00295D4C">
        <w:rPr>
          <w:rFonts w:ascii="Palatino Linotype" w:hAnsi="Palatino Linotype"/>
          <w:bCs/>
        </w:rPr>
        <w:t xml:space="preserve">, en lo </w:t>
      </w:r>
      <w:r w:rsidR="0053423C" w:rsidRPr="00295D4C">
        <w:rPr>
          <w:rFonts w:ascii="Palatino Linotype" w:hAnsi="Palatino Linotype"/>
        </w:rPr>
        <w:t xml:space="preserve"> sucesivo, el </w:t>
      </w:r>
      <w:r w:rsidR="0053423C" w:rsidRPr="00295D4C">
        <w:rPr>
          <w:rFonts w:ascii="Palatino Linotype" w:hAnsi="Palatino Linotype"/>
          <w:b/>
        </w:rPr>
        <w:t>RECURRENTE</w:t>
      </w:r>
      <w:r w:rsidR="0053423C" w:rsidRPr="00295D4C">
        <w:rPr>
          <w:rFonts w:ascii="Palatino Linotype" w:hAnsi="Palatino Linotype"/>
        </w:rPr>
        <w:t>; en contra de la falta de respuesta del</w:t>
      </w:r>
      <w:r w:rsidR="0053423C" w:rsidRPr="00295D4C">
        <w:rPr>
          <w:rFonts w:ascii="Palatino Linotype" w:hAnsi="Palatino Linotype"/>
          <w:b/>
        </w:rPr>
        <w:t xml:space="preserve"> Ayuntamiento de Toluca </w:t>
      </w:r>
      <w:r w:rsidR="0053423C" w:rsidRPr="00295D4C">
        <w:rPr>
          <w:rFonts w:ascii="Palatino Linotype" w:hAnsi="Palatino Linotype"/>
        </w:rPr>
        <w:t>en lo sucesivo el</w:t>
      </w:r>
      <w:r w:rsidR="0053423C" w:rsidRPr="00295D4C">
        <w:rPr>
          <w:rFonts w:ascii="Palatino Linotype" w:hAnsi="Palatino Linotype"/>
          <w:b/>
        </w:rPr>
        <w:t xml:space="preserve"> SUJETO OBLIGADO</w:t>
      </w:r>
      <w:r w:rsidR="0053423C" w:rsidRPr="00295D4C">
        <w:rPr>
          <w:rFonts w:ascii="Palatino Linotype" w:hAnsi="Palatino Linotype"/>
          <w:bCs/>
        </w:rPr>
        <w:t xml:space="preserve">, </w:t>
      </w:r>
      <w:r w:rsidR="0053423C" w:rsidRPr="00295D4C">
        <w:rPr>
          <w:rFonts w:ascii="Palatino Linotype" w:hAnsi="Palatino Linotype"/>
        </w:rPr>
        <w:t>se procede a dictar la presente resolución, con base en los siguientes:</w:t>
      </w:r>
    </w:p>
    <w:p w14:paraId="64D30E95" w14:textId="2F57A823" w:rsidR="00F216D7" w:rsidRPr="00295D4C" w:rsidRDefault="00EA0165" w:rsidP="00C82201">
      <w:pPr>
        <w:pStyle w:val="Ttulo1"/>
        <w:spacing w:line="360" w:lineRule="auto"/>
        <w:jc w:val="center"/>
        <w:rPr>
          <w:rFonts w:ascii="Palatino Linotype" w:hAnsi="Palatino Linotype"/>
          <w:b/>
          <w:color w:val="000000" w:themeColor="text1"/>
          <w:sz w:val="24"/>
          <w:szCs w:val="24"/>
          <w:lang w:val="es-MX" w:eastAsia="en-US"/>
        </w:rPr>
      </w:pPr>
      <w:bookmarkStart w:id="0" w:name="_Toc461555884"/>
      <w:bookmarkStart w:id="1" w:name="_Toc466371847"/>
      <w:bookmarkStart w:id="2" w:name="_Toc68804757"/>
      <w:bookmarkStart w:id="3" w:name="_Toc98439401"/>
      <w:r w:rsidRPr="00295D4C">
        <w:rPr>
          <w:rFonts w:ascii="Palatino Linotype" w:hAnsi="Palatino Linotype"/>
          <w:b/>
          <w:color w:val="000000" w:themeColor="text1"/>
          <w:sz w:val="24"/>
          <w:szCs w:val="24"/>
          <w:lang w:val="es-MX" w:eastAsia="en-US"/>
        </w:rPr>
        <w:t>ANTECEDENTES</w:t>
      </w:r>
      <w:bookmarkEnd w:id="0"/>
      <w:bookmarkEnd w:id="1"/>
      <w:bookmarkEnd w:id="2"/>
      <w:bookmarkEnd w:id="3"/>
    </w:p>
    <w:p w14:paraId="218046B5" w14:textId="4B004194" w:rsidR="00707416" w:rsidRPr="00295D4C" w:rsidRDefault="00EA0165" w:rsidP="00C82201">
      <w:pPr>
        <w:pStyle w:val="Prrafodelista"/>
        <w:numPr>
          <w:ilvl w:val="0"/>
          <w:numId w:val="2"/>
        </w:numPr>
        <w:tabs>
          <w:tab w:val="left" w:pos="426"/>
        </w:tabs>
        <w:spacing w:before="240" w:after="240" w:line="360" w:lineRule="auto"/>
        <w:ind w:left="0" w:firstLine="0"/>
        <w:contextualSpacing/>
        <w:jc w:val="both"/>
        <w:rPr>
          <w:rFonts w:ascii="Palatino Linotype" w:eastAsia="Calibri" w:hAnsi="Palatino Linotype" w:cs="Arial"/>
          <w:color w:val="000000" w:themeColor="text1"/>
        </w:rPr>
      </w:pPr>
      <w:r w:rsidRPr="00295D4C">
        <w:rPr>
          <w:rFonts w:ascii="Palatino Linotype" w:eastAsia="Calibri" w:hAnsi="Palatino Linotype" w:cs="Arial"/>
          <w:color w:val="000000" w:themeColor="text1"/>
        </w:rPr>
        <w:t>El</w:t>
      </w:r>
      <w:r w:rsidR="00F216D7" w:rsidRPr="00295D4C">
        <w:rPr>
          <w:rFonts w:ascii="Palatino Linotype" w:eastAsia="Calibri" w:hAnsi="Palatino Linotype" w:cs="Arial"/>
          <w:color w:val="000000" w:themeColor="text1"/>
        </w:rPr>
        <w:t xml:space="preserve"> </w:t>
      </w:r>
      <w:r w:rsidR="00136B61" w:rsidRPr="00295D4C">
        <w:rPr>
          <w:rFonts w:ascii="Palatino Linotype" w:eastAsia="Calibri" w:hAnsi="Palatino Linotype" w:cs="Arial"/>
          <w:color w:val="000000" w:themeColor="text1"/>
        </w:rPr>
        <w:t>veinticuatro</w:t>
      </w:r>
      <w:r w:rsidR="00416E00" w:rsidRPr="00295D4C">
        <w:rPr>
          <w:rFonts w:ascii="Palatino Linotype" w:eastAsia="Calibri" w:hAnsi="Palatino Linotype" w:cs="Arial"/>
          <w:color w:val="000000" w:themeColor="text1"/>
        </w:rPr>
        <w:t xml:space="preserve"> </w:t>
      </w:r>
      <w:r w:rsidRPr="00295D4C">
        <w:rPr>
          <w:rFonts w:ascii="Palatino Linotype" w:eastAsia="Calibri" w:hAnsi="Palatino Linotype" w:cs="Arial"/>
          <w:color w:val="000000" w:themeColor="text1"/>
        </w:rPr>
        <w:t>(</w:t>
      </w:r>
      <w:r w:rsidR="00136B61" w:rsidRPr="00295D4C">
        <w:rPr>
          <w:rFonts w:ascii="Palatino Linotype" w:eastAsia="Calibri" w:hAnsi="Palatino Linotype" w:cs="Arial"/>
          <w:color w:val="000000" w:themeColor="text1"/>
        </w:rPr>
        <w:t>24</w:t>
      </w:r>
      <w:r w:rsidRPr="00295D4C">
        <w:rPr>
          <w:rFonts w:ascii="Palatino Linotype" w:eastAsia="Calibri" w:hAnsi="Palatino Linotype" w:cs="Arial"/>
          <w:color w:val="000000" w:themeColor="text1"/>
        </w:rPr>
        <w:t>) de</w:t>
      </w:r>
      <w:r w:rsidR="00136B61" w:rsidRPr="00295D4C">
        <w:rPr>
          <w:rFonts w:ascii="Palatino Linotype" w:eastAsia="Calibri" w:hAnsi="Palatino Linotype" w:cs="Arial"/>
          <w:color w:val="000000" w:themeColor="text1"/>
        </w:rPr>
        <w:t xml:space="preserve"> enero</w:t>
      </w:r>
      <w:r w:rsidR="001B0FA2" w:rsidRPr="00295D4C">
        <w:rPr>
          <w:rFonts w:ascii="Palatino Linotype" w:eastAsia="Calibri" w:hAnsi="Palatino Linotype" w:cs="Arial"/>
          <w:color w:val="000000" w:themeColor="text1"/>
        </w:rPr>
        <w:t xml:space="preserve"> </w:t>
      </w:r>
      <w:r w:rsidRPr="00295D4C">
        <w:rPr>
          <w:rFonts w:ascii="Palatino Linotype" w:eastAsia="Calibri" w:hAnsi="Palatino Linotype" w:cs="Arial"/>
          <w:color w:val="000000" w:themeColor="text1"/>
        </w:rPr>
        <w:t xml:space="preserve">de dos mil </w:t>
      </w:r>
      <w:r w:rsidR="001B0FA2" w:rsidRPr="00295D4C">
        <w:rPr>
          <w:rFonts w:ascii="Palatino Linotype" w:eastAsia="Calibri" w:hAnsi="Palatino Linotype" w:cs="Arial"/>
          <w:color w:val="000000" w:themeColor="text1"/>
        </w:rPr>
        <w:t>veintidós</w:t>
      </w:r>
      <w:r w:rsidRPr="00295D4C">
        <w:rPr>
          <w:rFonts w:ascii="Palatino Linotype" w:eastAsia="Calibri" w:hAnsi="Palatino Linotype" w:cs="Arial"/>
          <w:color w:val="000000" w:themeColor="text1"/>
        </w:rPr>
        <w:t xml:space="preserve">, </w:t>
      </w:r>
      <w:r w:rsidRPr="00295D4C">
        <w:rPr>
          <w:rFonts w:ascii="Palatino Linotype" w:eastAsiaTheme="minorEastAsia" w:hAnsi="Palatino Linotype" w:cstheme="minorBidi"/>
          <w:color w:val="000000" w:themeColor="text1"/>
          <w:lang w:val="es-ES_tradnl"/>
        </w:rPr>
        <w:t>el particular presentó</w:t>
      </w:r>
      <w:r w:rsidRPr="00295D4C">
        <w:rPr>
          <w:rFonts w:ascii="Palatino Linotype" w:eastAsiaTheme="minorEastAsia" w:hAnsi="Palatino Linotype" w:cstheme="minorBidi"/>
          <w:b/>
          <w:color w:val="000000" w:themeColor="text1"/>
          <w:lang w:val="es-ES_tradnl"/>
        </w:rPr>
        <w:t xml:space="preserve"> </w:t>
      </w:r>
      <w:r w:rsidR="00936BED" w:rsidRPr="00295D4C">
        <w:rPr>
          <w:rFonts w:ascii="Palatino Linotype" w:eastAsiaTheme="minorEastAsia" w:hAnsi="Palatino Linotype" w:cstheme="minorBidi"/>
          <w:bCs/>
          <w:color w:val="000000" w:themeColor="text1"/>
          <w:lang w:val="es-ES_tradnl"/>
        </w:rPr>
        <w:t>a través de</w:t>
      </w:r>
      <w:r w:rsidR="00923BD9" w:rsidRPr="00295D4C">
        <w:rPr>
          <w:rFonts w:ascii="Palatino Linotype" w:eastAsiaTheme="minorEastAsia" w:hAnsi="Palatino Linotype" w:cstheme="minorBidi"/>
          <w:bCs/>
          <w:color w:val="000000" w:themeColor="text1"/>
          <w:lang w:val="es-ES_tradnl"/>
        </w:rPr>
        <w:t>l</w:t>
      </w:r>
      <w:r w:rsidR="00923BD9" w:rsidRPr="00295D4C">
        <w:rPr>
          <w:rFonts w:ascii="Palatino Linotype" w:eastAsia="Calibri" w:hAnsi="Palatino Linotype" w:cs="Arial"/>
          <w:color w:val="000000" w:themeColor="text1"/>
        </w:rPr>
        <w:t xml:space="preserve"> </w:t>
      </w:r>
      <w:r w:rsidR="00923BD9" w:rsidRPr="00295D4C">
        <w:rPr>
          <w:rFonts w:ascii="Palatino Linotype" w:eastAsiaTheme="minorEastAsia" w:hAnsi="Palatino Linotype" w:cstheme="minorBidi"/>
          <w:bCs/>
          <w:color w:val="000000" w:themeColor="text1"/>
        </w:rPr>
        <w:t xml:space="preserve">Sistema de Acceso a la Información Mexiquense </w:t>
      </w:r>
      <w:r w:rsidR="00923BD9" w:rsidRPr="00295D4C">
        <w:rPr>
          <w:rFonts w:ascii="Palatino Linotype" w:eastAsiaTheme="minorEastAsia" w:hAnsi="Palatino Linotype" w:cstheme="minorBidi"/>
          <w:b/>
          <w:bCs/>
          <w:color w:val="000000" w:themeColor="text1"/>
        </w:rPr>
        <w:t>(SAIMEX)</w:t>
      </w:r>
      <w:r w:rsidRPr="00295D4C">
        <w:rPr>
          <w:rFonts w:ascii="Palatino Linotype" w:eastAsia="Calibri" w:hAnsi="Palatino Linotype" w:cs="Arial"/>
          <w:b/>
          <w:color w:val="000000" w:themeColor="text1"/>
        </w:rPr>
        <w:t xml:space="preserve">, </w:t>
      </w:r>
      <w:r w:rsidRPr="00295D4C">
        <w:rPr>
          <w:rFonts w:ascii="Palatino Linotype" w:eastAsia="Calibri" w:hAnsi="Palatino Linotype" w:cs="Arial"/>
          <w:color w:val="000000" w:themeColor="text1"/>
        </w:rPr>
        <w:t>la solicitud de información pública registrada con el número</w:t>
      </w:r>
      <w:r w:rsidR="00136B61" w:rsidRPr="00295D4C">
        <w:rPr>
          <w:rFonts w:ascii="Palatino Linotype" w:hAnsi="Palatino Linotype"/>
          <w:b/>
          <w:bCs/>
          <w:color w:val="000000" w:themeColor="text1"/>
        </w:rPr>
        <w:t xml:space="preserve"> 00363/TOLUCA/IP/2022</w:t>
      </w:r>
      <w:r w:rsidRPr="00295D4C">
        <w:rPr>
          <w:rFonts w:ascii="Palatino Linotype" w:eastAsiaTheme="minorEastAsia" w:hAnsi="Palatino Linotype" w:cstheme="minorBidi"/>
          <w:b/>
          <w:bCs/>
          <w:color w:val="000000" w:themeColor="text1"/>
          <w:lang w:val="es-ES_tradnl"/>
        </w:rPr>
        <w:t>,</w:t>
      </w:r>
      <w:r w:rsidRPr="00295D4C">
        <w:rPr>
          <w:rFonts w:ascii="Palatino Linotype" w:eastAsia="Calibri" w:hAnsi="Palatino Linotype" w:cs="Arial"/>
          <w:color w:val="000000" w:themeColor="text1"/>
        </w:rPr>
        <w:t xml:space="preserve"> mediante la cual requirió:</w:t>
      </w:r>
    </w:p>
    <w:p w14:paraId="119BF7E0" w14:textId="5E260CE5" w:rsidR="00EA0165" w:rsidRPr="00295D4C" w:rsidRDefault="00EA0165" w:rsidP="00C82201">
      <w:pPr>
        <w:spacing w:line="360" w:lineRule="auto"/>
        <w:ind w:left="567" w:right="567"/>
        <w:contextualSpacing/>
        <w:jc w:val="both"/>
        <w:rPr>
          <w:rFonts w:ascii="Palatino Linotype" w:eastAsiaTheme="minorEastAsia" w:hAnsi="Palatino Linotype" w:cstheme="minorBidi"/>
          <w:i/>
          <w:color w:val="000000" w:themeColor="text1"/>
          <w:lang w:val="es-ES_tradnl"/>
        </w:rPr>
      </w:pPr>
      <w:r w:rsidRPr="00295D4C">
        <w:rPr>
          <w:rFonts w:ascii="Palatino Linotype" w:eastAsiaTheme="minorEastAsia" w:hAnsi="Palatino Linotype" w:cstheme="minorBidi"/>
          <w:i/>
          <w:color w:val="000000" w:themeColor="text1"/>
          <w:lang w:val="es-ES_tradnl"/>
        </w:rPr>
        <w:t>“</w:t>
      </w:r>
      <w:r w:rsidR="00136B61" w:rsidRPr="00295D4C">
        <w:rPr>
          <w:rFonts w:ascii="Palatino Linotype" w:eastAsiaTheme="minorEastAsia" w:hAnsi="Palatino Linotype" w:cstheme="minorBidi"/>
          <w:i/>
          <w:color w:val="000000" w:themeColor="text1"/>
          <w:lang w:val="es-ES_tradnl"/>
        </w:rPr>
        <w:t xml:space="preserve">Monto y en que ha consistido lo que han pagado en efectivo, cheque y mediante transferencia, la </w:t>
      </w:r>
      <w:proofErr w:type="spellStart"/>
      <w:r w:rsidR="00136B61" w:rsidRPr="00295D4C">
        <w:rPr>
          <w:rFonts w:ascii="Palatino Linotype" w:eastAsiaTheme="minorEastAsia" w:hAnsi="Palatino Linotype" w:cstheme="minorBidi"/>
          <w:i/>
          <w:color w:val="000000" w:themeColor="text1"/>
          <w:lang w:val="es-ES_tradnl"/>
        </w:rPr>
        <w:t>Tesoreria</w:t>
      </w:r>
      <w:proofErr w:type="spellEnd"/>
      <w:r w:rsidR="00136B61" w:rsidRPr="00295D4C">
        <w:rPr>
          <w:rFonts w:ascii="Palatino Linotype" w:eastAsiaTheme="minorEastAsia" w:hAnsi="Palatino Linotype" w:cstheme="minorBidi"/>
          <w:i/>
          <w:color w:val="000000" w:themeColor="text1"/>
          <w:lang w:val="es-ES_tradnl"/>
        </w:rPr>
        <w:t xml:space="preserve"> Municipal a partir de enero 2022 a la fecha.</w:t>
      </w:r>
      <w:r w:rsidRPr="00295D4C">
        <w:rPr>
          <w:rFonts w:ascii="Palatino Linotype" w:eastAsiaTheme="minorEastAsia" w:hAnsi="Palatino Linotype" w:cstheme="minorBidi"/>
          <w:i/>
          <w:color w:val="000000" w:themeColor="text1"/>
          <w:lang w:val="es-ES_tradnl"/>
        </w:rPr>
        <w:t xml:space="preserve">” </w:t>
      </w:r>
      <w:r w:rsidRPr="00295D4C">
        <w:rPr>
          <w:rFonts w:ascii="Palatino Linotype" w:eastAsiaTheme="minorEastAsia" w:hAnsi="Palatino Linotype" w:cstheme="minorBidi"/>
          <w:color w:val="000000" w:themeColor="text1"/>
          <w:lang w:val="es-ES_tradnl"/>
        </w:rPr>
        <w:t>(Sic).</w:t>
      </w:r>
    </w:p>
    <w:p w14:paraId="1046CCE1" w14:textId="304A6F03" w:rsidR="00A415DB" w:rsidRPr="00295D4C" w:rsidRDefault="00A415DB" w:rsidP="00C82201">
      <w:pPr>
        <w:pStyle w:val="Prrafodelista"/>
        <w:spacing w:line="360" w:lineRule="auto"/>
        <w:ind w:left="0" w:right="567"/>
        <w:contextualSpacing/>
        <w:rPr>
          <w:rFonts w:ascii="Palatino Linotype" w:eastAsiaTheme="minorEastAsia" w:hAnsi="Palatino Linotype" w:cstheme="minorBidi"/>
          <w:i/>
          <w:color w:val="000000" w:themeColor="text1"/>
          <w:lang w:val="es-ES_tradnl"/>
        </w:rPr>
      </w:pPr>
    </w:p>
    <w:p w14:paraId="6C884F05" w14:textId="77777777" w:rsidR="00695371" w:rsidRPr="00295D4C" w:rsidRDefault="00923BD9" w:rsidP="00C82201">
      <w:pPr>
        <w:pStyle w:val="Prrafodelista"/>
        <w:numPr>
          <w:ilvl w:val="0"/>
          <w:numId w:val="2"/>
        </w:numPr>
        <w:tabs>
          <w:tab w:val="left" w:pos="284"/>
          <w:tab w:val="left" w:pos="567"/>
        </w:tabs>
        <w:spacing w:before="100" w:beforeAutospacing="1" w:after="100" w:afterAutospacing="1" w:line="360" w:lineRule="auto"/>
        <w:ind w:left="0" w:firstLine="0"/>
        <w:contextualSpacing/>
        <w:jc w:val="both"/>
        <w:rPr>
          <w:rFonts w:ascii="Palatino Linotype" w:hAnsi="Palatino Linotype" w:cs="Arial"/>
          <w:color w:val="000000" w:themeColor="text1"/>
        </w:rPr>
      </w:pPr>
      <w:r w:rsidRPr="00295D4C">
        <w:rPr>
          <w:rFonts w:ascii="Palatino Linotype" w:hAnsi="Palatino Linotype" w:cs="Arial"/>
        </w:rPr>
        <w:t>Se hace constar que se señaló como modalidad de entrega de la información</w:t>
      </w:r>
      <w:r w:rsidRPr="00295D4C">
        <w:rPr>
          <w:rFonts w:ascii="Palatino Linotype" w:hAnsi="Palatino Linotype" w:cs="Arial"/>
          <w:b/>
        </w:rPr>
        <w:t>:</w:t>
      </w:r>
      <w:r w:rsidRPr="00295D4C">
        <w:rPr>
          <w:rFonts w:ascii="Palatino Linotype" w:hAnsi="Palatino Linotype" w:cs="Arial"/>
        </w:rPr>
        <w:t xml:space="preserve"> </w:t>
      </w:r>
      <w:r w:rsidRPr="00295D4C">
        <w:rPr>
          <w:rFonts w:ascii="Palatino Linotype" w:hAnsi="Palatino Linotype" w:cs="Arial"/>
          <w:b/>
        </w:rPr>
        <w:t>A través del SAIMEX.</w:t>
      </w:r>
    </w:p>
    <w:p w14:paraId="437AFD6C" w14:textId="77777777" w:rsidR="00695371" w:rsidRPr="00295D4C" w:rsidRDefault="00695371" w:rsidP="00C82201">
      <w:pPr>
        <w:pStyle w:val="Prrafodelista"/>
        <w:tabs>
          <w:tab w:val="left" w:pos="284"/>
          <w:tab w:val="left" w:pos="567"/>
        </w:tabs>
        <w:spacing w:before="100" w:beforeAutospacing="1" w:after="100" w:afterAutospacing="1" w:line="360" w:lineRule="auto"/>
        <w:ind w:left="0"/>
        <w:contextualSpacing/>
        <w:jc w:val="both"/>
        <w:rPr>
          <w:rFonts w:ascii="Palatino Linotype" w:hAnsi="Palatino Linotype" w:cs="Arial"/>
          <w:color w:val="000000" w:themeColor="text1"/>
        </w:rPr>
      </w:pPr>
    </w:p>
    <w:p w14:paraId="7DECBDF1" w14:textId="444C703F" w:rsidR="00DD02B8" w:rsidRPr="00295D4C" w:rsidRDefault="00136B61" w:rsidP="00C82201">
      <w:pPr>
        <w:pStyle w:val="Prrafodelista"/>
        <w:numPr>
          <w:ilvl w:val="0"/>
          <w:numId w:val="2"/>
        </w:numPr>
        <w:tabs>
          <w:tab w:val="left" w:pos="284"/>
          <w:tab w:val="left" w:pos="567"/>
        </w:tabs>
        <w:spacing w:before="100" w:beforeAutospacing="1" w:after="100" w:afterAutospacing="1" w:line="360" w:lineRule="auto"/>
        <w:ind w:left="0" w:firstLine="0"/>
        <w:contextualSpacing/>
        <w:jc w:val="both"/>
        <w:rPr>
          <w:rFonts w:ascii="Palatino Linotype" w:hAnsi="Palatino Linotype" w:cs="Arial"/>
          <w:color w:val="000000" w:themeColor="text1"/>
        </w:rPr>
      </w:pPr>
      <w:r w:rsidRPr="00295D4C">
        <w:rPr>
          <w:rFonts w:ascii="Palatino Linotype" w:hAnsi="Palatino Linotype" w:cs="Arial"/>
          <w:color w:val="000000" w:themeColor="text1"/>
        </w:rPr>
        <w:t>El catorce (14</w:t>
      </w:r>
      <w:r w:rsidR="00DD02B8" w:rsidRPr="00295D4C">
        <w:rPr>
          <w:rFonts w:ascii="Palatino Linotype" w:hAnsi="Palatino Linotype" w:cs="Arial"/>
          <w:color w:val="000000" w:themeColor="text1"/>
        </w:rPr>
        <w:t>) de</w:t>
      </w:r>
      <w:r w:rsidR="002874C3" w:rsidRPr="00295D4C">
        <w:rPr>
          <w:rFonts w:ascii="Palatino Linotype" w:hAnsi="Palatino Linotype" w:cs="Arial"/>
          <w:color w:val="000000" w:themeColor="text1"/>
        </w:rPr>
        <w:t xml:space="preserve"> febrero </w:t>
      </w:r>
      <w:r w:rsidR="00BC4C9B" w:rsidRPr="00295D4C">
        <w:rPr>
          <w:rFonts w:ascii="Palatino Linotype" w:hAnsi="Palatino Linotype" w:cs="Arial"/>
          <w:color w:val="000000" w:themeColor="text1"/>
        </w:rPr>
        <w:t>de dos mil veintidós,</w:t>
      </w:r>
      <w:r w:rsidR="00BC4C9B" w:rsidRPr="00295D4C">
        <w:rPr>
          <w:rFonts w:ascii="Palatino Linotype" w:hAnsi="Palatino Linotype"/>
        </w:rPr>
        <w:t xml:space="preserve"> </w:t>
      </w:r>
      <w:r w:rsidR="00BC4C9B" w:rsidRPr="00295D4C">
        <w:rPr>
          <w:rFonts w:ascii="Palatino Linotype" w:hAnsi="Palatino Linotype" w:cs="Arial"/>
          <w:color w:val="000000" w:themeColor="text1"/>
        </w:rPr>
        <w:t xml:space="preserve">el </w:t>
      </w:r>
      <w:r w:rsidR="00BC4C9B" w:rsidRPr="00295D4C">
        <w:rPr>
          <w:rFonts w:ascii="Palatino Linotype" w:hAnsi="Palatino Linotype" w:cs="Arial"/>
          <w:b/>
          <w:color w:val="000000" w:themeColor="text1"/>
        </w:rPr>
        <w:t>SUJETO OBLIGADO</w:t>
      </w:r>
      <w:r w:rsidR="00BC4C9B" w:rsidRPr="00295D4C">
        <w:rPr>
          <w:rFonts w:ascii="Palatino Linotype" w:hAnsi="Palatino Linotype" w:cs="Arial"/>
          <w:color w:val="000000" w:themeColor="text1"/>
        </w:rPr>
        <w:t xml:space="preserve"> dio respuesta a la solicitud de información en los siguientes términos:</w:t>
      </w:r>
    </w:p>
    <w:p w14:paraId="14601074" w14:textId="77777777" w:rsidR="005611FE" w:rsidRPr="00295D4C" w:rsidRDefault="005611FE" w:rsidP="00C82201">
      <w:pPr>
        <w:pStyle w:val="Prrafodelista"/>
        <w:spacing w:line="360" w:lineRule="auto"/>
        <w:rPr>
          <w:rFonts w:ascii="Palatino Linotype" w:hAnsi="Palatino Linotype" w:cs="Arial"/>
          <w:color w:val="000000" w:themeColor="text1"/>
        </w:rPr>
      </w:pPr>
    </w:p>
    <w:p w14:paraId="59DD284E" w14:textId="77777777" w:rsidR="005611FE" w:rsidRPr="00295D4C" w:rsidRDefault="005611FE" w:rsidP="00C82201">
      <w:pPr>
        <w:pStyle w:val="Prrafodelista"/>
        <w:spacing w:line="360" w:lineRule="auto"/>
        <w:ind w:left="0"/>
        <w:jc w:val="both"/>
        <w:rPr>
          <w:rFonts w:ascii="Palatino Linotype" w:hAnsi="Palatino Linotype" w:cs="Arial"/>
          <w:color w:val="000000" w:themeColor="text1"/>
        </w:rPr>
      </w:pPr>
    </w:p>
    <w:p w14:paraId="3AEACC1E" w14:textId="04AA8530" w:rsidR="00136B61" w:rsidRPr="00295D4C" w:rsidRDefault="001B0FA2" w:rsidP="00C82201">
      <w:pPr>
        <w:pStyle w:val="Prrafodelista"/>
        <w:tabs>
          <w:tab w:val="left" w:pos="284"/>
          <w:tab w:val="left" w:pos="567"/>
        </w:tabs>
        <w:spacing w:before="100" w:beforeAutospacing="1" w:after="100" w:afterAutospacing="1" w:line="360" w:lineRule="auto"/>
        <w:ind w:left="567" w:right="474"/>
        <w:contextualSpacing/>
        <w:jc w:val="right"/>
        <w:rPr>
          <w:rFonts w:ascii="Palatino Linotype" w:hAnsi="Palatino Linotype" w:cs="Arial"/>
          <w:i/>
          <w:color w:val="000000" w:themeColor="text1"/>
        </w:rPr>
      </w:pPr>
      <w:r w:rsidRPr="00295D4C">
        <w:rPr>
          <w:rFonts w:ascii="Palatino Linotype" w:hAnsi="Palatino Linotype" w:cs="Arial"/>
          <w:i/>
          <w:color w:val="000000" w:themeColor="text1"/>
        </w:rPr>
        <w:t>“</w:t>
      </w:r>
      <w:r w:rsidR="00136B61" w:rsidRPr="00295D4C">
        <w:rPr>
          <w:rFonts w:ascii="Palatino Linotype" w:hAnsi="Palatino Linotype" w:cs="Arial"/>
          <w:i/>
          <w:color w:val="000000" w:themeColor="text1"/>
        </w:rPr>
        <w:t>Toluca, México a 14 de Febrero de 2022</w:t>
      </w:r>
    </w:p>
    <w:p w14:paraId="1CC42954" w14:textId="77777777" w:rsidR="00136B61" w:rsidRPr="00295D4C" w:rsidRDefault="00136B61" w:rsidP="00C82201">
      <w:pPr>
        <w:pStyle w:val="Prrafodelista"/>
        <w:tabs>
          <w:tab w:val="left" w:pos="284"/>
          <w:tab w:val="left" w:pos="567"/>
        </w:tabs>
        <w:spacing w:before="100" w:beforeAutospacing="1" w:after="100" w:afterAutospacing="1" w:line="360" w:lineRule="auto"/>
        <w:ind w:left="567" w:right="474"/>
        <w:contextualSpacing/>
        <w:jc w:val="right"/>
        <w:rPr>
          <w:rFonts w:ascii="Palatino Linotype" w:hAnsi="Palatino Linotype" w:cs="Arial"/>
          <w:i/>
          <w:color w:val="000000" w:themeColor="text1"/>
        </w:rPr>
      </w:pPr>
    </w:p>
    <w:p w14:paraId="5CA56992" w14:textId="77777777" w:rsidR="00136B61" w:rsidRPr="00295D4C" w:rsidRDefault="00136B61" w:rsidP="00C82201">
      <w:pPr>
        <w:pStyle w:val="Prrafodelista"/>
        <w:tabs>
          <w:tab w:val="left" w:pos="284"/>
          <w:tab w:val="left" w:pos="567"/>
        </w:tabs>
        <w:spacing w:before="100" w:beforeAutospacing="1" w:after="100" w:afterAutospacing="1" w:line="360" w:lineRule="auto"/>
        <w:ind w:left="567" w:right="474"/>
        <w:contextualSpacing/>
        <w:jc w:val="right"/>
        <w:rPr>
          <w:rFonts w:ascii="Palatino Linotype" w:hAnsi="Palatino Linotype" w:cs="Arial"/>
          <w:i/>
          <w:color w:val="000000" w:themeColor="text1"/>
        </w:rPr>
      </w:pPr>
      <w:r w:rsidRPr="00295D4C">
        <w:rPr>
          <w:rFonts w:ascii="Palatino Linotype" w:hAnsi="Palatino Linotype" w:cs="Arial"/>
          <w:i/>
          <w:color w:val="000000" w:themeColor="text1"/>
        </w:rPr>
        <w:t>Folio de la solicitud: 00363/TOLUCA/IP/2022</w:t>
      </w:r>
    </w:p>
    <w:p w14:paraId="2C723968" w14:textId="77777777" w:rsidR="00136B61" w:rsidRPr="00295D4C" w:rsidRDefault="00136B61" w:rsidP="00C82201">
      <w:pPr>
        <w:pStyle w:val="Prrafodelista"/>
        <w:tabs>
          <w:tab w:val="left" w:pos="284"/>
          <w:tab w:val="left" w:pos="567"/>
        </w:tabs>
        <w:spacing w:before="100" w:beforeAutospacing="1" w:after="100" w:afterAutospacing="1" w:line="360" w:lineRule="auto"/>
        <w:ind w:left="567" w:right="474"/>
        <w:contextualSpacing/>
        <w:jc w:val="right"/>
        <w:rPr>
          <w:rFonts w:ascii="Palatino Linotype" w:hAnsi="Palatino Linotype" w:cs="Arial"/>
          <w:i/>
          <w:color w:val="000000" w:themeColor="text1"/>
        </w:rPr>
      </w:pPr>
    </w:p>
    <w:p w14:paraId="6DEA771A" w14:textId="6C5F471B" w:rsidR="00136B61" w:rsidRPr="00295D4C" w:rsidRDefault="00136B61" w:rsidP="00C82201">
      <w:pPr>
        <w:pStyle w:val="Prrafodelista"/>
        <w:tabs>
          <w:tab w:val="left" w:pos="284"/>
          <w:tab w:val="left" w:pos="567"/>
        </w:tabs>
        <w:spacing w:before="100" w:beforeAutospacing="1" w:after="100" w:afterAutospacing="1" w:line="360" w:lineRule="auto"/>
        <w:ind w:left="567" w:right="474"/>
        <w:contextualSpacing/>
        <w:jc w:val="both"/>
        <w:rPr>
          <w:rFonts w:ascii="Palatino Linotype" w:hAnsi="Palatino Linotype" w:cs="Arial"/>
          <w:i/>
          <w:color w:val="000000" w:themeColor="text1"/>
        </w:rPr>
      </w:pPr>
      <w:r w:rsidRPr="00295D4C">
        <w:rPr>
          <w:rFonts w:ascii="Palatino Linotype" w:hAnsi="Palatino Linotype" w:cs="Arial"/>
          <w:i/>
          <w:color w:val="000000" w:themeColor="text1"/>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1E37D118" w14:textId="77777777" w:rsidR="00C82201" w:rsidRPr="00295D4C" w:rsidRDefault="00C82201" w:rsidP="00C82201">
      <w:pPr>
        <w:pStyle w:val="Prrafodelista"/>
        <w:tabs>
          <w:tab w:val="left" w:pos="284"/>
          <w:tab w:val="left" w:pos="567"/>
        </w:tabs>
        <w:spacing w:before="100" w:beforeAutospacing="1" w:after="100" w:afterAutospacing="1" w:line="360" w:lineRule="auto"/>
        <w:ind w:left="567" w:right="474"/>
        <w:contextualSpacing/>
        <w:jc w:val="both"/>
        <w:rPr>
          <w:rFonts w:ascii="Palatino Linotype" w:hAnsi="Palatino Linotype" w:cs="Arial"/>
          <w:i/>
          <w:color w:val="000000" w:themeColor="text1"/>
        </w:rPr>
      </w:pPr>
    </w:p>
    <w:p w14:paraId="55F41C8F" w14:textId="77777777" w:rsidR="00136B61" w:rsidRPr="00295D4C" w:rsidRDefault="00136B61" w:rsidP="00C82201">
      <w:pPr>
        <w:pStyle w:val="Prrafodelista"/>
        <w:tabs>
          <w:tab w:val="left" w:pos="284"/>
          <w:tab w:val="left" w:pos="567"/>
        </w:tabs>
        <w:spacing w:before="100" w:beforeAutospacing="1" w:after="100" w:afterAutospacing="1" w:line="360" w:lineRule="auto"/>
        <w:ind w:left="567" w:right="474"/>
        <w:contextualSpacing/>
        <w:jc w:val="both"/>
        <w:rPr>
          <w:rFonts w:ascii="Palatino Linotype" w:hAnsi="Palatino Linotype" w:cs="Arial"/>
          <w:i/>
          <w:color w:val="000000" w:themeColor="text1"/>
        </w:rPr>
      </w:pPr>
      <w:r w:rsidRPr="00295D4C">
        <w:rPr>
          <w:rFonts w:ascii="Palatino Linotype" w:hAnsi="Palatino Linotype" w:cs="Arial"/>
          <w:i/>
          <w:color w:val="000000" w:themeColor="text1"/>
        </w:rPr>
        <w:t>En atención a la solicitud de información número 00363/TOLUCA/IP/2022, me permito adjuntar al presente la respuesta correspondiente. Sin más por el momento, le envío un cordial saludo.</w:t>
      </w:r>
    </w:p>
    <w:p w14:paraId="56E822BF" w14:textId="77777777" w:rsidR="00136B61" w:rsidRPr="00295D4C" w:rsidRDefault="00136B61" w:rsidP="00C82201">
      <w:pPr>
        <w:pStyle w:val="Prrafodelista"/>
        <w:tabs>
          <w:tab w:val="left" w:pos="284"/>
          <w:tab w:val="left" w:pos="567"/>
        </w:tabs>
        <w:spacing w:before="100" w:beforeAutospacing="1" w:after="100" w:afterAutospacing="1" w:line="360" w:lineRule="auto"/>
        <w:ind w:left="567" w:right="474"/>
        <w:contextualSpacing/>
        <w:jc w:val="both"/>
        <w:rPr>
          <w:rFonts w:ascii="Palatino Linotype" w:hAnsi="Palatino Linotype" w:cs="Arial"/>
          <w:i/>
          <w:color w:val="000000" w:themeColor="text1"/>
        </w:rPr>
      </w:pPr>
    </w:p>
    <w:p w14:paraId="10F87D15" w14:textId="77777777" w:rsidR="00136B61" w:rsidRPr="00295D4C" w:rsidRDefault="00136B61" w:rsidP="00C82201">
      <w:pPr>
        <w:pStyle w:val="Prrafodelista"/>
        <w:tabs>
          <w:tab w:val="left" w:pos="284"/>
          <w:tab w:val="left" w:pos="567"/>
        </w:tabs>
        <w:spacing w:before="100" w:beforeAutospacing="1" w:after="100" w:afterAutospacing="1" w:line="360" w:lineRule="auto"/>
        <w:ind w:left="567" w:right="474"/>
        <w:contextualSpacing/>
        <w:rPr>
          <w:rFonts w:ascii="Palatino Linotype" w:hAnsi="Palatino Linotype" w:cs="Arial"/>
          <w:i/>
          <w:color w:val="000000" w:themeColor="text1"/>
        </w:rPr>
      </w:pPr>
      <w:r w:rsidRPr="00295D4C">
        <w:rPr>
          <w:rFonts w:ascii="Palatino Linotype" w:hAnsi="Palatino Linotype" w:cs="Arial"/>
          <w:i/>
          <w:color w:val="000000" w:themeColor="text1"/>
        </w:rPr>
        <w:t>ATENTAMENTE</w:t>
      </w:r>
    </w:p>
    <w:p w14:paraId="301543D6" w14:textId="12E03F70" w:rsidR="00923BD9" w:rsidRPr="00295D4C" w:rsidRDefault="00136B61" w:rsidP="00C82201">
      <w:pPr>
        <w:pStyle w:val="Prrafodelista"/>
        <w:tabs>
          <w:tab w:val="left" w:pos="284"/>
          <w:tab w:val="left" w:pos="567"/>
        </w:tabs>
        <w:spacing w:before="100" w:beforeAutospacing="1" w:after="100" w:afterAutospacing="1" w:line="360" w:lineRule="auto"/>
        <w:ind w:left="567" w:right="474"/>
        <w:contextualSpacing/>
        <w:rPr>
          <w:rFonts w:ascii="Palatino Linotype" w:hAnsi="Palatino Linotype" w:cs="Arial"/>
          <w:i/>
          <w:color w:val="000000" w:themeColor="text1"/>
        </w:rPr>
      </w:pPr>
      <w:r w:rsidRPr="00295D4C">
        <w:rPr>
          <w:rFonts w:ascii="Palatino Linotype" w:hAnsi="Palatino Linotype" w:cs="Arial"/>
          <w:i/>
          <w:color w:val="000000" w:themeColor="text1"/>
        </w:rPr>
        <w:t>Lic. Norma Sofía Pérez Martínez</w:t>
      </w:r>
      <w:r w:rsidR="00DD02B8" w:rsidRPr="00295D4C">
        <w:rPr>
          <w:rFonts w:ascii="Palatino Linotype" w:hAnsi="Palatino Linotype" w:cs="Arial"/>
          <w:i/>
          <w:color w:val="000000" w:themeColor="text1"/>
        </w:rPr>
        <w:t>” (Sic)</w:t>
      </w:r>
      <w:r w:rsidRPr="00295D4C">
        <w:rPr>
          <w:rFonts w:ascii="Palatino Linotype" w:hAnsi="Palatino Linotype" w:cs="Arial"/>
          <w:i/>
          <w:color w:val="000000" w:themeColor="text1"/>
        </w:rPr>
        <w:t>.</w:t>
      </w:r>
    </w:p>
    <w:p w14:paraId="39545383" w14:textId="77777777" w:rsidR="00136B61" w:rsidRPr="00295D4C" w:rsidRDefault="00136B61" w:rsidP="00C82201">
      <w:pPr>
        <w:pStyle w:val="Prrafodelista"/>
        <w:tabs>
          <w:tab w:val="left" w:pos="284"/>
          <w:tab w:val="left" w:pos="567"/>
        </w:tabs>
        <w:spacing w:before="100" w:beforeAutospacing="1" w:after="100" w:afterAutospacing="1" w:line="360" w:lineRule="auto"/>
        <w:ind w:left="567" w:right="474"/>
        <w:contextualSpacing/>
        <w:rPr>
          <w:rFonts w:ascii="Palatino Linotype" w:hAnsi="Palatino Linotype" w:cs="Arial"/>
          <w:i/>
          <w:color w:val="000000" w:themeColor="text1"/>
        </w:rPr>
      </w:pPr>
    </w:p>
    <w:p w14:paraId="2D9D9EC2" w14:textId="25DCBB48" w:rsidR="00136B61" w:rsidRPr="00295D4C" w:rsidRDefault="00136B61" w:rsidP="00C82201">
      <w:pPr>
        <w:pStyle w:val="Prrafodelista"/>
        <w:tabs>
          <w:tab w:val="left" w:pos="284"/>
        </w:tabs>
        <w:spacing w:before="100" w:beforeAutospacing="1" w:after="100" w:afterAutospacing="1" w:line="360" w:lineRule="auto"/>
        <w:ind w:left="284" w:right="474"/>
        <w:contextualSpacing/>
        <w:jc w:val="both"/>
        <w:rPr>
          <w:rFonts w:ascii="Palatino Linotype" w:hAnsi="Palatino Linotype" w:cs="Arial"/>
          <w:color w:val="000000" w:themeColor="text1"/>
        </w:rPr>
      </w:pPr>
      <w:proofErr w:type="spellStart"/>
      <w:r w:rsidRPr="00295D4C">
        <w:rPr>
          <w:rFonts w:ascii="Palatino Linotype" w:hAnsi="Palatino Linotype" w:cs="Arial"/>
          <w:b/>
          <w:color w:val="000000" w:themeColor="text1"/>
          <w:u w:val="single"/>
        </w:rPr>
        <w:t>Saimex</w:t>
      </w:r>
      <w:proofErr w:type="spellEnd"/>
      <w:r w:rsidRPr="00295D4C">
        <w:rPr>
          <w:rFonts w:ascii="Palatino Linotype" w:hAnsi="Palatino Linotype" w:cs="Arial"/>
          <w:b/>
          <w:color w:val="000000" w:themeColor="text1"/>
          <w:u w:val="single"/>
        </w:rPr>
        <w:t xml:space="preserve"> 00363.pdf:</w:t>
      </w:r>
      <w:r w:rsidRPr="00295D4C">
        <w:rPr>
          <w:rFonts w:ascii="Palatino Linotype" w:hAnsi="Palatino Linotype" w:cs="Arial"/>
          <w:color w:val="000000" w:themeColor="text1"/>
        </w:rPr>
        <w:t xml:space="preserve"> Documento electrónico que consta de seis (06) fojas</w:t>
      </w:r>
      <w:r w:rsidR="007A1091" w:rsidRPr="00295D4C">
        <w:rPr>
          <w:rFonts w:ascii="Palatino Linotype" w:hAnsi="Palatino Linotype" w:cs="Arial"/>
          <w:color w:val="000000" w:themeColor="text1"/>
        </w:rPr>
        <w:t>,</w:t>
      </w:r>
      <w:r w:rsidRPr="00295D4C">
        <w:rPr>
          <w:rFonts w:ascii="Palatino Linotype" w:hAnsi="Palatino Linotype" w:cs="Arial"/>
          <w:color w:val="000000" w:themeColor="text1"/>
        </w:rPr>
        <w:t xml:space="preserve"> en las que se muestra</w:t>
      </w:r>
      <w:r w:rsidR="0053423C" w:rsidRPr="00295D4C">
        <w:rPr>
          <w:rFonts w:ascii="Palatino Linotype" w:hAnsi="Palatino Linotype" w:cs="Arial"/>
          <w:color w:val="000000" w:themeColor="text1"/>
        </w:rPr>
        <w:t>n</w:t>
      </w:r>
      <w:r w:rsidRPr="00295D4C">
        <w:rPr>
          <w:rFonts w:ascii="Palatino Linotype" w:hAnsi="Palatino Linotype" w:cs="Arial"/>
          <w:color w:val="000000" w:themeColor="text1"/>
        </w:rPr>
        <w:t xml:space="preserve"> las erogaciones realizadas en e</w:t>
      </w:r>
      <w:r w:rsidR="00763C6C" w:rsidRPr="00295D4C">
        <w:rPr>
          <w:rFonts w:ascii="Palatino Linotype" w:hAnsi="Palatino Linotype" w:cs="Arial"/>
          <w:color w:val="000000" w:themeColor="text1"/>
        </w:rPr>
        <w:t xml:space="preserve">l mes de enero del año en </w:t>
      </w:r>
      <w:proofErr w:type="gramStart"/>
      <w:r w:rsidR="00763C6C" w:rsidRPr="00295D4C">
        <w:rPr>
          <w:rFonts w:ascii="Palatino Linotype" w:hAnsi="Palatino Linotype" w:cs="Arial"/>
          <w:color w:val="000000" w:themeColor="text1"/>
        </w:rPr>
        <w:t>curso</w:t>
      </w:r>
      <w:proofErr w:type="gramEnd"/>
      <w:r w:rsidR="00763C6C" w:rsidRPr="00295D4C">
        <w:rPr>
          <w:rFonts w:ascii="Palatino Linotype" w:hAnsi="Palatino Linotype" w:cs="Arial"/>
          <w:color w:val="000000" w:themeColor="text1"/>
        </w:rPr>
        <w:t xml:space="preserve">, emitidas por el Tesorero Municipal y Servidor Público Habilitado mediante el oficio número DE/0170/2022, las cueles se muestran a continuación: </w:t>
      </w:r>
    </w:p>
    <w:p w14:paraId="0A66F4DC" w14:textId="77777777" w:rsidR="00FB0ED8" w:rsidRPr="00295D4C" w:rsidRDefault="00FB0ED8" w:rsidP="00C82201">
      <w:pPr>
        <w:pStyle w:val="Prrafodelista"/>
        <w:tabs>
          <w:tab w:val="left" w:pos="284"/>
        </w:tabs>
        <w:spacing w:before="100" w:beforeAutospacing="1" w:after="100" w:afterAutospacing="1" w:line="360" w:lineRule="auto"/>
        <w:ind w:left="284" w:right="474"/>
        <w:contextualSpacing/>
        <w:jc w:val="both"/>
        <w:rPr>
          <w:rFonts w:ascii="Palatino Linotype" w:hAnsi="Palatino Linotype" w:cs="Arial"/>
          <w:color w:val="000000" w:themeColor="text1"/>
        </w:rPr>
      </w:pPr>
    </w:p>
    <w:p w14:paraId="77D95DD9" w14:textId="77777777" w:rsidR="00BB68B3" w:rsidRPr="00295D4C" w:rsidRDefault="00FB0ED8" w:rsidP="00C82201">
      <w:pPr>
        <w:pStyle w:val="Prrafodelista"/>
        <w:tabs>
          <w:tab w:val="left" w:pos="284"/>
        </w:tabs>
        <w:spacing w:before="100" w:beforeAutospacing="1" w:after="100" w:afterAutospacing="1" w:line="360" w:lineRule="auto"/>
        <w:ind w:left="284" w:right="474"/>
        <w:contextualSpacing/>
        <w:rPr>
          <w:rFonts w:ascii="Palatino Linotype" w:hAnsi="Palatino Linotype" w:cs="Arial"/>
          <w:color w:val="000000" w:themeColor="text1"/>
        </w:rPr>
      </w:pPr>
      <w:r w:rsidRPr="00295D4C">
        <w:rPr>
          <w:rFonts w:ascii="Palatino Linotype" w:hAnsi="Palatino Linotype" w:cs="Arial"/>
          <w:color w:val="000000" w:themeColor="text1"/>
        </w:rPr>
        <w:lastRenderedPageBreak/>
        <w:t>Movimientos realizados vía transferencia electrónica</w:t>
      </w:r>
      <w:r w:rsidR="00BB68B3" w:rsidRPr="00295D4C">
        <w:rPr>
          <w:rFonts w:ascii="Palatino Linotype" w:hAnsi="Palatino Linotype" w:cs="Arial"/>
          <w:color w:val="000000" w:themeColor="text1"/>
        </w:rPr>
        <w:t>:</w:t>
      </w:r>
      <w:r w:rsidR="00763C6C" w:rsidRPr="00295D4C">
        <w:rPr>
          <w:rFonts w:ascii="Palatino Linotype" w:hAnsi="Palatino Linotype"/>
          <w:noProof/>
          <w:lang w:val="es-MX" w:eastAsia="es-MX"/>
        </w:rPr>
        <w:drawing>
          <wp:inline distT="0" distB="0" distL="0" distR="0" wp14:anchorId="235622E3" wp14:editId="1177DFDB">
            <wp:extent cx="5625201" cy="6511332"/>
            <wp:effectExtent l="0" t="0" r="0" b="381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10924" b="9693"/>
                    <a:stretch/>
                  </pic:blipFill>
                  <pic:spPr bwMode="auto">
                    <a:xfrm>
                      <a:off x="0" y="0"/>
                      <a:ext cx="5635457" cy="6523203"/>
                    </a:xfrm>
                    <a:prstGeom prst="rect">
                      <a:avLst/>
                    </a:prstGeom>
                    <a:ln>
                      <a:noFill/>
                    </a:ln>
                    <a:extLst>
                      <a:ext uri="{53640926-AAD7-44D8-BBD7-CCE9431645EC}">
                        <a14:shadowObscured xmlns:a14="http://schemas.microsoft.com/office/drawing/2010/main"/>
                      </a:ext>
                    </a:extLst>
                  </pic:spPr>
                </pic:pic>
              </a:graphicData>
            </a:graphic>
          </wp:inline>
        </w:drawing>
      </w:r>
    </w:p>
    <w:p w14:paraId="08198932" w14:textId="77777777" w:rsidR="00BB68B3" w:rsidRPr="00295D4C" w:rsidRDefault="00BB68B3" w:rsidP="00C82201">
      <w:pPr>
        <w:pStyle w:val="Prrafodelista"/>
        <w:tabs>
          <w:tab w:val="left" w:pos="284"/>
        </w:tabs>
        <w:spacing w:before="100" w:beforeAutospacing="1" w:after="100" w:afterAutospacing="1" w:line="360" w:lineRule="auto"/>
        <w:ind w:left="284" w:right="474"/>
        <w:contextualSpacing/>
        <w:rPr>
          <w:rFonts w:ascii="Palatino Linotype" w:hAnsi="Palatino Linotype" w:cs="Arial"/>
          <w:color w:val="000000" w:themeColor="text1"/>
        </w:rPr>
      </w:pPr>
      <w:r w:rsidRPr="00295D4C">
        <w:rPr>
          <w:rFonts w:ascii="Palatino Linotype" w:hAnsi="Palatino Linotype" w:cs="Arial"/>
          <w:color w:val="000000" w:themeColor="text1"/>
        </w:rPr>
        <w:lastRenderedPageBreak/>
        <w:t>Movimientos realizados con cheque:</w:t>
      </w:r>
      <w:r w:rsidR="00763C6C" w:rsidRPr="00295D4C">
        <w:rPr>
          <w:rFonts w:ascii="Palatino Linotype" w:hAnsi="Palatino Linotype"/>
          <w:noProof/>
          <w:lang w:val="es-MX" w:eastAsia="es-MX"/>
        </w:rPr>
        <w:drawing>
          <wp:inline distT="0" distB="0" distL="0" distR="0" wp14:anchorId="0C0AC9B5" wp14:editId="48ED353E">
            <wp:extent cx="5611189" cy="6290269"/>
            <wp:effectExtent l="0" t="0" r="889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16495" b="24534"/>
                    <a:stretch/>
                  </pic:blipFill>
                  <pic:spPr bwMode="auto">
                    <a:xfrm>
                      <a:off x="0" y="0"/>
                      <a:ext cx="5614170" cy="6293611"/>
                    </a:xfrm>
                    <a:prstGeom prst="rect">
                      <a:avLst/>
                    </a:prstGeom>
                    <a:ln>
                      <a:noFill/>
                    </a:ln>
                    <a:extLst>
                      <a:ext uri="{53640926-AAD7-44D8-BBD7-CCE9431645EC}">
                        <a14:shadowObscured xmlns:a14="http://schemas.microsoft.com/office/drawing/2010/main"/>
                      </a:ext>
                    </a:extLst>
                  </pic:spPr>
                </pic:pic>
              </a:graphicData>
            </a:graphic>
          </wp:inline>
        </w:drawing>
      </w:r>
      <w:r w:rsidR="00763C6C" w:rsidRPr="00295D4C">
        <w:rPr>
          <w:rFonts w:ascii="Palatino Linotype" w:hAnsi="Palatino Linotype"/>
          <w:noProof/>
          <w:lang w:val="es-MX" w:eastAsia="es-MX"/>
        </w:rPr>
        <w:lastRenderedPageBreak/>
        <w:drawing>
          <wp:inline distT="0" distB="0" distL="0" distR="0" wp14:anchorId="451DAD41" wp14:editId="3C396F7D">
            <wp:extent cx="5611495" cy="6561574"/>
            <wp:effectExtent l="0" t="0" r="825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10309" b="7627"/>
                    <a:stretch/>
                  </pic:blipFill>
                  <pic:spPr bwMode="auto">
                    <a:xfrm>
                      <a:off x="0" y="0"/>
                      <a:ext cx="5612232" cy="6562436"/>
                    </a:xfrm>
                    <a:prstGeom prst="rect">
                      <a:avLst/>
                    </a:prstGeom>
                    <a:ln>
                      <a:noFill/>
                    </a:ln>
                    <a:extLst>
                      <a:ext uri="{53640926-AAD7-44D8-BBD7-CCE9431645EC}">
                        <a14:shadowObscured xmlns:a14="http://schemas.microsoft.com/office/drawing/2010/main"/>
                      </a:ext>
                    </a:extLst>
                  </pic:spPr>
                </pic:pic>
              </a:graphicData>
            </a:graphic>
          </wp:inline>
        </w:drawing>
      </w:r>
    </w:p>
    <w:p w14:paraId="65C7992A" w14:textId="610DA65A" w:rsidR="001B0FA2" w:rsidRPr="00295D4C" w:rsidRDefault="00BB68B3" w:rsidP="00C82201">
      <w:pPr>
        <w:pStyle w:val="Prrafodelista"/>
        <w:tabs>
          <w:tab w:val="left" w:pos="284"/>
        </w:tabs>
        <w:spacing w:before="100" w:beforeAutospacing="1" w:after="100" w:afterAutospacing="1" w:line="360" w:lineRule="auto"/>
        <w:ind w:left="284" w:right="474"/>
        <w:contextualSpacing/>
        <w:rPr>
          <w:rFonts w:ascii="Palatino Linotype" w:hAnsi="Palatino Linotype" w:cs="Arial"/>
          <w:color w:val="000000" w:themeColor="text1"/>
        </w:rPr>
      </w:pPr>
      <w:r w:rsidRPr="00295D4C">
        <w:rPr>
          <w:rFonts w:ascii="Palatino Linotype" w:hAnsi="Palatino Linotype" w:cs="Arial"/>
          <w:color w:val="000000" w:themeColor="text1"/>
        </w:rPr>
        <w:lastRenderedPageBreak/>
        <w:t>Movimientos realizados con efectivo:</w:t>
      </w:r>
      <w:r w:rsidR="00763C6C" w:rsidRPr="00295D4C">
        <w:rPr>
          <w:rFonts w:ascii="Palatino Linotype" w:hAnsi="Palatino Linotype"/>
          <w:noProof/>
          <w:lang w:val="es-MX" w:eastAsia="es-MX"/>
        </w:rPr>
        <w:drawing>
          <wp:inline distT="0" distB="0" distL="0" distR="0" wp14:anchorId="5F7DBF4A" wp14:editId="20F2BA7E">
            <wp:extent cx="5611462" cy="2713055"/>
            <wp:effectExtent l="0" t="0" r="889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 t="14433" r="1" b="54639"/>
                    <a:stretch/>
                  </pic:blipFill>
                  <pic:spPr bwMode="auto">
                    <a:xfrm>
                      <a:off x="0" y="0"/>
                      <a:ext cx="5616015" cy="2715256"/>
                    </a:xfrm>
                    <a:prstGeom prst="rect">
                      <a:avLst/>
                    </a:prstGeom>
                    <a:ln>
                      <a:noFill/>
                    </a:ln>
                    <a:extLst>
                      <a:ext uri="{53640926-AAD7-44D8-BBD7-CCE9431645EC}">
                        <a14:shadowObscured xmlns:a14="http://schemas.microsoft.com/office/drawing/2010/main"/>
                      </a:ext>
                    </a:extLst>
                  </pic:spPr>
                </pic:pic>
              </a:graphicData>
            </a:graphic>
          </wp:inline>
        </w:drawing>
      </w:r>
    </w:p>
    <w:p w14:paraId="069407EF" w14:textId="77777777" w:rsidR="00763C6C" w:rsidRPr="00295D4C" w:rsidRDefault="00763C6C" w:rsidP="00C82201">
      <w:pPr>
        <w:pStyle w:val="Prrafodelista"/>
        <w:tabs>
          <w:tab w:val="left" w:pos="284"/>
        </w:tabs>
        <w:spacing w:before="100" w:beforeAutospacing="1" w:after="100" w:afterAutospacing="1" w:line="360" w:lineRule="auto"/>
        <w:ind w:left="284" w:right="474"/>
        <w:contextualSpacing/>
        <w:jc w:val="both"/>
        <w:rPr>
          <w:rFonts w:ascii="Palatino Linotype" w:hAnsi="Palatino Linotype" w:cs="Arial"/>
          <w:color w:val="000000" w:themeColor="text1"/>
        </w:rPr>
      </w:pPr>
    </w:p>
    <w:p w14:paraId="4BB5C5BA" w14:textId="73AF8DB5" w:rsidR="00EA0165" w:rsidRPr="00295D4C" w:rsidRDefault="00EA0165" w:rsidP="00C82201">
      <w:pPr>
        <w:pStyle w:val="Prrafodelista"/>
        <w:numPr>
          <w:ilvl w:val="0"/>
          <w:numId w:val="2"/>
        </w:numPr>
        <w:tabs>
          <w:tab w:val="left" w:pos="0"/>
          <w:tab w:val="left" w:pos="426"/>
        </w:tabs>
        <w:spacing w:line="360" w:lineRule="auto"/>
        <w:ind w:left="0" w:firstLine="0"/>
        <w:contextualSpacing/>
        <w:jc w:val="both"/>
        <w:rPr>
          <w:rFonts w:ascii="Palatino Linotype" w:eastAsiaTheme="minorEastAsia" w:hAnsi="Palatino Linotype" w:cstheme="minorBidi"/>
          <w:color w:val="000000" w:themeColor="text1"/>
          <w:lang w:val="es-ES_tradnl"/>
        </w:rPr>
      </w:pPr>
      <w:r w:rsidRPr="00295D4C">
        <w:rPr>
          <w:rFonts w:ascii="Palatino Linotype" w:hAnsi="Palatino Linotype" w:cs="Arial"/>
          <w:color w:val="000000" w:themeColor="text1"/>
        </w:rPr>
        <w:t xml:space="preserve">Derivado de la respuesta emitida por el </w:t>
      </w:r>
      <w:r w:rsidRPr="00295D4C">
        <w:rPr>
          <w:rFonts w:ascii="Palatino Linotype" w:hAnsi="Palatino Linotype" w:cs="Arial"/>
          <w:b/>
          <w:color w:val="000000" w:themeColor="text1"/>
        </w:rPr>
        <w:t>SUJETO OBLIGADO</w:t>
      </w:r>
      <w:r w:rsidRPr="00295D4C">
        <w:rPr>
          <w:rFonts w:ascii="Palatino Linotype" w:hAnsi="Palatino Linotype" w:cs="Arial"/>
          <w:color w:val="000000" w:themeColor="text1"/>
        </w:rPr>
        <w:t>, e</w:t>
      </w:r>
      <w:r w:rsidR="00E81502" w:rsidRPr="00295D4C">
        <w:rPr>
          <w:rFonts w:ascii="Palatino Linotype" w:hAnsi="Palatino Linotype" w:cs="Arial"/>
          <w:color w:val="000000" w:themeColor="text1"/>
        </w:rPr>
        <w:t xml:space="preserve">l </w:t>
      </w:r>
      <w:r w:rsidR="00763C6C" w:rsidRPr="00295D4C">
        <w:rPr>
          <w:rFonts w:ascii="Palatino Linotype" w:hAnsi="Palatino Linotype" w:cs="Arial"/>
          <w:color w:val="000000" w:themeColor="text1"/>
        </w:rPr>
        <w:t>dieciséis (16</w:t>
      </w:r>
      <w:r w:rsidR="00AB7DB9" w:rsidRPr="00295D4C">
        <w:rPr>
          <w:rFonts w:ascii="Palatino Linotype" w:hAnsi="Palatino Linotype" w:cs="Arial"/>
          <w:color w:val="000000" w:themeColor="text1"/>
        </w:rPr>
        <w:t>)</w:t>
      </w:r>
      <w:r w:rsidR="00917444" w:rsidRPr="00295D4C">
        <w:rPr>
          <w:rFonts w:ascii="Palatino Linotype" w:hAnsi="Palatino Linotype" w:cs="Arial"/>
          <w:color w:val="000000" w:themeColor="text1"/>
        </w:rPr>
        <w:t xml:space="preserve"> de</w:t>
      </w:r>
      <w:r w:rsidR="00D11854" w:rsidRPr="00295D4C">
        <w:rPr>
          <w:rFonts w:ascii="Palatino Linotype" w:hAnsi="Palatino Linotype" w:cs="Arial"/>
          <w:color w:val="000000" w:themeColor="text1"/>
        </w:rPr>
        <w:t xml:space="preserve"> febrero</w:t>
      </w:r>
      <w:r w:rsidR="00E81502" w:rsidRPr="00295D4C">
        <w:rPr>
          <w:rFonts w:ascii="Palatino Linotype" w:hAnsi="Palatino Linotype" w:cs="Arial"/>
          <w:color w:val="000000" w:themeColor="text1"/>
        </w:rPr>
        <w:t xml:space="preserve"> </w:t>
      </w:r>
      <w:r w:rsidR="00917444" w:rsidRPr="00295D4C">
        <w:rPr>
          <w:rFonts w:ascii="Palatino Linotype" w:hAnsi="Palatino Linotype" w:cs="Arial"/>
          <w:color w:val="000000" w:themeColor="text1"/>
        </w:rPr>
        <w:t>d</w:t>
      </w:r>
      <w:r w:rsidR="00233D1C" w:rsidRPr="00295D4C">
        <w:rPr>
          <w:rFonts w:ascii="Palatino Linotype" w:hAnsi="Palatino Linotype" w:cs="Arial"/>
          <w:color w:val="000000" w:themeColor="text1"/>
        </w:rPr>
        <w:t xml:space="preserve">e dos mil </w:t>
      </w:r>
      <w:r w:rsidR="00E81502" w:rsidRPr="00295D4C">
        <w:rPr>
          <w:rFonts w:ascii="Palatino Linotype" w:hAnsi="Palatino Linotype" w:cs="Arial"/>
          <w:color w:val="000000" w:themeColor="text1"/>
        </w:rPr>
        <w:t>veintidós</w:t>
      </w:r>
      <w:r w:rsidRPr="00295D4C">
        <w:rPr>
          <w:rFonts w:ascii="Palatino Linotype" w:hAnsi="Palatino Linotype" w:cs="Arial"/>
          <w:color w:val="000000" w:themeColor="text1"/>
        </w:rPr>
        <w:t>, el particular interpuso el recurso de revisión</w:t>
      </w:r>
      <w:r w:rsidR="007A1091" w:rsidRPr="00295D4C">
        <w:rPr>
          <w:rFonts w:ascii="Palatino Linotype" w:hAnsi="Palatino Linotype" w:cs="Arial"/>
          <w:b/>
          <w:color w:val="000000" w:themeColor="text1"/>
        </w:rPr>
        <w:t xml:space="preserve"> 00913/INFOEM/IP/RR/2022</w:t>
      </w:r>
      <w:r w:rsidRPr="00295D4C">
        <w:rPr>
          <w:rFonts w:ascii="Palatino Linotype" w:eastAsia="Calibri" w:hAnsi="Palatino Linotype" w:cs="Arial"/>
          <w:b/>
          <w:color w:val="000000" w:themeColor="text1"/>
        </w:rPr>
        <w:t>;</w:t>
      </w:r>
      <w:r w:rsidRPr="00295D4C">
        <w:rPr>
          <w:rFonts w:ascii="Palatino Linotype" w:hAnsi="Palatino Linotype" w:cs="Arial"/>
          <w:color w:val="000000" w:themeColor="text1"/>
        </w:rPr>
        <w:t xml:space="preserve"> impugnación en la que refirió lo siguiente:</w:t>
      </w:r>
    </w:p>
    <w:p w14:paraId="176F4252" w14:textId="77777777" w:rsidR="00EA0165" w:rsidRPr="00295D4C" w:rsidRDefault="00EA0165" w:rsidP="00C82201">
      <w:pPr>
        <w:tabs>
          <w:tab w:val="left" w:pos="426"/>
        </w:tabs>
        <w:spacing w:line="360" w:lineRule="auto"/>
        <w:ind w:left="284"/>
        <w:contextualSpacing/>
        <w:jc w:val="both"/>
        <w:rPr>
          <w:rFonts w:ascii="Palatino Linotype" w:hAnsi="Palatino Linotype" w:cs="Arial"/>
          <w:color w:val="000000" w:themeColor="text1"/>
        </w:rPr>
      </w:pPr>
    </w:p>
    <w:p w14:paraId="224FFDC9" w14:textId="0C361523" w:rsidR="00EA0165" w:rsidRPr="00295D4C" w:rsidRDefault="00EA0165" w:rsidP="00C82201">
      <w:pPr>
        <w:numPr>
          <w:ilvl w:val="0"/>
          <w:numId w:val="1"/>
        </w:numPr>
        <w:tabs>
          <w:tab w:val="left" w:pos="426"/>
          <w:tab w:val="left" w:pos="567"/>
        </w:tabs>
        <w:spacing w:line="360" w:lineRule="auto"/>
        <w:ind w:left="810" w:right="616" w:firstLine="0"/>
        <w:contextualSpacing/>
        <w:jc w:val="both"/>
        <w:rPr>
          <w:rFonts w:ascii="Palatino Linotype" w:hAnsi="Palatino Linotype" w:cs="Arial"/>
          <w:color w:val="000000" w:themeColor="text1"/>
        </w:rPr>
      </w:pPr>
      <w:r w:rsidRPr="00295D4C">
        <w:rPr>
          <w:rFonts w:ascii="Palatino Linotype" w:hAnsi="Palatino Linotype" w:cs="Arial"/>
          <w:b/>
          <w:color w:val="000000" w:themeColor="text1"/>
        </w:rPr>
        <w:t>Acto impugnado:</w:t>
      </w:r>
      <w:r w:rsidRPr="00295D4C">
        <w:rPr>
          <w:rFonts w:ascii="Palatino Linotype" w:hAnsi="Palatino Linotype" w:cs="Arial"/>
          <w:color w:val="000000" w:themeColor="text1"/>
        </w:rPr>
        <w:t xml:space="preserve"> </w:t>
      </w:r>
      <w:r w:rsidRPr="00295D4C">
        <w:rPr>
          <w:rFonts w:ascii="Palatino Linotype" w:hAnsi="Palatino Linotype" w:cs="Arial"/>
          <w:i/>
          <w:color w:val="000000" w:themeColor="text1"/>
        </w:rPr>
        <w:t>“</w:t>
      </w:r>
      <w:r w:rsidR="00763C6C" w:rsidRPr="00295D4C">
        <w:rPr>
          <w:rFonts w:ascii="Palatino Linotype" w:hAnsi="Palatino Linotype" w:cs="Arial"/>
          <w:i/>
          <w:color w:val="000000" w:themeColor="text1"/>
        </w:rPr>
        <w:t>LA RESPUESTA DE LA SOLICITUD</w:t>
      </w:r>
      <w:r w:rsidR="0053423C" w:rsidRPr="00295D4C">
        <w:rPr>
          <w:rFonts w:ascii="Palatino Linotype" w:hAnsi="Palatino Linotype" w:cs="Arial"/>
          <w:i/>
          <w:color w:val="000000" w:themeColor="text1"/>
        </w:rPr>
        <w:t>”</w:t>
      </w:r>
      <w:r w:rsidR="0053423C" w:rsidRPr="00295D4C">
        <w:rPr>
          <w:rFonts w:ascii="Palatino Linotype" w:hAnsi="Palatino Linotype" w:cs="Arial"/>
          <w:color w:val="000000" w:themeColor="text1"/>
        </w:rPr>
        <w:t xml:space="preserve"> (</w:t>
      </w:r>
      <w:r w:rsidRPr="00295D4C">
        <w:rPr>
          <w:rFonts w:ascii="Palatino Linotype" w:hAnsi="Palatino Linotype" w:cs="Arial"/>
          <w:color w:val="000000" w:themeColor="text1"/>
        </w:rPr>
        <w:t>Sic).</w:t>
      </w:r>
    </w:p>
    <w:p w14:paraId="71C7D21F" w14:textId="77777777" w:rsidR="00EA0165" w:rsidRPr="00295D4C" w:rsidRDefault="00EA0165" w:rsidP="00C82201">
      <w:pPr>
        <w:tabs>
          <w:tab w:val="left" w:pos="0"/>
        </w:tabs>
        <w:spacing w:line="360" w:lineRule="auto"/>
        <w:ind w:left="567" w:right="616"/>
        <w:contextualSpacing/>
        <w:jc w:val="both"/>
        <w:rPr>
          <w:rFonts w:ascii="Palatino Linotype" w:hAnsi="Palatino Linotype" w:cs="Arial"/>
          <w:color w:val="000000" w:themeColor="text1"/>
        </w:rPr>
      </w:pPr>
    </w:p>
    <w:p w14:paraId="16E57192" w14:textId="6B590FE0" w:rsidR="00EA0165" w:rsidRPr="00295D4C" w:rsidRDefault="00EA0165" w:rsidP="00C82201">
      <w:pPr>
        <w:numPr>
          <w:ilvl w:val="0"/>
          <w:numId w:val="1"/>
        </w:numPr>
        <w:tabs>
          <w:tab w:val="left" w:pos="0"/>
        </w:tabs>
        <w:spacing w:line="360" w:lineRule="auto"/>
        <w:ind w:left="810" w:right="616" w:firstLine="0"/>
        <w:contextualSpacing/>
        <w:jc w:val="both"/>
        <w:rPr>
          <w:rFonts w:ascii="Palatino Linotype" w:hAnsi="Palatino Linotype" w:cs="Arial"/>
          <w:color w:val="000000" w:themeColor="text1"/>
        </w:rPr>
      </w:pPr>
      <w:r w:rsidRPr="00295D4C">
        <w:rPr>
          <w:rFonts w:ascii="Palatino Linotype" w:hAnsi="Palatino Linotype" w:cs="Arial"/>
          <w:b/>
          <w:color w:val="000000" w:themeColor="text1"/>
        </w:rPr>
        <w:t>Razones o motivos de inconformidad:</w:t>
      </w:r>
      <w:r w:rsidRPr="00295D4C">
        <w:rPr>
          <w:rFonts w:ascii="Palatino Linotype" w:hAnsi="Palatino Linotype" w:cs="Arial"/>
          <w:color w:val="000000" w:themeColor="text1"/>
        </w:rPr>
        <w:t xml:space="preserve"> </w:t>
      </w:r>
      <w:r w:rsidRPr="00295D4C">
        <w:rPr>
          <w:rFonts w:ascii="Palatino Linotype" w:hAnsi="Palatino Linotype" w:cs="Arial"/>
          <w:i/>
          <w:color w:val="000000" w:themeColor="text1"/>
        </w:rPr>
        <w:t>“</w:t>
      </w:r>
      <w:r w:rsidR="00763C6C" w:rsidRPr="00295D4C">
        <w:rPr>
          <w:rFonts w:ascii="Palatino Linotype" w:hAnsi="Palatino Linotype" w:cs="Arial"/>
          <w:i/>
          <w:color w:val="000000" w:themeColor="text1"/>
        </w:rPr>
        <w:t>NO ME ENTREGARON LOS OFICIOS QUE SOPORTAN LA RESPUESTA DE LA SOLICITUD</w:t>
      </w:r>
      <w:r w:rsidR="0053423C" w:rsidRPr="00295D4C">
        <w:rPr>
          <w:rFonts w:ascii="Palatino Linotype" w:hAnsi="Palatino Linotype" w:cs="Arial"/>
          <w:i/>
          <w:color w:val="000000" w:themeColor="text1"/>
        </w:rPr>
        <w:t>”</w:t>
      </w:r>
      <w:r w:rsidR="0053423C" w:rsidRPr="00295D4C">
        <w:rPr>
          <w:rFonts w:ascii="Palatino Linotype" w:hAnsi="Palatino Linotype" w:cs="Arial"/>
          <w:color w:val="000000" w:themeColor="text1"/>
        </w:rPr>
        <w:t xml:space="preserve"> (</w:t>
      </w:r>
      <w:r w:rsidRPr="00295D4C">
        <w:rPr>
          <w:rFonts w:ascii="Palatino Linotype" w:hAnsi="Palatino Linotype" w:cs="Arial"/>
          <w:color w:val="000000" w:themeColor="text1"/>
        </w:rPr>
        <w:t>Sic).</w:t>
      </w:r>
    </w:p>
    <w:p w14:paraId="552C6645" w14:textId="77777777" w:rsidR="001B234C" w:rsidRPr="00295D4C" w:rsidRDefault="001B234C" w:rsidP="00C82201">
      <w:pPr>
        <w:tabs>
          <w:tab w:val="left" w:pos="0"/>
        </w:tabs>
        <w:spacing w:line="360" w:lineRule="auto"/>
        <w:ind w:right="616"/>
        <w:contextualSpacing/>
        <w:jc w:val="both"/>
        <w:rPr>
          <w:rFonts w:ascii="Palatino Linotype" w:hAnsi="Palatino Linotype" w:cs="Arial"/>
          <w:color w:val="000000" w:themeColor="text1"/>
        </w:rPr>
      </w:pPr>
    </w:p>
    <w:p w14:paraId="7B42BA50" w14:textId="38D65371" w:rsidR="00EA0165" w:rsidRPr="00295D4C" w:rsidRDefault="00EA0165" w:rsidP="00C82201">
      <w:pPr>
        <w:pStyle w:val="Prrafodelista"/>
        <w:numPr>
          <w:ilvl w:val="0"/>
          <w:numId w:val="2"/>
        </w:numPr>
        <w:tabs>
          <w:tab w:val="left" w:pos="426"/>
        </w:tabs>
        <w:spacing w:line="360" w:lineRule="auto"/>
        <w:ind w:left="0" w:firstLine="0"/>
        <w:contextualSpacing/>
        <w:jc w:val="both"/>
        <w:rPr>
          <w:rFonts w:ascii="Palatino Linotype" w:eastAsia="Calibri" w:hAnsi="Palatino Linotype" w:cs="Arial"/>
          <w:color w:val="000000" w:themeColor="text1"/>
        </w:rPr>
      </w:pPr>
      <w:r w:rsidRPr="00295D4C">
        <w:rPr>
          <w:rFonts w:ascii="Palatino Linotype" w:hAnsi="Palatino Linotype" w:cs="Arial"/>
          <w:color w:val="000000" w:themeColor="text1"/>
        </w:rPr>
        <w:t xml:space="preserve">Se registró el recurso de revisión bajo el número de expediente </w:t>
      </w:r>
      <w:r w:rsidRPr="00295D4C">
        <w:rPr>
          <w:rFonts w:ascii="Palatino Linotype" w:eastAsiaTheme="minorEastAsia" w:hAnsi="Palatino Linotype" w:cs="Arial"/>
          <w:bCs/>
          <w:color w:val="000000" w:themeColor="text1"/>
          <w:lang w:val="es-ES_tradnl"/>
        </w:rPr>
        <w:t xml:space="preserve">al rubro indicado, asimismo, con fundamento en lo dispuesto por el </w:t>
      </w:r>
      <w:r w:rsidRPr="00295D4C">
        <w:rPr>
          <w:rFonts w:ascii="Palatino Linotype" w:eastAsia="Calibri" w:hAnsi="Palatino Linotype" w:cs="Arial"/>
          <w:color w:val="000000" w:themeColor="text1"/>
        </w:rPr>
        <w:t xml:space="preserve">artículo 185 fracción I de la </w:t>
      </w:r>
      <w:r w:rsidRPr="00295D4C">
        <w:rPr>
          <w:rFonts w:ascii="Palatino Linotype" w:eastAsia="Calibri" w:hAnsi="Palatino Linotype" w:cs="Arial"/>
          <w:b/>
          <w:color w:val="000000" w:themeColor="text1"/>
        </w:rPr>
        <w:t xml:space="preserve">Ley de Transparencia y Acceso a la Información Pública del Estado de México y </w:t>
      </w:r>
      <w:r w:rsidRPr="00295D4C">
        <w:rPr>
          <w:rFonts w:ascii="Palatino Linotype" w:eastAsia="Calibri" w:hAnsi="Palatino Linotype" w:cs="Arial"/>
          <w:b/>
          <w:color w:val="000000" w:themeColor="text1"/>
        </w:rPr>
        <w:lastRenderedPageBreak/>
        <w:t xml:space="preserve">Municipios </w:t>
      </w:r>
      <w:r w:rsidR="005E6282" w:rsidRPr="00295D4C">
        <w:rPr>
          <w:rFonts w:ascii="Palatino Linotype" w:hAnsi="Palatino Linotype" w:cs="Arial"/>
          <w:color w:val="000000" w:themeColor="text1"/>
        </w:rPr>
        <w:t>se turnó a</w:t>
      </w:r>
      <w:r w:rsidR="00351568" w:rsidRPr="00295D4C">
        <w:rPr>
          <w:rFonts w:ascii="Palatino Linotype" w:hAnsi="Palatino Linotype" w:cs="Arial"/>
          <w:color w:val="000000" w:themeColor="text1"/>
        </w:rPr>
        <w:t xml:space="preserve"> la </w:t>
      </w:r>
      <w:r w:rsidR="00E3149E" w:rsidRPr="00295D4C">
        <w:rPr>
          <w:rFonts w:ascii="Palatino Linotype" w:hAnsi="Palatino Linotype" w:cs="Arial"/>
          <w:b/>
          <w:color w:val="000000" w:themeColor="text1"/>
        </w:rPr>
        <w:t>C</w:t>
      </w:r>
      <w:r w:rsidR="00351568" w:rsidRPr="00295D4C">
        <w:rPr>
          <w:rFonts w:ascii="Palatino Linotype" w:hAnsi="Palatino Linotype" w:cs="Arial"/>
          <w:b/>
          <w:color w:val="000000" w:themeColor="text1"/>
        </w:rPr>
        <w:t>omisionada María del Rosario Mejía Ayala</w:t>
      </w:r>
      <w:r w:rsidRPr="00295D4C">
        <w:rPr>
          <w:rFonts w:ascii="Palatino Linotype" w:hAnsi="Palatino Linotype" w:cs="Arial"/>
          <w:b/>
          <w:color w:val="000000" w:themeColor="text1"/>
        </w:rPr>
        <w:t xml:space="preserve">, </w:t>
      </w:r>
      <w:r w:rsidRPr="00295D4C">
        <w:rPr>
          <w:rFonts w:ascii="Palatino Linotype" w:hAnsi="Palatino Linotype" w:cs="Arial"/>
          <w:color w:val="000000" w:themeColor="text1"/>
        </w:rPr>
        <w:t xml:space="preserve">con el objeto de </w:t>
      </w:r>
      <w:r w:rsidRPr="00295D4C">
        <w:rPr>
          <w:rFonts w:ascii="Palatino Linotype" w:hAnsi="Palatino Linotype" w:cs="Arial"/>
          <w:color w:val="000000" w:themeColor="text1"/>
          <w:lang w:val="es-MX"/>
        </w:rPr>
        <w:t>su análisis.</w:t>
      </w:r>
    </w:p>
    <w:p w14:paraId="3D6E1B39" w14:textId="2094837E" w:rsidR="00BB030C" w:rsidRPr="00295D4C" w:rsidRDefault="00BB030C" w:rsidP="00C82201">
      <w:pPr>
        <w:tabs>
          <w:tab w:val="left" w:pos="426"/>
        </w:tabs>
        <w:spacing w:line="360" w:lineRule="auto"/>
        <w:contextualSpacing/>
        <w:jc w:val="both"/>
        <w:rPr>
          <w:rFonts w:ascii="Palatino Linotype" w:eastAsia="Calibri" w:hAnsi="Palatino Linotype" w:cs="Arial"/>
          <w:color w:val="000000" w:themeColor="text1"/>
        </w:rPr>
      </w:pPr>
    </w:p>
    <w:p w14:paraId="5B68FC93" w14:textId="664157EB" w:rsidR="00C82DF5" w:rsidRPr="00295D4C" w:rsidRDefault="00351568" w:rsidP="00C82201">
      <w:pPr>
        <w:pStyle w:val="Prrafodelista"/>
        <w:numPr>
          <w:ilvl w:val="0"/>
          <w:numId w:val="2"/>
        </w:numPr>
        <w:tabs>
          <w:tab w:val="left" w:pos="426"/>
        </w:tabs>
        <w:spacing w:line="360" w:lineRule="auto"/>
        <w:ind w:left="0" w:firstLine="0"/>
        <w:contextualSpacing/>
        <w:jc w:val="both"/>
        <w:rPr>
          <w:rFonts w:ascii="Palatino Linotype" w:eastAsia="Calibri" w:hAnsi="Palatino Linotype" w:cs="Arial"/>
          <w:color w:val="000000" w:themeColor="text1"/>
        </w:rPr>
      </w:pPr>
      <w:r w:rsidRPr="00295D4C">
        <w:rPr>
          <w:rFonts w:ascii="Palatino Linotype" w:hAnsi="Palatino Linotype" w:cs="Arial"/>
          <w:color w:val="000000" w:themeColor="text1"/>
        </w:rPr>
        <w:t xml:space="preserve">La </w:t>
      </w:r>
      <w:r w:rsidRPr="00295D4C">
        <w:rPr>
          <w:rFonts w:ascii="Palatino Linotype" w:hAnsi="Palatino Linotype" w:cs="Arial"/>
          <w:b/>
          <w:color w:val="000000" w:themeColor="text1"/>
        </w:rPr>
        <w:t>Comisionada María del Rosario Mejía Ayala</w:t>
      </w:r>
      <w:r w:rsidR="00EA0165" w:rsidRPr="00295D4C">
        <w:rPr>
          <w:rFonts w:ascii="Palatino Linotype" w:eastAsia="Calibri" w:hAnsi="Palatino Linotype" w:cs="Arial"/>
          <w:color w:val="000000" w:themeColor="text1"/>
        </w:rPr>
        <w:t>, con fundamento en lo dispuesto por el artículo 185 fracción II de la ley de la materia, a t</w:t>
      </w:r>
      <w:r w:rsidR="007A237F" w:rsidRPr="00295D4C">
        <w:rPr>
          <w:rFonts w:ascii="Palatino Linotype" w:eastAsia="Calibri" w:hAnsi="Palatino Linotype" w:cs="Arial"/>
          <w:color w:val="000000" w:themeColor="text1"/>
        </w:rPr>
        <w:t xml:space="preserve">ravés del </w:t>
      </w:r>
      <w:r w:rsidR="007363CA" w:rsidRPr="00295D4C">
        <w:rPr>
          <w:rFonts w:ascii="Palatino Linotype" w:eastAsia="Calibri" w:hAnsi="Palatino Linotype" w:cs="Arial"/>
          <w:color w:val="000000" w:themeColor="text1"/>
        </w:rPr>
        <w:t>acuerdo de admisión de veintidós</w:t>
      </w:r>
      <w:r w:rsidR="008426D8" w:rsidRPr="00295D4C">
        <w:rPr>
          <w:rFonts w:ascii="Palatino Linotype" w:eastAsia="Calibri" w:hAnsi="Palatino Linotype" w:cs="Arial"/>
          <w:color w:val="000000" w:themeColor="text1"/>
        </w:rPr>
        <w:t xml:space="preserve"> </w:t>
      </w:r>
      <w:r w:rsidR="00EA0165" w:rsidRPr="00295D4C">
        <w:rPr>
          <w:rFonts w:ascii="Palatino Linotype" w:eastAsia="Calibri" w:hAnsi="Palatino Linotype" w:cs="Arial"/>
          <w:color w:val="000000" w:themeColor="text1"/>
        </w:rPr>
        <w:t>(</w:t>
      </w:r>
      <w:r w:rsidR="007363CA" w:rsidRPr="00295D4C">
        <w:rPr>
          <w:rFonts w:ascii="Palatino Linotype" w:eastAsia="Calibri" w:hAnsi="Palatino Linotype" w:cs="Arial"/>
          <w:color w:val="000000" w:themeColor="text1"/>
        </w:rPr>
        <w:t>22</w:t>
      </w:r>
      <w:r w:rsidR="00EA0165" w:rsidRPr="00295D4C">
        <w:rPr>
          <w:rFonts w:ascii="Palatino Linotype" w:eastAsia="Calibri" w:hAnsi="Palatino Linotype" w:cs="Arial"/>
          <w:color w:val="000000" w:themeColor="text1"/>
        </w:rPr>
        <w:t>) de</w:t>
      </w:r>
      <w:r w:rsidR="0053423C" w:rsidRPr="00295D4C">
        <w:rPr>
          <w:rFonts w:ascii="Palatino Linotype" w:eastAsia="Calibri" w:hAnsi="Palatino Linotype" w:cs="Arial"/>
          <w:color w:val="000000" w:themeColor="text1"/>
        </w:rPr>
        <w:t xml:space="preserve"> febrero</w:t>
      </w:r>
      <w:r w:rsidR="00E81502" w:rsidRPr="00295D4C">
        <w:rPr>
          <w:rFonts w:ascii="Palatino Linotype" w:eastAsia="Calibri" w:hAnsi="Palatino Linotype" w:cs="Arial"/>
          <w:color w:val="000000" w:themeColor="text1"/>
        </w:rPr>
        <w:t xml:space="preserve"> de dos mil veintidós</w:t>
      </w:r>
      <w:r w:rsidR="00EA0165" w:rsidRPr="00295D4C">
        <w:rPr>
          <w:rFonts w:ascii="Palatino Linotype" w:eastAsia="Calibri" w:hAnsi="Palatino Linotype" w:cs="Arial"/>
          <w:color w:val="000000" w:themeColor="text1"/>
        </w:rPr>
        <w:t xml:space="preserve">, puso a disposición de las partes el expediente electrónico </w:t>
      </w:r>
      <w:r w:rsidR="00EA0165" w:rsidRPr="00295D4C">
        <w:rPr>
          <w:rFonts w:ascii="Palatino Linotype" w:eastAsia="Calibri" w:hAnsi="Palatino Linotype" w:cs="Arial"/>
          <w:color w:val="000000" w:themeColor="text1"/>
          <w:lang w:val="es-ES_tradnl"/>
        </w:rPr>
        <w:t xml:space="preserve">vía </w:t>
      </w:r>
      <w:r w:rsidR="00EA0165" w:rsidRPr="00295D4C">
        <w:rPr>
          <w:rFonts w:ascii="Palatino Linotype" w:eastAsia="Calibri" w:hAnsi="Palatino Linotype" w:cs="Arial"/>
          <w:color w:val="000000" w:themeColor="text1"/>
        </w:rPr>
        <w:t>Sistema de Acceso a la Información Mexiquense</w:t>
      </w:r>
      <w:r w:rsidR="00C82DF5" w:rsidRPr="00295D4C">
        <w:rPr>
          <w:rFonts w:ascii="Palatino Linotype" w:eastAsia="Calibri" w:hAnsi="Palatino Linotype" w:cs="Arial"/>
          <w:color w:val="000000" w:themeColor="text1"/>
        </w:rPr>
        <w:t xml:space="preserve"> </w:t>
      </w:r>
      <w:r w:rsidR="00C82DF5" w:rsidRPr="00295D4C">
        <w:rPr>
          <w:rFonts w:ascii="Palatino Linotype" w:eastAsia="Calibri" w:hAnsi="Palatino Linotype" w:cs="Arial"/>
          <w:b/>
          <w:color w:val="000000" w:themeColor="text1"/>
        </w:rPr>
        <w:t>(SAIMEX)</w:t>
      </w:r>
      <w:r w:rsidR="00EA0165" w:rsidRPr="00295D4C">
        <w:rPr>
          <w:rFonts w:ascii="Palatino Linotype" w:eastAsia="Calibri" w:hAnsi="Palatino Linotype" w:cs="Arial"/>
          <w:color w:val="000000" w:themeColor="text1"/>
        </w:rPr>
        <w:t xml:space="preserve"> a efecto de que en un plazo máximo de siete días manifestaran lo que a su derecho convinieran, ofrecieran pruebas y alegatos según corresponda a los casos concretos, de esta forma para que el </w:t>
      </w:r>
      <w:r w:rsidR="00EA0165" w:rsidRPr="00295D4C">
        <w:rPr>
          <w:rFonts w:ascii="Palatino Linotype" w:eastAsia="Calibri" w:hAnsi="Palatino Linotype" w:cs="Arial"/>
          <w:b/>
          <w:color w:val="000000" w:themeColor="text1"/>
        </w:rPr>
        <w:t>SUJETO OBLIGADO</w:t>
      </w:r>
      <w:r w:rsidR="00EA0165" w:rsidRPr="00295D4C">
        <w:rPr>
          <w:rFonts w:ascii="Palatino Linotype" w:eastAsia="Calibri" w:hAnsi="Palatino Linotype" w:cs="Arial"/>
          <w:color w:val="000000" w:themeColor="text1"/>
        </w:rPr>
        <w:t xml:space="preserve"> presentara el</w:t>
      </w:r>
      <w:r w:rsidR="00266490" w:rsidRPr="00295D4C">
        <w:rPr>
          <w:rFonts w:ascii="Palatino Linotype" w:eastAsia="Calibri" w:hAnsi="Palatino Linotype" w:cs="Arial"/>
          <w:color w:val="000000" w:themeColor="text1"/>
        </w:rPr>
        <w:t xml:space="preserve"> </w:t>
      </w:r>
      <w:r w:rsidR="00C82DF5" w:rsidRPr="00295D4C">
        <w:rPr>
          <w:rFonts w:ascii="Palatino Linotype" w:eastAsia="Calibri" w:hAnsi="Palatino Linotype" w:cs="Arial"/>
          <w:color w:val="000000" w:themeColor="text1"/>
        </w:rPr>
        <w:t>informe justificado procedente.</w:t>
      </w:r>
    </w:p>
    <w:p w14:paraId="7408827F" w14:textId="77777777" w:rsidR="00C82DF5" w:rsidRPr="00295D4C" w:rsidRDefault="00C82DF5" w:rsidP="00C82201">
      <w:pPr>
        <w:pStyle w:val="Prrafodelista"/>
        <w:spacing w:line="360" w:lineRule="auto"/>
        <w:rPr>
          <w:rFonts w:ascii="Palatino Linotype" w:eastAsia="Calibri" w:hAnsi="Palatino Linotype" w:cs="Arial"/>
          <w:color w:val="000000" w:themeColor="text1"/>
        </w:rPr>
      </w:pPr>
    </w:p>
    <w:p w14:paraId="255C1FA8" w14:textId="635059E3" w:rsidR="00C82DF5" w:rsidRPr="00295D4C" w:rsidRDefault="00976C25" w:rsidP="00C82201">
      <w:pPr>
        <w:pStyle w:val="Prrafodelista"/>
        <w:numPr>
          <w:ilvl w:val="0"/>
          <w:numId w:val="2"/>
        </w:numPr>
        <w:tabs>
          <w:tab w:val="left" w:pos="426"/>
        </w:tabs>
        <w:spacing w:line="360" w:lineRule="auto"/>
        <w:ind w:left="0" w:firstLine="0"/>
        <w:contextualSpacing/>
        <w:jc w:val="both"/>
        <w:rPr>
          <w:rFonts w:ascii="Palatino Linotype" w:eastAsia="Calibri" w:hAnsi="Palatino Linotype" w:cs="Arial"/>
          <w:color w:val="000000" w:themeColor="text1"/>
        </w:rPr>
      </w:pPr>
      <w:r w:rsidRPr="00295D4C">
        <w:rPr>
          <w:rFonts w:ascii="Palatino Linotype" w:eastAsia="Calibri" w:hAnsi="Palatino Linotype" w:cs="Arial"/>
          <w:color w:val="000000" w:themeColor="text1"/>
        </w:rPr>
        <w:t xml:space="preserve"> </w:t>
      </w:r>
      <w:r w:rsidR="00C82DF5" w:rsidRPr="00295D4C">
        <w:rPr>
          <w:rFonts w:ascii="Palatino Linotype" w:eastAsia="Calibri" w:hAnsi="Palatino Linotype" w:cs="Arial"/>
          <w:color w:val="000000" w:themeColor="text1"/>
        </w:rPr>
        <w:t xml:space="preserve">De las constancias que obran en el expediente digital del recurso de revisión que hoy se resuelve, se aprecia que el </w:t>
      </w:r>
      <w:r w:rsidR="00C82DF5" w:rsidRPr="00295D4C">
        <w:rPr>
          <w:rFonts w:ascii="Palatino Linotype" w:eastAsia="Calibri" w:hAnsi="Palatino Linotype" w:cs="Arial"/>
          <w:b/>
          <w:color w:val="000000" w:themeColor="text1"/>
        </w:rPr>
        <w:t>SUJETO OBLIGADO</w:t>
      </w:r>
      <w:r w:rsidR="00C82DF5" w:rsidRPr="00295D4C">
        <w:rPr>
          <w:rFonts w:ascii="Palatino Linotype" w:eastAsia="Calibri" w:hAnsi="Palatino Linotype" w:cs="Arial"/>
          <w:color w:val="000000" w:themeColor="text1"/>
        </w:rPr>
        <w:t xml:space="preserve"> rindió informe justificado a través de los documentos electrónicos siguientes:</w:t>
      </w:r>
    </w:p>
    <w:p w14:paraId="35C816F9" w14:textId="77777777" w:rsidR="00C82DF5" w:rsidRPr="00295D4C" w:rsidRDefault="00C82DF5" w:rsidP="00C82201">
      <w:pPr>
        <w:pStyle w:val="Prrafodelista"/>
        <w:spacing w:line="360" w:lineRule="auto"/>
        <w:rPr>
          <w:rFonts w:ascii="Palatino Linotype" w:eastAsia="Calibri" w:hAnsi="Palatino Linotype" w:cs="Arial"/>
          <w:color w:val="000000" w:themeColor="text1"/>
        </w:rPr>
      </w:pPr>
    </w:p>
    <w:p w14:paraId="0EBAF7FB" w14:textId="3D93286F" w:rsidR="00C82DF5" w:rsidRPr="00295D4C" w:rsidRDefault="00C82DF5" w:rsidP="00C82201">
      <w:pPr>
        <w:pStyle w:val="Prrafodelista"/>
        <w:numPr>
          <w:ilvl w:val="0"/>
          <w:numId w:val="8"/>
        </w:numPr>
        <w:tabs>
          <w:tab w:val="left" w:pos="426"/>
        </w:tabs>
        <w:spacing w:line="360" w:lineRule="auto"/>
        <w:ind w:firstLine="0"/>
        <w:contextualSpacing/>
        <w:jc w:val="both"/>
        <w:rPr>
          <w:rFonts w:ascii="Palatino Linotype" w:eastAsia="Calibri" w:hAnsi="Palatino Linotype" w:cs="Arial"/>
          <w:color w:val="000000" w:themeColor="text1"/>
        </w:rPr>
      </w:pPr>
      <w:r w:rsidRPr="00295D4C">
        <w:rPr>
          <w:rFonts w:ascii="Palatino Linotype" w:eastAsia="Calibri" w:hAnsi="Palatino Linotype" w:cs="Arial"/>
          <w:b/>
          <w:color w:val="000000" w:themeColor="text1"/>
          <w:u w:val="single"/>
        </w:rPr>
        <w:t>Informe Justificado 00913_2022.pdf</w:t>
      </w:r>
      <w:r w:rsidRPr="00295D4C">
        <w:rPr>
          <w:rFonts w:ascii="Palatino Linotype" w:eastAsia="Calibri" w:hAnsi="Palatino Linotype" w:cs="Arial"/>
          <w:color w:val="000000" w:themeColor="text1"/>
        </w:rPr>
        <w:t>: Documento electrónico, que consta de doce (12) fojas, en la que reitera su respuesta inicial</w:t>
      </w:r>
      <w:r w:rsidR="00777404" w:rsidRPr="00295D4C">
        <w:rPr>
          <w:rFonts w:ascii="Palatino Linotype" w:eastAsia="Calibri" w:hAnsi="Palatino Linotype" w:cs="Arial"/>
          <w:color w:val="000000" w:themeColor="text1"/>
        </w:rPr>
        <w:t>,</w:t>
      </w:r>
      <w:r w:rsidRPr="00295D4C">
        <w:rPr>
          <w:rFonts w:ascii="Palatino Linotype" w:eastAsia="Calibri" w:hAnsi="Palatino Linotype" w:cs="Arial"/>
          <w:color w:val="000000" w:themeColor="text1"/>
        </w:rPr>
        <w:t xml:space="preserve"> adjuntando las misma</w:t>
      </w:r>
      <w:r w:rsidR="008E1D04" w:rsidRPr="00295D4C">
        <w:rPr>
          <w:rFonts w:ascii="Palatino Linotype" w:eastAsia="Calibri" w:hAnsi="Palatino Linotype" w:cs="Arial"/>
          <w:color w:val="000000" w:themeColor="text1"/>
        </w:rPr>
        <w:t>s erogaciones, realizadas</w:t>
      </w:r>
      <w:r w:rsidR="00777404" w:rsidRPr="00295D4C">
        <w:rPr>
          <w:rFonts w:ascii="Palatino Linotype" w:eastAsia="Calibri" w:hAnsi="Palatino Linotype" w:cs="Arial"/>
          <w:color w:val="000000" w:themeColor="text1"/>
        </w:rPr>
        <w:t xml:space="preserve"> vía transferencia electrónica, mediante cheque y en efectivo.</w:t>
      </w:r>
      <w:r w:rsidRPr="00295D4C">
        <w:rPr>
          <w:rFonts w:ascii="Palatino Linotype" w:eastAsia="Calibri" w:hAnsi="Palatino Linotype" w:cs="Arial"/>
          <w:color w:val="000000" w:themeColor="text1"/>
        </w:rPr>
        <w:t xml:space="preserve"> </w:t>
      </w:r>
    </w:p>
    <w:p w14:paraId="2450D854" w14:textId="77777777" w:rsidR="00C82DF5" w:rsidRPr="00295D4C" w:rsidRDefault="00C82DF5" w:rsidP="00C82201">
      <w:pPr>
        <w:pStyle w:val="Prrafodelista"/>
        <w:spacing w:line="360" w:lineRule="auto"/>
        <w:rPr>
          <w:rFonts w:ascii="Palatino Linotype" w:eastAsia="Calibri" w:hAnsi="Palatino Linotype" w:cs="Arial"/>
          <w:color w:val="000000" w:themeColor="text1"/>
        </w:rPr>
      </w:pPr>
    </w:p>
    <w:p w14:paraId="5A17A466" w14:textId="1202C136" w:rsidR="00C82DF5" w:rsidRPr="00295D4C" w:rsidRDefault="00C82DF5" w:rsidP="00C82201">
      <w:pPr>
        <w:pStyle w:val="Prrafodelista"/>
        <w:numPr>
          <w:ilvl w:val="0"/>
          <w:numId w:val="2"/>
        </w:numPr>
        <w:tabs>
          <w:tab w:val="left" w:pos="426"/>
        </w:tabs>
        <w:spacing w:line="360" w:lineRule="auto"/>
        <w:ind w:left="0" w:firstLine="0"/>
        <w:contextualSpacing/>
        <w:jc w:val="both"/>
        <w:rPr>
          <w:rFonts w:ascii="Palatino Linotype" w:eastAsia="Calibri" w:hAnsi="Palatino Linotype" w:cs="Arial"/>
          <w:color w:val="000000" w:themeColor="text1"/>
        </w:rPr>
      </w:pPr>
      <w:r w:rsidRPr="00295D4C">
        <w:rPr>
          <w:rFonts w:ascii="Palatino Linotype" w:eastAsia="Calibri" w:hAnsi="Palatino Linotype" w:cs="Arial"/>
          <w:color w:val="000000" w:themeColor="text1"/>
        </w:rPr>
        <w:t>Por su parte, el RECURRENTE no presentó alegatos ni ofreció medios de prueba.</w:t>
      </w:r>
    </w:p>
    <w:p w14:paraId="068D7840" w14:textId="4E8A4CF9" w:rsidR="001B234C" w:rsidRPr="00295D4C" w:rsidRDefault="001B234C" w:rsidP="00C82201">
      <w:pPr>
        <w:tabs>
          <w:tab w:val="left" w:pos="284"/>
        </w:tabs>
        <w:spacing w:line="360" w:lineRule="auto"/>
        <w:ind w:right="616"/>
        <w:contextualSpacing/>
        <w:jc w:val="both"/>
        <w:rPr>
          <w:rFonts w:ascii="Palatino Linotype" w:eastAsia="Calibri" w:hAnsi="Palatino Linotype" w:cs="Arial"/>
          <w:b/>
        </w:rPr>
      </w:pPr>
      <w:bookmarkStart w:id="4" w:name="_Toc461555889"/>
      <w:bookmarkStart w:id="5" w:name="_Toc466371858"/>
    </w:p>
    <w:p w14:paraId="24498E76" w14:textId="1F1AAC29" w:rsidR="00A02F18" w:rsidRPr="00295D4C" w:rsidRDefault="00A47AE2" w:rsidP="00C82201">
      <w:pPr>
        <w:pStyle w:val="Prrafodelista"/>
        <w:numPr>
          <w:ilvl w:val="0"/>
          <w:numId w:val="3"/>
        </w:numPr>
        <w:tabs>
          <w:tab w:val="left" w:pos="426"/>
        </w:tabs>
        <w:spacing w:line="360" w:lineRule="auto"/>
        <w:ind w:left="0" w:firstLine="0"/>
        <w:contextualSpacing/>
        <w:jc w:val="both"/>
        <w:rPr>
          <w:rFonts w:ascii="Palatino Linotype" w:eastAsiaTheme="minorEastAsia" w:hAnsi="Palatino Linotype" w:cstheme="minorBidi"/>
          <w:b/>
          <w:color w:val="000000" w:themeColor="text1"/>
          <w:lang w:val="es-ES_tradnl"/>
        </w:rPr>
      </w:pPr>
      <w:r w:rsidRPr="00295D4C">
        <w:rPr>
          <w:rFonts w:ascii="Palatino Linotype" w:eastAsiaTheme="minorEastAsia" w:hAnsi="Palatino Linotype" w:cstheme="minorBidi"/>
          <w:color w:val="000000" w:themeColor="text1"/>
          <w:lang w:val="es-ES_tradnl"/>
        </w:rPr>
        <w:lastRenderedPageBreak/>
        <w:t>Así las cosas, la</w:t>
      </w:r>
      <w:r w:rsidRPr="00295D4C">
        <w:rPr>
          <w:rFonts w:ascii="Palatino Linotype" w:eastAsiaTheme="minorEastAsia" w:hAnsi="Palatino Linotype" w:cstheme="minorBidi"/>
          <w:b/>
          <w:color w:val="000000" w:themeColor="text1"/>
          <w:lang w:val="es-ES_tradnl"/>
        </w:rPr>
        <w:t xml:space="preserve"> Comisionada María del Rosario Mejía Ayala</w:t>
      </w:r>
      <w:r w:rsidRPr="00295D4C">
        <w:rPr>
          <w:rFonts w:ascii="Palatino Linotype" w:eastAsiaTheme="minorEastAsia" w:hAnsi="Palatino Linotype" w:cstheme="minorBidi"/>
          <w:color w:val="000000" w:themeColor="text1"/>
          <w:lang w:val="es-ES_tradnl"/>
        </w:rPr>
        <w:t xml:space="preserve"> decretó el cierre de instrucción </w:t>
      </w:r>
      <w:r w:rsidR="00FA6732" w:rsidRPr="00295D4C">
        <w:rPr>
          <w:rFonts w:ascii="Palatino Linotype" w:eastAsiaTheme="minorEastAsia" w:hAnsi="Palatino Linotype" w:cstheme="minorBidi"/>
          <w:color w:val="000000" w:themeColor="text1"/>
          <w:lang w:val="es-ES_tradnl"/>
        </w:rPr>
        <w:t>med</w:t>
      </w:r>
      <w:r w:rsidR="003C23B9" w:rsidRPr="00295D4C">
        <w:rPr>
          <w:rFonts w:ascii="Palatino Linotype" w:eastAsiaTheme="minorEastAsia" w:hAnsi="Palatino Linotype" w:cstheme="minorBidi"/>
          <w:color w:val="000000" w:themeColor="text1"/>
          <w:lang w:val="es-ES_tradnl"/>
        </w:rPr>
        <w:t>i</w:t>
      </w:r>
      <w:r w:rsidR="00976C25" w:rsidRPr="00295D4C">
        <w:rPr>
          <w:rFonts w:ascii="Palatino Linotype" w:eastAsiaTheme="minorEastAsia" w:hAnsi="Palatino Linotype" w:cstheme="minorBidi"/>
          <w:color w:val="000000" w:themeColor="text1"/>
          <w:lang w:val="es-ES_tradnl"/>
        </w:rPr>
        <w:t>ant</w:t>
      </w:r>
      <w:r w:rsidR="007363CA" w:rsidRPr="00295D4C">
        <w:rPr>
          <w:rFonts w:ascii="Palatino Linotype" w:eastAsiaTheme="minorEastAsia" w:hAnsi="Palatino Linotype" w:cstheme="minorBidi"/>
          <w:color w:val="000000" w:themeColor="text1"/>
          <w:lang w:val="es-ES_tradnl"/>
        </w:rPr>
        <w:t>e acuerdo de fecha veintiocho (28</w:t>
      </w:r>
      <w:r w:rsidR="001760C2" w:rsidRPr="00295D4C">
        <w:rPr>
          <w:rFonts w:ascii="Palatino Linotype" w:eastAsiaTheme="minorEastAsia" w:hAnsi="Palatino Linotype" w:cstheme="minorBidi"/>
          <w:color w:val="000000" w:themeColor="text1"/>
          <w:lang w:val="es-ES_tradnl"/>
        </w:rPr>
        <w:t>) de abril</w:t>
      </w:r>
      <w:r w:rsidRPr="00295D4C">
        <w:rPr>
          <w:rFonts w:ascii="Palatino Linotype" w:eastAsiaTheme="minorEastAsia" w:hAnsi="Palatino Linotype" w:cstheme="minorBidi"/>
          <w:color w:val="000000" w:themeColor="text1"/>
          <w:lang w:val="es-ES_tradnl"/>
        </w:rPr>
        <w:t xml:space="preserve"> de dos mil veintidós. </w:t>
      </w:r>
      <w:bookmarkStart w:id="6" w:name="_Toc68804758"/>
    </w:p>
    <w:p w14:paraId="494F97AD" w14:textId="77777777" w:rsidR="00EA0165" w:rsidRPr="00295D4C" w:rsidRDefault="00EA0165" w:rsidP="00C82201">
      <w:pPr>
        <w:pStyle w:val="Ttulo1"/>
        <w:spacing w:line="360" w:lineRule="auto"/>
        <w:jc w:val="center"/>
        <w:rPr>
          <w:rFonts w:ascii="Palatino Linotype" w:hAnsi="Palatino Linotype"/>
          <w:b/>
          <w:color w:val="000000" w:themeColor="text1"/>
          <w:sz w:val="24"/>
          <w:szCs w:val="24"/>
          <w:lang w:val="es-MX" w:eastAsia="en-US"/>
        </w:rPr>
      </w:pPr>
      <w:bookmarkStart w:id="7" w:name="_Toc98439402"/>
      <w:r w:rsidRPr="00295D4C">
        <w:rPr>
          <w:rFonts w:ascii="Palatino Linotype" w:hAnsi="Palatino Linotype"/>
          <w:b/>
          <w:color w:val="000000" w:themeColor="text1"/>
          <w:sz w:val="24"/>
          <w:szCs w:val="24"/>
          <w:lang w:val="es-MX" w:eastAsia="en-US"/>
        </w:rPr>
        <w:t>CONSIDERANDO</w:t>
      </w:r>
      <w:bookmarkEnd w:id="4"/>
      <w:bookmarkEnd w:id="5"/>
      <w:bookmarkEnd w:id="6"/>
      <w:bookmarkEnd w:id="7"/>
    </w:p>
    <w:p w14:paraId="0D7AA06B" w14:textId="77777777" w:rsidR="00EA0165" w:rsidRPr="00295D4C" w:rsidRDefault="00EA0165" w:rsidP="00C82201">
      <w:pPr>
        <w:spacing w:line="360" w:lineRule="auto"/>
        <w:rPr>
          <w:rFonts w:ascii="Palatino Linotype" w:eastAsiaTheme="minorEastAsia" w:hAnsi="Palatino Linotype" w:cstheme="minorBidi"/>
          <w:color w:val="000000" w:themeColor="text1"/>
          <w:lang w:val="es-MX" w:eastAsia="en-US"/>
        </w:rPr>
      </w:pPr>
    </w:p>
    <w:p w14:paraId="3468D0CF" w14:textId="475BACAF" w:rsidR="00EA0165" w:rsidRPr="00295D4C" w:rsidRDefault="00EA0165" w:rsidP="00C82201">
      <w:pPr>
        <w:pStyle w:val="Ttulo1"/>
        <w:spacing w:line="360" w:lineRule="auto"/>
        <w:rPr>
          <w:rFonts w:ascii="Palatino Linotype" w:hAnsi="Palatino Linotype"/>
          <w:b/>
          <w:color w:val="000000" w:themeColor="text1"/>
          <w:sz w:val="24"/>
          <w:szCs w:val="24"/>
          <w:lang w:val="es-MX" w:eastAsia="en-US"/>
        </w:rPr>
      </w:pPr>
      <w:bookmarkStart w:id="8" w:name="_Toc461555890"/>
      <w:bookmarkStart w:id="9" w:name="_Toc466371859"/>
      <w:bookmarkStart w:id="10" w:name="_Toc68804759"/>
      <w:bookmarkStart w:id="11" w:name="_Toc98439403"/>
      <w:r w:rsidRPr="00295D4C">
        <w:rPr>
          <w:rFonts w:ascii="Palatino Linotype" w:hAnsi="Palatino Linotype"/>
          <w:b/>
          <w:color w:val="000000" w:themeColor="text1"/>
          <w:sz w:val="24"/>
          <w:szCs w:val="24"/>
          <w:lang w:val="es-MX" w:eastAsia="en-US"/>
        </w:rPr>
        <w:t>PRIMERO. De la competencia</w:t>
      </w:r>
      <w:bookmarkEnd w:id="8"/>
      <w:bookmarkEnd w:id="9"/>
      <w:bookmarkEnd w:id="10"/>
      <w:r w:rsidR="00537427" w:rsidRPr="00295D4C">
        <w:rPr>
          <w:rFonts w:ascii="Palatino Linotype" w:hAnsi="Palatino Linotype"/>
          <w:b/>
          <w:color w:val="000000" w:themeColor="text1"/>
          <w:sz w:val="24"/>
          <w:szCs w:val="24"/>
          <w:lang w:val="es-MX" w:eastAsia="en-US"/>
        </w:rPr>
        <w:t>.</w:t>
      </w:r>
      <w:bookmarkEnd w:id="11"/>
    </w:p>
    <w:p w14:paraId="341F67EC" w14:textId="77777777" w:rsidR="00EA0165" w:rsidRPr="00295D4C" w:rsidRDefault="00EA0165" w:rsidP="00C82201">
      <w:pPr>
        <w:spacing w:line="360" w:lineRule="auto"/>
        <w:rPr>
          <w:rFonts w:ascii="Palatino Linotype" w:eastAsiaTheme="minorEastAsia" w:hAnsi="Palatino Linotype" w:cstheme="minorBidi"/>
          <w:color w:val="000000" w:themeColor="text1"/>
          <w:lang w:val="es-MX" w:eastAsia="en-US"/>
        </w:rPr>
      </w:pPr>
    </w:p>
    <w:p w14:paraId="15D1D21E" w14:textId="6BD4C077" w:rsidR="00EA0165" w:rsidRPr="00295D4C" w:rsidRDefault="00EA0165" w:rsidP="00C82201">
      <w:pPr>
        <w:pStyle w:val="Prrafodelista"/>
        <w:numPr>
          <w:ilvl w:val="0"/>
          <w:numId w:val="3"/>
        </w:numPr>
        <w:tabs>
          <w:tab w:val="left" w:pos="0"/>
        </w:tabs>
        <w:spacing w:after="160" w:line="360" w:lineRule="auto"/>
        <w:ind w:left="0" w:firstLine="0"/>
        <w:contextualSpacing/>
        <w:jc w:val="both"/>
        <w:rPr>
          <w:rFonts w:ascii="Palatino Linotype" w:eastAsia="MS Mincho" w:hAnsi="Palatino Linotype"/>
          <w:lang w:val="es-ES_tradnl"/>
        </w:rPr>
      </w:pPr>
      <w:r w:rsidRPr="00295D4C">
        <w:rPr>
          <w:rFonts w:ascii="Palatino Linotype" w:eastAsia="Calibri" w:hAnsi="Palatino Linotype"/>
        </w:rPr>
        <w:t xml:space="preserve">Este Instituto de Transparencia, Acceso a la Información Pública y Protección de Datos Personales del Estado de México y Municipios, es competente para conocer y resolver del presente recurso de conformidad con el artículo: 6, apartado A, fracción IV de la </w:t>
      </w:r>
      <w:r w:rsidRPr="00295D4C">
        <w:rPr>
          <w:rFonts w:ascii="Palatino Linotype" w:eastAsia="Calibri" w:hAnsi="Palatino Linotype"/>
          <w:b/>
        </w:rPr>
        <w:t>Constitución Política de los Estados Unidos Mexicanos</w:t>
      </w:r>
      <w:r w:rsidRPr="00295D4C">
        <w:rPr>
          <w:rFonts w:ascii="Palatino Linotype" w:eastAsia="Calibri" w:hAnsi="Palatino Linotype"/>
        </w:rPr>
        <w:t xml:space="preserve">; </w:t>
      </w:r>
      <w:r w:rsidRPr="00295D4C">
        <w:rPr>
          <w:rFonts w:ascii="Palatino Linotype" w:eastAsia="Calibri" w:hAnsi="Palatino Linotype" w:cs="Arial"/>
          <w:bCs/>
          <w:color w:val="222222"/>
          <w:shd w:val="clear" w:color="auto" w:fill="FFFFFF"/>
          <w:lang w:eastAsia="en-US"/>
        </w:rPr>
        <w:t>5, párrafo</w:t>
      </w:r>
      <w:r w:rsidR="00543BF9" w:rsidRPr="00295D4C">
        <w:rPr>
          <w:rFonts w:ascii="Palatino Linotype" w:eastAsia="Calibri" w:hAnsi="Palatino Linotype"/>
          <w:lang w:val="es-MX" w:eastAsia="en-US"/>
        </w:rPr>
        <w:t xml:space="preserve"> trigésimo, trigésimo primero y trigésimo segundo, fracciones I, II, III, IV y V</w:t>
      </w:r>
      <w:r w:rsidR="00543BF9" w:rsidRPr="00295D4C">
        <w:rPr>
          <w:rFonts w:ascii="Palatino Linotype" w:eastAsia="MS Mincho" w:hAnsi="Palatino Linotype"/>
          <w:lang w:val="es-ES_tradnl"/>
        </w:rPr>
        <w:t xml:space="preserve"> </w:t>
      </w:r>
      <w:r w:rsidRPr="00295D4C">
        <w:rPr>
          <w:rFonts w:ascii="Palatino Linotype" w:eastAsia="Calibri" w:hAnsi="Palatino Linotype"/>
        </w:rPr>
        <w:t xml:space="preserve">de la </w:t>
      </w:r>
      <w:r w:rsidRPr="00295D4C">
        <w:rPr>
          <w:rFonts w:ascii="Palatino Linotype" w:eastAsia="Calibri" w:hAnsi="Palatino Linotype"/>
          <w:b/>
        </w:rPr>
        <w:t>Constitución Política del Estado Libre y Soberano de México</w:t>
      </w:r>
      <w:r w:rsidRPr="00295D4C">
        <w:rPr>
          <w:rFonts w:ascii="Palatino Linotype" w:eastAsia="Calibri" w:hAnsi="Palatino Linotype"/>
        </w:rPr>
        <w:t xml:space="preserve">; artículos 1, 2 fracción II, 13, 29, 36 fracciones I y II, 176, 178, 179, 181 párrafo tercero y 185 </w:t>
      </w:r>
      <w:r w:rsidRPr="00295D4C">
        <w:rPr>
          <w:rFonts w:ascii="Palatino Linotype" w:eastAsia="Calibri" w:hAnsi="Palatino Linotype" w:cs="Arial"/>
        </w:rPr>
        <w:t xml:space="preserve">de la </w:t>
      </w:r>
      <w:r w:rsidRPr="00295D4C">
        <w:rPr>
          <w:rFonts w:ascii="Palatino Linotype" w:eastAsia="Calibri" w:hAnsi="Palatino Linotype" w:cs="Arial"/>
          <w:b/>
        </w:rPr>
        <w:t>Ley de Transparencia y Acceso a la Información Pública del Estado de México y Municipios</w:t>
      </w:r>
      <w:r w:rsidRPr="00295D4C">
        <w:rPr>
          <w:rFonts w:ascii="Palatino Linotype" w:eastAsia="Calibri" w:hAnsi="Palatino Linotype" w:cs="Arial"/>
        </w:rPr>
        <w:t xml:space="preserve">; </w:t>
      </w:r>
      <w:r w:rsidRPr="00295D4C">
        <w:rPr>
          <w:rFonts w:ascii="Palatino Linotype" w:eastAsia="Calibri" w:hAnsi="Palatino Linotype" w:cs="Arial"/>
          <w:b/>
        </w:rPr>
        <w:t>7, 9 fracciones I y XXIV, y 11</w:t>
      </w:r>
      <w:r w:rsidRPr="00295D4C">
        <w:rPr>
          <w:rFonts w:ascii="Palatino Linotype" w:eastAsia="Calibri" w:hAnsi="Palatino Linotype" w:cs="Arial"/>
        </w:rPr>
        <w:t xml:space="preserve"> del </w:t>
      </w:r>
      <w:r w:rsidRPr="00295D4C">
        <w:rPr>
          <w:rFonts w:ascii="Palatino Linotype" w:eastAsia="Calibri" w:hAnsi="Palatino Linotype" w:cs="Arial"/>
          <w:b/>
        </w:rPr>
        <w:t>Reglamento Interior del Instituto de Transparencia, Acceso a la Información Pública y Protección de Datos Personales del Estado de México y Municipios</w:t>
      </w:r>
      <w:r w:rsidR="009A1E3F" w:rsidRPr="00295D4C">
        <w:rPr>
          <w:rFonts w:ascii="Palatino Linotype" w:eastAsia="Calibri" w:hAnsi="Palatino Linotype" w:cs="Arial"/>
          <w:b/>
        </w:rPr>
        <w:t>.</w:t>
      </w:r>
    </w:p>
    <w:p w14:paraId="5E5D49FA" w14:textId="77777777" w:rsidR="00C82201" w:rsidRPr="00295D4C" w:rsidRDefault="00C82201" w:rsidP="00C82201">
      <w:pPr>
        <w:pStyle w:val="Prrafodelista"/>
        <w:tabs>
          <w:tab w:val="left" w:pos="0"/>
        </w:tabs>
        <w:spacing w:after="160" w:line="360" w:lineRule="auto"/>
        <w:ind w:left="0"/>
        <w:contextualSpacing/>
        <w:jc w:val="both"/>
        <w:rPr>
          <w:rFonts w:ascii="Palatino Linotype" w:eastAsia="MS Mincho" w:hAnsi="Palatino Linotype"/>
          <w:lang w:val="es-ES_tradnl"/>
        </w:rPr>
      </w:pPr>
    </w:p>
    <w:p w14:paraId="343B0FCF" w14:textId="413622B7" w:rsidR="00EA0165" w:rsidRPr="00295D4C" w:rsidRDefault="00EA0165" w:rsidP="00C82201">
      <w:pPr>
        <w:pStyle w:val="Ttulo1"/>
        <w:spacing w:line="360" w:lineRule="auto"/>
        <w:rPr>
          <w:rFonts w:ascii="Palatino Linotype" w:hAnsi="Palatino Linotype"/>
          <w:b/>
          <w:color w:val="000000" w:themeColor="text1"/>
          <w:sz w:val="24"/>
          <w:szCs w:val="24"/>
          <w:lang w:val="es-MX" w:eastAsia="en-US"/>
        </w:rPr>
      </w:pPr>
      <w:bookmarkStart w:id="12" w:name="_Toc461555891"/>
      <w:bookmarkStart w:id="13" w:name="_Toc466371860"/>
      <w:bookmarkStart w:id="14" w:name="_Toc68804760"/>
      <w:bookmarkStart w:id="15" w:name="_Toc98439404"/>
      <w:r w:rsidRPr="00295D4C">
        <w:rPr>
          <w:rFonts w:ascii="Palatino Linotype" w:hAnsi="Palatino Linotype"/>
          <w:b/>
          <w:color w:val="000000" w:themeColor="text1"/>
          <w:sz w:val="24"/>
          <w:szCs w:val="24"/>
          <w:lang w:val="es-MX" w:eastAsia="en-US"/>
        </w:rPr>
        <w:lastRenderedPageBreak/>
        <w:t>SEGUNDO. De la oportunidad y procedencia.</w:t>
      </w:r>
      <w:bookmarkEnd w:id="12"/>
      <w:bookmarkEnd w:id="13"/>
      <w:bookmarkEnd w:id="14"/>
      <w:bookmarkEnd w:id="15"/>
    </w:p>
    <w:p w14:paraId="58DA4526" w14:textId="77777777" w:rsidR="00EA0165" w:rsidRPr="00295D4C" w:rsidRDefault="00EA0165" w:rsidP="00C82201">
      <w:pPr>
        <w:pStyle w:val="Ttulo1"/>
        <w:spacing w:line="360" w:lineRule="auto"/>
        <w:rPr>
          <w:rFonts w:ascii="Palatino Linotype" w:hAnsi="Palatino Linotype"/>
          <w:b/>
          <w:color w:val="000000" w:themeColor="text1"/>
          <w:sz w:val="24"/>
          <w:szCs w:val="24"/>
          <w:lang w:val="es-MX" w:eastAsia="en-US"/>
        </w:rPr>
      </w:pPr>
      <w:bookmarkStart w:id="16" w:name="_Toc67587985"/>
      <w:bookmarkStart w:id="17" w:name="_Toc68804761"/>
      <w:bookmarkStart w:id="18" w:name="_Toc98439405"/>
      <w:r w:rsidRPr="00295D4C">
        <w:rPr>
          <w:rFonts w:ascii="Palatino Linotype" w:hAnsi="Palatino Linotype"/>
          <w:b/>
          <w:color w:val="000000" w:themeColor="text1"/>
          <w:sz w:val="24"/>
          <w:szCs w:val="24"/>
          <w:lang w:val="es-MX" w:eastAsia="en-US"/>
        </w:rPr>
        <w:t>I. De la interposición del recurso.</w:t>
      </w:r>
      <w:bookmarkEnd w:id="16"/>
      <w:bookmarkEnd w:id="17"/>
      <w:bookmarkEnd w:id="18"/>
      <w:r w:rsidRPr="00295D4C">
        <w:rPr>
          <w:rFonts w:ascii="Palatino Linotype" w:hAnsi="Palatino Linotype"/>
          <w:b/>
          <w:color w:val="000000" w:themeColor="text1"/>
          <w:sz w:val="24"/>
          <w:szCs w:val="24"/>
          <w:lang w:val="es-MX" w:eastAsia="en-US"/>
        </w:rPr>
        <w:t xml:space="preserve"> </w:t>
      </w:r>
    </w:p>
    <w:p w14:paraId="489BB18C" w14:textId="77777777" w:rsidR="00EA0165" w:rsidRPr="00295D4C" w:rsidRDefault="00EA0165" w:rsidP="00C82201">
      <w:pPr>
        <w:keepNext/>
        <w:keepLines/>
        <w:tabs>
          <w:tab w:val="left" w:pos="0"/>
        </w:tabs>
        <w:spacing w:line="360" w:lineRule="auto"/>
        <w:contextualSpacing/>
        <w:outlineLvl w:val="0"/>
        <w:rPr>
          <w:rFonts w:ascii="Palatino Linotype" w:eastAsia="MS Gothic" w:hAnsi="Palatino Linotype"/>
          <w:b/>
          <w:lang w:val="es-MX" w:eastAsia="en-US"/>
        </w:rPr>
      </w:pPr>
    </w:p>
    <w:p w14:paraId="33BDBC72" w14:textId="13953ED6" w:rsidR="00CA183E" w:rsidRPr="00295D4C" w:rsidRDefault="00CA183E" w:rsidP="00C82201">
      <w:pPr>
        <w:numPr>
          <w:ilvl w:val="0"/>
          <w:numId w:val="3"/>
        </w:numPr>
        <w:spacing w:after="160" w:line="360" w:lineRule="auto"/>
        <w:ind w:left="0" w:right="49" w:firstLine="0"/>
        <w:contextualSpacing/>
        <w:jc w:val="both"/>
        <w:rPr>
          <w:rFonts w:ascii="Palatino Linotype" w:hAnsi="Palatino Linotype"/>
          <w:lang w:val="es-ES_tradnl"/>
        </w:rPr>
      </w:pPr>
      <w:r w:rsidRPr="00295D4C">
        <w:rPr>
          <w:rFonts w:ascii="Palatino Linotype" w:eastAsia="Calibri" w:hAnsi="Palatino Linotype" w:cs="Arial"/>
          <w:lang w:val="es-ES_tradnl"/>
        </w:rPr>
        <w:t xml:space="preserve">El medio de impugnación fue presentado a través del </w:t>
      </w:r>
      <w:r w:rsidRPr="00295D4C">
        <w:rPr>
          <w:rFonts w:ascii="Palatino Linotype" w:eastAsia="Calibri" w:hAnsi="Palatino Linotype" w:cs="Arial"/>
          <w:b/>
          <w:lang w:val="es-ES_tradnl"/>
        </w:rPr>
        <w:t>SAIMEX,</w:t>
      </w:r>
      <w:r w:rsidRPr="00295D4C">
        <w:rPr>
          <w:rFonts w:ascii="Palatino Linotype" w:eastAsia="Calibri" w:hAnsi="Palatino Linotype" w:cs="Arial"/>
          <w:lang w:val="es-ES_tradnl"/>
        </w:rPr>
        <w:t xml:space="preserve"> en el formato previamente aprobado para tal efecto y dentro del plazo legal de quince días hábiles otorgados; para el caso en particular es de señalar que si el </w:t>
      </w:r>
      <w:r w:rsidRPr="00295D4C">
        <w:rPr>
          <w:rFonts w:ascii="Palatino Linotype" w:eastAsia="Calibri" w:hAnsi="Palatino Linotype" w:cs="Arial"/>
          <w:b/>
          <w:lang w:val="es-ES_tradnl"/>
        </w:rPr>
        <w:t>SUJETO OBLIGADO</w:t>
      </w:r>
      <w:r w:rsidR="00C0095A" w:rsidRPr="00295D4C">
        <w:rPr>
          <w:rFonts w:ascii="Palatino Linotype" w:eastAsia="Calibri" w:hAnsi="Palatino Linotype" w:cs="Arial"/>
          <w:lang w:val="es-ES_tradnl"/>
        </w:rPr>
        <w:t xml:space="preserve"> ent</w:t>
      </w:r>
      <w:r w:rsidR="0053423C" w:rsidRPr="00295D4C">
        <w:rPr>
          <w:rFonts w:ascii="Palatino Linotype" w:eastAsia="Calibri" w:hAnsi="Palatino Linotype" w:cs="Arial"/>
          <w:lang w:val="es-ES_tradnl"/>
        </w:rPr>
        <w:t>regó respuesta el día catorce (14</w:t>
      </w:r>
      <w:r w:rsidRPr="00295D4C">
        <w:rPr>
          <w:rFonts w:ascii="Palatino Linotype" w:eastAsia="Calibri" w:hAnsi="Palatino Linotype" w:cs="Arial"/>
          <w:lang w:val="es-ES_tradnl"/>
        </w:rPr>
        <w:t>) de</w:t>
      </w:r>
      <w:r w:rsidR="00976C25" w:rsidRPr="00295D4C">
        <w:rPr>
          <w:rFonts w:ascii="Palatino Linotype" w:eastAsia="Calibri" w:hAnsi="Palatino Linotype" w:cs="Arial"/>
          <w:lang w:val="es-ES_tradnl"/>
        </w:rPr>
        <w:t xml:space="preserve"> febrero </w:t>
      </w:r>
      <w:r w:rsidRPr="00295D4C">
        <w:rPr>
          <w:rFonts w:ascii="Palatino Linotype" w:eastAsia="Calibri" w:hAnsi="Palatino Linotype" w:cs="Arial"/>
          <w:lang w:val="es-ES_tradnl"/>
        </w:rPr>
        <w:t>de dos mil veintidós</w:t>
      </w:r>
      <w:r w:rsidRPr="00295D4C">
        <w:rPr>
          <w:rFonts w:ascii="Palatino Linotype" w:eastAsia="Calibri" w:hAnsi="Palatino Linotype" w:cs="Arial"/>
          <w:lang w:val="es-MX" w:eastAsia="en-US"/>
        </w:rPr>
        <w:t>, el plazo para interponer el recurso</w:t>
      </w:r>
      <w:r w:rsidR="00C0095A" w:rsidRPr="00295D4C">
        <w:rPr>
          <w:rFonts w:ascii="Palatino Linotype" w:eastAsia="Calibri" w:hAnsi="Palatino Linotype" w:cs="Arial"/>
          <w:lang w:val="es-MX" w:eastAsia="en-US"/>
        </w:rPr>
        <w:t xml:space="preserve"> de revisión trascurrió del</w:t>
      </w:r>
      <w:r w:rsidR="0053423C" w:rsidRPr="00295D4C">
        <w:rPr>
          <w:rFonts w:ascii="Palatino Linotype" w:eastAsia="Calibri" w:hAnsi="Palatino Linotype" w:cs="Arial"/>
          <w:lang w:val="es-MX" w:eastAsia="en-US"/>
        </w:rPr>
        <w:t xml:space="preserve"> quince (15</w:t>
      </w:r>
      <w:r w:rsidRPr="00295D4C">
        <w:rPr>
          <w:rFonts w:ascii="Palatino Linotype" w:eastAsia="Calibri" w:hAnsi="Palatino Linotype" w:cs="Arial"/>
          <w:lang w:val="es-MX" w:eastAsia="en-US"/>
        </w:rPr>
        <w:t xml:space="preserve">) </w:t>
      </w:r>
      <w:r w:rsidR="002874C3" w:rsidRPr="00295D4C">
        <w:rPr>
          <w:rFonts w:ascii="Palatino Linotype" w:eastAsia="Calibri" w:hAnsi="Palatino Linotype" w:cs="Arial"/>
          <w:lang w:val="es-MX" w:eastAsia="en-US"/>
        </w:rPr>
        <w:t>de febrero</w:t>
      </w:r>
      <w:r w:rsidR="00C0095A" w:rsidRPr="00295D4C">
        <w:rPr>
          <w:rFonts w:ascii="Palatino Linotype" w:eastAsia="Calibri" w:hAnsi="Palatino Linotype" w:cs="Arial"/>
          <w:lang w:val="es-MX" w:eastAsia="en-US"/>
        </w:rPr>
        <w:t xml:space="preserve"> </w:t>
      </w:r>
      <w:r w:rsidR="00976C25" w:rsidRPr="00295D4C">
        <w:rPr>
          <w:rFonts w:ascii="Palatino Linotype" w:eastAsia="Calibri" w:hAnsi="Palatino Linotype" w:cs="Arial"/>
          <w:lang w:val="es-MX" w:eastAsia="en-US"/>
        </w:rPr>
        <w:t>al</w:t>
      </w:r>
      <w:r w:rsidR="0053423C" w:rsidRPr="00295D4C">
        <w:rPr>
          <w:rFonts w:ascii="Palatino Linotype" w:eastAsia="Calibri" w:hAnsi="Palatino Linotype" w:cs="Arial"/>
          <w:lang w:val="es-MX" w:eastAsia="en-US"/>
        </w:rPr>
        <w:t xml:space="preserve"> ocho (08</w:t>
      </w:r>
      <w:r w:rsidR="00A83C14" w:rsidRPr="00295D4C">
        <w:rPr>
          <w:rFonts w:ascii="Palatino Linotype" w:eastAsia="Calibri" w:hAnsi="Palatino Linotype" w:cs="Arial"/>
          <w:lang w:val="es-MX" w:eastAsia="en-US"/>
        </w:rPr>
        <w:t>) de marzo</w:t>
      </w:r>
      <w:r w:rsidRPr="00295D4C">
        <w:rPr>
          <w:rFonts w:ascii="Palatino Linotype" w:eastAsia="Calibri" w:hAnsi="Palatino Linotype" w:cs="Arial"/>
          <w:lang w:val="es-MX" w:eastAsia="en-US"/>
        </w:rPr>
        <w:t xml:space="preserve"> de dos mil veintidós, por lo que si el particular interpuso re</w:t>
      </w:r>
      <w:r w:rsidR="0053423C" w:rsidRPr="00295D4C">
        <w:rPr>
          <w:rFonts w:ascii="Palatino Linotype" w:eastAsia="Calibri" w:hAnsi="Palatino Linotype" w:cs="Arial"/>
          <w:lang w:val="es-MX" w:eastAsia="en-US"/>
        </w:rPr>
        <w:t>curso de revisión el dieciséis (16</w:t>
      </w:r>
      <w:r w:rsidRPr="00295D4C">
        <w:rPr>
          <w:rFonts w:ascii="Palatino Linotype" w:eastAsia="Calibri" w:hAnsi="Palatino Linotype" w:cs="Arial"/>
          <w:lang w:val="es-MX" w:eastAsia="en-US"/>
        </w:rPr>
        <w:t xml:space="preserve">) de febrero </w:t>
      </w:r>
      <w:r w:rsidRPr="00295D4C">
        <w:rPr>
          <w:rFonts w:ascii="Palatino Linotype" w:hAnsi="Palatino Linotype"/>
          <w:lang w:val="es-ES_tradnl"/>
        </w:rPr>
        <w:t xml:space="preserve">se encuentra dentro del periodo establecido por la Ley. </w:t>
      </w:r>
    </w:p>
    <w:p w14:paraId="76D87E38" w14:textId="77777777" w:rsidR="008F767A" w:rsidRPr="00295D4C" w:rsidRDefault="008F767A" w:rsidP="00C82201">
      <w:pPr>
        <w:tabs>
          <w:tab w:val="left" w:pos="426"/>
        </w:tabs>
        <w:spacing w:after="160" w:line="360" w:lineRule="auto"/>
        <w:ind w:right="49"/>
        <w:contextualSpacing/>
        <w:jc w:val="both"/>
        <w:rPr>
          <w:rFonts w:ascii="Palatino Linotype" w:hAnsi="Palatino Linotype" w:cs="Arial"/>
          <w:b/>
        </w:rPr>
      </w:pPr>
    </w:p>
    <w:p w14:paraId="06E3F36D" w14:textId="1F208DCA" w:rsidR="00CA183E" w:rsidRPr="00295D4C" w:rsidRDefault="00D62FF1" w:rsidP="00C82201">
      <w:pPr>
        <w:keepNext/>
        <w:keepLines/>
        <w:spacing w:before="240" w:line="360" w:lineRule="auto"/>
        <w:ind w:right="49"/>
        <w:jc w:val="both"/>
        <w:outlineLvl w:val="0"/>
        <w:rPr>
          <w:rFonts w:ascii="Palatino Linotype" w:eastAsia="Calibri" w:hAnsi="Palatino Linotype" w:cs="Arial"/>
        </w:rPr>
      </w:pPr>
      <w:bookmarkStart w:id="19" w:name="_Toc90319523"/>
      <w:bookmarkStart w:id="20" w:name="_Toc98439407"/>
      <w:r w:rsidRPr="00295D4C">
        <w:rPr>
          <w:rFonts w:ascii="Palatino Linotype" w:eastAsia="Calibri" w:hAnsi="Palatino Linotype"/>
          <w:b/>
        </w:rPr>
        <w:t xml:space="preserve">III. </w:t>
      </w:r>
      <w:bookmarkStart w:id="21" w:name="_Toc89964363"/>
      <w:bookmarkStart w:id="22" w:name="_Toc98350362"/>
      <w:bookmarkStart w:id="23" w:name="_Toc67587987"/>
      <w:bookmarkStart w:id="24" w:name="_Toc68804763"/>
      <w:bookmarkEnd w:id="19"/>
      <w:r w:rsidR="00CA183E" w:rsidRPr="00295D4C">
        <w:rPr>
          <w:rFonts w:ascii="Palatino Linotype" w:eastAsiaTheme="majorEastAsia" w:hAnsi="Palatino Linotype" w:cstheme="majorBidi"/>
          <w:b/>
          <w:color w:val="000000" w:themeColor="text1"/>
          <w:lang w:val="es-MX" w:eastAsia="en-US"/>
        </w:rPr>
        <w:t xml:space="preserve">De la determinación sobre la </w:t>
      </w:r>
      <w:proofErr w:type="spellStart"/>
      <w:r w:rsidR="00CA183E" w:rsidRPr="00295D4C">
        <w:rPr>
          <w:rFonts w:ascii="Palatino Linotype" w:eastAsiaTheme="majorEastAsia" w:hAnsi="Palatino Linotype" w:cstheme="majorBidi"/>
          <w:b/>
          <w:color w:val="000000" w:themeColor="text1"/>
          <w:lang w:val="es-MX" w:eastAsia="en-US"/>
        </w:rPr>
        <w:t>procedibilidad</w:t>
      </w:r>
      <w:proofErr w:type="spellEnd"/>
      <w:r w:rsidR="00CA183E" w:rsidRPr="00295D4C">
        <w:rPr>
          <w:rFonts w:ascii="Palatino Linotype" w:eastAsiaTheme="majorEastAsia" w:hAnsi="Palatino Linotype" w:cstheme="majorBidi"/>
          <w:b/>
          <w:color w:val="000000" w:themeColor="text1"/>
          <w:lang w:val="es-MX" w:eastAsia="en-US"/>
        </w:rPr>
        <w:t xml:space="preserve"> del recurso.</w:t>
      </w:r>
      <w:bookmarkEnd w:id="20"/>
      <w:bookmarkEnd w:id="21"/>
      <w:bookmarkEnd w:id="22"/>
      <w:bookmarkEnd w:id="23"/>
      <w:bookmarkEnd w:id="24"/>
      <w:r w:rsidR="00CA183E" w:rsidRPr="00295D4C">
        <w:rPr>
          <w:rFonts w:ascii="Palatino Linotype" w:eastAsiaTheme="majorEastAsia" w:hAnsi="Palatino Linotype" w:cstheme="majorBidi"/>
          <w:b/>
          <w:color w:val="000000" w:themeColor="text1"/>
          <w:lang w:val="es-MX" w:eastAsia="en-US"/>
        </w:rPr>
        <w:t xml:space="preserve"> </w:t>
      </w:r>
    </w:p>
    <w:p w14:paraId="71FE52FE" w14:textId="77777777" w:rsidR="00CA183E" w:rsidRPr="00295D4C" w:rsidRDefault="00CA183E" w:rsidP="00C82201">
      <w:pPr>
        <w:spacing w:line="360" w:lineRule="auto"/>
        <w:rPr>
          <w:rFonts w:ascii="Palatino Linotype" w:hAnsi="Palatino Linotype"/>
          <w:lang w:val="es-MX" w:eastAsia="en-US"/>
        </w:rPr>
      </w:pPr>
    </w:p>
    <w:p w14:paraId="78993703" w14:textId="7678697E" w:rsidR="002C7E93" w:rsidRPr="00295D4C" w:rsidRDefault="00CA183E" w:rsidP="00C82201">
      <w:pPr>
        <w:numPr>
          <w:ilvl w:val="0"/>
          <w:numId w:val="3"/>
        </w:numPr>
        <w:spacing w:after="160" w:line="360" w:lineRule="auto"/>
        <w:ind w:left="0" w:right="49" w:firstLine="0"/>
        <w:contextualSpacing/>
        <w:jc w:val="both"/>
        <w:rPr>
          <w:rFonts w:ascii="Palatino Linotype" w:hAnsi="Palatino Linotype"/>
          <w:lang w:val="es-ES_tradnl"/>
        </w:rPr>
      </w:pPr>
      <w:r w:rsidRPr="00295D4C">
        <w:rPr>
          <w:rFonts w:ascii="Palatino Linotype" w:eastAsia="Calibri" w:hAnsi="Palatino Linotype" w:cs="Arial"/>
          <w:lang w:val="es-ES_tradnl"/>
        </w:rPr>
        <w:t>Expuesto lo anterior, el escrito contiene las formalidades previstas por el artículo 180 último párrafo de la Ley de la materia actual, por lo que es procedente que este Instituto de Transparencia, Acceso a la Información Pública y Protección de Datos Personales del Estado de México y Municipios, conozca y resuelva el presente recurso.</w:t>
      </w:r>
    </w:p>
    <w:p w14:paraId="36E487CA" w14:textId="77777777" w:rsidR="002F78A1" w:rsidRPr="00295D4C" w:rsidRDefault="002F78A1" w:rsidP="00C82201">
      <w:pPr>
        <w:spacing w:after="160" w:line="360" w:lineRule="auto"/>
        <w:ind w:right="49"/>
        <w:contextualSpacing/>
        <w:jc w:val="both"/>
        <w:rPr>
          <w:rFonts w:ascii="Palatino Linotype" w:eastAsia="Calibri" w:hAnsi="Palatino Linotype" w:cs="Arial"/>
          <w:lang w:val="es-ES_tradnl"/>
        </w:rPr>
      </w:pPr>
    </w:p>
    <w:p w14:paraId="12C397C3" w14:textId="2D15009D" w:rsidR="00976C25" w:rsidRPr="00295D4C" w:rsidRDefault="00976C25" w:rsidP="00C82201">
      <w:pPr>
        <w:keepNext/>
        <w:keepLines/>
        <w:spacing w:before="240" w:line="360" w:lineRule="auto"/>
        <w:jc w:val="both"/>
        <w:outlineLvl w:val="0"/>
        <w:rPr>
          <w:rFonts w:ascii="Palatino Linotype" w:eastAsia="MS Mincho" w:hAnsi="Palatino Linotype"/>
          <w:color w:val="2F5496"/>
          <w:lang w:val="es-ES_tradnl"/>
        </w:rPr>
      </w:pPr>
      <w:bookmarkStart w:id="25" w:name="_Toc63348474"/>
      <w:bookmarkStart w:id="26" w:name="_Toc67587988"/>
      <w:bookmarkStart w:id="27" w:name="_Toc68804764"/>
      <w:bookmarkStart w:id="28" w:name="_Toc80958959"/>
      <w:bookmarkStart w:id="29" w:name="_Toc97833530"/>
      <w:bookmarkStart w:id="30" w:name="_Toc98439408"/>
      <w:r w:rsidRPr="00295D4C">
        <w:rPr>
          <w:rFonts w:ascii="Palatino Linotype" w:eastAsia="MS Gothic" w:hAnsi="Palatino Linotype"/>
          <w:b/>
          <w:lang w:val="es-ES_tradnl"/>
        </w:rPr>
        <w:t>TERCERO.</w:t>
      </w:r>
      <w:bookmarkStart w:id="31" w:name="_Toc67587990"/>
      <w:bookmarkStart w:id="32" w:name="_Toc68804766"/>
      <w:bookmarkStart w:id="33" w:name="_Toc455991148"/>
      <w:bookmarkStart w:id="34" w:name="_Toc450120669"/>
      <w:bookmarkStart w:id="35" w:name="_Toc461555896"/>
      <w:bookmarkStart w:id="36" w:name="_Toc462154385"/>
      <w:bookmarkStart w:id="37" w:name="_Toc462660376"/>
      <w:bookmarkStart w:id="38" w:name="_Toc462660687"/>
      <w:bookmarkStart w:id="39" w:name="_Toc462660766"/>
      <w:bookmarkStart w:id="40" w:name="_Toc465264624"/>
      <w:bookmarkStart w:id="41" w:name="_Toc465264870"/>
      <w:bookmarkStart w:id="42" w:name="_Toc465266520"/>
      <w:bookmarkStart w:id="43" w:name="_Toc466302258"/>
      <w:bookmarkStart w:id="44" w:name="_Toc466371866"/>
      <w:bookmarkStart w:id="45" w:name="_Toc466371925"/>
      <w:bookmarkStart w:id="46" w:name="_Toc466377654"/>
      <w:bookmarkStart w:id="47" w:name="_Toc478549736"/>
      <w:bookmarkStart w:id="48" w:name="_Toc478572850"/>
      <w:bookmarkStart w:id="49" w:name="_Toc479238537"/>
      <w:bookmarkEnd w:id="25"/>
      <w:bookmarkEnd w:id="26"/>
      <w:bookmarkEnd w:id="27"/>
      <w:r w:rsidRPr="00295D4C">
        <w:rPr>
          <w:rFonts w:ascii="Palatino Linotype" w:eastAsia="MS Gothic" w:hAnsi="Palatino Linotype"/>
          <w:b/>
          <w:lang w:val="es-ES_tradnl"/>
        </w:rPr>
        <w:t xml:space="preserve"> </w:t>
      </w:r>
      <w:bookmarkStart w:id="50" w:name="_Toc459174366"/>
      <w:bookmarkStart w:id="51" w:name="_Toc459659884"/>
      <w:bookmarkStart w:id="52" w:name="_Toc461687280"/>
      <w:bookmarkStart w:id="53" w:name="_Toc462771051"/>
      <w:bookmarkStart w:id="54" w:name="_Toc464139201"/>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r w:rsidR="009A4369" w:rsidRPr="00295D4C">
        <w:rPr>
          <w:rFonts w:ascii="Palatino Linotype" w:eastAsia="MS Mincho" w:hAnsi="Palatino Linotype" w:cs="Arial"/>
          <w:b/>
          <w:color w:val="000000"/>
          <w:lang w:val="es-ES_tradnl"/>
        </w:rPr>
        <w:t>Del estudio de las causas de improcedencia y sobreseimiento.</w:t>
      </w:r>
    </w:p>
    <w:p w14:paraId="74A1D7CC" w14:textId="77777777" w:rsidR="00976C25" w:rsidRPr="00295D4C" w:rsidRDefault="00976C25" w:rsidP="00C82201">
      <w:pPr>
        <w:keepNext/>
        <w:keepLines/>
        <w:spacing w:line="360" w:lineRule="auto"/>
        <w:jc w:val="both"/>
        <w:outlineLvl w:val="0"/>
        <w:rPr>
          <w:rFonts w:ascii="Palatino Linotype" w:eastAsia="MS Gothic" w:hAnsi="Palatino Linotype"/>
          <w:b/>
          <w:lang w:val="es-ES_tradnl"/>
        </w:rPr>
      </w:pPr>
    </w:p>
    <w:p w14:paraId="2DA3B67D" w14:textId="77777777" w:rsidR="009A4369" w:rsidRPr="00295D4C" w:rsidRDefault="009A4369" w:rsidP="00C82201">
      <w:pPr>
        <w:numPr>
          <w:ilvl w:val="0"/>
          <w:numId w:val="3"/>
        </w:numPr>
        <w:spacing w:after="160" w:line="360" w:lineRule="auto"/>
        <w:ind w:left="0" w:firstLine="0"/>
        <w:contextualSpacing/>
        <w:jc w:val="both"/>
        <w:rPr>
          <w:rFonts w:ascii="Palatino Linotype" w:eastAsia="MS Mincho" w:hAnsi="Palatino Linotype" w:cs="Arial"/>
          <w:i/>
          <w:lang w:val="es-MX"/>
        </w:rPr>
      </w:pPr>
      <w:r w:rsidRPr="00295D4C">
        <w:rPr>
          <w:rFonts w:ascii="Palatino Linotype" w:eastAsiaTheme="minorEastAsia" w:hAnsi="Palatino Linotype" w:cs="Arial"/>
          <w:lang w:val="es-ES_tradnl"/>
        </w:rPr>
        <w:t xml:space="preserve">Es menester resaltar que en el procedimiento de acceso a la información pública y de los medios de impugnación de la materia, se advierten diversos </w:t>
      </w:r>
      <w:r w:rsidRPr="00295D4C">
        <w:rPr>
          <w:rFonts w:ascii="Palatino Linotype" w:eastAsiaTheme="minorEastAsia" w:hAnsi="Palatino Linotype" w:cs="Arial"/>
          <w:lang w:val="es-ES_tradnl"/>
        </w:rPr>
        <w:lastRenderedPageBreak/>
        <w:t xml:space="preserve">supuestos de </w:t>
      </w:r>
      <w:proofErr w:type="spellStart"/>
      <w:r w:rsidRPr="00295D4C">
        <w:rPr>
          <w:rFonts w:ascii="Palatino Linotype" w:eastAsiaTheme="minorEastAsia" w:hAnsi="Palatino Linotype" w:cs="Arial"/>
          <w:lang w:val="es-ES_tradnl"/>
        </w:rPr>
        <w:t>procedibilidad</w:t>
      </w:r>
      <w:proofErr w:type="spellEnd"/>
      <w:r w:rsidRPr="00295D4C">
        <w:rPr>
          <w:rFonts w:ascii="Palatino Linotype" w:eastAsiaTheme="minorEastAsia" w:hAnsi="Palatino Linotype" w:cs="Arial"/>
          <w:lang w:val="es-ES_tradnl"/>
        </w:rPr>
        <w:t xml:space="preserve"> que deben estudiarse con la finalidad de dar cumplimiento a los principios de legalidad y objetividad inmersos en el artículo 9 de Ley de Transparencia y Acceso a la Información Pública del Estado de México y Municipios, en correlación con la seguridad jurídica que debe generar lo actuado ante este Organismo Garante.</w:t>
      </w:r>
    </w:p>
    <w:p w14:paraId="22EBAC0B" w14:textId="77777777" w:rsidR="009A4369" w:rsidRPr="00295D4C" w:rsidRDefault="009A4369" w:rsidP="00C82201">
      <w:pPr>
        <w:spacing w:after="160" w:line="360" w:lineRule="auto"/>
        <w:contextualSpacing/>
        <w:jc w:val="both"/>
        <w:rPr>
          <w:rFonts w:ascii="Palatino Linotype" w:eastAsia="MS Mincho" w:hAnsi="Palatino Linotype" w:cs="Arial"/>
          <w:i/>
          <w:lang w:val="es-MX"/>
        </w:rPr>
      </w:pPr>
    </w:p>
    <w:p w14:paraId="5BDAFB89" w14:textId="7C9CB57E" w:rsidR="009A4369" w:rsidRPr="00295D4C" w:rsidRDefault="009A4369" w:rsidP="00C82201">
      <w:pPr>
        <w:numPr>
          <w:ilvl w:val="0"/>
          <w:numId w:val="3"/>
        </w:numPr>
        <w:spacing w:after="160" w:line="360" w:lineRule="auto"/>
        <w:ind w:left="0" w:firstLine="0"/>
        <w:contextualSpacing/>
        <w:jc w:val="both"/>
        <w:rPr>
          <w:rFonts w:ascii="Palatino Linotype" w:eastAsia="MS Mincho" w:hAnsi="Palatino Linotype" w:cs="Arial"/>
          <w:i/>
          <w:lang w:val="es-MX"/>
        </w:rPr>
      </w:pPr>
      <w:r w:rsidRPr="00295D4C">
        <w:rPr>
          <w:rFonts w:ascii="Palatino Linotype" w:eastAsiaTheme="minorEastAsia" w:hAnsi="Palatino Linotype" w:cs="Arial"/>
          <w:lang w:val="es-ES_tradnl"/>
        </w:rPr>
        <w:t>Correlativo a ello, como lo establece el artículo 62 de la Ley de Amparo, Reglamentaria de los Artículos 103 y 107 de la Constitución Política de los Estados Unidos Mexicanos, las causas de improcedencia se analizarán de oficio, lo aleguen o no las partes, por ser una cuestión de orden público y estudio preferente; además, con base en la jurisprudencia por reiteración con número de registro digital 222780, de rubro y texto:</w:t>
      </w:r>
    </w:p>
    <w:p w14:paraId="3965FE8C" w14:textId="77777777" w:rsidR="009A4369" w:rsidRPr="00295D4C" w:rsidRDefault="009A4369" w:rsidP="00C82201">
      <w:pPr>
        <w:spacing w:after="160" w:line="360" w:lineRule="auto"/>
        <w:contextualSpacing/>
        <w:jc w:val="both"/>
        <w:rPr>
          <w:rFonts w:ascii="Palatino Linotype" w:eastAsia="MS Mincho" w:hAnsi="Palatino Linotype" w:cs="Arial"/>
          <w:i/>
          <w:lang w:val="es-MX"/>
        </w:rPr>
      </w:pPr>
    </w:p>
    <w:p w14:paraId="6869AEDB" w14:textId="403A3933" w:rsidR="009A4369" w:rsidRPr="00295D4C" w:rsidRDefault="009A4369" w:rsidP="00C82201">
      <w:pPr>
        <w:autoSpaceDE w:val="0"/>
        <w:autoSpaceDN w:val="0"/>
        <w:adjustRightInd w:val="0"/>
        <w:spacing w:line="360" w:lineRule="auto"/>
        <w:ind w:left="567" w:right="567"/>
        <w:contextualSpacing/>
        <w:jc w:val="both"/>
        <w:rPr>
          <w:rFonts w:ascii="Palatino Linotype" w:eastAsiaTheme="minorEastAsia" w:hAnsi="Palatino Linotype" w:cs="Arial"/>
          <w:i/>
          <w:lang w:val="es-ES_tradnl"/>
        </w:rPr>
      </w:pPr>
      <w:r w:rsidRPr="00295D4C">
        <w:rPr>
          <w:rFonts w:ascii="Palatino Linotype" w:eastAsiaTheme="minorEastAsia" w:hAnsi="Palatino Linotype" w:cs="Arial"/>
          <w:i/>
          <w:lang w:val="es-ES_tradnl"/>
        </w:rPr>
        <w:t>“</w:t>
      </w:r>
      <w:r w:rsidRPr="00295D4C">
        <w:rPr>
          <w:rFonts w:ascii="Palatino Linotype" w:eastAsiaTheme="minorEastAsia" w:hAnsi="Palatino Linotype" w:cs="Arial"/>
          <w:b/>
          <w:i/>
          <w:lang w:val="es-ES_tradnl"/>
        </w:rPr>
        <w:t>IMPROCEDENCIA, CAUSALES DE. EN EL JUICIO DE AMPARO.</w:t>
      </w:r>
      <w:r w:rsidRPr="00295D4C">
        <w:rPr>
          <w:rFonts w:ascii="Palatino Linotype" w:eastAsiaTheme="minorEastAsia" w:hAnsi="Palatino Linotype" w:cs="Arial"/>
          <w:i/>
          <w:lang w:val="es-ES_tradnl"/>
        </w:rPr>
        <w:t xml:space="preserve"> Las causales de improcedencia del juicio de amparo, por ser de orden público deben estudiarse previamente, lo aleguen o no las partes, cualquiera que sea la instancia”.</w:t>
      </w:r>
    </w:p>
    <w:p w14:paraId="14B12DE6" w14:textId="77777777" w:rsidR="00B45EF3" w:rsidRPr="00295D4C" w:rsidRDefault="00B45EF3" w:rsidP="00C82201">
      <w:pPr>
        <w:autoSpaceDE w:val="0"/>
        <w:autoSpaceDN w:val="0"/>
        <w:adjustRightInd w:val="0"/>
        <w:spacing w:line="360" w:lineRule="auto"/>
        <w:ind w:left="567" w:right="567"/>
        <w:contextualSpacing/>
        <w:jc w:val="both"/>
        <w:rPr>
          <w:rFonts w:ascii="Palatino Linotype" w:eastAsiaTheme="minorEastAsia" w:hAnsi="Palatino Linotype" w:cs="Arial"/>
          <w:i/>
          <w:lang w:val="es-ES_tradnl"/>
        </w:rPr>
      </w:pPr>
    </w:p>
    <w:p w14:paraId="17E75CF4" w14:textId="77777777" w:rsidR="009A4369" w:rsidRPr="00295D4C" w:rsidRDefault="009A4369" w:rsidP="00C82201">
      <w:pPr>
        <w:pStyle w:val="Prrafodelista"/>
        <w:spacing w:line="360" w:lineRule="auto"/>
        <w:rPr>
          <w:rFonts w:ascii="Palatino Linotype" w:eastAsia="MS Mincho" w:hAnsi="Palatino Linotype" w:cs="Arial"/>
          <w:i/>
          <w:lang w:val="es-MX"/>
        </w:rPr>
      </w:pPr>
    </w:p>
    <w:p w14:paraId="60C7F344" w14:textId="77777777" w:rsidR="00B45EF3" w:rsidRPr="00295D4C" w:rsidRDefault="00B45EF3" w:rsidP="00C82201">
      <w:pPr>
        <w:numPr>
          <w:ilvl w:val="0"/>
          <w:numId w:val="3"/>
        </w:numPr>
        <w:spacing w:after="160" w:line="360" w:lineRule="auto"/>
        <w:ind w:left="0" w:firstLine="0"/>
        <w:contextualSpacing/>
        <w:jc w:val="both"/>
        <w:rPr>
          <w:rFonts w:ascii="Palatino Linotype" w:eastAsia="MS Mincho" w:hAnsi="Palatino Linotype" w:cs="Arial"/>
          <w:i/>
          <w:lang w:val="es-MX"/>
        </w:rPr>
      </w:pPr>
      <w:r w:rsidRPr="00295D4C">
        <w:rPr>
          <w:rFonts w:ascii="Palatino Linotype" w:eastAsiaTheme="minorEastAsia" w:hAnsi="Palatino Linotype" w:cs="Arial"/>
          <w:lang w:val="es-ES_tradnl"/>
        </w:rPr>
        <w:t xml:space="preserve">Siendo una facultad legal entrar al estudio de las causas de improcedencia que hagan valer las partes o que se adviertan de oficio por este </w:t>
      </w:r>
      <w:proofErr w:type="spellStart"/>
      <w:r w:rsidRPr="00295D4C">
        <w:rPr>
          <w:rFonts w:ascii="Palatino Linotype" w:eastAsiaTheme="minorEastAsia" w:hAnsi="Palatino Linotype" w:cs="Arial"/>
          <w:lang w:val="es-ES_tradnl"/>
        </w:rPr>
        <w:t>Resolutor</w:t>
      </w:r>
      <w:proofErr w:type="spellEnd"/>
      <w:r w:rsidRPr="00295D4C">
        <w:rPr>
          <w:rFonts w:ascii="Palatino Linotype" w:eastAsiaTheme="minorEastAsia" w:hAnsi="Palatino Linotype" w:cs="Arial"/>
          <w:lang w:val="es-ES_tradnl"/>
        </w:rPr>
        <w:t xml:space="preserve">; presupuestos procesales de inicio o trámite de un proceso que dotan de seguridad jurídica las resoluciones emitidas por este organismo colegiado, máxime que se trata de una figura procesal adoptada en la ley de la materia, la cual permite dilucidar alguna causal que impida el estudio y resolución de un asunto en su fondo, cuando </w:t>
      </w:r>
      <w:r w:rsidRPr="00295D4C">
        <w:rPr>
          <w:rFonts w:ascii="Palatino Linotype" w:eastAsiaTheme="minorEastAsia" w:hAnsi="Palatino Linotype" w:cs="Arial"/>
          <w:lang w:val="es-ES_tradnl"/>
        </w:rPr>
        <w:lastRenderedPageBreak/>
        <w:t>una vez admitido el recurso de revisión se advierta una causa de improcedencia que permita sobreseerlo. Estudio de causales de improcedencia que no son incompatibles con el derecho de acceso a la justicia, ya que éste no se coarta por regular causas de improcedencia y sobreseimiento con tales fines</w:t>
      </w:r>
      <w:r w:rsidRPr="00295D4C">
        <w:rPr>
          <w:rFonts w:ascii="Palatino Linotype" w:eastAsiaTheme="minorEastAsia" w:hAnsi="Palatino Linotype"/>
          <w:vertAlign w:val="superscript"/>
          <w:lang w:val="es-ES_tradnl"/>
        </w:rPr>
        <w:footnoteReference w:id="1"/>
      </w:r>
      <w:r w:rsidRPr="00295D4C">
        <w:rPr>
          <w:rFonts w:ascii="Palatino Linotype" w:eastAsiaTheme="minorEastAsia" w:hAnsi="Palatino Linotype" w:cs="Arial"/>
          <w:lang w:val="es-ES_tradnl"/>
        </w:rPr>
        <w:t>.</w:t>
      </w:r>
    </w:p>
    <w:p w14:paraId="10D9679B" w14:textId="77777777" w:rsidR="00B45EF3" w:rsidRPr="00295D4C" w:rsidRDefault="00B45EF3" w:rsidP="00C82201">
      <w:pPr>
        <w:spacing w:after="160" w:line="360" w:lineRule="auto"/>
        <w:contextualSpacing/>
        <w:jc w:val="both"/>
        <w:rPr>
          <w:rFonts w:ascii="Palatino Linotype" w:eastAsia="MS Mincho" w:hAnsi="Palatino Linotype" w:cs="Arial"/>
          <w:i/>
          <w:lang w:val="es-MX"/>
        </w:rPr>
      </w:pPr>
    </w:p>
    <w:p w14:paraId="054B44A4" w14:textId="04BC46DF" w:rsidR="00B45EF3" w:rsidRPr="00295D4C" w:rsidRDefault="00B45EF3" w:rsidP="00C82201">
      <w:pPr>
        <w:numPr>
          <w:ilvl w:val="0"/>
          <w:numId w:val="3"/>
        </w:numPr>
        <w:spacing w:after="160" w:line="360" w:lineRule="auto"/>
        <w:ind w:left="0" w:firstLine="0"/>
        <w:contextualSpacing/>
        <w:jc w:val="both"/>
        <w:rPr>
          <w:rFonts w:ascii="Palatino Linotype" w:eastAsia="MS Mincho" w:hAnsi="Palatino Linotype" w:cs="Arial"/>
          <w:i/>
          <w:lang w:val="es-MX"/>
        </w:rPr>
      </w:pPr>
      <w:r w:rsidRPr="00295D4C">
        <w:rPr>
          <w:rFonts w:ascii="Palatino Linotype" w:eastAsiaTheme="minorEastAsia" w:hAnsi="Palatino Linotype" w:cs="Arial"/>
          <w:lang w:val="es-ES_tradnl"/>
        </w:rPr>
        <w:t xml:space="preserve">En primer término es necesario hacer alusión a la solicitud de información ya que de ella deriva por un lado al procedimiento de acceso a la información ante el </w:t>
      </w:r>
      <w:r w:rsidRPr="00295D4C">
        <w:rPr>
          <w:rFonts w:ascii="Palatino Linotype" w:eastAsiaTheme="minorEastAsia" w:hAnsi="Palatino Linotype" w:cs="Arial"/>
          <w:b/>
          <w:lang w:val="es-ES_tradnl"/>
        </w:rPr>
        <w:t>Sujeto Obligado</w:t>
      </w:r>
      <w:r w:rsidRPr="00295D4C">
        <w:rPr>
          <w:rFonts w:ascii="Palatino Linotype" w:eastAsiaTheme="minorEastAsia" w:hAnsi="Palatino Linotype" w:cs="Arial"/>
          <w:lang w:val="es-ES_tradnl"/>
        </w:rPr>
        <w:t xml:space="preserve">, y por otro lado la materia sobre la que versara el recurso de revisión ante este Órgano Garante; se resalta la innegable necesidad de interpretar el texto de la solicitud, porque no se podría entender el derecho de acceso a la información sin la existencia de solicitudes de información a la luz de su interpretación ya que ésta es la fuente de la materia objeto de la transparencia específica en cada recurso de revisión; es decir, no podemos establecer una materia o un tema como objeto de derecho de acceso a la información, si de la solicitud no se entiende o no se precisan temas o materias objetivas; por ello es de notoria importancia el trabajo de interpretación que se le dé a una solicitud de información, </w:t>
      </w:r>
      <w:r w:rsidRPr="00295D4C">
        <w:rPr>
          <w:rFonts w:ascii="Palatino Linotype" w:eastAsiaTheme="minorEastAsia" w:hAnsi="Palatino Linotype" w:cs="Arial"/>
          <w:lang w:val="es-ES_tradnl"/>
        </w:rPr>
        <w:lastRenderedPageBreak/>
        <w:t xml:space="preserve">ya que el </w:t>
      </w:r>
      <w:r w:rsidRPr="00295D4C">
        <w:rPr>
          <w:rFonts w:ascii="Palatino Linotype" w:eastAsiaTheme="minorEastAsia" w:hAnsi="Palatino Linotype" w:cs="Arial"/>
          <w:b/>
          <w:lang w:val="es-ES_tradnl"/>
        </w:rPr>
        <w:t>SUJETO OBLIGADO</w:t>
      </w:r>
      <w:r w:rsidRPr="00295D4C">
        <w:rPr>
          <w:rFonts w:ascii="Palatino Linotype" w:eastAsiaTheme="minorEastAsia" w:hAnsi="Palatino Linotype" w:cs="Arial"/>
          <w:lang w:val="es-ES_tradnl"/>
        </w:rPr>
        <w:t xml:space="preserve"> puede considerar una circunstancia en particular diversa a la que el particular objetivamente requiere.</w:t>
      </w:r>
    </w:p>
    <w:p w14:paraId="55984D05" w14:textId="77777777" w:rsidR="00B45EF3" w:rsidRPr="00295D4C" w:rsidRDefault="00B45EF3" w:rsidP="00C82201">
      <w:pPr>
        <w:pStyle w:val="Prrafodelista"/>
        <w:spacing w:line="360" w:lineRule="auto"/>
        <w:rPr>
          <w:rFonts w:ascii="Palatino Linotype" w:eastAsia="MS Mincho" w:hAnsi="Palatino Linotype" w:cs="Arial"/>
          <w:i/>
          <w:lang w:val="es-MX"/>
        </w:rPr>
      </w:pPr>
    </w:p>
    <w:p w14:paraId="31D667BD" w14:textId="02E780C0" w:rsidR="00B45EF3" w:rsidRPr="00295D4C" w:rsidRDefault="00B45EF3" w:rsidP="00C82201">
      <w:pPr>
        <w:numPr>
          <w:ilvl w:val="0"/>
          <w:numId w:val="3"/>
        </w:numPr>
        <w:spacing w:after="160" w:line="360" w:lineRule="auto"/>
        <w:ind w:left="0" w:firstLine="0"/>
        <w:contextualSpacing/>
        <w:jc w:val="both"/>
        <w:rPr>
          <w:rFonts w:ascii="Palatino Linotype" w:eastAsia="MS Mincho" w:hAnsi="Palatino Linotype" w:cs="Arial"/>
          <w:i/>
          <w:lang w:val="es-MX"/>
        </w:rPr>
      </w:pPr>
      <w:r w:rsidRPr="00295D4C">
        <w:rPr>
          <w:rFonts w:ascii="Palatino Linotype" w:eastAsiaTheme="minorEastAsia" w:hAnsi="Palatino Linotype" w:cs="Arial"/>
          <w:lang w:val="es-ES_tradnl"/>
        </w:rPr>
        <w:t xml:space="preserve">Ya que el planteamiento del problema es de toral importancia, a efecto de determinar la intención o voluntad del </w:t>
      </w:r>
      <w:r w:rsidRPr="00295D4C">
        <w:rPr>
          <w:rFonts w:ascii="Palatino Linotype" w:eastAsiaTheme="minorEastAsia" w:hAnsi="Palatino Linotype" w:cs="Arial"/>
          <w:b/>
          <w:lang w:val="es-ES_tradnl"/>
        </w:rPr>
        <w:t>Recurrente</w:t>
      </w:r>
      <w:r w:rsidRPr="00295D4C">
        <w:rPr>
          <w:rFonts w:ascii="Palatino Linotype" w:eastAsiaTheme="minorEastAsia" w:hAnsi="Palatino Linotype" w:cs="Arial"/>
          <w:lang w:val="es-ES_tradnl"/>
        </w:rPr>
        <w:t xml:space="preserve"> a la luz de la interpretación de la solicitud de información, y que puede generar de forma objetiva y material el </w:t>
      </w:r>
      <w:r w:rsidRPr="00295D4C">
        <w:rPr>
          <w:rFonts w:ascii="Palatino Linotype" w:eastAsiaTheme="minorEastAsia" w:hAnsi="Palatino Linotype" w:cs="Arial"/>
          <w:b/>
          <w:lang w:val="es-ES_tradnl"/>
        </w:rPr>
        <w:t>Sujeto Obligado</w:t>
      </w:r>
      <w:r w:rsidRPr="00295D4C">
        <w:rPr>
          <w:rFonts w:ascii="Palatino Linotype" w:eastAsiaTheme="minorEastAsia" w:hAnsi="Palatino Linotype" w:cs="Arial"/>
          <w:lang w:val="es-ES_tradnl"/>
        </w:rPr>
        <w:t xml:space="preserve"> que se relacione con esa intención, respecto del presente asunto se realiza a continuación.</w:t>
      </w:r>
    </w:p>
    <w:p w14:paraId="69F1A537" w14:textId="77777777" w:rsidR="00B45EF3" w:rsidRPr="00295D4C" w:rsidRDefault="00B45EF3" w:rsidP="00C82201">
      <w:pPr>
        <w:pStyle w:val="Prrafodelista"/>
        <w:spacing w:line="360" w:lineRule="auto"/>
        <w:rPr>
          <w:rFonts w:ascii="Palatino Linotype" w:eastAsia="MS Mincho" w:hAnsi="Palatino Linotype" w:cs="Arial"/>
          <w:i/>
          <w:lang w:val="es-MX"/>
        </w:rPr>
      </w:pPr>
    </w:p>
    <w:p w14:paraId="0C43EEF5" w14:textId="7C590007" w:rsidR="00B45EF3" w:rsidRPr="00295D4C" w:rsidRDefault="00B45EF3" w:rsidP="00C82201">
      <w:pPr>
        <w:numPr>
          <w:ilvl w:val="0"/>
          <w:numId w:val="3"/>
        </w:numPr>
        <w:spacing w:after="160" w:line="360" w:lineRule="auto"/>
        <w:ind w:left="0" w:firstLine="0"/>
        <w:contextualSpacing/>
        <w:jc w:val="both"/>
        <w:rPr>
          <w:rFonts w:ascii="Palatino Linotype" w:eastAsia="MS Mincho" w:hAnsi="Palatino Linotype" w:cs="Arial"/>
          <w:i/>
          <w:lang w:val="es-MX"/>
        </w:rPr>
      </w:pPr>
      <w:r w:rsidRPr="00295D4C">
        <w:rPr>
          <w:rFonts w:ascii="Palatino Linotype" w:hAnsi="Palatino Linotype" w:cs="Arial"/>
        </w:rPr>
        <w:t xml:space="preserve">Atentos a la redacción de la solicitud de información se puede apreciar que el </w:t>
      </w:r>
      <w:r w:rsidRPr="00295D4C">
        <w:rPr>
          <w:rFonts w:ascii="Palatino Linotype" w:hAnsi="Palatino Linotype" w:cs="Arial"/>
          <w:b/>
        </w:rPr>
        <w:t>Recurrente</w:t>
      </w:r>
      <w:r w:rsidRPr="00295D4C">
        <w:rPr>
          <w:rFonts w:ascii="Palatino Linotype" w:hAnsi="Palatino Linotype" w:cs="Arial"/>
        </w:rPr>
        <w:t xml:space="preserve"> peticiona objetivamente lo siguiente:</w:t>
      </w:r>
    </w:p>
    <w:p w14:paraId="7F558A5A" w14:textId="77777777" w:rsidR="00B45EF3" w:rsidRPr="00295D4C" w:rsidRDefault="00B45EF3" w:rsidP="00C82201">
      <w:pPr>
        <w:spacing w:after="160" w:line="360" w:lineRule="auto"/>
        <w:contextualSpacing/>
        <w:jc w:val="both"/>
        <w:rPr>
          <w:rFonts w:ascii="Palatino Linotype" w:eastAsia="MS Mincho" w:hAnsi="Palatino Linotype" w:cs="Arial"/>
          <w:i/>
          <w:lang w:val="es-MX"/>
        </w:rPr>
      </w:pPr>
    </w:p>
    <w:p w14:paraId="66DFFB8E" w14:textId="719FAC82" w:rsidR="009A4369" w:rsidRPr="00295D4C" w:rsidRDefault="00B45EF3" w:rsidP="00C82201">
      <w:pPr>
        <w:spacing w:line="360" w:lineRule="auto"/>
        <w:ind w:left="567" w:right="567"/>
        <w:contextualSpacing/>
        <w:jc w:val="both"/>
        <w:rPr>
          <w:rFonts w:ascii="Palatino Linotype" w:eastAsiaTheme="minorEastAsia" w:hAnsi="Palatino Linotype" w:cstheme="minorBidi"/>
          <w:i/>
          <w:color w:val="000000" w:themeColor="text1"/>
          <w:lang w:val="es-ES_tradnl"/>
        </w:rPr>
      </w:pPr>
      <w:r w:rsidRPr="00295D4C">
        <w:rPr>
          <w:rFonts w:ascii="Palatino Linotype" w:eastAsiaTheme="minorEastAsia" w:hAnsi="Palatino Linotype" w:cstheme="minorBidi"/>
          <w:i/>
          <w:color w:val="000000" w:themeColor="text1"/>
          <w:lang w:val="es-ES_tradnl"/>
        </w:rPr>
        <w:t xml:space="preserve">“Monto y en que ha consistido lo que han pagado en efectivo, cheque y mediante transferencia, la </w:t>
      </w:r>
      <w:proofErr w:type="spellStart"/>
      <w:r w:rsidRPr="00295D4C">
        <w:rPr>
          <w:rFonts w:ascii="Palatino Linotype" w:eastAsiaTheme="minorEastAsia" w:hAnsi="Palatino Linotype" w:cstheme="minorBidi"/>
          <w:i/>
          <w:color w:val="000000" w:themeColor="text1"/>
          <w:lang w:val="es-ES_tradnl"/>
        </w:rPr>
        <w:t>Tesoreria</w:t>
      </w:r>
      <w:proofErr w:type="spellEnd"/>
      <w:r w:rsidRPr="00295D4C">
        <w:rPr>
          <w:rFonts w:ascii="Palatino Linotype" w:eastAsiaTheme="minorEastAsia" w:hAnsi="Palatino Linotype" w:cstheme="minorBidi"/>
          <w:i/>
          <w:color w:val="000000" w:themeColor="text1"/>
          <w:lang w:val="es-ES_tradnl"/>
        </w:rPr>
        <w:t xml:space="preserve"> Municipal a partir de enero 2022 a la fecha.” </w:t>
      </w:r>
      <w:r w:rsidRPr="00295D4C">
        <w:rPr>
          <w:rFonts w:ascii="Palatino Linotype" w:eastAsiaTheme="minorEastAsia" w:hAnsi="Palatino Linotype" w:cstheme="minorBidi"/>
          <w:color w:val="000000" w:themeColor="text1"/>
          <w:lang w:val="es-ES_tradnl"/>
        </w:rPr>
        <w:t>(Sic).</w:t>
      </w:r>
    </w:p>
    <w:p w14:paraId="39C2561F" w14:textId="77777777" w:rsidR="009A4369" w:rsidRPr="00295D4C" w:rsidRDefault="009A4369" w:rsidP="00C82201">
      <w:pPr>
        <w:pStyle w:val="Prrafodelista"/>
        <w:spacing w:line="360" w:lineRule="auto"/>
        <w:rPr>
          <w:rFonts w:ascii="Palatino Linotype" w:eastAsia="MS Mincho" w:hAnsi="Palatino Linotype" w:cs="Arial"/>
          <w:lang w:val="es-MX"/>
        </w:rPr>
      </w:pPr>
    </w:p>
    <w:p w14:paraId="74F77746" w14:textId="2F66415F" w:rsidR="004F36DB" w:rsidRPr="00295D4C" w:rsidRDefault="00976C25" w:rsidP="00C82201">
      <w:pPr>
        <w:numPr>
          <w:ilvl w:val="0"/>
          <w:numId w:val="3"/>
        </w:numPr>
        <w:spacing w:after="160" w:line="360" w:lineRule="auto"/>
        <w:ind w:left="0" w:firstLine="0"/>
        <w:contextualSpacing/>
        <w:jc w:val="both"/>
        <w:rPr>
          <w:rFonts w:ascii="Palatino Linotype" w:eastAsia="MS Mincho" w:hAnsi="Palatino Linotype" w:cs="Arial"/>
          <w:i/>
          <w:lang w:val="es-MX"/>
        </w:rPr>
      </w:pPr>
      <w:r w:rsidRPr="00295D4C">
        <w:rPr>
          <w:rFonts w:ascii="Palatino Linotype" w:eastAsia="MS Mincho" w:hAnsi="Palatino Linotype" w:cs="Arial"/>
          <w:lang w:val="es-MX"/>
        </w:rPr>
        <w:t xml:space="preserve">Como ya fuera expuesto en el apartado de </w:t>
      </w:r>
      <w:r w:rsidRPr="00295D4C">
        <w:rPr>
          <w:rFonts w:ascii="Palatino Linotype" w:eastAsia="MS Mincho" w:hAnsi="Palatino Linotype" w:cs="Arial"/>
          <w:i/>
          <w:lang w:val="es-MX"/>
        </w:rPr>
        <w:t>Antecedentes</w:t>
      </w:r>
      <w:r w:rsidRPr="00295D4C">
        <w:rPr>
          <w:rFonts w:ascii="Palatino Linotype" w:eastAsia="MS Mincho" w:hAnsi="Palatino Linotype" w:cs="Arial"/>
          <w:lang w:val="es-MX"/>
        </w:rPr>
        <w:t xml:space="preserve"> de la presente resolución, el particular solicitó al</w:t>
      </w:r>
      <w:r w:rsidR="00E72CCC" w:rsidRPr="00295D4C">
        <w:rPr>
          <w:rFonts w:ascii="Palatino Linotype" w:eastAsia="MS Mincho" w:hAnsi="Palatino Linotype" w:cs="Arial"/>
          <w:lang w:val="es-MX"/>
        </w:rPr>
        <w:t xml:space="preserve"> </w:t>
      </w:r>
      <w:r w:rsidR="003D03E9" w:rsidRPr="00295D4C">
        <w:rPr>
          <w:rFonts w:ascii="Palatino Linotype" w:eastAsia="MS Mincho" w:hAnsi="Palatino Linotype" w:cs="Arial"/>
          <w:b/>
          <w:lang w:val="es-MX"/>
        </w:rPr>
        <w:t>Ayuntamiento de Toluca</w:t>
      </w:r>
      <w:bookmarkStart w:id="55" w:name="_Toc466371865"/>
      <w:bookmarkStart w:id="56" w:name="_Toc466377653"/>
      <w:bookmarkEnd w:id="50"/>
      <w:bookmarkEnd w:id="51"/>
      <w:bookmarkEnd w:id="52"/>
      <w:bookmarkEnd w:id="53"/>
      <w:bookmarkEnd w:id="54"/>
      <w:r w:rsidR="00FB0ED8" w:rsidRPr="00295D4C">
        <w:rPr>
          <w:rFonts w:ascii="Palatino Linotype" w:eastAsia="MS Mincho" w:hAnsi="Palatino Linotype" w:cs="Arial"/>
          <w:b/>
          <w:lang w:val="es-MX"/>
        </w:rPr>
        <w:t xml:space="preserve"> </w:t>
      </w:r>
      <w:r w:rsidR="00FB0ED8" w:rsidRPr="00295D4C">
        <w:rPr>
          <w:rFonts w:ascii="Palatino Linotype" w:eastAsia="MS Mincho" w:hAnsi="Palatino Linotype" w:cs="Arial"/>
          <w:lang w:val="es-MX"/>
        </w:rPr>
        <w:t xml:space="preserve">el </w:t>
      </w:r>
      <w:r w:rsidR="00FB0ED8" w:rsidRPr="00295D4C">
        <w:rPr>
          <w:rFonts w:ascii="Palatino Linotype" w:eastAsia="MS Mincho" w:hAnsi="Palatino Linotype"/>
          <w:bCs/>
          <w:color w:val="000000"/>
          <w:lang w:val="es-ES_tradnl"/>
        </w:rPr>
        <w:t>monto y concepto de  pago que realizaron</w:t>
      </w:r>
      <w:r w:rsidR="007363CA" w:rsidRPr="00295D4C">
        <w:rPr>
          <w:rFonts w:ascii="Palatino Linotype" w:eastAsia="MS Mincho" w:hAnsi="Palatino Linotype"/>
          <w:bCs/>
          <w:color w:val="000000"/>
          <w:lang w:val="es-ES_tradnl"/>
        </w:rPr>
        <w:t>,</w:t>
      </w:r>
      <w:r w:rsidR="00FB0ED8" w:rsidRPr="00295D4C">
        <w:rPr>
          <w:rFonts w:ascii="Palatino Linotype" w:eastAsia="MS Mincho" w:hAnsi="Palatino Linotype"/>
          <w:bCs/>
          <w:color w:val="000000"/>
          <w:lang w:val="es-ES_tradnl"/>
        </w:rPr>
        <w:t xml:space="preserve"> con dinero en efectivo, cheque y mediante transferencia, la Tesorería Municipal a partir de enero de dos mil veintidós a la fecha de la solicitud</w:t>
      </w:r>
      <w:r w:rsidR="00BB68B3" w:rsidRPr="00295D4C">
        <w:rPr>
          <w:rFonts w:ascii="Palatino Linotype" w:eastAsia="MS Mincho" w:hAnsi="Palatino Linotype"/>
          <w:bCs/>
          <w:color w:val="000000"/>
          <w:lang w:val="es-ES_tradnl"/>
        </w:rPr>
        <w:t xml:space="preserve">, </w:t>
      </w:r>
      <w:r w:rsidR="00BB68B3" w:rsidRPr="00295D4C">
        <w:rPr>
          <w:rFonts w:ascii="Palatino Linotype" w:eastAsia="MS Mincho" w:hAnsi="Palatino Linotype"/>
          <w:color w:val="000000"/>
          <w:lang w:val="es-ES_tradnl"/>
        </w:rPr>
        <w:t>c</w:t>
      </w:r>
      <w:r w:rsidR="00450E50" w:rsidRPr="00295D4C">
        <w:rPr>
          <w:rFonts w:ascii="Palatino Linotype" w:eastAsia="MS Mincho" w:hAnsi="Palatino Linotype"/>
          <w:color w:val="000000"/>
          <w:lang w:val="es-ES_tradnl"/>
        </w:rPr>
        <w:t>onsecuentemente y c</w:t>
      </w:r>
      <w:r w:rsidRPr="00295D4C">
        <w:rPr>
          <w:rFonts w:ascii="Palatino Linotype" w:eastAsia="MS Mincho" w:hAnsi="Palatino Linotype"/>
          <w:color w:val="000000"/>
          <w:lang w:val="es-ES_tradnl"/>
        </w:rPr>
        <w:t xml:space="preserve">omo ha sido expuesto, el </w:t>
      </w:r>
      <w:r w:rsidRPr="00295D4C">
        <w:rPr>
          <w:rFonts w:ascii="Palatino Linotype" w:eastAsia="MS Mincho" w:hAnsi="Palatino Linotype"/>
          <w:b/>
          <w:color w:val="000000"/>
          <w:lang w:val="es-ES_tradnl"/>
        </w:rPr>
        <w:t>SUJETO OBLIGADO</w:t>
      </w:r>
      <w:r w:rsidRPr="00295D4C">
        <w:rPr>
          <w:rFonts w:ascii="Palatino Linotype" w:eastAsia="MS Mincho" w:hAnsi="Palatino Linotype"/>
          <w:color w:val="000000"/>
          <w:lang w:val="es-ES_tradnl"/>
        </w:rPr>
        <w:t xml:space="preserve">, a través de su respuesta, comunicó al </w:t>
      </w:r>
      <w:r w:rsidRPr="00295D4C">
        <w:rPr>
          <w:rFonts w:ascii="Palatino Linotype" w:eastAsia="MS Mincho" w:hAnsi="Palatino Linotype"/>
          <w:b/>
          <w:color w:val="000000"/>
          <w:lang w:val="es-ES_tradnl"/>
        </w:rPr>
        <w:t>RECURRENTE</w:t>
      </w:r>
      <w:r w:rsidR="004276BC" w:rsidRPr="00295D4C">
        <w:rPr>
          <w:rFonts w:ascii="Palatino Linotype" w:eastAsia="MS Mincho" w:hAnsi="Palatino Linotype"/>
          <w:color w:val="000000"/>
          <w:lang w:val="es-ES_tradnl"/>
        </w:rPr>
        <w:t xml:space="preserve"> lo siguiente:</w:t>
      </w:r>
    </w:p>
    <w:p w14:paraId="382E7F71" w14:textId="7B0A945B" w:rsidR="00BB68B3" w:rsidRPr="00295D4C" w:rsidRDefault="004276BC" w:rsidP="00C82201">
      <w:pPr>
        <w:pStyle w:val="Prrafodelista"/>
        <w:tabs>
          <w:tab w:val="left" w:pos="284"/>
          <w:tab w:val="left" w:pos="567"/>
        </w:tabs>
        <w:spacing w:before="100" w:beforeAutospacing="1" w:after="100" w:afterAutospacing="1" w:line="360" w:lineRule="auto"/>
        <w:ind w:left="567" w:right="474"/>
        <w:contextualSpacing/>
        <w:jc w:val="right"/>
        <w:rPr>
          <w:rFonts w:ascii="Palatino Linotype" w:hAnsi="Palatino Linotype" w:cs="Arial"/>
          <w:i/>
          <w:color w:val="000000" w:themeColor="text1"/>
        </w:rPr>
      </w:pPr>
      <w:r w:rsidRPr="00295D4C">
        <w:rPr>
          <w:rFonts w:ascii="Palatino Linotype" w:hAnsi="Palatino Linotype" w:cs="Arial"/>
          <w:i/>
          <w:color w:val="000000" w:themeColor="text1"/>
        </w:rPr>
        <w:t>“</w:t>
      </w:r>
      <w:r w:rsidR="00BB68B3" w:rsidRPr="00295D4C">
        <w:rPr>
          <w:rFonts w:ascii="Palatino Linotype" w:hAnsi="Palatino Linotype" w:cs="Arial"/>
          <w:i/>
          <w:color w:val="000000" w:themeColor="text1"/>
        </w:rPr>
        <w:t>Toluca, México a 14 de Febrero de 2022</w:t>
      </w:r>
    </w:p>
    <w:p w14:paraId="6ADBF5C8" w14:textId="77777777" w:rsidR="00BB68B3" w:rsidRPr="00295D4C" w:rsidRDefault="00BB68B3" w:rsidP="00C82201">
      <w:pPr>
        <w:pStyle w:val="Prrafodelista"/>
        <w:tabs>
          <w:tab w:val="left" w:pos="284"/>
          <w:tab w:val="left" w:pos="567"/>
        </w:tabs>
        <w:spacing w:before="100" w:beforeAutospacing="1" w:after="100" w:afterAutospacing="1" w:line="360" w:lineRule="auto"/>
        <w:ind w:left="567" w:right="474"/>
        <w:contextualSpacing/>
        <w:jc w:val="right"/>
        <w:rPr>
          <w:rFonts w:ascii="Palatino Linotype" w:hAnsi="Palatino Linotype" w:cs="Arial"/>
          <w:i/>
          <w:color w:val="000000" w:themeColor="text1"/>
        </w:rPr>
      </w:pPr>
      <w:r w:rsidRPr="00295D4C">
        <w:rPr>
          <w:rFonts w:ascii="Palatino Linotype" w:hAnsi="Palatino Linotype" w:cs="Arial"/>
          <w:i/>
          <w:color w:val="000000" w:themeColor="text1"/>
        </w:rPr>
        <w:t>Folio de la solicitud: 00363/TOLUCA/IP/2022</w:t>
      </w:r>
    </w:p>
    <w:p w14:paraId="5011DD37" w14:textId="77777777" w:rsidR="00BB68B3" w:rsidRPr="00295D4C" w:rsidRDefault="00BB68B3" w:rsidP="00C82201">
      <w:pPr>
        <w:pStyle w:val="Prrafodelista"/>
        <w:tabs>
          <w:tab w:val="left" w:pos="284"/>
          <w:tab w:val="left" w:pos="567"/>
        </w:tabs>
        <w:spacing w:before="100" w:beforeAutospacing="1" w:after="100" w:afterAutospacing="1" w:line="360" w:lineRule="auto"/>
        <w:ind w:left="567" w:right="474"/>
        <w:contextualSpacing/>
        <w:jc w:val="right"/>
        <w:rPr>
          <w:rFonts w:ascii="Palatino Linotype" w:hAnsi="Palatino Linotype" w:cs="Arial"/>
          <w:i/>
          <w:color w:val="000000" w:themeColor="text1"/>
        </w:rPr>
      </w:pPr>
    </w:p>
    <w:p w14:paraId="1370E16F" w14:textId="77777777" w:rsidR="00BB68B3" w:rsidRPr="00295D4C" w:rsidRDefault="00BB68B3" w:rsidP="00C82201">
      <w:pPr>
        <w:pStyle w:val="Prrafodelista"/>
        <w:tabs>
          <w:tab w:val="left" w:pos="284"/>
          <w:tab w:val="left" w:pos="567"/>
        </w:tabs>
        <w:spacing w:before="100" w:beforeAutospacing="1" w:after="100" w:afterAutospacing="1" w:line="360" w:lineRule="auto"/>
        <w:ind w:left="567" w:right="474"/>
        <w:contextualSpacing/>
        <w:jc w:val="both"/>
        <w:rPr>
          <w:rFonts w:ascii="Palatino Linotype" w:hAnsi="Palatino Linotype" w:cs="Arial"/>
          <w:i/>
          <w:color w:val="000000" w:themeColor="text1"/>
        </w:rPr>
      </w:pPr>
      <w:r w:rsidRPr="00295D4C">
        <w:rPr>
          <w:rFonts w:ascii="Palatino Linotype" w:hAnsi="Palatino Linotype" w:cs="Arial"/>
          <w:i/>
          <w:color w:val="000000" w:themeColor="text1"/>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5FEA5008" w14:textId="77777777" w:rsidR="00BB68B3" w:rsidRPr="00295D4C" w:rsidRDefault="00BB68B3" w:rsidP="00C82201">
      <w:pPr>
        <w:pStyle w:val="Prrafodelista"/>
        <w:tabs>
          <w:tab w:val="left" w:pos="284"/>
          <w:tab w:val="left" w:pos="567"/>
        </w:tabs>
        <w:spacing w:before="100" w:beforeAutospacing="1" w:after="100" w:afterAutospacing="1" w:line="360" w:lineRule="auto"/>
        <w:ind w:left="567" w:right="474"/>
        <w:contextualSpacing/>
        <w:rPr>
          <w:rFonts w:ascii="Palatino Linotype" w:hAnsi="Palatino Linotype" w:cs="Arial"/>
          <w:i/>
          <w:color w:val="000000" w:themeColor="text1"/>
        </w:rPr>
      </w:pPr>
    </w:p>
    <w:p w14:paraId="6C8528D4" w14:textId="77777777" w:rsidR="00BB68B3" w:rsidRPr="00295D4C" w:rsidRDefault="00BB68B3" w:rsidP="00C82201">
      <w:pPr>
        <w:pStyle w:val="Prrafodelista"/>
        <w:tabs>
          <w:tab w:val="left" w:pos="284"/>
          <w:tab w:val="left" w:pos="567"/>
        </w:tabs>
        <w:spacing w:before="100" w:beforeAutospacing="1" w:after="100" w:afterAutospacing="1" w:line="360" w:lineRule="auto"/>
        <w:ind w:left="567" w:right="474"/>
        <w:contextualSpacing/>
        <w:jc w:val="both"/>
        <w:rPr>
          <w:rFonts w:ascii="Palatino Linotype" w:hAnsi="Palatino Linotype" w:cs="Arial"/>
          <w:i/>
          <w:color w:val="000000" w:themeColor="text1"/>
        </w:rPr>
      </w:pPr>
      <w:r w:rsidRPr="00295D4C">
        <w:rPr>
          <w:rFonts w:ascii="Palatino Linotype" w:hAnsi="Palatino Linotype" w:cs="Arial"/>
          <w:i/>
          <w:color w:val="000000" w:themeColor="text1"/>
        </w:rPr>
        <w:t>En atención a la solicitud de información número 00363/TOLUCA/IP/2022, me permito adjuntar al presente la respuesta correspondiente. Sin más por el momento, le envío un cordial saludo.</w:t>
      </w:r>
    </w:p>
    <w:p w14:paraId="3B0D2F2E" w14:textId="77777777" w:rsidR="00BB68B3" w:rsidRPr="00295D4C" w:rsidRDefault="00BB68B3" w:rsidP="00C82201">
      <w:pPr>
        <w:pStyle w:val="Prrafodelista"/>
        <w:tabs>
          <w:tab w:val="left" w:pos="284"/>
          <w:tab w:val="left" w:pos="567"/>
        </w:tabs>
        <w:spacing w:before="100" w:beforeAutospacing="1" w:after="100" w:afterAutospacing="1" w:line="360" w:lineRule="auto"/>
        <w:ind w:left="567" w:right="474"/>
        <w:contextualSpacing/>
        <w:rPr>
          <w:rFonts w:ascii="Palatino Linotype" w:hAnsi="Palatino Linotype" w:cs="Arial"/>
          <w:i/>
          <w:color w:val="000000" w:themeColor="text1"/>
        </w:rPr>
      </w:pPr>
    </w:p>
    <w:p w14:paraId="4B7C2E1F" w14:textId="77777777" w:rsidR="00BB68B3" w:rsidRPr="00295D4C" w:rsidRDefault="00BB68B3" w:rsidP="00C82201">
      <w:pPr>
        <w:pStyle w:val="Prrafodelista"/>
        <w:tabs>
          <w:tab w:val="left" w:pos="284"/>
          <w:tab w:val="left" w:pos="567"/>
        </w:tabs>
        <w:spacing w:before="100" w:beforeAutospacing="1" w:after="100" w:afterAutospacing="1" w:line="360" w:lineRule="auto"/>
        <w:ind w:left="567" w:right="474"/>
        <w:contextualSpacing/>
        <w:rPr>
          <w:rFonts w:ascii="Palatino Linotype" w:hAnsi="Palatino Linotype" w:cs="Arial"/>
          <w:i/>
          <w:color w:val="000000" w:themeColor="text1"/>
        </w:rPr>
      </w:pPr>
      <w:r w:rsidRPr="00295D4C">
        <w:rPr>
          <w:rFonts w:ascii="Palatino Linotype" w:hAnsi="Palatino Linotype" w:cs="Arial"/>
          <w:i/>
          <w:color w:val="000000" w:themeColor="text1"/>
        </w:rPr>
        <w:t>ATENTAMENTE</w:t>
      </w:r>
    </w:p>
    <w:p w14:paraId="17966BFC" w14:textId="632F2844" w:rsidR="004276BC" w:rsidRPr="00295D4C" w:rsidRDefault="00BB68B3" w:rsidP="00C82201">
      <w:pPr>
        <w:pStyle w:val="Prrafodelista"/>
        <w:tabs>
          <w:tab w:val="left" w:pos="284"/>
          <w:tab w:val="left" w:pos="567"/>
        </w:tabs>
        <w:spacing w:before="100" w:beforeAutospacing="1" w:after="100" w:afterAutospacing="1" w:line="360" w:lineRule="auto"/>
        <w:ind w:left="567" w:right="474"/>
        <w:contextualSpacing/>
        <w:rPr>
          <w:rFonts w:ascii="Palatino Linotype" w:hAnsi="Palatino Linotype" w:cs="Arial"/>
          <w:i/>
          <w:color w:val="000000" w:themeColor="text1"/>
        </w:rPr>
      </w:pPr>
      <w:r w:rsidRPr="00295D4C">
        <w:rPr>
          <w:rFonts w:ascii="Palatino Linotype" w:hAnsi="Palatino Linotype" w:cs="Arial"/>
          <w:i/>
          <w:color w:val="000000" w:themeColor="text1"/>
        </w:rPr>
        <w:t>Lic. Norma Sofía Pérez Martínez</w:t>
      </w:r>
      <w:r w:rsidR="004276BC" w:rsidRPr="00295D4C">
        <w:rPr>
          <w:rFonts w:ascii="Palatino Linotype" w:hAnsi="Palatino Linotype" w:cs="Arial"/>
          <w:i/>
          <w:color w:val="000000" w:themeColor="text1"/>
        </w:rPr>
        <w:t>” (Sic)</w:t>
      </w:r>
      <w:r w:rsidR="008E1D04" w:rsidRPr="00295D4C">
        <w:rPr>
          <w:rFonts w:ascii="Palatino Linotype" w:hAnsi="Palatino Linotype" w:cs="Arial"/>
          <w:i/>
          <w:color w:val="000000" w:themeColor="text1"/>
        </w:rPr>
        <w:t>.</w:t>
      </w:r>
    </w:p>
    <w:p w14:paraId="00E6B441" w14:textId="77777777" w:rsidR="007363CA" w:rsidRPr="00295D4C" w:rsidRDefault="007363CA" w:rsidP="00C82201">
      <w:pPr>
        <w:pStyle w:val="Prrafodelista"/>
        <w:tabs>
          <w:tab w:val="left" w:pos="284"/>
          <w:tab w:val="left" w:pos="567"/>
        </w:tabs>
        <w:spacing w:before="100" w:beforeAutospacing="1" w:after="100" w:afterAutospacing="1" w:line="360" w:lineRule="auto"/>
        <w:ind w:left="567" w:right="474"/>
        <w:contextualSpacing/>
        <w:rPr>
          <w:rFonts w:ascii="Palatino Linotype" w:hAnsi="Palatino Linotype" w:cs="Arial"/>
          <w:i/>
          <w:color w:val="000000" w:themeColor="text1"/>
        </w:rPr>
      </w:pPr>
    </w:p>
    <w:p w14:paraId="4BFCF084" w14:textId="2D9DD3D1" w:rsidR="008E1D04" w:rsidRPr="00295D4C" w:rsidRDefault="008E1D04" w:rsidP="00C82201">
      <w:pPr>
        <w:pStyle w:val="Prrafodelista"/>
        <w:tabs>
          <w:tab w:val="left" w:pos="284"/>
        </w:tabs>
        <w:spacing w:before="100" w:beforeAutospacing="1" w:after="100" w:afterAutospacing="1" w:line="360" w:lineRule="auto"/>
        <w:ind w:left="284" w:right="474"/>
        <w:contextualSpacing/>
        <w:jc w:val="both"/>
        <w:rPr>
          <w:rFonts w:ascii="Palatino Linotype" w:hAnsi="Palatino Linotype" w:cs="Arial"/>
          <w:color w:val="000000" w:themeColor="text1"/>
        </w:rPr>
      </w:pPr>
      <w:proofErr w:type="spellStart"/>
      <w:r w:rsidRPr="00295D4C">
        <w:rPr>
          <w:rFonts w:ascii="Palatino Linotype" w:hAnsi="Palatino Linotype" w:cs="Arial"/>
          <w:b/>
          <w:color w:val="000000" w:themeColor="text1"/>
          <w:u w:val="single"/>
        </w:rPr>
        <w:t>Saimex</w:t>
      </w:r>
      <w:proofErr w:type="spellEnd"/>
      <w:r w:rsidRPr="00295D4C">
        <w:rPr>
          <w:rFonts w:ascii="Palatino Linotype" w:hAnsi="Palatino Linotype" w:cs="Arial"/>
          <w:b/>
          <w:color w:val="000000" w:themeColor="text1"/>
          <w:u w:val="single"/>
        </w:rPr>
        <w:t xml:space="preserve"> 00363.pdf:</w:t>
      </w:r>
      <w:r w:rsidRPr="00295D4C">
        <w:rPr>
          <w:rFonts w:ascii="Palatino Linotype" w:hAnsi="Palatino Linotype" w:cs="Arial"/>
          <w:color w:val="000000" w:themeColor="text1"/>
        </w:rPr>
        <w:t xml:space="preserve"> Documento electrónico que consta de seis (06) fojas</w:t>
      </w:r>
      <w:r w:rsidR="007363CA" w:rsidRPr="00295D4C">
        <w:rPr>
          <w:rFonts w:ascii="Palatino Linotype" w:hAnsi="Palatino Linotype" w:cs="Arial"/>
          <w:color w:val="000000" w:themeColor="text1"/>
        </w:rPr>
        <w:t>,</w:t>
      </w:r>
      <w:r w:rsidRPr="00295D4C">
        <w:rPr>
          <w:rFonts w:ascii="Palatino Linotype" w:hAnsi="Palatino Linotype" w:cs="Arial"/>
          <w:color w:val="000000" w:themeColor="text1"/>
        </w:rPr>
        <w:t xml:space="preserve"> en las que se muestran las erogaciones realizadas en el mes de enero del año en curso, emitidas por el Tesorero Municipal y Servidor Público Habilitado mediante el oficio número DE/0170/2022, las cueles se muestran a continuación: </w:t>
      </w:r>
    </w:p>
    <w:p w14:paraId="41A3C3C8" w14:textId="77777777" w:rsidR="008E1D04" w:rsidRPr="00295D4C" w:rsidRDefault="008E1D04" w:rsidP="00C82201">
      <w:pPr>
        <w:pStyle w:val="Prrafodelista"/>
        <w:tabs>
          <w:tab w:val="left" w:pos="284"/>
        </w:tabs>
        <w:spacing w:before="100" w:beforeAutospacing="1" w:after="100" w:afterAutospacing="1" w:line="360" w:lineRule="auto"/>
        <w:ind w:left="284" w:right="474"/>
        <w:contextualSpacing/>
        <w:jc w:val="both"/>
        <w:rPr>
          <w:rFonts w:ascii="Palatino Linotype" w:hAnsi="Palatino Linotype" w:cs="Arial"/>
          <w:color w:val="000000" w:themeColor="text1"/>
        </w:rPr>
      </w:pPr>
    </w:p>
    <w:p w14:paraId="429AA29A" w14:textId="77777777" w:rsidR="008E1D04" w:rsidRPr="00295D4C" w:rsidRDefault="008E1D04" w:rsidP="00C82201">
      <w:pPr>
        <w:pStyle w:val="Prrafodelista"/>
        <w:tabs>
          <w:tab w:val="left" w:pos="284"/>
        </w:tabs>
        <w:spacing w:before="100" w:beforeAutospacing="1" w:after="100" w:afterAutospacing="1" w:line="360" w:lineRule="auto"/>
        <w:ind w:left="284" w:right="474"/>
        <w:contextualSpacing/>
        <w:rPr>
          <w:rFonts w:ascii="Palatino Linotype" w:hAnsi="Palatino Linotype" w:cs="Arial"/>
          <w:color w:val="000000" w:themeColor="text1"/>
        </w:rPr>
      </w:pPr>
      <w:r w:rsidRPr="00295D4C">
        <w:rPr>
          <w:rFonts w:ascii="Palatino Linotype" w:hAnsi="Palatino Linotype" w:cs="Arial"/>
          <w:color w:val="000000" w:themeColor="text1"/>
        </w:rPr>
        <w:lastRenderedPageBreak/>
        <w:t>Movimientos realizados vía transferencia electrónica:</w:t>
      </w:r>
      <w:r w:rsidRPr="00295D4C">
        <w:rPr>
          <w:rFonts w:ascii="Palatino Linotype" w:hAnsi="Palatino Linotype"/>
          <w:noProof/>
          <w:lang w:val="es-MX" w:eastAsia="es-MX"/>
        </w:rPr>
        <w:drawing>
          <wp:inline distT="0" distB="0" distL="0" distR="0" wp14:anchorId="6FDDF06C" wp14:editId="305D626F">
            <wp:extent cx="5625201" cy="6511332"/>
            <wp:effectExtent l="0" t="0" r="0" b="381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10924" b="9693"/>
                    <a:stretch/>
                  </pic:blipFill>
                  <pic:spPr bwMode="auto">
                    <a:xfrm>
                      <a:off x="0" y="0"/>
                      <a:ext cx="5635457" cy="6523203"/>
                    </a:xfrm>
                    <a:prstGeom prst="rect">
                      <a:avLst/>
                    </a:prstGeom>
                    <a:ln>
                      <a:noFill/>
                    </a:ln>
                    <a:extLst>
                      <a:ext uri="{53640926-AAD7-44D8-BBD7-CCE9431645EC}">
                        <a14:shadowObscured xmlns:a14="http://schemas.microsoft.com/office/drawing/2010/main"/>
                      </a:ext>
                    </a:extLst>
                  </pic:spPr>
                </pic:pic>
              </a:graphicData>
            </a:graphic>
          </wp:inline>
        </w:drawing>
      </w:r>
    </w:p>
    <w:p w14:paraId="415CCAB5" w14:textId="77777777" w:rsidR="008E1D04" w:rsidRPr="00295D4C" w:rsidRDefault="008E1D04" w:rsidP="00C82201">
      <w:pPr>
        <w:pStyle w:val="Prrafodelista"/>
        <w:tabs>
          <w:tab w:val="left" w:pos="284"/>
        </w:tabs>
        <w:spacing w:before="100" w:beforeAutospacing="1" w:after="100" w:afterAutospacing="1" w:line="360" w:lineRule="auto"/>
        <w:ind w:left="284" w:right="474"/>
        <w:contextualSpacing/>
        <w:rPr>
          <w:rFonts w:ascii="Palatino Linotype" w:hAnsi="Palatino Linotype" w:cs="Arial"/>
          <w:color w:val="000000" w:themeColor="text1"/>
        </w:rPr>
      </w:pPr>
      <w:r w:rsidRPr="00295D4C">
        <w:rPr>
          <w:rFonts w:ascii="Palatino Linotype" w:hAnsi="Palatino Linotype" w:cs="Arial"/>
          <w:color w:val="000000" w:themeColor="text1"/>
        </w:rPr>
        <w:lastRenderedPageBreak/>
        <w:t>Movimientos realizados con cheque:</w:t>
      </w:r>
      <w:r w:rsidRPr="00295D4C">
        <w:rPr>
          <w:rFonts w:ascii="Palatino Linotype" w:hAnsi="Palatino Linotype"/>
          <w:noProof/>
          <w:lang w:val="es-MX" w:eastAsia="es-MX"/>
        </w:rPr>
        <w:drawing>
          <wp:inline distT="0" distB="0" distL="0" distR="0" wp14:anchorId="09961844" wp14:editId="5E2D974F">
            <wp:extent cx="5611189" cy="6290269"/>
            <wp:effectExtent l="0" t="0" r="889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16495" b="24534"/>
                    <a:stretch/>
                  </pic:blipFill>
                  <pic:spPr bwMode="auto">
                    <a:xfrm>
                      <a:off x="0" y="0"/>
                      <a:ext cx="5614170" cy="6293611"/>
                    </a:xfrm>
                    <a:prstGeom prst="rect">
                      <a:avLst/>
                    </a:prstGeom>
                    <a:ln>
                      <a:noFill/>
                    </a:ln>
                    <a:extLst>
                      <a:ext uri="{53640926-AAD7-44D8-BBD7-CCE9431645EC}">
                        <a14:shadowObscured xmlns:a14="http://schemas.microsoft.com/office/drawing/2010/main"/>
                      </a:ext>
                    </a:extLst>
                  </pic:spPr>
                </pic:pic>
              </a:graphicData>
            </a:graphic>
          </wp:inline>
        </w:drawing>
      </w:r>
      <w:r w:rsidRPr="00295D4C">
        <w:rPr>
          <w:rFonts w:ascii="Palatino Linotype" w:hAnsi="Palatino Linotype"/>
          <w:noProof/>
          <w:lang w:val="es-MX" w:eastAsia="es-MX"/>
        </w:rPr>
        <w:lastRenderedPageBreak/>
        <w:drawing>
          <wp:inline distT="0" distB="0" distL="0" distR="0" wp14:anchorId="16128ACB" wp14:editId="60634019">
            <wp:extent cx="5611495" cy="6561574"/>
            <wp:effectExtent l="0" t="0" r="825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10309" b="7627"/>
                    <a:stretch/>
                  </pic:blipFill>
                  <pic:spPr bwMode="auto">
                    <a:xfrm>
                      <a:off x="0" y="0"/>
                      <a:ext cx="5612232" cy="6562436"/>
                    </a:xfrm>
                    <a:prstGeom prst="rect">
                      <a:avLst/>
                    </a:prstGeom>
                    <a:ln>
                      <a:noFill/>
                    </a:ln>
                    <a:extLst>
                      <a:ext uri="{53640926-AAD7-44D8-BBD7-CCE9431645EC}">
                        <a14:shadowObscured xmlns:a14="http://schemas.microsoft.com/office/drawing/2010/main"/>
                      </a:ext>
                    </a:extLst>
                  </pic:spPr>
                </pic:pic>
              </a:graphicData>
            </a:graphic>
          </wp:inline>
        </w:drawing>
      </w:r>
    </w:p>
    <w:p w14:paraId="2C73C7BB" w14:textId="6024D432" w:rsidR="008E1D04" w:rsidRPr="00295D4C" w:rsidRDefault="008E1D04" w:rsidP="00C82201">
      <w:pPr>
        <w:pStyle w:val="Prrafodelista"/>
        <w:tabs>
          <w:tab w:val="left" w:pos="284"/>
        </w:tabs>
        <w:spacing w:before="100" w:beforeAutospacing="1" w:after="100" w:afterAutospacing="1" w:line="360" w:lineRule="auto"/>
        <w:ind w:left="284" w:right="474"/>
        <w:contextualSpacing/>
        <w:rPr>
          <w:rFonts w:ascii="Palatino Linotype" w:hAnsi="Palatino Linotype" w:cs="Arial"/>
          <w:color w:val="000000" w:themeColor="text1"/>
        </w:rPr>
      </w:pPr>
      <w:r w:rsidRPr="00295D4C">
        <w:rPr>
          <w:rFonts w:ascii="Palatino Linotype" w:hAnsi="Palatino Linotype" w:cs="Arial"/>
          <w:color w:val="000000" w:themeColor="text1"/>
        </w:rPr>
        <w:lastRenderedPageBreak/>
        <w:t>Movimientos realizados con efectivo:</w:t>
      </w:r>
      <w:r w:rsidRPr="00295D4C">
        <w:rPr>
          <w:rFonts w:ascii="Palatino Linotype" w:hAnsi="Palatino Linotype"/>
          <w:noProof/>
          <w:lang w:val="es-MX" w:eastAsia="es-MX"/>
        </w:rPr>
        <w:drawing>
          <wp:inline distT="0" distB="0" distL="0" distR="0" wp14:anchorId="5A9EDB51" wp14:editId="1B50A345">
            <wp:extent cx="5611462" cy="2713055"/>
            <wp:effectExtent l="0" t="0" r="889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 t="14433" r="1" b="54639"/>
                    <a:stretch/>
                  </pic:blipFill>
                  <pic:spPr bwMode="auto">
                    <a:xfrm>
                      <a:off x="0" y="0"/>
                      <a:ext cx="5616015" cy="2715256"/>
                    </a:xfrm>
                    <a:prstGeom prst="rect">
                      <a:avLst/>
                    </a:prstGeom>
                    <a:ln>
                      <a:noFill/>
                    </a:ln>
                    <a:extLst>
                      <a:ext uri="{53640926-AAD7-44D8-BBD7-CCE9431645EC}">
                        <a14:shadowObscured xmlns:a14="http://schemas.microsoft.com/office/drawing/2010/main"/>
                      </a:ext>
                    </a:extLst>
                  </pic:spPr>
                </pic:pic>
              </a:graphicData>
            </a:graphic>
          </wp:inline>
        </w:drawing>
      </w:r>
    </w:p>
    <w:p w14:paraId="5DF46F0C" w14:textId="77777777" w:rsidR="00B45EF3" w:rsidRPr="00295D4C" w:rsidRDefault="00B45EF3" w:rsidP="00C82201">
      <w:pPr>
        <w:tabs>
          <w:tab w:val="left" w:pos="426"/>
        </w:tabs>
        <w:spacing w:after="160" w:line="360" w:lineRule="auto"/>
        <w:ind w:right="51"/>
        <w:contextualSpacing/>
        <w:jc w:val="both"/>
        <w:rPr>
          <w:rFonts w:ascii="Palatino Linotype" w:eastAsia="MS Mincho" w:hAnsi="Palatino Linotype"/>
          <w:color w:val="000000"/>
          <w:lang w:val="es-ES_tradnl"/>
        </w:rPr>
      </w:pPr>
    </w:p>
    <w:p w14:paraId="1024776E" w14:textId="048037AC" w:rsidR="00B45EF3" w:rsidRPr="00295D4C" w:rsidRDefault="00B45EF3" w:rsidP="00C82201">
      <w:pPr>
        <w:numPr>
          <w:ilvl w:val="0"/>
          <w:numId w:val="3"/>
        </w:numPr>
        <w:tabs>
          <w:tab w:val="left" w:pos="426"/>
        </w:tabs>
        <w:spacing w:after="160" w:line="360" w:lineRule="auto"/>
        <w:ind w:left="0" w:right="51" w:firstLine="0"/>
        <w:contextualSpacing/>
        <w:jc w:val="both"/>
        <w:rPr>
          <w:rFonts w:ascii="Palatino Linotype" w:eastAsia="MS Mincho" w:hAnsi="Palatino Linotype"/>
          <w:color w:val="000000"/>
          <w:lang w:val="es-ES_tradnl"/>
        </w:rPr>
      </w:pPr>
      <w:r w:rsidRPr="00295D4C">
        <w:rPr>
          <w:rFonts w:ascii="Palatino Linotype" w:hAnsi="Palatino Linotype" w:cs="Arial"/>
        </w:rPr>
        <w:t xml:space="preserve">Inconforme con la respuesta, el </w:t>
      </w:r>
      <w:r w:rsidRPr="00295D4C">
        <w:rPr>
          <w:rFonts w:ascii="Palatino Linotype" w:hAnsi="Palatino Linotype" w:cs="Arial"/>
          <w:b/>
        </w:rPr>
        <w:t>RECURRENTE</w:t>
      </w:r>
      <w:r w:rsidRPr="00295D4C">
        <w:rPr>
          <w:rFonts w:ascii="Palatino Linotype" w:hAnsi="Palatino Linotype" w:cs="Arial"/>
        </w:rPr>
        <w:t xml:space="preserve"> interpone recurso de revisión haciendo valer </w:t>
      </w:r>
      <w:r w:rsidRPr="00295D4C">
        <w:rPr>
          <w:rFonts w:ascii="Palatino Linotype" w:hAnsi="Palatino Linotype" w:cs="Arial"/>
          <w:i/>
        </w:rPr>
        <w:t>“NO ME ENTREGARON LOS OFICIOS QUE SOPORTAN LA RESPUESTA DE LA SOLICITUD”</w:t>
      </w:r>
      <w:r w:rsidRPr="00295D4C">
        <w:rPr>
          <w:rFonts w:ascii="Palatino Linotype" w:hAnsi="Palatino Linotype" w:cs="Arial"/>
        </w:rPr>
        <w:t>, razones o motivos de inconformidad que no encuadran en alguno de los supuestos de procedencia del recurso de revisión, consagrados en el artículo 179 de la Ley de Transparencia y Acceso a la Información Pública del Estado de México y Municipios, el cual se cita a continuación para mayor referencia:</w:t>
      </w:r>
    </w:p>
    <w:p w14:paraId="5ACEF424" w14:textId="77777777" w:rsidR="00B45EF3" w:rsidRPr="00295D4C" w:rsidRDefault="00B45EF3" w:rsidP="00C82201">
      <w:pPr>
        <w:pStyle w:val="Prrafodelista"/>
        <w:spacing w:line="360" w:lineRule="auto"/>
        <w:ind w:left="720" w:right="567"/>
        <w:jc w:val="both"/>
        <w:rPr>
          <w:rFonts w:ascii="Palatino Linotype" w:hAnsi="Palatino Linotype" w:cs="Arial"/>
          <w:i/>
        </w:rPr>
      </w:pPr>
      <w:r w:rsidRPr="00295D4C">
        <w:rPr>
          <w:rFonts w:ascii="Palatino Linotype" w:hAnsi="Palatino Linotype" w:cs="Arial"/>
          <w:i/>
        </w:rPr>
        <w:t>“</w:t>
      </w:r>
      <w:r w:rsidRPr="00295D4C">
        <w:rPr>
          <w:rFonts w:ascii="Palatino Linotype" w:hAnsi="Palatino Linotype" w:cs="Arial"/>
          <w:b/>
          <w:i/>
        </w:rPr>
        <w:t>Artículo 179.</w:t>
      </w:r>
      <w:r w:rsidRPr="00295D4C">
        <w:rPr>
          <w:rFonts w:ascii="Palatino Linotype" w:hAnsi="Palatino Linotype" w:cs="Arial"/>
          <w:i/>
        </w:rPr>
        <w:t xml:space="preserve"> El recurso de revisión es un medio de protección que la Ley otorga a los particulares, para hacer valer su derecho de acceso a la información pública, y </w:t>
      </w:r>
      <w:r w:rsidRPr="00295D4C">
        <w:rPr>
          <w:rFonts w:ascii="Palatino Linotype" w:hAnsi="Palatino Linotype" w:cs="Arial"/>
          <w:i/>
          <w:u w:val="single"/>
        </w:rPr>
        <w:t>procederá en contra de las siguientes causas</w:t>
      </w:r>
      <w:r w:rsidRPr="00295D4C">
        <w:rPr>
          <w:rFonts w:ascii="Palatino Linotype" w:hAnsi="Palatino Linotype" w:cs="Arial"/>
          <w:i/>
        </w:rPr>
        <w:t>:</w:t>
      </w:r>
    </w:p>
    <w:p w14:paraId="16F6684E" w14:textId="788CF32B" w:rsidR="007644A1" w:rsidRPr="00295D4C" w:rsidRDefault="007644A1" w:rsidP="007644A1">
      <w:pPr>
        <w:pStyle w:val="Prrafodelista"/>
        <w:numPr>
          <w:ilvl w:val="0"/>
          <w:numId w:val="10"/>
        </w:numPr>
        <w:spacing w:line="360" w:lineRule="auto"/>
        <w:ind w:right="567"/>
        <w:jc w:val="both"/>
        <w:rPr>
          <w:i/>
        </w:rPr>
      </w:pPr>
      <w:r w:rsidRPr="00295D4C">
        <w:rPr>
          <w:i/>
        </w:rPr>
        <w:t>La negativa a la información solicitada;</w:t>
      </w:r>
    </w:p>
    <w:p w14:paraId="4F9D17F6" w14:textId="5DD08A2D" w:rsidR="007644A1" w:rsidRPr="00295D4C" w:rsidRDefault="007644A1" w:rsidP="007644A1">
      <w:pPr>
        <w:pStyle w:val="Prrafodelista"/>
        <w:numPr>
          <w:ilvl w:val="0"/>
          <w:numId w:val="10"/>
        </w:numPr>
        <w:spacing w:line="360" w:lineRule="auto"/>
        <w:ind w:right="567"/>
        <w:jc w:val="both"/>
        <w:rPr>
          <w:rFonts w:ascii="Palatino Linotype" w:hAnsi="Palatino Linotype" w:cs="Arial"/>
          <w:i/>
        </w:rPr>
      </w:pPr>
      <w:r w:rsidRPr="00295D4C">
        <w:rPr>
          <w:rFonts w:ascii="Palatino Linotype" w:hAnsi="Palatino Linotype" w:cs="Arial"/>
          <w:i/>
        </w:rPr>
        <w:t xml:space="preserve"> La clasificación de la información;</w:t>
      </w:r>
    </w:p>
    <w:p w14:paraId="58AD19FF" w14:textId="2451D4DD" w:rsidR="007644A1" w:rsidRPr="00295D4C" w:rsidRDefault="007644A1" w:rsidP="007644A1">
      <w:pPr>
        <w:pStyle w:val="Prrafodelista"/>
        <w:numPr>
          <w:ilvl w:val="0"/>
          <w:numId w:val="10"/>
        </w:numPr>
        <w:spacing w:line="360" w:lineRule="auto"/>
        <w:ind w:right="567"/>
        <w:jc w:val="both"/>
        <w:rPr>
          <w:rFonts w:ascii="Palatino Linotype" w:hAnsi="Palatino Linotype" w:cs="Arial"/>
          <w:i/>
        </w:rPr>
      </w:pPr>
      <w:r w:rsidRPr="00295D4C">
        <w:rPr>
          <w:rFonts w:ascii="Palatino Linotype" w:hAnsi="Palatino Linotype" w:cs="Arial"/>
          <w:i/>
        </w:rPr>
        <w:t>La declaración de inexistencia de la información;</w:t>
      </w:r>
    </w:p>
    <w:p w14:paraId="03CB3F7B" w14:textId="725FE711" w:rsidR="007644A1" w:rsidRPr="00295D4C" w:rsidRDefault="007644A1" w:rsidP="007644A1">
      <w:pPr>
        <w:pStyle w:val="Prrafodelista"/>
        <w:numPr>
          <w:ilvl w:val="0"/>
          <w:numId w:val="10"/>
        </w:numPr>
        <w:spacing w:line="360" w:lineRule="auto"/>
        <w:ind w:right="567"/>
        <w:jc w:val="both"/>
        <w:rPr>
          <w:rFonts w:ascii="Palatino Linotype" w:hAnsi="Palatino Linotype" w:cs="Arial"/>
          <w:i/>
        </w:rPr>
      </w:pPr>
      <w:r w:rsidRPr="00295D4C">
        <w:rPr>
          <w:rFonts w:ascii="Palatino Linotype" w:hAnsi="Palatino Linotype" w:cs="Arial"/>
          <w:i/>
        </w:rPr>
        <w:lastRenderedPageBreak/>
        <w:t>La declaración de incompetencia por el sujeto obligado;</w:t>
      </w:r>
    </w:p>
    <w:p w14:paraId="274EFE1E" w14:textId="64306DA3" w:rsidR="007644A1" w:rsidRPr="00295D4C" w:rsidRDefault="007644A1" w:rsidP="007644A1">
      <w:pPr>
        <w:pStyle w:val="Prrafodelista"/>
        <w:numPr>
          <w:ilvl w:val="0"/>
          <w:numId w:val="10"/>
        </w:numPr>
        <w:spacing w:line="360" w:lineRule="auto"/>
        <w:ind w:right="567"/>
        <w:jc w:val="both"/>
        <w:rPr>
          <w:rFonts w:ascii="Palatino Linotype" w:hAnsi="Palatino Linotype" w:cs="Arial"/>
          <w:i/>
        </w:rPr>
      </w:pPr>
      <w:r w:rsidRPr="00295D4C">
        <w:rPr>
          <w:rFonts w:ascii="Palatino Linotype" w:hAnsi="Palatino Linotype" w:cs="Arial"/>
          <w:i/>
        </w:rPr>
        <w:t>La entrega de información incompleta;</w:t>
      </w:r>
    </w:p>
    <w:p w14:paraId="1C7793BA" w14:textId="30EAE6CC" w:rsidR="007644A1" w:rsidRPr="00295D4C" w:rsidRDefault="007644A1" w:rsidP="007644A1">
      <w:pPr>
        <w:pStyle w:val="Prrafodelista"/>
        <w:numPr>
          <w:ilvl w:val="0"/>
          <w:numId w:val="10"/>
        </w:numPr>
        <w:spacing w:line="360" w:lineRule="auto"/>
        <w:ind w:right="567"/>
        <w:jc w:val="both"/>
        <w:rPr>
          <w:rFonts w:ascii="Palatino Linotype" w:hAnsi="Palatino Linotype" w:cs="Arial"/>
          <w:i/>
        </w:rPr>
      </w:pPr>
      <w:r w:rsidRPr="00295D4C">
        <w:rPr>
          <w:rFonts w:ascii="Palatino Linotype" w:hAnsi="Palatino Linotype" w:cs="Arial"/>
          <w:i/>
        </w:rPr>
        <w:t>La entrega de información que no corresponda con lo solicitado;</w:t>
      </w:r>
    </w:p>
    <w:p w14:paraId="326AFD58" w14:textId="3EA4FF1E" w:rsidR="007644A1" w:rsidRPr="00295D4C" w:rsidRDefault="007644A1" w:rsidP="007644A1">
      <w:pPr>
        <w:pStyle w:val="Prrafodelista"/>
        <w:numPr>
          <w:ilvl w:val="0"/>
          <w:numId w:val="10"/>
        </w:numPr>
        <w:spacing w:line="360" w:lineRule="auto"/>
        <w:ind w:right="567"/>
        <w:jc w:val="both"/>
        <w:rPr>
          <w:rFonts w:ascii="Palatino Linotype" w:hAnsi="Palatino Linotype" w:cs="Arial"/>
          <w:i/>
        </w:rPr>
      </w:pPr>
      <w:r w:rsidRPr="00295D4C">
        <w:rPr>
          <w:rFonts w:ascii="Palatino Linotype" w:hAnsi="Palatino Linotype" w:cs="Arial"/>
          <w:i/>
        </w:rPr>
        <w:t>La falta de respuesta a una solicitud de acceso a la información;</w:t>
      </w:r>
    </w:p>
    <w:p w14:paraId="257BEF7D" w14:textId="57537C18" w:rsidR="007644A1" w:rsidRPr="00295D4C" w:rsidRDefault="007644A1" w:rsidP="007644A1">
      <w:pPr>
        <w:pStyle w:val="Prrafodelista"/>
        <w:numPr>
          <w:ilvl w:val="0"/>
          <w:numId w:val="10"/>
        </w:numPr>
        <w:spacing w:line="360" w:lineRule="auto"/>
        <w:ind w:right="567"/>
        <w:jc w:val="both"/>
        <w:rPr>
          <w:rFonts w:ascii="Palatino Linotype" w:hAnsi="Palatino Linotype" w:cs="Arial"/>
          <w:i/>
        </w:rPr>
      </w:pPr>
      <w:r w:rsidRPr="00295D4C">
        <w:rPr>
          <w:rFonts w:ascii="Palatino Linotype" w:hAnsi="Palatino Linotype" w:cs="Arial"/>
          <w:i/>
        </w:rPr>
        <w:t>La notificación, entrega o puesta a disposición de información en una modalidad o formato distinto al solicitado;</w:t>
      </w:r>
    </w:p>
    <w:p w14:paraId="5F6A4ABB" w14:textId="2478C49A" w:rsidR="007644A1" w:rsidRPr="00295D4C" w:rsidRDefault="007644A1" w:rsidP="007644A1">
      <w:pPr>
        <w:pStyle w:val="Prrafodelista"/>
        <w:numPr>
          <w:ilvl w:val="0"/>
          <w:numId w:val="10"/>
        </w:numPr>
        <w:spacing w:line="360" w:lineRule="auto"/>
        <w:ind w:right="567"/>
        <w:jc w:val="both"/>
        <w:rPr>
          <w:rFonts w:ascii="Palatino Linotype" w:hAnsi="Palatino Linotype" w:cs="Arial"/>
          <w:i/>
        </w:rPr>
      </w:pPr>
      <w:r w:rsidRPr="00295D4C">
        <w:rPr>
          <w:rFonts w:ascii="Palatino Linotype" w:hAnsi="Palatino Linotype" w:cs="Arial"/>
          <w:i/>
        </w:rPr>
        <w:t>La entrega o puesta a disposición de información en un formato incomprensible y/o no accesible para el solicitante;</w:t>
      </w:r>
    </w:p>
    <w:p w14:paraId="0BC1C200" w14:textId="481AFB59" w:rsidR="007644A1" w:rsidRPr="00295D4C" w:rsidRDefault="007644A1" w:rsidP="007644A1">
      <w:pPr>
        <w:pStyle w:val="Prrafodelista"/>
        <w:numPr>
          <w:ilvl w:val="0"/>
          <w:numId w:val="10"/>
        </w:numPr>
        <w:spacing w:line="360" w:lineRule="auto"/>
        <w:ind w:right="567"/>
        <w:jc w:val="both"/>
        <w:rPr>
          <w:rFonts w:ascii="Palatino Linotype" w:hAnsi="Palatino Linotype" w:cs="Arial"/>
          <w:i/>
        </w:rPr>
      </w:pPr>
      <w:r w:rsidRPr="00295D4C">
        <w:rPr>
          <w:rFonts w:ascii="Palatino Linotype" w:hAnsi="Palatino Linotype" w:cs="Arial"/>
          <w:i/>
        </w:rPr>
        <w:t xml:space="preserve"> Los costos o tiempos de entrega de la información;</w:t>
      </w:r>
    </w:p>
    <w:p w14:paraId="233C3A37" w14:textId="4E295009" w:rsidR="007644A1" w:rsidRPr="00295D4C" w:rsidRDefault="007644A1" w:rsidP="007644A1">
      <w:pPr>
        <w:pStyle w:val="Prrafodelista"/>
        <w:numPr>
          <w:ilvl w:val="0"/>
          <w:numId w:val="10"/>
        </w:numPr>
        <w:spacing w:line="360" w:lineRule="auto"/>
        <w:ind w:right="567"/>
        <w:jc w:val="both"/>
        <w:rPr>
          <w:rFonts w:ascii="Palatino Linotype" w:hAnsi="Palatino Linotype" w:cs="Arial"/>
          <w:i/>
        </w:rPr>
      </w:pPr>
      <w:r w:rsidRPr="00295D4C">
        <w:rPr>
          <w:rFonts w:ascii="Palatino Linotype" w:hAnsi="Palatino Linotype" w:cs="Arial"/>
          <w:i/>
        </w:rPr>
        <w:t>La falta de trámite a una solicitud;</w:t>
      </w:r>
    </w:p>
    <w:p w14:paraId="58921D01" w14:textId="21F046C8" w:rsidR="007644A1" w:rsidRPr="00295D4C" w:rsidRDefault="007644A1" w:rsidP="007644A1">
      <w:pPr>
        <w:pStyle w:val="Prrafodelista"/>
        <w:numPr>
          <w:ilvl w:val="0"/>
          <w:numId w:val="10"/>
        </w:numPr>
        <w:spacing w:line="360" w:lineRule="auto"/>
        <w:ind w:right="567"/>
        <w:jc w:val="both"/>
        <w:rPr>
          <w:rFonts w:ascii="Palatino Linotype" w:hAnsi="Palatino Linotype" w:cs="Arial"/>
          <w:i/>
        </w:rPr>
      </w:pPr>
      <w:r w:rsidRPr="00295D4C">
        <w:rPr>
          <w:rFonts w:ascii="Palatino Linotype" w:hAnsi="Palatino Linotype" w:cs="Arial"/>
          <w:i/>
        </w:rPr>
        <w:t>La negativa a permitir la consulta directa de la información;</w:t>
      </w:r>
    </w:p>
    <w:p w14:paraId="786FA513" w14:textId="19D83482" w:rsidR="007644A1" w:rsidRPr="00295D4C" w:rsidRDefault="007644A1" w:rsidP="007644A1">
      <w:pPr>
        <w:pStyle w:val="Prrafodelista"/>
        <w:numPr>
          <w:ilvl w:val="0"/>
          <w:numId w:val="10"/>
        </w:numPr>
        <w:spacing w:line="360" w:lineRule="auto"/>
        <w:ind w:right="567"/>
        <w:jc w:val="both"/>
        <w:rPr>
          <w:rFonts w:ascii="Palatino Linotype" w:hAnsi="Palatino Linotype" w:cs="Arial"/>
          <w:i/>
        </w:rPr>
      </w:pPr>
      <w:r w:rsidRPr="00295D4C">
        <w:rPr>
          <w:rFonts w:ascii="Palatino Linotype" w:hAnsi="Palatino Linotype" w:cs="Arial"/>
          <w:i/>
        </w:rPr>
        <w:t>La falta, deficiencia o insuficiencia de la fundamentación y/o motivación en la respuesta; y</w:t>
      </w:r>
    </w:p>
    <w:p w14:paraId="5B2FD75E" w14:textId="61489533" w:rsidR="00B45EF3" w:rsidRPr="00295D4C" w:rsidRDefault="007644A1" w:rsidP="007644A1">
      <w:pPr>
        <w:pStyle w:val="Prrafodelista"/>
        <w:numPr>
          <w:ilvl w:val="0"/>
          <w:numId w:val="10"/>
        </w:numPr>
        <w:spacing w:line="360" w:lineRule="auto"/>
        <w:ind w:right="567"/>
        <w:jc w:val="both"/>
        <w:rPr>
          <w:rFonts w:ascii="Palatino Linotype" w:hAnsi="Palatino Linotype" w:cs="Arial"/>
          <w:i/>
        </w:rPr>
      </w:pPr>
      <w:r w:rsidRPr="00295D4C">
        <w:rPr>
          <w:rFonts w:ascii="Palatino Linotype" w:hAnsi="Palatino Linotype" w:cs="Arial"/>
          <w:i/>
        </w:rPr>
        <w:t>La orientación a un trámite específico.</w:t>
      </w:r>
      <w:r w:rsidRPr="00295D4C">
        <w:rPr>
          <w:rFonts w:ascii="Palatino Linotype" w:hAnsi="Palatino Linotype" w:cs="Arial"/>
          <w:i/>
        </w:rPr>
        <w:cr/>
      </w:r>
    </w:p>
    <w:p w14:paraId="7E9335AD" w14:textId="7EDFCC30" w:rsidR="00DA3EDE" w:rsidRPr="00295D4C" w:rsidRDefault="00B45EF3" w:rsidP="00C82201">
      <w:pPr>
        <w:numPr>
          <w:ilvl w:val="0"/>
          <w:numId w:val="3"/>
        </w:numPr>
        <w:tabs>
          <w:tab w:val="left" w:pos="426"/>
        </w:tabs>
        <w:spacing w:after="160" w:line="360" w:lineRule="auto"/>
        <w:ind w:left="0" w:right="51" w:firstLine="0"/>
        <w:contextualSpacing/>
        <w:jc w:val="both"/>
        <w:rPr>
          <w:rFonts w:ascii="Palatino Linotype" w:eastAsia="MS Mincho" w:hAnsi="Palatino Linotype"/>
          <w:color w:val="000000"/>
          <w:lang w:val="es-ES_tradnl"/>
        </w:rPr>
      </w:pPr>
      <w:r w:rsidRPr="00295D4C">
        <w:rPr>
          <w:rFonts w:ascii="Palatino Linotype" w:eastAsia="MS Mincho" w:hAnsi="Palatino Linotype"/>
          <w:color w:val="000000"/>
          <w:lang w:val="es-ES_tradnl"/>
        </w:rPr>
        <w:t xml:space="preserve">Ahora bien, </w:t>
      </w:r>
      <w:r w:rsidRPr="00295D4C">
        <w:rPr>
          <w:rFonts w:ascii="Palatino Linotype" w:eastAsia="MS Mincho" w:hAnsi="Palatino Linotype" w:cs="Arial"/>
          <w:lang w:val="es-ES_tradnl"/>
        </w:rPr>
        <w:t xml:space="preserve">en ese sentido, es de referir que el </w:t>
      </w:r>
      <w:r w:rsidRPr="00295D4C">
        <w:rPr>
          <w:rFonts w:ascii="Palatino Linotype" w:eastAsia="MS Mincho" w:hAnsi="Palatino Linotype" w:cs="Arial"/>
          <w:b/>
          <w:lang w:val="es-ES_tradnl"/>
        </w:rPr>
        <w:t>SUJETO OBLIGADO</w:t>
      </w:r>
      <w:r w:rsidRPr="00295D4C">
        <w:rPr>
          <w:rFonts w:ascii="Palatino Linotype" w:eastAsia="MS Mincho" w:hAnsi="Palatino Linotype" w:cs="Arial"/>
          <w:lang w:val="es-ES_tradnl"/>
        </w:rPr>
        <w:t xml:space="preserve"> colmo cada uno de los puntos referidos en la solicitud, como lo fueron los montos y el concepto de las erogaciones</w:t>
      </w:r>
      <w:r w:rsidRPr="00295D4C">
        <w:rPr>
          <w:rFonts w:ascii="Palatino Linotype" w:eastAsia="MS Mincho" w:hAnsi="Palatino Linotype"/>
          <w:color w:val="000000"/>
          <w:lang w:val="es-ES_tradnl"/>
        </w:rPr>
        <w:t xml:space="preserve"> </w:t>
      </w:r>
      <w:r w:rsidRPr="00295D4C">
        <w:rPr>
          <w:rFonts w:ascii="Palatino Linotype" w:hAnsi="Palatino Linotype" w:cs="Arial"/>
          <w:color w:val="000000" w:themeColor="text1"/>
        </w:rPr>
        <w:t>realizadas vía transferencia electrónica, mediante cheques y efectivo, durante el mes de enero del año en curso, a la fecha de la solicitud.</w:t>
      </w:r>
      <w:r w:rsidRPr="00295D4C">
        <w:rPr>
          <w:rFonts w:ascii="Palatino Linotype" w:eastAsia="MS Mincho" w:hAnsi="Palatino Linotype" w:cs="Arial"/>
          <w:lang w:val="es-ES_tradnl"/>
        </w:rPr>
        <w:t xml:space="preserve"> </w:t>
      </w:r>
      <w:r w:rsidR="00DA3EDE" w:rsidRPr="00295D4C">
        <w:rPr>
          <w:rFonts w:ascii="Palatino Linotype" w:hAnsi="Palatino Linotype" w:cs="Arial"/>
        </w:rPr>
        <w:t>Lo anterior, de conformidad con los artículos 12 y 24 de la Ley de Transparencia local, que consagran que el derecho de acceso a la información se satisface con la entrega de la información solicitada.</w:t>
      </w:r>
    </w:p>
    <w:p w14:paraId="2FB75350" w14:textId="77777777" w:rsidR="00DA3EDE" w:rsidRPr="00295D4C" w:rsidRDefault="00DA3EDE" w:rsidP="00C82201">
      <w:pPr>
        <w:pStyle w:val="Prrafodelista"/>
        <w:spacing w:line="360" w:lineRule="auto"/>
        <w:rPr>
          <w:rFonts w:ascii="Palatino Linotype" w:eastAsia="MS Mincho" w:hAnsi="Palatino Linotype"/>
          <w:color w:val="000000"/>
          <w:lang w:val="es-ES_tradnl"/>
        </w:rPr>
      </w:pPr>
    </w:p>
    <w:p w14:paraId="29C339F7" w14:textId="5BD00929" w:rsidR="00DA3EDE" w:rsidRPr="00295D4C" w:rsidRDefault="00DA3EDE" w:rsidP="00C82201">
      <w:pPr>
        <w:numPr>
          <w:ilvl w:val="0"/>
          <w:numId w:val="3"/>
        </w:numPr>
        <w:tabs>
          <w:tab w:val="left" w:pos="426"/>
        </w:tabs>
        <w:spacing w:after="160" w:line="360" w:lineRule="auto"/>
        <w:ind w:left="0" w:right="51" w:firstLine="0"/>
        <w:contextualSpacing/>
        <w:jc w:val="both"/>
        <w:rPr>
          <w:rFonts w:ascii="Palatino Linotype" w:eastAsia="MS Mincho" w:hAnsi="Palatino Linotype"/>
          <w:color w:val="000000"/>
          <w:lang w:val="es-ES_tradnl"/>
        </w:rPr>
      </w:pPr>
      <w:r w:rsidRPr="00295D4C">
        <w:rPr>
          <w:rFonts w:ascii="Palatino Linotype" w:hAnsi="Palatino Linotype" w:cs="Arial"/>
        </w:rPr>
        <w:lastRenderedPageBreak/>
        <w:t xml:space="preserve">En lo que corresponde a las razones o motivos de inconformidad, objetivamente se centran en la falta de entrega de los oficios que soportan la respuesta emitida, manifestaciones que en estricto sentido constituyen un </w:t>
      </w:r>
      <w:r w:rsidRPr="00295D4C">
        <w:rPr>
          <w:rFonts w:ascii="Palatino Linotype" w:hAnsi="Palatino Linotype" w:cs="Arial"/>
          <w:i/>
        </w:rPr>
        <w:t xml:space="preserve">plus </w:t>
      </w:r>
      <w:proofErr w:type="spellStart"/>
      <w:r w:rsidRPr="00295D4C">
        <w:rPr>
          <w:rFonts w:ascii="Palatino Linotype" w:hAnsi="Palatino Linotype" w:cs="Arial"/>
          <w:i/>
        </w:rPr>
        <w:t>petitio</w:t>
      </w:r>
      <w:proofErr w:type="spellEnd"/>
      <w:r w:rsidRPr="00295D4C">
        <w:rPr>
          <w:rFonts w:ascii="Palatino Linotype" w:hAnsi="Palatino Linotype" w:cs="Arial"/>
        </w:rPr>
        <w:t xml:space="preserve">, toda vez que el </w:t>
      </w:r>
      <w:r w:rsidRPr="00295D4C">
        <w:rPr>
          <w:rFonts w:ascii="Palatino Linotype" w:hAnsi="Palatino Linotype" w:cs="Arial"/>
          <w:b/>
        </w:rPr>
        <w:t>RECURRENTE</w:t>
      </w:r>
      <w:r w:rsidRPr="00295D4C">
        <w:rPr>
          <w:rFonts w:ascii="Palatino Linotype" w:hAnsi="Palatino Linotype" w:cs="Arial"/>
        </w:rPr>
        <w:t xml:space="preserve"> pretende</w:t>
      </w:r>
      <w:r w:rsidRPr="00295D4C">
        <w:rPr>
          <w:rFonts w:ascii="Palatino Linotype" w:hAnsi="Palatino Linotype" w:cs="Arial"/>
          <w:color w:val="000000"/>
        </w:rPr>
        <w:t xml:space="preserve"> ampliar sus requerimientos mediante recurso de revisión, inconformándose con nuevos requerimientos, respecto a lo requerido originalmente, por lo que, dichas razones y motivos de inconformidad son inoperantes.</w:t>
      </w:r>
    </w:p>
    <w:p w14:paraId="1CB15D6A" w14:textId="77777777" w:rsidR="00DA3EDE" w:rsidRPr="00295D4C" w:rsidRDefault="00DA3EDE" w:rsidP="00C82201">
      <w:pPr>
        <w:pStyle w:val="Prrafodelista"/>
        <w:spacing w:line="360" w:lineRule="auto"/>
        <w:rPr>
          <w:rFonts w:ascii="Palatino Linotype" w:eastAsia="MS Mincho" w:hAnsi="Palatino Linotype"/>
          <w:color w:val="000000"/>
          <w:lang w:val="es-ES_tradnl"/>
        </w:rPr>
      </w:pPr>
    </w:p>
    <w:p w14:paraId="20634D95" w14:textId="2D88CD23" w:rsidR="00DA3EDE" w:rsidRPr="00295D4C" w:rsidRDefault="00DA3EDE" w:rsidP="00C82201">
      <w:pPr>
        <w:numPr>
          <w:ilvl w:val="0"/>
          <w:numId w:val="3"/>
        </w:numPr>
        <w:tabs>
          <w:tab w:val="left" w:pos="426"/>
        </w:tabs>
        <w:spacing w:after="160" w:line="360" w:lineRule="auto"/>
        <w:ind w:left="0" w:right="51" w:firstLine="0"/>
        <w:contextualSpacing/>
        <w:jc w:val="both"/>
        <w:rPr>
          <w:rFonts w:ascii="Palatino Linotype" w:eastAsia="MS Mincho" w:hAnsi="Palatino Linotype"/>
          <w:color w:val="000000"/>
          <w:lang w:val="es-ES_tradnl"/>
        </w:rPr>
      </w:pPr>
      <w:r w:rsidRPr="00295D4C">
        <w:rPr>
          <w:rFonts w:ascii="Palatino Linotype" w:eastAsia="MS Mincho" w:hAnsi="Palatino Linotype"/>
          <w:color w:val="000000"/>
          <w:lang w:val="es-ES_tradnl"/>
        </w:rPr>
        <w:t>Sirve de apoyo a lo anterior por analogía, la Jurisprudencia No. 29 visible a foja 19 del Apéndice al Semanario Judicial de la Federación 1917-1995, Torno VI, Materia Común, Primera Parte, Tesis de la Suprema Corte de Justicia, que enseña:</w:t>
      </w:r>
    </w:p>
    <w:p w14:paraId="3FFDC4F6" w14:textId="77777777" w:rsidR="00DA3EDE" w:rsidRPr="00295D4C" w:rsidRDefault="00DA3EDE" w:rsidP="00C82201">
      <w:pPr>
        <w:pStyle w:val="Prrafodelista"/>
        <w:spacing w:line="360" w:lineRule="auto"/>
        <w:rPr>
          <w:rFonts w:ascii="Palatino Linotype" w:eastAsia="MS Mincho" w:hAnsi="Palatino Linotype"/>
          <w:color w:val="000000"/>
          <w:lang w:val="es-ES_tradnl"/>
        </w:rPr>
      </w:pPr>
    </w:p>
    <w:p w14:paraId="53460369" w14:textId="0C9B28CC" w:rsidR="00DA3EDE" w:rsidRPr="00295D4C" w:rsidRDefault="00DA3EDE" w:rsidP="00C82201">
      <w:pPr>
        <w:spacing w:line="360" w:lineRule="auto"/>
        <w:ind w:left="851" w:right="901"/>
        <w:jc w:val="both"/>
        <w:rPr>
          <w:rFonts w:ascii="Palatino Linotype" w:eastAsia="Calibri" w:hAnsi="Palatino Linotype" w:cs="Arial"/>
          <w:color w:val="000000"/>
          <w:lang w:val="es-MX" w:eastAsia="en-US"/>
        </w:rPr>
      </w:pPr>
      <w:r w:rsidRPr="00295D4C">
        <w:rPr>
          <w:rFonts w:ascii="Palatino Linotype" w:eastAsia="Calibri" w:hAnsi="Palatino Linotype" w:cs="Arial"/>
          <w:b/>
          <w:color w:val="000000"/>
          <w:lang w:val="es-MX" w:eastAsia="en-US"/>
        </w:rPr>
        <w:t>"</w:t>
      </w:r>
      <w:r w:rsidRPr="00295D4C">
        <w:rPr>
          <w:rFonts w:ascii="Palatino Linotype" w:eastAsia="Calibri" w:hAnsi="Palatino Linotype" w:cs="Arial"/>
          <w:b/>
          <w:i/>
          <w:color w:val="000000"/>
          <w:lang w:val="es-MX" w:eastAsia="en-US"/>
        </w:rPr>
        <w:t>AGRAVIOS EN LA REVISION. DEBEN ESTAR EN RELACION DIRECTA CON LOS FUNDAMENTOS Y CONSIDERACIONES DE LA SENTENCIA.-</w:t>
      </w:r>
      <w:r w:rsidRPr="00295D4C">
        <w:rPr>
          <w:rFonts w:ascii="Palatino Linotype" w:eastAsia="Calibri" w:hAnsi="Palatino Linotype" w:cs="Arial"/>
          <w:i/>
          <w:color w:val="000000"/>
          <w:lang w:val="es-MX" w:eastAsia="en-US"/>
        </w:rPr>
        <w:t xml:space="preserve"> Los agravios deben estar en relación directa e inmediata con los fundamentos contenidos en la sentencia que se recurre, y forzosamente deben contener, no sólo la cita de las disposiciones legales que se estimen infringidas y su concepto, sino también la concordancia entre aquellas, este y las consideraciones que fundamenten esa propia sentencia, pues de adoptar lo contrario, resultaría la introducción de nuevas cuestiones en la revisión, que no constituyen su materia, toda vez que esta se limita al estudio integral del fallo que se combate, con vista de los motivos de inconformidad que plantean los recurrentes.</w:t>
      </w:r>
      <w:r w:rsidRPr="00295D4C">
        <w:rPr>
          <w:rFonts w:ascii="Palatino Linotype" w:eastAsia="Calibri" w:hAnsi="Palatino Linotype" w:cs="Arial"/>
          <w:b/>
          <w:color w:val="000000"/>
          <w:lang w:val="es-MX" w:eastAsia="en-US"/>
        </w:rPr>
        <w:t>"</w:t>
      </w:r>
    </w:p>
    <w:p w14:paraId="340401D0" w14:textId="77777777" w:rsidR="00B45EF3" w:rsidRPr="00295D4C" w:rsidRDefault="00B45EF3" w:rsidP="00C82201">
      <w:pPr>
        <w:spacing w:line="360" w:lineRule="auto"/>
        <w:rPr>
          <w:rFonts w:ascii="Palatino Linotype" w:eastAsia="MS Mincho" w:hAnsi="Palatino Linotype"/>
          <w:color w:val="000000"/>
          <w:lang w:val="es-ES_tradnl"/>
        </w:rPr>
      </w:pPr>
    </w:p>
    <w:p w14:paraId="0581E6D7" w14:textId="49F2B4A5" w:rsidR="00DA3EDE" w:rsidRPr="00295D4C" w:rsidRDefault="00DA3EDE" w:rsidP="00C82201">
      <w:pPr>
        <w:numPr>
          <w:ilvl w:val="0"/>
          <w:numId w:val="3"/>
        </w:numPr>
        <w:tabs>
          <w:tab w:val="left" w:pos="426"/>
        </w:tabs>
        <w:spacing w:after="160" w:line="360" w:lineRule="auto"/>
        <w:ind w:left="0" w:right="51" w:firstLine="0"/>
        <w:contextualSpacing/>
        <w:jc w:val="both"/>
        <w:rPr>
          <w:rFonts w:ascii="Palatino Linotype" w:eastAsia="MS Mincho" w:hAnsi="Palatino Linotype"/>
          <w:color w:val="000000"/>
          <w:lang w:val="es-ES_tradnl"/>
        </w:rPr>
      </w:pPr>
      <w:r w:rsidRPr="00295D4C">
        <w:rPr>
          <w:rFonts w:ascii="Palatino Linotype" w:hAnsi="Palatino Linotype"/>
          <w:lang w:eastAsia="es-MX"/>
        </w:rPr>
        <w:lastRenderedPageBreak/>
        <w:t xml:space="preserve">Así entonces dichas manifestaciones no serán materia de estudio, no obstante se dejan a salvo los derechos del particular, si es que así lo desea, podrá suscribir una nueva solicitud de información. </w:t>
      </w:r>
      <w:r w:rsidRPr="00295D4C">
        <w:rPr>
          <w:rFonts w:ascii="Palatino Linotype" w:hAnsi="Palatino Linotype"/>
          <w:bCs/>
        </w:rPr>
        <w:t xml:space="preserve">Por consiguiente, en estricto derecho las razones o motivos de inconformidad del </w:t>
      </w:r>
      <w:r w:rsidRPr="00295D4C">
        <w:rPr>
          <w:rFonts w:ascii="Palatino Linotype" w:hAnsi="Palatino Linotype"/>
          <w:b/>
          <w:bCs/>
        </w:rPr>
        <w:t>Recurrente</w:t>
      </w:r>
      <w:r w:rsidRPr="00295D4C">
        <w:rPr>
          <w:rFonts w:ascii="Palatino Linotype" w:hAnsi="Palatino Linotype"/>
          <w:bCs/>
        </w:rPr>
        <w:t xml:space="preserve"> no encuentran sustento legal para la procedencia del recurso, por lo que se actualiza la causal de sobreseimiento prevista en la fracción IV del artículo 192, relacionada con la fracciones III y VII del artículo 191 de la Ley de Transparencia y Acceso a información Pública del Estado de México y Municipios, que disponen lo siguiente:</w:t>
      </w:r>
    </w:p>
    <w:p w14:paraId="2E10D223" w14:textId="77777777" w:rsidR="00DA3EDE" w:rsidRPr="00295D4C" w:rsidRDefault="00DA3EDE" w:rsidP="00C82201">
      <w:pPr>
        <w:tabs>
          <w:tab w:val="left" w:pos="426"/>
        </w:tabs>
        <w:spacing w:after="160" w:line="360" w:lineRule="auto"/>
        <w:ind w:right="51"/>
        <w:contextualSpacing/>
        <w:jc w:val="both"/>
        <w:rPr>
          <w:rFonts w:ascii="Palatino Linotype" w:eastAsia="MS Mincho" w:hAnsi="Palatino Linotype"/>
          <w:color w:val="000000"/>
          <w:lang w:val="es-ES_tradnl"/>
        </w:rPr>
      </w:pPr>
    </w:p>
    <w:p w14:paraId="32620F36" w14:textId="77777777" w:rsidR="00DA3EDE" w:rsidRPr="00295D4C" w:rsidRDefault="00DA3EDE" w:rsidP="00C82201">
      <w:pPr>
        <w:spacing w:line="360" w:lineRule="auto"/>
        <w:ind w:left="567" w:right="616"/>
        <w:jc w:val="both"/>
        <w:rPr>
          <w:rFonts w:ascii="Palatino Linotype" w:hAnsi="Palatino Linotype"/>
          <w:bCs/>
          <w:i/>
        </w:rPr>
      </w:pPr>
      <w:r w:rsidRPr="00295D4C">
        <w:rPr>
          <w:rFonts w:ascii="Palatino Linotype" w:hAnsi="Palatino Linotype"/>
          <w:bCs/>
          <w:i/>
        </w:rPr>
        <w:t>“</w:t>
      </w:r>
      <w:r w:rsidRPr="00295D4C">
        <w:rPr>
          <w:rFonts w:ascii="Palatino Linotype" w:hAnsi="Palatino Linotype"/>
          <w:b/>
          <w:bCs/>
          <w:i/>
        </w:rPr>
        <w:t xml:space="preserve">Artículo 191. </w:t>
      </w:r>
      <w:r w:rsidRPr="00295D4C">
        <w:rPr>
          <w:rFonts w:ascii="Palatino Linotype" w:hAnsi="Palatino Linotype"/>
          <w:bCs/>
          <w:i/>
        </w:rPr>
        <w:t>El recurso será desechado por improcedente cuando:</w:t>
      </w:r>
    </w:p>
    <w:p w14:paraId="76EE5697" w14:textId="77777777" w:rsidR="00DA3EDE" w:rsidRPr="00295D4C" w:rsidRDefault="00DA3EDE" w:rsidP="00C82201">
      <w:pPr>
        <w:spacing w:line="360" w:lineRule="auto"/>
        <w:ind w:left="567" w:right="616"/>
        <w:jc w:val="both"/>
        <w:rPr>
          <w:rFonts w:ascii="Palatino Linotype" w:hAnsi="Palatino Linotype"/>
          <w:bCs/>
          <w:i/>
        </w:rPr>
      </w:pPr>
      <w:r w:rsidRPr="00295D4C">
        <w:rPr>
          <w:rFonts w:ascii="Palatino Linotype" w:hAnsi="Palatino Linotype"/>
          <w:bCs/>
          <w:i/>
        </w:rPr>
        <w:t>I…</w:t>
      </w:r>
    </w:p>
    <w:p w14:paraId="307CE61A" w14:textId="77777777" w:rsidR="00DA3EDE" w:rsidRPr="00295D4C" w:rsidRDefault="00DA3EDE" w:rsidP="00C82201">
      <w:pPr>
        <w:spacing w:line="360" w:lineRule="auto"/>
        <w:ind w:left="567" w:right="616"/>
        <w:jc w:val="both"/>
        <w:rPr>
          <w:rFonts w:ascii="Palatino Linotype" w:hAnsi="Palatino Linotype"/>
          <w:bCs/>
          <w:i/>
        </w:rPr>
      </w:pPr>
      <w:r w:rsidRPr="00295D4C">
        <w:rPr>
          <w:rFonts w:ascii="Palatino Linotype" w:hAnsi="Palatino Linotype"/>
          <w:b/>
          <w:bCs/>
          <w:i/>
        </w:rPr>
        <w:t xml:space="preserve">III. </w:t>
      </w:r>
      <w:r w:rsidRPr="00295D4C">
        <w:rPr>
          <w:rFonts w:ascii="Palatino Linotype" w:hAnsi="Palatino Linotype"/>
          <w:bCs/>
          <w:i/>
        </w:rPr>
        <w:t>No actualice alguno de los supuestos previstos en la presente Ley;</w:t>
      </w:r>
    </w:p>
    <w:p w14:paraId="4294480A" w14:textId="77777777" w:rsidR="00DA3EDE" w:rsidRPr="00295D4C" w:rsidRDefault="00DA3EDE" w:rsidP="00C82201">
      <w:pPr>
        <w:spacing w:line="360" w:lineRule="auto"/>
        <w:ind w:left="567" w:right="616"/>
        <w:jc w:val="both"/>
        <w:rPr>
          <w:rFonts w:ascii="Palatino Linotype" w:hAnsi="Palatino Linotype"/>
          <w:bCs/>
          <w:i/>
        </w:rPr>
      </w:pPr>
      <w:r w:rsidRPr="00295D4C">
        <w:rPr>
          <w:rFonts w:ascii="Palatino Linotype" w:hAnsi="Palatino Linotype"/>
          <w:bCs/>
          <w:i/>
        </w:rPr>
        <w:t>IV…</w:t>
      </w:r>
    </w:p>
    <w:p w14:paraId="4D9C843E" w14:textId="77777777" w:rsidR="00DA3EDE" w:rsidRPr="00295D4C" w:rsidRDefault="00DA3EDE" w:rsidP="00C82201">
      <w:pPr>
        <w:spacing w:line="360" w:lineRule="auto"/>
        <w:ind w:left="567" w:right="616"/>
        <w:jc w:val="both"/>
        <w:rPr>
          <w:rFonts w:ascii="Palatino Linotype" w:hAnsi="Palatino Linotype"/>
          <w:b/>
          <w:bCs/>
          <w:i/>
        </w:rPr>
      </w:pPr>
      <w:r w:rsidRPr="00295D4C">
        <w:rPr>
          <w:rFonts w:ascii="Palatino Linotype" w:hAnsi="Palatino Linotype"/>
          <w:b/>
          <w:bCs/>
          <w:i/>
        </w:rPr>
        <w:t>VII.</w:t>
      </w:r>
      <w:r w:rsidRPr="00295D4C">
        <w:rPr>
          <w:rFonts w:ascii="Palatino Linotype" w:hAnsi="Palatino Linotype"/>
          <w:bCs/>
          <w:i/>
        </w:rPr>
        <w:t xml:space="preserve"> El recurrente amplíe su solicitud en el recurso de revisión, únicamente respecto de los nuevos contenidos.</w:t>
      </w:r>
      <w:r w:rsidRPr="00295D4C">
        <w:rPr>
          <w:rFonts w:ascii="Palatino Linotype" w:hAnsi="Palatino Linotype"/>
          <w:bCs/>
          <w:i/>
        </w:rPr>
        <w:cr/>
      </w:r>
    </w:p>
    <w:p w14:paraId="088A2BD9" w14:textId="77777777" w:rsidR="00DA3EDE" w:rsidRPr="00295D4C" w:rsidRDefault="00DA3EDE" w:rsidP="00C82201">
      <w:pPr>
        <w:spacing w:line="360" w:lineRule="auto"/>
        <w:ind w:left="567" w:right="616"/>
        <w:jc w:val="both"/>
        <w:rPr>
          <w:rFonts w:ascii="Palatino Linotype" w:hAnsi="Palatino Linotype"/>
          <w:bCs/>
          <w:i/>
        </w:rPr>
      </w:pPr>
      <w:r w:rsidRPr="00295D4C">
        <w:rPr>
          <w:rFonts w:ascii="Palatino Linotype" w:hAnsi="Palatino Linotype"/>
          <w:b/>
          <w:bCs/>
          <w:i/>
        </w:rPr>
        <w:t>Artículo 192.</w:t>
      </w:r>
      <w:r w:rsidRPr="00295D4C">
        <w:rPr>
          <w:rFonts w:ascii="Palatino Linotype" w:hAnsi="Palatino Linotype"/>
          <w:bCs/>
          <w:i/>
        </w:rPr>
        <w:t xml:space="preserve"> El recurso será </w:t>
      </w:r>
      <w:r w:rsidRPr="00295D4C">
        <w:rPr>
          <w:rFonts w:ascii="Palatino Linotype" w:hAnsi="Palatino Linotype"/>
          <w:bCs/>
          <w:i/>
          <w:u w:val="single"/>
        </w:rPr>
        <w:t>sobreseído</w:t>
      </w:r>
      <w:r w:rsidRPr="00295D4C">
        <w:rPr>
          <w:rFonts w:ascii="Palatino Linotype" w:hAnsi="Palatino Linotype"/>
          <w:bCs/>
          <w:i/>
        </w:rPr>
        <w:t>, en todo o en parte, cuando una vez admitido, se actualicen alguno de los siguientes supuestos:</w:t>
      </w:r>
    </w:p>
    <w:p w14:paraId="37C0D7D5" w14:textId="77777777" w:rsidR="00DA3EDE" w:rsidRPr="00295D4C" w:rsidRDefault="00DA3EDE" w:rsidP="00C82201">
      <w:pPr>
        <w:spacing w:line="360" w:lineRule="auto"/>
        <w:ind w:left="567" w:right="616"/>
        <w:jc w:val="both"/>
        <w:rPr>
          <w:rFonts w:ascii="Palatino Linotype" w:hAnsi="Palatino Linotype"/>
          <w:bCs/>
          <w:i/>
        </w:rPr>
      </w:pPr>
      <w:r w:rsidRPr="00295D4C">
        <w:rPr>
          <w:rFonts w:ascii="Palatino Linotype" w:hAnsi="Palatino Linotype"/>
          <w:bCs/>
          <w:i/>
        </w:rPr>
        <w:t>(…)</w:t>
      </w:r>
    </w:p>
    <w:p w14:paraId="3778D95A" w14:textId="34C8D573" w:rsidR="00DA3EDE" w:rsidRPr="00295D4C" w:rsidRDefault="00DA3EDE" w:rsidP="00C82201">
      <w:pPr>
        <w:spacing w:line="360" w:lineRule="auto"/>
        <w:ind w:left="567" w:right="616"/>
        <w:jc w:val="both"/>
        <w:rPr>
          <w:rFonts w:ascii="Palatino Linotype" w:hAnsi="Palatino Linotype"/>
          <w:bCs/>
        </w:rPr>
      </w:pPr>
      <w:r w:rsidRPr="00295D4C">
        <w:rPr>
          <w:rFonts w:ascii="Palatino Linotype" w:hAnsi="Palatino Linotype"/>
          <w:b/>
          <w:bCs/>
          <w:i/>
        </w:rPr>
        <w:t xml:space="preserve">IV. </w:t>
      </w:r>
      <w:r w:rsidRPr="00295D4C">
        <w:rPr>
          <w:rFonts w:ascii="Palatino Linotype" w:hAnsi="Palatino Linotype"/>
          <w:bCs/>
          <w:i/>
        </w:rPr>
        <w:t xml:space="preserve">Admitido el recurso de revisión, </w:t>
      </w:r>
      <w:r w:rsidRPr="00295D4C">
        <w:rPr>
          <w:rFonts w:ascii="Palatino Linotype" w:hAnsi="Palatino Linotype"/>
          <w:bCs/>
          <w:i/>
          <w:u w:val="single"/>
        </w:rPr>
        <w:t>aparezca alguna causal de improcedencia</w:t>
      </w:r>
      <w:r w:rsidRPr="00295D4C">
        <w:rPr>
          <w:rFonts w:ascii="Palatino Linotype" w:hAnsi="Palatino Linotype"/>
          <w:bCs/>
          <w:i/>
        </w:rPr>
        <w:t xml:space="preserve"> en los términos de la presente Ley; y</w:t>
      </w:r>
      <w:r w:rsidRPr="00295D4C">
        <w:rPr>
          <w:rFonts w:ascii="Palatino Linotype" w:hAnsi="Palatino Linotype"/>
          <w:bCs/>
          <w:i/>
        </w:rPr>
        <w:cr/>
      </w:r>
    </w:p>
    <w:p w14:paraId="7683CB52" w14:textId="094FAEF7" w:rsidR="00DA3EDE" w:rsidRPr="00295D4C" w:rsidRDefault="00DA3EDE" w:rsidP="00C82201">
      <w:pPr>
        <w:numPr>
          <w:ilvl w:val="0"/>
          <w:numId w:val="3"/>
        </w:numPr>
        <w:tabs>
          <w:tab w:val="left" w:pos="426"/>
        </w:tabs>
        <w:spacing w:after="160" w:line="360" w:lineRule="auto"/>
        <w:ind w:left="0" w:right="51" w:firstLine="0"/>
        <w:contextualSpacing/>
        <w:jc w:val="both"/>
        <w:rPr>
          <w:rFonts w:ascii="Palatino Linotype" w:eastAsia="MS Mincho" w:hAnsi="Palatino Linotype"/>
          <w:color w:val="000000"/>
          <w:lang w:val="es-ES_tradnl"/>
        </w:rPr>
      </w:pPr>
      <w:r w:rsidRPr="00295D4C">
        <w:rPr>
          <w:rFonts w:ascii="Palatino Linotype" w:hAnsi="Palatino Linotype"/>
          <w:bCs/>
        </w:rPr>
        <w:t xml:space="preserve">Por lo </w:t>
      </w:r>
      <w:bookmarkStart w:id="57" w:name="_GoBack"/>
      <w:r w:rsidRPr="00295D4C">
        <w:rPr>
          <w:rFonts w:ascii="Palatino Linotype" w:hAnsi="Palatino Linotype"/>
          <w:bCs/>
        </w:rPr>
        <w:t xml:space="preserve">que </w:t>
      </w:r>
      <w:r w:rsidRPr="00295D4C">
        <w:rPr>
          <w:rFonts w:ascii="Palatino Linotype" w:eastAsiaTheme="minorEastAsia" w:hAnsi="Palatino Linotype" w:cs="Arial"/>
          <w:b/>
          <w:lang w:val="es-ES_tradnl"/>
        </w:rPr>
        <w:t xml:space="preserve">con fundamento en la segunda hipótesis de la fracción I del artículo 186, </w:t>
      </w:r>
      <w:r w:rsidRPr="00295D4C">
        <w:rPr>
          <w:rFonts w:ascii="Palatino Linotype" w:eastAsiaTheme="minorEastAsia" w:hAnsi="Palatino Linotype" w:cs="Arial"/>
          <w:lang w:val="es-ES_tradnl"/>
        </w:rPr>
        <w:t xml:space="preserve">de la Ley de Transparencia y Acceso a la Información </w:t>
      </w:r>
      <w:bookmarkEnd w:id="57"/>
      <w:r w:rsidRPr="00295D4C">
        <w:rPr>
          <w:rFonts w:ascii="Palatino Linotype" w:eastAsiaTheme="minorEastAsia" w:hAnsi="Palatino Linotype" w:cs="Arial"/>
          <w:lang w:val="es-ES_tradnl"/>
        </w:rPr>
        <w:t xml:space="preserve">Pública del Estado de </w:t>
      </w:r>
      <w:r w:rsidRPr="00295D4C">
        <w:rPr>
          <w:rFonts w:ascii="Palatino Linotype" w:eastAsiaTheme="minorEastAsia" w:hAnsi="Palatino Linotype" w:cs="Arial"/>
          <w:lang w:val="es-ES_tradnl"/>
        </w:rPr>
        <w:lastRenderedPageBreak/>
        <w:t xml:space="preserve">México y Municipios, se </w:t>
      </w:r>
      <w:r w:rsidRPr="00295D4C">
        <w:rPr>
          <w:rFonts w:ascii="Palatino Linotype" w:eastAsiaTheme="minorEastAsia" w:hAnsi="Palatino Linotype" w:cs="Arial"/>
          <w:b/>
          <w:lang w:val="es-ES_tradnl"/>
        </w:rPr>
        <w:t xml:space="preserve">SOBRESEE </w:t>
      </w:r>
      <w:r w:rsidRPr="00295D4C">
        <w:rPr>
          <w:rFonts w:ascii="Palatino Linotype" w:eastAsiaTheme="minorEastAsia" w:hAnsi="Palatino Linotype" w:cs="Arial"/>
          <w:lang w:val="es-ES_tradnl"/>
        </w:rPr>
        <w:t>el recurso de revisión</w:t>
      </w:r>
      <w:r w:rsidRPr="00295D4C">
        <w:rPr>
          <w:rFonts w:ascii="Palatino Linotype" w:hAnsi="Palatino Linotype"/>
          <w:b/>
          <w:bCs/>
        </w:rPr>
        <w:t xml:space="preserve"> </w:t>
      </w:r>
      <w:r w:rsidRPr="00295D4C">
        <w:rPr>
          <w:rFonts w:ascii="Palatino Linotype" w:hAnsi="Palatino Linotype"/>
          <w:b/>
          <w:lang w:val="es-ES_tradnl"/>
        </w:rPr>
        <w:t>00913/INFOEM/IP/RR/2022</w:t>
      </w:r>
      <w:r w:rsidRPr="00295D4C">
        <w:rPr>
          <w:rFonts w:ascii="Palatino Linotype" w:eastAsiaTheme="minorEastAsia" w:hAnsi="Palatino Linotype" w:cs="Arial"/>
          <w:lang w:val="es-ES_tradnl"/>
        </w:rPr>
        <w:t>,</w:t>
      </w:r>
      <w:r w:rsidRPr="00295D4C">
        <w:rPr>
          <w:rFonts w:ascii="Palatino Linotype" w:eastAsiaTheme="minorEastAsia" w:hAnsi="Palatino Linotype"/>
          <w:lang w:val="es-ES_tradnl"/>
        </w:rPr>
        <w:t xml:space="preserve"> que ha sido materia del presente fallo.</w:t>
      </w:r>
    </w:p>
    <w:p w14:paraId="569F30D2" w14:textId="77777777" w:rsidR="00976C25" w:rsidRPr="00295D4C" w:rsidRDefault="00976C25" w:rsidP="00C82201">
      <w:pPr>
        <w:spacing w:line="360" w:lineRule="auto"/>
        <w:jc w:val="both"/>
        <w:rPr>
          <w:rFonts w:ascii="Palatino Linotype" w:hAnsi="Palatino Linotype"/>
          <w:lang w:val="es-ES_tradnl"/>
        </w:rPr>
      </w:pPr>
    </w:p>
    <w:p w14:paraId="3420DC0E" w14:textId="77777777" w:rsidR="00976C25" w:rsidRPr="00295D4C" w:rsidRDefault="00976C25" w:rsidP="00C82201">
      <w:pPr>
        <w:numPr>
          <w:ilvl w:val="0"/>
          <w:numId w:val="3"/>
        </w:numPr>
        <w:spacing w:after="160" w:line="360" w:lineRule="auto"/>
        <w:ind w:left="0" w:right="49" w:firstLine="0"/>
        <w:contextualSpacing/>
        <w:jc w:val="both"/>
        <w:rPr>
          <w:rFonts w:ascii="Palatino Linotype" w:eastAsia="MS Mincho" w:hAnsi="Palatino Linotype"/>
          <w:lang w:val="es-ES_tradnl"/>
        </w:rPr>
      </w:pPr>
      <w:r w:rsidRPr="00295D4C">
        <w:rPr>
          <w:rFonts w:ascii="Palatino Linotype" w:eastAsia="MS Mincho" w:hAnsi="Palatino Linotype"/>
          <w:color w:val="000000"/>
        </w:rPr>
        <w:t xml:space="preserve">Por lo anteriormente expuesto y fundado, este </w:t>
      </w:r>
      <w:r w:rsidRPr="00295D4C">
        <w:rPr>
          <w:rFonts w:ascii="Palatino Linotype" w:eastAsia="MS Mincho" w:hAnsi="Palatino Linotype"/>
          <w:b/>
          <w:bCs/>
          <w:color w:val="000000"/>
        </w:rPr>
        <w:t>ÓRGANO GARANTE</w:t>
      </w:r>
      <w:r w:rsidRPr="00295D4C">
        <w:rPr>
          <w:rFonts w:ascii="Palatino Linotype" w:eastAsia="MS Mincho" w:hAnsi="Palatino Linotype"/>
          <w:color w:val="000000"/>
        </w:rPr>
        <w:t xml:space="preserve"> emite los siguientes:</w:t>
      </w:r>
    </w:p>
    <w:p w14:paraId="1CC3505B" w14:textId="77777777" w:rsidR="005611FE" w:rsidRPr="00295D4C" w:rsidRDefault="005611FE" w:rsidP="00C82201">
      <w:pPr>
        <w:spacing w:after="160" w:line="360" w:lineRule="auto"/>
        <w:ind w:right="49"/>
        <w:contextualSpacing/>
        <w:jc w:val="both"/>
        <w:rPr>
          <w:rFonts w:ascii="Palatino Linotype" w:eastAsia="MS Mincho" w:hAnsi="Palatino Linotype"/>
          <w:lang w:val="es-ES_tradnl"/>
        </w:rPr>
      </w:pPr>
    </w:p>
    <w:p w14:paraId="79A973F3" w14:textId="77777777" w:rsidR="00976C25" w:rsidRPr="00295D4C" w:rsidRDefault="00976C25" w:rsidP="00C82201">
      <w:pPr>
        <w:keepNext/>
        <w:keepLines/>
        <w:spacing w:before="240" w:line="360" w:lineRule="auto"/>
        <w:jc w:val="center"/>
        <w:outlineLvl w:val="0"/>
        <w:rPr>
          <w:rFonts w:ascii="Palatino Linotype" w:hAnsi="Palatino Linotype"/>
          <w:b/>
          <w:color w:val="000000"/>
          <w:lang w:val="es-MX" w:eastAsia="en-US"/>
        </w:rPr>
      </w:pPr>
      <w:bookmarkStart w:id="58" w:name="_Toc495427547"/>
      <w:bookmarkStart w:id="59" w:name="_Toc497905366"/>
      <w:bookmarkStart w:id="60" w:name="_Toc80958964"/>
      <w:bookmarkStart w:id="61" w:name="_Toc97833535"/>
      <w:bookmarkStart w:id="62" w:name="_Toc98439412"/>
      <w:r w:rsidRPr="00295D4C">
        <w:rPr>
          <w:rFonts w:ascii="Palatino Linotype" w:hAnsi="Palatino Linotype"/>
          <w:b/>
          <w:color w:val="000000"/>
          <w:lang w:val="es-MX" w:eastAsia="en-US"/>
        </w:rPr>
        <w:t>R E S O L U T I V O S</w:t>
      </w:r>
      <w:bookmarkEnd w:id="55"/>
      <w:bookmarkEnd w:id="56"/>
      <w:bookmarkEnd w:id="58"/>
      <w:bookmarkEnd w:id="59"/>
      <w:bookmarkEnd w:id="60"/>
      <w:bookmarkEnd w:id="61"/>
      <w:bookmarkEnd w:id="62"/>
    </w:p>
    <w:p w14:paraId="74D23479" w14:textId="77777777" w:rsidR="00976C25" w:rsidRPr="00295D4C" w:rsidRDefault="00976C25" w:rsidP="00C82201">
      <w:pPr>
        <w:tabs>
          <w:tab w:val="left" w:pos="426"/>
        </w:tabs>
        <w:spacing w:line="360" w:lineRule="auto"/>
        <w:ind w:right="51"/>
        <w:contextualSpacing/>
        <w:jc w:val="both"/>
        <w:rPr>
          <w:rFonts w:ascii="Palatino Linotype" w:eastAsia="MS Mincho" w:hAnsi="Palatino Linotype"/>
          <w:b/>
          <w:color w:val="000000"/>
          <w:lang w:val="es-ES_tradnl"/>
        </w:rPr>
      </w:pPr>
    </w:p>
    <w:p w14:paraId="5CEA7EB9" w14:textId="7BF43A79" w:rsidR="00DA3EDE" w:rsidRPr="00295D4C" w:rsidRDefault="00976C25" w:rsidP="007644A1">
      <w:pPr>
        <w:spacing w:line="360" w:lineRule="auto"/>
        <w:jc w:val="both"/>
        <w:rPr>
          <w:rFonts w:ascii="Palatino Linotype" w:eastAsiaTheme="minorEastAsia" w:hAnsi="Palatino Linotype" w:cs="Arial"/>
          <w:lang w:val="es-ES_tradnl"/>
        </w:rPr>
      </w:pPr>
      <w:r w:rsidRPr="00295D4C">
        <w:rPr>
          <w:rFonts w:ascii="Palatino Linotype" w:hAnsi="Palatino Linotype" w:cs="Arial"/>
          <w:b/>
          <w:lang w:val="es-ES_tradnl"/>
        </w:rPr>
        <w:t xml:space="preserve">PRIMERO. </w:t>
      </w:r>
      <w:r w:rsidR="00DA3EDE" w:rsidRPr="00295D4C">
        <w:rPr>
          <w:rFonts w:ascii="Palatino Linotype" w:eastAsiaTheme="minorEastAsia" w:hAnsi="Palatino Linotype" w:cs="Arial"/>
          <w:lang w:val="es-ES_tradnl"/>
        </w:rPr>
        <w:t xml:space="preserve">Se </w:t>
      </w:r>
      <w:r w:rsidR="00DA3EDE" w:rsidRPr="00295D4C">
        <w:rPr>
          <w:rFonts w:ascii="Palatino Linotype" w:eastAsiaTheme="minorEastAsia" w:hAnsi="Palatino Linotype" w:cs="Arial"/>
          <w:b/>
          <w:lang w:val="es-ES_tradnl"/>
        </w:rPr>
        <w:t>SOBRESEE</w:t>
      </w:r>
      <w:r w:rsidR="00DA3EDE" w:rsidRPr="00295D4C">
        <w:rPr>
          <w:rFonts w:ascii="Palatino Linotype" w:eastAsiaTheme="minorEastAsia" w:hAnsi="Palatino Linotype" w:cs="Arial"/>
          <w:lang w:val="es-ES_tradnl"/>
        </w:rPr>
        <w:t xml:space="preserve"> el recurso de revisión</w:t>
      </w:r>
      <w:r w:rsidR="00DA3EDE" w:rsidRPr="00295D4C">
        <w:rPr>
          <w:rFonts w:ascii="Palatino Linotype" w:eastAsiaTheme="minorEastAsia" w:hAnsi="Palatino Linotype" w:cs="Arial"/>
          <w:b/>
          <w:lang w:val="es-ES_tradnl"/>
        </w:rPr>
        <w:t xml:space="preserve"> </w:t>
      </w:r>
      <w:r w:rsidR="00DA3EDE" w:rsidRPr="00295D4C">
        <w:rPr>
          <w:rFonts w:ascii="Palatino Linotype" w:eastAsia="Calibri" w:hAnsi="Palatino Linotype" w:cs="Arial"/>
          <w:b/>
          <w:bCs/>
        </w:rPr>
        <w:t>00913/INFOEM/IP/RR/2022</w:t>
      </w:r>
      <w:r w:rsidR="00DA3EDE" w:rsidRPr="00295D4C">
        <w:rPr>
          <w:rFonts w:ascii="Palatino Linotype" w:eastAsiaTheme="minorEastAsia" w:hAnsi="Palatino Linotype" w:cs="Arial"/>
          <w:lang w:val="es-ES_tradnl"/>
        </w:rPr>
        <w:t xml:space="preserve">, por actualizarse las causales de improcedencia inmersas en las fracciones III y VII del artículo 191, de la ley de transparencia vigente en la entidad, en términos del Considerando </w:t>
      </w:r>
      <w:r w:rsidR="00DA3EDE" w:rsidRPr="00295D4C">
        <w:rPr>
          <w:rFonts w:ascii="Palatino Linotype" w:eastAsiaTheme="minorEastAsia" w:hAnsi="Palatino Linotype" w:cs="Arial"/>
          <w:b/>
          <w:lang w:val="es-ES_tradnl"/>
        </w:rPr>
        <w:t>TERCERO</w:t>
      </w:r>
      <w:r w:rsidR="00DA3EDE" w:rsidRPr="00295D4C">
        <w:rPr>
          <w:rFonts w:ascii="Palatino Linotype" w:eastAsiaTheme="minorEastAsia" w:hAnsi="Palatino Linotype" w:cs="Arial"/>
          <w:lang w:val="es-ES_tradnl"/>
        </w:rPr>
        <w:t xml:space="preserve"> de la presente resolución.</w:t>
      </w:r>
    </w:p>
    <w:p w14:paraId="7D424012" w14:textId="77777777" w:rsidR="00DA3EDE" w:rsidRPr="00295D4C" w:rsidRDefault="00DA3EDE" w:rsidP="007644A1">
      <w:pPr>
        <w:spacing w:line="360" w:lineRule="auto"/>
        <w:jc w:val="both"/>
        <w:rPr>
          <w:rFonts w:ascii="Palatino Linotype" w:hAnsi="Palatino Linotype" w:cs="Arial"/>
          <w:b/>
          <w:lang w:val="es-ES_tradnl"/>
        </w:rPr>
      </w:pPr>
    </w:p>
    <w:p w14:paraId="7A69341F" w14:textId="77777777" w:rsidR="00C82201" w:rsidRPr="00295D4C" w:rsidRDefault="00C82201" w:rsidP="007644A1">
      <w:pPr>
        <w:shd w:val="clear" w:color="auto" w:fill="FFFFFF"/>
        <w:spacing w:before="240" w:after="360" w:line="360" w:lineRule="auto"/>
        <w:jc w:val="both"/>
        <w:rPr>
          <w:rStyle w:val="Ttulo2Car"/>
          <w:rFonts w:ascii="Palatino Linotype" w:hAnsi="Palatino Linotype"/>
          <w:b/>
          <w:color w:val="000000" w:themeColor="text1"/>
          <w:sz w:val="24"/>
          <w:szCs w:val="24"/>
        </w:rPr>
      </w:pPr>
      <w:bookmarkStart w:id="63" w:name="_Toc461648590"/>
      <w:bookmarkStart w:id="64" w:name="_Toc461648682"/>
      <w:bookmarkStart w:id="65" w:name="_Toc462228049"/>
      <w:bookmarkStart w:id="66" w:name="_Toc462228129"/>
      <w:bookmarkStart w:id="67" w:name="_Toc496099789"/>
      <w:bookmarkStart w:id="68" w:name="_Toc496100166"/>
      <w:bookmarkStart w:id="69" w:name="_Toc499756977"/>
      <w:bookmarkStart w:id="70" w:name="_Toc499757020"/>
      <w:bookmarkStart w:id="71" w:name="_Toc504377974"/>
      <w:r w:rsidRPr="00295D4C">
        <w:rPr>
          <w:rFonts w:ascii="Palatino Linotype" w:hAnsi="Palatino Linotype" w:cs="Arial"/>
          <w:b/>
        </w:rPr>
        <w:t>SEGUNDO.</w:t>
      </w:r>
      <w:bookmarkEnd w:id="63"/>
      <w:bookmarkEnd w:id="64"/>
      <w:bookmarkEnd w:id="65"/>
      <w:bookmarkEnd w:id="66"/>
      <w:bookmarkEnd w:id="67"/>
      <w:bookmarkEnd w:id="68"/>
      <w:bookmarkEnd w:id="69"/>
      <w:bookmarkEnd w:id="70"/>
      <w:bookmarkEnd w:id="71"/>
      <w:r w:rsidRPr="00295D4C">
        <w:rPr>
          <w:rStyle w:val="Ttulo2Car"/>
          <w:rFonts w:ascii="Palatino Linotype" w:hAnsi="Palatino Linotype"/>
          <w:b/>
          <w:color w:val="000000" w:themeColor="text1"/>
          <w:sz w:val="24"/>
          <w:szCs w:val="24"/>
        </w:rPr>
        <w:t xml:space="preserve"> </w:t>
      </w:r>
      <w:r w:rsidRPr="00295D4C">
        <w:rPr>
          <w:rFonts w:ascii="Palatino Linotype" w:eastAsia="MS Mincho" w:hAnsi="Palatino Linotype" w:cs="Arial"/>
          <w:b/>
          <w:bCs/>
          <w:color w:val="000000" w:themeColor="text1"/>
          <w:shd w:val="clear" w:color="auto" w:fill="FFFFFF"/>
        </w:rPr>
        <w:t xml:space="preserve">Remítase </w:t>
      </w:r>
      <w:r w:rsidRPr="00295D4C">
        <w:rPr>
          <w:rFonts w:ascii="Palatino Linotype" w:eastAsia="MS Mincho" w:hAnsi="Palatino Linotype"/>
          <w:color w:val="000000" w:themeColor="text1"/>
          <w:shd w:val="clear" w:color="auto" w:fill="FFFFFF"/>
        </w:rPr>
        <w:t>al Titular de la Unidad de Transparencia del</w:t>
      </w:r>
      <w:r w:rsidRPr="00295D4C">
        <w:rPr>
          <w:rFonts w:ascii="Palatino Linotype" w:eastAsia="MS Mincho" w:hAnsi="Palatino Linotype"/>
          <w:b/>
          <w:bCs/>
          <w:color w:val="000000" w:themeColor="text1"/>
          <w:shd w:val="clear" w:color="auto" w:fill="FFFFFF"/>
        </w:rPr>
        <w:t xml:space="preserve"> SUJETO OBLIGADO</w:t>
      </w:r>
      <w:r w:rsidRPr="00295D4C">
        <w:rPr>
          <w:rFonts w:ascii="Palatino Linotype" w:eastAsia="MS Mincho" w:hAnsi="Palatino Linotype"/>
          <w:color w:val="000000" w:themeColor="text1"/>
          <w:shd w:val="clear" w:color="auto" w:fill="FFFFFF"/>
        </w:rPr>
        <w:t xml:space="preserve"> vía </w:t>
      </w:r>
      <w:r w:rsidRPr="00295D4C">
        <w:rPr>
          <w:rStyle w:val="apple-converted-space"/>
          <w:rFonts w:ascii="Palatino Linotype" w:eastAsiaTheme="minorEastAsia" w:hAnsi="Palatino Linotype"/>
          <w:b/>
        </w:rPr>
        <w:t>Sistema de Acceso a la Información Mexiquense (SAIMEX)</w:t>
      </w:r>
      <w:r w:rsidRPr="00295D4C">
        <w:rPr>
          <w:rFonts w:ascii="Palatino Linotype" w:eastAsia="MS Mincho" w:hAnsi="Palatino Linotype"/>
          <w:color w:val="000000" w:themeColor="text1"/>
          <w:shd w:val="clear" w:color="auto" w:fill="FFFFFF"/>
        </w:rPr>
        <w:t xml:space="preserve">, la presente resolución. </w:t>
      </w:r>
    </w:p>
    <w:p w14:paraId="24735B6D" w14:textId="3C62C783" w:rsidR="00C82201" w:rsidRPr="00295D4C" w:rsidRDefault="00C82201" w:rsidP="007644A1">
      <w:pPr>
        <w:pStyle w:val="Prrafodelista"/>
        <w:widowControl w:val="0"/>
        <w:tabs>
          <w:tab w:val="left" w:pos="1701"/>
        </w:tabs>
        <w:autoSpaceDE w:val="0"/>
        <w:autoSpaceDN w:val="0"/>
        <w:adjustRightInd w:val="0"/>
        <w:spacing w:before="240" w:after="240" w:line="360" w:lineRule="auto"/>
        <w:ind w:left="0"/>
        <w:jc w:val="both"/>
        <w:rPr>
          <w:rFonts w:ascii="Palatino Linotype" w:hAnsi="Palatino Linotype"/>
          <w:color w:val="222222"/>
          <w:lang w:eastAsia="es-ES_tradnl"/>
        </w:rPr>
      </w:pPr>
      <w:r w:rsidRPr="00295D4C">
        <w:rPr>
          <w:rFonts w:ascii="Palatino Linotype" w:hAnsi="Palatino Linotype" w:cs="Arial"/>
          <w:b/>
        </w:rPr>
        <w:t>TERCERO</w:t>
      </w:r>
      <w:r w:rsidRPr="00295D4C">
        <w:rPr>
          <w:rFonts w:ascii="Palatino Linotype" w:hAnsi="Palatino Linotype"/>
          <w:b/>
          <w:color w:val="222222"/>
          <w:lang w:eastAsia="es-ES_tradnl"/>
        </w:rPr>
        <w:t>. Notifíquese al RECURRENTE</w:t>
      </w:r>
      <w:r w:rsidRPr="00295D4C">
        <w:rPr>
          <w:rFonts w:ascii="Palatino Linotype" w:hAnsi="Palatino Linotype"/>
          <w:color w:val="222222"/>
          <w:lang w:eastAsia="es-ES_tradnl"/>
        </w:rPr>
        <w:t xml:space="preserve"> la presente resolución vía Sistema de Acceso a la Información Mexiquense (</w:t>
      </w:r>
      <w:r w:rsidRPr="00295D4C">
        <w:rPr>
          <w:rFonts w:ascii="Palatino Linotype" w:hAnsi="Palatino Linotype"/>
          <w:b/>
          <w:color w:val="222222"/>
          <w:lang w:eastAsia="es-ES_tradnl"/>
        </w:rPr>
        <w:t>SAIMEX</w:t>
      </w:r>
      <w:r w:rsidRPr="00295D4C">
        <w:rPr>
          <w:rFonts w:ascii="Palatino Linotype" w:hAnsi="Palatino Linotype"/>
          <w:color w:val="222222"/>
          <w:lang w:eastAsia="es-ES_tradnl"/>
        </w:rPr>
        <w:t>).</w:t>
      </w:r>
    </w:p>
    <w:p w14:paraId="305B7904" w14:textId="348CC54E" w:rsidR="00976C25" w:rsidRPr="00295D4C" w:rsidRDefault="00C82201" w:rsidP="007644A1">
      <w:pPr>
        <w:pStyle w:val="Prrafodelista"/>
        <w:widowControl w:val="0"/>
        <w:tabs>
          <w:tab w:val="left" w:pos="1701"/>
        </w:tabs>
        <w:autoSpaceDE w:val="0"/>
        <w:autoSpaceDN w:val="0"/>
        <w:adjustRightInd w:val="0"/>
        <w:spacing w:before="240" w:after="240" w:line="360" w:lineRule="auto"/>
        <w:ind w:left="0"/>
        <w:jc w:val="both"/>
        <w:rPr>
          <w:rFonts w:ascii="Palatino Linotype" w:eastAsia="MS Mincho" w:hAnsi="Palatino Linotype"/>
        </w:rPr>
      </w:pPr>
      <w:r w:rsidRPr="00295D4C">
        <w:rPr>
          <w:rFonts w:ascii="Palatino Linotype" w:hAnsi="Palatino Linotype"/>
          <w:b/>
          <w:color w:val="222222"/>
          <w:lang w:eastAsia="es-ES_tradnl"/>
        </w:rPr>
        <w:t xml:space="preserve">CUARTO. </w:t>
      </w:r>
      <w:r w:rsidRPr="00295D4C">
        <w:rPr>
          <w:rFonts w:ascii="Palatino Linotype" w:eastAsia="MS Mincho" w:hAnsi="Palatino Linotype"/>
        </w:rPr>
        <w:t xml:space="preserve">Se hace del conocimiento del </w:t>
      </w:r>
      <w:r w:rsidRPr="00295D4C">
        <w:rPr>
          <w:rFonts w:ascii="Palatino Linotype" w:eastAsia="MS Mincho" w:hAnsi="Palatino Linotype"/>
          <w:b/>
        </w:rPr>
        <w:t>RECURRENTE</w:t>
      </w:r>
      <w:r w:rsidRPr="00295D4C">
        <w:rPr>
          <w:rFonts w:ascii="Palatino Linotype" w:eastAsia="MS Mincho" w:hAnsi="Palatino Linotype"/>
        </w:rPr>
        <w:t xml:space="preserve"> que, de conformidad con lo establecido en el artículo 196 de la Ley de Transparencia y Acceso a la Información Pública del Estado de México y Municipios, en caso de que considere que la resolución le cause algún perjuicio podrá impugnarla </w:t>
      </w:r>
      <w:r w:rsidRPr="00295D4C">
        <w:rPr>
          <w:rFonts w:ascii="Palatino Linotype" w:eastAsia="MS Mincho" w:hAnsi="Palatino Linotype"/>
          <w:bCs/>
        </w:rPr>
        <w:t>vía juicio de amparo</w:t>
      </w:r>
      <w:r w:rsidRPr="00295D4C">
        <w:rPr>
          <w:rFonts w:ascii="Palatino Linotype" w:eastAsia="MS Mincho" w:hAnsi="Palatino Linotype"/>
        </w:rPr>
        <w:t xml:space="preserve"> en los términos de las leyes aplicables.  </w:t>
      </w:r>
    </w:p>
    <w:p w14:paraId="177A1D93" w14:textId="77777777" w:rsidR="00C82201" w:rsidRPr="00295D4C" w:rsidRDefault="00C82201" w:rsidP="00C82201">
      <w:pPr>
        <w:pStyle w:val="Prrafodelista"/>
        <w:widowControl w:val="0"/>
        <w:tabs>
          <w:tab w:val="left" w:pos="1701"/>
        </w:tabs>
        <w:autoSpaceDE w:val="0"/>
        <w:autoSpaceDN w:val="0"/>
        <w:adjustRightInd w:val="0"/>
        <w:spacing w:before="240" w:after="240" w:line="360" w:lineRule="auto"/>
        <w:ind w:left="0"/>
        <w:jc w:val="both"/>
        <w:rPr>
          <w:rFonts w:ascii="Palatino Linotype" w:hAnsi="Palatino Linotype"/>
          <w:b/>
          <w:color w:val="222222"/>
          <w:lang w:eastAsia="es-ES_tradnl"/>
        </w:rPr>
      </w:pPr>
    </w:p>
    <w:p w14:paraId="4DB53126" w14:textId="77777777" w:rsidR="00295D4C" w:rsidRDefault="00295D4C" w:rsidP="00295D4C">
      <w:pPr>
        <w:spacing w:before="240" w:after="240" w:line="360" w:lineRule="auto"/>
        <w:ind w:firstLine="1"/>
        <w:jc w:val="both"/>
        <w:rPr>
          <w:rFonts w:ascii="Palatino Linotype" w:hAnsi="Palatino Linotype"/>
        </w:rPr>
      </w:pPr>
      <w:r w:rsidRPr="00295D4C">
        <w:rPr>
          <w:rFonts w:ascii="Palatino Linotype" w:hAnsi="Palatino Linotype"/>
        </w:rPr>
        <w:t>ASÍ LO RESUELVE, POR UNANIMIDAD DE VOTOS, EL PLENO DEL INSTITUTO DE TRANSPARENCIA, ACCESO A LA INFORMACIÓN PÚBLICA Y PROTECCIÓN DE DATOS PERSONALES DEL ESTADO DE MÉXICO Y MUNICIPIOS, CONFORMADO POR LOS COMISIONADOS JOSÉ MARTÍNEZ VILCHIS; MARÍA DEL ROSARIO MEJÍA AYALA; SHARON CRISTINA MORALES MARTÍNEZ; LUIS GUSTAVO PARRA NORIEGA Y GUADALUPE RAMÍREZ PEÑA EN LA DÉCIMA SEXTA SESIÓN ORDINARIA CELEBRADA EL CUATRO (04) DE MAYO DE DOS MIL VEINTIDÓS, ANTE EL SECRETARIO TÉCNICO DEL PLENO ALEXIS TAPIA RAMÍREZ.</w:t>
      </w:r>
      <w:r w:rsidRPr="00624AAD">
        <w:rPr>
          <w:rFonts w:ascii="Palatino Linotype" w:hAnsi="Palatino Linotype"/>
        </w:rPr>
        <w:t xml:space="preserve"> </w:t>
      </w:r>
    </w:p>
    <w:p w14:paraId="4453F8E6" w14:textId="371CAB52" w:rsidR="00090DE6" w:rsidRPr="00C82201" w:rsidRDefault="00090DE6" w:rsidP="00C82201">
      <w:pPr>
        <w:spacing w:before="240" w:after="240" w:line="360" w:lineRule="auto"/>
        <w:jc w:val="both"/>
        <w:rPr>
          <w:rFonts w:ascii="Palatino Linotype" w:hAnsi="Palatino Linotype"/>
          <w:lang w:val="es-ES_tradnl"/>
        </w:rPr>
      </w:pPr>
    </w:p>
    <w:p w14:paraId="61E52D7F" w14:textId="3057F791" w:rsidR="00C90A0B" w:rsidRPr="00C82201" w:rsidRDefault="00C90A0B" w:rsidP="00C82201">
      <w:pPr>
        <w:spacing w:before="240" w:after="240" w:line="360" w:lineRule="auto"/>
        <w:jc w:val="both"/>
        <w:rPr>
          <w:rFonts w:ascii="Palatino Linotype" w:hAnsi="Palatino Linotype"/>
          <w:lang w:val="es-ES_tradnl"/>
        </w:rPr>
      </w:pPr>
    </w:p>
    <w:p w14:paraId="39C13D15" w14:textId="45512C70" w:rsidR="00C90A0B" w:rsidRPr="00C82201" w:rsidRDefault="00C90A0B" w:rsidP="00C82201">
      <w:pPr>
        <w:spacing w:before="240" w:after="240" w:line="360" w:lineRule="auto"/>
        <w:jc w:val="both"/>
        <w:rPr>
          <w:rFonts w:ascii="Palatino Linotype" w:hAnsi="Palatino Linotype"/>
          <w:lang w:val="es-ES_tradnl"/>
        </w:rPr>
      </w:pPr>
    </w:p>
    <w:p w14:paraId="5622AE69" w14:textId="0B89D74D" w:rsidR="00C90A0B" w:rsidRPr="00C82201" w:rsidRDefault="00C90A0B" w:rsidP="00C82201">
      <w:pPr>
        <w:spacing w:before="240" w:after="240" w:line="360" w:lineRule="auto"/>
        <w:jc w:val="both"/>
        <w:rPr>
          <w:rFonts w:ascii="Palatino Linotype" w:hAnsi="Palatino Linotype"/>
          <w:lang w:val="es-ES_tradnl"/>
        </w:rPr>
      </w:pPr>
    </w:p>
    <w:p w14:paraId="421560B1" w14:textId="492B3739" w:rsidR="00C90A0B" w:rsidRPr="00C82201" w:rsidRDefault="00C90A0B" w:rsidP="00C82201">
      <w:pPr>
        <w:spacing w:before="240" w:after="240" w:line="360" w:lineRule="auto"/>
        <w:jc w:val="both"/>
        <w:rPr>
          <w:rFonts w:ascii="Palatino Linotype" w:hAnsi="Palatino Linotype"/>
          <w:lang w:val="es-ES_tradnl"/>
        </w:rPr>
      </w:pPr>
    </w:p>
    <w:p w14:paraId="19F26624" w14:textId="03454428" w:rsidR="00C90A0B" w:rsidRPr="00C82201" w:rsidRDefault="00C90A0B" w:rsidP="00C82201">
      <w:pPr>
        <w:spacing w:before="240" w:after="240" w:line="360" w:lineRule="auto"/>
        <w:jc w:val="both"/>
        <w:rPr>
          <w:rFonts w:ascii="Palatino Linotype" w:hAnsi="Palatino Linotype"/>
          <w:lang w:val="es-ES_tradnl"/>
        </w:rPr>
      </w:pPr>
    </w:p>
    <w:p w14:paraId="1354542D" w14:textId="252E0B2F" w:rsidR="00C90A0B" w:rsidRPr="00C82201" w:rsidRDefault="00C90A0B" w:rsidP="00C82201">
      <w:pPr>
        <w:spacing w:before="240" w:after="240" w:line="360" w:lineRule="auto"/>
        <w:jc w:val="both"/>
        <w:rPr>
          <w:rFonts w:ascii="Palatino Linotype" w:hAnsi="Palatino Linotype"/>
          <w:lang w:val="es-ES_tradnl"/>
        </w:rPr>
      </w:pPr>
    </w:p>
    <w:p w14:paraId="726FC377" w14:textId="44AAB1AE" w:rsidR="00C90A0B" w:rsidRPr="00C82201" w:rsidRDefault="00C90A0B" w:rsidP="00C82201">
      <w:pPr>
        <w:spacing w:before="240" w:after="240" w:line="360" w:lineRule="auto"/>
        <w:jc w:val="both"/>
        <w:rPr>
          <w:rFonts w:ascii="Palatino Linotype" w:hAnsi="Palatino Linotype"/>
          <w:lang w:val="es-ES_tradnl"/>
        </w:rPr>
      </w:pPr>
    </w:p>
    <w:p w14:paraId="636F2704" w14:textId="3A38B73E" w:rsidR="00C90A0B" w:rsidRPr="00C82201" w:rsidRDefault="00C90A0B" w:rsidP="00C82201">
      <w:pPr>
        <w:spacing w:before="240" w:after="240" w:line="360" w:lineRule="auto"/>
        <w:jc w:val="both"/>
        <w:rPr>
          <w:rFonts w:ascii="Palatino Linotype" w:hAnsi="Palatino Linotype"/>
          <w:lang w:val="es-ES_tradnl"/>
        </w:rPr>
      </w:pPr>
    </w:p>
    <w:p w14:paraId="2CDAA9DB" w14:textId="77777777" w:rsidR="00C90A0B" w:rsidRPr="00C82201" w:rsidRDefault="00C90A0B" w:rsidP="00C82201">
      <w:pPr>
        <w:spacing w:before="240" w:after="240" w:line="360" w:lineRule="auto"/>
        <w:jc w:val="both"/>
        <w:rPr>
          <w:rFonts w:ascii="Palatino Linotype" w:hAnsi="Palatino Linotype"/>
          <w:lang w:val="es-ES_tradnl"/>
        </w:rPr>
      </w:pPr>
    </w:p>
    <w:sectPr w:rsidR="00C90A0B" w:rsidRPr="00C82201" w:rsidSect="009F07F4">
      <w:headerReference w:type="default" r:id="rId12"/>
      <w:footerReference w:type="default" r:id="rId13"/>
      <w:headerReference w:type="first" r:id="rId14"/>
      <w:footerReference w:type="first" r:id="rId15"/>
      <w:pgSz w:w="12240" w:h="15840" w:code="1"/>
      <w:pgMar w:top="1417" w:right="1701" w:bottom="1417"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53EE090" w14:textId="77777777" w:rsidR="005871BC" w:rsidRDefault="005871BC" w:rsidP="00C80F8C">
      <w:r>
        <w:separator/>
      </w:r>
    </w:p>
  </w:endnote>
  <w:endnote w:type="continuationSeparator" w:id="0">
    <w:p w14:paraId="2E94E9AC" w14:textId="77777777" w:rsidR="005871BC" w:rsidRDefault="005871BC" w:rsidP="00C80F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Palatino Linotype">
    <w:panose1 w:val="02040502050505030304"/>
    <w:charset w:val="00"/>
    <w:family w:val="roman"/>
    <w:pitch w:val="variable"/>
    <w:sig w:usb0="E0000287" w:usb1="40000013" w:usb2="00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auto"/>
    <w:pitch w:val="variable"/>
    <w:sig w:usb0="00000000"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4BD0B5" w14:textId="1614CAE5" w:rsidR="00BD6B75" w:rsidRPr="00817AAB" w:rsidRDefault="00BD6B75" w:rsidP="00935A0D">
    <w:pPr>
      <w:pStyle w:val="Piedepgina"/>
      <w:jc w:val="right"/>
      <w:rPr>
        <w:rFonts w:ascii="Palatino Linotype" w:hAnsi="Palatino Linotype" w:cs="Arial"/>
        <w:lang w:val="es-ES"/>
      </w:rPr>
    </w:pPr>
    <w:r w:rsidRPr="00817AAB">
      <w:rPr>
        <w:rFonts w:ascii="Palatino Linotype" w:hAnsi="Palatino Linotype" w:cs="Arial"/>
        <w:b/>
        <w:bCs/>
      </w:rPr>
      <w:t xml:space="preserve">Página </w:t>
    </w:r>
    <w:r w:rsidRPr="00817AAB">
      <w:rPr>
        <w:rFonts w:ascii="Palatino Linotype" w:hAnsi="Palatino Linotype" w:cs="Arial"/>
        <w:b/>
        <w:bCs/>
      </w:rPr>
      <w:fldChar w:fldCharType="begin"/>
    </w:r>
    <w:r w:rsidRPr="00817AAB">
      <w:rPr>
        <w:rFonts w:ascii="Palatino Linotype" w:hAnsi="Palatino Linotype" w:cs="Arial"/>
        <w:b/>
        <w:bCs/>
      </w:rPr>
      <w:instrText>PAGE</w:instrText>
    </w:r>
    <w:r w:rsidRPr="00817AAB">
      <w:rPr>
        <w:rFonts w:ascii="Palatino Linotype" w:hAnsi="Palatino Linotype" w:cs="Arial"/>
        <w:b/>
        <w:bCs/>
      </w:rPr>
      <w:fldChar w:fldCharType="separate"/>
    </w:r>
    <w:r w:rsidR="001D50CC">
      <w:rPr>
        <w:rFonts w:ascii="Palatino Linotype" w:hAnsi="Palatino Linotype" w:cs="Arial"/>
        <w:b/>
        <w:bCs/>
        <w:noProof/>
      </w:rPr>
      <w:t>23</w:t>
    </w:r>
    <w:r w:rsidRPr="00817AAB">
      <w:rPr>
        <w:rFonts w:ascii="Palatino Linotype" w:hAnsi="Palatino Linotype" w:cs="Arial"/>
        <w:b/>
        <w:bCs/>
      </w:rPr>
      <w:fldChar w:fldCharType="end"/>
    </w:r>
    <w:r w:rsidRPr="00817AAB">
      <w:rPr>
        <w:rFonts w:ascii="Palatino Linotype" w:hAnsi="Palatino Linotype" w:cs="Arial"/>
      </w:rPr>
      <w:t xml:space="preserve"> de </w:t>
    </w:r>
    <w:r w:rsidRPr="00817AAB">
      <w:rPr>
        <w:rFonts w:ascii="Palatino Linotype" w:hAnsi="Palatino Linotype" w:cs="Arial"/>
        <w:b/>
        <w:bCs/>
      </w:rPr>
      <w:fldChar w:fldCharType="begin"/>
    </w:r>
    <w:r w:rsidRPr="00817AAB">
      <w:rPr>
        <w:rFonts w:ascii="Palatino Linotype" w:hAnsi="Palatino Linotype" w:cs="Arial"/>
        <w:b/>
        <w:bCs/>
      </w:rPr>
      <w:instrText>NUMPAGES</w:instrText>
    </w:r>
    <w:r w:rsidRPr="00817AAB">
      <w:rPr>
        <w:rFonts w:ascii="Palatino Linotype" w:hAnsi="Palatino Linotype" w:cs="Arial"/>
        <w:b/>
        <w:bCs/>
      </w:rPr>
      <w:fldChar w:fldCharType="separate"/>
    </w:r>
    <w:r w:rsidR="001D50CC">
      <w:rPr>
        <w:rFonts w:ascii="Palatino Linotype" w:hAnsi="Palatino Linotype" w:cs="Arial"/>
        <w:b/>
        <w:bCs/>
        <w:noProof/>
      </w:rPr>
      <w:t>23</w:t>
    </w:r>
    <w:r w:rsidRPr="00817AAB">
      <w:rPr>
        <w:rFonts w:ascii="Palatino Linotype" w:hAnsi="Palatino Linotype" w:cs="Arial"/>
        <w:b/>
        <w:bCs/>
      </w:rPr>
      <w:fldChar w:fldCharType="end"/>
    </w:r>
  </w:p>
  <w:p w14:paraId="1192A578" w14:textId="77777777" w:rsidR="00BD6B75" w:rsidRDefault="00BD6B75" w:rsidP="00935A0D">
    <w:pPr>
      <w:pStyle w:val="Piedepgina"/>
      <w:rPr>
        <w:rFonts w:ascii="Times New Roman" w:hAnsi="Times New Roman" w:cs="Times New Roman"/>
      </w:rPr>
    </w:pPr>
  </w:p>
  <w:p w14:paraId="14A770F8" w14:textId="77777777" w:rsidR="00BD6B75" w:rsidRDefault="00BD6B75" w:rsidP="006F30F8">
    <w:pPr>
      <w:pStyle w:val="Piedepgina"/>
      <w:ind w:firstLine="70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0B0BFC" w14:textId="3BC07DD7" w:rsidR="00BD6B75" w:rsidRDefault="00BD6B75" w:rsidP="00935A0D">
    <w:pPr>
      <w:pStyle w:val="Piedepgina"/>
      <w:jc w:val="right"/>
      <w:rPr>
        <w:rFonts w:ascii="Arial" w:hAnsi="Arial" w:cs="Arial"/>
        <w:sz w:val="20"/>
        <w:szCs w:val="20"/>
        <w:lang w:val="es-ES"/>
      </w:rPr>
    </w:pPr>
    <w:r>
      <w:rPr>
        <w:rFonts w:ascii="Arial" w:hAnsi="Arial" w:cs="Arial"/>
        <w:b/>
        <w:bCs/>
        <w:sz w:val="20"/>
        <w:szCs w:val="20"/>
      </w:rPr>
      <w:t xml:space="preserve">Página </w:t>
    </w:r>
    <w:r>
      <w:rPr>
        <w:rFonts w:ascii="Arial" w:hAnsi="Arial" w:cs="Arial"/>
        <w:b/>
        <w:bCs/>
        <w:sz w:val="20"/>
        <w:szCs w:val="20"/>
      </w:rPr>
      <w:fldChar w:fldCharType="begin"/>
    </w:r>
    <w:r>
      <w:rPr>
        <w:rFonts w:ascii="Arial" w:hAnsi="Arial" w:cs="Arial"/>
        <w:b/>
        <w:bCs/>
        <w:sz w:val="20"/>
        <w:szCs w:val="20"/>
      </w:rPr>
      <w:instrText>PAGE</w:instrText>
    </w:r>
    <w:r>
      <w:rPr>
        <w:rFonts w:ascii="Arial" w:hAnsi="Arial" w:cs="Arial"/>
        <w:b/>
        <w:bCs/>
        <w:sz w:val="20"/>
        <w:szCs w:val="20"/>
      </w:rPr>
      <w:fldChar w:fldCharType="separate"/>
    </w:r>
    <w:r w:rsidR="001D50CC">
      <w:rPr>
        <w:rFonts w:ascii="Arial" w:hAnsi="Arial" w:cs="Arial"/>
        <w:b/>
        <w:bCs/>
        <w:noProof/>
        <w:sz w:val="20"/>
        <w:szCs w:val="20"/>
      </w:rPr>
      <w:t>1</w:t>
    </w:r>
    <w:r>
      <w:rPr>
        <w:rFonts w:ascii="Arial" w:hAnsi="Arial" w:cs="Arial"/>
        <w:b/>
        <w:bCs/>
        <w:sz w:val="20"/>
        <w:szCs w:val="20"/>
      </w:rPr>
      <w:fldChar w:fldCharType="end"/>
    </w:r>
    <w:r>
      <w:rPr>
        <w:rFonts w:ascii="Arial" w:hAnsi="Arial" w:cs="Arial"/>
        <w:sz w:val="20"/>
        <w:szCs w:val="20"/>
      </w:rPr>
      <w:t xml:space="preserve"> de </w:t>
    </w:r>
    <w:r>
      <w:rPr>
        <w:rFonts w:ascii="Arial" w:hAnsi="Arial" w:cs="Arial"/>
        <w:b/>
        <w:bCs/>
        <w:sz w:val="20"/>
        <w:szCs w:val="20"/>
      </w:rPr>
      <w:fldChar w:fldCharType="begin"/>
    </w:r>
    <w:r>
      <w:rPr>
        <w:rFonts w:ascii="Arial" w:hAnsi="Arial" w:cs="Arial"/>
        <w:b/>
        <w:bCs/>
        <w:sz w:val="20"/>
        <w:szCs w:val="20"/>
      </w:rPr>
      <w:instrText>NUMPAGES</w:instrText>
    </w:r>
    <w:r>
      <w:rPr>
        <w:rFonts w:ascii="Arial" w:hAnsi="Arial" w:cs="Arial"/>
        <w:b/>
        <w:bCs/>
        <w:sz w:val="20"/>
        <w:szCs w:val="20"/>
      </w:rPr>
      <w:fldChar w:fldCharType="separate"/>
    </w:r>
    <w:r w:rsidR="001D50CC">
      <w:rPr>
        <w:rFonts w:ascii="Arial" w:hAnsi="Arial" w:cs="Arial"/>
        <w:b/>
        <w:bCs/>
        <w:noProof/>
        <w:sz w:val="20"/>
        <w:szCs w:val="20"/>
      </w:rPr>
      <w:t>23</w:t>
    </w:r>
    <w:r>
      <w:rPr>
        <w:rFonts w:ascii="Arial" w:hAnsi="Arial" w:cs="Arial"/>
        <w:b/>
        <w:bCs/>
        <w:sz w:val="20"/>
        <w:szCs w:val="20"/>
      </w:rPr>
      <w:fldChar w:fldCharType="end"/>
    </w:r>
  </w:p>
  <w:p w14:paraId="5D98ABD5" w14:textId="77777777" w:rsidR="00BD6B75" w:rsidRDefault="00BD6B75">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312762A" w14:textId="77777777" w:rsidR="005871BC" w:rsidRDefault="005871BC" w:rsidP="00C80F8C">
      <w:r>
        <w:separator/>
      </w:r>
    </w:p>
  </w:footnote>
  <w:footnote w:type="continuationSeparator" w:id="0">
    <w:p w14:paraId="55718037" w14:textId="77777777" w:rsidR="005871BC" w:rsidRDefault="005871BC" w:rsidP="00C80F8C">
      <w:r>
        <w:continuationSeparator/>
      </w:r>
    </w:p>
  </w:footnote>
  <w:footnote w:id="1">
    <w:p w14:paraId="71CC5DFA" w14:textId="77777777" w:rsidR="00B45EF3" w:rsidRPr="009535FD" w:rsidRDefault="00B45EF3" w:rsidP="00B45EF3">
      <w:pPr>
        <w:jc w:val="both"/>
        <w:rPr>
          <w:rFonts w:ascii="Palatino Linotype" w:hAnsi="Palatino Linotype"/>
          <w:b/>
          <w:bCs/>
          <w:i/>
          <w:sz w:val="18"/>
          <w:szCs w:val="18"/>
          <w:lang w:eastAsia="es-MX"/>
        </w:rPr>
      </w:pPr>
      <w:r w:rsidRPr="009535FD">
        <w:rPr>
          <w:rStyle w:val="Refdenotaalpie"/>
          <w:sz w:val="18"/>
          <w:szCs w:val="18"/>
        </w:rPr>
        <w:footnoteRef/>
      </w:r>
      <w:r w:rsidRPr="009535FD">
        <w:rPr>
          <w:sz w:val="18"/>
          <w:szCs w:val="18"/>
        </w:rPr>
        <w:t xml:space="preserve"> </w:t>
      </w:r>
      <w:r w:rsidRPr="009535FD">
        <w:rPr>
          <w:rFonts w:ascii="Palatino Linotype" w:hAnsi="Palatino Linotype"/>
          <w:b/>
          <w:bCs/>
          <w:i/>
          <w:sz w:val="18"/>
          <w:szCs w:val="18"/>
        </w:rPr>
        <w:t>IMPROCEDENCIA Y SOBRESEIMIENTO EN EL JUICIO DE AMPARO. LAS CAUSAS PREVISTAS EN LOS ARTÍCULOS 73 Y 74 DE LA LEY DE LA MATERIA, RESPECTIVAMENTE, NO SON INCOMPATIBLES CON EL ARTÍCULO 25.1 DE LA CONVENCIÓN AMERICANA SOBRE DERECHOS HUMANOS.</w:t>
      </w:r>
    </w:p>
    <w:p w14:paraId="483E3DB3" w14:textId="77777777" w:rsidR="00B45EF3" w:rsidRPr="009535FD" w:rsidRDefault="00B45EF3" w:rsidP="00B45EF3">
      <w:pPr>
        <w:jc w:val="both"/>
        <w:rPr>
          <w:rFonts w:ascii="Palatino Linotype" w:hAnsi="Palatino Linotype"/>
          <w:i/>
          <w:sz w:val="18"/>
          <w:szCs w:val="18"/>
        </w:rPr>
      </w:pPr>
      <w:r w:rsidRPr="009535FD">
        <w:rPr>
          <w:rFonts w:ascii="Palatino Linotype" w:hAnsi="Palatino Linotype"/>
          <w:i/>
          <w:sz w:val="18"/>
          <w:szCs w:val="18"/>
        </w:rPr>
        <w:t xml:space="preserve">Del examen de compatibilidad de los artículos </w:t>
      </w:r>
      <w:hyperlink r:id="rId1" w:history="1">
        <w:r w:rsidRPr="009535FD">
          <w:rPr>
            <w:rStyle w:val="Hipervnculo"/>
            <w:rFonts w:ascii="Palatino Linotype" w:hAnsi="Palatino Linotype"/>
            <w:i/>
            <w:sz w:val="18"/>
            <w:szCs w:val="18"/>
          </w:rPr>
          <w:t>73 y 74 de la Ley de Amparo</w:t>
        </w:r>
      </w:hyperlink>
      <w:r w:rsidRPr="009535FD">
        <w:rPr>
          <w:rStyle w:val="apple-converted-space"/>
          <w:rFonts w:ascii="Palatino Linotype" w:hAnsi="Palatino Linotype"/>
          <w:i/>
          <w:sz w:val="18"/>
          <w:szCs w:val="18"/>
        </w:rPr>
        <w:t xml:space="preserve"> </w:t>
      </w:r>
      <w:r w:rsidRPr="009535FD">
        <w:rPr>
          <w:rFonts w:ascii="Palatino Linotype" w:hAnsi="Palatino Linotype"/>
          <w:i/>
          <w:sz w:val="18"/>
          <w:szCs w:val="18"/>
        </w:rPr>
        <w:t xml:space="preserve">con el artículo </w:t>
      </w:r>
      <w:hyperlink r:id="rId2" w:history="1">
        <w:r w:rsidRPr="009535FD">
          <w:rPr>
            <w:rStyle w:val="Hipervnculo"/>
            <w:rFonts w:ascii="Palatino Linotype" w:hAnsi="Palatino Linotype"/>
            <w:i/>
            <w:sz w:val="18"/>
            <w:szCs w:val="18"/>
          </w:rPr>
          <w:t>25.1 de la Convención Americana sobre Derechos Humanos</w:t>
        </w:r>
      </w:hyperlink>
      <w:r w:rsidRPr="009535FD">
        <w:rPr>
          <w:rStyle w:val="Hipervnculo"/>
          <w:rFonts w:ascii="Palatino Linotype" w:hAnsi="Palatino Linotype"/>
          <w:i/>
          <w:sz w:val="18"/>
          <w:szCs w:val="18"/>
        </w:rPr>
        <w:t xml:space="preserve"> </w:t>
      </w:r>
      <w:r w:rsidRPr="009535FD">
        <w:rPr>
          <w:rFonts w:ascii="Palatino Linotype" w:hAnsi="Palatino Linotype"/>
          <w:b/>
          <w:i/>
          <w:sz w:val="18"/>
          <w:szCs w:val="18"/>
          <w:u w:val="single"/>
        </w:rPr>
        <w:t>no se advierte que el derecho interno desatienda los estándares que pretenden proteger los derechos humanos en dicho tratado, por regular causas de improcedencia y sobreseimiento que impiden abordar el estudio de fondo del asunto en el juicio de amparo,</w:t>
      </w:r>
      <w:r w:rsidRPr="009535FD">
        <w:rPr>
          <w:rFonts w:ascii="Palatino Linotype" w:hAnsi="Palatino Linotype"/>
          <w:i/>
          <w:sz w:val="18"/>
          <w:szCs w:val="18"/>
        </w:rPr>
        <w:t xml:space="preserve"> en virtud de que el propósito de condicionar el acceso a los tribunales para evitar un sobrecargo de casos sin mérito, es en sí legítimo, por lo que esa compatibilidad, en cuanto a los requisitos para la admisibilidad de los recursos dependerá, en principio, de los siguientes criterios: no pueden ser irracionales ni de tal naturaleza que despojen al derecho de su esencia, ni discriminatorios y, en el caso, la razonabilidad de esas causas se justifica por la viabilidad de que una eventual sentencia </w:t>
      </w:r>
      <w:proofErr w:type="spellStart"/>
      <w:r w:rsidRPr="009535FD">
        <w:rPr>
          <w:rFonts w:ascii="Palatino Linotype" w:hAnsi="Palatino Linotype"/>
          <w:i/>
          <w:sz w:val="18"/>
          <w:szCs w:val="18"/>
        </w:rPr>
        <w:t>concesoria</w:t>
      </w:r>
      <w:proofErr w:type="spellEnd"/>
      <w:r w:rsidRPr="009535FD">
        <w:rPr>
          <w:rFonts w:ascii="Palatino Linotype" w:hAnsi="Palatino Linotype"/>
          <w:i/>
          <w:sz w:val="18"/>
          <w:szCs w:val="18"/>
        </w:rPr>
        <w:t xml:space="preserve"> tenga un ámbito de protección concreto y no entre en conflicto con el orden jurídico, no son de tal naturaleza que despojen al derecho de su esencia ni tampoco son discriminatorias, pues no existe alguna condicionante para su aplicabilidad, en función de cuestiones personales o particulares del quejoso. Por tanto, las indicadas causas de improcedencia y sobreseimiento no son incompatibles con el citado precepto 25.1, pues no impiden decidir sencilla, rápida y efectivamente sobre los derechos fundamentales reclamados como violados dentro del juicio de garantías.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6447" w:type="dxa"/>
      <w:tblInd w:w="2964" w:type="dxa"/>
      <w:tblLayout w:type="fixed"/>
      <w:tblLook w:val="04A0" w:firstRow="1" w:lastRow="0" w:firstColumn="1" w:lastColumn="0" w:noHBand="0" w:noVBand="1"/>
    </w:tblPr>
    <w:tblGrid>
      <w:gridCol w:w="2701"/>
      <w:gridCol w:w="3746"/>
    </w:tblGrid>
    <w:tr w:rsidR="00BD6B75" w14:paraId="6B4E3B81" w14:textId="77777777" w:rsidTr="00B4299A">
      <w:tc>
        <w:tcPr>
          <w:tcW w:w="2701" w:type="dxa"/>
          <w:vAlign w:val="center"/>
          <w:hideMark/>
        </w:tcPr>
        <w:p w14:paraId="0ABBC6C0" w14:textId="1226DAAF" w:rsidR="00BD6B75" w:rsidRPr="00B4299A" w:rsidRDefault="00BD6B75" w:rsidP="009D4854">
          <w:pPr>
            <w:rPr>
              <w:rFonts w:ascii="Palatino Linotype" w:hAnsi="Palatino Linotype"/>
              <w:b/>
              <w:szCs w:val="22"/>
              <w:lang w:val="es-ES_tradnl"/>
            </w:rPr>
          </w:pPr>
          <w:r w:rsidRPr="00B4299A">
            <w:rPr>
              <w:rFonts w:ascii="Palatino Linotype" w:hAnsi="Palatino Linotype"/>
              <w:b/>
              <w:szCs w:val="22"/>
              <w:lang w:val="es-ES_tradnl"/>
            </w:rPr>
            <w:t>Recurso de Revisión:</w:t>
          </w:r>
        </w:p>
      </w:tc>
      <w:tc>
        <w:tcPr>
          <w:tcW w:w="3746" w:type="dxa"/>
          <w:vAlign w:val="center"/>
          <w:hideMark/>
        </w:tcPr>
        <w:p w14:paraId="60C471CA" w14:textId="661D8414" w:rsidR="00BD6B75" w:rsidRPr="00B4299A" w:rsidRDefault="00136B61" w:rsidP="006E011A">
          <w:pPr>
            <w:rPr>
              <w:rFonts w:ascii="Palatino Linotype" w:hAnsi="Palatino Linotype"/>
              <w:b/>
              <w:szCs w:val="22"/>
              <w:lang w:val="es-ES_tradnl"/>
            </w:rPr>
          </w:pPr>
          <w:r w:rsidRPr="00136B61">
            <w:rPr>
              <w:rFonts w:ascii="Palatino Linotype" w:hAnsi="Palatino Linotype"/>
              <w:b/>
              <w:szCs w:val="22"/>
              <w:lang w:val="es-ES_tradnl"/>
            </w:rPr>
            <w:t>00913/INFOEM/IP/RR/2022</w:t>
          </w:r>
        </w:p>
      </w:tc>
    </w:tr>
    <w:tr w:rsidR="00BD6B75" w14:paraId="31CB780F" w14:textId="77777777" w:rsidTr="00B4299A">
      <w:trPr>
        <w:trHeight w:val="228"/>
      </w:trPr>
      <w:tc>
        <w:tcPr>
          <w:tcW w:w="2701" w:type="dxa"/>
          <w:vAlign w:val="center"/>
          <w:hideMark/>
        </w:tcPr>
        <w:p w14:paraId="4F49CB4A" w14:textId="6966D32E" w:rsidR="00BD6B75" w:rsidRPr="00B4299A" w:rsidRDefault="00BD6B75" w:rsidP="009D4854">
          <w:pPr>
            <w:rPr>
              <w:rFonts w:ascii="Palatino Linotype" w:hAnsi="Palatino Linotype"/>
              <w:b/>
              <w:szCs w:val="22"/>
              <w:lang w:val="es-ES_tradnl"/>
            </w:rPr>
          </w:pPr>
          <w:r w:rsidRPr="00B4299A">
            <w:rPr>
              <w:rFonts w:ascii="Palatino Linotype" w:hAnsi="Palatino Linotype"/>
              <w:b/>
              <w:szCs w:val="22"/>
              <w:lang w:val="es-ES_tradnl"/>
            </w:rPr>
            <w:t>Sujeto Obligado:</w:t>
          </w:r>
        </w:p>
      </w:tc>
      <w:tc>
        <w:tcPr>
          <w:tcW w:w="3746" w:type="dxa"/>
          <w:vAlign w:val="center"/>
          <w:hideMark/>
        </w:tcPr>
        <w:p w14:paraId="5D08B318" w14:textId="74D150BD" w:rsidR="00BD6B75" w:rsidRPr="00B4299A" w:rsidRDefault="00136B61" w:rsidP="00136B61">
          <w:pPr>
            <w:jc w:val="both"/>
            <w:rPr>
              <w:rFonts w:ascii="Palatino Linotype" w:hAnsi="Palatino Linotype"/>
              <w:b/>
              <w:szCs w:val="22"/>
              <w:lang w:val="es-ES_tradnl"/>
            </w:rPr>
          </w:pPr>
          <w:r w:rsidRPr="00136B61">
            <w:rPr>
              <w:rFonts w:ascii="Palatino Linotype" w:hAnsi="Palatino Linotype"/>
              <w:b/>
              <w:szCs w:val="22"/>
              <w:lang w:val="es-ES_tradnl"/>
            </w:rPr>
            <w:t>Ayuntamiento de Toluca</w:t>
          </w:r>
        </w:p>
      </w:tc>
    </w:tr>
    <w:tr w:rsidR="00BD6B75" w14:paraId="69050F56" w14:textId="77777777" w:rsidTr="00B4299A">
      <w:tc>
        <w:tcPr>
          <w:tcW w:w="2701" w:type="dxa"/>
          <w:vAlign w:val="center"/>
          <w:hideMark/>
        </w:tcPr>
        <w:p w14:paraId="65C9B735" w14:textId="75C78F81" w:rsidR="00BD6B75" w:rsidRPr="00B4299A" w:rsidRDefault="00BD6B75" w:rsidP="009D4854">
          <w:pPr>
            <w:rPr>
              <w:rFonts w:ascii="Palatino Linotype" w:hAnsi="Palatino Linotype"/>
              <w:b/>
              <w:szCs w:val="22"/>
              <w:lang w:val="es-ES_tradnl"/>
            </w:rPr>
          </w:pPr>
          <w:r>
            <w:rPr>
              <w:rFonts w:ascii="Palatino Linotype" w:hAnsi="Palatino Linotype"/>
              <w:b/>
              <w:szCs w:val="22"/>
              <w:lang w:val="es-ES_tradnl"/>
            </w:rPr>
            <w:t>Comisionada</w:t>
          </w:r>
          <w:r w:rsidRPr="00B4299A">
            <w:rPr>
              <w:rFonts w:ascii="Palatino Linotype" w:hAnsi="Palatino Linotype"/>
              <w:b/>
              <w:szCs w:val="22"/>
              <w:lang w:val="es-ES_tradnl"/>
            </w:rPr>
            <w:t xml:space="preserve"> ponente:</w:t>
          </w:r>
        </w:p>
      </w:tc>
      <w:tc>
        <w:tcPr>
          <w:tcW w:w="3746" w:type="dxa"/>
          <w:vAlign w:val="center"/>
          <w:hideMark/>
        </w:tcPr>
        <w:p w14:paraId="06864B57" w14:textId="38CF125F" w:rsidR="00BD6B75" w:rsidRPr="00B4299A" w:rsidRDefault="00BD6B75" w:rsidP="00EA0165">
          <w:pPr>
            <w:ind w:right="-533"/>
            <w:rPr>
              <w:rFonts w:ascii="Palatino Linotype" w:hAnsi="Palatino Linotype"/>
              <w:b/>
              <w:szCs w:val="22"/>
              <w:lang w:val="es-ES_tradnl"/>
            </w:rPr>
          </w:pPr>
          <w:r w:rsidRPr="00B4299A">
            <w:rPr>
              <w:rFonts w:ascii="Palatino Linotype" w:hAnsi="Palatino Linotype"/>
              <w:b/>
              <w:szCs w:val="22"/>
            </w:rPr>
            <w:t xml:space="preserve">María del Rosario Mejía Ayala  </w:t>
          </w:r>
        </w:p>
      </w:tc>
    </w:tr>
  </w:tbl>
  <w:p w14:paraId="0F9141D0" w14:textId="72CC8652" w:rsidR="00BD6B75" w:rsidRDefault="00BD6B75" w:rsidP="006F30F8">
    <w:pPr>
      <w:pStyle w:val="Encabezado"/>
      <w:tabs>
        <w:tab w:val="clear" w:pos="4252"/>
        <w:tab w:val="clear" w:pos="8504"/>
        <w:tab w:val="left" w:pos="2326"/>
      </w:tabs>
    </w:pPr>
    <w:r>
      <w:rPr>
        <w:noProof/>
        <w:lang w:val="es-MX" w:eastAsia="es-MX"/>
      </w:rPr>
      <w:drawing>
        <wp:anchor distT="0" distB="0" distL="114300" distR="114300" simplePos="0" relativeHeight="251661312" behindDoc="1" locked="0" layoutInCell="1" allowOverlap="1" wp14:anchorId="0F9EF6C9" wp14:editId="4590BC53">
          <wp:simplePos x="0" y="0"/>
          <wp:positionH relativeFrom="page">
            <wp:posOffset>76200</wp:posOffset>
          </wp:positionH>
          <wp:positionV relativeFrom="paragraph">
            <wp:posOffset>-1227455</wp:posOffset>
          </wp:positionV>
          <wp:extent cx="7635875" cy="9943465"/>
          <wp:effectExtent l="0" t="0" r="3175" b="635"/>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35875" cy="9943465"/>
                  </a:xfrm>
                  <a:prstGeom prst="rect">
                    <a:avLst/>
                  </a:prstGeom>
                  <a:noFill/>
                </pic:spPr>
              </pic:pic>
            </a:graphicData>
          </a:graphic>
          <wp14:sizeRelH relativeFrom="page">
            <wp14:pctWidth>0</wp14:pctWidth>
          </wp14:sizeRelH>
          <wp14:sizeRelV relativeFrom="page">
            <wp14:pctHeight>0</wp14:pctHeight>
          </wp14:sizeRelV>
        </wp:anchor>
      </w:drawing>
    </w:r>
    <w:r>
      <w:tab/>
    </w:r>
  </w:p>
  <w:p w14:paraId="23403E59" w14:textId="77777777" w:rsidR="00BD6B75" w:rsidRDefault="00BD6B75" w:rsidP="006F30F8">
    <w:pPr>
      <w:pStyle w:val="Encabezado"/>
      <w:tabs>
        <w:tab w:val="clear" w:pos="4252"/>
        <w:tab w:val="clear" w:pos="8504"/>
        <w:tab w:val="left" w:pos="2326"/>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4E970C" w14:textId="786D2B05" w:rsidR="00BD6B75" w:rsidRDefault="00BD6B75" w:rsidP="00C47D1B">
    <w:pPr>
      <w:pStyle w:val="Encabezado"/>
      <w:jc w:val="both"/>
    </w:pPr>
    <w:r>
      <w:rPr>
        <w:noProof/>
        <w:lang w:val="es-MX" w:eastAsia="es-MX"/>
      </w:rPr>
      <w:drawing>
        <wp:anchor distT="0" distB="0" distL="114300" distR="114300" simplePos="0" relativeHeight="251659264" behindDoc="1" locked="0" layoutInCell="1" allowOverlap="1" wp14:anchorId="0F18532F" wp14:editId="50AB2CCF">
          <wp:simplePos x="0" y="0"/>
          <wp:positionH relativeFrom="page">
            <wp:align>left</wp:align>
          </wp:positionH>
          <wp:positionV relativeFrom="paragraph">
            <wp:posOffset>-353060</wp:posOffset>
          </wp:positionV>
          <wp:extent cx="7635875" cy="9943465"/>
          <wp:effectExtent l="0" t="0" r="3175" b="635"/>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35875" cy="994346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tbl>
    <w:tblPr>
      <w:tblW w:w="6669" w:type="dxa"/>
      <w:tblInd w:w="3256" w:type="dxa"/>
      <w:tblLayout w:type="fixed"/>
      <w:tblLook w:val="04A0" w:firstRow="1" w:lastRow="0" w:firstColumn="1" w:lastColumn="0" w:noHBand="0" w:noVBand="1"/>
    </w:tblPr>
    <w:tblGrid>
      <w:gridCol w:w="2693"/>
      <w:gridCol w:w="3976"/>
    </w:tblGrid>
    <w:tr w:rsidR="00BD6B75" w14:paraId="477E149B" w14:textId="77777777" w:rsidTr="00CB57FD">
      <w:trPr>
        <w:trHeight w:val="277"/>
      </w:trPr>
      <w:tc>
        <w:tcPr>
          <w:tcW w:w="2693" w:type="dxa"/>
          <w:vAlign w:val="center"/>
          <w:hideMark/>
        </w:tcPr>
        <w:p w14:paraId="5C0586E4" w14:textId="77777777" w:rsidR="00BD6B75" w:rsidRPr="009B3353" w:rsidRDefault="00BD6B75" w:rsidP="00C47D1B">
          <w:pPr>
            <w:rPr>
              <w:rFonts w:ascii="Palatino Linotype" w:hAnsi="Palatino Linotype"/>
              <w:b/>
              <w:szCs w:val="22"/>
              <w:lang w:val="es-ES_tradnl"/>
            </w:rPr>
          </w:pPr>
          <w:r w:rsidRPr="009B3353">
            <w:rPr>
              <w:rFonts w:ascii="Palatino Linotype" w:hAnsi="Palatino Linotype"/>
              <w:b/>
              <w:szCs w:val="22"/>
              <w:lang w:val="es-ES_tradnl"/>
            </w:rPr>
            <w:t>Recurso de Revisión:</w:t>
          </w:r>
        </w:p>
      </w:tc>
      <w:tc>
        <w:tcPr>
          <w:tcW w:w="3976" w:type="dxa"/>
          <w:vAlign w:val="center"/>
          <w:hideMark/>
        </w:tcPr>
        <w:p w14:paraId="5B14C95E" w14:textId="43944FFA" w:rsidR="00BD6B75" w:rsidRPr="009B3353" w:rsidRDefault="00136B61" w:rsidP="00CA183E">
          <w:pPr>
            <w:rPr>
              <w:rFonts w:ascii="Palatino Linotype" w:hAnsi="Palatino Linotype"/>
              <w:b/>
              <w:szCs w:val="22"/>
              <w:lang w:val="es-ES_tradnl"/>
            </w:rPr>
          </w:pPr>
          <w:r w:rsidRPr="00136B61">
            <w:rPr>
              <w:rFonts w:ascii="Palatino Linotype" w:hAnsi="Palatino Linotype"/>
              <w:b/>
              <w:szCs w:val="22"/>
              <w:lang w:val="es-ES_tradnl"/>
            </w:rPr>
            <w:t>00913/INFOEM/IP/RR/2022</w:t>
          </w:r>
        </w:p>
      </w:tc>
    </w:tr>
    <w:tr w:rsidR="00BD6B75" w14:paraId="5B5BE21C" w14:textId="77777777" w:rsidTr="00CB57FD">
      <w:tc>
        <w:tcPr>
          <w:tcW w:w="2693" w:type="dxa"/>
          <w:vAlign w:val="center"/>
          <w:hideMark/>
        </w:tcPr>
        <w:p w14:paraId="4AE96902" w14:textId="4E063913" w:rsidR="00BD6B75" w:rsidRPr="009B3353" w:rsidRDefault="00BD6B75" w:rsidP="00C47D1B">
          <w:pPr>
            <w:rPr>
              <w:rFonts w:ascii="Palatino Linotype" w:hAnsi="Palatino Linotype"/>
              <w:b/>
              <w:szCs w:val="22"/>
              <w:lang w:val="es-ES_tradnl"/>
            </w:rPr>
          </w:pPr>
          <w:r w:rsidRPr="009B3353">
            <w:rPr>
              <w:rFonts w:ascii="Palatino Linotype" w:hAnsi="Palatino Linotype"/>
              <w:b/>
              <w:szCs w:val="22"/>
              <w:lang w:val="es-ES_tradnl"/>
            </w:rPr>
            <w:t>Recurrente:</w:t>
          </w:r>
        </w:p>
      </w:tc>
      <w:tc>
        <w:tcPr>
          <w:tcW w:w="3976" w:type="dxa"/>
          <w:vAlign w:val="center"/>
          <w:hideMark/>
        </w:tcPr>
        <w:p w14:paraId="776E3E60" w14:textId="6626907E" w:rsidR="00BD6B75" w:rsidRPr="009B3353" w:rsidRDefault="001D50CC" w:rsidP="002B7BCC">
          <w:pPr>
            <w:rPr>
              <w:rFonts w:ascii="Palatino Linotype" w:hAnsi="Palatino Linotype"/>
              <w:b/>
              <w:szCs w:val="22"/>
              <w:lang w:val="es-ES_tradnl"/>
            </w:rPr>
          </w:pPr>
          <w:r>
            <w:rPr>
              <w:rFonts w:ascii="Palatino Linotype" w:hAnsi="Palatino Linotype"/>
              <w:b/>
              <w:szCs w:val="22"/>
              <w:lang w:val="es-ES_tradnl"/>
            </w:rPr>
            <w:t>XXXXX XXXXXX XXXX</w:t>
          </w:r>
        </w:p>
      </w:tc>
    </w:tr>
    <w:tr w:rsidR="00BD6B75" w14:paraId="22601A11" w14:textId="77777777" w:rsidTr="00CB57FD">
      <w:trPr>
        <w:trHeight w:val="228"/>
      </w:trPr>
      <w:tc>
        <w:tcPr>
          <w:tcW w:w="2693" w:type="dxa"/>
          <w:vAlign w:val="center"/>
          <w:hideMark/>
        </w:tcPr>
        <w:p w14:paraId="6EFE221D" w14:textId="49C5F800" w:rsidR="00BD6B75" w:rsidRPr="009B3353" w:rsidRDefault="00BD6B75" w:rsidP="00C47D1B">
          <w:pPr>
            <w:rPr>
              <w:rFonts w:ascii="Palatino Linotype" w:hAnsi="Palatino Linotype"/>
              <w:b/>
              <w:szCs w:val="22"/>
              <w:lang w:val="es-ES_tradnl"/>
            </w:rPr>
          </w:pPr>
          <w:r w:rsidRPr="009B3353">
            <w:rPr>
              <w:rFonts w:ascii="Palatino Linotype" w:hAnsi="Palatino Linotype"/>
              <w:b/>
              <w:szCs w:val="22"/>
              <w:lang w:val="es-ES_tradnl"/>
            </w:rPr>
            <w:t>Sujeto Obligado:</w:t>
          </w:r>
        </w:p>
      </w:tc>
      <w:tc>
        <w:tcPr>
          <w:tcW w:w="3976" w:type="dxa"/>
          <w:vAlign w:val="center"/>
          <w:hideMark/>
        </w:tcPr>
        <w:p w14:paraId="266F997D" w14:textId="16C1771E" w:rsidR="00BD6B75" w:rsidRPr="009B3353" w:rsidRDefault="00136B61" w:rsidP="00585C81">
          <w:pPr>
            <w:jc w:val="both"/>
            <w:rPr>
              <w:rFonts w:ascii="Palatino Linotype" w:eastAsia="Calibri" w:hAnsi="Palatino Linotype"/>
              <w:b/>
              <w:szCs w:val="22"/>
              <w:lang w:val="es-MX" w:eastAsia="en-US"/>
            </w:rPr>
          </w:pPr>
          <w:r w:rsidRPr="00136B61">
            <w:rPr>
              <w:rFonts w:ascii="Palatino Linotype" w:eastAsia="Calibri" w:hAnsi="Palatino Linotype"/>
              <w:b/>
              <w:szCs w:val="22"/>
              <w:lang w:val="es-MX" w:eastAsia="en-US"/>
            </w:rPr>
            <w:t>Ayuntamiento de Toluca</w:t>
          </w:r>
        </w:p>
      </w:tc>
    </w:tr>
    <w:tr w:rsidR="00BD6B75" w14:paraId="2D6C630E" w14:textId="77777777" w:rsidTr="00CB57FD">
      <w:tc>
        <w:tcPr>
          <w:tcW w:w="2693" w:type="dxa"/>
          <w:vAlign w:val="center"/>
          <w:hideMark/>
        </w:tcPr>
        <w:p w14:paraId="5BD4C6DB" w14:textId="7CF21504" w:rsidR="00BD6B75" w:rsidRPr="009B3353" w:rsidRDefault="00BD6B75" w:rsidP="00C47D1B">
          <w:pPr>
            <w:rPr>
              <w:rFonts w:ascii="Palatino Linotype" w:hAnsi="Palatino Linotype"/>
              <w:b/>
              <w:szCs w:val="22"/>
              <w:lang w:val="es-ES_tradnl"/>
            </w:rPr>
          </w:pPr>
          <w:r>
            <w:rPr>
              <w:rFonts w:ascii="Palatino Linotype" w:hAnsi="Palatino Linotype"/>
              <w:b/>
              <w:szCs w:val="22"/>
              <w:lang w:val="es-ES_tradnl"/>
            </w:rPr>
            <w:t>Comisionada P</w:t>
          </w:r>
          <w:r w:rsidRPr="009B3353">
            <w:rPr>
              <w:rFonts w:ascii="Palatino Linotype" w:hAnsi="Palatino Linotype"/>
              <w:b/>
              <w:szCs w:val="22"/>
              <w:lang w:val="es-ES_tradnl"/>
            </w:rPr>
            <w:t>onente:</w:t>
          </w:r>
        </w:p>
      </w:tc>
      <w:tc>
        <w:tcPr>
          <w:tcW w:w="3976" w:type="dxa"/>
          <w:vAlign w:val="center"/>
          <w:hideMark/>
        </w:tcPr>
        <w:p w14:paraId="0CDDA0BE" w14:textId="7A79F24D" w:rsidR="00BD6B75" w:rsidRPr="009B3353" w:rsidRDefault="00BD6B75" w:rsidP="00C47D1B">
          <w:pPr>
            <w:ind w:right="-533"/>
            <w:rPr>
              <w:rFonts w:ascii="Palatino Linotype" w:hAnsi="Palatino Linotype"/>
              <w:b/>
              <w:szCs w:val="22"/>
              <w:lang w:val="es-ES_tradnl"/>
            </w:rPr>
          </w:pPr>
          <w:r>
            <w:rPr>
              <w:rFonts w:ascii="Palatino Linotype" w:hAnsi="Palatino Linotype"/>
              <w:b/>
              <w:szCs w:val="22"/>
            </w:rPr>
            <w:t>María del Rosario Mejía Ayala</w:t>
          </w:r>
        </w:p>
      </w:tc>
    </w:tr>
  </w:tbl>
  <w:p w14:paraId="59DE3767" w14:textId="6FD10F8D" w:rsidR="00BD6B75" w:rsidRDefault="00BD6B75" w:rsidP="00C47D1B">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883867"/>
    <w:multiLevelType w:val="hybridMultilevel"/>
    <w:tmpl w:val="7F86ACF2"/>
    <w:lvl w:ilvl="0" w:tplc="D9901B6C">
      <w:start w:val="2"/>
      <w:numFmt w:val="bullet"/>
      <w:lvlText w:val="-"/>
      <w:lvlJc w:val="left"/>
      <w:pPr>
        <w:ind w:left="927" w:hanging="360"/>
      </w:pPr>
      <w:rPr>
        <w:rFonts w:ascii="Palatino Linotype" w:eastAsiaTheme="minorEastAsia" w:hAnsi="Palatino Linotype" w:cstheme="minorBidi"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
    <w:nsid w:val="1B5A11A6"/>
    <w:multiLevelType w:val="hybridMultilevel"/>
    <w:tmpl w:val="E4308288"/>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2">
    <w:nsid w:val="28364FF8"/>
    <w:multiLevelType w:val="hybridMultilevel"/>
    <w:tmpl w:val="4D9CF26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2D927D1D"/>
    <w:multiLevelType w:val="hybridMultilevel"/>
    <w:tmpl w:val="BEA687AA"/>
    <w:lvl w:ilvl="0" w:tplc="3A646C4A">
      <w:start w:val="9"/>
      <w:numFmt w:val="decimal"/>
      <w:lvlText w:val="%1."/>
      <w:lvlJc w:val="left"/>
      <w:pPr>
        <w:ind w:left="720" w:hanging="360"/>
      </w:pPr>
      <w:rPr>
        <w:rFonts w:hint="default"/>
        <w:b/>
        <w:i w:val="0"/>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34317490"/>
    <w:multiLevelType w:val="hybridMultilevel"/>
    <w:tmpl w:val="31FCF7E0"/>
    <w:lvl w:ilvl="0" w:tplc="7EE0C6EC">
      <w:start w:val="1"/>
      <w:numFmt w:val="decimal"/>
      <w:lvlText w:val="%1."/>
      <w:lvlJc w:val="left"/>
      <w:pPr>
        <w:ind w:left="0" w:firstLine="0"/>
      </w:pPr>
      <w:rPr>
        <w:rFonts w:ascii="Palatino Linotype" w:hAnsi="Palatino Linotype" w:hint="default"/>
        <w:b/>
        <w:i w:val="0"/>
        <w:sz w:val="24"/>
      </w:rPr>
    </w:lvl>
    <w:lvl w:ilvl="1" w:tplc="080A0001">
      <w:start w:val="1"/>
      <w:numFmt w:val="bullet"/>
      <w:lvlText w:val=""/>
      <w:lvlJc w:val="left"/>
      <w:pPr>
        <w:ind w:left="1440" w:hanging="360"/>
      </w:pPr>
      <w:rPr>
        <w:rFonts w:ascii="Symbol" w:hAnsi="Symbol" w:hint="default"/>
        <w:b/>
        <w:bCs/>
      </w:rPr>
    </w:lvl>
    <w:lvl w:ilvl="2" w:tplc="60DC2B58">
      <w:start w:val="1"/>
      <w:numFmt w:val="lowerLetter"/>
      <w:lvlText w:val="%3)"/>
      <w:lvlJc w:val="left"/>
      <w:pPr>
        <w:ind w:left="2340" w:hanging="360"/>
      </w:pPr>
      <w:rPr>
        <w:rFonts w:hint="default"/>
        <w:b/>
        <w:bCs/>
        <w:strike w:val="0"/>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5259581C"/>
    <w:multiLevelType w:val="hybridMultilevel"/>
    <w:tmpl w:val="85DCEA9C"/>
    <w:lvl w:ilvl="0" w:tplc="FC54E494">
      <w:start w:val="1"/>
      <w:numFmt w:val="upperRoman"/>
      <w:lvlText w:val="%1."/>
      <w:lvlJc w:val="left"/>
      <w:pPr>
        <w:ind w:left="1440" w:hanging="72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6">
    <w:nsid w:val="59217ECE"/>
    <w:multiLevelType w:val="hybridMultilevel"/>
    <w:tmpl w:val="0DC6BE60"/>
    <w:lvl w:ilvl="0" w:tplc="C8FE691E">
      <w:start w:val="1"/>
      <w:numFmt w:val="upperRoman"/>
      <w:lvlText w:val="%1."/>
      <w:lvlJc w:val="left"/>
      <w:pPr>
        <w:ind w:left="1440" w:hanging="720"/>
      </w:pPr>
      <w:rPr>
        <w:rFonts w:hint="default"/>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7">
    <w:nsid w:val="62F5206A"/>
    <w:multiLevelType w:val="hybridMultilevel"/>
    <w:tmpl w:val="D602A546"/>
    <w:lvl w:ilvl="0" w:tplc="C64A8D58">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63062B3E"/>
    <w:multiLevelType w:val="hybridMultilevel"/>
    <w:tmpl w:val="67522BD6"/>
    <w:lvl w:ilvl="0" w:tplc="080A0001">
      <w:start w:val="1"/>
      <w:numFmt w:val="bullet"/>
      <w:lvlText w:val=""/>
      <w:lvlJc w:val="left"/>
      <w:pPr>
        <w:ind w:left="1147" w:hanging="360"/>
      </w:pPr>
      <w:rPr>
        <w:rFonts w:ascii="Symbol" w:hAnsi="Symbol" w:hint="default"/>
      </w:rPr>
    </w:lvl>
    <w:lvl w:ilvl="1" w:tplc="080A0003" w:tentative="1">
      <w:start w:val="1"/>
      <w:numFmt w:val="bullet"/>
      <w:lvlText w:val="o"/>
      <w:lvlJc w:val="left"/>
      <w:pPr>
        <w:ind w:left="1867" w:hanging="360"/>
      </w:pPr>
      <w:rPr>
        <w:rFonts w:ascii="Courier New" w:hAnsi="Courier New" w:cs="Courier New" w:hint="default"/>
      </w:rPr>
    </w:lvl>
    <w:lvl w:ilvl="2" w:tplc="080A0005" w:tentative="1">
      <w:start w:val="1"/>
      <w:numFmt w:val="bullet"/>
      <w:lvlText w:val=""/>
      <w:lvlJc w:val="left"/>
      <w:pPr>
        <w:ind w:left="2587" w:hanging="360"/>
      </w:pPr>
      <w:rPr>
        <w:rFonts w:ascii="Wingdings" w:hAnsi="Wingdings" w:hint="default"/>
      </w:rPr>
    </w:lvl>
    <w:lvl w:ilvl="3" w:tplc="080A0001" w:tentative="1">
      <w:start w:val="1"/>
      <w:numFmt w:val="bullet"/>
      <w:lvlText w:val=""/>
      <w:lvlJc w:val="left"/>
      <w:pPr>
        <w:ind w:left="3307" w:hanging="360"/>
      </w:pPr>
      <w:rPr>
        <w:rFonts w:ascii="Symbol" w:hAnsi="Symbol" w:hint="default"/>
      </w:rPr>
    </w:lvl>
    <w:lvl w:ilvl="4" w:tplc="080A0003" w:tentative="1">
      <w:start w:val="1"/>
      <w:numFmt w:val="bullet"/>
      <w:lvlText w:val="o"/>
      <w:lvlJc w:val="left"/>
      <w:pPr>
        <w:ind w:left="4027" w:hanging="360"/>
      </w:pPr>
      <w:rPr>
        <w:rFonts w:ascii="Courier New" w:hAnsi="Courier New" w:cs="Courier New" w:hint="default"/>
      </w:rPr>
    </w:lvl>
    <w:lvl w:ilvl="5" w:tplc="080A0005" w:tentative="1">
      <w:start w:val="1"/>
      <w:numFmt w:val="bullet"/>
      <w:lvlText w:val=""/>
      <w:lvlJc w:val="left"/>
      <w:pPr>
        <w:ind w:left="4747" w:hanging="360"/>
      </w:pPr>
      <w:rPr>
        <w:rFonts w:ascii="Wingdings" w:hAnsi="Wingdings" w:hint="default"/>
      </w:rPr>
    </w:lvl>
    <w:lvl w:ilvl="6" w:tplc="080A0001" w:tentative="1">
      <w:start w:val="1"/>
      <w:numFmt w:val="bullet"/>
      <w:lvlText w:val=""/>
      <w:lvlJc w:val="left"/>
      <w:pPr>
        <w:ind w:left="5467" w:hanging="360"/>
      </w:pPr>
      <w:rPr>
        <w:rFonts w:ascii="Symbol" w:hAnsi="Symbol" w:hint="default"/>
      </w:rPr>
    </w:lvl>
    <w:lvl w:ilvl="7" w:tplc="080A0003" w:tentative="1">
      <w:start w:val="1"/>
      <w:numFmt w:val="bullet"/>
      <w:lvlText w:val="o"/>
      <w:lvlJc w:val="left"/>
      <w:pPr>
        <w:ind w:left="6187" w:hanging="360"/>
      </w:pPr>
      <w:rPr>
        <w:rFonts w:ascii="Courier New" w:hAnsi="Courier New" w:cs="Courier New" w:hint="default"/>
      </w:rPr>
    </w:lvl>
    <w:lvl w:ilvl="8" w:tplc="080A0005" w:tentative="1">
      <w:start w:val="1"/>
      <w:numFmt w:val="bullet"/>
      <w:lvlText w:val=""/>
      <w:lvlJc w:val="left"/>
      <w:pPr>
        <w:ind w:left="6907" w:hanging="360"/>
      </w:pPr>
      <w:rPr>
        <w:rFonts w:ascii="Wingdings" w:hAnsi="Wingdings" w:hint="default"/>
      </w:rPr>
    </w:lvl>
  </w:abstractNum>
  <w:abstractNum w:abstractNumId="9">
    <w:nsid w:val="743204EE"/>
    <w:multiLevelType w:val="hybridMultilevel"/>
    <w:tmpl w:val="E476079C"/>
    <w:lvl w:ilvl="0" w:tplc="AAE0F64C">
      <w:start w:val="1"/>
      <w:numFmt w:val="decimal"/>
      <w:lvlText w:val="%1."/>
      <w:lvlJc w:val="left"/>
      <w:pPr>
        <w:ind w:left="720" w:hanging="360"/>
      </w:pPr>
      <w:rPr>
        <w:rFonts w:ascii="Palatino Linotype" w:hAnsi="Palatino Linotype" w:hint="default"/>
        <w:b/>
        <w:i w:val="0"/>
        <w:sz w:val="24"/>
        <w:szCs w:val="24"/>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
  </w:num>
  <w:num w:numId="2">
    <w:abstractNumId w:val="9"/>
  </w:num>
  <w:num w:numId="3">
    <w:abstractNumId w:val="3"/>
  </w:num>
  <w:num w:numId="4">
    <w:abstractNumId w:val="2"/>
  </w:num>
  <w:num w:numId="5">
    <w:abstractNumId w:val="0"/>
  </w:num>
  <w:num w:numId="6">
    <w:abstractNumId w:val="7"/>
  </w:num>
  <w:num w:numId="7">
    <w:abstractNumId w:val="4"/>
  </w:num>
  <w:num w:numId="8">
    <w:abstractNumId w:val="8"/>
  </w:num>
  <w:num w:numId="9">
    <w:abstractNumId w:val="6"/>
  </w:num>
  <w:num w:numId="10">
    <w:abstractNumId w:val="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activeWritingStyle w:appName="MSWord" w:lang="pt-BR" w:vendorID="64" w:dllVersion="6" w:nlCheck="1" w:checkStyle="0"/>
  <w:activeWritingStyle w:appName="MSWord" w:lang="es-ES" w:vendorID="64" w:dllVersion="6" w:nlCheck="1" w:checkStyle="0"/>
  <w:activeWritingStyle w:appName="MSWord" w:lang="es-ES_tradnl" w:vendorID="64" w:dllVersion="6" w:nlCheck="1" w:checkStyle="0"/>
  <w:activeWritingStyle w:appName="MSWord" w:lang="es-MX" w:vendorID="64" w:dllVersion="6" w:nlCheck="1" w:checkStyle="0"/>
  <w:activeWritingStyle w:appName="MSWord" w:lang="es-AR" w:vendorID="64" w:dllVersion="6" w:nlCheck="1" w:checkStyle="1"/>
  <w:activeWritingStyle w:appName="MSWord" w:lang="es-ES" w:vendorID="64" w:dllVersion="0" w:nlCheck="1" w:checkStyle="0"/>
  <w:activeWritingStyle w:appName="MSWord" w:lang="es-MX" w:vendorID="64" w:dllVersion="0" w:nlCheck="1" w:checkStyle="0"/>
  <w:activeWritingStyle w:appName="MSWord" w:lang="es-ES_tradnl" w:vendorID="64" w:dllVersion="0" w:nlCheck="1" w:checkStyle="0"/>
  <w:activeWritingStyle w:appName="MSWord" w:lang="en-US" w:vendorID="64" w:dllVersion="6" w:nlCheck="1" w:checkStyle="1"/>
  <w:activeWritingStyle w:appName="MSWord" w:lang="es-ES" w:vendorID="64" w:dllVersion="131078" w:nlCheck="1" w:checkStyle="1"/>
  <w:activeWritingStyle w:appName="MSWord" w:lang="es-ES_tradnl" w:vendorID="64" w:dllVersion="131078" w:nlCheck="1" w:checkStyle="1"/>
  <w:activeWritingStyle w:appName="MSWord" w:lang="es-MX" w:vendorID="64" w:dllVersion="131078" w:nlCheck="1" w:checkStyle="1"/>
  <w:activeWritingStyle w:appName="MSWord" w:lang="es-US" w:vendorID="64" w:dllVersion="131078" w:nlCheck="1" w:checkStyle="1"/>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0F8C"/>
    <w:rsid w:val="00000938"/>
    <w:rsid w:val="000035AE"/>
    <w:rsid w:val="00003CF3"/>
    <w:rsid w:val="000045A8"/>
    <w:rsid w:val="000059CF"/>
    <w:rsid w:val="000061F4"/>
    <w:rsid w:val="0000625E"/>
    <w:rsid w:val="000064FC"/>
    <w:rsid w:val="0000746A"/>
    <w:rsid w:val="000115F7"/>
    <w:rsid w:val="00012A5F"/>
    <w:rsid w:val="00012D1B"/>
    <w:rsid w:val="00012DD5"/>
    <w:rsid w:val="000134A7"/>
    <w:rsid w:val="000147FB"/>
    <w:rsid w:val="00014A65"/>
    <w:rsid w:val="000151A7"/>
    <w:rsid w:val="000151E0"/>
    <w:rsid w:val="000155EF"/>
    <w:rsid w:val="000163E2"/>
    <w:rsid w:val="00017BE1"/>
    <w:rsid w:val="000200EF"/>
    <w:rsid w:val="00020869"/>
    <w:rsid w:val="00020A18"/>
    <w:rsid w:val="00021E8D"/>
    <w:rsid w:val="000239D7"/>
    <w:rsid w:val="00023C79"/>
    <w:rsid w:val="00024227"/>
    <w:rsid w:val="0002434A"/>
    <w:rsid w:val="00024AE6"/>
    <w:rsid w:val="00024BA6"/>
    <w:rsid w:val="000252E9"/>
    <w:rsid w:val="00025532"/>
    <w:rsid w:val="000260E9"/>
    <w:rsid w:val="0002611C"/>
    <w:rsid w:val="00026705"/>
    <w:rsid w:val="00026D94"/>
    <w:rsid w:val="00026F9C"/>
    <w:rsid w:val="00027E08"/>
    <w:rsid w:val="0003080E"/>
    <w:rsid w:val="00030E35"/>
    <w:rsid w:val="000313AF"/>
    <w:rsid w:val="000314E8"/>
    <w:rsid w:val="00031A49"/>
    <w:rsid w:val="00033629"/>
    <w:rsid w:val="0003385D"/>
    <w:rsid w:val="00034D7D"/>
    <w:rsid w:val="00035413"/>
    <w:rsid w:val="000354B7"/>
    <w:rsid w:val="000359D8"/>
    <w:rsid w:val="00035B1B"/>
    <w:rsid w:val="00035F2E"/>
    <w:rsid w:val="00036575"/>
    <w:rsid w:val="00036B8A"/>
    <w:rsid w:val="00040383"/>
    <w:rsid w:val="000403FB"/>
    <w:rsid w:val="00041464"/>
    <w:rsid w:val="00041731"/>
    <w:rsid w:val="00041BCD"/>
    <w:rsid w:val="000423C7"/>
    <w:rsid w:val="0004471E"/>
    <w:rsid w:val="00045165"/>
    <w:rsid w:val="00045FD8"/>
    <w:rsid w:val="00047F41"/>
    <w:rsid w:val="00051773"/>
    <w:rsid w:val="0005205E"/>
    <w:rsid w:val="000535B0"/>
    <w:rsid w:val="00053D74"/>
    <w:rsid w:val="00054EFE"/>
    <w:rsid w:val="00054F89"/>
    <w:rsid w:val="00055938"/>
    <w:rsid w:val="00055F7A"/>
    <w:rsid w:val="00057073"/>
    <w:rsid w:val="00060CD1"/>
    <w:rsid w:val="0006184D"/>
    <w:rsid w:val="000646E3"/>
    <w:rsid w:val="00066610"/>
    <w:rsid w:val="000667E0"/>
    <w:rsid w:val="00070A81"/>
    <w:rsid w:val="00071462"/>
    <w:rsid w:val="00071A99"/>
    <w:rsid w:val="00072BEF"/>
    <w:rsid w:val="00072D06"/>
    <w:rsid w:val="00074010"/>
    <w:rsid w:val="000752EF"/>
    <w:rsid w:val="00075CB3"/>
    <w:rsid w:val="00075D7A"/>
    <w:rsid w:val="00076CAF"/>
    <w:rsid w:val="0007730D"/>
    <w:rsid w:val="00077347"/>
    <w:rsid w:val="00077788"/>
    <w:rsid w:val="00077C21"/>
    <w:rsid w:val="00080FA4"/>
    <w:rsid w:val="0008195D"/>
    <w:rsid w:val="000824DB"/>
    <w:rsid w:val="00083058"/>
    <w:rsid w:val="0008337E"/>
    <w:rsid w:val="00084105"/>
    <w:rsid w:val="00085359"/>
    <w:rsid w:val="0008542A"/>
    <w:rsid w:val="00085C91"/>
    <w:rsid w:val="00086E2B"/>
    <w:rsid w:val="00086EAA"/>
    <w:rsid w:val="00087498"/>
    <w:rsid w:val="00087514"/>
    <w:rsid w:val="00087DC9"/>
    <w:rsid w:val="00090DE6"/>
    <w:rsid w:val="00090EBA"/>
    <w:rsid w:val="00091682"/>
    <w:rsid w:val="0009456A"/>
    <w:rsid w:val="00094E67"/>
    <w:rsid w:val="0009719D"/>
    <w:rsid w:val="00097C05"/>
    <w:rsid w:val="00097EF0"/>
    <w:rsid w:val="000A05A2"/>
    <w:rsid w:val="000A0D0B"/>
    <w:rsid w:val="000A1C9A"/>
    <w:rsid w:val="000A1E1F"/>
    <w:rsid w:val="000A261A"/>
    <w:rsid w:val="000A351A"/>
    <w:rsid w:val="000A3A51"/>
    <w:rsid w:val="000A4EC4"/>
    <w:rsid w:val="000A515A"/>
    <w:rsid w:val="000A577A"/>
    <w:rsid w:val="000A5B28"/>
    <w:rsid w:val="000A6205"/>
    <w:rsid w:val="000A63B9"/>
    <w:rsid w:val="000A6651"/>
    <w:rsid w:val="000A7C0E"/>
    <w:rsid w:val="000B07E5"/>
    <w:rsid w:val="000B0BF3"/>
    <w:rsid w:val="000B1236"/>
    <w:rsid w:val="000B1437"/>
    <w:rsid w:val="000B1693"/>
    <w:rsid w:val="000B2B61"/>
    <w:rsid w:val="000B2CE3"/>
    <w:rsid w:val="000B2FE2"/>
    <w:rsid w:val="000B3FFD"/>
    <w:rsid w:val="000B4571"/>
    <w:rsid w:val="000B495A"/>
    <w:rsid w:val="000B4E3D"/>
    <w:rsid w:val="000B5351"/>
    <w:rsid w:val="000B57CE"/>
    <w:rsid w:val="000B69A8"/>
    <w:rsid w:val="000B7101"/>
    <w:rsid w:val="000B7318"/>
    <w:rsid w:val="000B7332"/>
    <w:rsid w:val="000B77BE"/>
    <w:rsid w:val="000B7B5A"/>
    <w:rsid w:val="000C1184"/>
    <w:rsid w:val="000C11BE"/>
    <w:rsid w:val="000C16AF"/>
    <w:rsid w:val="000C1B34"/>
    <w:rsid w:val="000C1CF8"/>
    <w:rsid w:val="000C3D4F"/>
    <w:rsid w:val="000C4453"/>
    <w:rsid w:val="000C485E"/>
    <w:rsid w:val="000C54A3"/>
    <w:rsid w:val="000C5528"/>
    <w:rsid w:val="000C59F1"/>
    <w:rsid w:val="000C6204"/>
    <w:rsid w:val="000C72EB"/>
    <w:rsid w:val="000C7714"/>
    <w:rsid w:val="000C77C6"/>
    <w:rsid w:val="000C7C04"/>
    <w:rsid w:val="000D0395"/>
    <w:rsid w:val="000D07EC"/>
    <w:rsid w:val="000D29F9"/>
    <w:rsid w:val="000D4710"/>
    <w:rsid w:val="000D4D96"/>
    <w:rsid w:val="000D6B27"/>
    <w:rsid w:val="000D6FB0"/>
    <w:rsid w:val="000D7676"/>
    <w:rsid w:val="000D7CBE"/>
    <w:rsid w:val="000D7F38"/>
    <w:rsid w:val="000D7F6F"/>
    <w:rsid w:val="000E08B8"/>
    <w:rsid w:val="000E1259"/>
    <w:rsid w:val="000E1C85"/>
    <w:rsid w:val="000E1CA1"/>
    <w:rsid w:val="000E44E3"/>
    <w:rsid w:val="000E462D"/>
    <w:rsid w:val="000E48C2"/>
    <w:rsid w:val="000E5560"/>
    <w:rsid w:val="000E59A1"/>
    <w:rsid w:val="000E5D65"/>
    <w:rsid w:val="000E693E"/>
    <w:rsid w:val="000F1BBF"/>
    <w:rsid w:val="000F219C"/>
    <w:rsid w:val="000F2EB3"/>
    <w:rsid w:val="000F4598"/>
    <w:rsid w:val="000F71B5"/>
    <w:rsid w:val="000F7FE2"/>
    <w:rsid w:val="001002A8"/>
    <w:rsid w:val="0010152C"/>
    <w:rsid w:val="00101832"/>
    <w:rsid w:val="00103E4C"/>
    <w:rsid w:val="0010451F"/>
    <w:rsid w:val="00104E08"/>
    <w:rsid w:val="00104ECA"/>
    <w:rsid w:val="00106146"/>
    <w:rsid w:val="00106B32"/>
    <w:rsid w:val="00107249"/>
    <w:rsid w:val="001073CC"/>
    <w:rsid w:val="00107584"/>
    <w:rsid w:val="00107A49"/>
    <w:rsid w:val="00107BBC"/>
    <w:rsid w:val="00107FC5"/>
    <w:rsid w:val="00110202"/>
    <w:rsid w:val="0011033C"/>
    <w:rsid w:val="00110507"/>
    <w:rsid w:val="001110FC"/>
    <w:rsid w:val="00111A41"/>
    <w:rsid w:val="00111D7F"/>
    <w:rsid w:val="00112892"/>
    <w:rsid w:val="00112B9F"/>
    <w:rsid w:val="00114D4B"/>
    <w:rsid w:val="00114DDF"/>
    <w:rsid w:val="00115AAD"/>
    <w:rsid w:val="00116064"/>
    <w:rsid w:val="00117030"/>
    <w:rsid w:val="0012062D"/>
    <w:rsid w:val="00120D7C"/>
    <w:rsid w:val="001210A4"/>
    <w:rsid w:val="001219E7"/>
    <w:rsid w:val="001227CA"/>
    <w:rsid w:val="00124762"/>
    <w:rsid w:val="00124D16"/>
    <w:rsid w:val="00124EA4"/>
    <w:rsid w:val="00126994"/>
    <w:rsid w:val="00126A85"/>
    <w:rsid w:val="00126F04"/>
    <w:rsid w:val="00127CCA"/>
    <w:rsid w:val="00130642"/>
    <w:rsid w:val="001306E4"/>
    <w:rsid w:val="00130AA5"/>
    <w:rsid w:val="00130BA7"/>
    <w:rsid w:val="00135D98"/>
    <w:rsid w:val="00136083"/>
    <w:rsid w:val="001362C2"/>
    <w:rsid w:val="00136B61"/>
    <w:rsid w:val="00137C1F"/>
    <w:rsid w:val="00141F78"/>
    <w:rsid w:val="00143012"/>
    <w:rsid w:val="00143967"/>
    <w:rsid w:val="001445AB"/>
    <w:rsid w:val="0014506E"/>
    <w:rsid w:val="00147E1D"/>
    <w:rsid w:val="00150789"/>
    <w:rsid w:val="00150C0D"/>
    <w:rsid w:val="00151A0D"/>
    <w:rsid w:val="00151D19"/>
    <w:rsid w:val="00152866"/>
    <w:rsid w:val="0015311F"/>
    <w:rsid w:val="001539B3"/>
    <w:rsid w:val="00153F8E"/>
    <w:rsid w:val="001543BC"/>
    <w:rsid w:val="0015502B"/>
    <w:rsid w:val="0015554A"/>
    <w:rsid w:val="0015575F"/>
    <w:rsid w:val="00155BCB"/>
    <w:rsid w:val="00155D53"/>
    <w:rsid w:val="00160E43"/>
    <w:rsid w:val="00161160"/>
    <w:rsid w:val="00161B66"/>
    <w:rsid w:val="00161FC4"/>
    <w:rsid w:val="00162CA1"/>
    <w:rsid w:val="00163B98"/>
    <w:rsid w:val="001643F3"/>
    <w:rsid w:val="00164952"/>
    <w:rsid w:val="00164BD1"/>
    <w:rsid w:val="00165138"/>
    <w:rsid w:val="00166139"/>
    <w:rsid w:val="00166482"/>
    <w:rsid w:val="001667F0"/>
    <w:rsid w:val="00167F89"/>
    <w:rsid w:val="00167F8F"/>
    <w:rsid w:val="001701C4"/>
    <w:rsid w:val="001705A5"/>
    <w:rsid w:val="00170979"/>
    <w:rsid w:val="00170D88"/>
    <w:rsid w:val="00170E0A"/>
    <w:rsid w:val="00170E97"/>
    <w:rsid w:val="00171D47"/>
    <w:rsid w:val="00171F21"/>
    <w:rsid w:val="00172089"/>
    <w:rsid w:val="001723BF"/>
    <w:rsid w:val="00173627"/>
    <w:rsid w:val="00174E15"/>
    <w:rsid w:val="0017530C"/>
    <w:rsid w:val="0017555E"/>
    <w:rsid w:val="00175974"/>
    <w:rsid w:val="00175A2B"/>
    <w:rsid w:val="001760C2"/>
    <w:rsid w:val="00176F55"/>
    <w:rsid w:val="00177A27"/>
    <w:rsid w:val="00177B7E"/>
    <w:rsid w:val="00181594"/>
    <w:rsid w:val="00181791"/>
    <w:rsid w:val="00182E55"/>
    <w:rsid w:val="00183275"/>
    <w:rsid w:val="00184BC3"/>
    <w:rsid w:val="00184FBA"/>
    <w:rsid w:val="0018512D"/>
    <w:rsid w:val="001852E0"/>
    <w:rsid w:val="0018689B"/>
    <w:rsid w:val="00186B63"/>
    <w:rsid w:val="00186C88"/>
    <w:rsid w:val="001871B2"/>
    <w:rsid w:val="00190A74"/>
    <w:rsid w:val="001911CC"/>
    <w:rsid w:val="00191ACE"/>
    <w:rsid w:val="00192861"/>
    <w:rsid w:val="00193909"/>
    <w:rsid w:val="00196141"/>
    <w:rsid w:val="00196EF5"/>
    <w:rsid w:val="00197DA4"/>
    <w:rsid w:val="001A0542"/>
    <w:rsid w:val="001A0598"/>
    <w:rsid w:val="001A05BA"/>
    <w:rsid w:val="001A0F86"/>
    <w:rsid w:val="001A1125"/>
    <w:rsid w:val="001A1810"/>
    <w:rsid w:val="001A2131"/>
    <w:rsid w:val="001A25D5"/>
    <w:rsid w:val="001A2A37"/>
    <w:rsid w:val="001A2FF3"/>
    <w:rsid w:val="001A373A"/>
    <w:rsid w:val="001A466C"/>
    <w:rsid w:val="001A4E38"/>
    <w:rsid w:val="001A4F68"/>
    <w:rsid w:val="001A78F5"/>
    <w:rsid w:val="001A7913"/>
    <w:rsid w:val="001B0C32"/>
    <w:rsid w:val="001B0FA2"/>
    <w:rsid w:val="001B234C"/>
    <w:rsid w:val="001B2379"/>
    <w:rsid w:val="001B3256"/>
    <w:rsid w:val="001B3C02"/>
    <w:rsid w:val="001B5099"/>
    <w:rsid w:val="001B6BDC"/>
    <w:rsid w:val="001B6E23"/>
    <w:rsid w:val="001C085B"/>
    <w:rsid w:val="001C0C3F"/>
    <w:rsid w:val="001C19C4"/>
    <w:rsid w:val="001C1CAE"/>
    <w:rsid w:val="001C1DC2"/>
    <w:rsid w:val="001C2C24"/>
    <w:rsid w:val="001C304B"/>
    <w:rsid w:val="001C51A0"/>
    <w:rsid w:val="001C54E5"/>
    <w:rsid w:val="001C592C"/>
    <w:rsid w:val="001C5CD3"/>
    <w:rsid w:val="001D0631"/>
    <w:rsid w:val="001D064E"/>
    <w:rsid w:val="001D19AB"/>
    <w:rsid w:val="001D2EB5"/>
    <w:rsid w:val="001D50CC"/>
    <w:rsid w:val="001D54C7"/>
    <w:rsid w:val="001D6064"/>
    <w:rsid w:val="001D60A4"/>
    <w:rsid w:val="001D63C6"/>
    <w:rsid w:val="001D6A83"/>
    <w:rsid w:val="001E0ACB"/>
    <w:rsid w:val="001E1C02"/>
    <w:rsid w:val="001E39C4"/>
    <w:rsid w:val="001E3CA0"/>
    <w:rsid w:val="001E5309"/>
    <w:rsid w:val="001E54C9"/>
    <w:rsid w:val="001E64BE"/>
    <w:rsid w:val="001E766B"/>
    <w:rsid w:val="001F05C9"/>
    <w:rsid w:val="001F07FA"/>
    <w:rsid w:val="001F174A"/>
    <w:rsid w:val="001F1B46"/>
    <w:rsid w:val="001F1F7D"/>
    <w:rsid w:val="001F20AB"/>
    <w:rsid w:val="001F21C4"/>
    <w:rsid w:val="001F2CA8"/>
    <w:rsid w:val="001F41FB"/>
    <w:rsid w:val="001F465A"/>
    <w:rsid w:val="001F4E10"/>
    <w:rsid w:val="001F501F"/>
    <w:rsid w:val="001F6D50"/>
    <w:rsid w:val="001F6DCA"/>
    <w:rsid w:val="0020054B"/>
    <w:rsid w:val="00201E21"/>
    <w:rsid w:val="00203E4E"/>
    <w:rsid w:val="00204C2A"/>
    <w:rsid w:val="00205361"/>
    <w:rsid w:val="00205ADF"/>
    <w:rsid w:val="0020602B"/>
    <w:rsid w:val="002066DF"/>
    <w:rsid w:val="002070E6"/>
    <w:rsid w:val="00212FE4"/>
    <w:rsid w:val="00213228"/>
    <w:rsid w:val="0021442C"/>
    <w:rsid w:val="002155B0"/>
    <w:rsid w:val="002158CB"/>
    <w:rsid w:val="00215922"/>
    <w:rsid w:val="00220958"/>
    <w:rsid w:val="00221545"/>
    <w:rsid w:val="00221D2C"/>
    <w:rsid w:val="0022285B"/>
    <w:rsid w:val="00222F65"/>
    <w:rsid w:val="00223869"/>
    <w:rsid w:val="00223D0B"/>
    <w:rsid w:val="00224DEB"/>
    <w:rsid w:val="00225FCB"/>
    <w:rsid w:val="002271AA"/>
    <w:rsid w:val="002278E9"/>
    <w:rsid w:val="00231269"/>
    <w:rsid w:val="0023264F"/>
    <w:rsid w:val="00233285"/>
    <w:rsid w:val="00233748"/>
    <w:rsid w:val="0023380E"/>
    <w:rsid w:val="002339A2"/>
    <w:rsid w:val="00233D1C"/>
    <w:rsid w:val="00233F88"/>
    <w:rsid w:val="002347E0"/>
    <w:rsid w:val="00234DEF"/>
    <w:rsid w:val="00235FB4"/>
    <w:rsid w:val="00236540"/>
    <w:rsid w:val="00236E44"/>
    <w:rsid w:val="00237482"/>
    <w:rsid w:val="00237818"/>
    <w:rsid w:val="002423FE"/>
    <w:rsid w:val="00242C4A"/>
    <w:rsid w:val="0024380A"/>
    <w:rsid w:val="0024404E"/>
    <w:rsid w:val="002440EB"/>
    <w:rsid w:val="002441D0"/>
    <w:rsid w:val="00244265"/>
    <w:rsid w:val="00244EEF"/>
    <w:rsid w:val="002464E7"/>
    <w:rsid w:val="002500C8"/>
    <w:rsid w:val="00251066"/>
    <w:rsid w:val="00251C63"/>
    <w:rsid w:val="002529ED"/>
    <w:rsid w:val="0025386B"/>
    <w:rsid w:val="00253F03"/>
    <w:rsid w:val="002556CA"/>
    <w:rsid w:val="00255E4E"/>
    <w:rsid w:val="00256193"/>
    <w:rsid w:val="00256BFD"/>
    <w:rsid w:val="00257AA8"/>
    <w:rsid w:val="002606A7"/>
    <w:rsid w:val="0026164E"/>
    <w:rsid w:val="0026271B"/>
    <w:rsid w:val="002629E7"/>
    <w:rsid w:val="00265366"/>
    <w:rsid w:val="002657BB"/>
    <w:rsid w:val="00266490"/>
    <w:rsid w:val="0026683E"/>
    <w:rsid w:val="00266A60"/>
    <w:rsid w:val="002677C1"/>
    <w:rsid w:val="00267A6D"/>
    <w:rsid w:val="00270883"/>
    <w:rsid w:val="00271446"/>
    <w:rsid w:val="00271FC2"/>
    <w:rsid w:val="00273204"/>
    <w:rsid w:val="00275423"/>
    <w:rsid w:val="00275AD6"/>
    <w:rsid w:val="00276D8F"/>
    <w:rsid w:val="00276F2E"/>
    <w:rsid w:val="00276FDC"/>
    <w:rsid w:val="0027702B"/>
    <w:rsid w:val="00277F70"/>
    <w:rsid w:val="00280FF5"/>
    <w:rsid w:val="002817BA"/>
    <w:rsid w:val="00281EF2"/>
    <w:rsid w:val="00282135"/>
    <w:rsid w:val="00282F58"/>
    <w:rsid w:val="00283308"/>
    <w:rsid w:val="002834BF"/>
    <w:rsid w:val="00284224"/>
    <w:rsid w:val="002856CF"/>
    <w:rsid w:val="002856DC"/>
    <w:rsid w:val="0028632C"/>
    <w:rsid w:val="002864D4"/>
    <w:rsid w:val="0028674A"/>
    <w:rsid w:val="00286C23"/>
    <w:rsid w:val="00286DC8"/>
    <w:rsid w:val="002874C3"/>
    <w:rsid w:val="00290C42"/>
    <w:rsid w:val="00291435"/>
    <w:rsid w:val="00291A1A"/>
    <w:rsid w:val="00292786"/>
    <w:rsid w:val="002937C6"/>
    <w:rsid w:val="00293DE5"/>
    <w:rsid w:val="00293E07"/>
    <w:rsid w:val="002944CF"/>
    <w:rsid w:val="00295078"/>
    <w:rsid w:val="00295960"/>
    <w:rsid w:val="00295C72"/>
    <w:rsid w:val="00295D44"/>
    <w:rsid w:val="00295D4C"/>
    <w:rsid w:val="00295DE7"/>
    <w:rsid w:val="0029609C"/>
    <w:rsid w:val="0029670A"/>
    <w:rsid w:val="0029745A"/>
    <w:rsid w:val="00297AB0"/>
    <w:rsid w:val="002A0448"/>
    <w:rsid w:val="002A28FE"/>
    <w:rsid w:val="002A3A7A"/>
    <w:rsid w:val="002A43B0"/>
    <w:rsid w:val="002A5EA5"/>
    <w:rsid w:val="002A6A41"/>
    <w:rsid w:val="002A6CC7"/>
    <w:rsid w:val="002B0A1D"/>
    <w:rsid w:val="002B0EF8"/>
    <w:rsid w:val="002B1708"/>
    <w:rsid w:val="002B1960"/>
    <w:rsid w:val="002B2467"/>
    <w:rsid w:val="002B27E7"/>
    <w:rsid w:val="002B2B24"/>
    <w:rsid w:val="002B393B"/>
    <w:rsid w:val="002B3A2C"/>
    <w:rsid w:val="002B3E09"/>
    <w:rsid w:val="002B45EF"/>
    <w:rsid w:val="002B45F2"/>
    <w:rsid w:val="002B4950"/>
    <w:rsid w:val="002B62AF"/>
    <w:rsid w:val="002B7622"/>
    <w:rsid w:val="002B7BCC"/>
    <w:rsid w:val="002B7C06"/>
    <w:rsid w:val="002C053B"/>
    <w:rsid w:val="002C0C63"/>
    <w:rsid w:val="002C0F55"/>
    <w:rsid w:val="002C0F5C"/>
    <w:rsid w:val="002C1824"/>
    <w:rsid w:val="002C2743"/>
    <w:rsid w:val="002C4011"/>
    <w:rsid w:val="002C4537"/>
    <w:rsid w:val="002C4BC2"/>
    <w:rsid w:val="002C4CA2"/>
    <w:rsid w:val="002C4EBB"/>
    <w:rsid w:val="002C4F45"/>
    <w:rsid w:val="002C6154"/>
    <w:rsid w:val="002C6432"/>
    <w:rsid w:val="002C75F2"/>
    <w:rsid w:val="002C77E4"/>
    <w:rsid w:val="002C7992"/>
    <w:rsid w:val="002C7E93"/>
    <w:rsid w:val="002D02DC"/>
    <w:rsid w:val="002D07B6"/>
    <w:rsid w:val="002D0878"/>
    <w:rsid w:val="002D21B3"/>
    <w:rsid w:val="002D2486"/>
    <w:rsid w:val="002D46BF"/>
    <w:rsid w:val="002D4C95"/>
    <w:rsid w:val="002D508B"/>
    <w:rsid w:val="002D678A"/>
    <w:rsid w:val="002D6AD2"/>
    <w:rsid w:val="002E03BC"/>
    <w:rsid w:val="002E1D63"/>
    <w:rsid w:val="002E2669"/>
    <w:rsid w:val="002E4EC0"/>
    <w:rsid w:val="002E5744"/>
    <w:rsid w:val="002E578A"/>
    <w:rsid w:val="002E6172"/>
    <w:rsid w:val="002E6B74"/>
    <w:rsid w:val="002E76D5"/>
    <w:rsid w:val="002F0549"/>
    <w:rsid w:val="002F1C4D"/>
    <w:rsid w:val="002F2653"/>
    <w:rsid w:val="002F2FB4"/>
    <w:rsid w:val="002F345E"/>
    <w:rsid w:val="002F3910"/>
    <w:rsid w:val="002F3A84"/>
    <w:rsid w:val="002F411A"/>
    <w:rsid w:val="002F54A4"/>
    <w:rsid w:val="002F5A90"/>
    <w:rsid w:val="002F6977"/>
    <w:rsid w:val="002F700E"/>
    <w:rsid w:val="002F74B6"/>
    <w:rsid w:val="002F750C"/>
    <w:rsid w:val="002F772C"/>
    <w:rsid w:val="002F78A1"/>
    <w:rsid w:val="002F78E8"/>
    <w:rsid w:val="003002F7"/>
    <w:rsid w:val="00300E35"/>
    <w:rsid w:val="00302787"/>
    <w:rsid w:val="00302C06"/>
    <w:rsid w:val="00302C33"/>
    <w:rsid w:val="00302FBC"/>
    <w:rsid w:val="00303364"/>
    <w:rsid w:val="00303BC7"/>
    <w:rsid w:val="00303BDC"/>
    <w:rsid w:val="00304058"/>
    <w:rsid w:val="00305480"/>
    <w:rsid w:val="00306589"/>
    <w:rsid w:val="00306B09"/>
    <w:rsid w:val="00306D3D"/>
    <w:rsid w:val="0030711C"/>
    <w:rsid w:val="00307186"/>
    <w:rsid w:val="00307275"/>
    <w:rsid w:val="0031046F"/>
    <w:rsid w:val="0031090D"/>
    <w:rsid w:val="003129F4"/>
    <w:rsid w:val="0031395E"/>
    <w:rsid w:val="00313AFB"/>
    <w:rsid w:val="00314023"/>
    <w:rsid w:val="00314587"/>
    <w:rsid w:val="003156AE"/>
    <w:rsid w:val="00315780"/>
    <w:rsid w:val="00315891"/>
    <w:rsid w:val="00316240"/>
    <w:rsid w:val="0031687C"/>
    <w:rsid w:val="00320B63"/>
    <w:rsid w:val="0032180D"/>
    <w:rsid w:val="00321D72"/>
    <w:rsid w:val="00321DF2"/>
    <w:rsid w:val="003227E4"/>
    <w:rsid w:val="00322AE2"/>
    <w:rsid w:val="003231A8"/>
    <w:rsid w:val="00323623"/>
    <w:rsid w:val="00323995"/>
    <w:rsid w:val="00323CFF"/>
    <w:rsid w:val="00325874"/>
    <w:rsid w:val="00326AE6"/>
    <w:rsid w:val="00326DF2"/>
    <w:rsid w:val="00327357"/>
    <w:rsid w:val="0033030C"/>
    <w:rsid w:val="003324DF"/>
    <w:rsid w:val="00333422"/>
    <w:rsid w:val="003339C3"/>
    <w:rsid w:val="00333C7C"/>
    <w:rsid w:val="003349F4"/>
    <w:rsid w:val="00335047"/>
    <w:rsid w:val="0033544E"/>
    <w:rsid w:val="003374EB"/>
    <w:rsid w:val="003404F0"/>
    <w:rsid w:val="00340732"/>
    <w:rsid w:val="0034094E"/>
    <w:rsid w:val="00340B86"/>
    <w:rsid w:val="0034164E"/>
    <w:rsid w:val="00342AE7"/>
    <w:rsid w:val="00343A82"/>
    <w:rsid w:val="00345D3E"/>
    <w:rsid w:val="00346090"/>
    <w:rsid w:val="00347274"/>
    <w:rsid w:val="0034736C"/>
    <w:rsid w:val="00347F1F"/>
    <w:rsid w:val="00351568"/>
    <w:rsid w:val="00351CB7"/>
    <w:rsid w:val="003523DE"/>
    <w:rsid w:val="00352703"/>
    <w:rsid w:val="00352FCD"/>
    <w:rsid w:val="003537DE"/>
    <w:rsid w:val="00353940"/>
    <w:rsid w:val="003541CA"/>
    <w:rsid w:val="003543B2"/>
    <w:rsid w:val="003555AA"/>
    <w:rsid w:val="003557C1"/>
    <w:rsid w:val="00355B75"/>
    <w:rsid w:val="00356202"/>
    <w:rsid w:val="0035716F"/>
    <w:rsid w:val="003579BC"/>
    <w:rsid w:val="0036086E"/>
    <w:rsid w:val="00360A55"/>
    <w:rsid w:val="00361B13"/>
    <w:rsid w:val="0036269D"/>
    <w:rsid w:val="0036314E"/>
    <w:rsid w:val="00363278"/>
    <w:rsid w:val="003633DD"/>
    <w:rsid w:val="00363ED0"/>
    <w:rsid w:val="003655C3"/>
    <w:rsid w:val="003669E8"/>
    <w:rsid w:val="00366C6B"/>
    <w:rsid w:val="00367026"/>
    <w:rsid w:val="003676B6"/>
    <w:rsid w:val="00367BBB"/>
    <w:rsid w:val="00367CE5"/>
    <w:rsid w:val="0037225D"/>
    <w:rsid w:val="003729E8"/>
    <w:rsid w:val="00373299"/>
    <w:rsid w:val="00373579"/>
    <w:rsid w:val="00374C7D"/>
    <w:rsid w:val="00374F4D"/>
    <w:rsid w:val="003756E8"/>
    <w:rsid w:val="00375BB0"/>
    <w:rsid w:val="00376142"/>
    <w:rsid w:val="0037663F"/>
    <w:rsid w:val="003771DD"/>
    <w:rsid w:val="00377B34"/>
    <w:rsid w:val="00382014"/>
    <w:rsid w:val="00384CD8"/>
    <w:rsid w:val="00387128"/>
    <w:rsid w:val="00392E2B"/>
    <w:rsid w:val="00397B04"/>
    <w:rsid w:val="003A080D"/>
    <w:rsid w:val="003A0C73"/>
    <w:rsid w:val="003A11DD"/>
    <w:rsid w:val="003A19EE"/>
    <w:rsid w:val="003A2989"/>
    <w:rsid w:val="003A2B96"/>
    <w:rsid w:val="003A2E5E"/>
    <w:rsid w:val="003A3518"/>
    <w:rsid w:val="003A3683"/>
    <w:rsid w:val="003A4ABA"/>
    <w:rsid w:val="003A5891"/>
    <w:rsid w:val="003A5A6E"/>
    <w:rsid w:val="003A5E0F"/>
    <w:rsid w:val="003A6186"/>
    <w:rsid w:val="003A6534"/>
    <w:rsid w:val="003A78A7"/>
    <w:rsid w:val="003A7A6D"/>
    <w:rsid w:val="003A7E31"/>
    <w:rsid w:val="003A7F01"/>
    <w:rsid w:val="003B1230"/>
    <w:rsid w:val="003B5CA9"/>
    <w:rsid w:val="003B62A2"/>
    <w:rsid w:val="003B6A7C"/>
    <w:rsid w:val="003B72E9"/>
    <w:rsid w:val="003B7A17"/>
    <w:rsid w:val="003C23B9"/>
    <w:rsid w:val="003C281B"/>
    <w:rsid w:val="003C375A"/>
    <w:rsid w:val="003C4A72"/>
    <w:rsid w:val="003C4A79"/>
    <w:rsid w:val="003C4C4B"/>
    <w:rsid w:val="003C5222"/>
    <w:rsid w:val="003C5460"/>
    <w:rsid w:val="003C55F5"/>
    <w:rsid w:val="003C58B8"/>
    <w:rsid w:val="003C5A54"/>
    <w:rsid w:val="003C5B34"/>
    <w:rsid w:val="003C5BCA"/>
    <w:rsid w:val="003C689A"/>
    <w:rsid w:val="003C741C"/>
    <w:rsid w:val="003D03E9"/>
    <w:rsid w:val="003D0889"/>
    <w:rsid w:val="003D1883"/>
    <w:rsid w:val="003D18A4"/>
    <w:rsid w:val="003D1A39"/>
    <w:rsid w:val="003D1DF9"/>
    <w:rsid w:val="003D1E19"/>
    <w:rsid w:val="003D1ED1"/>
    <w:rsid w:val="003D25A4"/>
    <w:rsid w:val="003D30A5"/>
    <w:rsid w:val="003D473A"/>
    <w:rsid w:val="003D489B"/>
    <w:rsid w:val="003D48A3"/>
    <w:rsid w:val="003D5101"/>
    <w:rsid w:val="003D61B0"/>
    <w:rsid w:val="003E0A67"/>
    <w:rsid w:val="003E0BFB"/>
    <w:rsid w:val="003E132A"/>
    <w:rsid w:val="003E1576"/>
    <w:rsid w:val="003E1BBE"/>
    <w:rsid w:val="003E1CFE"/>
    <w:rsid w:val="003E5DB7"/>
    <w:rsid w:val="003E5F18"/>
    <w:rsid w:val="003E6A2E"/>
    <w:rsid w:val="003E6D0E"/>
    <w:rsid w:val="003F09F0"/>
    <w:rsid w:val="003F0CD4"/>
    <w:rsid w:val="003F2BA9"/>
    <w:rsid w:val="003F3041"/>
    <w:rsid w:val="003F3A6C"/>
    <w:rsid w:val="003F52C2"/>
    <w:rsid w:val="003F58C3"/>
    <w:rsid w:val="003F5CBA"/>
    <w:rsid w:val="003F61FF"/>
    <w:rsid w:val="003F6A1E"/>
    <w:rsid w:val="003F733C"/>
    <w:rsid w:val="003F7346"/>
    <w:rsid w:val="0040233B"/>
    <w:rsid w:val="00402A30"/>
    <w:rsid w:val="004030E3"/>
    <w:rsid w:val="00403FAA"/>
    <w:rsid w:val="00404213"/>
    <w:rsid w:val="00404666"/>
    <w:rsid w:val="004053FB"/>
    <w:rsid w:val="004058AB"/>
    <w:rsid w:val="0040596D"/>
    <w:rsid w:val="00405A99"/>
    <w:rsid w:val="00410650"/>
    <w:rsid w:val="004106C1"/>
    <w:rsid w:val="004126F7"/>
    <w:rsid w:val="00413FC2"/>
    <w:rsid w:val="004140B9"/>
    <w:rsid w:val="00414AE6"/>
    <w:rsid w:val="00414EE8"/>
    <w:rsid w:val="00416CFB"/>
    <w:rsid w:val="00416E00"/>
    <w:rsid w:val="00417006"/>
    <w:rsid w:val="00417703"/>
    <w:rsid w:val="0042006D"/>
    <w:rsid w:val="0042021B"/>
    <w:rsid w:val="00422DF8"/>
    <w:rsid w:val="00422FA0"/>
    <w:rsid w:val="0042327C"/>
    <w:rsid w:val="004235DA"/>
    <w:rsid w:val="00423786"/>
    <w:rsid w:val="00423D1D"/>
    <w:rsid w:val="00423FC1"/>
    <w:rsid w:val="00424241"/>
    <w:rsid w:val="00425620"/>
    <w:rsid w:val="00425AD4"/>
    <w:rsid w:val="004276BC"/>
    <w:rsid w:val="004315B7"/>
    <w:rsid w:val="00431E02"/>
    <w:rsid w:val="0043317E"/>
    <w:rsid w:val="00433345"/>
    <w:rsid w:val="00433382"/>
    <w:rsid w:val="0043373A"/>
    <w:rsid w:val="0043397D"/>
    <w:rsid w:val="00434033"/>
    <w:rsid w:val="00434264"/>
    <w:rsid w:val="0043442A"/>
    <w:rsid w:val="00434D26"/>
    <w:rsid w:val="00435FB9"/>
    <w:rsid w:val="00436503"/>
    <w:rsid w:val="0043669C"/>
    <w:rsid w:val="0043670A"/>
    <w:rsid w:val="00436897"/>
    <w:rsid w:val="0043700B"/>
    <w:rsid w:val="00437337"/>
    <w:rsid w:val="00437D10"/>
    <w:rsid w:val="00440454"/>
    <w:rsid w:val="00440BFF"/>
    <w:rsid w:val="00441BF3"/>
    <w:rsid w:val="004436A9"/>
    <w:rsid w:val="004436ED"/>
    <w:rsid w:val="00443FE0"/>
    <w:rsid w:val="004440AC"/>
    <w:rsid w:val="004443A2"/>
    <w:rsid w:val="00444919"/>
    <w:rsid w:val="0044500C"/>
    <w:rsid w:val="00445454"/>
    <w:rsid w:val="0044547C"/>
    <w:rsid w:val="00446BB3"/>
    <w:rsid w:val="00446C36"/>
    <w:rsid w:val="004471D2"/>
    <w:rsid w:val="00450182"/>
    <w:rsid w:val="00450869"/>
    <w:rsid w:val="00450C33"/>
    <w:rsid w:val="00450E50"/>
    <w:rsid w:val="00450F57"/>
    <w:rsid w:val="00451E4C"/>
    <w:rsid w:val="00451F5B"/>
    <w:rsid w:val="00452122"/>
    <w:rsid w:val="00452AF2"/>
    <w:rsid w:val="00453028"/>
    <w:rsid w:val="00453918"/>
    <w:rsid w:val="004548F3"/>
    <w:rsid w:val="004553D4"/>
    <w:rsid w:val="00455768"/>
    <w:rsid w:val="00456E2C"/>
    <w:rsid w:val="00456F5D"/>
    <w:rsid w:val="00457077"/>
    <w:rsid w:val="00457FC7"/>
    <w:rsid w:val="00461796"/>
    <w:rsid w:val="00461A0A"/>
    <w:rsid w:val="00461B3D"/>
    <w:rsid w:val="00462197"/>
    <w:rsid w:val="00462417"/>
    <w:rsid w:val="004645F5"/>
    <w:rsid w:val="00464624"/>
    <w:rsid w:val="00464C89"/>
    <w:rsid w:val="00464EB1"/>
    <w:rsid w:val="0046570E"/>
    <w:rsid w:val="00465E62"/>
    <w:rsid w:val="00467700"/>
    <w:rsid w:val="004677F9"/>
    <w:rsid w:val="00467874"/>
    <w:rsid w:val="00467C85"/>
    <w:rsid w:val="004716B0"/>
    <w:rsid w:val="004716C4"/>
    <w:rsid w:val="004723A9"/>
    <w:rsid w:val="00472460"/>
    <w:rsid w:val="004754E1"/>
    <w:rsid w:val="004763B5"/>
    <w:rsid w:val="00476A24"/>
    <w:rsid w:val="0047775E"/>
    <w:rsid w:val="00481ABD"/>
    <w:rsid w:val="00482683"/>
    <w:rsid w:val="00482731"/>
    <w:rsid w:val="0048286C"/>
    <w:rsid w:val="00483A0F"/>
    <w:rsid w:val="00484625"/>
    <w:rsid w:val="0048589D"/>
    <w:rsid w:val="00487218"/>
    <w:rsid w:val="004879E2"/>
    <w:rsid w:val="00487F15"/>
    <w:rsid w:val="0049105B"/>
    <w:rsid w:val="004912A0"/>
    <w:rsid w:val="0049206E"/>
    <w:rsid w:val="004928DE"/>
    <w:rsid w:val="00493E2F"/>
    <w:rsid w:val="00494CB5"/>
    <w:rsid w:val="004954D8"/>
    <w:rsid w:val="0049576C"/>
    <w:rsid w:val="00495836"/>
    <w:rsid w:val="004967E8"/>
    <w:rsid w:val="004A0812"/>
    <w:rsid w:val="004A0EA8"/>
    <w:rsid w:val="004A14D9"/>
    <w:rsid w:val="004A21F6"/>
    <w:rsid w:val="004A2680"/>
    <w:rsid w:val="004A4608"/>
    <w:rsid w:val="004A4B61"/>
    <w:rsid w:val="004A5E2D"/>
    <w:rsid w:val="004A6E0B"/>
    <w:rsid w:val="004A6EFE"/>
    <w:rsid w:val="004A70A0"/>
    <w:rsid w:val="004A755A"/>
    <w:rsid w:val="004A79C5"/>
    <w:rsid w:val="004B1858"/>
    <w:rsid w:val="004B1A4B"/>
    <w:rsid w:val="004B2540"/>
    <w:rsid w:val="004B3D11"/>
    <w:rsid w:val="004B455B"/>
    <w:rsid w:val="004B4987"/>
    <w:rsid w:val="004B4A83"/>
    <w:rsid w:val="004B4DC3"/>
    <w:rsid w:val="004B58C3"/>
    <w:rsid w:val="004B675F"/>
    <w:rsid w:val="004B72C5"/>
    <w:rsid w:val="004B7A1B"/>
    <w:rsid w:val="004C08BF"/>
    <w:rsid w:val="004C223B"/>
    <w:rsid w:val="004C2635"/>
    <w:rsid w:val="004C3804"/>
    <w:rsid w:val="004C3F96"/>
    <w:rsid w:val="004C41D8"/>
    <w:rsid w:val="004C45A2"/>
    <w:rsid w:val="004C56DE"/>
    <w:rsid w:val="004C60E6"/>
    <w:rsid w:val="004C6611"/>
    <w:rsid w:val="004C6CFE"/>
    <w:rsid w:val="004C7629"/>
    <w:rsid w:val="004C7701"/>
    <w:rsid w:val="004D088F"/>
    <w:rsid w:val="004D0A26"/>
    <w:rsid w:val="004D0EE4"/>
    <w:rsid w:val="004D30E1"/>
    <w:rsid w:val="004D35FC"/>
    <w:rsid w:val="004D482C"/>
    <w:rsid w:val="004D5AC0"/>
    <w:rsid w:val="004D5FEF"/>
    <w:rsid w:val="004D680A"/>
    <w:rsid w:val="004D764F"/>
    <w:rsid w:val="004D7D33"/>
    <w:rsid w:val="004E1EBF"/>
    <w:rsid w:val="004E27AD"/>
    <w:rsid w:val="004E2D51"/>
    <w:rsid w:val="004E37B6"/>
    <w:rsid w:val="004E3AFD"/>
    <w:rsid w:val="004E44D0"/>
    <w:rsid w:val="004E4987"/>
    <w:rsid w:val="004E52D1"/>
    <w:rsid w:val="004E585B"/>
    <w:rsid w:val="004F0A75"/>
    <w:rsid w:val="004F0CC9"/>
    <w:rsid w:val="004F1841"/>
    <w:rsid w:val="004F227C"/>
    <w:rsid w:val="004F2CC0"/>
    <w:rsid w:val="004F36DB"/>
    <w:rsid w:val="004F3B64"/>
    <w:rsid w:val="004F4992"/>
    <w:rsid w:val="004F5243"/>
    <w:rsid w:val="004F64AD"/>
    <w:rsid w:val="004F759E"/>
    <w:rsid w:val="004F7AC2"/>
    <w:rsid w:val="00501721"/>
    <w:rsid w:val="00501D16"/>
    <w:rsid w:val="00503053"/>
    <w:rsid w:val="00503E5E"/>
    <w:rsid w:val="005042BC"/>
    <w:rsid w:val="0050583D"/>
    <w:rsid w:val="00505B26"/>
    <w:rsid w:val="0050606E"/>
    <w:rsid w:val="00506258"/>
    <w:rsid w:val="00506578"/>
    <w:rsid w:val="00507449"/>
    <w:rsid w:val="005079B9"/>
    <w:rsid w:val="00510866"/>
    <w:rsid w:val="00511092"/>
    <w:rsid w:val="00511602"/>
    <w:rsid w:val="005119CD"/>
    <w:rsid w:val="00513EAE"/>
    <w:rsid w:val="00514166"/>
    <w:rsid w:val="00514A75"/>
    <w:rsid w:val="005164B6"/>
    <w:rsid w:val="00516E6A"/>
    <w:rsid w:val="005171DE"/>
    <w:rsid w:val="005206C8"/>
    <w:rsid w:val="005218EA"/>
    <w:rsid w:val="00521EE1"/>
    <w:rsid w:val="00523390"/>
    <w:rsid w:val="00523435"/>
    <w:rsid w:val="0052414D"/>
    <w:rsid w:val="00524802"/>
    <w:rsid w:val="00525A5B"/>
    <w:rsid w:val="0052638D"/>
    <w:rsid w:val="0053002A"/>
    <w:rsid w:val="0053153A"/>
    <w:rsid w:val="00531ABD"/>
    <w:rsid w:val="0053423C"/>
    <w:rsid w:val="00535560"/>
    <w:rsid w:val="005356D8"/>
    <w:rsid w:val="00537427"/>
    <w:rsid w:val="005379E3"/>
    <w:rsid w:val="00541397"/>
    <w:rsid w:val="005413A9"/>
    <w:rsid w:val="00541C7E"/>
    <w:rsid w:val="00542386"/>
    <w:rsid w:val="00542D8A"/>
    <w:rsid w:val="00543427"/>
    <w:rsid w:val="00543BF9"/>
    <w:rsid w:val="00543F4C"/>
    <w:rsid w:val="00544117"/>
    <w:rsid w:val="00544E0A"/>
    <w:rsid w:val="00550CA5"/>
    <w:rsid w:val="00551BA4"/>
    <w:rsid w:val="00552D59"/>
    <w:rsid w:val="00553835"/>
    <w:rsid w:val="00555349"/>
    <w:rsid w:val="005553D7"/>
    <w:rsid w:val="00555595"/>
    <w:rsid w:val="005556E4"/>
    <w:rsid w:val="0055571F"/>
    <w:rsid w:val="0055597D"/>
    <w:rsid w:val="00556E99"/>
    <w:rsid w:val="00557314"/>
    <w:rsid w:val="005603D9"/>
    <w:rsid w:val="005611FE"/>
    <w:rsid w:val="0056136A"/>
    <w:rsid w:val="00561A82"/>
    <w:rsid w:val="00561B6E"/>
    <w:rsid w:val="005624EC"/>
    <w:rsid w:val="00562ACE"/>
    <w:rsid w:val="0056316F"/>
    <w:rsid w:val="00564711"/>
    <w:rsid w:val="00565483"/>
    <w:rsid w:val="0056588E"/>
    <w:rsid w:val="00567EF2"/>
    <w:rsid w:val="00571391"/>
    <w:rsid w:val="005714AD"/>
    <w:rsid w:val="005726F4"/>
    <w:rsid w:val="00572DA9"/>
    <w:rsid w:val="00573157"/>
    <w:rsid w:val="00573949"/>
    <w:rsid w:val="00573ECF"/>
    <w:rsid w:val="00574A4F"/>
    <w:rsid w:val="00575053"/>
    <w:rsid w:val="00576107"/>
    <w:rsid w:val="00576A50"/>
    <w:rsid w:val="00577287"/>
    <w:rsid w:val="00577553"/>
    <w:rsid w:val="005777E0"/>
    <w:rsid w:val="00581562"/>
    <w:rsid w:val="0058269D"/>
    <w:rsid w:val="005832ED"/>
    <w:rsid w:val="00583795"/>
    <w:rsid w:val="0058439D"/>
    <w:rsid w:val="00585149"/>
    <w:rsid w:val="00585C24"/>
    <w:rsid w:val="00585C81"/>
    <w:rsid w:val="00585F8F"/>
    <w:rsid w:val="00586C7B"/>
    <w:rsid w:val="005871BC"/>
    <w:rsid w:val="0058743A"/>
    <w:rsid w:val="005875A9"/>
    <w:rsid w:val="00590D33"/>
    <w:rsid w:val="005921E5"/>
    <w:rsid w:val="00592755"/>
    <w:rsid w:val="00593401"/>
    <w:rsid w:val="00593DB7"/>
    <w:rsid w:val="00594366"/>
    <w:rsid w:val="00594BC5"/>
    <w:rsid w:val="005954A5"/>
    <w:rsid w:val="005954E9"/>
    <w:rsid w:val="005A0040"/>
    <w:rsid w:val="005A119B"/>
    <w:rsid w:val="005A1564"/>
    <w:rsid w:val="005A232E"/>
    <w:rsid w:val="005A2689"/>
    <w:rsid w:val="005A3328"/>
    <w:rsid w:val="005A52D3"/>
    <w:rsid w:val="005A6845"/>
    <w:rsid w:val="005A7138"/>
    <w:rsid w:val="005A7C3F"/>
    <w:rsid w:val="005A7EFA"/>
    <w:rsid w:val="005B00B6"/>
    <w:rsid w:val="005B087C"/>
    <w:rsid w:val="005B112F"/>
    <w:rsid w:val="005B1FED"/>
    <w:rsid w:val="005B2F33"/>
    <w:rsid w:val="005B3671"/>
    <w:rsid w:val="005B3B62"/>
    <w:rsid w:val="005B3D93"/>
    <w:rsid w:val="005B6938"/>
    <w:rsid w:val="005B6F32"/>
    <w:rsid w:val="005B7350"/>
    <w:rsid w:val="005C222C"/>
    <w:rsid w:val="005C299A"/>
    <w:rsid w:val="005C2D60"/>
    <w:rsid w:val="005C3943"/>
    <w:rsid w:val="005C3D2C"/>
    <w:rsid w:val="005C5799"/>
    <w:rsid w:val="005C5929"/>
    <w:rsid w:val="005C637B"/>
    <w:rsid w:val="005C6B17"/>
    <w:rsid w:val="005D19E4"/>
    <w:rsid w:val="005D1DF5"/>
    <w:rsid w:val="005D434A"/>
    <w:rsid w:val="005D45A0"/>
    <w:rsid w:val="005D5A52"/>
    <w:rsid w:val="005D6415"/>
    <w:rsid w:val="005D6831"/>
    <w:rsid w:val="005D7248"/>
    <w:rsid w:val="005D7B7C"/>
    <w:rsid w:val="005E0300"/>
    <w:rsid w:val="005E0424"/>
    <w:rsid w:val="005E1009"/>
    <w:rsid w:val="005E15A3"/>
    <w:rsid w:val="005E3302"/>
    <w:rsid w:val="005E35A0"/>
    <w:rsid w:val="005E3C0B"/>
    <w:rsid w:val="005E3CD0"/>
    <w:rsid w:val="005E4975"/>
    <w:rsid w:val="005E4A3D"/>
    <w:rsid w:val="005E4F05"/>
    <w:rsid w:val="005E5502"/>
    <w:rsid w:val="005E5859"/>
    <w:rsid w:val="005E5DC1"/>
    <w:rsid w:val="005E5FD3"/>
    <w:rsid w:val="005E6282"/>
    <w:rsid w:val="005E67EC"/>
    <w:rsid w:val="005F15E7"/>
    <w:rsid w:val="005F178D"/>
    <w:rsid w:val="005F1E2A"/>
    <w:rsid w:val="005F1FCF"/>
    <w:rsid w:val="005F2060"/>
    <w:rsid w:val="005F2E9B"/>
    <w:rsid w:val="005F4281"/>
    <w:rsid w:val="005F4C5D"/>
    <w:rsid w:val="005F4DCE"/>
    <w:rsid w:val="005F557E"/>
    <w:rsid w:val="005F5725"/>
    <w:rsid w:val="005F666A"/>
    <w:rsid w:val="005F684F"/>
    <w:rsid w:val="005F7AD4"/>
    <w:rsid w:val="00600000"/>
    <w:rsid w:val="0060026F"/>
    <w:rsid w:val="00600733"/>
    <w:rsid w:val="006010BF"/>
    <w:rsid w:val="00601222"/>
    <w:rsid w:val="0060127F"/>
    <w:rsid w:val="00601296"/>
    <w:rsid w:val="00601A09"/>
    <w:rsid w:val="00601B42"/>
    <w:rsid w:val="006031FE"/>
    <w:rsid w:val="00603E10"/>
    <w:rsid w:val="006047FC"/>
    <w:rsid w:val="006048D2"/>
    <w:rsid w:val="00605233"/>
    <w:rsid w:val="006056EF"/>
    <w:rsid w:val="00605A1F"/>
    <w:rsid w:val="00607550"/>
    <w:rsid w:val="00607726"/>
    <w:rsid w:val="006077EB"/>
    <w:rsid w:val="006079C9"/>
    <w:rsid w:val="006100A1"/>
    <w:rsid w:val="006104BE"/>
    <w:rsid w:val="0061110A"/>
    <w:rsid w:val="006112E3"/>
    <w:rsid w:val="00611F9E"/>
    <w:rsid w:val="00613D29"/>
    <w:rsid w:val="0061488D"/>
    <w:rsid w:val="0061663A"/>
    <w:rsid w:val="00617FEB"/>
    <w:rsid w:val="0062111F"/>
    <w:rsid w:val="00621380"/>
    <w:rsid w:val="00621BE7"/>
    <w:rsid w:val="00621D3A"/>
    <w:rsid w:val="00622C25"/>
    <w:rsid w:val="00623DDC"/>
    <w:rsid w:val="00623EA3"/>
    <w:rsid w:val="00623F42"/>
    <w:rsid w:val="00624BDB"/>
    <w:rsid w:val="00625AFD"/>
    <w:rsid w:val="00625E1B"/>
    <w:rsid w:val="006274A1"/>
    <w:rsid w:val="00627B5D"/>
    <w:rsid w:val="006302FD"/>
    <w:rsid w:val="00631490"/>
    <w:rsid w:val="00631C13"/>
    <w:rsid w:val="00631E44"/>
    <w:rsid w:val="00632401"/>
    <w:rsid w:val="006325BF"/>
    <w:rsid w:val="00632AF8"/>
    <w:rsid w:val="00633134"/>
    <w:rsid w:val="0063373B"/>
    <w:rsid w:val="00633AB7"/>
    <w:rsid w:val="00634485"/>
    <w:rsid w:val="006345A0"/>
    <w:rsid w:val="00634EDF"/>
    <w:rsid w:val="006354DC"/>
    <w:rsid w:val="00635EAF"/>
    <w:rsid w:val="00636313"/>
    <w:rsid w:val="00637407"/>
    <w:rsid w:val="00637C16"/>
    <w:rsid w:val="00637FDB"/>
    <w:rsid w:val="00640BE1"/>
    <w:rsid w:val="00640D71"/>
    <w:rsid w:val="00640FB3"/>
    <w:rsid w:val="00641BB7"/>
    <w:rsid w:val="00643D6C"/>
    <w:rsid w:val="006443ED"/>
    <w:rsid w:val="006445D2"/>
    <w:rsid w:val="00645887"/>
    <w:rsid w:val="0064661F"/>
    <w:rsid w:val="00647094"/>
    <w:rsid w:val="006505D9"/>
    <w:rsid w:val="00650880"/>
    <w:rsid w:val="00650D78"/>
    <w:rsid w:val="00653030"/>
    <w:rsid w:val="0065578F"/>
    <w:rsid w:val="00655A5C"/>
    <w:rsid w:val="00655B83"/>
    <w:rsid w:val="00655F33"/>
    <w:rsid w:val="00656AB0"/>
    <w:rsid w:val="00656C59"/>
    <w:rsid w:val="006578C2"/>
    <w:rsid w:val="00661AC2"/>
    <w:rsid w:val="00661B36"/>
    <w:rsid w:val="00663207"/>
    <w:rsid w:val="00663F26"/>
    <w:rsid w:val="00666655"/>
    <w:rsid w:val="00666838"/>
    <w:rsid w:val="00666C54"/>
    <w:rsid w:val="00667C8B"/>
    <w:rsid w:val="00667D3E"/>
    <w:rsid w:val="00672BDA"/>
    <w:rsid w:val="00672C9C"/>
    <w:rsid w:val="006742F8"/>
    <w:rsid w:val="006747B5"/>
    <w:rsid w:val="00675974"/>
    <w:rsid w:val="00676566"/>
    <w:rsid w:val="00680270"/>
    <w:rsid w:val="006803E8"/>
    <w:rsid w:val="006804B2"/>
    <w:rsid w:val="006808AD"/>
    <w:rsid w:val="00681481"/>
    <w:rsid w:val="00682656"/>
    <w:rsid w:val="00683617"/>
    <w:rsid w:val="00683EAC"/>
    <w:rsid w:val="00684313"/>
    <w:rsid w:val="006843DA"/>
    <w:rsid w:val="00684EF6"/>
    <w:rsid w:val="00686279"/>
    <w:rsid w:val="00686A8A"/>
    <w:rsid w:val="006870C8"/>
    <w:rsid w:val="006871B3"/>
    <w:rsid w:val="006878A4"/>
    <w:rsid w:val="00690415"/>
    <w:rsid w:val="00691811"/>
    <w:rsid w:val="0069195B"/>
    <w:rsid w:val="0069305F"/>
    <w:rsid w:val="006937F3"/>
    <w:rsid w:val="00694CB5"/>
    <w:rsid w:val="00695371"/>
    <w:rsid w:val="006954F2"/>
    <w:rsid w:val="006957B8"/>
    <w:rsid w:val="00697E9E"/>
    <w:rsid w:val="006A03CD"/>
    <w:rsid w:val="006A06FE"/>
    <w:rsid w:val="006A3BCF"/>
    <w:rsid w:val="006A42D4"/>
    <w:rsid w:val="006A48CE"/>
    <w:rsid w:val="006A4E98"/>
    <w:rsid w:val="006A505E"/>
    <w:rsid w:val="006A737B"/>
    <w:rsid w:val="006A74E5"/>
    <w:rsid w:val="006A77F3"/>
    <w:rsid w:val="006A7829"/>
    <w:rsid w:val="006A7D53"/>
    <w:rsid w:val="006B1BF1"/>
    <w:rsid w:val="006B2A9B"/>
    <w:rsid w:val="006B2BA6"/>
    <w:rsid w:val="006B3762"/>
    <w:rsid w:val="006B3E26"/>
    <w:rsid w:val="006B432D"/>
    <w:rsid w:val="006B4844"/>
    <w:rsid w:val="006B497B"/>
    <w:rsid w:val="006B4A50"/>
    <w:rsid w:val="006B4B65"/>
    <w:rsid w:val="006B537E"/>
    <w:rsid w:val="006B7AA1"/>
    <w:rsid w:val="006C1330"/>
    <w:rsid w:val="006C1711"/>
    <w:rsid w:val="006C24A5"/>
    <w:rsid w:val="006C24CD"/>
    <w:rsid w:val="006C3292"/>
    <w:rsid w:val="006C5263"/>
    <w:rsid w:val="006C5282"/>
    <w:rsid w:val="006C60B5"/>
    <w:rsid w:val="006C693D"/>
    <w:rsid w:val="006C7D68"/>
    <w:rsid w:val="006D07EA"/>
    <w:rsid w:val="006D153C"/>
    <w:rsid w:val="006D16CB"/>
    <w:rsid w:val="006D1A5E"/>
    <w:rsid w:val="006D25FC"/>
    <w:rsid w:val="006D396A"/>
    <w:rsid w:val="006D3F2C"/>
    <w:rsid w:val="006D4834"/>
    <w:rsid w:val="006D64F9"/>
    <w:rsid w:val="006D6E15"/>
    <w:rsid w:val="006D7A2C"/>
    <w:rsid w:val="006E011A"/>
    <w:rsid w:val="006E13E8"/>
    <w:rsid w:val="006E1421"/>
    <w:rsid w:val="006E2585"/>
    <w:rsid w:val="006E2EDE"/>
    <w:rsid w:val="006E307D"/>
    <w:rsid w:val="006E34B6"/>
    <w:rsid w:val="006E3ED4"/>
    <w:rsid w:val="006E5B3F"/>
    <w:rsid w:val="006E5FB5"/>
    <w:rsid w:val="006E60D7"/>
    <w:rsid w:val="006E6278"/>
    <w:rsid w:val="006E6389"/>
    <w:rsid w:val="006E65F1"/>
    <w:rsid w:val="006E662E"/>
    <w:rsid w:val="006E682E"/>
    <w:rsid w:val="006E69AA"/>
    <w:rsid w:val="006E6EAC"/>
    <w:rsid w:val="006F1806"/>
    <w:rsid w:val="006F180C"/>
    <w:rsid w:val="006F1C74"/>
    <w:rsid w:val="006F1E16"/>
    <w:rsid w:val="006F29C3"/>
    <w:rsid w:val="006F2C9D"/>
    <w:rsid w:val="006F30F8"/>
    <w:rsid w:val="006F3131"/>
    <w:rsid w:val="006F3144"/>
    <w:rsid w:val="006F363E"/>
    <w:rsid w:val="006F3CA9"/>
    <w:rsid w:val="006F48B0"/>
    <w:rsid w:val="006F5B9E"/>
    <w:rsid w:val="006F6E1B"/>
    <w:rsid w:val="006F733F"/>
    <w:rsid w:val="00700C41"/>
    <w:rsid w:val="00700D26"/>
    <w:rsid w:val="007020A1"/>
    <w:rsid w:val="00702B26"/>
    <w:rsid w:val="00702CB3"/>
    <w:rsid w:val="00703E92"/>
    <w:rsid w:val="00705222"/>
    <w:rsid w:val="0070581D"/>
    <w:rsid w:val="007061DF"/>
    <w:rsid w:val="00707416"/>
    <w:rsid w:val="00707E75"/>
    <w:rsid w:val="007112A9"/>
    <w:rsid w:val="00711B09"/>
    <w:rsid w:val="00711C22"/>
    <w:rsid w:val="00711D4D"/>
    <w:rsid w:val="00711E97"/>
    <w:rsid w:val="00712137"/>
    <w:rsid w:val="00712516"/>
    <w:rsid w:val="00713A6B"/>
    <w:rsid w:val="0071427E"/>
    <w:rsid w:val="0071646D"/>
    <w:rsid w:val="00716CE1"/>
    <w:rsid w:val="0071764B"/>
    <w:rsid w:val="0072562F"/>
    <w:rsid w:val="00725913"/>
    <w:rsid w:val="0072655F"/>
    <w:rsid w:val="00726DD1"/>
    <w:rsid w:val="00726FA5"/>
    <w:rsid w:val="007300F7"/>
    <w:rsid w:val="00730313"/>
    <w:rsid w:val="00730BC4"/>
    <w:rsid w:val="00731D9B"/>
    <w:rsid w:val="00731DAB"/>
    <w:rsid w:val="00731F23"/>
    <w:rsid w:val="00732AE5"/>
    <w:rsid w:val="0073352D"/>
    <w:rsid w:val="00733CB7"/>
    <w:rsid w:val="00734371"/>
    <w:rsid w:val="007347B0"/>
    <w:rsid w:val="00734A8B"/>
    <w:rsid w:val="00735210"/>
    <w:rsid w:val="00735B0D"/>
    <w:rsid w:val="00735DCB"/>
    <w:rsid w:val="007363CA"/>
    <w:rsid w:val="00736C06"/>
    <w:rsid w:val="007401BB"/>
    <w:rsid w:val="00740BCB"/>
    <w:rsid w:val="00740E5C"/>
    <w:rsid w:val="0074195B"/>
    <w:rsid w:val="00741FEA"/>
    <w:rsid w:val="0074244D"/>
    <w:rsid w:val="007446D8"/>
    <w:rsid w:val="00744736"/>
    <w:rsid w:val="00745E5B"/>
    <w:rsid w:val="00747AD7"/>
    <w:rsid w:val="00747F78"/>
    <w:rsid w:val="00750F05"/>
    <w:rsid w:val="00751311"/>
    <w:rsid w:val="00751330"/>
    <w:rsid w:val="00751627"/>
    <w:rsid w:val="00751E19"/>
    <w:rsid w:val="0075239A"/>
    <w:rsid w:val="00754866"/>
    <w:rsid w:val="00755299"/>
    <w:rsid w:val="00755944"/>
    <w:rsid w:val="00757444"/>
    <w:rsid w:val="00757D2A"/>
    <w:rsid w:val="00757F23"/>
    <w:rsid w:val="00761460"/>
    <w:rsid w:val="007624E7"/>
    <w:rsid w:val="00763C6C"/>
    <w:rsid w:val="007644A1"/>
    <w:rsid w:val="00764B6A"/>
    <w:rsid w:val="00766B6B"/>
    <w:rsid w:val="00766D4A"/>
    <w:rsid w:val="00766D7A"/>
    <w:rsid w:val="00767857"/>
    <w:rsid w:val="00767912"/>
    <w:rsid w:val="00770E29"/>
    <w:rsid w:val="0077107A"/>
    <w:rsid w:val="007710A6"/>
    <w:rsid w:val="007714A8"/>
    <w:rsid w:val="00771B98"/>
    <w:rsid w:val="00771F5E"/>
    <w:rsid w:val="0077203A"/>
    <w:rsid w:val="0077266E"/>
    <w:rsid w:val="00773156"/>
    <w:rsid w:val="00773601"/>
    <w:rsid w:val="007738EC"/>
    <w:rsid w:val="00773EA1"/>
    <w:rsid w:val="007753ED"/>
    <w:rsid w:val="00775414"/>
    <w:rsid w:val="00775CB2"/>
    <w:rsid w:val="0077600B"/>
    <w:rsid w:val="0077689F"/>
    <w:rsid w:val="00777404"/>
    <w:rsid w:val="0078030F"/>
    <w:rsid w:val="00780906"/>
    <w:rsid w:val="00780D17"/>
    <w:rsid w:val="00782370"/>
    <w:rsid w:val="00782DD9"/>
    <w:rsid w:val="007830E3"/>
    <w:rsid w:val="0078345C"/>
    <w:rsid w:val="0078775D"/>
    <w:rsid w:val="00787DB5"/>
    <w:rsid w:val="0079039F"/>
    <w:rsid w:val="0079298A"/>
    <w:rsid w:val="00793368"/>
    <w:rsid w:val="0079361A"/>
    <w:rsid w:val="00793A7B"/>
    <w:rsid w:val="00794261"/>
    <w:rsid w:val="00794305"/>
    <w:rsid w:val="00794323"/>
    <w:rsid w:val="007966AC"/>
    <w:rsid w:val="007A02EB"/>
    <w:rsid w:val="007A0327"/>
    <w:rsid w:val="007A1080"/>
    <w:rsid w:val="007A1091"/>
    <w:rsid w:val="007A1177"/>
    <w:rsid w:val="007A11F1"/>
    <w:rsid w:val="007A1A5F"/>
    <w:rsid w:val="007A2132"/>
    <w:rsid w:val="007A237F"/>
    <w:rsid w:val="007A29CA"/>
    <w:rsid w:val="007A3089"/>
    <w:rsid w:val="007A32BE"/>
    <w:rsid w:val="007A33E2"/>
    <w:rsid w:val="007A35F6"/>
    <w:rsid w:val="007A49CE"/>
    <w:rsid w:val="007A4E83"/>
    <w:rsid w:val="007A583C"/>
    <w:rsid w:val="007A5F1A"/>
    <w:rsid w:val="007A7693"/>
    <w:rsid w:val="007B15EA"/>
    <w:rsid w:val="007B33CC"/>
    <w:rsid w:val="007B5B76"/>
    <w:rsid w:val="007B6CA0"/>
    <w:rsid w:val="007B70B3"/>
    <w:rsid w:val="007B7166"/>
    <w:rsid w:val="007B755C"/>
    <w:rsid w:val="007C025F"/>
    <w:rsid w:val="007C09AA"/>
    <w:rsid w:val="007C0AFD"/>
    <w:rsid w:val="007C20AF"/>
    <w:rsid w:val="007C37F3"/>
    <w:rsid w:val="007C3D29"/>
    <w:rsid w:val="007C3E67"/>
    <w:rsid w:val="007C46DC"/>
    <w:rsid w:val="007C4965"/>
    <w:rsid w:val="007C52B5"/>
    <w:rsid w:val="007C6783"/>
    <w:rsid w:val="007C68C7"/>
    <w:rsid w:val="007C6937"/>
    <w:rsid w:val="007C6CAB"/>
    <w:rsid w:val="007C78A6"/>
    <w:rsid w:val="007C7C3E"/>
    <w:rsid w:val="007C7E5A"/>
    <w:rsid w:val="007D0C6E"/>
    <w:rsid w:val="007D0DD5"/>
    <w:rsid w:val="007D112D"/>
    <w:rsid w:val="007D1598"/>
    <w:rsid w:val="007D1AB2"/>
    <w:rsid w:val="007D210F"/>
    <w:rsid w:val="007D336B"/>
    <w:rsid w:val="007D5575"/>
    <w:rsid w:val="007D5B23"/>
    <w:rsid w:val="007D71E1"/>
    <w:rsid w:val="007D7334"/>
    <w:rsid w:val="007D7513"/>
    <w:rsid w:val="007D7BC8"/>
    <w:rsid w:val="007E07A7"/>
    <w:rsid w:val="007E16B7"/>
    <w:rsid w:val="007E24F8"/>
    <w:rsid w:val="007E2D8C"/>
    <w:rsid w:val="007E3963"/>
    <w:rsid w:val="007E5467"/>
    <w:rsid w:val="007E5CB2"/>
    <w:rsid w:val="007E64E0"/>
    <w:rsid w:val="007E6704"/>
    <w:rsid w:val="007E6A21"/>
    <w:rsid w:val="007E75D0"/>
    <w:rsid w:val="007F0999"/>
    <w:rsid w:val="007F18A3"/>
    <w:rsid w:val="007F18DF"/>
    <w:rsid w:val="007F2DB5"/>
    <w:rsid w:val="007F36DE"/>
    <w:rsid w:val="007F4FC6"/>
    <w:rsid w:val="007F528B"/>
    <w:rsid w:val="007F53E3"/>
    <w:rsid w:val="007F5901"/>
    <w:rsid w:val="007F5936"/>
    <w:rsid w:val="007F5E7A"/>
    <w:rsid w:val="007F60E9"/>
    <w:rsid w:val="007F61DA"/>
    <w:rsid w:val="007F62D5"/>
    <w:rsid w:val="007F6BF7"/>
    <w:rsid w:val="007F7203"/>
    <w:rsid w:val="007F76E4"/>
    <w:rsid w:val="007F7CB2"/>
    <w:rsid w:val="00800061"/>
    <w:rsid w:val="00800475"/>
    <w:rsid w:val="00800DDC"/>
    <w:rsid w:val="0080152B"/>
    <w:rsid w:val="0080157D"/>
    <w:rsid w:val="00801983"/>
    <w:rsid w:val="00801D34"/>
    <w:rsid w:val="008026F6"/>
    <w:rsid w:val="0080388F"/>
    <w:rsid w:val="00804137"/>
    <w:rsid w:val="00805A48"/>
    <w:rsid w:val="008063E2"/>
    <w:rsid w:val="00806829"/>
    <w:rsid w:val="00806A83"/>
    <w:rsid w:val="00807739"/>
    <w:rsid w:val="0080791A"/>
    <w:rsid w:val="008100C2"/>
    <w:rsid w:val="00810A48"/>
    <w:rsid w:val="00811637"/>
    <w:rsid w:val="008139B9"/>
    <w:rsid w:val="00814930"/>
    <w:rsid w:val="00815752"/>
    <w:rsid w:val="00817AAB"/>
    <w:rsid w:val="008207CA"/>
    <w:rsid w:val="008223A5"/>
    <w:rsid w:val="008228A2"/>
    <w:rsid w:val="008235DE"/>
    <w:rsid w:val="008246C9"/>
    <w:rsid w:val="00824873"/>
    <w:rsid w:val="008254D3"/>
    <w:rsid w:val="00825CA4"/>
    <w:rsid w:val="00826018"/>
    <w:rsid w:val="0082641D"/>
    <w:rsid w:val="008266BC"/>
    <w:rsid w:val="00832DF8"/>
    <w:rsid w:val="00833014"/>
    <w:rsid w:val="008331EF"/>
    <w:rsid w:val="00833271"/>
    <w:rsid w:val="0083379F"/>
    <w:rsid w:val="0083402A"/>
    <w:rsid w:val="00834C20"/>
    <w:rsid w:val="00835546"/>
    <w:rsid w:val="00835741"/>
    <w:rsid w:val="00836326"/>
    <w:rsid w:val="008367D9"/>
    <w:rsid w:val="00836AD8"/>
    <w:rsid w:val="00836EA1"/>
    <w:rsid w:val="00837520"/>
    <w:rsid w:val="00840982"/>
    <w:rsid w:val="00841B13"/>
    <w:rsid w:val="00842100"/>
    <w:rsid w:val="008422A0"/>
    <w:rsid w:val="008426D8"/>
    <w:rsid w:val="0084270E"/>
    <w:rsid w:val="00842C37"/>
    <w:rsid w:val="008437F2"/>
    <w:rsid w:val="00843AB9"/>
    <w:rsid w:val="00843C46"/>
    <w:rsid w:val="008442E6"/>
    <w:rsid w:val="00845A90"/>
    <w:rsid w:val="00846339"/>
    <w:rsid w:val="00846E76"/>
    <w:rsid w:val="0085032B"/>
    <w:rsid w:val="00850422"/>
    <w:rsid w:val="00850491"/>
    <w:rsid w:val="00851F8C"/>
    <w:rsid w:val="008531B2"/>
    <w:rsid w:val="0085526B"/>
    <w:rsid w:val="00856585"/>
    <w:rsid w:val="00856E3C"/>
    <w:rsid w:val="00856F7A"/>
    <w:rsid w:val="00857279"/>
    <w:rsid w:val="0085736B"/>
    <w:rsid w:val="0085795F"/>
    <w:rsid w:val="00857B52"/>
    <w:rsid w:val="00860265"/>
    <w:rsid w:val="00861B32"/>
    <w:rsid w:val="00861DD8"/>
    <w:rsid w:val="008665F8"/>
    <w:rsid w:val="00867111"/>
    <w:rsid w:val="00867C9A"/>
    <w:rsid w:val="008701A1"/>
    <w:rsid w:val="008712EF"/>
    <w:rsid w:val="008712F9"/>
    <w:rsid w:val="0087173E"/>
    <w:rsid w:val="008718F3"/>
    <w:rsid w:val="0087246B"/>
    <w:rsid w:val="00872487"/>
    <w:rsid w:val="00872D3B"/>
    <w:rsid w:val="00873B3E"/>
    <w:rsid w:val="00874685"/>
    <w:rsid w:val="00874DC9"/>
    <w:rsid w:val="0087561C"/>
    <w:rsid w:val="00876615"/>
    <w:rsid w:val="00876F20"/>
    <w:rsid w:val="00877094"/>
    <w:rsid w:val="0088137B"/>
    <w:rsid w:val="008813ED"/>
    <w:rsid w:val="00882131"/>
    <w:rsid w:val="0088217A"/>
    <w:rsid w:val="008846F1"/>
    <w:rsid w:val="00884E7E"/>
    <w:rsid w:val="0088510A"/>
    <w:rsid w:val="0088524F"/>
    <w:rsid w:val="00885CAF"/>
    <w:rsid w:val="00885CB3"/>
    <w:rsid w:val="008860BB"/>
    <w:rsid w:val="00886BFC"/>
    <w:rsid w:val="00887493"/>
    <w:rsid w:val="008900BC"/>
    <w:rsid w:val="0089164B"/>
    <w:rsid w:val="00891989"/>
    <w:rsid w:val="00891BF9"/>
    <w:rsid w:val="0089236D"/>
    <w:rsid w:val="00892AF9"/>
    <w:rsid w:val="00892AFC"/>
    <w:rsid w:val="00892BC4"/>
    <w:rsid w:val="00893CC5"/>
    <w:rsid w:val="00893DB2"/>
    <w:rsid w:val="0089436A"/>
    <w:rsid w:val="00894491"/>
    <w:rsid w:val="0089482C"/>
    <w:rsid w:val="00895379"/>
    <w:rsid w:val="008956BD"/>
    <w:rsid w:val="00895C62"/>
    <w:rsid w:val="008A0C05"/>
    <w:rsid w:val="008A0CFD"/>
    <w:rsid w:val="008A1F9B"/>
    <w:rsid w:val="008A2018"/>
    <w:rsid w:val="008A37D4"/>
    <w:rsid w:val="008A42B0"/>
    <w:rsid w:val="008A4982"/>
    <w:rsid w:val="008A6085"/>
    <w:rsid w:val="008A663F"/>
    <w:rsid w:val="008A734C"/>
    <w:rsid w:val="008A7C97"/>
    <w:rsid w:val="008A7EBE"/>
    <w:rsid w:val="008B0803"/>
    <w:rsid w:val="008B1154"/>
    <w:rsid w:val="008B1273"/>
    <w:rsid w:val="008B18BC"/>
    <w:rsid w:val="008B1D10"/>
    <w:rsid w:val="008B2258"/>
    <w:rsid w:val="008B36C5"/>
    <w:rsid w:val="008B542E"/>
    <w:rsid w:val="008B590E"/>
    <w:rsid w:val="008B5BE2"/>
    <w:rsid w:val="008B5C38"/>
    <w:rsid w:val="008B6E93"/>
    <w:rsid w:val="008B7691"/>
    <w:rsid w:val="008C04B3"/>
    <w:rsid w:val="008C0694"/>
    <w:rsid w:val="008C06D5"/>
    <w:rsid w:val="008C1208"/>
    <w:rsid w:val="008C3158"/>
    <w:rsid w:val="008C3963"/>
    <w:rsid w:val="008C4415"/>
    <w:rsid w:val="008C48D5"/>
    <w:rsid w:val="008C4CFE"/>
    <w:rsid w:val="008C6C18"/>
    <w:rsid w:val="008D033C"/>
    <w:rsid w:val="008D0725"/>
    <w:rsid w:val="008D0B33"/>
    <w:rsid w:val="008D0B48"/>
    <w:rsid w:val="008D0D25"/>
    <w:rsid w:val="008D1526"/>
    <w:rsid w:val="008D2273"/>
    <w:rsid w:val="008D38EE"/>
    <w:rsid w:val="008D4B2A"/>
    <w:rsid w:val="008D70C5"/>
    <w:rsid w:val="008D75E7"/>
    <w:rsid w:val="008E0791"/>
    <w:rsid w:val="008E094D"/>
    <w:rsid w:val="008E0D06"/>
    <w:rsid w:val="008E152A"/>
    <w:rsid w:val="008E176A"/>
    <w:rsid w:val="008E1A76"/>
    <w:rsid w:val="008E1D04"/>
    <w:rsid w:val="008E2822"/>
    <w:rsid w:val="008E2982"/>
    <w:rsid w:val="008E3357"/>
    <w:rsid w:val="008E4713"/>
    <w:rsid w:val="008E4F15"/>
    <w:rsid w:val="008E537E"/>
    <w:rsid w:val="008E5BC1"/>
    <w:rsid w:val="008E72F5"/>
    <w:rsid w:val="008E7698"/>
    <w:rsid w:val="008E7709"/>
    <w:rsid w:val="008E7A65"/>
    <w:rsid w:val="008E7D11"/>
    <w:rsid w:val="008E7D60"/>
    <w:rsid w:val="008F07D2"/>
    <w:rsid w:val="008F0A0A"/>
    <w:rsid w:val="008F0F17"/>
    <w:rsid w:val="008F1049"/>
    <w:rsid w:val="008F10DA"/>
    <w:rsid w:val="008F148D"/>
    <w:rsid w:val="008F1ADF"/>
    <w:rsid w:val="008F355E"/>
    <w:rsid w:val="008F3F44"/>
    <w:rsid w:val="008F4C62"/>
    <w:rsid w:val="008F5E3B"/>
    <w:rsid w:val="008F6B38"/>
    <w:rsid w:val="008F72A6"/>
    <w:rsid w:val="008F767A"/>
    <w:rsid w:val="008F7CEB"/>
    <w:rsid w:val="008F7D25"/>
    <w:rsid w:val="00900226"/>
    <w:rsid w:val="00900C8D"/>
    <w:rsid w:val="009012C6"/>
    <w:rsid w:val="009015DD"/>
    <w:rsid w:val="009028DF"/>
    <w:rsid w:val="00902A1D"/>
    <w:rsid w:val="00903064"/>
    <w:rsid w:val="0090362D"/>
    <w:rsid w:val="00903ED1"/>
    <w:rsid w:val="009052E1"/>
    <w:rsid w:val="00905508"/>
    <w:rsid w:val="0090585F"/>
    <w:rsid w:val="00905A0D"/>
    <w:rsid w:val="0090665D"/>
    <w:rsid w:val="00911559"/>
    <w:rsid w:val="00912A8A"/>
    <w:rsid w:val="00913103"/>
    <w:rsid w:val="0091329D"/>
    <w:rsid w:val="00914FCF"/>
    <w:rsid w:val="00914FDF"/>
    <w:rsid w:val="0091599A"/>
    <w:rsid w:val="00916B08"/>
    <w:rsid w:val="00917444"/>
    <w:rsid w:val="00917B8D"/>
    <w:rsid w:val="00917EB1"/>
    <w:rsid w:val="00921109"/>
    <w:rsid w:val="00921436"/>
    <w:rsid w:val="009224C5"/>
    <w:rsid w:val="009233BF"/>
    <w:rsid w:val="00923433"/>
    <w:rsid w:val="00923961"/>
    <w:rsid w:val="009239BB"/>
    <w:rsid w:val="00923BD9"/>
    <w:rsid w:val="0092433B"/>
    <w:rsid w:val="00925CD5"/>
    <w:rsid w:val="00926B57"/>
    <w:rsid w:val="009305F2"/>
    <w:rsid w:val="00930F79"/>
    <w:rsid w:val="0093143C"/>
    <w:rsid w:val="00931559"/>
    <w:rsid w:val="00931A26"/>
    <w:rsid w:val="00931EE5"/>
    <w:rsid w:val="00931EF0"/>
    <w:rsid w:val="00932CFF"/>
    <w:rsid w:val="00932F08"/>
    <w:rsid w:val="00932FB2"/>
    <w:rsid w:val="009346F9"/>
    <w:rsid w:val="00934A24"/>
    <w:rsid w:val="009354B9"/>
    <w:rsid w:val="00935A0D"/>
    <w:rsid w:val="00936419"/>
    <w:rsid w:val="00936BED"/>
    <w:rsid w:val="00936E01"/>
    <w:rsid w:val="00937737"/>
    <w:rsid w:val="00940803"/>
    <w:rsid w:val="00940FFE"/>
    <w:rsid w:val="009411A0"/>
    <w:rsid w:val="00942B6C"/>
    <w:rsid w:val="00943B74"/>
    <w:rsid w:val="0094486F"/>
    <w:rsid w:val="00944A83"/>
    <w:rsid w:val="00944CA2"/>
    <w:rsid w:val="009458C7"/>
    <w:rsid w:val="00945A6C"/>
    <w:rsid w:val="0094714C"/>
    <w:rsid w:val="009472B3"/>
    <w:rsid w:val="00947905"/>
    <w:rsid w:val="00947F35"/>
    <w:rsid w:val="009500DD"/>
    <w:rsid w:val="00951598"/>
    <w:rsid w:val="00952919"/>
    <w:rsid w:val="009542AC"/>
    <w:rsid w:val="00954A59"/>
    <w:rsid w:val="00955ADE"/>
    <w:rsid w:val="009573BD"/>
    <w:rsid w:val="0095790B"/>
    <w:rsid w:val="0096079C"/>
    <w:rsid w:val="0096089C"/>
    <w:rsid w:val="0096146C"/>
    <w:rsid w:val="00962E4E"/>
    <w:rsid w:val="00964C60"/>
    <w:rsid w:val="00964E79"/>
    <w:rsid w:val="00964F37"/>
    <w:rsid w:val="0096576D"/>
    <w:rsid w:val="00966926"/>
    <w:rsid w:val="00966C2B"/>
    <w:rsid w:val="00966FEC"/>
    <w:rsid w:val="00967C2E"/>
    <w:rsid w:val="00971134"/>
    <w:rsid w:val="00971434"/>
    <w:rsid w:val="009737A5"/>
    <w:rsid w:val="00974437"/>
    <w:rsid w:val="00974C3A"/>
    <w:rsid w:val="009752BA"/>
    <w:rsid w:val="00975A2A"/>
    <w:rsid w:val="00975D23"/>
    <w:rsid w:val="00975EB9"/>
    <w:rsid w:val="009763B8"/>
    <w:rsid w:val="00976A12"/>
    <w:rsid w:val="00976C25"/>
    <w:rsid w:val="00977454"/>
    <w:rsid w:val="009816F9"/>
    <w:rsid w:val="00981F51"/>
    <w:rsid w:val="0098269C"/>
    <w:rsid w:val="009837CB"/>
    <w:rsid w:val="00985240"/>
    <w:rsid w:val="009858EF"/>
    <w:rsid w:val="00985D90"/>
    <w:rsid w:val="009865A8"/>
    <w:rsid w:val="00986B3C"/>
    <w:rsid w:val="009872E2"/>
    <w:rsid w:val="0099065F"/>
    <w:rsid w:val="0099075B"/>
    <w:rsid w:val="00990860"/>
    <w:rsid w:val="00990E7A"/>
    <w:rsid w:val="0099195F"/>
    <w:rsid w:val="00991EC7"/>
    <w:rsid w:val="00992009"/>
    <w:rsid w:val="009925EC"/>
    <w:rsid w:val="00992BC7"/>
    <w:rsid w:val="00993AD0"/>
    <w:rsid w:val="00994602"/>
    <w:rsid w:val="00995953"/>
    <w:rsid w:val="009969DF"/>
    <w:rsid w:val="009A00BC"/>
    <w:rsid w:val="009A0386"/>
    <w:rsid w:val="009A07EA"/>
    <w:rsid w:val="009A0F6D"/>
    <w:rsid w:val="009A13F2"/>
    <w:rsid w:val="009A1902"/>
    <w:rsid w:val="009A1A3F"/>
    <w:rsid w:val="009A1E3F"/>
    <w:rsid w:val="009A34EE"/>
    <w:rsid w:val="009A3ADA"/>
    <w:rsid w:val="009A4369"/>
    <w:rsid w:val="009A4BD3"/>
    <w:rsid w:val="009A52D1"/>
    <w:rsid w:val="009A6863"/>
    <w:rsid w:val="009A6A8A"/>
    <w:rsid w:val="009A78A9"/>
    <w:rsid w:val="009A78F0"/>
    <w:rsid w:val="009A7C52"/>
    <w:rsid w:val="009B08DD"/>
    <w:rsid w:val="009B299F"/>
    <w:rsid w:val="009B29BB"/>
    <w:rsid w:val="009B3353"/>
    <w:rsid w:val="009B3BD2"/>
    <w:rsid w:val="009B40B2"/>
    <w:rsid w:val="009B498E"/>
    <w:rsid w:val="009B5319"/>
    <w:rsid w:val="009B55C4"/>
    <w:rsid w:val="009B5F4C"/>
    <w:rsid w:val="009B6C33"/>
    <w:rsid w:val="009B6C5A"/>
    <w:rsid w:val="009B6EF8"/>
    <w:rsid w:val="009B7B7A"/>
    <w:rsid w:val="009C08D5"/>
    <w:rsid w:val="009C0DE1"/>
    <w:rsid w:val="009C16A5"/>
    <w:rsid w:val="009C2C5F"/>
    <w:rsid w:val="009C3731"/>
    <w:rsid w:val="009C4F62"/>
    <w:rsid w:val="009C4FE0"/>
    <w:rsid w:val="009C5252"/>
    <w:rsid w:val="009C5D0E"/>
    <w:rsid w:val="009C6175"/>
    <w:rsid w:val="009C61F1"/>
    <w:rsid w:val="009C64B7"/>
    <w:rsid w:val="009C6A35"/>
    <w:rsid w:val="009D00FC"/>
    <w:rsid w:val="009D0123"/>
    <w:rsid w:val="009D023A"/>
    <w:rsid w:val="009D1C6B"/>
    <w:rsid w:val="009D21FF"/>
    <w:rsid w:val="009D2860"/>
    <w:rsid w:val="009D3D61"/>
    <w:rsid w:val="009D4854"/>
    <w:rsid w:val="009D502B"/>
    <w:rsid w:val="009D5847"/>
    <w:rsid w:val="009D605C"/>
    <w:rsid w:val="009D674D"/>
    <w:rsid w:val="009D6900"/>
    <w:rsid w:val="009D7015"/>
    <w:rsid w:val="009D7497"/>
    <w:rsid w:val="009E03BE"/>
    <w:rsid w:val="009E0480"/>
    <w:rsid w:val="009E0526"/>
    <w:rsid w:val="009E05A5"/>
    <w:rsid w:val="009E108B"/>
    <w:rsid w:val="009E11BB"/>
    <w:rsid w:val="009E1E5F"/>
    <w:rsid w:val="009E2222"/>
    <w:rsid w:val="009E2235"/>
    <w:rsid w:val="009E240F"/>
    <w:rsid w:val="009E25E5"/>
    <w:rsid w:val="009E2747"/>
    <w:rsid w:val="009E2EEE"/>
    <w:rsid w:val="009E30D5"/>
    <w:rsid w:val="009E32EE"/>
    <w:rsid w:val="009E4D74"/>
    <w:rsid w:val="009E5076"/>
    <w:rsid w:val="009E55C6"/>
    <w:rsid w:val="009E68BB"/>
    <w:rsid w:val="009E7036"/>
    <w:rsid w:val="009E7593"/>
    <w:rsid w:val="009F07F4"/>
    <w:rsid w:val="009F11E8"/>
    <w:rsid w:val="009F19E6"/>
    <w:rsid w:val="009F1F2E"/>
    <w:rsid w:val="009F1F62"/>
    <w:rsid w:val="009F3947"/>
    <w:rsid w:val="009F4D23"/>
    <w:rsid w:val="009F5C19"/>
    <w:rsid w:val="009F69BA"/>
    <w:rsid w:val="009F6E82"/>
    <w:rsid w:val="009F704F"/>
    <w:rsid w:val="00A00110"/>
    <w:rsid w:val="00A00BC6"/>
    <w:rsid w:val="00A014EE"/>
    <w:rsid w:val="00A01821"/>
    <w:rsid w:val="00A0225D"/>
    <w:rsid w:val="00A02F18"/>
    <w:rsid w:val="00A037CB"/>
    <w:rsid w:val="00A0469A"/>
    <w:rsid w:val="00A04B89"/>
    <w:rsid w:val="00A04EB0"/>
    <w:rsid w:val="00A05063"/>
    <w:rsid w:val="00A075F7"/>
    <w:rsid w:val="00A076B7"/>
    <w:rsid w:val="00A11324"/>
    <w:rsid w:val="00A13008"/>
    <w:rsid w:val="00A138DC"/>
    <w:rsid w:val="00A14237"/>
    <w:rsid w:val="00A1430D"/>
    <w:rsid w:val="00A14429"/>
    <w:rsid w:val="00A15125"/>
    <w:rsid w:val="00A15FFD"/>
    <w:rsid w:val="00A16207"/>
    <w:rsid w:val="00A17823"/>
    <w:rsid w:val="00A17875"/>
    <w:rsid w:val="00A17D0D"/>
    <w:rsid w:val="00A2042B"/>
    <w:rsid w:val="00A20C97"/>
    <w:rsid w:val="00A20F7B"/>
    <w:rsid w:val="00A22365"/>
    <w:rsid w:val="00A2300C"/>
    <w:rsid w:val="00A2340B"/>
    <w:rsid w:val="00A234AD"/>
    <w:rsid w:val="00A25070"/>
    <w:rsid w:val="00A25AF8"/>
    <w:rsid w:val="00A27150"/>
    <w:rsid w:val="00A272BC"/>
    <w:rsid w:val="00A27728"/>
    <w:rsid w:val="00A31EDE"/>
    <w:rsid w:val="00A31F2A"/>
    <w:rsid w:val="00A32A88"/>
    <w:rsid w:val="00A32DE9"/>
    <w:rsid w:val="00A3314E"/>
    <w:rsid w:val="00A344AD"/>
    <w:rsid w:val="00A35622"/>
    <w:rsid w:val="00A36ED5"/>
    <w:rsid w:val="00A376FD"/>
    <w:rsid w:val="00A41054"/>
    <w:rsid w:val="00A415DB"/>
    <w:rsid w:val="00A4197A"/>
    <w:rsid w:val="00A41E44"/>
    <w:rsid w:val="00A42D27"/>
    <w:rsid w:val="00A43472"/>
    <w:rsid w:val="00A43B64"/>
    <w:rsid w:val="00A4679F"/>
    <w:rsid w:val="00A47246"/>
    <w:rsid w:val="00A47AE2"/>
    <w:rsid w:val="00A47C9E"/>
    <w:rsid w:val="00A50C74"/>
    <w:rsid w:val="00A51357"/>
    <w:rsid w:val="00A51D2C"/>
    <w:rsid w:val="00A52589"/>
    <w:rsid w:val="00A52C18"/>
    <w:rsid w:val="00A536A0"/>
    <w:rsid w:val="00A53CB1"/>
    <w:rsid w:val="00A5404F"/>
    <w:rsid w:val="00A55D42"/>
    <w:rsid w:val="00A55E21"/>
    <w:rsid w:val="00A57AFC"/>
    <w:rsid w:val="00A6004F"/>
    <w:rsid w:val="00A6220A"/>
    <w:rsid w:val="00A64A07"/>
    <w:rsid w:val="00A650DC"/>
    <w:rsid w:val="00A654F7"/>
    <w:rsid w:val="00A66299"/>
    <w:rsid w:val="00A67754"/>
    <w:rsid w:val="00A67ED9"/>
    <w:rsid w:val="00A717E4"/>
    <w:rsid w:val="00A72EE6"/>
    <w:rsid w:val="00A744CF"/>
    <w:rsid w:val="00A757D4"/>
    <w:rsid w:val="00A7641B"/>
    <w:rsid w:val="00A767EF"/>
    <w:rsid w:val="00A76FB1"/>
    <w:rsid w:val="00A77111"/>
    <w:rsid w:val="00A81037"/>
    <w:rsid w:val="00A81140"/>
    <w:rsid w:val="00A81C19"/>
    <w:rsid w:val="00A82448"/>
    <w:rsid w:val="00A83C14"/>
    <w:rsid w:val="00A8620C"/>
    <w:rsid w:val="00A8711C"/>
    <w:rsid w:val="00A900E2"/>
    <w:rsid w:val="00A90703"/>
    <w:rsid w:val="00A917E6"/>
    <w:rsid w:val="00A92027"/>
    <w:rsid w:val="00A933EF"/>
    <w:rsid w:val="00A93B3D"/>
    <w:rsid w:val="00A94713"/>
    <w:rsid w:val="00A949F0"/>
    <w:rsid w:val="00A95947"/>
    <w:rsid w:val="00A96BC3"/>
    <w:rsid w:val="00A96EE6"/>
    <w:rsid w:val="00A96FD2"/>
    <w:rsid w:val="00A96FE7"/>
    <w:rsid w:val="00A97959"/>
    <w:rsid w:val="00A97EAD"/>
    <w:rsid w:val="00AA09B3"/>
    <w:rsid w:val="00AA1733"/>
    <w:rsid w:val="00AA19A7"/>
    <w:rsid w:val="00AA2C2B"/>
    <w:rsid w:val="00AA37FC"/>
    <w:rsid w:val="00AA44B0"/>
    <w:rsid w:val="00AA4B65"/>
    <w:rsid w:val="00AA57EF"/>
    <w:rsid w:val="00AA5F5D"/>
    <w:rsid w:val="00AB1362"/>
    <w:rsid w:val="00AB34DB"/>
    <w:rsid w:val="00AB3F5E"/>
    <w:rsid w:val="00AB4396"/>
    <w:rsid w:val="00AB6036"/>
    <w:rsid w:val="00AB61CC"/>
    <w:rsid w:val="00AB66F0"/>
    <w:rsid w:val="00AB7491"/>
    <w:rsid w:val="00AB7DB9"/>
    <w:rsid w:val="00AC161D"/>
    <w:rsid w:val="00AC17F2"/>
    <w:rsid w:val="00AC20D8"/>
    <w:rsid w:val="00AC2D4B"/>
    <w:rsid w:val="00AC3EA4"/>
    <w:rsid w:val="00AC3EC5"/>
    <w:rsid w:val="00AC46E5"/>
    <w:rsid w:val="00AC5B93"/>
    <w:rsid w:val="00AC6E31"/>
    <w:rsid w:val="00AC6FA3"/>
    <w:rsid w:val="00AC74AC"/>
    <w:rsid w:val="00AC7ABC"/>
    <w:rsid w:val="00AD1C3D"/>
    <w:rsid w:val="00AD1D3D"/>
    <w:rsid w:val="00AD2277"/>
    <w:rsid w:val="00AD5C04"/>
    <w:rsid w:val="00AE013D"/>
    <w:rsid w:val="00AE125E"/>
    <w:rsid w:val="00AE1D9E"/>
    <w:rsid w:val="00AE27DE"/>
    <w:rsid w:val="00AE34E5"/>
    <w:rsid w:val="00AE4286"/>
    <w:rsid w:val="00AE45EA"/>
    <w:rsid w:val="00AE5719"/>
    <w:rsid w:val="00AE5953"/>
    <w:rsid w:val="00AE5B7C"/>
    <w:rsid w:val="00AE6B73"/>
    <w:rsid w:val="00AE6EC3"/>
    <w:rsid w:val="00AE73E2"/>
    <w:rsid w:val="00AF02C2"/>
    <w:rsid w:val="00AF0927"/>
    <w:rsid w:val="00AF16F8"/>
    <w:rsid w:val="00AF1B2B"/>
    <w:rsid w:val="00AF200E"/>
    <w:rsid w:val="00AF203D"/>
    <w:rsid w:val="00AF299E"/>
    <w:rsid w:val="00AF2AD6"/>
    <w:rsid w:val="00AF2ADD"/>
    <w:rsid w:val="00AF3B9F"/>
    <w:rsid w:val="00AF4BD7"/>
    <w:rsid w:val="00AF55A6"/>
    <w:rsid w:val="00AF621D"/>
    <w:rsid w:val="00AF65A0"/>
    <w:rsid w:val="00B0049C"/>
    <w:rsid w:val="00B0060F"/>
    <w:rsid w:val="00B0148A"/>
    <w:rsid w:val="00B01E0D"/>
    <w:rsid w:val="00B03459"/>
    <w:rsid w:val="00B03CE2"/>
    <w:rsid w:val="00B04842"/>
    <w:rsid w:val="00B05E33"/>
    <w:rsid w:val="00B06BA1"/>
    <w:rsid w:val="00B10802"/>
    <w:rsid w:val="00B11A30"/>
    <w:rsid w:val="00B11E6A"/>
    <w:rsid w:val="00B125CC"/>
    <w:rsid w:val="00B13EF8"/>
    <w:rsid w:val="00B13F95"/>
    <w:rsid w:val="00B14987"/>
    <w:rsid w:val="00B1522A"/>
    <w:rsid w:val="00B153AD"/>
    <w:rsid w:val="00B158C6"/>
    <w:rsid w:val="00B15C4F"/>
    <w:rsid w:val="00B169F5"/>
    <w:rsid w:val="00B16FF2"/>
    <w:rsid w:val="00B172A1"/>
    <w:rsid w:val="00B17A5B"/>
    <w:rsid w:val="00B21982"/>
    <w:rsid w:val="00B21F2B"/>
    <w:rsid w:val="00B2362A"/>
    <w:rsid w:val="00B25866"/>
    <w:rsid w:val="00B25A6F"/>
    <w:rsid w:val="00B25BC6"/>
    <w:rsid w:val="00B270F3"/>
    <w:rsid w:val="00B30948"/>
    <w:rsid w:val="00B316E2"/>
    <w:rsid w:val="00B322FC"/>
    <w:rsid w:val="00B33A9A"/>
    <w:rsid w:val="00B33C2F"/>
    <w:rsid w:val="00B34D6D"/>
    <w:rsid w:val="00B35432"/>
    <w:rsid w:val="00B373AD"/>
    <w:rsid w:val="00B40DA2"/>
    <w:rsid w:val="00B41343"/>
    <w:rsid w:val="00B4134E"/>
    <w:rsid w:val="00B4137E"/>
    <w:rsid w:val="00B41837"/>
    <w:rsid w:val="00B41BE7"/>
    <w:rsid w:val="00B42775"/>
    <w:rsid w:val="00B4299A"/>
    <w:rsid w:val="00B42B2D"/>
    <w:rsid w:val="00B441CE"/>
    <w:rsid w:val="00B44DA3"/>
    <w:rsid w:val="00B45EF3"/>
    <w:rsid w:val="00B461C1"/>
    <w:rsid w:val="00B46853"/>
    <w:rsid w:val="00B5061D"/>
    <w:rsid w:val="00B5114C"/>
    <w:rsid w:val="00B518F7"/>
    <w:rsid w:val="00B51A2C"/>
    <w:rsid w:val="00B52026"/>
    <w:rsid w:val="00B5328A"/>
    <w:rsid w:val="00B5510F"/>
    <w:rsid w:val="00B566EA"/>
    <w:rsid w:val="00B57587"/>
    <w:rsid w:val="00B61DD1"/>
    <w:rsid w:val="00B623CE"/>
    <w:rsid w:val="00B62B91"/>
    <w:rsid w:val="00B62CE7"/>
    <w:rsid w:val="00B63188"/>
    <w:rsid w:val="00B64BF6"/>
    <w:rsid w:val="00B662AD"/>
    <w:rsid w:val="00B67E89"/>
    <w:rsid w:val="00B70AD5"/>
    <w:rsid w:val="00B71DAA"/>
    <w:rsid w:val="00B722A7"/>
    <w:rsid w:val="00B728D6"/>
    <w:rsid w:val="00B72ACE"/>
    <w:rsid w:val="00B7332C"/>
    <w:rsid w:val="00B73BC0"/>
    <w:rsid w:val="00B74573"/>
    <w:rsid w:val="00B75466"/>
    <w:rsid w:val="00B76233"/>
    <w:rsid w:val="00B76358"/>
    <w:rsid w:val="00B778AA"/>
    <w:rsid w:val="00B81C55"/>
    <w:rsid w:val="00B82000"/>
    <w:rsid w:val="00B82E36"/>
    <w:rsid w:val="00B84265"/>
    <w:rsid w:val="00B84367"/>
    <w:rsid w:val="00B8497B"/>
    <w:rsid w:val="00B85D36"/>
    <w:rsid w:val="00B86A4A"/>
    <w:rsid w:val="00B86DC2"/>
    <w:rsid w:val="00B86E05"/>
    <w:rsid w:val="00B90397"/>
    <w:rsid w:val="00B90CBE"/>
    <w:rsid w:val="00B91560"/>
    <w:rsid w:val="00B91A02"/>
    <w:rsid w:val="00B91C28"/>
    <w:rsid w:val="00B91F2F"/>
    <w:rsid w:val="00B92B46"/>
    <w:rsid w:val="00B92E1C"/>
    <w:rsid w:val="00B95A00"/>
    <w:rsid w:val="00B95CDD"/>
    <w:rsid w:val="00B96729"/>
    <w:rsid w:val="00B96D41"/>
    <w:rsid w:val="00BA00A9"/>
    <w:rsid w:val="00BA0426"/>
    <w:rsid w:val="00BA1854"/>
    <w:rsid w:val="00BA1B7A"/>
    <w:rsid w:val="00BA2EE9"/>
    <w:rsid w:val="00BA363C"/>
    <w:rsid w:val="00BA3674"/>
    <w:rsid w:val="00BA36A5"/>
    <w:rsid w:val="00BA3CDE"/>
    <w:rsid w:val="00BA4B2C"/>
    <w:rsid w:val="00BA56BB"/>
    <w:rsid w:val="00BA69F4"/>
    <w:rsid w:val="00BA7F80"/>
    <w:rsid w:val="00BB030C"/>
    <w:rsid w:val="00BB0CC2"/>
    <w:rsid w:val="00BB107D"/>
    <w:rsid w:val="00BB195A"/>
    <w:rsid w:val="00BB1A72"/>
    <w:rsid w:val="00BB1C5D"/>
    <w:rsid w:val="00BB2701"/>
    <w:rsid w:val="00BB2E4E"/>
    <w:rsid w:val="00BB3344"/>
    <w:rsid w:val="00BB37FC"/>
    <w:rsid w:val="00BB4B26"/>
    <w:rsid w:val="00BB50A5"/>
    <w:rsid w:val="00BB6202"/>
    <w:rsid w:val="00BB68B3"/>
    <w:rsid w:val="00BB7698"/>
    <w:rsid w:val="00BB78FC"/>
    <w:rsid w:val="00BB7C68"/>
    <w:rsid w:val="00BC15AB"/>
    <w:rsid w:val="00BC1BAD"/>
    <w:rsid w:val="00BC250E"/>
    <w:rsid w:val="00BC30AA"/>
    <w:rsid w:val="00BC3FE1"/>
    <w:rsid w:val="00BC4C9B"/>
    <w:rsid w:val="00BC5040"/>
    <w:rsid w:val="00BC63BC"/>
    <w:rsid w:val="00BC6602"/>
    <w:rsid w:val="00BC6991"/>
    <w:rsid w:val="00BC704A"/>
    <w:rsid w:val="00BC7267"/>
    <w:rsid w:val="00BD000E"/>
    <w:rsid w:val="00BD0947"/>
    <w:rsid w:val="00BD1191"/>
    <w:rsid w:val="00BD1625"/>
    <w:rsid w:val="00BD1943"/>
    <w:rsid w:val="00BD1BDB"/>
    <w:rsid w:val="00BD24F0"/>
    <w:rsid w:val="00BD2E7D"/>
    <w:rsid w:val="00BD3667"/>
    <w:rsid w:val="00BD3AD2"/>
    <w:rsid w:val="00BD428D"/>
    <w:rsid w:val="00BD4B1F"/>
    <w:rsid w:val="00BD5EA7"/>
    <w:rsid w:val="00BD6857"/>
    <w:rsid w:val="00BD6B75"/>
    <w:rsid w:val="00BD6BED"/>
    <w:rsid w:val="00BD71EB"/>
    <w:rsid w:val="00BD7483"/>
    <w:rsid w:val="00BE097D"/>
    <w:rsid w:val="00BE0E74"/>
    <w:rsid w:val="00BE1DBF"/>
    <w:rsid w:val="00BE226E"/>
    <w:rsid w:val="00BE3B2F"/>
    <w:rsid w:val="00BE421A"/>
    <w:rsid w:val="00BE66D6"/>
    <w:rsid w:val="00BE67A1"/>
    <w:rsid w:val="00BE732D"/>
    <w:rsid w:val="00BF0540"/>
    <w:rsid w:val="00BF0748"/>
    <w:rsid w:val="00BF0B64"/>
    <w:rsid w:val="00BF212E"/>
    <w:rsid w:val="00BF330A"/>
    <w:rsid w:val="00BF42CF"/>
    <w:rsid w:val="00BF469C"/>
    <w:rsid w:val="00BF558C"/>
    <w:rsid w:val="00BF685A"/>
    <w:rsid w:val="00BF6B39"/>
    <w:rsid w:val="00C0076A"/>
    <w:rsid w:val="00C0095A"/>
    <w:rsid w:val="00C0130F"/>
    <w:rsid w:val="00C0590E"/>
    <w:rsid w:val="00C05950"/>
    <w:rsid w:val="00C06929"/>
    <w:rsid w:val="00C06EF4"/>
    <w:rsid w:val="00C07899"/>
    <w:rsid w:val="00C07FA9"/>
    <w:rsid w:val="00C10AEE"/>
    <w:rsid w:val="00C10DD6"/>
    <w:rsid w:val="00C10DEC"/>
    <w:rsid w:val="00C1122F"/>
    <w:rsid w:val="00C11F89"/>
    <w:rsid w:val="00C120C6"/>
    <w:rsid w:val="00C12C0F"/>
    <w:rsid w:val="00C134E5"/>
    <w:rsid w:val="00C13832"/>
    <w:rsid w:val="00C1424D"/>
    <w:rsid w:val="00C143AE"/>
    <w:rsid w:val="00C1470E"/>
    <w:rsid w:val="00C15931"/>
    <w:rsid w:val="00C16490"/>
    <w:rsid w:val="00C16ECF"/>
    <w:rsid w:val="00C17535"/>
    <w:rsid w:val="00C1778D"/>
    <w:rsid w:val="00C20E42"/>
    <w:rsid w:val="00C22635"/>
    <w:rsid w:val="00C22842"/>
    <w:rsid w:val="00C2290E"/>
    <w:rsid w:val="00C22DAC"/>
    <w:rsid w:val="00C23048"/>
    <w:rsid w:val="00C23621"/>
    <w:rsid w:val="00C23792"/>
    <w:rsid w:val="00C24F5E"/>
    <w:rsid w:val="00C255BC"/>
    <w:rsid w:val="00C265CC"/>
    <w:rsid w:val="00C265FB"/>
    <w:rsid w:val="00C26817"/>
    <w:rsid w:val="00C26973"/>
    <w:rsid w:val="00C273AE"/>
    <w:rsid w:val="00C27C1C"/>
    <w:rsid w:val="00C27C61"/>
    <w:rsid w:val="00C3109F"/>
    <w:rsid w:val="00C32280"/>
    <w:rsid w:val="00C330CA"/>
    <w:rsid w:val="00C3479E"/>
    <w:rsid w:val="00C34A6D"/>
    <w:rsid w:val="00C3500A"/>
    <w:rsid w:val="00C400E5"/>
    <w:rsid w:val="00C40AB5"/>
    <w:rsid w:val="00C4201F"/>
    <w:rsid w:val="00C420DF"/>
    <w:rsid w:val="00C4284F"/>
    <w:rsid w:val="00C42ACD"/>
    <w:rsid w:val="00C4317A"/>
    <w:rsid w:val="00C45222"/>
    <w:rsid w:val="00C4591F"/>
    <w:rsid w:val="00C459AC"/>
    <w:rsid w:val="00C4622D"/>
    <w:rsid w:val="00C46263"/>
    <w:rsid w:val="00C46981"/>
    <w:rsid w:val="00C470AF"/>
    <w:rsid w:val="00C472F7"/>
    <w:rsid w:val="00C47D1B"/>
    <w:rsid w:val="00C503FF"/>
    <w:rsid w:val="00C505E8"/>
    <w:rsid w:val="00C51140"/>
    <w:rsid w:val="00C51346"/>
    <w:rsid w:val="00C515D8"/>
    <w:rsid w:val="00C51B23"/>
    <w:rsid w:val="00C51E4F"/>
    <w:rsid w:val="00C53782"/>
    <w:rsid w:val="00C53985"/>
    <w:rsid w:val="00C53E72"/>
    <w:rsid w:val="00C546A6"/>
    <w:rsid w:val="00C548CF"/>
    <w:rsid w:val="00C54BE5"/>
    <w:rsid w:val="00C56625"/>
    <w:rsid w:val="00C56912"/>
    <w:rsid w:val="00C56A45"/>
    <w:rsid w:val="00C57553"/>
    <w:rsid w:val="00C57670"/>
    <w:rsid w:val="00C579F0"/>
    <w:rsid w:val="00C6012D"/>
    <w:rsid w:val="00C61018"/>
    <w:rsid w:val="00C61355"/>
    <w:rsid w:val="00C61471"/>
    <w:rsid w:val="00C63269"/>
    <w:rsid w:val="00C636D0"/>
    <w:rsid w:val="00C66549"/>
    <w:rsid w:val="00C66C9E"/>
    <w:rsid w:val="00C66CFB"/>
    <w:rsid w:val="00C673D1"/>
    <w:rsid w:val="00C71059"/>
    <w:rsid w:val="00C716E5"/>
    <w:rsid w:val="00C7186E"/>
    <w:rsid w:val="00C71A66"/>
    <w:rsid w:val="00C71FD4"/>
    <w:rsid w:val="00C731DC"/>
    <w:rsid w:val="00C7372B"/>
    <w:rsid w:val="00C73907"/>
    <w:rsid w:val="00C748A4"/>
    <w:rsid w:val="00C74C5A"/>
    <w:rsid w:val="00C75979"/>
    <w:rsid w:val="00C76800"/>
    <w:rsid w:val="00C77CD0"/>
    <w:rsid w:val="00C77FCC"/>
    <w:rsid w:val="00C80153"/>
    <w:rsid w:val="00C8083C"/>
    <w:rsid w:val="00C80F64"/>
    <w:rsid w:val="00C80F8C"/>
    <w:rsid w:val="00C8162E"/>
    <w:rsid w:val="00C81D68"/>
    <w:rsid w:val="00C82201"/>
    <w:rsid w:val="00C828BE"/>
    <w:rsid w:val="00C82C57"/>
    <w:rsid w:val="00C82DF5"/>
    <w:rsid w:val="00C82F6C"/>
    <w:rsid w:val="00C8343C"/>
    <w:rsid w:val="00C83B36"/>
    <w:rsid w:val="00C84585"/>
    <w:rsid w:val="00C8497C"/>
    <w:rsid w:val="00C84A04"/>
    <w:rsid w:val="00C866A8"/>
    <w:rsid w:val="00C87926"/>
    <w:rsid w:val="00C90A0B"/>
    <w:rsid w:val="00C90A72"/>
    <w:rsid w:val="00C91A3F"/>
    <w:rsid w:val="00C92091"/>
    <w:rsid w:val="00C92FA3"/>
    <w:rsid w:val="00C9414E"/>
    <w:rsid w:val="00C94EA7"/>
    <w:rsid w:val="00C95E47"/>
    <w:rsid w:val="00C963A0"/>
    <w:rsid w:val="00C9699D"/>
    <w:rsid w:val="00C9775A"/>
    <w:rsid w:val="00C97E22"/>
    <w:rsid w:val="00CA07FF"/>
    <w:rsid w:val="00CA0F7D"/>
    <w:rsid w:val="00CA183E"/>
    <w:rsid w:val="00CA30DF"/>
    <w:rsid w:val="00CA456C"/>
    <w:rsid w:val="00CA460D"/>
    <w:rsid w:val="00CA666E"/>
    <w:rsid w:val="00CA66DF"/>
    <w:rsid w:val="00CA7476"/>
    <w:rsid w:val="00CA7C1E"/>
    <w:rsid w:val="00CA7FE3"/>
    <w:rsid w:val="00CB0565"/>
    <w:rsid w:val="00CB1D5A"/>
    <w:rsid w:val="00CB2A57"/>
    <w:rsid w:val="00CB2B65"/>
    <w:rsid w:val="00CB57FD"/>
    <w:rsid w:val="00CB63FB"/>
    <w:rsid w:val="00CB6D69"/>
    <w:rsid w:val="00CB6E8B"/>
    <w:rsid w:val="00CB703A"/>
    <w:rsid w:val="00CB7E67"/>
    <w:rsid w:val="00CC0C5D"/>
    <w:rsid w:val="00CC0EE1"/>
    <w:rsid w:val="00CC18AB"/>
    <w:rsid w:val="00CC22DD"/>
    <w:rsid w:val="00CC2BF2"/>
    <w:rsid w:val="00CC30A8"/>
    <w:rsid w:val="00CC3C9F"/>
    <w:rsid w:val="00CC4A8B"/>
    <w:rsid w:val="00CC5E23"/>
    <w:rsid w:val="00CC77E3"/>
    <w:rsid w:val="00CD04A8"/>
    <w:rsid w:val="00CD0985"/>
    <w:rsid w:val="00CD2AE3"/>
    <w:rsid w:val="00CD4A97"/>
    <w:rsid w:val="00CD4D23"/>
    <w:rsid w:val="00CD50FB"/>
    <w:rsid w:val="00CD55AE"/>
    <w:rsid w:val="00CD57CA"/>
    <w:rsid w:val="00CD6519"/>
    <w:rsid w:val="00CD707C"/>
    <w:rsid w:val="00CD737C"/>
    <w:rsid w:val="00CD7BC3"/>
    <w:rsid w:val="00CD7BE0"/>
    <w:rsid w:val="00CD7C46"/>
    <w:rsid w:val="00CD7DA9"/>
    <w:rsid w:val="00CD7E25"/>
    <w:rsid w:val="00CE05D4"/>
    <w:rsid w:val="00CE0EE6"/>
    <w:rsid w:val="00CE1503"/>
    <w:rsid w:val="00CE1592"/>
    <w:rsid w:val="00CE234D"/>
    <w:rsid w:val="00CE40D0"/>
    <w:rsid w:val="00CE4301"/>
    <w:rsid w:val="00CE468E"/>
    <w:rsid w:val="00CE46FC"/>
    <w:rsid w:val="00CE481E"/>
    <w:rsid w:val="00CE4AA8"/>
    <w:rsid w:val="00CE515F"/>
    <w:rsid w:val="00CE657B"/>
    <w:rsid w:val="00CF214D"/>
    <w:rsid w:val="00CF3292"/>
    <w:rsid w:val="00CF3A3D"/>
    <w:rsid w:val="00CF58CF"/>
    <w:rsid w:val="00CF67F8"/>
    <w:rsid w:val="00CF6971"/>
    <w:rsid w:val="00CF6B0F"/>
    <w:rsid w:val="00CF78DB"/>
    <w:rsid w:val="00CF7D1F"/>
    <w:rsid w:val="00D01CEF"/>
    <w:rsid w:val="00D01EDC"/>
    <w:rsid w:val="00D0248E"/>
    <w:rsid w:val="00D027E3"/>
    <w:rsid w:val="00D035FA"/>
    <w:rsid w:val="00D03E56"/>
    <w:rsid w:val="00D049A0"/>
    <w:rsid w:val="00D07F0D"/>
    <w:rsid w:val="00D11533"/>
    <w:rsid w:val="00D11854"/>
    <w:rsid w:val="00D11F5B"/>
    <w:rsid w:val="00D12E08"/>
    <w:rsid w:val="00D14D6E"/>
    <w:rsid w:val="00D15398"/>
    <w:rsid w:val="00D1585E"/>
    <w:rsid w:val="00D15EDB"/>
    <w:rsid w:val="00D16EAC"/>
    <w:rsid w:val="00D17381"/>
    <w:rsid w:val="00D17DCA"/>
    <w:rsid w:val="00D21482"/>
    <w:rsid w:val="00D217A4"/>
    <w:rsid w:val="00D236C3"/>
    <w:rsid w:val="00D24764"/>
    <w:rsid w:val="00D24A5F"/>
    <w:rsid w:val="00D25ADE"/>
    <w:rsid w:val="00D269B7"/>
    <w:rsid w:val="00D2728D"/>
    <w:rsid w:val="00D27298"/>
    <w:rsid w:val="00D278A7"/>
    <w:rsid w:val="00D30441"/>
    <w:rsid w:val="00D31B06"/>
    <w:rsid w:val="00D31BFC"/>
    <w:rsid w:val="00D31F2E"/>
    <w:rsid w:val="00D32B38"/>
    <w:rsid w:val="00D33B5C"/>
    <w:rsid w:val="00D35C16"/>
    <w:rsid w:val="00D36C80"/>
    <w:rsid w:val="00D371C6"/>
    <w:rsid w:val="00D372B2"/>
    <w:rsid w:val="00D407D5"/>
    <w:rsid w:val="00D4136B"/>
    <w:rsid w:val="00D41D70"/>
    <w:rsid w:val="00D42123"/>
    <w:rsid w:val="00D42175"/>
    <w:rsid w:val="00D42497"/>
    <w:rsid w:val="00D443AF"/>
    <w:rsid w:val="00D47351"/>
    <w:rsid w:val="00D473CC"/>
    <w:rsid w:val="00D47643"/>
    <w:rsid w:val="00D47A9E"/>
    <w:rsid w:val="00D50580"/>
    <w:rsid w:val="00D50CDF"/>
    <w:rsid w:val="00D518E8"/>
    <w:rsid w:val="00D5257F"/>
    <w:rsid w:val="00D5288E"/>
    <w:rsid w:val="00D53378"/>
    <w:rsid w:val="00D53645"/>
    <w:rsid w:val="00D53E41"/>
    <w:rsid w:val="00D547F7"/>
    <w:rsid w:val="00D553E6"/>
    <w:rsid w:val="00D562E7"/>
    <w:rsid w:val="00D5723A"/>
    <w:rsid w:val="00D61B15"/>
    <w:rsid w:val="00D62FF1"/>
    <w:rsid w:val="00D63904"/>
    <w:rsid w:val="00D64514"/>
    <w:rsid w:val="00D649B8"/>
    <w:rsid w:val="00D64A87"/>
    <w:rsid w:val="00D65DA3"/>
    <w:rsid w:val="00D65F21"/>
    <w:rsid w:val="00D666F3"/>
    <w:rsid w:val="00D66740"/>
    <w:rsid w:val="00D66BAE"/>
    <w:rsid w:val="00D66BD4"/>
    <w:rsid w:val="00D66FEB"/>
    <w:rsid w:val="00D7015C"/>
    <w:rsid w:val="00D70B6F"/>
    <w:rsid w:val="00D71102"/>
    <w:rsid w:val="00D71585"/>
    <w:rsid w:val="00D72B26"/>
    <w:rsid w:val="00D7492A"/>
    <w:rsid w:val="00D75214"/>
    <w:rsid w:val="00D756D5"/>
    <w:rsid w:val="00D75922"/>
    <w:rsid w:val="00D77B71"/>
    <w:rsid w:val="00D804E1"/>
    <w:rsid w:val="00D83994"/>
    <w:rsid w:val="00D83CE5"/>
    <w:rsid w:val="00D8465C"/>
    <w:rsid w:val="00D85008"/>
    <w:rsid w:val="00D87A49"/>
    <w:rsid w:val="00D90475"/>
    <w:rsid w:val="00D90BBF"/>
    <w:rsid w:val="00D9148A"/>
    <w:rsid w:val="00D91C33"/>
    <w:rsid w:val="00D91FB9"/>
    <w:rsid w:val="00D922F3"/>
    <w:rsid w:val="00D92D94"/>
    <w:rsid w:val="00D943C5"/>
    <w:rsid w:val="00D94DEE"/>
    <w:rsid w:val="00D950A6"/>
    <w:rsid w:val="00D950EC"/>
    <w:rsid w:val="00D956AA"/>
    <w:rsid w:val="00D95EF8"/>
    <w:rsid w:val="00D970FD"/>
    <w:rsid w:val="00D971F3"/>
    <w:rsid w:val="00DA0B14"/>
    <w:rsid w:val="00DA0B77"/>
    <w:rsid w:val="00DA1064"/>
    <w:rsid w:val="00DA120B"/>
    <w:rsid w:val="00DA13FD"/>
    <w:rsid w:val="00DA1851"/>
    <w:rsid w:val="00DA205C"/>
    <w:rsid w:val="00DA2450"/>
    <w:rsid w:val="00DA299A"/>
    <w:rsid w:val="00DA31C0"/>
    <w:rsid w:val="00DA3DBD"/>
    <w:rsid w:val="00DA3EDE"/>
    <w:rsid w:val="00DA4C11"/>
    <w:rsid w:val="00DA5781"/>
    <w:rsid w:val="00DA63C9"/>
    <w:rsid w:val="00DA6B83"/>
    <w:rsid w:val="00DA6E68"/>
    <w:rsid w:val="00DB143B"/>
    <w:rsid w:val="00DB19E6"/>
    <w:rsid w:val="00DB25BC"/>
    <w:rsid w:val="00DB2606"/>
    <w:rsid w:val="00DB26C3"/>
    <w:rsid w:val="00DB5812"/>
    <w:rsid w:val="00DB5868"/>
    <w:rsid w:val="00DB63A2"/>
    <w:rsid w:val="00DB7452"/>
    <w:rsid w:val="00DB7C2A"/>
    <w:rsid w:val="00DC0197"/>
    <w:rsid w:val="00DC057B"/>
    <w:rsid w:val="00DC0595"/>
    <w:rsid w:val="00DC10E2"/>
    <w:rsid w:val="00DC215D"/>
    <w:rsid w:val="00DC241A"/>
    <w:rsid w:val="00DC2975"/>
    <w:rsid w:val="00DC36DB"/>
    <w:rsid w:val="00DC3E83"/>
    <w:rsid w:val="00DC3FBF"/>
    <w:rsid w:val="00DC4A66"/>
    <w:rsid w:val="00DC4AFD"/>
    <w:rsid w:val="00DC5B57"/>
    <w:rsid w:val="00DC60C7"/>
    <w:rsid w:val="00DC6415"/>
    <w:rsid w:val="00DC6829"/>
    <w:rsid w:val="00DC7022"/>
    <w:rsid w:val="00DC752F"/>
    <w:rsid w:val="00DC7568"/>
    <w:rsid w:val="00DC7C00"/>
    <w:rsid w:val="00DD0174"/>
    <w:rsid w:val="00DD02B8"/>
    <w:rsid w:val="00DD0B9B"/>
    <w:rsid w:val="00DD0DA2"/>
    <w:rsid w:val="00DD0FEA"/>
    <w:rsid w:val="00DD1B85"/>
    <w:rsid w:val="00DD238A"/>
    <w:rsid w:val="00DD2460"/>
    <w:rsid w:val="00DD24BD"/>
    <w:rsid w:val="00DD295D"/>
    <w:rsid w:val="00DD324F"/>
    <w:rsid w:val="00DD36E9"/>
    <w:rsid w:val="00DD4235"/>
    <w:rsid w:val="00DD43B7"/>
    <w:rsid w:val="00DD4779"/>
    <w:rsid w:val="00DD4EA2"/>
    <w:rsid w:val="00DD625F"/>
    <w:rsid w:val="00DD65CC"/>
    <w:rsid w:val="00DD6C50"/>
    <w:rsid w:val="00DD747F"/>
    <w:rsid w:val="00DE015D"/>
    <w:rsid w:val="00DE03DC"/>
    <w:rsid w:val="00DE0BC1"/>
    <w:rsid w:val="00DE1D18"/>
    <w:rsid w:val="00DE23D2"/>
    <w:rsid w:val="00DE37CF"/>
    <w:rsid w:val="00DE3D5F"/>
    <w:rsid w:val="00DE3FBD"/>
    <w:rsid w:val="00DE43AE"/>
    <w:rsid w:val="00DE4508"/>
    <w:rsid w:val="00DE5725"/>
    <w:rsid w:val="00DE66BA"/>
    <w:rsid w:val="00DE71E4"/>
    <w:rsid w:val="00DE74D7"/>
    <w:rsid w:val="00DE7834"/>
    <w:rsid w:val="00DE7F9A"/>
    <w:rsid w:val="00DF0690"/>
    <w:rsid w:val="00DF0AB0"/>
    <w:rsid w:val="00DF0B40"/>
    <w:rsid w:val="00DF0B8A"/>
    <w:rsid w:val="00DF0C2C"/>
    <w:rsid w:val="00DF0D44"/>
    <w:rsid w:val="00DF10AC"/>
    <w:rsid w:val="00DF10C0"/>
    <w:rsid w:val="00DF1223"/>
    <w:rsid w:val="00DF134A"/>
    <w:rsid w:val="00DF13C0"/>
    <w:rsid w:val="00DF1658"/>
    <w:rsid w:val="00DF20A4"/>
    <w:rsid w:val="00DF20D1"/>
    <w:rsid w:val="00DF29FB"/>
    <w:rsid w:val="00DF3014"/>
    <w:rsid w:val="00DF3CE0"/>
    <w:rsid w:val="00DF578F"/>
    <w:rsid w:val="00DF6D29"/>
    <w:rsid w:val="00E00BFD"/>
    <w:rsid w:val="00E01862"/>
    <w:rsid w:val="00E0197E"/>
    <w:rsid w:val="00E020A1"/>
    <w:rsid w:val="00E023C9"/>
    <w:rsid w:val="00E02A38"/>
    <w:rsid w:val="00E02B90"/>
    <w:rsid w:val="00E02C5A"/>
    <w:rsid w:val="00E03758"/>
    <w:rsid w:val="00E04B3C"/>
    <w:rsid w:val="00E05C70"/>
    <w:rsid w:val="00E05C8E"/>
    <w:rsid w:val="00E05DED"/>
    <w:rsid w:val="00E06941"/>
    <w:rsid w:val="00E06C29"/>
    <w:rsid w:val="00E07911"/>
    <w:rsid w:val="00E10D95"/>
    <w:rsid w:val="00E1303E"/>
    <w:rsid w:val="00E136DD"/>
    <w:rsid w:val="00E13E29"/>
    <w:rsid w:val="00E143B4"/>
    <w:rsid w:val="00E16244"/>
    <w:rsid w:val="00E162C7"/>
    <w:rsid w:val="00E16369"/>
    <w:rsid w:val="00E16AC1"/>
    <w:rsid w:val="00E2007F"/>
    <w:rsid w:val="00E20329"/>
    <w:rsid w:val="00E207FE"/>
    <w:rsid w:val="00E209C5"/>
    <w:rsid w:val="00E20B6F"/>
    <w:rsid w:val="00E21052"/>
    <w:rsid w:val="00E21313"/>
    <w:rsid w:val="00E2306B"/>
    <w:rsid w:val="00E24F10"/>
    <w:rsid w:val="00E2538E"/>
    <w:rsid w:val="00E30119"/>
    <w:rsid w:val="00E3149E"/>
    <w:rsid w:val="00E31DB5"/>
    <w:rsid w:val="00E31FC0"/>
    <w:rsid w:val="00E324A7"/>
    <w:rsid w:val="00E32EF4"/>
    <w:rsid w:val="00E33369"/>
    <w:rsid w:val="00E3370D"/>
    <w:rsid w:val="00E34890"/>
    <w:rsid w:val="00E35635"/>
    <w:rsid w:val="00E36E31"/>
    <w:rsid w:val="00E36F5E"/>
    <w:rsid w:val="00E372AC"/>
    <w:rsid w:val="00E40160"/>
    <w:rsid w:val="00E4041D"/>
    <w:rsid w:val="00E41A85"/>
    <w:rsid w:val="00E423B1"/>
    <w:rsid w:val="00E42620"/>
    <w:rsid w:val="00E42EB2"/>
    <w:rsid w:val="00E42F9F"/>
    <w:rsid w:val="00E430A9"/>
    <w:rsid w:val="00E43B4A"/>
    <w:rsid w:val="00E45F6B"/>
    <w:rsid w:val="00E468BA"/>
    <w:rsid w:val="00E46FEC"/>
    <w:rsid w:val="00E47425"/>
    <w:rsid w:val="00E50233"/>
    <w:rsid w:val="00E52878"/>
    <w:rsid w:val="00E5288E"/>
    <w:rsid w:val="00E52A5F"/>
    <w:rsid w:val="00E53A19"/>
    <w:rsid w:val="00E5452C"/>
    <w:rsid w:val="00E54E16"/>
    <w:rsid w:val="00E54F16"/>
    <w:rsid w:val="00E5532F"/>
    <w:rsid w:val="00E55E95"/>
    <w:rsid w:val="00E56BC5"/>
    <w:rsid w:val="00E56D08"/>
    <w:rsid w:val="00E56D19"/>
    <w:rsid w:val="00E57C06"/>
    <w:rsid w:val="00E619AC"/>
    <w:rsid w:val="00E61E9D"/>
    <w:rsid w:val="00E625A0"/>
    <w:rsid w:val="00E62DB9"/>
    <w:rsid w:val="00E62DC6"/>
    <w:rsid w:val="00E640ED"/>
    <w:rsid w:val="00E64143"/>
    <w:rsid w:val="00E64976"/>
    <w:rsid w:val="00E6514E"/>
    <w:rsid w:val="00E65A1F"/>
    <w:rsid w:val="00E65C80"/>
    <w:rsid w:val="00E66AC9"/>
    <w:rsid w:val="00E66CA0"/>
    <w:rsid w:val="00E70E38"/>
    <w:rsid w:val="00E70F66"/>
    <w:rsid w:val="00E71476"/>
    <w:rsid w:val="00E72CCC"/>
    <w:rsid w:val="00E733A6"/>
    <w:rsid w:val="00E7373D"/>
    <w:rsid w:val="00E742B9"/>
    <w:rsid w:val="00E747D5"/>
    <w:rsid w:val="00E74EB3"/>
    <w:rsid w:val="00E75D14"/>
    <w:rsid w:val="00E8003A"/>
    <w:rsid w:val="00E805C5"/>
    <w:rsid w:val="00E8080E"/>
    <w:rsid w:val="00E81221"/>
    <w:rsid w:val="00E81502"/>
    <w:rsid w:val="00E8169E"/>
    <w:rsid w:val="00E81DB5"/>
    <w:rsid w:val="00E82030"/>
    <w:rsid w:val="00E82A53"/>
    <w:rsid w:val="00E8397B"/>
    <w:rsid w:val="00E83AF0"/>
    <w:rsid w:val="00E85072"/>
    <w:rsid w:val="00E85228"/>
    <w:rsid w:val="00E856D8"/>
    <w:rsid w:val="00E85BA8"/>
    <w:rsid w:val="00E86E4F"/>
    <w:rsid w:val="00E86EA4"/>
    <w:rsid w:val="00E87ACA"/>
    <w:rsid w:val="00E905A0"/>
    <w:rsid w:val="00E906D5"/>
    <w:rsid w:val="00E9096F"/>
    <w:rsid w:val="00E92E98"/>
    <w:rsid w:val="00E94560"/>
    <w:rsid w:val="00E94E45"/>
    <w:rsid w:val="00E954B7"/>
    <w:rsid w:val="00E9550C"/>
    <w:rsid w:val="00E95D22"/>
    <w:rsid w:val="00E96435"/>
    <w:rsid w:val="00E97A91"/>
    <w:rsid w:val="00EA0165"/>
    <w:rsid w:val="00EA3987"/>
    <w:rsid w:val="00EA4173"/>
    <w:rsid w:val="00EA4CD3"/>
    <w:rsid w:val="00EA56D6"/>
    <w:rsid w:val="00EA5FD5"/>
    <w:rsid w:val="00EA6925"/>
    <w:rsid w:val="00EA6D71"/>
    <w:rsid w:val="00EA713A"/>
    <w:rsid w:val="00EB1551"/>
    <w:rsid w:val="00EB1938"/>
    <w:rsid w:val="00EB1965"/>
    <w:rsid w:val="00EB1A69"/>
    <w:rsid w:val="00EB23EF"/>
    <w:rsid w:val="00EB29D3"/>
    <w:rsid w:val="00EB32A5"/>
    <w:rsid w:val="00EB39EF"/>
    <w:rsid w:val="00EB3E96"/>
    <w:rsid w:val="00EB4AF6"/>
    <w:rsid w:val="00EB4B80"/>
    <w:rsid w:val="00EB57EC"/>
    <w:rsid w:val="00EB5BD5"/>
    <w:rsid w:val="00EB648C"/>
    <w:rsid w:val="00EC0103"/>
    <w:rsid w:val="00EC088B"/>
    <w:rsid w:val="00EC35B4"/>
    <w:rsid w:val="00EC3643"/>
    <w:rsid w:val="00EC5949"/>
    <w:rsid w:val="00EC6134"/>
    <w:rsid w:val="00EC692E"/>
    <w:rsid w:val="00EC69CB"/>
    <w:rsid w:val="00EC75E9"/>
    <w:rsid w:val="00ED05A8"/>
    <w:rsid w:val="00ED12AE"/>
    <w:rsid w:val="00ED3020"/>
    <w:rsid w:val="00ED34BE"/>
    <w:rsid w:val="00ED4629"/>
    <w:rsid w:val="00ED4E84"/>
    <w:rsid w:val="00ED6699"/>
    <w:rsid w:val="00ED6A67"/>
    <w:rsid w:val="00ED7CAF"/>
    <w:rsid w:val="00ED7D9E"/>
    <w:rsid w:val="00ED7FAB"/>
    <w:rsid w:val="00EE03B1"/>
    <w:rsid w:val="00EE16E2"/>
    <w:rsid w:val="00EE2C63"/>
    <w:rsid w:val="00EE3DDA"/>
    <w:rsid w:val="00EE4D23"/>
    <w:rsid w:val="00EE5B01"/>
    <w:rsid w:val="00EE5DF3"/>
    <w:rsid w:val="00EE6B49"/>
    <w:rsid w:val="00EF00D9"/>
    <w:rsid w:val="00EF079E"/>
    <w:rsid w:val="00EF07E6"/>
    <w:rsid w:val="00EF0E89"/>
    <w:rsid w:val="00EF35FA"/>
    <w:rsid w:val="00EF3FA7"/>
    <w:rsid w:val="00EF4435"/>
    <w:rsid w:val="00EF507D"/>
    <w:rsid w:val="00EF6D71"/>
    <w:rsid w:val="00F00AB6"/>
    <w:rsid w:val="00F00CD5"/>
    <w:rsid w:val="00F00D29"/>
    <w:rsid w:val="00F00FF2"/>
    <w:rsid w:val="00F01081"/>
    <w:rsid w:val="00F01AD6"/>
    <w:rsid w:val="00F01C7E"/>
    <w:rsid w:val="00F02049"/>
    <w:rsid w:val="00F0338A"/>
    <w:rsid w:val="00F0358A"/>
    <w:rsid w:val="00F0373D"/>
    <w:rsid w:val="00F03747"/>
    <w:rsid w:val="00F03AFC"/>
    <w:rsid w:val="00F041CF"/>
    <w:rsid w:val="00F04F66"/>
    <w:rsid w:val="00F05283"/>
    <w:rsid w:val="00F05DBF"/>
    <w:rsid w:val="00F05E09"/>
    <w:rsid w:val="00F06568"/>
    <w:rsid w:val="00F069F1"/>
    <w:rsid w:val="00F07D38"/>
    <w:rsid w:val="00F11950"/>
    <w:rsid w:val="00F11AAF"/>
    <w:rsid w:val="00F12A0E"/>
    <w:rsid w:val="00F134AC"/>
    <w:rsid w:val="00F13EA4"/>
    <w:rsid w:val="00F16720"/>
    <w:rsid w:val="00F172EE"/>
    <w:rsid w:val="00F179D8"/>
    <w:rsid w:val="00F17D6C"/>
    <w:rsid w:val="00F20045"/>
    <w:rsid w:val="00F20655"/>
    <w:rsid w:val="00F2098F"/>
    <w:rsid w:val="00F216D7"/>
    <w:rsid w:val="00F21EBC"/>
    <w:rsid w:val="00F22397"/>
    <w:rsid w:val="00F2331E"/>
    <w:rsid w:val="00F23DD7"/>
    <w:rsid w:val="00F240EA"/>
    <w:rsid w:val="00F2496F"/>
    <w:rsid w:val="00F252AC"/>
    <w:rsid w:val="00F25D1F"/>
    <w:rsid w:val="00F25EC1"/>
    <w:rsid w:val="00F26185"/>
    <w:rsid w:val="00F26DC3"/>
    <w:rsid w:val="00F300EF"/>
    <w:rsid w:val="00F301C6"/>
    <w:rsid w:val="00F30A35"/>
    <w:rsid w:val="00F30F7B"/>
    <w:rsid w:val="00F322EA"/>
    <w:rsid w:val="00F32BCB"/>
    <w:rsid w:val="00F3329C"/>
    <w:rsid w:val="00F35F1D"/>
    <w:rsid w:val="00F36631"/>
    <w:rsid w:val="00F3676C"/>
    <w:rsid w:val="00F37C44"/>
    <w:rsid w:val="00F37F40"/>
    <w:rsid w:val="00F403FD"/>
    <w:rsid w:val="00F41380"/>
    <w:rsid w:val="00F414B3"/>
    <w:rsid w:val="00F4347B"/>
    <w:rsid w:val="00F43FEC"/>
    <w:rsid w:val="00F45839"/>
    <w:rsid w:val="00F4715B"/>
    <w:rsid w:val="00F47385"/>
    <w:rsid w:val="00F47EF8"/>
    <w:rsid w:val="00F5164C"/>
    <w:rsid w:val="00F533A1"/>
    <w:rsid w:val="00F552FA"/>
    <w:rsid w:val="00F555BE"/>
    <w:rsid w:val="00F567A8"/>
    <w:rsid w:val="00F574F8"/>
    <w:rsid w:val="00F576E4"/>
    <w:rsid w:val="00F57F23"/>
    <w:rsid w:val="00F600F2"/>
    <w:rsid w:val="00F6065B"/>
    <w:rsid w:val="00F62E09"/>
    <w:rsid w:val="00F63C1F"/>
    <w:rsid w:val="00F6662F"/>
    <w:rsid w:val="00F70118"/>
    <w:rsid w:val="00F702B4"/>
    <w:rsid w:val="00F706F1"/>
    <w:rsid w:val="00F70E4A"/>
    <w:rsid w:val="00F743AF"/>
    <w:rsid w:val="00F75810"/>
    <w:rsid w:val="00F76A55"/>
    <w:rsid w:val="00F77FF2"/>
    <w:rsid w:val="00F80496"/>
    <w:rsid w:val="00F80729"/>
    <w:rsid w:val="00F80996"/>
    <w:rsid w:val="00F80F6F"/>
    <w:rsid w:val="00F81DCD"/>
    <w:rsid w:val="00F82380"/>
    <w:rsid w:val="00F83A74"/>
    <w:rsid w:val="00F84BAA"/>
    <w:rsid w:val="00F84D35"/>
    <w:rsid w:val="00F85D73"/>
    <w:rsid w:val="00F86921"/>
    <w:rsid w:val="00F86E48"/>
    <w:rsid w:val="00F8725D"/>
    <w:rsid w:val="00F87384"/>
    <w:rsid w:val="00F87F8D"/>
    <w:rsid w:val="00F904F7"/>
    <w:rsid w:val="00F907B2"/>
    <w:rsid w:val="00F90BD9"/>
    <w:rsid w:val="00F90DE0"/>
    <w:rsid w:val="00F91EB7"/>
    <w:rsid w:val="00F92058"/>
    <w:rsid w:val="00F923A7"/>
    <w:rsid w:val="00F944D7"/>
    <w:rsid w:val="00F97F78"/>
    <w:rsid w:val="00FA17C7"/>
    <w:rsid w:val="00FA2526"/>
    <w:rsid w:val="00FA43A4"/>
    <w:rsid w:val="00FA499D"/>
    <w:rsid w:val="00FA5129"/>
    <w:rsid w:val="00FA62D8"/>
    <w:rsid w:val="00FA6732"/>
    <w:rsid w:val="00FA7275"/>
    <w:rsid w:val="00FA7B5A"/>
    <w:rsid w:val="00FA7FCA"/>
    <w:rsid w:val="00FA7FF8"/>
    <w:rsid w:val="00FB0ED8"/>
    <w:rsid w:val="00FB1D01"/>
    <w:rsid w:val="00FB1D39"/>
    <w:rsid w:val="00FB3A38"/>
    <w:rsid w:val="00FB48D6"/>
    <w:rsid w:val="00FB52E0"/>
    <w:rsid w:val="00FB53E4"/>
    <w:rsid w:val="00FB59B6"/>
    <w:rsid w:val="00FB75C0"/>
    <w:rsid w:val="00FC02EA"/>
    <w:rsid w:val="00FC12AD"/>
    <w:rsid w:val="00FC17E0"/>
    <w:rsid w:val="00FC21B4"/>
    <w:rsid w:val="00FC3122"/>
    <w:rsid w:val="00FC3695"/>
    <w:rsid w:val="00FC43ED"/>
    <w:rsid w:val="00FC5F9B"/>
    <w:rsid w:val="00FC687B"/>
    <w:rsid w:val="00FC698F"/>
    <w:rsid w:val="00FC6B59"/>
    <w:rsid w:val="00FC7BA9"/>
    <w:rsid w:val="00FD0471"/>
    <w:rsid w:val="00FD0A75"/>
    <w:rsid w:val="00FD15F2"/>
    <w:rsid w:val="00FD168C"/>
    <w:rsid w:val="00FD1A19"/>
    <w:rsid w:val="00FD1A93"/>
    <w:rsid w:val="00FD1DE6"/>
    <w:rsid w:val="00FD2092"/>
    <w:rsid w:val="00FD2A22"/>
    <w:rsid w:val="00FD344E"/>
    <w:rsid w:val="00FD34DD"/>
    <w:rsid w:val="00FD45A6"/>
    <w:rsid w:val="00FD6480"/>
    <w:rsid w:val="00FD66EF"/>
    <w:rsid w:val="00FD6ADE"/>
    <w:rsid w:val="00FD6EAB"/>
    <w:rsid w:val="00FD7CD2"/>
    <w:rsid w:val="00FE021A"/>
    <w:rsid w:val="00FE1A69"/>
    <w:rsid w:val="00FE1B57"/>
    <w:rsid w:val="00FE1F79"/>
    <w:rsid w:val="00FE2DB0"/>
    <w:rsid w:val="00FE43BA"/>
    <w:rsid w:val="00FE4939"/>
    <w:rsid w:val="00FE5006"/>
    <w:rsid w:val="00FE517E"/>
    <w:rsid w:val="00FE5219"/>
    <w:rsid w:val="00FE5747"/>
    <w:rsid w:val="00FE612F"/>
    <w:rsid w:val="00FE6C02"/>
    <w:rsid w:val="00FE71F9"/>
    <w:rsid w:val="00FE7FBB"/>
    <w:rsid w:val="00FF0383"/>
    <w:rsid w:val="00FF0FB1"/>
    <w:rsid w:val="00FF175C"/>
    <w:rsid w:val="00FF4376"/>
    <w:rsid w:val="00FF49E6"/>
    <w:rsid w:val="00FF5669"/>
    <w:rsid w:val="00FF5688"/>
    <w:rsid w:val="00FF607A"/>
    <w:rsid w:val="00FF64F7"/>
    <w:rsid w:val="00FF744A"/>
    <w:rsid w:val="00FF7BFF"/>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E8CC70D"/>
  <w15:docId w15:val="{7533085E-3301-4B53-A19F-373254E197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45EF3"/>
    <w:rPr>
      <w:rFonts w:ascii="Times New Roman" w:eastAsia="Times New Roman" w:hAnsi="Times New Roman" w:cs="Times New Roman"/>
      <w:lang w:val="es-ES"/>
    </w:rPr>
  </w:style>
  <w:style w:type="paragraph" w:styleId="Ttulo1">
    <w:name w:val="heading 1"/>
    <w:basedOn w:val="Normal"/>
    <w:next w:val="Normal"/>
    <w:link w:val="Ttulo1Car"/>
    <w:uiPriority w:val="9"/>
    <w:qFormat/>
    <w:rsid w:val="007F61DA"/>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uiPriority w:val="9"/>
    <w:unhideWhenUsed/>
    <w:qFormat/>
    <w:rsid w:val="004A6EFE"/>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C80F8C"/>
  </w:style>
  <w:style w:type="paragraph" w:styleId="Piedepgina">
    <w:name w:val="footer"/>
    <w:basedOn w:val="Normal"/>
    <w:link w:val="Piedepgina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C80F8C"/>
  </w:style>
  <w:style w:type="paragraph" w:styleId="Textodeglobo">
    <w:name w:val="Balloon Text"/>
    <w:basedOn w:val="Normal"/>
    <w:link w:val="TextodegloboCar"/>
    <w:uiPriority w:val="99"/>
    <w:semiHidden/>
    <w:unhideWhenUsed/>
    <w:rsid w:val="00C80F8C"/>
    <w:rPr>
      <w:rFonts w:ascii="Lucida Grande" w:eastAsiaTheme="minorEastAsia" w:hAnsi="Lucida Grande" w:cs="Lucida Grande"/>
      <w:sz w:val="18"/>
      <w:szCs w:val="18"/>
      <w:lang w:val="es-ES_tradnl"/>
    </w:rPr>
  </w:style>
  <w:style w:type="character" w:customStyle="1" w:styleId="TextodegloboCar">
    <w:name w:val="Texto de globo Car"/>
    <w:basedOn w:val="Fuentedeprrafopredeter"/>
    <w:link w:val="Textodeglobo"/>
    <w:uiPriority w:val="99"/>
    <w:semiHidden/>
    <w:rsid w:val="00C80F8C"/>
    <w:rPr>
      <w:rFonts w:ascii="Lucida Grande" w:hAnsi="Lucida Grande" w:cs="Lucida Grande"/>
      <w:sz w:val="18"/>
      <w:szCs w:val="18"/>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9D4854"/>
    <w:rPr>
      <w:rFonts w:ascii="Times New Roman" w:eastAsia="Times New Roman" w:hAnsi="Times New Roman" w:cs="Times New Roman"/>
      <w:lang w:val="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9D4854"/>
    <w:pPr>
      <w:ind w:left="708"/>
    </w:pPr>
  </w:style>
  <w:style w:type="table" w:styleId="Tablaconcuadrcula">
    <w:name w:val="Table Grid"/>
    <w:basedOn w:val="Tablanormal"/>
    <w:uiPriority w:val="59"/>
    <w:rsid w:val="00AB3F5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nhideWhenUsed/>
    <w:qFormat/>
    <w:rsid w:val="00AB3F5E"/>
    <w:rPr>
      <w:rFonts w:asciiTheme="minorHAnsi" w:eastAsiaTheme="minorHAnsi" w:hAnsiTheme="minorHAnsi" w:cstheme="minorBidi"/>
      <w:sz w:val="20"/>
      <w:szCs w:val="20"/>
      <w:lang w:val="es-MX"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qFormat/>
    <w:rsid w:val="00AB3F5E"/>
    <w:rPr>
      <w:rFonts w:eastAsiaTheme="minorHAnsi"/>
      <w:sz w:val="20"/>
      <w:szCs w:val="20"/>
      <w:lang w:val="es-MX" w:eastAsia="en-US"/>
    </w:rPr>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iPriority w:val="99"/>
    <w:unhideWhenUsed/>
    <w:qFormat/>
    <w:rsid w:val="00AB3F5E"/>
    <w:rPr>
      <w:vertAlign w:val="superscript"/>
    </w:rPr>
  </w:style>
  <w:style w:type="character" w:customStyle="1" w:styleId="Ttulo2Car">
    <w:name w:val="Título 2 Car"/>
    <w:basedOn w:val="Fuentedeprrafopredeter"/>
    <w:link w:val="Ttulo2"/>
    <w:uiPriority w:val="9"/>
    <w:rsid w:val="004A6EFE"/>
    <w:rPr>
      <w:rFonts w:asciiTheme="majorHAnsi" w:eastAsiaTheme="majorEastAsia" w:hAnsiTheme="majorHAnsi" w:cstheme="majorBidi"/>
      <w:color w:val="365F91" w:themeColor="accent1" w:themeShade="BF"/>
      <w:sz w:val="26"/>
      <w:szCs w:val="26"/>
      <w:lang w:val="es-ES"/>
    </w:rPr>
  </w:style>
  <w:style w:type="character" w:customStyle="1" w:styleId="apple-converted-space">
    <w:name w:val="apple-converted-space"/>
    <w:basedOn w:val="Fuentedeprrafopredeter"/>
    <w:qFormat/>
    <w:rsid w:val="00A5404F"/>
  </w:style>
  <w:style w:type="character" w:customStyle="1" w:styleId="normaltextrun">
    <w:name w:val="normaltextrun"/>
    <w:basedOn w:val="Fuentedeprrafopredeter"/>
    <w:rsid w:val="00355B75"/>
  </w:style>
  <w:style w:type="paragraph" w:customStyle="1" w:styleId="paragraph">
    <w:name w:val="paragraph"/>
    <w:basedOn w:val="Normal"/>
    <w:rsid w:val="00355B75"/>
    <w:pPr>
      <w:spacing w:before="100" w:beforeAutospacing="1" w:after="100" w:afterAutospacing="1"/>
    </w:pPr>
    <w:rPr>
      <w:lang w:val="es-MX" w:eastAsia="es-MX"/>
    </w:rPr>
  </w:style>
  <w:style w:type="character" w:customStyle="1" w:styleId="eop">
    <w:name w:val="eop"/>
    <w:basedOn w:val="Fuentedeprrafopredeter"/>
    <w:rsid w:val="00355B75"/>
  </w:style>
  <w:style w:type="character" w:styleId="Hipervnculo">
    <w:name w:val="Hyperlink"/>
    <w:aliases w:val="Hipervínculo1,Hipervínculo11,Hipervínculo12,Hipervínculo13,Hipervínculo14,Hipervínculo15"/>
    <w:basedOn w:val="Fuentedeprrafopredeter"/>
    <w:uiPriority w:val="99"/>
    <w:unhideWhenUsed/>
    <w:rsid w:val="00623EA3"/>
    <w:rPr>
      <w:color w:val="0000FF" w:themeColor="hyperlink"/>
      <w:u w:val="single"/>
    </w:rPr>
  </w:style>
  <w:style w:type="character" w:customStyle="1" w:styleId="nacep">
    <w:name w:val="n_acep"/>
    <w:basedOn w:val="Fuentedeprrafopredeter"/>
    <w:rsid w:val="00585C24"/>
  </w:style>
  <w:style w:type="paragraph" w:customStyle="1" w:styleId="Texto">
    <w:name w:val="Texto"/>
    <w:basedOn w:val="Normal"/>
    <w:link w:val="TextoCar"/>
    <w:qFormat/>
    <w:rsid w:val="009573BD"/>
    <w:pPr>
      <w:spacing w:after="101" w:line="216" w:lineRule="exact"/>
      <w:ind w:firstLine="288"/>
      <w:jc w:val="both"/>
    </w:pPr>
    <w:rPr>
      <w:rFonts w:ascii="Arial" w:hAnsi="Arial" w:cs="Arial"/>
      <w:sz w:val="18"/>
      <w:szCs w:val="20"/>
    </w:rPr>
  </w:style>
  <w:style w:type="character" w:customStyle="1" w:styleId="TextoCar">
    <w:name w:val="Texto Car"/>
    <w:link w:val="Texto"/>
    <w:locked/>
    <w:rsid w:val="009573BD"/>
    <w:rPr>
      <w:rFonts w:ascii="Arial" w:eastAsia="Times New Roman" w:hAnsi="Arial" w:cs="Arial"/>
      <w:sz w:val="18"/>
      <w:szCs w:val="20"/>
      <w:lang w:val="es-ES"/>
    </w:rPr>
  </w:style>
  <w:style w:type="character" w:customStyle="1" w:styleId="Ttulo1Car">
    <w:name w:val="Título 1 Car"/>
    <w:basedOn w:val="Fuentedeprrafopredeter"/>
    <w:link w:val="Ttulo1"/>
    <w:uiPriority w:val="9"/>
    <w:rsid w:val="007F61DA"/>
    <w:rPr>
      <w:rFonts w:asciiTheme="majorHAnsi" w:eastAsiaTheme="majorEastAsia" w:hAnsiTheme="majorHAnsi" w:cstheme="majorBidi"/>
      <w:color w:val="365F91" w:themeColor="accent1" w:themeShade="BF"/>
      <w:sz w:val="32"/>
      <w:szCs w:val="32"/>
      <w:lang w:val="es-ES"/>
    </w:rPr>
  </w:style>
  <w:style w:type="paragraph" w:customStyle="1" w:styleId="Default">
    <w:name w:val="Default"/>
    <w:rsid w:val="00DF0D44"/>
    <w:pPr>
      <w:autoSpaceDE w:val="0"/>
      <w:autoSpaceDN w:val="0"/>
      <w:adjustRightInd w:val="0"/>
    </w:pPr>
    <w:rPr>
      <w:rFonts w:ascii="Arial" w:hAnsi="Arial" w:cs="Arial"/>
      <w:color w:val="000000"/>
      <w:lang w:val="es-MX"/>
    </w:rPr>
  </w:style>
  <w:style w:type="paragraph" w:styleId="Sinespaciado">
    <w:name w:val="No Spacing"/>
    <w:aliases w:val="Francesa"/>
    <w:link w:val="SinespaciadoCar"/>
    <w:uiPriority w:val="1"/>
    <w:qFormat/>
    <w:rsid w:val="00932CFF"/>
    <w:rPr>
      <w:rFonts w:ascii="Times New Roman" w:eastAsia="Times New Roman" w:hAnsi="Times New Roman" w:cs="Times New Roman"/>
      <w:lang w:val="es-MX"/>
    </w:rPr>
  </w:style>
  <w:style w:type="character" w:styleId="Textoennegrita">
    <w:name w:val="Strong"/>
    <w:uiPriority w:val="22"/>
    <w:qFormat/>
    <w:rsid w:val="00932CFF"/>
    <w:rPr>
      <w:b/>
      <w:bCs/>
    </w:rPr>
  </w:style>
  <w:style w:type="character" w:customStyle="1" w:styleId="SinespaciadoCar">
    <w:name w:val="Sin espaciado Car"/>
    <w:aliases w:val="Francesa Car"/>
    <w:link w:val="Sinespaciado"/>
    <w:uiPriority w:val="1"/>
    <w:locked/>
    <w:rsid w:val="00932CFF"/>
    <w:rPr>
      <w:rFonts w:ascii="Times New Roman" w:eastAsia="Times New Roman" w:hAnsi="Times New Roman" w:cs="Times New Roman"/>
      <w:lang w:val="es-MX"/>
    </w:rPr>
  </w:style>
  <w:style w:type="paragraph" w:styleId="NormalWeb">
    <w:name w:val="Normal (Web)"/>
    <w:basedOn w:val="Normal"/>
    <w:uiPriority w:val="99"/>
    <w:semiHidden/>
    <w:unhideWhenUsed/>
    <w:rsid w:val="00444919"/>
    <w:pPr>
      <w:spacing w:before="100" w:beforeAutospacing="1" w:after="100" w:afterAutospacing="1"/>
    </w:pPr>
    <w:rPr>
      <w:lang w:val="es-MX" w:eastAsia="es-MX"/>
    </w:rPr>
  </w:style>
  <w:style w:type="paragraph" w:styleId="Textoindependiente">
    <w:name w:val="Body Text"/>
    <w:basedOn w:val="Normal"/>
    <w:link w:val="TextoindependienteCar"/>
    <w:uiPriority w:val="1"/>
    <w:qFormat/>
    <w:rsid w:val="00446C36"/>
    <w:pPr>
      <w:widowControl w:val="0"/>
      <w:autoSpaceDE w:val="0"/>
      <w:autoSpaceDN w:val="0"/>
      <w:adjustRightInd w:val="0"/>
      <w:ind w:left="112"/>
    </w:pPr>
    <w:rPr>
      <w:rFonts w:eastAsiaTheme="minorEastAsia"/>
      <w:sz w:val="25"/>
      <w:szCs w:val="25"/>
      <w:lang w:val="es-MX" w:eastAsia="es-MX"/>
    </w:rPr>
  </w:style>
  <w:style w:type="character" w:customStyle="1" w:styleId="TextoindependienteCar">
    <w:name w:val="Texto independiente Car"/>
    <w:basedOn w:val="Fuentedeprrafopredeter"/>
    <w:link w:val="Textoindependiente"/>
    <w:uiPriority w:val="1"/>
    <w:rsid w:val="00446C36"/>
    <w:rPr>
      <w:rFonts w:ascii="Times New Roman" w:hAnsi="Times New Roman" w:cs="Times New Roman"/>
      <w:sz w:val="25"/>
      <w:szCs w:val="25"/>
      <w:lang w:val="es-MX" w:eastAsia="es-MX"/>
    </w:rPr>
  </w:style>
  <w:style w:type="paragraph" w:styleId="Textosinformato">
    <w:name w:val="Plain Text"/>
    <w:basedOn w:val="Normal"/>
    <w:link w:val="TextosinformatoCar"/>
    <w:unhideWhenUsed/>
    <w:rsid w:val="006F1806"/>
    <w:rPr>
      <w:rFonts w:ascii="Courier New" w:hAnsi="Courier New"/>
      <w:sz w:val="20"/>
      <w:szCs w:val="20"/>
    </w:rPr>
  </w:style>
  <w:style w:type="character" w:customStyle="1" w:styleId="TextosinformatoCar">
    <w:name w:val="Texto sin formato Car"/>
    <w:basedOn w:val="Fuentedeprrafopredeter"/>
    <w:link w:val="Textosinformato"/>
    <w:rsid w:val="006F1806"/>
    <w:rPr>
      <w:rFonts w:ascii="Courier New" w:eastAsia="Times New Roman" w:hAnsi="Courier New" w:cs="Times New Roman"/>
      <w:sz w:val="20"/>
      <w:szCs w:val="20"/>
      <w:lang w:val="es-ES"/>
    </w:rPr>
  </w:style>
  <w:style w:type="table" w:styleId="Tabladelista1clara-nfasis1">
    <w:name w:val="List Table 1 Light Accent 1"/>
    <w:basedOn w:val="Tablanormal"/>
    <w:uiPriority w:val="46"/>
    <w:rsid w:val="007B70B3"/>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concuadrcula211">
    <w:name w:val="Tabla con cuadrícula211"/>
    <w:basedOn w:val="Tablanormal"/>
    <w:next w:val="Tablaconcuadrcula"/>
    <w:uiPriority w:val="39"/>
    <w:rsid w:val="006E011A"/>
    <w:rPr>
      <w:rFonts w:eastAsia="Calibri"/>
      <w:sz w:val="22"/>
      <w:szCs w:val="22"/>
      <w:lang w:val="es-MX"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nfasis">
    <w:name w:val="Emphasis"/>
    <w:basedOn w:val="Fuentedeprrafopredeter"/>
    <w:uiPriority w:val="20"/>
    <w:qFormat/>
    <w:rsid w:val="00CB703A"/>
    <w:rPr>
      <w:i/>
      <w:iCs/>
    </w:rPr>
  </w:style>
  <w:style w:type="table" w:customStyle="1" w:styleId="Tablaconcuadrcula2111">
    <w:name w:val="Tabla con cuadrícula2111"/>
    <w:basedOn w:val="Tablanormal"/>
    <w:next w:val="Tablaconcuadrcula"/>
    <w:uiPriority w:val="39"/>
    <w:rsid w:val="00EA0165"/>
    <w:rPr>
      <w:rFonts w:eastAsia="Calibri"/>
      <w:sz w:val="22"/>
      <w:szCs w:val="22"/>
      <w:lang w:val="es-MX"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
    <w:name w:val="Tabla con cuadrícula111"/>
    <w:basedOn w:val="Tablanormal"/>
    <w:next w:val="Tablaconcuadrcula"/>
    <w:uiPriority w:val="59"/>
    <w:rsid w:val="00EA0165"/>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DC1">
    <w:name w:val="toc 1"/>
    <w:basedOn w:val="Normal"/>
    <w:next w:val="Normal"/>
    <w:autoRedefine/>
    <w:uiPriority w:val="39"/>
    <w:unhideWhenUsed/>
    <w:rsid w:val="0046570E"/>
    <w:pPr>
      <w:tabs>
        <w:tab w:val="left" w:pos="426"/>
        <w:tab w:val="right" w:leader="dot" w:pos="8828"/>
      </w:tabs>
      <w:spacing w:after="100"/>
    </w:pPr>
  </w:style>
  <w:style w:type="paragraph" w:styleId="TDC2">
    <w:name w:val="toc 2"/>
    <w:basedOn w:val="Normal"/>
    <w:next w:val="Normal"/>
    <w:autoRedefine/>
    <w:uiPriority w:val="39"/>
    <w:unhideWhenUsed/>
    <w:rsid w:val="00EB23EF"/>
    <w:pPr>
      <w:spacing w:after="100"/>
      <w:ind w:left="240"/>
    </w:pPr>
  </w:style>
  <w:style w:type="paragraph" w:styleId="TDC3">
    <w:name w:val="toc 3"/>
    <w:basedOn w:val="Normal"/>
    <w:next w:val="Normal"/>
    <w:autoRedefine/>
    <w:uiPriority w:val="39"/>
    <w:unhideWhenUsed/>
    <w:rsid w:val="0046570E"/>
    <w:pPr>
      <w:tabs>
        <w:tab w:val="left" w:pos="426"/>
        <w:tab w:val="right" w:leader="dot" w:pos="8828"/>
      </w:tabs>
      <w:spacing w:after="100"/>
    </w:pPr>
  </w:style>
  <w:style w:type="table" w:customStyle="1" w:styleId="Tablaconcuadrcula7">
    <w:name w:val="Tabla con cuadrícula7"/>
    <w:basedOn w:val="Tablanormal"/>
    <w:next w:val="Tablaconcuadrcula"/>
    <w:uiPriority w:val="39"/>
    <w:rsid w:val="00F86921"/>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DB1">
    <w:name w:val="ADB1"/>
    <w:basedOn w:val="Normal"/>
    <w:next w:val="Textonotapie"/>
    <w:uiPriority w:val="99"/>
    <w:unhideWhenUsed/>
    <w:qFormat/>
    <w:rsid w:val="00DC7568"/>
    <w:rPr>
      <w:rFonts w:ascii="Calibri" w:eastAsia="Cambria" w:hAnsi="Calibri"/>
      <w:sz w:val="20"/>
      <w:szCs w:val="20"/>
      <w:lang w:val="es-MX"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28509">
      <w:bodyDiv w:val="1"/>
      <w:marLeft w:val="0"/>
      <w:marRight w:val="0"/>
      <w:marTop w:val="0"/>
      <w:marBottom w:val="0"/>
      <w:divBdr>
        <w:top w:val="none" w:sz="0" w:space="0" w:color="auto"/>
        <w:left w:val="none" w:sz="0" w:space="0" w:color="auto"/>
        <w:bottom w:val="none" w:sz="0" w:space="0" w:color="auto"/>
        <w:right w:val="none" w:sz="0" w:space="0" w:color="auto"/>
      </w:divBdr>
    </w:div>
    <w:div w:id="36854493">
      <w:bodyDiv w:val="1"/>
      <w:marLeft w:val="0"/>
      <w:marRight w:val="0"/>
      <w:marTop w:val="0"/>
      <w:marBottom w:val="0"/>
      <w:divBdr>
        <w:top w:val="none" w:sz="0" w:space="0" w:color="auto"/>
        <w:left w:val="none" w:sz="0" w:space="0" w:color="auto"/>
        <w:bottom w:val="none" w:sz="0" w:space="0" w:color="auto"/>
        <w:right w:val="none" w:sz="0" w:space="0" w:color="auto"/>
      </w:divBdr>
    </w:div>
    <w:div w:id="87893475">
      <w:bodyDiv w:val="1"/>
      <w:marLeft w:val="0"/>
      <w:marRight w:val="0"/>
      <w:marTop w:val="0"/>
      <w:marBottom w:val="0"/>
      <w:divBdr>
        <w:top w:val="none" w:sz="0" w:space="0" w:color="auto"/>
        <w:left w:val="none" w:sz="0" w:space="0" w:color="auto"/>
        <w:bottom w:val="none" w:sz="0" w:space="0" w:color="auto"/>
        <w:right w:val="none" w:sz="0" w:space="0" w:color="auto"/>
      </w:divBdr>
    </w:div>
    <w:div w:id="113183635">
      <w:bodyDiv w:val="1"/>
      <w:marLeft w:val="0"/>
      <w:marRight w:val="0"/>
      <w:marTop w:val="0"/>
      <w:marBottom w:val="0"/>
      <w:divBdr>
        <w:top w:val="none" w:sz="0" w:space="0" w:color="auto"/>
        <w:left w:val="none" w:sz="0" w:space="0" w:color="auto"/>
        <w:bottom w:val="none" w:sz="0" w:space="0" w:color="auto"/>
        <w:right w:val="none" w:sz="0" w:space="0" w:color="auto"/>
      </w:divBdr>
    </w:div>
    <w:div w:id="120923337">
      <w:bodyDiv w:val="1"/>
      <w:marLeft w:val="0"/>
      <w:marRight w:val="0"/>
      <w:marTop w:val="0"/>
      <w:marBottom w:val="0"/>
      <w:divBdr>
        <w:top w:val="none" w:sz="0" w:space="0" w:color="auto"/>
        <w:left w:val="none" w:sz="0" w:space="0" w:color="auto"/>
        <w:bottom w:val="none" w:sz="0" w:space="0" w:color="auto"/>
        <w:right w:val="none" w:sz="0" w:space="0" w:color="auto"/>
      </w:divBdr>
    </w:div>
    <w:div w:id="132522224">
      <w:bodyDiv w:val="1"/>
      <w:marLeft w:val="0"/>
      <w:marRight w:val="0"/>
      <w:marTop w:val="0"/>
      <w:marBottom w:val="0"/>
      <w:divBdr>
        <w:top w:val="none" w:sz="0" w:space="0" w:color="auto"/>
        <w:left w:val="none" w:sz="0" w:space="0" w:color="auto"/>
        <w:bottom w:val="none" w:sz="0" w:space="0" w:color="auto"/>
        <w:right w:val="none" w:sz="0" w:space="0" w:color="auto"/>
      </w:divBdr>
    </w:div>
    <w:div w:id="136607946">
      <w:bodyDiv w:val="1"/>
      <w:marLeft w:val="0"/>
      <w:marRight w:val="0"/>
      <w:marTop w:val="0"/>
      <w:marBottom w:val="0"/>
      <w:divBdr>
        <w:top w:val="none" w:sz="0" w:space="0" w:color="auto"/>
        <w:left w:val="none" w:sz="0" w:space="0" w:color="auto"/>
        <w:bottom w:val="none" w:sz="0" w:space="0" w:color="auto"/>
        <w:right w:val="none" w:sz="0" w:space="0" w:color="auto"/>
      </w:divBdr>
    </w:div>
    <w:div w:id="167327706">
      <w:bodyDiv w:val="1"/>
      <w:marLeft w:val="0"/>
      <w:marRight w:val="0"/>
      <w:marTop w:val="0"/>
      <w:marBottom w:val="0"/>
      <w:divBdr>
        <w:top w:val="none" w:sz="0" w:space="0" w:color="auto"/>
        <w:left w:val="none" w:sz="0" w:space="0" w:color="auto"/>
        <w:bottom w:val="none" w:sz="0" w:space="0" w:color="auto"/>
        <w:right w:val="none" w:sz="0" w:space="0" w:color="auto"/>
      </w:divBdr>
    </w:div>
    <w:div w:id="188758197">
      <w:bodyDiv w:val="1"/>
      <w:marLeft w:val="0"/>
      <w:marRight w:val="0"/>
      <w:marTop w:val="0"/>
      <w:marBottom w:val="0"/>
      <w:divBdr>
        <w:top w:val="none" w:sz="0" w:space="0" w:color="auto"/>
        <w:left w:val="none" w:sz="0" w:space="0" w:color="auto"/>
        <w:bottom w:val="none" w:sz="0" w:space="0" w:color="auto"/>
        <w:right w:val="none" w:sz="0" w:space="0" w:color="auto"/>
      </w:divBdr>
    </w:div>
    <w:div w:id="271325150">
      <w:bodyDiv w:val="1"/>
      <w:marLeft w:val="0"/>
      <w:marRight w:val="0"/>
      <w:marTop w:val="0"/>
      <w:marBottom w:val="0"/>
      <w:divBdr>
        <w:top w:val="none" w:sz="0" w:space="0" w:color="auto"/>
        <w:left w:val="none" w:sz="0" w:space="0" w:color="auto"/>
        <w:bottom w:val="none" w:sz="0" w:space="0" w:color="auto"/>
        <w:right w:val="none" w:sz="0" w:space="0" w:color="auto"/>
      </w:divBdr>
    </w:div>
    <w:div w:id="283535765">
      <w:bodyDiv w:val="1"/>
      <w:marLeft w:val="0"/>
      <w:marRight w:val="0"/>
      <w:marTop w:val="0"/>
      <w:marBottom w:val="0"/>
      <w:divBdr>
        <w:top w:val="none" w:sz="0" w:space="0" w:color="auto"/>
        <w:left w:val="none" w:sz="0" w:space="0" w:color="auto"/>
        <w:bottom w:val="none" w:sz="0" w:space="0" w:color="auto"/>
        <w:right w:val="none" w:sz="0" w:space="0" w:color="auto"/>
      </w:divBdr>
    </w:div>
    <w:div w:id="285504980">
      <w:bodyDiv w:val="1"/>
      <w:marLeft w:val="0"/>
      <w:marRight w:val="0"/>
      <w:marTop w:val="0"/>
      <w:marBottom w:val="0"/>
      <w:divBdr>
        <w:top w:val="none" w:sz="0" w:space="0" w:color="auto"/>
        <w:left w:val="none" w:sz="0" w:space="0" w:color="auto"/>
        <w:bottom w:val="none" w:sz="0" w:space="0" w:color="auto"/>
        <w:right w:val="none" w:sz="0" w:space="0" w:color="auto"/>
      </w:divBdr>
    </w:div>
    <w:div w:id="287664132">
      <w:bodyDiv w:val="1"/>
      <w:marLeft w:val="0"/>
      <w:marRight w:val="0"/>
      <w:marTop w:val="0"/>
      <w:marBottom w:val="0"/>
      <w:divBdr>
        <w:top w:val="none" w:sz="0" w:space="0" w:color="auto"/>
        <w:left w:val="none" w:sz="0" w:space="0" w:color="auto"/>
        <w:bottom w:val="none" w:sz="0" w:space="0" w:color="auto"/>
        <w:right w:val="none" w:sz="0" w:space="0" w:color="auto"/>
      </w:divBdr>
    </w:div>
    <w:div w:id="319770551">
      <w:bodyDiv w:val="1"/>
      <w:marLeft w:val="0"/>
      <w:marRight w:val="0"/>
      <w:marTop w:val="0"/>
      <w:marBottom w:val="0"/>
      <w:divBdr>
        <w:top w:val="none" w:sz="0" w:space="0" w:color="auto"/>
        <w:left w:val="none" w:sz="0" w:space="0" w:color="auto"/>
        <w:bottom w:val="none" w:sz="0" w:space="0" w:color="auto"/>
        <w:right w:val="none" w:sz="0" w:space="0" w:color="auto"/>
      </w:divBdr>
    </w:div>
    <w:div w:id="320738556">
      <w:bodyDiv w:val="1"/>
      <w:marLeft w:val="0"/>
      <w:marRight w:val="0"/>
      <w:marTop w:val="0"/>
      <w:marBottom w:val="0"/>
      <w:divBdr>
        <w:top w:val="none" w:sz="0" w:space="0" w:color="auto"/>
        <w:left w:val="none" w:sz="0" w:space="0" w:color="auto"/>
        <w:bottom w:val="none" w:sz="0" w:space="0" w:color="auto"/>
        <w:right w:val="none" w:sz="0" w:space="0" w:color="auto"/>
      </w:divBdr>
    </w:div>
    <w:div w:id="358093108">
      <w:bodyDiv w:val="1"/>
      <w:marLeft w:val="0"/>
      <w:marRight w:val="0"/>
      <w:marTop w:val="0"/>
      <w:marBottom w:val="0"/>
      <w:divBdr>
        <w:top w:val="none" w:sz="0" w:space="0" w:color="auto"/>
        <w:left w:val="none" w:sz="0" w:space="0" w:color="auto"/>
        <w:bottom w:val="none" w:sz="0" w:space="0" w:color="auto"/>
        <w:right w:val="none" w:sz="0" w:space="0" w:color="auto"/>
      </w:divBdr>
    </w:div>
    <w:div w:id="361248420">
      <w:bodyDiv w:val="1"/>
      <w:marLeft w:val="0"/>
      <w:marRight w:val="0"/>
      <w:marTop w:val="0"/>
      <w:marBottom w:val="0"/>
      <w:divBdr>
        <w:top w:val="none" w:sz="0" w:space="0" w:color="auto"/>
        <w:left w:val="none" w:sz="0" w:space="0" w:color="auto"/>
        <w:bottom w:val="none" w:sz="0" w:space="0" w:color="auto"/>
        <w:right w:val="none" w:sz="0" w:space="0" w:color="auto"/>
      </w:divBdr>
    </w:div>
    <w:div w:id="381246491">
      <w:bodyDiv w:val="1"/>
      <w:marLeft w:val="0"/>
      <w:marRight w:val="0"/>
      <w:marTop w:val="0"/>
      <w:marBottom w:val="0"/>
      <w:divBdr>
        <w:top w:val="none" w:sz="0" w:space="0" w:color="auto"/>
        <w:left w:val="none" w:sz="0" w:space="0" w:color="auto"/>
        <w:bottom w:val="none" w:sz="0" w:space="0" w:color="auto"/>
        <w:right w:val="none" w:sz="0" w:space="0" w:color="auto"/>
      </w:divBdr>
    </w:div>
    <w:div w:id="454755402">
      <w:bodyDiv w:val="1"/>
      <w:marLeft w:val="0"/>
      <w:marRight w:val="0"/>
      <w:marTop w:val="0"/>
      <w:marBottom w:val="0"/>
      <w:divBdr>
        <w:top w:val="none" w:sz="0" w:space="0" w:color="auto"/>
        <w:left w:val="none" w:sz="0" w:space="0" w:color="auto"/>
        <w:bottom w:val="none" w:sz="0" w:space="0" w:color="auto"/>
        <w:right w:val="none" w:sz="0" w:space="0" w:color="auto"/>
      </w:divBdr>
    </w:div>
    <w:div w:id="496698662">
      <w:bodyDiv w:val="1"/>
      <w:marLeft w:val="0"/>
      <w:marRight w:val="0"/>
      <w:marTop w:val="0"/>
      <w:marBottom w:val="0"/>
      <w:divBdr>
        <w:top w:val="none" w:sz="0" w:space="0" w:color="auto"/>
        <w:left w:val="none" w:sz="0" w:space="0" w:color="auto"/>
        <w:bottom w:val="none" w:sz="0" w:space="0" w:color="auto"/>
        <w:right w:val="none" w:sz="0" w:space="0" w:color="auto"/>
      </w:divBdr>
    </w:div>
    <w:div w:id="526140367">
      <w:bodyDiv w:val="1"/>
      <w:marLeft w:val="0"/>
      <w:marRight w:val="0"/>
      <w:marTop w:val="0"/>
      <w:marBottom w:val="0"/>
      <w:divBdr>
        <w:top w:val="none" w:sz="0" w:space="0" w:color="auto"/>
        <w:left w:val="none" w:sz="0" w:space="0" w:color="auto"/>
        <w:bottom w:val="none" w:sz="0" w:space="0" w:color="auto"/>
        <w:right w:val="none" w:sz="0" w:space="0" w:color="auto"/>
      </w:divBdr>
      <w:divsChild>
        <w:div w:id="72239116">
          <w:marLeft w:val="0"/>
          <w:marRight w:val="0"/>
          <w:marTop w:val="0"/>
          <w:marBottom w:val="0"/>
          <w:divBdr>
            <w:top w:val="none" w:sz="0" w:space="0" w:color="auto"/>
            <w:left w:val="none" w:sz="0" w:space="0" w:color="auto"/>
            <w:bottom w:val="none" w:sz="0" w:space="0" w:color="auto"/>
            <w:right w:val="none" w:sz="0" w:space="0" w:color="auto"/>
          </w:divBdr>
          <w:divsChild>
            <w:div w:id="875191895">
              <w:marLeft w:val="0"/>
              <w:marRight w:val="0"/>
              <w:marTop w:val="0"/>
              <w:marBottom w:val="0"/>
              <w:divBdr>
                <w:top w:val="none" w:sz="0" w:space="0" w:color="auto"/>
                <w:left w:val="none" w:sz="0" w:space="0" w:color="auto"/>
                <w:bottom w:val="none" w:sz="0" w:space="0" w:color="auto"/>
                <w:right w:val="none" w:sz="0" w:space="0" w:color="auto"/>
              </w:divBdr>
            </w:div>
            <w:div w:id="1282036551">
              <w:marLeft w:val="0"/>
              <w:marRight w:val="0"/>
              <w:marTop w:val="0"/>
              <w:marBottom w:val="0"/>
              <w:divBdr>
                <w:top w:val="none" w:sz="0" w:space="0" w:color="auto"/>
                <w:left w:val="none" w:sz="0" w:space="0" w:color="auto"/>
                <w:bottom w:val="none" w:sz="0" w:space="0" w:color="auto"/>
                <w:right w:val="none" w:sz="0" w:space="0" w:color="auto"/>
              </w:divBdr>
            </w:div>
            <w:div w:id="1621567824">
              <w:marLeft w:val="0"/>
              <w:marRight w:val="0"/>
              <w:marTop w:val="0"/>
              <w:marBottom w:val="0"/>
              <w:divBdr>
                <w:top w:val="none" w:sz="0" w:space="0" w:color="auto"/>
                <w:left w:val="none" w:sz="0" w:space="0" w:color="auto"/>
                <w:bottom w:val="none" w:sz="0" w:space="0" w:color="auto"/>
                <w:right w:val="none" w:sz="0" w:space="0" w:color="auto"/>
              </w:divBdr>
            </w:div>
            <w:div w:id="1913348112">
              <w:marLeft w:val="0"/>
              <w:marRight w:val="0"/>
              <w:marTop w:val="0"/>
              <w:marBottom w:val="0"/>
              <w:divBdr>
                <w:top w:val="none" w:sz="0" w:space="0" w:color="auto"/>
                <w:left w:val="none" w:sz="0" w:space="0" w:color="auto"/>
                <w:bottom w:val="none" w:sz="0" w:space="0" w:color="auto"/>
                <w:right w:val="none" w:sz="0" w:space="0" w:color="auto"/>
              </w:divBdr>
            </w:div>
            <w:div w:id="2071806496">
              <w:marLeft w:val="0"/>
              <w:marRight w:val="0"/>
              <w:marTop w:val="0"/>
              <w:marBottom w:val="0"/>
              <w:divBdr>
                <w:top w:val="none" w:sz="0" w:space="0" w:color="auto"/>
                <w:left w:val="none" w:sz="0" w:space="0" w:color="auto"/>
                <w:bottom w:val="none" w:sz="0" w:space="0" w:color="auto"/>
                <w:right w:val="none" w:sz="0" w:space="0" w:color="auto"/>
              </w:divBdr>
            </w:div>
          </w:divsChild>
        </w:div>
        <w:div w:id="373502370">
          <w:marLeft w:val="0"/>
          <w:marRight w:val="0"/>
          <w:marTop w:val="0"/>
          <w:marBottom w:val="0"/>
          <w:divBdr>
            <w:top w:val="none" w:sz="0" w:space="0" w:color="auto"/>
            <w:left w:val="none" w:sz="0" w:space="0" w:color="auto"/>
            <w:bottom w:val="none" w:sz="0" w:space="0" w:color="auto"/>
            <w:right w:val="none" w:sz="0" w:space="0" w:color="auto"/>
          </w:divBdr>
        </w:div>
        <w:div w:id="1896617816">
          <w:marLeft w:val="0"/>
          <w:marRight w:val="0"/>
          <w:marTop w:val="0"/>
          <w:marBottom w:val="0"/>
          <w:divBdr>
            <w:top w:val="none" w:sz="0" w:space="0" w:color="auto"/>
            <w:left w:val="none" w:sz="0" w:space="0" w:color="auto"/>
            <w:bottom w:val="none" w:sz="0" w:space="0" w:color="auto"/>
            <w:right w:val="none" w:sz="0" w:space="0" w:color="auto"/>
          </w:divBdr>
        </w:div>
      </w:divsChild>
    </w:div>
    <w:div w:id="527260290">
      <w:bodyDiv w:val="1"/>
      <w:marLeft w:val="0"/>
      <w:marRight w:val="0"/>
      <w:marTop w:val="0"/>
      <w:marBottom w:val="0"/>
      <w:divBdr>
        <w:top w:val="none" w:sz="0" w:space="0" w:color="auto"/>
        <w:left w:val="none" w:sz="0" w:space="0" w:color="auto"/>
        <w:bottom w:val="none" w:sz="0" w:space="0" w:color="auto"/>
        <w:right w:val="none" w:sz="0" w:space="0" w:color="auto"/>
      </w:divBdr>
    </w:div>
    <w:div w:id="557132270">
      <w:bodyDiv w:val="1"/>
      <w:marLeft w:val="0"/>
      <w:marRight w:val="0"/>
      <w:marTop w:val="0"/>
      <w:marBottom w:val="0"/>
      <w:divBdr>
        <w:top w:val="none" w:sz="0" w:space="0" w:color="auto"/>
        <w:left w:val="none" w:sz="0" w:space="0" w:color="auto"/>
        <w:bottom w:val="none" w:sz="0" w:space="0" w:color="auto"/>
        <w:right w:val="none" w:sz="0" w:space="0" w:color="auto"/>
      </w:divBdr>
    </w:div>
    <w:div w:id="569273065">
      <w:bodyDiv w:val="1"/>
      <w:marLeft w:val="0"/>
      <w:marRight w:val="0"/>
      <w:marTop w:val="0"/>
      <w:marBottom w:val="0"/>
      <w:divBdr>
        <w:top w:val="none" w:sz="0" w:space="0" w:color="auto"/>
        <w:left w:val="none" w:sz="0" w:space="0" w:color="auto"/>
        <w:bottom w:val="none" w:sz="0" w:space="0" w:color="auto"/>
        <w:right w:val="none" w:sz="0" w:space="0" w:color="auto"/>
      </w:divBdr>
    </w:div>
    <w:div w:id="572279491">
      <w:bodyDiv w:val="1"/>
      <w:marLeft w:val="0"/>
      <w:marRight w:val="0"/>
      <w:marTop w:val="0"/>
      <w:marBottom w:val="0"/>
      <w:divBdr>
        <w:top w:val="none" w:sz="0" w:space="0" w:color="auto"/>
        <w:left w:val="none" w:sz="0" w:space="0" w:color="auto"/>
        <w:bottom w:val="none" w:sz="0" w:space="0" w:color="auto"/>
        <w:right w:val="none" w:sz="0" w:space="0" w:color="auto"/>
      </w:divBdr>
    </w:div>
    <w:div w:id="660550014">
      <w:bodyDiv w:val="1"/>
      <w:marLeft w:val="0"/>
      <w:marRight w:val="0"/>
      <w:marTop w:val="0"/>
      <w:marBottom w:val="0"/>
      <w:divBdr>
        <w:top w:val="none" w:sz="0" w:space="0" w:color="auto"/>
        <w:left w:val="none" w:sz="0" w:space="0" w:color="auto"/>
        <w:bottom w:val="none" w:sz="0" w:space="0" w:color="auto"/>
        <w:right w:val="none" w:sz="0" w:space="0" w:color="auto"/>
      </w:divBdr>
    </w:div>
    <w:div w:id="707800561">
      <w:bodyDiv w:val="1"/>
      <w:marLeft w:val="0"/>
      <w:marRight w:val="0"/>
      <w:marTop w:val="0"/>
      <w:marBottom w:val="0"/>
      <w:divBdr>
        <w:top w:val="none" w:sz="0" w:space="0" w:color="auto"/>
        <w:left w:val="none" w:sz="0" w:space="0" w:color="auto"/>
        <w:bottom w:val="none" w:sz="0" w:space="0" w:color="auto"/>
        <w:right w:val="none" w:sz="0" w:space="0" w:color="auto"/>
      </w:divBdr>
    </w:div>
    <w:div w:id="725950946">
      <w:bodyDiv w:val="1"/>
      <w:marLeft w:val="0"/>
      <w:marRight w:val="0"/>
      <w:marTop w:val="0"/>
      <w:marBottom w:val="0"/>
      <w:divBdr>
        <w:top w:val="none" w:sz="0" w:space="0" w:color="auto"/>
        <w:left w:val="none" w:sz="0" w:space="0" w:color="auto"/>
        <w:bottom w:val="none" w:sz="0" w:space="0" w:color="auto"/>
        <w:right w:val="none" w:sz="0" w:space="0" w:color="auto"/>
      </w:divBdr>
    </w:div>
    <w:div w:id="739795668">
      <w:bodyDiv w:val="1"/>
      <w:marLeft w:val="0"/>
      <w:marRight w:val="0"/>
      <w:marTop w:val="0"/>
      <w:marBottom w:val="0"/>
      <w:divBdr>
        <w:top w:val="none" w:sz="0" w:space="0" w:color="auto"/>
        <w:left w:val="none" w:sz="0" w:space="0" w:color="auto"/>
        <w:bottom w:val="none" w:sz="0" w:space="0" w:color="auto"/>
        <w:right w:val="none" w:sz="0" w:space="0" w:color="auto"/>
      </w:divBdr>
    </w:div>
    <w:div w:id="759329366">
      <w:bodyDiv w:val="1"/>
      <w:marLeft w:val="0"/>
      <w:marRight w:val="0"/>
      <w:marTop w:val="0"/>
      <w:marBottom w:val="0"/>
      <w:divBdr>
        <w:top w:val="none" w:sz="0" w:space="0" w:color="auto"/>
        <w:left w:val="none" w:sz="0" w:space="0" w:color="auto"/>
        <w:bottom w:val="none" w:sz="0" w:space="0" w:color="auto"/>
        <w:right w:val="none" w:sz="0" w:space="0" w:color="auto"/>
      </w:divBdr>
    </w:div>
    <w:div w:id="782652029">
      <w:bodyDiv w:val="1"/>
      <w:marLeft w:val="0"/>
      <w:marRight w:val="0"/>
      <w:marTop w:val="0"/>
      <w:marBottom w:val="0"/>
      <w:divBdr>
        <w:top w:val="none" w:sz="0" w:space="0" w:color="auto"/>
        <w:left w:val="none" w:sz="0" w:space="0" w:color="auto"/>
        <w:bottom w:val="none" w:sz="0" w:space="0" w:color="auto"/>
        <w:right w:val="none" w:sz="0" w:space="0" w:color="auto"/>
      </w:divBdr>
    </w:div>
    <w:div w:id="800340666">
      <w:bodyDiv w:val="1"/>
      <w:marLeft w:val="0"/>
      <w:marRight w:val="0"/>
      <w:marTop w:val="0"/>
      <w:marBottom w:val="0"/>
      <w:divBdr>
        <w:top w:val="none" w:sz="0" w:space="0" w:color="auto"/>
        <w:left w:val="none" w:sz="0" w:space="0" w:color="auto"/>
        <w:bottom w:val="none" w:sz="0" w:space="0" w:color="auto"/>
        <w:right w:val="none" w:sz="0" w:space="0" w:color="auto"/>
      </w:divBdr>
    </w:div>
    <w:div w:id="834762471">
      <w:bodyDiv w:val="1"/>
      <w:marLeft w:val="0"/>
      <w:marRight w:val="0"/>
      <w:marTop w:val="0"/>
      <w:marBottom w:val="0"/>
      <w:divBdr>
        <w:top w:val="none" w:sz="0" w:space="0" w:color="auto"/>
        <w:left w:val="none" w:sz="0" w:space="0" w:color="auto"/>
        <w:bottom w:val="none" w:sz="0" w:space="0" w:color="auto"/>
        <w:right w:val="none" w:sz="0" w:space="0" w:color="auto"/>
      </w:divBdr>
    </w:div>
    <w:div w:id="874348528">
      <w:bodyDiv w:val="1"/>
      <w:marLeft w:val="0"/>
      <w:marRight w:val="0"/>
      <w:marTop w:val="0"/>
      <w:marBottom w:val="0"/>
      <w:divBdr>
        <w:top w:val="none" w:sz="0" w:space="0" w:color="auto"/>
        <w:left w:val="none" w:sz="0" w:space="0" w:color="auto"/>
        <w:bottom w:val="none" w:sz="0" w:space="0" w:color="auto"/>
        <w:right w:val="none" w:sz="0" w:space="0" w:color="auto"/>
      </w:divBdr>
    </w:div>
    <w:div w:id="885990257">
      <w:bodyDiv w:val="1"/>
      <w:marLeft w:val="0"/>
      <w:marRight w:val="0"/>
      <w:marTop w:val="0"/>
      <w:marBottom w:val="0"/>
      <w:divBdr>
        <w:top w:val="none" w:sz="0" w:space="0" w:color="auto"/>
        <w:left w:val="none" w:sz="0" w:space="0" w:color="auto"/>
        <w:bottom w:val="none" w:sz="0" w:space="0" w:color="auto"/>
        <w:right w:val="none" w:sz="0" w:space="0" w:color="auto"/>
      </w:divBdr>
    </w:div>
    <w:div w:id="886797973">
      <w:bodyDiv w:val="1"/>
      <w:marLeft w:val="0"/>
      <w:marRight w:val="0"/>
      <w:marTop w:val="0"/>
      <w:marBottom w:val="0"/>
      <w:divBdr>
        <w:top w:val="none" w:sz="0" w:space="0" w:color="auto"/>
        <w:left w:val="none" w:sz="0" w:space="0" w:color="auto"/>
        <w:bottom w:val="none" w:sz="0" w:space="0" w:color="auto"/>
        <w:right w:val="none" w:sz="0" w:space="0" w:color="auto"/>
      </w:divBdr>
    </w:div>
    <w:div w:id="921719530">
      <w:bodyDiv w:val="1"/>
      <w:marLeft w:val="0"/>
      <w:marRight w:val="0"/>
      <w:marTop w:val="0"/>
      <w:marBottom w:val="0"/>
      <w:divBdr>
        <w:top w:val="none" w:sz="0" w:space="0" w:color="auto"/>
        <w:left w:val="none" w:sz="0" w:space="0" w:color="auto"/>
        <w:bottom w:val="none" w:sz="0" w:space="0" w:color="auto"/>
        <w:right w:val="none" w:sz="0" w:space="0" w:color="auto"/>
      </w:divBdr>
    </w:div>
    <w:div w:id="921834980">
      <w:bodyDiv w:val="1"/>
      <w:marLeft w:val="0"/>
      <w:marRight w:val="0"/>
      <w:marTop w:val="0"/>
      <w:marBottom w:val="0"/>
      <w:divBdr>
        <w:top w:val="none" w:sz="0" w:space="0" w:color="auto"/>
        <w:left w:val="none" w:sz="0" w:space="0" w:color="auto"/>
        <w:bottom w:val="none" w:sz="0" w:space="0" w:color="auto"/>
        <w:right w:val="none" w:sz="0" w:space="0" w:color="auto"/>
      </w:divBdr>
    </w:div>
    <w:div w:id="928587711">
      <w:bodyDiv w:val="1"/>
      <w:marLeft w:val="0"/>
      <w:marRight w:val="0"/>
      <w:marTop w:val="0"/>
      <w:marBottom w:val="0"/>
      <w:divBdr>
        <w:top w:val="none" w:sz="0" w:space="0" w:color="auto"/>
        <w:left w:val="none" w:sz="0" w:space="0" w:color="auto"/>
        <w:bottom w:val="none" w:sz="0" w:space="0" w:color="auto"/>
        <w:right w:val="none" w:sz="0" w:space="0" w:color="auto"/>
      </w:divBdr>
    </w:div>
    <w:div w:id="960265669">
      <w:bodyDiv w:val="1"/>
      <w:marLeft w:val="0"/>
      <w:marRight w:val="0"/>
      <w:marTop w:val="0"/>
      <w:marBottom w:val="0"/>
      <w:divBdr>
        <w:top w:val="none" w:sz="0" w:space="0" w:color="auto"/>
        <w:left w:val="none" w:sz="0" w:space="0" w:color="auto"/>
        <w:bottom w:val="none" w:sz="0" w:space="0" w:color="auto"/>
        <w:right w:val="none" w:sz="0" w:space="0" w:color="auto"/>
      </w:divBdr>
      <w:divsChild>
        <w:div w:id="157699650">
          <w:marLeft w:val="0"/>
          <w:marRight w:val="0"/>
          <w:marTop w:val="0"/>
          <w:marBottom w:val="0"/>
          <w:divBdr>
            <w:top w:val="none" w:sz="0" w:space="0" w:color="auto"/>
            <w:left w:val="none" w:sz="0" w:space="0" w:color="auto"/>
            <w:bottom w:val="none" w:sz="0" w:space="0" w:color="auto"/>
            <w:right w:val="none" w:sz="0" w:space="0" w:color="auto"/>
          </w:divBdr>
          <w:divsChild>
            <w:div w:id="1437946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2615117">
      <w:bodyDiv w:val="1"/>
      <w:marLeft w:val="0"/>
      <w:marRight w:val="0"/>
      <w:marTop w:val="0"/>
      <w:marBottom w:val="0"/>
      <w:divBdr>
        <w:top w:val="none" w:sz="0" w:space="0" w:color="auto"/>
        <w:left w:val="none" w:sz="0" w:space="0" w:color="auto"/>
        <w:bottom w:val="none" w:sz="0" w:space="0" w:color="auto"/>
        <w:right w:val="none" w:sz="0" w:space="0" w:color="auto"/>
      </w:divBdr>
    </w:div>
    <w:div w:id="967391089">
      <w:bodyDiv w:val="1"/>
      <w:marLeft w:val="0"/>
      <w:marRight w:val="0"/>
      <w:marTop w:val="0"/>
      <w:marBottom w:val="0"/>
      <w:divBdr>
        <w:top w:val="none" w:sz="0" w:space="0" w:color="auto"/>
        <w:left w:val="none" w:sz="0" w:space="0" w:color="auto"/>
        <w:bottom w:val="none" w:sz="0" w:space="0" w:color="auto"/>
        <w:right w:val="none" w:sz="0" w:space="0" w:color="auto"/>
      </w:divBdr>
    </w:div>
    <w:div w:id="1008599725">
      <w:bodyDiv w:val="1"/>
      <w:marLeft w:val="0"/>
      <w:marRight w:val="0"/>
      <w:marTop w:val="0"/>
      <w:marBottom w:val="0"/>
      <w:divBdr>
        <w:top w:val="none" w:sz="0" w:space="0" w:color="auto"/>
        <w:left w:val="none" w:sz="0" w:space="0" w:color="auto"/>
        <w:bottom w:val="none" w:sz="0" w:space="0" w:color="auto"/>
        <w:right w:val="none" w:sz="0" w:space="0" w:color="auto"/>
      </w:divBdr>
    </w:div>
    <w:div w:id="1030061271">
      <w:bodyDiv w:val="1"/>
      <w:marLeft w:val="0"/>
      <w:marRight w:val="0"/>
      <w:marTop w:val="0"/>
      <w:marBottom w:val="0"/>
      <w:divBdr>
        <w:top w:val="none" w:sz="0" w:space="0" w:color="auto"/>
        <w:left w:val="none" w:sz="0" w:space="0" w:color="auto"/>
        <w:bottom w:val="none" w:sz="0" w:space="0" w:color="auto"/>
        <w:right w:val="none" w:sz="0" w:space="0" w:color="auto"/>
      </w:divBdr>
    </w:div>
    <w:div w:id="1039889826">
      <w:bodyDiv w:val="1"/>
      <w:marLeft w:val="0"/>
      <w:marRight w:val="0"/>
      <w:marTop w:val="0"/>
      <w:marBottom w:val="0"/>
      <w:divBdr>
        <w:top w:val="none" w:sz="0" w:space="0" w:color="auto"/>
        <w:left w:val="none" w:sz="0" w:space="0" w:color="auto"/>
        <w:bottom w:val="none" w:sz="0" w:space="0" w:color="auto"/>
        <w:right w:val="none" w:sz="0" w:space="0" w:color="auto"/>
      </w:divBdr>
    </w:div>
    <w:div w:id="1044906637">
      <w:bodyDiv w:val="1"/>
      <w:marLeft w:val="0"/>
      <w:marRight w:val="0"/>
      <w:marTop w:val="0"/>
      <w:marBottom w:val="0"/>
      <w:divBdr>
        <w:top w:val="none" w:sz="0" w:space="0" w:color="auto"/>
        <w:left w:val="none" w:sz="0" w:space="0" w:color="auto"/>
        <w:bottom w:val="none" w:sz="0" w:space="0" w:color="auto"/>
        <w:right w:val="none" w:sz="0" w:space="0" w:color="auto"/>
      </w:divBdr>
    </w:div>
    <w:div w:id="1047993166">
      <w:bodyDiv w:val="1"/>
      <w:marLeft w:val="0"/>
      <w:marRight w:val="0"/>
      <w:marTop w:val="0"/>
      <w:marBottom w:val="0"/>
      <w:divBdr>
        <w:top w:val="none" w:sz="0" w:space="0" w:color="auto"/>
        <w:left w:val="none" w:sz="0" w:space="0" w:color="auto"/>
        <w:bottom w:val="none" w:sz="0" w:space="0" w:color="auto"/>
        <w:right w:val="none" w:sz="0" w:space="0" w:color="auto"/>
      </w:divBdr>
    </w:div>
    <w:div w:id="1050612787">
      <w:bodyDiv w:val="1"/>
      <w:marLeft w:val="0"/>
      <w:marRight w:val="0"/>
      <w:marTop w:val="0"/>
      <w:marBottom w:val="0"/>
      <w:divBdr>
        <w:top w:val="none" w:sz="0" w:space="0" w:color="auto"/>
        <w:left w:val="none" w:sz="0" w:space="0" w:color="auto"/>
        <w:bottom w:val="none" w:sz="0" w:space="0" w:color="auto"/>
        <w:right w:val="none" w:sz="0" w:space="0" w:color="auto"/>
      </w:divBdr>
    </w:div>
    <w:div w:id="1064327722">
      <w:bodyDiv w:val="1"/>
      <w:marLeft w:val="0"/>
      <w:marRight w:val="0"/>
      <w:marTop w:val="0"/>
      <w:marBottom w:val="0"/>
      <w:divBdr>
        <w:top w:val="none" w:sz="0" w:space="0" w:color="auto"/>
        <w:left w:val="none" w:sz="0" w:space="0" w:color="auto"/>
        <w:bottom w:val="none" w:sz="0" w:space="0" w:color="auto"/>
        <w:right w:val="none" w:sz="0" w:space="0" w:color="auto"/>
      </w:divBdr>
    </w:div>
    <w:div w:id="1077824684">
      <w:bodyDiv w:val="1"/>
      <w:marLeft w:val="0"/>
      <w:marRight w:val="0"/>
      <w:marTop w:val="0"/>
      <w:marBottom w:val="0"/>
      <w:divBdr>
        <w:top w:val="none" w:sz="0" w:space="0" w:color="auto"/>
        <w:left w:val="none" w:sz="0" w:space="0" w:color="auto"/>
        <w:bottom w:val="none" w:sz="0" w:space="0" w:color="auto"/>
        <w:right w:val="none" w:sz="0" w:space="0" w:color="auto"/>
      </w:divBdr>
    </w:div>
    <w:div w:id="1090662348">
      <w:bodyDiv w:val="1"/>
      <w:marLeft w:val="0"/>
      <w:marRight w:val="0"/>
      <w:marTop w:val="0"/>
      <w:marBottom w:val="0"/>
      <w:divBdr>
        <w:top w:val="none" w:sz="0" w:space="0" w:color="auto"/>
        <w:left w:val="none" w:sz="0" w:space="0" w:color="auto"/>
        <w:bottom w:val="none" w:sz="0" w:space="0" w:color="auto"/>
        <w:right w:val="none" w:sz="0" w:space="0" w:color="auto"/>
      </w:divBdr>
    </w:div>
    <w:div w:id="1102841557">
      <w:bodyDiv w:val="1"/>
      <w:marLeft w:val="0"/>
      <w:marRight w:val="0"/>
      <w:marTop w:val="0"/>
      <w:marBottom w:val="0"/>
      <w:divBdr>
        <w:top w:val="none" w:sz="0" w:space="0" w:color="auto"/>
        <w:left w:val="none" w:sz="0" w:space="0" w:color="auto"/>
        <w:bottom w:val="none" w:sz="0" w:space="0" w:color="auto"/>
        <w:right w:val="none" w:sz="0" w:space="0" w:color="auto"/>
      </w:divBdr>
    </w:div>
    <w:div w:id="1129739555">
      <w:bodyDiv w:val="1"/>
      <w:marLeft w:val="0"/>
      <w:marRight w:val="0"/>
      <w:marTop w:val="0"/>
      <w:marBottom w:val="0"/>
      <w:divBdr>
        <w:top w:val="none" w:sz="0" w:space="0" w:color="auto"/>
        <w:left w:val="none" w:sz="0" w:space="0" w:color="auto"/>
        <w:bottom w:val="none" w:sz="0" w:space="0" w:color="auto"/>
        <w:right w:val="none" w:sz="0" w:space="0" w:color="auto"/>
      </w:divBdr>
    </w:div>
    <w:div w:id="1155997180">
      <w:bodyDiv w:val="1"/>
      <w:marLeft w:val="0"/>
      <w:marRight w:val="0"/>
      <w:marTop w:val="0"/>
      <w:marBottom w:val="0"/>
      <w:divBdr>
        <w:top w:val="none" w:sz="0" w:space="0" w:color="auto"/>
        <w:left w:val="none" w:sz="0" w:space="0" w:color="auto"/>
        <w:bottom w:val="none" w:sz="0" w:space="0" w:color="auto"/>
        <w:right w:val="none" w:sz="0" w:space="0" w:color="auto"/>
      </w:divBdr>
    </w:div>
    <w:div w:id="1193956612">
      <w:bodyDiv w:val="1"/>
      <w:marLeft w:val="0"/>
      <w:marRight w:val="0"/>
      <w:marTop w:val="0"/>
      <w:marBottom w:val="0"/>
      <w:divBdr>
        <w:top w:val="none" w:sz="0" w:space="0" w:color="auto"/>
        <w:left w:val="none" w:sz="0" w:space="0" w:color="auto"/>
        <w:bottom w:val="none" w:sz="0" w:space="0" w:color="auto"/>
        <w:right w:val="none" w:sz="0" w:space="0" w:color="auto"/>
      </w:divBdr>
    </w:div>
    <w:div w:id="1194808878">
      <w:bodyDiv w:val="1"/>
      <w:marLeft w:val="0"/>
      <w:marRight w:val="0"/>
      <w:marTop w:val="0"/>
      <w:marBottom w:val="0"/>
      <w:divBdr>
        <w:top w:val="none" w:sz="0" w:space="0" w:color="auto"/>
        <w:left w:val="none" w:sz="0" w:space="0" w:color="auto"/>
        <w:bottom w:val="none" w:sz="0" w:space="0" w:color="auto"/>
        <w:right w:val="none" w:sz="0" w:space="0" w:color="auto"/>
      </w:divBdr>
    </w:div>
    <w:div w:id="1222250180">
      <w:bodyDiv w:val="1"/>
      <w:marLeft w:val="0"/>
      <w:marRight w:val="0"/>
      <w:marTop w:val="0"/>
      <w:marBottom w:val="0"/>
      <w:divBdr>
        <w:top w:val="none" w:sz="0" w:space="0" w:color="auto"/>
        <w:left w:val="none" w:sz="0" w:space="0" w:color="auto"/>
        <w:bottom w:val="none" w:sz="0" w:space="0" w:color="auto"/>
        <w:right w:val="none" w:sz="0" w:space="0" w:color="auto"/>
      </w:divBdr>
    </w:div>
    <w:div w:id="1229803364">
      <w:bodyDiv w:val="1"/>
      <w:marLeft w:val="0"/>
      <w:marRight w:val="0"/>
      <w:marTop w:val="0"/>
      <w:marBottom w:val="0"/>
      <w:divBdr>
        <w:top w:val="none" w:sz="0" w:space="0" w:color="auto"/>
        <w:left w:val="none" w:sz="0" w:space="0" w:color="auto"/>
        <w:bottom w:val="none" w:sz="0" w:space="0" w:color="auto"/>
        <w:right w:val="none" w:sz="0" w:space="0" w:color="auto"/>
      </w:divBdr>
    </w:div>
    <w:div w:id="1256551066">
      <w:bodyDiv w:val="1"/>
      <w:marLeft w:val="0"/>
      <w:marRight w:val="0"/>
      <w:marTop w:val="0"/>
      <w:marBottom w:val="0"/>
      <w:divBdr>
        <w:top w:val="none" w:sz="0" w:space="0" w:color="auto"/>
        <w:left w:val="none" w:sz="0" w:space="0" w:color="auto"/>
        <w:bottom w:val="none" w:sz="0" w:space="0" w:color="auto"/>
        <w:right w:val="none" w:sz="0" w:space="0" w:color="auto"/>
      </w:divBdr>
    </w:div>
    <w:div w:id="1273394555">
      <w:bodyDiv w:val="1"/>
      <w:marLeft w:val="0"/>
      <w:marRight w:val="0"/>
      <w:marTop w:val="0"/>
      <w:marBottom w:val="0"/>
      <w:divBdr>
        <w:top w:val="none" w:sz="0" w:space="0" w:color="auto"/>
        <w:left w:val="none" w:sz="0" w:space="0" w:color="auto"/>
        <w:bottom w:val="none" w:sz="0" w:space="0" w:color="auto"/>
        <w:right w:val="none" w:sz="0" w:space="0" w:color="auto"/>
      </w:divBdr>
    </w:div>
    <w:div w:id="1309941774">
      <w:bodyDiv w:val="1"/>
      <w:marLeft w:val="0"/>
      <w:marRight w:val="0"/>
      <w:marTop w:val="0"/>
      <w:marBottom w:val="0"/>
      <w:divBdr>
        <w:top w:val="none" w:sz="0" w:space="0" w:color="auto"/>
        <w:left w:val="none" w:sz="0" w:space="0" w:color="auto"/>
        <w:bottom w:val="none" w:sz="0" w:space="0" w:color="auto"/>
        <w:right w:val="none" w:sz="0" w:space="0" w:color="auto"/>
      </w:divBdr>
    </w:div>
    <w:div w:id="1313215921">
      <w:bodyDiv w:val="1"/>
      <w:marLeft w:val="0"/>
      <w:marRight w:val="0"/>
      <w:marTop w:val="0"/>
      <w:marBottom w:val="0"/>
      <w:divBdr>
        <w:top w:val="none" w:sz="0" w:space="0" w:color="auto"/>
        <w:left w:val="none" w:sz="0" w:space="0" w:color="auto"/>
        <w:bottom w:val="none" w:sz="0" w:space="0" w:color="auto"/>
        <w:right w:val="none" w:sz="0" w:space="0" w:color="auto"/>
      </w:divBdr>
    </w:div>
    <w:div w:id="1319069367">
      <w:bodyDiv w:val="1"/>
      <w:marLeft w:val="0"/>
      <w:marRight w:val="0"/>
      <w:marTop w:val="0"/>
      <w:marBottom w:val="0"/>
      <w:divBdr>
        <w:top w:val="none" w:sz="0" w:space="0" w:color="auto"/>
        <w:left w:val="none" w:sz="0" w:space="0" w:color="auto"/>
        <w:bottom w:val="none" w:sz="0" w:space="0" w:color="auto"/>
        <w:right w:val="none" w:sz="0" w:space="0" w:color="auto"/>
      </w:divBdr>
    </w:div>
    <w:div w:id="1336497469">
      <w:bodyDiv w:val="1"/>
      <w:marLeft w:val="0"/>
      <w:marRight w:val="0"/>
      <w:marTop w:val="0"/>
      <w:marBottom w:val="0"/>
      <w:divBdr>
        <w:top w:val="none" w:sz="0" w:space="0" w:color="auto"/>
        <w:left w:val="none" w:sz="0" w:space="0" w:color="auto"/>
        <w:bottom w:val="none" w:sz="0" w:space="0" w:color="auto"/>
        <w:right w:val="none" w:sz="0" w:space="0" w:color="auto"/>
      </w:divBdr>
    </w:div>
    <w:div w:id="1352028698">
      <w:bodyDiv w:val="1"/>
      <w:marLeft w:val="0"/>
      <w:marRight w:val="0"/>
      <w:marTop w:val="0"/>
      <w:marBottom w:val="0"/>
      <w:divBdr>
        <w:top w:val="none" w:sz="0" w:space="0" w:color="auto"/>
        <w:left w:val="none" w:sz="0" w:space="0" w:color="auto"/>
        <w:bottom w:val="none" w:sz="0" w:space="0" w:color="auto"/>
        <w:right w:val="none" w:sz="0" w:space="0" w:color="auto"/>
      </w:divBdr>
    </w:div>
    <w:div w:id="1367605553">
      <w:bodyDiv w:val="1"/>
      <w:marLeft w:val="0"/>
      <w:marRight w:val="0"/>
      <w:marTop w:val="0"/>
      <w:marBottom w:val="0"/>
      <w:divBdr>
        <w:top w:val="none" w:sz="0" w:space="0" w:color="auto"/>
        <w:left w:val="none" w:sz="0" w:space="0" w:color="auto"/>
        <w:bottom w:val="none" w:sz="0" w:space="0" w:color="auto"/>
        <w:right w:val="none" w:sz="0" w:space="0" w:color="auto"/>
      </w:divBdr>
    </w:div>
    <w:div w:id="1377698766">
      <w:bodyDiv w:val="1"/>
      <w:marLeft w:val="0"/>
      <w:marRight w:val="0"/>
      <w:marTop w:val="0"/>
      <w:marBottom w:val="0"/>
      <w:divBdr>
        <w:top w:val="none" w:sz="0" w:space="0" w:color="auto"/>
        <w:left w:val="none" w:sz="0" w:space="0" w:color="auto"/>
        <w:bottom w:val="none" w:sz="0" w:space="0" w:color="auto"/>
        <w:right w:val="none" w:sz="0" w:space="0" w:color="auto"/>
      </w:divBdr>
    </w:div>
    <w:div w:id="1420177192">
      <w:bodyDiv w:val="1"/>
      <w:marLeft w:val="0"/>
      <w:marRight w:val="0"/>
      <w:marTop w:val="0"/>
      <w:marBottom w:val="0"/>
      <w:divBdr>
        <w:top w:val="none" w:sz="0" w:space="0" w:color="auto"/>
        <w:left w:val="none" w:sz="0" w:space="0" w:color="auto"/>
        <w:bottom w:val="none" w:sz="0" w:space="0" w:color="auto"/>
        <w:right w:val="none" w:sz="0" w:space="0" w:color="auto"/>
      </w:divBdr>
    </w:div>
    <w:div w:id="1466124211">
      <w:bodyDiv w:val="1"/>
      <w:marLeft w:val="0"/>
      <w:marRight w:val="0"/>
      <w:marTop w:val="0"/>
      <w:marBottom w:val="0"/>
      <w:divBdr>
        <w:top w:val="none" w:sz="0" w:space="0" w:color="auto"/>
        <w:left w:val="none" w:sz="0" w:space="0" w:color="auto"/>
        <w:bottom w:val="none" w:sz="0" w:space="0" w:color="auto"/>
        <w:right w:val="none" w:sz="0" w:space="0" w:color="auto"/>
      </w:divBdr>
    </w:div>
    <w:div w:id="1473446181">
      <w:bodyDiv w:val="1"/>
      <w:marLeft w:val="0"/>
      <w:marRight w:val="0"/>
      <w:marTop w:val="0"/>
      <w:marBottom w:val="0"/>
      <w:divBdr>
        <w:top w:val="none" w:sz="0" w:space="0" w:color="auto"/>
        <w:left w:val="none" w:sz="0" w:space="0" w:color="auto"/>
        <w:bottom w:val="none" w:sz="0" w:space="0" w:color="auto"/>
        <w:right w:val="none" w:sz="0" w:space="0" w:color="auto"/>
      </w:divBdr>
    </w:div>
    <w:div w:id="1499928079">
      <w:bodyDiv w:val="1"/>
      <w:marLeft w:val="0"/>
      <w:marRight w:val="0"/>
      <w:marTop w:val="0"/>
      <w:marBottom w:val="0"/>
      <w:divBdr>
        <w:top w:val="none" w:sz="0" w:space="0" w:color="auto"/>
        <w:left w:val="none" w:sz="0" w:space="0" w:color="auto"/>
        <w:bottom w:val="none" w:sz="0" w:space="0" w:color="auto"/>
        <w:right w:val="none" w:sz="0" w:space="0" w:color="auto"/>
      </w:divBdr>
    </w:div>
    <w:div w:id="1529442372">
      <w:bodyDiv w:val="1"/>
      <w:marLeft w:val="0"/>
      <w:marRight w:val="0"/>
      <w:marTop w:val="0"/>
      <w:marBottom w:val="0"/>
      <w:divBdr>
        <w:top w:val="none" w:sz="0" w:space="0" w:color="auto"/>
        <w:left w:val="none" w:sz="0" w:space="0" w:color="auto"/>
        <w:bottom w:val="none" w:sz="0" w:space="0" w:color="auto"/>
        <w:right w:val="none" w:sz="0" w:space="0" w:color="auto"/>
      </w:divBdr>
    </w:div>
    <w:div w:id="1537965943">
      <w:bodyDiv w:val="1"/>
      <w:marLeft w:val="0"/>
      <w:marRight w:val="0"/>
      <w:marTop w:val="0"/>
      <w:marBottom w:val="0"/>
      <w:divBdr>
        <w:top w:val="none" w:sz="0" w:space="0" w:color="auto"/>
        <w:left w:val="none" w:sz="0" w:space="0" w:color="auto"/>
        <w:bottom w:val="none" w:sz="0" w:space="0" w:color="auto"/>
        <w:right w:val="none" w:sz="0" w:space="0" w:color="auto"/>
      </w:divBdr>
    </w:div>
    <w:div w:id="1550218222">
      <w:bodyDiv w:val="1"/>
      <w:marLeft w:val="0"/>
      <w:marRight w:val="0"/>
      <w:marTop w:val="0"/>
      <w:marBottom w:val="0"/>
      <w:divBdr>
        <w:top w:val="none" w:sz="0" w:space="0" w:color="auto"/>
        <w:left w:val="none" w:sz="0" w:space="0" w:color="auto"/>
        <w:bottom w:val="none" w:sz="0" w:space="0" w:color="auto"/>
        <w:right w:val="none" w:sz="0" w:space="0" w:color="auto"/>
      </w:divBdr>
    </w:div>
    <w:div w:id="1556433658">
      <w:bodyDiv w:val="1"/>
      <w:marLeft w:val="0"/>
      <w:marRight w:val="0"/>
      <w:marTop w:val="0"/>
      <w:marBottom w:val="0"/>
      <w:divBdr>
        <w:top w:val="none" w:sz="0" w:space="0" w:color="auto"/>
        <w:left w:val="none" w:sz="0" w:space="0" w:color="auto"/>
        <w:bottom w:val="none" w:sz="0" w:space="0" w:color="auto"/>
        <w:right w:val="none" w:sz="0" w:space="0" w:color="auto"/>
      </w:divBdr>
    </w:div>
    <w:div w:id="1557204874">
      <w:bodyDiv w:val="1"/>
      <w:marLeft w:val="0"/>
      <w:marRight w:val="0"/>
      <w:marTop w:val="0"/>
      <w:marBottom w:val="0"/>
      <w:divBdr>
        <w:top w:val="none" w:sz="0" w:space="0" w:color="auto"/>
        <w:left w:val="none" w:sz="0" w:space="0" w:color="auto"/>
        <w:bottom w:val="none" w:sz="0" w:space="0" w:color="auto"/>
        <w:right w:val="none" w:sz="0" w:space="0" w:color="auto"/>
      </w:divBdr>
      <w:divsChild>
        <w:div w:id="1678078576">
          <w:marLeft w:val="0"/>
          <w:marRight w:val="0"/>
          <w:marTop w:val="0"/>
          <w:marBottom w:val="0"/>
          <w:divBdr>
            <w:top w:val="none" w:sz="0" w:space="0" w:color="auto"/>
            <w:left w:val="none" w:sz="0" w:space="0" w:color="auto"/>
            <w:bottom w:val="none" w:sz="0" w:space="0" w:color="auto"/>
            <w:right w:val="none" w:sz="0" w:space="0" w:color="auto"/>
          </w:divBdr>
        </w:div>
      </w:divsChild>
    </w:div>
    <w:div w:id="1597637457">
      <w:bodyDiv w:val="1"/>
      <w:marLeft w:val="0"/>
      <w:marRight w:val="0"/>
      <w:marTop w:val="0"/>
      <w:marBottom w:val="0"/>
      <w:divBdr>
        <w:top w:val="none" w:sz="0" w:space="0" w:color="auto"/>
        <w:left w:val="none" w:sz="0" w:space="0" w:color="auto"/>
        <w:bottom w:val="none" w:sz="0" w:space="0" w:color="auto"/>
        <w:right w:val="none" w:sz="0" w:space="0" w:color="auto"/>
      </w:divBdr>
    </w:div>
    <w:div w:id="1599175686">
      <w:bodyDiv w:val="1"/>
      <w:marLeft w:val="0"/>
      <w:marRight w:val="0"/>
      <w:marTop w:val="0"/>
      <w:marBottom w:val="0"/>
      <w:divBdr>
        <w:top w:val="none" w:sz="0" w:space="0" w:color="auto"/>
        <w:left w:val="none" w:sz="0" w:space="0" w:color="auto"/>
        <w:bottom w:val="none" w:sz="0" w:space="0" w:color="auto"/>
        <w:right w:val="none" w:sz="0" w:space="0" w:color="auto"/>
      </w:divBdr>
    </w:div>
    <w:div w:id="1633560925">
      <w:bodyDiv w:val="1"/>
      <w:marLeft w:val="0"/>
      <w:marRight w:val="0"/>
      <w:marTop w:val="0"/>
      <w:marBottom w:val="0"/>
      <w:divBdr>
        <w:top w:val="none" w:sz="0" w:space="0" w:color="auto"/>
        <w:left w:val="none" w:sz="0" w:space="0" w:color="auto"/>
        <w:bottom w:val="none" w:sz="0" w:space="0" w:color="auto"/>
        <w:right w:val="none" w:sz="0" w:space="0" w:color="auto"/>
      </w:divBdr>
      <w:divsChild>
        <w:div w:id="35735610">
          <w:marLeft w:val="0"/>
          <w:marRight w:val="0"/>
          <w:marTop w:val="0"/>
          <w:marBottom w:val="0"/>
          <w:divBdr>
            <w:top w:val="none" w:sz="0" w:space="0" w:color="auto"/>
            <w:left w:val="none" w:sz="0" w:space="0" w:color="auto"/>
            <w:bottom w:val="none" w:sz="0" w:space="0" w:color="auto"/>
            <w:right w:val="none" w:sz="0" w:space="0" w:color="auto"/>
          </w:divBdr>
        </w:div>
        <w:div w:id="51000756">
          <w:marLeft w:val="0"/>
          <w:marRight w:val="0"/>
          <w:marTop w:val="0"/>
          <w:marBottom w:val="0"/>
          <w:divBdr>
            <w:top w:val="none" w:sz="0" w:space="0" w:color="auto"/>
            <w:left w:val="none" w:sz="0" w:space="0" w:color="auto"/>
            <w:bottom w:val="none" w:sz="0" w:space="0" w:color="auto"/>
            <w:right w:val="none" w:sz="0" w:space="0" w:color="auto"/>
          </w:divBdr>
        </w:div>
        <w:div w:id="52045169">
          <w:marLeft w:val="0"/>
          <w:marRight w:val="0"/>
          <w:marTop w:val="0"/>
          <w:marBottom w:val="0"/>
          <w:divBdr>
            <w:top w:val="none" w:sz="0" w:space="0" w:color="auto"/>
            <w:left w:val="none" w:sz="0" w:space="0" w:color="auto"/>
            <w:bottom w:val="none" w:sz="0" w:space="0" w:color="auto"/>
            <w:right w:val="none" w:sz="0" w:space="0" w:color="auto"/>
          </w:divBdr>
        </w:div>
        <w:div w:id="155001549">
          <w:marLeft w:val="0"/>
          <w:marRight w:val="0"/>
          <w:marTop w:val="0"/>
          <w:marBottom w:val="0"/>
          <w:divBdr>
            <w:top w:val="none" w:sz="0" w:space="0" w:color="auto"/>
            <w:left w:val="none" w:sz="0" w:space="0" w:color="auto"/>
            <w:bottom w:val="none" w:sz="0" w:space="0" w:color="auto"/>
            <w:right w:val="none" w:sz="0" w:space="0" w:color="auto"/>
          </w:divBdr>
        </w:div>
        <w:div w:id="162281827">
          <w:marLeft w:val="0"/>
          <w:marRight w:val="0"/>
          <w:marTop w:val="0"/>
          <w:marBottom w:val="0"/>
          <w:divBdr>
            <w:top w:val="none" w:sz="0" w:space="0" w:color="auto"/>
            <w:left w:val="none" w:sz="0" w:space="0" w:color="auto"/>
            <w:bottom w:val="none" w:sz="0" w:space="0" w:color="auto"/>
            <w:right w:val="none" w:sz="0" w:space="0" w:color="auto"/>
          </w:divBdr>
        </w:div>
        <w:div w:id="176700899">
          <w:marLeft w:val="0"/>
          <w:marRight w:val="0"/>
          <w:marTop w:val="0"/>
          <w:marBottom w:val="0"/>
          <w:divBdr>
            <w:top w:val="none" w:sz="0" w:space="0" w:color="auto"/>
            <w:left w:val="none" w:sz="0" w:space="0" w:color="auto"/>
            <w:bottom w:val="none" w:sz="0" w:space="0" w:color="auto"/>
            <w:right w:val="none" w:sz="0" w:space="0" w:color="auto"/>
          </w:divBdr>
        </w:div>
        <w:div w:id="278689046">
          <w:marLeft w:val="0"/>
          <w:marRight w:val="0"/>
          <w:marTop w:val="0"/>
          <w:marBottom w:val="0"/>
          <w:divBdr>
            <w:top w:val="none" w:sz="0" w:space="0" w:color="auto"/>
            <w:left w:val="none" w:sz="0" w:space="0" w:color="auto"/>
            <w:bottom w:val="none" w:sz="0" w:space="0" w:color="auto"/>
            <w:right w:val="none" w:sz="0" w:space="0" w:color="auto"/>
          </w:divBdr>
        </w:div>
        <w:div w:id="339084675">
          <w:marLeft w:val="0"/>
          <w:marRight w:val="0"/>
          <w:marTop w:val="0"/>
          <w:marBottom w:val="0"/>
          <w:divBdr>
            <w:top w:val="none" w:sz="0" w:space="0" w:color="auto"/>
            <w:left w:val="none" w:sz="0" w:space="0" w:color="auto"/>
            <w:bottom w:val="none" w:sz="0" w:space="0" w:color="auto"/>
            <w:right w:val="none" w:sz="0" w:space="0" w:color="auto"/>
          </w:divBdr>
        </w:div>
        <w:div w:id="426001545">
          <w:marLeft w:val="0"/>
          <w:marRight w:val="0"/>
          <w:marTop w:val="0"/>
          <w:marBottom w:val="0"/>
          <w:divBdr>
            <w:top w:val="none" w:sz="0" w:space="0" w:color="auto"/>
            <w:left w:val="none" w:sz="0" w:space="0" w:color="auto"/>
            <w:bottom w:val="none" w:sz="0" w:space="0" w:color="auto"/>
            <w:right w:val="none" w:sz="0" w:space="0" w:color="auto"/>
          </w:divBdr>
        </w:div>
        <w:div w:id="438913445">
          <w:marLeft w:val="0"/>
          <w:marRight w:val="0"/>
          <w:marTop w:val="0"/>
          <w:marBottom w:val="0"/>
          <w:divBdr>
            <w:top w:val="none" w:sz="0" w:space="0" w:color="auto"/>
            <w:left w:val="none" w:sz="0" w:space="0" w:color="auto"/>
            <w:bottom w:val="none" w:sz="0" w:space="0" w:color="auto"/>
            <w:right w:val="none" w:sz="0" w:space="0" w:color="auto"/>
          </w:divBdr>
        </w:div>
        <w:div w:id="468516918">
          <w:marLeft w:val="0"/>
          <w:marRight w:val="0"/>
          <w:marTop w:val="0"/>
          <w:marBottom w:val="0"/>
          <w:divBdr>
            <w:top w:val="none" w:sz="0" w:space="0" w:color="auto"/>
            <w:left w:val="none" w:sz="0" w:space="0" w:color="auto"/>
            <w:bottom w:val="none" w:sz="0" w:space="0" w:color="auto"/>
            <w:right w:val="none" w:sz="0" w:space="0" w:color="auto"/>
          </w:divBdr>
        </w:div>
        <w:div w:id="540021934">
          <w:marLeft w:val="0"/>
          <w:marRight w:val="0"/>
          <w:marTop w:val="0"/>
          <w:marBottom w:val="0"/>
          <w:divBdr>
            <w:top w:val="none" w:sz="0" w:space="0" w:color="auto"/>
            <w:left w:val="none" w:sz="0" w:space="0" w:color="auto"/>
            <w:bottom w:val="none" w:sz="0" w:space="0" w:color="auto"/>
            <w:right w:val="none" w:sz="0" w:space="0" w:color="auto"/>
          </w:divBdr>
        </w:div>
        <w:div w:id="567351727">
          <w:marLeft w:val="0"/>
          <w:marRight w:val="0"/>
          <w:marTop w:val="0"/>
          <w:marBottom w:val="0"/>
          <w:divBdr>
            <w:top w:val="none" w:sz="0" w:space="0" w:color="auto"/>
            <w:left w:val="none" w:sz="0" w:space="0" w:color="auto"/>
            <w:bottom w:val="none" w:sz="0" w:space="0" w:color="auto"/>
            <w:right w:val="none" w:sz="0" w:space="0" w:color="auto"/>
          </w:divBdr>
        </w:div>
        <w:div w:id="654070716">
          <w:marLeft w:val="0"/>
          <w:marRight w:val="0"/>
          <w:marTop w:val="0"/>
          <w:marBottom w:val="0"/>
          <w:divBdr>
            <w:top w:val="none" w:sz="0" w:space="0" w:color="auto"/>
            <w:left w:val="none" w:sz="0" w:space="0" w:color="auto"/>
            <w:bottom w:val="none" w:sz="0" w:space="0" w:color="auto"/>
            <w:right w:val="none" w:sz="0" w:space="0" w:color="auto"/>
          </w:divBdr>
        </w:div>
        <w:div w:id="692655151">
          <w:marLeft w:val="0"/>
          <w:marRight w:val="0"/>
          <w:marTop w:val="0"/>
          <w:marBottom w:val="0"/>
          <w:divBdr>
            <w:top w:val="none" w:sz="0" w:space="0" w:color="auto"/>
            <w:left w:val="none" w:sz="0" w:space="0" w:color="auto"/>
            <w:bottom w:val="none" w:sz="0" w:space="0" w:color="auto"/>
            <w:right w:val="none" w:sz="0" w:space="0" w:color="auto"/>
          </w:divBdr>
        </w:div>
        <w:div w:id="775831420">
          <w:marLeft w:val="0"/>
          <w:marRight w:val="0"/>
          <w:marTop w:val="0"/>
          <w:marBottom w:val="0"/>
          <w:divBdr>
            <w:top w:val="none" w:sz="0" w:space="0" w:color="auto"/>
            <w:left w:val="none" w:sz="0" w:space="0" w:color="auto"/>
            <w:bottom w:val="none" w:sz="0" w:space="0" w:color="auto"/>
            <w:right w:val="none" w:sz="0" w:space="0" w:color="auto"/>
          </w:divBdr>
        </w:div>
        <w:div w:id="1051802951">
          <w:marLeft w:val="0"/>
          <w:marRight w:val="0"/>
          <w:marTop w:val="0"/>
          <w:marBottom w:val="0"/>
          <w:divBdr>
            <w:top w:val="none" w:sz="0" w:space="0" w:color="auto"/>
            <w:left w:val="none" w:sz="0" w:space="0" w:color="auto"/>
            <w:bottom w:val="none" w:sz="0" w:space="0" w:color="auto"/>
            <w:right w:val="none" w:sz="0" w:space="0" w:color="auto"/>
          </w:divBdr>
        </w:div>
        <w:div w:id="1113861018">
          <w:marLeft w:val="0"/>
          <w:marRight w:val="0"/>
          <w:marTop w:val="0"/>
          <w:marBottom w:val="0"/>
          <w:divBdr>
            <w:top w:val="none" w:sz="0" w:space="0" w:color="auto"/>
            <w:left w:val="none" w:sz="0" w:space="0" w:color="auto"/>
            <w:bottom w:val="none" w:sz="0" w:space="0" w:color="auto"/>
            <w:right w:val="none" w:sz="0" w:space="0" w:color="auto"/>
          </w:divBdr>
        </w:div>
        <w:div w:id="1190874535">
          <w:marLeft w:val="0"/>
          <w:marRight w:val="0"/>
          <w:marTop w:val="0"/>
          <w:marBottom w:val="0"/>
          <w:divBdr>
            <w:top w:val="none" w:sz="0" w:space="0" w:color="auto"/>
            <w:left w:val="none" w:sz="0" w:space="0" w:color="auto"/>
            <w:bottom w:val="none" w:sz="0" w:space="0" w:color="auto"/>
            <w:right w:val="none" w:sz="0" w:space="0" w:color="auto"/>
          </w:divBdr>
        </w:div>
        <w:div w:id="1254826766">
          <w:marLeft w:val="0"/>
          <w:marRight w:val="0"/>
          <w:marTop w:val="0"/>
          <w:marBottom w:val="0"/>
          <w:divBdr>
            <w:top w:val="none" w:sz="0" w:space="0" w:color="auto"/>
            <w:left w:val="none" w:sz="0" w:space="0" w:color="auto"/>
            <w:bottom w:val="none" w:sz="0" w:space="0" w:color="auto"/>
            <w:right w:val="none" w:sz="0" w:space="0" w:color="auto"/>
          </w:divBdr>
        </w:div>
        <w:div w:id="1381319880">
          <w:marLeft w:val="0"/>
          <w:marRight w:val="0"/>
          <w:marTop w:val="0"/>
          <w:marBottom w:val="0"/>
          <w:divBdr>
            <w:top w:val="none" w:sz="0" w:space="0" w:color="auto"/>
            <w:left w:val="none" w:sz="0" w:space="0" w:color="auto"/>
            <w:bottom w:val="none" w:sz="0" w:space="0" w:color="auto"/>
            <w:right w:val="none" w:sz="0" w:space="0" w:color="auto"/>
          </w:divBdr>
        </w:div>
        <w:div w:id="1392575605">
          <w:marLeft w:val="0"/>
          <w:marRight w:val="0"/>
          <w:marTop w:val="0"/>
          <w:marBottom w:val="0"/>
          <w:divBdr>
            <w:top w:val="none" w:sz="0" w:space="0" w:color="auto"/>
            <w:left w:val="none" w:sz="0" w:space="0" w:color="auto"/>
            <w:bottom w:val="none" w:sz="0" w:space="0" w:color="auto"/>
            <w:right w:val="none" w:sz="0" w:space="0" w:color="auto"/>
          </w:divBdr>
        </w:div>
        <w:div w:id="1418596425">
          <w:marLeft w:val="0"/>
          <w:marRight w:val="0"/>
          <w:marTop w:val="0"/>
          <w:marBottom w:val="0"/>
          <w:divBdr>
            <w:top w:val="none" w:sz="0" w:space="0" w:color="auto"/>
            <w:left w:val="none" w:sz="0" w:space="0" w:color="auto"/>
            <w:bottom w:val="none" w:sz="0" w:space="0" w:color="auto"/>
            <w:right w:val="none" w:sz="0" w:space="0" w:color="auto"/>
          </w:divBdr>
        </w:div>
        <w:div w:id="1423376545">
          <w:marLeft w:val="0"/>
          <w:marRight w:val="0"/>
          <w:marTop w:val="0"/>
          <w:marBottom w:val="0"/>
          <w:divBdr>
            <w:top w:val="none" w:sz="0" w:space="0" w:color="auto"/>
            <w:left w:val="none" w:sz="0" w:space="0" w:color="auto"/>
            <w:bottom w:val="none" w:sz="0" w:space="0" w:color="auto"/>
            <w:right w:val="none" w:sz="0" w:space="0" w:color="auto"/>
          </w:divBdr>
        </w:div>
        <w:div w:id="1513179274">
          <w:marLeft w:val="0"/>
          <w:marRight w:val="0"/>
          <w:marTop w:val="0"/>
          <w:marBottom w:val="0"/>
          <w:divBdr>
            <w:top w:val="none" w:sz="0" w:space="0" w:color="auto"/>
            <w:left w:val="none" w:sz="0" w:space="0" w:color="auto"/>
            <w:bottom w:val="none" w:sz="0" w:space="0" w:color="auto"/>
            <w:right w:val="none" w:sz="0" w:space="0" w:color="auto"/>
          </w:divBdr>
        </w:div>
        <w:div w:id="1516925100">
          <w:marLeft w:val="0"/>
          <w:marRight w:val="0"/>
          <w:marTop w:val="0"/>
          <w:marBottom w:val="0"/>
          <w:divBdr>
            <w:top w:val="none" w:sz="0" w:space="0" w:color="auto"/>
            <w:left w:val="none" w:sz="0" w:space="0" w:color="auto"/>
            <w:bottom w:val="none" w:sz="0" w:space="0" w:color="auto"/>
            <w:right w:val="none" w:sz="0" w:space="0" w:color="auto"/>
          </w:divBdr>
        </w:div>
        <w:div w:id="1597246579">
          <w:marLeft w:val="0"/>
          <w:marRight w:val="0"/>
          <w:marTop w:val="0"/>
          <w:marBottom w:val="0"/>
          <w:divBdr>
            <w:top w:val="none" w:sz="0" w:space="0" w:color="auto"/>
            <w:left w:val="none" w:sz="0" w:space="0" w:color="auto"/>
            <w:bottom w:val="none" w:sz="0" w:space="0" w:color="auto"/>
            <w:right w:val="none" w:sz="0" w:space="0" w:color="auto"/>
          </w:divBdr>
        </w:div>
        <w:div w:id="1650087698">
          <w:marLeft w:val="0"/>
          <w:marRight w:val="0"/>
          <w:marTop w:val="0"/>
          <w:marBottom w:val="0"/>
          <w:divBdr>
            <w:top w:val="none" w:sz="0" w:space="0" w:color="auto"/>
            <w:left w:val="none" w:sz="0" w:space="0" w:color="auto"/>
            <w:bottom w:val="none" w:sz="0" w:space="0" w:color="auto"/>
            <w:right w:val="none" w:sz="0" w:space="0" w:color="auto"/>
          </w:divBdr>
        </w:div>
        <w:div w:id="1651640564">
          <w:marLeft w:val="0"/>
          <w:marRight w:val="0"/>
          <w:marTop w:val="0"/>
          <w:marBottom w:val="0"/>
          <w:divBdr>
            <w:top w:val="none" w:sz="0" w:space="0" w:color="auto"/>
            <w:left w:val="none" w:sz="0" w:space="0" w:color="auto"/>
            <w:bottom w:val="none" w:sz="0" w:space="0" w:color="auto"/>
            <w:right w:val="none" w:sz="0" w:space="0" w:color="auto"/>
          </w:divBdr>
        </w:div>
        <w:div w:id="1689213103">
          <w:marLeft w:val="0"/>
          <w:marRight w:val="0"/>
          <w:marTop w:val="0"/>
          <w:marBottom w:val="0"/>
          <w:divBdr>
            <w:top w:val="none" w:sz="0" w:space="0" w:color="auto"/>
            <w:left w:val="none" w:sz="0" w:space="0" w:color="auto"/>
            <w:bottom w:val="none" w:sz="0" w:space="0" w:color="auto"/>
            <w:right w:val="none" w:sz="0" w:space="0" w:color="auto"/>
          </w:divBdr>
        </w:div>
        <w:div w:id="1700817170">
          <w:marLeft w:val="0"/>
          <w:marRight w:val="0"/>
          <w:marTop w:val="0"/>
          <w:marBottom w:val="0"/>
          <w:divBdr>
            <w:top w:val="none" w:sz="0" w:space="0" w:color="auto"/>
            <w:left w:val="none" w:sz="0" w:space="0" w:color="auto"/>
            <w:bottom w:val="none" w:sz="0" w:space="0" w:color="auto"/>
            <w:right w:val="none" w:sz="0" w:space="0" w:color="auto"/>
          </w:divBdr>
        </w:div>
        <w:div w:id="1709915801">
          <w:marLeft w:val="0"/>
          <w:marRight w:val="0"/>
          <w:marTop w:val="0"/>
          <w:marBottom w:val="0"/>
          <w:divBdr>
            <w:top w:val="none" w:sz="0" w:space="0" w:color="auto"/>
            <w:left w:val="none" w:sz="0" w:space="0" w:color="auto"/>
            <w:bottom w:val="none" w:sz="0" w:space="0" w:color="auto"/>
            <w:right w:val="none" w:sz="0" w:space="0" w:color="auto"/>
          </w:divBdr>
        </w:div>
        <w:div w:id="1744601012">
          <w:marLeft w:val="0"/>
          <w:marRight w:val="0"/>
          <w:marTop w:val="0"/>
          <w:marBottom w:val="0"/>
          <w:divBdr>
            <w:top w:val="none" w:sz="0" w:space="0" w:color="auto"/>
            <w:left w:val="none" w:sz="0" w:space="0" w:color="auto"/>
            <w:bottom w:val="none" w:sz="0" w:space="0" w:color="auto"/>
            <w:right w:val="none" w:sz="0" w:space="0" w:color="auto"/>
          </w:divBdr>
        </w:div>
        <w:div w:id="1768769615">
          <w:marLeft w:val="0"/>
          <w:marRight w:val="0"/>
          <w:marTop w:val="0"/>
          <w:marBottom w:val="0"/>
          <w:divBdr>
            <w:top w:val="none" w:sz="0" w:space="0" w:color="auto"/>
            <w:left w:val="none" w:sz="0" w:space="0" w:color="auto"/>
            <w:bottom w:val="none" w:sz="0" w:space="0" w:color="auto"/>
            <w:right w:val="none" w:sz="0" w:space="0" w:color="auto"/>
          </w:divBdr>
        </w:div>
        <w:div w:id="1885020086">
          <w:marLeft w:val="0"/>
          <w:marRight w:val="0"/>
          <w:marTop w:val="0"/>
          <w:marBottom w:val="0"/>
          <w:divBdr>
            <w:top w:val="none" w:sz="0" w:space="0" w:color="auto"/>
            <w:left w:val="none" w:sz="0" w:space="0" w:color="auto"/>
            <w:bottom w:val="none" w:sz="0" w:space="0" w:color="auto"/>
            <w:right w:val="none" w:sz="0" w:space="0" w:color="auto"/>
          </w:divBdr>
        </w:div>
        <w:div w:id="2006322400">
          <w:marLeft w:val="0"/>
          <w:marRight w:val="0"/>
          <w:marTop w:val="0"/>
          <w:marBottom w:val="0"/>
          <w:divBdr>
            <w:top w:val="none" w:sz="0" w:space="0" w:color="auto"/>
            <w:left w:val="none" w:sz="0" w:space="0" w:color="auto"/>
            <w:bottom w:val="none" w:sz="0" w:space="0" w:color="auto"/>
            <w:right w:val="none" w:sz="0" w:space="0" w:color="auto"/>
          </w:divBdr>
        </w:div>
        <w:div w:id="2034576461">
          <w:marLeft w:val="0"/>
          <w:marRight w:val="0"/>
          <w:marTop w:val="0"/>
          <w:marBottom w:val="0"/>
          <w:divBdr>
            <w:top w:val="none" w:sz="0" w:space="0" w:color="auto"/>
            <w:left w:val="none" w:sz="0" w:space="0" w:color="auto"/>
            <w:bottom w:val="none" w:sz="0" w:space="0" w:color="auto"/>
            <w:right w:val="none" w:sz="0" w:space="0" w:color="auto"/>
          </w:divBdr>
        </w:div>
        <w:div w:id="2104840687">
          <w:marLeft w:val="0"/>
          <w:marRight w:val="0"/>
          <w:marTop w:val="0"/>
          <w:marBottom w:val="0"/>
          <w:divBdr>
            <w:top w:val="none" w:sz="0" w:space="0" w:color="auto"/>
            <w:left w:val="none" w:sz="0" w:space="0" w:color="auto"/>
            <w:bottom w:val="none" w:sz="0" w:space="0" w:color="auto"/>
            <w:right w:val="none" w:sz="0" w:space="0" w:color="auto"/>
          </w:divBdr>
        </w:div>
        <w:div w:id="2117940093">
          <w:marLeft w:val="0"/>
          <w:marRight w:val="0"/>
          <w:marTop w:val="0"/>
          <w:marBottom w:val="0"/>
          <w:divBdr>
            <w:top w:val="none" w:sz="0" w:space="0" w:color="auto"/>
            <w:left w:val="none" w:sz="0" w:space="0" w:color="auto"/>
            <w:bottom w:val="none" w:sz="0" w:space="0" w:color="auto"/>
            <w:right w:val="none" w:sz="0" w:space="0" w:color="auto"/>
          </w:divBdr>
        </w:div>
        <w:div w:id="2143231968">
          <w:marLeft w:val="0"/>
          <w:marRight w:val="0"/>
          <w:marTop w:val="0"/>
          <w:marBottom w:val="0"/>
          <w:divBdr>
            <w:top w:val="none" w:sz="0" w:space="0" w:color="auto"/>
            <w:left w:val="none" w:sz="0" w:space="0" w:color="auto"/>
            <w:bottom w:val="none" w:sz="0" w:space="0" w:color="auto"/>
            <w:right w:val="none" w:sz="0" w:space="0" w:color="auto"/>
          </w:divBdr>
        </w:div>
      </w:divsChild>
    </w:div>
    <w:div w:id="1641418176">
      <w:bodyDiv w:val="1"/>
      <w:marLeft w:val="0"/>
      <w:marRight w:val="0"/>
      <w:marTop w:val="0"/>
      <w:marBottom w:val="0"/>
      <w:divBdr>
        <w:top w:val="none" w:sz="0" w:space="0" w:color="auto"/>
        <w:left w:val="none" w:sz="0" w:space="0" w:color="auto"/>
        <w:bottom w:val="none" w:sz="0" w:space="0" w:color="auto"/>
        <w:right w:val="none" w:sz="0" w:space="0" w:color="auto"/>
      </w:divBdr>
    </w:div>
    <w:div w:id="1645426652">
      <w:bodyDiv w:val="1"/>
      <w:marLeft w:val="0"/>
      <w:marRight w:val="0"/>
      <w:marTop w:val="0"/>
      <w:marBottom w:val="0"/>
      <w:divBdr>
        <w:top w:val="none" w:sz="0" w:space="0" w:color="auto"/>
        <w:left w:val="none" w:sz="0" w:space="0" w:color="auto"/>
        <w:bottom w:val="none" w:sz="0" w:space="0" w:color="auto"/>
        <w:right w:val="none" w:sz="0" w:space="0" w:color="auto"/>
      </w:divBdr>
    </w:div>
    <w:div w:id="1654026568">
      <w:bodyDiv w:val="1"/>
      <w:marLeft w:val="0"/>
      <w:marRight w:val="0"/>
      <w:marTop w:val="0"/>
      <w:marBottom w:val="0"/>
      <w:divBdr>
        <w:top w:val="none" w:sz="0" w:space="0" w:color="auto"/>
        <w:left w:val="none" w:sz="0" w:space="0" w:color="auto"/>
        <w:bottom w:val="none" w:sz="0" w:space="0" w:color="auto"/>
        <w:right w:val="none" w:sz="0" w:space="0" w:color="auto"/>
      </w:divBdr>
    </w:div>
    <w:div w:id="1672833611">
      <w:bodyDiv w:val="1"/>
      <w:marLeft w:val="0"/>
      <w:marRight w:val="0"/>
      <w:marTop w:val="0"/>
      <w:marBottom w:val="0"/>
      <w:divBdr>
        <w:top w:val="none" w:sz="0" w:space="0" w:color="auto"/>
        <w:left w:val="none" w:sz="0" w:space="0" w:color="auto"/>
        <w:bottom w:val="none" w:sz="0" w:space="0" w:color="auto"/>
        <w:right w:val="none" w:sz="0" w:space="0" w:color="auto"/>
      </w:divBdr>
    </w:div>
    <w:div w:id="1688873419">
      <w:bodyDiv w:val="1"/>
      <w:marLeft w:val="0"/>
      <w:marRight w:val="0"/>
      <w:marTop w:val="0"/>
      <w:marBottom w:val="0"/>
      <w:divBdr>
        <w:top w:val="none" w:sz="0" w:space="0" w:color="auto"/>
        <w:left w:val="none" w:sz="0" w:space="0" w:color="auto"/>
        <w:bottom w:val="none" w:sz="0" w:space="0" w:color="auto"/>
        <w:right w:val="none" w:sz="0" w:space="0" w:color="auto"/>
      </w:divBdr>
    </w:div>
    <w:div w:id="1695692546">
      <w:bodyDiv w:val="1"/>
      <w:marLeft w:val="0"/>
      <w:marRight w:val="0"/>
      <w:marTop w:val="0"/>
      <w:marBottom w:val="0"/>
      <w:divBdr>
        <w:top w:val="none" w:sz="0" w:space="0" w:color="auto"/>
        <w:left w:val="none" w:sz="0" w:space="0" w:color="auto"/>
        <w:bottom w:val="none" w:sz="0" w:space="0" w:color="auto"/>
        <w:right w:val="none" w:sz="0" w:space="0" w:color="auto"/>
      </w:divBdr>
    </w:div>
    <w:div w:id="1701008147">
      <w:bodyDiv w:val="1"/>
      <w:marLeft w:val="0"/>
      <w:marRight w:val="0"/>
      <w:marTop w:val="0"/>
      <w:marBottom w:val="0"/>
      <w:divBdr>
        <w:top w:val="none" w:sz="0" w:space="0" w:color="auto"/>
        <w:left w:val="none" w:sz="0" w:space="0" w:color="auto"/>
        <w:bottom w:val="none" w:sz="0" w:space="0" w:color="auto"/>
        <w:right w:val="none" w:sz="0" w:space="0" w:color="auto"/>
      </w:divBdr>
    </w:div>
    <w:div w:id="1704012175">
      <w:bodyDiv w:val="1"/>
      <w:marLeft w:val="0"/>
      <w:marRight w:val="0"/>
      <w:marTop w:val="0"/>
      <w:marBottom w:val="0"/>
      <w:divBdr>
        <w:top w:val="none" w:sz="0" w:space="0" w:color="auto"/>
        <w:left w:val="none" w:sz="0" w:space="0" w:color="auto"/>
        <w:bottom w:val="none" w:sz="0" w:space="0" w:color="auto"/>
        <w:right w:val="none" w:sz="0" w:space="0" w:color="auto"/>
      </w:divBdr>
    </w:div>
    <w:div w:id="1721123801">
      <w:bodyDiv w:val="1"/>
      <w:marLeft w:val="0"/>
      <w:marRight w:val="0"/>
      <w:marTop w:val="0"/>
      <w:marBottom w:val="0"/>
      <w:divBdr>
        <w:top w:val="none" w:sz="0" w:space="0" w:color="auto"/>
        <w:left w:val="none" w:sz="0" w:space="0" w:color="auto"/>
        <w:bottom w:val="none" w:sz="0" w:space="0" w:color="auto"/>
        <w:right w:val="none" w:sz="0" w:space="0" w:color="auto"/>
      </w:divBdr>
    </w:div>
    <w:div w:id="1756241379">
      <w:bodyDiv w:val="1"/>
      <w:marLeft w:val="0"/>
      <w:marRight w:val="0"/>
      <w:marTop w:val="0"/>
      <w:marBottom w:val="0"/>
      <w:divBdr>
        <w:top w:val="none" w:sz="0" w:space="0" w:color="auto"/>
        <w:left w:val="none" w:sz="0" w:space="0" w:color="auto"/>
        <w:bottom w:val="none" w:sz="0" w:space="0" w:color="auto"/>
        <w:right w:val="none" w:sz="0" w:space="0" w:color="auto"/>
      </w:divBdr>
    </w:div>
    <w:div w:id="1762797160">
      <w:bodyDiv w:val="1"/>
      <w:marLeft w:val="0"/>
      <w:marRight w:val="0"/>
      <w:marTop w:val="0"/>
      <w:marBottom w:val="0"/>
      <w:divBdr>
        <w:top w:val="none" w:sz="0" w:space="0" w:color="auto"/>
        <w:left w:val="none" w:sz="0" w:space="0" w:color="auto"/>
        <w:bottom w:val="none" w:sz="0" w:space="0" w:color="auto"/>
        <w:right w:val="none" w:sz="0" w:space="0" w:color="auto"/>
      </w:divBdr>
    </w:div>
    <w:div w:id="1827017740">
      <w:bodyDiv w:val="1"/>
      <w:marLeft w:val="0"/>
      <w:marRight w:val="0"/>
      <w:marTop w:val="0"/>
      <w:marBottom w:val="0"/>
      <w:divBdr>
        <w:top w:val="none" w:sz="0" w:space="0" w:color="auto"/>
        <w:left w:val="none" w:sz="0" w:space="0" w:color="auto"/>
        <w:bottom w:val="none" w:sz="0" w:space="0" w:color="auto"/>
        <w:right w:val="none" w:sz="0" w:space="0" w:color="auto"/>
      </w:divBdr>
    </w:div>
    <w:div w:id="1884094926">
      <w:bodyDiv w:val="1"/>
      <w:marLeft w:val="0"/>
      <w:marRight w:val="0"/>
      <w:marTop w:val="0"/>
      <w:marBottom w:val="0"/>
      <w:divBdr>
        <w:top w:val="none" w:sz="0" w:space="0" w:color="auto"/>
        <w:left w:val="none" w:sz="0" w:space="0" w:color="auto"/>
        <w:bottom w:val="none" w:sz="0" w:space="0" w:color="auto"/>
        <w:right w:val="none" w:sz="0" w:space="0" w:color="auto"/>
      </w:divBdr>
    </w:div>
    <w:div w:id="1922716293">
      <w:bodyDiv w:val="1"/>
      <w:marLeft w:val="0"/>
      <w:marRight w:val="0"/>
      <w:marTop w:val="0"/>
      <w:marBottom w:val="0"/>
      <w:divBdr>
        <w:top w:val="none" w:sz="0" w:space="0" w:color="auto"/>
        <w:left w:val="none" w:sz="0" w:space="0" w:color="auto"/>
        <w:bottom w:val="none" w:sz="0" w:space="0" w:color="auto"/>
        <w:right w:val="none" w:sz="0" w:space="0" w:color="auto"/>
      </w:divBdr>
    </w:div>
    <w:div w:id="1936084496">
      <w:bodyDiv w:val="1"/>
      <w:marLeft w:val="0"/>
      <w:marRight w:val="0"/>
      <w:marTop w:val="0"/>
      <w:marBottom w:val="0"/>
      <w:divBdr>
        <w:top w:val="none" w:sz="0" w:space="0" w:color="auto"/>
        <w:left w:val="none" w:sz="0" w:space="0" w:color="auto"/>
        <w:bottom w:val="none" w:sz="0" w:space="0" w:color="auto"/>
        <w:right w:val="none" w:sz="0" w:space="0" w:color="auto"/>
      </w:divBdr>
    </w:div>
    <w:div w:id="1957251488">
      <w:bodyDiv w:val="1"/>
      <w:marLeft w:val="0"/>
      <w:marRight w:val="0"/>
      <w:marTop w:val="0"/>
      <w:marBottom w:val="0"/>
      <w:divBdr>
        <w:top w:val="none" w:sz="0" w:space="0" w:color="auto"/>
        <w:left w:val="none" w:sz="0" w:space="0" w:color="auto"/>
        <w:bottom w:val="none" w:sz="0" w:space="0" w:color="auto"/>
        <w:right w:val="none" w:sz="0" w:space="0" w:color="auto"/>
      </w:divBdr>
    </w:div>
    <w:div w:id="1974165360">
      <w:bodyDiv w:val="1"/>
      <w:marLeft w:val="0"/>
      <w:marRight w:val="0"/>
      <w:marTop w:val="0"/>
      <w:marBottom w:val="0"/>
      <w:divBdr>
        <w:top w:val="none" w:sz="0" w:space="0" w:color="auto"/>
        <w:left w:val="none" w:sz="0" w:space="0" w:color="auto"/>
        <w:bottom w:val="none" w:sz="0" w:space="0" w:color="auto"/>
        <w:right w:val="none" w:sz="0" w:space="0" w:color="auto"/>
      </w:divBdr>
    </w:div>
    <w:div w:id="1989675273">
      <w:bodyDiv w:val="1"/>
      <w:marLeft w:val="0"/>
      <w:marRight w:val="0"/>
      <w:marTop w:val="0"/>
      <w:marBottom w:val="0"/>
      <w:divBdr>
        <w:top w:val="none" w:sz="0" w:space="0" w:color="auto"/>
        <w:left w:val="none" w:sz="0" w:space="0" w:color="auto"/>
        <w:bottom w:val="none" w:sz="0" w:space="0" w:color="auto"/>
        <w:right w:val="none" w:sz="0" w:space="0" w:color="auto"/>
      </w:divBdr>
    </w:div>
    <w:div w:id="2010791337">
      <w:bodyDiv w:val="1"/>
      <w:marLeft w:val="0"/>
      <w:marRight w:val="0"/>
      <w:marTop w:val="0"/>
      <w:marBottom w:val="0"/>
      <w:divBdr>
        <w:top w:val="none" w:sz="0" w:space="0" w:color="auto"/>
        <w:left w:val="none" w:sz="0" w:space="0" w:color="auto"/>
        <w:bottom w:val="none" w:sz="0" w:space="0" w:color="auto"/>
        <w:right w:val="none" w:sz="0" w:space="0" w:color="auto"/>
      </w:divBdr>
    </w:div>
    <w:div w:id="2033678109">
      <w:bodyDiv w:val="1"/>
      <w:marLeft w:val="0"/>
      <w:marRight w:val="0"/>
      <w:marTop w:val="0"/>
      <w:marBottom w:val="0"/>
      <w:divBdr>
        <w:top w:val="none" w:sz="0" w:space="0" w:color="auto"/>
        <w:left w:val="none" w:sz="0" w:space="0" w:color="auto"/>
        <w:bottom w:val="none" w:sz="0" w:space="0" w:color="auto"/>
        <w:right w:val="none" w:sz="0" w:space="0" w:color="auto"/>
      </w:divBdr>
    </w:div>
    <w:div w:id="2048680405">
      <w:bodyDiv w:val="1"/>
      <w:marLeft w:val="0"/>
      <w:marRight w:val="0"/>
      <w:marTop w:val="0"/>
      <w:marBottom w:val="0"/>
      <w:divBdr>
        <w:top w:val="none" w:sz="0" w:space="0" w:color="auto"/>
        <w:left w:val="none" w:sz="0" w:space="0" w:color="auto"/>
        <w:bottom w:val="none" w:sz="0" w:space="0" w:color="auto"/>
        <w:right w:val="none" w:sz="0" w:space="0" w:color="auto"/>
      </w:divBdr>
    </w:div>
    <w:div w:id="2075658601">
      <w:bodyDiv w:val="1"/>
      <w:marLeft w:val="0"/>
      <w:marRight w:val="0"/>
      <w:marTop w:val="0"/>
      <w:marBottom w:val="0"/>
      <w:divBdr>
        <w:top w:val="none" w:sz="0" w:space="0" w:color="auto"/>
        <w:left w:val="none" w:sz="0" w:space="0" w:color="auto"/>
        <w:bottom w:val="none" w:sz="0" w:space="0" w:color="auto"/>
        <w:right w:val="none" w:sz="0" w:space="0" w:color="auto"/>
      </w:divBdr>
    </w:div>
    <w:div w:id="2078239838">
      <w:bodyDiv w:val="1"/>
      <w:marLeft w:val="0"/>
      <w:marRight w:val="0"/>
      <w:marTop w:val="0"/>
      <w:marBottom w:val="0"/>
      <w:divBdr>
        <w:top w:val="none" w:sz="0" w:space="0" w:color="auto"/>
        <w:left w:val="none" w:sz="0" w:space="0" w:color="auto"/>
        <w:bottom w:val="none" w:sz="0" w:space="0" w:color="auto"/>
        <w:right w:val="none" w:sz="0" w:space="0" w:color="auto"/>
      </w:divBdr>
    </w:div>
    <w:div w:id="2088184187">
      <w:bodyDiv w:val="1"/>
      <w:marLeft w:val="0"/>
      <w:marRight w:val="0"/>
      <w:marTop w:val="0"/>
      <w:marBottom w:val="0"/>
      <w:divBdr>
        <w:top w:val="none" w:sz="0" w:space="0" w:color="auto"/>
        <w:left w:val="none" w:sz="0" w:space="0" w:color="auto"/>
        <w:bottom w:val="none" w:sz="0" w:space="0" w:color="auto"/>
        <w:right w:val="none" w:sz="0" w:space="0" w:color="auto"/>
      </w:divBdr>
    </w:div>
    <w:div w:id="2095199972">
      <w:bodyDiv w:val="1"/>
      <w:marLeft w:val="0"/>
      <w:marRight w:val="0"/>
      <w:marTop w:val="0"/>
      <w:marBottom w:val="0"/>
      <w:divBdr>
        <w:top w:val="none" w:sz="0" w:space="0" w:color="auto"/>
        <w:left w:val="none" w:sz="0" w:space="0" w:color="auto"/>
        <w:bottom w:val="none" w:sz="0" w:space="0" w:color="auto"/>
        <w:right w:val="none" w:sz="0" w:space="0" w:color="auto"/>
      </w:divBdr>
    </w:div>
    <w:div w:id="2106606776">
      <w:bodyDiv w:val="1"/>
      <w:marLeft w:val="0"/>
      <w:marRight w:val="0"/>
      <w:marTop w:val="0"/>
      <w:marBottom w:val="0"/>
      <w:divBdr>
        <w:top w:val="none" w:sz="0" w:space="0" w:color="auto"/>
        <w:left w:val="none" w:sz="0" w:space="0" w:color="auto"/>
        <w:bottom w:val="none" w:sz="0" w:space="0" w:color="auto"/>
        <w:right w:val="none" w:sz="0" w:space="0" w:color="auto"/>
      </w:divBdr>
    </w:div>
    <w:div w:id="2111270922">
      <w:bodyDiv w:val="1"/>
      <w:marLeft w:val="0"/>
      <w:marRight w:val="0"/>
      <w:marTop w:val="0"/>
      <w:marBottom w:val="0"/>
      <w:divBdr>
        <w:top w:val="none" w:sz="0" w:space="0" w:color="auto"/>
        <w:left w:val="none" w:sz="0" w:space="0" w:color="auto"/>
        <w:bottom w:val="none" w:sz="0" w:space="0" w:color="auto"/>
        <w:right w:val="none" w:sz="0" w:space="0" w:color="auto"/>
      </w:divBdr>
    </w:div>
    <w:div w:id="2126777179">
      <w:bodyDiv w:val="1"/>
      <w:marLeft w:val="0"/>
      <w:marRight w:val="0"/>
      <w:marTop w:val="0"/>
      <w:marBottom w:val="0"/>
      <w:divBdr>
        <w:top w:val="none" w:sz="0" w:space="0" w:color="auto"/>
        <w:left w:val="none" w:sz="0" w:space="0" w:color="auto"/>
        <w:bottom w:val="none" w:sz="0" w:space="0" w:color="auto"/>
        <w:right w:val="none" w:sz="0" w:space="0" w:color="auto"/>
      </w:divBdr>
    </w:div>
    <w:div w:id="213374230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2.xml"/></Relationships>
</file>

<file path=word/_rels/footnotes.xml.rels><?xml version="1.0" encoding="UTF-8" standalone="yes"?>
<Relationships xmlns="http://schemas.openxmlformats.org/package/2006/relationships"><Relationship Id="rId2" Type="http://schemas.openxmlformats.org/officeDocument/2006/relationships/hyperlink" Target="javascript:AbrirModal(2)" TargetMode="External"/><Relationship Id="rId1" Type="http://schemas.openxmlformats.org/officeDocument/2006/relationships/hyperlink" Target="javascript:AbrirModal(1)"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jpeg"/></Relationships>
</file>

<file path=word/_rels/header2.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71EDB82-3938-4231-9F82-B6F389B88C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235</TotalTime>
  <Pages>23</Pages>
  <Words>2748</Words>
  <Characters>15117</Characters>
  <Application>Microsoft Office Word</Application>
  <DocSecurity>0</DocSecurity>
  <Lines>125</Lines>
  <Paragraphs>35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17830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cp:keywords/>
  <dc:description/>
  <cp:lastModifiedBy>Usuario</cp:lastModifiedBy>
  <cp:revision>9</cp:revision>
  <cp:lastPrinted>2022-03-25T00:41:00Z</cp:lastPrinted>
  <dcterms:created xsi:type="dcterms:W3CDTF">2022-04-26T23:23:00Z</dcterms:created>
  <dcterms:modified xsi:type="dcterms:W3CDTF">2022-05-25T18:28:00Z</dcterms:modified>
</cp:coreProperties>
</file>