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3A3E" w14:textId="77777777" w:rsidR="00E03817" w:rsidRDefault="00E03817" w:rsidP="007C3E4E">
      <w:pPr>
        <w:spacing w:line="360" w:lineRule="auto"/>
        <w:contextualSpacing/>
        <w:jc w:val="both"/>
        <w:rPr>
          <w:rFonts w:ascii="Palatino Linotype" w:hAnsi="Palatino Linotype" w:cs="Tahoma"/>
          <w:bCs/>
          <w:sz w:val="22"/>
          <w:szCs w:val="22"/>
        </w:rPr>
      </w:pPr>
      <w:bookmarkStart w:id="0" w:name="_Hlk82445039"/>
      <w:bookmarkEnd w:id="0"/>
    </w:p>
    <w:p w14:paraId="4602F169" w14:textId="43E25D03" w:rsidR="0018175A" w:rsidRPr="0018175A" w:rsidRDefault="0018175A" w:rsidP="0018175A">
      <w:pPr>
        <w:tabs>
          <w:tab w:val="left" w:pos="1876"/>
        </w:tabs>
        <w:spacing w:line="360" w:lineRule="auto"/>
        <w:jc w:val="both"/>
        <w:rPr>
          <w:rFonts w:ascii="Palatino Linotype" w:hAnsi="Palatino Linotype" w:cs="Tahoma"/>
          <w:sz w:val="22"/>
          <w:szCs w:val="22"/>
          <w:lang w:val="es-ES_tradnl"/>
        </w:rPr>
      </w:pPr>
      <w:r w:rsidRPr="0018175A">
        <w:rPr>
          <w:rFonts w:ascii="Palatino Linotype" w:hAnsi="Palatino Linotype" w:cs="Tahoma"/>
          <w:bCs/>
          <w:sz w:val="22"/>
          <w:szCs w:val="22"/>
          <w:lang w:val="es-ES_tradnl"/>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cs="Tahoma"/>
          <w:bCs/>
          <w:sz w:val="22"/>
          <w:szCs w:val="22"/>
          <w:lang w:val="es-ES_tradnl"/>
        </w:rPr>
        <w:t>dieciséis</w:t>
      </w:r>
      <w:r w:rsidRPr="0018175A">
        <w:rPr>
          <w:rFonts w:ascii="Palatino Linotype" w:hAnsi="Palatino Linotype" w:cs="Tahoma"/>
          <w:bCs/>
          <w:sz w:val="22"/>
          <w:szCs w:val="22"/>
          <w:lang w:val="es-ES_tradnl"/>
        </w:rPr>
        <w:t xml:space="preserve"> de </w:t>
      </w:r>
      <w:r>
        <w:rPr>
          <w:rFonts w:ascii="Palatino Linotype" w:hAnsi="Palatino Linotype" w:cs="Tahoma"/>
          <w:bCs/>
          <w:sz w:val="22"/>
          <w:szCs w:val="22"/>
          <w:lang w:val="es-ES_tradnl"/>
        </w:rPr>
        <w:t>marzo</w:t>
      </w:r>
      <w:r w:rsidRPr="0018175A">
        <w:rPr>
          <w:rFonts w:ascii="Palatino Linotype" w:hAnsi="Palatino Linotype" w:cs="Tahoma"/>
          <w:bCs/>
          <w:sz w:val="22"/>
          <w:szCs w:val="22"/>
          <w:lang w:val="es-ES_tradnl"/>
        </w:rPr>
        <w:t xml:space="preserve"> de dos mil veintiuno.</w:t>
      </w:r>
    </w:p>
    <w:p w14:paraId="79F43257" w14:textId="77777777" w:rsidR="0018175A" w:rsidRPr="0018175A" w:rsidRDefault="0018175A" w:rsidP="0018175A">
      <w:pPr>
        <w:spacing w:line="360" w:lineRule="auto"/>
        <w:rPr>
          <w:rFonts w:ascii="Palatino Linotype" w:hAnsi="Palatino Linotype" w:cs="Tahoma"/>
          <w:bCs/>
          <w:sz w:val="22"/>
          <w:szCs w:val="22"/>
          <w:lang w:val="es-ES_tradnl"/>
        </w:rPr>
      </w:pPr>
    </w:p>
    <w:p w14:paraId="283C34B5" w14:textId="43CA35F6" w:rsidR="0018175A" w:rsidRPr="0018175A" w:rsidRDefault="0018175A" w:rsidP="0018175A">
      <w:pPr>
        <w:spacing w:line="360" w:lineRule="auto"/>
        <w:jc w:val="both"/>
        <w:rPr>
          <w:rFonts w:ascii="Palatino Linotype" w:hAnsi="Palatino Linotype" w:cs="Tahoma"/>
          <w:bCs/>
          <w:color w:val="0D0D0D" w:themeColor="text1" w:themeTint="F2"/>
          <w:sz w:val="22"/>
          <w:szCs w:val="22"/>
          <w:lang w:val="es-ES_tradnl"/>
        </w:rPr>
      </w:pPr>
      <w:r w:rsidRPr="0018175A">
        <w:rPr>
          <w:rFonts w:ascii="Palatino Linotype" w:hAnsi="Palatino Linotype" w:cs="Tahoma"/>
          <w:b/>
          <w:bCs/>
          <w:color w:val="0D0D0D" w:themeColor="text1" w:themeTint="F2"/>
          <w:sz w:val="22"/>
          <w:szCs w:val="22"/>
          <w:lang w:val="es-ES_tradnl"/>
        </w:rPr>
        <w:t xml:space="preserve">VISTO </w:t>
      </w:r>
      <w:r w:rsidRPr="0018175A">
        <w:rPr>
          <w:rFonts w:ascii="Palatino Linotype" w:hAnsi="Palatino Linotype" w:cs="Tahoma"/>
          <w:bCs/>
          <w:color w:val="0D0D0D" w:themeColor="text1" w:themeTint="F2"/>
          <w:sz w:val="22"/>
          <w:szCs w:val="22"/>
          <w:lang w:val="es-ES_tradnl"/>
        </w:rPr>
        <w:t xml:space="preserve">el expediente conformado con motivo del Recurso de Revisión </w:t>
      </w:r>
      <w:r w:rsidRPr="00480F68">
        <w:rPr>
          <w:rFonts w:ascii="Palatino Linotype" w:hAnsi="Palatino Linotype" w:cs="Tahoma"/>
          <w:color w:val="0D0D0D" w:themeColor="text1" w:themeTint="F2"/>
          <w:sz w:val="22"/>
          <w:szCs w:val="22"/>
          <w:lang w:val="es-ES_tradnl"/>
        </w:rPr>
        <w:t>00671/INFOEM/IP/RR/2022, interpuesto por</w:t>
      </w:r>
      <w:r w:rsidRPr="00480F68">
        <w:rPr>
          <w:rFonts w:ascii="Palatino Linotype" w:eastAsia="Calibri" w:hAnsi="Palatino Linotype" w:cs="Tahoma"/>
          <w:sz w:val="22"/>
          <w:szCs w:val="22"/>
          <w:lang w:val="es-ES_tradnl" w:eastAsia="en-US"/>
        </w:rPr>
        <w:t xml:space="preserve"> el</w:t>
      </w:r>
      <w:r w:rsidRPr="00480F68">
        <w:rPr>
          <w:rFonts w:ascii="Palatino Linotype" w:hAnsi="Palatino Linotype" w:cs="Tahoma"/>
          <w:color w:val="0D0D0D" w:themeColor="text1" w:themeTint="F2"/>
          <w:sz w:val="22"/>
          <w:szCs w:val="22"/>
          <w:lang w:val="es-ES_tradnl"/>
        </w:rPr>
        <w:t xml:space="preserve"> Recurrente o Particular, en contra de la respuesta del Sujeto Obligado, </w:t>
      </w:r>
      <w:bookmarkStart w:id="1" w:name="_Hlk97675236"/>
      <w:r w:rsidRPr="00480F68">
        <w:rPr>
          <w:rFonts w:ascii="Palatino Linotype" w:hAnsi="Palatino Linotype" w:cs="Tahoma"/>
          <w:color w:val="0D0D0D" w:themeColor="text1" w:themeTint="F2"/>
          <w:sz w:val="22"/>
          <w:szCs w:val="22"/>
          <w:lang w:val="es-ES_tradnl"/>
        </w:rPr>
        <w:t>Ayuntamiento de Atenco</w:t>
      </w:r>
      <w:bookmarkEnd w:id="1"/>
      <w:r w:rsidRPr="00480F68">
        <w:rPr>
          <w:rFonts w:ascii="Palatino Linotype" w:hAnsi="Palatino Linotype" w:cs="Tahoma"/>
          <w:color w:val="0D0D0D" w:themeColor="text1" w:themeTint="F2"/>
          <w:sz w:val="22"/>
          <w:szCs w:val="22"/>
          <w:lang w:val="es-ES_tradnl"/>
        </w:rPr>
        <w:t>,</w:t>
      </w:r>
      <w:r w:rsidRPr="00480F68">
        <w:rPr>
          <w:rFonts w:ascii="Palatino Linotype" w:hAnsi="Palatino Linotype" w:cs="Tahoma"/>
          <w:color w:val="0D0D0D" w:themeColor="text1" w:themeTint="F2"/>
          <w:sz w:val="22"/>
          <w:szCs w:val="22"/>
        </w:rPr>
        <w:t xml:space="preserve"> a la solicitud de acceso a la información pública 00037/ATENCO/IP/2022,</w:t>
      </w:r>
      <w:r w:rsidRPr="00480F68">
        <w:rPr>
          <w:rFonts w:ascii="Palatino Linotype" w:hAnsi="Palatino Linotype" w:cs="Tahoma"/>
          <w:color w:val="0D0D0D" w:themeColor="text1" w:themeTint="F2"/>
          <w:sz w:val="22"/>
          <w:szCs w:val="22"/>
          <w:lang w:val="es-ES_tradnl"/>
        </w:rPr>
        <w:t xml:space="preserve"> se emite la</w:t>
      </w:r>
      <w:r w:rsidRPr="0018175A">
        <w:rPr>
          <w:rFonts w:ascii="Palatino Linotype" w:hAnsi="Palatino Linotype" w:cs="Tahoma"/>
          <w:bCs/>
          <w:color w:val="0D0D0D" w:themeColor="text1" w:themeTint="F2"/>
          <w:sz w:val="22"/>
          <w:szCs w:val="22"/>
          <w:lang w:val="es-ES_tradnl"/>
        </w:rPr>
        <w:t xml:space="preserve"> presente Resolución, con base en los Antecedentes y Considerandos que a continuación se exponen:</w:t>
      </w:r>
    </w:p>
    <w:p w14:paraId="28BEDC65" w14:textId="77777777" w:rsidR="0018175A" w:rsidRPr="0018175A" w:rsidRDefault="0018175A" w:rsidP="0018175A">
      <w:pPr>
        <w:spacing w:line="360" w:lineRule="auto"/>
        <w:jc w:val="both"/>
        <w:rPr>
          <w:rFonts w:ascii="Palatino Linotype" w:hAnsi="Palatino Linotype" w:cs="Tahoma"/>
          <w:sz w:val="22"/>
          <w:szCs w:val="22"/>
          <w:lang w:val="es-ES_tradnl"/>
        </w:rPr>
      </w:pPr>
    </w:p>
    <w:p w14:paraId="3D19E3F6" w14:textId="77777777" w:rsidR="0018175A" w:rsidRPr="0018175A" w:rsidRDefault="0018175A" w:rsidP="0018175A">
      <w:pPr>
        <w:tabs>
          <w:tab w:val="center" w:pos="4522"/>
          <w:tab w:val="left" w:pos="7245"/>
        </w:tabs>
        <w:spacing w:line="360" w:lineRule="auto"/>
        <w:jc w:val="center"/>
        <w:rPr>
          <w:rFonts w:ascii="Palatino Linotype" w:hAnsi="Palatino Linotype" w:cs="Tahoma"/>
          <w:b/>
          <w:sz w:val="22"/>
          <w:szCs w:val="22"/>
          <w:lang w:val="es-ES_tradnl"/>
        </w:rPr>
      </w:pPr>
      <w:r w:rsidRPr="0018175A">
        <w:rPr>
          <w:rFonts w:ascii="Palatino Linotype" w:hAnsi="Palatino Linotype" w:cs="Tahoma"/>
          <w:b/>
          <w:sz w:val="22"/>
          <w:szCs w:val="22"/>
          <w:lang w:val="es-ES_tradnl"/>
        </w:rPr>
        <w:t>ANTECEDENTES:</w:t>
      </w:r>
    </w:p>
    <w:p w14:paraId="254B22F8" w14:textId="77777777" w:rsidR="0018175A" w:rsidRPr="0018175A" w:rsidRDefault="0018175A" w:rsidP="0018175A">
      <w:pPr>
        <w:tabs>
          <w:tab w:val="left" w:pos="567"/>
        </w:tabs>
        <w:spacing w:line="360" w:lineRule="auto"/>
        <w:contextualSpacing/>
        <w:jc w:val="both"/>
        <w:rPr>
          <w:rFonts w:ascii="Palatino Linotype" w:hAnsi="Palatino Linotype" w:cs="Tahoma"/>
          <w:sz w:val="22"/>
          <w:szCs w:val="22"/>
          <w:lang w:val="es-ES_tradnl"/>
        </w:rPr>
      </w:pPr>
    </w:p>
    <w:p w14:paraId="4E894C53" w14:textId="37805DE5" w:rsidR="0018175A" w:rsidRPr="0018175A" w:rsidRDefault="00480F68" w:rsidP="00480F68">
      <w:pPr>
        <w:tabs>
          <w:tab w:val="left" w:pos="567"/>
        </w:tabs>
        <w:spacing w:line="360" w:lineRule="auto"/>
        <w:contextualSpacing/>
        <w:jc w:val="both"/>
        <w:rPr>
          <w:rFonts w:ascii="Palatino Linotype" w:hAnsi="Palatino Linotype" w:cs="Tahoma"/>
          <w:b/>
          <w:sz w:val="22"/>
          <w:szCs w:val="22"/>
          <w:lang w:val="es-ES_tradnl"/>
        </w:rPr>
      </w:pPr>
      <w:r>
        <w:rPr>
          <w:rFonts w:ascii="Palatino Linotype" w:hAnsi="Palatino Linotype" w:cs="Tahoma"/>
          <w:b/>
          <w:sz w:val="22"/>
          <w:szCs w:val="22"/>
          <w:lang w:val="es-ES_tradnl"/>
        </w:rPr>
        <w:t xml:space="preserve">I. </w:t>
      </w:r>
      <w:r w:rsidR="0018175A" w:rsidRPr="0018175A">
        <w:rPr>
          <w:rFonts w:ascii="Palatino Linotype" w:hAnsi="Palatino Linotype" w:cs="Tahoma"/>
          <w:b/>
          <w:sz w:val="22"/>
          <w:szCs w:val="22"/>
          <w:lang w:val="es-ES_tradnl"/>
        </w:rPr>
        <w:t xml:space="preserve">Presentación de la solicitud de información. </w:t>
      </w:r>
    </w:p>
    <w:p w14:paraId="0441E9E4" w14:textId="77777777" w:rsidR="0018175A" w:rsidRPr="0018175A" w:rsidRDefault="0018175A" w:rsidP="0018175A">
      <w:pPr>
        <w:tabs>
          <w:tab w:val="left" w:pos="567"/>
        </w:tabs>
        <w:spacing w:line="360" w:lineRule="auto"/>
        <w:ind w:left="54"/>
        <w:contextualSpacing/>
        <w:jc w:val="both"/>
        <w:rPr>
          <w:rFonts w:ascii="Palatino Linotype" w:hAnsi="Palatino Linotype" w:cs="Tahoma"/>
          <w:b/>
          <w:sz w:val="22"/>
          <w:szCs w:val="22"/>
          <w:lang w:val="es-ES_tradnl"/>
        </w:rPr>
      </w:pPr>
    </w:p>
    <w:p w14:paraId="492E299E" w14:textId="0CB74BFB" w:rsidR="0018175A" w:rsidRDefault="0018175A" w:rsidP="00374E51">
      <w:pPr>
        <w:tabs>
          <w:tab w:val="left" w:pos="567"/>
        </w:tabs>
        <w:spacing w:line="360" w:lineRule="auto"/>
        <w:jc w:val="both"/>
        <w:rPr>
          <w:rFonts w:ascii="Palatino Linotype" w:hAnsi="Palatino Linotype" w:cs="Tahoma"/>
          <w:sz w:val="22"/>
          <w:szCs w:val="22"/>
          <w:lang w:val="es-ES_tradnl"/>
        </w:rPr>
      </w:pPr>
      <w:r w:rsidRPr="0018175A">
        <w:rPr>
          <w:rFonts w:ascii="Palatino Linotype" w:hAnsi="Palatino Linotype" w:cs="Tahoma"/>
          <w:sz w:val="22"/>
          <w:szCs w:val="22"/>
          <w:lang w:val="es-ES_tradnl"/>
        </w:rPr>
        <w:t xml:space="preserve">Con fecha </w:t>
      </w:r>
      <w:r w:rsidR="00374E51">
        <w:rPr>
          <w:rFonts w:ascii="Palatino Linotype" w:hAnsi="Palatino Linotype" w:cs="Tahoma"/>
          <w:sz w:val="22"/>
          <w:szCs w:val="22"/>
          <w:lang w:val="es-ES_tradnl"/>
        </w:rPr>
        <w:t>diecinueve</w:t>
      </w:r>
      <w:r w:rsidRPr="0018175A">
        <w:rPr>
          <w:rFonts w:ascii="Palatino Linotype" w:hAnsi="Palatino Linotype" w:cs="Tahoma"/>
          <w:sz w:val="22"/>
          <w:szCs w:val="22"/>
          <w:lang w:val="es-ES_tradnl"/>
        </w:rPr>
        <w:t xml:space="preserve"> de </w:t>
      </w:r>
      <w:r w:rsidR="00374E51">
        <w:rPr>
          <w:rFonts w:ascii="Palatino Linotype" w:hAnsi="Palatino Linotype" w:cs="Tahoma"/>
          <w:sz w:val="22"/>
          <w:szCs w:val="22"/>
          <w:lang w:val="es-ES_tradnl"/>
        </w:rPr>
        <w:t>enero</w:t>
      </w:r>
      <w:r w:rsidRPr="0018175A">
        <w:rPr>
          <w:rFonts w:ascii="Palatino Linotype" w:hAnsi="Palatino Linotype" w:cs="Tahoma"/>
          <w:sz w:val="22"/>
          <w:szCs w:val="22"/>
          <w:lang w:val="es-ES_tradnl"/>
        </w:rPr>
        <w:t xml:space="preserve"> de dos mil veinti</w:t>
      </w:r>
      <w:r w:rsidR="00374E51">
        <w:rPr>
          <w:rFonts w:ascii="Palatino Linotype" w:hAnsi="Palatino Linotype" w:cs="Tahoma"/>
          <w:sz w:val="22"/>
          <w:szCs w:val="22"/>
          <w:lang w:val="es-ES_tradnl"/>
        </w:rPr>
        <w:t>dós</w:t>
      </w:r>
      <w:r w:rsidRPr="0018175A">
        <w:rPr>
          <w:rFonts w:ascii="Palatino Linotype" w:hAnsi="Palatino Linotype" w:cs="Tahoma"/>
          <w:sz w:val="22"/>
          <w:szCs w:val="22"/>
          <w:lang w:val="es-ES_tradnl"/>
        </w:rPr>
        <w:t xml:space="preserve">, </w:t>
      </w:r>
      <w:r w:rsidR="00374E51">
        <w:rPr>
          <w:rFonts w:ascii="Palatino Linotype" w:hAnsi="Palatino Linotype" w:cs="Tahoma"/>
          <w:sz w:val="22"/>
          <w:szCs w:val="22"/>
          <w:lang w:val="es-ES_tradnl"/>
        </w:rPr>
        <w:t>el</w:t>
      </w:r>
      <w:r w:rsidRPr="0018175A">
        <w:rPr>
          <w:rFonts w:ascii="Palatino Linotype" w:hAnsi="Palatino Linotype" w:cs="Tahoma"/>
          <w:sz w:val="22"/>
          <w:szCs w:val="22"/>
          <w:lang w:val="es-ES_tradnl"/>
        </w:rPr>
        <w:t xml:space="preserve"> Particular presentó</w:t>
      </w:r>
      <w:r w:rsidR="00374E51">
        <w:rPr>
          <w:rFonts w:ascii="Palatino Linotype" w:hAnsi="Palatino Linotype" w:cs="Tahoma"/>
          <w:sz w:val="22"/>
          <w:szCs w:val="22"/>
          <w:lang w:val="es-ES_tradnl"/>
        </w:rPr>
        <w:t xml:space="preserve"> una</w:t>
      </w:r>
      <w:r w:rsidRPr="0018175A">
        <w:rPr>
          <w:rFonts w:ascii="Palatino Linotype" w:hAnsi="Palatino Linotype" w:cs="Tahoma"/>
          <w:sz w:val="22"/>
          <w:szCs w:val="22"/>
          <w:lang w:val="es-ES_tradnl"/>
        </w:rPr>
        <w:t xml:space="preserve"> solicitud de acceso a la información pública a través </w:t>
      </w:r>
      <w:r w:rsidR="00374E51" w:rsidRPr="00374E51">
        <w:rPr>
          <w:rFonts w:ascii="Palatino Linotype" w:hAnsi="Palatino Linotype" w:cs="Tahoma"/>
          <w:sz w:val="22"/>
          <w:szCs w:val="22"/>
          <w:lang w:val="es-ES_tradnl"/>
        </w:rPr>
        <w:t>del Sistema de Acceso a la Información Mexiquense (SAIMEX), ante el Ayuntamiento de Atenco, en donde requirió lo siguiente:</w:t>
      </w:r>
    </w:p>
    <w:p w14:paraId="61A684E8" w14:textId="77777777" w:rsidR="00374E51" w:rsidRPr="0018175A" w:rsidRDefault="00374E51" w:rsidP="00374E51">
      <w:pPr>
        <w:tabs>
          <w:tab w:val="left" w:pos="567"/>
        </w:tabs>
        <w:spacing w:line="360" w:lineRule="auto"/>
        <w:jc w:val="both"/>
        <w:rPr>
          <w:rFonts w:ascii="Palatino Linotype" w:hAnsi="Palatino Linotype" w:cs="Tahoma"/>
          <w:b/>
          <w:sz w:val="22"/>
          <w:szCs w:val="22"/>
          <w:lang w:val="es-ES_tradnl"/>
        </w:rPr>
      </w:pPr>
    </w:p>
    <w:p w14:paraId="2B419E80" w14:textId="77777777" w:rsidR="00374E51" w:rsidRPr="00C61C11" w:rsidRDefault="00374E51" w:rsidP="00374E51">
      <w:pPr>
        <w:tabs>
          <w:tab w:val="left" w:pos="4667"/>
        </w:tabs>
        <w:spacing w:line="360" w:lineRule="auto"/>
        <w:ind w:left="567" w:right="567"/>
        <w:jc w:val="both"/>
        <w:rPr>
          <w:rFonts w:ascii="Palatino Linotype" w:hAnsi="Palatino Linotype" w:cs="Tahoma"/>
          <w:b/>
          <w:bCs/>
          <w:i/>
        </w:rPr>
      </w:pPr>
      <w:r w:rsidRPr="00C61C11">
        <w:rPr>
          <w:rFonts w:ascii="Palatino Linotype" w:hAnsi="Palatino Linotype" w:cs="Tahoma"/>
          <w:b/>
          <w:bCs/>
          <w:i/>
        </w:rPr>
        <w:t>“DESCRIPCIÓN CLARA Y PRECISA DE LA INFORMACIÓN SOLICITADA:</w:t>
      </w:r>
    </w:p>
    <w:p w14:paraId="0F6A54B8" w14:textId="7E48D0AF" w:rsidR="00374E51" w:rsidRPr="00C61C11" w:rsidRDefault="00374E51" w:rsidP="00374E51">
      <w:pPr>
        <w:tabs>
          <w:tab w:val="left" w:pos="4667"/>
        </w:tabs>
        <w:spacing w:line="360" w:lineRule="auto"/>
        <w:ind w:left="567" w:right="567"/>
        <w:jc w:val="both"/>
        <w:rPr>
          <w:rFonts w:ascii="Palatino Linotype" w:hAnsi="Palatino Linotype" w:cs="Tahoma"/>
          <w:bCs/>
          <w:i/>
        </w:rPr>
      </w:pPr>
      <w:bookmarkStart w:id="2" w:name="_Hlk97674127"/>
      <w:r w:rsidRPr="00374E51">
        <w:rPr>
          <w:rFonts w:ascii="Palatino Linotype" w:hAnsi="Palatino Linotype" w:cs="Tahoma"/>
          <w:bCs/>
          <w:i/>
        </w:rPr>
        <w:t>El listado de jubilados y pensionados y el monto que reciben</w:t>
      </w:r>
      <w:bookmarkEnd w:id="2"/>
      <w:r w:rsidRPr="00C61C11">
        <w:rPr>
          <w:rFonts w:ascii="Palatino Linotype" w:hAnsi="Palatino Linotype" w:cs="Tahoma"/>
          <w:bCs/>
          <w:i/>
        </w:rPr>
        <w:t>” (Sic)</w:t>
      </w:r>
    </w:p>
    <w:p w14:paraId="7D40BD81" w14:textId="77777777" w:rsidR="00374E51" w:rsidRPr="00C61C11" w:rsidRDefault="00374E51" w:rsidP="00374E51">
      <w:pPr>
        <w:tabs>
          <w:tab w:val="left" w:pos="4667"/>
        </w:tabs>
        <w:spacing w:line="360" w:lineRule="auto"/>
        <w:ind w:left="567" w:right="567"/>
        <w:jc w:val="both"/>
        <w:rPr>
          <w:rFonts w:ascii="Palatino Linotype" w:hAnsi="Palatino Linotype" w:cs="Tahoma"/>
          <w:bCs/>
          <w:i/>
        </w:rPr>
      </w:pPr>
    </w:p>
    <w:p w14:paraId="37B2F394" w14:textId="77777777" w:rsidR="00374E51" w:rsidRDefault="00374E51" w:rsidP="00374E51">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t xml:space="preserve">“Modalidad de Entrega: </w:t>
      </w:r>
    </w:p>
    <w:p w14:paraId="67373607" w14:textId="77777777" w:rsidR="00374E51" w:rsidRDefault="00374E51" w:rsidP="00374E51">
      <w:pPr>
        <w:tabs>
          <w:tab w:val="left" w:pos="4667"/>
        </w:tabs>
        <w:spacing w:line="360" w:lineRule="auto"/>
        <w:ind w:left="567"/>
        <w:jc w:val="both"/>
        <w:rPr>
          <w:rFonts w:ascii="Palatino Linotype" w:hAnsi="Palatino Linotype" w:cs="Tahoma"/>
          <w:bCs/>
          <w:i/>
        </w:rPr>
      </w:pPr>
      <w:r>
        <w:rPr>
          <w:rFonts w:ascii="Palatino Linotype" w:hAnsi="Palatino Linotype" w:cs="Tahoma"/>
          <w:bCs/>
          <w:i/>
        </w:rPr>
        <w:t>A través de SAIMEX.”</w:t>
      </w:r>
    </w:p>
    <w:p w14:paraId="777C10DA" w14:textId="77777777" w:rsidR="0018175A" w:rsidRPr="0018175A" w:rsidRDefault="0018175A" w:rsidP="0018175A">
      <w:pPr>
        <w:tabs>
          <w:tab w:val="left" w:pos="567"/>
        </w:tabs>
        <w:spacing w:line="360" w:lineRule="auto"/>
        <w:ind w:left="567" w:hanging="567"/>
        <w:jc w:val="both"/>
        <w:rPr>
          <w:rFonts w:ascii="Palatino Linotype" w:hAnsi="Palatino Linotype" w:cs="Tahoma"/>
          <w:sz w:val="22"/>
          <w:szCs w:val="22"/>
          <w:lang w:val="es-ES_tradnl"/>
        </w:rPr>
      </w:pPr>
    </w:p>
    <w:p w14:paraId="6D9F7181" w14:textId="3E928967" w:rsidR="0018175A" w:rsidRPr="0018175A" w:rsidRDefault="00480F68" w:rsidP="00480F68">
      <w:pPr>
        <w:tabs>
          <w:tab w:val="left" w:pos="0"/>
        </w:tabs>
        <w:spacing w:line="360" w:lineRule="auto"/>
        <w:contextualSpacing/>
        <w:jc w:val="both"/>
        <w:rPr>
          <w:rFonts w:ascii="Palatino Linotype" w:hAnsi="Palatino Linotype" w:cs="Tahoma"/>
          <w:b/>
          <w:sz w:val="22"/>
          <w:szCs w:val="24"/>
          <w:lang w:val="es-ES_tradnl"/>
        </w:rPr>
      </w:pPr>
      <w:r>
        <w:rPr>
          <w:rFonts w:ascii="Palatino Linotype" w:hAnsi="Palatino Linotype" w:cs="Tahoma"/>
          <w:b/>
          <w:sz w:val="22"/>
          <w:szCs w:val="24"/>
          <w:lang w:val="es-ES_tradnl"/>
        </w:rPr>
        <w:t xml:space="preserve">II. </w:t>
      </w:r>
      <w:r w:rsidR="0018175A" w:rsidRPr="0018175A">
        <w:rPr>
          <w:rFonts w:ascii="Palatino Linotype" w:hAnsi="Palatino Linotype" w:cs="Tahoma"/>
          <w:b/>
          <w:sz w:val="22"/>
          <w:szCs w:val="24"/>
          <w:lang w:val="es-ES_tradnl"/>
        </w:rPr>
        <w:t>Respuesta del Sujeto Obligado</w:t>
      </w:r>
    </w:p>
    <w:p w14:paraId="18D25AE0" w14:textId="77777777" w:rsidR="0018175A" w:rsidRPr="0018175A" w:rsidRDefault="0018175A" w:rsidP="0018175A">
      <w:pPr>
        <w:tabs>
          <w:tab w:val="left" w:pos="0"/>
        </w:tabs>
        <w:spacing w:line="360" w:lineRule="auto"/>
        <w:contextualSpacing/>
        <w:jc w:val="both"/>
        <w:rPr>
          <w:rFonts w:ascii="Palatino Linotype" w:hAnsi="Palatino Linotype" w:cs="Tahoma"/>
          <w:b/>
          <w:sz w:val="22"/>
          <w:szCs w:val="24"/>
          <w:lang w:val="es-ES_tradnl"/>
        </w:rPr>
      </w:pPr>
    </w:p>
    <w:p w14:paraId="0955FEEE" w14:textId="5E42226F" w:rsidR="0062487B" w:rsidRDefault="00480F68" w:rsidP="00480F68">
      <w:pPr>
        <w:autoSpaceDE w:val="0"/>
        <w:autoSpaceDN w:val="0"/>
        <w:adjustRightInd w:val="0"/>
        <w:spacing w:line="360" w:lineRule="auto"/>
        <w:jc w:val="both"/>
        <w:rPr>
          <w:rFonts w:ascii="Palatino Linotype" w:hAnsi="Palatino Linotype" w:cs="Tahoma"/>
          <w:bCs/>
          <w:i/>
          <w:iCs/>
          <w:lang w:val="es-ES_tradnl"/>
        </w:rPr>
      </w:pPr>
      <w:r>
        <w:rPr>
          <w:rFonts w:ascii="Palatino Linotype" w:hAnsi="Palatino Linotype" w:cs="Tahoma"/>
          <w:bCs/>
          <w:sz w:val="22"/>
          <w:szCs w:val="22"/>
          <w:lang w:val="es-ES_tradnl"/>
        </w:rPr>
        <w:lastRenderedPageBreak/>
        <w:t>Con</w:t>
      </w:r>
      <w:r w:rsidR="0018175A" w:rsidRPr="0018175A">
        <w:rPr>
          <w:rFonts w:ascii="Palatino Linotype" w:hAnsi="Palatino Linotype" w:cs="Tahoma"/>
          <w:bCs/>
          <w:sz w:val="22"/>
          <w:szCs w:val="22"/>
          <w:lang w:val="es-ES_tradnl"/>
        </w:rPr>
        <w:t xml:space="preserve"> fecha </w:t>
      </w:r>
      <w:r w:rsidR="001224DF">
        <w:rPr>
          <w:rFonts w:ascii="Palatino Linotype" w:hAnsi="Palatino Linotype" w:cs="Tahoma"/>
          <w:bCs/>
          <w:sz w:val="22"/>
          <w:szCs w:val="22"/>
          <w:lang w:val="es-ES_tradnl"/>
        </w:rPr>
        <w:t>nueve</w:t>
      </w:r>
      <w:r w:rsidR="0018175A" w:rsidRPr="0018175A">
        <w:rPr>
          <w:rFonts w:ascii="Palatino Linotype" w:hAnsi="Palatino Linotype" w:cs="Tahoma"/>
          <w:bCs/>
          <w:sz w:val="22"/>
          <w:szCs w:val="22"/>
          <w:lang w:val="es-ES_tradnl"/>
        </w:rPr>
        <w:t xml:space="preserve"> de </w:t>
      </w:r>
      <w:r w:rsidR="001224DF">
        <w:rPr>
          <w:rFonts w:ascii="Palatino Linotype" w:hAnsi="Palatino Linotype" w:cs="Tahoma"/>
          <w:bCs/>
          <w:sz w:val="22"/>
          <w:szCs w:val="22"/>
          <w:lang w:val="es-ES_tradnl"/>
        </w:rPr>
        <w:t>febrero</w:t>
      </w:r>
      <w:r w:rsidR="0018175A" w:rsidRPr="0018175A">
        <w:rPr>
          <w:rFonts w:ascii="Palatino Linotype" w:hAnsi="Palatino Linotype" w:cs="Tahoma"/>
          <w:bCs/>
          <w:sz w:val="22"/>
          <w:szCs w:val="22"/>
          <w:lang w:val="es-ES_tradnl"/>
        </w:rPr>
        <w:t xml:space="preserve"> de dos mil veinti</w:t>
      </w:r>
      <w:r w:rsidR="001224DF">
        <w:rPr>
          <w:rFonts w:ascii="Palatino Linotype" w:hAnsi="Palatino Linotype" w:cs="Tahoma"/>
          <w:bCs/>
          <w:sz w:val="22"/>
          <w:szCs w:val="22"/>
          <w:lang w:val="es-ES_tradnl"/>
        </w:rPr>
        <w:t>dós</w:t>
      </w:r>
      <w:r w:rsidR="0018175A" w:rsidRPr="0018175A">
        <w:rPr>
          <w:rFonts w:ascii="Palatino Linotype" w:hAnsi="Palatino Linotype" w:cs="Tahoma"/>
          <w:bCs/>
          <w:sz w:val="22"/>
          <w:szCs w:val="22"/>
          <w:lang w:val="es-ES_tradnl"/>
        </w:rPr>
        <w:t xml:space="preserve">, el </w:t>
      </w:r>
      <w:r w:rsidR="001224DF" w:rsidRPr="001224DF">
        <w:rPr>
          <w:rFonts w:ascii="Palatino Linotype" w:hAnsi="Palatino Linotype"/>
          <w:sz w:val="22"/>
          <w:szCs w:val="22"/>
          <w:lang w:val="es-ES_tradnl"/>
        </w:rPr>
        <w:t>Ayuntamiento de Atenco</w:t>
      </w:r>
      <w:r w:rsidR="0018175A" w:rsidRPr="0018175A">
        <w:rPr>
          <w:rFonts w:ascii="Palatino Linotype" w:hAnsi="Palatino Linotype" w:cs="Tahoma"/>
          <w:bCs/>
          <w:sz w:val="22"/>
          <w:szCs w:val="22"/>
          <w:lang w:val="es-ES_tradnl"/>
        </w:rPr>
        <w:t xml:space="preserve">, notificó </w:t>
      </w:r>
      <w:r w:rsidR="001224DF" w:rsidRPr="001224DF">
        <w:rPr>
          <w:rFonts w:ascii="Palatino Linotype" w:hAnsi="Palatino Linotype" w:cs="Tahoma"/>
          <w:bCs/>
          <w:sz w:val="22"/>
          <w:szCs w:val="22"/>
          <w:lang w:val="es-ES_tradnl"/>
        </w:rPr>
        <w:t>la respuesta a la solicitud, a través</w:t>
      </w:r>
      <w:r w:rsidR="0018175A" w:rsidRPr="0018175A">
        <w:rPr>
          <w:rFonts w:ascii="Palatino Linotype" w:hAnsi="Palatino Linotype" w:cs="Tahoma"/>
          <w:bCs/>
          <w:sz w:val="22"/>
          <w:szCs w:val="22"/>
          <w:lang w:val="es-ES_tradnl"/>
        </w:rPr>
        <w:t xml:space="preserve"> </w:t>
      </w:r>
      <w:r w:rsidR="001224DF">
        <w:rPr>
          <w:rFonts w:ascii="Palatino Linotype" w:hAnsi="Palatino Linotype" w:cs="Tahoma"/>
          <w:bCs/>
          <w:sz w:val="22"/>
          <w:szCs w:val="22"/>
          <w:lang w:val="es-ES_tradnl"/>
        </w:rPr>
        <w:t>d</w:t>
      </w:r>
      <w:r w:rsidR="0018175A" w:rsidRPr="0018175A">
        <w:rPr>
          <w:rFonts w:ascii="Palatino Linotype" w:hAnsi="Palatino Linotype" w:cs="Tahoma"/>
          <w:bCs/>
          <w:sz w:val="22"/>
          <w:szCs w:val="22"/>
          <w:lang w:val="es-ES_tradnl"/>
        </w:rPr>
        <w:t xml:space="preserve">el Sistema de Acceso a la Información Mexiquense (SAIMEX), </w:t>
      </w:r>
      <w:r w:rsidR="001224DF" w:rsidRPr="001224DF">
        <w:rPr>
          <w:rFonts w:ascii="Palatino Linotype" w:hAnsi="Palatino Linotype" w:cs="Tahoma"/>
          <w:bCs/>
          <w:sz w:val="22"/>
          <w:szCs w:val="22"/>
          <w:lang w:val="es-ES_tradnl"/>
        </w:rPr>
        <w:t xml:space="preserve">por medio del oficio número </w:t>
      </w:r>
      <w:r w:rsidR="001224DF">
        <w:rPr>
          <w:rFonts w:ascii="Palatino Linotype" w:hAnsi="Palatino Linotype" w:cs="Tahoma"/>
          <w:bCs/>
          <w:sz w:val="22"/>
          <w:szCs w:val="22"/>
          <w:lang w:val="es-ES_tradnl"/>
        </w:rPr>
        <w:t>PMA</w:t>
      </w:r>
      <w:r w:rsidR="001224DF" w:rsidRPr="001224DF">
        <w:rPr>
          <w:rFonts w:ascii="Palatino Linotype" w:hAnsi="Palatino Linotype" w:cs="Tahoma"/>
          <w:bCs/>
          <w:sz w:val="22"/>
          <w:szCs w:val="22"/>
          <w:lang w:val="es-ES_tradnl"/>
        </w:rPr>
        <w:t>/</w:t>
      </w:r>
      <w:r w:rsidR="001224DF">
        <w:rPr>
          <w:rFonts w:ascii="Palatino Linotype" w:hAnsi="Palatino Linotype" w:cs="Tahoma"/>
          <w:bCs/>
          <w:sz w:val="22"/>
          <w:szCs w:val="22"/>
          <w:lang w:val="es-ES_tradnl"/>
        </w:rPr>
        <w:t>UT</w:t>
      </w:r>
      <w:r w:rsidR="001224DF" w:rsidRPr="001224DF">
        <w:rPr>
          <w:rFonts w:ascii="Palatino Linotype" w:hAnsi="Palatino Linotype" w:cs="Tahoma"/>
          <w:bCs/>
          <w:sz w:val="22"/>
          <w:szCs w:val="22"/>
          <w:lang w:val="es-ES_tradnl"/>
        </w:rPr>
        <w:t>/</w:t>
      </w:r>
      <w:r w:rsidR="001224DF">
        <w:rPr>
          <w:rFonts w:ascii="Palatino Linotype" w:hAnsi="Palatino Linotype" w:cs="Tahoma"/>
          <w:bCs/>
          <w:sz w:val="22"/>
          <w:szCs w:val="22"/>
          <w:lang w:val="es-ES_tradnl"/>
        </w:rPr>
        <w:t>INT/2022</w:t>
      </w:r>
      <w:r w:rsidR="001224DF" w:rsidRPr="001224DF">
        <w:rPr>
          <w:rFonts w:ascii="Palatino Linotype" w:hAnsi="Palatino Linotype" w:cs="Tahoma"/>
          <w:bCs/>
          <w:sz w:val="22"/>
          <w:szCs w:val="22"/>
          <w:lang w:val="es-ES_tradnl"/>
        </w:rPr>
        <w:t>/</w:t>
      </w:r>
      <w:r w:rsidR="001224DF">
        <w:rPr>
          <w:rFonts w:ascii="Palatino Linotype" w:hAnsi="Palatino Linotype" w:cs="Tahoma"/>
          <w:bCs/>
          <w:sz w:val="22"/>
          <w:szCs w:val="22"/>
          <w:lang w:val="es-ES_tradnl"/>
        </w:rPr>
        <w:t>06</w:t>
      </w:r>
      <w:r w:rsidR="001224DF" w:rsidRPr="001224DF">
        <w:rPr>
          <w:rFonts w:ascii="Palatino Linotype" w:hAnsi="Palatino Linotype" w:cs="Tahoma"/>
          <w:bCs/>
          <w:sz w:val="22"/>
          <w:szCs w:val="22"/>
          <w:lang w:val="es-ES_tradnl"/>
        </w:rPr>
        <w:t xml:space="preserve">1, </w:t>
      </w:r>
      <w:r>
        <w:rPr>
          <w:rFonts w:ascii="Palatino Linotype" w:hAnsi="Palatino Linotype" w:cs="Tahoma"/>
          <w:bCs/>
          <w:sz w:val="22"/>
          <w:szCs w:val="22"/>
          <w:lang w:val="es-ES_tradnl"/>
        </w:rPr>
        <w:t>de la misma fecha de recepción</w:t>
      </w:r>
      <w:r w:rsidR="001224DF" w:rsidRPr="001224DF">
        <w:rPr>
          <w:rFonts w:ascii="Palatino Linotype" w:hAnsi="Palatino Linotype" w:cs="Tahoma"/>
          <w:bCs/>
          <w:sz w:val="22"/>
          <w:szCs w:val="22"/>
          <w:lang w:val="es-ES_tradnl"/>
        </w:rPr>
        <w:t xml:space="preserve">, suscrito por </w:t>
      </w:r>
      <w:r w:rsidR="00284E20">
        <w:rPr>
          <w:rFonts w:ascii="Palatino Linotype" w:hAnsi="Palatino Linotype" w:cs="Tahoma"/>
          <w:bCs/>
          <w:sz w:val="22"/>
          <w:szCs w:val="22"/>
          <w:lang w:val="es-ES_tradnl"/>
        </w:rPr>
        <w:t>el</w:t>
      </w:r>
      <w:r w:rsidR="001224DF" w:rsidRPr="001224DF">
        <w:rPr>
          <w:rFonts w:ascii="Palatino Linotype" w:hAnsi="Palatino Linotype" w:cs="Tahoma"/>
          <w:bCs/>
          <w:sz w:val="22"/>
          <w:szCs w:val="22"/>
          <w:lang w:val="es-ES_tradnl"/>
        </w:rPr>
        <w:t xml:space="preserve"> </w:t>
      </w:r>
      <w:bookmarkStart w:id="3" w:name="_Hlk97666844"/>
      <w:r w:rsidR="001224DF" w:rsidRPr="001224DF">
        <w:rPr>
          <w:rFonts w:ascii="Palatino Linotype" w:hAnsi="Palatino Linotype" w:cs="Tahoma"/>
          <w:bCs/>
          <w:sz w:val="22"/>
          <w:szCs w:val="22"/>
          <w:lang w:val="es-ES_tradnl"/>
        </w:rPr>
        <w:t xml:space="preserve">Titular de la Unidad de </w:t>
      </w:r>
      <w:r w:rsidR="0062487B" w:rsidRPr="001224DF">
        <w:rPr>
          <w:rFonts w:ascii="Palatino Linotype" w:hAnsi="Palatino Linotype" w:cs="Tahoma"/>
          <w:bCs/>
          <w:sz w:val="22"/>
          <w:szCs w:val="22"/>
          <w:lang w:val="es-ES_tradnl"/>
        </w:rPr>
        <w:t>Transparencia</w:t>
      </w:r>
      <w:bookmarkEnd w:id="3"/>
      <w:r w:rsidR="0062487B" w:rsidRPr="001224DF">
        <w:rPr>
          <w:rFonts w:ascii="Palatino Linotype" w:hAnsi="Palatino Linotype" w:cs="Tahoma"/>
          <w:bCs/>
          <w:sz w:val="22"/>
          <w:szCs w:val="22"/>
          <w:lang w:val="es-ES_tradnl"/>
        </w:rPr>
        <w:t>,</w:t>
      </w:r>
      <w:r w:rsidR="001224DF" w:rsidRPr="001224DF">
        <w:rPr>
          <w:rFonts w:ascii="Palatino Linotype" w:hAnsi="Palatino Linotype" w:cs="Tahoma"/>
          <w:bCs/>
          <w:sz w:val="22"/>
          <w:szCs w:val="22"/>
          <w:lang w:val="es-ES_tradnl"/>
        </w:rPr>
        <w:t xml:space="preserve"> por medio del cual, </w:t>
      </w:r>
      <w:r>
        <w:rPr>
          <w:rFonts w:ascii="Palatino Linotype" w:hAnsi="Palatino Linotype" w:cs="Tahoma"/>
          <w:bCs/>
          <w:sz w:val="22"/>
          <w:szCs w:val="22"/>
          <w:lang w:val="es-ES_tradnl"/>
        </w:rPr>
        <w:t>precisa que proporciona la respuesta del servidor público habilitado.</w:t>
      </w:r>
    </w:p>
    <w:p w14:paraId="5DDB8AAF" w14:textId="77777777" w:rsidR="0062487B" w:rsidRPr="0018175A" w:rsidRDefault="0062487B" w:rsidP="0062487B">
      <w:pPr>
        <w:autoSpaceDE w:val="0"/>
        <w:autoSpaceDN w:val="0"/>
        <w:adjustRightInd w:val="0"/>
        <w:spacing w:line="360" w:lineRule="auto"/>
        <w:ind w:left="567" w:right="567"/>
        <w:jc w:val="both"/>
        <w:rPr>
          <w:rFonts w:ascii="Palatino Linotype" w:hAnsi="Palatino Linotype" w:cs="Tahoma"/>
          <w:bCs/>
          <w:i/>
          <w:iCs/>
          <w:lang w:val="es-ES_tradnl"/>
        </w:rPr>
      </w:pPr>
    </w:p>
    <w:p w14:paraId="06BF91B4" w14:textId="2A2FF4D0" w:rsidR="0062487B" w:rsidRDefault="0062487B" w:rsidP="0062487B">
      <w:pPr>
        <w:pStyle w:val="Prrafodelista"/>
        <w:tabs>
          <w:tab w:val="left" w:pos="567"/>
        </w:tabs>
        <w:spacing w:line="360" w:lineRule="auto"/>
        <w:ind w:left="0"/>
        <w:jc w:val="both"/>
        <w:rPr>
          <w:rFonts w:ascii="Palatino Linotype" w:hAnsi="Palatino Linotype" w:cs="Tahoma"/>
          <w:bCs/>
          <w:szCs w:val="22"/>
          <w:lang w:val="es-ES_tradnl"/>
        </w:rPr>
      </w:pPr>
      <w:r>
        <w:rPr>
          <w:rFonts w:ascii="Palatino Linotype" w:hAnsi="Palatino Linotype" w:cs="Tahoma"/>
          <w:szCs w:val="22"/>
        </w:rPr>
        <w:t>El Sujeto Obligado adjuntó la digitalización del oficio número PMA/JRH/054/2022</w:t>
      </w:r>
      <w:r w:rsidR="00480F68">
        <w:rPr>
          <w:rFonts w:ascii="Palatino Linotype" w:hAnsi="Palatino Linotype" w:cs="Tahoma"/>
          <w:szCs w:val="22"/>
        </w:rPr>
        <w:t>,</w:t>
      </w:r>
      <w:r>
        <w:rPr>
          <w:rFonts w:ascii="Palatino Linotype" w:hAnsi="Palatino Linotype" w:cs="Tahoma"/>
          <w:szCs w:val="22"/>
        </w:rPr>
        <w:t xml:space="preserve"> del siete de febrero de dos mil veintidós, suscrito por la </w:t>
      </w:r>
      <w:proofErr w:type="gramStart"/>
      <w:r>
        <w:rPr>
          <w:rFonts w:ascii="Palatino Linotype" w:hAnsi="Palatino Linotype" w:cs="Tahoma"/>
          <w:szCs w:val="22"/>
        </w:rPr>
        <w:t>Jefa</w:t>
      </w:r>
      <w:proofErr w:type="gramEnd"/>
      <w:r>
        <w:rPr>
          <w:rFonts w:ascii="Palatino Linotype" w:hAnsi="Palatino Linotype" w:cs="Tahoma"/>
          <w:szCs w:val="22"/>
        </w:rPr>
        <w:t xml:space="preserve"> de Recursos Humanos y dirigido al </w:t>
      </w:r>
      <w:r w:rsidR="00284E20" w:rsidRPr="001224DF">
        <w:rPr>
          <w:rFonts w:ascii="Palatino Linotype" w:hAnsi="Palatino Linotype" w:cs="Tahoma"/>
          <w:bCs/>
          <w:szCs w:val="22"/>
          <w:lang w:val="es-ES_tradnl"/>
        </w:rPr>
        <w:t>Titular de la Unidad de Transparencia</w:t>
      </w:r>
      <w:r w:rsidR="00862533">
        <w:rPr>
          <w:rFonts w:ascii="Palatino Linotype" w:hAnsi="Palatino Linotype" w:cs="Tahoma"/>
          <w:bCs/>
          <w:szCs w:val="22"/>
          <w:lang w:val="es-ES_tradnl"/>
        </w:rPr>
        <w:t xml:space="preserve">, mediante el cual manifiesta lo siguiente: </w:t>
      </w:r>
    </w:p>
    <w:p w14:paraId="08478F87" w14:textId="77777777" w:rsidR="00862533" w:rsidRDefault="00862533" w:rsidP="0062487B">
      <w:pPr>
        <w:pStyle w:val="Prrafodelista"/>
        <w:tabs>
          <w:tab w:val="left" w:pos="567"/>
        </w:tabs>
        <w:spacing w:line="360" w:lineRule="auto"/>
        <w:ind w:left="0"/>
        <w:jc w:val="both"/>
        <w:rPr>
          <w:rFonts w:ascii="Palatino Linotype" w:hAnsi="Palatino Linotype" w:cs="Tahoma"/>
          <w:szCs w:val="22"/>
        </w:rPr>
      </w:pPr>
    </w:p>
    <w:p w14:paraId="0FE96BF9" w14:textId="77777777" w:rsidR="00862533" w:rsidRPr="00D61AAA" w:rsidRDefault="00862533" w:rsidP="00862533">
      <w:pPr>
        <w:autoSpaceDE w:val="0"/>
        <w:autoSpaceDN w:val="0"/>
        <w:adjustRightInd w:val="0"/>
        <w:spacing w:line="360" w:lineRule="auto"/>
        <w:ind w:left="567" w:right="567"/>
        <w:jc w:val="both"/>
        <w:rPr>
          <w:rFonts w:ascii="Palatino Linotype" w:hAnsi="Palatino Linotype" w:cs="Tahoma"/>
          <w:i/>
          <w:iCs/>
          <w:lang w:val="es-ES_tradnl"/>
        </w:rPr>
      </w:pPr>
      <w:r w:rsidRPr="00D61AAA">
        <w:rPr>
          <w:rFonts w:ascii="Palatino Linotype" w:hAnsi="Palatino Linotype" w:cs="Tahoma"/>
          <w:i/>
          <w:iCs/>
          <w:lang w:val="es-ES_tradnl"/>
        </w:rPr>
        <w:t>“…</w:t>
      </w:r>
    </w:p>
    <w:p w14:paraId="67E6EB4A" w14:textId="48F767AA" w:rsidR="0018175A" w:rsidRPr="00D61AAA" w:rsidRDefault="00862533" w:rsidP="00862533">
      <w:pPr>
        <w:autoSpaceDE w:val="0"/>
        <w:autoSpaceDN w:val="0"/>
        <w:adjustRightInd w:val="0"/>
        <w:spacing w:line="360" w:lineRule="auto"/>
        <w:ind w:left="567" w:right="567"/>
        <w:jc w:val="both"/>
        <w:rPr>
          <w:rFonts w:ascii="Palatino Linotype" w:hAnsi="Palatino Linotype" w:cs="Tahoma"/>
          <w:i/>
          <w:iCs/>
          <w:lang w:val="es-ES_tradnl"/>
        </w:rPr>
      </w:pPr>
      <w:r w:rsidRPr="00D61AAA">
        <w:rPr>
          <w:rFonts w:ascii="Palatino Linotype" w:hAnsi="Palatino Linotype" w:cs="Tahoma"/>
          <w:i/>
          <w:iCs/>
          <w:lang w:val="es-ES_tradnl"/>
        </w:rPr>
        <w:t xml:space="preserve">Por lo cual informo que el H. Ayuntamiento de Atenco Administración Municipal 2022-2024, no tiene un esquema propio de jubilaciones y pensiones y el listado es generado y publicado por el </w:t>
      </w:r>
      <w:bookmarkStart w:id="4" w:name="_Hlk97676652"/>
      <w:r w:rsidRPr="00D61AAA">
        <w:rPr>
          <w:rFonts w:ascii="Palatino Linotype" w:hAnsi="Palatino Linotype" w:cs="Tahoma"/>
          <w:i/>
          <w:iCs/>
          <w:lang w:val="es-ES_tradnl"/>
        </w:rPr>
        <w:t>Instituto de Seguridad Social del Estado de México y Municipios (</w:t>
      </w:r>
      <w:bookmarkStart w:id="5" w:name="_Hlk97670046"/>
      <w:r w:rsidRPr="00D61AAA">
        <w:rPr>
          <w:rFonts w:ascii="Palatino Linotype" w:hAnsi="Palatino Linotype" w:cs="Tahoma"/>
          <w:i/>
          <w:iCs/>
          <w:lang w:val="es-ES_tradnl"/>
        </w:rPr>
        <w:t>ISSEMYM</w:t>
      </w:r>
      <w:bookmarkEnd w:id="5"/>
      <w:r w:rsidRPr="00D61AAA">
        <w:rPr>
          <w:rFonts w:ascii="Palatino Linotype" w:hAnsi="Palatino Linotype" w:cs="Tahoma"/>
          <w:i/>
          <w:iCs/>
          <w:lang w:val="es-ES_tradnl"/>
        </w:rPr>
        <w:t>)</w:t>
      </w:r>
      <w:bookmarkEnd w:id="4"/>
      <w:r w:rsidRPr="00D61AAA">
        <w:rPr>
          <w:rFonts w:ascii="Palatino Linotype" w:hAnsi="Palatino Linotype" w:cs="Tahoma"/>
          <w:i/>
          <w:iCs/>
          <w:lang w:val="es-ES_tradnl"/>
        </w:rPr>
        <w:t>, como parte de las prestaciones de L</w:t>
      </w:r>
      <w:r w:rsidR="00D61AAA" w:rsidRPr="00D61AAA">
        <w:rPr>
          <w:rFonts w:ascii="Palatino Linotype" w:hAnsi="Palatino Linotype" w:cs="Tahoma"/>
          <w:i/>
          <w:iCs/>
          <w:lang w:val="es-ES_tradnl"/>
        </w:rPr>
        <w:t>ey</w:t>
      </w:r>
      <w:r w:rsidRPr="00D61AAA">
        <w:rPr>
          <w:rFonts w:ascii="Palatino Linotype" w:hAnsi="Palatino Linotype" w:cs="Tahoma"/>
          <w:i/>
          <w:iCs/>
          <w:lang w:val="es-ES_tradnl"/>
        </w:rPr>
        <w:t xml:space="preserve"> que derivan del esquema de Seguridad Social previsto en la Ley de Seguridad Social para los Servidores Públicos del Estado de México y Municipios.</w:t>
      </w:r>
    </w:p>
    <w:p w14:paraId="6A2A0CBE" w14:textId="1657F99B" w:rsidR="00862533" w:rsidRPr="00D61AAA" w:rsidRDefault="00862533" w:rsidP="00862533">
      <w:pPr>
        <w:autoSpaceDE w:val="0"/>
        <w:autoSpaceDN w:val="0"/>
        <w:adjustRightInd w:val="0"/>
        <w:spacing w:line="360" w:lineRule="auto"/>
        <w:ind w:left="567" w:right="567"/>
        <w:jc w:val="both"/>
        <w:rPr>
          <w:rFonts w:ascii="Palatino Linotype" w:hAnsi="Palatino Linotype" w:cs="Tahoma"/>
          <w:i/>
          <w:iCs/>
          <w:lang w:val="es-ES_tradnl"/>
        </w:rPr>
      </w:pPr>
      <w:r w:rsidRPr="00D61AAA">
        <w:rPr>
          <w:rFonts w:ascii="Palatino Linotype" w:hAnsi="Palatino Linotype" w:cs="Tahoma"/>
          <w:i/>
          <w:iCs/>
          <w:lang w:val="es-ES_tradnl"/>
        </w:rPr>
        <w:t>…”</w:t>
      </w:r>
    </w:p>
    <w:p w14:paraId="3C98D88E" w14:textId="77777777" w:rsidR="00862533" w:rsidRPr="0018175A" w:rsidRDefault="00862533" w:rsidP="001224DF">
      <w:pPr>
        <w:autoSpaceDE w:val="0"/>
        <w:autoSpaceDN w:val="0"/>
        <w:adjustRightInd w:val="0"/>
        <w:spacing w:line="360" w:lineRule="auto"/>
        <w:ind w:right="539"/>
        <w:jc w:val="both"/>
        <w:rPr>
          <w:rFonts w:ascii="Palatino Linotype" w:hAnsi="Palatino Linotype" w:cs="Tahoma"/>
          <w:i/>
          <w:iCs/>
          <w:sz w:val="22"/>
          <w:szCs w:val="22"/>
          <w:lang w:val="es-ES_tradnl"/>
        </w:rPr>
      </w:pPr>
    </w:p>
    <w:p w14:paraId="20DD6681" w14:textId="7BDCD82D" w:rsidR="0018175A" w:rsidRPr="0018175A" w:rsidRDefault="0018175A" w:rsidP="0018175A">
      <w:pPr>
        <w:autoSpaceDE w:val="0"/>
        <w:autoSpaceDN w:val="0"/>
        <w:adjustRightInd w:val="0"/>
        <w:spacing w:line="360" w:lineRule="auto"/>
        <w:jc w:val="both"/>
        <w:rPr>
          <w:rFonts w:ascii="Palatino Linotype" w:hAnsi="Palatino Linotype" w:cs="Tahoma"/>
          <w:b/>
          <w:sz w:val="22"/>
          <w:szCs w:val="22"/>
          <w:lang w:val="es-ES_tradnl"/>
        </w:rPr>
      </w:pPr>
      <w:r w:rsidRPr="0018175A">
        <w:rPr>
          <w:rFonts w:ascii="Palatino Linotype" w:hAnsi="Palatino Linotype" w:cs="Tahoma"/>
          <w:b/>
          <w:sz w:val="22"/>
          <w:szCs w:val="22"/>
          <w:lang w:val="es-ES_tradnl"/>
        </w:rPr>
        <w:t>I</w:t>
      </w:r>
      <w:r w:rsidR="0062487B">
        <w:rPr>
          <w:rFonts w:ascii="Palatino Linotype" w:hAnsi="Palatino Linotype" w:cs="Tahoma"/>
          <w:b/>
          <w:sz w:val="22"/>
          <w:szCs w:val="22"/>
          <w:lang w:val="es-ES_tradnl"/>
        </w:rPr>
        <w:t>II</w:t>
      </w:r>
      <w:r w:rsidRPr="0018175A">
        <w:rPr>
          <w:rFonts w:ascii="Palatino Linotype" w:hAnsi="Palatino Linotype" w:cs="Tahoma"/>
          <w:b/>
          <w:sz w:val="22"/>
          <w:szCs w:val="22"/>
          <w:lang w:val="es-ES_tradnl"/>
        </w:rPr>
        <w:t xml:space="preserve">. Interposición del Recurso de Revisión. </w:t>
      </w:r>
    </w:p>
    <w:p w14:paraId="68B21690" w14:textId="77777777" w:rsidR="0018175A" w:rsidRPr="0018175A" w:rsidRDefault="0018175A" w:rsidP="0018175A">
      <w:pPr>
        <w:autoSpaceDE w:val="0"/>
        <w:autoSpaceDN w:val="0"/>
        <w:adjustRightInd w:val="0"/>
        <w:spacing w:line="360" w:lineRule="auto"/>
        <w:jc w:val="both"/>
        <w:rPr>
          <w:rFonts w:ascii="Palatino Linotype" w:hAnsi="Palatino Linotype" w:cs="Tahoma"/>
          <w:sz w:val="22"/>
          <w:szCs w:val="22"/>
          <w:lang w:val="es-ES_tradnl"/>
        </w:rPr>
      </w:pPr>
    </w:p>
    <w:p w14:paraId="08A3365C" w14:textId="0CE768DC" w:rsidR="00D61AAA" w:rsidRDefault="00D61AAA" w:rsidP="00D61AAA">
      <w:pPr>
        <w:widowControl w:val="0"/>
        <w:spacing w:line="360" w:lineRule="auto"/>
        <w:jc w:val="both"/>
        <w:rPr>
          <w:rFonts w:ascii="Palatino Linotype" w:hAnsi="Palatino Linotype" w:cs="Tahoma"/>
          <w:sz w:val="22"/>
          <w:szCs w:val="22"/>
          <w:lang w:val="es-ES"/>
        </w:rPr>
      </w:pPr>
      <w:r w:rsidRPr="00375C9E">
        <w:rPr>
          <w:rFonts w:ascii="Palatino Linotype" w:hAnsi="Palatino Linotype" w:cs="Tahoma"/>
          <w:sz w:val="22"/>
          <w:szCs w:val="22"/>
          <w:lang w:val="es-ES"/>
        </w:rPr>
        <w:t xml:space="preserve">El </w:t>
      </w:r>
      <w:r>
        <w:rPr>
          <w:rFonts w:ascii="Palatino Linotype" w:hAnsi="Palatino Linotype" w:cs="Tahoma"/>
          <w:sz w:val="22"/>
          <w:szCs w:val="22"/>
          <w:lang w:val="es-ES"/>
        </w:rPr>
        <w:t>diez de febrero</w:t>
      </w:r>
      <w:r w:rsidRPr="00375C9E">
        <w:rPr>
          <w:rFonts w:ascii="Palatino Linotype" w:hAnsi="Palatino Linotype" w:cs="Tahoma"/>
          <w:sz w:val="22"/>
          <w:szCs w:val="22"/>
          <w:lang w:val="es-ES"/>
        </w:rPr>
        <w:t xml:space="preserve"> de dos mil veinti</w:t>
      </w:r>
      <w:r>
        <w:rPr>
          <w:rFonts w:ascii="Palatino Linotype" w:hAnsi="Palatino Linotype" w:cs="Tahoma"/>
          <w:sz w:val="22"/>
          <w:szCs w:val="22"/>
          <w:lang w:val="es-ES"/>
        </w:rPr>
        <w:t>dós</w:t>
      </w:r>
      <w:r w:rsidRPr="00375C9E">
        <w:rPr>
          <w:rFonts w:ascii="Palatino Linotype" w:hAnsi="Palatino Linotype" w:cs="Tahoma"/>
          <w:sz w:val="22"/>
          <w:szCs w:val="22"/>
          <w:lang w:val="es-ES"/>
        </w:rPr>
        <w:t xml:space="preserve">, </w:t>
      </w:r>
      <w:r>
        <w:rPr>
          <w:rFonts w:ascii="Palatino Linotype" w:hAnsi="Palatino Linotype" w:cs="Tahoma"/>
          <w:sz w:val="22"/>
          <w:szCs w:val="22"/>
          <w:lang w:val="es-ES"/>
        </w:rPr>
        <w:t>se tuvo por interpuesto un</w:t>
      </w:r>
      <w:r w:rsidRPr="00375C9E">
        <w:rPr>
          <w:rFonts w:ascii="Palatino Linotype" w:hAnsi="Palatino Linotype" w:cs="Tahoma"/>
          <w:sz w:val="22"/>
          <w:szCs w:val="22"/>
          <w:lang w:val="es-ES"/>
        </w:rPr>
        <w:t xml:space="preserve"> Recurso de Revisión ante este Instituto, </w:t>
      </w:r>
      <w:r>
        <w:rPr>
          <w:rFonts w:ascii="Palatino Linotype" w:hAnsi="Palatino Linotype" w:cs="Tahoma"/>
          <w:sz w:val="22"/>
          <w:szCs w:val="22"/>
          <w:lang w:val="es-ES"/>
        </w:rPr>
        <w:t xml:space="preserve">por parte del Solicitante, </w:t>
      </w:r>
      <w:r w:rsidRPr="00375C9E">
        <w:rPr>
          <w:rFonts w:ascii="Palatino Linotype" w:hAnsi="Palatino Linotype" w:cs="Tahoma"/>
          <w:sz w:val="22"/>
          <w:szCs w:val="22"/>
          <w:lang w:val="es-ES"/>
        </w:rPr>
        <w:t xml:space="preserve">a través del Sistema de Acceso a la Información Mexiquense (SAIMEX), en contra de la respuesta otorgada por el </w:t>
      </w:r>
      <w:r w:rsidRPr="00D61AAA">
        <w:rPr>
          <w:rFonts w:ascii="Palatino Linotype" w:hAnsi="Palatino Linotype" w:cs="Tahoma"/>
          <w:sz w:val="22"/>
          <w:szCs w:val="22"/>
          <w:lang w:val="es-ES"/>
        </w:rPr>
        <w:t>Ayuntamiento de Atenco</w:t>
      </w:r>
      <w:r w:rsidRPr="00375C9E">
        <w:rPr>
          <w:rFonts w:ascii="Palatino Linotype" w:hAnsi="Palatino Linotype" w:cs="Tahoma"/>
          <w:sz w:val="22"/>
          <w:szCs w:val="22"/>
          <w:lang w:val="es-ES"/>
        </w:rPr>
        <w:t>, a la</w:t>
      </w:r>
      <w:r>
        <w:rPr>
          <w:rFonts w:ascii="Palatino Linotype" w:hAnsi="Palatino Linotype" w:cs="Tahoma"/>
          <w:sz w:val="22"/>
          <w:szCs w:val="22"/>
          <w:lang w:val="es-ES"/>
        </w:rPr>
        <w:t xml:space="preserve"> </w:t>
      </w:r>
      <w:r w:rsidRPr="00375C9E">
        <w:rPr>
          <w:rFonts w:ascii="Palatino Linotype" w:hAnsi="Palatino Linotype" w:cs="Tahoma"/>
          <w:sz w:val="22"/>
          <w:szCs w:val="22"/>
          <w:lang w:val="es-ES"/>
        </w:rPr>
        <w:t>solicitud</w:t>
      </w:r>
      <w:r>
        <w:rPr>
          <w:rFonts w:ascii="Palatino Linotype" w:hAnsi="Palatino Linotype" w:cs="Tahoma"/>
          <w:sz w:val="22"/>
          <w:szCs w:val="22"/>
          <w:lang w:val="es-ES"/>
        </w:rPr>
        <w:t xml:space="preserve"> </w:t>
      </w:r>
      <w:r w:rsidRPr="00375C9E">
        <w:rPr>
          <w:rFonts w:ascii="Palatino Linotype" w:hAnsi="Palatino Linotype" w:cs="Tahoma"/>
          <w:sz w:val="22"/>
          <w:szCs w:val="22"/>
          <w:lang w:val="es-ES"/>
        </w:rPr>
        <w:t>de información</w:t>
      </w:r>
      <w:r>
        <w:rPr>
          <w:rFonts w:ascii="Palatino Linotype" w:hAnsi="Palatino Linotype" w:cs="Tahoma"/>
          <w:sz w:val="22"/>
          <w:szCs w:val="22"/>
          <w:lang w:val="es-ES"/>
        </w:rPr>
        <w:t xml:space="preserve">, </w:t>
      </w:r>
      <w:r w:rsidRPr="00375C9E">
        <w:rPr>
          <w:rFonts w:ascii="Palatino Linotype" w:hAnsi="Palatino Linotype" w:cs="Tahoma"/>
          <w:sz w:val="22"/>
          <w:szCs w:val="22"/>
          <w:lang w:val="es-ES"/>
        </w:rPr>
        <w:t>en los siguientes términos:</w:t>
      </w:r>
      <w:r>
        <w:rPr>
          <w:rFonts w:ascii="Palatino Linotype" w:hAnsi="Palatino Linotype" w:cs="Tahoma"/>
          <w:sz w:val="22"/>
          <w:szCs w:val="22"/>
          <w:lang w:val="es-ES"/>
        </w:rPr>
        <w:t xml:space="preserve"> </w:t>
      </w:r>
    </w:p>
    <w:p w14:paraId="522235AC" w14:textId="77777777" w:rsidR="00D61AAA" w:rsidRPr="00375C9E" w:rsidRDefault="00D61AAA" w:rsidP="00D61AAA">
      <w:pPr>
        <w:widowControl w:val="0"/>
        <w:spacing w:line="360" w:lineRule="auto"/>
        <w:jc w:val="both"/>
        <w:rPr>
          <w:rFonts w:ascii="Palatino Linotype" w:hAnsi="Palatino Linotype" w:cs="Tahoma"/>
          <w:sz w:val="22"/>
          <w:szCs w:val="22"/>
          <w:lang w:val="es-ES"/>
        </w:rPr>
      </w:pPr>
    </w:p>
    <w:p w14:paraId="786921A3" w14:textId="77777777" w:rsidR="00D61AAA" w:rsidRPr="00375C9E" w:rsidRDefault="00D61AAA" w:rsidP="00D61AAA">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 xml:space="preserve"> “ACTO IMPUGNADO</w:t>
      </w:r>
    </w:p>
    <w:p w14:paraId="743C6F96" w14:textId="59CA7FAF" w:rsidR="00D61AAA" w:rsidRPr="00375C9E" w:rsidRDefault="00D61AAA" w:rsidP="00D61AAA">
      <w:pPr>
        <w:spacing w:line="360" w:lineRule="auto"/>
        <w:ind w:left="567" w:right="567"/>
        <w:contextualSpacing/>
        <w:jc w:val="both"/>
        <w:rPr>
          <w:rFonts w:ascii="Palatino Linotype" w:hAnsi="Palatino Linotype" w:cs="Tahoma"/>
          <w:i/>
          <w:iCs/>
        </w:rPr>
      </w:pPr>
      <w:proofErr w:type="spellStart"/>
      <w:r w:rsidRPr="00D61AAA">
        <w:rPr>
          <w:rFonts w:ascii="Palatino Linotype" w:hAnsi="Palatino Linotype" w:cs="Tahoma"/>
          <w:i/>
          <w:iCs/>
        </w:rPr>
        <w:t>informacion</w:t>
      </w:r>
      <w:proofErr w:type="spellEnd"/>
      <w:r w:rsidRPr="00D61AAA">
        <w:rPr>
          <w:rFonts w:ascii="Palatino Linotype" w:hAnsi="Palatino Linotype" w:cs="Tahoma"/>
          <w:i/>
          <w:iCs/>
        </w:rPr>
        <w:t xml:space="preserve"> incompleta, el </w:t>
      </w:r>
      <w:proofErr w:type="spellStart"/>
      <w:r w:rsidRPr="00D61AAA">
        <w:rPr>
          <w:rFonts w:ascii="Palatino Linotype" w:hAnsi="Palatino Linotype" w:cs="Tahoma"/>
          <w:i/>
          <w:iCs/>
        </w:rPr>
        <w:t>area</w:t>
      </w:r>
      <w:proofErr w:type="spellEnd"/>
      <w:r w:rsidRPr="00D61AAA">
        <w:rPr>
          <w:rFonts w:ascii="Palatino Linotype" w:hAnsi="Palatino Linotype" w:cs="Tahoma"/>
          <w:i/>
          <w:iCs/>
        </w:rPr>
        <w:t xml:space="preserve"> se limita a informar que no es competente y la unidad de transparencia remite la </w:t>
      </w:r>
      <w:proofErr w:type="spellStart"/>
      <w:r w:rsidRPr="00D61AAA">
        <w:rPr>
          <w:rFonts w:ascii="Palatino Linotype" w:hAnsi="Palatino Linotype" w:cs="Tahoma"/>
          <w:i/>
          <w:iCs/>
        </w:rPr>
        <w:t>informacion</w:t>
      </w:r>
      <w:proofErr w:type="spellEnd"/>
      <w:r w:rsidRPr="00D61AAA">
        <w:rPr>
          <w:rFonts w:ascii="Palatino Linotype" w:hAnsi="Palatino Linotype" w:cs="Tahoma"/>
          <w:i/>
          <w:iCs/>
        </w:rPr>
        <w:t xml:space="preserve"> sin ser </w:t>
      </w:r>
      <w:proofErr w:type="spellStart"/>
      <w:r w:rsidRPr="00D61AAA">
        <w:rPr>
          <w:rFonts w:ascii="Palatino Linotype" w:hAnsi="Palatino Linotype" w:cs="Tahoma"/>
          <w:i/>
          <w:iCs/>
        </w:rPr>
        <w:t>devidamente</w:t>
      </w:r>
      <w:proofErr w:type="spellEnd"/>
      <w:r w:rsidRPr="00D61AAA">
        <w:rPr>
          <w:rFonts w:ascii="Palatino Linotype" w:hAnsi="Palatino Linotype" w:cs="Tahoma"/>
          <w:i/>
          <w:iCs/>
        </w:rPr>
        <w:t xml:space="preserve"> sometida por el </w:t>
      </w:r>
      <w:proofErr w:type="spellStart"/>
      <w:r w:rsidRPr="00D61AAA">
        <w:rPr>
          <w:rFonts w:ascii="Palatino Linotype" w:hAnsi="Palatino Linotype" w:cs="Tahoma"/>
          <w:i/>
          <w:iCs/>
        </w:rPr>
        <w:t>comite</w:t>
      </w:r>
      <w:proofErr w:type="spellEnd"/>
      <w:r w:rsidRPr="00D61AAA">
        <w:rPr>
          <w:rFonts w:ascii="Palatino Linotype" w:hAnsi="Palatino Linotype" w:cs="Tahoma"/>
          <w:i/>
          <w:iCs/>
        </w:rPr>
        <w:t xml:space="preserve"> de transparencia </w:t>
      </w:r>
      <w:r w:rsidRPr="00D61AAA">
        <w:rPr>
          <w:rFonts w:ascii="Palatino Linotype" w:hAnsi="Palatino Linotype" w:cs="Tahoma"/>
          <w:i/>
          <w:iCs/>
        </w:rPr>
        <w:lastRenderedPageBreak/>
        <w:t xml:space="preserve">como lo marca la </w:t>
      </w:r>
      <w:proofErr w:type="spellStart"/>
      <w:r w:rsidRPr="00D61AAA">
        <w:rPr>
          <w:rFonts w:ascii="Palatino Linotype" w:hAnsi="Palatino Linotype" w:cs="Tahoma"/>
          <w:i/>
          <w:iCs/>
        </w:rPr>
        <w:t>porpia</w:t>
      </w:r>
      <w:proofErr w:type="spellEnd"/>
      <w:r w:rsidRPr="00D61AAA">
        <w:rPr>
          <w:rFonts w:ascii="Palatino Linotype" w:hAnsi="Palatino Linotype" w:cs="Tahoma"/>
          <w:i/>
          <w:iCs/>
        </w:rPr>
        <w:t xml:space="preserve"> ley por lo que se ve la inexacta experiencia del titular de la unidad de transparencia</w:t>
      </w:r>
      <w:r w:rsidR="00A52477" w:rsidRPr="00D61AAA">
        <w:rPr>
          <w:rFonts w:ascii="Palatino Linotype" w:hAnsi="Palatino Linotype" w:cs="Tahoma"/>
          <w:i/>
          <w:iCs/>
        </w:rPr>
        <w:t>.</w:t>
      </w:r>
      <w:r w:rsidR="00A52477" w:rsidRPr="00375C9E">
        <w:rPr>
          <w:rFonts w:ascii="Palatino Linotype" w:hAnsi="Palatino Linotype" w:cs="Tahoma"/>
          <w:i/>
          <w:iCs/>
        </w:rPr>
        <w:t>”</w:t>
      </w:r>
      <w:r w:rsidR="00A52477">
        <w:rPr>
          <w:rFonts w:ascii="Palatino Linotype" w:hAnsi="Palatino Linotype" w:cs="Tahoma"/>
          <w:i/>
          <w:iCs/>
        </w:rPr>
        <w:t xml:space="preserve"> (Sic.)</w:t>
      </w:r>
    </w:p>
    <w:p w14:paraId="4D91B39E" w14:textId="77777777" w:rsidR="00D61AAA" w:rsidRPr="00375C9E" w:rsidRDefault="00D61AAA" w:rsidP="00D61AAA">
      <w:pPr>
        <w:spacing w:line="360" w:lineRule="auto"/>
        <w:ind w:left="567" w:right="567"/>
        <w:contextualSpacing/>
        <w:jc w:val="both"/>
        <w:rPr>
          <w:rFonts w:ascii="Palatino Linotype" w:hAnsi="Palatino Linotype" w:cs="Tahoma"/>
          <w:b/>
        </w:rPr>
      </w:pPr>
    </w:p>
    <w:p w14:paraId="69A4A46A" w14:textId="77777777" w:rsidR="00D61AAA" w:rsidRPr="00375C9E" w:rsidRDefault="00D61AAA" w:rsidP="00D61AAA">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“RAZONES O MOTIVOS DE LA INCONFORMIDAD</w:t>
      </w:r>
    </w:p>
    <w:p w14:paraId="6C44658D" w14:textId="1DAB4AF4" w:rsidR="00D61AAA" w:rsidRPr="00375C9E" w:rsidRDefault="00A52477" w:rsidP="00D61AAA">
      <w:pPr>
        <w:spacing w:line="360" w:lineRule="auto"/>
        <w:ind w:left="567" w:right="567"/>
        <w:contextualSpacing/>
        <w:jc w:val="both"/>
        <w:rPr>
          <w:rFonts w:ascii="Palatino Linotype" w:hAnsi="Palatino Linotype" w:cs="Tahoma"/>
          <w:b/>
          <w:i/>
          <w:iCs/>
        </w:rPr>
      </w:pPr>
      <w:proofErr w:type="spellStart"/>
      <w:r w:rsidRPr="00A52477">
        <w:rPr>
          <w:rFonts w:ascii="Palatino Linotype" w:eastAsia="Calibri" w:hAnsi="Palatino Linotype" w:cs="Tahoma"/>
          <w:bCs/>
          <w:i/>
          <w:iCs/>
          <w:lang w:eastAsia="en-US"/>
        </w:rPr>
        <w:t>informacion</w:t>
      </w:r>
      <w:proofErr w:type="spellEnd"/>
      <w:r w:rsidRPr="00A52477">
        <w:rPr>
          <w:rFonts w:ascii="Palatino Linotype" w:eastAsia="Calibri" w:hAnsi="Palatino Linotype" w:cs="Tahoma"/>
          <w:bCs/>
          <w:i/>
          <w:iCs/>
          <w:lang w:eastAsia="en-US"/>
        </w:rPr>
        <w:t xml:space="preserve"> incompleta, el </w:t>
      </w:r>
      <w:proofErr w:type="spellStart"/>
      <w:r w:rsidRPr="00A52477">
        <w:rPr>
          <w:rFonts w:ascii="Palatino Linotype" w:eastAsia="Calibri" w:hAnsi="Palatino Linotype" w:cs="Tahoma"/>
          <w:bCs/>
          <w:i/>
          <w:iCs/>
          <w:lang w:eastAsia="en-US"/>
        </w:rPr>
        <w:t>area</w:t>
      </w:r>
      <w:proofErr w:type="spellEnd"/>
      <w:r w:rsidRPr="00A52477">
        <w:rPr>
          <w:rFonts w:ascii="Palatino Linotype" w:eastAsia="Calibri" w:hAnsi="Palatino Linotype" w:cs="Tahoma"/>
          <w:bCs/>
          <w:i/>
          <w:iCs/>
          <w:lang w:eastAsia="en-US"/>
        </w:rPr>
        <w:t xml:space="preserve"> se limita a informar que no es competente y la unidad de transparencia remite la </w:t>
      </w:r>
      <w:proofErr w:type="spellStart"/>
      <w:r w:rsidRPr="00A52477">
        <w:rPr>
          <w:rFonts w:ascii="Palatino Linotype" w:eastAsia="Calibri" w:hAnsi="Palatino Linotype" w:cs="Tahoma"/>
          <w:bCs/>
          <w:i/>
          <w:iCs/>
          <w:lang w:eastAsia="en-US"/>
        </w:rPr>
        <w:t>informacion</w:t>
      </w:r>
      <w:proofErr w:type="spellEnd"/>
      <w:r w:rsidRPr="00A52477">
        <w:rPr>
          <w:rFonts w:ascii="Palatino Linotype" w:eastAsia="Calibri" w:hAnsi="Palatino Linotype" w:cs="Tahoma"/>
          <w:bCs/>
          <w:i/>
          <w:iCs/>
          <w:lang w:eastAsia="en-US"/>
        </w:rPr>
        <w:t xml:space="preserve"> sin ser </w:t>
      </w:r>
      <w:proofErr w:type="spellStart"/>
      <w:r w:rsidRPr="00A52477">
        <w:rPr>
          <w:rFonts w:ascii="Palatino Linotype" w:eastAsia="Calibri" w:hAnsi="Palatino Linotype" w:cs="Tahoma"/>
          <w:bCs/>
          <w:i/>
          <w:iCs/>
          <w:lang w:eastAsia="en-US"/>
        </w:rPr>
        <w:t>devidamente</w:t>
      </w:r>
      <w:proofErr w:type="spellEnd"/>
      <w:r w:rsidRPr="00A52477">
        <w:rPr>
          <w:rFonts w:ascii="Palatino Linotype" w:eastAsia="Calibri" w:hAnsi="Palatino Linotype" w:cs="Tahoma"/>
          <w:bCs/>
          <w:i/>
          <w:iCs/>
          <w:lang w:eastAsia="en-US"/>
        </w:rPr>
        <w:t xml:space="preserve"> sometida por el </w:t>
      </w:r>
      <w:proofErr w:type="spellStart"/>
      <w:r w:rsidRPr="00A52477">
        <w:rPr>
          <w:rFonts w:ascii="Palatino Linotype" w:eastAsia="Calibri" w:hAnsi="Palatino Linotype" w:cs="Tahoma"/>
          <w:bCs/>
          <w:i/>
          <w:iCs/>
          <w:lang w:eastAsia="en-US"/>
        </w:rPr>
        <w:t>comite</w:t>
      </w:r>
      <w:proofErr w:type="spellEnd"/>
      <w:r w:rsidRPr="00A52477">
        <w:rPr>
          <w:rFonts w:ascii="Palatino Linotype" w:eastAsia="Calibri" w:hAnsi="Palatino Linotype" w:cs="Tahoma"/>
          <w:bCs/>
          <w:i/>
          <w:iCs/>
          <w:lang w:eastAsia="en-US"/>
        </w:rPr>
        <w:t xml:space="preserve"> de transparencia como lo marca la </w:t>
      </w:r>
      <w:proofErr w:type="spellStart"/>
      <w:r w:rsidRPr="00A52477">
        <w:rPr>
          <w:rFonts w:ascii="Palatino Linotype" w:eastAsia="Calibri" w:hAnsi="Palatino Linotype" w:cs="Tahoma"/>
          <w:bCs/>
          <w:i/>
          <w:iCs/>
          <w:lang w:eastAsia="en-US"/>
        </w:rPr>
        <w:t>porpia</w:t>
      </w:r>
      <w:proofErr w:type="spellEnd"/>
      <w:r w:rsidRPr="00A52477">
        <w:rPr>
          <w:rFonts w:ascii="Palatino Linotype" w:eastAsia="Calibri" w:hAnsi="Palatino Linotype" w:cs="Tahoma"/>
          <w:bCs/>
          <w:i/>
          <w:iCs/>
          <w:lang w:eastAsia="en-US"/>
        </w:rPr>
        <w:t xml:space="preserve"> ley por lo que se ve la inexacta experiencia del titular de la unidad de transparencia.</w:t>
      </w:r>
      <w:r w:rsidR="00D61AAA" w:rsidRPr="00375C9E">
        <w:rPr>
          <w:rFonts w:ascii="Palatino Linotype" w:eastAsia="Calibri" w:hAnsi="Palatino Linotype" w:cs="Tahoma"/>
          <w:bCs/>
          <w:i/>
          <w:iCs/>
          <w:lang w:eastAsia="en-US"/>
        </w:rPr>
        <w:t>”</w:t>
      </w:r>
      <w:r>
        <w:rPr>
          <w:rFonts w:ascii="Palatino Linotype" w:eastAsia="Calibri" w:hAnsi="Palatino Linotype" w:cs="Tahoma"/>
          <w:bCs/>
          <w:i/>
          <w:iCs/>
          <w:lang w:eastAsia="en-US"/>
        </w:rPr>
        <w:t xml:space="preserve"> (Sic.)</w:t>
      </w:r>
    </w:p>
    <w:p w14:paraId="48F809C8" w14:textId="77777777" w:rsidR="0018175A" w:rsidRPr="0018175A" w:rsidRDefault="0018175A" w:rsidP="0018175A">
      <w:pPr>
        <w:autoSpaceDE w:val="0"/>
        <w:autoSpaceDN w:val="0"/>
        <w:adjustRightInd w:val="0"/>
        <w:spacing w:line="360" w:lineRule="auto"/>
        <w:ind w:right="-8"/>
        <w:jc w:val="both"/>
        <w:rPr>
          <w:rFonts w:ascii="Palatino Linotype" w:hAnsi="Palatino Linotype" w:cs="Tahoma"/>
          <w:sz w:val="22"/>
          <w:szCs w:val="22"/>
          <w:lang w:val="es-ES_tradnl"/>
        </w:rPr>
      </w:pPr>
    </w:p>
    <w:p w14:paraId="6E9C2A13" w14:textId="77777777" w:rsidR="0018175A" w:rsidRPr="0018175A" w:rsidRDefault="0018175A" w:rsidP="0018175A">
      <w:pPr>
        <w:autoSpaceDE w:val="0"/>
        <w:autoSpaceDN w:val="0"/>
        <w:adjustRightInd w:val="0"/>
        <w:spacing w:line="360" w:lineRule="auto"/>
        <w:ind w:right="700"/>
        <w:jc w:val="both"/>
        <w:rPr>
          <w:rFonts w:ascii="Palatino Linotype" w:hAnsi="Palatino Linotype" w:cs="Tahoma"/>
          <w:b/>
          <w:sz w:val="22"/>
          <w:szCs w:val="22"/>
          <w:lang w:val="es-ES_tradnl"/>
        </w:rPr>
      </w:pPr>
      <w:r w:rsidRPr="0018175A">
        <w:rPr>
          <w:rFonts w:ascii="Palatino Linotype" w:hAnsi="Palatino Linotype" w:cs="Tahoma"/>
          <w:b/>
          <w:sz w:val="22"/>
          <w:szCs w:val="22"/>
          <w:lang w:val="es-ES_tradnl"/>
        </w:rPr>
        <w:t>IV.- Trámite del Recurso de Revisión ante el Instituto</w:t>
      </w:r>
    </w:p>
    <w:p w14:paraId="780714BC" w14:textId="77777777" w:rsidR="0018175A" w:rsidRPr="0018175A" w:rsidRDefault="0018175A" w:rsidP="0018175A">
      <w:pPr>
        <w:spacing w:line="360" w:lineRule="auto"/>
        <w:jc w:val="both"/>
        <w:rPr>
          <w:rFonts w:ascii="Palatino Linotype" w:eastAsia="Batang" w:hAnsi="Palatino Linotype" w:cs="Tahoma"/>
          <w:b/>
          <w:bCs/>
          <w:sz w:val="22"/>
          <w:szCs w:val="22"/>
          <w:lang w:val="es-ES_tradnl"/>
        </w:rPr>
      </w:pPr>
    </w:p>
    <w:p w14:paraId="657E29D5" w14:textId="77777777" w:rsidR="00527891" w:rsidRDefault="00527891" w:rsidP="00527891">
      <w:pPr>
        <w:spacing w:line="360" w:lineRule="auto"/>
        <w:contextualSpacing/>
        <w:jc w:val="both"/>
        <w:rPr>
          <w:rFonts w:ascii="Palatino Linotype" w:eastAsia="Batang" w:hAnsi="Palatino Linotype" w:cs="Tahoma"/>
          <w:b/>
          <w:bCs/>
          <w:sz w:val="22"/>
          <w:szCs w:val="22"/>
          <w:lang w:val="es-ES_tradnl"/>
        </w:rPr>
      </w:pPr>
      <w:r>
        <w:rPr>
          <w:rFonts w:ascii="Palatino Linotype" w:eastAsia="Batang" w:hAnsi="Palatino Linotype" w:cs="Tahoma"/>
          <w:b/>
          <w:bCs/>
          <w:sz w:val="22"/>
          <w:szCs w:val="22"/>
          <w:lang w:val="es-ES_tradnl"/>
        </w:rPr>
        <w:t xml:space="preserve">a) </w:t>
      </w:r>
      <w:r w:rsidR="0018175A" w:rsidRPr="0018175A">
        <w:rPr>
          <w:rFonts w:ascii="Palatino Linotype" w:eastAsia="Batang" w:hAnsi="Palatino Linotype" w:cs="Tahoma"/>
          <w:b/>
          <w:bCs/>
          <w:sz w:val="22"/>
          <w:szCs w:val="22"/>
          <w:lang w:val="es-ES_tradnl"/>
        </w:rPr>
        <w:t xml:space="preserve">Turno del </w:t>
      </w:r>
      <w:r w:rsidR="0018175A" w:rsidRPr="0018175A">
        <w:rPr>
          <w:rFonts w:ascii="Palatino Linotype" w:hAnsi="Palatino Linotype" w:cs="Tahoma"/>
          <w:b/>
          <w:sz w:val="22"/>
          <w:szCs w:val="22"/>
          <w:lang w:val="es-ES_tradnl"/>
        </w:rPr>
        <w:t>Recurso de Revisión</w:t>
      </w:r>
      <w:r w:rsidR="0018175A" w:rsidRPr="0018175A">
        <w:rPr>
          <w:rFonts w:ascii="Palatino Linotype" w:eastAsia="Batang" w:hAnsi="Palatino Linotype" w:cs="Tahoma"/>
          <w:b/>
          <w:bCs/>
          <w:sz w:val="22"/>
          <w:szCs w:val="22"/>
          <w:lang w:val="es-ES_tradnl"/>
        </w:rPr>
        <w:t xml:space="preserve">. </w:t>
      </w:r>
      <w:r w:rsidR="0018175A" w:rsidRPr="0018175A">
        <w:rPr>
          <w:rFonts w:ascii="Palatino Linotype" w:eastAsia="Batang" w:hAnsi="Palatino Linotype" w:cs="Tahoma"/>
          <w:bCs/>
          <w:sz w:val="22"/>
          <w:szCs w:val="22"/>
          <w:lang w:val="es-ES_tradnl"/>
        </w:rPr>
        <w:t xml:space="preserve">El </w:t>
      </w:r>
      <w:r w:rsidR="00A52477">
        <w:rPr>
          <w:rFonts w:ascii="Palatino Linotype" w:eastAsia="Batang" w:hAnsi="Palatino Linotype" w:cs="Tahoma"/>
          <w:bCs/>
          <w:sz w:val="22"/>
          <w:szCs w:val="22"/>
          <w:lang w:val="es-ES_tradnl"/>
        </w:rPr>
        <w:t>diez</w:t>
      </w:r>
      <w:r w:rsidR="0018175A" w:rsidRPr="0018175A">
        <w:rPr>
          <w:rFonts w:ascii="Palatino Linotype" w:eastAsia="Batang" w:hAnsi="Palatino Linotype" w:cs="Tahoma"/>
          <w:bCs/>
          <w:sz w:val="22"/>
          <w:szCs w:val="22"/>
          <w:lang w:val="es-ES_tradnl"/>
        </w:rPr>
        <w:t xml:space="preserve"> de </w:t>
      </w:r>
      <w:r w:rsidR="00A52477">
        <w:rPr>
          <w:rFonts w:ascii="Palatino Linotype" w:eastAsia="Batang" w:hAnsi="Palatino Linotype" w:cs="Tahoma"/>
          <w:bCs/>
          <w:sz w:val="22"/>
          <w:szCs w:val="22"/>
          <w:lang w:val="es-ES_tradnl"/>
        </w:rPr>
        <w:t>febrero</w:t>
      </w:r>
      <w:r w:rsidR="0018175A" w:rsidRPr="0018175A">
        <w:rPr>
          <w:rFonts w:ascii="Palatino Linotype" w:eastAsia="Batang" w:hAnsi="Palatino Linotype" w:cs="Tahoma"/>
          <w:bCs/>
          <w:sz w:val="22"/>
          <w:szCs w:val="22"/>
          <w:lang w:val="es-ES_tradnl"/>
        </w:rPr>
        <w:t xml:space="preserve"> de dos mil veintiuno, el </w:t>
      </w:r>
      <w:r w:rsidR="0018175A" w:rsidRPr="0018175A">
        <w:rPr>
          <w:rFonts w:ascii="Palatino Linotype" w:hAnsi="Palatino Linotype" w:cs="Tahoma"/>
          <w:sz w:val="22"/>
          <w:szCs w:val="22"/>
          <w:lang w:val="es-ES"/>
        </w:rPr>
        <w:t>Sistema de</w:t>
      </w:r>
      <w:r>
        <w:rPr>
          <w:rFonts w:ascii="Palatino Linotype" w:hAnsi="Palatino Linotype" w:cs="Tahoma"/>
          <w:sz w:val="22"/>
          <w:szCs w:val="22"/>
          <w:lang w:val="es-ES"/>
        </w:rPr>
        <w:t xml:space="preserve"> </w:t>
      </w:r>
      <w:r w:rsidR="0018175A" w:rsidRPr="0018175A">
        <w:rPr>
          <w:rFonts w:ascii="Palatino Linotype" w:hAnsi="Palatino Linotype" w:cs="Tahoma"/>
          <w:sz w:val="22"/>
          <w:szCs w:val="22"/>
          <w:lang w:val="es-ES"/>
        </w:rPr>
        <w:t>Acceso a la Información Mexiquense (SAIMEX),</w:t>
      </w:r>
      <w:r w:rsidR="0018175A" w:rsidRPr="0018175A">
        <w:rPr>
          <w:rFonts w:ascii="Palatino Linotype" w:eastAsia="Batang" w:hAnsi="Palatino Linotype" w:cs="Tahoma"/>
          <w:bCs/>
          <w:sz w:val="22"/>
          <w:szCs w:val="22"/>
          <w:lang w:val="es-ES_tradnl"/>
        </w:rPr>
        <w:t xml:space="preserve"> asignó el número de expediente </w:t>
      </w:r>
      <w:r w:rsidRPr="00527891">
        <w:rPr>
          <w:rFonts w:ascii="Palatino Linotype" w:eastAsia="Batang" w:hAnsi="Palatino Linotype" w:cs="Tahoma"/>
          <w:b/>
          <w:sz w:val="22"/>
          <w:szCs w:val="22"/>
          <w:lang w:val="es-ES_tradnl"/>
        </w:rPr>
        <w:t>00671/INFOEM/IP/RR/2022</w:t>
      </w:r>
      <w:r>
        <w:rPr>
          <w:rFonts w:ascii="Palatino Linotype" w:eastAsia="Batang" w:hAnsi="Palatino Linotype" w:cs="Tahoma"/>
          <w:b/>
          <w:sz w:val="22"/>
          <w:szCs w:val="22"/>
          <w:lang w:val="es-ES_tradnl"/>
        </w:rPr>
        <w:t xml:space="preserve"> </w:t>
      </w:r>
      <w:r w:rsidR="0018175A" w:rsidRPr="0018175A">
        <w:rPr>
          <w:rFonts w:ascii="Palatino Linotype" w:eastAsia="Batang" w:hAnsi="Palatino Linotype" w:cs="Tahoma"/>
          <w:bCs/>
          <w:sz w:val="22"/>
          <w:szCs w:val="22"/>
          <w:lang w:val="es-ES_tradnl"/>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065622A" w14:textId="77777777" w:rsidR="00527891" w:rsidRDefault="00527891" w:rsidP="00527891">
      <w:pPr>
        <w:spacing w:line="360" w:lineRule="auto"/>
        <w:contextualSpacing/>
        <w:jc w:val="both"/>
        <w:rPr>
          <w:rFonts w:ascii="Palatino Linotype" w:eastAsia="Batang" w:hAnsi="Palatino Linotype" w:cs="Tahoma"/>
          <w:b/>
          <w:bCs/>
          <w:sz w:val="22"/>
          <w:szCs w:val="22"/>
          <w:lang w:val="es-ES_tradnl"/>
        </w:rPr>
      </w:pPr>
    </w:p>
    <w:p w14:paraId="1EAE4316" w14:textId="43E32CA9" w:rsidR="00527891" w:rsidRPr="00375C9E" w:rsidRDefault="00527891" w:rsidP="00527891">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b) Admisión del Recurso de Revisión</w:t>
      </w:r>
      <w:r w:rsidRPr="00375C9E">
        <w:rPr>
          <w:rFonts w:ascii="Palatino Linotype" w:eastAsia="Batang" w:hAnsi="Palatino Linotype" w:cs="Tahoma"/>
          <w:b/>
          <w:bCs/>
          <w:sz w:val="22"/>
          <w:szCs w:val="22"/>
          <w:lang w:val="es-ES_tradnl"/>
        </w:rPr>
        <w:t xml:space="preserve">. </w:t>
      </w:r>
      <w:r w:rsidRPr="00375C9E">
        <w:rPr>
          <w:rFonts w:ascii="Palatino Linotype" w:eastAsia="Batang" w:hAnsi="Palatino Linotype" w:cs="Tahoma"/>
          <w:sz w:val="22"/>
          <w:szCs w:val="22"/>
          <w:lang w:val="es-ES_tradnl"/>
        </w:rPr>
        <w:t xml:space="preserve">El </w:t>
      </w:r>
      <w:r w:rsidR="00F72BE6">
        <w:rPr>
          <w:rFonts w:ascii="Palatino Linotype" w:eastAsia="Batang" w:hAnsi="Palatino Linotype" w:cs="Tahoma"/>
          <w:sz w:val="22"/>
          <w:szCs w:val="22"/>
          <w:lang w:val="es-ES_tradnl"/>
        </w:rPr>
        <w:t>quince</w:t>
      </w:r>
      <w:r>
        <w:rPr>
          <w:rFonts w:ascii="Palatino Linotype" w:eastAsia="Batang" w:hAnsi="Palatino Linotype" w:cs="Tahoma"/>
          <w:sz w:val="22"/>
          <w:szCs w:val="22"/>
          <w:lang w:val="es-ES_tradnl"/>
        </w:rPr>
        <w:t xml:space="preserve"> de </w:t>
      </w:r>
      <w:r w:rsidR="00F72BE6">
        <w:rPr>
          <w:rFonts w:ascii="Palatino Linotype" w:eastAsia="Batang" w:hAnsi="Palatino Linotype" w:cs="Tahoma"/>
          <w:sz w:val="22"/>
          <w:szCs w:val="22"/>
          <w:lang w:val="es-ES_tradnl"/>
        </w:rPr>
        <w:t>febrero</w:t>
      </w:r>
      <w:r w:rsidRPr="00375C9E">
        <w:rPr>
          <w:rFonts w:ascii="Palatino Linotype" w:eastAsia="Batang" w:hAnsi="Palatino Linotype" w:cs="Tahoma"/>
          <w:sz w:val="22"/>
          <w:szCs w:val="22"/>
          <w:lang w:val="es-ES_tradnl"/>
        </w:rPr>
        <w:t xml:space="preserve"> de dos mil veinti</w:t>
      </w:r>
      <w:r w:rsidR="00F72BE6">
        <w:rPr>
          <w:rFonts w:ascii="Palatino Linotype" w:eastAsia="Batang" w:hAnsi="Palatino Linotype" w:cs="Tahoma"/>
          <w:sz w:val="22"/>
          <w:szCs w:val="22"/>
          <w:lang w:val="es-ES_tradnl"/>
        </w:rPr>
        <w:t>dós</w:t>
      </w:r>
      <w:r w:rsidRPr="00375C9E">
        <w:rPr>
          <w:rFonts w:ascii="Palatino Linotype" w:eastAsia="Batang" w:hAnsi="Palatino Linotype"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F72BE6">
        <w:rPr>
          <w:rFonts w:ascii="Palatino Linotype" w:eastAsia="Batang" w:hAnsi="Palatino Linotype" w:cs="Tahoma"/>
          <w:sz w:val="22"/>
          <w:szCs w:val="22"/>
          <w:lang w:val="es-ES_tradnl"/>
        </w:rPr>
        <w:t>dieciséis del mismo</w:t>
      </w:r>
      <w:r>
        <w:rPr>
          <w:rFonts w:ascii="Palatino Linotype" w:eastAsia="Batang" w:hAnsi="Palatino Linotype" w:cs="Tahoma"/>
          <w:sz w:val="22"/>
          <w:szCs w:val="22"/>
          <w:lang w:val="es-ES_tradnl"/>
        </w:rPr>
        <w:t xml:space="preserve"> mes y año</w:t>
      </w:r>
      <w:r w:rsidRPr="00375C9E">
        <w:rPr>
          <w:rFonts w:ascii="Palatino Linotype" w:eastAsia="Batang" w:hAnsi="Palatino Linotype" w:cs="Tahoma"/>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1E5062D5" w14:textId="77777777" w:rsidR="00527891" w:rsidRPr="00375C9E" w:rsidRDefault="00527891" w:rsidP="00527891">
      <w:pPr>
        <w:spacing w:line="360" w:lineRule="auto"/>
        <w:jc w:val="both"/>
        <w:rPr>
          <w:rFonts w:ascii="Palatino Linotype" w:eastAsia="Batang" w:hAnsi="Palatino Linotype" w:cs="Tahoma"/>
          <w:bCs/>
          <w:sz w:val="22"/>
          <w:szCs w:val="22"/>
        </w:rPr>
      </w:pPr>
    </w:p>
    <w:p w14:paraId="717A46A7" w14:textId="3DE08857" w:rsidR="00F72BE6" w:rsidRPr="00F72BE6" w:rsidRDefault="00527891" w:rsidP="00F72BE6">
      <w:pPr>
        <w:spacing w:line="360" w:lineRule="auto"/>
        <w:jc w:val="both"/>
        <w:rPr>
          <w:rFonts w:ascii="Palatino Linotype" w:eastAsiaTheme="minorHAnsi" w:hAnsi="Palatino Linotype" w:cs="Tahoma"/>
          <w:color w:val="000000" w:themeColor="text1"/>
          <w:sz w:val="22"/>
          <w:szCs w:val="22"/>
          <w:lang w:val="es-ES_tradnl" w:eastAsia="en-US"/>
        </w:rPr>
      </w:pPr>
      <w:r w:rsidRPr="00375C9E">
        <w:rPr>
          <w:rFonts w:ascii="Palatino Linotype" w:hAnsi="Palatino Linotype"/>
          <w:b/>
          <w:bCs/>
          <w:sz w:val="22"/>
          <w:szCs w:val="22"/>
        </w:rPr>
        <w:t xml:space="preserve">c) </w:t>
      </w:r>
      <w:r w:rsidR="00F72BE6" w:rsidRPr="00F72BE6">
        <w:rPr>
          <w:rFonts w:ascii="Palatino Linotype" w:eastAsiaTheme="minorHAnsi" w:hAnsi="Palatino Linotype" w:cs="Tahoma"/>
          <w:b/>
          <w:color w:val="000000" w:themeColor="text1"/>
          <w:sz w:val="22"/>
          <w:szCs w:val="22"/>
          <w:lang w:val="es-ES_tradnl" w:eastAsia="en-US"/>
        </w:rPr>
        <w:t xml:space="preserve">Informe Justificado o Manifestaciones. </w:t>
      </w:r>
      <w:r w:rsidR="00F72BE6" w:rsidRPr="00F72BE6">
        <w:rPr>
          <w:rFonts w:ascii="Palatino Linotype" w:eastAsiaTheme="minorHAnsi" w:hAnsi="Palatino Linotype" w:cs="Tahoma"/>
          <w:color w:val="000000" w:themeColor="text1"/>
          <w:sz w:val="22"/>
          <w:szCs w:val="22"/>
          <w:lang w:val="es-ES_tradnl" w:eastAsia="en-US"/>
        </w:rPr>
        <w:t>Las partes fueron omisas en emitir</w:t>
      </w:r>
      <w:r w:rsidR="00F72BE6">
        <w:rPr>
          <w:rFonts w:ascii="Palatino Linotype" w:eastAsiaTheme="minorHAnsi" w:hAnsi="Palatino Linotype" w:cs="Tahoma"/>
          <w:color w:val="000000" w:themeColor="text1"/>
          <w:sz w:val="22"/>
          <w:szCs w:val="22"/>
          <w:lang w:val="es-ES_tradnl" w:eastAsia="en-US"/>
        </w:rPr>
        <w:t xml:space="preserve"> </w:t>
      </w:r>
      <w:r w:rsidR="00F72BE6" w:rsidRPr="00F72BE6">
        <w:rPr>
          <w:rFonts w:ascii="Palatino Linotype" w:eastAsiaTheme="minorHAnsi" w:hAnsi="Palatino Linotype" w:cs="Tahoma"/>
          <w:color w:val="000000" w:themeColor="text1"/>
          <w:sz w:val="22"/>
          <w:szCs w:val="22"/>
          <w:lang w:val="es-ES_tradnl" w:eastAsia="en-US"/>
        </w:rPr>
        <w:t>manifestaciones o alegatos.</w:t>
      </w:r>
    </w:p>
    <w:p w14:paraId="61303148" w14:textId="77777777" w:rsidR="0018175A" w:rsidRPr="0018175A" w:rsidRDefault="0018175A" w:rsidP="0018175A">
      <w:pPr>
        <w:spacing w:line="360" w:lineRule="auto"/>
        <w:contextualSpacing/>
        <w:jc w:val="both"/>
        <w:rPr>
          <w:rFonts w:ascii="Palatino Linotype" w:eastAsia="Batang" w:hAnsi="Palatino Linotype" w:cs="Tahoma"/>
          <w:bCs/>
          <w:sz w:val="22"/>
          <w:szCs w:val="22"/>
          <w:lang w:val="es-ES_tradnl"/>
        </w:rPr>
      </w:pPr>
    </w:p>
    <w:p w14:paraId="7650C18F" w14:textId="3AE8479E" w:rsidR="00527891" w:rsidRPr="00F03133" w:rsidRDefault="00527891" w:rsidP="00527891">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Pr="00375C9E">
        <w:rPr>
          <w:rFonts w:ascii="Palatino Linotype" w:hAnsi="Palatino Linotype" w:cs="Tahoma"/>
          <w:b/>
          <w:sz w:val="22"/>
          <w:szCs w:val="22"/>
        </w:rPr>
        <w:t xml:space="preserve">) </w:t>
      </w:r>
      <w:r w:rsidRPr="00763041">
        <w:rPr>
          <w:rFonts w:ascii="Palatino Linotype" w:hAnsi="Palatino Linotype" w:cs="Tahoma"/>
          <w:b/>
          <w:sz w:val="22"/>
          <w:szCs w:val="22"/>
        </w:rPr>
        <w:t>Cierre de instrucción.</w:t>
      </w:r>
      <w:r w:rsidRPr="00763041">
        <w:rPr>
          <w:rFonts w:ascii="Palatino Linotype" w:hAnsi="Palatino Linotype" w:cs="Tahoma"/>
          <w:sz w:val="22"/>
          <w:szCs w:val="22"/>
        </w:rPr>
        <w:t xml:space="preserve"> </w:t>
      </w:r>
      <w:r w:rsidRPr="00213A35">
        <w:rPr>
          <w:rFonts w:ascii="Palatino Linotype" w:hAnsi="Palatino Linotype" w:cs="Tahoma"/>
          <w:sz w:val="22"/>
          <w:szCs w:val="22"/>
        </w:rPr>
        <w:t xml:space="preserve">El </w:t>
      </w:r>
      <w:r w:rsidR="00CB13C6">
        <w:rPr>
          <w:rFonts w:ascii="Palatino Linotype" w:hAnsi="Palatino Linotype" w:cs="Tahoma"/>
          <w:sz w:val="22"/>
          <w:szCs w:val="22"/>
          <w:lang w:val="es-ES"/>
        </w:rPr>
        <w:t>nueve</w:t>
      </w:r>
      <w:r w:rsidRPr="00213A35">
        <w:rPr>
          <w:rFonts w:ascii="Palatino Linotype" w:hAnsi="Palatino Linotype" w:cs="Tahoma"/>
          <w:sz w:val="22"/>
          <w:szCs w:val="22"/>
          <w:lang w:val="es-ES"/>
        </w:rPr>
        <w:t xml:space="preserve"> de </w:t>
      </w:r>
      <w:r w:rsidR="00CB13C6">
        <w:rPr>
          <w:rFonts w:ascii="Palatino Linotype" w:hAnsi="Palatino Linotype" w:cs="Tahoma"/>
          <w:sz w:val="22"/>
          <w:szCs w:val="22"/>
          <w:lang w:val="es-ES"/>
        </w:rPr>
        <w:t>marzo</w:t>
      </w:r>
      <w:r w:rsidRPr="00213A35">
        <w:rPr>
          <w:rFonts w:ascii="Palatino Linotype" w:hAnsi="Palatino Linotype" w:cs="Tahoma"/>
          <w:sz w:val="22"/>
          <w:szCs w:val="22"/>
          <w:lang w:val="es-ES"/>
        </w:rPr>
        <w:t xml:space="preserve"> de dos mil veintidós</w:t>
      </w:r>
      <w:r w:rsidRPr="00375C9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375C9E">
        <w:rPr>
          <w:rFonts w:ascii="Palatino Linotype" w:hAnsi="Palatino Linotype" w:cs="Tahoma"/>
          <w:sz w:val="22"/>
          <w:szCs w:val="22"/>
          <w:lang w:val="es-ES"/>
        </w:rPr>
        <w:t>Sistema de Acceso a la Información Mexiquense (SAIMEX)</w:t>
      </w:r>
      <w:r w:rsidRPr="00375C9E">
        <w:rPr>
          <w:rFonts w:ascii="Palatino Linotype" w:hAnsi="Palatino Linotype" w:cs="Tahoma"/>
          <w:sz w:val="22"/>
          <w:szCs w:val="22"/>
        </w:rPr>
        <w:t>.</w:t>
      </w:r>
    </w:p>
    <w:p w14:paraId="131E828A" w14:textId="77777777" w:rsidR="00527891" w:rsidRPr="00375C9E" w:rsidRDefault="00527891" w:rsidP="00527891">
      <w:pPr>
        <w:spacing w:line="360" w:lineRule="auto"/>
        <w:jc w:val="both"/>
        <w:rPr>
          <w:rFonts w:ascii="Palatino Linotype" w:hAnsi="Palatino Linotype" w:cs="Tahoma"/>
          <w:sz w:val="22"/>
          <w:szCs w:val="22"/>
        </w:rPr>
      </w:pPr>
    </w:p>
    <w:p w14:paraId="148297B7" w14:textId="77777777" w:rsidR="00527891" w:rsidRPr="00375C9E" w:rsidRDefault="00527891" w:rsidP="00527891">
      <w:pPr>
        <w:spacing w:line="360" w:lineRule="auto"/>
        <w:jc w:val="both"/>
        <w:rPr>
          <w:rFonts w:ascii="Palatino Linotype" w:hAnsi="Palatino Linotype" w:cs="Tahoma"/>
          <w:color w:val="000000"/>
          <w:sz w:val="22"/>
          <w:szCs w:val="22"/>
        </w:rPr>
      </w:pPr>
      <w:r w:rsidRPr="00375C9E">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673555D9" w14:textId="77777777" w:rsidR="0018175A" w:rsidRPr="0018175A" w:rsidRDefault="0018175A" w:rsidP="0018175A">
      <w:pPr>
        <w:spacing w:line="360" w:lineRule="auto"/>
        <w:jc w:val="center"/>
        <w:rPr>
          <w:rFonts w:ascii="Palatino Linotype" w:eastAsia="Batang" w:hAnsi="Palatino Linotype" w:cs="Tahoma"/>
          <w:bCs/>
          <w:sz w:val="22"/>
          <w:szCs w:val="22"/>
          <w:lang w:val="es-ES_tradnl"/>
        </w:rPr>
      </w:pPr>
    </w:p>
    <w:p w14:paraId="042B6404" w14:textId="77777777" w:rsidR="0018175A" w:rsidRPr="0018175A" w:rsidRDefault="0018175A" w:rsidP="0018175A">
      <w:pPr>
        <w:spacing w:line="360" w:lineRule="auto"/>
        <w:jc w:val="center"/>
        <w:rPr>
          <w:rFonts w:ascii="Palatino Linotype" w:eastAsia="Batang" w:hAnsi="Palatino Linotype" w:cs="Tahoma"/>
          <w:b/>
          <w:bCs/>
          <w:sz w:val="22"/>
          <w:szCs w:val="22"/>
          <w:lang w:val="es-ES_tradnl"/>
        </w:rPr>
      </w:pPr>
      <w:r w:rsidRPr="0018175A">
        <w:rPr>
          <w:rFonts w:ascii="Palatino Linotype" w:eastAsia="Batang" w:hAnsi="Palatino Linotype" w:cs="Tahoma"/>
          <w:b/>
          <w:bCs/>
          <w:sz w:val="22"/>
          <w:szCs w:val="22"/>
          <w:lang w:val="es-ES_tradnl"/>
        </w:rPr>
        <w:t>CONSIDERANDOS:</w:t>
      </w:r>
    </w:p>
    <w:p w14:paraId="0FA89C70" w14:textId="77777777" w:rsidR="0018175A" w:rsidRPr="0018175A" w:rsidRDefault="0018175A" w:rsidP="0018175A">
      <w:pPr>
        <w:autoSpaceDE w:val="0"/>
        <w:autoSpaceDN w:val="0"/>
        <w:adjustRightInd w:val="0"/>
        <w:spacing w:line="360" w:lineRule="auto"/>
        <w:jc w:val="both"/>
        <w:rPr>
          <w:rFonts w:ascii="Palatino Linotype" w:eastAsia="Batang" w:hAnsi="Palatino Linotype" w:cs="Tahoma"/>
          <w:b/>
          <w:bCs/>
          <w:sz w:val="22"/>
          <w:szCs w:val="22"/>
          <w:lang w:val="es-ES_tradnl"/>
        </w:rPr>
      </w:pPr>
    </w:p>
    <w:p w14:paraId="528623E4" w14:textId="77777777" w:rsidR="0018175A" w:rsidRPr="0018175A" w:rsidRDefault="0018175A" w:rsidP="0018175A">
      <w:pPr>
        <w:autoSpaceDE w:val="0"/>
        <w:autoSpaceDN w:val="0"/>
        <w:adjustRightInd w:val="0"/>
        <w:spacing w:line="360" w:lineRule="auto"/>
        <w:jc w:val="both"/>
        <w:rPr>
          <w:rFonts w:ascii="Palatino Linotype" w:eastAsia="Batang" w:hAnsi="Palatino Linotype" w:cs="Tahoma"/>
          <w:b/>
          <w:bCs/>
          <w:sz w:val="22"/>
          <w:szCs w:val="22"/>
          <w:lang w:val="es-ES_tradnl"/>
        </w:rPr>
      </w:pPr>
      <w:r w:rsidRPr="0018175A">
        <w:rPr>
          <w:rFonts w:ascii="Palatino Linotype" w:eastAsia="Batang" w:hAnsi="Palatino Linotype" w:cs="Tahoma"/>
          <w:b/>
          <w:bCs/>
          <w:sz w:val="22"/>
          <w:szCs w:val="22"/>
          <w:lang w:val="es-ES_tradnl"/>
        </w:rPr>
        <w:t>PRIMERO. Competencia.</w:t>
      </w:r>
    </w:p>
    <w:p w14:paraId="7F1BCC4C" w14:textId="77777777" w:rsidR="0018175A" w:rsidRPr="0018175A" w:rsidRDefault="0018175A" w:rsidP="0018175A">
      <w:pPr>
        <w:autoSpaceDE w:val="0"/>
        <w:autoSpaceDN w:val="0"/>
        <w:adjustRightInd w:val="0"/>
        <w:spacing w:line="360" w:lineRule="auto"/>
        <w:jc w:val="both"/>
        <w:rPr>
          <w:rFonts w:ascii="Palatino Linotype" w:eastAsia="Batang" w:hAnsi="Palatino Linotype" w:cs="Tahoma"/>
          <w:b/>
          <w:bCs/>
          <w:sz w:val="22"/>
          <w:szCs w:val="22"/>
          <w:lang w:val="es-ES_tradnl"/>
        </w:rPr>
      </w:pPr>
    </w:p>
    <w:p w14:paraId="7CF291AF" w14:textId="77777777" w:rsidR="00266D3E" w:rsidRPr="00375C9E" w:rsidRDefault="00266D3E" w:rsidP="00266D3E">
      <w:pPr>
        <w:spacing w:line="360" w:lineRule="auto"/>
        <w:jc w:val="both"/>
        <w:rPr>
          <w:rFonts w:ascii="Palatino Linotype" w:hAnsi="Palatino Linotype" w:cs="Tahoma"/>
          <w:bCs/>
          <w:sz w:val="22"/>
          <w:szCs w:val="22"/>
        </w:rPr>
      </w:pPr>
      <w:bookmarkStart w:id="6" w:name="_Hlk63334754"/>
      <w:r w:rsidRPr="00375C9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bCs/>
          <w:sz w:val="22"/>
          <w:szCs w:val="22"/>
        </w:rPr>
        <w:t>trigésimo, trigésimo primero y trigésimo segundo</w:t>
      </w:r>
      <w:r w:rsidRPr="00375C9E">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75C9E">
        <w:rPr>
          <w:rFonts w:ascii="Palatino Linotype" w:hAnsi="Palatino Linotype"/>
          <w:bCs/>
          <w:sz w:val="22"/>
          <w:szCs w:val="22"/>
        </w:rPr>
        <w:t xml:space="preserve"> 7°, </w:t>
      </w:r>
      <w:r w:rsidRPr="00375C9E">
        <w:rPr>
          <w:rFonts w:ascii="Palatino Linotype" w:hAnsi="Palatino Linotype" w:cs="Tahoma"/>
          <w:bCs/>
          <w:sz w:val="22"/>
          <w:szCs w:val="22"/>
        </w:rPr>
        <w:t xml:space="preserve">9°, fracciones I y XXIV y 11 del Reglamento Interior del Instituto de </w:t>
      </w:r>
      <w:r w:rsidRPr="00375C9E">
        <w:rPr>
          <w:rFonts w:ascii="Palatino Linotype" w:hAnsi="Palatino Linotype" w:cs="Tahoma"/>
          <w:bCs/>
          <w:sz w:val="22"/>
          <w:szCs w:val="22"/>
        </w:rPr>
        <w:lastRenderedPageBreak/>
        <w:t>Transparencia, Acceso a la Información Pública y Protección de Datos Personales del Estado de México y Municipios.</w:t>
      </w:r>
    </w:p>
    <w:bookmarkEnd w:id="6"/>
    <w:p w14:paraId="18CCF8DE" w14:textId="77777777" w:rsidR="0018175A" w:rsidRPr="0018175A" w:rsidRDefault="0018175A" w:rsidP="0018175A">
      <w:pPr>
        <w:autoSpaceDE w:val="0"/>
        <w:autoSpaceDN w:val="0"/>
        <w:adjustRightInd w:val="0"/>
        <w:spacing w:line="360" w:lineRule="auto"/>
        <w:jc w:val="both"/>
        <w:rPr>
          <w:rFonts w:ascii="Palatino Linotype" w:eastAsia="Batang" w:hAnsi="Palatino Linotype" w:cs="Tahoma"/>
          <w:b/>
          <w:bCs/>
          <w:sz w:val="22"/>
          <w:szCs w:val="22"/>
          <w:lang w:val="es-ES_tradnl"/>
        </w:rPr>
      </w:pPr>
    </w:p>
    <w:p w14:paraId="0A740AF5" w14:textId="77777777" w:rsidR="0018175A" w:rsidRPr="0018175A" w:rsidRDefault="0018175A" w:rsidP="0018175A">
      <w:pPr>
        <w:autoSpaceDE w:val="0"/>
        <w:autoSpaceDN w:val="0"/>
        <w:adjustRightInd w:val="0"/>
        <w:spacing w:line="360" w:lineRule="auto"/>
        <w:jc w:val="both"/>
        <w:rPr>
          <w:rFonts w:ascii="Palatino Linotype" w:eastAsia="Batang" w:hAnsi="Palatino Linotype" w:cs="Tahoma"/>
          <w:bCs/>
          <w:sz w:val="22"/>
          <w:szCs w:val="22"/>
          <w:lang w:val="es-ES_tradnl"/>
        </w:rPr>
      </w:pPr>
      <w:r w:rsidRPr="0018175A">
        <w:rPr>
          <w:rFonts w:ascii="Palatino Linotype" w:eastAsia="Batang" w:hAnsi="Palatino Linotype" w:cs="Tahoma"/>
          <w:b/>
          <w:bCs/>
          <w:sz w:val="22"/>
          <w:szCs w:val="22"/>
          <w:lang w:val="es-ES_tradnl"/>
        </w:rPr>
        <w:t>SEGUNDO. Causales de improcedencia y sobreseimiento</w:t>
      </w:r>
      <w:r w:rsidRPr="0018175A">
        <w:rPr>
          <w:rFonts w:ascii="Palatino Linotype" w:eastAsia="Batang" w:hAnsi="Palatino Linotype" w:cs="Tahoma"/>
          <w:bCs/>
          <w:sz w:val="22"/>
          <w:szCs w:val="22"/>
          <w:lang w:val="es-ES_tradnl"/>
        </w:rPr>
        <w:t>.</w:t>
      </w:r>
    </w:p>
    <w:p w14:paraId="20D51639" w14:textId="77777777" w:rsidR="0018175A" w:rsidRPr="0018175A" w:rsidRDefault="0018175A" w:rsidP="0018175A">
      <w:pPr>
        <w:autoSpaceDE w:val="0"/>
        <w:autoSpaceDN w:val="0"/>
        <w:adjustRightInd w:val="0"/>
        <w:spacing w:line="360" w:lineRule="auto"/>
        <w:jc w:val="both"/>
        <w:rPr>
          <w:rFonts w:ascii="Palatino Linotype" w:eastAsia="Batang" w:hAnsi="Palatino Linotype" w:cs="Tahoma"/>
          <w:bCs/>
          <w:sz w:val="22"/>
          <w:szCs w:val="22"/>
          <w:lang w:val="es-ES_tradnl"/>
        </w:rPr>
      </w:pPr>
    </w:p>
    <w:p w14:paraId="5ABF13FD" w14:textId="77777777" w:rsidR="00266D3E" w:rsidRPr="00375C9E" w:rsidRDefault="00266D3E" w:rsidP="00266D3E">
      <w:pPr>
        <w:shd w:val="clear" w:color="auto" w:fill="FFFFFF"/>
        <w:spacing w:line="360" w:lineRule="auto"/>
        <w:jc w:val="both"/>
        <w:rPr>
          <w:rFonts w:ascii="Palatino Linotype" w:hAnsi="Palatino Linotype"/>
          <w:color w:val="222222"/>
          <w:lang w:val="es-ES"/>
        </w:rPr>
      </w:pPr>
      <w:r w:rsidRPr="00375C9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375C9E">
        <w:rPr>
          <w:rFonts w:ascii="Palatino Linotype" w:hAnsi="Palatino Linotype"/>
          <w:i/>
          <w:color w:val="000000"/>
          <w:sz w:val="22"/>
          <w:szCs w:val="22"/>
          <w:lang w:val="es-ES"/>
        </w:rPr>
        <w:t>litis</w:t>
      </w:r>
      <w:r w:rsidRPr="00375C9E">
        <w:rPr>
          <w:rFonts w:ascii="Palatino Linotype" w:hAnsi="Palatino Linotype"/>
          <w:color w:val="000000"/>
          <w:sz w:val="22"/>
          <w:szCs w:val="22"/>
          <w:lang w:val="es-ES"/>
        </w:rPr>
        <w:t>, es necesario estudiar las causales de improcedencia y sobreseimiento que se adviertan, para determinar lo que en Derecho proceda.</w:t>
      </w:r>
    </w:p>
    <w:p w14:paraId="6F6EB742" w14:textId="77777777" w:rsidR="00266D3E" w:rsidRPr="00375C9E" w:rsidRDefault="00266D3E" w:rsidP="00266D3E">
      <w:pPr>
        <w:shd w:val="clear" w:color="auto" w:fill="FFFFFF"/>
        <w:spacing w:line="360" w:lineRule="auto"/>
        <w:jc w:val="both"/>
        <w:rPr>
          <w:rFonts w:ascii="Palatino Linotype" w:hAnsi="Palatino Linotype"/>
          <w:b/>
          <w:bCs/>
          <w:color w:val="000000"/>
          <w:sz w:val="22"/>
          <w:szCs w:val="22"/>
          <w:lang w:val="es-ES"/>
        </w:rPr>
      </w:pPr>
    </w:p>
    <w:p w14:paraId="057963D4" w14:textId="77777777" w:rsidR="00266D3E" w:rsidRPr="00375C9E" w:rsidRDefault="00266D3E" w:rsidP="00266D3E">
      <w:pPr>
        <w:shd w:val="clear" w:color="auto" w:fill="FFFFFF"/>
        <w:spacing w:line="360" w:lineRule="auto"/>
        <w:jc w:val="both"/>
        <w:rPr>
          <w:rFonts w:ascii="Palatino Linotype" w:hAnsi="Palatino Linotype"/>
          <w:color w:val="222222"/>
          <w:lang w:val="es-ES"/>
        </w:rPr>
      </w:pPr>
      <w:r w:rsidRPr="00375C9E">
        <w:rPr>
          <w:rFonts w:ascii="Palatino Linotype" w:hAnsi="Palatino Linotype"/>
          <w:b/>
          <w:bCs/>
          <w:color w:val="000000"/>
          <w:sz w:val="22"/>
          <w:szCs w:val="22"/>
          <w:lang w:val="es-ES"/>
        </w:rPr>
        <w:t>Causales de improcedencia.</w:t>
      </w:r>
    </w:p>
    <w:p w14:paraId="1CF77171" w14:textId="77777777" w:rsidR="00266D3E" w:rsidRPr="00375C9E" w:rsidRDefault="00266D3E" w:rsidP="00266D3E">
      <w:pPr>
        <w:shd w:val="clear" w:color="auto" w:fill="FFFFFF"/>
        <w:spacing w:line="360" w:lineRule="auto"/>
        <w:jc w:val="both"/>
        <w:rPr>
          <w:rFonts w:ascii="Palatino Linotype" w:hAnsi="Palatino Linotype"/>
          <w:color w:val="222222"/>
          <w:lang w:val="es-ES"/>
        </w:rPr>
      </w:pPr>
    </w:p>
    <w:p w14:paraId="5BC7C315" w14:textId="77777777" w:rsidR="00266D3E" w:rsidRPr="00375C9E" w:rsidRDefault="00266D3E" w:rsidP="00266D3E">
      <w:pPr>
        <w:spacing w:line="360" w:lineRule="auto"/>
        <w:jc w:val="both"/>
        <w:rPr>
          <w:rFonts w:ascii="Palatino Linotype" w:hAnsi="Palatino Linotype" w:cs="Tahoma"/>
          <w:bCs/>
          <w:color w:val="000000"/>
          <w:sz w:val="22"/>
          <w:szCs w:val="22"/>
        </w:rPr>
      </w:pPr>
      <w:r w:rsidRPr="00375C9E">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993DDF7" w14:textId="77777777" w:rsidR="00266D3E" w:rsidRPr="00375C9E" w:rsidRDefault="00266D3E" w:rsidP="00266D3E">
      <w:pPr>
        <w:spacing w:line="360" w:lineRule="auto"/>
        <w:jc w:val="both"/>
        <w:rPr>
          <w:rFonts w:ascii="Palatino Linotype" w:hAnsi="Palatino Linotype" w:cs="Tahoma"/>
          <w:bCs/>
          <w:color w:val="000000"/>
          <w:sz w:val="22"/>
          <w:szCs w:val="22"/>
        </w:rPr>
      </w:pPr>
    </w:p>
    <w:p w14:paraId="58B6FE55" w14:textId="77777777" w:rsidR="00266D3E" w:rsidRPr="00375C9E" w:rsidRDefault="00266D3E" w:rsidP="00266D3E">
      <w:pPr>
        <w:spacing w:line="360" w:lineRule="auto"/>
        <w:jc w:val="both"/>
        <w:rPr>
          <w:rFonts w:ascii="Palatino Linotype" w:hAnsi="Palatino Linotype" w:cs="Tahoma"/>
          <w:bCs/>
          <w:color w:val="000000"/>
          <w:sz w:val="22"/>
          <w:szCs w:val="22"/>
        </w:rPr>
      </w:pPr>
      <w:r w:rsidRPr="00375C9E">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7F47E628" w14:textId="77777777" w:rsidR="00266D3E" w:rsidRPr="00375C9E" w:rsidRDefault="00266D3E" w:rsidP="00266D3E">
      <w:pPr>
        <w:spacing w:line="360" w:lineRule="auto"/>
        <w:jc w:val="both"/>
        <w:rPr>
          <w:rFonts w:ascii="Palatino Linotype" w:hAnsi="Palatino Linotype"/>
          <w:color w:val="222222"/>
          <w:lang w:val="es-ES"/>
        </w:rPr>
      </w:pPr>
    </w:p>
    <w:p w14:paraId="04558039" w14:textId="201C55BA" w:rsidR="00266D3E" w:rsidRPr="00375C9E" w:rsidRDefault="00266D3E" w:rsidP="00266D3E">
      <w:pPr>
        <w:widowControl w:val="0"/>
        <w:spacing w:line="360" w:lineRule="auto"/>
        <w:jc w:val="both"/>
        <w:rPr>
          <w:rFonts w:ascii="Palatino Linotype" w:hAnsi="Palatino Linotype" w:cs="Tahoma"/>
          <w:sz w:val="22"/>
          <w:szCs w:val="22"/>
          <w:lang w:val="es-ES"/>
        </w:rPr>
      </w:pPr>
      <w:r w:rsidRPr="00375C9E">
        <w:rPr>
          <w:rFonts w:ascii="Palatino Linotype" w:hAnsi="Palatino Linotype" w:cs="Tahoma"/>
          <w:sz w:val="22"/>
          <w:szCs w:val="22"/>
        </w:rPr>
        <w:lastRenderedPageBreak/>
        <w:t>Asimismo,</w:t>
      </w:r>
      <w:r>
        <w:rPr>
          <w:rFonts w:ascii="Palatino Linotype" w:hAnsi="Palatino Linotype" w:cs="Tahoma"/>
          <w:sz w:val="22"/>
          <w:szCs w:val="22"/>
        </w:rPr>
        <w:t xml:space="preserve"> </w:t>
      </w:r>
      <w:r w:rsidRPr="00375C9E">
        <w:rPr>
          <w:rFonts w:ascii="Palatino Linotype" w:hAnsi="Palatino Linotype" w:cs="Tahoma"/>
          <w:sz w:val="22"/>
          <w:szCs w:val="22"/>
        </w:rPr>
        <w:t>se actualiza la causal de procedencia del Recurso de Revisión señalada</w:t>
      </w:r>
      <w:r>
        <w:rPr>
          <w:rFonts w:ascii="Palatino Linotype" w:hAnsi="Palatino Linotype" w:cs="Tahoma"/>
          <w:sz w:val="22"/>
          <w:szCs w:val="22"/>
        </w:rPr>
        <w:t xml:space="preserve"> en el artículo 179, </w:t>
      </w:r>
      <w:r w:rsidRPr="00C564D6">
        <w:rPr>
          <w:rFonts w:ascii="Palatino Linotype" w:hAnsi="Palatino Linotype" w:cs="Tahoma"/>
          <w:sz w:val="22"/>
          <w:szCs w:val="22"/>
        </w:rPr>
        <w:t xml:space="preserve">fracción </w:t>
      </w:r>
      <w:r>
        <w:rPr>
          <w:rFonts w:ascii="Palatino Linotype" w:hAnsi="Palatino Linotype" w:cs="Tahoma"/>
          <w:sz w:val="22"/>
          <w:szCs w:val="22"/>
        </w:rPr>
        <w:t>I</w:t>
      </w:r>
      <w:r w:rsidRPr="00C564D6">
        <w:rPr>
          <w:rFonts w:ascii="Palatino Linotype" w:hAnsi="Palatino Linotype" w:cs="Tahoma"/>
          <w:sz w:val="22"/>
          <w:szCs w:val="22"/>
        </w:rPr>
        <w:t>V</w:t>
      </w:r>
      <w:r w:rsidRPr="00763041">
        <w:rPr>
          <w:rFonts w:ascii="Palatino Linotype" w:hAnsi="Palatino Linotype" w:cs="Tahoma"/>
          <w:sz w:val="22"/>
          <w:szCs w:val="22"/>
        </w:rPr>
        <w:t>,</w:t>
      </w:r>
      <w:r w:rsidRPr="00375C9E">
        <w:rPr>
          <w:rFonts w:ascii="Palatino Linotype" w:hAnsi="Palatino Linotype" w:cs="Tahoma"/>
          <w:sz w:val="22"/>
          <w:szCs w:val="22"/>
        </w:rPr>
        <w:t xml:space="preserve"> de la Ley en cita, </w:t>
      </w:r>
      <w:r w:rsidRPr="00375C9E">
        <w:rPr>
          <w:rFonts w:ascii="Palatino Linotype" w:eastAsia="Calibri" w:hAnsi="Palatino Linotype" w:cs="Tahoma"/>
          <w:color w:val="000000"/>
          <w:sz w:val="22"/>
          <w:szCs w:val="22"/>
          <w:lang w:eastAsia="es-MX"/>
        </w:rPr>
        <w:t xml:space="preserve">pues el Recurrente se inconformó </w:t>
      </w:r>
      <w:r>
        <w:rPr>
          <w:rFonts w:ascii="Palatino Linotype" w:hAnsi="Palatino Linotype" w:cs="Tahoma"/>
          <w:sz w:val="22"/>
          <w:szCs w:val="22"/>
          <w:lang w:val="es-ES"/>
        </w:rPr>
        <w:t xml:space="preserve">de la declaración de incompetencia por el sujeto obligado. </w:t>
      </w:r>
    </w:p>
    <w:p w14:paraId="5F24CF91" w14:textId="77777777" w:rsidR="00266D3E" w:rsidRPr="00375C9E" w:rsidRDefault="00266D3E" w:rsidP="00266D3E">
      <w:pPr>
        <w:widowControl w:val="0"/>
        <w:spacing w:line="360" w:lineRule="auto"/>
        <w:jc w:val="both"/>
        <w:rPr>
          <w:rFonts w:ascii="Palatino Linotype" w:hAnsi="Palatino Linotype"/>
          <w:color w:val="222222"/>
          <w:lang w:val="es-ES"/>
        </w:rPr>
      </w:pPr>
    </w:p>
    <w:p w14:paraId="223BC4BF" w14:textId="77777777" w:rsidR="00266D3E" w:rsidRPr="00375C9E" w:rsidRDefault="00266D3E" w:rsidP="00266D3E">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
          <w:bCs/>
          <w:color w:val="0D0D0D" w:themeColor="text1" w:themeTint="F2"/>
          <w:sz w:val="22"/>
          <w:szCs w:val="22"/>
        </w:rPr>
        <w:t>Causales de sobreseimiento.</w:t>
      </w:r>
    </w:p>
    <w:p w14:paraId="69F78968" w14:textId="77777777" w:rsidR="00266D3E" w:rsidRPr="00375C9E" w:rsidRDefault="00266D3E" w:rsidP="00266D3E">
      <w:pPr>
        <w:spacing w:line="360" w:lineRule="auto"/>
        <w:jc w:val="both"/>
        <w:rPr>
          <w:rFonts w:ascii="Palatino Linotype" w:hAnsi="Palatino Linotype" w:cs="Tahoma"/>
          <w:bCs/>
          <w:color w:val="0D0D0D" w:themeColor="text1" w:themeTint="F2"/>
          <w:sz w:val="22"/>
          <w:szCs w:val="22"/>
        </w:rPr>
      </w:pPr>
    </w:p>
    <w:p w14:paraId="585F598F" w14:textId="77777777" w:rsidR="00266D3E" w:rsidRPr="00375C9E" w:rsidRDefault="00266D3E" w:rsidP="00266D3E">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5CFBA9AD" w14:textId="77777777" w:rsidR="00266D3E" w:rsidRPr="00375C9E" w:rsidRDefault="00266D3E" w:rsidP="00266D3E">
      <w:pPr>
        <w:spacing w:line="360" w:lineRule="auto"/>
        <w:jc w:val="both"/>
        <w:rPr>
          <w:rFonts w:ascii="Palatino Linotype" w:hAnsi="Palatino Linotype" w:cs="Tahoma"/>
          <w:bCs/>
          <w:color w:val="0D0D0D" w:themeColor="text1" w:themeTint="F2"/>
          <w:sz w:val="22"/>
          <w:szCs w:val="22"/>
        </w:rPr>
      </w:pPr>
    </w:p>
    <w:p w14:paraId="3DA92CD0" w14:textId="77777777" w:rsidR="00266D3E" w:rsidRPr="00375C9E" w:rsidRDefault="00266D3E" w:rsidP="00266D3E">
      <w:pPr>
        <w:spacing w:line="360" w:lineRule="auto"/>
        <w:jc w:val="both"/>
        <w:rPr>
          <w:rFonts w:ascii="Palatino Linotype" w:hAnsi="Palatino Linotype" w:cs="Tahoma"/>
          <w:sz w:val="22"/>
          <w:szCs w:val="24"/>
        </w:rPr>
      </w:pPr>
      <w:r w:rsidRPr="00375C9E">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E28EEAC" w14:textId="77777777" w:rsidR="00266D3E" w:rsidRPr="00375C9E" w:rsidRDefault="00266D3E" w:rsidP="00266D3E">
      <w:pPr>
        <w:spacing w:line="360" w:lineRule="auto"/>
        <w:jc w:val="both"/>
        <w:rPr>
          <w:rFonts w:ascii="Palatino Linotype" w:hAnsi="Palatino Linotype" w:cs="Tahoma"/>
          <w:bCs/>
          <w:color w:val="0D0D0D" w:themeColor="text1" w:themeTint="F2"/>
          <w:sz w:val="22"/>
          <w:szCs w:val="22"/>
        </w:rPr>
      </w:pPr>
    </w:p>
    <w:p w14:paraId="2358FE6C" w14:textId="77777777" w:rsidR="00266D3E" w:rsidRPr="00375C9E" w:rsidRDefault="00266D3E" w:rsidP="00266D3E">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Cs/>
          <w:color w:val="0D0D0D" w:themeColor="text1" w:themeTint="F2"/>
          <w:sz w:val="22"/>
          <w:szCs w:val="22"/>
        </w:rPr>
        <w:t xml:space="preserve">Por tales motivos, se considera procedente entrar al fondo del presente asunto. </w:t>
      </w:r>
    </w:p>
    <w:p w14:paraId="44246E2F" w14:textId="77777777" w:rsidR="0018175A" w:rsidRPr="0018175A" w:rsidRDefault="0018175A" w:rsidP="0018175A">
      <w:pPr>
        <w:spacing w:line="360" w:lineRule="auto"/>
        <w:jc w:val="both"/>
        <w:rPr>
          <w:rFonts w:ascii="Palatino Linotype" w:eastAsia="Batang" w:hAnsi="Palatino Linotype" w:cs="Tahoma"/>
          <w:b/>
          <w:bCs/>
          <w:sz w:val="22"/>
          <w:szCs w:val="22"/>
          <w:lang w:val="es-ES_tradnl"/>
        </w:rPr>
      </w:pPr>
    </w:p>
    <w:p w14:paraId="44A3E58E" w14:textId="77777777" w:rsidR="0018175A" w:rsidRPr="0018175A" w:rsidRDefault="0018175A" w:rsidP="0018175A">
      <w:pPr>
        <w:spacing w:line="360" w:lineRule="auto"/>
        <w:jc w:val="both"/>
        <w:rPr>
          <w:rFonts w:ascii="Palatino Linotype" w:eastAsia="Batang" w:hAnsi="Palatino Linotype" w:cs="Tahoma"/>
          <w:b/>
          <w:bCs/>
          <w:sz w:val="22"/>
          <w:szCs w:val="22"/>
          <w:lang w:val="es-ES_tradnl"/>
        </w:rPr>
      </w:pPr>
      <w:r w:rsidRPr="0018175A">
        <w:rPr>
          <w:rFonts w:ascii="Palatino Linotype" w:eastAsia="Batang" w:hAnsi="Palatino Linotype" w:cs="Tahoma"/>
          <w:b/>
          <w:bCs/>
          <w:sz w:val="22"/>
          <w:szCs w:val="22"/>
          <w:lang w:val="es-ES_tradnl"/>
        </w:rPr>
        <w:t xml:space="preserve">TERCERO. Determinación de la Controversia. </w:t>
      </w:r>
    </w:p>
    <w:p w14:paraId="5EAA4250" w14:textId="77777777" w:rsidR="0018175A" w:rsidRPr="0018175A" w:rsidRDefault="0018175A" w:rsidP="0018175A">
      <w:pPr>
        <w:spacing w:line="360" w:lineRule="auto"/>
        <w:jc w:val="both"/>
        <w:rPr>
          <w:rFonts w:ascii="Palatino Linotype" w:eastAsia="Batang" w:hAnsi="Palatino Linotype" w:cs="Tahoma"/>
          <w:bCs/>
          <w:sz w:val="22"/>
          <w:szCs w:val="22"/>
          <w:lang w:val="es-ES_tradnl"/>
        </w:rPr>
      </w:pPr>
    </w:p>
    <w:p w14:paraId="474CD08D" w14:textId="20E9B011" w:rsidR="002A002F" w:rsidRDefault="002A002F" w:rsidP="002A002F">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375C9E">
        <w:rPr>
          <w:rFonts w:ascii="Palatino Linotype" w:eastAsia="Calibri" w:hAnsi="Palatino Linotype" w:cs="Tahoma"/>
          <w:color w:val="000000"/>
          <w:sz w:val="22"/>
          <w:szCs w:val="24"/>
          <w:lang w:val="es-ES" w:eastAsia="es-MX"/>
        </w:rPr>
        <w:t>Con el objeto de ilustrar la controversia planteada, resulta conveniente precisar, que una vez realizado el estudio de las constancias que integran el expediente en que se actúa, se desprend</w:t>
      </w:r>
      <w:r>
        <w:rPr>
          <w:rFonts w:ascii="Palatino Linotype" w:eastAsia="Calibri" w:hAnsi="Palatino Linotype" w:cs="Tahoma"/>
          <w:color w:val="000000"/>
          <w:sz w:val="22"/>
          <w:szCs w:val="24"/>
          <w:lang w:val="es-ES" w:eastAsia="es-MX"/>
        </w:rPr>
        <w:t xml:space="preserve">e que el ahora Recurrente, requirió conocer </w:t>
      </w:r>
      <w:r w:rsidR="00231F16">
        <w:rPr>
          <w:rFonts w:ascii="Palatino Linotype" w:eastAsia="Calibri" w:hAnsi="Palatino Linotype" w:cs="Tahoma"/>
          <w:color w:val="000000"/>
          <w:sz w:val="22"/>
          <w:szCs w:val="24"/>
          <w:lang w:val="es-ES" w:eastAsia="es-MX"/>
        </w:rPr>
        <w:t>el listado de jubilados</w:t>
      </w:r>
      <w:r w:rsidR="00392892">
        <w:rPr>
          <w:rFonts w:ascii="Palatino Linotype" w:eastAsia="Calibri" w:hAnsi="Palatino Linotype" w:cs="Tahoma"/>
          <w:color w:val="000000"/>
          <w:sz w:val="22"/>
          <w:szCs w:val="24"/>
          <w:lang w:val="es-ES" w:eastAsia="es-MX"/>
        </w:rPr>
        <w:t xml:space="preserve"> y</w:t>
      </w:r>
      <w:r w:rsidR="00231F16">
        <w:rPr>
          <w:rFonts w:ascii="Palatino Linotype" w:eastAsia="Calibri" w:hAnsi="Palatino Linotype" w:cs="Tahoma"/>
          <w:color w:val="000000"/>
          <w:sz w:val="22"/>
          <w:szCs w:val="24"/>
          <w:lang w:val="es-ES" w:eastAsia="es-MX"/>
        </w:rPr>
        <w:t xml:space="preserve"> pensionados</w:t>
      </w:r>
      <w:r w:rsidR="00392892">
        <w:rPr>
          <w:rFonts w:ascii="Palatino Linotype" w:eastAsia="Calibri" w:hAnsi="Palatino Linotype" w:cs="Tahoma"/>
          <w:color w:val="000000"/>
          <w:sz w:val="22"/>
          <w:szCs w:val="24"/>
          <w:lang w:val="es-ES" w:eastAsia="es-MX"/>
        </w:rPr>
        <w:t xml:space="preserve">, a la fecha de la solicitud, que incluya el </w:t>
      </w:r>
      <w:r w:rsidR="00231F16">
        <w:rPr>
          <w:rFonts w:ascii="Palatino Linotype" w:eastAsia="Calibri" w:hAnsi="Palatino Linotype" w:cs="Tahoma"/>
          <w:color w:val="000000"/>
          <w:sz w:val="22"/>
          <w:szCs w:val="24"/>
          <w:lang w:val="es-ES" w:eastAsia="es-MX"/>
        </w:rPr>
        <w:t>monto que reciben</w:t>
      </w:r>
      <w:r>
        <w:rPr>
          <w:rFonts w:ascii="Palatino Linotype" w:eastAsia="Calibri" w:hAnsi="Palatino Linotype" w:cs="Tahoma"/>
          <w:color w:val="000000"/>
          <w:sz w:val="22"/>
          <w:szCs w:val="24"/>
          <w:lang w:val="es-ES" w:eastAsia="es-MX"/>
        </w:rPr>
        <w:t xml:space="preserve">. </w:t>
      </w:r>
    </w:p>
    <w:p w14:paraId="68E98DE8" w14:textId="77777777" w:rsidR="002A002F" w:rsidRDefault="002A002F" w:rsidP="002A002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2F5F191" w14:textId="1D84CF32" w:rsidR="002A002F" w:rsidRPr="00972688" w:rsidRDefault="002A002F" w:rsidP="002A002F">
      <w:pPr>
        <w:tabs>
          <w:tab w:val="left" w:pos="4962"/>
        </w:tabs>
        <w:spacing w:line="360" w:lineRule="auto"/>
        <w:ind w:right="-28"/>
        <w:jc w:val="both"/>
        <w:rPr>
          <w:rFonts w:ascii="Palatino Linotype" w:hAnsi="Palatino Linotype" w:cs="Tahoma"/>
          <w:bCs/>
          <w:iCs/>
          <w:sz w:val="22"/>
          <w:szCs w:val="22"/>
          <w:lang w:val="es-ES_tradnl"/>
        </w:rPr>
      </w:pPr>
      <w:r w:rsidRPr="00375C9E">
        <w:rPr>
          <w:rFonts w:ascii="Palatino Linotype" w:eastAsia="Calibri" w:hAnsi="Palatino Linotype" w:cs="Tahoma"/>
          <w:iCs/>
          <w:sz w:val="22"/>
          <w:szCs w:val="22"/>
          <w:lang w:val="es-ES" w:eastAsia="es-ES_tradnl"/>
        </w:rPr>
        <w:t xml:space="preserve">En respuesta, el </w:t>
      </w:r>
      <w:r w:rsidRPr="00B946CE">
        <w:rPr>
          <w:rFonts w:ascii="Palatino Linotype" w:eastAsia="Calibri" w:hAnsi="Palatino Linotype" w:cs="Tahoma"/>
          <w:iCs/>
          <w:sz w:val="22"/>
          <w:szCs w:val="22"/>
          <w:lang w:val="es-ES" w:eastAsia="es-ES_tradnl"/>
        </w:rPr>
        <w:t xml:space="preserve">Sujeto Obligado, por medio </w:t>
      </w:r>
      <w:r>
        <w:rPr>
          <w:rFonts w:ascii="Palatino Linotype" w:eastAsia="Calibri" w:hAnsi="Palatino Linotype" w:cs="Tahoma"/>
          <w:iCs/>
          <w:sz w:val="22"/>
          <w:szCs w:val="22"/>
          <w:lang w:val="es-ES" w:eastAsia="es-ES_tradnl"/>
        </w:rPr>
        <w:t xml:space="preserve">de la </w:t>
      </w:r>
      <w:r w:rsidR="00231F16">
        <w:rPr>
          <w:rFonts w:ascii="Palatino Linotype" w:eastAsia="Calibri" w:hAnsi="Palatino Linotype" w:cs="Tahoma"/>
          <w:iCs/>
          <w:sz w:val="22"/>
          <w:szCs w:val="22"/>
          <w:lang w:val="es-ES" w:eastAsia="es-ES_tradnl"/>
        </w:rPr>
        <w:t>Jefatura de Recursos Humanos</w:t>
      </w:r>
      <w:r w:rsidR="00725CCE">
        <w:rPr>
          <w:rFonts w:ascii="Palatino Linotype" w:eastAsia="Calibri" w:hAnsi="Palatino Linotype" w:cs="Tahoma"/>
          <w:iCs/>
          <w:sz w:val="22"/>
          <w:szCs w:val="22"/>
          <w:lang w:val="es-ES" w:eastAsia="es-ES_tradnl"/>
        </w:rPr>
        <w:t xml:space="preserve"> se declaró incompetente para conocer de lo solicitado, al informar q</w:t>
      </w:r>
      <w:bookmarkStart w:id="7" w:name="_Hlk97674294"/>
      <w:r w:rsidR="00231F16">
        <w:rPr>
          <w:rFonts w:ascii="Palatino Linotype" w:eastAsia="Calibri" w:hAnsi="Palatino Linotype" w:cs="Tahoma"/>
          <w:iCs/>
          <w:sz w:val="22"/>
          <w:szCs w:val="22"/>
          <w:lang w:val="es-ES" w:eastAsia="es-ES_tradnl"/>
        </w:rPr>
        <w:t xml:space="preserve">ue el Ayuntamiento no </w:t>
      </w:r>
      <w:r w:rsidR="00725CCE">
        <w:rPr>
          <w:rFonts w:ascii="Palatino Linotype" w:eastAsia="Calibri" w:hAnsi="Palatino Linotype" w:cs="Tahoma"/>
          <w:iCs/>
          <w:sz w:val="22"/>
          <w:szCs w:val="22"/>
          <w:lang w:val="es-ES" w:eastAsia="es-ES_tradnl"/>
        </w:rPr>
        <w:t>tenía</w:t>
      </w:r>
      <w:r w:rsidR="00231F16">
        <w:rPr>
          <w:rFonts w:ascii="Palatino Linotype" w:eastAsia="Calibri" w:hAnsi="Palatino Linotype" w:cs="Tahoma"/>
          <w:iCs/>
          <w:sz w:val="22"/>
          <w:szCs w:val="22"/>
          <w:lang w:val="es-ES" w:eastAsia="es-ES_tradnl"/>
        </w:rPr>
        <w:t xml:space="preserve"> un </w:t>
      </w:r>
      <w:r w:rsidR="00231F16">
        <w:rPr>
          <w:rFonts w:ascii="Palatino Linotype" w:eastAsia="Calibri" w:hAnsi="Palatino Linotype" w:cs="Tahoma"/>
          <w:iCs/>
          <w:sz w:val="22"/>
          <w:szCs w:val="22"/>
          <w:lang w:val="es-ES" w:eastAsia="es-ES_tradnl"/>
        </w:rPr>
        <w:lastRenderedPageBreak/>
        <w:t>esquema propio de jubilaciones y pensiones</w:t>
      </w:r>
      <w:r w:rsidR="00725CCE">
        <w:rPr>
          <w:rFonts w:ascii="Palatino Linotype" w:eastAsia="Calibri" w:hAnsi="Palatino Linotype" w:cs="Tahoma"/>
          <w:iCs/>
          <w:sz w:val="22"/>
          <w:szCs w:val="22"/>
          <w:lang w:val="es-ES" w:eastAsia="es-ES_tradnl"/>
        </w:rPr>
        <w:t xml:space="preserve">, asimismo que el </w:t>
      </w:r>
      <w:r w:rsidR="00DB1EC2">
        <w:rPr>
          <w:rFonts w:ascii="Palatino Linotype" w:eastAsia="Calibri" w:hAnsi="Palatino Linotype" w:cs="Tahoma"/>
          <w:iCs/>
          <w:sz w:val="22"/>
          <w:szCs w:val="22"/>
          <w:lang w:val="es-ES" w:eastAsia="es-ES_tradnl"/>
        </w:rPr>
        <w:t xml:space="preserve">listado </w:t>
      </w:r>
      <w:r w:rsidR="00725CCE">
        <w:rPr>
          <w:rFonts w:ascii="Palatino Linotype" w:eastAsia="Calibri" w:hAnsi="Palatino Linotype" w:cs="Tahoma"/>
          <w:iCs/>
          <w:sz w:val="22"/>
          <w:szCs w:val="22"/>
          <w:lang w:val="es-ES" w:eastAsia="es-ES_tradnl"/>
        </w:rPr>
        <w:t xml:space="preserve">requerido, era </w:t>
      </w:r>
      <w:r w:rsidR="00DB1EC2">
        <w:rPr>
          <w:rFonts w:ascii="Palatino Linotype" w:eastAsia="Calibri" w:hAnsi="Palatino Linotype" w:cs="Tahoma"/>
          <w:iCs/>
          <w:sz w:val="22"/>
          <w:szCs w:val="22"/>
          <w:lang w:val="es-ES" w:eastAsia="es-ES_tradnl"/>
        </w:rPr>
        <w:t xml:space="preserve"> generado y publicado por el </w:t>
      </w:r>
      <w:bookmarkEnd w:id="7"/>
      <w:r w:rsidR="00725CCE">
        <w:rPr>
          <w:rFonts w:ascii="Palatino Linotype" w:eastAsia="Calibri" w:hAnsi="Palatino Linotype" w:cs="Tahoma"/>
          <w:iCs/>
          <w:sz w:val="22"/>
          <w:szCs w:val="22"/>
          <w:lang w:val="es-ES" w:eastAsia="es-ES_tradnl"/>
        </w:rPr>
        <w:t>Instituto de Seguridad Social del Estado de México y Municipios</w:t>
      </w:r>
      <w:r>
        <w:rPr>
          <w:rFonts w:ascii="Palatino Linotype" w:eastAsia="Calibri" w:hAnsi="Palatino Linotype" w:cs="Tahoma"/>
          <w:iCs/>
          <w:sz w:val="22"/>
          <w:szCs w:val="22"/>
          <w:lang w:val="es-ES" w:eastAsia="es-ES_tradnl"/>
        </w:rPr>
        <w:t>;</w:t>
      </w:r>
      <w:r w:rsidRPr="00B946CE">
        <w:rPr>
          <w:rFonts w:ascii="Palatino Linotype" w:eastAsia="Calibri" w:hAnsi="Palatino Linotype" w:cs="Tahoma"/>
          <w:iCs/>
          <w:sz w:val="22"/>
          <w:szCs w:val="22"/>
          <w:lang w:val="es-ES" w:eastAsia="es-ES_tradnl"/>
        </w:rPr>
        <w:t xml:space="preserve"> </w:t>
      </w:r>
      <w:r w:rsidRPr="00B946CE">
        <w:rPr>
          <w:rFonts w:ascii="Palatino Linotype" w:hAnsi="Palatino Linotype" w:cs="Tahoma"/>
          <w:bCs/>
          <w:iCs/>
          <w:sz w:val="22"/>
          <w:szCs w:val="22"/>
          <w:lang w:val="es-ES_tradnl"/>
        </w:rPr>
        <w:t xml:space="preserve">ante dicha circunstancia, el Recurrente se inconformó de la </w:t>
      </w:r>
      <w:r w:rsidR="00725CCE">
        <w:rPr>
          <w:rFonts w:ascii="Palatino Linotype" w:hAnsi="Palatino Linotype" w:cs="Tahoma"/>
          <w:bCs/>
          <w:iCs/>
          <w:sz w:val="22"/>
          <w:szCs w:val="22"/>
          <w:lang w:val="es-ES_tradnl"/>
        </w:rPr>
        <w:t>incompetencia aludida</w:t>
      </w:r>
      <w:r w:rsidRPr="00B946CE">
        <w:rPr>
          <w:rFonts w:ascii="Palatino Linotype" w:hAnsi="Palatino Linotype" w:cs="Tahoma"/>
          <w:bCs/>
          <w:iCs/>
          <w:sz w:val="22"/>
          <w:szCs w:val="22"/>
          <w:lang w:val="es-ES_tradnl"/>
        </w:rPr>
        <w:t xml:space="preserve">, al señalar </w:t>
      </w:r>
      <w:r w:rsidR="00DB1EC2">
        <w:rPr>
          <w:rFonts w:ascii="Palatino Linotype" w:hAnsi="Palatino Linotype" w:cs="Tahoma"/>
          <w:bCs/>
          <w:iCs/>
          <w:sz w:val="22"/>
          <w:szCs w:val="22"/>
          <w:lang w:val="es-ES_tradnl"/>
        </w:rPr>
        <w:t xml:space="preserve">que el Sujeto Obligado </w:t>
      </w:r>
      <w:r w:rsidR="00725CCE">
        <w:rPr>
          <w:rFonts w:ascii="Palatino Linotype" w:hAnsi="Palatino Linotype" w:cs="Tahoma"/>
          <w:bCs/>
          <w:iCs/>
          <w:sz w:val="22"/>
          <w:szCs w:val="22"/>
          <w:lang w:val="es-ES_tradnl"/>
        </w:rPr>
        <w:t>que no se había proporcionado el Acuerdo del Comité de Transparencia</w:t>
      </w:r>
      <w:r w:rsidRPr="00B946CE">
        <w:rPr>
          <w:rFonts w:ascii="Palatino Linotype" w:hAnsi="Palatino Linotype" w:cs="Tahoma"/>
          <w:bCs/>
          <w:iCs/>
          <w:sz w:val="22"/>
          <w:szCs w:val="22"/>
          <w:lang w:val="es-ES_tradnl"/>
        </w:rPr>
        <w:t>, lo cual actualiza la</w:t>
      </w:r>
      <w:r w:rsidRPr="00375C9E">
        <w:rPr>
          <w:rFonts w:ascii="Palatino Linotype" w:hAnsi="Palatino Linotype" w:cs="Tahoma"/>
          <w:bCs/>
          <w:iCs/>
          <w:sz w:val="22"/>
          <w:szCs w:val="22"/>
          <w:lang w:val="es-ES_tradnl"/>
        </w:rPr>
        <w:t xml:space="preserve"> causal de procedencia, establecida en el artículo 179, fracción</w:t>
      </w:r>
      <w:r w:rsidR="00DB1EC2">
        <w:rPr>
          <w:rFonts w:ascii="Palatino Linotype" w:hAnsi="Palatino Linotype" w:cs="Tahoma"/>
          <w:bCs/>
          <w:iCs/>
          <w:sz w:val="22"/>
          <w:szCs w:val="22"/>
          <w:lang w:val="es-ES_tradnl"/>
        </w:rPr>
        <w:t xml:space="preserve"> I</w:t>
      </w:r>
      <w:r w:rsidRPr="00375C9E">
        <w:rPr>
          <w:rFonts w:ascii="Palatino Linotype" w:hAnsi="Palatino Linotype" w:cs="Tahoma"/>
          <w:bCs/>
          <w:iCs/>
          <w:sz w:val="22"/>
          <w:szCs w:val="22"/>
          <w:lang w:val="es-ES_tradnl"/>
        </w:rPr>
        <w:t>V, de la Ley de Transparencia y Acceso a la Información Pública del Estado de México y Municipios.</w:t>
      </w:r>
      <w:r w:rsidRPr="00375C9E">
        <w:rPr>
          <w:rFonts w:ascii="Palatino Linotype" w:hAnsi="Palatino Linotype"/>
        </w:rPr>
        <w:t xml:space="preserve"> </w:t>
      </w:r>
      <w:r w:rsidRPr="00375C9E">
        <w:rPr>
          <w:rFonts w:ascii="Palatino Linotype" w:hAnsi="Palatino Linotype" w:cs="Tahoma"/>
          <w:bCs/>
          <w:iCs/>
          <w:color w:val="000000"/>
          <w:sz w:val="22"/>
          <w:szCs w:val="22"/>
        </w:rPr>
        <w:t xml:space="preserve">Así las cosas, una vez interpuesto y notificado el Recurso de Revisión </w:t>
      </w:r>
      <w:r>
        <w:rPr>
          <w:rFonts w:ascii="Palatino Linotype" w:hAnsi="Palatino Linotype" w:cs="Tahoma"/>
          <w:bCs/>
          <w:iCs/>
          <w:color w:val="000000"/>
          <w:sz w:val="22"/>
          <w:szCs w:val="22"/>
        </w:rPr>
        <w:t xml:space="preserve">a las partes, estas fueron omisos en emitir alguna manifestación que a su derecho conviniera y asistiera. </w:t>
      </w:r>
    </w:p>
    <w:p w14:paraId="10414449" w14:textId="77777777" w:rsidR="002A002F" w:rsidRPr="00375C9E" w:rsidRDefault="002A002F" w:rsidP="002A002F">
      <w:pPr>
        <w:autoSpaceDE w:val="0"/>
        <w:autoSpaceDN w:val="0"/>
        <w:adjustRightInd w:val="0"/>
        <w:spacing w:line="360" w:lineRule="auto"/>
        <w:ind w:right="-28"/>
        <w:jc w:val="both"/>
        <w:rPr>
          <w:rFonts w:ascii="Palatino Linotype" w:hAnsi="Palatino Linotype" w:cs="Tahoma"/>
          <w:sz w:val="22"/>
          <w:szCs w:val="22"/>
        </w:rPr>
      </w:pPr>
    </w:p>
    <w:p w14:paraId="32E55A9E" w14:textId="77777777" w:rsidR="002A002F" w:rsidRPr="00375C9E" w:rsidRDefault="002A002F" w:rsidP="002A002F">
      <w:pPr>
        <w:spacing w:line="360" w:lineRule="auto"/>
        <w:jc w:val="both"/>
        <w:rPr>
          <w:rFonts w:ascii="Palatino Linotype" w:hAnsi="Palatino Linotype" w:cs="Tahoma"/>
          <w:bCs/>
          <w:sz w:val="22"/>
          <w:szCs w:val="22"/>
        </w:rPr>
      </w:pPr>
      <w:r w:rsidRPr="00375C9E">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y el escrito </w:t>
      </w:r>
      <w:proofErr w:type="spellStart"/>
      <w:r w:rsidRPr="00375C9E">
        <w:rPr>
          <w:rFonts w:ascii="Palatino Linotype" w:hAnsi="Palatino Linotype" w:cs="Tahoma"/>
          <w:iCs/>
          <w:sz w:val="22"/>
          <w:szCs w:val="22"/>
        </w:rPr>
        <w:t>recursal</w:t>
      </w:r>
      <w:proofErr w:type="spellEnd"/>
      <w:r w:rsidRPr="00375C9E">
        <w:rPr>
          <w:rFonts w:ascii="Palatino Linotype" w:hAnsi="Palatino Linotype" w:cs="Tahoma"/>
          <w:iCs/>
          <w:sz w:val="22"/>
          <w:szCs w:val="22"/>
        </w:rPr>
        <w:t xml:space="preserve">; </w:t>
      </w:r>
      <w:r w:rsidRPr="00375C9E">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B96946E" w14:textId="77777777" w:rsidR="0018175A" w:rsidRPr="0018175A" w:rsidRDefault="0018175A" w:rsidP="0018175A">
      <w:pPr>
        <w:spacing w:line="360" w:lineRule="auto"/>
        <w:jc w:val="both"/>
        <w:rPr>
          <w:rFonts w:ascii="Palatino Linotype" w:eastAsia="Batang" w:hAnsi="Palatino Linotype" w:cs="Tahoma"/>
          <w:bCs/>
          <w:sz w:val="22"/>
          <w:szCs w:val="22"/>
          <w:lang w:val="es-ES_tradnl"/>
        </w:rPr>
      </w:pPr>
    </w:p>
    <w:p w14:paraId="7AC8FEE6" w14:textId="77777777" w:rsidR="0018175A" w:rsidRPr="0018175A" w:rsidRDefault="0018175A" w:rsidP="0018175A">
      <w:pPr>
        <w:spacing w:line="360" w:lineRule="auto"/>
        <w:jc w:val="both"/>
        <w:rPr>
          <w:rFonts w:ascii="Palatino Linotype" w:eastAsia="Batang" w:hAnsi="Palatino Linotype" w:cs="Tahoma"/>
          <w:b/>
          <w:bCs/>
          <w:sz w:val="22"/>
          <w:szCs w:val="22"/>
          <w:lang w:val="es-ES_tradnl"/>
        </w:rPr>
      </w:pPr>
      <w:r w:rsidRPr="0018175A">
        <w:rPr>
          <w:rFonts w:ascii="Palatino Linotype" w:eastAsia="Batang" w:hAnsi="Palatino Linotype" w:cs="Tahoma"/>
          <w:b/>
          <w:bCs/>
          <w:sz w:val="22"/>
          <w:szCs w:val="22"/>
          <w:lang w:val="es-ES"/>
        </w:rPr>
        <w:t xml:space="preserve">CUARTO. </w:t>
      </w:r>
      <w:r w:rsidRPr="0018175A">
        <w:rPr>
          <w:rFonts w:ascii="Palatino Linotype" w:eastAsia="Batang" w:hAnsi="Palatino Linotype" w:cs="Tahoma"/>
          <w:b/>
          <w:bCs/>
          <w:sz w:val="22"/>
          <w:szCs w:val="22"/>
          <w:lang w:val="es-ES_tradnl"/>
        </w:rPr>
        <w:t>Marco normativo aplicable en materia de transparencia y acceso a la información pública.</w:t>
      </w:r>
    </w:p>
    <w:p w14:paraId="0BE7AD93" w14:textId="77777777" w:rsidR="0018175A" w:rsidRPr="0018175A" w:rsidRDefault="0018175A" w:rsidP="0018175A">
      <w:pPr>
        <w:spacing w:line="360" w:lineRule="auto"/>
        <w:jc w:val="both"/>
        <w:rPr>
          <w:rFonts w:ascii="Palatino Linotype" w:eastAsia="Batang" w:hAnsi="Palatino Linotype" w:cs="Tahoma"/>
          <w:b/>
          <w:bCs/>
          <w:sz w:val="22"/>
          <w:szCs w:val="22"/>
          <w:lang w:val="es-ES_tradnl"/>
        </w:rPr>
      </w:pPr>
    </w:p>
    <w:p w14:paraId="4CCFC07F" w14:textId="77777777" w:rsidR="00DB1EC2" w:rsidRPr="00375C9E" w:rsidRDefault="00DB1EC2" w:rsidP="00DB1EC2">
      <w:pPr>
        <w:widowControl w:val="0"/>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9189F5A" w14:textId="77777777" w:rsidR="00DB1EC2" w:rsidRPr="00375C9E" w:rsidRDefault="00DB1EC2" w:rsidP="00DB1EC2">
      <w:pPr>
        <w:spacing w:line="360" w:lineRule="auto"/>
        <w:jc w:val="both"/>
        <w:rPr>
          <w:rFonts w:ascii="Palatino Linotype" w:hAnsi="Palatino Linotype" w:cs="Tahoma"/>
          <w:bCs/>
          <w:iCs/>
          <w:sz w:val="22"/>
          <w:szCs w:val="22"/>
        </w:rPr>
      </w:pPr>
    </w:p>
    <w:p w14:paraId="20A62A05" w14:textId="77777777" w:rsidR="00DB1EC2" w:rsidRPr="00375C9E" w:rsidRDefault="00DB1EC2" w:rsidP="00DB1EC2">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1A6D1FE" w14:textId="77777777" w:rsidR="00DB1EC2" w:rsidRPr="00375C9E" w:rsidRDefault="00DB1EC2" w:rsidP="00DB1EC2">
      <w:pPr>
        <w:spacing w:line="360" w:lineRule="auto"/>
        <w:jc w:val="both"/>
        <w:rPr>
          <w:rFonts w:ascii="Palatino Linotype" w:hAnsi="Palatino Linotype" w:cs="Tahoma"/>
          <w:bCs/>
          <w:iCs/>
          <w:sz w:val="22"/>
          <w:szCs w:val="22"/>
        </w:rPr>
      </w:pPr>
    </w:p>
    <w:p w14:paraId="17D2BE64" w14:textId="77777777" w:rsidR="00DB1EC2" w:rsidRPr="00375C9E" w:rsidRDefault="00DB1EC2" w:rsidP="00DB1EC2">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ADEAFE3" w14:textId="77777777" w:rsidR="00DB1EC2" w:rsidRPr="00375C9E" w:rsidRDefault="00DB1EC2" w:rsidP="00DB1EC2">
      <w:pPr>
        <w:spacing w:line="360" w:lineRule="auto"/>
        <w:jc w:val="both"/>
        <w:rPr>
          <w:rFonts w:ascii="Palatino Linotype" w:hAnsi="Palatino Linotype" w:cs="Tahoma"/>
          <w:bCs/>
          <w:iCs/>
          <w:sz w:val="22"/>
          <w:szCs w:val="22"/>
        </w:rPr>
      </w:pPr>
    </w:p>
    <w:p w14:paraId="1C0E5BBA" w14:textId="77777777" w:rsidR="00DB1EC2" w:rsidRPr="00375C9E" w:rsidRDefault="00DB1EC2" w:rsidP="00DB1EC2">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6DE1B440" w14:textId="77777777" w:rsidR="00DB1EC2" w:rsidRPr="00375C9E" w:rsidRDefault="00DB1EC2" w:rsidP="00DB1EC2">
      <w:pPr>
        <w:spacing w:line="360" w:lineRule="auto"/>
        <w:jc w:val="both"/>
        <w:rPr>
          <w:rFonts w:ascii="Palatino Linotype" w:hAnsi="Palatino Linotype" w:cs="Tahoma"/>
          <w:bCs/>
          <w:iCs/>
          <w:sz w:val="22"/>
          <w:szCs w:val="22"/>
        </w:rPr>
      </w:pPr>
    </w:p>
    <w:p w14:paraId="06CCF89C" w14:textId="77777777" w:rsidR="00DB1EC2" w:rsidRPr="00375C9E" w:rsidRDefault="00DB1EC2" w:rsidP="00DB1EC2">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006A27CE" w14:textId="77777777" w:rsidR="00DB1EC2" w:rsidRPr="00375C9E" w:rsidRDefault="00DB1EC2" w:rsidP="00DB1EC2">
      <w:pPr>
        <w:spacing w:line="360" w:lineRule="auto"/>
        <w:jc w:val="both"/>
        <w:rPr>
          <w:rFonts w:ascii="Palatino Linotype" w:hAnsi="Palatino Linotype" w:cs="Tahoma"/>
          <w:bCs/>
          <w:iCs/>
          <w:sz w:val="22"/>
          <w:szCs w:val="22"/>
        </w:rPr>
      </w:pPr>
    </w:p>
    <w:p w14:paraId="0385C6FB" w14:textId="77777777" w:rsidR="00DB1EC2" w:rsidRPr="00375C9E" w:rsidRDefault="00DB1EC2" w:rsidP="00DB1EC2">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E2F470E" w14:textId="77777777" w:rsidR="00DB1EC2" w:rsidRPr="00375C9E" w:rsidRDefault="00DB1EC2" w:rsidP="00DB1EC2">
      <w:pPr>
        <w:spacing w:line="360" w:lineRule="auto"/>
        <w:jc w:val="both"/>
        <w:rPr>
          <w:rFonts w:ascii="Palatino Linotype" w:hAnsi="Palatino Linotype" w:cs="Tahoma"/>
          <w:bCs/>
          <w:iCs/>
          <w:sz w:val="22"/>
          <w:szCs w:val="22"/>
        </w:rPr>
      </w:pPr>
    </w:p>
    <w:p w14:paraId="102C4B60" w14:textId="4FB328F9" w:rsidR="00261DAF" w:rsidRDefault="00DB1EC2" w:rsidP="00DB1EC2">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737BC6A" w14:textId="77777777" w:rsidR="00261DAF" w:rsidRDefault="00261DAF" w:rsidP="00DB1EC2">
      <w:pPr>
        <w:spacing w:line="360" w:lineRule="auto"/>
        <w:jc w:val="both"/>
        <w:rPr>
          <w:rFonts w:ascii="Palatino Linotype" w:hAnsi="Palatino Linotype" w:cs="Tahoma"/>
          <w:bCs/>
          <w:iCs/>
          <w:sz w:val="22"/>
          <w:szCs w:val="22"/>
        </w:rPr>
      </w:pPr>
    </w:p>
    <w:p w14:paraId="577A4B6A" w14:textId="1A02DF2F" w:rsidR="00261DAF" w:rsidRPr="00261DAF" w:rsidRDefault="00261DAF" w:rsidP="00DB1EC2">
      <w:pPr>
        <w:spacing w:line="360" w:lineRule="auto"/>
        <w:jc w:val="both"/>
        <w:rPr>
          <w:rFonts w:ascii="Palatino Linotype" w:hAnsi="Palatino Linotype" w:cs="Tahoma"/>
          <w:color w:val="000000" w:themeColor="text1"/>
          <w:sz w:val="22"/>
          <w:szCs w:val="22"/>
        </w:rPr>
      </w:pPr>
      <w:r w:rsidRPr="00261DAF">
        <w:rPr>
          <w:rFonts w:ascii="Palatino Linotype" w:hAnsi="Palatino Linotype" w:cs="Tahoma"/>
          <w:color w:val="000000" w:themeColor="text1"/>
          <w:sz w:val="22"/>
          <w:szCs w:val="22"/>
        </w:rPr>
        <w:t xml:space="preserve">El artículo 92, enlista la información que corresponde a las Obligaciones de Transparencia Comunes de las que destaca la contenida en la fracción </w:t>
      </w:r>
      <w:r>
        <w:rPr>
          <w:rFonts w:ascii="Palatino Linotype" w:hAnsi="Palatino Linotype" w:cs="Tahoma"/>
          <w:color w:val="000000" w:themeColor="text1"/>
          <w:sz w:val="22"/>
          <w:szCs w:val="22"/>
        </w:rPr>
        <w:t>XLVI</w:t>
      </w:r>
      <w:r w:rsidRPr="00261DAF">
        <w:rPr>
          <w:rFonts w:ascii="Palatino Linotype" w:hAnsi="Palatino Linotype" w:cs="Tahoma"/>
          <w:color w:val="000000" w:themeColor="text1"/>
          <w:sz w:val="22"/>
          <w:szCs w:val="22"/>
        </w:rPr>
        <w:t xml:space="preserve">, concerniente a la información sobre </w:t>
      </w:r>
      <w:r>
        <w:rPr>
          <w:rFonts w:ascii="Palatino Linotype" w:hAnsi="Palatino Linotype" w:cs="Tahoma"/>
          <w:color w:val="000000" w:themeColor="text1"/>
          <w:sz w:val="22"/>
          <w:szCs w:val="22"/>
        </w:rPr>
        <w:t xml:space="preserve">el listado de jubilados y pensionados y el monto que reciben. </w:t>
      </w:r>
    </w:p>
    <w:p w14:paraId="4038409D" w14:textId="77777777" w:rsidR="0018175A" w:rsidRPr="0018175A" w:rsidRDefault="0018175A" w:rsidP="0018175A">
      <w:pPr>
        <w:spacing w:line="360" w:lineRule="auto"/>
        <w:jc w:val="both"/>
        <w:rPr>
          <w:rFonts w:ascii="Palatino Linotype" w:eastAsia="Batang" w:hAnsi="Palatino Linotype" w:cs="Tahoma"/>
          <w:bCs/>
          <w:sz w:val="22"/>
          <w:szCs w:val="22"/>
        </w:rPr>
      </w:pPr>
    </w:p>
    <w:p w14:paraId="49139EA0" w14:textId="77777777" w:rsidR="0018175A" w:rsidRPr="0018175A" w:rsidRDefault="0018175A" w:rsidP="0018175A">
      <w:pPr>
        <w:spacing w:line="360" w:lineRule="auto"/>
        <w:jc w:val="both"/>
        <w:rPr>
          <w:rFonts w:ascii="Palatino Linotype" w:eastAsia="Batang" w:hAnsi="Palatino Linotype" w:cs="Tahoma"/>
          <w:b/>
          <w:bCs/>
          <w:sz w:val="22"/>
          <w:szCs w:val="22"/>
          <w:lang w:val="es-ES"/>
        </w:rPr>
      </w:pPr>
      <w:r w:rsidRPr="0018175A">
        <w:rPr>
          <w:rFonts w:ascii="Palatino Linotype" w:eastAsia="Batang" w:hAnsi="Palatino Linotype" w:cs="Tahoma"/>
          <w:b/>
          <w:bCs/>
          <w:sz w:val="22"/>
          <w:szCs w:val="22"/>
          <w:lang w:val="es-ES"/>
        </w:rPr>
        <w:t>QUINTO. Estudio de Fondo.</w:t>
      </w:r>
    </w:p>
    <w:p w14:paraId="10B946EE" w14:textId="7C4EA69E" w:rsidR="0018175A" w:rsidRDefault="0018175A" w:rsidP="0018175A">
      <w:pPr>
        <w:spacing w:line="360" w:lineRule="auto"/>
        <w:jc w:val="both"/>
        <w:rPr>
          <w:rFonts w:ascii="Palatino Linotype" w:eastAsia="Batang" w:hAnsi="Palatino Linotype" w:cs="Tahoma"/>
          <w:b/>
          <w:bCs/>
          <w:sz w:val="22"/>
          <w:szCs w:val="22"/>
          <w:lang w:val="es-ES"/>
        </w:rPr>
      </w:pPr>
    </w:p>
    <w:p w14:paraId="705B0244" w14:textId="77777777" w:rsidR="00773F45" w:rsidRPr="0018175A" w:rsidRDefault="00773F45" w:rsidP="0018175A">
      <w:pPr>
        <w:spacing w:line="360" w:lineRule="auto"/>
        <w:jc w:val="both"/>
        <w:rPr>
          <w:rFonts w:ascii="Palatino Linotype" w:eastAsia="Batang" w:hAnsi="Palatino Linotype" w:cs="Tahoma"/>
          <w:b/>
          <w:bCs/>
          <w:sz w:val="22"/>
          <w:szCs w:val="22"/>
          <w:lang w:val="es-ES"/>
        </w:rPr>
      </w:pPr>
    </w:p>
    <w:p w14:paraId="13725FD0" w14:textId="6F9458FA" w:rsidR="00317900" w:rsidRDefault="00317900" w:rsidP="00317900">
      <w:pPr>
        <w:spacing w:line="360" w:lineRule="auto"/>
        <w:ind w:right="-28"/>
        <w:contextualSpacing/>
        <w:jc w:val="both"/>
        <w:rPr>
          <w:rFonts w:ascii="Palatino Linotype" w:eastAsia="Calibri" w:hAnsi="Palatino Linotype" w:cs="Tahoma"/>
          <w:bCs/>
          <w:color w:val="000000"/>
          <w:sz w:val="22"/>
          <w:szCs w:val="22"/>
          <w:lang w:eastAsia="en-US"/>
        </w:rPr>
      </w:pPr>
      <w:r w:rsidRPr="00317900">
        <w:rPr>
          <w:rFonts w:ascii="Palatino Linotype" w:eastAsia="Calibri" w:hAnsi="Palatino Linotype" w:cs="Tahoma"/>
          <w:bCs/>
          <w:sz w:val="22"/>
          <w:szCs w:val="22"/>
          <w:lang w:eastAsia="en-US"/>
        </w:rPr>
        <w:t>Una vez expuestas las posturas de las partes, se</w:t>
      </w:r>
      <w:r w:rsidRPr="00317900">
        <w:rPr>
          <w:rFonts w:ascii="Palatino Linotype" w:eastAsia="Calibri" w:hAnsi="Palatino Linotype" w:cs="Tahoma"/>
          <w:bCs/>
          <w:color w:val="000000"/>
          <w:sz w:val="22"/>
          <w:szCs w:val="22"/>
          <w:lang w:val="es-ES" w:eastAsia="en-US"/>
        </w:rPr>
        <w:t xml:space="preserve"> procede analizar el agravio hecho valer por el Particular, referente a la</w:t>
      </w:r>
      <w:r w:rsidR="00E82B58">
        <w:rPr>
          <w:rFonts w:ascii="Palatino Linotype" w:eastAsia="Calibri" w:hAnsi="Palatino Linotype" w:cs="Tahoma"/>
          <w:bCs/>
          <w:color w:val="000000"/>
          <w:sz w:val="22"/>
          <w:szCs w:val="22"/>
          <w:lang w:val="es-ES" w:eastAsia="en-US"/>
        </w:rPr>
        <w:t xml:space="preserve"> declaración de</w:t>
      </w:r>
      <w:r w:rsidRPr="00317900">
        <w:rPr>
          <w:rFonts w:ascii="Palatino Linotype" w:eastAsia="Calibri" w:hAnsi="Palatino Linotype" w:cs="Tahoma"/>
          <w:bCs/>
          <w:color w:val="000000"/>
          <w:sz w:val="22"/>
          <w:szCs w:val="22"/>
          <w:lang w:val="es-ES" w:eastAsia="en-US"/>
        </w:rPr>
        <w:t xml:space="preserve"> </w:t>
      </w:r>
      <w:r w:rsidR="00E82B58">
        <w:rPr>
          <w:rFonts w:ascii="Palatino Linotype" w:eastAsia="Calibri" w:hAnsi="Palatino Linotype" w:cs="Tahoma"/>
          <w:bCs/>
          <w:color w:val="000000"/>
          <w:sz w:val="22"/>
          <w:szCs w:val="22"/>
          <w:lang w:val="es-ES" w:eastAsia="en-US"/>
        </w:rPr>
        <w:t>incompetencia del</w:t>
      </w:r>
      <w:r w:rsidR="00E82B58" w:rsidRPr="00E82B58">
        <w:t xml:space="preserve"> </w:t>
      </w:r>
      <w:r w:rsidR="00E82B58" w:rsidRPr="00E82B58">
        <w:rPr>
          <w:rFonts w:ascii="Palatino Linotype" w:eastAsia="Calibri" w:hAnsi="Palatino Linotype" w:cs="Tahoma"/>
          <w:bCs/>
          <w:color w:val="000000"/>
          <w:sz w:val="22"/>
          <w:szCs w:val="22"/>
          <w:lang w:val="es-ES" w:eastAsia="en-US"/>
        </w:rPr>
        <w:t xml:space="preserve">Ayuntamiento de </w:t>
      </w:r>
      <w:r w:rsidR="00CD3F74" w:rsidRPr="00E82B58">
        <w:rPr>
          <w:rFonts w:ascii="Palatino Linotype" w:eastAsia="Calibri" w:hAnsi="Palatino Linotype" w:cs="Tahoma"/>
          <w:bCs/>
          <w:color w:val="000000"/>
          <w:sz w:val="22"/>
          <w:szCs w:val="22"/>
          <w:lang w:val="es-ES" w:eastAsia="en-US"/>
        </w:rPr>
        <w:t>Atenco</w:t>
      </w:r>
      <w:r w:rsidR="00CD3F74">
        <w:rPr>
          <w:rFonts w:ascii="Palatino Linotype" w:eastAsia="Calibri" w:hAnsi="Palatino Linotype" w:cs="Tahoma"/>
          <w:bCs/>
          <w:color w:val="000000"/>
          <w:sz w:val="22"/>
          <w:szCs w:val="22"/>
          <w:lang w:val="es-ES" w:eastAsia="en-US"/>
        </w:rPr>
        <w:t>;</w:t>
      </w:r>
      <w:r w:rsidRPr="00317900">
        <w:rPr>
          <w:rFonts w:ascii="Palatino Linotype" w:eastAsia="Calibri" w:hAnsi="Palatino Linotype" w:cs="Tahoma"/>
          <w:bCs/>
          <w:color w:val="000000"/>
          <w:sz w:val="22"/>
          <w:szCs w:val="22"/>
          <w:lang w:val="es-ES" w:eastAsia="en-US"/>
        </w:rPr>
        <w:t xml:space="preserve"> para lo cual, en un principio es necesario aclarar que la pretensión del ahora Recurrente es obtener,</w:t>
      </w:r>
      <w:r w:rsidRPr="00317900">
        <w:rPr>
          <w:rFonts w:ascii="Palatino Linotype" w:eastAsia="Calibri" w:hAnsi="Palatino Linotype" w:cs="Tahoma"/>
          <w:bCs/>
          <w:color w:val="000000"/>
          <w:sz w:val="22"/>
          <w:szCs w:val="22"/>
          <w:lang w:eastAsia="en-US"/>
        </w:rPr>
        <w:t xml:space="preserve"> </w:t>
      </w:r>
      <w:r w:rsidR="00E82B58">
        <w:rPr>
          <w:rFonts w:ascii="Palatino Linotype" w:eastAsia="Calibri" w:hAnsi="Palatino Linotype" w:cs="Tahoma"/>
          <w:bCs/>
          <w:color w:val="000000"/>
          <w:sz w:val="22"/>
          <w:szCs w:val="22"/>
          <w:lang w:eastAsia="en-US"/>
        </w:rPr>
        <w:t>e</w:t>
      </w:r>
      <w:r w:rsidR="00E82B58" w:rsidRPr="00E82B58">
        <w:rPr>
          <w:rFonts w:ascii="Palatino Linotype" w:eastAsia="Calibri" w:hAnsi="Palatino Linotype" w:cs="Tahoma"/>
          <w:bCs/>
          <w:color w:val="000000"/>
          <w:sz w:val="22"/>
          <w:szCs w:val="22"/>
          <w:lang w:eastAsia="en-US"/>
        </w:rPr>
        <w:t>l listado de jubilados y pensionados</w:t>
      </w:r>
      <w:r w:rsidR="00D05168">
        <w:rPr>
          <w:rFonts w:ascii="Palatino Linotype" w:eastAsia="Calibri" w:hAnsi="Palatino Linotype" w:cs="Tahoma"/>
          <w:bCs/>
          <w:color w:val="000000"/>
          <w:sz w:val="22"/>
          <w:szCs w:val="22"/>
          <w:lang w:eastAsia="en-US"/>
        </w:rPr>
        <w:t>, actualizado al diecinueve de enero de dos mil veintidós</w:t>
      </w:r>
      <w:r w:rsidR="00E82B58">
        <w:rPr>
          <w:rFonts w:ascii="Palatino Linotype" w:eastAsia="Calibri" w:hAnsi="Palatino Linotype" w:cs="Tahoma"/>
          <w:bCs/>
          <w:color w:val="000000"/>
          <w:sz w:val="22"/>
          <w:szCs w:val="22"/>
          <w:lang w:eastAsia="en-US"/>
        </w:rPr>
        <w:t>.</w:t>
      </w:r>
    </w:p>
    <w:p w14:paraId="78B99331" w14:textId="77777777" w:rsidR="00E82B58" w:rsidRPr="00317900" w:rsidRDefault="00E82B58" w:rsidP="00317900">
      <w:pPr>
        <w:spacing w:line="360" w:lineRule="auto"/>
        <w:ind w:right="-28"/>
        <w:contextualSpacing/>
        <w:jc w:val="both"/>
        <w:rPr>
          <w:rFonts w:ascii="Palatino Linotype" w:eastAsia="Calibri" w:hAnsi="Palatino Linotype" w:cs="Tahoma"/>
          <w:bCs/>
          <w:color w:val="000000"/>
          <w:sz w:val="22"/>
          <w:szCs w:val="22"/>
          <w:lang w:val="es-ES" w:eastAsia="en-US"/>
        </w:rPr>
      </w:pPr>
    </w:p>
    <w:p w14:paraId="40D1BE45" w14:textId="78F38A0E" w:rsidR="00D05168" w:rsidRDefault="00317900" w:rsidP="00317900">
      <w:pPr>
        <w:tabs>
          <w:tab w:val="left" w:pos="4962"/>
        </w:tabs>
        <w:spacing w:line="360" w:lineRule="auto"/>
        <w:jc w:val="both"/>
        <w:rPr>
          <w:rFonts w:ascii="Palatino Linotype" w:hAnsi="Palatino Linotype" w:cs="Tahoma"/>
          <w:color w:val="0D0D0D"/>
          <w:sz w:val="22"/>
          <w:szCs w:val="22"/>
        </w:rPr>
      </w:pPr>
      <w:r w:rsidRPr="00317900">
        <w:rPr>
          <w:rFonts w:ascii="Palatino Linotype" w:hAnsi="Palatino Linotype" w:cs="Tahoma"/>
          <w:color w:val="0D0D0D"/>
          <w:sz w:val="22"/>
          <w:szCs w:val="22"/>
        </w:rPr>
        <w:t>En ese contexto, en respuesta el Sujeto Obligado</w:t>
      </w:r>
      <w:r w:rsidR="00D05168">
        <w:rPr>
          <w:rFonts w:ascii="Palatino Linotype" w:hAnsi="Palatino Linotype" w:cs="Tahoma"/>
          <w:color w:val="0D0D0D"/>
          <w:sz w:val="22"/>
          <w:szCs w:val="22"/>
        </w:rPr>
        <w:t xml:space="preserve"> precisó que era incompetente para conocer de la solicitud de información, al señalar </w:t>
      </w:r>
      <w:r w:rsidR="0090789D">
        <w:rPr>
          <w:rFonts w:ascii="Palatino Linotype" w:hAnsi="Palatino Linotype" w:cs="Tahoma"/>
          <w:color w:val="0D0D0D"/>
          <w:sz w:val="22"/>
          <w:szCs w:val="22"/>
        </w:rPr>
        <w:t>que no tenía un esquema propio de jubilaciones y pensiones, al ser el Instituto de Seguridad Social del Estado de México y Municipios, el encargado de contar con el mismo.</w:t>
      </w:r>
    </w:p>
    <w:p w14:paraId="65BE3C49" w14:textId="5B9F493B" w:rsidR="00D05168" w:rsidRDefault="00D05168" w:rsidP="00317900">
      <w:pPr>
        <w:tabs>
          <w:tab w:val="left" w:pos="4962"/>
        </w:tabs>
        <w:spacing w:line="360" w:lineRule="auto"/>
        <w:jc w:val="both"/>
        <w:rPr>
          <w:rFonts w:ascii="Palatino Linotype" w:hAnsi="Palatino Linotype" w:cs="Tahoma"/>
          <w:color w:val="0D0D0D"/>
          <w:sz w:val="22"/>
          <w:szCs w:val="22"/>
        </w:rPr>
      </w:pPr>
    </w:p>
    <w:p w14:paraId="4499CB35" w14:textId="77777777" w:rsidR="0090789D" w:rsidRPr="00317900" w:rsidRDefault="0090789D" w:rsidP="0090789D">
      <w:pPr>
        <w:tabs>
          <w:tab w:val="left" w:pos="4962"/>
        </w:tabs>
        <w:spacing w:line="360" w:lineRule="auto"/>
        <w:ind w:right="-28"/>
        <w:jc w:val="both"/>
        <w:rPr>
          <w:rFonts w:ascii="Palatino Linotype" w:hAnsi="Palatino Linotype" w:cs="Tahoma"/>
          <w:b/>
          <w:sz w:val="22"/>
          <w:szCs w:val="22"/>
        </w:rPr>
      </w:pPr>
      <w:r w:rsidRPr="00317900">
        <w:rPr>
          <w:rFonts w:ascii="Palatino Linotype" w:hAnsi="Palatino Linotype" w:cs="Tahoma"/>
          <w:sz w:val="22"/>
          <w:szCs w:val="22"/>
        </w:rPr>
        <w:t xml:space="preserve">Al respecto,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w:t>
      </w:r>
      <w:r w:rsidRPr="00317900">
        <w:rPr>
          <w:rFonts w:ascii="Palatino Linotype" w:hAnsi="Palatino Linotype" w:cs="Tahoma"/>
          <w:b/>
          <w:sz w:val="22"/>
          <w:szCs w:val="22"/>
        </w:rPr>
        <w:t>cuando la misma no sea competencia del sujeto obligado ante el cual se formule la solicitud de acceso.</w:t>
      </w:r>
    </w:p>
    <w:p w14:paraId="5B158B84" w14:textId="77777777" w:rsidR="0090789D" w:rsidRPr="00317900" w:rsidRDefault="0090789D" w:rsidP="0090789D">
      <w:pPr>
        <w:spacing w:line="360" w:lineRule="auto"/>
        <w:jc w:val="both"/>
        <w:rPr>
          <w:rFonts w:ascii="Palatino Linotype" w:hAnsi="Palatino Linotype" w:cs="Tahoma"/>
          <w:sz w:val="22"/>
          <w:szCs w:val="22"/>
        </w:rPr>
      </w:pPr>
    </w:p>
    <w:p w14:paraId="649629EE" w14:textId="77777777" w:rsidR="0090789D" w:rsidRPr="00317900" w:rsidRDefault="0090789D" w:rsidP="0090789D">
      <w:pPr>
        <w:spacing w:line="360" w:lineRule="auto"/>
        <w:jc w:val="both"/>
        <w:rPr>
          <w:rFonts w:ascii="Palatino Linotype" w:hAnsi="Palatino Linotype" w:cs="Tahoma"/>
          <w:sz w:val="22"/>
          <w:szCs w:val="22"/>
        </w:rPr>
      </w:pPr>
      <w:r w:rsidRPr="00317900">
        <w:rPr>
          <w:rFonts w:ascii="Palatino Linotype" w:hAnsi="Palatino Linotype" w:cs="Tahoma"/>
          <w:sz w:val="22"/>
          <w:szCs w:val="22"/>
        </w:rPr>
        <w:t xml:space="preserve">Asimismo, que los Comités de Transparencia tienen entre sus atribuciones confirmar, modificar o revocar la </w:t>
      </w:r>
      <w:r w:rsidRPr="00317900">
        <w:rPr>
          <w:rFonts w:ascii="Palatino Linotype" w:hAnsi="Palatino Linotype" w:cs="Tahoma"/>
          <w:b/>
          <w:sz w:val="22"/>
          <w:szCs w:val="22"/>
        </w:rPr>
        <w:t>declaración de incompetencia</w:t>
      </w:r>
      <w:r w:rsidRPr="00317900">
        <w:rPr>
          <w:rFonts w:ascii="Palatino Linotype" w:hAnsi="Palatino Linotype" w:cs="Tahoma"/>
          <w:sz w:val="22"/>
          <w:szCs w:val="22"/>
        </w:rPr>
        <w:t xml:space="preserve"> que realicen los titulares de las unidades administrativas.</w:t>
      </w:r>
    </w:p>
    <w:p w14:paraId="6FD38DA3" w14:textId="77777777" w:rsidR="0090789D" w:rsidRPr="00317900" w:rsidRDefault="0090789D" w:rsidP="0090789D">
      <w:pPr>
        <w:spacing w:line="360" w:lineRule="auto"/>
        <w:jc w:val="both"/>
        <w:rPr>
          <w:rFonts w:ascii="Palatino Linotype" w:hAnsi="Palatino Linotype" w:cs="Tahoma"/>
          <w:sz w:val="22"/>
          <w:szCs w:val="22"/>
        </w:rPr>
      </w:pPr>
    </w:p>
    <w:p w14:paraId="21EDA1EC" w14:textId="77777777" w:rsidR="0090789D" w:rsidRPr="00317900" w:rsidRDefault="0090789D" w:rsidP="0090789D">
      <w:pPr>
        <w:spacing w:line="360" w:lineRule="auto"/>
        <w:jc w:val="both"/>
        <w:rPr>
          <w:rFonts w:ascii="Palatino Linotype" w:hAnsi="Palatino Linotype" w:cs="Tahoma"/>
          <w:sz w:val="22"/>
          <w:szCs w:val="22"/>
        </w:rPr>
      </w:pPr>
      <w:r w:rsidRPr="00317900">
        <w:rPr>
          <w:rFonts w:ascii="Palatino Linotype" w:hAnsi="Palatino Linotype" w:cs="Tahoma"/>
          <w:sz w:val="22"/>
          <w:szCs w:val="22"/>
        </w:rPr>
        <w:t xml:space="preserve">Por lo que, cuando las Unidades de Transparencia determinen </w:t>
      </w:r>
      <w:r w:rsidRPr="00317900">
        <w:rPr>
          <w:rFonts w:ascii="Palatino Linotype" w:hAnsi="Palatino Linotype" w:cs="Tahoma"/>
          <w:b/>
          <w:sz w:val="22"/>
          <w:szCs w:val="22"/>
        </w:rPr>
        <w:t>la notoria incompetencia</w:t>
      </w:r>
      <w:r w:rsidRPr="00317900">
        <w:rPr>
          <w:rFonts w:ascii="Palatino Linotype" w:hAnsi="Palatino Linotype" w:cs="Tahoma"/>
          <w:sz w:val="22"/>
          <w:szCs w:val="22"/>
        </w:rPr>
        <w:t xml:space="preserve"> por parte de los sujetos obligados deberán comunicar al solicitante la misma </w:t>
      </w:r>
      <w:r w:rsidRPr="00317900">
        <w:rPr>
          <w:rFonts w:ascii="Palatino Linotype" w:hAnsi="Palatino Linotype" w:cs="Tahoma"/>
          <w:b/>
          <w:sz w:val="22"/>
          <w:szCs w:val="22"/>
        </w:rPr>
        <w:t>dentro de los tres días posteriores a la recepción de la solicitud.</w:t>
      </w:r>
    </w:p>
    <w:p w14:paraId="3469B061" w14:textId="77777777" w:rsidR="0090789D" w:rsidRPr="00317900" w:rsidRDefault="0090789D" w:rsidP="0090789D">
      <w:pPr>
        <w:spacing w:line="360" w:lineRule="auto"/>
        <w:jc w:val="both"/>
        <w:rPr>
          <w:rFonts w:ascii="Palatino Linotype" w:hAnsi="Palatino Linotype" w:cs="Tahoma"/>
          <w:sz w:val="22"/>
          <w:szCs w:val="22"/>
        </w:rPr>
      </w:pPr>
    </w:p>
    <w:p w14:paraId="55A04451" w14:textId="77777777" w:rsidR="0090789D" w:rsidRPr="00317900" w:rsidRDefault="0090789D" w:rsidP="0090789D">
      <w:pPr>
        <w:spacing w:line="360" w:lineRule="auto"/>
        <w:jc w:val="both"/>
        <w:rPr>
          <w:rFonts w:ascii="Palatino Linotype" w:hAnsi="Palatino Linotype" w:cs="Arial"/>
          <w:bCs/>
          <w:sz w:val="22"/>
          <w:szCs w:val="22"/>
        </w:rPr>
      </w:pPr>
      <w:r w:rsidRPr="00317900">
        <w:rPr>
          <w:rFonts w:ascii="Palatino Linotype" w:hAnsi="Palatino Linotype" w:cs="Tahoma"/>
          <w:sz w:val="22"/>
          <w:szCs w:val="22"/>
        </w:rPr>
        <w:t xml:space="preserve">Como se logra observar, si bien la Ley de la materia, prevé el supuesto de incompetencia para que los sujetos obligados den atención a solitudes de información, también lo es, que no se </w:t>
      </w:r>
      <w:r w:rsidRPr="00317900">
        <w:rPr>
          <w:rFonts w:ascii="Palatino Linotype" w:hAnsi="Palatino Linotype" w:cs="Tahoma"/>
          <w:sz w:val="22"/>
          <w:szCs w:val="22"/>
        </w:rPr>
        <w:lastRenderedPageBreak/>
        <w:t>precisa en que consiste dicho concepto; al respecto</w:t>
      </w:r>
      <w:r w:rsidRPr="00317900">
        <w:rPr>
          <w:rFonts w:ascii="Palatino Linotype" w:hAnsi="Palatino Linotype" w:cs="Tahoma"/>
          <w:sz w:val="22"/>
          <w:szCs w:val="22"/>
          <w:lang w:val="es-ES_tradnl"/>
        </w:rPr>
        <w:t>,</w:t>
      </w:r>
      <w:r w:rsidRPr="00317900">
        <w:rPr>
          <w:rFonts w:ascii="Palatino Linotype" w:hAnsi="Palatino Linotype" w:cs="Arial"/>
          <w:sz w:val="22"/>
          <w:szCs w:val="22"/>
        </w:rPr>
        <w:t xml:space="preserve"> </w:t>
      </w:r>
      <w:r w:rsidRPr="00317900">
        <w:rPr>
          <w:rFonts w:ascii="Palatino Linotype" w:hAnsi="Palatino Linotype" w:cs="Arial"/>
          <w:bCs/>
          <w:sz w:val="22"/>
          <w:szCs w:val="22"/>
        </w:rPr>
        <w:t>Cabanellas, Guillermo (1993), en el “Diccionario Jurídico Elemental” (p. 32 y 161), precisó los siguientes conceptos:</w:t>
      </w:r>
    </w:p>
    <w:p w14:paraId="0069B16B" w14:textId="77777777" w:rsidR="0090789D" w:rsidRPr="00317900" w:rsidRDefault="0090789D" w:rsidP="0090789D">
      <w:pPr>
        <w:spacing w:line="360" w:lineRule="auto"/>
        <w:jc w:val="both"/>
        <w:rPr>
          <w:rFonts w:ascii="Palatino Linotype" w:hAnsi="Palatino Linotype" w:cs="Arial"/>
          <w:bCs/>
          <w:sz w:val="22"/>
          <w:szCs w:val="22"/>
        </w:rPr>
      </w:pPr>
    </w:p>
    <w:p w14:paraId="71C80F1D" w14:textId="6E72E91B" w:rsidR="0090789D" w:rsidRDefault="0090789D" w:rsidP="0090789D">
      <w:pPr>
        <w:numPr>
          <w:ilvl w:val="0"/>
          <w:numId w:val="3"/>
        </w:numPr>
        <w:spacing w:line="360" w:lineRule="auto"/>
        <w:contextualSpacing/>
        <w:jc w:val="both"/>
        <w:rPr>
          <w:rFonts w:ascii="Palatino Linotype" w:hAnsi="Palatino Linotype" w:cs="Arial"/>
          <w:bCs/>
          <w:sz w:val="22"/>
          <w:szCs w:val="22"/>
        </w:rPr>
      </w:pPr>
      <w:r w:rsidRPr="00317900">
        <w:rPr>
          <w:rFonts w:ascii="Palatino Linotype" w:hAnsi="Palatino Linotype" w:cs="Arial"/>
          <w:b/>
          <w:bCs/>
          <w:sz w:val="22"/>
          <w:szCs w:val="22"/>
        </w:rPr>
        <w:t xml:space="preserve">Competencia: </w:t>
      </w:r>
      <w:r w:rsidRPr="00317900">
        <w:rPr>
          <w:rFonts w:ascii="Palatino Linotype" w:hAnsi="Palatino Linotype" w:cs="Arial"/>
          <w:bCs/>
          <w:sz w:val="22"/>
          <w:szCs w:val="22"/>
        </w:rPr>
        <w:t>La capacidad de una autoridad para conocer sobre una materia o asunto.</w:t>
      </w:r>
    </w:p>
    <w:p w14:paraId="49659B22" w14:textId="77777777" w:rsidR="00773F45" w:rsidRPr="00317900" w:rsidRDefault="00773F45" w:rsidP="00773F45">
      <w:pPr>
        <w:spacing w:line="360" w:lineRule="auto"/>
        <w:ind w:left="780"/>
        <w:contextualSpacing/>
        <w:jc w:val="both"/>
        <w:rPr>
          <w:rFonts w:ascii="Palatino Linotype" w:hAnsi="Palatino Linotype" w:cs="Arial"/>
          <w:bCs/>
          <w:sz w:val="22"/>
          <w:szCs w:val="22"/>
        </w:rPr>
      </w:pPr>
    </w:p>
    <w:p w14:paraId="22F8C30D" w14:textId="77777777" w:rsidR="0090789D" w:rsidRPr="00317900" w:rsidRDefault="0090789D" w:rsidP="0090789D">
      <w:pPr>
        <w:numPr>
          <w:ilvl w:val="0"/>
          <w:numId w:val="3"/>
        </w:numPr>
        <w:spacing w:line="360" w:lineRule="auto"/>
        <w:contextualSpacing/>
        <w:jc w:val="both"/>
        <w:rPr>
          <w:rFonts w:ascii="Palatino Linotype" w:hAnsi="Palatino Linotype" w:cs="Arial"/>
          <w:bCs/>
          <w:sz w:val="22"/>
          <w:szCs w:val="22"/>
        </w:rPr>
      </w:pPr>
      <w:r w:rsidRPr="00317900">
        <w:rPr>
          <w:rFonts w:ascii="Palatino Linotype" w:hAnsi="Palatino Linotype" w:cs="Arial"/>
          <w:b/>
          <w:bCs/>
          <w:sz w:val="22"/>
          <w:szCs w:val="22"/>
        </w:rPr>
        <w:t>Incompetencia:</w:t>
      </w:r>
      <w:r w:rsidRPr="00317900">
        <w:rPr>
          <w:rFonts w:ascii="Palatino Linotype" w:hAnsi="Palatino Linotype" w:cs="Arial"/>
          <w:bCs/>
          <w:sz w:val="22"/>
          <w:szCs w:val="22"/>
        </w:rPr>
        <w:t xml:space="preserve"> Falta de Competencia.</w:t>
      </w:r>
    </w:p>
    <w:p w14:paraId="3C5F80CC" w14:textId="77777777" w:rsidR="0090789D" w:rsidRPr="00317900" w:rsidRDefault="0090789D" w:rsidP="0090789D">
      <w:pPr>
        <w:spacing w:line="360" w:lineRule="auto"/>
        <w:jc w:val="both"/>
        <w:rPr>
          <w:rFonts w:ascii="Palatino Linotype" w:hAnsi="Palatino Linotype" w:cs="Arial"/>
          <w:sz w:val="22"/>
          <w:szCs w:val="22"/>
        </w:rPr>
      </w:pPr>
    </w:p>
    <w:p w14:paraId="36DCD8FE" w14:textId="77777777" w:rsidR="0090789D" w:rsidRPr="00317900" w:rsidRDefault="0090789D" w:rsidP="0090789D">
      <w:pPr>
        <w:spacing w:line="360" w:lineRule="auto"/>
        <w:jc w:val="both"/>
        <w:rPr>
          <w:rFonts w:ascii="Palatino Linotype" w:hAnsi="Palatino Linotype" w:cs="Tahoma"/>
          <w:sz w:val="22"/>
          <w:szCs w:val="22"/>
        </w:rPr>
      </w:pPr>
      <w:r w:rsidRPr="00317900">
        <w:rPr>
          <w:rFonts w:ascii="Palatino Linotype" w:hAnsi="Palatino Linotype" w:cs="Tahoma"/>
          <w:sz w:val="22"/>
          <w:szCs w:val="22"/>
          <w:lang w:val="es-ES_tradnl"/>
        </w:rPr>
        <w:t xml:space="preserve">Por lo que, </w:t>
      </w:r>
      <w:r w:rsidRPr="00317900">
        <w:rPr>
          <w:rFonts w:ascii="Palatino Linotype" w:hAnsi="Palatino Linotype" w:cs="Tahoma"/>
          <w:b/>
          <w:sz w:val="22"/>
          <w:szCs w:val="22"/>
          <w:lang w:val="es-ES_tradnl"/>
        </w:rPr>
        <w:t>la incompetencia</w:t>
      </w:r>
      <w:r w:rsidRPr="00317900">
        <w:rPr>
          <w:rFonts w:ascii="Palatino Linotype" w:hAnsi="Palatino Linotype" w:cs="Tahoma"/>
          <w:sz w:val="22"/>
          <w:szCs w:val="22"/>
          <w:lang w:val="es-ES_tradnl"/>
        </w:rPr>
        <w:t>, radica en la incapacidad de una autoridad para conocer de un tema o asunto; en el mismo sentido, conviene traer a cuenta tesis</w:t>
      </w:r>
      <w:r w:rsidRPr="00317900">
        <w:rPr>
          <w:rFonts w:ascii="Palatino Linotype" w:hAnsi="Palatino Linotype" w:cs="Tahoma"/>
          <w:sz w:val="22"/>
          <w:szCs w:val="22"/>
        </w:rPr>
        <w:t xml:space="preserve"> aislada número III.2o.P.11 K, publicada en el Semanario Judicial de la Federación y su Gaceta, Novena Época, Tomo XV, </w:t>
      </w:r>
      <w:proofErr w:type="gramStart"/>
      <w:r w:rsidRPr="00317900">
        <w:rPr>
          <w:rFonts w:ascii="Palatino Linotype" w:hAnsi="Palatino Linotype" w:cs="Tahoma"/>
          <w:sz w:val="22"/>
          <w:szCs w:val="22"/>
        </w:rPr>
        <w:t>Mayo</w:t>
      </w:r>
      <w:proofErr w:type="gramEnd"/>
      <w:r w:rsidRPr="00317900">
        <w:rPr>
          <w:rFonts w:ascii="Palatino Linotype" w:hAnsi="Palatino Linotype" w:cs="Tahoma"/>
          <w:sz w:val="22"/>
          <w:szCs w:val="22"/>
        </w:rPr>
        <w:t xml:space="preserve"> de 2002, Pág. 1243, ya que precisa lo siguiente: </w:t>
      </w:r>
    </w:p>
    <w:p w14:paraId="517D5BAB" w14:textId="77777777" w:rsidR="0090789D" w:rsidRPr="00317900" w:rsidRDefault="0090789D" w:rsidP="0090789D">
      <w:pPr>
        <w:spacing w:line="360" w:lineRule="auto"/>
        <w:jc w:val="both"/>
        <w:rPr>
          <w:rFonts w:ascii="Palatino Linotype" w:hAnsi="Palatino Linotype" w:cs="Tahoma"/>
          <w:sz w:val="22"/>
          <w:szCs w:val="22"/>
          <w:lang w:val="es-ES_tradnl"/>
        </w:rPr>
      </w:pPr>
    </w:p>
    <w:p w14:paraId="51328F54" w14:textId="77777777" w:rsidR="0090789D" w:rsidRPr="00317900" w:rsidRDefault="0090789D" w:rsidP="0090789D">
      <w:pPr>
        <w:spacing w:line="360" w:lineRule="auto"/>
        <w:ind w:left="567" w:right="567"/>
        <w:jc w:val="both"/>
        <w:rPr>
          <w:rFonts w:ascii="Palatino Linotype" w:hAnsi="Palatino Linotype" w:cs="Tahoma"/>
          <w:i/>
          <w:lang w:val="es-ES_tradnl"/>
        </w:rPr>
      </w:pPr>
      <w:r w:rsidRPr="00317900">
        <w:rPr>
          <w:rFonts w:ascii="Palatino Linotype" w:hAnsi="Palatino Linotype" w:cs="Tahoma"/>
          <w:b/>
          <w:bCs/>
          <w:i/>
          <w:lang w:val="es-ES_tradnl"/>
        </w:rPr>
        <w:t xml:space="preserve">LEGITIMACIÓN DE FUNCIONARIOS PÚBLICOS. LOS TRIBUNALES DE AMPARO, POR ESTAR VINCULADOS CON EL CONCEPTO DE COMPETENCIA A QUE SE REFIERE EL ARTÍCULO 16 CONSTITUCIONAL, NO PUEDEN CONOCER DE AQUÉLLA. </w:t>
      </w:r>
      <w:r w:rsidRPr="00317900">
        <w:rPr>
          <w:rFonts w:ascii="Palatino Linotype" w:hAnsi="Palatino Linotype" w:cs="Tahoma"/>
          <w:i/>
          <w:lang w:val="es-ES_tradnl"/>
        </w:rPr>
        <w:t>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1BB16C0D" w14:textId="77777777" w:rsidR="0090789D" w:rsidRPr="00317900" w:rsidRDefault="0090789D" w:rsidP="0090789D">
      <w:pPr>
        <w:spacing w:line="360" w:lineRule="auto"/>
        <w:jc w:val="both"/>
        <w:rPr>
          <w:rFonts w:ascii="Palatino Linotype" w:hAnsi="Palatino Linotype" w:cs="Tahoma"/>
          <w:sz w:val="22"/>
          <w:szCs w:val="22"/>
          <w:lang w:val="es-ES_tradnl"/>
        </w:rPr>
      </w:pPr>
    </w:p>
    <w:p w14:paraId="008ADCBC" w14:textId="77777777" w:rsidR="0090789D" w:rsidRPr="00317900" w:rsidRDefault="0090789D" w:rsidP="0090789D">
      <w:pPr>
        <w:spacing w:line="360" w:lineRule="auto"/>
        <w:jc w:val="both"/>
        <w:rPr>
          <w:rFonts w:ascii="Palatino Linotype" w:hAnsi="Palatino Linotype" w:cs="Tahoma"/>
          <w:sz w:val="22"/>
          <w:szCs w:val="22"/>
        </w:rPr>
      </w:pPr>
      <w:r w:rsidRPr="00317900">
        <w:rPr>
          <w:rFonts w:ascii="Palatino Linotype" w:hAnsi="Palatino Linotype" w:cs="Tahoma"/>
          <w:sz w:val="22"/>
          <w:szCs w:val="22"/>
          <w:lang w:val="es-ES_tradnl"/>
        </w:rPr>
        <w:t xml:space="preserve">Asimismo, resulta necesario traer a colación, el </w:t>
      </w:r>
      <w:r w:rsidRPr="00317900">
        <w:rPr>
          <w:rFonts w:ascii="Palatino Linotype" w:hAnsi="Palatino Linotype" w:cs="Tahoma"/>
          <w:sz w:val="22"/>
          <w:szCs w:val="22"/>
          <w:lang w:val="es-ES"/>
        </w:rPr>
        <w:t xml:space="preserve">Criterio 13/17, </w:t>
      </w:r>
      <w:r w:rsidRPr="00317900">
        <w:rPr>
          <w:rFonts w:ascii="Palatino Linotype" w:hAnsi="Palatino Linotype" w:cs="Tahoma"/>
          <w:sz w:val="22"/>
          <w:szCs w:val="22"/>
        </w:rPr>
        <w:t xml:space="preserve">emitido por el Instituto Nacional de Transparencia, Acceso a la Información y Protección de Datos Personales, que dispone lo siguiente: </w:t>
      </w:r>
    </w:p>
    <w:p w14:paraId="6A42B9A3" w14:textId="77777777" w:rsidR="0090789D" w:rsidRPr="00317900" w:rsidRDefault="0090789D" w:rsidP="0090789D">
      <w:pPr>
        <w:spacing w:line="360" w:lineRule="auto"/>
        <w:jc w:val="both"/>
        <w:rPr>
          <w:rFonts w:ascii="Palatino Linotype" w:hAnsi="Palatino Linotype" w:cs="Tahoma"/>
          <w:sz w:val="22"/>
          <w:szCs w:val="22"/>
        </w:rPr>
      </w:pPr>
    </w:p>
    <w:p w14:paraId="1CD89BE7" w14:textId="77777777" w:rsidR="0090789D" w:rsidRPr="00317900" w:rsidRDefault="0090789D" w:rsidP="0090789D">
      <w:pPr>
        <w:spacing w:line="360" w:lineRule="auto"/>
        <w:ind w:left="567" w:right="567"/>
        <w:jc w:val="both"/>
        <w:rPr>
          <w:rFonts w:ascii="Palatino Linotype" w:hAnsi="Palatino Linotype" w:cs="Tahoma"/>
          <w:i/>
        </w:rPr>
      </w:pPr>
      <w:r w:rsidRPr="00317900">
        <w:rPr>
          <w:rFonts w:ascii="Palatino Linotype" w:hAnsi="Palatino Linotype" w:cs="Tahoma"/>
          <w:b/>
          <w:bCs/>
          <w:i/>
        </w:rPr>
        <w:t xml:space="preserve">Incompetencia. </w:t>
      </w:r>
      <w:r w:rsidRPr="00317900">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3CE1AB42" w14:textId="77777777" w:rsidR="0090789D" w:rsidRPr="00317900" w:rsidRDefault="0090789D" w:rsidP="0090789D">
      <w:pPr>
        <w:spacing w:line="360" w:lineRule="auto"/>
        <w:jc w:val="both"/>
        <w:rPr>
          <w:rFonts w:ascii="Palatino Linotype" w:hAnsi="Palatino Linotype" w:cs="Tahoma"/>
          <w:sz w:val="22"/>
          <w:szCs w:val="22"/>
          <w:lang w:val="es-ES_tradnl"/>
        </w:rPr>
      </w:pPr>
    </w:p>
    <w:p w14:paraId="55C666BD" w14:textId="77777777" w:rsidR="0090789D" w:rsidRPr="0090789D" w:rsidRDefault="0090789D" w:rsidP="0090789D">
      <w:pPr>
        <w:spacing w:line="360" w:lineRule="auto"/>
        <w:jc w:val="both"/>
        <w:rPr>
          <w:rFonts w:ascii="Palatino Linotype" w:hAnsi="Palatino Linotype" w:cs="Tahoma"/>
          <w:iCs/>
          <w:sz w:val="22"/>
          <w:szCs w:val="22"/>
          <w:lang w:val="es-ES_tradnl"/>
        </w:rPr>
      </w:pPr>
      <w:r w:rsidRPr="0090789D">
        <w:rPr>
          <w:rFonts w:ascii="Palatino Linotype" w:hAnsi="Palatino Linotype" w:cs="Tahoma"/>
          <w:iCs/>
          <w:sz w:val="22"/>
          <w:szCs w:val="22"/>
          <w:lang w:val="es-ES_tradnl"/>
        </w:rPr>
        <w:t xml:space="preserve">En tal virtud, la </w:t>
      </w:r>
      <w:r w:rsidRPr="0090789D">
        <w:rPr>
          <w:rFonts w:ascii="Palatino Linotype" w:hAnsi="Palatino Linotype" w:cs="Tahoma"/>
          <w:b/>
          <w:iCs/>
          <w:sz w:val="22"/>
          <w:szCs w:val="22"/>
          <w:lang w:val="es-ES_tradnl"/>
        </w:rPr>
        <w:t xml:space="preserve">incompetencia </w:t>
      </w:r>
      <w:r w:rsidRPr="0090789D">
        <w:rPr>
          <w:rFonts w:ascii="Palatino Linotype" w:hAnsi="Palatino Linotype" w:cs="Tahoma"/>
          <w:iCs/>
          <w:sz w:val="22"/>
          <w:szCs w:val="22"/>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37604776" w14:textId="77777777" w:rsidR="0090789D" w:rsidRPr="0090789D" w:rsidRDefault="0090789D" w:rsidP="0090789D">
      <w:pPr>
        <w:spacing w:line="360" w:lineRule="auto"/>
        <w:jc w:val="both"/>
        <w:rPr>
          <w:rFonts w:ascii="Palatino Linotype" w:hAnsi="Palatino Linotype" w:cs="Tahoma"/>
          <w:iCs/>
          <w:sz w:val="22"/>
          <w:szCs w:val="22"/>
          <w:lang w:val="es-ES_tradnl"/>
        </w:rPr>
      </w:pPr>
    </w:p>
    <w:p w14:paraId="03A25BCD" w14:textId="77777777" w:rsidR="0090789D" w:rsidRPr="0090789D" w:rsidRDefault="0090789D" w:rsidP="0090789D">
      <w:pPr>
        <w:spacing w:line="360" w:lineRule="auto"/>
        <w:jc w:val="both"/>
        <w:rPr>
          <w:rFonts w:ascii="Palatino Linotype" w:hAnsi="Palatino Linotype" w:cs="Tahoma"/>
          <w:b/>
          <w:iCs/>
          <w:sz w:val="22"/>
          <w:szCs w:val="22"/>
        </w:rPr>
      </w:pPr>
      <w:r w:rsidRPr="0090789D">
        <w:rPr>
          <w:rFonts w:ascii="Palatino Linotype" w:hAnsi="Palatino Linotype" w:cs="Tahoma"/>
          <w:iCs/>
          <w:sz w:val="22"/>
          <w:szCs w:val="22"/>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06A88A76" w14:textId="77777777" w:rsidR="0090789D" w:rsidRPr="0090789D" w:rsidRDefault="0090789D" w:rsidP="0090789D">
      <w:pPr>
        <w:spacing w:line="360" w:lineRule="auto"/>
        <w:jc w:val="both"/>
        <w:rPr>
          <w:rFonts w:ascii="Palatino Linotype" w:hAnsi="Palatino Linotype" w:cs="Tahoma"/>
          <w:iCs/>
          <w:sz w:val="22"/>
          <w:szCs w:val="22"/>
        </w:rPr>
      </w:pPr>
    </w:p>
    <w:p w14:paraId="50A30752" w14:textId="3559130E" w:rsidR="0090789D" w:rsidRDefault="0090789D" w:rsidP="0090789D">
      <w:pPr>
        <w:tabs>
          <w:tab w:val="left" w:pos="4962"/>
        </w:tabs>
        <w:spacing w:line="360" w:lineRule="auto"/>
        <w:ind w:right="-28"/>
        <w:jc w:val="both"/>
        <w:rPr>
          <w:rFonts w:ascii="Palatino Linotype" w:hAnsi="Palatino Linotype" w:cs="Tahoma"/>
          <w:iCs/>
          <w:sz w:val="22"/>
          <w:szCs w:val="22"/>
          <w:lang w:val="es-ES"/>
        </w:rPr>
      </w:pPr>
      <w:r w:rsidRPr="0090789D">
        <w:rPr>
          <w:rFonts w:ascii="Palatino Linotype" w:hAnsi="Palatino Linotype" w:cs="Tahoma"/>
          <w:iCs/>
          <w:sz w:val="22"/>
          <w:szCs w:val="22"/>
        </w:rPr>
        <w:t>Bajo esa tesitura, se procede a analizar si</w:t>
      </w:r>
      <w:r w:rsidRPr="0090789D">
        <w:rPr>
          <w:rFonts w:ascii="Palatino Linotype" w:hAnsi="Palatino Linotype" w:cs="Tahoma"/>
          <w:bCs/>
          <w:iCs/>
          <w:sz w:val="22"/>
          <w:szCs w:val="22"/>
        </w:rPr>
        <w:t xml:space="preserve"> en la especie, el Ente Recurrido cuenta con atribuciones para conocer sobre la información requerida para lo cual</w:t>
      </w:r>
      <w:r w:rsidRPr="0090789D">
        <w:rPr>
          <w:rFonts w:ascii="Palatino Linotype" w:hAnsi="Palatino Linotype" w:cs="Tahoma"/>
          <w:iCs/>
          <w:sz w:val="22"/>
          <w:szCs w:val="22"/>
          <w:lang w:val="es-ES"/>
        </w:rPr>
        <w:t xml:space="preserve"> es necesario traer</w:t>
      </w:r>
      <w:r>
        <w:rPr>
          <w:rFonts w:ascii="Palatino Linotype" w:hAnsi="Palatino Linotype" w:cs="Tahoma"/>
          <w:iCs/>
          <w:sz w:val="22"/>
          <w:szCs w:val="22"/>
          <w:lang w:val="es-ES"/>
        </w:rPr>
        <w:t xml:space="preserve"> a colación</w:t>
      </w:r>
      <w:r w:rsidR="00174DAF">
        <w:rPr>
          <w:rFonts w:ascii="Palatino Linotype" w:hAnsi="Palatino Linotype" w:cs="Tahoma"/>
          <w:iCs/>
          <w:sz w:val="22"/>
          <w:szCs w:val="22"/>
          <w:lang w:val="es-ES"/>
        </w:rPr>
        <w:t>, el artículo 31 de la Ley Orgánica Municipal del Estado de México y Municipios, que precisa que el Ayuntamiento de Atenco, tendrá las siguientes atribuciones:</w:t>
      </w:r>
    </w:p>
    <w:p w14:paraId="353CE072" w14:textId="7B7B5685" w:rsidR="00174DAF" w:rsidRDefault="00174DAF" w:rsidP="0090789D">
      <w:pPr>
        <w:tabs>
          <w:tab w:val="left" w:pos="4962"/>
        </w:tabs>
        <w:spacing w:line="360" w:lineRule="auto"/>
        <w:ind w:right="-28"/>
        <w:jc w:val="both"/>
        <w:rPr>
          <w:rFonts w:ascii="Palatino Linotype" w:hAnsi="Palatino Linotype" w:cs="Tahoma"/>
          <w:iCs/>
          <w:sz w:val="22"/>
          <w:szCs w:val="22"/>
          <w:lang w:val="es-ES"/>
        </w:rPr>
      </w:pPr>
    </w:p>
    <w:p w14:paraId="45B315BE" w14:textId="0079D15F" w:rsidR="00174DAF" w:rsidRDefault="00174DAF" w:rsidP="00174DAF">
      <w:pPr>
        <w:pStyle w:val="Prrafodelista"/>
        <w:numPr>
          <w:ilvl w:val="0"/>
          <w:numId w:val="5"/>
        </w:numPr>
        <w:tabs>
          <w:tab w:val="left" w:pos="4962"/>
        </w:tabs>
        <w:spacing w:line="360" w:lineRule="auto"/>
        <w:ind w:right="-28"/>
        <w:jc w:val="both"/>
        <w:rPr>
          <w:rFonts w:ascii="Palatino Linotype" w:hAnsi="Palatino Linotype" w:cs="Tahoma"/>
          <w:iCs/>
          <w:szCs w:val="22"/>
          <w:lang w:val="es-ES"/>
        </w:rPr>
      </w:pPr>
      <w:r>
        <w:rPr>
          <w:rFonts w:ascii="Palatino Linotype" w:hAnsi="Palatino Linotype" w:cs="Tahoma"/>
          <w:iCs/>
          <w:szCs w:val="22"/>
          <w:lang w:val="es-ES"/>
        </w:rPr>
        <w:t>Expedir y reformar el Bando Municipal y demás ordenamientos jurídicos;</w:t>
      </w:r>
    </w:p>
    <w:p w14:paraId="5C61D1E6" w14:textId="53579493" w:rsidR="00174DAF" w:rsidRDefault="00174DAF" w:rsidP="00174DAF">
      <w:pPr>
        <w:pStyle w:val="Prrafodelista"/>
        <w:numPr>
          <w:ilvl w:val="0"/>
          <w:numId w:val="5"/>
        </w:numPr>
        <w:tabs>
          <w:tab w:val="left" w:pos="4962"/>
        </w:tabs>
        <w:spacing w:line="360" w:lineRule="auto"/>
        <w:ind w:right="-28"/>
        <w:jc w:val="both"/>
        <w:rPr>
          <w:rFonts w:ascii="Palatino Linotype" w:hAnsi="Palatino Linotype" w:cs="Tahoma"/>
          <w:iCs/>
          <w:szCs w:val="22"/>
          <w:lang w:val="es-ES"/>
        </w:rPr>
      </w:pPr>
      <w:r>
        <w:rPr>
          <w:rFonts w:ascii="Palatino Linotype" w:hAnsi="Palatino Linotype" w:cs="Tahoma"/>
          <w:iCs/>
          <w:szCs w:val="22"/>
          <w:lang w:val="es-ES"/>
        </w:rPr>
        <w:t>Aprobar e implementar programas y acciones que promuevan la mejora regulatoria, el otorgamiento de licencias o permisos;</w:t>
      </w:r>
    </w:p>
    <w:p w14:paraId="100760A1" w14:textId="2DDA6F1E" w:rsidR="00174DAF" w:rsidRDefault="00174DAF" w:rsidP="00130311">
      <w:pPr>
        <w:pStyle w:val="Prrafodelista"/>
        <w:numPr>
          <w:ilvl w:val="0"/>
          <w:numId w:val="5"/>
        </w:numPr>
        <w:tabs>
          <w:tab w:val="left" w:pos="4962"/>
        </w:tabs>
        <w:spacing w:line="360" w:lineRule="auto"/>
        <w:ind w:right="-28"/>
        <w:jc w:val="both"/>
        <w:rPr>
          <w:rFonts w:ascii="Palatino Linotype" w:hAnsi="Palatino Linotype" w:cs="Tahoma"/>
          <w:iCs/>
          <w:szCs w:val="22"/>
          <w:lang w:val="es-ES"/>
        </w:rPr>
      </w:pPr>
      <w:r w:rsidRPr="00174DAF">
        <w:rPr>
          <w:rFonts w:ascii="Palatino Linotype" w:hAnsi="Palatino Linotype" w:cs="Tahoma"/>
          <w:iCs/>
          <w:szCs w:val="22"/>
          <w:lang w:val="es-ES"/>
        </w:rPr>
        <w:t>Formular, aprobar, implementar y ejecutar las políticas, programas y acciones en materia de Gobierno Digital</w:t>
      </w:r>
      <w:r>
        <w:rPr>
          <w:rFonts w:ascii="Palatino Linotype" w:hAnsi="Palatino Linotype" w:cs="Tahoma"/>
          <w:iCs/>
          <w:szCs w:val="22"/>
          <w:lang w:val="es-ES"/>
        </w:rPr>
        <w:t>;</w:t>
      </w:r>
    </w:p>
    <w:p w14:paraId="2FE5AFDC" w14:textId="59FD3799" w:rsidR="00174DAF" w:rsidRPr="00773F45" w:rsidRDefault="00174DAF" w:rsidP="00130311">
      <w:pPr>
        <w:pStyle w:val="Prrafodelista"/>
        <w:numPr>
          <w:ilvl w:val="0"/>
          <w:numId w:val="5"/>
        </w:numPr>
        <w:tabs>
          <w:tab w:val="left" w:pos="4962"/>
        </w:tabs>
        <w:spacing w:line="360" w:lineRule="auto"/>
        <w:ind w:right="-28"/>
        <w:jc w:val="both"/>
        <w:rPr>
          <w:rFonts w:ascii="Palatino Linotype" w:hAnsi="Palatino Linotype" w:cs="Tahoma"/>
          <w:iCs/>
          <w:szCs w:val="22"/>
          <w:lang w:val="es-ES"/>
        </w:rPr>
      </w:pPr>
      <w:r w:rsidRPr="00174DAF">
        <w:rPr>
          <w:rFonts w:ascii="Palatino Linotype" w:hAnsi="Palatino Linotype" w:cs="Tahoma"/>
          <w:iCs/>
          <w:szCs w:val="22"/>
        </w:rPr>
        <w:t>Formular, aprobar, implementar y ejecutar los programas y acciones para la prevención, atención y el pago de las responsabilidades económicas en los conflictos laborales</w:t>
      </w:r>
      <w:r>
        <w:rPr>
          <w:rFonts w:ascii="Palatino Linotype" w:hAnsi="Palatino Linotype" w:cs="Tahoma"/>
          <w:iCs/>
          <w:szCs w:val="22"/>
        </w:rPr>
        <w:t>;</w:t>
      </w:r>
    </w:p>
    <w:p w14:paraId="624AD706" w14:textId="6C27F757" w:rsidR="00773F45" w:rsidRDefault="00773F45" w:rsidP="00773F45">
      <w:pPr>
        <w:pStyle w:val="Prrafodelista"/>
        <w:tabs>
          <w:tab w:val="left" w:pos="4962"/>
        </w:tabs>
        <w:spacing w:line="360" w:lineRule="auto"/>
        <w:ind w:right="-28"/>
        <w:jc w:val="both"/>
        <w:rPr>
          <w:rFonts w:ascii="Palatino Linotype" w:hAnsi="Palatino Linotype" w:cs="Tahoma"/>
          <w:iCs/>
          <w:szCs w:val="22"/>
        </w:rPr>
      </w:pPr>
    </w:p>
    <w:p w14:paraId="5448AF9A" w14:textId="77777777" w:rsidR="00773F45" w:rsidRPr="00174DAF" w:rsidRDefault="00773F45" w:rsidP="00773F45">
      <w:pPr>
        <w:pStyle w:val="Prrafodelista"/>
        <w:tabs>
          <w:tab w:val="left" w:pos="4962"/>
        </w:tabs>
        <w:spacing w:line="360" w:lineRule="auto"/>
        <w:ind w:right="-28"/>
        <w:jc w:val="both"/>
        <w:rPr>
          <w:rFonts w:ascii="Palatino Linotype" w:hAnsi="Palatino Linotype" w:cs="Tahoma"/>
          <w:iCs/>
          <w:szCs w:val="22"/>
          <w:lang w:val="es-ES"/>
        </w:rPr>
      </w:pPr>
    </w:p>
    <w:p w14:paraId="5C887904" w14:textId="4A6C4ADC" w:rsidR="00174DAF" w:rsidRPr="00174DAF" w:rsidRDefault="00174DAF" w:rsidP="00130311">
      <w:pPr>
        <w:pStyle w:val="Prrafodelista"/>
        <w:numPr>
          <w:ilvl w:val="0"/>
          <w:numId w:val="5"/>
        </w:numPr>
        <w:tabs>
          <w:tab w:val="left" w:pos="4962"/>
        </w:tabs>
        <w:spacing w:line="360" w:lineRule="auto"/>
        <w:ind w:right="-28"/>
        <w:jc w:val="both"/>
        <w:rPr>
          <w:rFonts w:ascii="Palatino Linotype" w:hAnsi="Palatino Linotype" w:cs="Tahoma"/>
          <w:iCs/>
          <w:szCs w:val="22"/>
          <w:lang w:val="es-ES"/>
        </w:rPr>
      </w:pPr>
      <w:r>
        <w:rPr>
          <w:rFonts w:ascii="Palatino Linotype" w:hAnsi="Palatino Linotype" w:cs="Tahoma"/>
          <w:iCs/>
          <w:szCs w:val="22"/>
        </w:rPr>
        <w:t>C</w:t>
      </w:r>
      <w:r w:rsidRPr="00174DAF">
        <w:rPr>
          <w:rFonts w:ascii="Palatino Linotype" w:hAnsi="Palatino Linotype" w:cs="Tahoma"/>
          <w:iCs/>
          <w:szCs w:val="22"/>
        </w:rPr>
        <w:t xml:space="preserve">onocer y </w:t>
      </w:r>
      <w:r>
        <w:rPr>
          <w:rFonts w:ascii="Palatino Linotype" w:hAnsi="Palatino Linotype" w:cs="Tahoma"/>
          <w:iCs/>
          <w:szCs w:val="22"/>
        </w:rPr>
        <w:t>aprobar</w:t>
      </w:r>
      <w:r w:rsidRPr="00174DAF">
        <w:rPr>
          <w:rFonts w:ascii="Palatino Linotype" w:hAnsi="Palatino Linotype" w:cs="Tahoma"/>
          <w:iCs/>
          <w:szCs w:val="22"/>
        </w:rPr>
        <w:t xml:space="preserve"> las acciones que en materia de terminación o recisión de las relaciones de trabajo se presenten</w:t>
      </w:r>
      <w:r>
        <w:rPr>
          <w:rFonts w:ascii="Palatino Linotype" w:hAnsi="Palatino Linotype" w:cs="Tahoma"/>
          <w:iCs/>
          <w:szCs w:val="22"/>
        </w:rPr>
        <w:t>;</w:t>
      </w:r>
    </w:p>
    <w:p w14:paraId="3780B51C" w14:textId="0A89A986" w:rsidR="00174DAF" w:rsidRPr="00174DAF" w:rsidRDefault="00174DAF" w:rsidP="00130311">
      <w:pPr>
        <w:pStyle w:val="Prrafodelista"/>
        <w:numPr>
          <w:ilvl w:val="0"/>
          <w:numId w:val="5"/>
        </w:numPr>
        <w:tabs>
          <w:tab w:val="left" w:pos="4962"/>
        </w:tabs>
        <w:spacing w:line="360" w:lineRule="auto"/>
        <w:ind w:right="-28"/>
        <w:jc w:val="both"/>
        <w:rPr>
          <w:rFonts w:ascii="Palatino Linotype" w:hAnsi="Palatino Linotype" w:cs="Tahoma"/>
          <w:iCs/>
          <w:szCs w:val="22"/>
          <w:lang w:val="es-ES"/>
        </w:rPr>
      </w:pPr>
      <w:r w:rsidRPr="00174DAF">
        <w:rPr>
          <w:rFonts w:ascii="Palatino Linotype" w:hAnsi="Palatino Linotype" w:cs="Tahoma"/>
          <w:iCs/>
          <w:szCs w:val="22"/>
        </w:rPr>
        <w:t>Celebrar convenios con las autoridades estatales competentes</w:t>
      </w:r>
      <w:r>
        <w:rPr>
          <w:rFonts w:ascii="Palatino Linotype" w:hAnsi="Palatino Linotype" w:cs="Tahoma"/>
          <w:iCs/>
          <w:szCs w:val="22"/>
        </w:rPr>
        <w:t>;</w:t>
      </w:r>
    </w:p>
    <w:p w14:paraId="5E3939BE" w14:textId="59DEFDD7" w:rsidR="00174DAF" w:rsidRPr="00174DAF" w:rsidRDefault="00174DAF" w:rsidP="00130311">
      <w:pPr>
        <w:pStyle w:val="Prrafodelista"/>
        <w:numPr>
          <w:ilvl w:val="0"/>
          <w:numId w:val="5"/>
        </w:numPr>
        <w:tabs>
          <w:tab w:val="left" w:pos="4962"/>
        </w:tabs>
        <w:spacing w:line="360" w:lineRule="auto"/>
        <w:ind w:right="-28"/>
        <w:jc w:val="both"/>
        <w:rPr>
          <w:rFonts w:ascii="Palatino Linotype" w:hAnsi="Palatino Linotype" w:cs="Tahoma"/>
          <w:iCs/>
          <w:szCs w:val="22"/>
          <w:lang w:val="es-ES"/>
        </w:rPr>
      </w:pPr>
      <w:r w:rsidRPr="00174DAF">
        <w:rPr>
          <w:rFonts w:ascii="Palatino Linotype" w:hAnsi="Palatino Linotype" w:cs="Tahoma"/>
          <w:iCs/>
          <w:szCs w:val="22"/>
        </w:rPr>
        <w:t>Presentar ante la Legislatura iniciativas de leyes o decretos</w:t>
      </w:r>
      <w:r>
        <w:rPr>
          <w:rFonts w:ascii="Palatino Linotype" w:hAnsi="Palatino Linotype" w:cs="Tahoma"/>
          <w:iCs/>
          <w:szCs w:val="22"/>
        </w:rPr>
        <w:t>;</w:t>
      </w:r>
    </w:p>
    <w:p w14:paraId="107A55C1" w14:textId="3F6EC576" w:rsidR="0090789D" w:rsidRPr="00174DAF" w:rsidRDefault="00174DAF" w:rsidP="00174DAF">
      <w:pPr>
        <w:pStyle w:val="Prrafodelista"/>
        <w:numPr>
          <w:ilvl w:val="0"/>
          <w:numId w:val="5"/>
        </w:numPr>
        <w:tabs>
          <w:tab w:val="left" w:pos="4962"/>
        </w:tabs>
        <w:spacing w:line="360" w:lineRule="auto"/>
        <w:ind w:right="-28"/>
        <w:jc w:val="both"/>
        <w:rPr>
          <w:rFonts w:ascii="Palatino Linotype" w:hAnsi="Palatino Linotype" w:cs="Tahoma"/>
          <w:iCs/>
          <w:szCs w:val="22"/>
          <w:lang w:val="es-ES"/>
        </w:rPr>
      </w:pPr>
      <w:r w:rsidRPr="00174DAF">
        <w:rPr>
          <w:rFonts w:ascii="Palatino Linotype" w:hAnsi="Palatino Linotype" w:cs="Tahoma"/>
          <w:iCs/>
          <w:szCs w:val="22"/>
        </w:rPr>
        <w:t>Convenir, contratar o concesionar, en términos de ley, la ejecución de obras y la prestación de servicios públicos</w:t>
      </w:r>
      <w:r>
        <w:rPr>
          <w:rFonts w:ascii="Palatino Linotype" w:hAnsi="Palatino Linotype" w:cs="Tahoma"/>
          <w:iCs/>
          <w:szCs w:val="22"/>
        </w:rPr>
        <w:t>;</w:t>
      </w:r>
    </w:p>
    <w:p w14:paraId="179A1B35" w14:textId="648B1DF9" w:rsidR="00174DAF" w:rsidRPr="00EB04F2" w:rsidRDefault="00EB04F2" w:rsidP="00174DAF">
      <w:pPr>
        <w:pStyle w:val="Prrafodelista"/>
        <w:numPr>
          <w:ilvl w:val="0"/>
          <w:numId w:val="5"/>
        </w:numPr>
        <w:tabs>
          <w:tab w:val="left" w:pos="4962"/>
        </w:tabs>
        <w:spacing w:line="360" w:lineRule="auto"/>
        <w:ind w:right="-28"/>
        <w:jc w:val="both"/>
        <w:rPr>
          <w:rFonts w:ascii="Palatino Linotype" w:hAnsi="Palatino Linotype" w:cs="Tahoma"/>
          <w:iCs/>
          <w:szCs w:val="22"/>
          <w:lang w:val="es-ES"/>
        </w:rPr>
      </w:pPr>
      <w:r w:rsidRPr="00EB04F2">
        <w:rPr>
          <w:rFonts w:ascii="Palatino Linotype" w:hAnsi="Palatino Linotype" w:cs="Tahoma"/>
          <w:iCs/>
          <w:szCs w:val="22"/>
        </w:rPr>
        <w:t>Crear en el ámbito de sus respectivas competencias una Defensoría Municipal de Derechos Humanos</w:t>
      </w:r>
      <w:r>
        <w:rPr>
          <w:rFonts w:ascii="Palatino Linotype" w:hAnsi="Palatino Linotype" w:cs="Tahoma"/>
          <w:iCs/>
          <w:szCs w:val="22"/>
        </w:rPr>
        <w:t>;</w:t>
      </w:r>
    </w:p>
    <w:p w14:paraId="4809D1F1" w14:textId="2DADDA9B" w:rsidR="00EB04F2" w:rsidRPr="00EB04F2" w:rsidRDefault="00EB04F2" w:rsidP="00174DAF">
      <w:pPr>
        <w:pStyle w:val="Prrafodelista"/>
        <w:numPr>
          <w:ilvl w:val="0"/>
          <w:numId w:val="5"/>
        </w:numPr>
        <w:tabs>
          <w:tab w:val="left" w:pos="4962"/>
        </w:tabs>
        <w:spacing w:line="360" w:lineRule="auto"/>
        <w:ind w:right="-28"/>
        <w:jc w:val="both"/>
        <w:rPr>
          <w:rFonts w:ascii="Palatino Linotype" w:hAnsi="Palatino Linotype" w:cs="Tahoma"/>
          <w:iCs/>
          <w:szCs w:val="22"/>
          <w:lang w:val="es-ES"/>
        </w:rPr>
      </w:pPr>
      <w:r w:rsidRPr="00EB04F2">
        <w:rPr>
          <w:rFonts w:ascii="Palatino Linotype" w:hAnsi="Palatino Linotype" w:cs="Tahoma"/>
          <w:iCs/>
          <w:szCs w:val="22"/>
        </w:rPr>
        <w:t>Crear en el ámbito de sus respectivas competencias una Defensoría Municipal de Derechos Humanos</w:t>
      </w:r>
      <w:r>
        <w:rPr>
          <w:rFonts w:ascii="Palatino Linotype" w:hAnsi="Palatino Linotype" w:cs="Tahoma"/>
          <w:iCs/>
          <w:szCs w:val="22"/>
        </w:rPr>
        <w:t>;</w:t>
      </w:r>
    </w:p>
    <w:p w14:paraId="01A839F0" w14:textId="66EB91A9" w:rsidR="00EB04F2" w:rsidRDefault="00EB04F2" w:rsidP="00006F18">
      <w:pPr>
        <w:pStyle w:val="Prrafodelista"/>
        <w:numPr>
          <w:ilvl w:val="0"/>
          <w:numId w:val="5"/>
        </w:numPr>
        <w:tabs>
          <w:tab w:val="left" w:pos="4962"/>
        </w:tabs>
        <w:spacing w:line="360" w:lineRule="auto"/>
        <w:ind w:right="-28"/>
        <w:jc w:val="both"/>
        <w:rPr>
          <w:rFonts w:ascii="Palatino Linotype" w:hAnsi="Palatino Linotype" w:cs="Tahoma"/>
          <w:iCs/>
          <w:szCs w:val="22"/>
          <w:lang w:val="es-ES"/>
        </w:rPr>
      </w:pPr>
      <w:r w:rsidRPr="00EB04F2">
        <w:rPr>
          <w:rFonts w:ascii="Palatino Linotype" w:hAnsi="Palatino Linotype" w:cs="Tahoma"/>
          <w:iCs/>
          <w:szCs w:val="22"/>
          <w:lang w:val="es-ES"/>
        </w:rPr>
        <w:t xml:space="preserve">Administrar su hacienda y controlar </w:t>
      </w:r>
      <w:r>
        <w:rPr>
          <w:rFonts w:ascii="Palatino Linotype" w:hAnsi="Palatino Linotype" w:cs="Tahoma"/>
          <w:iCs/>
          <w:szCs w:val="22"/>
          <w:lang w:val="es-ES"/>
        </w:rPr>
        <w:t>l</w:t>
      </w:r>
      <w:r w:rsidRPr="00EB04F2">
        <w:rPr>
          <w:rFonts w:ascii="Palatino Linotype" w:hAnsi="Palatino Linotype" w:cs="Tahoma"/>
          <w:iCs/>
          <w:szCs w:val="22"/>
          <w:lang w:val="es-ES"/>
        </w:rPr>
        <w:t>a aplicación del presupuesto de egresos del municipio</w:t>
      </w:r>
      <w:r>
        <w:rPr>
          <w:rFonts w:ascii="Palatino Linotype" w:hAnsi="Palatino Linotype" w:cs="Tahoma"/>
          <w:iCs/>
          <w:szCs w:val="22"/>
          <w:lang w:val="es-ES"/>
        </w:rPr>
        <w:t>, y</w:t>
      </w:r>
    </w:p>
    <w:p w14:paraId="5918C434" w14:textId="2DC9B13F" w:rsidR="00EB04F2" w:rsidRPr="00EB04F2" w:rsidRDefault="00EB04F2" w:rsidP="00006F18">
      <w:pPr>
        <w:pStyle w:val="Prrafodelista"/>
        <w:numPr>
          <w:ilvl w:val="0"/>
          <w:numId w:val="5"/>
        </w:numPr>
        <w:tabs>
          <w:tab w:val="left" w:pos="4962"/>
        </w:tabs>
        <w:spacing w:line="360" w:lineRule="auto"/>
        <w:ind w:right="-28"/>
        <w:jc w:val="both"/>
        <w:rPr>
          <w:rFonts w:ascii="Palatino Linotype" w:hAnsi="Palatino Linotype" w:cs="Tahoma"/>
          <w:iCs/>
          <w:szCs w:val="22"/>
          <w:lang w:val="es-ES"/>
        </w:rPr>
      </w:pPr>
      <w:r w:rsidRPr="00EB04F2">
        <w:rPr>
          <w:rFonts w:ascii="Palatino Linotype" w:hAnsi="Palatino Linotype" w:cs="Tahoma"/>
          <w:iCs/>
          <w:szCs w:val="22"/>
        </w:rPr>
        <w:t>Formular, aprobar y ejecutar los planes de desarrollo municipal y los Programas correspondientes</w:t>
      </w:r>
      <w:r w:rsidR="00C53F39">
        <w:rPr>
          <w:rFonts w:ascii="Palatino Linotype" w:hAnsi="Palatino Linotype" w:cs="Tahoma"/>
          <w:iCs/>
          <w:szCs w:val="22"/>
        </w:rPr>
        <w:t>, entre otras.</w:t>
      </w:r>
    </w:p>
    <w:p w14:paraId="566CE734" w14:textId="763FFB20" w:rsidR="0090789D" w:rsidRDefault="0090789D" w:rsidP="0090789D">
      <w:pPr>
        <w:tabs>
          <w:tab w:val="left" w:pos="4962"/>
        </w:tabs>
        <w:spacing w:line="360" w:lineRule="auto"/>
        <w:ind w:right="-28"/>
        <w:jc w:val="both"/>
        <w:rPr>
          <w:rFonts w:ascii="Palatino Linotype" w:eastAsia="Calibri" w:hAnsi="Palatino Linotype" w:cs="Tahoma"/>
          <w:iCs/>
          <w:sz w:val="22"/>
          <w:szCs w:val="24"/>
          <w:lang w:val="es-ES" w:eastAsia="es-ES_tradnl"/>
        </w:rPr>
      </w:pPr>
    </w:p>
    <w:p w14:paraId="0F91E8B3" w14:textId="4BAB5802" w:rsidR="00EB04F2" w:rsidRDefault="00C53F39" w:rsidP="0090789D">
      <w:pPr>
        <w:tabs>
          <w:tab w:val="left" w:pos="4962"/>
        </w:tabs>
        <w:spacing w:line="360" w:lineRule="auto"/>
        <w:ind w:right="-28"/>
        <w:jc w:val="both"/>
        <w:rPr>
          <w:rFonts w:ascii="Palatino Linotype" w:eastAsia="Calibri" w:hAnsi="Palatino Linotype" w:cs="Tahoma"/>
          <w:iCs/>
          <w:sz w:val="22"/>
          <w:szCs w:val="24"/>
          <w:lang w:val="es-ES" w:eastAsia="es-ES_tradnl"/>
        </w:rPr>
      </w:pPr>
      <w:r>
        <w:rPr>
          <w:rFonts w:ascii="Palatino Linotype" w:eastAsia="Calibri" w:hAnsi="Palatino Linotype" w:cs="Tahoma"/>
          <w:iCs/>
          <w:sz w:val="22"/>
          <w:szCs w:val="24"/>
          <w:lang w:val="es-ES" w:eastAsia="es-ES_tradnl"/>
        </w:rPr>
        <w:t xml:space="preserve">Además, se revisó el Bando Municipal </w:t>
      </w:r>
      <w:r w:rsidR="00824452">
        <w:rPr>
          <w:rFonts w:ascii="Palatino Linotype" w:eastAsia="Calibri" w:hAnsi="Palatino Linotype" w:cs="Tahoma"/>
          <w:iCs/>
          <w:sz w:val="22"/>
          <w:szCs w:val="24"/>
          <w:lang w:val="es-ES" w:eastAsia="es-ES_tradnl"/>
        </w:rPr>
        <w:t>Atenco, dos mil veintidós, y no se localizó alguna atribución específica que precise que el Ayuntamiento de Atenco, tenga atribuciones para conocer respecto a los servidores públicos que se jubilaron o pensionaron; por lo que, se logra desprender en primera instancia que carece de atribuciones para conocer de la información peticionada.</w:t>
      </w:r>
    </w:p>
    <w:p w14:paraId="075C28E9" w14:textId="759A207F" w:rsidR="00824452" w:rsidRDefault="00824452" w:rsidP="0090789D">
      <w:pPr>
        <w:tabs>
          <w:tab w:val="left" w:pos="4962"/>
        </w:tabs>
        <w:spacing w:line="360" w:lineRule="auto"/>
        <w:ind w:right="-28"/>
        <w:jc w:val="both"/>
        <w:rPr>
          <w:rFonts w:ascii="Palatino Linotype" w:eastAsia="Calibri" w:hAnsi="Palatino Linotype" w:cs="Tahoma"/>
          <w:iCs/>
          <w:sz w:val="22"/>
          <w:szCs w:val="24"/>
          <w:lang w:val="es-ES" w:eastAsia="es-ES_tradnl"/>
        </w:rPr>
      </w:pPr>
    </w:p>
    <w:p w14:paraId="34DDAEA2" w14:textId="67F9FC3D" w:rsidR="00824452" w:rsidRPr="00824452" w:rsidRDefault="00824452" w:rsidP="0090789D">
      <w:pPr>
        <w:tabs>
          <w:tab w:val="left" w:pos="4962"/>
        </w:tabs>
        <w:spacing w:line="360" w:lineRule="auto"/>
        <w:ind w:right="-28"/>
        <w:jc w:val="both"/>
        <w:rPr>
          <w:rFonts w:ascii="Palatino Linotype" w:eastAsia="Calibri" w:hAnsi="Palatino Linotype" w:cs="Tahoma"/>
          <w:b/>
          <w:bCs/>
          <w:iCs/>
          <w:sz w:val="22"/>
          <w:szCs w:val="24"/>
          <w:lang w:val="es-ES" w:eastAsia="es-ES_tradnl"/>
        </w:rPr>
      </w:pPr>
      <w:r>
        <w:rPr>
          <w:rFonts w:ascii="Palatino Linotype" w:eastAsia="Calibri" w:hAnsi="Palatino Linotype" w:cs="Tahoma"/>
          <w:iCs/>
          <w:sz w:val="22"/>
          <w:szCs w:val="24"/>
          <w:lang w:val="es-ES" w:eastAsia="es-ES_tradnl"/>
        </w:rPr>
        <w:t>En ese orden de ideas, se revisaron las tablas de aplicabilidad de las obligaciones de transparencia del Ayuntamiento de Atenco, de las cual se logró advertir que no le aplica la fracción XLV</w:t>
      </w:r>
      <w:r w:rsidR="00773F45">
        <w:rPr>
          <w:rFonts w:ascii="Palatino Linotype" w:eastAsia="Calibri" w:hAnsi="Palatino Linotype" w:cs="Tahoma"/>
          <w:iCs/>
          <w:sz w:val="22"/>
          <w:szCs w:val="24"/>
          <w:lang w:val="es-ES" w:eastAsia="es-ES_tradnl"/>
        </w:rPr>
        <w:t>I, referente al listado de jubilados y pensiones, tal como se advierte a continuación:</w:t>
      </w:r>
    </w:p>
    <w:p w14:paraId="5F3FC7A8" w14:textId="2CDB5A90" w:rsidR="00EB04F2" w:rsidRDefault="00EB04F2" w:rsidP="0090789D">
      <w:pPr>
        <w:tabs>
          <w:tab w:val="left" w:pos="4962"/>
        </w:tabs>
        <w:spacing w:line="360" w:lineRule="auto"/>
        <w:ind w:right="-28"/>
        <w:jc w:val="both"/>
        <w:rPr>
          <w:rFonts w:ascii="Palatino Linotype" w:eastAsia="Calibri" w:hAnsi="Palatino Linotype" w:cs="Tahoma"/>
          <w:iCs/>
          <w:sz w:val="22"/>
          <w:szCs w:val="24"/>
          <w:lang w:val="es-ES" w:eastAsia="es-ES_tradnl"/>
        </w:rPr>
      </w:pPr>
    </w:p>
    <w:p w14:paraId="762E1AAE" w14:textId="004CEDA4" w:rsidR="00EB04F2" w:rsidRDefault="00773F45" w:rsidP="00773F45">
      <w:pPr>
        <w:tabs>
          <w:tab w:val="left" w:pos="4962"/>
        </w:tabs>
        <w:spacing w:line="360" w:lineRule="auto"/>
        <w:ind w:right="-28"/>
        <w:jc w:val="center"/>
        <w:rPr>
          <w:rFonts w:ascii="Palatino Linotype" w:eastAsia="Calibri" w:hAnsi="Palatino Linotype" w:cs="Tahoma"/>
          <w:iCs/>
          <w:sz w:val="22"/>
          <w:szCs w:val="24"/>
          <w:lang w:val="es-ES" w:eastAsia="es-ES_tradnl"/>
        </w:rPr>
      </w:pPr>
      <w:r>
        <w:rPr>
          <w:noProof/>
        </w:rPr>
        <w:lastRenderedPageBreak/>
        <w:drawing>
          <wp:inline distT="0" distB="0" distL="0" distR="0" wp14:anchorId="1A492D36" wp14:editId="49BA5777">
            <wp:extent cx="5295900" cy="2125683"/>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8551"/>
                    <a:stretch/>
                  </pic:blipFill>
                  <pic:spPr bwMode="auto">
                    <a:xfrm>
                      <a:off x="0" y="0"/>
                      <a:ext cx="5295900" cy="2125683"/>
                    </a:xfrm>
                    <a:prstGeom prst="rect">
                      <a:avLst/>
                    </a:prstGeom>
                    <a:ln>
                      <a:noFill/>
                    </a:ln>
                    <a:extLst>
                      <a:ext uri="{53640926-AAD7-44D8-BBD7-CCE9431645EC}">
                        <a14:shadowObscured xmlns:a14="http://schemas.microsoft.com/office/drawing/2010/main"/>
                      </a:ext>
                    </a:extLst>
                  </pic:spPr>
                </pic:pic>
              </a:graphicData>
            </a:graphic>
          </wp:inline>
        </w:drawing>
      </w:r>
    </w:p>
    <w:p w14:paraId="224555DE" w14:textId="03858F79" w:rsidR="00773F45" w:rsidRDefault="00773F45" w:rsidP="0090789D">
      <w:pPr>
        <w:tabs>
          <w:tab w:val="left" w:pos="4962"/>
        </w:tabs>
        <w:spacing w:line="360" w:lineRule="auto"/>
        <w:ind w:right="-28"/>
        <w:jc w:val="both"/>
        <w:rPr>
          <w:rFonts w:ascii="Palatino Linotype" w:eastAsia="Calibri" w:hAnsi="Palatino Linotype" w:cs="Tahoma"/>
          <w:iCs/>
          <w:sz w:val="22"/>
          <w:szCs w:val="24"/>
          <w:lang w:val="es-ES" w:eastAsia="es-ES_tradnl"/>
        </w:rPr>
      </w:pPr>
    </w:p>
    <w:p w14:paraId="3A504454" w14:textId="330E0788" w:rsidR="00773F45" w:rsidRDefault="00773F45" w:rsidP="00773F45">
      <w:pPr>
        <w:tabs>
          <w:tab w:val="left" w:pos="4962"/>
        </w:tabs>
        <w:spacing w:line="360" w:lineRule="auto"/>
        <w:jc w:val="both"/>
        <w:rPr>
          <w:rFonts w:ascii="Palatino Linotype" w:hAnsi="Palatino Linotype"/>
          <w:color w:val="0D0D0D"/>
          <w:sz w:val="22"/>
          <w:szCs w:val="24"/>
        </w:rPr>
      </w:pPr>
      <w:bookmarkStart w:id="8" w:name="_Hlk97677195"/>
      <w:r>
        <w:rPr>
          <w:rFonts w:ascii="Palatino Linotype" w:hAnsi="Palatino Linotype"/>
          <w:color w:val="0D0D0D"/>
          <w:sz w:val="22"/>
          <w:szCs w:val="24"/>
        </w:rPr>
        <w:t xml:space="preserve">Además, </w:t>
      </w:r>
      <w:r w:rsidRPr="00317900">
        <w:rPr>
          <w:rFonts w:ascii="Palatino Linotype" w:hAnsi="Palatino Linotype"/>
          <w:color w:val="0D0D0D"/>
          <w:sz w:val="22"/>
          <w:szCs w:val="24"/>
        </w:rPr>
        <w:t xml:space="preserve">este Instituto </w:t>
      </w:r>
      <w:r>
        <w:rPr>
          <w:rFonts w:ascii="Palatino Linotype" w:hAnsi="Palatino Linotype"/>
          <w:color w:val="0D0D0D"/>
          <w:sz w:val="22"/>
          <w:szCs w:val="24"/>
        </w:rPr>
        <w:t>verificó la fracción XLVI del</w:t>
      </w:r>
      <w:r w:rsidRPr="00317900">
        <w:rPr>
          <w:rFonts w:ascii="Palatino Linotype" w:hAnsi="Palatino Linotype"/>
          <w:color w:val="0D0D0D"/>
          <w:sz w:val="22"/>
          <w:szCs w:val="24"/>
        </w:rPr>
        <w:t xml:space="preserve"> </w:t>
      </w:r>
      <w:r w:rsidRPr="00C124CA">
        <w:rPr>
          <w:rFonts w:ascii="Palatino Linotype" w:hAnsi="Palatino Linotype"/>
          <w:color w:val="0D0D0D"/>
          <w:sz w:val="22"/>
          <w:szCs w:val="24"/>
        </w:rPr>
        <w:t xml:space="preserve">Portal de Información Pública de Oficio Mexiquense </w:t>
      </w:r>
      <w:r>
        <w:rPr>
          <w:rFonts w:ascii="Palatino Linotype" w:hAnsi="Palatino Linotype"/>
          <w:color w:val="0D0D0D"/>
          <w:sz w:val="22"/>
          <w:szCs w:val="24"/>
        </w:rPr>
        <w:t>del Ayuntamiento de Atenco (</w:t>
      </w:r>
      <w:r w:rsidRPr="00317900">
        <w:rPr>
          <w:rFonts w:ascii="Palatino Linotype" w:hAnsi="Palatino Linotype"/>
          <w:color w:val="0D0D0D"/>
          <w:sz w:val="22"/>
          <w:szCs w:val="24"/>
        </w:rPr>
        <w:t xml:space="preserve">consultado el </w:t>
      </w:r>
      <w:r>
        <w:rPr>
          <w:rFonts w:ascii="Palatino Linotype" w:hAnsi="Palatino Linotype"/>
          <w:color w:val="0D0D0D"/>
          <w:sz w:val="22"/>
          <w:szCs w:val="24"/>
        </w:rPr>
        <w:t>cuatro</w:t>
      </w:r>
      <w:r w:rsidRPr="00317900">
        <w:rPr>
          <w:rFonts w:ascii="Palatino Linotype" w:hAnsi="Palatino Linotype"/>
          <w:color w:val="0D0D0D"/>
          <w:sz w:val="22"/>
          <w:szCs w:val="24"/>
        </w:rPr>
        <w:t xml:space="preserve"> de </w:t>
      </w:r>
      <w:r>
        <w:rPr>
          <w:rFonts w:ascii="Palatino Linotype" w:hAnsi="Palatino Linotype"/>
          <w:color w:val="0D0D0D"/>
          <w:sz w:val="22"/>
          <w:szCs w:val="24"/>
        </w:rPr>
        <w:t>marzo</w:t>
      </w:r>
      <w:r w:rsidRPr="00317900">
        <w:rPr>
          <w:rFonts w:ascii="Palatino Linotype" w:hAnsi="Palatino Linotype"/>
          <w:color w:val="0D0D0D"/>
          <w:sz w:val="22"/>
          <w:szCs w:val="24"/>
        </w:rPr>
        <w:t xml:space="preserve"> de dos mil veinti</w:t>
      </w:r>
      <w:r>
        <w:rPr>
          <w:rFonts w:ascii="Palatino Linotype" w:hAnsi="Palatino Linotype"/>
          <w:color w:val="0D0D0D"/>
          <w:sz w:val="22"/>
          <w:szCs w:val="24"/>
        </w:rPr>
        <w:t>dós</w:t>
      </w:r>
      <w:r w:rsidRPr="00317900">
        <w:rPr>
          <w:rFonts w:ascii="Palatino Linotype" w:hAnsi="Palatino Linotype"/>
          <w:color w:val="0D0D0D"/>
          <w:sz w:val="22"/>
          <w:szCs w:val="24"/>
        </w:rPr>
        <w:t xml:space="preserve">, </w:t>
      </w:r>
      <w:r>
        <w:rPr>
          <w:rFonts w:ascii="Palatino Linotype" w:hAnsi="Palatino Linotype"/>
          <w:color w:val="0D0D0D"/>
          <w:sz w:val="22"/>
          <w:szCs w:val="24"/>
        </w:rPr>
        <w:t>a las</w:t>
      </w:r>
      <w:r w:rsidRPr="00317900">
        <w:rPr>
          <w:rFonts w:ascii="Palatino Linotype" w:hAnsi="Palatino Linotype"/>
          <w:color w:val="0D0D0D"/>
          <w:sz w:val="22"/>
          <w:szCs w:val="24"/>
        </w:rPr>
        <w:t xml:space="preserve"> diecisiete horas</w:t>
      </w:r>
      <w:r>
        <w:rPr>
          <w:rFonts w:ascii="Palatino Linotype" w:hAnsi="Palatino Linotype"/>
          <w:color w:val="0D0D0D"/>
          <w:sz w:val="22"/>
          <w:szCs w:val="24"/>
        </w:rPr>
        <w:t>,</w:t>
      </w:r>
      <w:r w:rsidRPr="00317900">
        <w:rPr>
          <w:rFonts w:ascii="Palatino Linotype" w:hAnsi="Palatino Linotype"/>
          <w:color w:val="0D0D0D"/>
          <w:sz w:val="22"/>
          <w:szCs w:val="24"/>
        </w:rPr>
        <w:t xml:space="preserve"> en la página electrónica</w:t>
      </w:r>
      <w:r>
        <w:rPr>
          <w:rFonts w:ascii="Palatino Linotype" w:hAnsi="Palatino Linotype"/>
          <w:color w:val="0D0D0D"/>
          <w:sz w:val="22"/>
          <w:szCs w:val="24"/>
        </w:rPr>
        <w:t xml:space="preserve"> </w:t>
      </w:r>
      <w:hyperlink r:id="rId9" w:history="1">
        <w:r w:rsidRPr="00BB2AFD">
          <w:rPr>
            <w:rStyle w:val="Hipervnculo"/>
            <w:rFonts w:ascii="Palatino Linotype" w:hAnsi="Palatino Linotype"/>
            <w:sz w:val="22"/>
            <w:szCs w:val="24"/>
          </w:rPr>
          <w:t>https://www.ipomex.org.mx/ipo3/lgt/indice/ATENCO/art_92_xlvi_b.web</w:t>
        </w:r>
      </w:hyperlink>
      <w:r>
        <w:rPr>
          <w:rFonts w:ascii="Palatino Linotype" w:hAnsi="Palatino Linotype"/>
          <w:color w:val="0D0D0D"/>
          <w:sz w:val="22"/>
          <w:szCs w:val="24"/>
        </w:rPr>
        <w:t xml:space="preserve">), del cual </w:t>
      </w:r>
      <w:r w:rsidRPr="00317900">
        <w:rPr>
          <w:rFonts w:ascii="Palatino Linotype" w:hAnsi="Palatino Linotype"/>
          <w:color w:val="0D0D0D"/>
          <w:sz w:val="22"/>
          <w:szCs w:val="24"/>
        </w:rPr>
        <w:t>se</w:t>
      </w:r>
      <w:r>
        <w:rPr>
          <w:rFonts w:ascii="Palatino Linotype" w:hAnsi="Palatino Linotype"/>
          <w:color w:val="0D0D0D"/>
          <w:sz w:val="22"/>
          <w:szCs w:val="24"/>
        </w:rPr>
        <w:t xml:space="preserve"> advierte que efectivamente no cuenta con la información peticionada, al ser generada por el Instituto de Seguridad Social del Estado de México y Municipios, tal como se muestra a continuación:</w:t>
      </w:r>
      <w:r w:rsidRPr="00317900">
        <w:rPr>
          <w:rFonts w:ascii="Palatino Linotype" w:hAnsi="Palatino Linotype"/>
          <w:color w:val="0D0D0D"/>
          <w:sz w:val="22"/>
          <w:szCs w:val="24"/>
        </w:rPr>
        <w:t xml:space="preserve"> </w:t>
      </w:r>
    </w:p>
    <w:bookmarkEnd w:id="8"/>
    <w:p w14:paraId="345A1119" w14:textId="77777777" w:rsidR="00773F45" w:rsidRPr="00CD3F74" w:rsidRDefault="00773F45" w:rsidP="00773F45">
      <w:pPr>
        <w:tabs>
          <w:tab w:val="left" w:pos="4962"/>
        </w:tabs>
        <w:spacing w:line="360" w:lineRule="auto"/>
        <w:jc w:val="both"/>
        <w:rPr>
          <w:rFonts w:ascii="Palatino Linotype" w:hAnsi="Palatino Linotype"/>
          <w:color w:val="0D0D0D"/>
          <w:sz w:val="22"/>
          <w:szCs w:val="24"/>
        </w:rPr>
      </w:pPr>
    </w:p>
    <w:p w14:paraId="7E4EC9F7" w14:textId="77777777" w:rsidR="00773F45" w:rsidRDefault="00773F45" w:rsidP="00773F45">
      <w:pPr>
        <w:tabs>
          <w:tab w:val="left" w:pos="4962"/>
        </w:tabs>
        <w:spacing w:line="360" w:lineRule="auto"/>
        <w:jc w:val="center"/>
        <w:rPr>
          <w:rFonts w:ascii="Palatino Linotype" w:hAnsi="Palatino Linotype"/>
          <w:color w:val="0D0D0D"/>
          <w:sz w:val="22"/>
          <w:szCs w:val="24"/>
        </w:rPr>
      </w:pPr>
      <w:r>
        <w:rPr>
          <w:noProof/>
        </w:rPr>
        <w:drawing>
          <wp:inline distT="0" distB="0" distL="0" distR="0" wp14:anchorId="2FA6F96D" wp14:editId="14392E26">
            <wp:extent cx="5323447" cy="27075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236" t="33572" r="41497" b="32715"/>
                    <a:stretch/>
                  </pic:blipFill>
                  <pic:spPr bwMode="auto">
                    <a:xfrm>
                      <a:off x="0" y="0"/>
                      <a:ext cx="5368917" cy="2730701"/>
                    </a:xfrm>
                    <a:prstGeom prst="rect">
                      <a:avLst/>
                    </a:prstGeom>
                    <a:ln>
                      <a:noFill/>
                    </a:ln>
                    <a:extLst>
                      <a:ext uri="{53640926-AAD7-44D8-BBD7-CCE9431645EC}">
                        <a14:shadowObscured xmlns:a14="http://schemas.microsoft.com/office/drawing/2010/main"/>
                      </a:ext>
                    </a:extLst>
                  </pic:spPr>
                </pic:pic>
              </a:graphicData>
            </a:graphic>
          </wp:inline>
        </w:drawing>
      </w:r>
    </w:p>
    <w:p w14:paraId="35DDD758" w14:textId="1A9B2243" w:rsidR="00773F45" w:rsidRDefault="00773F45" w:rsidP="0090789D">
      <w:pPr>
        <w:tabs>
          <w:tab w:val="left" w:pos="4962"/>
        </w:tabs>
        <w:spacing w:line="360" w:lineRule="auto"/>
        <w:ind w:right="-28"/>
        <w:jc w:val="both"/>
        <w:rPr>
          <w:rFonts w:ascii="Palatino Linotype" w:eastAsia="Calibri" w:hAnsi="Palatino Linotype" w:cs="Tahoma"/>
          <w:iCs/>
          <w:sz w:val="22"/>
          <w:szCs w:val="24"/>
          <w:lang w:val="es-ES" w:eastAsia="es-ES_tradnl"/>
        </w:rPr>
      </w:pPr>
    </w:p>
    <w:p w14:paraId="70AC39FA" w14:textId="4CAB3251" w:rsidR="00D15314" w:rsidRDefault="00D15314" w:rsidP="00D15314">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lastRenderedPageBreak/>
        <w:t>Ahora bien, los artículos 1°, 2° y 11 de la Ley de Seguridad Social para los Servidores Públicos del estado de México y Municipios, que establecen que el Instituto de Seguridad Social del Estado de México y Municipios es un organismo público descentralizado con personalidad jurídica y patrimonio propios encargado de brindar el régimen de seguridad social en favor de los servidores públicos del Estado y Municipios, así como organismos auxiliares y fideicomisos públicos, a través de las siguientes prestaciones:</w:t>
      </w:r>
    </w:p>
    <w:p w14:paraId="1A3912C6" w14:textId="77777777" w:rsidR="00D15314" w:rsidRDefault="00D15314" w:rsidP="00D15314">
      <w:pPr>
        <w:spacing w:line="360" w:lineRule="auto"/>
        <w:ind w:right="-93"/>
        <w:jc w:val="both"/>
        <w:rPr>
          <w:rFonts w:ascii="Palatino Linotype" w:hAnsi="Palatino Linotype" w:cs="Tahoma"/>
          <w:sz w:val="22"/>
          <w:szCs w:val="22"/>
          <w:lang w:val="es-ES"/>
        </w:rPr>
      </w:pPr>
    </w:p>
    <w:p w14:paraId="1A91FF96" w14:textId="77777777" w:rsidR="00D15314" w:rsidRDefault="00D15314" w:rsidP="00D15314">
      <w:pPr>
        <w:pStyle w:val="Prrafodelista"/>
        <w:numPr>
          <w:ilvl w:val="0"/>
          <w:numId w:val="6"/>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Servicios de Salud;</w:t>
      </w:r>
    </w:p>
    <w:p w14:paraId="19B9072B" w14:textId="7814A486" w:rsidR="00D15314" w:rsidRDefault="00D15314" w:rsidP="00D15314">
      <w:pPr>
        <w:pStyle w:val="Prrafodelista"/>
        <w:numPr>
          <w:ilvl w:val="0"/>
          <w:numId w:val="6"/>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Pensiones y Seguro de Fallecimiento (que incluyen las pensiones por jubilación y edad avanzada, entre otras), y</w:t>
      </w:r>
    </w:p>
    <w:p w14:paraId="515899B2" w14:textId="77777777" w:rsidR="00D15314" w:rsidRPr="00BF7AC0" w:rsidRDefault="00D15314" w:rsidP="00D15314">
      <w:pPr>
        <w:pStyle w:val="Prrafodelista"/>
        <w:numPr>
          <w:ilvl w:val="0"/>
          <w:numId w:val="6"/>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Créditos a corto, mediano y largo plazo.</w:t>
      </w:r>
    </w:p>
    <w:p w14:paraId="4F0D307B" w14:textId="77777777" w:rsidR="00D15314" w:rsidRDefault="00D15314" w:rsidP="00D15314">
      <w:pPr>
        <w:spacing w:line="360" w:lineRule="auto"/>
        <w:ind w:right="-93"/>
        <w:jc w:val="both"/>
        <w:rPr>
          <w:rFonts w:ascii="Palatino Linotype" w:hAnsi="Palatino Linotype" w:cs="Tahoma"/>
          <w:sz w:val="22"/>
          <w:szCs w:val="22"/>
          <w:lang w:val="es-ES"/>
        </w:rPr>
      </w:pPr>
    </w:p>
    <w:p w14:paraId="4809D153" w14:textId="447CBA4D" w:rsidR="00D15314" w:rsidRDefault="00D15314" w:rsidP="00D15314">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Lo anterior se robustece con la página oficial del </w:t>
      </w:r>
      <w:r w:rsidR="003F2E03">
        <w:rPr>
          <w:rFonts w:ascii="Palatino Linotype" w:hAnsi="Palatino Linotype" w:cs="Tahoma"/>
          <w:sz w:val="22"/>
          <w:szCs w:val="22"/>
          <w:lang w:val="es-ES"/>
        </w:rPr>
        <w:t>Instituto de Seguridad Social del Estado de México y Municipios</w:t>
      </w:r>
      <w:r>
        <w:rPr>
          <w:rFonts w:ascii="Palatino Linotype" w:hAnsi="Palatino Linotype" w:cs="Tahoma"/>
          <w:sz w:val="22"/>
          <w:szCs w:val="22"/>
          <w:lang w:val="es-ES"/>
        </w:rPr>
        <w:t xml:space="preserve"> (consultada el </w:t>
      </w:r>
      <w:r w:rsidR="003F2E03">
        <w:rPr>
          <w:rFonts w:ascii="Palatino Linotype" w:hAnsi="Palatino Linotype" w:cs="Tahoma"/>
          <w:sz w:val="22"/>
          <w:szCs w:val="22"/>
          <w:lang w:val="es-ES"/>
        </w:rPr>
        <w:t>ocho de marzo</w:t>
      </w:r>
      <w:r>
        <w:rPr>
          <w:rFonts w:ascii="Palatino Linotype" w:hAnsi="Palatino Linotype" w:cs="Tahoma"/>
          <w:sz w:val="22"/>
          <w:szCs w:val="22"/>
          <w:lang w:val="es-ES"/>
        </w:rPr>
        <w:t xml:space="preserve"> de dos mil </w:t>
      </w:r>
      <w:r w:rsidR="003F2E03">
        <w:rPr>
          <w:rFonts w:ascii="Palatino Linotype" w:hAnsi="Palatino Linotype" w:cs="Tahoma"/>
          <w:sz w:val="22"/>
          <w:szCs w:val="22"/>
          <w:lang w:val="es-ES"/>
        </w:rPr>
        <w:t>veintidós</w:t>
      </w:r>
      <w:r>
        <w:rPr>
          <w:rFonts w:ascii="Palatino Linotype" w:hAnsi="Palatino Linotype" w:cs="Tahoma"/>
          <w:sz w:val="22"/>
          <w:szCs w:val="22"/>
          <w:lang w:val="es-ES"/>
        </w:rPr>
        <w:t xml:space="preserve">, a las diez horas en la liga </w:t>
      </w:r>
      <w:hyperlink r:id="rId11" w:history="1">
        <w:r w:rsidRPr="00B56DA8">
          <w:rPr>
            <w:rStyle w:val="Hipervnculo"/>
            <w:rFonts w:ascii="Palatino Linotype" w:hAnsi="Palatino Linotype" w:cs="Tahoma"/>
            <w:sz w:val="22"/>
            <w:szCs w:val="22"/>
            <w:lang w:val="es-ES"/>
          </w:rPr>
          <w:t>https://www.issemym.gob.mx/node/22</w:t>
        </w:r>
      </w:hyperlink>
      <w:r>
        <w:rPr>
          <w:rFonts w:ascii="Palatino Linotype" w:hAnsi="Palatino Linotype" w:cs="Tahoma"/>
          <w:sz w:val="22"/>
          <w:szCs w:val="22"/>
          <w:lang w:val="es-ES"/>
        </w:rPr>
        <w:t>), que establece que la Misión del Instituto de Seguridad Social del Estado de México y Municipios, es brindar a los derechohabientes las prestaciones previamente referidas, con el objeto de preservar su salud, garantizar el ingreso económico en la etapa de retiro, apoyar a la economía familiar, fortalecer la integración familiar y su bienestar social.</w:t>
      </w:r>
    </w:p>
    <w:p w14:paraId="3BB0338C" w14:textId="03845B98" w:rsidR="00D15314" w:rsidRDefault="00D15314" w:rsidP="00D15314">
      <w:pPr>
        <w:spacing w:line="360" w:lineRule="auto"/>
        <w:ind w:right="-93"/>
        <w:jc w:val="both"/>
        <w:rPr>
          <w:rFonts w:ascii="Palatino Linotype" w:hAnsi="Palatino Linotype" w:cs="Tahoma"/>
          <w:sz w:val="22"/>
          <w:szCs w:val="22"/>
          <w:lang w:val="es-ES"/>
        </w:rPr>
      </w:pPr>
    </w:p>
    <w:p w14:paraId="41CAC82B" w14:textId="5548DBDC" w:rsidR="00D15314" w:rsidRDefault="003F2E03" w:rsidP="00D15314">
      <w:pPr>
        <w:tabs>
          <w:tab w:val="left" w:pos="4962"/>
        </w:tabs>
        <w:spacing w:line="360" w:lineRule="auto"/>
        <w:jc w:val="both"/>
        <w:rPr>
          <w:rFonts w:ascii="Palatino Linotype" w:hAnsi="Palatino Linotype" w:cs="Tahoma"/>
          <w:color w:val="0D0D0D"/>
          <w:sz w:val="22"/>
          <w:szCs w:val="22"/>
        </w:rPr>
      </w:pPr>
      <w:r>
        <w:rPr>
          <w:rFonts w:ascii="Palatino Linotype" w:eastAsia="Calibri" w:hAnsi="Palatino Linotype" w:cs="Tahoma"/>
          <w:iCs/>
          <w:sz w:val="22"/>
          <w:szCs w:val="24"/>
          <w:lang w:val="es-ES" w:eastAsia="es-ES_tradnl"/>
        </w:rPr>
        <w:t xml:space="preserve">Además, el apartado de Pensiones, de la página oficial del Instituto mencionado (consultado </w:t>
      </w:r>
      <w:r w:rsidRPr="00317900">
        <w:rPr>
          <w:rFonts w:ascii="Palatino Linotype" w:eastAsia="Calibri" w:hAnsi="Palatino Linotype" w:cs="Tahoma"/>
          <w:iCs/>
          <w:sz w:val="22"/>
          <w:szCs w:val="24"/>
          <w:lang w:val="es-ES" w:eastAsia="es-ES_tradnl"/>
        </w:rPr>
        <w:t xml:space="preserve">el </w:t>
      </w:r>
      <w:r>
        <w:rPr>
          <w:rFonts w:ascii="Palatino Linotype" w:eastAsia="Calibri" w:hAnsi="Palatino Linotype" w:cs="Tahoma"/>
          <w:iCs/>
          <w:sz w:val="22"/>
          <w:szCs w:val="24"/>
          <w:lang w:val="es-ES" w:eastAsia="es-ES_tradnl"/>
        </w:rPr>
        <w:t xml:space="preserve">ocho </w:t>
      </w:r>
      <w:r w:rsidRPr="00317900">
        <w:rPr>
          <w:rFonts w:ascii="Palatino Linotype" w:eastAsia="Calibri" w:hAnsi="Palatino Linotype" w:cs="Tahoma"/>
          <w:iCs/>
          <w:sz w:val="22"/>
          <w:szCs w:val="24"/>
          <w:lang w:val="es-ES" w:eastAsia="es-ES_tradnl"/>
        </w:rPr>
        <w:t xml:space="preserve">de </w:t>
      </w:r>
      <w:r>
        <w:rPr>
          <w:rFonts w:ascii="Palatino Linotype" w:eastAsia="Calibri" w:hAnsi="Palatino Linotype" w:cs="Tahoma"/>
          <w:iCs/>
          <w:sz w:val="22"/>
          <w:szCs w:val="24"/>
          <w:lang w:val="es-ES" w:eastAsia="es-ES_tradnl"/>
        </w:rPr>
        <w:t>marzo</w:t>
      </w:r>
      <w:r w:rsidRPr="00317900">
        <w:rPr>
          <w:rFonts w:ascii="Palatino Linotype" w:eastAsia="Calibri" w:hAnsi="Palatino Linotype" w:cs="Tahoma"/>
          <w:iCs/>
          <w:sz w:val="22"/>
          <w:szCs w:val="24"/>
          <w:lang w:val="es-ES" w:eastAsia="es-ES_tradnl"/>
        </w:rPr>
        <w:t xml:space="preserve"> de dos mil veintiuno, a las trece horas</w:t>
      </w:r>
      <w:r>
        <w:rPr>
          <w:rFonts w:ascii="Palatino Linotype" w:eastAsia="Calibri" w:hAnsi="Palatino Linotype" w:cs="Tahoma"/>
          <w:iCs/>
          <w:sz w:val="22"/>
          <w:szCs w:val="24"/>
          <w:lang w:val="es-ES" w:eastAsia="es-ES_tradnl"/>
        </w:rPr>
        <w:t xml:space="preserve">, </w:t>
      </w:r>
      <w:r w:rsidR="00D15314" w:rsidRPr="00317900">
        <w:rPr>
          <w:rFonts w:ascii="Palatino Linotype" w:eastAsia="Calibri" w:hAnsi="Palatino Linotype" w:cs="Tahoma"/>
          <w:iCs/>
          <w:sz w:val="22"/>
          <w:szCs w:val="24"/>
          <w:lang w:val="es-ES" w:eastAsia="es-ES_tradnl"/>
        </w:rPr>
        <w:t xml:space="preserve">en la liga electrónica </w:t>
      </w:r>
      <w:hyperlink r:id="rId12" w:history="1">
        <w:r w:rsidR="00D15314" w:rsidRPr="00BB2AFD">
          <w:rPr>
            <w:rStyle w:val="Hipervnculo"/>
            <w:sz w:val="24"/>
            <w:szCs w:val="24"/>
          </w:rPr>
          <w:t>https://www.issemym.gob.mx/tus_tr%C3%A1mites/pensionado_y_pensionista</w:t>
        </w:r>
      </w:hyperlink>
      <w:r>
        <w:rPr>
          <w:rFonts w:ascii="Palatino Linotype" w:eastAsia="Calibri" w:hAnsi="Palatino Linotype" w:cs="Tahoma"/>
          <w:iCs/>
          <w:sz w:val="22"/>
          <w:szCs w:val="24"/>
          <w:lang w:val="es-ES" w:eastAsia="es-ES_tradnl"/>
        </w:rPr>
        <w:t>),</w:t>
      </w:r>
      <w:r w:rsidR="00D15314">
        <w:rPr>
          <w:rFonts w:ascii="Palatino Linotype" w:eastAsia="Calibri" w:hAnsi="Palatino Linotype" w:cs="Tahoma"/>
          <w:iCs/>
          <w:sz w:val="22"/>
          <w:szCs w:val="24"/>
          <w:lang w:val="es-ES" w:eastAsia="es-ES_tradnl"/>
        </w:rPr>
        <w:t xml:space="preserve"> </w:t>
      </w:r>
      <w:r w:rsidR="00D15314" w:rsidRPr="00317900">
        <w:rPr>
          <w:rFonts w:ascii="Palatino Linotype" w:eastAsia="Calibri" w:hAnsi="Palatino Linotype" w:cs="Tahoma"/>
          <w:iCs/>
          <w:sz w:val="22"/>
          <w:szCs w:val="24"/>
          <w:lang w:val="es-ES" w:eastAsia="es-ES_tradnl"/>
        </w:rPr>
        <w:t xml:space="preserve">precisa que dicha dependencia </w:t>
      </w:r>
      <w:r w:rsidR="00D15314">
        <w:rPr>
          <w:rFonts w:ascii="Palatino Linotype" w:eastAsia="Calibri" w:hAnsi="Palatino Linotype" w:cs="Tahoma"/>
          <w:iCs/>
          <w:sz w:val="22"/>
          <w:szCs w:val="24"/>
          <w:lang w:val="es-ES" w:eastAsia="es-ES_tradnl"/>
        </w:rPr>
        <w:t>tiene como objetivo apoyar a los servidores públicos a obtener una pensión que garantizará su vida después del retiro laboral.</w:t>
      </w:r>
    </w:p>
    <w:p w14:paraId="07BA7684" w14:textId="17616472" w:rsidR="00D15314" w:rsidRDefault="00D15314" w:rsidP="00D15314">
      <w:pPr>
        <w:spacing w:line="360" w:lineRule="auto"/>
        <w:ind w:right="-93"/>
        <w:jc w:val="both"/>
        <w:rPr>
          <w:rFonts w:ascii="Palatino Linotype" w:hAnsi="Palatino Linotype" w:cs="Tahoma"/>
          <w:sz w:val="22"/>
          <w:szCs w:val="22"/>
          <w:lang w:val="es-ES"/>
        </w:rPr>
      </w:pPr>
    </w:p>
    <w:p w14:paraId="0E572FA0" w14:textId="77777777" w:rsidR="00D15314" w:rsidRDefault="00D15314" w:rsidP="00D15314">
      <w:pPr>
        <w:spacing w:line="360" w:lineRule="auto"/>
        <w:ind w:right="-93"/>
        <w:jc w:val="both"/>
        <w:rPr>
          <w:rFonts w:ascii="Palatino Linotype" w:hAnsi="Palatino Linotype" w:cs="Tahoma"/>
          <w:sz w:val="22"/>
          <w:szCs w:val="22"/>
          <w:lang w:val="es-ES"/>
        </w:rPr>
      </w:pPr>
    </w:p>
    <w:p w14:paraId="71B645E4" w14:textId="445C674C" w:rsidR="00D15314" w:rsidRDefault="003F2E03" w:rsidP="00D15314">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lastRenderedPageBreak/>
        <w:t>En ese contexto</w:t>
      </w:r>
      <w:r w:rsidR="00D15314">
        <w:rPr>
          <w:rFonts w:ascii="Palatino Linotype" w:eastAsia="Calibri" w:hAnsi="Palatino Linotype" w:cs="Tahoma"/>
          <w:bCs/>
          <w:sz w:val="22"/>
          <w:szCs w:val="22"/>
          <w:lang w:val="es-ES_tradnl" w:eastAsia="en-US"/>
        </w:rPr>
        <w:t xml:space="preserve">, conforme al </w:t>
      </w:r>
      <w:r>
        <w:rPr>
          <w:rFonts w:ascii="Palatino Linotype" w:eastAsia="Calibri" w:hAnsi="Palatino Linotype" w:cs="Tahoma"/>
          <w:bCs/>
          <w:sz w:val="22"/>
          <w:szCs w:val="22"/>
          <w:lang w:val="es-ES_tradnl" w:eastAsia="en-US"/>
        </w:rPr>
        <w:t xml:space="preserve">Manual General de Organización </w:t>
      </w:r>
      <w:r w:rsidR="00D15314">
        <w:rPr>
          <w:rFonts w:ascii="Palatino Linotype" w:eastAsia="Calibri" w:hAnsi="Palatino Linotype" w:cs="Tahoma"/>
          <w:bCs/>
          <w:sz w:val="22"/>
          <w:szCs w:val="22"/>
          <w:lang w:val="es-ES_tradnl" w:eastAsia="en-US"/>
        </w:rPr>
        <w:t xml:space="preserve">del Instituto de Seguridad Social del Estado de México y Municipios, </w:t>
      </w:r>
      <w:r>
        <w:rPr>
          <w:rFonts w:ascii="Palatino Linotype" w:eastAsia="Calibri" w:hAnsi="Palatino Linotype" w:cs="Tahoma"/>
          <w:bCs/>
          <w:sz w:val="22"/>
          <w:szCs w:val="22"/>
          <w:lang w:val="es-ES_tradnl" w:eastAsia="en-US"/>
        </w:rPr>
        <w:t>dicho organismo</w:t>
      </w:r>
      <w:r w:rsidR="00D15314">
        <w:rPr>
          <w:rFonts w:ascii="Palatino Linotype" w:eastAsia="Calibri" w:hAnsi="Palatino Linotype" w:cs="Tahoma"/>
          <w:bCs/>
          <w:sz w:val="22"/>
          <w:szCs w:val="22"/>
          <w:lang w:val="es-ES_tradnl" w:eastAsia="en-US"/>
        </w:rPr>
        <w:t xml:space="preserve">, se conformará por </w:t>
      </w:r>
      <w:r>
        <w:rPr>
          <w:rFonts w:ascii="Palatino Linotype" w:eastAsia="Calibri" w:hAnsi="Palatino Linotype" w:cs="Tahoma"/>
          <w:bCs/>
          <w:sz w:val="22"/>
          <w:szCs w:val="22"/>
          <w:lang w:val="es-ES_tradnl" w:eastAsia="en-US"/>
        </w:rPr>
        <w:t>diversas áreas, entre las cuales se encuentra el Departamento de Pensiones, encargada de realizar las acciones relacionada</w:t>
      </w:r>
      <w:r w:rsidRPr="003F2E03">
        <w:rPr>
          <w:rFonts w:ascii="Palatino Linotype" w:eastAsia="Calibri" w:hAnsi="Palatino Linotype" w:cs="Tahoma"/>
          <w:bCs/>
          <w:sz w:val="22"/>
          <w:szCs w:val="22"/>
          <w:lang w:eastAsia="en-US"/>
        </w:rPr>
        <w:t>s con la determinación de las prestaciones de pensiones, seguro por fallecimiento y estímulo por permanencia en el servicio, otorgadas por el Instituto, derivadas del sistema solidario de reparto.</w:t>
      </w:r>
    </w:p>
    <w:p w14:paraId="65322561" w14:textId="77777777" w:rsidR="00D15314" w:rsidRDefault="00D15314" w:rsidP="0090789D">
      <w:pPr>
        <w:tabs>
          <w:tab w:val="left" w:pos="4962"/>
        </w:tabs>
        <w:spacing w:line="360" w:lineRule="auto"/>
        <w:ind w:right="-28"/>
        <w:jc w:val="both"/>
        <w:rPr>
          <w:rFonts w:ascii="Palatino Linotype" w:eastAsia="Calibri" w:hAnsi="Palatino Linotype" w:cs="Tahoma"/>
          <w:iCs/>
          <w:sz w:val="22"/>
          <w:szCs w:val="24"/>
          <w:lang w:val="es-ES" w:eastAsia="es-ES_tradnl"/>
        </w:rPr>
      </w:pPr>
    </w:p>
    <w:p w14:paraId="50AF58AF" w14:textId="77777777" w:rsidR="00BE1A3F" w:rsidRDefault="00BE1A3F" w:rsidP="00BE1A3F">
      <w:pPr>
        <w:tabs>
          <w:tab w:val="left" w:pos="4962"/>
        </w:tabs>
        <w:spacing w:line="360" w:lineRule="auto"/>
        <w:jc w:val="both"/>
        <w:rPr>
          <w:rFonts w:ascii="Palatino Linotype" w:hAnsi="Palatino Linotype" w:cs="Tahoma"/>
          <w:b/>
          <w:sz w:val="22"/>
          <w:szCs w:val="22"/>
        </w:rPr>
      </w:pPr>
      <w:r w:rsidRPr="00317900">
        <w:rPr>
          <w:rFonts w:ascii="Palatino Linotype" w:hAnsi="Palatino Linotype" w:cs="Tahoma"/>
          <w:sz w:val="22"/>
          <w:szCs w:val="22"/>
        </w:rPr>
        <w:t xml:space="preserve">Conforme a lo anterior, se logra vislumbrar que el Sujeto Obligado es </w:t>
      </w:r>
      <w:r w:rsidRPr="00317900">
        <w:rPr>
          <w:rFonts w:ascii="Palatino Linotype" w:hAnsi="Palatino Linotype" w:cs="Tahoma"/>
          <w:b/>
          <w:sz w:val="22"/>
          <w:szCs w:val="22"/>
        </w:rPr>
        <w:t xml:space="preserve">incompetente para conocer de la información peticionada, pues el encargado de </w:t>
      </w:r>
      <w:r>
        <w:rPr>
          <w:rFonts w:ascii="Palatino Linotype" w:hAnsi="Palatino Linotype" w:cs="Tahoma"/>
          <w:b/>
          <w:sz w:val="22"/>
          <w:szCs w:val="22"/>
        </w:rPr>
        <w:t xml:space="preserve">generar y publicar el listado </w:t>
      </w:r>
      <w:r w:rsidRPr="006E291F">
        <w:rPr>
          <w:rFonts w:ascii="Palatino Linotype" w:hAnsi="Palatino Linotype" w:cs="Tahoma"/>
          <w:b/>
          <w:sz w:val="22"/>
          <w:szCs w:val="22"/>
        </w:rPr>
        <w:t>de jubilados y pensionados y el monto que reciben</w:t>
      </w:r>
      <w:r>
        <w:rPr>
          <w:rFonts w:ascii="Palatino Linotype" w:hAnsi="Palatino Linotype" w:cs="Tahoma"/>
          <w:b/>
          <w:sz w:val="22"/>
          <w:szCs w:val="22"/>
        </w:rPr>
        <w:t>,</w:t>
      </w:r>
      <w:r w:rsidRPr="00317900">
        <w:rPr>
          <w:rFonts w:ascii="Palatino Linotype" w:hAnsi="Palatino Linotype" w:cs="Tahoma"/>
          <w:b/>
          <w:sz w:val="22"/>
          <w:szCs w:val="22"/>
        </w:rPr>
        <w:t xml:space="preserve"> es únicamente </w:t>
      </w:r>
      <w:r>
        <w:rPr>
          <w:rFonts w:ascii="Palatino Linotype" w:hAnsi="Palatino Linotype" w:cs="Tahoma"/>
          <w:b/>
          <w:sz w:val="22"/>
          <w:szCs w:val="22"/>
        </w:rPr>
        <w:t xml:space="preserve">el </w:t>
      </w:r>
      <w:r w:rsidRPr="00F77810">
        <w:rPr>
          <w:rFonts w:ascii="Palatino Linotype" w:hAnsi="Palatino Linotype" w:cs="Tahoma"/>
          <w:b/>
          <w:sz w:val="22"/>
          <w:szCs w:val="22"/>
        </w:rPr>
        <w:t>Instituto de Seguridad Social del Estado de México y Municipios</w:t>
      </w:r>
      <w:r>
        <w:rPr>
          <w:rFonts w:ascii="Palatino Linotype" w:hAnsi="Palatino Linotype" w:cs="Tahoma"/>
          <w:b/>
          <w:sz w:val="22"/>
          <w:szCs w:val="22"/>
        </w:rPr>
        <w:t>.</w:t>
      </w:r>
    </w:p>
    <w:p w14:paraId="197BD3E8" w14:textId="77777777" w:rsidR="00D15314" w:rsidRDefault="00D15314" w:rsidP="0090789D">
      <w:pPr>
        <w:tabs>
          <w:tab w:val="left" w:pos="4962"/>
        </w:tabs>
        <w:spacing w:line="360" w:lineRule="auto"/>
        <w:ind w:right="-28"/>
        <w:jc w:val="both"/>
        <w:rPr>
          <w:rFonts w:ascii="Palatino Linotype" w:eastAsia="Calibri" w:hAnsi="Palatino Linotype" w:cs="Tahoma"/>
          <w:iCs/>
          <w:sz w:val="22"/>
          <w:szCs w:val="24"/>
          <w:lang w:val="es-ES" w:eastAsia="es-ES_tradnl"/>
        </w:rPr>
      </w:pPr>
    </w:p>
    <w:p w14:paraId="61CF819C" w14:textId="77777777" w:rsidR="00D15314" w:rsidRDefault="00D15314" w:rsidP="0090789D">
      <w:pPr>
        <w:tabs>
          <w:tab w:val="left" w:pos="4962"/>
        </w:tabs>
        <w:spacing w:line="360" w:lineRule="auto"/>
        <w:ind w:right="-28"/>
        <w:jc w:val="both"/>
        <w:rPr>
          <w:rFonts w:ascii="Palatino Linotype" w:eastAsia="Calibri" w:hAnsi="Palatino Linotype" w:cs="Tahoma"/>
          <w:iCs/>
          <w:sz w:val="22"/>
          <w:szCs w:val="24"/>
          <w:lang w:val="es-ES" w:eastAsia="es-ES_tradnl"/>
        </w:rPr>
      </w:pPr>
    </w:p>
    <w:p w14:paraId="5E3DA4BF" w14:textId="5E581A24" w:rsidR="00317900" w:rsidRPr="004B0957" w:rsidRDefault="00BE1A3F" w:rsidP="00BE1A3F">
      <w:pPr>
        <w:tabs>
          <w:tab w:val="left" w:pos="4962"/>
        </w:tabs>
        <w:spacing w:line="360" w:lineRule="auto"/>
        <w:ind w:right="-28"/>
        <w:jc w:val="both"/>
        <w:rPr>
          <w:rFonts w:ascii="Palatino Linotype" w:hAnsi="Palatino Linotype"/>
          <w:color w:val="0D0D0D"/>
          <w:sz w:val="22"/>
          <w:szCs w:val="24"/>
        </w:rPr>
      </w:pPr>
      <w:r>
        <w:rPr>
          <w:rFonts w:ascii="Palatino Linotype" w:eastAsia="Calibri" w:hAnsi="Palatino Linotype" w:cs="Tahoma"/>
          <w:iCs/>
          <w:sz w:val="22"/>
          <w:szCs w:val="24"/>
          <w:lang w:val="es-ES" w:eastAsia="es-ES_tradnl"/>
        </w:rPr>
        <w:t>Lo anterior toma relevancia</w:t>
      </w:r>
      <w:r w:rsidR="00317900" w:rsidRPr="00317900">
        <w:rPr>
          <w:rFonts w:ascii="Palatino Linotype" w:hAnsi="Palatino Linotype" w:cs="Tahoma"/>
          <w:sz w:val="22"/>
          <w:szCs w:val="22"/>
        </w:rPr>
        <w:t xml:space="preserve">, </w:t>
      </w:r>
      <w:r>
        <w:rPr>
          <w:rFonts w:ascii="Palatino Linotype" w:hAnsi="Palatino Linotype"/>
          <w:color w:val="0D0D0D"/>
          <w:sz w:val="22"/>
          <w:szCs w:val="24"/>
        </w:rPr>
        <w:t>pues</w:t>
      </w:r>
      <w:r w:rsidR="004B0957">
        <w:rPr>
          <w:rFonts w:ascii="Palatino Linotype" w:hAnsi="Palatino Linotype"/>
          <w:color w:val="0D0D0D"/>
          <w:sz w:val="22"/>
          <w:szCs w:val="24"/>
        </w:rPr>
        <w:t xml:space="preserve"> </w:t>
      </w:r>
      <w:r>
        <w:rPr>
          <w:rFonts w:ascii="Palatino Linotype" w:hAnsi="Palatino Linotype"/>
          <w:color w:val="0D0D0D"/>
          <w:sz w:val="22"/>
          <w:szCs w:val="24"/>
        </w:rPr>
        <w:t xml:space="preserve">en </w:t>
      </w:r>
      <w:r w:rsidR="004B0957">
        <w:rPr>
          <w:rFonts w:ascii="Palatino Linotype" w:hAnsi="Palatino Linotype"/>
          <w:color w:val="0D0D0D"/>
          <w:sz w:val="22"/>
          <w:szCs w:val="24"/>
        </w:rPr>
        <w:t>el</w:t>
      </w:r>
      <w:r w:rsidR="004B0957" w:rsidRPr="00317900">
        <w:rPr>
          <w:rFonts w:ascii="Palatino Linotype" w:hAnsi="Palatino Linotype"/>
          <w:color w:val="0D0D0D"/>
          <w:sz w:val="22"/>
          <w:szCs w:val="24"/>
        </w:rPr>
        <w:t xml:space="preserve"> </w:t>
      </w:r>
      <w:r w:rsidR="004B0957" w:rsidRPr="00C124CA">
        <w:rPr>
          <w:rFonts w:ascii="Palatino Linotype" w:hAnsi="Palatino Linotype"/>
          <w:color w:val="0D0D0D"/>
          <w:sz w:val="22"/>
          <w:szCs w:val="24"/>
        </w:rPr>
        <w:t xml:space="preserve">Portal de Información Pública de Oficio Mexiquense </w:t>
      </w:r>
      <w:r w:rsidR="004B0957">
        <w:rPr>
          <w:rFonts w:ascii="Palatino Linotype" w:hAnsi="Palatino Linotype"/>
          <w:color w:val="0D0D0D"/>
          <w:sz w:val="22"/>
          <w:szCs w:val="24"/>
        </w:rPr>
        <w:t xml:space="preserve">del </w:t>
      </w:r>
      <w:r w:rsidR="004B0957" w:rsidRPr="00317900">
        <w:rPr>
          <w:rFonts w:ascii="Palatino Linotype" w:hAnsi="Palatino Linotype"/>
          <w:color w:val="0D0D0D"/>
          <w:sz w:val="22"/>
          <w:szCs w:val="24"/>
        </w:rPr>
        <w:t>Instituto</w:t>
      </w:r>
      <w:r w:rsidR="004B0957" w:rsidRPr="004B0957">
        <w:rPr>
          <w:rFonts w:ascii="Palatino Linotype" w:hAnsi="Palatino Linotype"/>
          <w:color w:val="0D0D0D"/>
          <w:sz w:val="22"/>
          <w:szCs w:val="24"/>
        </w:rPr>
        <w:t xml:space="preserve"> de Seguridad Social del Estado de México y Municipios </w:t>
      </w:r>
      <w:r>
        <w:rPr>
          <w:rFonts w:ascii="Palatino Linotype" w:hAnsi="Palatino Linotype"/>
          <w:color w:val="0D0D0D"/>
          <w:sz w:val="22"/>
          <w:szCs w:val="24"/>
        </w:rPr>
        <w:t>(</w:t>
      </w:r>
      <w:r w:rsidR="004B0957" w:rsidRPr="00317900">
        <w:rPr>
          <w:rFonts w:ascii="Palatino Linotype" w:hAnsi="Palatino Linotype"/>
          <w:color w:val="0D0D0D"/>
          <w:sz w:val="22"/>
          <w:szCs w:val="24"/>
        </w:rPr>
        <w:t xml:space="preserve">consultado el </w:t>
      </w:r>
      <w:r w:rsidR="004B0957">
        <w:rPr>
          <w:rFonts w:ascii="Palatino Linotype" w:hAnsi="Palatino Linotype"/>
          <w:color w:val="0D0D0D"/>
          <w:sz w:val="22"/>
          <w:szCs w:val="24"/>
        </w:rPr>
        <w:t>ocho</w:t>
      </w:r>
      <w:r w:rsidR="004B0957" w:rsidRPr="00317900">
        <w:rPr>
          <w:rFonts w:ascii="Palatino Linotype" w:hAnsi="Palatino Linotype"/>
          <w:color w:val="0D0D0D"/>
          <w:sz w:val="22"/>
          <w:szCs w:val="24"/>
        </w:rPr>
        <w:t xml:space="preserve"> de </w:t>
      </w:r>
      <w:r w:rsidR="004B0957">
        <w:rPr>
          <w:rFonts w:ascii="Palatino Linotype" w:hAnsi="Palatino Linotype"/>
          <w:color w:val="0D0D0D"/>
          <w:sz w:val="22"/>
          <w:szCs w:val="24"/>
        </w:rPr>
        <w:t>marzo</w:t>
      </w:r>
      <w:r w:rsidR="004B0957" w:rsidRPr="00317900">
        <w:rPr>
          <w:rFonts w:ascii="Palatino Linotype" w:hAnsi="Palatino Linotype"/>
          <w:color w:val="0D0D0D"/>
          <w:sz w:val="22"/>
          <w:szCs w:val="24"/>
        </w:rPr>
        <w:t xml:space="preserve"> de dos mil veinti</w:t>
      </w:r>
      <w:r w:rsidR="004B0957">
        <w:rPr>
          <w:rFonts w:ascii="Palatino Linotype" w:hAnsi="Palatino Linotype"/>
          <w:color w:val="0D0D0D"/>
          <w:sz w:val="22"/>
          <w:szCs w:val="24"/>
        </w:rPr>
        <w:t>dós</w:t>
      </w:r>
      <w:r w:rsidR="004B0957" w:rsidRPr="00317900">
        <w:rPr>
          <w:rFonts w:ascii="Palatino Linotype" w:hAnsi="Palatino Linotype"/>
          <w:color w:val="0D0D0D"/>
          <w:sz w:val="22"/>
          <w:szCs w:val="24"/>
        </w:rPr>
        <w:t xml:space="preserve">, </w:t>
      </w:r>
      <w:r>
        <w:rPr>
          <w:rFonts w:ascii="Palatino Linotype" w:hAnsi="Palatino Linotype"/>
          <w:color w:val="0D0D0D"/>
          <w:sz w:val="22"/>
          <w:szCs w:val="24"/>
        </w:rPr>
        <w:t>a</w:t>
      </w:r>
      <w:r w:rsidR="004B0957" w:rsidRPr="00317900">
        <w:rPr>
          <w:rFonts w:ascii="Palatino Linotype" w:hAnsi="Palatino Linotype"/>
          <w:color w:val="0D0D0D"/>
          <w:sz w:val="22"/>
          <w:szCs w:val="24"/>
        </w:rPr>
        <w:t xml:space="preserve"> las diecis</w:t>
      </w:r>
      <w:r w:rsidR="004B0957">
        <w:rPr>
          <w:rFonts w:ascii="Palatino Linotype" w:hAnsi="Palatino Linotype"/>
          <w:color w:val="0D0D0D"/>
          <w:sz w:val="22"/>
          <w:szCs w:val="24"/>
        </w:rPr>
        <w:t xml:space="preserve">éis </w:t>
      </w:r>
      <w:r w:rsidR="004B0957" w:rsidRPr="00317900">
        <w:rPr>
          <w:rFonts w:ascii="Palatino Linotype" w:hAnsi="Palatino Linotype"/>
          <w:color w:val="0D0D0D"/>
          <w:sz w:val="22"/>
          <w:szCs w:val="24"/>
        </w:rPr>
        <w:t>horas</w:t>
      </w:r>
      <w:r>
        <w:rPr>
          <w:rFonts w:ascii="Palatino Linotype" w:hAnsi="Palatino Linotype"/>
          <w:color w:val="0D0D0D"/>
          <w:sz w:val="22"/>
          <w:szCs w:val="24"/>
        </w:rPr>
        <w:t>,</w:t>
      </w:r>
      <w:r w:rsidR="004B0957" w:rsidRPr="00317900">
        <w:rPr>
          <w:rFonts w:ascii="Palatino Linotype" w:hAnsi="Palatino Linotype"/>
          <w:color w:val="0D0D0D"/>
          <w:sz w:val="22"/>
          <w:szCs w:val="24"/>
        </w:rPr>
        <w:t xml:space="preserve"> en la página electrónica</w:t>
      </w:r>
      <w:r w:rsidR="004B0957">
        <w:rPr>
          <w:rFonts w:ascii="Palatino Linotype" w:hAnsi="Palatino Linotype"/>
          <w:color w:val="0D0D0D"/>
          <w:sz w:val="22"/>
          <w:szCs w:val="24"/>
        </w:rPr>
        <w:t xml:space="preserve"> </w:t>
      </w:r>
      <w:r w:rsidR="004B0957" w:rsidRPr="004B0957">
        <w:rPr>
          <w:rFonts w:ascii="Palatino Linotype" w:hAnsi="Palatino Linotype"/>
          <w:color w:val="035899"/>
          <w:sz w:val="22"/>
          <w:szCs w:val="24"/>
        </w:rPr>
        <w:t>https://www.ipomex.org.mx/ipo3/lgt/indice/ISSEMYM/art_92_xlvi_b.web</w:t>
      </w:r>
      <w:r>
        <w:rPr>
          <w:rFonts w:ascii="Palatino Linotype" w:hAnsi="Palatino Linotype"/>
          <w:color w:val="0D0D0D"/>
          <w:sz w:val="22"/>
          <w:szCs w:val="24"/>
        </w:rPr>
        <w:t>),</w:t>
      </w:r>
      <w:r w:rsidR="004B0957">
        <w:rPr>
          <w:rFonts w:ascii="Palatino Linotype" w:hAnsi="Palatino Linotype"/>
          <w:color w:val="0D0D0D"/>
          <w:sz w:val="22"/>
          <w:szCs w:val="24"/>
        </w:rPr>
        <w:t xml:space="preserve"> </w:t>
      </w:r>
      <w:r>
        <w:rPr>
          <w:rFonts w:ascii="Palatino Linotype" w:hAnsi="Palatino Linotype"/>
          <w:color w:val="0D0D0D"/>
          <w:sz w:val="22"/>
          <w:szCs w:val="24"/>
        </w:rPr>
        <w:t>se localizan los listados de jubilados y pensionados por años, tal como se observa a continuación:</w:t>
      </w:r>
    </w:p>
    <w:p w14:paraId="30401A3E" w14:textId="77777777" w:rsidR="004B0957" w:rsidRDefault="004B0957" w:rsidP="00317900">
      <w:pPr>
        <w:tabs>
          <w:tab w:val="left" w:pos="4962"/>
        </w:tabs>
        <w:spacing w:line="360" w:lineRule="auto"/>
        <w:jc w:val="both"/>
        <w:rPr>
          <w:noProof/>
        </w:rPr>
      </w:pPr>
    </w:p>
    <w:p w14:paraId="7D4088E4" w14:textId="288AB07D" w:rsidR="004B0957" w:rsidRDefault="004B0957" w:rsidP="004B0957">
      <w:pPr>
        <w:tabs>
          <w:tab w:val="left" w:pos="4962"/>
        </w:tabs>
        <w:spacing w:line="360" w:lineRule="auto"/>
        <w:jc w:val="center"/>
        <w:rPr>
          <w:rFonts w:ascii="Palatino Linotype" w:hAnsi="Palatino Linotype" w:cs="Tahoma"/>
          <w:sz w:val="22"/>
          <w:szCs w:val="22"/>
        </w:rPr>
      </w:pPr>
      <w:r>
        <w:rPr>
          <w:noProof/>
        </w:rPr>
        <w:drawing>
          <wp:inline distT="0" distB="0" distL="0" distR="0" wp14:anchorId="6F025CC6" wp14:editId="688D1796">
            <wp:extent cx="4132613" cy="2260348"/>
            <wp:effectExtent l="0" t="0" r="127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8908" t="33748" r="40886" b="27139"/>
                    <a:stretch/>
                  </pic:blipFill>
                  <pic:spPr bwMode="auto">
                    <a:xfrm>
                      <a:off x="0" y="0"/>
                      <a:ext cx="4165680" cy="2278434"/>
                    </a:xfrm>
                    <a:prstGeom prst="rect">
                      <a:avLst/>
                    </a:prstGeom>
                    <a:ln>
                      <a:noFill/>
                    </a:ln>
                    <a:extLst>
                      <a:ext uri="{53640926-AAD7-44D8-BBD7-CCE9431645EC}">
                        <a14:shadowObscured xmlns:a14="http://schemas.microsoft.com/office/drawing/2010/main"/>
                      </a:ext>
                    </a:extLst>
                  </pic:spPr>
                </pic:pic>
              </a:graphicData>
            </a:graphic>
          </wp:inline>
        </w:drawing>
      </w:r>
    </w:p>
    <w:p w14:paraId="5600C5DB" w14:textId="241E6B9A" w:rsidR="00317900" w:rsidRPr="00317900" w:rsidRDefault="002D4B59" w:rsidP="00317900">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lastRenderedPageBreak/>
        <w:t>Ahora bien</w:t>
      </w:r>
      <w:r w:rsidR="00317900" w:rsidRPr="00317900">
        <w:rPr>
          <w:rFonts w:ascii="Palatino Linotype" w:hAnsi="Palatino Linotype" w:cs="Tahoma"/>
          <w:sz w:val="22"/>
          <w:szCs w:val="22"/>
        </w:rPr>
        <w:t>, es necesario traer a colación el criterio 02/20</w:t>
      </w:r>
      <w:r>
        <w:rPr>
          <w:rFonts w:ascii="Palatino Linotype" w:hAnsi="Palatino Linotype" w:cs="Tahoma"/>
          <w:sz w:val="22"/>
          <w:szCs w:val="22"/>
        </w:rPr>
        <w:t>,</w:t>
      </w:r>
      <w:r w:rsidR="00317900" w:rsidRPr="00317900">
        <w:rPr>
          <w:rFonts w:ascii="Palatino Linotype" w:hAnsi="Palatino Linotype" w:cs="Tahoma"/>
          <w:sz w:val="22"/>
          <w:szCs w:val="22"/>
        </w:rPr>
        <w:t xml:space="preserve"> emitido por el Instituto Nacional de Transparencia, Acceso a la Información y Protección de Datos Personales, que precisa que cuando la incompetencia no sea manifestada por el Sujeto Obligado, o bien, que se necesite efectuar un análisis mayor, a la verificación de atribuciones, será necesario que sea declarada por el Comité de Transparencia.</w:t>
      </w:r>
    </w:p>
    <w:p w14:paraId="76B35456" w14:textId="77777777" w:rsidR="00317900" w:rsidRPr="00317900" w:rsidRDefault="00317900" w:rsidP="00317900">
      <w:pPr>
        <w:tabs>
          <w:tab w:val="left" w:pos="4962"/>
        </w:tabs>
        <w:spacing w:line="360" w:lineRule="auto"/>
        <w:jc w:val="both"/>
        <w:rPr>
          <w:rFonts w:ascii="Palatino Linotype" w:hAnsi="Palatino Linotype" w:cs="Tahoma"/>
          <w:sz w:val="22"/>
          <w:szCs w:val="22"/>
        </w:rPr>
      </w:pPr>
    </w:p>
    <w:p w14:paraId="58B74D71" w14:textId="6D814DF1" w:rsidR="00317900" w:rsidRPr="002D4B59" w:rsidRDefault="00317900" w:rsidP="00317900">
      <w:pPr>
        <w:tabs>
          <w:tab w:val="left" w:pos="4962"/>
        </w:tabs>
        <w:spacing w:line="360" w:lineRule="auto"/>
        <w:jc w:val="both"/>
        <w:rPr>
          <w:rFonts w:ascii="Palatino Linotype" w:hAnsi="Palatino Linotype" w:cs="Tahoma"/>
          <w:b/>
          <w:bCs/>
          <w:sz w:val="22"/>
          <w:szCs w:val="22"/>
        </w:rPr>
      </w:pPr>
      <w:r w:rsidRPr="00317900">
        <w:rPr>
          <w:rFonts w:ascii="Palatino Linotype" w:hAnsi="Palatino Linotype" w:cs="Tahoma"/>
          <w:sz w:val="22"/>
          <w:szCs w:val="22"/>
        </w:rPr>
        <w:t xml:space="preserve">Al respecto, en el presente caso, si bien la </w:t>
      </w:r>
      <w:r w:rsidRPr="00317900">
        <w:rPr>
          <w:rFonts w:ascii="Palatino Linotype" w:hAnsi="Palatino Linotype" w:cs="Tahoma"/>
          <w:b/>
          <w:sz w:val="22"/>
          <w:szCs w:val="22"/>
        </w:rPr>
        <w:t>incompetencia es notoria</w:t>
      </w:r>
      <w:r w:rsidRPr="00317900">
        <w:rPr>
          <w:rFonts w:ascii="Palatino Linotype" w:hAnsi="Palatino Linotype" w:cs="Tahoma"/>
          <w:sz w:val="22"/>
          <w:szCs w:val="22"/>
        </w:rPr>
        <w:t xml:space="preserve">, pues de las atribuciones del Ente Recurrido, no se localizó ninguna donde se advierta que pueda contar con lo peticionado, también lo es que el </w:t>
      </w:r>
      <w:r w:rsidR="002D4B59">
        <w:rPr>
          <w:rFonts w:ascii="Palatino Linotype" w:hAnsi="Palatino Linotype" w:cs="Tahoma"/>
          <w:sz w:val="22"/>
          <w:szCs w:val="22"/>
        </w:rPr>
        <w:t>Ayuntamiento</w:t>
      </w:r>
      <w:r w:rsidRPr="00317900">
        <w:rPr>
          <w:rFonts w:ascii="Palatino Linotype" w:hAnsi="Palatino Linotype" w:cs="Tahoma"/>
          <w:sz w:val="22"/>
          <w:szCs w:val="22"/>
        </w:rPr>
        <w:t xml:space="preserve">, </w:t>
      </w:r>
      <w:r w:rsidR="00F77810">
        <w:rPr>
          <w:rFonts w:ascii="Palatino Linotype" w:hAnsi="Palatino Linotype" w:cs="Tahoma"/>
          <w:sz w:val="22"/>
          <w:szCs w:val="22"/>
        </w:rPr>
        <w:t>no manifestó su incompetencia dentro del plazo establecido en la ley</w:t>
      </w:r>
      <w:r w:rsidR="002D4B59">
        <w:rPr>
          <w:rFonts w:ascii="Palatino Linotype" w:hAnsi="Palatino Linotype" w:cs="Tahoma"/>
          <w:sz w:val="22"/>
          <w:szCs w:val="22"/>
        </w:rPr>
        <w:t xml:space="preserve">; por lo que, el agravio resulta </w:t>
      </w:r>
      <w:r w:rsidR="002D4B59">
        <w:rPr>
          <w:rFonts w:ascii="Palatino Linotype" w:hAnsi="Palatino Linotype" w:cs="Tahoma"/>
          <w:b/>
          <w:bCs/>
          <w:sz w:val="22"/>
          <w:szCs w:val="22"/>
        </w:rPr>
        <w:t>PARCIALMENTE FUNDADO.</w:t>
      </w:r>
    </w:p>
    <w:p w14:paraId="0B22DEF7" w14:textId="77777777" w:rsidR="00317900" w:rsidRPr="00317900" w:rsidRDefault="00317900" w:rsidP="00317900">
      <w:pPr>
        <w:tabs>
          <w:tab w:val="left" w:pos="4962"/>
        </w:tabs>
        <w:spacing w:line="360" w:lineRule="auto"/>
        <w:ind w:right="-28"/>
        <w:jc w:val="both"/>
        <w:rPr>
          <w:rFonts w:ascii="Palatino Linotype" w:eastAsia="Calibri" w:hAnsi="Palatino Linotype" w:cs="Tahoma"/>
          <w:iCs/>
          <w:sz w:val="22"/>
          <w:szCs w:val="24"/>
          <w:lang w:val="es-ES" w:eastAsia="es-ES_tradnl"/>
        </w:rPr>
      </w:pPr>
    </w:p>
    <w:p w14:paraId="53D06752" w14:textId="67DD1F90" w:rsidR="00317900" w:rsidRPr="00317900" w:rsidRDefault="00317900" w:rsidP="00317900">
      <w:pPr>
        <w:spacing w:line="360" w:lineRule="auto"/>
        <w:jc w:val="both"/>
        <w:rPr>
          <w:rFonts w:ascii="Palatino Linotype" w:hAnsi="Palatino Linotype" w:cs="Tahoma"/>
          <w:bCs/>
          <w:iCs/>
          <w:sz w:val="22"/>
          <w:szCs w:val="22"/>
        </w:rPr>
      </w:pPr>
      <w:r w:rsidRPr="00317900">
        <w:rPr>
          <w:rFonts w:ascii="Palatino Linotype" w:hAnsi="Palatino Linotype" w:cs="Tahoma"/>
          <w:bCs/>
          <w:iCs/>
          <w:sz w:val="22"/>
          <w:szCs w:val="22"/>
        </w:rPr>
        <w:t xml:space="preserve">Conforme a lo anterior y para dar por atendida la solicitud de acceso a la información, se considera procedente ordenar la entrega del Acuerdo emitido por el Comité de Transparencia del </w:t>
      </w:r>
      <w:r w:rsidR="00F77810" w:rsidRPr="00F77810">
        <w:rPr>
          <w:rFonts w:ascii="Palatino Linotype" w:hAnsi="Palatino Linotype" w:cs="Tahoma"/>
          <w:bCs/>
          <w:iCs/>
          <w:sz w:val="22"/>
          <w:szCs w:val="22"/>
        </w:rPr>
        <w:t>Ayuntamiento de Atenco</w:t>
      </w:r>
      <w:r w:rsidRPr="00317900">
        <w:rPr>
          <w:rFonts w:ascii="Palatino Linotype" w:hAnsi="Palatino Linotype" w:cs="Tahoma"/>
          <w:bCs/>
          <w:iCs/>
          <w:sz w:val="22"/>
          <w:szCs w:val="22"/>
        </w:rPr>
        <w:t xml:space="preserve">, a efecto de confirmar la incompetencia para conocer </w:t>
      </w:r>
      <w:r w:rsidR="00F77810">
        <w:rPr>
          <w:rFonts w:ascii="Palatino Linotype" w:hAnsi="Palatino Linotype" w:cs="Tahoma"/>
          <w:bCs/>
          <w:iCs/>
          <w:sz w:val="22"/>
          <w:szCs w:val="22"/>
        </w:rPr>
        <w:t>del</w:t>
      </w:r>
      <w:r w:rsidRPr="00317900">
        <w:rPr>
          <w:rFonts w:ascii="Palatino Linotype" w:hAnsi="Palatino Linotype" w:cs="Tahoma"/>
          <w:bCs/>
          <w:iCs/>
          <w:sz w:val="22"/>
          <w:szCs w:val="22"/>
        </w:rPr>
        <w:t xml:space="preserve"> </w:t>
      </w:r>
      <w:r w:rsidR="00F77810" w:rsidRPr="00F77810">
        <w:rPr>
          <w:rFonts w:ascii="Palatino Linotype" w:hAnsi="Palatino Linotype" w:cs="Tahoma"/>
          <w:bCs/>
          <w:iCs/>
          <w:sz w:val="22"/>
          <w:szCs w:val="22"/>
        </w:rPr>
        <w:t>listado de jubilados y pensionados</w:t>
      </w:r>
      <w:r w:rsidR="002E126C">
        <w:rPr>
          <w:rFonts w:ascii="Palatino Linotype" w:hAnsi="Palatino Linotype" w:cs="Tahoma"/>
          <w:bCs/>
          <w:iCs/>
          <w:sz w:val="22"/>
          <w:szCs w:val="22"/>
        </w:rPr>
        <w:t>, actualizado al diecinueve de enero de dos mil veintidós.</w:t>
      </w:r>
    </w:p>
    <w:p w14:paraId="1FF3FD20" w14:textId="77777777" w:rsidR="0018175A" w:rsidRPr="0018175A" w:rsidRDefault="0018175A" w:rsidP="0018175A">
      <w:pPr>
        <w:spacing w:line="360" w:lineRule="auto"/>
        <w:jc w:val="both"/>
        <w:rPr>
          <w:rFonts w:ascii="Palatino Linotype" w:eastAsia="Batang" w:hAnsi="Palatino Linotype" w:cs="Tahoma"/>
          <w:bCs/>
          <w:sz w:val="22"/>
          <w:szCs w:val="22"/>
          <w:lang w:val="es-ES"/>
        </w:rPr>
      </w:pPr>
    </w:p>
    <w:p w14:paraId="6E4288FE" w14:textId="77777777" w:rsidR="0018175A" w:rsidRPr="0018175A" w:rsidRDefault="0018175A" w:rsidP="0018175A">
      <w:pPr>
        <w:spacing w:line="360" w:lineRule="auto"/>
        <w:jc w:val="both"/>
        <w:rPr>
          <w:rFonts w:ascii="Palatino Linotype" w:eastAsia="Batang" w:hAnsi="Palatino Linotype" w:cs="Tahoma"/>
          <w:b/>
          <w:bCs/>
          <w:sz w:val="22"/>
          <w:szCs w:val="22"/>
          <w:lang w:val="es-ES"/>
        </w:rPr>
      </w:pPr>
      <w:r w:rsidRPr="0018175A">
        <w:rPr>
          <w:rFonts w:ascii="Palatino Linotype" w:eastAsia="Batang" w:hAnsi="Palatino Linotype" w:cs="Tahoma"/>
          <w:b/>
          <w:bCs/>
          <w:sz w:val="22"/>
          <w:szCs w:val="22"/>
          <w:lang w:val="es-ES"/>
        </w:rPr>
        <w:t>SEXTO. Decisión.</w:t>
      </w:r>
    </w:p>
    <w:p w14:paraId="098E6659" w14:textId="3E02FFAA" w:rsidR="0018175A" w:rsidRDefault="0018175A" w:rsidP="0018175A">
      <w:pPr>
        <w:spacing w:line="360" w:lineRule="auto"/>
        <w:jc w:val="both"/>
        <w:rPr>
          <w:rFonts w:ascii="Palatino Linotype" w:eastAsia="Batang" w:hAnsi="Palatino Linotype" w:cs="Tahoma"/>
          <w:b/>
          <w:bCs/>
          <w:sz w:val="22"/>
          <w:szCs w:val="22"/>
          <w:lang w:val="es-ES"/>
        </w:rPr>
      </w:pPr>
    </w:p>
    <w:p w14:paraId="78BBAFD2" w14:textId="48CE061C" w:rsidR="002E126C" w:rsidRPr="00317900" w:rsidRDefault="002E126C" w:rsidP="002E126C">
      <w:pPr>
        <w:spacing w:line="360" w:lineRule="auto"/>
        <w:jc w:val="both"/>
        <w:rPr>
          <w:rFonts w:ascii="Palatino Linotype" w:hAnsi="Palatino Linotype" w:cs="Tahoma"/>
          <w:bCs/>
          <w:iCs/>
          <w:sz w:val="22"/>
          <w:szCs w:val="22"/>
        </w:rPr>
      </w:pPr>
      <w:r>
        <w:rPr>
          <w:rFonts w:ascii="Palatino Linotype" w:hAnsi="Palatino Linotype" w:cs="Arial"/>
          <w:sz w:val="22"/>
          <w:szCs w:val="22"/>
        </w:rPr>
        <w:t>C</w:t>
      </w:r>
      <w:r w:rsidRPr="00855EE6">
        <w:rPr>
          <w:rFonts w:ascii="Palatino Linotype" w:hAnsi="Palatino Linotype" w:cs="Tahoma"/>
          <w:sz w:val="22"/>
          <w:szCs w:val="22"/>
        </w:rPr>
        <w:t>on fundamento en el artículo 186, fracción III, de la Ley de Transparencia y Acceso a la Información Pública del Estado de México y Municipios, este Instituto considera procedente</w:t>
      </w:r>
      <w:r>
        <w:rPr>
          <w:rFonts w:ascii="Palatino Linotype" w:hAnsi="Palatino Linotype" w:cs="Tahoma"/>
          <w:sz w:val="22"/>
          <w:szCs w:val="22"/>
        </w:rPr>
        <w:t xml:space="preserve"> </w:t>
      </w:r>
      <w:r w:rsidRPr="002E126C">
        <w:rPr>
          <w:rFonts w:ascii="Palatino Linotype" w:hAnsi="Palatino Linotype" w:cs="Tahoma"/>
          <w:b/>
          <w:bCs/>
          <w:sz w:val="22"/>
          <w:szCs w:val="22"/>
        </w:rPr>
        <w:t>MODIFI</w:t>
      </w:r>
      <w:r w:rsidRPr="00855EE6">
        <w:rPr>
          <w:rFonts w:ascii="Palatino Linotype" w:hAnsi="Palatino Linotype" w:cs="Tahoma"/>
          <w:b/>
          <w:sz w:val="22"/>
          <w:szCs w:val="22"/>
        </w:rPr>
        <w:t>CAR</w:t>
      </w:r>
      <w:r w:rsidRPr="00855EE6">
        <w:rPr>
          <w:rFonts w:ascii="Palatino Linotype" w:hAnsi="Palatino Linotype" w:cs="Tahoma"/>
          <w:sz w:val="22"/>
          <w:szCs w:val="22"/>
        </w:rPr>
        <w:t xml:space="preserve"> la respuesta </w:t>
      </w:r>
      <w:r>
        <w:rPr>
          <w:rFonts w:ascii="Palatino Linotype" w:hAnsi="Palatino Linotype" w:cs="Tahoma"/>
          <w:sz w:val="22"/>
          <w:szCs w:val="22"/>
        </w:rPr>
        <w:t>otorgada a la</w:t>
      </w:r>
      <w:r w:rsidRPr="00855EE6">
        <w:rPr>
          <w:rFonts w:ascii="Palatino Linotype" w:hAnsi="Palatino Linotype" w:cs="Tahoma"/>
          <w:sz w:val="22"/>
          <w:szCs w:val="22"/>
        </w:rPr>
        <w:t xml:space="preserve"> solicitud de información </w:t>
      </w:r>
      <w:r w:rsidRPr="002E126C">
        <w:rPr>
          <w:rFonts w:ascii="Palatino Linotype" w:hAnsi="Palatino Linotype" w:cs="Tahoma"/>
          <w:bCs/>
          <w:sz w:val="22"/>
          <w:szCs w:val="22"/>
        </w:rPr>
        <w:t>00037/ATENCO/IP/2022</w:t>
      </w:r>
      <w:r w:rsidRPr="009760A3">
        <w:rPr>
          <w:rFonts w:ascii="Palatino Linotype" w:hAnsi="Palatino Linotype" w:cs="Tahoma"/>
          <w:bCs/>
          <w:sz w:val="22"/>
          <w:szCs w:val="22"/>
        </w:rPr>
        <w:t xml:space="preserve">, </w:t>
      </w:r>
      <w:r w:rsidRPr="005C7EAA">
        <w:rPr>
          <w:rFonts w:ascii="Palatino Linotype" w:hAnsi="Palatino Linotype" w:cs="Tahoma"/>
          <w:bCs/>
          <w:sz w:val="22"/>
          <w:szCs w:val="22"/>
        </w:rPr>
        <w:t>a efecto de que entregue</w:t>
      </w:r>
      <w:r>
        <w:rPr>
          <w:rFonts w:ascii="Palatino Linotype" w:hAnsi="Palatino Linotype" w:cs="Tahoma"/>
          <w:bCs/>
          <w:sz w:val="22"/>
          <w:szCs w:val="22"/>
        </w:rPr>
        <w:t>, a través del Sistema de Acceso a la Información Mexiquense (SAIMEX)</w:t>
      </w:r>
      <w:r w:rsidRPr="005C7EAA">
        <w:rPr>
          <w:rFonts w:ascii="Palatino Linotype" w:hAnsi="Palatino Linotype" w:cs="Tahoma"/>
          <w:bCs/>
          <w:sz w:val="22"/>
          <w:szCs w:val="22"/>
        </w:rPr>
        <w:t xml:space="preserve">, </w:t>
      </w:r>
      <w:r>
        <w:rPr>
          <w:rFonts w:ascii="Palatino Linotype" w:hAnsi="Palatino Linotype" w:cs="Tahoma"/>
          <w:sz w:val="22"/>
          <w:szCs w:val="22"/>
          <w:lang w:val="es-ES"/>
        </w:rPr>
        <w:t xml:space="preserve">el </w:t>
      </w:r>
      <w:r w:rsidRPr="009A0071">
        <w:rPr>
          <w:rFonts w:ascii="Palatino Linotype" w:hAnsi="Palatino Linotype" w:cs="Tahoma"/>
          <w:szCs w:val="22"/>
          <w:lang w:val="es-ES_tradnl"/>
        </w:rPr>
        <w:t>Acuerdo emitido por el Comité de Transparencia, que confirme la incompetencia para</w:t>
      </w:r>
      <w:r>
        <w:rPr>
          <w:rFonts w:ascii="Palatino Linotype" w:hAnsi="Palatino Linotype" w:cs="Tahoma"/>
          <w:szCs w:val="22"/>
          <w:lang w:val="es-ES_tradnl"/>
        </w:rPr>
        <w:t xml:space="preserve"> </w:t>
      </w:r>
      <w:r w:rsidRPr="009A0071">
        <w:rPr>
          <w:rFonts w:ascii="Palatino Linotype" w:hAnsi="Palatino Linotype" w:cs="Tahoma"/>
          <w:szCs w:val="22"/>
          <w:lang w:val="es-ES_tradnl"/>
        </w:rPr>
        <w:t xml:space="preserve">conocer </w:t>
      </w:r>
      <w:r>
        <w:rPr>
          <w:rFonts w:ascii="Palatino Linotype" w:hAnsi="Palatino Linotype" w:cs="Tahoma"/>
          <w:bCs/>
          <w:iCs/>
          <w:sz w:val="22"/>
          <w:szCs w:val="22"/>
        </w:rPr>
        <w:t>el</w:t>
      </w:r>
      <w:r w:rsidRPr="00317900">
        <w:rPr>
          <w:rFonts w:ascii="Palatino Linotype" w:hAnsi="Palatino Linotype" w:cs="Tahoma"/>
          <w:bCs/>
          <w:iCs/>
          <w:sz w:val="22"/>
          <w:szCs w:val="22"/>
        </w:rPr>
        <w:t xml:space="preserve"> </w:t>
      </w:r>
      <w:r w:rsidRPr="00F77810">
        <w:rPr>
          <w:rFonts w:ascii="Palatino Linotype" w:hAnsi="Palatino Linotype" w:cs="Tahoma"/>
          <w:bCs/>
          <w:iCs/>
          <w:sz w:val="22"/>
          <w:szCs w:val="22"/>
        </w:rPr>
        <w:t>listado de jubilados y pensionados</w:t>
      </w:r>
      <w:r>
        <w:rPr>
          <w:rFonts w:ascii="Palatino Linotype" w:hAnsi="Palatino Linotype" w:cs="Tahoma"/>
          <w:bCs/>
          <w:iCs/>
          <w:sz w:val="22"/>
          <w:szCs w:val="22"/>
        </w:rPr>
        <w:t>, actualizado al diecinueve de enero de dos mil veintidós.</w:t>
      </w:r>
    </w:p>
    <w:p w14:paraId="0C1BFCFF" w14:textId="7BF5F98F" w:rsidR="0018175A" w:rsidRPr="0018175A" w:rsidRDefault="0018175A" w:rsidP="00276DAD">
      <w:pPr>
        <w:spacing w:line="360" w:lineRule="auto"/>
        <w:jc w:val="both"/>
        <w:rPr>
          <w:rFonts w:ascii="Palatino Linotype" w:eastAsia="Batang" w:hAnsi="Palatino Linotype" w:cs="Tahoma"/>
          <w:bCs/>
          <w:sz w:val="22"/>
          <w:szCs w:val="22"/>
          <w:u w:val="single"/>
          <w:lang w:val="es-ES"/>
        </w:rPr>
      </w:pPr>
    </w:p>
    <w:p w14:paraId="28C57ECE" w14:textId="6CAD6861" w:rsidR="0018175A" w:rsidRDefault="0018175A" w:rsidP="0018175A">
      <w:pPr>
        <w:spacing w:line="360" w:lineRule="auto"/>
        <w:jc w:val="both"/>
        <w:rPr>
          <w:rFonts w:ascii="Palatino Linotype" w:eastAsia="Batang" w:hAnsi="Palatino Linotype" w:cs="Tahoma"/>
          <w:b/>
          <w:sz w:val="22"/>
          <w:szCs w:val="22"/>
          <w:lang w:val="es-ES"/>
        </w:rPr>
      </w:pPr>
      <w:r w:rsidRPr="0018175A">
        <w:rPr>
          <w:rFonts w:ascii="Palatino Linotype" w:eastAsia="Batang" w:hAnsi="Palatino Linotype" w:cs="Tahoma"/>
          <w:b/>
          <w:sz w:val="22"/>
          <w:szCs w:val="22"/>
          <w:lang w:val="es-ES"/>
        </w:rPr>
        <w:t>Términos de la resolución para el Particular.</w:t>
      </w:r>
    </w:p>
    <w:p w14:paraId="538A436E" w14:textId="77777777" w:rsidR="000D039D" w:rsidRPr="0018175A" w:rsidRDefault="000D039D" w:rsidP="0018175A">
      <w:pPr>
        <w:spacing w:line="360" w:lineRule="auto"/>
        <w:jc w:val="both"/>
        <w:rPr>
          <w:rFonts w:ascii="Palatino Linotype" w:eastAsia="Batang" w:hAnsi="Palatino Linotype" w:cs="Tahoma"/>
          <w:b/>
          <w:sz w:val="22"/>
          <w:szCs w:val="22"/>
          <w:lang w:val="es-ES"/>
        </w:rPr>
      </w:pPr>
    </w:p>
    <w:p w14:paraId="24B1FBCD" w14:textId="7694272B" w:rsidR="00EA64FC" w:rsidRDefault="00EA64FC" w:rsidP="00EA64FC">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375C9E">
        <w:rPr>
          <w:rFonts w:ascii="Palatino Linotype" w:eastAsia="Calibri" w:hAnsi="Palatino Linotype" w:cs="Tahoma"/>
          <w:bCs/>
          <w:iCs/>
          <w:sz w:val="22"/>
          <w:szCs w:val="22"/>
          <w:lang w:val="es-ES" w:eastAsia="en-US"/>
        </w:rPr>
        <w:t>Se le hace del conocimiento al Particular, que, en el presente caso</w:t>
      </w:r>
      <w:r>
        <w:rPr>
          <w:rFonts w:ascii="Palatino Linotype" w:eastAsia="Calibri" w:hAnsi="Palatino Linotype" w:cs="Tahoma"/>
          <w:bCs/>
          <w:iCs/>
          <w:sz w:val="22"/>
          <w:szCs w:val="22"/>
          <w:lang w:val="es-ES" w:eastAsia="en-US"/>
        </w:rPr>
        <w:t>,</w:t>
      </w:r>
      <w:r w:rsidRPr="00375C9E">
        <w:rPr>
          <w:rFonts w:ascii="Palatino Linotype" w:eastAsia="Calibri" w:hAnsi="Palatino Linotype" w:cs="Tahoma"/>
          <w:bCs/>
          <w:iCs/>
          <w:sz w:val="22"/>
          <w:szCs w:val="22"/>
          <w:lang w:val="es-ES" w:eastAsia="en-US"/>
        </w:rPr>
        <w:t xml:space="preserve"> se le da </w:t>
      </w:r>
      <w:r w:rsidR="00276DAD">
        <w:rPr>
          <w:rFonts w:ascii="Palatino Linotype" w:eastAsia="Calibri" w:hAnsi="Palatino Linotype" w:cs="Tahoma"/>
          <w:bCs/>
          <w:iCs/>
          <w:sz w:val="22"/>
          <w:szCs w:val="22"/>
          <w:lang w:val="es-ES" w:eastAsia="en-US"/>
        </w:rPr>
        <w:t>parcialmente la</w:t>
      </w:r>
      <w:r>
        <w:rPr>
          <w:rFonts w:ascii="Palatino Linotype" w:eastAsia="Calibri" w:hAnsi="Palatino Linotype" w:cs="Tahoma"/>
          <w:bCs/>
          <w:iCs/>
          <w:sz w:val="22"/>
          <w:szCs w:val="22"/>
          <w:lang w:val="es-ES" w:eastAsia="en-US"/>
        </w:rPr>
        <w:t xml:space="preserve"> </w:t>
      </w:r>
      <w:r w:rsidRPr="00375C9E">
        <w:rPr>
          <w:rFonts w:ascii="Palatino Linotype" w:eastAsia="Calibri" w:hAnsi="Palatino Linotype" w:cs="Tahoma"/>
          <w:bCs/>
          <w:iCs/>
          <w:sz w:val="22"/>
          <w:szCs w:val="22"/>
          <w:lang w:val="es-ES" w:eastAsia="en-US"/>
        </w:rPr>
        <w:t xml:space="preserve">razón, pues el Sujeto Obligado </w:t>
      </w:r>
      <w:r>
        <w:rPr>
          <w:rFonts w:ascii="Palatino Linotype" w:eastAsia="Calibri" w:hAnsi="Palatino Linotype" w:cs="Tahoma"/>
          <w:bCs/>
          <w:iCs/>
          <w:sz w:val="22"/>
          <w:szCs w:val="22"/>
          <w:lang w:val="es-ES" w:eastAsia="en-US"/>
        </w:rPr>
        <w:t>no manifestó su incompetencia dentro del plazo establecido, por lo que, deberá emitir el Acuerdo de Comité de Transparencia, mediante el cual manifieste su incompetencia respecto al</w:t>
      </w:r>
      <w:r w:rsidRPr="00EA64FC">
        <w:t xml:space="preserve"> </w:t>
      </w:r>
      <w:r w:rsidRPr="00EA64FC">
        <w:rPr>
          <w:rFonts w:ascii="Palatino Linotype" w:eastAsia="Calibri" w:hAnsi="Palatino Linotype" w:cs="Tahoma"/>
          <w:bCs/>
          <w:iCs/>
          <w:sz w:val="22"/>
          <w:szCs w:val="22"/>
          <w:lang w:val="es-ES" w:eastAsia="en-US"/>
        </w:rPr>
        <w:t>listado de jubilados y pensionados</w:t>
      </w:r>
      <w:r>
        <w:rPr>
          <w:rFonts w:ascii="Palatino Linotype" w:eastAsia="Calibri" w:hAnsi="Palatino Linotype" w:cs="Tahoma"/>
          <w:bCs/>
          <w:iCs/>
          <w:sz w:val="22"/>
          <w:szCs w:val="22"/>
          <w:lang w:val="es-ES" w:eastAsia="en-US"/>
        </w:rPr>
        <w:t>.</w:t>
      </w:r>
    </w:p>
    <w:p w14:paraId="51F125DD" w14:textId="2B46799C" w:rsidR="00317900" w:rsidRDefault="00317900" w:rsidP="00EA64FC">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5821E839" w14:textId="236AE96D" w:rsidR="00EA64FC" w:rsidRPr="00EA64FC" w:rsidRDefault="00317900" w:rsidP="00276DAD">
      <w:pPr>
        <w:spacing w:line="360" w:lineRule="auto"/>
        <w:contextualSpacing/>
        <w:jc w:val="both"/>
        <w:rPr>
          <w:rFonts w:ascii="Palatino Linotype" w:eastAsia="Calibri" w:hAnsi="Palatino Linotype" w:cs="Tahoma"/>
          <w:bCs/>
          <w:iCs/>
          <w:sz w:val="22"/>
          <w:szCs w:val="22"/>
          <w:lang w:val="es-ES_tradnl" w:eastAsia="en-US"/>
        </w:rPr>
      </w:pPr>
      <w:r w:rsidRPr="00317900">
        <w:rPr>
          <w:rFonts w:ascii="Palatino Linotype" w:hAnsi="Palatino Linotype"/>
          <w:sz w:val="22"/>
          <w:szCs w:val="22"/>
        </w:rPr>
        <w:t xml:space="preserve">Además, se le hace del conocimiento que se le dejan a salvo sus derechos, a efecto de </w:t>
      </w:r>
      <w:r w:rsidR="00276DAD" w:rsidRPr="00317900">
        <w:rPr>
          <w:rFonts w:ascii="Palatino Linotype" w:hAnsi="Palatino Linotype"/>
          <w:sz w:val="22"/>
          <w:szCs w:val="22"/>
        </w:rPr>
        <w:t>que,</w:t>
      </w:r>
      <w:r w:rsidRPr="00317900">
        <w:rPr>
          <w:rFonts w:ascii="Palatino Linotype" w:hAnsi="Palatino Linotype"/>
          <w:sz w:val="22"/>
          <w:szCs w:val="22"/>
        </w:rPr>
        <w:t xml:space="preserve"> si es de su interés, presente la solicitud de información, ante </w:t>
      </w:r>
      <w:r>
        <w:rPr>
          <w:rFonts w:ascii="Palatino Linotype" w:hAnsi="Palatino Linotype"/>
          <w:sz w:val="22"/>
          <w:szCs w:val="22"/>
        </w:rPr>
        <w:t xml:space="preserve">el </w:t>
      </w:r>
      <w:r w:rsidRPr="00317900">
        <w:rPr>
          <w:rFonts w:ascii="Palatino Linotype" w:hAnsi="Palatino Linotype"/>
          <w:sz w:val="22"/>
          <w:szCs w:val="22"/>
        </w:rPr>
        <w:t>Instituto de Seguridad Social del Estado de México y Municipios</w:t>
      </w:r>
      <w:r w:rsidR="00276DAD">
        <w:rPr>
          <w:rFonts w:ascii="Palatino Linotype" w:hAnsi="Palatino Linotype"/>
          <w:sz w:val="22"/>
          <w:szCs w:val="22"/>
        </w:rPr>
        <w:t xml:space="preserve">. </w:t>
      </w:r>
      <w:r w:rsidR="00EA64FC" w:rsidRPr="00375C9E">
        <w:rPr>
          <w:rFonts w:ascii="Palatino Linotype" w:eastAsia="Calibri" w:hAnsi="Palatino Linotype" w:cs="Tahoma"/>
          <w:bCs/>
          <w:iCs/>
          <w:sz w:val="22"/>
          <w:szCs w:val="22"/>
          <w:lang w:val="es-ES_tradnl" w:eastAsia="en-US"/>
        </w:rPr>
        <w:t xml:space="preserve">La labor </w:t>
      </w:r>
      <w:r w:rsidR="00EA64FC">
        <w:rPr>
          <w:rFonts w:ascii="Palatino Linotype" w:eastAsia="Calibri" w:hAnsi="Palatino Linotype" w:cs="Tahoma"/>
          <w:bCs/>
          <w:iCs/>
          <w:sz w:val="22"/>
          <w:szCs w:val="22"/>
          <w:lang w:val="es-ES_tradnl" w:eastAsia="en-US"/>
        </w:rPr>
        <w:t>del Instituto</w:t>
      </w:r>
      <w:r w:rsidR="00EA64FC" w:rsidRPr="00375C9E">
        <w:rPr>
          <w:rFonts w:ascii="Palatino Linotype" w:eastAsia="Calibri" w:hAnsi="Palatino Linotype" w:cs="Tahoma"/>
          <w:bCs/>
          <w:iCs/>
          <w:sz w:val="22"/>
          <w:szCs w:val="22"/>
          <w:lang w:val="es-ES_tradnl" w:eastAsia="en-US"/>
        </w:rPr>
        <w:t>, es apoyar a la población a acceder a la información pública y garantizar la protección de los datos personales.</w:t>
      </w:r>
    </w:p>
    <w:p w14:paraId="27D6CA38" w14:textId="77777777" w:rsidR="00EA64FC" w:rsidRPr="00375C9E" w:rsidRDefault="00EA64FC" w:rsidP="00EA64FC">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76189551" w14:textId="77777777" w:rsidR="00EA64FC" w:rsidRPr="00375C9E" w:rsidRDefault="00EA64FC" w:rsidP="00EA64FC">
      <w:pPr>
        <w:autoSpaceDE w:val="0"/>
        <w:autoSpaceDN w:val="0"/>
        <w:adjustRightInd w:val="0"/>
        <w:spacing w:line="360" w:lineRule="auto"/>
        <w:jc w:val="both"/>
        <w:rPr>
          <w:rFonts w:ascii="Palatino Linotype" w:eastAsia="Calibri" w:hAnsi="Palatino Linotype" w:cs="Tahoma"/>
          <w:bCs/>
          <w:iCs/>
          <w:sz w:val="22"/>
          <w:szCs w:val="22"/>
          <w:lang w:eastAsia="en-US"/>
        </w:rPr>
      </w:pPr>
      <w:r w:rsidRPr="00375C9E">
        <w:rPr>
          <w:rFonts w:ascii="Palatino Linotype" w:eastAsia="Calibri" w:hAnsi="Palatino Linotype" w:cs="Tahoma"/>
          <w:bCs/>
          <w:iCs/>
          <w:sz w:val="22"/>
          <w:szCs w:val="22"/>
          <w:lang w:eastAsia="en-US"/>
        </w:rPr>
        <w:t>Por lo expuesto y fundado, este Pleno:</w:t>
      </w:r>
    </w:p>
    <w:p w14:paraId="4B0FA536" w14:textId="77777777" w:rsidR="0018175A" w:rsidRPr="0018175A" w:rsidRDefault="0018175A" w:rsidP="0018175A">
      <w:pPr>
        <w:spacing w:line="360" w:lineRule="auto"/>
        <w:jc w:val="both"/>
        <w:rPr>
          <w:rFonts w:ascii="Palatino Linotype" w:eastAsia="Batang" w:hAnsi="Palatino Linotype" w:cs="Tahoma"/>
          <w:bCs/>
          <w:sz w:val="22"/>
          <w:szCs w:val="22"/>
          <w:lang w:val="es-ES"/>
        </w:rPr>
      </w:pPr>
    </w:p>
    <w:p w14:paraId="3241DFFC" w14:textId="77777777" w:rsidR="0018175A" w:rsidRPr="0018175A" w:rsidRDefault="0018175A" w:rsidP="0018175A">
      <w:pPr>
        <w:spacing w:line="360" w:lineRule="auto"/>
        <w:jc w:val="center"/>
        <w:rPr>
          <w:rFonts w:ascii="Palatino Linotype" w:eastAsia="Batang" w:hAnsi="Palatino Linotype" w:cs="Tahoma"/>
          <w:b/>
          <w:bCs/>
          <w:sz w:val="22"/>
          <w:szCs w:val="22"/>
          <w:lang w:val="es-ES"/>
        </w:rPr>
      </w:pPr>
      <w:r w:rsidRPr="0018175A">
        <w:rPr>
          <w:rFonts w:ascii="Palatino Linotype" w:eastAsia="Batang" w:hAnsi="Palatino Linotype" w:cs="Tahoma"/>
          <w:b/>
          <w:bCs/>
          <w:sz w:val="22"/>
          <w:szCs w:val="22"/>
          <w:lang w:val="es-ES"/>
        </w:rPr>
        <w:t>R E S U E L V E</w:t>
      </w:r>
    </w:p>
    <w:p w14:paraId="243A9872" w14:textId="77777777" w:rsidR="0018175A" w:rsidRPr="0018175A" w:rsidRDefault="0018175A" w:rsidP="0018175A">
      <w:pPr>
        <w:spacing w:line="360" w:lineRule="auto"/>
        <w:jc w:val="both"/>
        <w:rPr>
          <w:rFonts w:ascii="Palatino Linotype" w:eastAsia="Batang" w:hAnsi="Palatino Linotype" w:cs="Tahoma"/>
          <w:bCs/>
          <w:sz w:val="22"/>
          <w:szCs w:val="22"/>
          <w:lang w:val="es-ES"/>
        </w:rPr>
      </w:pPr>
    </w:p>
    <w:p w14:paraId="76F71558" w14:textId="23BAB2ED" w:rsidR="0018175A" w:rsidRPr="0018175A" w:rsidRDefault="0018175A" w:rsidP="0018175A">
      <w:pPr>
        <w:spacing w:line="360" w:lineRule="auto"/>
        <w:jc w:val="both"/>
        <w:rPr>
          <w:rFonts w:ascii="Palatino Linotype" w:eastAsia="Batang" w:hAnsi="Palatino Linotype" w:cs="Tahoma"/>
          <w:bCs/>
          <w:sz w:val="22"/>
          <w:szCs w:val="22"/>
          <w:lang w:val="es-ES"/>
        </w:rPr>
      </w:pPr>
      <w:r w:rsidRPr="0018175A">
        <w:rPr>
          <w:rFonts w:ascii="Palatino Linotype" w:eastAsia="Batang" w:hAnsi="Palatino Linotype" w:cs="Tahoma"/>
          <w:b/>
          <w:bCs/>
          <w:sz w:val="22"/>
          <w:szCs w:val="22"/>
          <w:lang w:val="es-ES"/>
        </w:rPr>
        <w:t>PRIMERO</w:t>
      </w:r>
      <w:r w:rsidRPr="0018175A">
        <w:rPr>
          <w:rFonts w:ascii="Palatino Linotype" w:eastAsia="Batang" w:hAnsi="Palatino Linotype" w:cs="Tahoma"/>
          <w:bCs/>
          <w:sz w:val="22"/>
          <w:szCs w:val="22"/>
          <w:lang w:val="es-ES"/>
        </w:rPr>
        <w:t xml:space="preserve">. Se </w:t>
      </w:r>
      <w:r w:rsidRPr="0018175A">
        <w:rPr>
          <w:rFonts w:ascii="Palatino Linotype" w:eastAsia="Batang" w:hAnsi="Palatino Linotype" w:cs="Tahoma"/>
          <w:b/>
          <w:bCs/>
          <w:sz w:val="22"/>
          <w:szCs w:val="22"/>
          <w:lang w:val="es-ES"/>
        </w:rPr>
        <w:t>MODIFICA</w:t>
      </w:r>
      <w:r w:rsidRPr="0018175A">
        <w:rPr>
          <w:rFonts w:ascii="Palatino Linotype" w:eastAsia="Batang" w:hAnsi="Palatino Linotype" w:cs="Tahoma"/>
          <w:bCs/>
          <w:sz w:val="22"/>
          <w:szCs w:val="22"/>
          <w:lang w:val="es-ES"/>
        </w:rPr>
        <w:t xml:space="preserve"> la respuesta a la solicitud de información pública </w:t>
      </w:r>
      <w:r w:rsidR="000D039D" w:rsidRPr="000D039D">
        <w:rPr>
          <w:rFonts w:ascii="Palatino Linotype" w:eastAsia="Batang" w:hAnsi="Palatino Linotype" w:cs="Tahoma"/>
          <w:b/>
          <w:bCs/>
          <w:sz w:val="22"/>
          <w:szCs w:val="22"/>
          <w:lang w:val="es-ES"/>
        </w:rPr>
        <w:t>00037/ATENCO/IP/2022</w:t>
      </w:r>
      <w:r w:rsidRPr="0018175A">
        <w:rPr>
          <w:rFonts w:ascii="Palatino Linotype" w:eastAsia="Batang" w:hAnsi="Palatino Linotype" w:cs="Tahoma"/>
          <w:bCs/>
          <w:sz w:val="22"/>
          <w:szCs w:val="22"/>
          <w:lang w:val="es-ES"/>
        </w:rPr>
        <w:t>, por resultar</w:t>
      </w:r>
      <w:r w:rsidR="00276DAD">
        <w:rPr>
          <w:rFonts w:ascii="Palatino Linotype" w:eastAsia="Batang" w:hAnsi="Palatino Linotype" w:cs="Tahoma"/>
          <w:bCs/>
          <w:sz w:val="22"/>
          <w:szCs w:val="22"/>
          <w:lang w:val="es-ES"/>
        </w:rPr>
        <w:t xml:space="preserve"> </w:t>
      </w:r>
      <w:r w:rsidR="00276DAD" w:rsidRPr="00276DAD">
        <w:rPr>
          <w:rFonts w:ascii="Palatino Linotype" w:eastAsia="Batang" w:hAnsi="Palatino Linotype" w:cs="Tahoma"/>
          <w:b/>
          <w:sz w:val="22"/>
          <w:szCs w:val="22"/>
          <w:lang w:val="es-ES"/>
        </w:rPr>
        <w:t>PARCIALMENTE FUNDADAS</w:t>
      </w:r>
      <w:r w:rsidRPr="0018175A">
        <w:rPr>
          <w:rFonts w:ascii="Palatino Linotype" w:eastAsia="Batang" w:hAnsi="Palatino Linotype" w:cs="Tahoma"/>
          <w:bCs/>
          <w:sz w:val="22"/>
          <w:szCs w:val="22"/>
          <w:lang w:val="es-ES"/>
        </w:rPr>
        <w:t xml:space="preserve"> las razones o motivos de inconformidad hechos valer por el Recurrente</w:t>
      </w:r>
      <w:r w:rsidRPr="0018175A">
        <w:rPr>
          <w:rFonts w:ascii="Palatino Linotype" w:eastAsia="Batang" w:hAnsi="Palatino Linotype" w:cs="Tahoma"/>
          <w:b/>
          <w:bCs/>
          <w:sz w:val="22"/>
          <w:szCs w:val="22"/>
          <w:lang w:val="es-ES"/>
        </w:rPr>
        <w:t>,</w:t>
      </w:r>
      <w:r w:rsidRPr="0018175A">
        <w:rPr>
          <w:rFonts w:ascii="Palatino Linotype" w:eastAsia="Batang" w:hAnsi="Palatino Linotype" w:cs="Tahoma"/>
          <w:bCs/>
          <w:sz w:val="22"/>
          <w:szCs w:val="22"/>
          <w:lang w:val="es-ES"/>
        </w:rPr>
        <w:t xml:space="preserve"> en términos de los Considerandos </w:t>
      </w:r>
      <w:r w:rsidRPr="0018175A">
        <w:rPr>
          <w:rFonts w:ascii="Palatino Linotype" w:eastAsia="Batang" w:hAnsi="Palatino Linotype" w:cs="Tahoma"/>
          <w:b/>
          <w:bCs/>
          <w:sz w:val="22"/>
          <w:szCs w:val="22"/>
          <w:lang w:val="es-ES"/>
        </w:rPr>
        <w:t>QUINTO y SEXTO</w:t>
      </w:r>
      <w:r w:rsidRPr="0018175A">
        <w:rPr>
          <w:rFonts w:ascii="Palatino Linotype" w:eastAsia="Batang" w:hAnsi="Palatino Linotype" w:cs="Tahoma"/>
          <w:bCs/>
          <w:sz w:val="22"/>
          <w:szCs w:val="22"/>
          <w:lang w:val="es-ES"/>
        </w:rPr>
        <w:t xml:space="preserve"> de esta Resolución.</w:t>
      </w:r>
    </w:p>
    <w:p w14:paraId="7FFAB931" w14:textId="77777777" w:rsidR="0018175A" w:rsidRPr="0018175A" w:rsidRDefault="0018175A" w:rsidP="0018175A">
      <w:pPr>
        <w:spacing w:line="360" w:lineRule="auto"/>
        <w:jc w:val="both"/>
        <w:rPr>
          <w:rFonts w:ascii="Palatino Linotype" w:eastAsia="Calibri" w:hAnsi="Palatino Linotype" w:cs="Tahoma"/>
          <w:b/>
          <w:bCs/>
          <w:color w:val="000000" w:themeColor="text1"/>
          <w:sz w:val="22"/>
          <w:szCs w:val="22"/>
          <w:lang w:eastAsia="en-US"/>
        </w:rPr>
      </w:pPr>
    </w:p>
    <w:p w14:paraId="509F801D" w14:textId="4C6EE099" w:rsidR="0018175A" w:rsidRPr="0018175A" w:rsidRDefault="0018175A" w:rsidP="0018175A">
      <w:pPr>
        <w:spacing w:line="360" w:lineRule="auto"/>
        <w:ind w:right="-93"/>
        <w:jc w:val="both"/>
        <w:rPr>
          <w:rFonts w:ascii="Palatino Linotype" w:eastAsia="Calibri" w:hAnsi="Palatino Linotype"/>
          <w:sz w:val="22"/>
          <w:szCs w:val="22"/>
          <w:lang w:val="es-ES_tradnl"/>
        </w:rPr>
      </w:pPr>
      <w:r w:rsidRPr="0018175A">
        <w:rPr>
          <w:rFonts w:ascii="Palatino Linotype" w:hAnsi="Palatino Linotype"/>
          <w:b/>
          <w:bCs/>
          <w:color w:val="0D0D0D" w:themeColor="text1" w:themeTint="F2"/>
          <w:sz w:val="22"/>
          <w:szCs w:val="22"/>
          <w:lang w:val="es-ES_tradnl"/>
        </w:rPr>
        <w:t>SEGUNDO.</w:t>
      </w:r>
      <w:r w:rsidRPr="0018175A">
        <w:rPr>
          <w:rFonts w:ascii="Palatino Linotype" w:hAnsi="Palatino Linotype"/>
          <w:color w:val="0D0D0D" w:themeColor="text1" w:themeTint="F2"/>
          <w:sz w:val="22"/>
          <w:szCs w:val="22"/>
          <w:lang w:val="es-ES_tradnl"/>
        </w:rPr>
        <w:t xml:space="preserve"> Se </w:t>
      </w:r>
      <w:r w:rsidRPr="0018175A">
        <w:rPr>
          <w:rFonts w:ascii="Palatino Linotype" w:hAnsi="Palatino Linotype"/>
          <w:b/>
          <w:bCs/>
          <w:color w:val="0D0D0D" w:themeColor="text1" w:themeTint="F2"/>
          <w:sz w:val="22"/>
          <w:szCs w:val="22"/>
          <w:lang w:val="es-ES_tradnl"/>
        </w:rPr>
        <w:t>ORDENA</w:t>
      </w:r>
      <w:r w:rsidRPr="0018175A">
        <w:rPr>
          <w:rFonts w:ascii="Palatino Linotype" w:hAnsi="Palatino Linotype"/>
          <w:color w:val="0D0D0D" w:themeColor="text1" w:themeTint="F2"/>
          <w:sz w:val="22"/>
          <w:szCs w:val="22"/>
          <w:lang w:val="es-ES_tradnl"/>
        </w:rPr>
        <w:t xml:space="preserve"> al </w:t>
      </w:r>
      <w:r w:rsidR="000D039D" w:rsidRPr="000D039D">
        <w:rPr>
          <w:rFonts w:ascii="Palatino Linotype" w:hAnsi="Palatino Linotype"/>
          <w:color w:val="0D0D0D" w:themeColor="text1" w:themeTint="F2"/>
          <w:sz w:val="22"/>
          <w:szCs w:val="22"/>
          <w:lang w:val="es-ES_tradnl"/>
        </w:rPr>
        <w:t>Ayuntamiento de Atenco</w:t>
      </w:r>
      <w:r w:rsidRPr="0018175A">
        <w:rPr>
          <w:rFonts w:ascii="Palatino Linotype" w:hAnsi="Palatino Linotype"/>
          <w:color w:val="0D0D0D" w:themeColor="text1" w:themeTint="F2"/>
          <w:sz w:val="22"/>
          <w:szCs w:val="22"/>
          <w:lang w:val="es-ES_tradnl"/>
        </w:rPr>
        <w:t xml:space="preserve">, </w:t>
      </w:r>
      <w:r w:rsidRPr="0018175A">
        <w:rPr>
          <w:rFonts w:ascii="Palatino Linotype" w:eastAsia="Calibri" w:hAnsi="Palatino Linotype"/>
          <w:sz w:val="22"/>
          <w:szCs w:val="22"/>
          <w:lang w:val="es-ES_tradnl"/>
        </w:rPr>
        <w:t>a efecto de que entregue, a través del Sistema de Acceso a la Información Mexiquense (SAIMEX)</w:t>
      </w:r>
      <w:r w:rsidR="000D039D">
        <w:rPr>
          <w:rFonts w:ascii="Palatino Linotype" w:eastAsia="Calibri" w:hAnsi="Palatino Linotype"/>
          <w:sz w:val="22"/>
          <w:szCs w:val="22"/>
          <w:lang w:val="es-ES_tradnl"/>
        </w:rPr>
        <w:t xml:space="preserve">, </w:t>
      </w:r>
      <w:r w:rsidRPr="0018175A">
        <w:rPr>
          <w:rFonts w:ascii="Palatino Linotype" w:eastAsia="Calibri" w:hAnsi="Palatino Linotype"/>
          <w:sz w:val="22"/>
          <w:szCs w:val="22"/>
          <w:lang w:val="es-ES_tradnl"/>
        </w:rPr>
        <w:t>lo siguiente:</w:t>
      </w:r>
    </w:p>
    <w:p w14:paraId="1856E404" w14:textId="77777777" w:rsidR="00B143B7" w:rsidRDefault="00B143B7" w:rsidP="00B143B7">
      <w:pPr>
        <w:spacing w:line="360" w:lineRule="auto"/>
        <w:ind w:right="-93"/>
        <w:jc w:val="both"/>
        <w:rPr>
          <w:rFonts w:ascii="Palatino Linotype" w:eastAsia="Calibri" w:hAnsi="Palatino Linotype"/>
          <w:sz w:val="22"/>
          <w:szCs w:val="22"/>
          <w:lang w:val="es-ES_tradnl"/>
        </w:rPr>
      </w:pPr>
    </w:p>
    <w:p w14:paraId="495DFF2A" w14:textId="12795773" w:rsidR="00B143B7" w:rsidRDefault="009A0071" w:rsidP="00F03539">
      <w:pPr>
        <w:pStyle w:val="Prrafodelista"/>
        <w:numPr>
          <w:ilvl w:val="0"/>
          <w:numId w:val="2"/>
        </w:numPr>
        <w:spacing w:line="360" w:lineRule="auto"/>
        <w:ind w:right="-93"/>
        <w:jc w:val="both"/>
        <w:rPr>
          <w:rFonts w:ascii="Palatino Linotype" w:hAnsi="Palatino Linotype" w:cs="Tahoma"/>
          <w:szCs w:val="22"/>
          <w:lang w:val="es-ES_tradnl"/>
        </w:rPr>
      </w:pPr>
      <w:r w:rsidRPr="009A0071">
        <w:rPr>
          <w:rFonts w:ascii="Palatino Linotype" w:hAnsi="Palatino Linotype" w:cs="Tahoma"/>
          <w:szCs w:val="22"/>
          <w:lang w:val="es-ES_tradnl"/>
        </w:rPr>
        <w:t>Acuerdo emitido por el Comité de Transparencia, que confirme la incompetencia para</w:t>
      </w:r>
      <w:r>
        <w:rPr>
          <w:rFonts w:ascii="Palatino Linotype" w:hAnsi="Palatino Linotype" w:cs="Tahoma"/>
          <w:szCs w:val="22"/>
          <w:lang w:val="es-ES_tradnl"/>
        </w:rPr>
        <w:t xml:space="preserve"> </w:t>
      </w:r>
      <w:r w:rsidRPr="009A0071">
        <w:rPr>
          <w:rFonts w:ascii="Palatino Linotype" w:hAnsi="Palatino Linotype" w:cs="Tahoma"/>
          <w:szCs w:val="22"/>
          <w:lang w:val="es-ES_tradnl"/>
        </w:rPr>
        <w:t xml:space="preserve">conocer </w:t>
      </w:r>
      <w:r w:rsidR="00276DAD" w:rsidRPr="00276DAD">
        <w:rPr>
          <w:rFonts w:ascii="Palatino Linotype" w:hAnsi="Palatino Linotype" w:cs="Tahoma"/>
          <w:szCs w:val="22"/>
          <w:lang w:val="es-ES_tradnl"/>
        </w:rPr>
        <w:t>el listado de jubilados y pensionados, actualizado al diecinueve de enero de dos mil veintidós.</w:t>
      </w:r>
    </w:p>
    <w:p w14:paraId="5A983F29" w14:textId="5789CF0A" w:rsidR="009A0071" w:rsidRDefault="009A0071" w:rsidP="009A0071">
      <w:pPr>
        <w:pStyle w:val="Prrafodelista"/>
        <w:spacing w:line="360" w:lineRule="auto"/>
        <w:ind w:right="-93"/>
        <w:jc w:val="both"/>
        <w:rPr>
          <w:rFonts w:ascii="Palatino Linotype" w:hAnsi="Palatino Linotype" w:cs="Tahoma"/>
          <w:szCs w:val="22"/>
          <w:lang w:val="es-ES_tradnl"/>
        </w:rPr>
      </w:pPr>
    </w:p>
    <w:p w14:paraId="5CD8A7AB" w14:textId="77777777" w:rsidR="00276DAD" w:rsidRPr="009A0071" w:rsidRDefault="00276DAD" w:rsidP="009A0071">
      <w:pPr>
        <w:pStyle w:val="Prrafodelista"/>
        <w:spacing w:line="360" w:lineRule="auto"/>
        <w:ind w:right="-93"/>
        <w:jc w:val="both"/>
        <w:rPr>
          <w:rFonts w:ascii="Palatino Linotype" w:hAnsi="Palatino Linotype" w:cs="Tahoma"/>
          <w:szCs w:val="22"/>
          <w:lang w:val="es-ES_tradnl"/>
        </w:rPr>
      </w:pPr>
    </w:p>
    <w:p w14:paraId="6C2D703F" w14:textId="77777777" w:rsidR="0018175A" w:rsidRPr="0018175A" w:rsidRDefault="0018175A" w:rsidP="0018175A">
      <w:pPr>
        <w:spacing w:line="360" w:lineRule="auto"/>
        <w:jc w:val="both"/>
        <w:rPr>
          <w:rFonts w:ascii="Palatino Linotype" w:hAnsi="Palatino Linotype" w:cs="Tahoma"/>
          <w:color w:val="0D0D0D" w:themeColor="text1" w:themeTint="F2"/>
          <w:sz w:val="22"/>
          <w:szCs w:val="22"/>
          <w:lang w:val="es-ES_tradnl"/>
        </w:rPr>
      </w:pPr>
      <w:r w:rsidRPr="0018175A">
        <w:rPr>
          <w:rFonts w:ascii="Palatino Linotype" w:eastAsia="Calibri" w:hAnsi="Palatino Linotype" w:cs="Tahoma"/>
          <w:b/>
          <w:bCs/>
          <w:color w:val="0D0D0D" w:themeColor="text1" w:themeTint="F2"/>
          <w:sz w:val="22"/>
          <w:szCs w:val="22"/>
          <w:lang w:val="es-ES_tradnl" w:eastAsia="en-US"/>
        </w:rPr>
        <w:t>TERCERO.</w:t>
      </w:r>
      <w:r w:rsidRPr="0018175A">
        <w:rPr>
          <w:rFonts w:ascii="Palatino Linotype" w:hAnsi="Palatino Linotype" w:cs="Tahoma"/>
          <w:color w:val="0D0D0D" w:themeColor="text1" w:themeTint="F2"/>
          <w:sz w:val="22"/>
          <w:szCs w:val="22"/>
          <w:lang w:val="es-ES_tradnl"/>
        </w:rPr>
        <w:t xml:space="preserve"> </w:t>
      </w:r>
      <w:r w:rsidRPr="0018175A">
        <w:rPr>
          <w:rFonts w:ascii="Palatino Linotype" w:hAnsi="Palatino Linotype" w:cs="Tahoma"/>
          <w:b/>
          <w:color w:val="0D0D0D" w:themeColor="text1" w:themeTint="F2"/>
          <w:sz w:val="22"/>
          <w:szCs w:val="22"/>
          <w:lang w:val="es-ES_tradnl"/>
        </w:rPr>
        <w:t xml:space="preserve">NOTIFÍQUESE </w:t>
      </w:r>
      <w:r w:rsidRPr="0018175A">
        <w:rPr>
          <w:rFonts w:ascii="Palatino Linotype" w:hAnsi="Palatino Linotype" w:cs="Tahoma"/>
          <w:color w:val="0D0D0D" w:themeColor="text1" w:themeTint="F2"/>
          <w:sz w:val="22"/>
          <w:szCs w:val="22"/>
          <w:lang w:val="es-ES_tradnl"/>
        </w:rPr>
        <w:t>la presente resolución a la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6381E65" w14:textId="77777777" w:rsidR="0018175A" w:rsidRPr="0018175A" w:rsidRDefault="0018175A" w:rsidP="0018175A">
      <w:pPr>
        <w:spacing w:line="360" w:lineRule="auto"/>
        <w:jc w:val="both"/>
        <w:rPr>
          <w:rFonts w:ascii="Palatino Linotype" w:hAnsi="Palatino Linotype" w:cs="Tahoma"/>
          <w:color w:val="0D0D0D" w:themeColor="text1" w:themeTint="F2"/>
          <w:sz w:val="22"/>
          <w:szCs w:val="22"/>
          <w:lang w:val="es-ES_tradnl"/>
        </w:rPr>
      </w:pPr>
    </w:p>
    <w:p w14:paraId="51F2C5C2" w14:textId="77777777" w:rsidR="0018175A" w:rsidRPr="0018175A" w:rsidRDefault="0018175A" w:rsidP="0018175A">
      <w:pPr>
        <w:spacing w:line="360" w:lineRule="auto"/>
        <w:jc w:val="both"/>
        <w:rPr>
          <w:rFonts w:ascii="Palatino Linotype" w:eastAsia="Calibri" w:hAnsi="Palatino Linotype" w:cs="Tahoma"/>
          <w:iCs/>
          <w:color w:val="0D0D0D" w:themeColor="text1" w:themeTint="F2"/>
          <w:sz w:val="22"/>
          <w:szCs w:val="22"/>
          <w:lang w:val="es-ES_tradnl" w:eastAsia="en-US"/>
        </w:rPr>
      </w:pPr>
      <w:r w:rsidRPr="0018175A">
        <w:rPr>
          <w:rFonts w:ascii="Palatino Linotype" w:eastAsia="Calibri" w:hAnsi="Palatino Linotype" w:cs="Tahoma"/>
          <w:iCs/>
          <w:color w:val="0D0D0D" w:themeColor="text1" w:themeTint="F2"/>
          <w:sz w:val="22"/>
          <w:szCs w:val="22"/>
          <w:lang w:val="es-ES_tradnl"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9997EBD" w14:textId="77777777" w:rsidR="0018175A" w:rsidRPr="0018175A" w:rsidRDefault="0018175A" w:rsidP="0018175A">
      <w:pPr>
        <w:spacing w:line="360" w:lineRule="auto"/>
        <w:jc w:val="both"/>
        <w:rPr>
          <w:rFonts w:ascii="Palatino Linotype" w:hAnsi="Palatino Linotype" w:cs="Tahoma"/>
          <w:color w:val="0D0D0D" w:themeColor="text1" w:themeTint="F2"/>
          <w:sz w:val="22"/>
          <w:szCs w:val="22"/>
          <w:lang w:val="es-ES_tradnl"/>
        </w:rPr>
      </w:pPr>
    </w:p>
    <w:p w14:paraId="409FFBA4" w14:textId="152D1A13" w:rsidR="0018175A" w:rsidRPr="0018175A" w:rsidRDefault="0018175A" w:rsidP="0018175A">
      <w:pPr>
        <w:spacing w:line="360" w:lineRule="auto"/>
        <w:ind w:right="-93"/>
        <w:jc w:val="both"/>
        <w:rPr>
          <w:rFonts w:ascii="Palatino Linotype" w:hAnsi="Palatino Linotype" w:cs="Tahoma"/>
          <w:sz w:val="22"/>
          <w:szCs w:val="22"/>
          <w:lang w:val="es-ES_tradnl"/>
        </w:rPr>
      </w:pPr>
      <w:r w:rsidRPr="0018175A">
        <w:rPr>
          <w:rFonts w:ascii="Palatino Linotype" w:eastAsia="Calibri" w:hAnsi="Palatino Linotype" w:cs="Tahoma"/>
          <w:b/>
          <w:sz w:val="22"/>
          <w:szCs w:val="22"/>
          <w:lang w:val="es-ES_tradnl" w:eastAsia="es-MX"/>
        </w:rPr>
        <w:t>CUARTO</w:t>
      </w:r>
      <w:r w:rsidRPr="0018175A">
        <w:rPr>
          <w:rFonts w:ascii="Palatino Linotype" w:eastAsia="Calibri" w:hAnsi="Palatino Linotype" w:cs="Tahoma"/>
          <w:b/>
          <w:bCs/>
          <w:sz w:val="22"/>
          <w:szCs w:val="22"/>
          <w:lang w:val="es-ES_tradnl" w:eastAsia="en-US"/>
        </w:rPr>
        <w:t>.</w:t>
      </w:r>
      <w:r w:rsidRPr="0018175A">
        <w:rPr>
          <w:rFonts w:ascii="Palatino Linotype" w:eastAsia="Calibri" w:hAnsi="Palatino Linotype" w:cs="Tahoma"/>
          <w:sz w:val="22"/>
          <w:szCs w:val="22"/>
          <w:lang w:val="es-ES_tradnl" w:eastAsia="es-MX"/>
        </w:rPr>
        <w:t xml:space="preserve"> </w:t>
      </w:r>
      <w:r w:rsidRPr="0018175A">
        <w:rPr>
          <w:rFonts w:ascii="Palatino Linotype" w:hAnsi="Palatino Linotype" w:cs="Tahoma"/>
          <w:b/>
          <w:sz w:val="22"/>
          <w:szCs w:val="22"/>
          <w:lang w:val="es-ES_tradnl"/>
        </w:rPr>
        <w:t>NOTIFÍQUESE</w:t>
      </w:r>
      <w:r w:rsidRPr="0018175A">
        <w:rPr>
          <w:rFonts w:ascii="Palatino Linotype" w:hAnsi="Palatino Linotype" w:cs="Tahoma"/>
          <w:sz w:val="22"/>
          <w:szCs w:val="22"/>
          <w:lang w:val="es-ES_tradnl"/>
        </w:rPr>
        <w:t xml:space="preserve"> al Recurrente la presente Resolución,</w:t>
      </w:r>
      <w:r w:rsidRPr="0018175A">
        <w:rPr>
          <w:rFonts w:ascii="Palatino Linotype" w:eastAsia="Calibri" w:hAnsi="Palatino Linotype"/>
          <w:sz w:val="22"/>
          <w:szCs w:val="22"/>
          <w:lang w:val="es-ES_tradnl"/>
        </w:rPr>
        <w:t xml:space="preserve"> a través del Sistema de Acceso a la Información Mexiquense (SAIMEX);</w:t>
      </w:r>
      <w:r w:rsidRPr="0018175A">
        <w:rPr>
          <w:rFonts w:ascii="Palatino Linotype" w:hAnsi="Palatino Linotype" w:cs="Tahoma"/>
          <w:sz w:val="22"/>
          <w:szCs w:val="22"/>
          <w:lang w:val="es-ES_tradnl"/>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AF7DD7B" w14:textId="77777777" w:rsidR="00B03EDE" w:rsidRPr="00375C9E" w:rsidRDefault="00B03EDE" w:rsidP="007C3E4E">
      <w:pPr>
        <w:spacing w:line="360" w:lineRule="auto"/>
        <w:ind w:right="-93"/>
        <w:jc w:val="both"/>
        <w:rPr>
          <w:rFonts w:ascii="Palatino Linotype" w:hAnsi="Palatino Linotype" w:cs="Tahoma"/>
          <w:sz w:val="22"/>
          <w:szCs w:val="22"/>
        </w:rPr>
      </w:pPr>
    </w:p>
    <w:p w14:paraId="3E730877" w14:textId="2B9B4E93" w:rsidR="00B143B7" w:rsidRPr="003A6755" w:rsidRDefault="00B143B7" w:rsidP="00B143B7">
      <w:pPr>
        <w:spacing w:line="360" w:lineRule="auto"/>
        <w:contextualSpacing/>
        <w:jc w:val="both"/>
        <w:rPr>
          <w:rFonts w:ascii="Palatino Linotype" w:hAnsi="Palatino Linotype" w:cs="Tahoma"/>
          <w:sz w:val="22"/>
          <w:szCs w:val="22"/>
        </w:rPr>
      </w:pPr>
      <w:r w:rsidRPr="0033487D">
        <w:rPr>
          <w:rFonts w:ascii="Palatino Linotype" w:hAnsi="Palatino Linotype" w:cs="Tahoma"/>
          <w:sz w:val="22"/>
          <w:szCs w:val="22"/>
        </w:rPr>
        <w:t xml:space="preserve">ASÍ LO RESUELVE, POR </w:t>
      </w:r>
      <w:r w:rsidRPr="0033487D">
        <w:rPr>
          <w:rFonts w:ascii="Palatino Linotype" w:eastAsia="Calibri" w:hAnsi="Palatino Linotype" w:cs="Tahoma"/>
          <w:b/>
          <w:bCs/>
          <w:sz w:val="22"/>
          <w:szCs w:val="22"/>
        </w:rPr>
        <w:t>UNANIMIDAD</w:t>
      </w:r>
      <w:r w:rsidRPr="0033487D">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Tahoma"/>
          <w:sz w:val="22"/>
          <w:szCs w:val="22"/>
        </w:rPr>
        <w:t>DÉCIMA</w:t>
      </w:r>
      <w:r w:rsidRPr="0033487D">
        <w:rPr>
          <w:rFonts w:ascii="Palatino Linotype" w:hAnsi="Palatino Linotype" w:cs="Tahoma"/>
          <w:sz w:val="22"/>
          <w:szCs w:val="22"/>
        </w:rPr>
        <w:t xml:space="preserve"> SESIÓN ORDINARIA CELEBRADA EL </w:t>
      </w:r>
      <w:r>
        <w:rPr>
          <w:rFonts w:ascii="Palatino Linotype" w:hAnsi="Palatino Linotype" w:cs="Tahoma"/>
          <w:sz w:val="22"/>
          <w:szCs w:val="22"/>
        </w:rPr>
        <w:t>DIECISÉIS</w:t>
      </w:r>
      <w:r w:rsidRPr="00845DB2">
        <w:rPr>
          <w:rFonts w:ascii="Palatino Linotype" w:hAnsi="Palatino Linotype" w:cs="Tahoma"/>
          <w:sz w:val="22"/>
          <w:szCs w:val="22"/>
        </w:rPr>
        <w:t xml:space="preserve"> DE </w:t>
      </w:r>
      <w:r>
        <w:rPr>
          <w:rFonts w:ascii="Palatino Linotype" w:hAnsi="Palatino Linotype" w:cs="Tahoma"/>
          <w:sz w:val="22"/>
          <w:szCs w:val="22"/>
        </w:rPr>
        <w:t>MARZO</w:t>
      </w:r>
      <w:r w:rsidRPr="00845DB2">
        <w:rPr>
          <w:rFonts w:ascii="Palatino Linotype" w:hAnsi="Palatino Linotype" w:cs="Tahoma"/>
          <w:sz w:val="22"/>
          <w:szCs w:val="22"/>
        </w:rPr>
        <w:t xml:space="preserve"> DE DOS MIL VEINTI</w:t>
      </w:r>
      <w:r>
        <w:rPr>
          <w:rFonts w:ascii="Palatino Linotype" w:hAnsi="Palatino Linotype" w:cs="Tahoma"/>
          <w:sz w:val="22"/>
          <w:szCs w:val="22"/>
        </w:rPr>
        <w:t>DÓS</w:t>
      </w:r>
      <w:r w:rsidRPr="00845DB2">
        <w:rPr>
          <w:rFonts w:ascii="Palatino Linotype" w:hAnsi="Palatino Linotype" w:cs="Tahoma"/>
          <w:sz w:val="22"/>
          <w:szCs w:val="22"/>
        </w:rPr>
        <w:t>,</w:t>
      </w:r>
      <w:r w:rsidRPr="0033487D">
        <w:rPr>
          <w:rFonts w:ascii="Palatino Linotype" w:hAnsi="Palatino Linotype" w:cs="Tahoma"/>
          <w:sz w:val="22"/>
          <w:szCs w:val="22"/>
        </w:rPr>
        <w:t xml:space="preserve"> ANTE EL SECRETARIO TÉCNICO DEL PLENO, ALEXIS TAPIA RAMÍREZ.</w:t>
      </w:r>
    </w:p>
    <w:p w14:paraId="6EE5260C" w14:textId="194DB713" w:rsidR="00867A39" w:rsidRPr="00910B13" w:rsidRDefault="00B03EDE" w:rsidP="007C3E4E">
      <w:pPr>
        <w:spacing w:line="360"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sectPr w:rsidR="00867A39" w:rsidRPr="00910B13" w:rsidSect="00D83492">
      <w:headerReference w:type="even" r:id="rId14"/>
      <w:headerReference w:type="default" r:id="rId15"/>
      <w:footerReference w:type="default" r:id="rId16"/>
      <w:headerReference w:type="first" r:id="rId17"/>
      <w:footerReference w:type="first" r:id="rId18"/>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7A2B" w14:textId="77777777" w:rsidR="006825E7" w:rsidRDefault="006825E7" w:rsidP="00FC7A26">
      <w:r>
        <w:separator/>
      </w:r>
    </w:p>
  </w:endnote>
  <w:endnote w:type="continuationSeparator" w:id="0">
    <w:p w14:paraId="5D43CFF3" w14:textId="77777777" w:rsidR="006825E7" w:rsidRDefault="006825E7" w:rsidP="00FC7A26">
      <w:r>
        <w:continuationSeparator/>
      </w:r>
    </w:p>
  </w:endnote>
  <w:endnote w:type="continuationNotice" w:id="1">
    <w:p w14:paraId="068172B0" w14:textId="77777777" w:rsidR="006825E7" w:rsidRDefault="00682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3135D1" w:rsidRPr="00C13895" w:rsidRDefault="006825E7">
            <w:pPr>
              <w:pStyle w:val="Piedepgina"/>
              <w:jc w:val="right"/>
              <w:rPr>
                <w:sz w:val="26"/>
                <w:szCs w:val="26"/>
              </w:rPr>
            </w:pPr>
          </w:p>
          <w:p w14:paraId="5BE01B4F"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47F25">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47F25">
              <w:rPr>
                <w:b/>
                <w:bCs/>
                <w:noProof/>
              </w:rPr>
              <w:t>18</w:t>
            </w:r>
            <w:r>
              <w:rPr>
                <w:b/>
                <w:bCs/>
                <w:sz w:val="24"/>
                <w:szCs w:val="24"/>
              </w:rPr>
              <w:fldChar w:fldCharType="end"/>
            </w:r>
          </w:p>
        </w:sdtContent>
      </w:sdt>
    </w:sdtContent>
  </w:sdt>
  <w:p w14:paraId="3F8493FE" w14:textId="77777777" w:rsidR="003135D1" w:rsidRDefault="006825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3135D1" w:rsidRDefault="006825E7">
            <w:pPr>
              <w:pStyle w:val="Piedepgina"/>
              <w:jc w:val="right"/>
            </w:pPr>
          </w:p>
          <w:p w14:paraId="73795115" w14:textId="77777777" w:rsidR="003135D1" w:rsidRDefault="006825E7">
            <w:pPr>
              <w:pStyle w:val="Piedepgina"/>
              <w:jc w:val="right"/>
            </w:pPr>
          </w:p>
          <w:p w14:paraId="102883EC" w14:textId="77777777" w:rsidR="003135D1" w:rsidRDefault="006825E7">
            <w:pPr>
              <w:pStyle w:val="Piedepgina"/>
              <w:jc w:val="right"/>
            </w:pPr>
          </w:p>
          <w:p w14:paraId="7D59C0C8"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47F2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47F25">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DECED" w14:textId="77777777" w:rsidR="006825E7" w:rsidRDefault="006825E7" w:rsidP="00FC7A26">
      <w:r>
        <w:separator/>
      </w:r>
    </w:p>
  </w:footnote>
  <w:footnote w:type="continuationSeparator" w:id="0">
    <w:p w14:paraId="05919036" w14:textId="77777777" w:rsidR="006825E7" w:rsidRDefault="006825E7" w:rsidP="00FC7A26">
      <w:r>
        <w:continuationSeparator/>
      </w:r>
    </w:p>
  </w:footnote>
  <w:footnote w:type="continuationNotice" w:id="1">
    <w:p w14:paraId="4EBED4DD" w14:textId="77777777" w:rsidR="006825E7" w:rsidRDefault="006825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3135D1" w:rsidRDefault="006825E7">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6"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8B41A2" w:rsidRPr="009E6858" w:rsidRDefault="006825E7" w:rsidP="009E6858">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7" type="#_x0000_t75" style="position:absolute;margin-left:-100.7pt;margin-top:-126.25pt;width:663.5pt;height:12in;z-index:-251658752;mso-position-horizontal-relative:margin;mso-position-vertical-relative:margin"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8B41A2" w:rsidRPr="005C106F" w14:paraId="54DC5BBB" w14:textId="77777777" w:rsidTr="00F13C03">
      <w:trPr>
        <w:trHeight w:val="70"/>
      </w:trPr>
      <w:tc>
        <w:tcPr>
          <w:tcW w:w="2977" w:type="dxa"/>
          <w:shd w:val="clear" w:color="auto" w:fill="auto"/>
        </w:tcPr>
        <w:p w14:paraId="7390C447" w14:textId="77777777" w:rsidR="008B41A2" w:rsidRPr="005C106F" w:rsidRDefault="006825E7"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19911F35" w14:textId="77777777" w:rsidTr="00CE5D6E">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79E321B5" w14:textId="1CD9D203" w:rsidR="008B41A2" w:rsidRPr="00651A13" w:rsidRDefault="0018175A" w:rsidP="00B43BFA">
                <w:pPr>
                  <w:tabs>
                    <w:tab w:val="right" w:pos="8838"/>
                  </w:tabs>
                  <w:ind w:left="-28" w:right="683"/>
                  <w:rPr>
                    <w:rFonts w:ascii="Palatino Linotype" w:eastAsia="Calibri" w:hAnsi="Palatino Linotype" w:cs="Tahoma"/>
                    <w:sz w:val="22"/>
                    <w:szCs w:val="22"/>
                  </w:rPr>
                </w:pPr>
                <w:r w:rsidRPr="0018175A">
                  <w:rPr>
                    <w:rFonts w:ascii="Palatino Linotype" w:eastAsia="Calibri" w:hAnsi="Palatino Linotype" w:cs="Tahoma"/>
                    <w:sz w:val="22"/>
                    <w:szCs w:val="22"/>
                    <w:lang w:val="es-MX"/>
                  </w:rPr>
                  <w:t>00671/INFOEM/IP/RR/2022</w:t>
                </w:r>
              </w:p>
            </w:tc>
          </w:tr>
          <w:tr w:rsidR="008B41A2" w14:paraId="5FC9045B" w14:textId="77777777" w:rsidTr="00CE5D6E">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5B3372D4" w14:textId="20C4963C" w:rsidR="008B41A2" w:rsidRPr="008B41A2" w:rsidRDefault="0018175A" w:rsidP="008B41A2">
                <w:pPr>
                  <w:tabs>
                    <w:tab w:val="right" w:pos="8838"/>
                  </w:tabs>
                  <w:ind w:right="116"/>
                  <w:rPr>
                    <w:rFonts w:ascii="Palatino Linotype" w:eastAsia="Calibri" w:hAnsi="Palatino Linotype" w:cs="Tahoma"/>
                    <w:sz w:val="22"/>
                    <w:szCs w:val="22"/>
                    <w:lang w:val="es-MX"/>
                  </w:rPr>
                </w:pPr>
                <w:r w:rsidRPr="0018175A">
                  <w:rPr>
                    <w:rFonts w:ascii="Palatino Linotype" w:eastAsia="Calibri" w:hAnsi="Palatino Linotype" w:cs="Tahoma"/>
                    <w:sz w:val="22"/>
                    <w:szCs w:val="22"/>
                    <w:lang w:val="es-MX"/>
                  </w:rPr>
                  <w:t>Ayuntamiento de Atenco</w:t>
                </w:r>
              </w:p>
            </w:tc>
          </w:tr>
          <w:tr w:rsidR="008B41A2" w14:paraId="0EA3B3B7" w14:textId="77777777" w:rsidTr="00CE5D6E">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6825E7" w:rsidP="008B41A2">
          <w:pPr>
            <w:tabs>
              <w:tab w:val="right" w:pos="8838"/>
            </w:tabs>
            <w:ind w:left="-28"/>
            <w:rPr>
              <w:rFonts w:ascii="Arial" w:eastAsia="Calibri" w:hAnsi="Arial" w:cs="Arial"/>
              <w:b/>
            </w:rPr>
          </w:pPr>
        </w:p>
      </w:tc>
    </w:tr>
  </w:tbl>
  <w:p w14:paraId="413B7D7D" w14:textId="77777777" w:rsidR="003135D1" w:rsidRDefault="006825E7" w:rsidP="000930AE">
    <w:pPr>
      <w:pStyle w:val="Encabezado"/>
      <w:rPr>
        <w:sz w:val="14"/>
      </w:rPr>
    </w:pPr>
  </w:p>
  <w:p w14:paraId="2249EFA4" w14:textId="77777777" w:rsidR="003135D1" w:rsidRPr="00443C6B" w:rsidRDefault="006825E7"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53"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543"/>
    </w:tblGrid>
    <w:tr w:rsidR="003135D1" w:rsidRPr="00264223" w14:paraId="0296A02D" w14:textId="77777777" w:rsidTr="00480F68">
      <w:trPr>
        <w:trHeight w:val="284"/>
      </w:trPr>
      <w:tc>
        <w:tcPr>
          <w:tcW w:w="2410" w:type="dxa"/>
        </w:tcPr>
        <w:p w14:paraId="7A127E60" w14:textId="77777777"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543" w:type="dxa"/>
        </w:tcPr>
        <w:p w14:paraId="328710A7" w14:textId="2DF29586" w:rsidR="003135D1" w:rsidRPr="00651A13" w:rsidRDefault="0018175A" w:rsidP="00B43BFA">
          <w:pPr>
            <w:tabs>
              <w:tab w:val="right" w:pos="8838"/>
            </w:tabs>
            <w:ind w:left="-28"/>
            <w:jc w:val="both"/>
            <w:rPr>
              <w:rFonts w:ascii="Palatino Linotype" w:eastAsia="Calibri" w:hAnsi="Palatino Linotype" w:cs="Tahoma"/>
              <w:sz w:val="22"/>
              <w:szCs w:val="22"/>
              <w:lang w:eastAsia="en-US"/>
            </w:rPr>
          </w:pPr>
          <w:r w:rsidRPr="0018175A">
            <w:rPr>
              <w:rFonts w:ascii="Palatino Linotype" w:eastAsia="Calibri" w:hAnsi="Palatino Linotype" w:cs="Tahoma"/>
              <w:sz w:val="22"/>
              <w:szCs w:val="22"/>
              <w:lang w:val="es-MX" w:eastAsia="en-US"/>
            </w:rPr>
            <w:t>00671/INFOEM/IP/RR/2022</w:t>
          </w:r>
        </w:p>
      </w:tc>
    </w:tr>
    <w:tr w:rsidR="003135D1" w:rsidRPr="00264223" w14:paraId="612E08F0" w14:textId="77777777" w:rsidTr="00480F68">
      <w:trPr>
        <w:trHeight w:val="104"/>
      </w:trPr>
      <w:tc>
        <w:tcPr>
          <w:tcW w:w="241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543" w:type="dxa"/>
        </w:tcPr>
        <w:p w14:paraId="717CF0C7" w14:textId="4E5F12E4" w:rsidR="003135D1" w:rsidRPr="00EE2A06" w:rsidRDefault="006825E7" w:rsidP="00B935BA">
          <w:pPr>
            <w:tabs>
              <w:tab w:val="right" w:pos="8838"/>
            </w:tabs>
            <w:ind w:left="-28"/>
            <w:jc w:val="both"/>
            <w:rPr>
              <w:rFonts w:ascii="Palatino Linotype" w:eastAsia="Calibri" w:hAnsi="Palatino Linotype" w:cs="Tahoma"/>
              <w:sz w:val="22"/>
              <w:szCs w:val="22"/>
              <w:lang w:val="es-MX" w:eastAsia="en-US"/>
            </w:rPr>
          </w:pPr>
        </w:p>
      </w:tc>
    </w:tr>
    <w:tr w:rsidR="003135D1" w:rsidRPr="00264223" w14:paraId="3A9CDB69" w14:textId="77777777" w:rsidTr="00480F68">
      <w:trPr>
        <w:trHeight w:val="234"/>
      </w:trPr>
      <w:tc>
        <w:tcPr>
          <w:tcW w:w="241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543" w:type="dxa"/>
        </w:tcPr>
        <w:p w14:paraId="7E37B80E" w14:textId="31D31632" w:rsidR="003135D1" w:rsidRPr="00651A13" w:rsidRDefault="0018175A" w:rsidP="00B935BA">
          <w:pPr>
            <w:tabs>
              <w:tab w:val="right" w:pos="8838"/>
            </w:tabs>
            <w:ind w:left="-28"/>
            <w:jc w:val="both"/>
            <w:rPr>
              <w:rFonts w:ascii="Palatino Linotype" w:eastAsia="Calibri" w:hAnsi="Palatino Linotype" w:cs="Tahoma"/>
              <w:sz w:val="22"/>
              <w:szCs w:val="22"/>
              <w:lang w:val="es-MX" w:eastAsia="en-US"/>
            </w:rPr>
          </w:pPr>
          <w:r w:rsidRPr="0018175A">
            <w:rPr>
              <w:rFonts w:ascii="Palatino Linotype" w:eastAsia="Calibri" w:hAnsi="Palatino Linotype" w:cs="Tahoma"/>
              <w:sz w:val="22"/>
              <w:szCs w:val="22"/>
              <w:lang w:val="es-MX" w:eastAsia="en-US"/>
            </w:rPr>
            <w:t>Ayuntamiento de Atenco</w:t>
          </w:r>
        </w:p>
      </w:tc>
    </w:tr>
    <w:tr w:rsidR="003135D1" w:rsidRPr="00264223" w14:paraId="1AF8B0BB" w14:textId="77777777" w:rsidTr="00480F68">
      <w:trPr>
        <w:trHeight w:val="234"/>
      </w:trPr>
      <w:tc>
        <w:tcPr>
          <w:tcW w:w="241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543" w:type="dxa"/>
        </w:tcPr>
        <w:p w14:paraId="6919B9C5" w14:textId="77777777" w:rsidR="003135D1" w:rsidRPr="00D3618F" w:rsidRDefault="00BF14ED" w:rsidP="00B935BA">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6825E7">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style="position:absolute;margin-left:-92.55pt;margin-top:-120.95pt;width:663.5pt;height:12in;z-index:-25165772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400"/>
    <w:multiLevelType w:val="hybridMultilevel"/>
    <w:tmpl w:val="3D741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A6D38"/>
    <w:multiLevelType w:val="hybridMultilevel"/>
    <w:tmpl w:val="768A2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E70190"/>
    <w:multiLevelType w:val="hybridMultilevel"/>
    <w:tmpl w:val="94D8D0A2"/>
    <w:lvl w:ilvl="0" w:tplc="AC3AAF6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423B10E1"/>
    <w:multiLevelType w:val="hybridMultilevel"/>
    <w:tmpl w:val="70C2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16cid:durableId="835339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7841430">
    <w:abstractNumId w:val="1"/>
  </w:num>
  <w:num w:numId="3" w16cid:durableId="1868445364">
    <w:abstractNumId w:val="4"/>
  </w:num>
  <w:num w:numId="4" w16cid:durableId="1340041645">
    <w:abstractNumId w:val="2"/>
  </w:num>
  <w:num w:numId="5" w16cid:durableId="67726230">
    <w:abstractNumId w:val="0"/>
  </w:num>
  <w:num w:numId="6" w16cid:durableId="168192898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7463"/>
    <w:rsid w:val="00011665"/>
    <w:rsid w:val="000227D4"/>
    <w:rsid w:val="00027602"/>
    <w:rsid w:val="00027B1A"/>
    <w:rsid w:val="0003214D"/>
    <w:rsid w:val="00041105"/>
    <w:rsid w:val="00042AF8"/>
    <w:rsid w:val="00044EB7"/>
    <w:rsid w:val="00045040"/>
    <w:rsid w:val="0004614A"/>
    <w:rsid w:val="00046E37"/>
    <w:rsid w:val="000500C2"/>
    <w:rsid w:val="00053263"/>
    <w:rsid w:val="00057F3C"/>
    <w:rsid w:val="00061CF3"/>
    <w:rsid w:val="000730C7"/>
    <w:rsid w:val="00080B6A"/>
    <w:rsid w:val="00080E67"/>
    <w:rsid w:val="00091543"/>
    <w:rsid w:val="000A3B9A"/>
    <w:rsid w:val="000C37FA"/>
    <w:rsid w:val="000C71F5"/>
    <w:rsid w:val="000D039D"/>
    <w:rsid w:val="000D53EB"/>
    <w:rsid w:val="000E606C"/>
    <w:rsid w:val="000F1A23"/>
    <w:rsid w:val="000F6C40"/>
    <w:rsid w:val="001004E7"/>
    <w:rsid w:val="001013A5"/>
    <w:rsid w:val="001224DF"/>
    <w:rsid w:val="00123871"/>
    <w:rsid w:val="00127BFE"/>
    <w:rsid w:val="00131B30"/>
    <w:rsid w:val="00133DC8"/>
    <w:rsid w:val="00134635"/>
    <w:rsid w:val="00134803"/>
    <w:rsid w:val="00137BB0"/>
    <w:rsid w:val="0014223F"/>
    <w:rsid w:val="001425A4"/>
    <w:rsid w:val="00147084"/>
    <w:rsid w:val="0014762D"/>
    <w:rsid w:val="00150B3D"/>
    <w:rsid w:val="001567FA"/>
    <w:rsid w:val="00156E72"/>
    <w:rsid w:val="00161D14"/>
    <w:rsid w:val="00165C2C"/>
    <w:rsid w:val="00174DAF"/>
    <w:rsid w:val="0018175A"/>
    <w:rsid w:val="001875A9"/>
    <w:rsid w:val="001904EF"/>
    <w:rsid w:val="00190D99"/>
    <w:rsid w:val="00196290"/>
    <w:rsid w:val="001A10B3"/>
    <w:rsid w:val="001B246F"/>
    <w:rsid w:val="001C0F48"/>
    <w:rsid w:val="001C3AD9"/>
    <w:rsid w:val="001C450F"/>
    <w:rsid w:val="001C759E"/>
    <w:rsid w:val="001E5539"/>
    <w:rsid w:val="001E59FD"/>
    <w:rsid w:val="001E6991"/>
    <w:rsid w:val="001E6E6E"/>
    <w:rsid w:val="001E78ED"/>
    <w:rsid w:val="00200F81"/>
    <w:rsid w:val="00207B2D"/>
    <w:rsid w:val="00207F72"/>
    <w:rsid w:val="00221416"/>
    <w:rsid w:val="00230DDF"/>
    <w:rsid w:val="00231F16"/>
    <w:rsid w:val="0023372D"/>
    <w:rsid w:val="00236277"/>
    <w:rsid w:val="0024073D"/>
    <w:rsid w:val="00241BF2"/>
    <w:rsid w:val="002425E2"/>
    <w:rsid w:val="00244FC7"/>
    <w:rsid w:val="00256424"/>
    <w:rsid w:val="00261DAF"/>
    <w:rsid w:val="00263744"/>
    <w:rsid w:val="00266D3E"/>
    <w:rsid w:val="00276DAD"/>
    <w:rsid w:val="0028189F"/>
    <w:rsid w:val="00284E20"/>
    <w:rsid w:val="00285630"/>
    <w:rsid w:val="002A002F"/>
    <w:rsid w:val="002A308B"/>
    <w:rsid w:val="002A40CB"/>
    <w:rsid w:val="002A49D0"/>
    <w:rsid w:val="002A4C64"/>
    <w:rsid w:val="002A7B9E"/>
    <w:rsid w:val="002B025D"/>
    <w:rsid w:val="002B4CF2"/>
    <w:rsid w:val="002C073E"/>
    <w:rsid w:val="002C0A0C"/>
    <w:rsid w:val="002C356D"/>
    <w:rsid w:val="002C4F7B"/>
    <w:rsid w:val="002D339E"/>
    <w:rsid w:val="002D4B59"/>
    <w:rsid w:val="002D5C1D"/>
    <w:rsid w:val="002E126C"/>
    <w:rsid w:val="002F1AA9"/>
    <w:rsid w:val="002F3B8D"/>
    <w:rsid w:val="002F3D3B"/>
    <w:rsid w:val="002F5B41"/>
    <w:rsid w:val="00311CA5"/>
    <w:rsid w:val="00317900"/>
    <w:rsid w:val="00321562"/>
    <w:rsid w:val="003248BF"/>
    <w:rsid w:val="00327365"/>
    <w:rsid w:val="00330163"/>
    <w:rsid w:val="00330AE8"/>
    <w:rsid w:val="00332F98"/>
    <w:rsid w:val="00334908"/>
    <w:rsid w:val="0034142F"/>
    <w:rsid w:val="00341710"/>
    <w:rsid w:val="00345C53"/>
    <w:rsid w:val="0035025E"/>
    <w:rsid w:val="00357B4D"/>
    <w:rsid w:val="00365E36"/>
    <w:rsid w:val="0037277E"/>
    <w:rsid w:val="0037403C"/>
    <w:rsid w:val="00374E51"/>
    <w:rsid w:val="0038370C"/>
    <w:rsid w:val="003843A4"/>
    <w:rsid w:val="00386E35"/>
    <w:rsid w:val="0039288A"/>
    <w:rsid w:val="00392892"/>
    <w:rsid w:val="003945E3"/>
    <w:rsid w:val="00394A8D"/>
    <w:rsid w:val="003A7FA8"/>
    <w:rsid w:val="003B08A4"/>
    <w:rsid w:val="003C3A57"/>
    <w:rsid w:val="003C490F"/>
    <w:rsid w:val="003C687A"/>
    <w:rsid w:val="003D1C6A"/>
    <w:rsid w:val="003E215A"/>
    <w:rsid w:val="003E35F9"/>
    <w:rsid w:val="003E3F56"/>
    <w:rsid w:val="003E4FC1"/>
    <w:rsid w:val="003F2E03"/>
    <w:rsid w:val="003F5D7F"/>
    <w:rsid w:val="004054D7"/>
    <w:rsid w:val="00411440"/>
    <w:rsid w:val="00416901"/>
    <w:rsid w:val="00420F22"/>
    <w:rsid w:val="004226E1"/>
    <w:rsid w:val="0042634D"/>
    <w:rsid w:val="004327B9"/>
    <w:rsid w:val="00436FEE"/>
    <w:rsid w:val="00443F40"/>
    <w:rsid w:val="00444298"/>
    <w:rsid w:val="00452014"/>
    <w:rsid w:val="004529ED"/>
    <w:rsid w:val="004563F0"/>
    <w:rsid w:val="00461E91"/>
    <w:rsid w:val="00463556"/>
    <w:rsid w:val="00463F05"/>
    <w:rsid w:val="00467102"/>
    <w:rsid w:val="00473523"/>
    <w:rsid w:val="00475BFB"/>
    <w:rsid w:val="00477714"/>
    <w:rsid w:val="004803FD"/>
    <w:rsid w:val="00480F68"/>
    <w:rsid w:val="00486F58"/>
    <w:rsid w:val="004A0B13"/>
    <w:rsid w:val="004A6423"/>
    <w:rsid w:val="004B0957"/>
    <w:rsid w:val="004B22AD"/>
    <w:rsid w:val="004C3C05"/>
    <w:rsid w:val="004C636B"/>
    <w:rsid w:val="004D580B"/>
    <w:rsid w:val="004E092E"/>
    <w:rsid w:val="004E2049"/>
    <w:rsid w:val="004E474E"/>
    <w:rsid w:val="004F44CB"/>
    <w:rsid w:val="004F45D5"/>
    <w:rsid w:val="004F4774"/>
    <w:rsid w:val="00501BFE"/>
    <w:rsid w:val="00503A18"/>
    <w:rsid w:val="0051321B"/>
    <w:rsid w:val="0051775F"/>
    <w:rsid w:val="0052168E"/>
    <w:rsid w:val="00527891"/>
    <w:rsid w:val="00533909"/>
    <w:rsid w:val="005360CC"/>
    <w:rsid w:val="00544E16"/>
    <w:rsid w:val="00545769"/>
    <w:rsid w:val="005501EB"/>
    <w:rsid w:val="00553AF4"/>
    <w:rsid w:val="00562601"/>
    <w:rsid w:val="00565189"/>
    <w:rsid w:val="00575786"/>
    <w:rsid w:val="00576102"/>
    <w:rsid w:val="005769E1"/>
    <w:rsid w:val="00577873"/>
    <w:rsid w:val="00580E40"/>
    <w:rsid w:val="0058347D"/>
    <w:rsid w:val="005A2AA5"/>
    <w:rsid w:val="005A78BC"/>
    <w:rsid w:val="005B03F7"/>
    <w:rsid w:val="005B1591"/>
    <w:rsid w:val="005B2724"/>
    <w:rsid w:val="005B6AE8"/>
    <w:rsid w:val="005C497A"/>
    <w:rsid w:val="005D02A6"/>
    <w:rsid w:val="005D12CF"/>
    <w:rsid w:val="005E7B22"/>
    <w:rsid w:val="005F7F1D"/>
    <w:rsid w:val="00605324"/>
    <w:rsid w:val="00615F5E"/>
    <w:rsid w:val="006177AC"/>
    <w:rsid w:val="00622A40"/>
    <w:rsid w:val="0062487B"/>
    <w:rsid w:val="0062509E"/>
    <w:rsid w:val="00630102"/>
    <w:rsid w:val="00646ED4"/>
    <w:rsid w:val="00647F5E"/>
    <w:rsid w:val="00651A13"/>
    <w:rsid w:val="00651CBC"/>
    <w:rsid w:val="006543CB"/>
    <w:rsid w:val="00654867"/>
    <w:rsid w:val="006548C6"/>
    <w:rsid w:val="00657DAD"/>
    <w:rsid w:val="0066424F"/>
    <w:rsid w:val="0067039B"/>
    <w:rsid w:val="00673038"/>
    <w:rsid w:val="006762A8"/>
    <w:rsid w:val="006825E7"/>
    <w:rsid w:val="00682834"/>
    <w:rsid w:val="006869B3"/>
    <w:rsid w:val="0069111A"/>
    <w:rsid w:val="006A40B6"/>
    <w:rsid w:val="006A6335"/>
    <w:rsid w:val="006A79D2"/>
    <w:rsid w:val="006B123A"/>
    <w:rsid w:val="006B1909"/>
    <w:rsid w:val="006B347A"/>
    <w:rsid w:val="006B453B"/>
    <w:rsid w:val="006C7888"/>
    <w:rsid w:val="006E291F"/>
    <w:rsid w:val="006E3868"/>
    <w:rsid w:val="006F24F6"/>
    <w:rsid w:val="006F397F"/>
    <w:rsid w:val="00711435"/>
    <w:rsid w:val="00717A0C"/>
    <w:rsid w:val="00724062"/>
    <w:rsid w:val="00725CCE"/>
    <w:rsid w:val="007311BF"/>
    <w:rsid w:val="00731FDC"/>
    <w:rsid w:val="00732A44"/>
    <w:rsid w:val="0074570A"/>
    <w:rsid w:val="00745E69"/>
    <w:rsid w:val="00753E39"/>
    <w:rsid w:val="00763041"/>
    <w:rsid w:val="00766A5B"/>
    <w:rsid w:val="00767700"/>
    <w:rsid w:val="007711AC"/>
    <w:rsid w:val="00773F45"/>
    <w:rsid w:val="00774B75"/>
    <w:rsid w:val="00775AD6"/>
    <w:rsid w:val="00785507"/>
    <w:rsid w:val="0078598B"/>
    <w:rsid w:val="00796584"/>
    <w:rsid w:val="007A3701"/>
    <w:rsid w:val="007B0305"/>
    <w:rsid w:val="007B6774"/>
    <w:rsid w:val="007C3E4E"/>
    <w:rsid w:val="007C4A13"/>
    <w:rsid w:val="007D165C"/>
    <w:rsid w:val="007D27B6"/>
    <w:rsid w:val="007D6069"/>
    <w:rsid w:val="007E4724"/>
    <w:rsid w:val="007E6BB3"/>
    <w:rsid w:val="007F1526"/>
    <w:rsid w:val="007F610D"/>
    <w:rsid w:val="00801676"/>
    <w:rsid w:val="0080704F"/>
    <w:rsid w:val="00814BA4"/>
    <w:rsid w:val="00815AEC"/>
    <w:rsid w:val="00823EE0"/>
    <w:rsid w:val="00824452"/>
    <w:rsid w:val="00830C1C"/>
    <w:rsid w:val="00831F10"/>
    <w:rsid w:val="0083345D"/>
    <w:rsid w:val="0083373C"/>
    <w:rsid w:val="00836858"/>
    <w:rsid w:val="00840688"/>
    <w:rsid w:val="00840779"/>
    <w:rsid w:val="00845C37"/>
    <w:rsid w:val="00845DB2"/>
    <w:rsid w:val="00846822"/>
    <w:rsid w:val="00847CE9"/>
    <w:rsid w:val="008537FC"/>
    <w:rsid w:val="008624BC"/>
    <w:rsid w:val="00862533"/>
    <w:rsid w:val="008640E0"/>
    <w:rsid w:val="00867A39"/>
    <w:rsid w:val="008717E9"/>
    <w:rsid w:val="0087221D"/>
    <w:rsid w:val="00873C6B"/>
    <w:rsid w:val="00876A02"/>
    <w:rsid w:val="00891FC6"/>
    <w:rsid w:val="008932D9"/>
    <w:rsid w:val="008A69CA"/>
    <w:rsid w:val="008B0BBF"/>
    <w:rsid w:val="008C1BE9"/>
    <w:rsid w:val="008C34B0"/>
    <w:rsid w:val="008C5284"/>
    <w:rsid w:val="008C6674"/>
    <w:rsid w:val="008D5A62"/>
    <w:rsid w:val="008D5EBA"/>
    <w:rsid w:val="008E2C41"/>
    <w:rsid w:val="008E43A3"/>
    <w:rsid w:val="008F1DED"/>
    <w:rsid w:val="008F39E0"/>
    <w:rsid w:val="008F7164"/>
    <w:rsid w:val="00904980"/>
    <w:rsid w:val="009074EB"/>
    <w:rsid w:val="0090789D"/>
    <w:rsid w:val="00907905"/>
    <w:rsid w:val="00910B13"/>
    <w:rsid w:val="00923AB3"/>
    <w:rsid w:val="0092440D"/>
    <w:rsid w:val="0092732B"/>
    <w:rsid w:val="00930F5B"/>
    <w:rsid w:val="00941F39"/>
    <w:rsid w:val="00944027"/>
    <w:rsid w:val="00945867"/>
    <w:rsid w:val="00945D21"/>
    <w:rsid w:val="0095213D"/>
    <w:rsid w:val="00952ABF"/>
    <w:rsid w:val="00962E78"/>
    <w:rsid w:val="009652C3"/>
    <w:rsid w:val="00965C5B"/>
    <w:rsid w:val="00966F9B"/>
    <w:rsid w:val="00967698"/>
    <w:rsid w:val="00972688"/>
    <w:rsid w:val="00981E54"/>
    <w:rsid w:val="00984724"/>
    <w:rsid w:val="0099096D"/>
    <w:rsid w:val="00996BE3"/>
    <w:rsid w:val="009A0071"/>
    <w:rsid w:val="009A0E49"/>
    <w:rsid w:val="009A251B"/>
    <w:rsid w:val="009A2A84"/>
    <w:rsid w:val="009A3A12"/>
    <w:rsid w:val="009A7A52"/>
    <w:rsid w:val="009B2098"/>
    <w:rsid w:val="009B344F"/>
    <w:rsid w:val="009B36B9"/>
    <w:rsid w:val="009B4BA6"/>
    <w:rsid w:val="009D1C90"/>
    <w:rsid w:val="009E0D9F"/>
    <w:rsid w:val="009E17E8"/>
    <w:rsid w:val="009E5B56"/>
    <w:rsid w:val="009F260C"/>
    <w:rsid w:val="009F39D1"/>
    <w:rsid w:val="009F4DEE"/>
    <w:rsid w:val="009F5B2B"/>
    <w:rsid w:val="00A12F71"/>
    <w:rsid w:val="00A2053F"/>
    <w:rsid w:val="00A22E58"/>
    <w:rsid w:val="00A24EDC"/>
    <w:rsid w:val="00A264E8"/>
    <w:rsid w:val="00A317F9"/>
    <w:rsid w:val="00A337F4"/>
    <w:rsid w:val="00A34CD0"/>
    <w:rsid w:val="00A41A3B"/>
    <w:rsid w:val="00A42E2F"/>
    <w:rsid w:val="00A453E5"/>
    <w:rsid w:val="00A47ABA"/>
    <w:rsid w:val="00A5031B"/>
    <w:rsid w:val="00A52477"/>
    <w:rsid w:val="00A576E9"/>
    <w:rsid w:val="00A61AEB"/>
    <w:rsid w:val="00A63149"/>
    <w:rsid w:val="00A634A7"/>
    <w:rsid w:val="00A73D9D"/>
    <w:rsid w:val="00A74929"/>
    <w:rsid w:val="00A75C14"/>
    <w:rsid w:val="00A8026C"/>
    <w:rsid w:val="00A80303"/>
    <w:rsid w:val="00A82B57"/>
    <w:rsid w:val="00A8392A"/>
    <w:rsid w:val="00A90DCF"/>
    <w:rsid w:val="00A913B4"/>
    <w:rsid w:val="00AA2E84"/>
    <w:rsid w:val="00AA41A2"/>
    <w:rsid w:val="00AB2EAA"/>
    <w:rsid w:val="00AB5E4B"/>
    <w:rsid w:val="00AB60C2"/>
    <w:rsid w:val="00AC38FC"/>
    <w:rsid w:val="00AC5B19"/>
    <w:rsid w:val="00AD0313"/>
    <w:rsid w:val="00AD4E98"/>
    <w:rsid w:val="00AD5375"/>
    <w:rsid w:val="00AD665C"/>
    <w:rsid w:val="00AE0479"/>
    <w:rsid w:val="00AE1CB6"/>
    <w:rsid w:val="00AE3803"/>
    <w:rsid w:val="00AE4A2D"/>
    <w:rsid w:val="00AE5CA3"/>
    <w:rsid w:val="00AF006D"/>
    <w:rsid w:val="00B03EDE"/>
    <w:rsid w:val="00B101A9"/>
    <w:rsid w:val="00B12743"/>
    <w:rsid w:val="00B143B7"/>
    <w:rsid w:val="00B27233"/>
    <w:rsid w:val="00B277F8"/>
    <w:rsid w:val="00B32716"/>
    <w:rsid w:val="00B33947"/>
    <w:rsid w:val="00B34816"/>
    <w:rsid w:val="00B4067D"/>
    <w:rsid w:val="00B417F8"/>
    <w:rsid w:val="00B4237E"/>
    <w:rsid w:val="00B42BA0"/>
    <w:rsid w:val="00B43BFA"/>
    <w:rsid w:val="00B47F25"/>
    <w:rsid w:val="00B5003B"/>
    <w:rsid w:val="00B521EC"/>
    <w:rsid w:val="00B55179"/>
    <w:rsid w:val="00B6798C"/>
    <w:rsid w:val="00B71C2B"/>
    <w:rsid w:val="00B71EEE"/>
    <w:rsid w:val="00B72741"/>
    <w:rsid w:val="00B7344D"/>
    <w:rsid w:val="00B77C41"/>
    <w:rsid w:val="00B81F0D"/>
    <w:rsid w:val="00B828E2"/>
    <w:rsid w:val="00B86D0D"/>
    <w:rsid w:val="00B87EFC"/>
    <w:rsid w:val="00B946CE"/>
    <w:rsid w:val="00BA012E"/>
    <w:rsid w:val="00BA0ACE"/>
    <w:rsid w:val="00BA0B7F"/>
    <w:rsid w:val="00BA6085"/>
    <w:rsid w:val="00BB11FD"/>
    <w:rsid w:val="00BB2B58"/>
    <w:rsid w:val="00BB38FC"/>
    <w:rsid w:val="00BB56EF"/>
    <w:rsid w:val="00BB69EF"/>
    <w:rsid w:val="00BC4DCF"/>
    <w:rsid w:val="00BD3344"/>
    <w:rsid w:val="00BE1A3F"/>
    <w:rsid w:val="00BE4C73"/>
    <w:rsid w:val="00BE53A0"/>
    <w:rsid w:val="00BF01A6"/>
    <w:rsid w:val="00BF14ED"/>
    <w:rsid w:val="00BF19D2"/>
    <w:rsid w:val="00BF6339"/>
    <w:rsid w:val="00C00E84"/>
    <w:rsid w:val="00C03811"/>
    <w:rsid w:val="00C1189C"/>
    <w:rsid w:val="00C124CA"/>
    <w:rsid w:val="00C1322E"/>
    <w:rsid w:val="00C1369F"/>
    <w:rsid w:val="00C22667"/>
    <w:rsid w:val="00C34B10"/>
    <w:rsid w:val="00C364E1"/>
    <w:rsid w:val="00C36852"/>
    <w:rsid w:val="00C36AE4"/>
    <w:rsid w:val="00C37911"/>
    <w:rsid w:val="00C47841"/>
    <w:rsid w:val="00C47B89"/>
    <w:rsid w:val="00C51A56"/>
    <w:rsid w:val="00C53F39"/>
    <w:rsid w:val="00C564D6"/>
    <w:rsid w:val="00C56DA6"/>
    <w:rsid w:val="00C7224B"/>
    <w:rsid w:val="00C73B3A"/>
    <w:rsid w:val="00C74A96"/>
    <w:rsid w:val="00C80072"/>
    <w:rsid w:val="00C80FA7"/>
    <w:rsid w:val="00C87E36"/>
    <w:rsid w:val="00C907D1"/>
    <w:rsid w:val="00C94730"/>
    <w:rsid w:val="00C947E1"/>
    <w:rsid w:val="00CA3BE5"/>
    <w:rsid w:val="00CB13C6"/>
    <w:rsid w:val="00CB6000"/>
    <w:rsid w:val="00CB6D50"/>
    <w:rsid w:val="00CB7AF4"/>
    <w:rsid w:val="00CC1B6B"/>
    <w:rsid w:val="00CC2651"/>
    <w:rsid w:val="00CC2BDA"/>
    <w:rsid w:val="00CC5EC2"/>
    <w:rsid w:val="00CD2FD3"/>
    <w:rsid w:val="00CD3F74"/>
    <w:rsid w:val="00CD65D7"/>
    <w:rsid w:val="00CE5D6E"/>
    <w:rsid w:val="00CF424A"/>
    <w:rsid w:val="00CF4448"/>
    <w:rsid w:val="00D010F5"/>
    <w:rsid w:val="00D03B35"/>
    <w:rsid w:val="00D03E52"/>
    <w:rsid w:val="00D05168"/>
    <w:rsid w:val="00D05E39"/>
    <w:rsid w:val="00D14FE6"/>
    <w:rsid w:val="00D15314"/>
    <w:rsid w:val="00D203DC"/>
    <w:rsid w:val="00D20D13"/>
    <w:rsid w:val="00D217BD"/>
    <w:rsid w:val="00D34C71"/>
    <w:rsid w:val="00D3577B"/>
    <w:rsid w:val="00D357A4"/>
    <w:rsid w:val="00D3649E"/>
    <w:rsid w:val="00D40B5B"/>
    <w:rsid w:val="00D44317"/>
    <w:rsid w:val="00D45413"/>
    <w:rsid w:val="00D510C5"/>
    <w:rsid w:val="00D61AAA"/>
    <w:rsid w:val="00D6284F"/>
    <w:rsid w:val="00D64369"/>
    <w:rsid w:val="00D6464E"/>
    <w:rsid w:val="00D66AF5"/>
    <w:rsid w:val="00D67306"/>
    <w:rsid w:val="00D71B3E"/>
    <w:rsid w:val="00D73E54"/>
    <w:rsid w:val="00D73F44"/>
    <w:rsid w:val="00D761B6"/>
    <w:rsid w:val="00D8789F"/>
    <w:rsid w:val="00D96384"/>
    <w:rsid w:val="00DA0579"/>
    <w:rsid w:val="00DA1AC0"/>
    <w:rsid w:val="00DA6CBB"/>
    <w:rsid w:val="00DB03AC"/>
    <w:rsid w:val="00DB0B40"/>
    <w:rsid w:val="00DB1EC2"/>
    <w:rsid w:val="00DB249D"/>
    <w:rsid w:val="00DB4E91"/>
    <w:rsid w:val="00DB5B84"/>
    <w:rsid w:val="00DC010D"/>
    <w:rsid w:val="00DC17E4"/>
    <w:rsid w:val="00DC6085"/>
    <w:rsid w:val="00DC7952"/>
    <w:rsid w:val="00DD04D3"/>
    <w:rsid w:val="00DD0E57"/>
    <w:rsid w:val="00DD1C73"/>
    <w:rsid w:val="00DD3AA6"/>
    <w:rsid w:val="00DD75BC"/>
    <w:rsid w:val="00DE71E3"/>
    <w:rsid w:val="00E0050F"/>
    <w:rsid w:val="00E03817"/>
    <w:rsid w:val="00E07610"/>
    <w:rsid w:val="00E209FC"/>
    <w:rsid w:val="00E22215"/>
    <w:rsid w:val="00E2314B"/>
    <w:rsid w:val="00E25C61"/>
    <w:rsid w:val="00E3153D"/>
    <w:rsid w:val="00E35B9A"/>
    <w:rsid w:val="00E46B98"/>
    <w:rsid w:val="00E47885"/>
    <w:rsid w:val="00E57B89"/>
    <w:rsid w:val="00E61D50"/>
    <w:rsid w:val="00E622A3"/>
    <w:rsid w:val="00E62F3C"/>
    <w:rsid w:val="00E6681D"/>
    <w:rsid w:val="00E757AD"/>
    <w:rsid w:val="00E76B08"/>
    <w:rsid w:val="00E82B58"/>
    <w:rsid w:val="00E85012"/>
    <w:rsid w:val="00E95802"/>
    <w:rsid w:val="00EA14B2"/>
    <w:rsid w:val="00EA27C0"/>
    <w:rsid w:val="00EA4AE7"/>
    <w:rsid w:val="00EA5DCF"/>
    <w:rsid w:val="00EA64FC"/>
    <w:rsid w:val="00EB04F2"/>
    <w:rsid w:val="00EB0747"/>
    <w:rsid w:val="00EB1B1E"/>
    <w:rsid w:val="00EB7457"/>
    <w:rsid w:val="00EC22CF"/>
    <w:rsid w:val="00EC428A"/>
    <w:rsid w:val="00ED178F"/>
    <w:rsid w:val="00ED3B02"/>
    <w:rsid w:val="00ED5BE9"/>
    <w:rsid w:val="00EF398E"/>
    <w:rsid w:val="00EF3E5E"/>
    <w:rsid w:val="00EF4A9A"/>
    <w:rsid w:val="00EF4CB0"/>
    <w:rsid w:val="00EF62C1"/>
    <w:rsid w:val="00EF7D1F"/>
    <w:rsid w:val="00F01FA0"/>
    <w:rsid w:val="00F01FB7"/>
    <w:rsid w:val="00F03133"/>
    <w:rsid w:val="00F03539"/>
    <w:rsid w:val="00F10308"/>
    <w:rsid w:val="00F12D2E"/>
    <w:rsid w:val="00F20BDB"/>
    <w:rsid w:val="00F22CFF"/>
    <w:rsid w:val="00F24694"/>
    <w:rsid w:val="00F44094"/>
    <w:rsid w:val="00F44F10"/>
    <w:rsid w:val="00F46B4A"/>
    <w:rsid w:val="00F617A9"/>
    <w:rsid w:val="00F61E1B"/>
    <w:rsid w:val="00F72BE6"/>
    <w:rsid w:val="00F744E2"/>
    <w:rsid w:val="00F74A11"/>
    <w:rsid w:val="00F77810"/>
    <w:rsid w:val="00F8606B"/>
    <w:rsid w:val="00F90699"/>
    <w:rsid w:val="00F9206D"/>
    <w:rsid w:val="00F96491"/>
    <w:rsid w:val="00FA7448"/>
    <w:rsid w:val="00FA74D3"/>
    <w:rsid w:val="00FB1090"/>
    <w:rsid w:val="00FC601F"/>
    <w:rsid w:val="00FC7A26"/>
    <w:rsid w:val="00FD1F42"/>
    <w:rsid w:val="00FD61F9"/>
    <w:rsid w:val="00FE5B29"/>
    <w:rsid w:val="00FE6964"/>
    <w:rsid w:val="00FF434E"/>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26C"/>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qFormat/>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table" w:customStyle="1" w:styleId="Tablaconcuadrcula1">
    <w:name w:val="Tabla con cuadrícula1"/>
    <w:basedOn w:val="Tablanormal"/>
    <w:next w:val="Tablaconcuadrcula"/>
    <w:uiPriority w:val="59"/>
    <w:rsid w:val="0018175A"/>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124CA"/>
    <w:rPr>
      <w:color w:val="605E5C"/>
      <w:shd w:val="clear" w:color="auto" w:fill="E1DFDD"/>
    </w:rPr>
  </w:style>
  <w:style w:type="character" w:styleId="Hipervnculovisitado">
    <w:name w:val="FollowedHyperlink"/>
    <w:basedOn w:val="Fuentedeprrafopredeter"/>
    <w:uiPriority w:val="99"/>
    <w:semiHidden/>
    <w:unhideWhenUsed/>
    <w:rsid w:val="003F2E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85715">
      <w:bodyDiv w:val="1"/>
      <w:marLeft w:val="0"/>
      <w:marRight w:val="0"/>
      <w:marTop w:val="0"/>
      <w:marBottom w:val="0"/>
      <w:divBdr>
        <w:top w:val="none" w:sz="0" w:space="0" w:color="auto"/>
        <w:left w:val="none" w:sz="0" w:space="0" w:color="auto"/>
        <w:bottom w:val="none" w:sz="0" w:space="0" w:color="auto"/>
        <w:right w:val="none" w:sz="0" w:space="0" w:color="auto"/>
      </w:divBdr>
    </w:div>
    <w:div w:id="873809006">
      <w:bodyDiv w:val="1"/>
      <w:marLeft w:val="0"/>
      <w:marRight w:val="0"/>
      <w:marTop w:val="0"/>
      <w:marBottom w:val="0"/>
      <w:divBdr>
        <w:top w:val="none" w:sz="0" w:space="0" w:color="auto"/>
        <w:left w:val="none" w:sz="0" w:space="0" w:color="auto"/>
        <w:bottom w:val="none" w:sz="0" w:space="0" w:color="auto"/>
        <w:right w:val="none" w:sz="0" w:space="0" w:color="auto"/>
      </w:divBdr>
    </w:div>
    <w:div w:id="1017199365">
      <w:bodyDiv w:val="1"/>
      <w:marLeft w:val="0"/>
      <w:marRight w:val="0"/>
      <w:marTop w:val="0"/>
      <w:marBottom w:val="0"/>
      <w:divBdr>
        <w:top w:val="none" w:sz="0" w:space="0" w:color="auto"/>
        <w:left w:val="none" w:sz="0" w:space="0" w:color="auto"/>
        <w:bottom w:val="none" w:sz="0" w:space="0" w:color="auto"/>
        <w:right w:val="none" w:sz="0" w:space="0" w:color="auto"/>
      </w:divBdr>
    </w:div>
    <w:div w:id="1066682964">
      <w:bodyDiv w:val="1"/>
      <w:marLeft w:val="0"/>
      <w:marRight w:val="0"/>
      <w:marTop w:val="0"/>
      <w:marBottom w:val="0"/>
      <w:divBdr>
        <w:top w:val="none" w:sz="0" w:space="0" w:color="auto"/>
        <w:left w:val="none" w:sz="0" w:space="0" w:color="auto"/>
        <w:bottom w:val="none" w:sz="0" w:space="0" w:color="auto"/>
        <w:right w:val="none" w:sz="0" w:space="0" w:color="auto"/>
      </w:divBdr>
    </w:div>
    <w:div w:id="1113281724">
      <w:bodyDiv w:val="1"/>
      <w:marLeft w:val="0"/>
      <w:marRight w:val="0"/>
      <w:marTop w:val="0"/>
      <w:marBottom w:val="0"/>
      <w:divBdr>
        <w:top w:val="none" w:sz="0" w:space="0" w:color="auto"/>
        <w:left w:val="none" w:sz="0" w:space="0" w:color="auto"/>
        <w:bottom w:val="none" w:sz="0" w:space="0" w:color="auto"/>
        <w:right w:val="none" w:sz="0" w:space="0" w:color="auto"/>
      </w:divBdr>
    </w:div>
    <w:div w:id="1347367012">
      <w:bodyDiv w:val="1"/>
      <w:marLeft w:val="0"/>
      <w:marRight w:val="0"/>
      <w:marTop w:val="0"/>
      <w:marBottom w:val="0"/>
      <w:divBdr>
        <w:top w:val="none" w:sz="0" w:space="0" w:color="auto"/>
        <w:left w:val="none" w:sz="0" w:space="0" w:color="auto"/>
        <w:bottom w:val="none" w:sz="0" w:space="0" w:color="auto"/>
        <w:right w:val="none" w:sz="0" w:space="0" w:color="auto"/>
      </w:divBdr>
    </w:div>
    <w:div w:id="1392001297">
      <w:bodyDiv w:val="1"/>
      <w:marLeft w:val="0"/>
      <w:marRight w:val="0"/>
      <w:marTop w:val="0"/>
      <w:marBottom w:val="0"/>
      <w:divBdr>
        <w:top w:val="none" w:sz="0" w:space="0" w:color="auto"/>
        <w:left w:val="none" w:sz="0" w:space="0" w:color="auto"/>
        <w:bottom w:val="none" w:sz="0" w:space="0" w:color="auto"/>
        <w:right w:val="none" w:sz="0" w:space="0" w:color="auto"/>
      </w:divBdr>
    </w:div>
    <w:div w:id="1664359493">
      <w:bodyDiv w:val="1"/>
      <w:marLeft w:val="0"/>
      <w:marRight w:val="0"/>
      <w:marTop w:val="0"/>
      <w:marBottom w:val="0"/>
      <w:divBdr>
        <w:top w:val="none" w:sz="0" w:space="0" w:color="auto"/>
        <w:left w:val="none" w:sz="0" w:space="0" w:color="auto"/>
        <w:bottom w:val="none" w:sz="0" w:space="0" w:color="auto"/>
        <w:right w:val="none" w:sz="0" w:space="0" w:color="auto"/>
      </w:divBdr>
    </w:div>
    <w:div w:id="1722629284">
      <w:bodyDiv w:val="1"/>
      <w:marLeft w:val="0"/>
      <w:marRight w:val="0"/>
      <w:marTop w:val="0"/>
      <w:marBottom w:val="0"/>
      <w:divBdr>
        <w:top w:val="none" w:sz="0" w:space="0" w:color="auto"/>
        <w:left w:val="none" w:sz="0" w:space="0" w:color="auto"/>
        <w:bottom w:val="none" w:sz="0" w:space="0" w:color="auto"/>
        <w:right w:val="none" w:sz="0" w:space="0" w:color="auto"/>
      </w:divBdr>
    </w:div>
    <w:div w:id="197879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semym.gob.mx/tus_tr%C3%A1mites/pensionado_y_pensionist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semym.gob.mx/node/2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ipo3/lgt/indice/ATENCO/art_92_xlvi_b.we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F56A0-F919-45E3-861B-526AADBF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4350</Words>
  <Characters>23929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Yesica Gonzales Romero</cp:lastModifiedBy>
  <cp:revision>2</cp:revision>
  <dcterms:created xsi:type="dcterms:W3CDTF">2022-05-18T02:44:00Z</dcterms:created>
  <dcterms:modified xsi:type="dcterms:W3CDTF">2022-05-18T02:44:00Z</dcterms:modified>
</cp:coreProperties>
</file>