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36A" w:rsidRPr="0056736A" w:rsidRDefault="0056736A" w:rsidP="0056736A">
      <w:pPr>
        <w:spacing w:line="360" w:lineRule="auto"/>
        <w:jc w:val="both"/>
        <w:rPr>
          <w:rFonts w:ascii="Palatino Linotype" w:eastAsia="Palatino Linotype" w:hAnsi="Palatino Linotype" w:cs="Palatino Linotype"/>
        </w:rPr>
      </w:pPr>
      <w:r w:rsidRPr="0056736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rsidR="004208B3" w:rsidRPr="0056736A" w:rsidRDefault="004208B3" w:rsidP="004208B3">
      <w:pPr>
        <w:spacing w:before="100" w:beforeAutospacing="1" w:after="100" w:afterAutospacing="1" w:line="360" w:lineRule="auto"/>
        <w:jc w:val="both"/>
        <w:rPr>
          <w:rFonts w:ascii="Palatino Linotype" w:hAnsi="Palatino Linotype"/>
        </w:rPr>
      </w:pPr>
      <w:r w:rsidRPr="0056736A">
        <w:rPr>
          <w:rFonts w:ascii="Palatino Linotype" w:hAnsi="Palatino Linotype"/>
          <w:b/>
        </w:rPr>
        <w:t>VISTOS</w:t>
      </w:r>
      <w:r w:rsidRPr="0056736A">
        <w:rPr>
          <w:rFonts w:ascii="Palatino Linotype" w:hAnsi="Palatino Linotype"/>
        </w:rPr>
        <w:t xml:space="preserve"> los expedientes formados con motivo de los Recursos de Revisión </w:t>
      </w:r>
      <w:r w:rsidRPr="0056736A">
        <w:rPr>
          <w:rFonts w:ascii="Palatino Linotype" w:hAnsi="Palatino Linotype"/>
          <w:b/>
        </w:rPr>
        <w:t xml:space="preserve">03162/INFOEM/IP/RR/2022 </w:t>
      </w:r>
      <w:r w:rsidRPr="0056736A">
        <w:rPr>
          <w:rFonts w:ascii="Palatino Linotype" w:hAnsi="Palatino Linotype"/>
        </w:rPr>
        <w:t xml:space="preserve">y </w:t>
      </w:r>
      <w:r w:rsidRPr="0056736A">
        <w:rPr>
          <w:rFonts w:ascii="Palatino Linotype" w:hAnsi="Palatino Linotype"/>
          <w:b/>
        </w:rPr>
        <w:t>03163/INFOEM/IP/RR/2022</w:t>
      </w:r>
      <w:r w:rsidRPr="0056736A">
        <w:rPr>
          <w:rFonts w:ascii="Palatino Linotype" w:hAnsi="Palatino Linotype"/>
        </w:rPr>
        <w:t xml:space="preserve">, promovidos por </w:t>
      </w:r>
      <w:bookmarkStart w:id="0" w:name="_GoBack"/>
      <w:r w:rsidR="000E56FE">
        <w:rPr>
          <w:rFonts w:ascii="Palatino Linotype" w:hAnsi="Palatino Linotype"/>
          <w:b/>
        </w:rPr>
        <w:t>XXXXXXXXXXXXX XXX XX XXX</w:t>
      </w:r>
      <w:bookmarkEnd w:id="0"/>
      <w:r w:rsidRPr="0056736A">
        <w:rPr>
          <w:rFonts w:ascii="Palatino Linotype" w:hAnsi="Palatino Linotype"/>
          <w:b/>
        </w:rPr>
        <w:t xml:space="preserve">, </w:t>
      </w:r>
      <w:r w:rsidRPr="0056736A">
        <w:rPr>
          <w:rFonts w:ascii="Palatino Linotype" w:hAnsi="Palatino Linotype"/>
        </w:rPr>
        <w:t xml:space="preserve">a quien en lo sucesivo se le denominará </w:t>
      </w:r>
      <w:r w:rsidRPr="0056736A">
        <w:rPr>
          <w:rFonts w:ascii="Palatino Linotype" w:hAnsi="Palatino Linotype"/>
          <w:b/>
        </w:rPr>
        <w:t>EL</w:t>
      </w:r>
      <w:r w:rsidRPr="0056736A">
        <w:rPr>
          <w:rFonts w:ascii="Palatino Linotype" w:hAnsi="Palatino Linotype"/>
        </w:rPr>
        <w:t xml:space="preserve"> </w:t>
      </w:r>
      <w:r w:rsidRPr="0056736A">
        <w:rPr>
          <w:rFonts w:ascii="Palatino Linotype" w:hAnsi="Palatino Linotype" w:cs="Arial"/>
          <w:b/>
        </w:rPr>
        <w:t>RECURRENTE</w:t>
      </w:r>
      <w:r w:rsidRPr="0056736A">
        <w:rPr>
          <w:rFonts w:ascii="Palatino Linotype" w:hAnsi="Palatino Linotype"/>
        </w:rPr>
        <w:t>, en contra de las respuestas emitidas por el</w:t>
      </w:r>
      <w:r w:rsidRPr="0056736A">
        <w:rPr>
          <w:rFonts w:ascii="Palatino Linotype" w:hAnsi="Palatino Linotype"/>
          <w:b/>
        </w:rPr>
        <w:t xml:space="preserve"> Ayuntamiento de Tultepec, </w:t>
      </w:r>
      <w:r w:rsidRPr="0056736A">
        <w:rPr>
          <w:rFonts w:ascii="Palatino Linotype" w:hAnsi="Palatino Linotype"/>
        </w:rPr>
        <w:t xml:space="preserve">a quien en lo sucesivo se le denominará </w:t>
      </w:r>
      <w:r w:rsidRPr="0056736A">
        <w:rPr>
          <w:rFonts w:ascii="Palatino Linotype" w:hAnsi="Palatino Linotype"/>
          <w:b/>
        </w:rPr>
        <w:t>EL SUJETO OBLIGADO</w:t>
      </w:r>
      <w:r w:rsidRPr="0056736A">
        <w:rPr>
          <w:rFonts w:ascii="Palatino Linotype" w:hAnsi="Palatino Linotype"/>
        </w:rPr>
        <w:t>, se procede a dictar la presente resolución con base en lo siguiente:</w:t>
      </w:r>
    </w:p>
    <w:p w:rsidR="004208B3" w:rsidRPr="0056736A" w:rsidRDefault="004208B3" w:rsidP="004208B3">
      <w:pPr>
        <w:spacing w:before="100" w:beforeAutospacing="1" w:after="100" w:afterAutospacing="1" w:line="360" w:lineRule="auto"/>
        <w:jc w:val="center"/>
        <w:rPr>
          <w:rFonts w:ascii="Palatino Linotype" w:hAnsi="Palatino Linotype"/>
          <w:b/>
          <w:bCs/>
          <w:spacing w:val="60"/>
          <w:sz w:val="28"/>
        </w:rPr>
      </w:pPr>
      <w:r w:rsidRPr="0056736A">
        <w:rPr>
          <w:rFonts w:ascii="Palatino Linotype" w:hAnsi="Palatino Linotype"/>
          <w:b/>
          <w:bCs/>
          <w:spacing w:val="60"/>
          <w:sz w:val="28"/>
        </w:rPr>
        <w:t>ANTECEDENTES:</w:t>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56736A">
        <w:rPr>
          <w:rFonts w:ascii="Palatino Linotype" w:hAnsi="Palatino Linotype"/>
          <w:b/>
          <w:sz w:val="28"/>
          <w:szCs w:val="28"/>
        </w:rPr>
        <w:t>I.</w:t>
      </w:r>
      <w:r w:rsidRPr="0056736A">
        <w:rPr>
          <w:rFonts w:ascii="Palatino Linotype" w:hAnsi="Palatino Linotype"/>
          <w:sz w:val="28"/>
          <w:szCs w:val="28"/>
        </w:rPr>
        <w:t xml:space="preserve"> </w:t>
      </w:r>
      <w:r w:rsidRPr="0056736A">
        <w:rPr>
          <w:rFonts w:ascii="Palatino Linotype" w:hAnsi="Palatino Linotype"/>
          <w:b/>
          <w:bCs/>
          <w:sz w:val="28"/>
          <w:szCs w:val="28"/>
        </w:rPr>
        <w:t>De las Solicitudes de Información:</w:t>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rPr>
      </w:pPr>
      <w:r w:rsidRPr="0056736A">
        <w:rPr>
          <w:rFonts w:ascii="Palatino Linotype" w:hAnsi="Palatino Linotype"/>
        </w:rPr>
        <w:t xml:space="preserve">En </w:t>
      </w:r>
      <w:r w:rsidRPr="0056736A">
        <w:rPr>
          <w:rFonts w:ascii="Palatino Linotype" w:hAnsi="Palatino Linotype" w:cs="Arial"/>
        </w:rPr>
        <w:t xml:space="preserve">fecha treinta y uno de enero de dos mil veintidós, </w:t>
      </w:r>
      <w:r w:rsidRPr="0056736A">
        <w:rPr>
          <w:rFonts w:ascii="Palatino Linotype" w:hAnsi="Palatino Linotype" w:cs="Arial"/>
          <w:b/>
        </w:rPr>
        <w:t xml:space="preserve">EL RECURRENTE </w:t>
      </w:r>
      <w:r w:rsidRPr="0056736A">
        <w:rPr>
          <w:rFonts w:ascii="Palatino Linotype" w:hAnsi="Palatino Linotype"/>
        </w:rPr>
        <w:t xml:space="preserve">presentó </w:t>
      </w:r>
      <w:r w:rsidRPr="0056736A">
        <w:rPr>
          <w:rFonts w:ascii="Palatino Linotype" w:hAnsi="Palatino Linotype" w:cs="Arial"/>
        </w:rPr>
        <w:t xml:space="preserve">a través del Sistema de Acceso a la Información Mexiquense, en lo subsecuente </w:t>
      </w:r>
      <w:r w:rsidRPr="0056736A">
        <w:rPr>
          <w:rFonts w:ascii="Palatino Linotype" w:hAnsi="Palatino Linotype" w:cs="Arial"/>
          <w:b/>
        </w:rPr>
        <w:t>EL SAIMEX,</w:t>
      </w:r>
      <w:r w:rsidRPr="0056736A">
        <w:rPr>
          <w:rFonts w:ascii="Palatino Linotype" w:hAnsi="Palatino Linotype"/>
        </w:rPr>
        <w:t xml:space="preserve"> ante </w:t>
      </w:r>
      <w:r w:rsidRPr="0056736A">
        <w:rPr>
          <w:rFonts w:ascii="Palatino Linotype" w:hAnsi="Palatino Linotype"/>
          <w:b/>
        </w:rPr>
        <w:t>EL SUJETO OBLIGADO</w:t>
      </w:r>
      <w:r w:rsidRPr="0056736A">
        <w:rPr>
          <w:rFonts w:ascii="Palatino Linotype" w:hAnsi="Palatino Linotype"/>
        </w:rPr>
        <w:t xml:space="preserve">, las solicitudes de acceso a la información pública, a las que se les asignó los números </w:t>
      </w:r>
      <w:r w:rsidRPr="0056736A">
        <w:rPr>
          <w:rFonts w:ascii="Palatino Linotype" w:hAnsi="Palatino Linotype"/>
          <w:b/>
        </w:rPr>
        <w:t xml:space="preserve">00025/TULTEPEC/IP/2022 </w:t>
      </w:r>
      <w:r w:rsidRPr="0056736A">
        <w:rPr>
          <w:rFonts w:ascii="Palatino Linotype" w:hAnsi="Palatino Linotype"/>
        </w:rPr>
        <w:t xml:space="preserve">y </w:t>
      </w:r>
      <w:hyperlink r:id="rId8" w:history="1">
        <w:r w:rsidRPr="0056736A">
          <w:rPr>
            <w:rFonts w:ascii="Palatino Linotype" w:hAnsi="Palatino Linotype"/>
            <w:b/>
          </w:rPr>
          <w:t>00093/CALIMAYA/IP/202</w:t>
        </w:r>
      </w:hyperlink>
      <w:r w:rsidRPr="0056736A">
        <w:rPr>
          <w:rFonts w:ascii="Palatino Linotype" w:hAnsi="Palatino Linotype"/>
          <w:b/>
        </w:rPr>
        <w:t>2</w:t>
      </w:r>
      <w:r w:rsidRPr="0056736A">
        <w:rPr>
          <w:rFonts w:ascii="Palatino Linotype" w:hAnsi="Palatino Linotype"/>
        </w:rPr>
        <w:t>, mediante las cuales requirió, lo siguiente:</w:t>
      </w:r>
    </w:p>
    <w:tbl>
      <w:tblPr>
        <w:tblStyle w:val="Tablaconcuadrcula"/>
        <w:tblW w:w="0" w:type="auto"/>
        <w:jc w:val="center"/>
        <w:tblLook w:val="04A0" w:firstRow="1" w:lastRow="0" w:firstColumn="1" w:lastColumn="0" w:noHBand="0" w:noVBand="1"/>
      </w:tblPr>
      <w:tblGrid>
        <w:gridCol w:w="2189"/>
        <w:gridCol w:w="2342"/>
        <w:gridCol w:w="4297"/>
      </w:tblGrid>
      <w:tr w:rsidR="004208B3" w:rsidRPr="0056736A" w:rsidTr="0097569E">
        <w:trPr>
          <w:jc w:val="center"/>
        </w:trPr>
        <w:tc>
          <w:tcPr>
            <w:tcW w:w="2189"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 xml:space="preserve">Número de Recurso </w:t>
            </w:r>
          </w:p>
        </w:tc>
        <w:tc>
          <w:tcPr>
            <w:tcW w:w="2342"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Número de Solicitud</w:t>
            </w:r>
          </w:p>
        </w:tc>
        <w:tc>
          <w:tcPr>
            <w:tcW w:w="4297"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Contenido de la solicitud</w:t>
            </w:r>
          </w:p>
        </w:tc>
      </w:tr>
      <w:tr w:rsidR="004208B3" w:rsidRPr="0056736A" w:rsidTr="0097569E">
        <w:trPr>
          <w:jc w:val="center"/>
        </w:trPr>
        <w:tc>
          <w:tcPr>
            <w:tcW w:w="2189" w:type="dxa"/>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03162/INFOEM/IP/RR/2022</w:t>
            </w:r>
          </w:p>
        </w:tc>
        <w:tc>
          <w:tcPr>
            <w:tcW w:w="2342" w:type="dxa"/>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00025/TULTEPEC/IP/2022</w:t>
            </w:r>
          </w:p>
        </w:tc>
        <w:tc>
          <w:tcPr>
            <w:tcW w:w="4297" w:type="dxa"/>
          </w:tcPr>
          <w:p w:rsidR="004208B3" w:rsidRPr="0056736A" w:rsidRDefault="004208B3" w:rsidP="0097569E">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 xml:space="preserve">SOLICITO ME INFORME, BAJO QUE INDICE Y/O INFORME EPIDEMIÓLOGO SE BASARON, PARA DECIR QUE DESPUÉS DE REALIZAR UN ANÁLISIS SOBRE LA TENDENCIA A LA BAJA QUE SE PRONOSTICA SOBRE LA VARIANTE OMICROM, EN EL ESTADO DE MÉXICO, PARA EL MES DE MARZO , SE PUEDA REALIZAR DEL DÍA 14 AL 14 DE MARZO DE 2022, LA FERIA </w:t>
            </w:r>
            <w:r w:rsidRPr="0056736A">
              <w:rPr>
                <w:rFonts w:ascii="Palatino Linotype" w:hAnsi="Palatino Linotype"/>
                <w:i/>
                <w:color w:val="000000"/>
                <w:sz w:val="16"/>
                <w:szCs w:val="16"/>
              </w:rPr>
              <w:lastRenderedPageBreak/>
              <w:t>INTERNACIONAL DE LA PIROTECNIA, POR LO ANTERIOR REQUIERO UNA EVIDENCIA DEL ANÁLISIS REALIZADO Y DE INFORMES REALIZADOS POR LAS AUTORIDAES CORRESPONDIENTES AL TEMA DE SALUD DONDE SE DEMUESTRE LA BAJA "SOBRE CASOS DE COVID 19 EN LA VARIANTE OMICROM"; ASÍ COMO COPIA SIMPLE DEL ACTA DE CABILDO DONDE SE AUTORIZA EL PRESUPUESTO PARA DICHA FERIA Y LA REALIZACIÓN DE LA MISMA.</w:t>
            </w:r>
          </w:p>
        </w:tc>
      </w:tr>
      <w:tr w:rsidR="00B4318A" w:rsidRPr="0056736A" w:rsidTr="0097569E">
        <w:trPr>
          <w:jc w:val="center"/>
        </w:trPr>
        <w:tc>
          <w:tcPr>
            <w:tcW w:w="2189" w:type="dxa"/>
          </w:tcPr>
          <w:p w:rsidR="00B4318A" w:rsidRPr="0056736A" w:rsidRDefault="00B4318A" w:rsidP="00B4318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lastRenderedPageBreak/>
              <w:t>03163/INFOEM/IP/RR/2022</w:t>
            </w:r>
          </w:p>
        </w:tc>
        <w:tc>
          <w:tcPr>
            <w:tcW w:w="2342" w:type="dxa"/>
          </w:tcPr>
          <w:p w:rsidR="00B4318A" w:rsidRPr="0056736A" w:rsidRDefault="000A530B" w:rsidP="00B4318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00026/TULTEPEC/IP/2022</w:t>
            </w:r>
          </w:p>
        </w:tc>
        <w:tc>
          <w:tcPr>
            <w:tcW w:w="4297" w:type="dxa"/>
          </w:tcPr>
          <w:p w:rsidR="00B4318A" w:rsidRPr="0056736A" w:rsidRDefault="000A530B" w:rsidP="00B4318A">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SOLICITO ME INFORME, BAJO QUE INDICE, INFORME Y/O BOLETIN EPIDEMIOLÓGICO SE BASARON, PARA DECIR QUE DESPUÉS DE REALIZAR UN ANÁLISIS SOBRE LA TENDENCIA A LA BAJA QUE SE PRONOSTICA SOBRE LA VARIANTE OMICROM, EN EL ESTADO DE MÉXICO, PARA EL MES DE MARZO , SE PUEDA REALIZAR DEL DÍA 04 AL 14 DE MARZO DE 2022, LA FERIA INTERNACIONAL DE LA PIROTECNIA, POR LO ANTERIOR REQUIERO UNA EVIDENCIA DEL ANÁLISIS REALIZADO Y DE INFORMES REALIZADOS POR LAS AUTORIDAES CORRESPONDIENTES AL TEMA DE SALUD DONDE SE DEMUESTRE LA BAJA "SOBRE CASOS DE COVID-19 EN LA VARIANTE OMICROM"; ASÍ COMO COPIA SIMPLE DEL ACTA DE CABILDO DONDE SE AUTORIZA EL PRESUPUESTO PARA DICHA FERIA Y LA REALIZACIÓN DE LA MISMA.</w:t>
            </w:r>
          </w:p>
        </w:tc>
      </w:tr>
    </w:tbl>
    <w:p w:rsidR="004208B3" w:rsidRPr="0056736A" w:rsidRDefault="004208B3" w:rsidP="004208B3">
      <w:pPr>
        <w:spacing w:before="100" w:beforeAutospacing="1" w:after="100" w:afterAutospacing="1"/>
        <w:ind w:right="709"/>
        <w:jc w:val="both"/>
        <w:rPr>
          <w:rFonts w:ascii="Palatino Linotype" w:hAnsi="Palatino Linotype"/>
          <w:b/>
        </w:rPr>
      </w:pPr>
      <w:r w:rsidRPr="0056736A">
        <w:rPr>
          <w:rFonts w:ascii="Palatino Linotype" w:hAnsi="Palatino Linotype"/>
          <w:b/>
        </w:rPr>
        <w:t xml:space="preserve">Modalidad de entrega: </w:t>
      </w:r>
      <w:r w:rsidRPr="0056736A">
        <w:rPr>
          <w:rFonts w:ascii="Palatino Linotype" w:hAnsi="Palatino Linotype"/>
        </w:rPr>
        <w:t xml:space="preserve">vía </w:t>
      </w:r>
      <w:r w:rsidRPr="0056736A">
        <w:rPr>
          <w:rFonts w:ascii="Palatino Linotype" w:hAnsi="Palatino Linotype"/>
          <w:b/>
        </w:rPr>
        <w:t>SAIMEX</w:t>
      </w:r>
    </w:p>
    <w:p w:rsidR="004208B3" w:rsidRPr="0056736A" w:rsidRDefault="004208B3" w:rsidP="004208B3">
      <w:pPr>
        <w:spacing w:line="360" w:lineRule="auto"/>
        <w:jc w:val="both"/>
        <w:rPr>
          <w:rFonts w:ascii="Palatino Linotype" w:eastAsia="Palatino Linotype" w:hAnsi="Palatino Linotype" w:cs="Palatino Linotype"/>
          <w:b/>
          <w:sz w:val="28"/>
          <w:szCs w:val="28"/>
        </w:rPr>
      </w:pPr>
      <w:r w:rsidRPr="0056736A">
        <w:rPr>
          <w:rFonts w:ascii="Palatino Linotype" w:hAnsi="Palatino Linotype" w:cs="Arial"/>
          <w:b/>
          <w:sz w:val="28"/>
          <w:szCs w:val="28"/>
        </w:rPr>
        <w:t xml:space="preserve">II. </w:t>
      </w:r>
      <w:r w:rsidRPr="0056736A">
        <w:rPr>
          <w:rFonts w:ascii="Palatino Linotype" w:eastAsia="Palatino Linotype" w:hAnsi="Palatino Linotype" w:cs="Palatino Linotype"/>
          <w:b/>
          <w:sz w:val="28"/>
          <w:szCs w:val="28"/>
        </w:rPr>
        <w:t>Turno de requerimiento del Sujeto Obligado</w:t>
      </w:r>
    </w:p>
    <w:p w:rsidR="004208B3" w:rsidRPr="0056736A" w:rsidRDefault="004208B3" w:rsidP="004208B3">
      <w:pPr>
        <w:widowControl w:val="0"/>
        <w:spacing w:before="100" w:beforeAutospacing="1" w:after="100" w:afterAutospacing="1" w:line="360" w:lineRule="auto"/>
        <w:jc w:val="both"/>
        <w:rPr>
          <w:rFonts w:ascii="Palatino Linotype" w:eastAsia="Palatino Linotype" w:hAnsi="Palatino Linotype" w:cs="Palatino Linotype"/>
        </w:rPr>
      </w:pPr>
      <w:r w:rsidRPr="0056736A">
        <w:rPr>
          <w:rFonts w:ascii="Palatino Linotype" w:eastAsia="Palatino Linotype" w:hAnsi="Palatino Linotype" w:cs="Palatino Linotype"/>
        </w:rPr>
        <w:t xml:space="preserve">De las constancias que obran en el expediente electrónico del </w:t>
      </w:r>
      <w:r w:rsidRPr="0056736A">
        <w:rPr>
          <w:rFonts w:ascii="Palatino Linotype" w:eastAsia="Palatino Linotype" w:hAnsi="Palatino Linotype" w:cs="Palatino Linotype"/>
          <w:b/>
        </w:rPr>
        <w:t>SAIMEX</w:t>
      </w:r>
      <w:r w:rsidRPr="0056736A">
        <w:rPr>
          <w:rFonts w:ascii="Palatino Linotype" w:eastAsia="Palatino Linotype" w:hAnsi="Palatino Linotype" w:cs="Palatino Linotype"/>
        </w:rPr>
        <w:t xml:space="preserve">, se advierte que la Titular de la Unidad de Transparencia turnó mediante requerimiento el contenido de las solicitudes de información a la servidora pública habilitada que estimó competente, a efecto de que realizará la búsqueda y localización de la información solicitada en cumplimiento al artículo 162 de la Ley de Transparencia y Acceso a la Información Pública del Estado de México y Municipios, tal y como se aprecia en las capturas de pantalla que se inserta a continuación: </w:t>
      </w:r>
    </w:p>
    <w:p w:rsidR="004208B3" w:rsidRPr="0056736A" w:rsidRDefault="004208B3" w:rsidP="004208B3">
      <w:pPr>
        <w:spacing w:line="360" w:lineRule="auto"/>
        <w:jc w:val="center"/>
        <w:rPr>
          <w:rFonts w:ascii="Palatino Linotype" w:hAnsi="Palatino Linotype" w:cs="Arial"/>
          <w:b/>
          <w:sz w:val="28"/>
          <w:szCs w:val="28"/>
        </w:rPr>
      </w:pPr>
      <w:r w:rsidRPr="0056736A">
        <w:rPr>
          <w:noProof/>
          <w:lang w:eastAsia="es-MX"/>
        </w:rPr>
        <w:drawing>
          <wp:inline distT="0" distB="0" distL="0" distR="0" wp14:anchorId="4E729E11" wp14:editId="2285078D">
            <wp:extent cx="5105773" cy="3847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446" t="36317" r="19252" b="53861"/>
                    <a:stretch/>
                  </pic:blipFill>
                  <pic:spPr bwMode="auto">
                    <a:xfrm>
                      <a:off x="0" y="0"/>
                      <a:ext cx="5147358" cy="387926"/>
                    </a:xfrm>
                    <a:prstGeom prst="rect">
                      <a:avLst/>
                    </a:prstGeom>
                    <a:ln>
                      <a:noFill/>
                    </a:ln>
                    <a:extLst>
                      <a:ext uri="{53640926-AAD7-44D8-BBD7-CCE9431645EC}">
                        <a14:shadowObscured xmlns:a14="http://schemas.microsoft.com/office/drawing/2010/main"/>
                      </a:ext>
                    </a:extLst>
                  </pic:spPr>
                </pic:pic>
              </a:graphicData>
            </a:graphic>
          </wp:inline>
        </w:drawing>
      </w:r>
    </w:p>
    <w:p w:rsidR="004208B3" w:rsidRPr="0056736A" w:rsidRDefault="004208B3" w:rsidP="004208B3">
      <w:pPr>
        <w:spacing w:line="360" w:lineRule="auto"/>
        <w:jc w:val="center"/>
        <w:rPr>
          <w:rFonts w:ascii="Palatino Linotype" w:hAnsi="Palatino Linotype" w:cs="Arial"/>
          <w:b/>
          <w:sz w:val="28"/>
          <w:szCs w:val="28"/>
        </w:rPr>
      </w:pPr>
      <w:r w:rsidRPr="0056736A">
        <w:rPr>
          <w:noProof/>
          <w:lang w:eastAsia="es-MX"/>
        </w:rPr>
        <w:lastRenderedPageBreak/>
        <w:drawing>
          <wp:inline distT="0" distB="0" distL="0" distR="0" wp14:anchorId="4E5DEC83" wp14:editId="06E42ADF">
            <wp:extent cx="5050281" cy="3516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51" t="36710" r="18811" b="54123"/>
                    <a:stretch/>
                  </pic:blipFill>
                  <pic:spPr bwMode="auto">
                    <a:xfrm>
                      <a:off x="0" y="0"/>
                      <a:ext cx="5117502" cy="356373"/>
                    </a:xfrm>
                    <a:prstGeom prst="rect">
                      <a:avLst/>
                    </a:prstGeom>
                    <a:ln>
                      <a:noFill/>
                    </a:ln>
                    <a:extLst>
                      <a:ext uri="{53640926-AAD7-44D8-BBD7-CCE9431645EC}">
                        <a14:shadowObscured xmlns:a14="http://schemas.microsoft.com/office/drawing/2010/main"/>
                      </a:ext>
                    </a:extLst>
                  </pic:spPr>
                </pic:pic>
              </a:graphicData>
            </a:graphic>
          </wp:inline>
        </w:drawing>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56736A">
        <w:rPr>
          <w:rFonts w:ascii="Palatino Linotype" w:hAnsi="Palatino Linotype" w:cs="Arial"/>
          <w:b/>
          <w:sz w:val="28"/>
          <w:szCs w:val="28"/>
        </w:rPr>
        <w:t>III. Ampliación del plazo para dar Respuesta a las Solicitudes de Información</w:t>
      </w:r>
    </w:p>
    <w:p w:rsidR="004208B3" w:rsidRPr="0056736A" w:rsidRDefault="004208B3" w:rsidP="004208B3">
      <w:pPr>
        <w:spacing w:line="360" w:lineRule="auto"/>
        <w:jc w:val="both"/>
        <w:rPr>
          <w:rFonts w:ascii="Palatino Linotype" w:hAnsi="Palatino Linotype"/>
        </w:rPr>
      </w:pPr>
      <w:r w:rsidRPr="0056736A">
        <w:rPr>
          <w:rFonts w:ascii="Palatino Linotype" w:hAnsi="Palatino Linotype"/>
        </w:rPr>
        <w:t xml:space="preserve">De las constancias que obran en </w:t>
      </w:r>
      <w:r w:rsidRPr="0056736A">
        <w:rPr>
          <w:rFonts w:ascii="Palatino Linotype" w:hAnsi="Palatino Linotype"/>
          <w:b/>
        </w:rPr>
        <w:t>EL SAIMEX,</w:t>
      </w:r>
      <w:r w:rsidRPr="0056736A">
        <w:rPr>
          <w:rFonts w:ascii="Palatino Linotype" w:hAnsi="Palatino Linotype"/>
        </w:rPr>
        <w:t xml:space="preserve"> se advierte que en fecha </w:t>
      </w:r>
      <w:r w:rsidR="00B4318A" w:rsidRPr="0056736A">
        <w:rPr>
          <w:rFonts w:ascii="Palatino Linotype" w:hAnsi="Palatino Linotype"/>
        </w:rPr>
        <w:t xml:space="preserve">veintiuno de </w:t>
      </w:r>
      <w:r w:rsidRPr="0056736A">
        <w:rPr>
          <w:rFonts w:ascii="Palatino Linotype" w:hAnsi="Palatino Linotype"/>
        </w:rPr>
        <w:t xml:space="preserve">febrero de dos mil veintidós, </w:t>
      </w:r>
      <w:r w:rsidRPr="0056736A">
        <w:rPr>
          <w:rFonts w:ascii="Palatino Linotype" w:hAnsi="Palatino Linotype"/>
          <w:b/>
        </w:rPr>
        <w:t xml:space="preserve">EL SUJETO OBLIGADO </w:t>
      </w:r>
      <w:r w:rsidRPr="0056736A">
        <w:rPr>
          <w:rFonts w:ascii="Palatino Linotype" w:hAnsi="Palatino Linotype"/>
        </w:rPr>
        <w:t>notificó una ampliación del plazo para atender la solicitud de información de siete días, en los términos siguientes:</w:t>
      </w:r>
    </w:p>
    <w:p w:rsidR="004208B3" w:rsidRPr="0056736A" w:rsidRDefault="00B4318A" w:rsidP="00B4318A">
      <w:pPr>
        <w:spacing w:line="360" w:lineRule="auto"/>
        <w:jc w:val="center"/>
        <w:rPr>
          <w:rFonts w:ascii="Palatino Linotype" w:hAnsi="Palatino Linotype" w:cs="Arial"/>
          <w:b/>
          <w:sz w:val="28"/>
          <w:szCs w:val="28"/>
        </w:rPr>
      </w:pPr>
      <w:r w:rsidRPr="0056736A">
        <w:rPr>
          <w:noProof/>
          <w:lang w:eastAsia="es-MX"/>
        </w:rPr>
        <w:drawing>
          <wp:inline distT="0" distB="0" distL="0" distR="0" wp14:anchorId="60B022FB" wp14:editId="60BA1AAB">
            <wp:extent cx="4125728" cy="1386081"/>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91" t="25824" r="24652" b="40753"/>
                    <a:stretch/>
                  </pic:blipFill>
                  <pic:spPr bwMode="auto">
                    <a:xfrm>
                      <a:off x="0" y="0"/>
                      <a:ext cx="4141694" cy="1391445"/>
                    </a:xfrm>
                    <a:prstGeom prst="rect">
                      <a:avLst/>
                    </a:prstGeom>
                    <a:ln>
                      <a:noFill/>
                    </a:ln>
                    <a:extLst>
                      <a:ext uri="{53640926-AAD7-44D8-BBD7-CCE9431645EC}">
                        <a14:shadowObscured xmlns:a14="http://schemas.microsoft.com/office/drawing/2010/main"/>
                      </a:ext>
                    </a:extLst>
                  </pic:spPr>
                </pic:pic>
              </a:graphicData>
            </a:graphic>
          </wp:inline>
        </w:drawing>
      </w:r>
    </w:p>
    <w:p w:rsidR="000A530B" w:rsidRPr="0056736A" w:rsidRDefault="000A530B" w:rsidP="00B4318A">
      <w:pPr>
        <w:spacing w:line="360" w:lineRule="auto"/>
        <w:jc w:val="center"/>
        <w:rPr>
          <w:rFonts w:ascii="Palatino Linotype" w:hAnsi="Palatino Linotype" w:cs="Arial"/>
          <w:b/>
          <w:sz w:val="28"/>
          <w:szCs w:val="28"/>
        </w:rPr>
      </w:pPr>
      <w:r w:rsidRPr="0056736A">
        <w:rPr>
          <w:noProof/>
          <w:lang w:eastAsia="es-MX"/>
        </w:rPr>
        <w:drawing>
          <wp:inline distT="0" distB="0" distL="0" distR="0" wp14:anchorId="78CE765B" wp14:editId="0D05EB47">
            <wp:extent cx="4678582" cy="15811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07" t="36024" r="26907" b="24733"/>
                    <a:stretch/>
                  </pic:blipFill>
                  <pic:spPr bwMode="auto">
                    <a:xfrm>
                      <a:off x="0" y="0"/>
                      <a:ext cx="4680336" cy="1581743"/>
                    </a:xfrm>
                    <a:prstGeom prst="rect">
                      <a:avLst/>
                    </a:prstGeom>
                    <a:ln>
                      <a:noFill/>
                    </a:ln>
                    <a:extLst>
                      <a:ext uri="{53640926-AAD7-44D8-BBD7-CCE9431645EC}">
                        <a14:shadowObscured xmlns:a14="http://schemas.microsoft.com/office/drawing/2010/main"/>
                      </a:ext>
                    </a:extLst>
                  </pic:spPr>
                </pic:pic>
              </a:graphicData>
            </a:graphic>
          </wp:inline>
        </w:drawing>
      </w:r>
    </w:p>
    <w:p w:rsidR="00B4318A" w:rsidRPr="0056736A" w:rsidRDefault="00B4318A" w:rsidP="00B4318A">
      <w:pPr>
        <w:pStyle w:val="Prrafodelista"/>
        <w:tabs>
          <w:tab w:val="left" w:pos="709"/>
        </w:tabs>
        <w:spacing w:before="100" w:beforeAutospacing="1" w:after="100" w:afterAutospacing="1" w:line="360" w:lineRule="auto"/>
        <w:ind w:left="0"/>
        <w:jc w:val="both"/>
        <w:rPr>
          <w:rFonts w:ascii="Palatino Linotype" w:hAnsi="Palatino Linotype" w:cs="Arial"/>
        </w:rPr>
      </w:pPr>
      <w:r w:rsidRPr="0056736A">
        <w:rPr>
          <w:rFonts w:ascii="Palatino Linotype" w:hAnsi="Palatino Linotype" w:cs="Arial"/>
        </w:rPr>
        <w:t>Debiendo destacar en este punto que la</w:t>
      </w:r>
      <w:r w:rsidR="000A530B" w:rsidRPr="0056736A">
        <w:rPr>
          <w:rFonts w:ascii="Palatino Linotype" w:hAnsi="Palatino Linotype" w:cs="Arial"/>
        </w:rPr>
        <w:t>s</w:t>
      </w:r>
      <w:r w:rsidRPr="0056736A">
        <w:rPr>
          <w:rFonts w:ascii="Palatino Linotype" w:hAnsi="Palatino Linotype" w:cs="Arial"/>
        </w:rPr>
        <w:t xml:space="preserve"> prórroga</w:t>
      </w:r>
      <w:r w:rsidR="000A530B" w:rsidRPr="0056736A">
        <w:rPr>
          <w:rFonts w:ascii="Palatino Linotype" w:hAnsi="Palatino Linotype" w:cs="Arial"/>
        </w:rPr>
        <w:t>s</w:t>
      </w:r>
      <w:r w:rsidRPr="0056736A">
        <w:rPr>
          <w:rFonts w:ascii="Palatino Linotype" w:hAnsi="Palatino Linotype" w:cs="Arial"/>
        </w:rPr>
        <w:t xml:space="preserve"> solicitada</w:t>
      </w:r>
      <w:r w:rsidR="000A530B" w:rsidRPr="0056736A">
        <w:rPr>
          <w:rFonts w:ascii="Palatino Linotype" w:hAnsi="Palatino Linotype" w:cs="Arial"/>
        </w:rPr>
        <w:t>s</w:t>
      </w:r>
      <w:r w:rsidRPr="0056736A">
        <w:rPr>
          <w:rFonts w:ascii="Palatino Linotype" w:hAnsi="Palatino Linotype" w:cs="Arial"/>
        </w:rPr>
        <w:t xml:space="preserve"> carece</w:t>
      </w:r>
      <w:r w:rsidR="000A530B" w:rsidRPr="0056736A">
        <w:rPr>
          <w:rFonts w:ascii="Palatino Linotype" w:hAnsi="Palatino Linotype" w:cs="Arial"/>
        </w:rPr>
        <w:t>n</w:t>
      </w:r>
      <w:r w:rsidRPr="0056736A">
        <w:rPr>
          <w:rFonts w:ascii="Palatino Linotype" w:hAnsi="Palatino Linotype" w:cs="Arial"/>
        </w:rPr>
        <w:t xml:space="preserve"> de la debida fundamentación y motivación de acuerdo con lo previsto en los artículos 49 y 163 de la Ley de Transparencia y Acceso a la Información Pública del Estado de México y Municipios </w:t>
      </w:r>
    </w:p>
    <w:p w:rsidR="004208B3" w:rsidRPr="0056736A" w:rsidRDefault="00B4318A" w:rsidP="004208B3">
      <w:pPr>
        <w:spacing w:line="360" w:lineRule="auto"/>
        <w:jc w:val="both"/>
        <w:rPr>
          <w:rFonts w:ascii="Palatino Linotype" w:hAnsi="Palatino Linotype" w:cs="Arial"/>
          <w:b/>
          <w:sz w:val="28"/>
          <w:szCs w:val="28"/>
        </w:rPr>
      </w:pPr>
      <w:r w:rsidRPr="0056736A">
        <w:rPr>
          <w:rFonts w:ascii="Palatino Linotype" w:hAnsi="Palatino Linotype" w:cs="Arial"/>
          <w:b/>
          <w:sz w:val="28"/>
          <w:szCs w:val="28"/>
        </w:rPr>
        <w:lastRenderedPageBreak/>
        <w:t xml:space="preserve">IV. </w:t>
      </w:r>
      <w:r w:rsidR="004208B3" w:rsidRPr="0056736A">
        <w:rPr>
          <w:rFonts w:ascii="Palatino Linotype" w:hAnsi="Palatino Linotype" w:cs="Arial"/>
          <w:b/>
          <w:sz w:val="28"/>
          <w:szCs w:val="28"/>
        </w:rPr>
        <w:t>Respuestas del Sujeto Obligado:</w:t>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cs="Arial"/>
        </w:rPr>
      </w:pPr>
      <w:r w:rsidRPr="0056736A">
        <w:rPr>
          <w:rFonts w:ascii="Palatino Linotype" w:hAnsi="Palatino Linotype" w:cs="Arial"/>
        </w:rPr>
        <w:t xml:space="preserve">De las constancias que obran en los expedientes electrónicos del </w:t>
      </w:r>
      <w:r w:rsidRPr="0056736A">
        <w:rPr>
          <w:rFonts w:ascii="Palatino Linotype" w:hAnsi="Palatino Linotype" w:cs="Arial"/>
          <w:b/>
        </w:rPr>
        <w:t>SAIMEX</w:t>
      </w:r>
      <w:r w:rsidRPr="0056736A">
        <w:rPr>
          <w:rFonts w:ascii="Palatino Linotype" w:hAnsi="Palatino Linotype" w:cs="Arial"/>
        </w:rPr>
        <w:t xml:space="preserve">, se advierte que en </w:t>
      </w:r>
      <w:r w:rsidR="00B4318A" w:rsidRPr="0056736A">
        <w:rPr>
          <w:rFonts w:ascii="Palatino Linotype" w:hAnsi="Palatino Linotype" w:cs="Arial"/>
        </w:rPr>
        <w:t>fecha</w:t>
      </w:r>
      <w:r w:rsidRPr="0056736A">
        <w:rPr>
          <w:rFonts w:ascii="Palatino Linotype" w:hAnsi="Palatino Linotype" w:cs="Arial"/>
        </w:rPr>
        <w:t xml:space="preserve"> veintidós de febrero de dos mil veintidós, </w:t>
      </w:r>
      <w:r w:rsidRPr="0056736A">
        <w:rPr>
          <w:rFonts w:ascii="Palatino Linotype" w:hAnsi="Palatino Linotype" w:cs="Arial"/>
          <w:b/>
        </w:rPr>
        <w:t xml:space="preserve">EL SUJETO OBLIGADO </w:t>
      </w:r>
      <w:r w:rsidRPr="0056736A">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4208B3" w:rsidRPr="0056736A" w:rsidTr="0097569E">
        <w:trPr>
          <w:jc w:val="center"/>
        </w:trPr>
        <w:tc>
          <w:tcPr>
            <w:tcW w:w="2263"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Número de Solicitud</w:t>
            </w:r>
          </w:p>
        </w:tc>
        <w:tc>
          <w:tcPr>
            <w:tcW w:w="4013"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Respuesta</w:t>
            </w:r>
          </w:p>
        </w:tc>
      </w:tr>
      <w:tr w:rsidR="00B4318A" w:rsidRPr="0056736A" w:rsidTr="0097569E">
        <w:trPr>
          <w:jc w:val="center"/>
        </w:trPr>
        <w:tc>
          <w:tcPr>
            <w:tcW w:w="2263" w:type="dxa"/>
          </w:tcPr>
          <w:p w:rsidR="00B4318A" w:rsidRPr="0056736A" w:rsidRDefault="00B4318A" w:rsidP="00B4318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03162/INFOEM/IP/RR/2022</w:t>
            </w:r>
          </w:p>
        </w:tc>
        <w:tc>
          <w:tcPr>
            <w:tcW w:w="2552" w:type="dxa"/>
          </w:tcPr>
          <w:p w:rsidR="00B4318A" w:rsidRPr="0056736A" w:rsidRDefault="00B4318A" w:rsidP="00B4318A">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00025/TULTEPEC/IP/2022</w:t>
            </w:r>
          </w:p>
        </w:tc>
        <w:tc>
          <w:tcPr>
            <w:tcW w:w="4013" w:type="dxa"/>
          </w:tcPr>
          <w:p w:rsidR="0097569E" w:rsidRPr="0056736A" w:rsidRDefault="00B4318A" w:rsidP="0097569E">
            <w:pPr>
              <w:jc w:val="both"/>
              <w:rPr>
                <w:rFonts w:ascii="Palatino Linotype" w:hAnsi="Palatino Linotype"/>
                <w:sz w:val="16"/>
                <w:szCs w:val="16"/>
              </w:rPr>
            </w:pPr>
            <w:r w:rsidRPr="0056736A">
              <w:rPr>
                <w:rFonts w:ascii="Palatino Linotype" w:hAnsi="Palatino Linotype"/>
                <w:sz w:val="16"/>
                <w:szCs w:val="16"/>
              </w:rPr>
              <w:t xml:space="preserve">Adjuntando carpeta comprimida con los oficios que se describen enseguida: el número SHA/O017/2022, firmado por el Secretario del Ayuntamiento mediante el cual manifestó que enviaba el oficio de fecha 02 de febrero del presente, que contiene el acuerdo por el que se establecen medidas para la continuación de actividades económica, sociales y gubernamentales con motivo del virus SARS-CoV2 (COVID-19) remitido por el Licenciado Santiago Ramos Millán Pineda, Coordinador de Regulación Sanitaria y Comisionado para la Protección Contra Riesgos Sanitarios del Estado de México. El oficio número UTI028/ENERO/2022, firmado por el Coordinador de la Unidad de Transparencia mediante el cual requirió al Secretario del Ayuntamiento para atender la información solicitada. El oficio número 208c0101200000U/00111/2022, mismo que fue referido por el Secretario del Ayuntamiento </w:t>
            </w:r>
            <w:r w:rsidR="0097569E" w:rsidRPr="0056736A">
              <w:rPr>
                <w:rFonts w:ascii="Palatino Linotype" w:hAnsi="Palatino Linotype"/>
                <w:sz w:val="16"/>
                <w:szCs w:val="16"/>
              </w:rPr>
              <w:t xml:space="preserve">en el que el Coordinador de Regulación Sanitaria y Comisionado para la Protección Contra Riesgos Sanitarios del Estado de México informó en lo que interesa que “… acorde a lo indicado en el artículo primero, fracción W, inciso b), del Acuerdo por el que se establecen medidas para la continuación de actividades económicas, sociales y gubernamentales con motivo del virus SARSCoV2 (COVID-19), en el Estado de México, publicado en el periódico oficial "Gaceta del Gobierno", el quince de octubre de dos mil veintiuno, que aún está vigente, los eventos masivos de cualquier tipo (políticos, religiosos, sociales, etc.), eventos o espectáculos públicos, verbenas, palenques, ferias, desfiles, fiestas populares, podrán operar en forma y horario habitual, limitando en todos los casos su aforo a un 50% de su capacidad, y observando en todo momento las medidas sanitarias previstas en el artículo décimo tercero del Acuerdo por el que se establece pan para el regreso seguro a las actividades económicas, sociales, gubernamentales y educativas con motivo del virus sars-cov2 (COVID-19), en el </w:t>
            </w:r>
            <w:r w:rsidR="0097569E" w:rsidRPr="0056736A">
              <w:rPr>
                <w:rFonts w:ascii="Palatino Linotype" w:hAnsi="Palatino Linotype"/>
                <w:sz w:val="16"/>
                <w:szCs w:val="16"/>
              </w:rPr>
              <w:lastRenderedPageBreak/>
              <w:t>Estado de México, publicado en el periódico oficial "Gaceta del Gobierno de tres de julio de dos mil veinte.</w:t>
            </w:r>
          </w:p>
          <w:p w:rsidR="0097569E" w:rsidRPr="0056736A" w:rsidRDefault="0097569E" w:rsidP="0097569E">
            <w:pPr>
              <w:jc w:val="both"/>
              <w:rPr>
                <w:rFonts w:ascii="Palatino Linotype" w:hAnsi="Palatino Linotype"/>
                <w:sz w:val="16"/>
                <w:szCs w:val="16"/>
              </w:rPr>
            </w:pPr>
            <w:r w:rsidRPr="0056736A">
              <w:rPr>
                <w:rFonts w:ascii="Palatino Linotype" w:hAnsi="Palatino Linotype"/>
                <w:sz w:val="16"/>
                <w:szCs w:val="16"/>
              </w:rPr>
              <w:t>En el caso, le expreso que resulta muy complicado vislumbrar o anticipar el comportamiento de la pandemia, por lo que resulta necesario estar al pendiente de los próximos cambios en el sistema de semáforos que lamentablemente, son por periodos máximos de quince días para establecer qué actividades se permitirán y las condiciones en que lo podrán hacer.” (Sic)</w:t>
            </w:r>
          </w:p>
        </w:tc>
      </w:tr>
      <w:tr w:rsidR="0097569E" w:rsidRPr="0056736A" w:rsidTr="0097569E">
        <w:trPr>
          <w:jc w:val="center"/>
        </w:trPr>
        <w:tc>
          <w:tcPr>
            <w:tcW w:w="2263"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lastRenderedPageBreak/>
              <w:t>03163/INFOEM/IP/RR/2022</w:t>
            </w:r>
          </w:p>
        </w:tc>
        <w:tc>
          <w:tcPr>
            <w:tcW w:w="2552"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p>
        </w:tc>
        <w:tc>
          <w:tcPr>
            <w:tcW w:w="4013" w:type="dxa"/>
          </w:tcPr>
          <w:p w:rsidR="0097569E" w:rsidRPr="0056736A" w:rsidRDefault="0097569E" w:rsidP="0097569E">
            <w:pPr>
              <w:jc w:val="both"/>
              <w:rPr>
                <w:rFonts w:ascii="Palatino Linotype" w:hAnsi="Palatino Linotype"/>
                <w:sz w:val="16"/>
                <w:szCs w:val="16"/>
              </w:rPr>
            </w:pPr>
            <w:r w:rsidRPr="0056736A">
              <w:rPr>
                <w:rFonts w:ascii="Palatino Linotype" w:hAnsi="Palatino Linotype"/>
                <w:sz w:val="16"/>
                <w:szCs w:val="16"/>
              </w:rPr>
              <w:t>Adjuntando carpeta comprimida con los oficios que se describen enseguida: el número SHA/O017/2022, firmado por el Secretario del Ayuntamiento mediante el cual manifestó que enviaba el oficio de fecha 02 de febrero del presente, que contiene el acuerdo por el que se establecen medidas para la continuación de actividades económica, sociales y gubernamentales con motivo del virus SARS-CoV2 (COVID-19) remitido por el Licenciado Santiago Ramos Millán Pineda, Coordinador de Regulación Sanitaria y Comisionado para la Protección Contra Riesgos Sanitarios del Estado de México. El oficio número UTI028/ENERO/2022, firmado por el Coordinador de la Unidad de Transparencia mediante el cual requirió al Secretario del Ayuntamiento para atender la información solicitada. El oficio número 208c0101200000U/00111/2022, mismo que fue referido por el Secretario del Ayuntamiento en el que el Coordinador de Regulación Sanitaria y Comisionado para la Protección Contra Riesgos Sanitarios del Estado de México informó en lo que interesa que “… acorde a lo indicado en el artículo primero, fracción W, inciso b), del Acuerdo por el que se establecen medidas para la continuación de actividades económicas, sociales y gubernamentales con motivo del virus SARSCoV2 (COVID-19), en el Estado de México, publicado en el periódico oficial "Gaceta del Gobierno", el quince de octubre de dos mil veintiuno, que aún está vigente, los eventos masivos de cualquier tipo (políticos, religiosos, sociales, etc.), eventos o espectáculos públicos, verbenas, palenques, ferias, desfiles, fiestas populares, podrán operar en forma y horario habitual, limitando en todos los casos su aforo a un 50% de su capacidad, y observando en todo momento las medidas sanitarias previstas en el artículo décimo tercero del Acuerdo por el que se establece pan para el regreso seguro a las actividades económicas, sociales, gubernamentales y educativas con motivo del virus sars-cov2 (COVID-19), en el Estado de México, publicado en el periódico oficial "Gaceta del Gobierno de tres de julio de dos mil veinte.</w:t>
            </w:r>
          </w:p>
          <w:p w:rsidR="0097569E" w:rsidRPr="0056736A" w:rsidRDefault="0097569E" w:rsidP="0097569E">
            <w:pPr>
              <w:jc w:val="both"/>
              <w:rPr>
                <w:rFonts w:ascii="Palatino Linotype" w:hAnsi="Palatino Linotype"/>
                <w:sz w:val="16"/>
                <w:szCs w:val="16"/>
              </w:rPr>
            </w:pPr>
            <w:r w:rsidRPr="0056736A">
              <w:rPr>
                <w:rFonts w:ascii="Palatino Linotype" w:hAnsi="Palatino Linotype"/>
                <w:sz w:val="16"/>
                <w:szCs w:val="16"/>
              </w:rPr>
              <w:t xml:space="preserve">En el caso, le expreso que resulta muy complicado vislumbrar o anticipar el comportamiento de la pandemia, por lo que resulta necesario estar al pendiente de los próximos cambios en el sistema de </w:t>
            </w:r>
            <w:r w:rsidRPr="0056736A">
              <w:rPr>
                <w:rFonts w:ascii="Palatino Linotype" w:hAnsi="Palatino Linotype"/>
                <w:sz w:val="16"/>
                <w:szCs w:val="16"/>
              </w:rPr>
              <w:lastRenderedPageBreak/>
              <w:t>semáforos que lamentablemente, son por periodos máximos de quince días para establecer qué actividades se permitirán y las condiciones en que lo podrán hacer.” (Sic)</w:t>
            </w:r>
          </w:p>
        </w:tc>
      </w:tr>
    </w:tbl>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56736A">
        <w:rPr>
          <w:rFonts w:ascii="Palatino Linotype" w:hAnsi="Palatino Linotype" w:cs="Arial"/>
          <w:b/>
          <w:sz w:val="28"/>
          <w:szCs w:val="28"/>
        </w:rPr>
        <w:lastRenderedPageBreak/>
        <w:t xml:space="preserve">III. </w:t>
      </w:r>
      <w:r w:rsidRPr="0056736A">
        <w:rPr>
          <w:rFonts w:ascii="Palatino Linotype" w:hAnsi="Palatino Linotype" w:cs="Arial"/>
          <w:b/>
          <w:bCs/>
          <w:sz w:val="28"/>
          <w:szCs w:val="28"/>
        </w:rPr>
        <w:t>De los Recursos de Revisión.</w:t>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hAnsi="Palatino Linotype" w:cs="Arial"/>
        </w:rPr>
      </w:pPr>
      <w:r w:rsidRPr="0056736A">
        <w:rPr>
          <w:rFonts w:ascii="Palatino Linotype" w:hAnsi="Palatino Linotype"/>
        </w:rPr>
        <w:t xml:space="preserve">En fecha </w:t>
      </w:r>
      <w:r w:rsidR="0097569E" w:rsidRPr="0056736A">
        <w:rPr>
          <w:rFonts w:ascii="Palatino Linotype" w:hAnsi="Palatino Linotype"/>
        </w:rPr>
        <w:t>tres de marzo de dos mil veintidós, el</w:t>
      </w:r>
      <w:r w:rsidRPr="0056736A">
        <w:rPr>
          <w:rFonts w:ascii="Palatino Linotype" w:hAnsi="Palatino Linotype"/>
        </w:rPr>
        <w:t xml:space="preserve"> particular presentó ante éste Instituto los Recursos de Revisión a través del</w:t>
      </w:r>
      <w:r w:rsidRPr="0056736A">
        <w:rPr>
          <w:rFonts w:ascii="Palatino Linotype" w:hAnsi="Palatino Linotype"/>
          <w:b/>
        </w:rPr>
        <w:t xml:space="preserve"> SAIMEX, </w:t>
      </w:r>
      <w:r w:rsidRPr="0056736A">
        <w:rPr>
          <w:rFonts w:ascii="Palatino Linotype" w:hAnsi="Palatino Linotype"/>
        </w:rPr>
        <w:t xml:space="preserve">a los que se le asignaron los </w:t>
      </w:r>
      <w:r w:rsidRPr="0056736A">
        <w:rPr>
          <w:rFonts w:ascii="Palatino Linotype" w:hAnsi="Palatino Linotype" w:cs="Arial"/>
        </w:rPr>
        <w:t xml:space="preserve">números citados en el proemio de la presente Resolución y serán objeto de estudio en el Considerando correspondiente, en contra de las respuestas otorgadas por </w:t>
      </w:r>
      <w:r w:rsidRPr="0056736A">
        <w:rPr>
          <w:rFonts w:ascii="Palatino Linotype" w:hAnsi="Palatino Linotype" w:cs="Arial"/>
          <w:b/>
        </w:rPr>
        <w:t xml:space="preserve">EL SUJETO OBLIGADO </w:t>
      </w:r>
      <w:r w:rsidRPr="0056736A">
        <w:rPr>
          <w:rFonts w:ascii="Palatino Linotype" w:hAnsi="Palatino Linotype" w:cs="Arial"/>
        </w:rPr>
        <w:t xml:space="preserve">y en los cuales </w:t>
      </w:r>
      <w:r w:rsidRPr="0056736A">
        <w:rPr>
          <w:rFonts w:ascii="Palatino Linotype" w:hAnsi="Palatino Linotype" w:cs="Arial"/>
          <w:b/>
        </w:rPr>
        <w:t xml:space="preserve">EL RECURRENTE </w:t>
      </w:r>
      <w:r w:rsidRPr="0056736A">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4208B3" w:rsidRPr="0056736A" w:rsidTr="0097569E">
        <w:trPr>
          <w:jc w:val="center"/>
        </w:trPr>
        <w:tc>
          <w:tcPr>
            <w:tcW w:w="2189"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Número de Solicitud</w:t>
            </w:r>
          </w:p>
        </w:tc>
        <w:tc>
          <w:tcPr>
            <w:tcW w:w="4165"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Acto Impugnado</w:t>
            </w:r>
          </w:p>
        </w:tc>
      </w:tr>
      <w:tr w:rsidR="004208B3" w:rsidRPr="0056736A" w:rsidTr="0097569E">
        <w:trPr>
          <w:jc w:val="center"/>
        </w:trPr>
        <w:tc>
          <w:tcPr>
            <w:tcW w:w="2189" w:type="dxa"/>
          </w:tcPr>
          <w:p w:rsidR="004208B3"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03162</w:t>
            </w:r>
            <w:r w:rsidR="004208B3" w:rsidRPr="0056736A">
              <w:rPr>
                <w:rFonts w:ascii="Palatino Linotype" w:hAnsi="Palatino Linotype"/>
                <w:b/>
                <w:sz w:val="16"/>
                <w:szCs w:val="16"/>
              </w:rPr>
              <w:t>/INFOEM/IP/RR/2022</w:t>
            </w:r>
          </w:p>
        </w:tc>
        <w:tc>
          <w:tcPr>
            <w:tcW w:w="2474" w:type="dxa"/>
          </w:tcPr>
          <w:p w:rsidR="004208B3" w:rsidRPr="0056736A" w:rsidRDefault="000A530B"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00025</w:t>
            </w:r>
            <w:r w:rsidR="0097569E" w:rsidRPr="0056736A">
              <w:rPr>
                <w:rFonts w:ascii="Palatino Linotype" w:hAnsi="Palatino Linotype"/>
                <w:b/>
                <w:sz w:val="16"/>
                <w:szCs w:val="16"/>
              </w:rPr>
              <w:t>/TULTEPEC/IP/2022</w:t>
            </w:r>
          </w:p>
        </w:tc>
        <w:tc>
          <w:tcPr>
            <w:tcW w:w="4165" w:type="dxa"/>
          </w:tcPr>
          <w:p w:rsidR="004208B3" w:rsidRPr="0056736A" w:rsidRDefault="0097569E" w:rsidP="0097569E">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LA ENTREGA DE INFORMACIÓN INCOMPLETA</w:t>
            </w:r>
          </w:p>
        </w:tc>
      </w:tr>
      <w:tr w:rsidR="0097569E" w:rsidRPr="0056736A" w:rsidTr="0097569E">
        <w:trPr>
          <w:jc w:val="center"/>
        </w:trPr>
        <w:tc>
          <w:tcPr>
            <w:tcW w:w="2189"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03163/INFOEM/IP/RR/2022</w:t>
            </w:r>
          </w:p>
        </w:tc>
        <w:tc>
          <w:tcPr>
            <w:tcW w:w="2474"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00026/TULTEPEC/IP/2022</w:t>
            </w:r>
          </w:p>
        </w:tc>
        <w:tc>
          <w:tcPr>
            <w:tcW w:w="4165" w:type="dxa"/>
          </w:tcPr>
          <w:p w:rsidR="0097569E" w:rsidRPr="0056736A" w:rsidRDefault="000A530B" w:rsidP="0097569E">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LA ENTREGA DE INFORMACIÓN INCOMPLETA</w:t>
            </w:r>
          </w:p>
        </w:tc>
      </w:tr>
    </w:tbl>
    <w:p w:rsidR="004208B3" w:rsidRPr="0056736A" w:rsidRDefault="004208B3" w:rsidP="004208B3">
      <w:pPr>
        <w:pStyle w:val="Prrafodelista"/>
        <w:spacing w:before="100" w:beforeAutospacing="1" w:after="100" w:afterAutospacing="1" w:line="360" w:lineRule="auto"/>
        <w:ind w:left="0"/>
        <w:jc w:val="both"/>
        <w:rPr>
          <w:rFonts w:ascii="Palatino Linotype" w:hAnsi="Palatino Linotype" w:cs="Arial"/>
        </w:rPr>
      </w:pPr>
      <w:r w:rsidRPr="0056736A">
        <w:rPr>
          <w:rFonts w:ascii="Palatino Linotype" w:hAnsi="Palatino Linotype" w:cs="Arial"/>
        </w:rPr>
        <w:t xml:space="preserve">Asimismo, </w:t>
      </w:r>
      <w:r w:rsidRPr="0056736A">
        <w:rPr>
          <w:rFonts w:ascii="Palatino Linotype" w:hAnsi="Palatino Linotype" w:cs="Arial"/>
          <w:b/>
        </w:rPr>
        <w:t xml:space="preserve">EL RECURRENTE, </w:t>
      </w:r>
      <w:r w:rsidRPr="0056736A">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269"/>
        <w:gridCol w:w="2451"/>
        <w:gridCol w:w="4108"/>
      </w:tblGrid>
      <w:tr w:rsidR="004208B3" w:rsidRPr="0056736A" w:rsidTr="0097569E">
        <w:trPr>
          <w:jc w:val="center"/>
        </w:trPr>
        <w:tc>
          <w:tcPr>
            <w:tcW w:w="2269"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 xml:space="preserve">Número de Recurso </w:t>
            </w:r>
          </w:p>
        </w:tc>
        <w:tc>
          <w:tcPr>
            <w:tcW w:w="2451"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Número de Solicitud</w:t>
            </w:r>
          </w:p>
        </w:tc>
        <w:tc>
          <w:tcPr>
            <w:tcW w:w="4108" w:type="dxa"/>
            <w:shd w:val="clear" w:color="auto" w:fill="000000" w:themeFill="text1"/>
          </w:tcPr>
          <w:p w:rsidR="004208B3" w:rsidRPr="0056736A" w:rsidRDefault="004208B3" w:rsidP="0097569E">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56736A">
              <w:rPr>
                <w:rFonts w:ascii="Palatino Linotype" w:hAnsi="Palatino Linotype"/>
                <w:b/>
                <w:color w:val="FFFFFF" w:themeColor="background1"/>
                <w:sz w:val="16"/>
                <w:szCs w:val="16"/>
              </w:rPr>
              <w:t>Razones o motivos de inconformidad</w:t>
            </w:r>
          </w:p>
        </w:tc>
      </w:tr>
      <w:tr w:rsidR="0097569E" w:rsidRPr="0056736A" w:rsidTr="0097569E">
        <w:trPr>
          <w:jc w:val="center"/>
        </w:trPr>
        <w:tc>
          <w:tcPr>
            <w:tcW w:w="2269"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03162/INFOEM/IP/RR/2022</w:t>
            </w:r>
          </w:p>
        </w:tc>
        <w:tc>
          <w:tcPr>
            <w:tcW w:w="2451" w:type="dxa"/>
          </w:tcPr>
          <w:p w:rsidR="0097569E" w:rsidRPr="0056736A" w:rsidRDefault="0097569E" w:rsidP="000A530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w:t>
            </w:r>
            <w:r w:rsidR="000A530B" w:rsidRPr="0056736A">
              <w:rPr>
                <w:rFonts w:ascii="Palatino Linotype" w:hAnsi="Palatino Linotype"/>
                <w:b/>
                <w:sz w:val="16"/>
                <w:szCs w:val="16"/>
              </w:rPr>
              <w:t>5</w:t>
            </w:r>
            <w:r w:rsidRPr="0056736A">
              <w:rPr>
                <w:rFonts w:ascii="Palatino Linotype" w:hAnsi="Palatino Linotype"/>
                <w:b/>
                <w:sz w:val="16"/>
                <w:szCs w:val="16"/>
              </w:rPr>
              <w:t>/TULTEPEC/IP/2022</w:t>
            </w:r>
          </w:p>
        </w:tc>
        <w:tc>
          <w:tcPr>
            <w:tcW w:w="4108" w:type="dxa"/>
          </w:tcPr>
          <w:p w:rsidR="0097569E" w:rsidRPr="0056736A" w:rsidRDefault="0097569E" w:rsidP="0097569E">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SOLO ME HICIERON ENTREGA PARCIAL DE LA INFORMACIÓN SOLICITADA, FALTO ME HICIERAN ENTREGA DE LA COPIA SIMPLE DEL ACTA DE CABILDO DONDE SE AUTORIZA EL PRESUPUESTO PARA LA REALIZACIÓN DE LA FERIA INTERNACIONAL DE LA PIROTECNIA DE TULTEPEC, ESTADO DE MÉXICO</w:t>
            </w:r>
          </w:p>
        </w:tc>
      </w:tr>
      <w:tr w:rsidR="0097569E" w:rsidRPr="0056736A" w:rsidTr="0097569E">
        <w:trPr>
          <w:jc w:val="center"/>
        </w:trPr>
        <w:tc>
          <w:tcPr>
            <w:tcW w:w="2269" w:type="dxa"/>
          </w:tcPr>
          <w:p w:rsidR="0097569E" w:rsidRPr="0056736A" w:rsidRDefault="0097569E"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03163/INFOEM/IP/RR/2022</w:t>
            </w:r>
          </w:p>
        </w:tc>
        <w:tc>
          <w:tcPr>
            <w:tcW w:w="2451" w:type="dxa"/>
          </w:tcPr>
          <w:p w:rsidR="0097569E" w:rsidRPr="0056736A" w:rsidRDefault="000A530B" w:rsidP="0097569E">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56736A">
              <w:rPr>
                <w:rFonts w:ascii="Palatino Linotype" w:hAnsi="Palatino Linotype"/>
                <w:b/>
                <w:sz w:val="16"/>
                <w:szCs w:val="16"/>
              </w:rPr>
              <w:t>00026/TULTEPEC/IP/2022</w:t>
            </w:r>
          </w:p>
        </w:tc>
        <w:tc>
          <w:tcPr>
            <w:tcW w:w="4108" w:type="dxa"/>
          </w:tcPr>
          <w:p w:rsidR="0097569E" w:rsidRPr="0056736A" w:rsidRDefault="000A530B" w:rsidP="0097569E">
            <w:pPr>
              <w:pStyle w:val="Prrafodelista"/>
              <w:tabs>
                <w:tab w:val="left" w:pos="709"/>
              </w:tabs>
              <w:ind w:left="0"/>
              <w:jc w:val="both"/>
              <w:rPr>
                <w:rFonts w:ascii="Palatino Linotype" w:hAnsi="Palatino Linotype"/>
                <w:i/>
                <w:color w:val="000000"/>
                <w:sz w:val="16"/>
                <w:szCs w:val="16"/>
              </w:rPr>
            </w:pPr>
            <w:r w:rsidRPr="0056736A">
              <w:rPr>
                <w:rFonts w:ascii="Palatino Linotype" w:hAnsi="Palatino Linotype"/>
                <w:i/>
                <w:color w:val="000000"/>
                <w:sz w:val="16"/>
                <w:szCs w:val="16"/>
              </w:rPr>
              <w:t>SOLO ME HICIERON ENTREGA PARCIAL DE LA INFORMACIÓN SOLICITADA, FALTO ME HICIERAN ENTREGA DE LA COPIA SIMPLE DEL ACTA DE CABILDO DONDE SE AUTORIZA EL PRESUPUESTO PARA LA REALIZACIÓN DE LA FERIA INTERNACIONAL DE LA PIROTECNIA DE TULTEPEC, ESTADO DE MÉXICO.</w:t>
            </w:r>
          </w:p>
        </w:tc>
      </w:tr>
    </w:tbl>
    <w:p w:rsidR="00234ACA" w:rsidRPr="0056736A" w:rsidRDefault="00234ACA" w:rsidP="004208B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p>
    <w:p w:rsidR="004208B3" w:rsidRPr="0056736A" w:rsidRDefault="004208B3" w:rsidP="004208B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56736A">
        <w:rPr>
          <w:rFonts w:ascii="Palatino Linotype" w:hAnsi="Palatino Linotype" w:cs="Arial"/>
          <w:b/>
          <w:sz w:val="28"/>
          <w:szCs w:val="28"/>
        </w:rPr>
        <w:lastRenderedPageBreak/>
        <w:t>IV. De los turnos de los Recursos de Revisión.</w:t>
      </w:r>
    </w:p>
    <w:p w:rsidR="004208B3" w:rsidRPr="0056736A" w:rsidRDefault="004208B3" w:rsidP="004208B3">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56736A">
        <w:rPr>
          <w:rFonts w:ascii="Palatino Linotype" w:hAnsi="Palatino Linotype" w:cs="Arial"/>
        </w:rPr>
        <w:t xml:space="preserve">En fechas </w:t>
      </w:r>
      <w:r w:rsidR="0097569E" w:rsidRPr="0056736A">
        <w:rPr>
          <w:rFonts w:ascii="Palatino Linotype" w:hAnsi="Palatino Linotype" w:cs="Arial"/>
        </w:rPr>
        <w:t xml:space="preserve">tres de marzo </w:t>
      </w:r>
      <w:r w:rsidRPr="0056736A">
        <w:rPr>
          <w:rFonts w:ascii="Palatino Linotype" w:hAnsi="Palatino Linotype" w:cs="Arial"/>
        </w:rPr>
        <w:t xml:space="preserve">de dos mil veintidós, los Recursos de que se trata se enviaron electrónicamente al Instituto; por lo que, </w:t>
      </w:r>
      <w:r w:rsidRPr="0056736A">
        <w:rPr>
          <w:rFonts w:ascii="Palatino Linotype" w:hAnsi="Palatino Linotype" w:cs="Arial"/>
          <w:lang w:val="es-ES_tradnl"/>
        </w:rPr>
        <w:t xml:space="preserve">con fundamento en el </w:t>
      </w:r>
      <w:r w:rsidRPr="0056736A">
        <w:rPr>
          <w:rFonts w:ascii="Palatino Linotype" w:hAnsi="Palatino Linotype" w:cs="Arial"/>
        </w:rPr>
        <w:t>artículo</w:t>
      </w:r>
      <w:r w:rsidRPr="0056736A">
        <w:rPr>
          <w:rFonts w:ascii="Palatino Linotype" w:hAnsi="Palatino Linotype" w:cs="Arial"/>
          <w:lang w:val="es-ES_tradnl"/>
        </w:rPr>
        <w:t xml:space="preserve"> 185, </w:t>
      </w:r>
      <w:r w:rsidRPr="0056736A">
        <w:rPr>
          <w:rFonts w:ascii="Palatino Linotype" w:hAnsi="Palatino Linotype" w:cs="Arial"/>
        </w:rPr>
        <w:t>fracción</w:t>
      </w:r>
      <w:r w:rsidRPr="0056736A">
        <w:rPr>
          <w:rFonts w:ascii="Palatino Linotype" w:hAnsi="Palatino Linotype" w:cs="Arial"/>
          <w:lang w:val="es-ES_tradnl"/>
        </w:rPr>
        <w:t xml:space="preserve"> I de la </w:t>
      </w:r>
      <w:r w:rsidRPr="0056736A">
        <w:rPr>
          <w:rFonts w:ascii="Palatino Linotype" w:hAnsi="Palatino Linotype"/>
        </w:rPr>
        <w:t>Ley de Transparencia y Acceso a la Información Pública del Estado de México y Municipios</w:t>
      </w:r>
      <w:r w:rsidRPr="0056736A">
        <w:rPr>
          <w:rFonts w:ascii="Palatino Linotype" w:hAnsi="Palatino Linotype" w:cs="Arial"/>
          <w:lang w:val="es-ES_tradnl"/>
        </w:rPr>
        <w:t>, se turnaron, a través del</w:t>
      </w:r>
      <w:r w:rsidRPr="0056736A">
        <w:rPr>
          <w:rFonts w:ascii="Palatino Linotype" w:eastAsia="Arial Unicode MS" w:hAnsi="Palatino Linotype" w:cs="Arial"/>
          <w:lang w:val="es-ES_tradnl"/>
        </w:rPr>
        <w:t xml:space="preserve"> </w:t>
      </w:r>
      <w:r w:rsidRPr="0056736A">
        <w:rPr>
          <w:rFonts w:ascii="Palatino Linotype" w:eastAsia="Arial Unicode MS" w:hAnsi="Palatino Linotype" w:cs="Arial"/>
          <w:b/>
          <w:lang w:val="es-ES_tradnl"/>
        </w:rPr>
        <w:t>SAIMEX</w:t>
      </w:r>
      <w:r w:rsidRPr="0056736A">
        <w:rPr>
          <w:rFonts w:ascii="Palatino Linotype" w:hAnsi="Palatino Linotype"/>
        </w:rPr>
        <w:t xml:space="preserve">, al </w:t>
      </w:r>
      <w:r w:rsidRPr="0056736A">
        <w:rPr>
          <w:rFonts w:ascii="Palatino Linotype" w:hAnsi="Palatino Linotype" w:cs="Arial"/>
          <w:b/>
          <w:lang w:val="es-ES_tradnl"/>
        </w:rPr>
        <w:t xml:space="preserve">Comisionado Presidente José Martínez Vilchis, </w:t>
      </w:r>
      <w:r w:rsidRPr="0056736A">
        <w:rPr>
          <w:rFonts w:ascii="Palatino Linotype" w:hAnsi="Palatino Linotype" w:cs="Arial"/>
          <w:lang w:val="es-ES_tradnl"/>
        </w:rPr>
        <w:t xml:space="preserve">el Recurso de Revisión </w:t>
      </w:r>
      <w:r w:rsidRPr="0056736A">
        <w:rPr>
          <w:rFonts w:ascii="Palatino Linotype" w:hAnsi="Palatino Linotype" w:cs="Arial"/>
          <w:b/>
          <w:lang w:val="es-ES_tradnl"/>
        </w:rPr>
        <w:t>0</w:t>
      </w:r>
      <w:r w:rsidR="0097569E" w:rsidRPr="0056736A">
        <w:rPr>
          <w:rFonts w:ascii="Palatino Linotype" w:hAnsi="Palatino Linotype" w:cs="Arial"/>
          <w:b/>
          <w:lang w:val="es-ES_tradnl"/>
        </w:rPr>
        <w:t>3162</w:t>
      </w:r>
      <w:r w:rsidRPr="0056736A">
        <w:rPr>
          <w:rFonts w:ascii="Palatino Linotype" w:hAnsi="Palatino Linotype" w:cs="Arial"/>
          <w:b/>
          <w:lang w:val="es-ES_tradnl"/>
        </w:rPr>
        <w:t xml:space="preserve">/INFOEM/IP/RR/2022 </w:t>
      </w:r>
      <w:r w:rsidRPr="0056736A">
        <w:rPr>
          <w:rFonts w:ascii="Palatino Linotype" w:hAnsi="Palatino Linotype" w:cs="Arial"/>
          <w:lang w:val="es-ES_tradnl"/>
        </w:rPr>
        <w:t xml:space="preserve">y el Recurso de Revisión </w:t>
      </w:r>
      <w:r w:rsidR="0097569E" w:rsidRPr="0056736A">
        <w:rPr>
          <w:rFonts w:ascii="Palatino Linotype" w:hAnsi="Palatino Linotype" w:cs="Arial"/>
          <w:b/>
          <w:lang w:val="es-ES_tradnl"/>
        </w:rPr>
        <w:t>03163</w:t>
      </w:r>
      <w:r w:rsidRPr="0056736A">
        <w:rPr>
          <w:rFonts w:ascii="Palatino Linotype" w:hAnsi="Palatino Linotype" w:cs="Arial"/>
          <w:b/>
          <w:lang w:val="es-ES_tradnl"/>
        </w:rPr>
        <w:t xml:space="preserve">/INFOEM/IP/RR/2022 </w:t>
      </w:r>
      <w:r w:rsidRPr="0056736A">
        <w:rPr>
          <w:rFonts w:ascii="Palatino Linotype" w:hAnsi="Palatino Linotype" w:cs="Arial"/>
          <w:lang w:val="es-ES_tradnl"/>
        </w:rPr>
        <w:t xml:space="preserve">a la </w:t>
      </w:r>
      <w:r w:rsidRPr="0056736A">
        <w:rPr>
          <w:rFonts w:ascii="Palatino Linotype" w:hAnsi="Palatino Linotype" w:cs="Arial"/>
          <w:b/>
          <w:lang w:val="es-ES_tradnl"/>
        </w:rPr>
        <w:t xml:space="preserve">Comisionada María del Rosario Mejía Ayala, </w:t>
      </w:r>
      <w:r w:rsidRPr="0056736A">
        <w:rPr>
          <w:rFonts w:ascii="Palatino Linotype" w:hAnsi="Palatino Linotype" w:cs="Arial"/>
          <w:lang w:val="es-ES_tradnl"/>
        </w:rPr>
        <w:t>a efecto de que decretaran su admisión o desechamiento.</w:t>
      </w:r>
    </w:p>
    <w:p w:rsidR="004208B3" w:rsidRPr="0056736A" w:rsidRDefault="004208B3" w:rsidP="004208B3">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56736A">
        <w:rPr>
          <w:rFonts w:ascii="Palatino Linotype" w:hAnsi="Palatino Linotype" w:cs="Arial"/>
          <w:b/>
          <w:bCs/>
        </w:rPr>
        <w:t>a) Admisión de los Recursos de Revisión:</w:t>
      </w:r>
    </w:p>
    <w:p w:rsidR="004208B3" w:rsidRPr="0056736A" w:rsidRDefault="004208B3" w:rsidP="004208B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56736A">
        <w:rPr>
          <w:rFonts w:ascii="Palatino Linotype" w:hAnsi="Palatino Linotype" w:cs="Arial"/>
        </w:rPr>
        <w:t xml:space="preserve">Posteriormente, en </w:t>
      </w:r>
      <w:r w:rsidR="0097569E" w:rsidRPr="0056736A">
        <w:rPr>
          <w:rFonts w:ascii="Palatino Linotype" w:hAnsi="Palatino Linotype" w:cs="Arial"/>
        </w:rPr>
        <w:t xml:space="preserve">fecha ocho de marzo </w:t>
      </w:r>
      <w:r w:rsidRPr="0056736A">
        <w:rPr>
          <w:rFonts w:ascii="Palatino Linotype" w:hAnsi="Palatino Linotype" w:cs="Arial"/>
        </w:rPr>
        <w:t xml:space="preserve">de dos mil veintidós, atento a lo dispuesto en el artículo 185, fracciones I, II y IV, de la </w:t>
      </w:r>
      <w:r w:rsidRPr="0056736A">
        <w:rPr>
          <w:rFonts w:ascii="Palatino Linotype" w:hAnsi="Palatino Linotype"/>
        </w:rPr>
        <w:t xml:space="preserve">Ley de Transparencia y Acceso a la Información Pública del </w:t>
      </w:r>
      <w:r w:rsidRPr="0056736A">
        <w:rPr>
          <w:rFonts w:ascii="Palatino Linotype" w:hAnsi="Palatino Linotype" w:cs="Arial"/>
        </w:rPr>
        <w:t>Estado</w:t>
      </w:r>
      <w:r w:rsidRPr="0056736A">
        <w:rPr>
          <w:rFonts w:ascii="Palatino Linotype" w:hAnsi="Palatino Linotype"/>
        </w:rPr>
        <w:t xml:space="preserve"> de México y </w:t>
      </w:r>
      <w:r w:rsidRPr="0056736A">
        <w:rPr>
          <w:rFonts w:ascii="Palatino Linotype" w:hAnsi="Palatino Linotype" w:cs="Arial"/>
          <w:lang w:val="es-ES_tradnl"/>
        </w:rPr>
        <w:t>Municipios</w:t>
      </w:r>
      <w:r w:rsidRPr="0056736A">
        <w:rPr>
          <w:rFonts w:ascii="Palatino Linotype" w:hAnsi="Palatino Linotype"/>
        </w:rPr>
        <w:t xml:space="preserve">, se notificó a las partes los Acuerdos de </w:t>
      </w:r>
      <w:r w:rsidRPr="0056736A">
        <w:rPr>
          <w:rFonts w:ascii="Palatino Linotype" w:hAnsi="Palatino Linotype" w:cs="Arial"/>
        </w:rPr>
        <w:t xml:space="preserve">admisión a trámite de los referidos Recursos de </w:t>
      </w:r>
      <w:r w:rsidRPr="0056736A">
        <w:rPr>
          <w:rFonts w:ascii="Palatino Linotype" w:hAnsi="Palatino Linotype" w:cs="Arial"/>
          <w:lang w:val="es-ES_tradnl"/>
        </w:rPr>
        <w:t>Revisión;</w:t>
      </w:r>
      <w:r w:rsidRPr="0056736A">
        <w:rPr>
          <w:rFonts w:ascii="Palatino Linotype" w:hAnsi="Palatino Linotype" w:cs="Arial"/>
        </w:rPr>
        <w:t xml:space="preserve"> así como, la </w:t>
      </w:r>
      <w:r w:rsidRPr="0056736A">
        <w:rPr>
          <w:rFonts w:ascii="Palatino Linotype" w:hAnsi="Palatino Linotype" w:cs="Arial"/>
          <w:lang w:val="es-ES_tradnl"/>
        </w:rPr>
        <w:t>integración</w:t>
      </w:r>
      <w:r w:rsidRPr="0056736A">
        <w:rPr>
          <w:rFonts w:ascii="Palatino Linotype" w:hAnsi="Palatino Linotype" w:cs="Arial"/>
        </w:rPr>
        <w:t xml:space="preserve"> de los expedientes respectivos, mismos que se pusieron a disposición de las partes, para que en el plazo máximo de siete días hábiles, </w:t>
      </w:r>
      <w:r w:rsidRPr="0056736A">
        <w:rPr>
          <w:rFonts w:ascii="Palatino Linotype" w:hAnsi="Palatino Linotype" w:cs="Arial"/>
          <w:b/>
        </w:rPr>
        <w:t xml:space="preserve">EL RECURRENTE </w:t>
      </w:r>
      <w:r w:rsidRPr="0056736A">
        <w:rPr>
          <w:rFonts w:ascii="Palatino Linotype" w:hAnsi="Palatino Linotype" w:cs="Arial"/>
        </w:rPr>
        <w:t xml:space="preserve">realizara manifestaciones, alegatos y ofreciera las pruebas que a su derecho </w:t>
      </w:r>
      <w:r w:rsidRPr="0056736A">
        <w:rPr>
          <w:rFonts w:ascii="Palatino Linotype" w:hAnsi="Palatino Linotype" w:cs="Arial"/>
          <w:lang w:val="es-ES_tradnl"/>
        </w:rPr>
        <w:t>conviniera</w:t>
      </w:r>
      <w:r w:rsidRPr="0056736A">
        <w:rPr>
          <w:rFonts w:ascii="Palatino Linotype" w:hAnsi="Palatino Linotype" w:cs="Arial"/>
        </w:rPr>
        <w:t xml:space="preserve"> y, en el caso del</w:t>
      </w:r>
      <w:r w:rsidRPr="0056736A">
        <w:rPr>
          <w:rFonts w:ascii="Palatino Linotype" w:hAnsi="Palatino Linotype" w:cs="Arial"/>
          <w:b/>
        </w:rPr>
        <w:t xml:space="preserve"> SUJETO OBLIGADO</w:t>
      </w:r>
      <w:r w:rsidRPr="0056736A">
        <w:rPr>
          <w:rFonts w:ascii="Palatino Linotype" w:hAnsi="Palatino Linotype" w:cs="Arial"/>
        </w:rPr>
        <w:t>, para que exhibiera los Informes Justificados correspondientes.</w:t>
      </w:r>
    </w:p>
    <w:p w:rsidR="00E10C5E" w:rsidRPr="0056736A" w:rsidRDefault="004208B3" w:rsidP="00E10C5E">
      <w:pPr>
        <w:spacing w:before="100" w:beforeAutospacing="1" w:after="100" w:afterAutospacing="1" w:line="360" w:lineRule="auto"/>
        <w:jc w:val="both"/>
        <w:rPr>
          <w:rFonts w:ascii="Palatino Linotype" w:hAnsi="Palatino Linotype" w:cs="Arial"/>
          <w:b/>
        </w:rPr>
      </w:pPr>
      <w:r w:rsidRPr="0056736A">
        <w:rPr>
          <w:rFonts w:ascii="Palatino Linotype" w:hAnsi="Palatino Linotype" w:cs="Arial"/>
          <w:b/>
          <w:bCs/>
        </w:rPr>
        <w:t xml:space="preserve">b) </w:t>
      </w:r>
      <w:r w:rsidR="00E10C5E" w:rsidRPr="0056736A">
        <w:rPr>
          <w:rFonts w:ascii="Palatino Linotype" w:hAnsi="Palatino Linotype" w:cs="Arial"/>
          <w:b/>
        </w:rPr>
        <w:t>Del Returno de los Recursos de Revisión:</w:t>
      </w:r>
    </w:p>
    <w:p w:rsidR="00E10C5E" w:rsidRPr="0056736A" w:rsidRDefault="00E10C5E" w:rsidP="00E10C5E">
      <w:pPr>
        <w:spacing w:before="100" w:beforeAutospacing="1" w:after="100" w:afterAutospacing="1" w:line="360" w:lineRule="auto"/>
        <w:jc w:val="both"/>
        <w:rPr>
          <w:rFonts w:ascii="Palatino Linotype" w:hAnsi="Palatino Linotype" w:cs="Arial"/>
          <w:color w:val="000000"/>
          <w:lang w:eastAsia="es-MX"/>
        </w:rPr>
      </w:pPr>
      <w:r w:rsidRPr="0056736A">
        <w:rPr>
          <w:rFonts w:ascii="Palatino Linotype" w:hAnsi="Palatino Linotype" w:cs="Arial"/>
          <w:color w:val="000000"/>
          <w:lang w:eastAsia="es-MX"/>
        </w:rPr>
        <w:t xml:space="preserve">En la Novena Sesión Ordinaria de fecha nueve de marzo de dos mil veintidós, por acuerdo del Pleno de este Órgano Garante, fueron returnados los Recursos de </w:t>
      </w:r>
      <w:r w:rsidRPr="0056736A">
        <w:rPr>
          <w:rFonts w:ascii="Palatino Linotype" w:hAnsi="Palatino Linotype" w:cs="Arial"/>
          <w:color w:val="000000"/>
          <w:lang w:eastAsia="es-MX"/>
        </w:rPr>
        <w:lastRenderedPageBreak/>
        <w:t xml:space="preserve">Revisión </w:t>
      </w:r>
      <w:r w:rsidRPr="0056736A">
        <w:rPr>
          <w:rFonts w:ascii="Palatino Linotype" w:hAnsi="Palatino Linotype" w:cs="Arial"/>
          <w:b/>
          <w:color w:val="000000"/>
          <w:lang w:eastAsia="es-MX"/>
        </w:rPr>
        <w:t>03162/INFOEM/IP/RR/2022 y 03163/INFOEM/IP/RR/2022</w:t>
      </w:r>
      <w:r w:rsidRPr="0056736A">
        <w:rPr>
          <w:rFonts w:ascii="Palatino Linotype" w:hAnsi="Palatino Linotype" w:cs="Arial"/>
          <w:color w:val="000000"/>
          <w:lang w:eastAsia="es-MX"/>
        </w:rPr>
        <w:t xml:space="preserve"> a la </w:t>
      </w:r>
      <w:r w:rsidRPr="0056736A">
        <w:rPr>
          <w:rFonts w:ascii="Palatino Linotype" w:hAnsi="Palatino Linotype" w:cs="Arial"/>
          <w:b/>
          <w:color w:val="000000"/>
          <w:lang w:eastAsia="es-MX"/>
        </w:rPr>
        <w:t xml:space="preserve">Comisionada Sharon Cristina Morales Martínez </w:t>
      </w:r>
      <w:r w:rsidRPr="0056736A">
        <w:rPr>
          <w:rFonts w:ascii="Palatino Linotype" w:hAnsi="Palatino Linotype" w:cs="Arial"/>
          <w:color w:val="000000"/>
          <w:lang w:eastAsia="es-MX"/>
        </w:rPr>
        <w:t>para su resolución y presentación al Pleno.</w:t>
      </w:r>
    </w:p>
    <w:p w:rsidR="004208B3" w:rsidRPr="0056736A" w:rsidRDefault="00E10C5E" w:rsidP="004208B3">
      <w:pPr>
        <w:pStyle w:val="Prrafodelista"/>
        <w:spacing w:before="240" w:after="240" w:line="360" w:lineRule="auto"/>
        <w:ind w:left="0"/>
        <w:jc w:val="both"/>
        <w:rPr>
          <w:rFonts w:ascii="Palatino Linotype" w:hAnsi="Palatino Linotype" w:cs="Arial"/>
          <w:b/>
          <w:bCs/>
        </w:rPr>
      </w:pPr>
      <w:r w:rsidRPr="0056736A">
        <w:rPr>
          <w:rFonts w:ascii="Palatino Linotype" w:hAnsi="Palatino Linotype" w:cs="Arial"/>
          <w:b/>
          <w:bCs/>
        </w:rPr>
        <w:t xml:space="preserve">c) </w:t>
      </w:r>
      <w:r w:rsidR="004208B3" w:rsidRPr="0056736A">
        <w:rPr>
          <w:rFonts w:ascii="Palatino Linotype" w:hAnsi="Palatino Linotype" w:cs="Arial"/>
          <w:b/>
          <w:bCs/>
        </w:rPr>
        <w:t>De la acumulación de los Recursos de Revisión</w:t>
      </w:r>
    </w:p>
    <w:p w:rsidR="004208B3" w:rsidRPr="0056736A" w:rsidRDefault="004208B3" w:rsidP="004208B3">
      <w:pPr>
        <w:spacing w:before="100" w:beforeAutospacing="1" w:after="100" w:afterAutospacing="1" w:line="360" w:lineRule="auto"/>
        <w:jc w:val="both"/>
        <w:rPr>
          <w:rFonts w:ascii="Palatino Linotype" w:hAnsi="Palatino Linotype"/>
          <w:bCs/>
        </w:rPr>
      </w:pPr>
      <w:r w:rsidRPr="0056736A">
        <w:rPr>
          <w:rFonts w:ascii="Palatino Linotype" w:hAnsi="Palatino Linotype" w:cs="Arial"/>
        </w:rPr>
        <w:t>Por economía procesal y a fin de evitar la emisión de resoluciones contradictorias, el Pleno de este Instituto determinó la acumulación de los Recursos de Revisión</w:t>
      </w:r>
      <w:r w:rsidRPr="0056736A">
        <w:rPr>
          <w:rFonts w:ascii="Palatino Linotype" w:hAnsi="Palatino Linotype" w:cs="Arial"/>
          <w:b/>
        </w:rPr>
        <w:t xml:space="preserve"> </w:t>
      </w:r>
      <w:r w:rsidRPr="0056736A">
        <w:rPr>
          <w:rFonts w:ascii="Palatino Linotype" w:hAnsi="Palatino Linotype"/>
          <w:b/>
          <w:bCs/>
        </w:rPr>
        <w:t>0</w:t>
      </w:r>
      <w:r w:rsidR="0097569E" w:rsidRPr="0056736A">
        <w:rPr>
          <w:rFonts w:ascii="Palatino Linotype" w:hAnsi="Palatino Linotype"/>
          <w:b/>
          <w:bCs/>
        </w:rPr>
        <w:t>3162/INFOEM/IP/RR/2022 y 06163</w:t>
      </w:r>
      <w:r w:rsidRPr="0056736A">
        <w:rPr>
          <w:rFonts w:ascii="Palatino Linotype" w:hAnsi="Palatino Linotype"/>
          <w:b/>
          <w:bCs/>
        </w:rPr>
        <w:t>/INFOEM/IP/RR/2022</w:t>
      </w:r>
      <w:r w:rsidRPr="0056736A">
        <w:rPr>
          <w:rFonts w:ascii="Palatino Linotype" w:hAnsi="Palatino Linotype" w:cs="Arial"/>
        </w:rPr>
        <w:t xml:space="preserve">, en la </w:t>
      </w:r>
      <w:r w:rsidR="00E10C5E" w:rsidRPr="0056736A">
        <w:rPr>
          <w:rFonts w:ascii="Palatino Linotype" w:hAnsi="Palatino Linotype" w:cs="Arial"/>
        </w:rPr>
        <w:t xml:space="preserve">Décima </w:t>
      </w:r>
      <w:r w:rsidRPr="0056736A">
        <w:rPr>
          <w:rFonts w:ascii="Palatino Linotype" w:hAnsi="Palatino Linotype" w:cs="Arial"/>
        </w:rPr>
        <w:t xml:space="preserve">Sesión Ordinaria, de fecha dieciséis de marzo de dos mil veintidós, </w:t>
      </w:r>
      <w:r w:rsidRPr="0056736A">
        <w:rPr>
          <w:rFonts w:ascii="Palatino Linotype" w:hAnsi="Palatino Linotype"/>
          <w:bCs/>
        </w:rPr>
        <w:t>t</w:t>
      </w:r>
      <w:r w:rsidRPr="0056736A">
        <w:rPr>
          <w:rFonts w:ascii="Palatino Linotype" w:eastAsia="MS Mincho" w:hAnsi="Palatino Linotype" w:cs="Arial"/>
        </w:rPr>
        <w:t>urnándose a</w:t>
      </w:r>
      <w:r w:rsidR="00E10C5E" w:rsidRPr="0056736A">
        <w:rPr>
          <w:rFonts w:ascii="Palatino Linotype" w:eastAsia="MS Mincho" w:hAnsi="Palatino Linotype" w:cs="Arial"/>
        </w:rPr>
        <w:t xml:space="preserve"> </w:t>
      </w:r>
      <w:r w:rsidRPr="0056736A">
        <w:rPr>
          <w:rFonts w:ascii="Palatino Linotype" w:eastAsia="MS Mincho" w:hAnsi="Palatino Linotype" w:cs="Arial"/>
        </w:rPr>
        <w:t>l</w:t>
      </w:r>
      <w:r w:rsidR="00E10C5E" w:rsidRPr="0056736A">
        <w:rPr>
          <w:rFonts w:ascii="Palatino Linotype" w:eastAsia="MS Mincho" w:hAnsi="Palatino Linotype" w:cs="Arial"/>
        </w:rPr>
        <w:t>a</w:t>
      </w:r>
      <w:r w:rsidRPr="0056736A">
        <w:rPr>
          <w:rFonts w:ascii="Palatino Linotype" w:eastAsia="MS Mincho" w:hAnsi="Palatino Linotype" w:cs="Arial"/>
        </w:rPr>
        <w:t xml:space="preserve"> </w:t>
      </w:r>
      <w:r w:rsidRPr="0056736A">
        <w:rPr>
          <w:rFonts w:ascii="Palatino Linotype" w:eastAsia="MS Mincho" w:hAnsi="Palatino Linotype" w:cs="Arial"/>
          <w:b/>
        </w:rPr>
        <w:t>Comisionad</w:t>
      </w:r>
      <w:r w:rsidR="00E10C5E" w:rsidRPr="0056736A">
        <w:rPr>
          <w:rFonts w:ascii="Palatino Linotype" w:eastAsia="MS Mincho" w:hAnsi="Palatino Linotype" w:cs="Arial"/>
          <w:b/>
        </w:rPr>
        <w:t xml:space="preserve">a </w:t>
      </w:r>
      <w:r w:rsidR="00E10C5E" w:rsidRPr="0056736A">
        <w:rPr>
          <w:rFonts w:ascii="Palatino Linotype" w:hAnsi="Palatino Linotype" w:cs="Arial"/>
          <w:b/>
          <w:color w:val="000000"/>
          <w:lang w:eastAsia="es-MX"/>
        </w:rPr>
        <w:t>Sharon Cristina Morales Martínez</w:t>
      </w:r>
      <w:r w:rsidRPr="0056736A">
        <w:rPr>
          <w:rFonts w:ascii="Palatino Linotype" w:eastAsia="MS Mincho" w:hAnsi="Palatino Linotype" w:cs="Arial"/>
          <w:b/>
        </w:rPr>
        <w:t xml:space="preserve">, </w:t>
      </w:r>
      <w:r w:rsidRPr="0056736A">
        <w:rPr>
          <w:rFonts w:ascii="Palatino Linotype" w:eastAsia="MS Mincho" w:hAnsi="Palatino Linotype" w:cs="Arial"/>
        </w:rPr>
        <w:t xml:space="preserve">para que </w:t>
      </w:r>
      <w:r w:rsidRPr="0056736A">
        <w:rPr>
          <w:rFonts w:ascii="Palatino Linotype" w:hAnsi="Palatino Linotype" w:cs="Arial"/>
          <w:lang w:val="es-ES_tradnl"/>
        </w:rPr>
        <w:t>formulara y presentara el proyecto de resolución correspondiente</w:t>
      </w:r>
      <w:r w:rsidRPr="0056736A">
        <w:rPr>
          <w:rFonts w:ascii="Palatino Linotype" w:hAnsi="Palatino Linotype" w:cs="Arial"/>
          <w:iCs/>
        </w:rPr>
        <w:t>.</w:t>
      </w:r>
    </w:p>
    <w:p w:rsidR="004208B3" w:rsidRPr="0056736A" w:rsidRDefault="004208B3" w:rsidP="004208B3">
      <w:pPr>
        <w:spacing w:before="100" w:beforeAutospacing="1" w:after="100" w:afterAutospacing="1" w:line="360" w:lineRule="auto"/>
        <w:jc w:val="both"/>
        <w:rPr>
          <w:rFonts w:ascii="Palatino Linotype" w:hAnsi="Palatino Linotype" w:cs="Arial"/>
          <w:lang w:val="es-ES_tradnl"/>
        </w:rPr>
      </w:pPr>
      <w:r w:rsidRPr="0056736A">
        <w:rPr>
          <w:rFonts w:ascii="Palatino Linotype" w:hAnsi="Palatino Linotype" w:cs="Arial"/>
          <w:lang w:val="es-ES_tradnl"/>
        </w:rPr>
        <w:t xml:space="preserve">Asimismo, es de señalar que, los Recursos de referencia fueron presentados por el mismo </w:t>
      </w:r>
      <w:r w:rsidRPr="0056736A">
        <w:rPr>
          <w:rFonts w:ascii="Palatino Linotype" w:hAnsi="Palatino Linotype" w:cs="Arial"/>
          <w:b/>
          <w:lang w:val="es-ES_tradnl"/>
        </w:rPr>
        <w:t>RECURRENTE</w:t>
      </w:r>
      <w:r w:rsidRPr="0056736A">
        <w:rPr>
          <w:rFonts w:ascii="Palatino Linotype" w:hAnsi="Palatino Linotype" w:cs="Arial"/>
          <w:lang w:val="es-ES_tradnl"/>
        </w:rPr>
        <w:t xml:space="preserve"> ante el </w:t>
      </w:r>
      <w:r w:rsidRPr="0056736A">
        <w:rPr>
          <w:rFonts w:ascii="Palatino Linotype" w:hAnsi="Palatino Linotype" w:cs="Arial"/>
          <w:b/>
          <w:lang w:val="es-ES_tradnl"/>
        </w:rPr>
        <w:t>SUJETO OBLIGADO</w:t>
      </w:r>
      <w:r w:rsidRPr="0056736A">
        <w:rPr>
          <w:rFonts w:ascii="Palatino Linotype" w:hAnsi="Palatino Linotype" w:cs="Arial"/>
          <w:lang w:val="es-ES_tradnl"/>
        </w:rPr>
        <w:t>, aunado a que resulta conveniente su trámite 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rsidR="004208B3" w:rsidRPr="0056736A" w:rsidRDefault="004208B3" w:rsidP="004208B3">
      <w:pPr>
        <w:pStyle w:val="Prrafodelista"/>
        <w:spacing w:line="360" w:lineRule="auto"/>
        <w:ind w:left="851" w:right="902"/>
        <w:jc w:val="both"/>
        <w:rPr>
          <w:rFonts w:ascii="Palatino Linotype" w:hAnsi="Palatino Linotype" w:cs="Arial"/>
          <w:lang w:val="es-ES_tradnl"/>
        </w:rPr>
      </w:pPr>
      <w:r w:rsidRPr="0056736A">
        <w:rPr>
          <w:rFonts w:ascii="Palatino Linotype" w:hAnsi="Palatino Linotype" w:cs="Arial"/>
          <w:lang w:val="es-ES_tradnl"/>
        </w:rPr>
        <w:t>a)</w:t>
      </w:r>
      <w:r w:rsidRPr="0056736A">
        <w:rPr>
          <w:rFonts w:ascii="Palatino Linotype" w:hAnsi="Palatino Linotype" w:cs="Arial"/>
          <w:lang w:val="es-ES_tradnl"/>
        </w:rPr>
        <w:tab/>
        <w:t>El solicitante y la información referida sean las mismas;</w:t>
      </w:r>
    </w:p>
    <w:p w:rsidR="004208B3" w:rsidRPr="0056736A" w:rsidRDefault="004208B3" w:rsidP="004208B3">
      <w:pPr>
        <w:pStyle w:val="Prrafodelista"/>
        <w:spacing w:line="360" w:lineRule="auto"/>
        <w:ind w:left="851" w:right="902"/>
        <w:jc w:val="both"/>
        <w:rPr>
          <w:rFonts w:ascii="Palatino Linotype" w:hAnsi="Palatino Linotype" w:cs="Arial"/>
          <w:lang w:val="es-ES_tradnl"/>
        </w:rPr>
      </w:pPr>
      <w:r w:rsidRPr="0056736A">
        <w:rPr>
          <w:rFonts w:ascii="Palatino Linotype" w:hAnsi="Palatino Linotype" w:cs="Arial"/>
          <w:lang w:val="es-ES_tradnl"/>
        </w:rPr>
        <w:t>b)</w:t>
      </w:r>
      <w:r w:rsidRPr="0056736A">
        <w:rPr>
          <w:rFonts w:ascii="Palatino Linotype" w:hAnsi="Palatino Linotype" w:cs="Arial"/>
          <w:lang w:val="es-ES_tradnl"/>
        </w:rPr>
        <w:tab/>
        <w:t>Las partes o los actos impugnados sean iguales;</w:t>
      </w:r>
    </w:p>
    <w:p w:rsidR="004208B3" w:rsidRPr="0056736A" w:rsidRDefault="004208B3" w:rsidP="004208B3">
      <w:pPr>
        <w:pStyle w:val="Prrafodelista"/>
        <w:spacing w:line="360" w:lineRule="auto"/>
        <w:ind w:left="851" w:right="902"/>
        <w:jc w:val="both"/>
        <w:rPr>
          <w:rFonts w:ascii="Palatino Linotype" w:hAnsi="Palatino Linotype" w:cs="Arial"/>
          <w:lang w:val="es-ES_tradnl"/>
        </w:rPr>
      </w:pPr>
      <w:r w:rsidRPr="0056736A">
        <w:rPr>
          <w:rFonts w:ascii="Palatino Linotype" w:hAnsi="Palatino Linotype" w:cs="Arial"/>
          <w:lang w:val="es-ES_tradnl"/>
        </w:rPr>
        <w:lastRenderedPageBreak/>
        <w:t>c)</w:t>
      </w:r>
      <w:r w:rsidRPr="0056736A">
        <w:rPr>
          <w:rFonts w:ascii="Palatino Linotype" w:hAnsi="Palatino Linotype" w:cs="Arial"/>
          <w:lang w:val="es-ES_tradnl"/>
        </w:rPr>
        <w:tab/>
      </w:r>
      <w:r w:rsidRPr="0056736A">
        <w:rPr>
          <w:rFonts w:ascii="Palatino Linotype" w:hAnsi="Palatino Linotype" w:cs="Arial"/>
          <w:b/>
          <w:lang w:val="es-ES_tradnl"/>
        </w:rPr>
        <w:t>Cuando se trate del mismo solicitante, el mismo Sujeto Obligado, aunque se trate de solicitudes diversas</w:t>
      </w:r>
      <w:r w:rsidRPr="0056736A">
        <w:rPr>
          <w:rFonts w:ascii="Palatino Linotype" w:hAnsi="Palatino Linotype" w:cs="Arial"/>
          <w:lang w:val="es-ES_tradnl"/>
        </w:rPr>
        <w:t>; y</w:t>
      </w:r>
    </w:p>
    <w:p w:rsidR="004208B3" w:rsidRPr="0056736A" w:rsidRDefault="004208B3" w:rsidP="004208B3">
      <w:pPr>
        <w:pStyle w:val="Prrafodelista"/>
        <w:spacing w:line="360" w:lineRule="auto"/>
        <w:ind w:left="851" w:right="902"/>
        <w:jc w:val="both"/>
        <w:rPr>
          <w:rFonts w:ascii="Palatino Linotype" w:hAnsi="Palatino Linotype" w:cs="Arial"/>
          <w:b/>
          <w:lang w:val="es-ES_tradnl"/>
        </w:rPr>
      </w:pPr>
      <w:r w:rsidRPr="0056736A">
        <w:rPr>
          <w:rFonts w:ascii="Palatino Linotype" w:hAnsi="Palatino Linotype" w:cs="Arial"/>
          <w:lang w:val="es-ES_tradnl"/>
        </w:rPr>
        <w:t>d)</w:t>
      </w:r>
      <w:r w:rsidRPr="0056736A">
        <w:rPr>
          <w:rFonts w:ascii="Palatino Linotype" w:hAnsi="Palatino Linotype" w:cs="Arial"/>
          <w:lang w:val="es-ES_tradnl"/>
        </w:rPr>
        <w:tab/>
      </w:r>
      <w:r w:rsidRPr="0056736A">
        <w:rPr>
          <w:rFonts w:ascii="Palatino Linotype" w:hAnsi="Palatino Linotype" w:cs="Arial"/>
          <w:b/>
          <w:lang w:val="es-ES_tradnl"/>
        </w:rPr>
        <w:t>Resulte conveniente la resolución unificada de los asuntos.</w:t>
      </w:r>
    </w:p>
    <w:p w:rsidR="004208B3" w:rsidRPr="0056736A" w:rsidRDefault="004208B3" w:rsidP="004208B3">
      <w:pPr>
        <w:spacing w:before="100" w:beforeAutospacing="1" w:after="100" w:afterAutospacing="1" w:line="360" w:lineRule="auto"/>
        <w:jc w:val="both"/>
        <w:rPr>
          <w:rFonts w:ascii="Palatino Linotype" w:hAnsi="Palatino Linotype" w:cs="Arial"/>
          <w:lang w:val="es-ES_tradnl"/>
        </w:rPr>
      </w:pPr>
      <w:r w:rsidRPr="0056736A">
        <w:rPr>
          <w:rFonts w:ascii="Palatino Linotype" w:hAnsi="Palatino Linotype" w:cs="Arial"/>
          <w:lang w:val="es-ES_tradnl"/>
        </w:rPr>
        <w:t xml:space="preserve">Tal y como se mencionó anteriormente, los Recursos de Revisión que nos ocupan fueron interpuestos por el mismo </w:t>
      </w:r>
      <w:r w:rsidRPr="0056736A">
        <w:rPr>
          <w:rFonts w:ascii="Palatino Linotype" w:hAnsi="Palatino Linotype" w:cs="Arial"/>
          <w:b/>
          <w:lang w:val="es-ES_tradnl"/>
        </w:rPr>
        <w:t>RECURRENTE</w:t>
      </w:r>
      <w:r w:rsidRPr="0056736A">
        <w:rPr>
          <w:rFonts w:ascii="Palatino Linotype" w:hAnsi="Palatino Linotype" w:cs="Arial"/>
          <w:lang w:val="es-ES_tradnl"/>
        </w:rPr>
        <w:t xml:space="preserve"> ante </w:t>
      </w:r>
      <w:r w:rsidRPr="0056736A">
        <w:rPr>
          <w:rFonts w:ascii="Palatino Linotype" w:hAnsi="Palatino Linotype" w:cs="Arial"/>
          <w:b/>
          <w:lang w:val="es-ES_tradnl"/>
        </w:rPr>
        <w:t>EL</w:t>
      </w:r>
      <w:r w:rsidRPr="0056736A">
        <w:rPr>
          <w:rFonts w:ascii="Palatino Linotype" w:hAnsi="Palatino Linotype" w:cs="Arial"/>
          <w:lang w:val="es-ES_tradnl"/>
        </w:rPr>
        <w:t xml:space="preserve"> </w:t>
      </w:r>
      <w:r w:rsidRPr="0056736A">
        <w:rPr>
          <w:rFonts w:ascii="Palatino Linotype" w:hAnsi="Palatino Linotype" w:cs="Arial"/>
          <w:b/>
          <w:lang w:val="es-ES_tradnl"/>
        </w:rPr>
        <w:t>SUJETO OBLIGADO</w:t>
      </w:r>
      <w:r w:rsidRPr="0056736A">
        <w:rPr>
          <w:rFonts w:ascii="Palatino Linotype" w:hAnsi="Palatino Linotype" w:cs="Arial"/>
          <w:lang w:val="es-ES_tradnl"/>
        </w:rPr>
        <w:t xml:space="preserve">, además de que resulta conveniente su resolución conjunta. </w:t>
      </w:r>
    </w:p>
    <w:p w:rsidR="004208B3" w:rsidRPr="0056736A" w:rsidRDefault="004208B3" w:rsidP="004208B3">
      <w:pPr>
        <w:spacing w:before="100" w:beforeAutospacing="1" w:after="100" w:afterAutospacing="1" w:line="360" w:lineRule="auto"/>
        <w:jc w:val="both"/>
        <w:rPr>
          <w:rFonts w:ascii="Palatino Linotype" w:hAnsi="Palatino Linotype" w:cs="Arial"/>
          <w:lang w:val="es-ES_tradnl"/>
        </w:rPr>
      </w:pPr>
      <w:r w:rsidRPr="0056736A">
        <w:rPr>
          <w:rFonts w:ascii="Palatino Linotype" w:hAnsi="Palatino Linotype" w:cs="Arial"/>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rsidR="004208B3" w:rsidRPr="0056736A" w:rsidRDefault="004208B3" w:rsidP="004208B3">
      <w:pPr>
        <w:pStyle w:val="Prrafodelista"/>
        <w:spacing w:before="100" w:beforeAutospacing="1" w:after="100" w:afterAutospacing="1" w:line="360" w:lineRule="auto"/>
        <w:ind w:left="0"/>
        <w:jc w:val="both"/>
        <w:rPr>
          <w:rFonts w:ascii="Palatino Linotype" w:hAnsi="Palatino Linotype" w:cs="Arial"/>
          <w:b/>
          <w:bCs/>
        </w:rPr>
      </w:pPr>
      <w:r w:rsidRPr="0056736A">
        <w:rPr>
          <w:rFonts w:ascii="Palatino Linotype" w:hAnsi="Palatino Linotype" w:cs="Arial"/>
          <w:b/>
          <w:bCs/>
        </w:rPr>
        <w:t>d) Manifestaciones</w:t>
      </w:r>
    </w:p>
    <w:p w:rsidR="004208B3" w:rsidRPr="0056736A" w:rsidRDefault="004208B3" w:rsidP="004208B3">
      <w:pPr>
        <w:pStyle w:val="Prrafodelista"/>
        <w:spacing w:before="240" w:after="240" w:line="360" w:lineRule="auto"/>
        <w:ind w:left="0"/>
        <w:jc w:val="both"/>
        <w:rPr>
          <w:rFonts w:ascii="Palatino Linotype" w:hAnsi="Palatino Linotype" w:cs="Arial"/>
        </w:rPr>
      </w:pPr>
      <w:r w:rsidRPr="0056736A">
        <w:rPr>
          <w:rFonts w:ascii="Palatino Linotype" w:hAnsi="Palatino Linotype" w:cs="Arial"/>
        </w:rPr>
        <w:t xml:space="preserve">De las constancias que obran en el </w:t>
      </w:r>
      <w:r w:rsidRPr="0056736A">
        <w:rPr>
          <w:rFonts w:ascii="Palatino Linotype" w:hAnsi="Palatino Linotype" w:cs="Arial"/>
          <w:b/>
        </w:rPr>
        <w:t>SAIMEX</w:t>
      </w:r>
      <w:r w:rsidRPr="0056736A">
        <w:rPr>
          <w:rFonts w:ascii="Palatino Linotype" w:hAnsi="Palatino Linotype" w:cs="Arial"/>
        </w:rPr>
        <w:t xml:space="preserve">, se desprende que </w:t>
      </w:r>
      <w:r w:rsidRPr="0056736A">
        <w:rPr>
          <w:rFonts w:ascii="Palatino Linotype" w:hAnsi="Palatino Linotype" w:cs="Arial"/>
          <w:b/>
        </w:rPr>
        <w:t xml:space="preserve">EL SUJETO OBLIGADO </w:t>
      </w:r>
      <w:r w:rsidRPr="0056736A">
        <w:rPr>
          <w:rFonts w:ascii="Palatino Linotype" w:hAnsi="Palatino Linotype" w:cs="Arial"/>
        </w:rPr>
        <w:t>en fecha siete y catorce de marzo de dos mil veintidós rindió los informes justificados que de acuerdo a cada uno de los Recursos de Revisión se describen enseguida:</w:t>
      </w:r>
    </w:p>
    <w:p w:rsidR="004208B3" w:rsidRPr="0056736A" w:rsidRDefault="000A530B" w:rsidP="004208B3">
      <w:pPr>
        <w:pStyle w:val="Prrafodelista"/>
        <w:spacing w:before="240" w:after="240" w:line="360" w:lineRule="auto"/>
        <w:ind w:left="0"/>
        <w:jc w:val="both"/>
        <w:rPr>
          <w:rFonts w:ascii="Palatino Linotype" w:hAnsi="Palatino Linotype"/>
          <w:b/>
          <w:bCs/>
          <w:sz w:val="22"/>
          <w:szCs w:val="22"/>
        </w:rPr>
      </w:pPr>
      <w:r w:rsidRPr="0056736A">
        <w:rPr>
          <w:rFonts w:ascii="Palatino Linotype" w:hAnsi="Palatino Linotype"/>
          <w:b/>
          <w:bCs/>
          <w:sz w:val="22"/>
          <w:szCs w:val="22"/>
        </w:rPr>
        <w:t>03162</w:t>
      </w:r>
      <w:r w:rsidR="004208B3" w:rsidRPr="0056736A">
        <w:rPr>
          <w:rFonts w:ascii="Palatino Linotype" w:hAnsi="Palatino Linotype"/>
          <w:b/>
          <w:bCs/>
          <w:sz w:val="22"/>
          <w:szCs w:val="22"/>
        </w:rPr>
        <w:t xml:space="preserve">/INFOEM/IP/RR/2022 </w:t>
      </w:r>
    </w:p>
    <w:p w:rsidR="000A530B" w:rsidRPr="0056736A" w:rsidRDefault="0043294A" w:rsidP="004208B3">
      <w:pPr>
        <w:pStyle w:val="Prrafodelista"/>
        <w:numPr>
          <w:ilvl w:val="0"/>
          <w:numId w:val="9"/>
        </w:numPr>
        <w:spacing w:before="240" w:after="240" w:line="360" w:lineRule="auto"/>
        <w:jc w:val="both"/>
        <w:rPr>
          <w:rFonts w:ascii="Palatino Linotype" w:hAnsi="Palatino Linotype"/>
          <w:b/>
        </w:rPr>
      </w:pPr>
      <w:hyperlink r:id="rId13" w:history="1">
        <w:r w:rsidR="000A530B" w:rsidRPr="0056736A">
          <w:rPr>
            <w:rFonts w:ascii="Palatino Linotype" w:hAnsi="Palatino Linotype"/>
            <w:b/>
          </w:rPr>
          <w:t>0025-TULTEPEC-IP-2022.zip</w:t>
        </w:r>
      </w:hyperlink>
      <w:r w:rsidR="000A530B" w:rsidRPr="0056736A">
        <w:rPr>
          <w:rFonts w:ascii="Palatino Linotype" w:hAnsi="Palatino Linotype"/>
          <w:b/>
        </w:rPr>
        <w:t xml:space="preserve">: </w:t>
      </w:r>
      <w:r w:rsidR="007963AF" w:rsidRPr="0056736A">
        <w:rPr>
          <w:rFonts w:ascii="Palatino Linotype" w:hAnsi="Palatino Linotype"/>
        </w:rPr>
        <w:t>contiene los archivos remitidos en respuesta a través de los cuales ratificó su respuesta.</w:t>
      </w:r>
    </w:p>
    <w:p w:rsidR="004208B3" w:rsidRPr="0056736A" w:rsidRDefault="007963AF" w:rsidP="004208B3">
      <w:pPr>
        <w:pStyle w:val="Prrafodelista"/>
        <w:spacing w:before="240" w:after="240" w:line="360" w:lineRule="auto"/>
        <w:ind w:left="0"/>
        <w:jc w:val="both"/>
        <w:rPr>
          <w:rFonts w:ascii="Palatino Linotype" w:hAnsi="Palatino Linotype"/>
          <w:b/>
          <w:bCs/>
          <w:sz w:val="22"/>
          <w:szCs w:val="22"/>
        </w:rPr>
      </w:pPr>
      <w:r w:rsidRPr="0056736A">
        <w:rPr>
          <w:rFonts w:ascii="Palatino Linotype" w:hAnsi="Palatino Linotype"/>
          <w:b/>
          <w:bCs/>
          <w:sz w:val="22"/>
          <w:szCs w:val="22"/>
        </w:rPr>
        <w:t>03163</w:t>
      </w:r>
      <w:r w:rsidR="004208B3" w:rsidRPr="0056736A">
        <w:rPr>
          <w:rFonts w:ascii="Palatino Linotype" w:hAnsi="Palatino Linotype"/>
          <w:b/>
          <w:bCs/>
          <w:sz w:val="22"/>
          <w:szCs w:val="22"/>
        </w:rPr>
        <w:t>/INFOEM/IP/RR/2022</w:t>
      </w:r>
    </w:p>
    <w:p w:rsidR="007963AF" w:rsidRPr="0056736A" w:rsidRDefault="0043294A" w:rsidP="007963AF">
      <w:pPr>
        <w:pStyle w:val="Prrafodelista"/>
        <w:numPr>
          <w:ilvl w:val="0"/>
          <w:numId w:val="9"/>
        </w:numPr>
        <w:spacing w:before="240" w:after="240" w:line="360" w:lineRule="auto"/>
        <w:jc w:val="both"/>
        <w:rPr>
          <w:rFonts w:ascii="Palatino Linotype" w:hAnsi="Palatino Linotype"/>
          <w:b/>
        </w:rPr>
      </w:pPr>
      <w:hyperlink r:id="rId14" w:history="1">
        <w:r w:rsidR="007963AF" w:rsidRPr="0056736A">
          <w:rPr>
            <w:rFonts w:ascii="Palatino Linotype" w:hAnsi="Palatino Linotype"/>
            <w:b/>
          </w:rPr>
          <w:t>0026-TULTEPEC-IP-2022.zip</w:t>
        </w:r>
      </w:hyperlink>
      <w:r w:rsidR="007963AF" w:rsidRPr="0056736A">
        <w:rPr>
          <w:rFonts w:ascii="Palatino Linotype" w:hAnsi="Palatino Linotype"/>
          <w:b/>
        </w:rPr>
        <w:t xml:space="preserve">: </w:t>
      </w:r>
      <w:r w:rsidR="007963AF" w:rsidRPr="0056736A">
        <w:rPr>
          <w:rFonts w:ascii="Palatino Linotype" w:hAnsi="Palatino Linotype"/>
        </w:rPr>
        <w:t>contiene los archivos remitidos en respuesta a través de los cuales ratificó su respuesta.</w:t>
      </w:r>
    </w:p>
    <w:p w:rsidR="007963AF" w:rsidRPr="0056736A" w:rsidRDefault="007963AF" w:rsidP="007963AF">
      <w:pPr>
        <w:pStyle w:val="Prrafodelista"/>
        <w:spacing w:before="240" w:after="240" w:line="360" w:lineRule="auto"/>
        <w:ind w:left="720"/>
        <w:jc w:val="both"/>
        <w:rPr>
          <w:rFonts w:ascii="Palatino Linotype" w:hAnsi="Palatino Linotype"/>
          <w:b/>
        </w:rPr>
      </w:pPr>
    </w:p>
    <w:p w:rsidR="004208B3" w:rsidRPr="0056736A" w:rsidRDefault="004208B3" w:rsidP="004208B3">
      <w:pPr>
        <w:spacing w:before="240" w:after="240" w:line="360" w:lineRule="auto"/>
        <w:jc w:val="both"/>
        <w:rPr>
          <w:rFonts w:ascii="Palatino Linotype" w:hAnsi="Palatino Linotype" w:cs="Arial"/>
          <w:b/>
        </w:rPr>
      </w:pPr>
      <w:r w:rsidRPr="0056736A">
        <w:rPr>
          <w:rFonts w:ascii="Palatino Linotype" w:hAnsi="Palatino Linotype" w:cs="Arial"/>
        </w:rPr>
        <w:t xml:space="preserve">Documentos que fueron hechos de conocimiento del </w:t>
      </w:r>
      <w:r w:rsidRPr="0056736A">
        <w:rPr>
          <w:rFonts w:ascii="Palatino Linotype" w:hAnsi="Palatino Linotype" w:cs="Arial"/>
          <w:b/>
        </w:rPr>
        <w:t>RECURRENTE.</w:t>
      </w:r>
    </w:p>
    <w:p w:rsidR="004208B3" w:rsidRPr="0056736A" w:rsidRDefault="004208B3" w:rsidP="004208B3">
      <w:pPr>
        <w:pStyle w:val="Prrafodelista"/>
        <w:spacing w:before="100" w:beforeAutospacing="1" w:after="100" w:afterAutospacing="1" w:line="360" w:lineRule="auto"/>
        <w:ind w:left="0"/>
        <w:jc w:val="both"/>
        <w:rPr>
          <w:rFonts w:ascii="Palatino Linotype" w:hAnsi="Palatino Linotype" w:cs="Arial"/>
        </w:rPr>
      </w:pPr>
      <w:r w:rsidRPr="0056736A">
        <w:rPr>
          <w:rFonts w:ascii="Palatino Linotype" w:hAnsi="Palatino Linotype" w:cs="Arial"/>
        </w:rPr>
        <w:t xml:space="preserve">Por otra parte, </w:t>
      </w:r>
      <w:r w:rsidRPr="0056736A">
        <w:rPr>
          <w:rFonts w:ascii="Palatino Linotype" w:hAnsi="Palatino Linotype" w:cs="Arial"/>
          <w:b/>
        </w:rPr>
        <w:t>EL RECURRENTE</w:t>
      </w:r>
      <w:r w:rsidRPr="0056736A">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rsidR="007963AF" w:rsidRPr="0056736A" w:rsidRDefault="007963AF" w:rsidP="007963AF">
      <w:pPr>
        <w:pStyle w:val="Prrafodelista"/>
        <w:spacing w:before="100" w:beforeAutospacing="1" w:after="100" w:afterAutospacing="1" w:line="360" w:lineRule="auto"/>
        <w:ind w:left="0"/>
        <w:jc w:val="center"/>
        <w:rPr>
          <w:rFonts w:ascii="Palatino Linotype" w:hAnsi="Palatino Linotype" w:cs="Arial"/>
        </w:rPr>
      </w:pPr>
      <w:r w:rsidRPr="0056736A">
        <w:rPr>
          <w:noProof/>
          <w:lang w:eastAsia="es-MX"/>
        </w:rPr>
        <w:drawing>
          <wp:inline distT="0" distB="0" distL="0" distR="0" wp14:anchorId="7235E0DF" wp14:editId="3A617377">
            <wp:extent cx="4691926" cy="8318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391" t="29785" r="17855" b="47273"/>
                    <a:stretch/>
                  </pic:blipFill>
                  <pic:spPr bwMode="auto">
                    <a:xfrm>
                      <a:off x="0" y="0"/>
                      <a:ext cx="4698987" cy="833102"/>
                    </a:xfrm>
                    <a:prstGeom prst="rect">
                      <a:avLst/>
                    </a:prstGeom>
                    <a:ln>
                      <a:noFill/>
                    </a:ln>
                    <a:extLst>
                      <a:ext uri="{53640926-AAD7-44D8-BBD7-CCE9431645EC}">
                        <a14:shadowObscured xmlns:a14="http://schemas.microsoft.com/office/drawing/2010/main"/>
                      </a:ext>
                    </a:extLst>
                  </pic:spPr>
                </pic:pic>
              </a:graphicData>
            </a:graphic>
          </wp:inline>
        </w:drawing>
      </w:r>
    </w:p>
    <w:p w:rsidR="004208B3" w:rsidRPr="0056736A" w:rsidRDefault="007963AF" w:rsidP="004208B3">
      <w:pPr>
        <w:pStyle w:val="Prrafodelista"/>
        <w:spacing w:before="100" w:beforeAutospacing="1" w:after="100" w:afterAutospacing="1" w:line="360" w:lineRule="auto"/>
        <w:ind w:left="0"/>
        <w:jc w:val="center"/>
        <w:rPr>
          <w:rFonts w:ascii="Palatino Linotype" w:hAnsi="Palatino Linotype" w:cs="Arial"/>
        </w:rPr>
      </w:pPr>
      <w:r w:rsidRPr="0056736A">
        <w:rPr>
          <w:noProof/>
          <w:lang w:eastAsia="es-MX"/>
        </w:rPr>
        <w:drawing>
          <wp:inline distT="0" distB="0" distL="0" distR="0" wp14:anchorId="76747A63" wp14:editId="4B75C2B5">
            <wp:extent cx="4518683" cy="78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62" t="42463" r="17062" b="35198"/>
                    <a:stretch/>
                  </pic:blipFill>
                  <pic:spPr bwMode="auto">
                    <a:xfrm>
                      <a:off x="0" y="0"/>
                      <a:ext cx="4523301" cy="788205"/>
                    </a:xfrm>
                    <a:prstGeom prst="rect">
                      <a:avLst/>
                    </a:prstGeom>
                    <a:ln>
                      <a:noFill/>
                    </a:ln>
                    <a:extLst>
                      <a:ext uri="{53640926-AAD7-44D8-BBD7-CCE9431645EC}">
                        <a14:shadowObscured xmlns:a14="http://schemas.microsoft.com/office/drawing/2010/main"/>
                      </a:ext>
                    </a:extLst>
                  </pic:spPr>
                </pic:pic>
              </a:graphicData>
            </a:graphic>
          </wp:inline>
        </w:drawing>
      </w:r>
    </w:p>
    <w:p w:rsidR="004208B3" w:rsidRPr="0056736A" w:rsidRDefault="00234ACA" w:rsidP="004208B3">
      <w:pPr>
        <w:spacing w:before="100" w:beforeAutospacing="1" w:after="100" w:afterAutospacing="1" w:line="360" w:lineRule="auto"/>
        <w:jc w:val="both"/>
        <w:rPr>
          <w:rFonts w:ascii="Palatino Linotype" w:hAnsi="Palatino Linotype" w:cs="Arial"/>
          <w:b/>
        </w:rPr>
      </w:pPr>
      <w:r w:rsidRPr="0056736A">
        <w:rPr>
          <w:rFonts w:ascii="Palatino Linotype" w:hAnsi="Palatino Linotype" w:cs="Arial"/>
          <w:b/>
        </w:rPr>
        <w:t>e</w:t>
      </w:r>
      <w:r w:rsidR="004208B3" w:rsidRPr="0056736A">
        <w:rPr>
          <w:rFonts w:ascii="Palatino Linotype" w:hAnsi="Palatino Linotype" w:cs="Arial"/>
          <w:b/>
        </w:rPr>
        <w:t>) Acuerdo de ampliación:</w:t>
      </w:r>
    </w:p>
    <w:p w:rsidR="004208B3" w:rsidRPr="0056736A" w:rsidRDefault="007963AF" w:rsidP="004208B3">
      <w:pPr>
        <w:spacing w:before="100" w:beforeAutospacing="1" w:after="100" w:afterAutospacing="1" w:line="360" w:lineRule="auto"/>
        <w:jc w:val="both"/>
        <w:rPr>
          <w:rFonts w:ascii="Palatino Linotype" w:hAnsi="Palatino Linotype" w:cs="Arial"/>
          <w:color w:val="000000"/>
          <w:lang w:eastAsia="es-MX"/>
        </w:rPr>
      </w:pPr>
      <w:r w:rsidRPr="0056736A">
        <w:rPr>
          <w:rFonts w:ascii="Palatino Linotype" w:hAnsi="Palatino Linotype" w:cs="Arial"/>
          <w:color w:val="000000"/>
          <w:lang w:eastAsia="es-MX"/>
        </w:rPr>
        <w:t>El dieciocho de mayo d</w:t>
      </w:r>
      <w:r w:rsidR="004208B3" w:rsidRPr="0056736A">
        <w:rPr>
          <w:rFonts w:ascii="Palatino Linotype" w:hAnsi="Palatino Linotype" w:cs="Arial"/>
          <w:color w:val="000000"/>
          <w:lang w:eastAsia="es-MX"/>
        </w:rPr>
        <w:t xml:space="preserve">e dos mil veintidós, se notificó a las partes el Acuerdo de ampliación del plazo para resolver </w:t>
      </w:r>
      <w:r w:rsidR="004208B3" w:rsidRPr="0056736A">
        <w:rPr>
          <w:rFonts w:ascii="Palatino Linotype" w:hAnsi="Palatino Linotype" w:cs="Arial"/>
          <w:color w:val="000000"/>
          <w:lang w:val="es-419" w:eastAsia="es-MX"/>
        </w:rPr>
        <w:t>los</w:t>
      </w:r>
      <w:r w:rsidR="004208B3" w:rsidRPr="0056736A">
        <w:rPr>
          <w:rFonts w:ascii="Palatino Linotype" w:hAnsi="Palatino Linotype" w:cs="Arial"/>
          <w:color w:val="000000"/>
          <w:lang w:eastAsia="es-MX"/>
        </w:rPr>
        <w:t xml:space="preserve"> Recursos de Revisión </w:t>
      </w:r>
      <w:r w:rsidR="004208B3" w:rsidRPr="0056736A">
        <w:rPr>
          <w:rFonts w:ascii="Palatino Linotype" w:hAnsi="Palatino Linotype" w:cs="Arial"/>
          <w:color w:val="000000"/>
          <w:lang w:val="es-419" w:eastAsia="es-MX"/>
        </w:rPr>
        <w:t>en estudio</w:t>
      </w:r>
      <w:r w:rsidR="004208B3" w:rsidRPr="0056736A">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rsidR="004208B3" w:rsidRPr="0056736A" w:rsidRDefault="00234ACA" w:rsidP="004208B3">
      <w:pPr>
        <w:pStyle w:val="Prrafodelista"/>
        <w:spacing w:before="240" w:after="240" w:line="360" w:lineRule="auto"/>
        <w:ind w:left="0"/>
        <w:jc w:val="both"/>
        <w:rPr>
          <w:rFonts w:ascii="Palatino Linotype" w:hAnsi="Palatino Linotype" w:cs="Arial"/>
          <w:b/>
          <w:bCs/>
        </w:rPr>
      </w:pPr>
      <w:r w:rsidRPr="0056736A">
        <w:rPr>
          <w:rFonts w:ascii="Palatino Linotype" w:hAnsi="Palatino Linotype" w:cs="Arial"/>
          <w:b/>
          <w:bCs/>
        </w:rPr>
        <w:t>f</w:t>
      </w:r>
      <w:r w:rsidR="004208B3" w:rsidRPr="0056736A">
        <w:rPr>
          <w:rFonts w:ascii="Palatino Linotype" w:hAnsi="Palatino Linotype" w:cs="Arial"/>
          <w:b/>
          <w:bCs/>
        </w:rPr>
        <w:t>) Cierres de Instrucción:</w:t>
      </w:r>
    </w:p>
    <w:p w:rsidR="004208B3" w:rsidRPr="0056736A" w:rsidRDefault="004208B3" w:rsidP="004208B3">
      <w:pPr>
        <w:pStyle w:val="Prrafodelista"/>
        <w:spacing w:before="240" w:after="240" w:line="360" w:lineRule="auto"/>
        <w:ind w:left="0"/>
        <w:jc w:val="both"/>
        <w:rPr>
          <w:rFonts w:ascii="Palatino Linotype" w:hAnsi="Palatino Linotype"/>
        </w:rPr>
      </w:pPr>
      <w:r w:rsidRPr="0056736A">
        <w:rPr>
          <w:rFonts w:ascii="Palatino Linotype" w:hAnsi="Palatino Linotype" w:cs="Arial"/>
        </w:rPr>
        <w:t xml:space="preserve">Una vez </w:t>
      </w:r>
      <w:r w:rsidRPr="0056736A">
        <w:rPr>
          <w:rFonts w:ascii="Palatino Linotype" w:hAnsi="Palatino Linotype" w:cs="Arial"/>
          <w:color w:val="000000" w:themeColor="text1"/>
        </w:rPr>
        <w:t>analizado</w:t>
      </w:r>
      <w:r w:rsidRPr="0056736A">
        <w:rPr>
          <w:rFonts w:ascii="Palatino Linotype" w:hAnsi="Palatino Linotype" w:cs="Arial"/>
        </w:rPr>
        <w:t xml:space="preserve"> el estado procesal que guardan los expedientes, </w:t>
      </w:r>
      <w:r w:rsidR="007963AF" w:rsidRPr="0056736A">
        <w:rPr>
          <w:rFonts w:ascii="Palatino Linotype" w:hAnsi="Palatino Linotype" w:cs="Arial"/>
        </w:rPr>
        <w:t>el catorce</w:t>
      </w:r>
      <w:r w:rsidRPr="0056736A">
        <w:rPr>
          <w:rFonts w:ascii="Palatino Linotype" w:hAnsi="Palatino Linotype" w:cs="Arial"/>
        </w:rPr>
        <w:t xml:space="preserve"> de junio de dos mil veintidós, se notificó el Acuerdo de cierre de instrucción; así </w:t>
      </w:r>
      <w:r w:rsidRPr="0056736A">
        <w:rPr>
          <w:rFonts w:ascii="Palatino Linotype" w:hAnsi="Palatino Linotype" w:cs="Arial"/>
          <w:lang w:val="es-ES_tradnl"/>
        </w:rPr>
        <w:t>como,</w:t>
      </w:r>
      <w:r w:rsidRPr="0056736A">
        <w:rPr>
          <w:rFonts w:ascii="Palatino Linotype" w:hAnsi="Palatino Linotype" w:cs="Arial"/>
        </w:rPr>
        <w:t xml:space="preserve"> </w:t>
      </w:r>
      <w:r w:rsidRPr="0056736A">
        <w:rPr>
          <w:rFonts w:ascii="Palatino Linotype" w:hAnsi="Palatino Linotype" w:cs="Arial"/>
        </w:rPr>
        <w:lastRenderedPageBreak/>
        <w:t xml:space="preserve">la remisión de los mismos a efecto </w:t>
      </w:r>
      <w:r w:rsidRPr="0056736A">
        <w:rPr>
          <w:rFonts w:ascii="Palatino Linotype" w:hAnsi="Palatino Linotype" w:cs="Arial"/>
          <w:lang w:val="es-ES_tradnl"/>
        </w:rPr>
        <w:t>de</w:t>
      </w:r>
      <w:r w:rsidRPr="0056736A">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4208B3" w:rsidRPr="0056736A" w:rsidRDefault="004208B3" w:rsidP="004208B3">
      <w:pPr>
        <w:pStyle w:val="Prrafodelista"/>
        <w:spacing w:before="240" w:after="240" w:line="360" w:lineRule="auto"/>
        <w:ind w:left="0"/>
        <w:jc w:val="center"/>
        <w:rPr>
          <w:rFonts w:ascii="Palatino Linotype" w:hAnsi="Palatino Linotype"/>
        </w:rPr>
      </w:pPr>
      <w:r w:rsidRPr="0056736A">
        <w:rPr>
          <w:rFonts w:ascii="Palatino Linotype" w:hAnsi="Palatino Linotype"/>
          <w:b/>
          <w:bCs/>
          <w:spacing w:val="60"/>
          <w:sz w:val="28"/>
        </w:rPr>
        <w:t>CONSIDERANDO</w:t>
      </w:r>
    </w:p>
    <w:p w:rsidR="004208B3" w:rsidRPr="0056736A" w:rsidRDefault="004208B3" w:rsidP="004208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6736A">
        <w:rPr>
          <w:rFonts w:ascii="Palatino Linotype" w:hAnsi="Palatino Linotype"/>
          <w:b/>
          <w:sz w:val="28"/>
          <w:szCs w:val="28"/>
        </w:rPr>
        <w:t>PRIMERO</w:t>
      </w:r>
      <w:r w:rsidRPr="0056736A">
        <w:rPr>
          <w:rFonts w:ascii="Palatino Linotype" w:hAnsi="Palatino Linotype"/>
          <w:b/>
        </w:rPr>
        <w:t>. Competencia</w:t>
      </w:r>
      <w:r w:rsidRPr="0056736A">
        <w:rPr>
          <w:rFonts w:ascii="Palatino Linotype" w:hAnsi="Palatino Linotype"/>
        </w:rPr>
        <w:t>.</w:t>
      </w:r>
      <w:r w:rsidRPr="0056736A">
        <w:rPr>
          <w:rFonts w:ascii="Palatino Linotype" w:hAnsi="Palatino Linotype"/>
          <w:b/>
        </w:rPr>
        <w:t xml:space="preserve"> </w:t>
      </w:r>
    </w:p>
    <w:p w:rsidR="004208B3" w:rsidRPr="0056736A" w:rsidRDefault="004208B3" w:rsidP="004208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6736A">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4208B3" w:rsidRPr="0056736A" w:rsidRDefault="004208B3" w:rsidP="004208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6736A">
        <w:rPr>
          <w:rFonts w:ascii="Palatino Linotype" w:hAnsi="Palatino Linotype" w:cs="Arial"/>
          <w:b/>
          <w:sz w:val="28"/>
          <w:szCs w:val="28"/>
        </w:rPr>
        <w:t>SEGUNDO</w:t>
      </w:r>
      <w:r w:rsidRPr="0056736A">
        <w:rPr>
          <w:rFonts w:ascii="Palatino Linotype" w:hAnsi="Palatino Linotype" w:cs="Arial"/>
          <w:b/>
        </w:rPr>
        <w:t>. Interés.</w:t>
      </w:r>
      <w:r w:rsidRPr="0056736A">
        <w:rPr>
          <w:rFonts w:ascii="Palatino Linotype" w:hAnsi="Palatino Linotype" w:cs="Arial"/>
        </w:rPr>
        <w:t xml:space="preserve"> </w:t>
      </w:r>
    </w:p>
    <w:p w:rsidR="004208B3" w:rsidRPr="0056736A" w:rsidRDefault="004208B3" w:rsidP="004208B3">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56736A">
        <w:rPr>
          <w:rFonts w:ascii="Palatino Linotype" w:hAnsi="Palatino Linotype" w:cs="Arial"/>
        </w:rPr>
        <w:t xml:space="preserve">Los </w:t>
      </w:r>
      <w:r w:rsidRPr="0056736A">
        <w:rPr>
          <w:rFonts w:ascii="Palatino Linotype" w:hAnsi="Palatino Linotype"/>
        </w:rPr>
        <w:t xml:space="preserve">Recursos de Revisión </w:t>
      </w:r>
      <w:r w:rsidRPr="0056736A">
        <w:rPr>
          <w:rFonts w:ascii="Palatino Linotype" w:hAnsi="Palatino Linotype" w:cs="Arial"/>
        </w:rPr>
        <w:t xml:space="preserve">fueron </w:t>
      </w:r>
      <w:r w:rsidRPr="0056736A">
        <w:rPr>
          <w:rFonts w:ascii="Palatino Linotype" w:hAnsi="Palatino Linotype"/>
        </w:rPr>
        <w:t>interpuestos</w:t>
      </w:r>
      <w:r w:rsidRPr="0056736A">
        <w:rPr>
          <w:rFonts w:ascii="Palatino Linotype" w:hAnsi="Palatino Linotype" w:cs="Arial"/>
        </w:rPr>
        <w:t xml:space="preserve"> por parte legítima en atención a que fueron </w:t>
      </w:r>
      <w:r w:rsidRPr="0056736A">
        <w:rPr>
          <w:rFonts w:ascii="Palatino Linotype" w:hAnsi="Palatino Linotype"/>
        </w:rPr>
        <w:t>presentados</w:t>
      </w:r>
      <w:r w:rsidRPr="0056736A">
        <w:rPr>
          <w:rFonts w:ascii="Palatino Linotype" w:hAnsi="Palatino Linotype" w:cs="Arial"/>
        </w:rPr>
        <w:t xml:space="preserve"> por </w:t>
      </w:r>
      <w:r w:rsidRPr="0056736A">
        <w:rPr>
          <w:rFonts w:ascii="Palatino Linotype" w:hAnsi="Palatino Linotype" w:cs="Arial"/>
          <w:b/>
        </w:rPr>
        <w:t>EL RECURRENTE</w:t>
      </w:r>
      <w:r w:rsidRPr="0056736A">
        <w:rPr>
          <w:rFonts w:ascii="Palatino Linotype" w:hAnsi="Palatino Linotype" w:cs="Arial"/>
          <w:snapToGrid w:val="0"/>
        </w:rPr>
        <w:t xml:space="preserve">, </w:t>
      </w:r>
      <w:r w:rsidRPr="0056736A">
        <w:rPr>
          <w:rFonts w:ascii="Palatino Linotype" w:hAnsi="Palatino Linotype" w:cs="Arial"/>
        </w:rPr>
        <w:t xml:space="preserve">quien </w:t>
      </w:r>
      <w:r w:rsidRPr="0056736A">
        <w:rPr>
          <w:rFonts w:ascii="Palatino Linotype" w:hAnsi="Palatino Linotype" w:cs="Arial"/>
          <w:snapToGrid w:val="0"/>
        </w:rPr>
        <w:t xml:space="preserve">a través del usuario y contraseña que él mismo creo para poder acceder al Sistema </w:t>
      </w:r>
      <w:r w:rsidRPr="0056736A">
        <w:rPr>
          <w:rFonts w:ascii="Palatino Linotype" w:hAnsi="Palatino Linotype" w:cs="Arial"/>
          <w:b/>
          <w:snapToGrid w:val="0"/>
        </w:rPr>
        <w:t>SAIMEX</w:t>
      </w:r>
      <w:r w:rsidRPr="0056736A">
        <w:rPr>
          <w:rFonts w:ascii="Palatino Linotype" w:hAnsi="Palatino Linotype" w:cs="Arial"/>
          <w:snapToGrid w:val="0"/>
        </w:rPr>
        <w:t xml:space="preserve">, es quien </w:t>
      </w:r>
      <w:r w:rsidRPr="0056736A">
        <w:rPr>
          <w:rFonts w:ascii="Palatino Linotype" w:hAnsi="Palatino Linotype"/>
        </w:rPr>
        <w:t>formuló</w:t>
      </w:r>
      <w:r w:rsidRPr="0056736A">
        <w:rPr>
          <w:rFonts w:ascii="Palatino Linotype" w:hAnsi="Palatino Linotype" w:cs="Arial"/>
          <w:snapToGrid w:val="0"/>
        </w:rPr>
        <w:t xml:space="preserve"> las </w:t>
      </w:r>
      <w:r w:rsidRPr="0056736A">
        <w:rPr>
          <w:rFonts w:ascii="Palatino Linotype" w:hAnsi="Palatino Linotype" w:cs="Arial"/>
        </w:rPr>
        <w:t>solicitudes</w:t>
      </w:r>
      <w:r w:rsidRPr="0056736A">
        <w:rPr>
          <w:rFonts w:ascii="Palatino Linotype" w:hAnsi="Palatino Linotype" w:cs="Arial"/>
          <w:snapToGrid w:val="0"/>
        </w:rPr>
        <w:t xml:space="preserve"> de información pública.</w:t>
      </w:r>
    </w:p>
    <w:p w:rsidR="004208B3" w:rsidRPr="0056736A" w:rsidRDefault="004208B3" w:rsidP="004208B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6736A">
        <w:rPr>
          <w:rFonts w:ascii="Palatino Linotype" w:hAnsi="Palatino Linotype" w:cs="Arial"/>
          <w:b/>
          <w:sz w:val="28"/>
          <w:szCs w:val="28"/>
        </w:rPr>
        <w:lastRenderedPageBreak/>
        <w:t>TERCERO</w:t>
      </w:r>
      <w:r w:rsidRPr="0056736A">
        <w:rPr>
          <w:rFonts w:ascii="Palatino Linotype" w:hAnsi="Palatino Linotype" w:cs="Arial"/>
          <w:b/>
        </w:rPr>
        <w:t xml:space="preserve">. Oportunidad. </w:t>
      </w:r>
    </w:p>
    <w:p w:rsidR="004208B3" w:rsidRPr="0056736A" w:rsidRDefault="004208B3" w:rsidP="004208B3">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6736A">
        <w:rPr>
          <w:rFonts w:ascii="Palatino Linotype" w:hAnsi="Palatino Linotype" w:cs="Arial"/>
        </w:rPr>
        <w:t xml:space="preserve">Los Recursos de Revisión fueron interpuestos dentro del plazo de quince días hábiles, contados a partir del día siguiente al en que </w:t>
      </w:r>
      <w:r w:rsidRPr="0056736A">
        <w:rPr>
          <w:rFonts w:ascii="Palatino Linotype" w:hAnsi="Palatino Linotype" w:cs="Arial"/>
          <w:b/>
        </w:rPr>
        <w:t xml:space="preserve">EL RECURRENTE </w:t>
      </w:r>
      <w:r w:rsidRPr="0056736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208B3" w:rsidRPr="0056736A" w:rsidRDefault="004208B3" w:rsidP="004208B3">
      <w:pPr>
        <w:ind w:left="720" w:right="709"/>
        <w:contextualSpacing/>
        <w:jc w:val="both"/>
        <w:rPr>
          <w:rFonts w:ascii="Palatino Linotype" w:hAnsi="Palatino Linotype" w:cs="Arial"/>
          <w:i/>
          <w:sz w:val="22"/>
        </w:rPr>
      </w:pPr>
      <w:r w:rsidRPr="0056736A">
        <w:rPr>
          <w:rFonts w:ascii="Palatino Linotype" w:hAnsi="Palatino Linotype" w:cs="Arial"/>
          <w:i/>
          <w:sz w:val="22"/>
        </w:rPr>
        <w:t>“</w:t>
      </w:r>
      <w:r w:rsidRPr="0056736A">
        <w:rPr>
          <w:rFonts w:ascii="Palatino Linotype" w:hAnsi="Palatino Linotype" w:cs="Arial"/>
          <w:b/>
          <w:i/>
          <w:sz w:val="22"/>
        </w:rPr>
        <w:t>Artículo 178.</w:t>
      </w:r>
      <w:r w:rsidRPr="0056736A">
        <w:rPr>
          <w:rFonts w:ascii="Palatino Linotype" w:hAnsi="Palatino Linotype" w:cs="Arial"/>
          <w:i/>
          <w:sz w:val="22"/>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w:t>
      </w:r>
    </w:p>
    <w:p w:rsidR="004208B3" w:rsidRPr="0056736A" w:rsidRDefault="004208B3" w:rsidP="004208B3">
      <w:pPr>
        <w:ind w:left="720" w:right="709"/>
        <w:contextualSpacing/>
        <w:jc w:val="both"/>
        <w:rPr>
          <w:rFonts w:ascii="Palatino Linotype" w:hAnsi="Palatino Linotype" w:cs="Arial"/>
          <w:i/>
          <w:sz w:val="22"/>
        </w:rPr>
      </w:pPr>
    </w:p>
    <w:p w:rsidR="004208B3" w:rsidRPr="0056736A" w:rsidRDefault="004208B3" w:rsidP="004208B3">
      <w:pPr>
        <w:ind w:left="720" w:right="709"/>
        <w:contextualSpacing/>
        <w:jc w:val="both"/>
        <w:rPr>
          <w:rFonts w:ascii="Palatino Linotype" w:hAnsi="Palatino Linotype" w:cs="Arial"/>
          <w:i/>
          <w:sz w:val="22"/>
        </w:rPr>
      </w:pPr>
      <w:r w:rsidRPr="0056736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208B3" w:rsidRPr="0056736A" w:rsidRDefault="004208B3" w:rsidP="004208B3">
      <w:pPr>
        <w:ind w:left="720" w:right="709"/>
        <w:contextualSpacing/>
        <w:jc w:val="both"/>
        <w:rPr>
          <w:rFonts w:ascii="Palatino Linotype" w:hAnsi="Palatino Linotype" w:cs="Arial"/>
          <w:i/>
          <w:sz w:val="22"/>
        </w:rPr>
      </w:pPr>
    </w:p>
    <w:p w:rsidR="004208B3" w:rsidRPr="0056736A" w:rsidRDefault="004208B3" w:rsidP="004208B3">
      <w:pPr>
        <w:ind w:left="720" w:right="709"/>
        <w:jc w:val="both"/>
        <w:rPr>
          <w:rFonts w:ascii="Palatino Linotype" w:hAnsi="Palatino Linotype" w:cs="Arial"/>
          <w:i/>
          <w:sz w:val="22"/>
        </w:rPr>
      </w:pPr>
      <w:r w:rsidRPr="0056736A">
        <w:rPr>
          <w:rFonts w:ascii="Palatino Linotype" w:hAnsi="Palatino Linotype" w:cs="Arial"/>
          <w:i/>
          <w:sz w:val="22"/>
        </w:rPr>
        <w:t xml:space="preserve">En el caso de que se interponga ante la Unidad de Transparencia, ésta deberá remitir el Recursos de Revisión  al Instituto a más tardar al día </w:t>
      </w:r>
      <w:r w:rsidRPr="0056736A">
        <w:rPr>
          <w:rFonts w:ascii="Palatino Linotype" w:hAnsi="Palatino Linotype" w:cs="Arial"/>
          <w:i/>
          <w:sz w:val="22"/>
          <w:lang w:eastAsia="es-MX"/>
        </w:rPr>
        <w:t>siguiente</w:t>
      </w:r>
      <w:r w:rsidRPr="0056736A">
        <w:rPr>
          <w:rFonts w:ascii="Palatino Linotype" w:hAnsi="Palatino Linotype" w:cs="Arial"/>
          <w:i/>
          <w:sz w:val="22"/>
        </w:rPr>
        <w:t xml:space="preserve"> de haberlo recibido.” (Sic)</w:t>
      </w:r>
    </w:p>
    <w:p w:rsidR="004208B3" w:rsidRPr="0056736A" w:rsidRDefault="004208B3" w:rsidP="004208B3">
      <w:pPr>
        <w:spacing w:before="240" w:after="100" w:afterAutospacing="1" w:line="360" w:lineRule="auto"/>
        <w:jc w:val="both"/>
        <w:rPr>
          <w:rFonts w:ascii="Palatino Linotype" w:hAnsi="Palatino Linotype" w:cs="Arial"/>
          <w:b/>
        </w:rPr>
      </w:pPr>
      <w:r w:rsidRPr="0056736A">
        <w:rPr>
          <w:rFonts w:ascii="Palatino Linotype" w:hAnsi="Palatino Linotype" w:cs="Arial"/>
        </w:rPr>
        <w:t xml:space="preserve">En esa tesitura, atendiendo a que </w:t>
      </w:r>
      <w:r w:rsidRPr="0056736A">
        <w:rPr>
          <w:rFonts w:ascii="Palatino Linotype" w:hAnsi="Palatino Linotype" w:cs="Arial"/>
          <w:b/>
        </w:rPr>
        <w:t>EL SUJETO OBLIGADO</w:t>
      </w:r>
      <w:r w:rsidRPr="0056736A">
        <w:rPr>
          <w:rFonts w:ascii="Palatino Linotype" w:hAnsi="Palatino Linotype" w:cs="Arial"/>
        </w:rPr>
        <w:t xml:space="preserve"> notificó las respuestas a las solicitudes de acceso a la información pública </w:t>
      </w:r>
      <w:r w:rsidR="007963AF" w:rsidRPr="0056736A">
        <w:rPr>
          <w:rFonts w:ascii="Palatino Linotype" w:hAnsi="Palatino Linotype" w:cs="Arial"/>
        </w:rPr>
        <w:t xml:space="preserve">el día </w:t>
      </w:r>
      <w:r w:rsidRPr="0056736A">
        <w:rPr>
          <w:rFonts w:ascii="Palatino Linotype" w:hAnsi="Palatino Linotype" w:cs="Arial"/>
          <w:b/>
        </w:rPr>
        <w:t>veintidós</w:t>
      </w:r>
      <w:r w:rsidR="007963AF" w:rsidRPr="0056736A">
        <w:rPr>
          <w:rFonts w:ascii="Palatino Linotype" w:hAnsi="Palatino Linotype" w:cs="Arial"/>
          <w:b/>
        </w:rPr>
        <w:t xml:space="preserve"> </w:t>
      </w:r>
      <w:r w:rsidRPr="0056736A">
        <w:rPr>
          <w:rFonts w:ascii="Palatino Linotype" w:hAnsi="Palatino Linotype" w:cs="Arial"/>
          <w:b/>
        </w:rPr>
        <w:t>de febrero de dos mil veintidós</w:t>
      </w:r>
      <w:r w:rsidRPr="0056736A">
        <w:rPr>
          <w:rFonts w:ascii="Palatino Linotype" w:hAnsi="Palatino Linotype" w:cs="Arial"/>
        </w:rPr>
        <w:t>; así, el plazo de quince días hábiles que el artículo 178 de la Ley de la materia otorga a</w:t>
      </w:r>
      <w:r w:rsidR="007963AF" w:rsidRPr="0056736A">
        <w:rPr>
          <w:rFonts w:ascii="Palatino Linotype" w:hAnsi="Palatino Linotype" w:cs="Arial"/>
        </w:rPr>
        <w:t>l</w:t>
      </w:r>
      <w:r w:rsidRPr="0056736A">
        <w:rPr>
          <w:rFonts w:ascii="Palatino Linotype" w:hAnsi="Palatino Linotype" w:cs="Arial"/>
        </w:rPr>
        <w:t xml:space="preserve"> hoy</w:t>
      </w:r>
      <w:r w:rsidRPr="0056736A">
        <w:rPr>
          <w:rFonts w:ascii="Palatino Linotype" w:hAnsi="Palatino Linotype" w:cs="Arial"/>
          <w:b/>
        </w:rPr>
        <w:t xml:space="preserve"> RECURRENTE</w:t>
      </w:r>
      <w:r w:rsidRPr="0056736A">
        <w:rPr>
          <w:rFonts w:ascii="Palatino Linotype" w:hAnsi="Palatino Linotype" w:cs="Arial"/>
        </w:rPr>
        <w:t xml:space="preserve"> para presentar los respectivos Recursos de Revisión, transcurrió del </w:t>
      </w:r>
      <w:r w:rsidRPr="0056736A">
        <w:rPr>
          <w:rFonts w:ascii="Palatino Linotype" w:hAnsi="Palatino Linotype" w:cs="Arial"/>
          <w:b/>
        </w:rPr>
        <w:t xml:space="preserve">veintitrés de febrero al dieciséis de marzo de dos mil veintidós, </w:t>
      </w:r>
      <w:r w:rsidRPr="0056736A">
        <w:rPr>
          <w:rFonts w:ascii="Palatino Linotype" w:hAnsi="Palatino Linotype" w:cs="Arial"/>
        </w:rPr>
        <w:t xml:space="preserve">respectivamente sin contemplar en el cómputo los días veintiséis y veintisiete de febrero, cinco, seis, doce y trece de marzo de dos mil veintidós, por corresponder a sábados y domingos, considerados como días inhábiles, en términos </w:t>
      </w:r>
      <w:r w:rsidRPr="0056736A">
        <w:rPr>
          <w:rFonts w:ascii="Palatino Linotype" w:hAnsi="Palatino Linotype" w:cs="Arial"/>
        </w:rPr>
        <w:lastRenderedPageBreak/>
        <w:t xml:space="preserve">del artículo 3, fracción X de la </w:t>
      </w:r>
      <w:r w:rsidRPr="0056736A">
        <w:rPr>
          <w:rFonts w:ascii="Palatino Linotype" w:hAnsi="Palatino Linotype"/>
        </w:rPr>
        <w:t>Ley de Transparencia y Acceso a la Información Pública del Estado de México y Municipios; así como, el día dos de marzo del presente año, por corresponder a un día de suspensión de labores de conformidad con el Calendario Oficial en materia de Transparencia aprobado por el Pleno de este Instituto en fecha quince de diciembre de dos mil veintiuno.</w:t>
      </w:r>
    </w:p>
    <w:p w:rsidR="004208B3" w:rsidRPr="0056736A" w:rsidRDefault="004208B3" w:rsidP="004208B3">
      <w:pPr>
        <w:spacing w:before="240" w:after="100" w:afterAutospacing="1" w:line="360" w:lineRule="auto"/>
        <w:jc w:val="both"/>
        <w:rPr>
          <w:rFonts w:ascii="Palatino Linotype" w:hAnsi="Palatino Linotype" w:cs="Arial"/>
        </w:rPr>
      </w:pPr>
      <w:r w:rsidRPr="0056736A">
        <w:rPr>
          <w:rFonts w:ascii="Palatino Linotype" w:hAnsi="Palatino Linotype" w:cs="Arial"/>
        </w:rPr>
        <w:t>Por tanto, si los Recursos de Revisión que nos ocupan, se interpusieron el</w:t>
      </w:r>
      <w:r w:rsidR="00B32031" w:rsidRPr="0056736A">
        <w:rPr>
          <w:rFonts w:ascii="Palatino Linotype" w:hAnsi="Palatino Linotype" w:cs="Arial"/>
          <w:b/>
        </w:rPr>
        <w:t xml:space="preserve"> tres de marzo </w:t>
      </w:r>
      <w:r w:rsidRPr="0056736A">
        <w:rPr>
          <w:rFonts w:ascii="Palatino Linotype" w:hAnsi="Palatino Linotype" w:cs="Arial"/>
          <w:b/>
        </w:rPr>
        <w:t xml:space="preserve">de dos mil veintidós, </w:t>
      </w:r>
      <w:r w:rsidRPr="0056736A">
        <w:rPr>
          <w:rFonts w:ascii="Palatino Linotype" w:hAnsi="Palatino Linotype" w:cs="Arial"/>
        </w:rPr>
        <w:t>éstos se encuentran dentro de los márgenes temporales previstos en el precepto legal citado en el párrafo anterior y, por tanto, su interposición se considera oportuna.</w:t>
      </w:r>
    </w:p>
    <w:p w:rsidR="004208B3" w:rsidRPr="0056736A" w:rsidRDefault="004208B3" w:rsidP="004208B3">
      <w:pPr>
        <w:autoSpaceDE w:val="0"/>
        <w:autoSpaceDN w:val="0"/>
        <w:adjustRightInd w:val="0"/>
        <w:spacing w:line="360" w:lineRule="auto"/>
        <w:ind w:right="49"/>
        <w:jc w:val="both"/>
        <w:rPr>
          <w:rFonts w:ascii="Palatino Linotype" w:hAnsi="Palatino Linotype" w:cs="Arial"/>
        </w:rPr>
      </w:pPr>
      <w:r w:rsidRPr="0056736A">
        <w:rPr>
          <w:rFonts w:ascii="Palatino Linotype" w:hAnsi="Palatino Linotype" w:cs="Arial"/>
          <w:b/>
          <w:sz w:val="28"/>
          <w:szCs w:val="28"/>
        </w:rPr>
        <w:t>CUARTO</w:t>
      </w:r>
      <w:r w:rsidRPr="0056736A">
        <w:rPr>
          <w:rFonts w:ascii="Palatino Linotype" w:hAnsi="Palatino Linotype" w:cs="Arial"/>
        </w:rPr>
        <w:t xml:space="preserve">. </w:t>
      </w:r>
      <w:r w:rsidRPr="0056736A">
        <w:rPr>
          <w:rFonts w:ascii="Palatino Linotype" w:hAnsi="Palatino Linotype" w:cs="Arial"/>
          <w:b/>
        </w:rPr>
        <w:t>Procedibilidad</w:t>
      </w:r>
      <w:r w:rsidRPr="0056736A">
        <w:rPr>
          <w:rFonts w:ascii="Palatino Linotype" w:hAnsi="Palatino Linotype" w:cs="Arial"/>
        </w:rPr>
        <w:t xml:space="preserve">. </w:t>
      </w:r>
    </w:p>
    <w:p w:rsidR="00B32031" w:rsidRPr="0056736A" w:rsidRDefault="00B32031" w:rsidP="00B32031">
      <w:pPr>
        <w:autoSpaceDE w:val="0"/>
        <w:autoSpaceDN w:val="0"/>
        <w:adjustRightInd w:val="0"/>
        <w:spacing w:line="360" w:lineRule="auto"/>
        <w:ind w:right="49"/>
        <w:jc w:val="both"/>
        <w:rPr>
          <w:rFonts w:ascii="Palatino Linotype" w:hAnsi="Palatino Linotype" w:cs="Arial"/>
          <w:lang w:val="es-ES" w:eastAsia="es-MX"/>
        </w:rPr>
      </w:pPr>
      <w:r w:rsidRPr="0056736A">
        <w:rPr>
          <w:rFonts w:ascii="Palatino Linotype" w:hAnsi="Palatino Linotype" w:cs="Arial"/>
          <w:lang w:val="es-ES"/>
        </w:rPr>
        <w:t xml:space="preserve">Esté Órgano Garante considera importante precisar que conforme al artículo 180, fracción II, último párrafo de la </w:t>
      </w:r>
      <w:r w:rsidRPr="0056736A">
        <w:rPr>
          <w:rFonts w:ascii="Palatino Linotype" w:hAnsi="Palatino Linotype" w:cs="Arial"/>
          <w:lang w:val="es-ES" w:eastAsia="es-MX"/>
        </w:rPr>
        <w:t xml:space="preserve">Ley de Transparencia y Acceso a la </w:t>
      </w:r>
      <w:r w:rsidRPr="0056736A">
        <w:rPr>
          <w:rFonts w:ascii="Palatino Linotype" w:hAnsi="Palatino Linotype" w:cs="Arial"/>
          <w:lang w:val="es-ES"/>
        </w:rPr>
        <w:t>Información Pública</w:t>
      </w:r>
      <w:r w:rsidRPr="0056736A">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completo, tal como se muestra a continuación: </w:t>
      </w:r>
    </w:p>
    <w:p w:rsidR="00B32031" w:rsidRPr="0056736A" w:rsidRDefault="00B32031" w:rsidP="00B32031">
      <w:pPr>
        <w:autoSpaceDE w:val="0"/>
        <w:autoSpaceDN w:val="0"/>
        <w:adjustRightInd w:val="0"/>
        <w:spacing w:line="360" w:lineRule="auto"/>
        <w:ind w:right="49"/>
        <w:jc w:val="both"/>
        <w:rPr>
          <w:rFonts w:ascii="Palatino Linotype" w:hAnsi="Palatino Linotype" w:cs="Arial"/>
          <w:lang w:val="es-ES"/>
        </w:rPr>
      </w:pPr>
    </w:p>
    <w:p w:rsidR="00B32031" w:rsidRPr="0056736A" w:rsidRDefault="00B32031" w:rsidP="00B32031">
      <w:pPr>
        <w:tabs>
          <w:tab w:val="left" w:pos="851"/>
        </w:tabs>
        <w:ind w:left="851" w:right="901"/>
        <w:jc w:val="both"/>
        <w:rPr>
          <w:rFonts w:ascii="Palatino Linotype" w:hAnsi="Palatino Linotype"/>
          <w:b/>
          <w:i/>
          <w:sz w:val="22"/>
          <w:szCs w:val="22"/>
          <w:lang w:val="es-ES"/>
        </w:rPr>
      </w:pPr>
      <w:r w:rsidRPr="0056736A">
        <w:rPr>
          <w:rFonts w:ascii="Palatino Linotype" w:hAnsi="Palatino Linotype"/>
          <w:b/>
          <w:i/>
          <w:sz w:val="22"/>
          <w:szCs w:val="22"/>
          <w:lang w:val="es-ES"/>
        </w:rPr>
        <w:t xml:space="preserve">“Artículo 180. </w:t>
      </w:r>
      <w:r w:rsidRPr="0056736A">
        <w:rPr>
          <w:rFonts w:ascii="Palatino Linotype" w:hAnsi="Palatino Linotype"/>
          <w:i/>
          <w:sz w:val="22"/>
          <w:szCs w:val="22"/>
          <w:lang w:val="es-ES"/>
        </w:rPr>
        <w:t xml:space="preserve">El </w:t>
      </w:r>
      <w:r w:rsidRPr="0056736A">
        <w:rPr>
          <w:rFonts w:ascii="Palatino Linotype" w:hAnsi="Palatino Linotype" w:cs="Arial"/>
          <w:i/>
          <w:sz w:val="22"/>
          <w:szCs w:val="22"/>
          <w:lang w:val="es-ES"/>
        </w:rPr>
        <w:t>Recurso Revisión</w:t>
      </w:r>
      <w:r w:rsidRPr="0056736A">
        <w:rPr>
          <w:rFonts w:ascii="Palatino Linotype" w:hAnsi="Palatino Linotype"/>
          <w:i/>
          <w:sz w:val="22"/>
          <w:szCs w:val="22"/>
          <w:lang w:val="es-ES"/>
        </w:rPr>
        <w:t xml:space="preserve"> contendrá:</w:t>
      </w:r>
      <w:r w:rsidRPr="0056736A">
        <w:rPr>
          <w:rFonts w:ascii="Palatino Linotype" w:hAnsi="Palatino Linotype"/>
          <w:b/>
          <w:i/>
          <w:sz w:val="22"/>
          <w:szCs w:val="22"/>
          <w:lang w:val="es-ES"/>
        </w:rPr>
        <w:t xml:space="preserve"> </w:t>
      </w:r>
    </w:p>
    <w:p w:rsidR="00B32031" w:rsidRPr="0056736A" w:rsidRDefault="00B32031" w:rsidP="00B32031">
      <w:pPr>
        <w:tabs>
          <w:tab w:val="left" w:pos="851"/>
        </w:tabs>
        <w:ind w:left="851" w:right="901"/>
        <w:jc w:val="both"/>
        <w:rPr>
          <w:rFonts w:ascii="Palatino Linotype" w:hAnsi="Palatino Linotype"/>
          <w:b/>
          <w:i/>
          <w:sz w:val="22"/>
          <w:szCs w:val="22"/>
          <w:lang w:val="es-ES"/>
        </w:rPr>
      </w:pPr>
      <w:r w:rsidRPr="0056736A">
        <w:rPr>
          <w:rFonts w:ascii="Palatino Linotype" w:hAnsi="Palatino Linotype"/>
          <w:b/>
          <w:i/>
          <w:sz w:val="22"/>
          <w:szCs w:val="22"/>
          <w:lang w:val="es-ES"/>
        </w:rPr>
        <w:t>…</w:t>
      </w:r>
    </w:p>
    <w:p w:rsidR="00B32031" w:rsidRPr="0056736A" w:rsidRDefault="00B32031" w:rsidP="00B32031">
      <w:pPr>
        <w:tabs>
          <w:tab w:val="left" w:pos="851"/>
        </w:tabs>
        <w:ind w:left="851" w:right="901"/>
        <w:jc w:val="both"/>
        <w:rPr>
          <w:rFonts w:ascii="Palatino Linotype" w:hAnsi="Palatino Linotype"/>
          <w:i/>
          <w:sz w:val="22"/>
          <w:szCs w:val="22"/>
          <w:lang w:val="es-ES"/>
        </w:rPr>
      </w:pPr>
      <w:r w:rsidRPr="0056736A">
        <w:rPr>
          <w:rFonts w:ascii="Palatino Linotype" w:hAnsi="Palatino Linotype"/>
          <w:b/>
          <w:i/>
          <w:sz w:val="22"/>
          <w:szCs w:val="22"/>
          <w:lang w:val="es-ES"/>
        </w:rPr>
        <w:t xml:space="preserve">II. El nombre del solicitante </w:t>
      </w:r>
      <w:r w:rsidRPr="0056736A">
        <w:rPr>
          <w:rFonts w:ascii="Palatino Linotype" w:hAnsi="Palatino Linotype" w:cs="Arial"/>
          <w:b/>
          <w:i/>
          <w:color w:val="222222"/>
          <w:sz w:val="22"/>
          <w:szCs w:val="22"/>
          <w:lang w:val="es-ES" w:eastAsia="es-MX"/>
        </w:rPr>
        <w:t>que</w:t>
      </w:r>
      <w:r w:rsidRPr="0056736A">
        <w:rPr>
          <w:rFonts w:ascii="Palatino Linotype" w:hAnsi="Palatino Linotype"/>
          <w:b/>
          <w:i/>
          <w:sz w:val="22"/>
          <w:szCs w:val="22"/>
          <w:lang w:val="es-ES"/>
        </w:rPr>
        <w:t xml:space="preserve"> recurre </w:t>
      </w:r>
      <w:r w:rsidRPr="0056736A">
        <w:rPr>
          <w:rFonts w:ascii="Palatino Linotype" w:hAnsi="Palatino Linotype"/>
          <w:i/>
          <w:sz w:val="22"/>
          <w:szCs w:val="22"/>
          <w:lang w:val="es-ES"/>
        </w:rPr>
        <w:t>o de su representante y, en su caso, …</w:t>
      </w:r>
    </w:p>
    <w:p w:rsidR="00B32031" w:rsidRPr="0056736A" w:rsidRDefault="00B32031" w:rsidP="00B32031">
      <w:pPr>
        <w:tabs>
          <w:tab w:val="left" w:pos="851"/>
        </w:tabs>
        <w:ind w:left="851" w:right="901"/>
        <w:jc w:val="both"/>
        <w:rPr>
          <w:rFonts w:ascii="Palatino Linotype" w:hAnsi="Palatino Linotype"/>
          <w:b/>
          <w:i/>
          <w:sz w:val="22"/>
          <w:szCs w:val="22"/>
          <w:lang w:val="es-ES"/>
        </w:rPr>
      </w:pPr>
      <w:r w:rsidRPr="0056736A">
        <w:rPr>
          <w:rFonts w:ascii="Palatino Linotype" w:hAnsi="Palatino Linotype"/>
          <w:b/>
          <w:i/>
          <w:sz w:val="22"/>
          <w:szCs w:val="22"/>
          <w:lang w:val="es-ES"/>
        </w:rPr>
        <w:t xml:space="preserve">En caso de </w:t>
      </w:r>
      <w:r w:rsidRPr="0056736A">
        <w:rPr>
          <w:rFonts w:ascii="Palatino Linotype" w:hAnsi="Palatino Linotype" w:cs="Arial"/>
          <w:b/>
          <w:i/>
          <w:color w:val="222222"/>
          <w:sz w:val="22"/>
          <w:szCs w:val="22"/>
          <w:lang w:val="es-ES" w:eastAsia="es-MX"/>
        </w:rPr>
        <w:t>que</w:t>
      </w:r>
      <w:r w:rsidRPr="0056736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6736A">
        <w:rPr>
          <w:rFonts w:ascii="Palatino Linotype" w:hAnsi="Palatino Linotype"/>
          <w:i/>
          <w:sz w:val="22"/>
          <w:szCs w:val="22"/>
          <w:lang w:val="es-ES"/>
        </w:rPr>
        <w:t>, IV, VII y VIII.</w:t>
      </w:r>
      <w:r w:rsidRPr="0056736A">
        <w:rPr>
          <w:rFonts w:ascii="Palatino Linotype" w:hAnsi="Palatino Linotype"/>
          <w:b/>
          <w:i/>
          <w:sz w:val="22"/>
          <w:szCs w:val="22"/>
          <w:lang w:val="es-ES"/>
        </w:rPr>
        <w:t>”</w:t>
      </w:r>
    </w:p>
    <w:p w:rsidR="00B32031" w:rsidRPr="0056736A" w:rsidRDefault="00B32031" w:rsidP="00B32031">
      <w:pPr>
        <w:tabs>
          <w:tab w:val="left" w:pos="851"/>
        </w:tabs>
        <w:ind w:left="851" w:right="901"/>
        <w:jc w:val="both"/>
        <w:rPr>
          <w:rFonts w:ascii="Palatino Linotype" w:hAnsi="Palatino Linotype"/>
          <w:i/>
          <w:sz w:val="22"/>
          <w:szCs w:val="22"/>
          <w:lang w:val="es-ES"/>
        </w:rPr>
      </w:pPr>
      <w:r w:rsidRPr="0056736A">
        <w:rPr>
          <w:rFonts w:ascii="Palatino Linotype" w:hAnsi="Palatino Linotype"/>
          <w:i/>
          <w:sz w:val="22"/>
          <w:szCs w:val="22"/>
          <w:lang w:val="es-ES"/>
        </w:rPr>
        <w:t>(Énfasis añadido)</w:t>
      </w:r>
    </w:p>
    <w:p w:rsidR="00B32031" w:rsidRPr="0056736A" w:rsidRDefault="00B32031" w:rsidP="00B32031">
      <w:pPr>
        <w:tabs>
          <w:tab w:val="left" w:pos="851"/>
        </w:tabs>
        <w:ind w:right="901"/>
        <w:jc w:val="both"/>
        <w:rPr>
          <w:rFonts w:ascii="Palatino Linotype" w:hAnsi="Palatino Linotype"/>
          <w:i/>
          <w:sz w:val="22"/>
          <w:szCs w:val="22"/>
          <w:lang w:val="es-ES"/>
        </w:rPr>
      </w:pPr>
    </w:p>
    <w:p w:rsidR="00B32031" w:rsidRPr="0056736A" w:rsidRDefault="00B32031" w:rsidP="00B32031">
      <w:pPr>
        <w:spacing w:line="360" w:lineRule="auto"/>
        <w:jc w:val="both"/>
        <w:rPr>
          <w:rFonts w:ascii="Palatino Linotype" w:hAnsi="Palatino Linotype"/>
          <w:lang w:val="es-ES"/>
        </w:rPr>
      </w:pPr>
      <w:r w:rsidRPr="0056736A">
        <w:rPr>
          <w:rFonts w:ascii="Palatino Linotype" w:hAnsi="Palatino Linotype"/>
          <w:lang w:val="es-ES"/>
        </w:rPr>
        <w:t xml:space="preserve">Con fundamento en el precepto legal antes citado, el Recurso de Revisión materia del presente asunto, se interpuso de manera electrónica y, por ende, no es necesario </w:t>
      </w:r>
      <w:r w:rsidRPr="0056736A">
        <w:rPr>
          <w:rFonts w:ascii="Palatino Linotype" w:hAnsi="Palatino Linotype"/>
          <w:lang w:val="es-ES"/>
        </w:rPr>
        <w:lastRenderedPageBreak/>
        <w:t>que contenga determinados requisitos, entre ellos, el nombre completo del</w:t>
      </w:r>
      <w:r w:rsidRPr="0056736A">
        <w:rPr>
          <w:rFonts w:ascii="Palatino Linotype" w:hAnsi="Palatino Linotype" w:cs="Arial"/>
          <w:b/>
          <w:lang w:val="es-ES"/>
        </w:rPr>
        <w:t xml:space="preserve"> RECURRENTE;</w:t>
      </w:r>
      <w:r w:rsidRPr="0056736A">
        <w:rPr>
          <w:rFonts w:ascii="Palatino Linotype" w:hAnsi="Palatino Linotype"/>
          <w:lang w:val="es-ES"/>
        </w:rPr>
        <w:t xml:space="preserve"> en ese sentido en el presente caso, al haber sido presentado el Recurso de Revisión vía </w:t>
      </w:r>
      <w:r w:rsidRPr="0056736A">
        <w:rPr>
          <w:rFonts w:ascii="Palatino Linotype" w:hAnsi="Palatino Linotype"/>
          <w:b/>
          <w:lang w:val="es-ES"/>
        </w:rPr>
        <w:t>SAIMEX</w:t>
      </w:r>
      <w:r w:rsidRPr="0056736A">
        <w:rPr>
          <w:rFonts w:ascii="Palatino Linotype" w:hAnsi="Palatino Linotype"/>
          <w:lang w:val="es-ES"/>
        </w:rPr>
        <w:t>, dicho requisito resulta innecesario.</w:t>
      </w:r>
    </w:p>
    <w:p w:rsidR="00B32031" w:rsidRPr="0056736A" w:rsidRDefault="00B32031" w:rsidP="00B32031">
      <w:pPr>
        <w:spacing w:line="360" w:lineRule="auto"/>
        <w:jc w:val="both"/>
        <w:rPr>
          <w:rFonts w:ascii="Palatino Linotype" w:hAnsi="Palatino Linotype"/>
          <w:lang w:val="es-ES"/>
        </w:rPr>
      </w:pPr>
    </w:p>
    <w:p w:rsidR="00B32031" w:rsidRPr="0056736A" w:rsidRDefault="00B32031" w:rsidP="00B32031">
      <w:pPr>
        <w:spacing w:line="360" w:lineRule="auto"/>
        <w:jc w:val="both"/>
        <w:rPr>
          <w:rFonts w:ascii="Palatino Linotype" w:hAnsi="Palatino Linotype" w:cs="Arial"/>
          <w:color w:val="000000"/>
          <w:lang w:val="es-ES"/>
        </w:rPr>
      </w:pPr>
      <w:r w:rsidRPr="0056736A">
        <w:rPr>
          <w:rFonts w:ascii="Palatino Linotype" w:hAnsi="Palatino Linotype"/>
          <w:lang w:val="es-ES"/>
        </w:rPr>
        <w:t xml:space="preserve">Lo anterior es así, pues el artículo 15 de </w:t>
      </w:r>
      <w:r w:rsidRPr="0056736A">
        <w:rPr>
          <w:rFonts w:ascii="Palatino Linotype" w:hAnsi="Palatino Linotype" w:cs="Arial"/>
          <w:lang w:val="es-ES" w:eastAsia="es-MX"/>
        </w:rPr>
        <w:t xml:space="preserve">Ley de Transparencia y Acceso a la </w:t>
      </w:r>
      <w:r w:rsidRPr="0056736A">
        <w:rPr>
          <w:rFonts w:ascii="Palatino Linotype" w:hAnsi="Palatino Linotype" w:cs="Arial"/>
          <w:lang w:val="es-ES"/>
        </w:rPr>
        <w:t>Información Pública</w:t>
      </w:r>
      <w:r w:rsidRPr="0056736A">
        <w:rPr>
          <w:rFonts w:ascii="Palatino Linotype" w:hAnsi="Palatino Linotype" w:cs="Arial"/>
          <w:lang w:val="es-ES" w:eastAsia="es-MX"/>
        </w:rPr>
        <w:t xml:space="preserve"> del Estado de México y Municipios </w:t>
      </w:r>
      <w:r w:rsidRPr="0056736A">
        <w:rPr>
          <w:rFonts w:ascii="Palatino Linotype" w:hAnsi="Palatino Linotype" w:cs="Arial"/>
          <w:iCs/>
          <w:lang w:val="es-ES"/>
        </w:rPr>
        <w:t xml:space="preserve">prevé que, </w:t>
      </w:r>
      <w:r w:rsidRPr="0056736A">
        <w:rPr>
          <w:rFonts w:ascii="Palatino Linotype" w:hAnsi="Palatino Linotype"/>
          <w:lang w:val="es-ES"/>
        </w:rPr>
        <w:t xml:space="preserve">toda persona tendrá acceso a la información </w:t>
      </w:r>
      <w:r w:rsidRPr="0056736A">
        <w:rPr>
          <w:rFonts w:ascii="Palatino Linotype" w:hAnsi="Palatino Linotype" w:cs="Arial"/>
          <w:color w:val="000000"/>
          <w:lang w:val="es-ES"/>
        </w:rPr>
        <w:t xml:space="preserve">sin necesidad de acreditar interés alguno o justificar su utilización, de lo que se infiere que para el </w:t>
      </w:r>
      <w:r w:rsidRPr="0056736A">
        <w:rPr>
          <w:rFonts w:ascii="Palatino Linotype" w:hAnsi="Palatino Linotype"/>
          <w:lang w:val="es-ES"/>
        </w:rPr>
        <w:t>ejercicio</w:t>
      </w:r>
      <w:r w:rsidRPr="0056736A">
        <w:rPr>
          <w:rFonts w:ascii="Palatino Linotype" w:hAnsi="Palatino Linotype" w:cs="Arial"/>
          <w:color w:val="000000"/>
          <w:lang w:val="es-ES"/>
        </w:rPr>
        <w:t xml:space="preserve"> del derecho de acceso a la Información Pública, </w:t>
      </w:r>
      <w:r w:rsidRPr="0056736A">
        <w:rPr>
          <w:rFonts w:ascii="Palatino Linotype" w:hAnsi="Palatino Linotype" w:cs="Arial"/>
          <w:b/>
          <w:color w:val="000000"/>
          <w:u w:val="single"/>
          <w:lang w:val="es-ES"/>
        </w:rPr>
        <w:t xml:space="preserve">el nombre no es un requisito </w:t>
      </w:r>
      <w:r w:rsidRPr="0056736A">
        <w:rPr>
          <w:rFonts w:ascii="Palatino Linotype" w:hAnsi="Palatino Linotype" w:cs="Arial"/>
          <w:b/>
          <w:i/>
          <w:color w:val="000000"/>
          <w:u w:val="single"/>
          <w:lang w:val="es-ES"/>
        </w:rPr>
        <w:t>sine qua non</w:t>
      </w:r>
      <w:r w:rsidRPr="0056736A">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rsidR="00B32031" w:rsidRPr="0056736A" w:rsidRDefault="00B32031" w:rsidP="00B32031">
      <w:pPr>
        <w:spacing w:line="360" w:lineRule="auto"/>
        <w:jc w:val="both"/>
        <w:rPr>
          <w:rFonts w:ascii="Palatino Linotype" w:hAnsi="Palatino Linotype" w:cs="Arial"/>
          <w:color w:val="000000"/>
          <w:lang w:val="es-ES"/>
        </w:rPr>
      </w:pPr>
    </w:p>
    <w:p w:rsidR="00B32031" w:rsidRPr="0056736A" w:rsidRDefault="00B32031" w:rsidP="00B32031">
      <w:pPr>
        <w:spacing w:line="360" w:lineRule="auto"/>
        <w:jc w:val="both"/>
        <w:rPr>
          <w:rFonts w:ascii="Palatino Linotype" w:hAnsi="Palatino Linotype"/>
          <w:sz w:val="22"/>
          <w:szCs w:val="22"/>
          <w:lang w:val="es-ES"/>
        </w:rPr>
      </w:pPr>
      <w:r w:rsidRPr="0056736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rsidR="00B32031" w:rsidRPr="0056736A" w:rsidRDefault="00B32031" w:rsidP="00B32031">
      <w:pPr>
        <w:tabs>
          <w:tab w:val="left" w:pos="851"/>
        </w:tabs>
        <w:ind w:left="851" w:right="901"/>
        <w:jc w:val="both"/>
        <w:rPr>
          <w:rFonts w:ascii="Palatino Linotype" w:hAnsi="Palatino Linotype"/>
          <w:sz w:val="22"/>
          <w:szCs w:val="22"/>
          <w:lang w:val="es-ES"/>
        </w:rPr>
      </w:pPr>
    </w:p>
    <w:p w:rsidR="00B32031" w:rsidRPr="0056736A" w:rsidRDefault="00B32031" w:rsidP="00B32031">
      <w:pPr>
        <w:spacing w:line="360" w:lineRule="auto"/>
        <w:jc w:val="both"/>
        <w:rPr>
          <w:rFonts w:ascii="Palatino Linotype" w:hAnsi="Palatino Linotype"/>
          <w:lang w:val="es-ES"/>
        </w:rPr>
      </w:pPr>
      <w:r w:rsidRPr="0056736A">
        <w:rPr>
          <w:rFonts w:ascii="Palatino Linotype" w:hAnsi="Palatino Linotype"/>
          <w:lang w:val="es-ES"/>
        </w:rPr>
        <w:t xml:space="preserve">Asimismo, se estima que el requisito relativo al nombre completo del </w:t>
      </w:r>
      <w:r w:rsidRPr="0056736A">
        <w:rPr>
          <w:rFonts w:ascii="Palatino Linotype" w:hAnsi="Palatino Linotype" w:cs="Arial"/>
          <w:b/>
          <w:lang w:val="es-ES"/>
        </w:rPr>
        <w:t>RECURRENTE</w:t>
      </w:r>
      <w:r w:rsidRPr="0056736A">
        <w:rPr>
          <w:rFonts w:ascii="Palatino Linotype" w:hAnsi="Palatino Linotype"/>
          <w:lang w:val="es-ES"/>
        </w:rPr>
        <w:t xml:space="preserve"> no constituye un supuesto indispensable de procedibilidad de los Recurso de Revisión, en términos de los artículos 25 de la Convención Americana </w:t>
      </w:r>
      <w:r w:rsidRPr="0056736A">
        <w:rPr>
          <w:rFonts w:ascii="Palatino Linotype" w:hAnsi="Palatino Linotype"/>
          <w:lang w:val="es-ES"/>
        </w:rPr>
        <w:lastRenderedPageBreak/>
        <w:t xml:space="preserve">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56736A">
        <w:rPr>
          <w:rFonts w:ascii="Palatino Linotype" w:hAnsi="Palatino Linotype" w:cs="Arial"/>
          <w:b/>
          <w:lang w:val="es-ES"/>
        </w:rPr>
        <w:t>EL RECURRENTE</w:t>
      </w:r>
      <w:r w:rsidRPr="0056736A">
        <w:rPr>
          <w:rFonts w:ascii="Palatino Linotype" w:hAnsi="Palatino Linotype"/>
          <w:lang w:val="es-ES"/>
        </w:rPr>
        <w:t xml:space="preserve"> es la misma persona que realizó la solicitud de acceso a la Información Pública que ahora se impugna.</w:t>
      </w:r>
    </w:p>
    <w:p w:rsidR="00B32031" w:rsidRPr="0056736A" w:rsidRDefault="00B32031" w:rsidP="00B32031">
      <w:pPr>
        <w:tabs>
          <w:tab w:val="left" w:pos="851"/>
        </w:tabs>
        <w:ind w:left="851" w:right="901"/>
        <w:jc w:val="both"/>
        <w:rPr>
          <w:rFonts w:ascii="Palatino Linotype" w:hAnsi="Palatino Linotype"/>
          <w:sz w:val="22"/>
          <w:szCs w:val="22"/>
          <w:lang w:val="es-ES"/>
        </w:rPr>
      </w:pPr>
    </w:p>
    <w:p w:rsidR="00B32031" w:rsidRPr="0056736A" w:rsidRDefault="00B32031" w:rsidP="00B32031">
      <w:pPr>
        <w:spacing w:line="360" w:lineRule="auto"/>
        <w:jc w:val="both"/>
        <w:rPr>
          <w:rFonts w:ascii="Palatino Linotype" w:hAnsi="Palatino Linotype"/>
          <w:lang w:val="es-ES"/>
        </w:rPr>
      </w:pPr>
      <w:r w:rsidRPr="0056736A">
        <w:rPr>
          <w:rFonts w:ascii="Palatino Linotype" w:hAnsi="Palatino Linotype"/>
          <w:lang w:val="es-ES"/>
        </w:rPr>
        <w:t xml:space="preserve">Es así que, para el estudio de la materia sobre la que se resuelve el presente Recurso de Revisión, resulta intrascendente conocer el nombre completo de la persona que lo hubiere promovido, en virtud de que tanto la </w:t>
      </w:r>
      <w:r w:rsidRPr="0056736A">
        <w:rPr>
          <w:rFonts w:ascii="Palatino Linotype" w:hAnsi="Palatino Linotype"/>
          <w:color w:val="000000" w:themeColor="text1"/>
        </w:rPr>
        <w:t>Constitución Política de los Estados Unidos Mexicanos</w:t>
      </w:r>
      <w:r w:rsidRPr="0056736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rsidR="004208B3" w:rsidRPr="0056736A" w:rsidRDefault="004208B3" w:rsidP="004208B3">
      <w:pPr>
        <w:spacing w:before="240" w:after="100" w:afterAutospacing="1" w:line="360" w:lineRule="auto"/>
        <w:jc w:val="both"/>
        <w:rPr>
          <w:rFonts w:ascii="Palatino Linotype" w:hAnsi="Palatino Linotype" w:cs="Arial"/>
          <w:lang w:val="es-ES" w:eastAsia="es-MX"/>
        </w:rPr>
      </w:pPr>
      <w:r w:rsidRPr="0056736A">
        <w:rPr>
          <w:rFonts w:ascii="Palatino Linotype" w:hAnsi="Palatino Linotype" w:cs="Arial"/>
          <w:b/>
          <w:sz w:val="28"/>
          <w:szCs w:val="28"/>
        </w:rPr>
        <w:t xml:space="preserve">QUINTO. </w:t>
      </w:r>
      <w:r w:rsidRPr="0056736A">
        <w:rPr>
          <w:rFonts w:ascii="Palatino Linotype" w:hAnsi="Palatino Linotype" w:cs="Arial"/>
          <w:b/>
        </w:rPr>
        <w:t>Estudio y análisis del asunto.</w:t>
      </w:r>
      <w:r w:rsidRPr="0056736A">
        <w:rPr>
          <w:rFonts w:ascii="Palatino Linotype" w:hAnsi="Palatino Linotype" w:cs="Arial"/>
          <w:lang w:val="es-ES" w:eastAsia="es-MX"/>
        </w:rPr>
        <w:t xml:space="preserve"> </w:t>
      </w:r>
    </w:p>
    <w:p w:rsidR="004208B3" w:rsidRPr="0056736A" w:rsidRDefault="004208B3" w:rsidP="004208B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6736A">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56736A">
        <w:rPr>
          <w:rFonts w:ascii="Palatino Linotype" w:eastAsia="Calibri" w:hAnsi="Palatino Linotype" w:cs="Arial"/>
          <w:b/>
          <w:color w:val="000000" w:themeColor="text1"/>
        </w:rPr>
        <w:t>SAIMEX</w:t>
      </w:r>
      <w:r w:rsidRPr="0056736A">
        <w:rPr>
          <w:rFonts w:ascii="Palatino Linotype" w:eastAsia="Calibri" w:hAnsi="Palatino Linotype" w:cs="Arial"/>
          <w:color w:val="000000" w:themeColor="text1"/>
        </w:rPr>
        <w:t xml:space="preserve">, ello con la finalidad de que este Órgano Garante se encuentre en la posibilidad de dictar el fallo correspondiente y conforme a derecho, tomando en consideración los elementos </w:t>
      </w:r>
      <w:r w:rsidRPr="0056736A">
        <w:rPr>
          <w:rFonts w:ascii="Palatino Linotype" w:eastAsia="Calibri" w:hAnsi="Palatino Linotype" w:cs="Arial"/>
          <w:color w:val="000000" w:themeColor="text1"/>
        </w:rPr>
        <w:lastRenderedPageBreak/>
        <w:t>aportados por las partes y respetando en todo momento el principio de máxima publicidad consagrado en nuestra legislación mexicana.</w:t>
      </w:r>
    </w:p>
    <w:p w:rsidR="004208B3" w:rsidRPr="0056736A" w:rsidRDefault="004208B3" w:rsidP="004208B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6736A">
        <w:rPr>
          <w:rFonts w:ascii="Palatino Linotype" w:eastAsia="Calibri" w:hAnsi="Palatino Linotype" w:cs="Arial"/>
          <w:color w:val="000000" w:themeColor="text1"/>
        </w:rPr>
        <w:t xml:space="preserve">En ese tenor, para un mejor estudio y comprensión del asunto que se resuelve, es preciso recordar que </w:t>
      </w:r>
      <w:r w:rsidRPr="0056736A">
        <w:rPr>
          <w:rFonts w:ascii="Palatino Linotype" w:eastAsia="Calibri" w:hAnsi="Palatino Linotype" w:cs="Arial"/>
          <w:b/>
          <w:color w:val="000000" w:themeColor="text1"/>
        </w:rPr>
        <w:t>EL RECURRENTE</w:t>
      </w:r>
      <w:r w:rsidRPr="0056736A">
        <w:rPr>
          <w:rFonts w:ascii="Palatino Linotype" w:eastAsia="Calibri" w:hAnsi="Palatino Linotype" w:cs="Arial"/>
          <w:color w:val="000000" w:themeColor="text1"/>
        </w:rPr>
        <w:t xml:space="preserve"> solicitó al </w:t>
      </w:r>
      <w:r w:rsidRPr="0056736A">
        <w:rPr>
          <w:rFonts w:ascii="Palatino Linotype" w:eastAsia="Calibri" w:hAnsi="Palatino Linotype" w:cs="Arial"/>
          <w:b/>
          <w:color w:val="000000" w:themeColor="text1"/>
        </w:rPr>
        <w:t>SUJETO OBLIGADO</w:t>
      </w:r>
      <w:r w:rsidRPr="0056736A">
        <w:rPr>
          <w:rFonts w:ascii="Palatino Linotype" w:eastAsia="Calibri" w:hAnsi="Palatino Linotype" w:cs="Arial"/>
          <w:color w:val="000000" w:themeColor="text1"/>
        </w:rPr>
        <w:t xml:space="preserve"> la información que a continuación se desagrega:</w:t>
      </w:r>
    </w:p>
    <w:p w:rsidR="00B32031" w:rsidRPr="0056736A" w:rsidRDefault="00B32031" w:rsidP="004208B3">
      <w:pPr>
        <w:pStyle w:val="Prrafodelista"/>
        <w:widowControl w:val="0"/>
        <w:numPr>
          <w:ilvl w:val="0"/>
          <w:numId w:val="11"/>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6736A">
        <w:rPr>
          <w:rFonts w:ascii="Palatino Linotype" w:eastAsia="Calibri" w:hAnsi="Palatino Linotype" w:cs="Arial"/>
          <w:color w:val="000000" w:themeColor="text1"/>
        </w:rPr>
        <w:t xml:space="preserve">Se le informara bajo que índice </w:t>
      </w:r>
      <w:r w:rsidR="005820F1" w:rsidRPr="0056736A">
        <w:rPr>
          <w:rFonts w:ascii="Palatino Linotype" w:eastAsia="Calibri" w:hAnsi="Palatino Linotype" w:cs="Arial"/>
          <w:color w:val="000000" w:themeColor="text1"/>
        </w:rPr>
        <w:t xml:space="preserve">y/o informe epidemiológico se basaron para decir que después de realizar un análisis sobre la tendencia a la baja que se pronostica sobre la variante OMICROM, en el Estado para el mes de marzo, se pueda realizar la Feria Internacional de la Pirotecnia </w:t>
      </w:r>
      <w:r w:rsidR="007F445C" w:rsidRPr="0056736A">
        <w:rPr>
          <w:rFonts w:ascii="Palatino Linotype" w:eastAsia="Calibri" w:hAnsi="Palatino Linotype" w:cs="Arial"/>
          <w:color w:val="000000" w:themeColor="text1"/>
        </w:rPr>
        <w:t>al 14 de marzo de 2022, debiendo entregar una evidencia de los análisis realizados por las autoridades correspondientes.</w:t>
      </w:r>
    </w:p>
    <w:p w:rsidR="007F445C" w:rsidRPr="0056736A" w:rsidRDefault="007F445C" w:rsidP="007F445C">
      <w:pPr>
        <w:pStyle w:val="Prrafodelista"/>
        <w:widowControl w:val="0"/>
        <w:numPr>
          <w:ilvl w:val="0"/>
          <w:numId w:val="11"/>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6736A">
        <w:rPr>
          <w:rFonts w:ascii="Palatino Linotype" w:eastAsia="Calibri" w:hAnsi="Palatino Linotype" w:cs="Arial"/>
          <w:color w:val="000000" w:themeColor="text1"/>
        </w:rPr>
        <w:t>Copia simple del acta de cabildo donde se autoriza el presupuesto para dicha feria.</w:t>
      </w:r>
    </w:p>
    <w:p w:rsidR="00791ABE" w:rsidRPr="0056736A" w:rsidRDefault="004208B3" w:rsidP="00791ABE">
      <w:pPr>
        <w:widowControl w:val="0"/>
        <w:autoSpaceDE w:val="0"/>
        <w:autoSpaceDN w:val="0"/>
        <w:adjustRightInd w:val="0"/>
        <w:spacing w:before="100" w:beforeAutospacing="1" w:after="100" w:afterAutospacing="1" w:line="360" w:lineRule="auto"/>
        <w:jc w:val="both"/>
        <w:rPr>
          <w:rFonts w:ascii="Palatino Linotype" w:eastAsia="Batang" w:hAnsi="Palatino Linotype" w:cs="Arial"/>
          <w:iCs/>
          <w:lang w:val="es-AR"/>
        </w:rPr>
      </w:pPr>
      <w:r w:rsidRPr="0056736A">
        <w:rPr>
          <w:rFonts w:ascii="Palatino Linotype" w:eastAsia="Batang" w:hAnsi="Palatino Linotype" w:cs="Arial"/>
          <w:iCs/>
          <w:lang w:val="es-AR"/>
        </w:rPr>
        <w:t xml:space="preserve">En respuesta a los planteamientos del solicitante, </w:t>
      </w:r>
      <w:r w:rsidRPr="0056736A">
        <w:rPr>
          <w:rFonts w:ascii="Palatino Linotype" w:eastAsia="Batang" w:hAnsi="Palatino Linotype" w:cs="Arial"/>
          <w:b/>
          <w:iCs/>
          <w:lang w:val="es-AR"/>
        </w:rPr>
        <w:t xml:space="preserve">EL SUJETO OBLIGADO </w:t>
      </w:r>
      <w:r w:rsidRPr="0056736A">
        <w:rPr>
          <w:rFonts w:ascii="Palatino Linotype" w:eastAsia="Batang" w:hAnsi="Palatino Linotype" w:cs="Arial"/>
          <w:iCs/>
          <w:lang w:val="es-AR"/>
        </w:rPr>
        <w:t xml:space="preserve">a través de </w:t>
      </w:r>
      <w:r w:rsidR="007F445C" w:rsidRPr="0056736A">
        <w:rPr>
          <w:rFonts w:ascii="Palatino Linotype" w:eastAsia="Batang" w:hAnsi="Palatino Linotype" w:cs="Arial"/>
          <w:iCs/>
          <w:lang w:val="es-AR"/>
        </w:rPr>
        <w:t xml:space="preserve">su respuesta </w:t>
      </w:r>
      <w:r w:rsidR="00791ABE" w:rsidRPr="0056736A">
        <w:rPr>
          <w:rFonts w:ascii="Palatino Linotype" w:eastAsia="Batang" w:hAnsi="Palatino Linotype" w:cs="Arial"/>
          <w:iCs/>
          <w:lang w:val="es-AR"/>
        </w:rPr>
        <w:t xml:space="preserve">adjuntó una carpeta comprimida con los oficios que se describen enseguida: el número SHA/O017/2022, firmado por el Secretario del Ayuntamiento mediante el cual manifestó que enviaba el oficio de fecha 02 de febrero del presente, que contiene el acuerdo por el que se establecen medidas para la continuación de actividades económica, sociales y gubernamentales con motivo del virus SARS-CoV2 (COVID-19) remitido por el Licenciado Santiago Ramos Millán Pineda, Coordinador de Regulación Sanitaria y Comisionado para la Protección Contra Riesgos Sanitarios del Estado de México. </w:t>
      </w:r>
    </w:p>
    <w:p w:rsidR="00791ABE" w:rsidRPr="0056736A" w:rsidRDefault="00791ABE" w:rsidP="00791ABE">
      <w:pPr>
        <w:widowControl w:val="0"/>
        <w:autoSpaceDE w:val="0"/>
        <w:autoSpaceDN w:val="0"/>
        <w:adjustRightInd w:val="0"/>
        <w:spacing w:before="100" w:beforeAutospacing="1" w:after="100" w:afterAutospacing="1" w:line="360" w:lineRule="auto"/>
        <w:jc w:val="both"/>
        <w:rPr>
          <w:rFonts w:ascii="Palatino Linotype" w:eastAsia="Batang" w:hAnsi="Palatino Linotype" w:cs="Arial"/>
          <w:iCs/>
          <w:lang w:val="es-AR"/>
        </w:rPr>
      </w:pPr>
      <w:r w:rsidRPr="0056736A">
        <w:rPr>
          <w:rFonts w:ascii="Palatino Linotype" w:eastAsia="Batang" w:hAnsi="Palatino Linotype" w:cs="Arial"/>
          <w:iCs/>
          <w:lang w:val="es-AR"/>
        </w:rPr>
        <w:lastRenderedPageBreak/>
        <w:t>El oficio número UTI028/ENERO/2022, firmado por el Coordinador de la Unidad de Transparencia mediante el cual requirió al Secretario del Ayuntamiento para atender la información solicitada. El oficio número 208c0101200000U/00111/2022, mismo que fue referido por el Secretario del Ayuntamiento en el que el Coordinador de Regulación Sanitaria y Comisionado para la Protección Contra Riesgos Sanitarios del Estado de México informó en lo que interesa que “… acorde a lo indicado en el artículo primero, fracción W, inciso b), del Acuerdo por el que se establecen medidas para la continuación de actividades económicas, sociales y gubernamentales con motivo del virus SARSCoV2 (COVID-19), en el Estado de México, publicado en el periódico oficial "Gaceta del Gobierno", el quince de octubre de dos mil veintiuno, que aún está vigente, los eventos masivos de cualquier tipo (políticos, religiosos, sociales, etc.), eventos o espectáculos públicos, verbenas, palenques, ferias, desfiles, fiestas populares, podrán operar en forma y horario habitual, limitando en todos los casos su aforo a un 50% de su capacidad, y observando en todo momento las medidas sanitarias previstas en el artículo décimo tercero del Acuerdo por el que se establece pan para el regreso seguro a las actividades económicas, sociales, gubernamentales y educativas con motivo del virus sars-cov2 (COVID-19), en el Estado de México, publicado en el periódico oficial "Gaceta del Gobierno de tres de julio de dos mil veinte.</w:t>
      </w:r>
    </w:p>
    <w:p w:rsidR="007F445C" w:rsidRPr="0056736A" w:rsidRDefault="00791ABE" w:rsidP="00791ABE">
      <w:pPr>
        <w:widowControl w:val="0"/>
        <w:autoSpaceDE w:val="0"/>
        <w:autoSpaceDN w:val="0"/>
        <w:adjustRightInd w:val="0"/>
        <w:spacing w:before="100" w:beforeAutospacing="1" w:after="100" w:afterAutospacing="1" w:line="360" w:lineRule="auto"/>
        <w:jc w:val="both"/>
        <w:rPr>
          <w:rFonts w:ascii="Palatino Linotype" w:eastAsia="Batang" w:hAnsi="Palatino Linotype" w:cs="Arial"/>
          <w:iCs/>
          <w:lang w:val="es-AR"/>
        </w:rPr>
      </w:pPr>
      <w:r w:rsidRPr="0056736A">
        <w:rPr>
          <w:rFonts w:ascii="Palatino Linotype" w:eastAsia="Batang" w:hAnsi="Palatino Linotype" w:cs="Arial"/>
          <w:iCs/>
          <w:lang w:val="es-AR"/>
        </w:rPr>
        <w:t>En el caso, le expreso que resulta muy complicado vislumbrar o anticipar el comportamiento de la pandemia, por lo que resulta necesario estar al pendiente de los próximos cambios en el sistema de semáforos que lamentablemente, son por periodos máximos de quince días para establecer qué actividades se permitirán y las condiciones en que lo podrán hacer.” (Sic)</w:t>
      </w:r>
    </w:p>
    <w:p w:rsidR="006769EE" w:rsidRPr="0056736A" w:rsidRDefault="004208B3" w:rsidP="004208B3">
      <w:pPr>
        <w:widowControl w:val="0"/>
        <w:autoSpaceDE w:val="0"/>
        <w:autoSpaceDN w:val="0"/>
        <w:adjustRightInd w:val="0"/>
        <w:spacing w:before="100" w:beforeAutospacing="1" w:after="100" w:afterAutospacing="1" w:line="360" w:lineRule="auto"/>
        <w:jc w:val="both"/>
        <w:rPr>
          <w:rFonts w:ascii="Palatino Linotype" w:eastAsia="Batang" w:hAnsi="Palatino Linotype" w:cs="Arial"/>
          <w:iCs/>
          <w:lang w:val="es-AR"/>
        </w:rPr>
      </w:pPr>
      <w:r w:rsidRPr="0056736A">
        <w:rPr>
          <w:rFonts w:ascii="Palatino Linotype" w:eastAsia="Batang" w:hAnsi="Palatino Linotype" w:cs="Arial"/>
          <w:iCs/>
          <w:lang w:val="es-AR"/>
        </w:rPr>
        <w:lastRenderedPageBreak/>
        <w:t xml:space="preserve">Inconforme con dichas respuestas el particular presentó los medios de impugnación en estudio en los que esencialmente se duele de la </w:t>
      </w:r>
      <w:r w:rsidR="006769EE" w:rsidRPr="0056736A">
        <w:rPr>
          <w:rFonts w:ascii="Palatino Linotype" w:eastAsia="Batang" w:hAnsi="Palatino Linotype" w:cs="Arial"/>
          <w:iCs/>
          <w:lang w:val="es-AR"/>
        </w:rPr>
        <w:t>falta de entrega de la copia simple del acta de cabildo donde se autorice el presupuesto para la realización de la Feria Internacional de la Pirotecnia.</w:t>
      </w:r>
    </w:p>
    <w:p w:rsidR="004208B3" w:rsidRPr="0056736A" w:rsidRDefault="004208B3" w:rsidP="004208B3">
      <w:pPr>
        <w:pStyle w:val="Prrafodelista"/>
        <w:tabs>
          <w:tab w:val="left" w:pos="709"/>
        </w:tabs>
        <w:spacing w:before="100" w:beforeAutospacing="1" w:after="100" w:afterAutospacing="1" w:line="360" w:lineRule="auto"/>
        <w:ind w:left="0"/>
        <w:jc w:val="both"/>
        <w:rPr>
          <w:rFonts w:ascii="Palatino Linotype" w:eastAsia="Batang" w:hAnsi="Palatino Linotype" w:cs="Arial"/>
          <w:iCs/>
          <w:lang w:val="es-AR"/>
        </w:rPr>
      </w:pPr>
      <w:r w:rsidRPr="0056736A">
        <w:rPr>
          <w:rFonts w:ascii="Palatino Linotype" w:eastAsia="Batang" w:hAnsi="Palatino Linotype" w:cs="Arial"/>
          <w:iCs/>
          <w:lang w:val="es-AR"/>
        </w:rPr>
        <w:t xml:space="preserve">En los Informes Justificados </w:t>
      </w:r>
      <w:r w:rsidRPr="0056736A">
        <w:rPr>
          <w:rFonts w:ascii="Palatino Linotype" w:eastAsia="Batang" w:hAnsi="Palatino Linotype" w:cs="Arial"/>
          <w:b/>
          <w:iCs/>
          <w:lang w:val="es-AR"/>
        </w:rPr>
        <w:t xml:space="preserve">EL SUJETO OBLIGADO </w:t>
      </w:r>
      <w:r w:rsidRPr="0056736A">
        <w:rPr>
          <w:rFonts w:ascii="Palatino Linotype" w:eastAsia="Batang" w:hAnsi="Palatino Linotype" w:cs="Arial"/>
          <w:iCs/>
          <w:lang w:val="es-AR"/>
        </w:rPr>
        <w:t>esencialmente ratificó sus respuestas.</w:t>
      </w:r>
    </w:p>
    <w:p w:rsidR="00D36B8F" w:rsidRPr="0056736A" w:rsidRDefault="00D36B8F" w:rsidP="00D36B8F">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56736A">
        <w:rPr>
          <w:rFonts w:ascii="Palatino Linotype" w:eastAsiaTheme="minorEastAsia" w:hAnsi="Palatino Linotype" w:cs="Arial"/>
          <w:lang w:val="es-ES_tradnl"/>
        </w:rPr>
        <w:t xml:space="preserve">Hechas las manifestaciones anteriores, y previó a entrar de lleno al estudio del presente asunto, este Órgano Garante, considera necesario precisar que </w:t>
      </w:r>
      <w:r w:rsidRPr="0056736A">
        <w:rPr>
          <w:rFonts w:ascii="Palatino Linotype" w:eastAsiaTheme="minorEastAsia" w:hAnsi="Palatino Linotype" w:cs="Arial"/>
          <w:b/>
          <w:lang w:val="es-ES_tradnl"/>
        </w:rPr>
        <w:t xml:space="preserve">EL RECURRENTE </w:t>
      </w:r>
      <w:r w:rsidRPr="0056736A">
        <w:rPr>
          <w:rFonts w:ascii="Palatino Linotype" w:eastAsiaTheme="minorEastAsia" w:hAnsi="Palatino Linotype" w:cs="Arial"/>
          <w:lang w:val="es-ES_tradnl"/>
        </w:rPr>
        <w:t xml:space="preserve">en sus razones o motivos de inconformidad señaló que no se le había entregado el acta de cabildo en la que se autorice el presupuesto para la feria referida; por lo que, consideró como incompleta la información entregada en respuesta; ante tales manifestaciones es claro que, el particular únicamente se inconformó de la entrega de la información incompleta; sin embargo, no se advierte motivo de inconformidad respecto a que </w:t>
      </w:r>
      <w:r w:rsidRPr="0056736A">
        <w:rPr>
          <w:rFonts w:ascii="Palatino Linotype" w:eastAsiaTheme="minorEastAsia" w:hAnsi="Palatino Linotype" w:cs="Arial"/>
          <w:b/>
          <w:lang w:val="es-ES_tradnl"/>
        </w:rPr>
        <w:t xml:space="preserve">EL SUJETO OBLIGADO </w:t>
      </w:r>
      <w:r w:rsidRPr="0056736A">
        <w:rPr>
          <w:rFonts w:ascii="Palatino Linotype" w:eastAsiaTheme="minorEastAsia" w:hAnsi="Palatino Linotype" w:cs="Arial"/>
          <w:lang w:val="es-ES_tradnl"/>
        </w:rPr>
        <w:t xml:space="preserve">hubiera entregando un pronunciamiento relacionado con el resto de la información entregada en respuesta;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rsidR="00D36B8F" w:rsidRPr="0056736A" w:rsidRDefault="00D36B8F" w:rsidP="00D36B8F">
      <w:pPr>
        <w:spacing w:before="100" w:beforeAutospacing="1" w:after="100" w:afterAutospacing="1" w:line="360" w:lineRule="auto"/>
        <w:jc w:val="both"/>
        <w:rPr>
          <w:rFonts w:ascii="Palatino Linotype" w:eastAsiaTheme="minorEastAsia" w:hAnsi="Palatino Linotype" w:cs="Arial"/>
          <w:lang w:val="es-ES_tradnl"/>
        </w:rPr>
      </w:pPr>
      <w:r w:rsidRPr="0056736A">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rsidR="00D36B8F" w:rsidRPr="0056736A" w:rsidRDefault="00D36B8F" w:rsidP="00D36B8F">
      <w:pPr>
        <w:tabs>
          <w:tab w:val="left" w:pos="851"/>
        </w:tabs>
        <w:ind w:left="851" w:right="901"/>
        <w:jc w:val="both"/>
        <w:rPr>
          <w:rFonts w:ascii="Palatino Linotype" w:eastAsiaTheme="minorEastAsia" w:hAnsi="Palatino Linotype" w:cstheme="minorBidi"/>
          <w:i/>
          <w:sz w:val="22"/>
          <w:szCs w:val="22"/>
          <w:lang w:val="es-ES_tradnl"/>
        </w:rPr>
      </w:pPr>
      <w:r w:rsidRPr="0056736A">
        <w:rPr>
          <w:rFonts w:ascii="Palatino Linotype" w:eastAsiaTheme="minorEastAsia" w:hAnsi="Palatino Linotype" w:cstheme="minorBidi"/>
          <w:b/>
          <w:bCs/>
          <w:i/>
          <w:sz w:val="22"/>
          <w:szCs w:val="22"/>
          <w:lang w:val="es-ES_tradnl"/>
        </w:rPr>
        <w:lastRenderedPageBreak/>
        <w:t xml:space="preserve">“ACTOS CONSENTIDOS. SON LOS QUE NO SE IMPUGNAN MEDIANTE EL RECURSO IDÓNEO. </w:t>
      </w:r>
      <w:r w:rsidRPr="0056736A">
        <w:rPr>
          <w:rFonts w:ascii="Palatino Linotype" w:eastAsiaTheme="minorEastAsia" w:hAnsi="Palatino Linotype" w:cstheme="minorBidi"/>
          <w:i/>
          <w:sz w:val="22"/>
          <w:szCs w:val="22"/>
          <w:lang w:val="es-ES_tradnl"/>
        </w:rPr>
        <w:t xml:space="preserve">Debe reputarse como consentido el acto que no se </w:t>
      </w:r>
      <w:r w:rsidRPr="0056736A">
        <w:rPr>
          <w:rFonts w:ascii="Palatino Linotype" w:eastAsiaTheme="minorEastAsia" w:hAnsi="Palatino Linotype" w:cs="Arial"/>
          <w:i/>
          <w:sz w:val="22"/>
          <w:szCs w:val="22"/>
          <w:lang w:val="es-ES_tradnl"/>
        </w:rPr>
        <w:t>impugnó</w:t>
      </w:r>
      <w:r w:rsidRPr="0056736A">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36B8F" w:rsidRPr="0056736A" w:rsidRDefault="00D36B8F" w:rsidP="00D36B8F">
      <w:pPr>
        <w:spacing w:before="100" w:beforeAutospacing="1" w:after="100" w:afterAutospacing="1" w:line="360" w:lineRule="auto"/>
        <w:jc w:val="both"/>
        <w:rPr>
          <w:rFonts w:ascii="Palatino Linotype" w:eastAsiaTheme="minorEastAsia" w:hAnsi="Palatino Linotype" w:cstheme="minorBidi"/>
          <w:lang w:val="es-ES_tradnl"/>
        </w:rPr>
      </w:pPr>
      <w:r w:rsidRPr="0056736A">
        <w:rPr>
          <w:rFonts w:ascii="Palatino Linotype" w:eastAsiaTheme="minorEastAsia" w:hAnsi="Palatino Linotype" w:cstheme="minorBidi"/>
          <w:lang w:val="es-ES_tradnl"/>
        </w:rPr>
        <w:t>Lo anterior es así, debido a que cuando el particular</w:t>
      </w:r>
      <w:r w:rsidRPr="0056736A">
        <w:rPr>
          <w:rFonts w:ascii="Palatino Linotype" w:eastAsiaTheme="minorEastAsia" w:hAnsi="Palatino Linotype" w:cstheme="minorBidi"/>
          <w:b/>
          <w:lang w:val="es-ES_tradnl"/>
        </w:rPr>
        <w:t xml:space="preserve"> </w:t>
      </w:r>
      <w:r w:rsidRPr="0056736A">
        <w:rPr>
          <w:rFonts w:ascii="Palatino Linotype" w:eastAsiaTheme="minorEastAsia" w:hAnsi="Palatino Linotype" w:cstheme="minorBidi"/>
          <w:lang w:val="es-ES_tradnl"/>
        </w:rPr>
        <w:t xml:space="preserve">impugnó la respuesta del </w:t>
      </w:r>
      <w:r w:rsidRPr="0056736A">
        <w:rPr>
          <w:rFonts w:ascii="Palatino Linotype" w:eastAsiaTheme="minorEastAsia" w:hAnsi="Palatino Linotype" w:cstheme="minorBidi"/>
          <w:b/>
          <w:lang w:val="es-ES_tradnl"/>
        </w:rPr>
        <w:t>SUJETO OBLIGADO</w:t>
      </w:r>
      <w:r w:rsidRPr="0056736A">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56736A">
        <w:rPr>
          <w:rFonts w:ascii="Palatino Linotype" w:eastAsiaTheme="minorEastAsia" w:hAnsi="Palatino Linotype" w:cstheme="minorBidi"/>
          <w:b/>
          <w:lang w:val="es-ES_tradnl"/>
        </w:rPr>
        <w:t>EL RECURRENTE</w:t>
      </w:r>
      <w:r w:rsidRPr="0056736A">
        <w:rPr>
          <w:rFonts w:ascii="Palatino Linotype" w:eastAsiaTheme="minorEastAsia" w:hAnsi="Palatino Linotype" w:cstheme="minorBidi"/>
          <w:lang w:val="es-ES_tradnl"/>
        </w:rPr>
        <w:t xml:space="preserve"> está conforme con la respuesta proporcionada por </w:t>
      </w:r>
      <w:r w:rsidRPr="0056736A">
        <w:rPr>
          <w:rFonts w:ascii="Palatino Linotype" w:eastAsiaTheme="minorEastAsia" w:hAnsi="Palatino Linotype" w:cstheme="minorBidi"/>
          <w:b/>
          <w:lang w:val="es-ES_tradnl"/>
        </w:rPr>
        <w:t>EL SUJETO OBLIGADO,</w:t>
      </w:r>
      <w:r w:rsidRPr="0056736A">
        <w:rPr>
          <w:rFonts w:ascii="Palatino Linotype" w:eastAsiaTheme="minorEastAsia" w:hAnsi="Palatino Linotype" w:cstheme="minorBidi"/>
          <w:lang w:val="es-ES_tradnl"/>
        </w:rPr>
        <w:t xml:space="preserve"> al no contravenir la misma. </w:t>
      </w:r>
    </w:p>
    <w:p w:rsidR="00D36B8F" w:rsidRPr="0056736A" w:rsidRDefault="00D36B8F" w:rsidP="00D36B8F">
      <w:pPr>
        <w:spacing w:before="100" w:beforeAutospacing="1" w:after="100" w:afterAutospacing="1" w:line="360" w:lineRule="auto"/>
        <w:jc w:val="both"/>
        <w:rPr>
          <w:rFonts w:ascii="Palatino Linotype" w:eastAsiaTheme="minorEastAsia" w:hAnsi="Palatino Linotype" w:cstheme="minorBidi"/>
          <w:lang w:val="es-ES_tradnl"/>
        </w:rPr>
      </w:pPr>
      <w:r w:rsidRPr="0056736A">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rsidR="00D36B8F" w:rsidRPr="0056736A" w:rsidRDefault="00D36B8F" w:rsidP="00D36B8F">
      <w:pPr>
        <w:ind w:left="851" w:right="901"/>
        <w:jc w:val="both"/>
        <w:rPr>
          <w:rFonts w:ascii="Palatino Linotype" w:eastAsiaTheme="minorEastAsia" w:hAnsi="Palatino Linotype" w:cstheme="minorBidi"/>
          <w:bCs/>
          <w:i/>
          <w:iCs/>
          <w:sz w:val="22"/>
          <w:szCs w:val="22"/>
          <w:lang w:val="es-ES_tradnl"/>
        </w:rPr>
      </w:pPr>
      <w:r w:rsidRPr="0056736A">
        <w:rPr>
          <w:rFonts w:ascii="Palatino Linotype" w:eastAsiaTheme="minorEastAsia" w:hAnsi="Palatino Linotype" w:cstheme="minorBidi"/>
          <w:b/>
          <w:i/>
          <w:sz w:val="22"/>
          <w:szCs w:val="22"/>
          <w:lang w:val="es-ES_tradnl"/>
        </w:rPr>
        <w:t xml:space="preserve">“REVISIÓN EN AMPARO. LOS RESOLUTIVOS NO COMBATIDOS DEBEN DECLARARSE FIRMES. </w:t>
      </w:r>
      <w:r w:rsidRPr="0056736A">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56736A">
        <w:rPr>
          <w:rFonts w:ascii="Palatino Linotype" w:eastAsiaTheme="minorEastAsia" w:hAnsi="Palatino Linotype" w:cstheme="minorBidi"/>
          <w:i/>
          <w:sz w:val="22"/>
          <w:szCs w:val="22"/>
          <w:lang w:val="es-ES_tradnl"/>
        </w:rPr>
        <w:t>todos</w:t>
      </w:r>
      <w:r w:rsidRPr="0056736A">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3296D" w:rsidRPr="0056736A" w:rsidRDefault="00D36B8F" w:rsidP="00BD7FB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
        </w:rPr>
      </w:pPr>
      <w:r w:rsidRPr="0056736A">
        <w:rPr>
          <w:rFonts w:ascii="Palatino Linotype" w:eastAsiaTheme="minorEastAsia" w:hAnsi="Palatino Linotype" w:cs="Arial"/>
          <w:lang w:val="es-ES_tradnl"/>
        </w:rPr>
        <w:t xml:space="preserve">Una vez aclarado lo anterior, </w:t>
      </w:r>
      <w:r w:rsidR="0053296D" w:rsidRPr="0056736A">
        <w:rPr>
          <w:rFonts w:ascii="Palatino Linotype" w:eastAsiaTheme="minorEastAsia" w:hAnsi="Palatino Linotype" w:cs="Arial"/>
          <w:lang w:val="es-ES_tradnl"/>
        </w:rPr>
        <w:t xml:space="preserve">es necesario analizar </w:t>
      </w:r>
      <w:r w:rsidRPr="0056736A">
        <w:rPr>
          <w:rFonts w:ascii="Palatino Linotype" w:eastAsiaTheme="minorEastAsia" w:hAnsi="Palatino Linotype" w:cs="Arial"/>
          <w:lang w:val="es-ES_tradnl"/>
        </w:rPr>
        <w:t xml:space="preserve">los puntos controvertidos con la finalidad de determinar si </w:t>
      </w:r>
      <w:r w:rsidR="0053296D" w:rsidRPr="0056736A">
        <w:rPr>
          <w:rFonts w:ascii="Palatino Linotype" w:eastAsiaTheme="minorEastAsia" w:hAnsi="Palatino Linotype" w:cs="Arial"/>
          <w:lang w:val="es-ES_tradnl"/>
        </w:rPr>
        <w:t xml:space="preserve">efectivamente </w:t>
      </w:r>
      <w:r w:rsidR="0053296D" w:rsidRPr="0056736A">
        <w:rPr>
          <w:rFonts w:ascii="Palatino Linotype" w:eastAsiaTheme="minorEastAsia" w:hAnsi="Palatino Linotype" w:cs="Arial"/>
          <w:b/>
          <w:lang w:val="es-ES_tradnl"/>
        </w:rPr>
        <w:t xml:space="preserve">EL SUJETO OBLIGADO </w:t>
      </w:r>
      <w:r w:rsidR="0053296D" w:rsidRPr="0056736A">
        <w:rPr>
          <w:rFonts w:ascii="Palatino Linotype" w:eastAsiaTheme="minorEastAsia" w:hAnsi="Palatino Linotype" w:cs="Arial"/>
          <w:lang w:val="es-ES_tradnl"/>
        </w:rPr>
        <w:t>fue omiso en manifestarse en relación a dicho punto</w:t>
      </w:r>
      <w:r w:rsidR="0089085D" w:rsidRPr="0056736A">
        <w:rPr>
          <w:rFonts w:ascii="Palatino Linotype" w:eastAsiaTheme="minorEastAsia" w:hAnsi="Palatino Linotype" w:cs="Arial"/>
          <w:lang w:val="es-ES_tradnl"/>
        </w:rPr>
        <w:t>; deriva de ello recordemos que en su respuesta se pronunci</w:t>
      </w:r>
      <w:r w:rsidR="00BD7FBA" w:rsidRPr="0056736A">
        <w:rPr>
          <w:rFonts w:ascii="Palatino Linotype" w:eastAsiaTheme="minorEastAsia" w:hAnsi="Palatino Linotype" w:cs="Arial"/>
          <w:lang w:val="es-ES_tradnl"/>
        </w:rPr>
        <w:t xml:space="preserve">ó únicamente en relación al oficio emitido por el </w:t>
      </w:r>
      <w:r w:rsidR="00BD7FBA" w:rsidRPr="0056736A">
        <w:rPr>
          <w:rFonts w:ascii="Palatino Linotype" w:eastAsia="Batang" w:hAnsi="Palatino Linotype" w:cs="Arial"/>
          <w:iCs/>
          <w:lang w:val="es-AR"/>
        </w:rPr>
        <w:t xml:space="preserve">Coordinador </w:t>
      </w:r>
      <w:r w:rsidR="00BD7FBA" w:rsidRPr="0056736A">
        <w:rPr>
          <w:rFonts w:ascii="Palatino Linotype" w:eastAsia="Batang" w:hAnsi="Palatino Linotype" w:cs="Arial"/>
          <w:iCs/>
          <w:lang w:val="es-AR"/>
        </w:rPr>
        <w:lastRenderedPageBreak/>
        <w:t xml:space="preserve">de Regulación Sanitaria y Comisionado para la Protección Contra Riesgos Sanitarios del Estado de México; sin emitir pronunciamiento alguno en relación al acta de cabildo solicitada por ello se considera importante entrar al estudio de </w:t>
      </w:r>
      <w:r w:rsidR="0053296D" w:rsidRPr="0056736A">
        <w:rPr>
          <w:rFonts w:ascii="Palatino Linotype" w:hAnsi="Palatino Linotype"/>
          <w:lang w:val="es-ES"/>
        </w:rPr>
        <w:t>la naturaleza jurídica de la información solicitada</w:t>
      </w:r>
      <w:r w:rsidR="0053296D" w:rsidRPr="0056736A">
        <w:rPr>
          <w:rFonts w:ascii="Palatino Linotype" w:hAnsi="Palatino Linotype"/>
          <w:color w:val="000000"/>
          <w:lang w:val="es-ES"/>
        </w:rPr>
        <w:t>; esto es, s</w:t>
      </w:r>
      <w:r w:rsidR="0053296D" w:rsidRPr="0056736A">
        <w:rPr>
          <w:rFonts w:ascii="Palatino Linotype" w:eastAsia="Calibri" w:hAnsi="Palatino Linotype" w:cs="Arial"/>
          <w:lang w:eastAsia="es-MX"/>
        </w:rPr>
        <w:t xml:space="preserve">i genera, obtiene, trasforma, posee o administra la información </w:t>
      </w:r>
      <w:r w:rsidR="0053296D" w:rsidRPr="0056736A">
        <w:rPr>
          <w:rFonts w:ascii="Palatino Linotype" w:eastAsia="Arial Unicode MS" w:hAnsi="Palatino Linotype" w:cs="Arial"/>
          <w:b/>
          <w:color w:val="000000"/>
          <w:lang w:val="es-ES"/>
        </w:rPr>
        <w:t>EL SUJETO OBLIGADO</w:t>
      </w:r>
      <w:r w:rsidR="0053296D" w:rsidRPr="0056736A">
        <w:rPr>
          <w:rFonts w:ascii="Palatino Linotype" w:hAnsi="Palatino Linotype"/>
          <w:color w:val="000000"/>
          <w:lang w:val="es-ES"/>
        </w:rPr>
        <w:t xml:space="preserve">, para tal efecto </w:t>
      </w:r>
      <w:r w:rsidR="0053296D" w:rsidRPr="0056736A">
        <w:rPr>
          <w:rFonts w:ascii="Palatino Linotype" w:hAnsi="Palatino Linotype" w:cs="Arial"/>
          <w:lang w:val="es-ES"/>
        </w:rPr>
        <w:t>el artículo 128, fracción I de la Constitución Política del Estado Libre y Soberano de México, menciona lo siguiente:</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i/>
          <w:sz w:val="22"/>
          <w:szCs w:val="22"/>
          <w:lang w:val="es-ES"/>
        </w:rPr>
        <w:t>“</w:t>
      </w:r>
      <w:r w:rsidRPr="0056736A">
        <w:rPr>
          <w:rFonts w:ascii="Palatino Linotype" w:hAnsi="Palatino Linotype" w:cs="Arial"/>
          <w:b/>
          <w:i/>
          <w:sz w:val="22"/>
          <w:szCs w:val="22"/>
          <w:lang w:val="es-ES"/>
        </w:rPr>
        <w:t>CAPITULO CUARTO</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De las Atribuciones de los Presidentes Municipales</w:t>
      </w:r>
    </w:p>
    <w:p w:rsidR="0053296D" w:rsidRPr="0056736A" w:rsidRDefault="0053296D" w:rsidP="0053296D">
      <w:pPr>
        <w:ind w:left="851" w:right="899"/>
        <w:jc w:val="center"/>
        <w:rPr>
          <w:rFonts w:ascii="Palatino Linotype" w:hAnsi="Palatino Linotype" w:cs="Arial"/>
          <w:i/>
          <w:sz w:val="22"/>
          <w:szCs w:val="22"/>
          <w:lang w:val="es-ES"/>
        </w:rPr>
      </w:pP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 xml:space="preserve">Artículo 128.- </w:t>
      </w:r>
      <w:r w:rsidRPr="0056736A">
        <w:rPr>
          <w:rFonts w:ascii="Palatino Linotype" w:hAnsi="Palatino Linotype" w:cs="Arial"/>
          <w:i/>
          <w:sz w:val="22"/>
          <w:szCs w:val="22"/>
          <w:lang w:val="es-ES"/>
        </w:rPr>
        <w:t>Son atribuciones de los presidentes municipales:</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I. Presidir las sesiones de sus ayuntamientos;”</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(Énfasis añadido)</w:t>
      </w:r>
    </w:p>
    <w:p w:rsidR="0053296D" w:rsidRPr="0056736A" w:rsidRDefault="0053296D" w:rsidP="0053296D">
      <w:pPr>
        <w:ind w:right="618"/>
        <w:jc w:val="both"/>
        <w:rPr>
          <w:rFonts w:ascii="Palatino Linotype" w:hAnsi="Palatino Linotype" w:cs="Arial"/>
          <w:lang w:val="es-ES"/>
        </w:rPr>
      </w:pPr>
    </w:p>
    <w:p w:rsidR="0053296D" w:rsidRPr="0056736A" w:rsidRDefault="0053296D" w:rsidP="0053296D">
      <w:pPr>
        <w:widowControl w:val="0"/>
        <w:autoSpaceDE w:val="0"/>
        <w:autoSpaceDN w:val="0"/>
        <w:adjustRightInd w:val="0"/>
        <w:spacing w:line="360" w:lineRule="auto"/>
        <w:jc w:val="both"/>
        <w:rPr>
          <w:rFonts w:ascii="Palatino Linotype" w:hAnsi="Palatino Linotype" w:cs="Arial"/>
          <w:lang w:val="es-ES"/>
        </w:rPr>
      </w:pPr>
      <w:r w:rsidRPr="0056736A">
        <w:rPr>
          <w:rFonts w:ascii="Palatino Linotype" w:hAnsi="Palatino Linotype" w:cs="Arial"/>
          <w:lang w:val="es-ES"/>
        </w:rPr>
        <w:t>Por su parte, los artículos 15, 27, 28, 29, 30y 91 la Ley Orgánica Municipal del Estado de México, establecen lo siguiente:</w:t>
      </w:r>
    </w:p>
    <w:p w:rsidR="0053296D" w:rsidRPr="0056736A" w:rsidRDefault="0053296D" w:rsidP="0053296D">
      <w:pPr>
        <w:ind w:right="618"/>
        <w:jc w:val="both"/>
        <w:rPr>
          <w:rFonts w:ascii="Palatino Linotype" w:hAnsi="Palatino Linotype" w:cs="Arial"/>
          <w:lang w:val="es-ES"/>
        </w:rPr>
      </w:pPr>
      <w:r w:rsidRPr="0056736A">
        <w:rPr>
          <w:rFonts w:ascii="Palatino Linotype" w:hAnsi="Palatino Linotype" w:cs="Arial"/>
          <w:lang w:val="es-ES"/>
        </w:rPr>
        <w:t xml:space="preserve"> </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i/>
          <w:sz w:val="22"/>
          <w:szCs w:val="22"/>
          <w:lang w:val="es-ES"/>
        </w:rPr>
        <w:t>“</w:t>
      </w:r>
      <w:r w:rsidRPr="0056736A">
        <w:rPr>
          <w:rFonts w:ascii="Palatino Linotype" w:hAnsi="Palatino Linotype" w:cs="Arial"/>
          <w:b/>
          <w:i/>
          <w:sz w:val="22"/>
          <w:szCs w:val="22"/>
          <w:lang w:val="es-ES"/>
        </w:rPr>
        <w:t xml:space="preserve">TITULO II </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De los Ayuntamientos </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CAPITULO PRIMERO </w:t>
      </w:r>
    </w:p>
    <w:p w:rsidR="0053296D" w:rsidRPr="0056736A" w:rsidRDefault="0053296D" w:rsidP="0053296D">
      <w:pPr>
        <w:ind w:left="851" w:right="899"/>
        <w:jc w:val="center"/>
        <w:rPr>
          <w:rFonts w:ascii="Palatino Linotype" w:hAnsi="Palatino Linotype" w:cs="Arial"/>
          <w:i/>
          <w:sz w:val="22"/>
          <w:szCs w:val="22"/>
          <w:lang w:val="es-ES"/>
        </w:rPr>
      </w:pPr>
      <w:r w:rsidRPr="0056736A">
        <w:rPr>
          <w:rFonts w:ascii="Palatino Linotype" w:hAnsi="Palatino Linotype" w:cs="Arial"/>
          <w:i/>
          <w:sz w:val="22"/>
          <w:szCs w:val="22"/>
          <w:lang w:val="es-ES"/>
        </w:rPr>
        <w:t>Integración e Instalación de los Ayuntamientos</w:t>
      </w:r>
    </w:p>
    <w:p w:rsidR="0053296D" w:rsidRPr="0056736A" w:rsidRDefault="0053296D" w:rsidP="0053296D">
      <w:pPr>
        <w:ind w:left="851" w:right="899"/>
        <w:jc w:val="center"/>
        <w:rPr>
          <w:rFonts w:ascii="Palatino Linotype" w:hAnsi="Palatino Linotype" w:cs="Arial"/>
          <w:i/>
          <w:sz w:val="22"/>
          <w:szCs w:val="22"/>
          <w:lang w:val="es-ES"/>
        </w:rPr>
      </w:pP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Artículo 15.-</w:t>
      </w:r>
      <w:r w:rsidRPr="0056736A">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rsidR="0053296D" w:rsidRPr="0056736A" w:rsidRDefault="0053296D" w:rsidP="0053296D">
      <w:pPr>
        <w:ind w:left="567" w:right="899"/>
        <w:jc w:val="both"/>
        <w:rPr>
          <w:rFonts w:ascii="Palatino Linotype" w:hAnsi="Palatino Linotype" w:cs="Arial"/>
          <w:i/>
          <w:lang w:val="es-ES"/>
        </w:rPr>
      </w:pP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CAPITULO SEGUNDO</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Funcionamiento de los Ayuntamientos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Artículo 27.-</w:t>
      </w:r>
      <w:r w:rsidRPr="0056736A">
        <w:rPr>
          <w:rFonts w:ascii="Palatino Linotype" w:hAnsi="Palatino Linotype" w:cs="Arial"/>
          <w:i/>
          <w:sz w:val="22"/>
          <w:szCs w:val="22"/>
          <w:lang w:val="es-ES"/>
        </w:rPr>
        <w:t xml:space="preserve"> Los ayuntamientos como órganos deliberantes, deberán resolver colegiadamente los asuntos de su competencia.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lastRenderedPageBreak/>
        <w:t>Artículo 28.-</w:t>
      </w:r>
      <w:r w:rsidRPr="0056736A">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Las sesiones de los ayuntamientos serán públicas y deberán transmitirse a través de la página de internet del municipio.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Los ayuntamientos sesionarán en cabildo abierto cuando menos bimestralmente.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Para la celebración de las sesiones se deberá contar con un orden del día que contenga como mínimo: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a) Lista de Asistencia y en su caso declaración del quórum legal;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b) Lectura, discusión y en su caso aprobación del acta de la sesión anterior;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c) Aprobación del orden del día;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d) Presentación de asuntos y turno a Comisiones;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e) Lectura, discusión y en su caso, aprobación de los acuerdos; y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f) Asuntos generales.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53296D" w:rsidRPr="0056736A" w:rsidRDefault="0053296D" w:rsidP="0053296D">
      <w:pPr>
        <w:ind w:left="851" w:right="899"/>
        <w:jc w:val="both"/>
        <w:rPr>
          <w:rFonts w:ascii="Palatino Linotype" w:hAnsi="Palatino Linotype" w:cs="Arial"/>
          <w:b/>
          <w:i/>
          <w:lang w:val="es-ES"/>
        </w:rPr>
      </w:pPr>
      <w:r w:rsidRPr="0056736A">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Artículo 29.-</w:t>
      </w:r>
      <w:r w:rsidRPr="0056736A">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Los ayuntamientos no podrán revocar sus acuerdos sino en aquellos casos en que se hayan dictado en contravención a la Ley, lo exija el interés público o hayan desaparecido las causas que lo motivaron, y siguiendo el procedimiento y las </w:t>
      </w:r>
      <w:r w:rsidRPr="0056736A">
        <w:rPr>
          <w:rFonts w:ascii="Palatino Linotype" w:hAnsi="Palatino Linotype" w:cs="Arial"/>
          <w:i/>
          <w:sz w:val="22"/>
          <w:szCs w:val="22"/>
          <w:lang w:val="es-ES"/>
        </w:rPr>
        <w:lastRenderedPageBreak/>
        <w:t>formalidades que fueron necesarios para tomar los mismos, en cuyo caso se seguirán las formalidades de ley.</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Artículo 30.</w:t>
      </w:r>
      <w:r w:rsidRPr="0056736A">
        <w:rPr>
          <w:rFonts w:ascii="Palatino Linotype" w:hAnsi="Palatino Linotype" w:cs="Arial"/>
          <w:i/>
          <w:sz w:val="22"/>
          <w:szCs w:val="22"/>
          <w:lang w:val="es-ES"/>
        </w:rPr>
        <w:t xml:space="preserve"> </w:t>
      </w:r>
      <w:r w:rsidRPr="0056736A">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56736A">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56736A">
        <w:rPr>
          <w:rFonts w:ascii="Palatino Linotype" w:hAnsi="Palatino Linotype" w:cs="Arial"/>
          <w:i/>
          <w:sz w:val="22"/>
          <w:szCs w:val="22"/>
          <w:lang w:val="es-ES"/>
        </w:rPr>
        <w:t xml:space="preserve">. </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b/>
          <w:i/>
          <w:sz w:val="22"/>
          <w:szCs w:val="22"/>
          <w:lang w:val="es-ES"/>
        </w:rPr>
        <w:t>Artículo 91.-</w:t>
      </w:r>
      <w:r w:rsidRPr="0056736A">
        <w:rPr>
          <w:rFonts w:ascii="Palatino Linotype" w:hAnsi="Palatino Linotype" w:cs="Arial"/>
          <w:i/>
          <w:sz w:val="22"/>
          <w:szCs w:val="22"/>
          <w:lang w:val="es-ES"/>
        </w:rPr>
        <w:t xml:space="preserve"> La </w:t>
      </w:r>
      <w:r w:rsidRPr="0056736A">
        <w:rPr>
          <w:rFonts w:ascii="Palatino Linotype" w:hAnsi="Palatino Linotype" w:cs="Arial"/>
          <w:b/>
          <w:i/>
          <w:sz w:val="22"/>
          <w:szCs w:val="22"/>
          <w:lang w:val="es-ES"/>
        </w:rPr>
        <w:t>Secretaría del Ayuntamiento estará a cargo de un Secretario</w:t>
      </w:r>
      <w:r w:rsidRPr="0056736A">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56736A">
        <w:rPr>
          <w:rFonts w:ascii="Palatino Linotype" w:hAnsi="Palatino Linotype"/>
          <w:lang w:val="es-ES"/>
        </w:rPr>
        <w:t xml:space="preserve"> </w:t>
      </w:r>
      <w:r w:rsidRPr="0056736A">
        <w:rPr>
          <w:rFonts w:ascii="Palatino Linotype" w:hAnsi="Palatino Linotype" w:cs="Arial"/>
          <w:i/>
          <w:sz w:val="22"/>
          <w:szCs w:val="22"/>
          <w:lang w:val="es-ES"/>
        </w:rPr>
        <w:t xml:space="preserve">serán cubiertas por quien designe el Ayuntamiento y </w:t>
      </w:r>
      <w:r w:rsidRPr="0056736A">
        <w:rPr>
          <w:rFonts w:ascii="Palatino Linotype" w:hAnsi="Palatino Linotype" w:cs="Arial"/>
          <w:b/>
          <w:i/>
          <w:sz w:val="22"/>
          <w:szCs w:val="22"/>
          <w:lang w:val="es-ES"/>
        </w:rPr>
        <w:t>sus atribuciones son las siguientes</w:t>
      </w:r>
      <w:r w:rsidRPr="0056736A">
        <w:rPr>
          <w:rFonts w:ascii="Palatino Linotype" w:hAnsi="Palatino Linotype" w:cs="Arial"/>
          <w:i/>
          <w:sz w:val="22"/>
          <w:szCs w:val="22"/>
          <w:lang w:val="es-ES"/>
        </w:rPr>
        <w:t>:</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I. Asistir a las sesiones del ayuntamiento y levantar las actas correspondientes;</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II. Emitir los citatorios para la celebración de las sesiones de cabildo, convocadas legalmente;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 xml:space="preserve">IV. Llevar y conservar los libros de actas de cabildo, obteniendo las firmas de los asistentes a las sesiones; </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lastRenderedPageBreak/>
        <w:t>V. Validar con su firma, los documentos oficiales emanados del ayuntamiento o de cualquiera de sus miembros;</w:t>
      </w:r>
    </w:p>
    <w:p w:rsidR="0053296D" w:rsidRPr="0056736A" w:rsidRDefault="0053296D" w:rsidP="0053296D">
      <w:pPr>
        <w:ind w:left="851" w:right="899"/>
        <w:jc w:val="both"/>
        <w:rPr>
          <w:rFonts w:ascii="Palatino Linotype" w:hAnsi="Palatino Linotype" w:cs="Arial"/>
          <w:b/>
          <w:i/>
          <w:lang w:val="es-ES"/>
        </w:rPr>
      </w:pPr>
      <w:r w:rsidRPr="0056736A">
        <w:rPr>
          <w:rFonts w:ascii="Palatino Linotype" w:hAnsi="Palatino Linotype" w:cs="Arial"/>
          <w:i/>
          <w:lang w:val="es-ES"/>
        </w:rPr>
        <w:t>…</w:t>
      </w:r>
      <w:r w:rsidRPr="0056736A">
        <w:rPr>
          <w:rFonts w:ascii="Palatino Linotype" w:hAnsi="Palatino Linotype" w:cs="Arial"/>
          <w:b/>
          <w:i/>
          <w:lang w:val="es-ES"/>
        </w:rPr>
        <w:t>”</w:t>
      </w:r>
    </w:p>
    <w:p w:rsidR="0053296D" w:rsidRPr="0056736A" w:rsidRDefault="0053296D" w:rsidP="0053296D">
      <w:pPr>
        <w:ind w:left="851" w:right="899"/>
        <w:jc w:val="both"/>
        <w:rPr>
          <w:rFonts w:ascii="Palatino Linotype" w:hAnsi="Palatino Linotype" w:cs="Arial"/>
          <w:b/>
          <w:i/>
          <w:lang w:val="es-ES"/>
        </w:rPr>
      </w:pPr>
      <w:r w:rsidRPr="0056736A">
        <w:rPr>
          <w:rFonts w:ascii="Palatino Linotype" w:hAnsi="Palatino Linotype" w:cs="Arial"/>
          <w:i/>
          <w:lang w:val="es-ES"/>
        </w:rPr>
        <w:t>(Énfasis añadido)</w:t>
      </w:r>
    </w:p>
    <w:p w:rsidR="0053296D" w:rsidRPr="0056736A" w:rsidRDefault="0053296D" w:rsidP="0053296D">
      <w:pPr>
        <w:ind w:right="618"/>
        <w:jc w:val="both"/>
        <w:rPr>
          <w:rFonts w:ascii="Palatino Linotype" w:hAnsi="Palatino Linotype" w:cs="Arial"/>
          <w:i/>
          <w:lang w:val="es-ES"/>
        </w:rPr>
      </w:pPr>
    </w:p>
    <w:p w:rsidR="00D27AFE"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t xml:space="preserve">De lo anterior, se desprende que cada municipio será gobernado por un Ayuntamiento de elección popular directa, integrado por un Presidente Municipal y el número de regidores y síndicos que la ley determine y dichos Ayuntamientos </w:t>
      </w:r>
    </w:p>
    <w:p w:rsidR="0053296D"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t>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rsidR="0053296D" w:rsidRPr="0056736A" w:rsidRDefault="0053296D" w:rsidP="0053296D">
      <w:pPr>
        <w:spacing w:line="360" w:lineRule="auto"/>
        <w:jc w:val="both"/>
        <w:rPr>
          <w:rFonts w:ascii="Palatino Linotype" w:hAnsi="Palatino Linotype" w:cs="Arial"/>
          <w:lang w:val="es-ES"/>
        </w:rPr>
      </w:pPr>
    </w:p>
    <w:p w:rsidR="0053296D"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t>Aunado a ello,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rsidR="0053296D" w:rsidRPr="0056736A" w:rsidRDefault="0053296D" w:rsidP="0053296D">
      <w:pPr>
        <w:spacing w:line="360" w:lineRule="auto"/>
        <w:jc w:val="both"/>
        <w:rPr>
          <w:rFonts w:ascii="Palatino Linotype" w:hAnsi="Palatino Linotype" w:cs="Arial"/>
          <w:lang w:val="es-ES"/>
        </w:rPr>
      </w:pPr>
    </w:p>
    <w:p w:rsidR="0053296D"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rsidR="0053296D"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lastRenderedPageBreak/>
        <w:t>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rsidR="0053296D" w:rsidRPr="0056736A" w:rsidRDefault="0053296D" w:rsidP="0053296D">
      <w:pPr>
        <w:spacing w:line="360" w:lineRule="auto"/>
        <w:jc w:val="both"/>
        <w:rPr>
          <w:rFonts w:ascii="Palatino Linotype" w:hAnsi="Palatino Linotype" w:cs="Arial"/>
          <w:b/>
          <w:lang w:val="es-ES"/>
        </w:rPr>
      </w:pPr>
    </w:p>
    <w:p w:rsidR="0053296D" w:rsidRPr="0056736A" w:rsidRDefault="0053296D" w:rsidP="0053296D">
      <w:pPr>
        <w:spacing w:line="360" w:lineRule="auto"/>
        <w:jc w:val="both"/>
        <w:rPr>
          <w:rFonts w:ascii="Palatino Linotype" w:hAnsi="Palatino Linotype" w:cs="Arial"/>
          <w:lang w:val="es-ES"/>
        </w:rPr>
      </w:pPr>
      <w:r w:rsidRPr="0056736A">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rsidR="0053296D" w:rsidRPr="0056736A" w:rsidRDefault="0053296D" w:rsidP="0053296D">
      <w:pPr>
        <w:ind w:left="851" w:right="899"/>
        <w:jc w:val="both"/>
        <w:rPr>
          <w:rFonts w:ascii="Palatino Linotype" w:hAnsi="Palatino Linotype" w:cs="Arial"/>
          <w:i/>
          <w:sz w:val="22"/>
          <w:szCs w:val="22"/>
          <w:lang w:val="es-ES"/>
        </w:rPr>
      </w:pP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i/>
          <w:sz w:val="22"/>
          <w:szCs w:val="22"/>
          <w:lang w:val="es-ES"/>
        </w:rPr>
        <w:t>“</w:t>
      </w:r>
      <w:r w:rsidRPr="0056736A">
        <w:rPr>
          <w:rFonts w:ascii="Palatino Linotype" w:hAnsi="Palatino Linotype" w:cs="Arial"/>
          <w:b/>
          <w:i/>
          <w:sz w:val="22"/>
          <w:szCs w:val="22"/>
          <w:lang w:val="es-ES"/>
        </w:rPr>
        <w:t>Título Quinto</w:t>
      </w:r>
    </w:p>
    <w:p w:rsidR="0053296D" w:rsidRPr="0056736A" w:rsidRDefault="0053296D" w:rsidP="0053296D">
      <w:pPr>
        <w:ind w:left="851" w:right="899"/>
        <w:jc w:val="center"/>
        <w:rPr>
          <w:rFonts w:ascii="Palatino Linotype" w:hAnsi="Palatino Linotype" w:cs="Arial"/>
          <w:i/>
          <w:sz w:val="22"/>
          <w:szCs w:val="22"/>
          <w:lang w:val="es-ES"/>
        </w:rPr>
      </w:pPr>
      <w:r w:rsidRPr="0056736A">
        <w:rPr>
          <w:rFonts w:ascii="Palatino Linotype" w:hAnsi="Palatino Linotype" w:cs="Arial"/>
          <w:i/>
          <w:sz w:val="22"/>
          <w:szCs w:val="22"/>
          <w:lang w:val="es-ES"/>
        </w:rPr>
        <w:t>De las Obligaciones de Transparencia</w:t>
      </w:r>
    </w:p>
    <w:p w:rsidR="0053296D" w:rsidRPr="0056736A" w:rsidRDefault="0053296D" w:rsidP="0053296D">
      <w:pPr>
        <w:ind w:left="851" w:right="899"/>
        <w:jc w:val="center"/>
        <w:rPr>
          <w:rFonts w:ascii="Palatino Linotype" w:hAnsi="Palatino Linotype" w:cs="Arial"/>
          <w:i/>
          <w:sz w:val="22"/>
          <w:szCs w:val="22"/>
          <w:lang w:val="es-ES"/>
        </w:rPr>
      </w:pPr>
      <w:r w:rsidRPr="0056736A">
        <w:rPr>
          <w:rFonts w:ascii="Palatino Linotype" w:hAnsi="Palatino Linotype" w:cs="Arial"/>
          <w:i/>
          <w:sz w:val="22"/>
          <w:szCs w:val="22"/>
          <w:lang w:val="es-ES"/>
        </w:rPr>
        <w:t>Capítulo III</w:t>
      </w:r>
    </w:p>
    <w:p w:rsidR="0053296D" w:rsidRPr="0056736A" w:rsidRDefault="0053296D" w:rsidP="0053296D">
      <w:pPr>
        <w:ind w:left="851" w:right="899"/>
        <w:jc w:val="center"/>
        <w:rPr>
          <w:rFonts w:ascii="Palatino Linotype" w:hAnsi="Palatino Linotype" w:cs="Arial"/>
          <w:b/>
          <w:i/>
          <w:sz w:val="22"/>
          <w:szCs w:val="22"/>
          <w:lang w:val="es-ES"/>
        </w:rPr>
      </w:pPr>
      <w:r w:rsidRPr="0056736A">
        <w:rPr>
          <w:rFonts w:ascii="Palatino Linotype" w:hAnsi="Palatino Linotype" w:cs="Arial"/>
          <w:b/>
          <w:i/>
          <w:sz w:val="22"/>
          <w:szCs w:val="22"/>
          <w:lang w:val="es-ES"/>
        </w:rPr>
        <w:t>De las Obligaciones de Transparencia Específicas de los Sujetos Obligados</w:t>
      </w:r>
    </w:p>
    <w:p w:rsidR="0053296D" w:rsidRPr="0056736A" w:rsidRDefault="0053296D" w:rsidP="0053296D">
      <w:pPr>
        <w:ind w:left="851" w:right="899"/>
        <w:jc w:val="both"/>
        <w:rPr>
          <w:rFonts w:ascii="Palatino Linotype" w:hAnsi="Palatino Linotype" w:cs="Arial"/>
          <w:i/>
          <w:sz w:val="22"/>
          <w:szCs w:val="22"/>
          <w:lang w:val="es-ES"/>
        </w:rPr>
      </w:pP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Artículo 94</w:t>
      </w:r>
      <w:r w:rsidRPr="0056736A">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56736A">
        <w:rPr>
          <w:rFonts w:ascii="Palatino Linotype" w:hAnsi="Palatino Linotype" w:cs="Arial"/>
          <w:b/>
          <w:i/>
          <w:sz w:val="22"/>
          <w:szCs w:val="22"/>
          <w:lang w:val="es-ES"/>
        </w:rPr>
        <w:t>deberán poner a disposición del público y actualizar la siguiente información:</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w:t>
      </w:r>
    </w:p>
    <w:p w:rsidR="0053296D" w:rsidRPr="0056736A" w:rsidRDefault="0053296D" w:rsidP="0053296D">
      <w:pPr>
        <w:ind w:left="851" w:right="899"/>
        <w:jc w:val="both"/>
        <w:rPr>
          <w:rFonts w:ascii="Palatino Linotype" w:hAnsi="Palatino Linotype" w:cs="Arial"/>
          <w:b/>
          <w:i/>
          <w:sz w:val="22"/>
          <w:szCs w:val="22"/>
          <w:lang w:val="es-ES"/>
        </w:rPr>
      </w:pPr>
      <w:r w:rsidRPr="0056736A">
        <w:rPr>
          <w:rFonts w:ascii="Palatino Linotype" w:hAnsi="Palatino Linotype" w:cs="Arial"/>
          <w:b/>
          <w:i/>
          <w:sz w:val="22"/>
          <w:szCs w:val="22"/>
          <w:lang w:val="es-ES"/>
        </w:rPr>
        <w:t>II. Adicionalmente en el caso de los municipios:</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 xml:space="preserve">b) </w:t>
      </w:r>
      <w:r w:rsidRPr="0056736A">
        <w:rPr>
          <w:rFonts w:ascii="Palatino Linotype" w:hAnsi="Palatino Linotype" w:cs="Arial"/>
          <w:b/>
          <w:i/>
          <w:sz w:val="22"/>
          <w:szCs w:val="22"/>
          <w:lang w:val="es-ES"/>
        </w:rPr>
        <w:t>Las actas de sesiones de cabildo</w:t>
      </w:r>
      <w:r w:rsidRPr="0056736A">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w:t>
      </w:r>
    </w:p>
    <w:p w:rsidR="0053296D" w:rsidRPr="0056736A" w:rsidRDefault="0053296D" w:rsidP="0053296D">
      <w:pPr>
        <w:ind w:left="851" w:right="899"/>
        <w:jc w:val="both"/>
        <w:rPr>
          <w:rFonts w:ascii="Palatino Linotype" w:hAnsi="Palatino Linotype" w:cs="Arial"/>
          <w:i/>
          <w:sz w:val="22"/>
          <w:szCs w:val="22"/>
          <w:lang w:val="es-ES"/>
        </w:rPr>
      </w:pPr>
      <w:r w:rsidRPr="0056736A">
        <w:rPr>
          <w:rFonts w:ascii="Palatino Linotype" w:hAnsi="Palatino Linotype" w:cs="Arial"/>
          <w:i/>
          <w:sz w:val="22"/>
          <w:szCs w:val="22"/>
          <w:lang w:val="es-ES"/>
        </w:rPr>
        <w:t>(Énfasis añadido)</w:t>
      </w:r>
    </w:p>
    <w:p w:rsidR="0053296D" w:rsidRPr="0056736A" w:rsidRDefault="0053296D" w:rsidP="0053296D">
      <w:pPr>
        <w:spacing w:line="360" w:lineRule="auto"/>
        <w:ind w:right="-93"/>
        <w:jc w:val="both"/>
        <w:rPr>
          <w:rFonts w:ascii="Palatino Linotype" w:hAnsi="Palatino Linotype" w:cs="Arial"/>
          <w:lang w:val="es-ES"/>
        </w:rPr>
      </w:pPr>
      <w:r w:rsidRPr="0056736A">
        <w:rPr>
          <w:rFonts w:ascii="Palatino Linotype" w:eastAsia="Calibri" w:hAnsi="Palatino Linotype" w:cs="Tahoma"/>
          <w:bCs/>
          <w:lang w:eastAsia="en-US"/>
        </w:rPr>
        <w:lastRenderedPageBreak/>
        <w:t xml:space="preserve">Es así que, al existir fuente obligacional que constriñe al </w:t>
      </w:r>
      <w:r w:rsidRPr="0056736A">
        <w:rPr>
          <w:rFonts w:ascii="Palatino Linotype" w:eastAsia="Calibri" w:hAnsi="Palatino Linotype" w:cs="Tahoma"/>
          <w:b/>
          <w:bCs/>
          <w:lang w:eastAsia="en-US"/>
        </w:rPr>
        <w:t xml:space="preserve">SUJETO OBLIGADO </w:t>
      </w:r>
      <w:r w:rsidRPr="0056736A">
        <w:rPr>
          <w:rFonts w:ascii="Palatino Linotype" w:eastAsia="Calibri" w:hAnsi="Palatino Linotype" w:cs="Tahoma"/>
          <w:bCs/>
          <w:lang w:eastAsia="en-US"/>
        </w:rPr>
        <w:t xml:space="preserve">para generar, poseer y publicar las actas de cabildo </w:t>
      </w:r>
      <w:r w:rsidR="00D27AFE" w:rsidRPr="0056736A">
        <w:rPr>
          <w:rFonts w:ascii="Palatino Linotype" w:eastAsia="Calibri" w:hAnsi="Palatino Linotype" w:cs="Tahoma"/>
          <w:bCs/>
          <w:lang w:eastAsia="en-US"/>
        </w:rPr>
        <w:t xml:space="preserve">y entre ellas aquella en la que se hubiera aprobado el presupuesto para llevar a cabo la Feria Internacional de Pirotecnia en Tultepec </w:t>
      </w:r>
      <w:r w:rsidRPr="0056736A">
        <w:rPr>
          <w:rFonts w:ascii="Palatino Linotype" w:eastAsia="Calibri" w:hAnsi="Palatino Linotype" w:cs="Tahoma"/>
          <w:bCs/>
          <w:lang w:eastAsia="en-US"/>
        </w:rPr>
        <w:t xml:space="preserve">solicitadas por </w:t>
      </w:r>
      <w:r w:rsidR="00D27AFE" w:rsidRPr="0056736A">
        <w:rPr>
          <w:rFonts w:ascii="Palatino Linotype" w:eastAsia="Calibri" w:hAnsi="Palatino Linotype" w:cs="Tahoma"/>
          <w:b/>
          <w:bCs/>
          <w:lang w:eastAsia="en-US"/>
        </w:rPr>
        <w:t>EL RECURRENTE</w:t>
      </w:r>
      <w:r w:rsidRPr="0056736A">
        <w:rPr>
          <w:rFonts w:ascii="Palatino Linotype" w:eastAsia="Calibri" w:hAnsi="Palatino Linotype" w:cs="Tahoma"/>
          <w:bCs/>
          <w:lang w:eastAsia="en-US"/>
        </w:rPr>
        <w:t xml:space="preserve">; este Órgano Garante determina ordenar la entrega de ser procedente en </w:t>
      </w:r>
      <w:r w:rsidRPr="0056736A">
        <w:rPr>
          <w:rFonts w:ascii="Palatino Linotype" w:eastAsia="Calibri" w:hAnsi="Palatino Linotype" w:cs="Tahoma"/>
          <w:b/>
          <w:bCs/>
          <w:lang w:eastAsia="en-US"/>
        </w:rPr>
        <w:t>versión pública</w:t>
      </w:r>
      <w:r w:rsidRPr="0056736A">
        <w:rPr>
          <w:rFonts w:ascii="Palatino Linotype" w:eastAsia="Calibri" w:hAnsi="Palatino Linotype" w:cs="Tahoma"/>
          <w:bCs/>
          <w:lang w:eastAsia="en-US"/>
        </w:rPr>
        <w:t xml:space="preserve">; ello en razón de que </w:t>
      </w:r>
      <w:r w:rsidRPr="0056736A">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rsidR="0053296D" w:rsidRPr="0056736A" w:rsidRDefault="0053296D" w:rsidP="0053296D">
      <w:pPr>
        <w:spacing w:line="360" w:lineRule="auto"/>
        <w:ind w:right="-93"/>
        <w:jc w:val="both"/>
        <w:rPr>
          <w:rFonts w:ascii="Palatino Linotype" w:eastAsia="Calibri" w:hAnsi="Palatino Linotype" w:cs="Tahoma"/>
          <w:bCs/>
          <w:sz w:val="22"/>
          <w:szCs w:val="22"/>
          <w:lang w:eastAsia="en-US"/>
        </w:rPr>
      </w:pPr>
    </w:p>
    <w:p w:rsidR="0053296D" w:rsidRPr="0056736A" w:rsidRDefault="0053296D" w:rsidP="0053296D">
      <w:pPr>
        <w:spacing w:line="360" w:lineRule="auto"/>
        <w:ind w:right="-93"/>
        <w:jc w:val="both"/>
        <w:rPr>
          <w:rFonts w:ascii="Palatino Linotype" w:eastAsia="Calibri" w:hAnsi="Palatino Linotype" w:cs="Tahoma"/>
          <w:bCs/>
          <w:lang w:eastAsia="en-US"/>
        </w:rPr>
      </w:pPr>
      <w:r w:rsidRPr="0056736A">
        <w:rPr>
          <w:rFonts w:ascii="Palatino Linotype" w:eastAsia="Calibri" w:hAnsi="Palatino Linotype" w:cs="Tahoma"/>
          <w:bCs/>
          <w:lang w:eastAsia="en-US"/>
        </w:rPr>
        <w:t>Ahora bien, no se omite comentar que de acuerdo a la naturaleza de la información solicitada se concluye que esta es de interés general y de alcance público, en virtud de que la ciudadanía tiene derecho a consultar las actas de cabildo generadas por el Sujeto Obligado.</w:t>
      </w:r>
    </w:p>
    <w:p w:rsidR="0053296D" w:rsidRPr="0056736A" w:rsidRDefault="0053296D" w:rsidP="0053296D">
      <w:pPr>
        <w:spacing w:line="360" w:lineRule="auto"/>
        <w:ind w:right="-93"/>
        <w:jc w:val="both"/>
        <w:rPr>
          <w:rFonts w:ascii="Palatino Linotype" w:eastAsia="Calibri" w:hAnsi="Palatino Linotype" w:cs="Tahoma"/>
          <w:bCs/>
          <w:lang w:eastAsia="en-US"/>
        </w:rPr>
      </w:pPr>
    </w:p>
    <w:p w:rsidR="0053296D" w:rsidRPr="0056736A" w:rsidRDefault="0053296D" w:rsidP="0053296D">
      <w:pPr>
        <w:spacing w:line="360" w:lineRule="auto"/>
        <w:jc w:val="both"/>
        <w:rPr>
          <w:rFonts w:ascii="Palatino Linotype" w:hAnsi="Palatino Linotype" w:cs="Arial"/>
          <w:bCs/>
        </w:rPr>
      </w:pPr>
      <w:r w:rsidRPr="0056736A">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56736A">
        <w:rPr>
          <w:rFonts w:ascii="Palatino Linotype" w:hAnsi="Palatino Linotype" w:cs="Arial"/>
          <w:b/>
        </w:rPr>
        <w:t>versión pública</w:t>
      </w:r>
      <w:r w:rsidRPr="0056736A">
        <w:rPr>
          <w:rFonts w:ascii="Palatino Linotype" w:hAnsi="Palatino Linotype" w:cs="Arial"/>
        </w:rPr>
        <w:t>; pues, el</w:t>
      </w:r>
      <w:r w:rsidRPr="0056736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3296D" w:rsidRPr="0056736A" w:rsidRDefault="0053296D" w:rsidP="0053296D">
      <w:pPr>
        <w:spacing w:line="360" w:lineRule="auto"/>
        <w:jc w:val="both"/>
        <w:rPr>
          <w:rFonts w:ascii="Palatino Linotype" w:eastAsia="Calibri" w:hAnsi="Palatino Linotype" w:cs="Arial"/>
          <w:bCs/>
          <w:lang w:eastAsia="en-US"/>
        </w:rPr>
      </w:pPr>
    </w:p>
    <w:p w:rsidR="0053296D" w:rsidRPr="0056736A" w:rsidRDefault="0053296D" w:rsidP="0053296D">
      <w:pPr>
        <w:spacing w:line="360" w:lineRule="auto"/>
        <w:jc w:val="both"/>
        <w:rPr>
          <w:rFonts w:ascii="Palatino Linotype" w:hAnsi="Palatino Linotype" w:cs="Arial"/>
          <w:bCs/>
        </w:rPr>
      </w:pPr>
      <w:r w:rsidRPr="0056736A">
        <w:rPr>
          <w:rFonts w:ascii="Palatino Linotype" w:hAnsi="Palatino Linotype" w:cs="Arial"/>
          <w:bCs/>
        </w:rPr>
        <w:t>A este respecto, los artículos 3, fracciones IX, XX, XXI y XLV; 51 y 52 de la Ley de Transparencia y Acceso a la Información Pública del Estado de México y Municipios establecen:</w:t>
      </w:r>
    </w:p>
    <w:p w:rsidR="0053296D" w:rsidRPr="0056736A" w:rsidRDefault="0053296D" w:rsidP="0053296D">
      <w:pPr>
        <w:autoSpaceDE w:val="0"/>
        <w:autoSpaceDN w:val="0"/>
        <w:adjustRightInd w:val="0"/>
        <w:ind w:right="899"/>
        <w:jc w:val="both"/>
        <w:rPr>
          <w:rFonts w:ascii="Palatino Linotype" w:hAnsi="Palatino Linotype" w:cs="Arial"/>
        </w:rPr>
      </w:pPr>
    </w:p>
    <w:p w:rsidR="0053296D" w:rsidRPr="0056736A" w:rsidRDefault="0053296D" w:rsidP="0053296D">
      <w:pPr>
        <w:ind w:left="851" w:right="901"/>
        <w:jc w:val="both"/>
        <w:rPr>
          <w:rFonts w:ascii="Palatino Linotype" w:hAnsi="Palatino Linotype"/>
          <w:i/>
          <w:sz w:val="22"/>
          <w:szCs w:val="22"/>
        </w:rPr>
      </w:pPr>
      <w:r w:rsidRPr="0056736A">
        <w:rPr>
          <w:rFonts w:ascii="Palatino Linotype" w:hAnsi="Palatino Linotype" w:cs="Arial"/>
          <w:b/>
          <w:bCs/>
          <w:i/>
          <w:noProof/>
          <w:sz w:val="22"/>
          <w:szCs w:val="22"/>
        </w:rPr>
        <w:t>“</w:t>
      </w:r>
      <w:r w:rsidRPr="0056736A">
        <w:rPr>
          <w:rFonts w:ascii="Palatino Linotype" w:hAnsi="Palatino Linotype" w:cs="Arial"/>
          <w:b/>
          <w:bCs/>
          <w:i/>
          <w:sz w:val="22"/>
          <w:szCs w:val="22"/>
        </w:rPr>
        <w:t xml:space="preserve">Artículo 3. </w:t>
      </w:r>
      <w:r w:rsidRPr="0056736A">
        <w:rPr>
          <w:rFonts w:ascii="Palatino Linotype" w:hAnsi="Palatino Linotype"/>
          <w:i/>
          <w:sz w:val="22"/>
          <w:szCs w:val="22"/>
        </w:rPr>
        <w:t xml:space="preserve">Para los efectos de la presente Ley se entenderá por: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IX.</w:t>
      </w:r>
      <w:r w:rsidRPr="0056736A">
        <w:rPr>
          <w:rFonts w:ascii="Palatino Linotype" w:hAnsi="Palatino Linotype" w:cs="Arial"/>
          <w:i/>
          <w:sz w:val="22"/>
          <w:szCs w:val="22"/>
        </w:rPr>
        <w:t xml:space="preserve"> </w:t>
      </w:r>
      <w:r w:rsidRPr="0056736A">
        <w:rPr>
          <w:rFonts w:ascii="Palatino Linotype" w:hAnsi="Palatino Linotype" w:cs="Arial"/>
          <w:b/>
          <w:i/>
          <w:sz w:val="22"/>
          <w:szCs w:val="22"/>
        </w:rPr>
        <w:t xml:space="preserve">Datos personales: </w:t>
      </w:r>
      <w:r w:rsidRPr="0056736A">
        <w:rPr>
          <w:rFonts w:ascii="Palatino Linotype" w:hAnsi="Palatino Linotype" w:cs="Arial"/>
          <w:i/>
          <w:sz w:val="22"/>
          <w:szCs w:val="22"/>
        </w:rPr>
        <w:t xml:space="preserve">La información concerniente a una persona, identificada o identificable según lo dispuesto por la Ley de </w:t>
      </w:r>
      <w:r w:rsidRPr="0056736A">
        <w:rPr>
          <w:rFonts w:ascii="Palatino Linotype" w:hAnsi="Palatino Linotype"/>
          <w:i/>
          <w:sz w:val="22"/>
          <w:szCs w:val="22"/>
        </w:rPr>
        <w:t>Protección</w:t>
      </w:r>
      <w:r w:rsidRPr="0056736A">
        <w:rPr>
          <w:rFonts w:ascii="Palatino Linotype" w:hAnsi="Palatino Linotype" w:cs="Arial"/>
          <w:i/>
          <w:sz w:val="22"/>
          <w:szCs w:val="22"/>
        </w:rPr>
        <w:t xml:space="preserve"> de Datos Personales del Estado de México;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XX.</w:t>
      </w:r>
      <w:r w:rsidRPr="0056736A">
        <w:rPr>
          <w:rFonts w:ascii="Palatino Linotype" w:hAnsi="Palatino Linotype" w:cs="Arial"/>
          <w:i/>
          <w:sz w:val="22"/>
          <w:szCs w:val="22"/>
        </w:rPr>
        <w:t xml:space="preserve"> </w:t>
      </w:r>
      <w:r w:rsidRPr="0056736A">
        <w:rPr>
          <w:rFonts w:ascii="Palatino Linotype" w:hAnsi="Palatino Linotype" w:cs="Arial"/>
          <w:b/>
          <w:i/>
          <w:sz w:val="22"/>
          <w:szCs w:val="22"/>
        </w:rPr>
        <w:t>Información clasificada:</w:t>
      </w:r>
      <w:r w:rsidRPr="0056736A">
        <w:rPr>
          <w:rFonts w:ascii="Palatino Linotype" w:hAnsi="Palatino Linotype" w:cs="Arial"/>
          <w:i/>
          <w:sz w:val="22"/>
          <w:szCs w:val="22"/>
        </w:rPr>
        <w:t xml:space="preserve"> Aquella considerada por la presente Ley como reservada o confidencial;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XXI.</w:t>
      </w:r>
      <w:r w:rsidRPr="0056736A">
        <w:rPr>
          <w:rFonts w:ascii="Palatino Linotype" w:hAnsi="Palatino Linotype" w:cs="Arial"/>
          <w:i/>
          <w:sz w:val="22"/>
          <w:szCs w:val="22"/>
        </w:rPr>
        <w:t xml:space="preserve"> </w:t>
      </w:r>
      <w:r w:rsidRPr="0056736A">
        <w:rPr>
          <w:rFonts w:ascii="Palatino Linotype" w:hAnsi="Palatino Linotype" w:cs="Arial"/>
          <w:b/>
          <w:i/>
          <w:sz w:val="22"/>
          <w:szCs w:val="22"/>
        </w:rPr>
        <w:t>Información confidencial</w:t>
      </w:r>
      <w:r w:rsidRPr="0056736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XLV. Versión pública:</w:t>
      </w:r>
      <w:r w:rsidRPr="0056736A">
        <w:rPr>
          <w:rFonts w:ascii="Palatino Linotype" w:hAnsi="Palatino Linotype" w:cs="Arial"/>
          <w:i/>
          <w:sz w:val="22"/>
          <w:szCs w:val="22"/>
        </w:rPr>
        <w:t xml:space="preserve"> Documento en el que se elimine, suprime o borra la información clasificada como reservada o confidencial para permitir su acceso.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Artículo 51.</w:t>
      </w:r>
      <w:r w:rsidRPr="0056736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6736A">
        <w:rPr>
          <w:rFonts w:ascii="Palatino Linotype" w:hAnsi="Palatino Linotype" w:cs="Arial"/>
          <w:b/>
          <w:i/>
          <w:sz w:val="22"/>
          <w:szCs w:val="22"/>
        </w:rPr>
        <w:t xml:space="preserve">y tendrá la responsabilidad de verificar en cada caso que la misma no sea confidencial o reservada. </w:t>
      </w:r>
      <w:r w:rsidRPr="0056736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53296D" w:rsidRPr="0056736A" w:rsidRDefault="0053296D" w:rsidP="0053296D">
      <w:pPr>
        <w:ind w:left="851" w:right="899"/>
        <w:jc w:val="both"/>
        <w:rPr>
          <w:rFonts w:ascii="Palatino Linotype" w:hAnsi="Palatino Linotype" w:cs="Arial"/>
          <w:i/>
          <w:sz w:val="22"/>
          <w:szCs w:val="22"/>
        </w:rPr>
      </w:pPr>
      <w:r w:rsidRPr="0056736A">
        <w:rPr>
          <w:rFonts w:ascii="Palatino Linotype" w:hAnsi="Palatino Linotype" w:cs="Arial"/>
          <w:b/>
          <w:i/>
          <w:sz w:val="22"/>
          <w:szCs w:val="22"/>
        </w:rPr>
        <w:t>Artículo 52.</w:t>
      </w:r>
      <w:r w:rsidRPr="0056736A">
        <w:rPr>
          <w:rFonts w:ascii="Palatino Linotype" w:hAnsi="Palatino Linotype" w:cs="Arial"/>
          <w:i/>
          <w:sz w:val="22"/>
          <w:szCs w:val="22"/>
        </w:rPr>
        <w:t xml:space="preserve"> Las solicitudes de acceso a la información y las respuestas que se les dé, incluyendo, en su caso, </w:t>
      </w:r>
      <w:r w:rsidRPr="0056736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6736A">
        <w:rPr>
          <w:rFonts w:ascii="Palatino Linotype" w:hAnsi="Palatino Linotype" w:cs="Arial"/>
          <w:i/>
          <w:sz w:val="22"/>
          <w:szCs w:val="22"/>
        </w:rPr>
        <w:t>, siempre y cuando la resolución de referencia se someta a un proceso de disociación, es decir, no haga identificable al titular de tales datos personales.</w:t>
      </w:r>
      <w:r w:rsidRPr="0056736A">
        <w:rPr>
          <w:rFonts w:ascii="Palatino Linotype" w:hAnsi="Palatino Linotype" w:cs="Arial"/>
          <w:bCs/>
          <w:i/>
          <w:noProof/>
          <w:sz w:val="22"/>
          <w:szCs w:val="22"/>
        </w:rPr>
        <w:t>”</w:t>
      </w:r>
    </w:p>
    <w:p w:rsidR="0053296D" w:rsidRPr="0056736A" w:rsidRDefault="0053296D" w:rsidP="0053296D">
      <w:pPr>
        <w:ind w:right="899" w:firstLine="708"/>
        <w:jc w:val="both"/>
        <w:rPr>
          <w:rFonts w:ascii="Palatino Linotype" w:hAnsi="Palatino Linotype" w:cs="Arial"/>
          <w:sz w:val="22"/>
          <w:szCs w:val="22"/>
        </w:rPr>
      </w:pPr>
      <w:r w:rsidRPr="0056736A">
        <w:rPr>
          <w:rFonts w:ascii="Palatino Linotype" w:hAnsi="Palatino Linotype" w:cs="Arial"/>
          <w:sz w:val="22"/>
          <w:szCs w:val="22"/>
        </w:rPr>
        <w:t>(Énfasis añadido)</w:t>
      </w:r>
    </w:p>
    <w:p w:rsidR="0053296D" w:rsidRPr="0056736A" w:rsidRDefault="0053296D" w:rsidP="0053296D">
      <w:pPr>
        <w:ind w:right="899" w:firstLine="708"/>
        <w:jc w:val="both"/>
        <w:rPr>
          <w:rFonts w:ascii="Palatino Linotype" w:hAnsi="Palatino Linotype" w:cs="Arial"/>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w:t>
      </w:r>
      <w:r w:rsidRPr="0056736A">
        <w:rPr>
          <w:rFonts w:ascii="Palatino Linotype" w:hAnsi="Palatino Linotype" w:cs="Arial"/>
        </w:rPr>
        <w:lastRenderedPageBreak/>
        <w:t xml:space="preserve">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53296D" w:rsidRPr="0056736A" w:rsidRDefault="0053296D" w:rsidP="0053296D">
      <w:pPr>
        <w:jc w:val="both"/>
        <w:rPr>
          <w:rFonts w:ascii="Palatino Linotype" w:hAnsi="Palatino Linotype" w:cs="Arial"/>
        </w:rPr>
      </w:pPr>
    </w:p>
    <w:p w:rsidR="0053296D" w:rsidRPr="0056736A" w:rsidRDefault="0053296D" w:rsidP="0053296D">
      <w:pPr>
        <w:ind w:left="851" w:right="902"/>
        <w:jc w:val="both"/>
        <w:rPr>
          <w:rFonts w:ascii="Palatino Linotype" w:eastAsia="Arial Unicode MS" w:hAnsi="Palatino Linotype" w:cs="Arial"/>
          <w:i/>
          <w:sz w:val="22"/>
          <w:szCs w:val="22"/>
        </w:rPr>
      </w:pPr>
      <w:r w:rsidRPr="0056736A">
        <w:rPr>
          <w:rFonts w:ascii="Palatino Linotype" w:eastAsia="Arial Unicode MS" w:hAnsi="Palatino Linotype" w:cs="Arial"/>
          <w:b/>
          <w:i/>
          <w:sz w:val="22"/>
          <w:szCs w:val="22"/>
        </w:rPr>
        <w:t>“Artículo 22.</w:t>
      </w:r>
      <w:r w:rsidRPr="0056736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53296D" w:rsidRPr="0056736A" w:rsidRDefault="0053296D" w:rsidP="0053296D">
      <w:pPr>
        <w:ind w:left="851" w:right="902"/>
        <w:jc w:val="both"/>
        <w:rPr>
          <w:rFonts w:ascii="Palatino Linotype" w:eastAsia="Arial Unicode MS" w:hAnsi="Palatino Linotype" w:cs="Arial"/>
          <w:i/>
          <w:sz w:val="22"/>
          <w:szCs w:val="22"/>
        </w:rPr>
      </w:pPr>
      <w:r w:rsidRPr="0056736A">
        <w:rPr>
          <w:rFonts w:ascii="Palatino Linotype" w:eastAsia="Arial Unicode MS" w:hAnsi="Palatino Linotype" w:cs="Arial"/>
          <w:b/>
          <w:i/>
          <w:sz w:val="22"/>
          <w:szCs w:val="22"/>
        </w:rPr>
        <w:t>Artículo 38.</w:t>
      </w:r>
      <w:r w:rsidRPr="0056736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6736A">
        <w:rPr>
          <w:rFonts w:ascii="Palatino Linotype" w:eastAsia="Arial Unicode MS" w:hAnsi="Palatino Linotype" w:cs="Arial"/>
          <w:b/>
          <w:i/>
          <w:sz w:val="22"/>
          <w:szCs w:val="22"/>
        </w:rPr>
        <w:t>”</w:t>
      </w:r>
      <w:r w:rsidRPr="0056736A">
        <w:rPr>
          <w:rFonts w:ascii="Palatino Linotype" w:eastAsia="Arial Unicode MS" w:hAnsi="Palatino Linotype" w:cs="Arial"/>
          <w:i/>
          <w:sz w:val="22"/>
          <w:szCs w:val="22"/>
        </w:rPr>
        <w:t xml:space="preserve"> </w:t>
      </w:r>
    </w:p>
    <w:p w:rsidR="0053296D" w:rsidRPr="0056736A" w:rsidRDefault="0053296D" w:rsidP="0053296D">
      <w:pPr>
        <w:ind w:left="851" w:right="850"/>
        <w:jc w:val="both"/>
        <w:rPr>
          <w:rFonts w:ascii="Palatino Linotype" w:eastAsia="Arial Unicode MS" w:hAnsi="Palatino Linotype" w:cs="Arial"/>
          <w:i/>
          <w:sz w:val="22"/>
          <w:szCs w:val="22"/>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3296D" w:rsidRPr="0056736A" w:rsidRDefault="0053296D" w:rsidP="0053296D">
      <w:pPr>
        <w:spacing w:line="360" w:lineRule="auto"/>
        <w:jc w:val="both"/>
        <w:rPr>
          <w:rFonts w:ascii="Palatino Linotype" w:hAnsi="Palatino Linotype" w:cs="Arial"/>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w:t>
      </w:r>
      <w:r w:rsidRPr="0056736A">
        <w:rPr>
          <w:rFonts w:ascii="Palatino Linotype" w:hAnsi="Palatino Linotype" w:cs="Arial"/>
        </w:rPr>
        <w:lastRenderedPageBreak/>
        <w:t>Personales en Posesión de Sujetos Obligados del Estado de México y Municipios; por consiguiente, se trata de información confidencial</w:t>
      </w:r>
      <w:r w:rsidRPr="0056736A">
        <w:rPr>
          <w:rFonts w:ascii="Palatino Linotype" w:eastAsia="Arial Unicode MS" w:hAnsi="Palatino Linotype" w:cs="Arial"/>
        </w:rPr>
        <w:t xml:space="preserve"> que debe ser protegida por </w:t>
      </w:r>
      <w:r w:rsidRPr="0056736A">
        <w:rPr>
          <w:rFonts w:ascii="Palatino Linotype" w:eastAsia="Arial Unicode MS" w:hAnsi="Palatino Linotype" w:cs="Arial"/>
          <w:b/>
        </w:rPr>
        <w:t>EL SUJETO OBLIGADO,</w:t>
      </w:r>
      <w:r w:rsidRPr="0056736A">
        <w:rPr>
          <w:rFonts w:ascii="Palatino Linotype" w:eastAsia="Arial Unicode MS" w:hAnsi="Palatino Linotype" w:cs="Arial"/>
        </w:rPr>
        <w:t xml:space="preserve"> por lo </w:t>
      </w:r>
      <w:r w:rsidRPr="0056736A">
        <w:rPr>
          <w:rFonts w:ascii="Palatino Linotype" w:hAnsi="Palatino Linotype" w:cs="Arial"/>
        </w:rPr>
        <w:t>que, todo dato personal susceptible de clasificación debe ser protegido.</w:t>
      </w:r>
    </w:p>
    <w:p w:rsidR="0053296D" w:rsidRPr="0056736A" w:rsidRDefault="0053296D" w:rsidP="0053296D">
      <w:pPr>
        <w:spacing w:line="360" w:lineRule="auto"/>
        <w:jc w:val="both"/>
        <w:rPr>
          <w:rFonts w:ascii="Palatino Linotype" w:hAnsi="Palatino Linotype" w:cs="Arial"/>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3296D" w:rsidRPr="0056736A" w:rsidRDefault="0053296D" w:rsidP="0053296D">
      <w:pPr>
        <w:spacing w:line="360" w:lineRule="auto"/>
        <w:jc w:val="both"/>
        <w:rPr>
          <w:rFonts w:ascii="Palatino Linotype" w:hAnsi="Palatino Linotype" w:cs="Arial"/>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3296D" w:rsidRPr="0056736A" w:rsidRDefault="0053296D" w:rsidP="0053296D">
      <w:pPr>
        <w:jc w:val="both"/>
        <w:rPr>
          <w:rFonts w:ascii="Palatino Linotype" w:hAnsi="Palatino Linotype" w:cs="Arial"/>
        </w:rPr>
      </w:pP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 xml:space="preserve">“Artículo 49. </w:t>
      </w:r>
      <w:r w:rsidRPr="0056736A">
        <w:rPr>
          <w:rFonts w:ascii="Palatino Linotype" w:hAnsi="Palatino Linotype" w:cs="Arial"/>
          <w:i/>
          <w:sz w:val="22"/>
          <w:szCs w:val="22"/>
        </w:rPr>
        <w:t>Los Comités de Transparencia tendrán las siguientes atribuciones: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VIII.</w:t>
      </w:r>
      <w:r w:rsidRPr="0056736A">
        <w:rPr>
          <w:rFonts w:ascii="Palatino Linotype" w:hAnsi="Palatino Linotype" w:cs="Arial"/>
          <w:i/>
          <w:sz w:val="22"/>
          <w:szCs w:val="22"/>
        </w:rPr>
        <w:t xml:space="preserve"> Aprobar, modificar o revocar la clasificación de la información;</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Artículo 132.</w:t>
      </w:r>
      <w:r w:rsidRPr="0056736A">
        <w:rPr>
          <w:rFonts w:ascii="Palatino Linotype" w:hAnsi="Palatino Linotype" w:cs="Arial"/>
          <w:i/>
          <w:sz w:val="22"/>
          <w:szCs w:val="22"/>
        </w:rPr>
        <w:t xml:space="preserve"> La clasificación de la información se llevará a cabo en el momento en que:</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I.</w:t>
      </w:r>
      <w:r w:rsidRPr="0056736A">
        <w:rPr>
          <w:rFonts w:ascii="Palatino Linotype" w:hAnsi="Palatino Linotype" w:cs="Arial"/>
          <w:i/>
          <w:sz w:val="22"/>
          <w:szCs w:val="22"/>
        </w:rPr>
        <w:t xml:space="preserve"> Se reciba una solicitud de acceso a la información;</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II.</w:t>
      </w:r>
      <w:r w:rsidRPr="0056736A">
        <w:rPr>
          <w:rFonts w:ascii="Palatino Linotype" w:hAnsi="Palatino Linotype" w:cs="Arial"/>
          <w:i/>
          <w:sz w:val="22"/>
          <w:szCs w:val="22"/>
        </w:rPr>
        <w:t xml:space="preserve"> Se determine mediante resolución de autoridad competente; o</w:t>
      </w:r>
    </w:p>
    <w:p w:rsidR="0053296D" w:rsidRPr="0056736A" w:rsidRDefault="0053296D" w:rsidP="0053296D">
      <w:pPr>
        <w:ind w:left="851" w:right="902"/>
        <w:jc w:val="both"/>
        <w:rPr>
          <w:rFonts w:ascii="Palatino Linotype" w:hAnsi="Palatino Linotype" w:cs="Arial"/>
          <w:b/>
          <w:i/>
          <w:sz w:val="22"/>
          <w:szCs w:val="22"/>
        </w:rPr>
      </w:pPr>
      <w:r w:rsidRPr="0056736A">
        <w:rPr>
          <w:rFonts w:ascii="Palatino Linotype" w:hAnsi="Palatino Linotype" w:cs="Arial"/>
          <w:i/>
          <w:sz w:val="22"/>
          <w:szCs w:val="22"/>
        </w:rPr>
        <w:lastRenderedPageBreak/>
        <w:t>III. Se generen versiones públicas para dar cumplimiento a las obligaciones de transparencia previstas en esta Ley.</w:t>
      </w:r>
      <w:r w:rsidRPr="0056736A">
        <w:rPr>
          <w:rFonts w:ascii="Palatino Linotype" w:hAnsi="Palatino Linotype" w:cs="Arial"/>
          <w:b/>
          <w:i/>
          <w:sz w:val="22"/>
          <w:szCs w:val="22"/>
        </w:rPr>
        <w:t>”</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“Segundo.-</w:t>
      </w:r>
      <w:r w:rsidRPr="0056736A">
        <w:rPr>
          <w:rFonts w:ascii="Palatino Linotype" w:hAnsi="Palatino Linotype" w:cs="Arial"/>
          <w:i/>
          <w:sz w:val="22"/>
          <w:szCs w:val="22"/>
        </w:rPr>
        <w:t xml:space="preserve"> Para efectos de los presentes Lineamientos Generales, se entenderá por:</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XVIII.</w:t>
      </w:r>
      <w:r w:rsidRPr="0056736A">
        <w:rPr>
          <w:rFonts w:ascii="Palatino Linotype" w:hAnsi="Palatino Linotype" w:cs="Arial"/>
          <w:i/>
          <w:sz w:val="22"/>
          <w:szCs w:val="22"/>
        </w:rPr>
        <w:t xml:space="preserve">  </w:t>
      </w:r>
      <w:r w:rsidRPr="0056736A">
        <w:rPr>
          <w:rFonts w:ascii="Palatino Linotype" w:hAnsi="Palatino Linotype" w:cs="Arial"/>
          <w:b/>
          <w:i/>
          <w:sz w:val="22"/>
          <w:szCs w:val="22"/>
        </w:rPr>
        <w:t>Versión pública:</w:t>
      </w:r>
      <w:r w:rsidRPr="0056736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Cuarto.</w:t>
      </w:r>
      <w:r w:rsidRPr="0056736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Quinto.</w:t>
      </w:r>
      <w:r w:rsidRPr="0056736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Sexto.</w:t>
      </w:r>
      <w:r w:rsidRPr="0056736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La clasificación de información se realizará conforme a un análisis caso por caso, mediante la aplicación de la prueba de daño y de interés público.</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Séptimo.</w:t>
      </w:r>
      <w:r w:rsidRPr="0056736A">
        <w:rPr>
          <w:rFonts w:ascii="Palatino Linotype" w:hAnsi="Palatino Linotype" w:cs="Arial"/>
          <w:i/>
          <w:sz w:val="22"/>
          <w:szCs w:val="22"/>
        </w:rPr>
        <w:t xml:space="preserve"> La clasificación de la información se llevará a cabo en el momento en que:</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I.</w:t>
      </w:r>
      <w:r w:rsidRPr="0056736A">
        <w:rPr>
          <w:rFonts w:ascii="Palatino Linotype" w:hAnsi="Palatino Linotype" w:cs="Arial"/>
          <w:i/>
          <w:sz w:val="22"/>
          <w:szCs w:val="22"/>
        </w:rPr>
        <w:t xml:space="preserve">        Se reciba una solicitud de acceso a la información;</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II.</w:t>
      </w:r>
      <w:r w:rsidRPr="0056736A">
        <w:rPr>
          <w:rFonts w:ascii="Palatino Linotype" w:hAnsi="Palatino Linotype" w:cs="Arial"/>
          <w:i/>
          <w:sz w:val="22"/>
          <w:szCs w:val="22"/>
        </w:rPr>
        <w:t xml:space="preserve">       Se determine mediante resolución de autoridad competente, o</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III.</w:t>
      </w:r>
      <w:r w:rsidRPr="0056736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Octavo.</w:t>
      </w:r>
      <w:r w:rsidRPr="0056736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Noveno.</w:t>
      </w:r>
      <w:r w:rsidRPr="0056736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b/>
          <w:i/>
          <w:sz w:val="22"/>
          <w:szCs w:val="22"/>
        </w:rPr>
        <w:t>Décimo.</w:t>
      </w:r>
      <w:r w:rsidRPr="0056736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3296D" w:rsidRPr="0056736A" w:rsidRDefault="0053296D" w:rsidP="0053296D">
      <w:pPr>
        <w:ind w:left="851" w:right="902"/>
        <w:jc w:val="both"/>
        <w:rPr>
          <w:rFonts w:ascii="Palatino Linotype" w:hAnsi="Palatino Linotype" w:cs="Arial"/>
          <w:i/>
          <w:sz w:val="22"/>
          <w:szCs w:val="22"/>
        </w:rPr>
      </w:pPr>
      <w:r w:rsidRPr="0056736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53296D" w:rsidRPr="0056736A" w:rsidRDefault="0053296D" w:rsidP="0053296D">
      <w:pPr>
        <w:ind w:left="851" w:right="899"/>
        <w:jc w:val="both"/>
        <w:rPr>
          <w:rFonts w:ascii="Palatino Linotype" w:hAnsi="Palatino Linotype" w:cs="Arial"/>
          <w:b/>
          <w:i/>
          <w:sz w:val="22"/>
          <w:szCs w:val="22"/>
        </w:rPr>
      </w:pPr>
      <w:r w:rsidRPr="0056736A">
        <w:rPr>
          <w:rFonts w:ascii="Palatino Linotype" w:hAnsi="Palatino Linotype" w:cs="Arial"/>
          <w:b/>
          <w:i/>
          <w:sz w:val="22"/>
          <w:szCs w:val="22"/>
        </w:rPr>
        <w:t>Décimo primero.</w:t>
      </w:r>
      <w:r w:rsidRPr="0056736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6736A">
        <w:rPr>
          <w:rFonts w:ascii="Palatino Linotype" w:hAnsi="Palatino Linotype" w:cs="Arial"/>
          <w:b/>
          <w:i/>
          <w:sz w:val="22"/>
          <w:szCs w:val="22"/>
        </w:rPr>
        <w:t>”</w:t>
      </w:r>
    </w:p>
    <w:p w:rsidR="0053296D" w:rsidRPr="0056736A" w:rsidRDefault="0053296D" w:rsidP="0053296D">
      <w:pPr>
        <w:ind w:left="851" w:right="899"/>
        <w:jc w:val="both"/>
        <w:rPr>
          <w:rFonts w:ascii="Palatino Linotype" w:hAnsi="Palatino Linotype" w:cs="Arial"/>
          <w:b/>
          <w:bCs/>
          <w:i/>
          <w:noProof/>
        </w:rPr>
      </w:pPr>
    </w:p>
    <w:p w:rsidR="0053296D" w:rsidRPr="0056736A" w:rsidRDefault="0053296D" w:rsidP="0053296D">
      <w:pPr>
        <w:spacing w:line="360" w:lineRule="auto"/>
        <w:jc w:val="both"/>
        <w:rPr>
          <w:rFonts w:ascii="Palatino Linotype" w:hAnsi="Palatino Linotype" w:cs="Arial"/>
        </w:rPr>
      </w:pPr>
      <w:r w:rsidRPr="0056736A">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D27AFE" w:rsidRPr="0056736A" w:rsidRDefault="00D27AFE" w:rsidP="0053296D">
      <w:pPr>
        <w:spacing w:line="360" w:lineRule="auto"/>
        <w:jc w:val="both"/>
        <w:rPr>
          <w:rFonts w:ascii="Palatino Linotype" w:hAnsi="Palatino Linotype" w:cs="Arial"/>
        </w:rPr>
      </w:pPr>
    </w:p>
    <w:p w:rsidR="00D27AFE" w:rsidRPr="0056736A" w:rsidRDefault="00D27AFE" w:rsidP="00D27AFE">
      <w:pPr>
        <w:autoSpaceDE w:val="0"/>
        <w:autoSpaceDN w:val="0"/>
        <w:adjustRightInd w:val="0"/>
        <w:spacing w:line="360" w:lineRule="auto"/>
        <w:ind w:right="-91"/>
        <w:jc w:val="both"/>
        <w:rPr>
          <w:rFonts w:ascii="Palatino Linotype" w:hAnsi="Palatino Linotype" w:cs="Arial"/>
          <w:lang w:eastAsia="es-CO"/>
        </w:rPr>
      </w:pPr>
      <w:r w:rsidRPr="0056736A">
        <w:rPr>
          <w:rFonts w:ascii="Palatino Linotype" w:hAnsi="Palatino Linotype" w:cs="Arial"/>
        </w:rPr>
        <w:t xml:space="preserve">Consecuentemente, se destaca que la </w:t>
      </w:r>
      <w:r w:rsidRPr="0056736A">
        <w:rPr>
          <w:rFonts w:ascii="Palatino Linotype" w:hAnsi="Palatino Linotype" w:cs="Arial"/>
          <w:b/>
        </w:rPr>
        <w:t>versión</w:t>
      </w:r>
      <w:r w:rsidRPr="0056736A">
        <w:rPr>
          <w:rFonts w:ascii="Palatino Linotype" w:hAnsi="Palatino Linotype" w:cs="Arial"/>
        </w:rPr>
        <w:t xml:space="preserve"> </w:t>
      </w:r>
      <w:r w:rsidRPr="0056736A">
        <w:rPr>
          <w:rFonts w:ascii="Palatino Linotype" w:hAnsi="Palatino Linotype" w:cs="Arial"/>
          <w:b/>
        </w:rPr>
        <w:t>pública</w:t>
      </w:r>
      <w:r w:rsidRPr="0056736A">
        <w:rPr>
          <w:rFonts w:ascii="Palatino Linotype" w:hAnsi="Palatino Linotype" w:cs="Arial"/>
        </w:rPr>
        <w:t xml:space="preserve"> que elabore </w:t>
      </w:r>
      <w:r w:rsidRPr="0056736A">
        <w:rPr>
          <w:rFonts w:ascii="Palatino Linotype" w:hAnsi="Palatino Linotype" w:cs="Arial"/>
          <w:b/>
        </w:rPr>
        <w:t>EL SUJETO OBLIGADO</w:t>
      </w:r>
      <w:r w:rsidRPr="0056736A">
        <w:rPr>
          <w:rFonts w:ascii="Palatino Linotype" w:hAnsi="Palatino Linotype" w:cs="Arial"/>
        </w:rPr>
        <w:t xml:space="preserve"> debe cumplir con las formalidades exigidas en la Ley, por lo que para tal efecto emitirá el </w:t>
      </w:r>
      <w:r w:rsidRPr="0056736A">
        <w:rPr>
          <w:rFonts w:ascii="Palatino Linotype" w:hAnsi="Palatino Linotype" w:cs="Arial"/>
          <w:b/>
        </w:rPr>
        <w:t>Acuerdo del Comité de Transparencia</w:t>
      </w:r>
      <w:r w:rsidRPr="0056736A">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6736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208B3" w:rsidRPr="0056736A" w:rsidRDefault="004208B3" w:rsidP="004208B3">
      <w:pPr>
        <w:spacing w:before="100" w:beforeAutospacing="1" w:after="100" w:afterAutospacing="1" w:line="360" w:lineRule="auto"/>
        <w:jc w:val="both"/>
        <w:rPr>
          <w:rFonts w:ascii="Palatino Linotype" w:hAnsi="Palatino Linotype" w:cs="Arial"/>
          <w:b/>
        </w:rPr>
      </w:pPr>
      <w:r w:rsidRPr="0056736A">
        <w:rPr>
          <w:rFonts w:ascii="Palatino Linotype" w:hAnsi="Palatino Linotype"/>
          <w:lang w:eastAsia="es-MX"/>
        </w:rPr>
        <w:t xml:space="preserve">Del análisis expuesto en la presente resolución, este Instituto determina que resultan </w:t>
      </w:r>
      <w:r w:rsidR="00D27AFE" w:rsidRPr="0056736A">
        <w:rPr>
          <w:rFonts w:ascii="Palatino Linotype" w:hAnsi="Palatino Linotype"/>
          <w:b/>
          <w:lang w:eastAsia="es-MX"/>
        </w:rPr>
        <w:t xml:space="preserve">parcialmente </w:t>
      </w:r>
      <w:r w:rsidRPr="0056736A">
        <w:rPr>
          <w:rFonts w:ascii="Palatino Linotype" w:hAnsi="Palatino Linotype"/>
          <w:b/>
          <w:lang w:eastAsia="es-MX"/>
        </w:rPr>
        <w:t xml:space="preserve">fundadas </w:t>
      </w:r>
      <w:r w:rsidRPr="0056736A">
        <w:rPr>
          <w:rFonts w:ascii="Palatino Linotype" w:hAnsi="Palatino Linotype"/>
          <w:lang w:eastAsia="es-MX"/>
        </w:rPr>
        <w:t xml:space="preserve">las razones o motivos de inconformidad expuestas por </w:t>
      </w:r>
      <w:r w:rsidRPr="0056736A">
        <w:rPr>
          <w:rFonts w:ascii="Palatino Linotype" w:hAnsi="Palatino Linotype"/>
          <w:b/>
          <w:lang w:eastAsia="es-MX"/>
        </w:rPr>
        <w:t>EL RECURRENTE</w:t>
      </w:r>
      <w:r w:rsidRPr="0056736A">
        <w:rPr>
          <w:rFonts w:ascii="Palatino Linotype" w:hAnsi="Palatino Linotype"/>
          <w:lang w:eastAsia="es-MX"/>
        </w:rPr>
        <w:t xml:space="preserve">; </w:t>
      </w:r>
      <w:r w:rsidRPr="0056736A">
        <w:rPr>
          <w:rFonts w:ascii="Palatino Linotype" w:hAnsi="Palatino Linotype" w:cs="Arial"/>
        </w:rPr>
        <w:t xml:space="preserve">en los términos previamente establecidos; por lo que, se determina procedente </w:t>
      </w:r>
      <w:r w:rsidR="00D27AFE" w:rsidRPr="0056736A">
        <w:rPr>
          <w:rFonts w:ascii="Palatino Linotype" w:hAnsi="Palatino Linotype" w:cs="Arial"/>
          <w:b/>
        </w:rPr>
        <w:t xml:space="preserve">Modificar </w:t>
      </w:r>
      <w:r w:rsidRPr="0056736A">
        <w:rPr>
          <w:rFonts w:ascii="Palatino Linotype" w:hAnsi="Palatino Linotype" w:cs="Arial"/>
        </w:rPr>
        <w:t>la</w:t>
      </w:r>
      <w:r w:rsidR="00D27AFE" w:rsidRPr="0056736A">
        <w:rPr>
          <w:rFonts w:ascii="Palatino Linotype" w:hAnsi="Palatino Linotype" w:cs="Arial"/>
        </w:rPr>
        <w:t>s</w:t>
      </w:r>
      <w:r w:rsidRPr="0056736A">
        <w:rPr>
          <w:rFonts w:ascii="Palatino Linotype" w:hAnsi="Palatino Linotype" w:cs="Arial"/>
        </w:rPr>
        <w:t xml:space="preserve"> respuesta</w:t>
      </w:r>
      <w:r w:rsidR="00D27AFE" w:rsidRPr="0056736A">
        <w:rPr>
          <w:rFonts w:ascii="Palatino Linotype" w:hAnsi="Palatino Linotype" w:cs="Arial"/>
        </w:rPr>
        <w:t>s</w:t>
      </w:r>
      <w:r w:rsidRPr="0056736A">
        <w:rPr>
          <w:rFonts w:ascii="Palatino Linotype" w:hAnsi="Palatino Linotype" w:cs="Arial"/>
        </w:rPr>
        <w:t xml:space="preserve"> del </w:t>
      </w:r>
      <w:r w:rsidRPr="0056736A">
        <w:rPr>
          <w:rFonts w:ascii="Palatino Linotype" w:hAnsi="Palatino Linotype" w:cs="Arial"/>
          <w:b/>
        </w:rPr>
        <w:t xml:space="preserve">SUJETO OBLIGADO </w:t>
      </w:r>
      <w:r w:rsidRPr="0056736A">
        <w:rPr>
          <w:rFonts w:ascii="Palatino Linotype" w:hAnsi="Palatino Linotype" w:cs="Arial"/>
        </w:rPr>
        <w:t>otorgada</w:t>
      </w:r>
      <w:r w:rsidR="00D27AFE" w:rsidRPr="0056736A">
        <w:rPr>
          <w:rFonts w:ascii="Palatino Linotype" w:hAnsi="Palatino Linotype" w:cs="Arial"/>
        </w:rPr>
        <w:t>s</w:t>
      </w:r>
      <w:r w:rsidRPr="0056736A">
        <w:rPr>
          <w:rFonts w:ascii="Palatino Linotype" w:hAnsi="Palatino Linotype" w:cs="Arial"/>
        </w:rPr>
        <w:t xml:space="preserve"> a la</w:t>
      </w:r>
      <w:r w:rsidR="00D27AFE" w:rsidRPr="0056736A">
        <w:rPr>
          <w:rFonts w:ascii="Palatino Linotype" w:hAnsi="Palatino Linotype" w:cs="Arial"/>
        </w:rPr>
        <w:t>s</w:t>
      </w:r>
      <w:r w:rsidRPr="0056736A">
        <w:rPr>
          <w:rFonts w:ascii="Palatino Linotype" w:hAnsi="Palatino Linotype" w:cs="Arial"/>
        </w:rPr>
        <w:t xml:space="preserve"> solicitud</w:t>
      </w:r>
      <w:r w:rsidR="00D27AFE" w:rsidRPr="0056736A">
        <w:rPr>
          <w:rFonts w:ascii="Palatino Linotype" w:hAnsi="Palatino Linotype" w:cs="Arial"/>
        </w:rPr>
        <w:t>es</w:t>
      </w:r>
      <w:r w:rsidRPr="0056736A">
        <w:rPr>
          <w:rFonts w:ascii="Palatino Linotype" w:hAnsi="Palatino Linotype" w:cs="Arial"/>
        </w:rPr>
        <w:t xml:space="preserve"> </w:t>
      </w:r>
      <w:r w:rsidR="00D27AFE" w:rsidRPr="0056736A">
        <w:rPr>
          <w:rFonts w:ascii="Palatino Linotype" w:hAnsi="Palatino Linotype" w:cs="Arial"/>
        </w:rPr>
        <w:t>de información que dio origen a los</w:t>
      </w:r>
      <w:r w:rsidRPr="0056736A">
        <w:rPr>
          <w:rFonts w:ascii="Palatino Linotype" w:hAnsi="Palatino Linotype" w:cs="Arial"/>
        </w:rPr>
        <w:t xml:space="preserve"> Recurso</w:t>
      </w:r>
      <w:r w:rsidR="00D27AFE" w:rsidRPr="0056736A">
        <w:rPr>
          <w:rFonts w:ascii="Palatino Linotype" w:hAnsi="Palatino Linotype" w:cs="Arial"/>
        </w:rPr>
        <w:t>s</w:t>
      </w:r>
      <w:r w:rsidRPr="0056736A">
        <w:rPr>
          <w:rFonts w:ascii="Palatino Linotype" w:hAnsi="Palatino Linotype" w:cs="Arial"/>
        </w:rPr>
        <w:t xml:space="preserve"> de Revisión número </w:t>
      </w:r>
      <w:r w:rsidR="00D27AFE" w:rsidRPr="0056736A">
        <w:rPr>
          <w:rFonts w:ascii="Palatino Linotype" w:hAnsi="Palatino Linotype" w:cs="Arial"/>
          <w:b/>
        </w:rPr>
        <w:lastRenderedPageBreak/>
        <w:t>03162</w:t>
      </w:r>
      <w:r w:rsidRPr="0056736A">
        <w:rPr>
          <w:rFonts w:ascii="Palatino Linotype" w:hAnsi="Palatino Linotype" w:cs="Arial"/>
          <w:b/>
        </w:rPr>
        <w:t>/INFOEM/IP/RR/2022</w:t>
      </w:r>
      <w:r w:rsidR="00D27AFE" w:rsidRPr="0056736A">
        <w:rPr>
          <w:rFonts w:ascii="Palatino Linotype" w:hAnsi="Palatino Linotype" w:cs="Arial"/>
          <w:b/>
        </w:rPr>
        <w:t xml:space="preserve"> </w:t>
      </w:r>
      <w:r w:rsidR="00D27AFE" w:rsidRPr="0056736A">
        <w:rPr>
          <w:rFonts w:ascii="Palatino Linotype" w:hAnsi="Palatino Linotype" w:cs="Arial"/>
        </w:rPr>
        <w:t xml:space="preserve">y </w:t>
      </w:r>
      <w:r w:rsidR="00D27AFE" w:rsidRPr="0056736A">
        <w:rPr>
          <w:rFonts w:ascii="Palatino Linotype" w:hAnsi="Palatino Linotype" w:cs="Arial"/>
          <w:b/>
        </w:rPr>
        <w:t>03163/INFOEM/IP/RR/2022</w:t>
      </w:r>
      <w:r w:rsidRPr="0056736A">
        <w:rPr>
          <w:rFonts w:ascii="Palatino Linotype" w:hAnsi="Palatino Linotype" w:cs="Arial"/>
          <w:b/>
        </w:rPr>
        <w:t xml:space="preserve">, </w:t>
      </w:r>
      <w:r w:rsidRPr="0056736A">
        <w:rPr>
          <w:rFonts w:ascii="Palatino Linotype" w:hAnsi="Palatino Linotype" w:cs="Arial"/>
        </w:rPr>
        <w:t>de conformidad con lo establecido en el presente considerando.</w:t>
      </w:r>
    </w:p>
    <w:p w:rsidR="004208B3" w:rsidRPr="0056736A" w:rsidRDefault="004208B3" w:rsidP="004208B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6736A">
        <w:rPr>
          <w:rFonts w:ascii="Palatino Linotype" w:eastAsia="Calibri" w:hAnsi="Palatino Linotype" w:cs="Arial"/>
          <w:color w:val="000000" w:themeColor="text1"/>
        </w:rPr>
        <w:t xml:space="preserve">Así, con </w:t>
      </w:r>
      <w:r w:rsidRPr="0056736A">
        <w:rPr>
          <w:rFonts w:ascii="Palatino Linotype" w:hAnsi="Palatino Linotype" w:cs="Arial"/>
          <w:color w:val="000000" w:themeColor="text1"/>
        </w:rPr>
        <w:t>fundamento</w:t>
      </w:r>
      <w:r w:rsidRPr="0056736A">
        <w:rPr>
          <w:rFonts w:ascii="Palatino Linotype" w:eastAsia="Calibri" w:hAnsi="Palatino Linotype" w:cs="Arial"/>
          <w:color w:val="000000" w:themeColor="text1"/>
        </w:rPr>
        <w:t xml:space="preserve"> en lo prescrito en los artículos 5, </w:t>
      </w:r>
      <w:r w:rsidRPr="0056736A">
        <w:rPr>
          <w:rFonts w:ascii="Palatino Linotype" w:eastAsia="Calibri" w:hAnsi="Palatino Linotype" w:cs="Arial"/>
          <w:color w:val="000000" w:themeColor="text1"/>
          <w:lang w:val="es-ES_tradnl"/>
        </w:rPr>
        <w:t xml:space="preserve">párrafos </w:t>
      </w:r>
      <w:bookmarkStart w:id="1" w:name="_Hlk65874252"/>
      <w:r w:rsidRPr="0056736A">
        <w:rPr>
          <w:rFonts w:ascii="Palatino Linotype" w:eastAsia="Calibri" w:hAnsi="Palatino Linotype" w:cs="Arial"/>
          <w:color w:val="000000" w:themeColor="text1"/>
          <w:lang w:val="es-ES_tradnl"/>
        </w:rPr>
        <w:t>trigésimo, trigésimo primero y trigésimo segundo</w:t>
      </w:r>
      <w:bookmarkEnd w:id="1"/>
      <w:r w:rsidRPr="0056736A">
        <w:rPr>
          <w:rFonts w:ascii="Palatino Linotype" w:hAnsi="Palatino Linotype" w:cs="Arial"/>
          <w:color w:val="000000" w:themeColor="text1"/>
        </w:rPr>
        <w:t>,</w:t>
      </w:r>
      <w:r w:rsidRPr="0056736A">
        <w:rPr>
          <w:rFonts w:ascii="Palatino Linotype" w:hAnsi="Palatino Linotype"/>
          <w:color w:val="000000" w:themeColor="text1"/>
        </w:rPr>
        <w:t xml:space="preserve"> fracciones IV y V,</w:t>
      </w:r>
      <w:r w:rsidRPr="0056736A">
        <w:rPr>
          <w:rFonts w:ascii="Palatino Linotype" w:eastAsia="Calibri" w:hAnsi="Palatino Linotype" w:cs="Arial"/>
          <w:color w:val="000000" w:themeColor="text1"/>
        </w:rPr>
        <w:t xml:space="preserve"> de la Constitución Política del Estado Libre y Soberano de </w:t>
      </w:r>
      <w:r w:rsidRPr="0056736A">
        <w:rPr>
          <w:rFonts w:ascii="Palatino Linotype" w:hAnsi="Palatino Linotype" w:cs="Arial"/>
          <w:color w:val="000000" w:themeColor="text1"/>
          <w:lang w:val="es-ES_tradnl"/>
        </w:rPr>
        <w:t>México</w:t>
      </w:r>
      <w:r w:rsidRPr="0056736A">
        <w:rPr>
          <w:rFonts w:ascii="Palatino Linotype" w:eastAsia="Calibri" w:hAnsi="Palatino Linotype" w:cs="Arial"/>
          <w:color w:val="000000" w:themeColor="text1"/>
        </w:rPr>
        <w:t xml:space="preserve">, y los artículos </w:t>
      </w:r>
      <w:r w:rsidRPr="0056736A">
        <w:rPr>
          <w:rFonts w:ascii="Palatino Linotype" w:hAnsi="Palatino Linotype"/>
          <w:color w:val="000000" w:themeColor="text1"/>
        </w:rPr>
        <w:t xml:space="preserve">2, </w:t>
      </w:r>
      <w:r w:rsidRPr="0056736A">
        <w:rPr>
          <w:rFonts w:ascii="Palatino Linotype" w:hAnsi="Palatino Linotype" w:cs="Arial"/>
          <w:color w:val="000000" w:themeColor="text1"/>
        </w:rPr>
        <w:t>fracción</w:t>
      </w:r>
      <w:r w:rsidRPr="0056736A">
        <w:rPr>
          <w:rFonts w:ascii="Palatino Linotype" w:hAnsi="Palatino Linotype"/>
          <w:color w:val="000000" w:themeColor="text1"/>
        </w:rPr>
        <w:t xml:space="preserve"> II, 9, </w:t>
      </w:r>
      <w:r w:rsidRPr="0056736A">
        <w:rPr>
          <w:rFonts w:ascii="Palatino Linotype" w:hAnsi="Palatino Linotype" w:cs="Arial"/>
          <w:color w:val="000000" w:themeColor="text1"/>
          <w:lang w:val="es-ES_tradnl"/>
        </w:rPr>
        <w:t>29</w:t>
      </w:r>
      <w:r w:rsidRPr="0056736A">
        <w:rPr>
          <w:rFonts w:ascii="Palatino Linotype" w:hAnsi="Palatino Linotype"/>
          <w:color w:val="000000" w:themeColor="text1"/>
        </w:rPr>
        <w:t>, 36, fracciones I y II, 176, 178, 179, 181, 185, fracción I, 186 y 188,</w:t>
      </w:r>
      <w:r w:rsidRPr="0056736A">
        <w:rPr>
          <w:rFonts w:ascii="Palatino Linotype" w:eastAsia="Calibri" w:hAnsi="Palatino Linotype" w:cs="Arial"/>
          <w:color w:val="000000" w:themeColor="text1"/>
        </w:rPr>
        <w:t xml:space="preserve"> de la Ley de Transparencia y Acceso a la Información Pública del Estado de México y </w:t>
      </w:r>
      <w:r w:rsidRPr="0056736A">
        <w:rPr>
          <w:rFonts w:ascii="Palatino Linotype" w:hAnsi="Palatino Linotype" w:cs="Arial"/>
          <w:color w:val="000000" w:themeColor="text1"/>
        </w:rPr>
        <w:t>Municipios</w:t>
      </w:r>
      <w:r w:rsidRPr="0056736A">
        <w:rPr>
          <w:rFonts w:ascii="Palatino Linotype" w:eastAsia="Calibri" w:hAnsi="Palatino Linotype" w:cs="Arial"/>
          <w:color w:val="000000" w:themeColor="text1"/>
        </w:rPr>
        <w:t xml:space="preserve">, </w:t>
      </w:r>
      <w:r w:rsidRPr="0056736A">
        <w:rPr>
          <w:rFonts w:ascii="Palatino Linotype" w:hAnsi="Palatino Linotype"/>
          <w:color w:val="000000" w:themeColor="text1"/>
        </w:rPr>
        <w:t>este</w:t>
      </w:r>
      <w:r w:rsidRPr="0056736A">
        <w:rPr>
          <w:rFonts w:ascii="Palatino Linotype" w:eastAsia="Calibri" w:hAnsi="Palatino Linotype" w:cs="Arial"/>
          <w:color w:val="000000" w:themeColor="text1"/>
        </w:rPr>
        <w:t xml:space="preserve"> Pleno:</w:t>
      </w:r>
    </w:p>
    <w:p w:rsidR="004208B3" w:rsidRPr="0056736A" w:rsidRDefault="004208B3" w:rsidP="004208B3">
      <w:pPr>
        <w:spacing w:before="100" w:beforeAutospacing="1" w:after="100" w:afterAutospacing="1" w:line="360" w:lineRule="auto"/>
        <w:jc w:val="center"/>
        <w:rPr>
          <w:rFonts w:ascii="Palatino Linotype" w:hAnsi="Palatino Linotype" w:cs="Arial"/>
          <w:b/>
          <w:spacing w:val="44"/>
          <w:sz w:val="28"/>
        </w:rPr>
      </w:pPr>
      <w:r w:rsidRPr="0056736A">
        <w:rPr>
          <w:rFonts w:ascii="Palatino Linotype" w:hAnsi="Palatino Linotype" w:cs="Arial"/>
          <w:b/>
          <w:spacing w:val="44"/>
          <w:sz w:val="28"/>
        </w:rPr>
        <w:t>RESUELVE</w:t>
      </w:r>
    </w:p>
    <w:p w:rsidR="00D27AFE" w:rsidRPr="0056736A" w:rsidRDefault="004208B3" w:rsidP="004208B3">
      <w:pPr>
        <w:spacing w:before="100" w:beforeAutospacing="1" w:after="100" w:afterAutospacing="1" w:line="360" w:lineRule="auto"/>
        <w:contextualSpacing/>
        <w:jc w:val="both"/>
        <w:rPr>
          <w:rFonts w:ascii="Palatino Linotype" w:hAnsi="Palatino Linotype" w:cs="Arial"/>
          <w:lang w:val="es-ES"/>
        </w:rPr>
      </w:pPr>
      <w:r w:rsidRPr="0056736A">
        <w:rPr>
          <w:rFonts w:ascii="Palatino Linotype" w:hAnsi="Palatino Linotype" w:cs="Arial"/>
          <w:b/>
          <w:color w:val="000000" w:themeColor="text1"/>
          <w:sz w:val="28"/>
          <w:szCs w:val="28"/>
          <w:lang w:val="es-ES"/>
        </w:rPr>
        <w:t>PRIMERO</w:t>
      </w:r>
      <w:r w:rsidRPr="0056736A">
        <w:rPr>
          <w:rFonts w:ascii="Palatino Linotype" w:hAnsi="Palatino Linotype" w:cs="Arial"/>
          <w:color w:val="000000" w:themeColor="text1"/>
          <w:sz w:val="22"/>
          <w:szCs w:val="22"/>
          <w:lang w:val="es-ES"/>
        </w:rPr>
        <w:t xml:space="preserve">. </w:t>
      </w:r>
      <w:r w:rsidRPr="0056736A">
        <w:rPr>
          <w:rFonts w:ascii="Palatino Linotype" w:hAnsi="Palatino Linotype" w:cs="Arial"/>
          <w:color w:val="000000" w:themeColor="text1"/>
          <w:lang w:val="es-ES"/>
        </w:rPr>
        <w:t xml:space="preserve">Resultan </w:t>
      </w:r>
      <w:r w:rsidR="00D27AFE" w:rsidRPr="0056736A">
        <w:rPr>
          <w:rFonts w:ascii="Palatino Linotype" w:hAnsi="Palatino Linotype" w:cs="Arial"/>
          <w:b/>
          <w:color w:val="000000" w:themeColor="text1"/>
          <w:lang w:val="es-ES"/>
        </w:rPr>
        <w:t xml:space="preserve">parcialmente </w:t>
      </w:r>
      <w:r w:rsidRPr="0056736A">
        <w:rPr>
          <w:rFonts w:ascii="Palatino Linotype" w:hAnsi="Palatino Linotype" w:cs="Arial"/>
          <w:b/>
          <w:color w:val="000000" w:themeColor="text1"/>
          <w:lang w:val="es-ES"/>
        </w:rPr>
        <w:t>fundadas</w:t>
      </w:r>
      <w:r w:rsidRPr="0056736A">
        <w:rPr>
          <w:rFonts w:ascii="Palatino Linotype" w:hAnsi="Palatino Linotype" w:cs="Arial"/>
          <w:color w:val="000000" w:themeColor="text1"/>
          <w:lang w:val="es-ES"/>
        </w:rPr>
        <w:t xml:space="preserve"> las razones o motivos de inconformidad planteadas por </w:t>
      </w:r>
      <w:r w:rsidRPr="0056736A">
        <w:rPr>
          <w:rFonts w:ascii="Palatino Linotype" w:hAnsi="Palatino Linotype" w:cs="Arial"/>
          <w:b/>
          <w:color w:val="000000" w:themeColor="text1"/>
          <w:lang w:val="es-ES"/>
        </w:rPr>
        <w:t>EL RECURRENTE</w:t>
      </w:r>
      <w:r w:rsidRPr="0056736A">
        <w:rPr>
          <w:rFonts w:ascii="Palatino Linotype" w:hAnsi="Palatino Linotype" w:cs="Arial"/>
          <w:color w:val="000000" w:themeColor="text1"/>
          <w:lang w:val="es-ES"/>
        </w:rPr>
        <w:t xml:space="preserve">, </w:t>
      </w:r>
      <w:r w:rsidR="00AB3166" w:rsidRPr="0056736A">
        <w:rPr>
          <w:rFonts w:ascii="Palatino Linotype" w:hAnsi="Palatino Linotype" w:cs="Arial"/>
          <w:lang w:val="es-ES"/>
        </w:rPr>
        <w:t xml:space="preserve">en términos del Considerando </w:t>
      </w:r>
      <w:r w:rsidR="00AB3166" w:rsidRPr="0056736A">
        <w:rPr>
          <w:rFonts w:ascii="Palatino Linotype" w:hAnsi="Palatino Linotype" w:cs="Arial"/>
          <w:b/>
          <w:lang w:val="es-ES"/>
        </w:rPr>
        <w:t>QUINTO</w:t>
      </w:r>
      <w:r w:rsidR="00AB3166" w:rsidRPr="0056736A">
        <w:rPr>
          <w:rFonts w:ascii="Palatino Linotype" w:hAnsi="Palatino Linotype" w:cs="Arial"/>
          <w:lang w:val="es-ES"/>
        </w:rPr>
        <w:t xml:space="preserve"> de la presente resolución.</w:t>
      </w:r>
    </w:p>
    <w:p w:rsidR="00AB3166" w:rsidRPr="0056736A" w:rsidRDefault="00AB3166" w:rsidP="004208B3">
      <w:pPr>
        <w:spacing w:before="100" w:beforeAutospacing="1" w:after="100" w:afterAutospacing="1" w:line="360" w:lineRule="auto"/>
        <w:contextualSpacing/>
        <w:jc w:val="both"/>
        <w:rPr>
          <w:rFonts w:ascii="Palatino Linotype" w:hAnsi="Palatino Linotype" w:cs="Arial"/>
          <w:color w:val="000000" w:themeColor="text1"/>
          <w:lang w:val="es-ES"/>
        </w:rPr>
      </w:pPr>
    </w:p>
    <w:p w:rsidR="004208B3" w:rsidRPr="0056736A" w:rsidRDefault="004208B3" w:rsidP="004208B3">
      <w:pPr>
        <w:spacing w:before="100" w:beforeAutospacing="1" w:after="100" w:afterAutospacing="1" w:line="360" w:lineRule="auto"/>
        <w:jc w:val="both"/>
        <w:rPr>
          <w:rFonts w:ascii="Palatino Linotype" w:hAnsi="Palatino Linotype" w:cs="Arial"/>
          <w:color w:val="000000" w:themeColor="text1"/>
          <w:lang w:val="es-ES"/>
        </w:rPr>
      </w:pPr>
      <w:r w:rsidRPr="0056736A">
        <w:rPr>
          <w:rFonts w:ascii="Palatino Linotype" w:hAnsi="Palatino Linotype" w:cs="Arial"/>
          <w:b/>
          <w:color w:val="000000" w:themeColor="text1"/>
          <w:sz w:val="28"/>
          <w:szCs w:val="28"/>
          <w:lang w:val="es-ES"/>
        </w:rPr>
        <w:t>SEGUNDO</w:t>
      </w:r>
      <w:r w:rsidRPr="0056736A">
        <w:rPr>
          <w:rFonts w:ascii="Palatino Linotype" w:hAnsi="Palatino Linotype" w:cs="Arial"/>
          <w:color w:val="000000" w:themeColor="text1"/>
          <w:sz w:val="22"/>
          <w:szCs w:val="22"/>
          <w:lang w:val="es-ES"/>
        </w:rPr>
        <w:t xml:space="preserve">. </w:t>
      </w:r>
      <w:r w:rsidRPr="0056736A">
        <w:rPr>
          <w:rFonts w:ascii="Palatino Linotype" w:eastAsia="Calibri" w:hAnsi="Palatino Linotype" w:cs="Arial"/>
          <w:color w:val="000000" w:themeColor="text1"/>
        </w:rPr>
        <w:t xml:space="preserve">Se </w:t>
      </w:r>
      <w:r w:rsidR="00AB3166" w:rsidRPr="0056736A">
        <w:rPr>
          <w:rFonts w:ascii="Palatino Linotype" w:eastAsia="Calibri" w:hAnsi="Palatino Linotype" w:cs="Arial"/>
          <w:b/>
          <w:color w:val="000000" w:themeColor="text1"/>
        </w:rPr>
        <w:t>MODIFICA</w:t>
      </w:r>
      <w:r w:rsidRPr="0056736A">
        <w:rPr>
          <w:rFonts w:ascii="Palatino Linotype" w:eastAsia="Calibri" w:hAnsi="Palatino Linotype" w:cs="Arial"/>
          <w:b/>
          <w:color w:val="000000" w:themeColor="text1"/>
        </w:rPr>
        <w:t xml:space="preserve"> </w:t>
      </w:r>
      <w:r w:rsidRPr="0056736A">
        <w:rPr>
          <w:rFonts w:ascii="Palatino Linotype" w:eastAsia="Calibri" w:hAnsi="Palatino Linotype" w:cs="Arial"/>
          <w:color w:val="000000" w:themeColor="text1"/>
        </w:rPr>
        <w:t>la</w:t>
      </w:r>
      <w:r w:rsidR="00AB3166" w:rsidRPr="0056736A">
        <w:rPr>
          <w:rFonts w:ascii="Palatino Linotype" w:eastAsia="Calibri" w:hAnsi="Palatino Linotype" w:cs="Arial"/>
          <w:color w:val="000000" w:themeColor="text1"/>
        </w:rPr>
        <w:t>s</w:t>
      </w:r>
      <w:r w:rsidRPr="0056736A">
        <w:rPr>
          <w:rFonts w:ascii="Palatino Linotype" w:eastAsia="Calibri" w:hAnsi="Palatino Linotype" w:cs="Arial"/>
          <w:color w:val="000000" w:themeColor="text1"/>
        </w:rPr>
        <w:t xml:space="preserve"> respuesta</w:t>
      </w:r>
      <w:r w:rsidR="00AB3166" w:rsidRPr="0056736A">
        <w:rPr>
          <w:rFonts w:ascii="Palatino Linotype" w:eastAsia="Calibri" w:hAnsi="Palatino Linotype" w:cs="Arial"/>
          <w:color w:val="000000" w:themeColor="text1"/>
        </w:rPr>
        <w:t>s</w:t>
      </w:r>
      <w:r w:rsidRPr="0056736A">
        <w:rPr>
          <w:rFonts w:ascii="Palatino Linotype" w:eastAsia="Calibri" w:hAnsi="Palatino Linotype" w:cs="Arial"/>
          <w:color w:val="000000" w:themeColor="text1"/>
        </w:rPr>
        <w:t xml:space="preserve"> proporcionada</w:t>
      </w:r>
      <w:r w:rsidR="00AB3166" w:rsidRPr="0056736A">
        <w:rPr>
          <w:rFonts w:ascii="Palatino Linotype" w:eastAsia="Calibri" w:hAnsi="Palatino Linotype" w:cs="Arial"/>
          <w:color w:val="000000" w:themeColor="text1"/>
        </w:rPr>
        <w:t>s</w:t>
      </w:r>
      <w:r w:rsidRPr="0056736A">
        <w:rPr>
          <w:rFonts w:ascii="Palatino Linotype" w:eastAsia="Calibri" w:hAnsi="Palatino Linotype" w:cs="Arial"/>
          <w:color w:val="000000" w:themeColor="text1"/>
        </w:rPr>
        <w:t xml:space="preserve"> por </w:t>
      </w:r>
      <w:r w:rsidRPr="0056736A">
        <w:rPr>
          <w:rFonts w:ascii="Palatino Linotype" w:eastAsia="Calibri" w:hAnsi="Palatino Linotype" w:cs="Arial"/>
          <w:b/>
          <w:color w:val="000000" w:themeColor="text1"/>
        </w:rPr>
        <w:t xml:space="preserve">EL SUJETO OBLIGADO </w:t>
      </w:r>
      <w:r w:rsidRPr="0056736A">
        <w:rPr>
          <w:rFonts w:ascii="Palatino Linotype" w:eastAsia="Calibri" w:hAnsi="Palatino Linotype" w:cs="Arial"/>
          <w:color w:val="000000" w:themeColor="text1"/>
        </w:rPr>
        <w:t xml:space="preserve">y se </w:t>
      </w:r>
      <w:r w:rsidRPr="0056736A">
        <w:rPr>
          <w:rFonts w:ascii="Palatino Linotype" w:eastAsia="Calibri" w:hAnsi="Palatino Linotype" w:cs="Arial"/>
          <w:b/>
          <w:color w:val="000000" w:themeColor="text1"/>
        </w:rPr>
        <w:t xml:space="preserve">ordena </w:t>
      </w:r>
      <w:r w:rsidRPr="0056736A">
        <w:rPr>
          <w:rFonts w:ascii="Palatino Linotype" w:eastAsia="Calibri" w:hAnsi="Palatino Linotype" w:cs="Arial"/>
          <w:color w:val="000000" w:themeColor="text1"/>
        </w:rPr>
        <w:t>atienda la</w:t>
      </w:r>
      <w:r w:rsidR="00AB3166" w:rsidRPr="0056736A">
        <w:rPr>
          <w:rFonts w:ascii="Palatino Linotype" w:eastAsia="Calibri" w:hAnsi="Palatino Linotype" w:cs="Arial"/>
          <w:color w:val="000000" w:themeColor="text1"/>
        </w:rPr>
        <w:t>s</w:t>
      </w:r>
      <w:r w:rsidRPr="0056736A">
        <w:rPr>
          <w:rFonts w:ascii="Palatino Linotype" w:eastAsia="Calibri" w:hAnsi="Palatino Linotype" w:cs="Arial"/>
          <w:color w:val="000000" w:themeColor="text1"/>
        </w:rPr>
        <w:t xml:space="preserve"> solicitud</w:t>
      </w:r>
      <w:r w:rsidR="00AB3166" w:rsidRPr="0056736A">
        <w:rPr>
          <w:rFonts w:ascii="Palatino Linotype" w:eastAsia="Calibri" w:hAnsi="Palatino Linotype" w:cs="Arial"/>
          <w:color w:val="000000" w:themeColor="text1"/>
        </w:rPr>
        <w:t>es</w:t>
      </w:r>
      <w:r w:rsidRPr="0056736A">
        <w:rPr>
          <w:rFonts w:ascii="Palatino Linotype" w:eastAsia="Calibri" w:hAnsi="Palatino Linotype" w:cs="Arial"/>
          <w:color w:val="000000" w:themeColor="text1"/>
        </w:rPr>
        <w:t xml:space="preserve"> de información que dio origen a</w:t>
      </w:r>
      <w:r w:rsidR="00AB3166" w:rsidRPr="0056736A">
        <w:rPr>
          <w:rFonts w:ascii="Palatino Linotype" w:eastAsia="Calibri" w:hAnsi="Palatino Linotype" w:cs="Arial"/>
          <w:color w:val="000000" w:themeColor="text1"/>
        </w:rPr>
        <w:t xml:space="preserve"> </w:t>
      </w:r>
      <w:r w:rsidRPr="0056736A">
        <w:rPr>
          <w:rFonts w:ascii="Palatino Linotype" w:eastAsia="Calibri" w:hAnsi="Palatino Linotype" w:cs="Arial"/>
          <w:color w:val="000000" w:themeColor="text1"/>
        </w:rPr>
        <w:t>l</w:t>
      </w:r>
      <w:r w:rsidR="00AB3166" w:rsidRPr="0056736A">
        <w:rPr>
          <w:rFonts w:ascii="Palatino Linotype" w:eastAsia="Calibri" w:hAnsi="Palatino Linotype" w:cs="Arial"/>
          <w:color w:val="000000" w:themeColor="text1"/>
        </w:rPr>
        <w:t>os</w:t>
      </w:r>
      <w:r w:rsidRPr="0056736A">
        <w:rPr>
          <w:rFonts w:ascii="Palatino Linotype" w:eastAsia="Calibri" w:hAnsi="Palatino Linotype" w:cs="Arial"/>
          <w:color w:val="000000" w:themeColor="text1"/>
        </w:rPr>
        <w:t xml:space="preserve"> Recurso</w:t>
      </w:r>
      <w:r w:rsidR="00AB3166" w:rsidRPr="0056736A">
        <w:rPr>
          <w:rFonts w:ascii="Palatino Linotype" w:eastAsia="Calibri" w:hAnsi="Palatino Linotype" w:cs="Arial"/>
          <w:color w:val="000000" w:themeColor="text1"/>
        </w:rPr>
        <w:t>s</w:t>
      </w:r>
      <w:r w:rsidRPr="0056736A">
        <w:rPr>
          <w:rFonts w:ascii="Palatino Linotype" w:eastAsia="Calibri" w:hAnsi="Palatino Linotype" w:cs="Arial"/>
          <w:color w:val="000000" w:themeColor="text1"/>
        </w:rPr>
        <w:t xml:space="preserve"> de Revisión </w:t>
      </w:r>
      <w:r w:rsidR="00AB3166" w:rsidRPr="0056736A">
        <w:rPr>
          <w:rFonts w:ascii="Palatino Linotype" w:hAnsi="Palatino Linotype" w:cs="Arial"/>
          <w:b/>
        </w:rPr>
        <w:t xml:space="preserve">03162/INFOEM/IP/RR/2022 </w:t>
      </w:r>
      <w:r w:rsidR="00AB3166" w:rsidRPr="0056736A">
        <w:rPr>
          <w:rFonts w:ascii="Palatino Linotype" w:hAnsi="Palatino Linotype" w:cs="Arial"/>
        </w:rPr>
        <w:t xml:space="preserve">y </w:t>
      </w:r>
      <w:r w:rsidR="00AB3166" w:rsidRPr="0056736A">
        <w:rPr>
          <w:rFonts w:ascii="Palatino Linotype" w:hAnsi="Palatino Linotype" w:cs="Arial"/>
          <w:b/>
        </w:rPr>
        <w:t>03163/INFOEM/IP/RR/2022</w:t>
      </w:r>
      <w:r w:rsidRPr="0056736A">
        <w:rPr>
          <w:rFonts w:ascii="Palatino Linotype" w:hAnsi="Palatino Linotype"/>
          <w:b/>
          <w:color w:val="000000" w:themeColor="text1"/>
        </w:rPr>
        <w:t xml:space="preserve">, </w:t>
      </w:r>
      <w:r w:rsidRPr="0056736A">
        <w:rPr>
          <w:rFonts w:ascii="Palatino Linotype" w:hAnsi="Palatino Linotype" w:cs="Arial"/>
          <w:color w:val="000000" w:themeColor="text1"/>
        </w:rPr>
        <w:t xml:space="preserve">en términos del Considerando </w:t>
      </w:r>
      <w:r w:rsidRPr="0056736A">
        <w:rPr>
          <w:rFonts w:ascii="Palatino Linotype" w:hAnsi="Palatino Linotype" w:cs="Arial"/>
          <w:b/>
          <w:color w:val="000000" w:themeColor="text1"/>
        </w:rPr>
        <w:t>QUINTO</w:t>
      </w:r>
      <w:r w:rsidRPr="0056736A">
        <w:rPr>
          <w:rFonts w:ascii="Palatino Linotype" w:hAnsi="Palatino Linotype" w:cs="Arial"/>
          <w:color w:val="000000" w:themeColor="text1"/>
        </w:rPr>
        <w:t xml:space="preserve"> </w:t>
      </w:r>
      <w:r w:rsidRPr="0056736A">
        <w:rPr>
          <w:rFonts w:ascii="Palatino Linotype" w:hAnsi="Palatino Linotype" w:cs="Arial"/>
          <w:color w:val="000000" w:themeColor="text1"/>
          <w:lang w:val="es-ES"/>
        </w:rPr>
        <w:t xml:space="preserve">de la presente resolución, y haga entrega al </w:t>
      </w:r>
      <w:r w:rsidRPr="0056736A">
        <w:rPr>
          <w:rFonts w:ascii="Palatino Linotype" w:hAnsi="Palatino Linotype" w:cs="Arial"/>
          <w:b/>
          <w:color w:val="000000" w:themeColor="text1"/>
          <w:lang w:val="es-ES"/>
        </w:rPr>
        <w:t>RECURRENTE</w:t>
      </w:r>
      <w:r w:rsidRPr="0056736A">
        <w:rPr>
          <w:rFonts w:ascii="Palatino Linotype" w:hAnsi="Palatino Linotype" w:cs="Arial"/>
          <w:color w:val="000000" w:themeColor="text1"/>
          <w:lang w:val="es-ES"/>
        </w:rPr>
        <w:t xml:space="preserve">, vía </w:t>
      </w:r>
      <w:r w:rsidRPr="0056736A">
        <w:rPr>
          <w:rFonts w:ascii="Palatino Linotype" w:hAnsi="Palatino Linotype" w:cs="Arial"/>
          <w:b/>
          <w:bCs/>
          <w:color w:val="000000" w:themeColor="text1"/>
          <w:lang w:val="es-ES"/>
        </w:rPr>
        <w:t>EL</w:t>
      </w:r>
      <w:r w:rsidRPr="0056736A">
        <w:rPr>
          <w:rFonts w:ascii="Palatino Linotype" w:hAnsi="Palatino Linotype" w:cs="Arial"/>
          <w:b/>
          <w:color w:val="000000" w:themeColor="text1"/>
          <w:lang w:val="es-ES"/>
        </w:rPr>
        <w:t xml:space="preserve"> SAIMEX </w:t>
      </w:r>
      <w:r w:rsidR="00AB3166" w:rsidRPr="0056736A">
        <w:rPr>
          <w:rFonts w:ascii="Palatino Linotype" w:hAnsi="Palatino Linotype" w:cs="Arial"/>
          <w:color w:val="000000" w:themeColor="text1"/>
          <w:lang w:val="es-ES"/>
        </w:rPr>
        <w:t xml:space="preserve">en </w:t>
      </w:r>
      <w:r w:rsidR="00AB3166" w:rsidRPr="0056736A">
        <w:rPr>
          <w:rFonts w:ascii="Palatino Linotype" w:hAnsi="Palatino Linotype" w:cs="Arial"/>
          <w:b/>
          <w:color w:val="000000" w:themeColor="text1"/>
          <w:lang w:val="es-ES"/>
        </w:rPr>
        <w:t xml:space="preserve">versión pública </w:t>
      </w:r>
      <w:r w:rsidRPr="0056736A">
        <w:rPr>
          <w:rFonts w:ascii="Palatino Linotype" w:hAnsi="Palatino Linotype" w:cs="Arial"/>
          <w:color w:val="000000" w:themeColor="text1"/>
          <w:lang w:val="es-ES"/>
        </w:rPr>
        <w:t xml:space="preserve">de lo siguiente: </w:t>
      </w:r>
    </w:p>
    <w:p w:rsidR="00AB3166" w:rsidRPr="0056736A" w:rsidRDefault="00AB3166" w:rsidP="004208B3">
      <w:pPr>
        <w:pStyle w:val="Prrafodelista"/>
        <w:spacing w:before="100" w:beforeAutospacing="1" w:after="100" w:afterAutospacing="1"/>
        <w:ind w:left="851" w:right="902"/>
        <w:jc w:val="both"/>
        <w:rPr>
          <w:rFonts w:ascii="Palatino Linotype" w:hAnsi="Palatino Linotype"/>
          <w:bCs/>
          <w:i/>
          <w:sz w:val="22"/>
          <w:szCs w:val="22"/>
        </w:rPr>
      </w:pPr>
      <w:r w:rsidRPr="0056736A">
        <w:rPr>
          <w:rFonts w:ascii="Palatino Linotype" w:hAnsi="Palatino Linotype"/>
          <w:bCs/>
          <w:i/>
          <w:sz w:val="22"/>
          <w:szCs w:val="22"/>
        </w:rPr>
        <w:t>“El acta de cabildo en la que se autorizó el presupuesto para llevar a cabo la Feria Internacional de la Pirotecnia en Tultepec en marzo de 2022.</w:t>
      </w:r>
    </w:p>
    <w:p w:rsidR="004208B3" w:rsidRPr="0056736A" w:rsidRDefault="004208B3" w:rsidP="00AB3166">
      <w:pPr>
        <w:spacing w:before="100" w:beforeAutospacing="1" w:after="100" w:afterAutospacing="1"/>
        <w:ind w:left="851" w:right="902"/>
        <w:jc w:val="both"/>
        <w:rPr>
          <w:rFonts w:ascii="Palatino Linotype" w:hAnsi="Palatino Linotype" w:cs="Arial"/>
          <w:i/>
          <w:sz w:val="22"/>
          <w:szCs w:val="22"/>
        </w:rPr>
      </w:pPr>
      <w:r w:rsidRPr="0056736A">
        <w:rPr>
          <w:rFonts w:ascii="Palatino Linotype" w:hAnsi="Palatino Linotype"/>
          <w:bCs/>
          <w:i/>
          <w:sz w:val="22"/>
          <w:szCs w:val="22"/>
        </w:rPr>
        <w:t xml:space="preserve">Debiendo notificar al </w:t>
      </w:r>
      <w:r w:rsidRPr="0056736A">
        <w:rPr>
          <w:rFonts w:ascii="Palatino Linotype" w:hAnsi="Palatino Linotype"/>
          <w:b/>
          <w:bCs/>
          <w:i/>
          <w:sz w:val="22"/>
          <w:szCs w:val="22"/>
        </w:rPr>
        <w:t>RECURRENTE</w:t>
      </w:r>
      <w:r w:rsidRPr="0056736A">
        <w:rPr>
          <w:rFonts w:ascii="Palatino Linotype" w:hAnsi="Palatino Linotype"/>
          <w:bCs/>
          <w:i/>
          <w:sz w:val="22"/>
          <w:szCs w:val="22"/>
        </w:rPr>
        <w:t xml:space="preserve"> el Acuerdo de Clasificación de la información que emita el Comité de Transparencia con motivo de la versión pública</w:t>
      </w:r>
      <w:r w:rsidRPr="0056736A">
        <w:rPr>
          <w:rFonts w:ascii="Palatino Linotype" w:hAnsi="Palatino Linotype" w:cs="Arial"/>
          <w:b/>
          <w:i/>
          <w:color w:val="000000" w:themeColor="text1"/>
          <w:sz w:val="22"/>
          <w:szCs w:val="22"/>
        </w:rPr>
        <w:t>.</w:t>
      </w:r>
      <w:r w:rsidRPr="0056736A">
        <w:rPr>
          <w:rFonts w:ascii="Palatino Linotype" w:hAnsi="Palatino Linotype" w:cs="Arial"/>
          <w:i/>
          <w:sz w:val="22"/>
          <w:szCs w:val="22"/>
        </w:rPr>
        <w:t xml:space="preserve">” </w:t>
      </w:r>
    </w:p>
    <w:p w:rsidR="004208B3" w:rsidRPr="0056736A" w:rsidRDefault="004208B3" w:rsidP="004208B3">
      <w:pPr>
        <w:spacing w:before="100" w:beforeAutospacing="1" w:after="100" w:afterAutospacing="1" w:line="360" w:lineRule="auto"/>
        <w:jc w:val="both"/>
        <w:rPr>
          <w:rFonts w:ascii="Palatino Linotype" w:hAnsi="Palatino Linotype"/>
          <w:color w:val="000000" w:themeColor="text1"/>
          <w:szCs w:val="17"/>
          <w:lang w:eastAsia="es-ES_tradnl"/>
        </w:rPr>
      </w:pPr>
      <w:r w:rsidRPr="0056736A">
        <w:rPr>
          <w:rFonts w:ascii="Palatino Linotype" w:hAnsi="Palatino Linotype"/>
          <w:b/>
          <w:color w:val="000000" w:themeColor="text1"/>
          <w:sz w:val="28"/>
          <w:szCs w:val="28"/>
          <w:shd w:val="clear" w:color="auto" w:fill="FFFFFF"/>
        </w:rPr>
        <w:lastRenderedPageBreak/>
        <w:t>TERCERO.</w:t>
      </w:r>
      <w:r w:rsidRPr="0056736A">
        <w:rPr>
          <w:rFonts w:ascii="Palatino Linotype" w:hAnsi="Palatino Linotype"/>
          <w:b/>
          <w:color w:val="000000" w:themeColor="text1"/>
          <w:shd w:val="clear" w:color="auto" w:fill="FFFFFF"/>
        </w:rPr>
        <w:t> </w:t>
      </w:r>
      <w:r w:rsidRPr="0056736A">
        <w:rPr>
          <w:rFonts w:ascii="Palatino Linotype" w:hAnsi="Palatino Linotype"/>
          <w:b/>
          <w:color w:val="000000" w:themeColor="text1"/>
          <w:lang w:eastAsia="es-ES_tradnl"/>
        </w:rPr>
        <w:t>Notifíquese</w:t>
      </w:r>
      <w:r w:rsidRPr="0056736A">
        <w:rPr>
          <w:rFonts w:ascii="Palatino Linotype" w:hAnsi="Palatino Linotype"/>
          <w:color w:val="000000" w:themeColor="text1"/>
          <w:lang w:eastAsia="es-ES_tradnl"/>
        </w:rPr>
        <w:t xml:space="preserve"> </w:t>
      </w:r>
      <w:r w:rsidRPr="0056736A">
        <w:rPr>
          <w:rFonts w:ascii="Palatino Linotype" w:hAnsi="Palatino Linotype" w:cs="Arial"/>
          <w:color w:val="000000" w:themeColor="text1"/>
          <w:lang w:val="es-ES"/>
        </w:rPr>
        <w:t>a la Titular de la Unidad de Transparencia del </w:t>
      </w:r>
      <w:r w:rsidRPr="0056736A">
        <w:rPr>
          <w:rFonts w:ascii="Palatino Linotype" w:hAnsi="Palatino Linotype" w:cs="Arial"/>
          <w:b/>
          <w:color w:val="000000" w:themeColor="text1"/>
          <w:lang w:val="es-ES"/>
        </w:rPr>
        <w:t>SUJETO</w:t>
      </w:r>
      <w:r w:rsidRPr="0056736A">
        <w:rPr>
          <w:rFonts w:ascii="Palatino Linotype" w:hAnsi="Palatino Linotype" w:cs="Arial"/>
          <w:color w:val="000000" w:themeColor="text1"/>
          <w:lang w:val="es-ES"/>
        </w:rPr>
        <w:t xml:space="preserve"> </w:t>
      </w:r>
      <w:r w:rsidRPr="0056736A">
        <w:rPr>
          <w:rFonts w:ascii="Palatino Linotype" w:hAnsi="Palatino Linotype" w:cs="Arial"/>
          <w:b/>
          <w:color w:val="000000" w:themeColor="text1"/>
          <w:lang w:val="es-ES"/>
        </w:rPr>
        <w:t>OBLIGADO</w:t>
      </w:r>
      <w:r w:rsidRPr="0056736A">
        <w:rPr>
          <w:rFonts w:ascii="Palatino Linotype" w:hAnsi="Palatino Linotype" w:cs="Arial"/>
          <w:color w:val="000000" w:themeColor="text1"/>
          <w:lang w:val="es-ES"/>
        </w:rPr>
        <w:t>, para que conforme a los artículos 186, último párrafo y 189, párrafo segundo de la Ley de Transparencia y Acceso a la Información Pública del Estado de México y Municipios, dé cumplimiento a lo</w:t>
      </w:r>
      <w:r w:rsidRPr="0056736A">
        <w:rPr>
          <w:rFonts w:ascii="Palatino Linotype" w:hAnsi="Palatino Linotype"/>
          <w:color w:val="000000" w:themeColor="text1"/>
          <w:szCs w:val="17"/>
          <w:lang w:eastAsia="es-ES_tradnl"/>
        </w:rPr>
        <w:t xml:space="preserve"> ordenado dentro del plazo de diez días hábiles e informe a este Instituto en un plazo de tres días hábiles siguientes sobre el cumplimiento dado a la presente resolución.</w:t>
      </w:r>
    </w:p>
    <w:p w:rsidR="004208B3" w:rsidRPr="0056736A" w:rsidRDefault="004208B3" w:rsidP="004208B3">
      <w:pPr>
        <w:spacing w:before="100" w:beforeAutospacing="1" w:after="100" w:afterAutospacing="1" w:line="360" w:lineRule="auto"/>
        <w:ind w:right="49"/>
        <w:jc w:val="both"/>
        <w:rPr>
          <w:rFonts w:ascii="Palatino Linotype" w:hAnsi="Palatino Linotype"/>
          <w:color w:val="222222"/>
          <w:lang w:eastAsia="es-ES_tradnl"/>
        </w:rPr>
      </w:pPr>
      <w:r w:rsidRPr="0056736A">
        <w:rPr>
          <w:rFonts w:ascii="Palatino Linotype" w:hAnsi="Palatino Linotype" w:cs="Arial"/>
          <w:b/>
          <w:bCs/>
          <w:color w:val="000000" w:themeColor="text1"/>
          <w:sz w:val="28"/>
          <w:lang w:eastAsia="es-MX"/>
        </w:rPr>
        <w:t xml:space="preserve">CUARTO. </w:t>
      </w:r>
      <w:r w:rsidRPr="0056736A">
        <w:rPr>
          <w:rFonts w:ascii="Palatino Linotype" w:hAnsi="Palatino Linotype"/>
          <w:b/>
          <w:color w:val="000000" w:themeColor="text1"/>
          <w:szCs w:val="17"/>
          <w:lang w:eastAsia="es-ES_tradnl"/>
        </w:rPr>
        <w:t>Notifíquese</w:t>
      </w:r>
      <w:r w:rsidRPr="0056736A">
        <w:rPr>
          <w:rFonts w:ascii="Palatino Linotype" w:hAnsi="Palatino Linotype"/>
          <w:color w:val="000000" w:themeColor="text1"/>
          <w:szCs w:val="17"/>
          <w:lang w:eastAsia="es-ES_tradnl"/>
        </w:rPr>
        <w:t xml:space="preserve"> al</w:t>
      </w:r>
      <w:r w:rsidRPr="0056736A">
        <w:rPr>
          <w:rFonts w:ascii="Palatino Linotype" w:hAnsi="Palatino Linotype"/>
          <w:b/>
          <w:color w:val="000000" w:themeColor="text1"/>
          <w:szCs w:val="17"/>
          <w:lang w:eastAsia="es-ES_tradnl"/>
        </w:rPr>
        <w:t xml:space="preserve"> RECURRENTE</w:t>
      </w:r>
      <w:r w:rsidRPr="0056736A">
        <w:rPr>
          <w:rFonts w:ascii="Palatino Linotype" w:hAnsi="Palatino Linotype"/>
          <w:color w:val="000000" w:themeColor="text1"/>
          <w:szCs w:val="17"/>
          <w:lang w:eastAsia="es-ES_tradnl"/>
        </w:rPr>
        <w:t xml:space="preserve"> la presente resolución vía Sistema de Acceso a la Información Mexiquense (</w:t>
      </w:r>
      <w:r w:rsidRPr="0056736A">
        <w:rPr>
          <w:rFonts w:ascii="Palatino Linotype" w:hAnsi="Palatino Linotype"/>
          <w:b/>
          <w:color w:val="000000" w:themeColor="text1"/>
          <w:szCs w:val="17"/>
          <w:lang w:eastAsia="es-ES_tradnl"/>
        </w:rPr>
        <w:t>SAIMEX</w:t>
      </w:r>
      <w:r w:rsidRPr="0056736A">
        <w:rPr>
          <w:rFonts w:ascii="Palatino Linotype" w:hAnsi="Palatino Linotype"/>
          <w:color w:val="000000" w:themeColor="text1"/>
          <w:szCs w:val="17"/>
          <w:lang w:eastAsia="es-ES_tradnl"/>
        </w:rPr>
        <w:t>)</w:t>
      </w:r>
      <w:r w:rsidRPr="0056736A">
        <w:rPr>
          <w:rFonts w:ascii="Palatino Linotype" w:hAnsi="Palatino Linotype" w:cs="Arial"/>
          <w:color w:val="000000" w:themeColor="text1"/>
        </w:rPr>
        <w:t xml:space="preserve"> y hágasele de </w:t>
      </w:r>
      <w:r w:rsidRPr="0056736A">
        <w:rPr>
          <w:rFonts w:ascii="Palatino Linotype" w:hAnsi="Palatino Linotype"/>
          <w:color w:val="000000" w:themeColor="text1"/>
          <w:szCs w:val="17"/>
          <w:lang w:eastAsia="es-ES_tradnl"/>
        </w:rPr>
        <w:t xml:space="preserve">conocimiento que de conformidad con lo establecido en el artículo </w:t>
      </w:r>
      <w:r w:rsidRPr="0056736A">
        <w:rPr>
          <w:rFonts w:ascii="Palatino Linotype" w:hAnsi="Palatino Linotype"/>
          <w:color w:val="222222"/>
          <w:lang w:eastAsia="es-ES_tradnl"/>
        </w:rPr>
        <w:t>196 de la Ley de Transparencia y Acceso a la Información Pública del Estado de México y Municipios, podrá impugnar la presente resolución, vía Juicio de Amparo en los términos de las leyes aplicables.</w:t>
      </w:r>
    </w:p>
    <w:p w:rsidR="004208B3" w:rsidRPr="0056736A" w:rsidRDefault="004208B3" w:rsidP="004208B3">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56736A">
        <w:rPr>
          <w:rFonts w:ascii="Palatino Linotype" w:hAnsi="Palatino Linotype" w:cs="Arial"/>
          <w:b/>
          <w:bCs/>
          <w:color w:val="000000" w:themeColor="text1"/>
          <w:sz w:val="28"/>
          <w:lang w:eastAsia="es-MX"/>
        </w:rPr>
        <w:t>QUINTO.</w:t>
      </w:r>
      <w:r w:rsidRPr="0056736A">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56736A">
        <w:rPr>
          <w:rFonts w:ascii="Palatino Linotype" w:hAnsi="Palatino Linotype"/>
          <w:b/>
          <w:color w:val="000000" w:themeColor="text1"/>
          <w:szCs w:val="17"/>
          <w:lang w:eastAsia="es-ES_tradnl"/>
        </w:rPr>
        <w:t>EL SUJETO OBLIGADO</w:t>
      </w:r>
      <w:r w:rsidRPr="0056736A">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rsidR="00234ACA" w:rsidRPr="0056736A" w:rsidRDefault="00234ACA" w:rsidP="00234ACA">
      <w:pPr>
        <w:widowControl w:val="0"/>
        <w:autoSpaceDE w:val="0"/>
        <w:autoSpaceDN w:val="0"/>
        <w:adjustRightInd w:val="0"/>
        <w:spacing w:line="360" w:lineRule="auto"/>
        <w:contextualSpacing/>
        <w:jc w:val="both"/>
        <w:rPr>
          <w:rFonts w:ascii="Palatino Linotype" w:hAnsi="Palatino Linotype" w:cs="Arial"/>
          <w:color w:val="000000" w:themeColor="text1"/>
        </w:rPr>
      </w:pPr>
      <w:r w:rsidRPr="0056736A">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56736A">
        <w:rPr>
          <w:rFonts w:ascii="Palatino Linotype" w:hAnsi="Palatino Linotype" w:cs="Arial"/>
          <w:color w:val="000000" w:themeColor="text1"/>
        </w:rPr>
        <w:lastRenderedPageBreak/>
        <w:t>RAMÍREZ PEÑA; EN LA VIGÉSIMA SEGUNDA SESIÓN ORDINARIA CELEBRADA EL QUINCE</w:t>
      </w:r>
      <w:r w:rsidRPr="0056736A">
        <w:rPr>
          <w:rFonts w:ascii="Palatino Linotype" w:hAnsi="Palatino Linotype" w:cs="Arial"/>
          <w:color w:val="000000" w:themeColor="text1"/>
          <w:lang w:val="es-419"/>
        </w:rPr>
        <w:t xml:space="preserve"> DE </w:t>
      </w:r>
      <w:r w:rsidRPr="0056736A">
        <w:rPr>
          <w:rFonts w:ascii="Palatino Linotype" w:hAnsi="Palatino Linotype" w:cs="Arial"/>
          <w:color w:val="000000" w:themeColor="text1"/>
        </w:rPr>
        <w:t xml:space="preserve">JUNIO DE DOS MIL VEINTIDÓS, ANTE EL SECRETARIO TÉCNICO DEL PLENO, ALEXIS TAPIA RAMÍREZ. </w:t>
      </w:r>
    </w:p>
    <w:p w:rsidR="00773582" w:rsidRPr="0056736A" w:rsidRDefault="00773582" w:rsidP="00773582">
      <w:pPr>
        <w:spacing w:line="360" w:lineRule="auto"/>
        <w:jc w:val="both"/>
        <w:rPr>
          <w:rFonts w:ascii="Palatino Linotype" w:hAnsi="Palatino Linotype"/>
        </w:rPr>
      </w:pPr>
    </w:p>
    <w:p w:rsidR="004208B3" w:rsidRPr="00A14CA4" w:rsidRDefault="004208B3" w:rsidP="004208B3">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56736A">
        <w:rPr>
          <w:rFonts w:ascii="Palatino Linotype" w:hAnsi="Palatino Linotype" w:cs="Arial"/>
          <w:sz w:val="16"/>
          <w:szCs w:val="16"/>
        </w:rPr>
        <w:t>SCMM/BLA/DEMF/AMV</w:t>
      </w:r>
      <w:r w:rsidRPr="00A14CA4">
        <w:rPr>
          <w:rFonts w:ascii="Palatino Linotype" w:hAnsi="Palatino Linotype" w:cs="Arial"/>
          <w:sz w:val="16"/>
          <w:szCs w:val="16"/>
        </w:rPr>
        <w:br w:type="page"/>
      </w:r>
    </w:p>
    <w:p w:rsidR="004208B3" w:rsidRPr="0066320D" w:rsidRDefault="004208B3" w:rsidP="004208B3">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rsidR="004208B3" w:rsidRDefault="004208B3" w:rsidP="004208B3"/>
    <w:p w:rsidR="004208B3" w:rsidRDefault="004208B3" w:rsidP="004208B3"/>
    <w:p w:rsidR="004208B3" w:rsidRDefault="004208B3" w:rsidP="004208B3"/>
    <w:p w:rsidR="004208B3" w:rsidRDefault="004208B3" w:rsidP="004208B3"/>
    <w:p w:rsidR="004208B3" w:rsidRDefault="004208B3" w:rsidP="004208B3"/>
    <w:p w:rsidR="004208B3" w:rsidRDefault="004208B3" w:rsidP="004208B3"/>
    <w:p w:rsidR="0097569E" w:rsidRDefault="0097569E"/>
    <w:sectPr w:rsidR="0097569E" w:rsidSect="0097569E">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94A" w:rsidRDefault="0043294A" w:rsidP="004208B3">
      <w:r>
        <w:separator/>
      </w:r>
    </w:p>
  </w:endnote>
  <w:endnote w:type="continuationSeparator" w:id="0">
    <w:p w:rsidR="0043294A" w:rsidRDefault="0043294A" w:rsidP="00420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ABE" w:rsidRPr="0010196A" w:rsidRDefault="00791ABE" w:rsidP="0097569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1583">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1583">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rsidR="00791ABE" w:rsidRDefault="00791A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ABE" w:rsidRPr="0010196A" w:rsidRDefault="00791ABE" w:rsidP="0097569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158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1583">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p w:rsidR="00791ABE" w:rsidRDefault="00791A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94A" w:rsidRDefault="0043294A" w:rsidP="004208B3">
      <w:r>
        <w:separator/>
      </w:r>
    </w:p>
  </w:footnote>
  <w:footnote w:type="continuationSeparator" w:id="0">
    <w:p w:rsidR="0043294A" w:rsidRDefault="0043294A" w:rsidP="00420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3" w:type="dxa"/>
      <w:tblInd w:w="-284" w:type="dxa"/>
      <w:tblLayout w:type="fixed"/>
      <w:tblLook w:val="04A0" w:firstRow="1" w:lastRow="0" w:firstColumn="1" w:lastColumn="0" w:noHBand="0" w:noVBand="1"/>
    </w:tblPr>
    <w:tblGrid>
      <w:gridCol w:w="3403"/>
      <w:gridCol w:w="2552"/>
      <w:gridCol w:w="3118"/>
    </w:tblGrid>
    <w:tr w:rsidR="00791ABE" w:rsidRPr="008F2CCC" w:rsidTr="0097569E">
      <w:tc>
        <w:tcPr>
          <w:tcW w:w="3403" w:type="dxa"/>
          <w:vMerge w:val="restart"/>
          <w:shd w:val="clear" w:color="auto" w:fill="auto"/>
        </w:tcPr>
        <w:p w:rsidR="00791ABE" w:rsidRPr="008F2CCC" w:rsidRDefault="00791ABE" w:rsidP="0097569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90F5E83" wp14:editId="4DA9A1C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791ABE" w:rsidRPr="00B335A1" w:rsidRDefault="00791ABE" w:rsidP="0097569E">
          <w:pPr>
            <w:jc w:val="both"/>
            <w:rPr>
              <w:rFonts w:ascii="Palatino Linotype" w:hAnsi="Palatino Linotype"/>
              <w:b/>
              <w:sz w:val="22"/>
              <w:szCs w:val="22"/>
              <w:lang w:val="es-ES_tradnl"/>
            </w:rPr>
          </w:pPr>
          <w:r>
            <w:rPr>
              <w:rFonts w:ascii="Palatino Linotype" w:hAnsi="Palatino Linotype"/>
              <w:b/>
              <w:sz w:val="22"/>
              <w:szCs w:val="22"/>
              <w:lang w:val="es-ES_tradnl"/>
            </w:rPr>
            <w:t>03162/INFOEM/IP/RR/2022 y acumulado</w:t>
          </w:r>
        </w:p>
      </w:tc>
    </w:tr>
    <w:tr w:rsidR="00791ABE" w:rsidRPr="008F2CCC" w:rsidTr="0097569E">
      <w:trPr>
        <w:trHeight w:val="228"/>
      </w:trPr>
      <w:tc>
        <w:tcPr>
          <w:tcW w:w="3403" w:type="dxa"/>
          <w:vMerge/>
          <w:shd w:val="clear" w:color="auto" w:fill="auto"/>
        </w:tcPr>
        <w:p w:rsidR="00791ABE" w:rsidRPr="008F2CCC" w:rsidRDefault="00791ABE" w:rsidP="0097569E">
          <w:pPr>
            <w:rPr>
              <w:rFonts w:ascii="Palatino Linotype" w:hAnsi="Palatino Linotype"/>
              <w:b/>
              <w:sz w:val="22"/>
              <w:szCs w:val="22"/>
              <w:lang w:val="es-ES_tradnl"/>
            </w:rPr>
          </w:pP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791ABE" w:rsidRPr="00B335A1" w:rsidRDefault="00791ABE" w:rsidP="004208B3">
          <w:pPr>
            <w:jc w:val="both"/>
            <w:rPr>
              <w:rFonts w:ascii="Palatino Linotype" w:hAnsi="Palatino Linotype"/>
              <w:b/>
              <w:sz w:val="22"/>
              <w:szCs w:val="22"/>
              <w:lang w:val="es-ES_tradnl"/>
            </w:rPr>
          </w:pPr>
          <w:r w:rsidRPr="003017C9">
            <w:rPr>
              <w:rFonts w:ascii="Palatino Linotype" w:hAnsi="Palatino Linotype"/>
              <w:b/>
              <w:sz w:val="22"/>
              <w:szCs w:val="22"/>
              <w:lang w:val="es-ES_tradnl"/>
            </w:rPr>
            <w:t xml:space="preserve">Ayuntamiento de </w:t>
          </w:r>
          <w:r>
            <w:rPr>
              <w:rFonts w:ascii="Palatino Linotype" w:hAnsi="Palatino Linotype"/>
              <w:b/>
              <w:sz w:val="22"/>
              <w:szCs w:val="22"/>
              <w:lang w:val="es-ES_tradnl"/>
            </w:rPr>
            <w:t>Tultepec</w:t>
          </w:r>
        </w:p>
      </w:tc>
    </w:tr>
    <w:tr w:rsidR="00791ABE" w:rsidRPr="008F2CCC" w:rsidTr="0097569E">
      <w:tc>
        <w:tcPr>
          <w:tcW w:w="3403" w:type="dxa"/>
          <w:vMerge/>
          <w:shd w:val="clear" w:color="auto" w:fill="auto"/>
        </w:tcPr>
        <w:p w:rsidR="00791ABE" w:rsidRPr="008F2CCC" w:rsidRDefault="00791ABE" w:rsidP="0097569E">
          <w:pPr>
            <w:rPr>
              <w:rFonts w:ascii="Palatino Linotype" w:hAnsi="Palatino Linotype"/>
              <w:b/>
              <w:sz w:val="22"/>
              <w:szCs w:val="22"/>
              <w:lang w:val="es-ES_tradnl"/>
            </w:rPr>
          </w:pP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791ABE" w:rsidRPr="008F2CCC" w:rsidRDefault="00791ABE" w:rsidP="0097569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791ABE" w:rsidRDefault="0043294A">
    <w:pPr>
      <w:pStyle w:val="Encabezado"/>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142" w:type="dxa"/>
      <w:tblLayout w:type="fixed"/>
      <w:tblLook w:val="04A0" w:firstRow="1" w:lastRow="0" w:firstColumn="1" w:lastColumn="0" w:noHBand="0" w:noVBand="1"/>
    </w:tblPr>
    <w:tblGrid>
      <w:gridCol w:w="3403"/>
      <w:gridCol w:w="2552"/>
      <w:gridCol w:w="3401"/>
    </w:tblGrid>
    <w:tr w:rsidR="00791ABE" w:rsidRPr="008F2CCC" w:rsidTr="0097569E">
      <w:tc>
        <w:tcPr>
          <w:tcW w:w="3403" w:type="dxa"/>
          <w:vMerge w:val="restart"/>
          <w:shd w:val="clear" w:color="auto" w:fill="auto"/>
        </w:tcPr>
        <w:p w:rsidR="00791ABE" w:rsidRPr="008F2CCC" w:rsidRDefault="00791ABE" w:rsidP="0097569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FB129FC" wp14:editId="4AA493B2">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791ABE" w:rsidRPr="00B335A1" w:rsidRDefault="00791ABE" w:rsidP="0097569E">
          <w:pPr>
            <w:jc w:val="both"/>
            <w:rPr>
              <w:rFonts w:ascii="Palatino Linotype" w:hAnsi="Palatino Linotype"/>
              <w:b/>
              <w:sz w:val="22"/>
              <w:szCs w:val="22"/>
              <w:lang w:val="es-ES_tradnl"/>
            </w:rPr>
          </w:pPr>
          <w:r>
            <w:rPr>
              <w:rFonts w:ascii="Palatino Linotype" w:hAnsi="Palatino Linotype"/>
              <w:b/>
              <w:sz w:val="22"/>
              <w:szCs w:val="22"/>
              <w:lang w:val="es-ES_tradnl"/>
            </w:rPr>
            <w:t xml:space="preserve">03162/INFOEM/IP/RR/2022 y acumulado </w:t>
          </w:r>
        </w:p>
      </w:tc>
    </w:tr>
    <w:tr w:rsidR="00791ABE" w:rsidRPr="008F2CCC" w:rsidTr="0097569E">
      <w:tc>
        <w:tcPr>
          <w:tcW w:w="3403" w:type="dxa"/>
          <w:vMerge/>
          <w:shd w:val="clear" w:color="auto" w:fill="auto"/>
        </w:tcPr>
        <w:p w:rsidR="00791ABE" w:rsidRPr="008F2CCC" w:rsidRDefault="00791ABE" w:rsidP="0097569E">
          <w:pPr>
            <w:rPr>
              <w:rFonts w:ascii="Palatino Linotype" w:hAnsi="Palatino Linotype"/>
              <w:b/>
              <w:sz w:val="22"/>
              <w:szCs w:val="22"/>
              <w:lang w:val="es-ES_tradnl"/>
            </w:rPr>
          </w:pP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791ABE" w:rsidRPr="00B335A1" w:rsidRDefault="000E56FE" w:rsidP="0097569E">
          <w:pPr>
            <w:jc w:val="both"/>
            <w:rPr>
              <w:rFonts w:ascii="Palatino Linotype" w:hAnsi="Palatino Linotype"/>
              <w:b/>
              <w:sz w:val="22"/>
              <w:szCs w:val="22"/>
              <w:lang w:val="es-ES_tradnl"/>
            </w:rPr>
          </w:pPr>
          <w:r>
            <w:rPr>
              <w:rFonts w:ascii="Palatino Linotype" w:hAnsi="Palatino Linotype"/>
              <w:b/>
              <w:sz w:val="22"/>
              <w:szCs w:val="22"/>
              <w:lang w:val="es-ES_tradnl"/>
            </w:rPr>
            <w:t>XXXXXXXXXXXXX XXX XX XXX</w:t>
          </w:r>
        </w:p>
      </w:tc>
    </w:tr>
    <w:tr w:rsidR="00791ABE" w:rsidRPr="008F2CCC" w:rsidTr="0097569E">
      <w:trPr>
        <w:trHeight w:val="228"/>
      </w:trPr>
      <w:tc>
        <w:tcPr>
          <w:tcW w:w="3403" w:type="dxa"/>
          <w:vMerge/>
          <w:shd w:val="clear" w:color="auto" w:fill="auto"/>
        </w:tcPr>
        <w:p w:rsidR="00791ABE" w:rsidRPr="008F2CCC" w:rsidRDefault="00791ABE" w:rsidP="0097569E">
          <w:pPr>
            <w:rPr>
              <w:rFonts w:ascii="Palatino Linotype" w:hAnsi="Palatino Linotype"/>
              <w:b/>
              <w:sz w:val="22"/>
              <w:szCs w:val="22"/>
              <w:lang w:val="es-ES_tradnl"/>
            </w:rPr>
          </w:pP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791ABE" w:rsidRPr="00B335A1" w:rsidRDefault="00791ABE" w:rsidP="004208B3">
          <w:pPr>
            <w:jc w:val="both"/>
            <w:rPr>
              <w:rFonts w:ascii="Palatino Linotype" w:hAnsi="Palatino Linotype"/>
              <w:b/>
              <w:sz w:val="22"/>
              <w:szCs w:val="22"/>
              <w:lang w:val="es-ES_tradnl"/>
            </w:rPr>
          </w:pPr>
          <w:r w:rsidRPr="003017C9">
            <w:rPr>
              <w:rFonts w:ascii="Palatino Linotype" w:hAnsi="Palatino Linotype"/>
              <w:b/>
              <w:sz w:val="22"/>
              <w:szCs w:val="22"/>
              <w:lang w:val="es-ES_tradnl"/>
            </w:rPr>
            <w:t xml:space="preserve">Ayuntamiento de </w:t>
          </w:r>
          <w:r>
            <w:rPr>
              <w:rFonts w:ascii="Palatino Linotype" w:hAnsi="Palatino Linotype"/>
              <w:b/>
              <w:sz w:val="22"/>
              <w:szCs w:val="22"/>
              <w:lang w:val="es-ES_tradnl"/>
            </w:rPr>
            <w:t>Tultepec</w:t>
          </w:r>
        </w:p>
      </w:tc>
    </w:tr>
    <w:tr w:rsidR="00791ABE" w:rsidRPr="008F2CCC" w:rsidTr="0097569E">
      <w:tc>
        <w:tcPr>
          <w:tcW w:w="3403" w:type="dxa"/>
          <w:vMerge/>
          <w:shd w:val="clear" w:color="auto" w:fill="auto"/>
        </w:tcPr>
        <w:p w:rsidR="00791ABE" w:rsidRPr="008F2CCC" w:rsidRDefault="00791ABE" w:rsidP="0097569E">
          <w:pPr>
            <w:rPr>
              <w:rFonts w:ascii="Palatino Linotype" w:hAnsi="Palatino Linotype"/>
              <w:b/>
              <w:sz w:val="22"/>
              <w:szCs w:val="22"/>
              <w:lang w:val="es-ES_tradnl"/>
            </w:rPr>
          </w:pPr>
        </w:p>
      </w:tc>
      <w:tc>
        <w:tcPr>
          <w:tcW w:w="2552" w:type="dxa"/>
          <w:shd w:val="clear" w:color="auto" w:fill="auto"/>
        </w:tcPr>
        <w:p w:rsidR="00791ABE" w:rsidRPr="008F2CCC" w:rsidRDefault="00791ABE" w:rsidP="0097569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791ABE" w:rsidRPr="008F2CCC" w:rsidRDefault="00791ABE" w:rsidP="0097569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791ABE" w:rsidRDefault="00791ABE">
    <w:pPr>
      <w:pStyle w:val="Encabezado"/>
    </w:pPr>
    <w:r>
      <w:rPr>
        <w:noProof/>
        <w:lang w:eastAsia="es-MX"/>
      </w:rPr>
      <w:drawing>
        <wp:anchor distT="0" distB="0" distL="114300" distR="114300" simplePos="0" relativeHeight="251657216" behindDoc="1" locked="0" layoutInCell="0" allowOverlap="1" wp14:anchorId="26C2E3EA" wp14:editId="1DAE5017">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067991"/>
    <w:multiLevelType w:val="hybridMultilevel"/>
    <w:tmpl w:val="713208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1D26EF"/>
    <w:multiLevelType w:val="hybridMultilevel"/>
    <w:tmpl w:val="2604E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5" w15:restartNumberingAfterBreak="0">
    <w:nsid w:val="36BD40D1"/>
    <w:multiLevelType w:val="hybridMultilevel"/>
    <w:tmpl w:val="2604E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1D58AC"/>
    <w:multiLevelType w:val="hybridMultilevel"/>
    <w:tmpl w:val="2110D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462888"/>
    <w:multiLevelType w:val="hybridMultilevel"/>
    <w:tmpl w:val="2604E6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2B190D"/>
    <w:multiLevelType w:val="hybridMultilevel"/>
    <w:tmpl w:val="4EFC988E"/>
    <w:lvl w:ilvl="0" w:tplc="29029D38">
      <w:start w:val="1"/>
      <w:numFmt w:val="decimal"/>
      <w:lvlText w:val="%1."/>
      <w:lvlJc w:val="left"/>
      <w:pPr>
        <w:ind w:left="360" w:hanging="360"/>
      </w:pPr>
      <w:rPr>
        <w:rFonts w:ascii="Palatino Linotype" w:hAnsi="Palatino Linotype" w:hint="default"/>
        <w:b/>
        <w:i w:val="0"/>
      </w:rPr>
    </w:lvl>
    <w:lvl w:ilvl="1" w:tplc="FF18ED58">
      <w:start w:val="1"/>
      <w:numFmt w:val="lowerLetter"/>
      <w:lvlText w:val="%2."/>
      <w:lvlJc w:val="left"/>
      <w:pPr>
        <w:ind w:left="1440" w:hanging="360"/>
      </w:pPr>
      <w:rPr>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0"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1" w15:restartNumberingAfterBreak="0">
    <w:nsid w:val="6E0463EC"/>
    <w:multiLevelType w:val="hybridMultilevel"/>
    <w:tmpl w:val="1DA4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791460"/>
    <w:multiLevelType w:val="hybridMultilevel"/>
    <w:tmpl w:val="9C96B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1"/>
  </w:num>
  <w:num w:numId="10">
    <w:abstractNumId w:val="12"/>
  </w:num>
  <w:num w:numId="11">
    <w:abstractNumId w:val="7"/>
  </w:num>
  <w:num w:numId="12">
    <w:abstractNumId w:val="5"/>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B3"/>
    <w:rsid w:val="000A530B"/>
    <w:rsid w:val="000E56FE"/>
    <w:rsid w:val="00196720"/>
    <w:rsid w:val="00234ACA"/>
    <w:rsid w:val="002739E3"/>
    <w:rsid w:val="002822FA"/>
    <w:rsid w:val="004208B3"/>
    <w:rsid w:val="0043294A"/>
    <w:rsid w:val="004A1E73"/>
    <w:rsid w:val="0053296D"/>
    <w:rsid w:val="0056736A"/>
    <w:rsid w:val="005820F1"/>
    <w:rsid w:val="006769EE"/>
    <w:rsid w:val="00701583"/>
    <w:rsid w:val="00703FE5"/>
    <w:rsid w:val="00773582"/>
    <w:rsid w:val="00791ABE"/>
    <w:rsid w:val="007963AF"/>
    <w:rsid w:val="007F445C"/>
    <w:rsid w:val="0089085D"/>
    <w:rsid w:val="0091395C"/>
    <w:rsid w:val="0097569E"/>
    <w:rsid w:val="00AB3166"/>
    <w:rsid w:val="00B32031"/>
    <w:rsid w:val="00B4318A"/>
    <w:rsid w:val="00BA1CBF"/>
    <w:rsid w:val="00BD7FBA"/>
    <w:rsid w:val="00C36F93"/>
    <w:rsid w:val="00D27AFE"/>
    <w:rsid w:val="00D36B8F"/>
    <w:rsid w:val="00E10C5E"/>
    <w:rsid w:val="00ED70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632D2BA-E586-4A0B-8B73-5BA8ADF5E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08B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08B3"/>
    <w:pPr>
      <w:tabs>
        <w:tab w:val="center" w:pos="4419"/>
        <w:tab w:val="right" w:pos="8838"/>
      </w:tabs>
    </w:pPr>
  </w:style>
  <w:style w:type="character" w:customStyle="1" w:styleId="EncabezadoCar">
    <w:name w:val="Encabezado Car"/>
    <w:basedOn w:val="Fuentedeprrafopredeter"/>
    <w:link w:val="Encabezado"/>
    <w:uiPriority w:val="99"/>
    <w:rsid w:val="004208B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208B3"/>
    <w:pPr>
      <w:tabs>
        <w:tab w:val="center" w:pos="4419"/>
        <w:tab w:val="right" w:pos="8838"/>
      </w:tabs>
    </w:pPr>
  </w:style>
  <w:style w:type="character" w:customStyle="1" w:styleId="PiedepginaCar">
    <w:name w:val="Pie de página Car"/>
    <w:basedOn w:val="Fuentedeprrafopredeter"/>
    <w:link w:val="Piedepgina"/>
    <w:uiPriority w:val="99"/>
    <w:rsid w:val="004208B3"/>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08B3"/>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208B3"/>
    <w:rPr>
      <w:rFonts w:ascii="Times New Roman" w:eastAsia="Times New Roman" w:hAnsi="Times New Roman" w:cs="Times New Roman"/>
      <w:sz w:val="24"/>
      <w:szCs w:val="24"/>
      <w:lang w:eastAsia="es-ES"/>
    </w:rPr>
  </w:style>
  <w:style w:type="table" w:styleId="Tablaconcuadrcula">
    <w:name w:val="Table Grid"/>
    <w:basedOn w:val="Tablanormal"/>
    <w:uiPriority w:val="39"/>
    <w:rsid w:val="00420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208B3"/>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208B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4208B3"/>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4208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30445);" TargetMode="External"/><Relationship Id="rId13" Type="http://schemas.openxmlformats.org/officeDocument/2006/relationships/hyperlink" Target="https://saimex.org.mx/saimex/solicitud/downloadAttach/1396860.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396861.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BD9BD-21FB-7246-B633-9F75B0E2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35</Pages>
  <Words>8948</Words>
  <Characters>49216</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7</cp:revision>
  <cp:lastPrinted>2022-06-17T14:52:00Z</cp:lastPrinted>
  <dcterms:created xsi:type="dcterms:W3CDTF">2022-06-10T04:41:00Z</dcterms:created>
  <dcterms:modified xsi:type="dcterms:W3CDTF">2022-06-29T16:11:00Z</dcterms:modified>
</cp:coreProperties>
</file>