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4D958" w14:textId="77777777" w:rsidR="009245F5" w:rsidRDefault="009245F5" w:rsidP="009245F5">
      <w:pPr>
        <w:spacing w:line="360" w:lineRule="auto"/>
        <w:ind w:right="-28"/>
        <w:jc w:val="both"/>
        <w:rPr>
          <w:rFonts w:ascii="Palatino Linotype" w:hAnsi="Palatino Linotype" w:cs="Tahoma"/>
          <w:bCs/>
          <w:sz w:val="22"/>
          <w:szCs w:val="22"/>
        </w:rPr>
      </w:pPr>
      <w:bookmarkStart w:id="0" w:name="_GoBack"/>
      <w:bookmarkEnd w:id="0"/>
    </w:p>
    <w:p w14:paraId="63D14729" w14:textId="6EB9A326" w:rsidR="009245F5" w:rsidRPr="003121BB" w:rsidRDefault="009245F5" w:rsidP="009245F5">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nueve</w:t>
      </w:r>
      <w:r w:rsidRPr="00A8500A">
        <w:rPr>
          <w:rFonts w:ascii="Palatino Linotype" w:hAnsi="Palatino Linotype" w:cs="Tahoma"/>
          <w:bCs/>
          <w:sz w:val="22"/>
          <w:szCs w:val="22"/>
        </w:rPr>
        <w:t xml:space="preserve"> de</w:t>
      </w:r>
      <w:r>
        <w:rPr>
          <w:rFonts w:ascii="Palatino Linotype" w:hAnsi="Palatino Linotype" w:cs="Tahoma"/>
          <w:bCs/>
          <w:sz w:val="22"/>
          <w:szCs w:val="22"/>
        </w:rPr>
        <w:t xml:space="preserve"> marzo</w:t>
      </w:r>
      <w:r w:rsidRPr="00A8500A">
        <w:rPr>
          <w:rFonts w:ascii="Palatino Linotype" w:hAnsi="Palatino Linotype" w:cs="Tahoma"/>
          <w:bCs/>
          <w:sz w:val="22"/>
          <w:szCs w:val="22"/>
        </w:rPr>
        <w:t xml:space="preserve"> de dos mil veint</w:t>
      </w:r>
      <w:r>
        <w:rPr>
          <w:rFonts w:ascii="Palatino Linotype" w:hAnsi="Palatino Linotype" w:cs="Tahoma"/>
          <w:bCs/>
          <w:sz w:val="22"/>
          <w:szCs w:val="22"/>
        </w:rPr>
        <w:t>idós</w:t>
      </w:r>
      <w:r w:rsidRPr="00A8500A">
        <w:rPr>
          <w:rFonts w:ascii="Palatino Linotype" w:hAnsi="Palatino Linotype" w:cs="Tahoma"/>
          <w:bCs/>
          <w:sz w:val="22"/>
          <w:szCs w:val="22"/>
        </w:rPr>
        <w:t>.</w:t>
      </w:r>
    </w:p>
    <w:p w14:paraId="6EA3DC8A" w14:textId="77777777" w:rsidR="009245F5" w:rsidRPr="003121BB" w:rsidRDefault="009245F5" w:rsidP="009245F5">
      <w:pPr>
        <w:spacing w:line="360" w:lineRule="auto"/>
        <w:ind w:right="-28"/>
        <w:jc w:val="both"/>
        <w:rPr>
          <w:rFonts w:ascii="Palatino Linotype" w:hAnsi="Palatino Linotype"/>
          <w:noProof/>
          <w:sz w:val="22"/>
          <w:szCs w:val="22"/>
          <w:lang w:val="es-ES"/>
        </w:rPr>
      </w:pPr>
    </w:p>
    <w:p w14:paraId="1F508283" w14:textId="6EE1CF9A" w:rsidR="009245F5" w:rsidRDefault="5930EAE4" w:rsidP="5930EAE4">
      <w:pPr>
        <w:spacing w:line="360" w:lineRule="auto"/>
        <w:ind w:right="-28"/>
        <w:jc w:val="both"/>
        <w:rPr>
          <w:rFonts w:ascii="Palatino Linotype" w:hAnsi="Palatino Linotype" w:cs="Tahoma"/>
          <w:sz w:val="22"/>
          <w:szCs w:val="22"/>
        </w:rPr>
      </w:pPr>
      <w:r w:rsidRPr="5930EAE4">
        <w:rPr>
          <w:rFonts w:ascii="Palatino Linotype" w:hAnsi="Palatino Linotype" w:cs="Tahoma"/>
          <w:b/>
          <w:bCs/>
          <w:sz w:val="22"/>
          <w:szCs w:val="22"/>
        </w:rPr>
        <w:t xml:space="preserve">VISTO </w:t>
      </w:r>
      <w:r w:rsidRPr="5930EAE4">
        <w:rPr>
          <w:rFonts w:ascii="Palatino Linotype" w:hAnsi="Palatino Linotype" w:cs="Tahoma"/>
          <w:sz w:val="22"/>
          <w:szCs w:val="22"/>
        </w:rPr>
        <w:t xml:space="preserve">el expediente conformado con motivo del Recurso de Revisión </w:t>
      </w:r>
      <w:r w:rsidRPr="5930EAE4">
        <w:rPr>
          <w:rFonts w:ascii="Palatino Linotype" w:hAnsi="Palatino Linotype" w:cs="Tahoma"/>
          <w:color w:val="0D0D0D" w:themeColor="text1" w:themeTint="F2"/>
          <w:sz w:val="22"/>
          <w:szCs w:val="22"/>
        </w:rPr>
        <w:t>00781/INFOEM/IP/RR/2022</w:t>
      </w:r>
      <w:r w:rsidRPr="5930EAE4">
        <w:rPr>
          <w:rFonts w:ascii="Palatino Linotype" w:hAnsi="Palatino Linotype" w:cs="Tahoma"/>
          <w:sz w:val="22"/>
          <w:szCs w:val="22"/>
        </w:rPr>
        <w:t xml:space="preserve">, interpuesto por </w:t>
      </w:r>
      <w:r w:rsidRPr="5930EAE4">
        <w:rPr>
          <w:rFonts w:ascii="Palatino Linotype" w:hAnsi="Palatino Linotype" w:cs="Tahoma"/>
          <w:sz w:val="22"/>
          <w:szCs w:val="22"/>
          <w:highlight w:val="black"/>
        </w:rPr>
        <w:t>XXXXXXXXXXXXXXXXXXXXXXXX</w:t>
      </w:r>
      <w:r w:rsidRPr="5930EAE4">
        <w:rPr>
          <w:rFonts w:ascii="Palatino Linotype" w:hAnsi="Palatino Linotype" w:cs="Tahoma"/>
          <w:sz w:val="22"/>
          <w:szCs w:val="22"/>
        </w:rPr>
        <w:t xml:space="preserve">, en lo sucesivo Recurrente o Particular, en contra de la respuesta del Sujeto Obligado, </w:t>
      </w:r>
      <w:bookmarkStart w:id="1" w:name="_Hlk97027252"/>
      <w:r w:rsidRPr="5930EAE4">
        <w:rPr>
          <w:rFonts w:ascii="Palatino Linotype" w:hAnsi="Palatino Linotype" w:cs="Tahoma"/>
          <w:sz w:val="22"/>
          <w:szCs w:val="22"/>
        </w:rPr>
        <w:t>Ayuntamiento de Juchitepec</w:t>
      </w:r>
      <w:bookmarkEnd w:id="1"/>
      <w:r w:rsidRPr="5930EAE4">
        <w:rPr>
          <w:rFonts w:ascii="Palatino Linotype" w:hAnsi="Palatino Linotype" w:cs="Tahoma"/>
          <w:sz w:val="22"/>
          <w:szCs w:val="22"/>
        </w:rPr>
        <w:t>, a la solicitud de acceso a la información pública con número de folio 00058/JUCHITE/IP/2022, se emite la presente Resolución, con base en los Antecedentes y Considerandos que se exponen a continuación:</w:t>
      </w:r>
    </w:p>
    <w:p w14:paraId="6EAB901D" w14:textId="77777777" w:rsidR="009245F5" w:rsidRPr="00A06F31" w:rsidRDefault="009245F5" w:rsidP="009245F5">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3121BB" w:rsidRDefault="009245F5" w:rsidP="009245F5">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14:paraId="7DB038B0" w14:textId="77777777" w:rsidR="009245F5" w:rsidRPr="003121BB" w:rsidRDefault="009245F5" w:rsidP="009245F5">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3121BB" w:rsidRDefault="009245F5" w:rsidP="009245F5">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14:paraId="605FB9E4" w14:textId="77777777" w:rsidR="009245F5" w:rsidRPr="003121BB" w:rsidRDefault="009245F5" w:rsidP="009245F5">
      <w:pPr>
        <w:pStyle w:val="Prrafodelista"/>
        <w:tabs>
          <w:tab w:val="left" w:pos="1050"/>
        </w:tabs>
        <w:spacing w:line="360" w:lineRule="auto"/>
        <w:ind w:left="0" w:right="-28"/>
        <w:contextualSpacing w:val="0"/>
        <w:jc w:val="both"/>
        <w:rPr>
          <w:rFonts w:ascii="Palatino Linotype" w:hAnsi="Palatino Linotype" w:cs="Tahoma"/>
          <w:szCs w:val="22"/>
        </w:rPr>
      </w:pPr>
    </w:p>
    <w:p w14:paraId="3F22F683" w14:textId="4AE59896" w:rsidR="00A021B4" w:rsidRDefault="009245F5" w:rsidP="009245F5">
      <w:pPr>
        <w:autoSpaceDE w:val="0"/>
        <w:autoSpaceDN w:val="0"/>
        <w:adjustRightInd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ocho de febrero de dos mil veintidós, el Particular presentó una solicitud de acceso a la información pública, a través del Sistema de Acceso a la Información Mexiquense (SAIMEX), ante el </w:t>
      </w:r>
      <w:r w:rsidRPr="00F103F7">
        <w:rPr>
          <w:rFonts w:ascii="Palatino Linotype" w:hAnsi="Palatino Linotype" w:cs="Tahoma"/>
          <w:sz w:val="22"/>
          <w:szCs w:val="22"/>
        </w:rPr>
        <w:t>Ayuntamiento de Juchitepec</w:t>
      </w:r>
      <w:r>
        <w:rPr>
          <w:rFonts w:ascii="Palatino Linotype" w:hAnsi="Palatino Linotype" w:cs="Tahoma"/>
          <w:b/>
          <w:bCs/>
          <w:sz w:val="22"/>
          <w:szCs w:val="22"/>
          <w:lang w:val="es-ES"/>
        </w:rPr>
        <w:t>,</w:t>
      </w:r>
      <w:r w:rsidR="00A021B4" w:rsidRPr="00A021B4">
        <w:rPr>
          <w:rFonts w:cs="Tahoma"/>
          <w:b/>
        </w:rPr>
        <w:t xml:space="preserve"> </w:t>
      </w:r>
      <w:r w:rsidR="00A021B4" w:rsidRPr="00A021B4">
        <w:rPr>
          <w:rFonts w:ascii="Palatino Linotype" w:hAnsi="Palatino Linotype" w:cs="Tahoma"/>
          <w:b/>
          <w:bCs/>
          <w:sz w:val="22"/>
          <w:szCs w:val="22"/>
        </w:rPr>
        <w:t xml:space="preserve">ya que si bien, se registró el </w:t>
      </w:r>
      <w:r w:rsidR="00A021B4">
        <w:rPr>
          <w:rFonts w:ascii="Palatino Linotype" w:hAnsi="Palatino Linotype" w:cs="Tahoma"/>
          <w:b/>
          <w:bCs/>
          <w:sz w:val="22"/>
          <w:szCs w:val="22"/>
        </w:rPr>
        <w:t>siete</w:t>
      </w:r>
      <w:r w:rsidR="00A021B4" w:rsidRPr="00A021B4">
        <w:rPr>
          <w:rFonts w:ascii="Palatino Linotype" w:hAnsi="Palatino Linotype" w:cs="Tahoma"/>
          <w:b/>
          <w:bCs/>
          <w:sz w:val="22"/>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w:t>
      </w:r>
      <w:r w:rsidR="00A021B4">
        <w:rPr>
          <w:rFonts w:ascii="Palatino Linotype" w:hAnsi="Palatino Linotype" w:cs="Tahoma"/>
          <w:b/>
          <w:bCs/>
          <w:sz w:val="22"/>
          <w:szCs w:val="22"/>
        </w:rPr>
        <w:t>veintidós</w:t>
      </w:r>
      <w:r w:rsidR="00A021B4" w:rsidRPr="00A021B4">
        <w:rPr>
          <w:rFonts w:ascii="Palatino Linotype" w:hAnsi="Palatino Linotype" w:cs="Tahoma"/>
          <w:b/>
          <w:bCs/>
          <w:sz w:val="22"/>
          <w:szCs w:val="22"/>
        </w:rPr>
        <w:t xml:space="preserve"> y enero dos mil </w:t>
      </w:r>
      <w:r w:rsidR="00A021B4">
        <w:rPr>
          <w:rFonts w:ascii="Palatino Linotype" w:hAnsi="Palatino Linotype" w:cs="Tahoma"/>
          <w:b/>
          <w:bCs/>
          <w:sz w:val="22"/>
          <w:szCs w:val="22"/>
        </w:rPr>
        <w:t>veintitrés</w:t>
      </w:r>
      <w:r w:rsidR="00A021B4" w:rsidRPr="00A021B4">
        <w:rPr>
          <w:rFonts w:ascii="Palatino Linotype" w:hAnsi="Palatino Linotype" w:cs="Tahoma"/>
          <w:b/>
          <w:bCs/>
          <w:sz w:val="22"/>
          <w:szCs w:val="22"/>
        </w:rPr>
        <w:t xml:space="preserve">, por lo que, se tuvo por presentado el día hábil subsecuente; </w:t>
      </w:r>
      <w:r w:rsidR="00A021B4" w:rsidRPr="00A021B4">
        <w:rPr>
          <w:rFonts w:ascii="Palatino Linotype" w:hAnsi="Palatino Linotype" w:cs="Tahoma"/>
          <w:b/>
          <w:bCs/>
          <w:sz w:val="22"/>
          <w:szCs w:val="22"/>
          <w:lang w:val="es-ES"/>
        </w:rPr>
        <w:t>mediante la cual requirió lo siguiente:</w:t>
      </w:r>
    </w:p>
    <w:p w14:paraId="565906B8" w14:textId="651B8D01" w:rsidR="009245F5" w:rsidRDefault="009245F5" w:rsidP="009245F5">
      <w:pPr>
        <w:autoSpaceDE w:val="0"/>
        <w:autoSpaceDN w:val="0"/>
        <w:adjustRightInd w:val="0"/>
        <w:spacing w:line="360" w:lineRule="auto"/>
        <w:jc w:val="both"/>
        <w:rPr>
          <w:rFonts w:ascii="Palatino Linotype" w:hAnsi="Palatino Linotype" w:cs="Tahoma"/>
          <w:sz w:val="22"/>
          <w:szCs w:val="22"/>
        </w:rPr>
      </w:pPr>
    </w:p>
    <w:p w14:paraId="6CFD4962" w14:textId="77777777" w:rsidR="00A021B4" w:rsidRDefault="00A021B4" w:rsidP="009245F5">
      <w:pPr>
        <w:autoSpaceDE w:val="0"/>
        <w:autoSpaceDN w:val="0"/>
        <w:adjustRightInd w:val="0"/>
        <w:spacing w:line="360" w:lineRule="auto"/>
        <w:jc w:val="both"/>
        <w:rPr>
          <w:rFonts w:ascii="Palatino Linotype" w:hAnsi="Palatino Linotype" w:cs="Tahoma"/>
          <w:sz w:val="22"/>
          <w:szCs w:val="22"/>
        </w:rPr>
      </w:pPr>
    </w:p>
    <w:p w14:paraId="3063A805" w14:textId="77777777" w:rsidR="009245F5" w:rsidRDefault="009245F5" w:rsidP="009245F5">
      <w:pPr>
        <w:tabs>
          <w:tab w:val="left" w:pos="4667"/>
        </w:tabs>
        <w:spacing w:line="360" w:lineRule="auto"/>
        <w:ind w:left="567" w:right="567"/>
        <w:jc w:val="both"/>
        <w:rPr>
          <w:rFonts w:ascii="Palatino Linotype" w:hAnsi="Palatino Linotype" w:cs="Tahoma"/>
          <w:b/>
          <w:bCs/>
          <w:i/>
        </w:rPr>
      </w:pPr>
    </w:p>
    <w:p w14:paraId="7A31A639" w14:textId="77777777" w:rsidR="009245F5" w:rsidRDefault="009245F5" w:rsidP="009245F5">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Pr>
          <w:rFonts w:ascii="Palatino Linotype" w:hAnsi="Palatino Linotype" w:cs="Tahoma"/>
          <w:b/>
          <w:bCs/>
          <w:i/>
        </w:rPr>
        <w:t>:</w:t>
      </w:r>
    </w:p>
    <w:p w14:paraId="5DC2D3D0" w14:textId="77777777" w:rsidR="009245F5" w:rsidRDefault="009245F5" w:rsidP="009245F5">
      <w:pPr>
        <w:tabs>
          <w:tab w:val="left" w:pos="4667"/>
        </w:tabs>
        <w:spacing w:line="360" w:lineRule="auto"/>
        <w:ind w:left="567" w:right="567"/>
        <w:jc w:val="both"/>
        <w:rPr>
          <w:rFonts w:ascii="Palatino Linotype" w:hAnsi="Palatino Linotype" w:cs="Tahoma"/>
          <w:bCs/>
          <w:i/>
        </w:rPr>
      </w:pPr>
      <w:r w:rsidRPr="00F103F7">
        <w:rPr>
          <w:rFonts w:ascii="Palatino Linotype" w:hAnsi="Palatino Linotype"/>
          <w:i/>
          <w:color w:val="000000"/>
        </w:rPr>
        <w:t>Solicito a la brevedad las actas de cabildo del mes de enero del 2022</w:t>
      </w:r>
      <w:r>
        <w:rPr>
          <w:rFonts w:ascii="Palatino Linotype" w:hAnsi="Palatino Linotype" w:cs="Tahoma"/>
          <w:bCs/>
          <w:i/>
        </w:rPr>
        <w:t xml:space="preserve">” </w:t>
      </w:r>
    </w:p>
    <w:p w14:paraId="1644BD30" w14:textId="77777777" w:rsidR="009245F5" w:rsidRDefault="009245F5" w:rsidP="009245F5">
      <w:pPr>
        <w:tabs>
          <w:tab w:val="left" w:pos="4667"/>
        </w:tabs>
        <w:spacing w:line="360" w:lineRule="auto"/>
        <w:ind w:left="567" w:right="567"/>
        <w:jc w:val="both"/>
        <w:rPr>
          <w:rFonts w:ascii="Palatino Linotype" w:hAnsi="Palatino Linotype" w:cs="Tahoma"/>
          <w:bCs/>
          <w:i/>
        </w:rPr>
      </w:pPr>
    </w:p>
    <w:p w14:paraId="661AA01E" w14:textId="77777777" w:rsidR="009245F5" w:rsidRDefault="009245F5" w:rsidP="009245F5">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14:paraId="267D9C41" w14:textId="77777777" w:rsidR="009245F5" w:rsidRDefault="009245F5" w:rsidP="009245F5">
      <w:pPr>
        <w:tabs>
          <w:tab w:val="left" w:pos="567"/>
        </w:tabs>
        <w:spacing w:line="360" w:lineRule="auto"/>
        <w:ind w:left="567" w:right="-28"/>
        <w:jc w:val="both"/>
        <w:rPr>
          <w:rFonts w:ascii="Palatino Linotype" w:hAnsi="Palatino Linotype" w:cs="Tahoma"/>
          <w:bCs/>
          <w:i/>
        </w:rPr>
      </w:pPr>
      <w:r w:rsidDel="006544EC">
        <w:rPr>
          <w:rFonts w:ascii="Palatino Linotype" w:hAnsi="Palatino Linotype" w:cs="Tahoma"/>
          <w:b/>
          <w:bCs/>
          <w:i/>
        </w:rPr>
        <w:t xml:space="preserve"> </w:t>
      </w:r>
      <w:r>
        <w:rPr>
          <w:rFonts w:ascii="Palatino Linotype" w:hAnsi="Palatino Linotype" w:cs="Tahoma"/>
          <w:bCs/>
          <w:i/>
        </w:rPr>
        <w:t>A través de SAIMEX.”</w:t>
      </w:r>
    </w:p>
    <w:p w14:paraId="3BE03F08" w14:textId="77777777" w:rsidR="009245F5" w:rsidRPr="00C94337" w:rsidRDefault="009245F5" w:rsidP="009245F5">
      <w:pPr>
        <w:tabs>
          <w:tab w:val="left" w:pos="567"/>
        </w:tabs>
        <w:spacing w:line="360" w:lineRule="auto"/>
        <w:ind w:left="567" w:right="-28"/>
        <w:jc w:val="both"/>
        <w:rPr>
          <w:rFonts w:ascii="Palatino Linotype" w:hAnsi="Palatino Linotype" w:cs="Tahoma"/>
          <w:i/>
        </w:rPr>
      </w:pPr>
    </w:p>
    <w:p w14:paraId="24DEF272" w14:textId="77777777" w:rsidR="009245F5" w:rsidRDefault="009245F5" w:rsidP="009245F5">
      <w:pPr>
        <w:autoSpaceDE w:val="0"/>
        <w:autoSpaceDN w:val="0"/>
        <w:adjustRightInd w:val="0"/>
        <w:spacing w:line="360" w:lineRule="auto"/>
        <w:ind w:right="-28"/>
        <w:jc w:val="both"/>
        <w:rPr>
          <w:rFonts w:ascii="Palatino Linotype" w:hAnsi="Palatino Linotype" w:cs="Tahoma"/>
          <w:b/>
          <w:sz w:val="22"/>
          <w:szCs w:val="22"/>
        </w:rPr>
      </w:pPr>
      <w:bookmarkStart w:id="2" w:name="_Hlk16082333"/>
      <w:r w:rsidRPr="0044324B">
        <w:rPr>
          <w:rFonts w:ascii="Palatino Linotype" w:hAnsi="Palatino Linotype" w:cs="Tahoma"/>
          <w:b/>
          <w:sz w:val="22"/>
          <w:szCs w:val="22"/>
        </w:rPr>
        <w:t>II. Respuesta del Sujeto Obligado.</w:t>
      </w:r>
      <w:bookmarkEnd w:id="2"/>
    </w:p>
    <w:p w14:paraId="1807BF68" w14:textId="77777777" w:rsidR="009245F5" w:rsidRDefault="009245F5" w:rsidP="009245F5">
      <w:pPr>
        <w:autoSpaceDE w:val="0"/>
        <w:autoSpaceDN w:val="0"/>
        <w:adjustRightInd w:val="0"/>
        <w:spacing w:line="360" w:lineRule="auto"/>
        <w:contextualSpacing/>
        <w:jc w:val="both"/>
        <w:rPr>
          <w:rFonts w:ascii="Palatino Linotype" w:hAnsi="Palatino Linotype" w:cs="Tahoma"/>
          <w:b/>
          <w:sz w:val="22"/>
          <w:szCs w:val="22"/>
        </w:rPr>
      </w:pPr>
    </w:p>
    <w:p w14:paraId="7C46B0E6" w14:textId="77777777" w:rsidR="009245F5" w:rsidRPr="00FC6890" w:rsidRDefault="009245F5" w:rsidP="009245F5">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El diez de febrero de dos mil veintidós, el</w:t>
      </w:r>
      <w:r>
        <w:rPr>
          <w:rFonts w:ascii="Palatino Linotype" w:hAnsi="Palatino Linotype" w:cs="Tahoma"/>
          <w:b/>
          <w:sz w:val="22"/>
          <w:szCs w:val="22"/>
        </w:rPr>
        <w:t xml:space="preserve"> </w:t>
      </w:r>
      <w:r>
        <w:rPr>
          <w:rFonts w:ascii="Palatino Linotype" w:hAnsi="Palatino Linotype" w:cs="Tahoma"/>
          <w:sz w:val="22"/>
          <w:szCs w:val="22"/>
        </w:rPr>
        <w:t xml:space="preserve">Sujeto Obligado dio respuesta a la solicitud de acceso a la información a través del Sistema de Acceso a la Información Mexiquense (SAIMEX), a través del oficio número SA/031/2022, de la misma fecha de recepción, suscrito por el Secretario del Ayuntamiento y dirigido al Titular de la Unidad de Transparencia y Acceso a la Información, </w:t>
      </w:r>
      <w:r w:rsidRPr="00FC6890">
        <w:rPr>
          <w:rFonts w:ascii="Palatino Linotype" w:hAnsi="Palatino Linotype" w:cs="Tahoma"/>
          <w:sz w:val="22"/>
          <w:szCs w:val="22"/>
        </w:rPr>
        <w:t>en los siguientes términos:</w:t>
      </w:r>
    </w:p>
    <w:p w14:paraId="3EFD69A1" w14:textId="77777777" w:rsidR="009245F5" w:rsidRDefault="009245F5" w:rsidP="009245F5">
      <w:pPr>
        <w:tabs>
          <w:tab w:val="left" w:pos="4667"/>
        </w:tabs>
        <w:spacing w:line="360" w:lineRule="auto"/>
        <w:ind w:left="567"/>
        <w:jc w:val="both"/>
        <w:rPr>
          <w:rFonts w:ascii="Palatino Linotype" w:hAnsi="Palatino Linotype" w:cs="Tahoma"/>
          <w:bCs/>
          <w:i/>
        </w:rPr>
      </w:pPr>
    </w:p>
    <w:p w14:paraId="1ACA2BEB" w14:textId="77777777" w:rsidR="009245F5" w:rsidRDefault="009245F5" w:rsidP="009245F5">
      <w:pPr>
        <w:tabs>
          <w:tab w:val="left" w:pos="4667"/>
        </w:tabs>
        <w:spacing w:line="360" w:lineRule="auto"/>
        <w:ind w:left="567"/>
        <w:jc w:val="both"/>
        <w:rPr>
          <w:rFonts w:ascii="Palatino Linotype" w:hAnsi="Palatino Linotype" w:cs="Tahoma"/>
          <w:i/>
          <w:szCs w:val="22"/>
          <w:lang w:val="es-ES"/>
        </w:rPr>
      </w:pPr>
      <w:r>
        <w:rPr>
          <w:rFonts w:ascii="Palatino Linotype" w:hAnsi="Palatino Linotype" w:cs="Tahoma"/>
          <w:bCs/>
          <w:i/>
        </w:rPr>
        <w:t>“</w:t>
      </w:r>
      <w:r>
        <w:rPr>
          <w:rFonts w:ascii="Palatino Linotype" w:hAnsi="Palatino Linotype" w:cs="Tahoma"/>
          <w:bCs/>
          <w:i/>
          <w:lang w:val="es-ES"/>
        </w:rPr>
        <w:t>… relativo a la solicitud 00058/JUCHITEPEC/IP/2022 del INFOEM; con fundamento en el artículo 161 de la LTAIPEMM la información solicitada se encuentra a su disposición para consulta en la Secretaría del Ayuntamiento de Juchitepec en un horario de oficina de 09:00 a 16:00 hrs. de lunes a viernes</w:t>
      </w:r>
      <w:r>
        <w:rPr>
          <w:rFonts w:ascii="Palatino Linotype" w:hAnsi="Palatino Linotype" w:cs="Tahoma"/>
          <w:i/>
          <w:szCs w:val="22"/>
          <w:lang w:val="es-ES"/>
        </w:rPr>
        <w:t>.</w:t>
      </w:r>
    </w:p>
    <w:p w14:paraId="59039576" w14:textId="77777777" w:rsidR="009245F5" w:rsidRPr="001207E3" w:rsidRDefault="009245F5" w:rsidP="009245F5">
      <w:pPr>
        <w:tabs>
          <w:tab w:val="left" w:pos="4667"/>
        </w:tabs>
        <w:spacing w:line="360" w:lineRule="auto"/>
        <w:ind w:left="567"/>
        <w:jc w:val="both"/>
        <w:rPr>
          <w:rFonts w:ascii="Palatino Linotype" w:hAnsi="Palatino Linotype" w:cs="Tahoma"/>
          <w:bCs/>
          <w:i/>
        </w:rPr>
      </w:pPr>
      <w:r>
        <w:rPr>
          <w:rFonts w:ascii="Palatino Linotype" w:hAnsi="Palatino Linotype" w:cs="Tahoma"/>
          <w:i/>
          <w:szCs w:val="22"/>
          <w:lang w:val="es-ES"/>
        </w:rPr>
        <w:t>…” (sic.)</w:t>
      </w:r>
    </w:p>
    <w:p w14:paraId="7989A775" w14:textId="77777777" w:rsidR="009245F5" w:rsidRPr="001207E3"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30EA1A4F"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14:paraId="20000445" w14:textId="77777777" w:rsidR="009245F5"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3BB08E0E" w14:textId="77777777" w:rsidR="009245F5" w:rsidRPr="00474FBB" w:rsidRDefault="009245F5" w:rsidP="009245F5">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Pr>
          <w:rFonts w:ascii="Palatino Linotype" w:hAnsi="Palatino Linotype" w:cs="Tahoma"/>
          <w:bCs/>
          <w:sz w:val="22"/>
          <w:szCs w:val="22"/>
          <w:lang w:val="es-ES"/>
        </w:rPr>
        <w:t>once</w:t>
      </w:r>
      <w:r w:rsidRPr="00474FBB">
        <w:rPr>
          <w:rFonts w:ascii="Palatino Linotype" w:hAnsi="Palatino Linotype" w:cs="Tahoma"/>
          <w:bCs/>
          <w:sz w:val="22"/>
          <w:szCs w:val="22"/>
          <w:lang w:val="es-ES"/>
        </w:rPr>
        <w:t xml:space="preserve"> de </w:t>
      </w:r>
      <w:r>
        <w:rPr>
          <w:rFonts w:ascii="Palatino Linotype" w:hAnsi="Palatino Linotype" w:cs="Tahoma"/>
          <w:bCs/>
          <w:sz w:val="22"/>
          <w:szCs w:val="22"/>
          <w:lang w:val="es-ES"/>
        </w:rPr>
        <w:t>febrero</w:t>
      </w:r>
      <w:r w:rsidRPr="00474FBB">
        <w:rPr>
          <w:rFonts w:ascii="Palatino Linotype" w:hAnsi="Palatino Linotype" w:cs="Tahoma"/>
          <w:bCs/>
          <w:sz w:val="22"/>
          <w:szCs w:val="22"/>
          <w:lang w:val="es-ES"/>
        </w:rPr>
        <w:t xml:space="preserve"> 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14:paraId="7F467165" w14:textId="77777777" w:rsidR="009245F5" w:rsidRPr="001207E3" w:rsidRDefault="009245F5" w:rsidP="009245F5">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Default="009245F5" w:rsidP="009245F5">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“ACTO IMPUGNADO</w:t>
      </w:r>
    </w:p>
    <w:p w14:paraId="5EC22649" w14:textId="77777777" w:rsidR="009245F5" w:rsidRDefault="009245F5" w:rsidP="009245F5">
      <w:pPr>
        <w:tabs>
          <w:tab w:val="left" w:pos="4667"/>
        </w:tabs>
        <w:spacing w:line="360" w:lineRule="auto"/>
        <w:ind w:left="567" w:right="567"/>
        <w:jc w:val="both"/>
        <w:rPr>
          <w:rFonts w:ascii="Palatino Linotype" w:hAnsi="Palatino Linotype" w:cs="Tahoma"/>
          <w:bCs/>
          <w:i/>
        </w:rPr>
      </w:pPr>
      <w:r w:rsidRPr="00474FBB">
        <w:rPr>
          <w:rFonts w:ascii="Palatino Linotype" w:hAnsi="Palatino Linotype" w:cs="Tahoma"/>
          <w:bCs/>
          <w:i/>
        </w:rPr>
        <w:t>Le recuerdo que toda información que se genera es pública.</w:t>
      </w:r>
      <w:r>
        <w:rPr>
          <w:rFonts w:ascii="Palatino Linotype" w:hAnsi="Palatino Linotype" w:cs="Tahoma"/>
          <w:bCs/>
          <w:i/>
        </w:rPr>
        <w:t>” (Sic.)</w:t>
      </w:r>
    </w:p>
    <w:p w14:paraId="5943B08F" w14:textId="77777777" w:rsidR="009245F5" w:rsidRDefault="009245F5" w:rsidP="009245F5">
      <w:pPr>
        <w:tabs>
          <w:tab w:val="left" w:pos="4667"/>
        </w:tabs>
        <w:spacing w:line="360" w:lineRule="auto"/>
        <w:ind w:left="567" w:right="567"/>
        <w:jc w:val="both"/>
        <w:rPr>
          <w:rFonts w:ascii="Palatino Linotype" w:hAnsi="Palatino Linotype" w:cs="Tahoma"/>
          <w:bCs/>
          <w:i/>
        </w:rPr>
      </w:pPr>
    </w:p>
    <w:p w14:paraId="14D94953" w14:textId="77777777" w:rsidR="009245F5" w:rsidRDefault="009245F5" w:rsidP="009245F5">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lastRenderedPageBreak/>
        <w:t>“RAZONES O MOTIVOS DE LA INCONFORMIDAD</w:t>
      </w:r>
    </w:p>
    <w:p w14:paraId="6EDEB3CA" w14:textId="77777777" w:rsidR="009245F5" w:rsidRDefault="009245F5" w:rsidP="009245F5">
      <w:pPr>
        <w:tabs>
          <w:tab w:val="left" w:pos="4667"/>
        </w:tabs>
        <w:spacing w:line="360" w:lineRule="auto"/>
        <w:ind w:left="567" w:right="567"/>
        <w:jc w:val="both"/>
        <w:rPr>
          <w:rFonts w:ascii="Palatino Linotype" w:hAnsi="Palatino Linotype" w:cs="Tahoma"/>
          <w:i/>
        </w:rPr>
      </w:pPr>
      <w:r w:rsidRPr="00474FBB">
        <w:rPr>
          <w:rFonts w:ascii="Palatino Linotype" w:hAnsi="Palatino Linotype" w:cs="Tahoma"/>
          <w:i/>
        </w:rPr>
        <w:t>La información la solicite vía Saimex</w:t>
      </w:r>
      <w:r>
        <w:rPr>
          <w:rFonts w:ascii="Palatino Linotype" w:hAnsi="Palatino Linotype" w:cs="Tahoma"/>
          <w:i/>
        </w:rPr>
        <w:t>” (Sic.)</w:t>
      </w:r>
    </w:p>
    <w:p w14:paraId="70A446E3" w14:textId="77777777" w:rsidR="009245F5"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D47A95" w:rsidRDefault="009245F5" w:rsidP="009245F5">
      <w:pPr>
        <w:spacing w:line="360" w:lineRule="auto"/>
        <w:ind w:right="-28"/>
        <w:jc w:val="both"/>
        <w:rPr>
          <w:rFonts w:ascii="Palatino Linotype" w:eastAsia="Batang" w:hAnsi="Palatino Linotype" w:cs="Tahoma"/>
          <w:b/>
          <w:bCs/>
          <w:sz w:val="22"/>
          <w:szCs w:val="22"/>
        </w:rPr>
      </w:pPr>
      <w:r>
        <w:rPr>
          <w:rFonts w:ascii="Palatino Linotype" w:hAnsi="Palatino Linotype" w:cs="Tahoma"/>
          <w:b/>
          <w:sz w:val="22"/>
          <w:szCs w:val="22"/>
        </w:rPr>
        <w:t>I</w:t>
      </w:r>
      <w:r w:rsidRPr="00D47A95">
        <w:rPr>
          <w:rFonts w:ascii="Palatino Linotype" w:hAnsi="Palatino Linotype" w:cs="Tahoma"/>
          <w:b/>
          <w:sz w:val="22"/>
          <w:szCs w:val="22"/>
        </w:rPr>
        <w:t xml:space="preserve">V. </w:t>
      </w:r>
      <w:r w:rsidRPr="00D47A95">
        <w:rPr>
          <w:rFonts w:ascii="Palatino Linotype" w:eastAsia="Batang" w:hAnsi="Palatino Linotype"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eastAsia="Batang" w:hAnsi="Palatino Linotype" w:cs="Tahoma"/>
          <w:b/>
          <w:bCs/>
          <w:sz w:val="22"/>
          <w:szCs w:val="22"/>
        </w:rPr>
        <w:t>ante el Instituto.</w:t>
      </w:r>
    </w:p>
    <w:p w14:paraId="6864DCE6" w14:textId="77777777" w:rsidR="009245F5" w:rsidRPr="00D47A95" w:rsidRDefault="009245F5" w:rsidP="009245F5">
      <w:pPr>
        <w:spacing w:line="360" w:lineRule="auto"/>
        <w:ind w:right="-28"/>
        <w:jc w:val="both"/>
        <w:rPr>
          <w:rFonts w:ascii="Palatino Linotype" w:eastAsia="Batang" w:hAnsi="Palatino Linotype" w:cs="Tahoma"/>
          <w:b/>
          <w:bCs/>
          <w:sz w:val="22"/>
          <w:szCs w:val="22"/>
        </w:rPr>
      </w:pPr>
    </w:p>
    <w:p w14:paraId="007B64E3" w14:textId="77777777" w:rsidR="009245F5" w:rsidRPr="00FC6890" w:rsidRDefault="009245F5" w:rsidP="009245F5">
      <w:pPr>
        <w:spacing w:line="360" w:lineRule="auto"/>
        <w:ind w:right="-28"/>
        <w:jc w:val="both"/>
        <w:rPr>
          <w:rFonts w:ascii="Palatino Linotype" w:eastAsia="Calibri" w:hAnsi="Palatino Linotype" w:cs="Tahoma"/>
          <w:bCs/>
          <w:sz w:val="22"/>
          <w:szCs w:val="22"/>
          <w:lang w:eastAsia="en-US"/>
        </w:rPr>
      </w:pPr>
      <w:r w:rsidRPr="00532FC1">
        <w:rPr>
          <w:rFonts w:ascii="Palatino Linotype" w:eastAsia="Batang" w:hAnsi="Palatino Linotype" w:cs="Tahoma"/>
          <w:b/>
          <w:bCs/>
          <w:sz w:val="22"/>
          <w:szCs w:val="22"/>
        </w:rPr>
        <w:t xml:space="preserve">a) </w:t>
      </w:r>
      <w:r w:rsidRPr="004445E2">
        <w:rPr>
          <w:rFonts w:ascii="Palatino Linotype" w:eastAsia="Batang" w:hAnsi="Palatino Linotype"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eastAsia="Batang" w:hAnsi="Palatino Linotype" w:cs="Tahoma"/>
          <w:b/>
          <w:bCs/>
          <w:sz w:val="22"/>
          <w:szCs w:val="22"/>
        </w:rPr>
        <w:t xml:space="preserve">. </w:t>
      </w:r>
      <w:r w:rsidRPr="00FC6890">
        <w:rPr>
          <w:rFonts w:ascii="Palatino Linotype" w:eastAsia="Batang" w:hAnsi="Palatino Linotype" w:cs="Tahoma"/>
          <w:bCs/>
          <w:sz w:val="22"/>
          <w:szCs w:val="22"/>
        </w:rPr>
        <w:t xml:space="preserve">El </w:t>
      </w:r>
      <w:r>
        <w:rPr>
          <w:rFonts w:ascii="Palatino Linotype" w:hAnsi="Palatino Linotype" w:cs="Tahoma"/>
          <w:sz w:val="22"/>
          <w:szCs w:val="22"/>
        </w:rPr>
        <w:t xml:space="preserve">once </w:t>
      </w:r>
      <w:r w:rsidRPr="00F87A4D">
        <w:rPr>
          <w:rFonts w:ascii="Palatino Linotype" w:hAnsi="Palatino Linotype" w:cs="Tahoma"/>
          <w:sz w:val="22"/>
          <w:szCs w:val="22"/>
        </w:rPr>
        <w:t xml:space="preserve">de </w:t>
      </w:r>
      <w:r>
        <w:rPr>
          <w:rFonts w:ascii="Palatino Linotype" w:hAnsi="Palatino Linotype" w:cs="Tahoma"/>
          <w:sz w:val="22"/>
          <w:szCs w:val="22"/>
        </w:rPr>
        <w:t>febrero</w:t>
      </w:r>
      <w:r w:rsidRPr="00F87A4D">
        <w:rPr>
          <w:rFonts w:ascii="Palatino Linotype" w:hAnsi="Palatino Linotype" w:cs="Tahoma"/>
          <w:sz w:val="22"/>
          <w:szCs w:val="22"/>
        </w:rPr>
        <w:t xml:space="preserve"> de dos mil veint</w:t>
      </w:r>
      <w:r>
        <w:rPr>
          <w:rFonts w:ascii="Palatino Linotype" w:hAnsi="Palatino Linotype" w:cs="Tahoma"/>
          <w:sz w:val="22"/>
          <w:szCs w:val="22"/>
        </w:rPr>
        <w:t>idós</w:t>
      </w:r>
      <w:r w:rsidRPr="006E6D2E">
        <w:rPr>
          <w:rFonts w:ascii="Palatino Linotype" w:eastAsia="Batang" w:hAnsi="Palatino Linotype" w:cs="Tahoma"/>
          <w:bCs/>
          <w:sz w:val="22"/>
          <w:szCs w:val="22"/>
        </w:rPr>
        <w:t xml:space="preserve">, </w:t>
      </w:r>
      <w:r w:rsidRPr="006E6D2E">
        <w:rPr>
          <w:rFonts w:ascii="Palatino Linotype" w:eastAsia="Calibri" w:hAnsi="Palatino Linotype" w:cs="Tahoma"/>
          <w:bCs/>
          <w:sz w:val="22"/>
          <w:szCs w:val="22"/>
          <w:lang w:eastAsia="en-US"/>
        </w:rPr>
        <w:t>el Sistema de</w:t>
      </w:r>
      <w:r w:rsidRPr="00FC6890">
        <w:rPr>
          <w:rFonts w:ascii="Palatino Linotype" w:eastAsia="Calibri" w:hAnsi="Palatino Linotype" w:cs="Tahoma"/>
          <w:bCs/>
          <w:sz w:val="22"/>
          <w:szCs w:val="22"/>
          <w:lang w:eastAsia="en-US"/>
        </w:rPr>
        <w:t xml:space="preserve"> Acceso a la Información Mexiquense (SAIMEX), asignó el número de </w:t>
      </w:r>
      <w:r w:rsidRPr="006E6D2E">
        <w:rPr>
          <w:rFonts w:ascii="Palatino Linotype" w:eastAsia="Calibri" w:hAnsi="Palatino Linotype" w:cs="Tahoma"/>
          <w:bCs/>
          <w:sz w:val="22"/>
          <w:szCs w:val="22"/>
          <w:lang w:eastAsia="en-US"/>
        </w:rPr>
        <w:t xml:space="preserve">expediente </w:t>
      </w:r>
      <w:r w:rsidRPr="00474FBB">
        <w:rPr>
          <w:rFonts w:ascii="Palatino Linotype" w:eastAsia="Calibri" w:hAnsi="Palatino Linotype" w:cs="Tahoma"/>
          <w:b/>
          <w:bCs/>
          <w:sz w:val="22"/>
          <w:szCs w:val="22"/>
          <w:lang w:eastAsia="en-US"/>
        </w:rPr>
        <w:t>00781/INFOEM/IP/RR/2022</w:t>
      </w:r>
      <w:r w:rsidRPr="006E6D2E">
        <w:rPr>
          <w:rFonts w:ascii="Palatino Linotype" w:eastAsia="Calibri" w:hAnsi="Palatino Linotype" w:cs="Tahoma"/>
          <w:b/>
          <w:bCs/>
          <w:sz w:val="22"/>
          <w:szCs w:val="22"/>
          <w:lang w:eastAsia="en-US"/>
        </w:rPr>
        <w:t xml:space="preserve">, </w:t>
      </w:r>
      <w:r w:rsidRPr="006E6D2E">
        <w:rPr>
          <w:rFonts w:ascii="Palatino Linotype" w:eastAsia="Calibri" w:hAnsi="Palatino Linotype" w:cs="Tahoma"/>
          <w:bCs/>
          <w:sz w:val="22"/>
          <w:szCs w:val="22"/>
          <w:lang w:eastAsia="en-US"/>
        </w:rPr>
        <w:t xml:space="preserve">al Recurso de Revisión y lo turnó al Comisionado Ponente </w:t>
      </w:r>
      <w:r w:rsidRPr="006E6D2E">
        <w:rPr>
          <w:rFonts w:ascii="Palatino Linotype" w:eastAsia="Calibri" w:hAnsi="Palatino Linotype" w:cs="Tahoma"/>
          <w:b/>
          <w:bCs/>
          <w:sz w:val="22"/>
          <w:szCs w:val="22"/>
          <w:lang w:eastAsia="en-US"/>
        </w:rPr>
        <w:t>Luis Gustavo Parra Noriega</w:t>
      </w:r>
      <w:r w:rsidRPr="006E6D2E">
        <w:rPr>
          <w:rFonts w:ascii="Palatino Linotype" w:eastAsia="Calibri" w:hAnsi="Palatino Linotype" w:cs="Tahoma"/>
          <w:bCs/>
          <w:sz w:val="22"/>
          <w:szCs w:val="22"/>
          <w:lang w:eastAsia="en-US"/>
        </w:rPr>
        <w:t>,</w:t>
      </w:r>
      <w:r w:rsidRPr="00FC6890">
        <w:rPr>
          <w:rFonts w:ascii="Palatino Linotype" w:eastAsia="Calibri" w:hAnsi="Palatino Linotype" w:cs="Tahoma"/>
          <w:bCs/>
          <w:sz w:val="22"/>
          <w:szCs w:val="22"/>
          <w:lang w:eastAsia="en-US"/>
        </w:rPr>
        <w:t xml:space="preserve"> para los efectos del artículo 185, fracción I, de la Ley de Transparencia y Acceso a la Información Pública del Estado de México y Municipios.</w:t>
      </w:r>
    </w:p>
    <w:p w14:paraId="18D9F936" w14:textId="77777777" w:rsidR="009245F5" w:rsidRDefault="009245F5" w:rsidP="009245F5">
      <w:pPr>
        <w:spacing w:line="360" w:lineRule="auto"/>
        <w:ind w:right="-28"/>
        <w:jc w:val="both"/>
        <w:rPr>
          <w:rFonts w:ascii="Palatino Linotype" w:eastAsia="Batang" w:hAnsi="Palatino Linotype" w:cs="Tahoma"/>
          <w:b/>
          <w:bCs/>
          <w:sz w:val="22"/>
          <w:szCs w:val="22"/>
        </w:rPr>
      </w:pPr>
    </w:p>
    <w:p w14:paraId="7D3A4E8D" w14:textId="77777777" w:rsidR="009245F5" w:rsidRDefault="009245F5" w:rsidP="009245F5">
      <w:pPr>
        <w:spacing w:line="360" w:lineRule="auto"/>
        <w:jc w:val="both"/>
        <w:rPr>
          <w:rFonts w:ascii="Palatino Linotype" w:hAnsi="Palatino Linotype" w:cs="Tahoma"/>
          <w:bCs/>
          <w:sz w:val="22"/>
          <w:szCs w:val="22"/>
        </w:rPr>
      </w:pPr>
      <w:r w:rsidRPr="00D47A95">
        <w:rPr>
          <w:rFonts w:ascii="Palatino Linotype" w:eastAsia="Batang" w:hAnsi="Palatino Linotype"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eastAsia="Batang" w:hAnsi="Palatino Linotype" w:cs="Tahoma"/>
          <w:b/>
          <w:bCs/>
          <w:sz w:val="22"/>
          <w:szCs w:val="22"/>
          <w:lang w:val="es-ES_tradnl"/>
        </w:rPr>
        <w:t xml:space="preserve">. </w:t>
      </w:r>
      <w:r>
        <w:rPr>
          <w:rFonts w:ascii="Palatino Linotype" w:eastAsia="Batang" w:hAnsi="Palatino Linotype" w:cs="Tahoma"/>
          <w:bCs/>
          <w:sz w:val="22"/>
          <w:szCs w:val="22"/>
          <w:lang w:val="es-ES_tradnl"/>
        </w:rPr>
        <w:t>El dieciséis de febrero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0E47CEF" w14:textId="77777777" w:rsidR="009245F5" w:rsidRDefault="009245F5" w:rsidP="009245F5">
      <w:pPr>
        <w:spacing w:line="360" w:lineRule="auto"/>
        <w:ind w:right="-28"/>
        <w:jc w:val="both"/>
        <w:rPr>
          <w:rFonts w:ascii="Palatino Linotype" w:hAnsi="Palatino Linotype" w:cs="Tahoma"/>
          <w:b/>
          <w:sz w:val="22"/>
          <w:szCs w:val="22"/>
        </w:rPr>
      </w:pPr>
    </w:p>
    <w:p w14:paraId="7A9A5E77" w14:textId="60680862" w:rsidR="009245F5" w:rsidRPr="00F21E7E" w:rsidRDefault="009245F5" w:rsidP="009245F5">
      <w:pPr>
        <w:spacing w:line="360" w:lineRule="auto"/>
        <w:ind w:right="-28"/>
        <w:jc w:val="both"/>
        <w:rPr>
          <w:rFonts w:ascii="Palatino Linotype" w:hAnsi="Palatino Linotype" w:cs="Tahoma"/>
          <w:sz w:val="22"/>
          <w:szCs w:val="22"/>
        </w:rPr>
      </w:pPr>
      <w:r>
        <w:rPr>
          <w:rFonts w:ascii="Palatino Linotype" w:hAnsi="Palatino Linotype" w:cs="Tahoma"/>
          <w:b/>
          <w:sz w:val="22"/>
          <w:szCs w:val="22"/>
        </w:rPr>
        <w:t>c</w:t>
      </w:r>
      <w:r w:rsidRPr="00F21E7E">
        <w:rPr>
          <w:rFonts w:ascii="Palatino Linotype" w:hAnsi="Palatino Linotype" w:cs="Tahoma"/>
          <w:b/>
          <w:sz w:val="22"/>
          <w:szCs w:val="22"/>
        </w:rPr>
        <w:t xml:space="preserve">) </w:t>
      </w:r>
      <w:r>
        <w:rPr>
          <w:rFonts w:ascii="Palatino Linotype" w:hAnsi="Palatino Linotype" w:cs="Tahoma"/>
          <w:b/>
          <w:sz w:val="22"/>
          <w:szCs w:val="22"/>
        </w:rPr>
        <w:t>Informe Justificado o manifestaciones.</w:t>
      </w:r>
      <w:r w:rsidR="00A021B4">
        <w:rPr>
          <w:rFonts w:ascii="Palatino Linotype" w:hAnsi="Palatino Linotype" w:cs="Tahoma"/>
          <w:b/>
          <w:sz w:val="22"/>
          <w:szCs w:val="22"/>
        </w:rPr>
        <w:t xml:space="preserve"> </w:t>
      </w:r>
      <w:r w:rsidR="00A021B4" w:rsidRPr="00A021B4">
        <w:rPr>
          <w:rFonts w:ascii="Palatino Linotype" w:hAnsi="Palatino Linotype" w:cs="Tahoma"/>
          <w:bCs/>
          <w:sz w:val="22"/>
          <w:szCs w:val="22"/>
        </w:rPr>
        <w:t>L</w:t>
      </w:r>
      <w:r>
        <w:rPr>
          <w:rFonts w:ascii="Palatino Linotype" w:hAnsi="Palatino Linotype" w:cs="Tahoma"/>
          <w:sz w:val="22"/>
          <w:szCs w:val="22"/>
        </w:rPr>
        <w:t>as partes fueron omisas en emitir alegatos o manifestaciones.</w:t>
      </w:r>
    </w:p>
    <w:p w14:paraId="0F26F79D" w14:textId="77777777" w:rsidR="009245F5" w:rsidRPr="00542EC9" w:rsidRDefault="009245F5" w:rsidP="009245F5">
      <w:pPr>
        <w:spacing w:line="360" w:lineRule="auto"/>
        <w:ind w:right="-28"/>
        <w:jc w:val="both"/>
        <w:rPr>
          <w:rFonts w:ascii="Palatino Linotype" w:hAnsi="Palatino Linotype" w:cs="Tahoma"/>
          <w:sz w:val="22"/>
        </w:rPr>
      </w:pPr>
    </w:p>
    <w:p w14:paraId="64F60997" w14:textId="77777777" w:rsidR="009245F5" w:rsidRPr="00D47A95" w:rsidRDefault="009245F5" w:rsidP="009245F5">
      <w:pPr>
        <w:spacing w:line="360" w:lineRule="auto"/>
        <w:ind w:right="-28"/>
        <w:jc w:val="both"/>
        <w:rPr>
          <w:rFonts w:ascii="Palatino Linotype" w:hAnsi="Palatino Linotype" w:cs="Tahoma"/>
          <w:sz w:val="22"/>
          <w:szCs w:val="22"/>
        </w:rPr>
      </w:pPr>
      <w:r>
        <w:rPr>
          <w:rFonts w:ascii="Palatino Linotype" w:hAnsi="Palatino Linotype" w:cs="Tahoma"/>
          <w:b/>
          <w:sz w:val="22"/>
          <w:szCs w:val="22"/>
        </w:rPr>
        <w:t>d</w:t>
      </w:r>
      <w:r w:rsidRPr="00C07406">
        <w:rPr>
          <w:rFonts w:ascii="Palatino Linotype" w:hAnsi="Palatino Linotype" w:cs="Tahoma"/>
          <w:b/>
          <w:sz w:val="22"/>
          <w:szCs w:val="22"/>
        </w:rPr>
        <w:t>) Cierre de instrucción.</w:t>
      </w:r>
      <w:r w:rsidRPr="00D47A95">
        <w:rPr>
          <w:rFonts w:ascii="Palatino Linotype" w:hAnsi="Palatino Linotype" w:cs="Tahoma"/>
          <w:b/>
          <w:sz w:val="22"/>
          <w:szCs w:val="22"/>
        </w:rPr>
        <w:t xml:space="preserve"> </w:t>
      </w:r>
      <w:r w:rsidRPr="00532FC1">
        <w:rPr>
          <w:rFonts w:ascii="Palatino Linotype" w:hAnsi="Palatino Linotype" w:cs="Tahoma"/>
          <w:sz w:val="22"/>
          <w:szCs w:val="22"/>
        </w:rPr>
        <w:t xml:space="preserve">Con fecha </w:t>
      </w:r>
      <w:r>
        <w:rPr>
          <w:rFonts w:ascii="Palatino Linotype" w:hAnsi="Palatino Linotype" w:cs="Tahoma"/>
          <w:sz w:val="22"/>
          <w:szCs w:val="22"/>
        </w:rPr>
        <w:t>veintiocho de febrero de dos mil veintidós</w:t>
      </w:r>
      <w:r w:rsidRPr="00532FC1">
        <w:rPr>
          <w:rFonts w:ascii="Palatino Linotype" w:hAnsi="Palatino Linotype" w:cs="Tahoma"/>
          <w:sz w:val="22"/>
          <w:szCs w:val="22"/>
        </w:rPr>
        <w:t>, al</w:t>
      </w:r>
      <w:r w:rsidRPr="00D47A95">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w:t>
      </w:r>
    </w:p>
    <w:p w14:paraId="4DDAD19A" w14:textId="77777777" w:rsidR="009245F5" w:rsidRPr="00D47A95" w:rsidRDefault="009245F5" w:rsidP="009245F5">
      <w:pPr>
        <w:spacing w:line="360" w:lineRule="auto"/>
        <w:ind w:right="-28"/>
        <w:jc w:val="both"/>
        <w:rPr>
          <w:rFonts w:ascii="Palatino Linotype" w:hAnsi="Palatino Linotype" w:cs="Tahoma"/>
          <w:sz w:val="22"/>
          <w:szCs w:val="22"/>
          <w:lang w:val="es-ES"/>
        </w:rPr>
      </w:pPr>
    </w:p>
    <w:p w14:paraId="5EA7E26D" w14:textId="77777777" w:rsidR="009245F5" w:rsidRPr="00D47A95" w:rsidRDefault="009245F5" w:rsidP="009245F5">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D47A95" w:rsidRDefault="009245F5" w:rsidP="009245F5">
      <w:pPr>
        <w:spacing w:line="360" w:lineRule="auto"/>
        <w:ind w:right="-28"/>
        <w:rPr>
          <w:rFonts w:ascii="Palatino Linotype" w:hAnsi="Palatino Linotype" w:cs="Tahoma"/>
          <w:b/>
          <w:sz w:val="22"/>
          <w:szCs w:val="22"/>
        </w:rPr>
      </w:pPr>
    </w:p>
    <w:p w14:paraId="2D2AEA8A" w14:textId="77777777" w:rsidR="009245F5" w:rsidRPr="00D47A95" w:rsidRDefault="009245F5" w:rsidP="009245F5">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14:paraId="62747E35" w14:textId="77777777" w:rsidR="009245F5" w:rsidRPr="00D47A95" w:rsidRDefault="009245F5" w:rsidP="009245F5">
      <w:pPr>
        <w:spacing w:line="360" w:lineRule="auto"/>
        <w:ind w:right="-28"/>
        <w:jc w:val="center"/>
        <w:rPr>
          <w:rFonts w:ascii="Palatino Linotype" w:hAnsi="Palatino Linotype" w:cs="Tahoma"/>
          <w:b/>
          <w:sz w:val="22"/>
          <w:szCs w:val="22"/>
          <w:lang w:val="es-ES"/>
        </w:rPr>
      </w:pPr>
    </w:p>
    <w:p w14:paraId="2A1A9B6F"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Pr="00D47A95">
        <w:rPr>
          <w:rFonts w:ascii="Palatino Linotype" w:eastAsia="Calibri" w:hAnsi="Palatino Linotype" w:cs="Tahoma"/>
          <w:color w:val="000000"/>
          <w:sz w:val="22"/>
          <w:szCs w:val="22"/>
          <w:lang w:val="es-ES" w:eastAsia="es-MX"/>
        </w:rPr>
        <w:t xml:space="preserve">. </w:t>
      </w:r>
      <w:r w:rsidRPr="00D47A95">
        <w:rPr>
          <w:rFonts w:ascii="Palatino Linotype" w:hAnsi="Palatino Linotype" w:cs="Tahoma"/>
          <w:b/>
          <w:sz w:val="22"/>
          <w:szCs w:val="22"/>
          <w:lang w:val="es-ES"/>
        </w:rPr>
        <w:t>Competencia.</w:t>
      </w:r>
    </w:p>
    <w:p w14:paraId="59C9C58B"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555C1A22" w:rsidR="009245F5" w:rsidRPr="00A021B4" w:rsidRDefault="009245F5" w:rsidP="009245F5">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67F80D0C" w14:textId="77777777" w:rsidR="009245F5" w:rsidRPr="00A021B4" w:rsidRDefault="009245F5" w:rsidP="00A021B4">
      <w:pPr>
        <w:spacing w:line="360" w:lineRule="auto"/>
        <w:ind w:right="-28"/>
        <w:jc w:val="both"/>
        <w:rPr>
          <w:rFonts w:ascii="Palatino Linotype" w:hAnsi="Palatino Linotype" w:cs="Tahoma"/>
          <w:color w:val="000000"/>
          <w:sz w:val="22"/>
          <w:szCs w:val="22"/>
        </w:rPr>
      </w:pPr>
    </w:p>
    <w:p w14:paraId="32198437" w14:textId="77777777" w:rsidR="009245F5" w:rsidRDefault="009245F5" w:rsidP="009245F5">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71DE9">
        <w:rPr>
          <w:rFonts w:ascii="Palatino Linotype" w:eastAsia="Calibri" w:hAnsi="Palatino Linotype" w:cs="Tahoma"/>
          <w:b/>
          <w:color w:val="000000"/>
          <w:sz w:val="22"/>
          <w:szCs w:val="22"/>
          <w:lang w:val="es-ES" w:eastAsia="es-MX"/>
        </w:rPr>
        <w:t>SEGUNDO. Causales de improcedencia y sobreseimiento.</w:t>
      </w:r>
    </w:p>
    <w:p w14:paraId="17F1F951" w14:textId="77777777" w:rsidR="009245F5" w:rsidRDefault="009245F5" w:rsidP="009245F5">
      <w:pPr>
        <w:autoSpaceDE w:val="0"/>
        <w:autoSpaceDN w:val="0"/>
        <w:adjustRightInd w:val="0"/>
        <w:spacing w:line="360" w:lineRule="auto"/>
        <w:jc w:val="both"/>
        <w:rPr>
          <w:rFonts w:ascii="Palatino Linotype" w:hAnsi="Palatino Linotype" w:cs="Tahoma"/>
          <w:sz w:val="22"/>
          <w:szCs w:val="22"/>
          <w:lang w:val="es-ES"/>
        </w:rPr>
      </w:pPr>
    </w:p>
    <w:p w14:paraId="38F648E8" w14:textId="77777777" w:rsidR="009245F5" w:rsidRDefault="009245F5" w:rsidP="009245F5">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Default="009245F5" w:rsidP="009245F5">
      <w:pPr>
        <w:autoSpaceDE w:val="0"/>
        <w:autoSpaceDN w:val="0"/>
        <w:adjustRightInd w:val="0"/>
        <w:spacing w:line="360" w:lineRule="auto"/>
        <w:jc w:val="both"/>
        <w:rPr>
          <w:rFonts w:ascii="Palatino Linotype" w:hAnsi="Palatino Linotype" w:cs="Tahoma"/>
          <w:sz w:val="22"/>
          <w:szCs w:val="22"/>
        </w:rPr>
      </w:pPr>
    </w:p>
    <w:p w14:paraId="4E98249E"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b/>
          <w:color w:val="000000"/>
          <w:sz w:val="22"/>
          <w:szCs w:val="22"/>
          <w:lang w:val="es-ES" w:eastAsia="es-MX"/>
        </w:rPr>
        <w:t>Causales de improcedencia.</w:t>
      </w:r>
    </w:p>
    <w:p w14:paraId="3DC1A700"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77777777" w:rsidR="00FB6698" w:rsidRDefault="00FB6698" w:rsidP="00FB6698">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en el artículo 179, fracción VIII, de la Ley en cita, </w:t>
      </w:r>
      <w:r>
        <w:rPr>
          <w:rFonts w:ascii="Palatino Linotype" w:eastAsia="Calibri" w:hAnsi="Palatino Linotype" w:cs="Tahoma"/>
          <w:color w:val="000000"/>
          <w:sz w:val="22"/>
          <w:szCs w:val="22"/>
          <w:lang w:eastAsia="es-MX"/>
        </w:rPr>
        <w:t xml:space="preserve">pues la Recurrente se inconformó con </w:t>
      </w:r>
      <w:r>
        <w:rPr>
          <w:rFonts w:ascii="Palatino Linotype" w:hAnsi="Palatino Linotype" w:cs="Tahoma"/>
          <w:sz w:val="22"/>
          <w:szCs w:val="22"/>
        </w:rPr>
        <w:t>la puesta a disposición de información en una modalidad distinta a la solicitada</w:t>
      </w:r>
      <w:r>
        <w:rPr>
          <w:rFonts w:ascii="Palatino Linotype" w:eastAsia="Calibri" w:hAnsi="Palatino Linotype" w:cs="Tahoma"/>
          <w:color w:val="000000"/>
          <w:sz w:val="22"/>
          <w:szCs w:val="22"/>
        </w:rPr>
        <w:t>.</w:t>
      </w:r>
    </w:p>
    <w:p w14:paraId="40479974" w14:textId="77777777" w:rsidR="009245F5" w:rsidRPr="006D2718"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5D6C957" w14:textId="77777777" w:rsidR="009245F5" w:rsidRPr="006D2718" w:rsidRDefault="009245F5" w:rsidP="009245F5">
      <w:pPr>
        <w:spacing w:line="360" w:lineRule="auto"/>
        <w:ind w:right="-28"/>
        <w:jc w:val="both"/>
        <w:rPr>
          <w:rFonts w:ascii="Palatino Linotype" w:eastAsia="Calibri" w:hAnsi="Palatino Linotype" w:cs="Tahoma"/>
          <w:sz w:val="22"/>
          <w:szCs w:val="22"/>
          <w:lang w:val="es-ES" w:eastAsia="es-ES_tradnl"/>
        </w:rPr>
      </w:pPr>
      <w:r w:rsidRPr="006D2718">
        <w:rPr>
          <w:rFonts w:ascii="Palatino Linotype" w:eastAsia="Calibri" w:hAnsi="Palatino Linotype" w:cs="Tahoma"/>
          <w:b/>
          <w:sz w:val="22"/>
          <w:szCs w:val="22"/>
          <w:lang w:val="es-ES" w:eastAsia="es-ES_tradnl"/>
        </w:rPr>
        <w:t>Causales de sobreseimiento.</w:t>
      </w:r>
    </w:p>
    <w:p w14:paraId="6BF6CC0B" w14:textId="77777777" w:rsidR="009245F5" w:rsidRPr="006D2718" w:rsidRDefault="009245F5" w:rsidP="009245F5">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A021B4" w:rsidRDefault="00A021B4" w:rsidP="00A021B4">
      <w:pPr>
        <w:spacing w:line="360" w:lineRule="auto"/>
        <w:jc w:val="both"/>
        <w:rPr>
          <w:rFonts w:ascii="Palatino Linotype" w:hAnsi="Palatino Linotype" w:cs="Tahoma"/>
          <w:sz w:val="22"/>
          <w:szCs w:val="24"/>
        </w:rPr>
      </w:pPr>
      <w:r w:rsidRPr="00A021B4">
        <w:rPr>
          <w:rFonts w:ascii="Palatino Linotype" w:hAnsi="Palatino Linotype" w:cs="Tahoma"/>
          <w:sz w:val="22"/>
          <w:szCs w:val="24"/>
        </w:rPr>
        <w:lastRenderedPageBreak/>
        <w:t>Por ser de previo y especial pronunciamiento, este Instituto analiza si se actualiza alguna causal de sobreseimiento.</w:t>
      </w:r>
    </w:p>
    <w:p w14:paraId="3BFCD782" w14:textId="77777777" w:rsidR="00A021B4" w:rsidRPr="00A021B4" w:rsidRDefault="00A021B4" w:rsidP="00A021B4">
      <w:pPr>
        <w:spacing w:line="360" w:lineRule="auto"/>
        <w:jc w:val="both"/>
        <w:rPr>
          <w:rFonts w:ascii="Palatino Linotype" w:hAnsi="Palatino Linotype" w:cs="Tahoma"/>
          <w:sz w:val="22"/>
          <w:szCs w:val="24"/>
        </w:rPr>
      </w:pPr>
    </w:p>
    <w:p w14:paraId="6DE45AC9" w14:textId="77777777" w:rsidR="00A021B4" w:rsidRPr="00A021B4" w:rsidRDefault="00A021B4" w:rsidP="00A021B4">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7BB293" w14:textId="77777777" w:rsidR="00A021B4" w:rsidRPr="00A021B4" w:rsidRDefault="00A021B4" w:rsidP="00A021B4">
      <w:pPr>
        <w:spacing w:line="360" w:lineRule="auto"/>
        <w:jc w:val="both"/>
        <w:rPr>
          <w:rFonts w:ascii="Palatino Linotype" w:hAnsi="Palatino Linotype" w:cs="Tahoma"/>
          <w:sz w:val="22"/>
          <w:szCs w:val="24"/>
        </w:rPr>
      </w:pPr>
    </w:p>
    <w:p w14:paraId="607E9E6C" w14:textId="77777777" w:rsidR="00A021B4" w:rsidRPr="00A021B4" w:rsidRDefault="00A021B4" w:rsidP="00A021B4">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14:paraId="4C935CB9" w14:textId="77777777" w:rsidR="00A021B4" w:rsidRDefault="00A021B4"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54E8B18" w14:textId="7C1F01C2" w:rsidR="009245F5" w:rsidRDefault="009245F5"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413B0869" w14:textId="77777777" w:rsidR="009245F5" w:rsidRDefault="009245F5" w:rsidP="009245F5">
      <w:pPr>
        <w:tabs>
          <w:tab w:val="left" w:pos="4962"/>
        </w:tabs>
        <w:spacing w:line="360" w:lineRule="auto"/>
        <w:ind w:right="-28"/>
        <w:jc w:val="both"/>
        <w:rPr>
          <w:rFonts w:ascii="Palatino Linotype" w:eastAsia="Calibri" w:hAnsi="Palatino Linotype" w:cs="Tahoma"/>
          <w:sz w:val="22"/>
          <w:szCs w:val="22"/>
          <w:lang w:val="es-ES" w:eastAsia="es-ES_tradnl"/>
        </w:rPr>
      </w:pPr>
    </w:p>
    <w:p w14:paraId="10BE852E" w14:textId="201B4C01" w:rsidR="009245F5"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Pr>
          <w:rFonts w:ascii="Palatino Linotype" w:eastAsia="Calibri" w:hAnsi="Palatino Linotype" w:cs="Tahoma"/>
          <w:bCs/>
          <w:sz w:val="22"/>
          <w:szCs w:val="22"/>
          <w:lang w:eastAsia="en-US"/>
        </w:rPr>
        <w:t xml:space="preserve">el Particular </w:t>
      </w:r>
      <w:r>
        <w:rPr>
          <w:rFonts w:ascii="Palatino Linotype" w:eastAsia="Calibri" w:hAnsi="Palatino Linotype" w:cs="Tahoma"/>
          <w:iCs/>
          <w:sz w:val="22"/>
          <w:szCs w:val="22"/>
          <w:lang w:val="es-ES" w:eastAsia="es-ES_tradnl"/>
        </w:rPr>
        <w:t xml:space="preserve">solicitó </w:t>
      </w:r>
      <w:r w:rsidR="00C97917">
        <w:rPr>
          <w:rFonts w:ascii="Palatino Linotype" w:eastAsia="Calibri" w:hAnsi="Palatino Linotype" w:cs="Tahoma"/>
          <w:iCs/>
          <w:sz w:val="22"/>
          <w:szCs w:val="22"/>
          <w:lang w:val="es-ES" w:eastAsia="es-ES_tradnl"/>
        </w:rPr>
        <w:t xml:space="preserve">las </w:t>
      </w:r>
      <w:r w:rsidR="00C97917" w:rsidRPr="00C97917">
        <w:rPr>
          <w:rFonts w:ascii="Palatino Linotype" w:eastAsia="Calibri" w:hAnsi="Palatino Linotype" w:cs="Tahoma"/>
          <w:iCs/>
          <w:sz w:val="22"/>
          <w:szCs w:val="22"/>
          <w:lang w:val="es-ES" w:eastAsia="es-ES_tradnl"/>
        </w:rPr>
        <w:t xml:space="preserve">Actas de las sesiones de Cabildo (ordinarias, extraordinarias y solemnes), celebradas del primero </w:t>
      </w:r>
      <w:r w:rsidRPr="00C32870">
        <w:rPr>
          <w:rFonts w:ascii="Palatino Linotype" w:hAnsi="Palatino Linotype" w:cs="Tahoma"/>
          <w:color w:val="0D0D0D" w:themeColor="text1" w:themeTint="F2"/>
          <w:sz w:val="22"/>
          <w:szCs w:val="22"/>
        </w:rPr>
        <w:t xml:space="preserve">al </w:t>
      </w:r>
      <w:r>
        <w:rPr>
          <w:rFonts w:ascii="Palatino Linotype" w:hAnsi="Palatino Linotype" w:cs="Tahoma"/>
          <w:color w:val="0D0D0D" w:themeColor="text1" w:themeTint="F2"/>
          <w:sz w:val="22"/>
          <w:szCs w:val="22"/>
        </w:rPr>
        <w:t>treinta y uno</w:t>
      </w:r>
      <w:r w:rsidRPr="00C32870">
        <w:rPr>
          <w:rFonts w:ascii="Palatino Linotype" w:hAnsi="Palatino Linotype" w:cs="Tahoma"/>
          <w:color w:val="0D0D0D" w:themeColor="text1" w:themeTint="F2"/>
          <w:sz w:val="22"/>
          <w:szCs w:val="22"/>
        </w:rPr>
        <w:t xml:space="preserve"> de </w:t>
      </w:r>
      <w:r>
        <w:rPr>
          <w:rFonts w:ascii="Palatino Linotype" w:hAnsi="Palatino Linotype" w:cs="Tahoma"/>
          <w:color w:val="0D0D0D" w:themeColor="text1" w:themeTint="F2"/>
          <w:sz w:val="22"/>
          <w:szCs w:val="22"/>
        </w:rPr>
        <w:t>ener</w:t>
      </w:r>
      <w:r w:rsidRPr="00C32870">
        <w:rPr>
          <w:rFonts w:ascii="Palatino Linotype" w:hAnsi="Palatino Linotype" w:cs="Tahoma"/>
          <w:color w:val="0D0D0D" w:themeColor="text1" w:themeTint="F2"/>
          <w:sz w:val="22"/>
          <w:szCs w:val="22"/>
        </w:rPr>
        <w:t>o de dos mil veint</w:t>
      </w:r>
      <w:r>
        <w:rPr>
          <w:rFonts w:ascii="Palatino Linotype" w:hAnsi="Palatino Linotype" w:cs="Tahoma"/>
          <w:color w:val="0D0D0D" w:themeColor="text1" w:themeTint="F2"/>
          <w:sz w:val="22"/>
          <w:szCs w:val="22"/>
        </w:rPr>
        <w:t>idós</w:t>
      </w:r>
      <w:r w:rsidRPr="00C32870">
        <w:rPr>
          <w:rFonts w:ascii="Palatino Linotype" w:eastAsia="Calibri" w:hAnsi="Palatino Linotype" w:cs="Tahoma"/>
          <w:iCs/>
          <w:sz w:val="22"/>
          <w:szCs w:val="22"/>
          <w:lang w:val="es-ES" w:eastAsia="es-ES_tradnl"/>
        </w:rPr>
        <w:t>.</w:t>
      </w:r>
    </w:p>
    <w:p w14:paraId="7807F1CD" w14:textId="77777777" w:rsidR="009245F5" w:rsidRPr="00C32870"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p>
    <w:p w14:paraId="63D4393C" w14:textId="7262442E" w:rsidR="009245F5" w:rsidRDefault="009245F5" w:rsidP="009245F5">
      <w:pPr>
        <w:pStyle w:val="Prrafodelista"/>
        <w:tabs>
          <w:tab w:val="left" w:pos="4962"/>
        </w:tabs>
        <w:spacing w:line="360" w:lineRule="auto"/>
        <w:ind w:left="0" w:right="-28"/>
        <w:jc w:val="both"/>
        <w:rPr>
          <w:rFonts w:ascii="Palatino Linotype" w:hAnsi="Palatino Linotype" w:cs="Tahoma"/>
          <w:iCs/>
          <w:szCs w:val="22"/>
          <w:lang w:val="es-ES"/>
        </w:rPr>
      </w:pPr>
      <w:r>
        <w:rPr>
          <w:rFonts w:ascii="Palatino Linotype" w:eastAsia="Calibri" w:hAnsi="Palatino Linotype" w:cs="Tahoma"/>
          <w:iCs/>
          <w:szCs w:val="22"/>
          <w:lang w:val="es-ES" w:eastAsia="es-ES_tradnl"/>
        </w:rPr>
        <w:t>En respuesta, el Sujeto Obligado, a través de la Secretaría del Ayuntamiento, señaló que ponía a disposición la información para su consulta en la Secretaría del Ayuntamiento; ante tal circunstancia, el Solicitante se inconformó con la entrega de información en una modalidad distint</w:t>
      </w:r>
      <w:r w:rsidR="003E66FE">
        <w:rPr>
          <w:rFonts w:ascii="Palatino Linotype" w:eastAsia="Calibri" w:hAnsi="Palatino Linotype" w:cs="Tahoma"/>
          <w:iCs/>
          <w:szCs w:val="22"/>
          <w:lang w:val="es-ES" w:eastAsia="es-ES_tradnl"/>
        </w:rPr>
        <w:t>a</w:t>
      </w:r>
      <w:r>
        <w:rPr>
          <w:rFonts w:ascii="Palatino Linotype" w:eastAsia="Calibri" w:hAnsi="Palatino Linotype" w:cs="Tahoma"/>
          <w:iCs/>
          <w:szCs w:val="22"/>
          <w:lang w:val="es-ES" w:eastAsia="es-ES_tradnl"/>
        </w:rPr>
        <w:t xml:space="preserve"> a</w:t>
      </w:r>
      <w:r w:rsidR="003E66FE">
        <w:rPr>
          <w:rFonts w:ascii="Palatino Linotype" w:eastAsia="Calibri" w:hAnsi="Palatino Linotype" w:cs="Tahoma"/>
          <w:iCs/>
          <w:szCs w:val="22"/>
          <w:lang w:val="es-ES" w:eastAsia="es-ES_tradnl"/>
        </w:rPr>
        <w:t xml:space="preserve"> </w:t>
      </w:r>
      <w:r>
        <w:rPr>
          <w:rFonts w:ascii="Palatino Linotype" w:eastAsia="Calibri" w:hAnsi="Palatino Linotype" w:cs="Tahoma"/>
          <w:iCs/>
          <w:szCs w:val="22"/>
          <w:lang w:val="es-ES" w:eastAsia="es-ES_tradnl"/>
        </w:rPr>
        <w:t>l</w:t>
      </w:r>
      <w:r w:rsidR="003E66FE">
        <w:rPr>
          <w:rFonts w:ascii="Palatino Linotype" w:eastAsia="Calibri" w:hAnsi="Palatino Linotype" w:cs="Tahoma"/>
          <w:iCs/>
          <w:szCs w:val="22"/>
          <w:lang w:val="es-ES" w:eastAsia="es-ES_tradnl"/>
        </w:rPr>
        <w:t>a</w:t>
      </w:r>
      <w:r>
        <w:rPr>
          <w:rFonts w:ascii="Palatino Linotype" w:eastAsia="Calibri" w:hAnsi="Palatino Linotype" w:cs="Tahoma"/>
          <w:iCs/>
          <w:szCs w:val="22"/>
          <w:lang w:val="es-ES" w:eastAsia="es-ES_tradnl"/>
        </w:rPr>
        <w:t xml:space="preserve"> solicitad</w:t>
      </w:r>
      <w:r w:rsidR="003E66FE">
        <w:rPr>
          <w:rFonts w:ascii="Palatino Linotype" w:eastAsia="Calibri" w:hAnsi="Palatino Linotype" w:cs="Tahoma"/>
          <w:iCs/>
          <w:szCs w:val="22"/>
          <w:lang w:val="es-ES" w:eastAsia="es-ES_tradnl"/>
        </w:rPr>
        <w:t>a</w:t>
      </w:r>
      <w:r>
        <w:rPr>
          <w:rFonts w:ascii="Palatino Linotype" w:eastAsia="Calibri" w:hAnsi="Palatino Linotype" w:cs="Tahoma"/>
          <w:iCs/>
          <w:szCs w:val="22"/>
          <w:lang w:val="es-ES" w:eastAsia="es-ES_tradnl"/>
        </w:rPr>
        <w:t xml:space="preserve">, lo cual actualiza la causal de procedencia, establecida en el artículo 179, fracción VIII, de la Ley de Transparencia y Acceso a la Información Pública del Estado de México y Municipios. </w:t>
      </w:r>
      <w:r>
        <w:rPr>
          <w:rFonts w:ascii="Palatino Linotype" w:hAnsi="Palatino Linotype" w:cs="Tahoma"/>
          <w:iCs/>
          <w:szCs w:val="22"/>
          <w:lang w:val="es-ES"/>
        </w:rPr>
        <w:t>Así las cosas, una vez admitido y notificado el Recurso de Revisión a las partes, estas fueron omisas a emitir manifestaciones y alegatos.</w:t>
      </w:r>
    </w:p>
    <w:p w14:paraId="3EDE7BFE" w14:textId="77777777" w:rsidR="003E66FE" w:rsidRPr="00F670F0" w:rsidRDefault="003E66FE" w:rsidP="009245F5">
      <w:pPr>
        <w:pStyle w:val="Prrafodelista"/>
        <w:tabs>
          <w:tab w:val="left" w:pos="4962"/>
        </w:tabs>
        <w:spacing w:line="360" w:lineRule="auto"/>
        <w:ind w:left="0" w:right="-28"/>
        <w:jc w:val="both"/>
        <w:rPr>
          <w:rFonts w:ascii="Palatino Linotype" w:eastAsia="Calibri" w:hAnsi="Palatino Linotype" w:cs="Tahoma"/>
          <w:iCs/>
          <w:szCs w:val="22"/>
          <w:lang w:val="es-ES" w:eastAsia="es-ES_tradnl"/>
        </w:rPr>
      </w:pPr>
    </w:p>
    <w:p w14:paraId="5FA4A510" w14:textId="77777777" w:rsidR="009245F5" w:rsidRDefault="009245F5" w:rsidP="009245F5">
      <w:pPr>
        <w:spacing w:line="360" w:lineRule="auto"/>
        <w:jc w:val="both"/>
        <w:rPr>
          <w:rFonts w:ascii="Palatino Linotype" w:hAnsi="Palatino Linotype" w:cs="Tahoma"/>
          <w:bCs/>
          <w:sz w:val="22"/>
          <w:szCs w:val="22"/>
        </w:rPr>
      </w:pPr>
      <w:r>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y el escrito recursal;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A5D30BA" w14:textId="77777777" w:rsidR="009245F5" w:rsidRPr="00646BBA"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77777777" w:rsidR="009245F5" w:rsidRPr="00646BBA" w:rsidRDefault="009245F5" w:rsidP="009245F5">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14:paraId="03CA74E4" w14:textId="77777777" w:rsidR="009245F5" w:rsidRPr="00646BBA" w:rsidRDefault="009245F5" w:rsidP="009245F5">
      <w:pPr>
        <w:spacing w:line="360" w:lineRule="auto"/>
        <w:ind w:right="-28"/>
        <w:jc w:val="both"/>
        <w:rPr>
          <w:rFonts w:ascii="Palatino Linotype" w:hAnsi="Palatino Linotype" w:cs="Tahoma"/>
          <w:b/>
          <w:sz w:val="22"/>
          <w:szCs w:val="22"/>
        </w:rPr>
      </w:pPr>
    </w:p>
    <w:p w14:paraId="271592A5"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A77EC4"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11B6C8DF"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44D82C"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6825E80F"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44885E"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0D303227"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0D00B7E5"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6F9B88BB"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CD96525"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7B0A15FA"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CFA1A58"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31D18BFE"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39A69B" w14:textId="77777777" w:rsidR="009245F5" w:rsidRDefault="009245F5" w:rsidP="009245F5">
      <w:pPr>
        <w:spacing w:line="360" w:lineRule="auto"/>
        <w:ind w:right="-28"/>
        <w:jc w:val="both"/>
        <w:rPr>
          <w:rFonts w:ascii="Palatino Linotype" w:hAnsi="Palatino Linotype" w:cs="Tahoma"/>
          <w:b/>
          <w:sz w:val="22"/>
          <w:szCs w:val="22"/>
          <w:lang w:val="es-ES"/>
        </w:rPr>
      </w:pPr>
    </w:p>
    <w:p w14:paraId="31B94E11" w14:textId="77777777" w:rsidR="009245F5" w:rsidRDefault="009245F5" w:rsidP="009245F5">
      <w:pPr>
        <w:spacing w:line="360" w:lineRule="auto"/>
        <w:jc w:val="both"/>
        <w:rPr>
          <w:rFonts w:ascii="Palatino Linotype" w:hAnsi="Palatino Linotype" w:cs="Tahoma"/>
          <w:sz w:val="22"/>
          <w:szCs w:val="22"/>
        </w:rPr>
      </w:pPr>
      <w:r>
        <w:rPr>
          <w:rFonts w:ascii="Palatino Linotype" w:hAnsi="Palatino Linotype" w:cs="Tahoma"/>
          <w:sz w:val="22"/>
          <w:szCs w:val="22"/>
        </w:rPr>
        <w:t>El artículo 94, detalla la información que corresponde a las Obligaciones Específicas de Transparencia de los Municipios, de las que destaca la contenida en la fracción II, inciso b), concerniente a las actas de sesiones de cabildo.</w:t>
      </w:r>
    </w:p>
    <w:p w14:paraId="2CF4C023" w14:textId="77777777" w:rsidR="009245F5" w:rsidRDefault="009245F5" w:rsidP="009245F5">
      <w:pPr>
        <w:spacing w:line="360" w:lineRule="auto"/>
        <w:ind w:right="-28"/>
        <w:jc w:val="both"/>
        <w:rPr>
          <w:rFonts w:ascii="Palatino Linotype" w:hAnsi="Palatino Linotype" w:cs="Tahoma"/>
          <w:b/>
          <w:sz w:val="22"/>
          <w:szCs w:val="22"/>
          <w:lang w:val="es-ES"/>
        </w:rPr>
      </w:pPr>
    </w:p>
    <w:p w14:paraId="447BD003" w14:textId="77777777" w:rsidR="009245F5" w:rsidRPr="00931AB4" w:rsidRDefault="009245F5" w:rsidP="009245F5">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14:paraId="5CE7E000" w14:textId="77777777" w:rsidR="009245F5" w:rsidRPr="00931AB4" w:rsidRDefault="009245F5" w:rsidP="009245F5">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468942D5" w14:textId="67E2AF29" w:rsidR="009245F5" w:rsidRDefault="003E66FE" w:rsidP="009245F5">
      <w:pPr>
        <w:spacing w:line="360" w:lineRule="auto"/>
        <w:ind w:right="-28"/>
        <w:contextualSpacing/>
        <w:jc w:val="both"/>
        <w:rPr>
          <w:rFonts w:ascii="Palatino Linotype" w:hAnsi="Palatino Linotype" w:cs="Tahoma"/>
          <w:sz w:val="22"/>
          <w:szCs w:val="22"/>
        </w:rPr>
      </w:pPr>
      <w:r>
        <w:rPr>
          <w:rFonts w:ascii="Palatino Linotype" w:hAnsi="Palatino Linotype" w:cs="Tahoma"/>
          <w:bCs/>
          <w:iCs/>
          <w:sz w:val="22"/>
          <w:szCs w:val="22"/>
        </w:rPr>
        <w:t>Expuestas las posturas de las partes</w:t>
      </w:r>
      <w:r w:rsidR="009245F5" w:rsidRPr="00931AB4">
        <w:rPr>
          <w:rFonts w:ascii="Palatino Linotype" w:hAnsi="Palatino Linotype" w:cs="Tahoma"/>
          <w:sz w:val="22"/>
          <w:szCs w:val="22"/>
        </w:rPr>
        <w:t>,</w:t>
      </w:r>
      <w:r>
        <w:rPr>
          <w:rFonts w:ascii="Palatino Linotype" w:hAnsi="Palatino Linotype" w:cs="Tahoma"/>
          <w:bCs/>
          <w:iCs/>
          <w:sz w:val="22"/>
          <w:szCs w:val="22"/>
        </w:rPr>
        <w:t xml:space="preserve"> resulta necesario contextualizar la solicitud de información, referente a las Actas de las Sesiones de Cabildo</w:t>
      </w:r>
      <w:r w:rsidR="009245F5">
        <w:rPr>
          <w:rFonts w:ascii="Palatino Linotype" w:hAnsi="Palatino Linotype" w:cs="Tahoma"/>
          <w:sz w:val="22"/>
          <w:szCs w:val="22"/>
        </w:rPr>
        <w:t>; sobre lo anterior, los artículos 116 y 117 de la Constitución Política del Estado Libre y Soberano de México, establecen que los Ayuntamientos serán la asamblea deliberante, conformada por un jefe de asamblea, que será el Presidente Municipal y los Síndicos y Regidores necesarios.</w:t>
      </w:r>
    </w:p>
    <w:p w14:paraId="1AD5AF43" w14:textId="77777777" w:rsidR="009245F5" w:rsidRDefault="009245F5" w:rsidP="009245F5">
      <w:pPr>
        <w:spacing w:line="360" w:lineRule="auto"/>
        <w:ind w:right="-28"/>
        <w:contextualSpacing/>
        <w:jc w:val="both"/>
        <w:rPr>
          <w:rFonts w:ascii="Palatino Linotype" w:hAnsi="Palatino Linotype" w:cs="Tahoma"/>
          <w:sz w:val="22"/>
          <w:szCs w:val="22"/>
        </w:rPr>
      </w:pPr>
    </w:p>
    <w:p w14:paraId="12B15491" w14:textId="3FDB8805" w:rsidR="009245F5" w:rsidRDefault="003E66FE" w:rsidP="009245F5">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En ese sentido</w:t>
      </w:r>
      <w:r w:rsidR="009245F5">
        <w:rPr>
          <w:rFonts w:ascii="Palatino Linotype" w:hAnsi="Palatino Linotype" w:cs="Tahoma"/>
          <w:sz w:val="22"/>
          <w:szCs w:val="22"/>
        </w:rPr>
        <w:t>, la Ley Orgánica Municipal del Estado de México y Municipios, en sus artículos 28 y 30, establecen lo siguiente:</w:t>
      </w:r>
    </w:p>
    <w:p w14:paraId="3805ED22" w14:textId="77777777" w:rsidR="009245F5" w:rsidRDefault="009245F5" w:rsidP="009245F5">
      <w:pPr>
        <w:spacing w:line="360" w:lineRule="auto"/>
        <w:ind w:right="-28"/>
        <w:contextualSpacing/>
        <w:jc w:val="both"/>
        <w:rPr>
          <w:rFonts w:ascii="Palatino Linotype" w:hAnsi="Palatino Linotype" w:cs="Tahoma"/>
          <w:sz w:val="22"/>
          <w:szCs w:val="22"/>
        </w:rPr>
      </w:pPr>
    </w:p>
    <w:p w14:paraId="5666FC81" w14:textId="77777777" w:rsidR="009245F5" w:rsidRDefault="009245F5" w:rsidP="009245F5">
      <w:pPr>
        <w:pStyle w:val="Prrafodelista"/>
        <w:numPr>
          <w:ilvl w:val="0"/>
          <w:numId w:val="45"/>
        </w:numPr>
        <w:spacing w:line="360" w:lineRule="auto"/>
        <w:ind w:right="-28"/>
        <w:jc w:val="both"/>
        <w:rPr>
          <w:rFonts w:ascii="Palatino Linotype" w:hAnsi="Palatino Linotype" w:cs="Tahoma"/>
          <w:szCs w:val="22"/>
        </w:rPr>
      </w:pPr>
      <w:r>
        <w:rPr>
          <w:rFonts w:ascii="Palatino Linotype" w:hAnsi="Palatino Linotype" w:cs="Tahoma"/>
          <w:szCs w:val="22"/>
        </w:rPr>
        <w:t>El cabildo sesionará cuando menos, una vez cada ocho días, las cuales serán públicas y deberán transmitirse por Internet;</w:t>
      </w:r>
    </w:p>
    <w:p w14:paraId="47F1C1D2" w14:textId="77777777" w:rsidR="009245F5" w:rsidRDefault="009245F5" w:rsidP="009245F5">
      <w:pPr>
        <w:pStyle w:val="Prrafodelista"/>
        <w:spacing w:line="360" w:lineRule="auto"/>
        <w:ind w:right="-28"/>
        <w:jc w:val="both"/>
        <w:rPr>
          <w:rFonts w:ascii="Palatino Linotype" w:hAnsi="Palatino Linotype" w:cs="Tahoma"/>
          <w:szCs w:val="22"/>
        </w:rPr>
      </w:pPr>
    </w:p>
    <w:p w14:paraId="20A570C7" w14:textId="77777777" w:rsidR="009245F5" w:rsidRPr="00E1261E" w:rsidRDefault="009245F5" w:rsidP="009245F5">
      <w:pPr>
        <w:pStyle w:val="Prrafodelista"/>
        <w:numPr>
          <w:ilvl w:val="0"/>
          <w:numId w:val="45"/>
        </w:numPr>
        <w:spacing w:line="360" w:lineRule="auto"/>
        <w:ind w:right="-28"/>
        <w:jc w:val="both"/>
        <w:rPr>
          <w:rFonts w:ascii="Palatino Linotype" w:hAnsi="Palatino Linotype" w:cs="Tahoma"/>
          <w:szCs w:val="22"/>
        </w:rPr>
      </w:pPr>
      <w:r>
        <w:rPr>
          <w:rFonts w:ascii="Palatino Linotype" w:hAnsi="Palatino Linotype" w:cs="Tahoma"/>
          <w:szCs w:val="22"/>
        </w:rPr>
        <w:t>Las sesiones del Cabildo, constarán en un libro que deberá contener</w:t>
      </w:r>
      <w:r>
        <w:rPr>
          <w:rFonts w:ascii="Palatino Linotype" w:hAnsi="Palatino Linotype" w:cs="Tahoma"/>
          <w:b/>
          <w:bCs/>
          <w:szCs w:val="22"/>
        </w:rPr>
        <w:t xml:space="preserve"> las actas de las cuales deberán asentarse los extractos de los acuerdos, los asuntos tratados y resultados de la votación;</w:t>
      </w:r>
    </w:p>
    <w:p w14:paraId="05E453D2" w14:textId="77777777" w:rsidR="009245F5" w:rsidRPr="00E1261E" w:rsidRDefault="009245F5" w:rsidP="009245F5">
      <w:pPr>
        <w:pStyle w:val="Prrafodelista"/>
        <w:rPr>
          <w:rFonts w:ascii="Palatino Linotype" w:hAnsi="Palatino Linotype" w:cs="Tahoma"/>
          <w:szCs w:val="22"/>
        </w:rPr>
      </w:pPr>
    </w:p>
    <w:p w14:paraId="23704461" w14:textId="77777777" w:rsidR="009245F5" w:rsidRDefault="009245F5" w:rsidP="009245F5">
      <w:pPr>
        <w:pStyle w:val="Prrafodelista"/>
        <w:numPr>
          <w:ilvl w:val="0"/>
          <w:numId w:val="45"/>
        </w:numPr>
        <w:spacing w:line="360" w:lineRule="auto"/>
        <w:ind w:right="-28"/>
        <w:jc w:val="both"/>
        <w:rPr>
          <w:rFonts w:ascii="Palatino Linotype" w:hAnsi="Palatino Linotype" w:cs="Tahoma"/>
          <w:szCs w:val="22"/>
        </w:rPr>
      </w:pPr>
      <w:r>
        <w:rPr>
          <w:rFonts w:ascii="Palatino Linotype" w:hAnsi="Palatino Linotype" w:cs="Tahoma"/>
          <w:szCs w:val="22"/>
        </w:rPr>
        <w:t>Todos los acuerdos de las sesiones y el resultado de la votación, serán difundidos, cada mes en la Gaceta Municipal y en los estrados de la Secretaría del Ayuntamiento, y</w:t>
      </w:r>
    </w:p>
    <w:p w14:paraId="24FC13B5" w14:textId="77777777" w:rsidR="009245F5" w:rsidRPr="009B6D6B" w:rsidRDefault="009245F5" w:rsidP="009245F5">
      <w:pPr>
        <w:pStyle w:val="Prrafodelista"/>
        <w:rPr>
          <w:rFonts w:ascii="Palatino Linotype" w:hAnsi="Palatino Linotype" w:cs="Tahoma"/>
          <w:szCs w:val="22"/>
        </w:rPr>
      </w:pPr>
    </w:p>
    <w:p w14:paraId="758CD1C1" w14:textId="77777777" w:rsidR="009245F5" w:rsidRPr="00E1261E" w:rsidRDefault="009245F5" w:rsidP="009245F5">
      <w:pPr>
        <w:pStyle w:val="Prrafodelista"/>
        <w:numPr>
          <w:ilvl w:val="0"/>
          <w:numId w:val="45"/>
        </w:numPr>
        <w:spacing w:line="360" w:lineRule="auto"/>
        <w:ind w:right="-28"/>
        <w:jc w:val="both"/>
        <w:rPr>
          <w:rFonts w:ascii="Palatino Linotype" w:hAnsi="Palatino Linotype" w:cs="Tahoma"/>
          <w:szCs w:val="22"/>
        </w:rPr>
      </w:pPr>
      <w:r>
        <w:rPr>
          <w:rFonts w:ascii="Palatino Linotype" w:hAnsi="Palatino Linotype" w:cs="Tahoma"/>
          <w:szCs w:val="22"/>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14:paraId="3657D27F" w14:textId="77777777" w:rsidR="009245F5" w:rsidRDefault="009245F5" w:rsidP="009245F5">
      <w:pPr>
        <w:spacing w:line="360" w:lineRule="auto"/>
        <w:ind w:right="-28"/>
        <w:contextualSpacing/>
        <w:jc w:val="both"/>
        <w:rPr>
          <w:rFonts w:ascii="Palatino Linotype" w:hAnsi="Palatino Linotype" w:cs="Tahoma"/>
          <w:sz w:val="22"/>
          <w:szCs w:val="22"/>
        </w:rPr>
      </w:pPr>
    </w:p>
    <w:p w14:paraId="623335DD" w14:textId="3446AF7A" w:rsidR="009245F5" w:rsidRDefault="009245F5" w:rsidP="009245F5">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 xml:space="preserve">En ese orden de ideas, el artículo </w:t>
      </w:r>
      <w:r w:rsidR="00E11A73">
        <w:rPr>
          <w:rFonts w:ascii="Palatino Linotype" w:hAnsi="Palatino Linotype" w:cs="Tahoma"/>
          <w:sz w:val="22"/>
          <w:szCs w:val="22"/>
        </w:rPr>
        <w:t>24</w:t>
      </w:r>
      <w:r>
        <w:rPr>
          <w:rFonts w:ascii="Palatino Linotype" w:hAnsi="Palatino Linotype" w:cs="Tahoma"/>
          <w:sz w:val="22"/>
          <w:szCs w:val="22"/>
        </w:rPr>
        <w:t xml:space="preserve">, del Bando Municipal de Juchitepec, dos mil veintiuno, establece </w:t>
      </w:r>
      <w:r w:rsidR="00E11A73">
        <w:rPr>
          <w:rFonts w:ascii="Palatino Linotype" w:hAnsi="Palatino Linotype" w:cs="Tahoma"/>
          <w:sz w:val="22"/>
          <w:szCs w:val="22"/>
        </w:rPr>
        <w:t>que el gobierno del Municipio, estará depositado en un cuerpo colegiado denominado Ayuntamiento, integrado por un Presidente, un Síndico y diez regidores y será el encargado de ver los asuntos relacionados con la administración pública municipal</w:t>
      </w:r>
      <w:r>
        <w:rPr>
          <w:rFonts w:ascii="Palatino Linotype" w:hAnsi="Palatino Linotype" w:cs="Tahoma"/>
          <w:sz w:val="22"/>
          <w:szCs w:val="22"/>
        </w:rPr>
        <w:t xml:space="preserve"> </w:t>
      </w:r>
    </w:p>
    <w:p w14:paraId="61A6566B" w14:textId="77777777" w:rsidR="009245F5" w:rsidRDefault="009245F5" w:rsidP="009245F5">
      <w:pPr>
        <w:spacing w:line="360" w:lineRule="auto"/>
        <w:ind w:right="-28"/>
        <w:contextualSpacing/>
        <w:jc w:val="both"/>
        <w:rPr>
          <w:rFonts w:ascii="Palatino Linotype" w:hAnsi="Palatino Linotype" w:cs="Tahoma"/>
          <w:sz w:val="22"/>
          <w:szCs w:val="22"/>
        </w:rPr>
      </w:pPr>
    </w:p>
    <w:p w14:paraId="78674075" w14:textId="77777777" w:rsidR="00E11A73" w:rsidRDefault="009245F5" w:rsidP="00E11A73">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 xml:space="preserve">Conforme a lo anterior, se logra desprender que la pretensión del ahora Recurrente, es obtener </w:t>
      </w:r>
      <w:r w:rsidR="00E11A73">
        <w:rPr>
          <w:rFonts w:ascii="Palatino Linotype" w:eastAsia="Calibri" w:hAnsi="Palatino Linotype" w:cs="Tahoma"/>
          <w:iCs/>
          <w:sz w:val="22"/>
          <w:szCs w:val="22"/>
          <w:lang w:val="es-ES" w:eastAsia="es-ES_tradnl"/>
        </w:rPr>
        <w:t xml:space="preserve">las </w:t>
      </w:r>
      <w:r w:rsidR="00E11A73" w:rsidRPr="00C97917">
        <w:rPr>
          <w:rFonts w:ascii="Palatino Linotype" w:eastAsia="Calibri" w:hAnsi="Palatino Linotype" w:cs="Tahoma"/>
          <w:iCs/>
          <w:sz w:val="22"/>
          <w:szCs w:val="22"/>
          <w:lang w:val="es-ES" w:eastAsia="es-ES_tradnl"/>
        </w:rPr>
        <w:t xml:space="preserve">Actas de las sesiones de Cabildo (ordinarias, extraordinarias y solemnes), celebradas del primero </w:t>
      </w:r>
      <w:r w:rsidR="00E11A73" w:rsidRPr="00C32870">
        <w:rPr>
          <w:rFonts w:ascii="Palatino Linotype" w:hAnsi="Palatino Linotype" w:cs="Tahoma"/>
          <w:color w:val="0D0D0D" w:themeColor="text1" w:themeTint="F2"/>
          <w:sz w:val="22"/>
          <w:szCs w:val="22"/>
        </w:rPr>
        <w:t xml:space="preserve">al </w:t>
      </w:r>
      <w:r w:rsidR="00E11A73">
        <w:rPr>
          <w:rFonts w:ascii="Palatino Linotype" w:hAnsi="Palatino Linotype" w:cs="Tahoma"/>
          <w:color w:val="0D0D0D" w:themeColor="text1" w:themeTint="F2"/>
          <w:sz w:val="22"/>
          <w:szCs w:val="22"/>
        </w:rPr>
        <w:t>treinta y uno</w:t>
      </w:r>
      <w:r w:rsidR="00E11A73" w:rsidRPr="00C32870">
        <w:rPr>
          <w:rFonts w:ascii="Palatino Linotype" w:hAnsi="Palatino Linotype" w:cs="Tahoma"/>
          <w:color w:val="0D0D0D" w:themeColor="text1" w:themeTint="F2"/>
          <w:sz w:val="22"/>
          <w:szCs w:val="22"/>
        </w:rPr>
        <w:t xml:space="preserve"> de </w:t>
      </w:r>
      <w:r w:rsidR="00E11A73">
        <w:rPr>
          <w:rFonts w:ascii="Palatino Linotype" w:hAnsi="Palatino Linotype" w:cs="Tahoma"/>
          <w:color w:val="0D0D0D" w:themeColor="text1" w:themeTint="F2"/>
          <w:sz w:val="22"/>
          <w:szCs w:val="22"/>
        </w:rPr>
        <w:t>ener</w:t>
      </w:r>
      <w:r w:rsidR="00E11A73" w:rsidRPr="00C32870">
        <w:rPr>
          <w:rFonts w:ascii="Palatino Linotype" w:hAnsi="Palatino Linotype" w:cs="Tahoma"/>
          <w:color w:val="0D0D0D" w:themeColor="text1" w:themeTint="F2"/>
          <w:sz w:val="22"/>
          <w:szCs w:val="22"/>
        </w:rPr>
        <w:t>o de dos mil veint</w:t>
      </w:r>
      <w:r w:rsidR="00E11A73">
        <w:rPr>
          <w:rFonts w:ascii="Palatino Linotype" w:hAnsi="Palatino Linotype" w:cs="Tahoma"/>
          <w:color w:val="0D0D0D" w:themeColor="text1" w:themeTint="F2"/>
          <w:sz w:val="22"/>
          <w:szCs w:val="22"/>
        </w:rPr>
        <w:t>idós</w:t>
      </w:r>
      <w:r w:rsidR="00E11A73" w:rsidRPr="00C32870">
        <w:rPr>
          <w:rFonts w:ascii="Palatino Linotype" w:eastAsia="Calibri" w:hAnsi="Palatino Linotype" w:cs="Tahoma"/>
          <w:iCs/>
          <w:sz w:val="22"/>
          <w:szCs w:val="22"/>
          <w:lang w:val="es-ES" w:eastAsia="es-ES_tradnl"/>
        </w:rPr>
        <w:t>.</w:t>
      </w:r>
    </w:p>
    <w:p w14:paraId="65EFC23F" w14:textId="77777777" w:rsidR="009245F5" w:rsidRDefault="009245F5" w:rsidP="009245F5">
      <w:pPr>
        <w:spacing w:line="360" w:lineRule="auto"/>
        <w:ind w:right="-28"/>
        <w:contextualSpacing/>
        <w:jc w:val="both"/>
        <w:rPr>
          <w:rFonts w:ascii="Palatino Linotype" w:hAnsi="Palatino Linotype" w:cs="Tahoma"/>
          <w:sz w:val="22"/>
          <w:szCs w:val="22"/>
        </w:rPr>
      </w:pPr>
    </w:p>
    <w:p w14:paraId="7036C0C4" w14:textId="0DDB82DD" w:rsidR="00D3482D" w:rsidRDefault="00D3482D" w:rsidP="00D3482D">
      <w:pPr>
        <w:spacing w:line="360" w:lineRule="auto"/>
        <w:jc w:val="both"/>
        <w:rPr>
          <w:rFonts w:ascii="Palatino Linotype" w:hAnsi="Palatino Linotype" w:cs="Tahoma"/>
          <w:sz w:val="22"/>
          <w:szCs w:val="22"/>
          <w:lang w:val="es-ES"/>
        </w:rPr>
      </w:pPr>
      <w:r w:rsidRPr="00F93044">
        <w:rPr>
          <w:rFonts w:ascii="Palatino Linotype" w:hAnsi="Palatino Linotype" w:cs="Tahoma"/>
          <w:sz w:val="22"/>
          <w:szCs w:val="22"/>
          <w:lang w:val="es-ES"/>
        </w:rPr>
        <w:t xml:space="preserve">Establecido lo anterior, se procede analizar el agravió hecho valer por la Recurrente, referente al cambio de modalidad realizada por el </w:t>
      </w:r>
      <w:r>
        <w:rPr>
          <w:rFonts w:ascii="Palatino Linotype" w:hAnsi="Palatino Linotype" w:cs="Tahoma"/>
          <w:sz w:val="22"/>
          <w:szCs w:val="22"/>
          <w:lang w:val="es-ES"/>
        </w:rPr>
        <w:t>Ayuntamiento de Juchitepec</w:t>
      </w:r>
      <w:r w:rsidRPr="00F93044">
        <w:rPr>
          <w:rFonts w:ascii="Palatino Linotype" w:hAnsi="Palatino Linotype" w:cs="Tahoma"/>
          <w:sz w:val="22"/>
          <w:szCs w:val="22"/>
          <w:lang w:val="es-ES"/>
        </w:rPr>
        <w:t xml:space="preserve">; al respecto, cabe </w:t>
      </w:r>
      <w:r w:rsidRPr="00F93044">
        <w:rPr>
          <w:rFonts w:ascii="Palatino Linotype" w:hAnsi="Palatino Linotype" w:cs="Tahoma"/>
          <w:sz w:val="22"/>
          <w:szCs w:val="22"/>
          <w:lang w:val="es-ES"/>
        </w:rPr>
        <w:lastRenderedPageBreak/>
        <w:t>recordar que se requirió la información, a través del Sistema de Acceso a Información Mexiquense (SAIMEX).</w:t>
      </w:r>
      <w:r>
        <w:rPr>
          <w:rFonts w:ascii="Palatino Linotype" w:hAnsi="Palatino Linotype" w:cs="Tahoma"/>
          <w:sz w:val="22"/>
          <w:szCs w:val="22"/>
          <w:lang w:val="es-ES"/>
        </w:rPr>
        <w:t xml:space="preserve"> </w:t>
      </w:r>
    </w:p>
    <w:p w14:paraId="0DADC31B" w14:textId="77777777" w:rsidR="009245F5" w:rsidRDefault="009245F5" w:rsidP="009245F5">
      <w:pPr>
        <w:spacing w:line="360" w:lineRule="auto"/>
        <w:ind w:right="-28"/>
        <w:contextualSpacing/>
        <w:jc w:val="both"/>
        <w:rPr>
          <w:rFonts w:ascii="Palatino Linotype" w:hAnsi="Palatino Linotype" w:cs="Tahoma"/>
          <w:sz w:val="22"/>
          <w:szCs w:val="22"/>
        </w:rPr>
      </w:pPr>
    </w:p>
    <w:p w14:paraId="5E22880C" w14:textId="77777777" w:rsidR="009245F5" w:rsidRPr="00A2515B" w:rsidRDefault="009245F5" w:rsidP="009245F5">
      <w:pPr>
        <w:spacing w:line="360" w:lineRule="auto"/>
        <w:jc w:val="both"/>
        <w:rPr>
          <w:rFonts w:ascii="Palatino Linotype" w:eastAsia="Calibri" w:hAnsi="Palatino Linotype" w:cs="Tahoma"/>
          <w:bCs/>
          <w:sz w:val="22"/>
          <w:szCs w:val="22"/>
          <w:lang w:eastAsia="en-US"/>
        </w:rPr>
      </w:pPr>
      <w:r>
        <w:rPr>
          <w:rFonts w:ascii="Palatino Linotype" w:hAnsi="Palatino Linotype" w:cs="Tahoma"/>
          <w:bCs/>
          <w:color w:val="0D0D0D"/>
          <w:sz w:val="22"/>
          <w:szCs w:val="22"/>
        </w:rPr>
        <w:t>En ese sentido,</w:t>
      </w:r>
      <w:r w:rsidRPr="00A2515B">
        <w:rPr>
          <w:rFonts w:ascii="Palatino Linotype" w:eastAsia="Calibri" w:hAnsi="Palatino Linotype" w:cs="Tahoma"/>
          <w:bCs/>
          <w:sz w:val="22"/>
          <w:szCs w:val="22"/>
          <w:lang w:val="es-ES" w:eastAsia="en-US"/>
        </w:rPr>
        <w:t xml:space="preserve"> el artículo 155, fracción V, de la Ley de Transparencia y Acceso a la Información Pública del Estado de México y Municipios, precisa que </w:t>
      </w:r>
      <w:r w:rsidRPr="00A2515B">
        <w:rPr>
          <w:rFonts w:ascii="Palatino Linotype" w:eastAsia="Calibri" w:hAnsi="Palatino Linotype" w:cs="Tahoma"/>
          <w:bCs/>
          <w:sz w:val="22"/>
          <w:szCs w:val="22"/>
          <w:lang w:eastAsia="en-US"/>
        </w:rPr>
        <w:t xml:space="preserve">para presentar una solicitud, la particular podrá señalar </w:t>
      </w:r>
      <w:r w:rsidRPr="00A2515B">
        <w:rPr>
          <w:rFonts w:ascii="Palatino Linotype" w:eastAsia="Calibri" w:hAnsi="Palatino Linotype" w:cs="Tahoma"/>
          <w:b/>
          <w:bCs/>
          <w:sz w:val="22"/>
          <w:szCs w:val="22"/>
          <w:lang w:eastAsia="en-US"/>
        </w:rPr>
        <w:t>la modalidad en la que prefiere se otorgue el acceso a la información</w:t>
      </w:r>
      <w:r w:rsidRPr="00A2515B">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6DCA18C3" w14:textId="77777777" w:rsidR="009245F5" w:rsidRPr="00A2515B" w:rsidRDefault="009245F5" w:rsidP="009245F5">
      <w:pPr>
        <w:spacing w:line="360" w:lineRule="auto"/>
        <w:jc w:val="both"/>
        <w:rPr>
          <w:rFonts w:ascii="Palatino Linotype" w:eastAsia="Calibri" w:hAnsi="Palatino Linotype" w:cs="Tahoma"/>
          <w:bCs/>
          <w:sz w:val="22"/>
          <w:szCs w:val="22"/>
          <w:lang w:eastAsia="en-US"/>
        </w:rPr>
      </w:pPr>
    </w:p>
    <w:p w14:paraId="7D24D9F6" w14:textId="77777777" w:rsidR="009245F5" w:rsidRPr="00A2515B" w:rsidRDefault="009245F5" w:rsidP="009245F5">
      <w:pPr>
        <w:spacing w:line="360" w:lineRule="auto"/>
        <w:jc w:val="both"/>
        <w:rPr>
          <w:rFonts w:ascii="Palatino Linotype" w:eastAsia="Calibri" w:hAnsi="Palatino Linotype" w:cs="Tahoma"/>
          <w:b/>
          <w:bCs/>
          <w:sz w:val="22"/>
          <w:szCs w:val="22"/>
          <w:lang w:val="es-ES" w:eastAsia="en-US"/>
        </w:rPr>
      </w:pPr>
      <w:r w:rsidRPr="00A2515B">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A2515B">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9CAAC94" w14:textId="77777777" w:rsidR="009245F5" w:rsidRPr="00A2515B" w:rsidRDefault="009245F5" w:rsidP="009245F5">
      <w:pPr>
        <w:spacing w:line="360" w:lineRule="auto"/>
        <w:jc w:val="both"/>
        <w:rPr>
          <w:rFonts w:ascii="Palatino Linotype" w:eastAsia="Calibri" w:hAnsi="Palatino Linotype" w:cs="Tahoma"/>
          <w:b/>
          <w:bCs/>
          <w:sz w:val="22"/>
          <w:szCs w:val="22"/>
          <w:lang w:val="es-ES" w:eastAsia="en-US"/>
        </w:rPr>
      </w:pPr>
    </w:p>
    <w:p w14:paraId="3F4B6722" w14:textId="77777777" w:rsidR="009245F5" w:rsidRPr="00A2515B" w:rsidRDefault="009245F5" w:rsidP="009245F5">
      <w:pPr>
        <w:spacing w:line="360" w:lineRule="auto"/>
        <w:jc w:val="both"/>
        <w:rPr>
          <w:rFonts w:ascii="Palatino Linotype" w:eastAsia="Calibri" w:hAnsi="Palatino Linotype" w:cs="Tahoma"/>
          <w:bCs/>
          <w:sz w:val="22"/>
          <w:szCs w:val="22"/>
          <w:lang w:eastAsia="en-US"/>
        </w:rPr>
      </w:pPr>
      <w:r w:rsidRPr="00A2515B">
        <w:rPr>
          <w:rFonts w:ascii="Palatino Linotype" w:eastAsia="Calibri" w:hAnsi="Palatino Linotype" w:cs="Tahoma"/>
          <w:bCs/>
          <w:sz w:val="22"/>
          <w:szCs w:val="22"/>
          <w:lang w:val="es-ES" w:eastAsia="en-US"/>
        </w:rPr>
        <w:t xml:space="preserve">En ese orden de ideas, el artículo 164 de dicho ordenamiento jurídico, prevé que </w:t>
      </w:r>
      <w:r w:rsidRPr="00A2515B">
        <w:rPr>
          <w:rFonts w:ascii="Palatino Linotype" w:eastAsia="Calibri" w:hAnsi="Palatino Linotype" w:cs="Tahoma"/>
          <w:bCs/>
          <w:sz w:val="22"/>
          <w:szCs w:val="22"/>
          <w:lang w:eastAsia="en-US"/>
        </w:rPr>
        <w:t xml:space="preserve">el acceso se dará en la modalidad de entrega y, en su caso, de envío elegidos por al solicitante. </w:t>
      </w:r>
      <w:r w:rsidRPr="00A2515B">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A2515B">
        <w:rPr>
          <w:rFonts w:ascii="Palatino Linotype" w:eastAsia="Calibri" w:hAnsi="Palatino Linotype" w:cs="Tahoma"/>
          <w:bCs/>
          <w:sz w:val="22"/>
          <w:szCs w:val="22"/>
          <w:lang w:eastAsia="en-US"/>
        </w:rPr>
        <w:t xml:space="preserve"> En cualquier caso, </w:t>
      </w:r>
      <w:r w:rsidRPr="00A2515B">
        <w:rPr>
          <w:rFonts w:ascii="Palatino Linotype" w:eastAsia="Calibri" w:hAnsi="Palatino Linotype" w:cs="Tahoma"/>
          <w:b/>
          <w:bCs/>
          <w:sz w:val="22"/>
          <w:szCs w:val="22"/>
          <w:lang w:eastAsia="en-US"/>
        </w:rPr>
        <w:t>se deberá fundar y motivar</w:t>
      </w:r>
      <w:r w:rsidRPr="00A2515B">
        <w:rPr>
          <w:rFonts w:ascii="Palatino Linotype" w:eastAsia="Calibri" w:hAnsi="Palatino Linotype" w:cs="Tahoma"/>
          <w:bCs/>
          <w:sz w:val="22"/>
          <w:szCs w:val="22"/>
          <w:lang w:eastAsia="en-US"/>
        </w:rPr>
        <w:t xml:space="preserve"> la necesidad de ofrecer otras modalidades.</w:t>
      </w:r>
    </w:p>
    <w:p w14:paraId="4AC05420" w14:textId="77777777" w:rsidR="009245F5" w:rsidRPr="00A2515B" w:rsidRDefault="009245F5" w:rsidP="009245F5">
      <w:pPr>
        <w:spacing w:line="360" w:lineRule="auto"/>
        <w:jc w:val="both"/>
        <w:rPr>
          <w:rFonts w:ascii="Palatino Linotype" w:eastAsia="Calibri" w:hAnsi="Palatino Linotype" w:cs="Tahoma"/>
          <w:bCs/>
          <w:sz w:val="22"/>
          <w:szCs w:val="22"/>
          <w:lang w:eastAsia="en-US"/>
        </w:rPr>
      </w:pPr>
    </w:p>
    <w:p w14:paraId="4F68221F" w14:textId="77777777" w:rsidR="009245F5" w:rsidRPr="00A2515B" w:rsidRDefault="009245F5" w:rsidP="009245F5">
      <w:pPr>
        <w:spacing w:line="360" w:lineRule="auto"/>
        <w:jc w:val="both"/>
        <w:rPr>
          <w:rFonts w:ascii="Palatino Linotype" w:eastAsia="Calibri" w:hAnsi="Palatino Linotype" w:cs="Tahoma"/>
          <w:bCs/>
          <w:sz w:val="22"/>
          <w:szCs w:val="22"/>
          <w:lang w:val="es-ES" w:eastAsia="en-US"/>
        </w:rPr>
      </w:pPr>
      <w:r w:rsidRPr="00A2515B">
        <w:rPr>
          <w:rFonts w:ascii="Palatino Linotype" w:eastAsia="Calibri" w:hAnsi="Palatino Linotype"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A2515B">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A2515B">
        <w:rPr>
          <w:rFonts w:ascii="Palatino Linotype" w:eastAsia="Calibri" w:hAnsi="Palatino Linotype" w:cs="Tahoma"/>
          <w:bCs/>
          <w:sz w:val="22"/>
          <w:szCs w:val="22"/>
          <w:lang w:val="es-ES" w:eastAsia="en-US"/>
        </w:rPr>
        <w:t xml:space="preserve">, en cuyo caso, </w:t>
      </w:r>
      <w:r w:rsidRPr="00A2515B">
        <w:rPr>
          <w:rFonts w:ascii="Palatino Linotype" w:eastAsia="Calibri" w:hAnsi="Palatino Linotype" w:cs="Tahoma"/>
          <w:bCs/>
          <w:sz w:val="22"/>
          <w:szCs w:val="22"/>
          <w:lang w:val="es-ES" w:eastAsia="en-US"/>
        </w:rPr>
        <w:lastRenderedPageBreak/>
        <w:t xml:space="preserve">deberán exponerse las razones por las cuales no es posible utilizar el medio de reproducción solicitado; en este sentido, la entrega de la información en una modalidad distinta a la elegida por la particular </w:t>
      </w:r>
      <w:r w:rsidRPr="00A2515B">
        <w:rPr>
          <w:rFonts w:ascii="Palatino Linotype" w:eastAsia="Calibri" w:hAnsi="Palatino Linotype" w:cs="Tahoma"/>
          <w:b/>
          <w:bCs/>
          <w:sz w:val="22"/>
          <w:szCs w:val="22"/>
          <w:lang w:val="es-ES" w:eastAsia="en-US"/>
        </w:rPr>
        <w:t>sólo procede, en caso de que se acredite la imposibilidad de atenderla.</w:t>
      </w:r>
      <w:r w:rsidRPr="00A2515B">
        <w:rPr>
          <w:rFonts w:ascii="Palatino Linotype" w:eastAsia="Calibri" w:hAnsi="Palatino Linotype" w:cs="Tahoma"/>
          <w:bCs/>
          <w:sz w:val="22"/>
          <w:szCs w:val="22"/>
          <w:lang w:val="es-ES" w:eastAsia="en-US"/>
        </w:rPr>
        <w:t xml:space="preserve"> </w:t>
      </w:r>
    </w:p>
    <w:p w14:paraId="68F1D893" w14:textId="77777777" w:rsidR="009245F5" w:rsidRPr="00A2515B" w:rsidRDefault="009245F5" w:rsidP="009245F5">
      <w:pPr>
        <w:spacing w:line="360" w:lineRule="auto"/>
        <w:jc w:val="both"/>
        <w:rPr>
          <w:rFonts w:ascii="Palatino Linotype" w:eastAsia="Calibri" w:hAnsi="Palatino Linotype" w:cs="Tahoma"/>
          <w:bCs/>
          <w:sz w:val="22"/>
          <w:szCs w:val="22"/>
          <w:lang w:val="es-ES" w:eastAsia="en-US"/>
        </w:rPr>
      </w:pPr>
    </w:p>
    <w:p w14:paraId="210E6D06" w14:textId="77777777" w:rsidR="009245F5" w:rsidRPr="00A2515B" w:rsidRDefault="009245F5" w:rsidP="009245F5">
      <w:pPr>
        <w:spacing w:line="360" w:lineRule="auto"/>
        <w:jc w:val="both"/>
        <w:rPr>
          <w:rFonts w:ascii="Palatino Linotype" w:eastAsia="Calibri" w:hAnsi="Palatino Linotype" w:cs="Tahoma"/>
          <w:bCs/>
          <w:sz w:val="22"/>
          <w:szCs w:val="22"/>
          <w:lang w:val="es-ES" w:eastAsia="en-US"/>
        </w:rPr>
      </w:pPr>
      <w:r w:rsidRPr="00A2515B">
        <w:rPr>
          <w:rFonts w:ascii="Palatino Linotype" w:eastAsia="Calibri" w:hAnsi="Palatino Linotype" w:cs="Tahoma"/>
          <w:bCs/>
          <w:sz w:val="22"/>
          <w:szCs w:val="22"/>
          <w:lang w:val="es-ES" w:eastAsia="en-US"/>
        </w:rPr>
        <w:t xml:space="preserve">Así, cuando se justifique el impedimento, </w:t>
      </w:r>
      <w:r w:rsidRPr="00A2515B">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A2515B">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1794F0E" w14:textId="77777777" w:rsidR="009245F5" w:rsidRPr="00A2515B" w:rsidRDefault="009245F5" w:rsidP="009245F5">
      <w:pPr>
        <w:spacing w:line="360" w:lineRule="auto"/>
        <w:jc w:val="both"/>
        <w:rPr>
          <w:rFonts w:ascii="Palatino Linotype" w:eastAsia="Calibri" w:hAnsi="Palatino Linotype" w:cs="Tahoma"/>
          <w:bCs/>
          <w:sz w:val="24"/>
          <w:szCs w:val="24"/>
          <w:lang w:val="es-ES" w:eastAsia="en-US"/>
        </w:rPr>
      </w:pPr>
    </w:p>
    <w:p w14:paraId="65DA97B0" w14:textId="77777777" w:rsidR="009245F5" w:rsidRPr="00A2515B" w:rsidRDefault="009245F5" w:rsidP="009245F5">
      <w:pPr>
        <w:spacing w:line="360" w:lineRule="auto"/>
        <w:ind w:left="567" w:right="567"/>
        <w:jc w:val="both"/>
        <w:rPr>
          <w:rFonts w:ascii="Palatino Linotype" w:eastAsia="Calibri" w:hAnsi="Palatino Linotype" w:cs="Tahoma"/>
          <w:bCs/>
          <w:i/>
          <w:lang w:val="es-ES" w:eastAsia="en-US"/>
        </w:rPr>
      </w:pPr>
      <w:r w:rsidRPr="00A2515B">
        <w:rPr>
          <w:rFonts w:ascii="Palatino Linotype" w:eastAsia="Calibri" w:hAnsi="Palatino Linotype" w:cs="Tahoma"/>
          <w:b/>
          <w:bCs/>
          <w:i/>
          <w:lang w:val="es-ES" w:eastAsia="en-US"/>
        </w:rPr>
        <w:t>“Modalidad de entrega. Procedencia de proporcionar la información solicitada en una diversa a la elegida por el solicitante.</w:t>
      </w:r>
      <w:r w:rsidRPr="00A2515B">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DFA1F58" w14:textId="77777777" w:rsidR="009245F5" w:rsidRPr="00A2515B" w:rsidRDefault="009245F5" w:rsidP="009245F5">
      <w:pPr>
        <w:spacing w:line="360" w:lineRule="auto"/>
        <w:jc w:val="both"/>
        <w:rPr>
          <w:rFonts w:ascii="Palatino Linotype" w:eastAsia="Calibri" w:hAnsi="Palatino Linotype" w:cs="Tahoma"/>
          <w:bCs/>
          <w:sz w:val="22"/>
          <w:szCs w:val="22"/>
          <w:lang w:val="es-ES" w:eastAsia="en-US"/>
        </w:rPr>
      </w:pPr>
    </w:p>
    <w:p w14:paraId="4F9135BB" w14:textId="77777777" w:rsidR="009245F5" w:rsidRPr="00A2515B" w:rsidRDefault="009245F5" w:rsidP="009245F5">
      <w:pPr>
        <w:spacing w:line="360" w:lineRule="auto"/>
        <w:jc w:val="both"/>
        <w:rPr>
          <w:rFonts w:ascii="Palatino Linotype" w:eastAsia="Calibri" w:hAnsi="Palatino Linotype" w:cs="Tahoma"/>
          <w:b/>
          <w:sz w:val="22"/>
          <w:szCs w:val="22"/>
          <w:lang w:val="es-ES" w:eastAsia="en-US"/>
        </w:rPr>
      </w:pPr>
      <w:r w:rsidRPr="00A2515B">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A2515B">
        <w:rPr>
          <w:rFonts w:ascii="Palatino Linotype" w:eastAsia="Calibri" w:hAnsi="Palatino Linotype" w:cs="Tahoma"/>
          <w:b/>
          <w:sz w:val="22"/>
          <w:szCs w:val="22"/>
          <w:lang w:val="es-ES" w:eastAsia="en-US"/>
        </w:rPr>
        <w:t>información en todas las modalidades que lo permitan, procurando reducir los costos de entrega.</w:t>
      </w:r>
    </w:p>
    <w:p w14:paraId="10C71AB5" w14:textId="77777777" w:rsidR="009245F5" w:rsidRDefault="009245F5" w:rsidP="009245F5">
      <w:pPr>
        <w:spacing w:line="360" w:lineRule="auto"/>
        <w:jc w:val="both"/>
        <w:rPr>
          <w:rFonts w:ascii="Palatino Linotype" w:hAnsi="Palatino Linotype" w:cs="Tahoma"/>
          <w:sz w:val="22"/>
          <w:szCs w:val="22"/>
          <w:lang w:val="es-ES"/>
        </w:rPr>
      </w:pPr>
    </w:p>
    <w:p w14:paraId="41584814" w14:textId="77777777" w:rsidR="009245F5" w:rsidRPr="00BB545F" w:rsidRDefault="009245F5" w:rsidP="009245F5">
      <w:pPr>
        <w:widowControl w:val="0"/>
        <w:spacing w:line="360" w:lineRule="auto"/>
        <w:jc w:val="both"/>
        <w:rPr>
          <w:rFonts w:ascii="Palatino Linotype" w:eastAsia="Calibri" w:hAnsi="Palatino Linotype" w:cs="Tahoma"/>
          <w:bCs/>
          <w:sz w:val="22"/>
          <w:szCs w:val="22"/>
          <w:lang w:val="es-ES" w:eastAsia="en-US"/>
        </w:rPr>
      </w:pPr>
      <w:r w:rsidRPr="00BB545F">
        <w:rPr>
          <w:rFonts w:ascii="Palatino Linotype" w:eastAsia="Calibri" w:hAnsi="Palatino Linotype" w:cs="Tahoma"/>
          <w:bCs/>
          <w:sz w:val="22"/>
          <w:szCs w:val="22"/>
          <w:lang w:val="es-ES" w:eastAsia="en-US"/>
        </w:rPr>
        <w:t xml:space="preserve">Además, según Calero, Natalia (2016), en la “Ley General de Transparencia y Acceso a la Información Pública Comentada” (pág. 401), cuando los sujetos obligados ofrezcan como modalidad de entrega de la información, consulta directa, estos deberán fundar y motivar las </w:t>
      </w:r>
      <w:r w:rsidRPr="00BB545F">
        <w:rPr>
          <w:rFonts w:ascii="Palatino Linotype" w:eastAsia="Calibri" w:hAnsi="Palatino Linotype" w:cs="Tahoma"/>
          <w:bCs/>
          <w:sz w:val="22"/>
          <w:szCs w:val="22"/>
          <w:lang w:val="es-ES" w:eastAsia="en-US"/>
        </w:rPr>
        <w:lastRenderedPageBreak/>
        <w:t>razones por las cuales no es posible otorgar el acceso a los documentos de otra forma; además que se deberá explicar de manera detallada lo siguiente:</w:t>
      </w:r>
    </w:p>
    <w:p w14:paraId="72D1F530" w14:textId="77777777" w:rsidR="009245F5" w:rsidRPr="00BB545F" w:rsidRDefault="009245F5" w:rsidP="009245F5">
      <w:pPr>
        <w:spacing w:line="360" w:lineRule="auto"/>
        <w:jc w:val="both"/>
        <w:rPr>
          <w:rFonts w:ascii="Palatino Linotype" w:eastAsia="Calibri" w:hAnsi="Palatino Linotype" w:cs="Tahoma"/>
          <w:bCs/>
          <w:sz w:val="22"/>
          <w:szCs w:val="22"/>
          <w:lang w:val="es-ES" w:eastAsia="en-US"/>
        </w:rPr>
      </w:pPr>
    </w:p>
    <w:p w14:paraId="7BB82F0A" w14:textId="77777777" w:rsidR="009245F5" w:rsidRPr="00BB545F" w:rsidRDefault="009245F5" w:rsidP="009245F5">
      <w:pPr>
        <w:numPr>
          <w:ilvl w:val="0"/>
          <w:numId w:val="41"/>
        </w:numPr>
        <w:spacing w:line="360" w:lineRule="auto"/>
        <w:contextualSpacing/>
        <w:jc w:val="both"/>
        <w:rPr>
          <w:rFonts w:ascii="Palatino Linotype" w:eastAsia="Calibri" w:hAnsi="Palatino Linotype" w:cs="Tahoma"/>
          <w:bCs/>
          <w:sz w:val="22"/>
          <w:szCs w:val="22"/>
          <w:lang w:val="es-ES" w:eastAsia="es-MX"/>
        </w:rPr>
      </w:pPr>
      <w:r w:rsidRPr="00BB545F">
        <w:rPr>
          <w:rFonts w:ascii="Palatino Linotype" w:eastAsia="Calibri" w:hAnsi="Palatino Linotype" w:cs="Tahoma"/>
          <w:bCs/>
          <w:sz w:val="22"/>
          <w:szCs w:val="22"/>
          <w:lang w:val="es-ES" w:eastAsia="es-MX"/>
        </w:rPr>
        <w:t>Las razones por las cuales la información implicaba un análisis, estudio o procesamiento de datos;</w:t>
      </w:r>
    </w:p>
    <w:p w14:paraId="63F19588" w14:textId="0E48F9D3" w:rsidR="009245F5" w:rsidRDefault="009245F5" w:rsidP="009245F5">
      <w:pPr>
        <w:spacing w:line="360" w:lineRule="auto"/>
        <w:ind w:left="720"/>
        <w:contextualSpacing/>
        <w:jc w:val="both"/>
        <w:rPr>
          <w:rFonts w:ascii="Palatino Linotype" w:eastAsia="Calibri" w:hAnsi="Palatino Linotype" w:cs="Tahoma"/>
          <w:bCs/>
          <w:sz w:val="22"/>
          <w:szCs w:val="22"/>
          <w:lang w:val="es-ES" w:eastAsia="es-MX"/>
        </w:rPr>
      </w:pPr>
    </w:p>
    <w:p w14:paraId="20A4C256" w14:textId="77777777" w:rsidR="00E15395" w:rsidRPr="00BB545F" w:rsidRDefault="00E15395" w:rsidP="009245F5">
      <w:pPr>
        <w:spacing w:line="360" w:lineRule="auto"/>
        <w:ind w:left="720"/>
        <w:contextualSpacing/>
        <w:jc w:val="both"/>
        <w:rPr>
          <w:rFonts w:ascii="Palatino Linotype" w:eastAsia="Calibri" w:hAnsi="Palatino Linotype" w:cs="Tahoma"/>
          <w:bCs/>
          <w:sz w:val="22"/>
          <w:szCs w:val="22"/>
          <w:lang w:val="es-ES" w:eastAsia="es-MX"/>
        </w:rPr>
      </w:pPr>
    </w:p>
    <w:p w14:paraId="460268D5" w14:textId="77777777" w:rsidR="009245F5" w:rsidRPr="00BB545F" w:rsidRDefault="009245F5" w:rsidP="009245F5">
      <w:pPr>
        <w:numPr>
          <w:ilvl w:val="0"/>
          <w:numId w:val="41"/>
        </w:numPr>
        <w:spacing w:line="360" w:lineRule="auto"/>
        <w:contextualSpacing/>
        <w:jc w:val="both"/>
        <w:rPr>
          <w:rFonts w:ascii="Palatino Linotype" w:eastAsia="Calibri" w:hAnsi="Palatino Linotype" w:cs="Tahoma"/>
          <w:bCs/>
          <w:sz w:val="22"/>
          <w:szCs w:val="22"/>
          <w:lang w:val="es-ES" w:eastAsia="es-MX"/>
        </w:rPr>
      </w:pPr>
      <w:r w:rsidRPr="00BB545F">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BB545F">
        <w:rPr>
          <w:rFonts w:ascii="Palatino Linotype" w:eastAsia="Calibri" w:hAnsi="Palatino Linotype" w:cs="Tahoma"/>
          <w:bCs/>
          <w:sz w:val="22"/>
          <w:szCs w:val="22"/>
          <w:lang w:val="es-ES" w:eastAsia="es-MX"/>
        </w:rPr>
        <w:t>, y</w:t>
      </w:r>
    </w:p>
    <w:p w14:paraId="657C98D4" w14:textId="77777777" w:rsidR="009245F5" w:rsidRPr="00BB545F" w:rsidRDefault="009245F5" w:rsidP="009245F5">
      <w:pPr>
        <w:spacing w:line="360" w:lineRule="auto"/>
        <w:ind w:left="720"/>
        <w:contextualSpacing/>
        <w:rPr>
          <w:rFonts w:ascii="Palatino Linotype" w:eastAsia="Calibri" w:hAnsi="Palatino Linotype" w:cs="Tahoma"/>
          <w:bCs/>
          <w:sz w:val="22"/>
          <w:szCs w:val="22"/>
          <w:lang w:val="es-ES" w:eastAsia="es-MX"/>
        </w:rPr>
      </w:pPr>
    </w:p>
    <w:p w14:paraId="77FFFAF8" w14:textId="77777777" w:rsidR="009245F5" w:rsidRPr="00BB545F" w:rsidRDefault="009245F5" w:rsidP="009245F5">
      <w:pPr>
        <w:numPr>
          <w:ilvl w:val="0"/>
          <w:numId w:val="41"/>
        </w:numPr>
        <w:spacing w:line="360" w:lineRule="auto"/>
        <w:contextualSpacing/>
        <w:jc w:val="both"/>
        <w:rPr>
          <w:rFonts w:ascii="Palatino Linotype" w:eastAsia="Calibri" w:hAnsi="Palatino Linotype" w:cs="Tahoma"/>
          <w:bCs/>
          <w:sz w:val="22"/>
          <w:szCs w:val="22"/>
          <w:lang w:val="es-ES" w:eastAsia="es-MX"/>
        </w:rPr>
      </w:pPr>
      <w:r w:rsidRPr="00BB545F">
        <w:rPr>
          <w:rFonts w:ascii="Palatino Linotype" w:eastAsia="Calibri" w:hAnsi="Palatino Linotype" w:cs="Tahoma"/>
          <w:bCs/>
          <w:sz w:val="22"/>
          <w:szCs w:val="22"/>
          <w:lang w:val="es-ES" w:eastAsia="es-MX"/>
        </w:rPr>
        <w:t>La cantidad de recursos humanos y materiales con los que cuenta el Sujeto Obligado son insuficientes.</w:t>
      </w:r>
    </w:p>
    <w:p w14:paraId="324BE2E6" w14:textId="77777777" w:rsidR="009245F5" w:rsidRPr="00BB545F" w:rsidRDefault="009245F5" w:rsidP="009245F5">
      <w:pPr>
        <w:spacing w:line="360" w:lineRule="auto"/>
        <w:ind w:right="-28"/>
        <w:contextualSpacing/>
        <w:jc w:val="both"/>
        <w:rPr>
          <w:rFonts w:ascii="Palatino Linotype" w:eastAsia="Calibri" w:hAnsi="Palatino Linotype" w:cs="Tahoma"/>
          <w:bCs/>
          <w:color w:val="000000"/>
          <w:sz w:val="22"/>
          <w:szCs w:val="22"/>
          <w:lang w:val="es-ES" w:eastAsia="en-US"/>
        </w:rPr>
      </w:pPr>
    </w:p>
    <w:p w14:paraId="244C4D20" w14:textId="5D4B9F5D" w:rsidR="009245F5" w:rsidRDefault="009245F5" w:rsidP="009245F5">
      <w:pPr>
        <w:spacing w:line="360" w:lineRule="auto"/>
        <w:ind w:right="-28"/>
        <w:contextualSpacing/>
        <w:jc w:val="both"/>
        <w:rPr>
          <w:rFonts w:ascii="Palatino Linotype" w:eastAsia="Calibri" w:hAnsi="Palatino Linotype" w:cs="Tahoma"/>
          <w:bCs/>
          <w:color w:val="000000"/>
          <w:sz w:val="22"/>
          <w:szCs w:val="22"/>
          <w:lang w:eastAsia="en-US"/>
        </w:rPr>
      </w:pPr>
      <w:r w:rsidRPr="00BB545F">
        <w:rPr>
          <w:rFonts w:ascii="Palatino Linotype" w:eastAsia="Calibri" w:hAnsi="Palatino Linotype" w:cs="Tahoma"/>
          <w:bCs/>
          <w:color w:val="000000"/>
          <w:sz w:val="22"/>
          <w:szCs w:val="22"/>
          <w:lang w:eastAsia="en-US"/>
        </w:rPr>
        <w:t xml:space="preserve">Ahora bien, </w:t>
      </w:r>
      <w:r>
        <w:rPr>
          <w:rFonts w:ascii="Palatino Linotype" w:eastAsia="Calibri" w:hAnsi="Palatino Linotype" w:cs="Tahoma"/>
          <w:bCs/>
          <w:color w:val="000000"/>
          <w:sz w:val="22"/>
          <w:szCs w:val="22"/>
          <w:lang w:eastAsia="en-US"/>
        </w:rPr>
        <w:t>el Ente Recurrido</w:t>
      </w:r>
      <w:r w:rsidRPr="00BB545F">
        <w:rPr>
          <w:rFonts w:ascii="Palatino Linotype" w:eastAsia="Calibri" w:hAnsi="Palatino Linotype" w:cs="Tahoma"/>
          <w:bCs/>
          <w:color w:val="000000"/>
          <w:sz w:val="22"/>
          <w:szCs w:val="22"/>
          <w:lang w:eastAsia="en-US"/>
        </w:rPr>
        <w:t xml:space="preserve"> precisó </w:t>
      </w:r>
      <w:r>
        <w:rPr>
          <w:rFonts w:ascii="Palatino Linotype" w:eastAsia="Calibri" w:hAnsi="Palatino Linotype" w:cs="Tahoma"/>
          <w:bCs/>
          <w:color w:val="000000"/>
          <w:sz w:val="22"/>
          <w:szCs w:val="22"/>
          <w:lang w:eastAsia="en-US"/>
        </w:rPr>
        <w:t xml:space="preserve">en respuesta </w:t>
      </w:r>
      <w:r w:rsidRPr="00BB545F">
        <w:rPr>
          <w:rFonts w:ascii="Palatino Linotype" w:eastAsia="Calibri" w:hAnsi="Palatino Linotype" w:cs="Tahoma"/>
          <w:bCs/>
          <w:color w:val="000000"/>
          <w:sz w:val="22"/>
          <w:szCs w:val="22"/>
          <w:lang w:eastAsia="en-US"/>
        </w:rPr>
        <w:t>que ponía a disposición del ahora Recurrente la documentación peticionada en consulta directa</w:t>
      </w:r>
      <w:r w:rsidR="00D3482D">
        <w:rPr>
          <w:rFonts w:ascii="Palatino Linotype" w:eastAsia="Calibri" w:hAnsi="Palatino Linotype" w:cs="Tahoma"/>
          <w:bCs/>
          <w:color w:val="000000"/>
          <w:sz w:val="22"/>
          <w:szCs w:val="22"/>
          <w:lang w:eastAsia="en-US"/>
        </w:rPr>
        <w:t>; sin embargo, este Instituto considera que omitió fundar y motivar el cambio de modalidad, pues no precisó lo siguiente:</w:t>
      </w:r>
    </w:p>
    <w:p w14:paraId="3838F1B7" w14:textId="77777777" w:rsidR="00D3482D" w:rsidRPr="00BB545F" w:rsidRDefault="00D3482D" w:rsidP="009245F5">
      <w:pPr>
        <w:spacing w:line="360" w:lineRule="auto"/>
        <w:ind w:right="-28"/>
        <w:contextualSpacing/>
        <w:jc w:val="both"/>
        <w:rPr>
          <w:rFonts w:ascii="Palatino Linotype" w:eastAsia="Calibri" w:hAnsi="Palatino Linotype" w:cs="Tahoma"/>
          <w:bCs/>
          <w:color w:val="000000"/>
          <w:sz w:val="22"/>
          <w:szCs w:val="22"/>
          <w:lang w:eastAsia="en-US"/>
        </w:rPr>
      </w:pPr>
    </w:p>
    <w:p w14:paraId="1E37879D" w14:textId="77777777" w:rsidR="009245F5" w:rsidRPr="00535CA4" w:rsidRDefault="009245F5" w:rsidP="009245F5">
      <w:pPr>
        <w:spacing w:line="360" w:lineRule="auto"/>
        <w:jc w:val="both"/>
        <w:rPr>
          <w:rFonts w:ascii="Palatino Linotype" w:eastAsia="Calibri" w:hAnsi="Palatino Linotype" w:cs="Tahoma"/>
          <w:bCs/>
          <w:color w:val="000000"/>
          <w:sz w:val="22"/>
          <w:szCs w:val="22"/>
          <w:lang w:val="es-ES" w:eastAsia="en-US"/>
        </w:rPr>
      </w:pPr>
      <w:r w:rsidRPr="00535CA4">
        <w:rPr>
          <w:rFonts w:ascii="Palatino Linotype" w:eastAsia="Calibri" w:hAnsi="Palatino Linotype"/>
          <w:bCs/>
          <w:color w:val="000000"/>
          <w:sz w:val="22"/>
          <w:szCs w:val="22"/>
          <w:lang w:eastAsia="en-US"/>
        </w:rPr>
        <w:t xml:space="preserve">En ese contexto, este Instituto considera que el Sujeto Obligado </w:t>
      </w:r>
      <w:r w:rsidRPr="00535CA4">
        <w:rPr>
          <w:rFonts w:ascii="Palatino Linotype" w:eastAsia="Calibri" w:hAnsi="Palatino Linotype" w:cs="Tahoma"/>
          <w:bCs/>
          <w:color w:val="000000"/>
          <w:sz w:val="22"/>
          <w:szCs w:val="22"/>
          <w:lang w:val="es-ES" w:eastAsia="en-US"/>
        </w:rPr>
        <w:t>no precisó las siguientes circunstancias:</w:t>
      </w:r>
    </w:p>
    <w:p w14:paraId="535A5459" w14:textId="77777777" w:rsidR="009245F5" w:rsidRPr="00535CA4" w:rsidRDefault="009245F5" w:rsidP="009245F5">
      <w:pPr>
        <w:spacing w:line="360" w:lineRule="auto"/>
        <w:jc w:val="both"/>
        <w:rPr>
          <w:rFonts w:ascii="Palatino Linotype" w:eastAsia="Calibri" w:hAnsi="Palatino Linotype" w:cs="Tahoma"/>
          <w:bCs/>
          <w:color w:val="000000"/>
          <w:sz w:val="22"/>
          <w:szCs w:val="22"/>
          <w:lang w:val="es-ES" w:eastAsia="en-US"/>
        </w:rPr>
      </w:pPr>
    </w:p>
    <w:p w14:paraId="7824916E" w14:textId="77777777" w:rsidR="00D3482D" w:rsidRDefault="00D3482D" w:rsidP="00D3482D">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Pr>
          <w:rFonts w:ascii="Palatino Linotype" w:eastAsia="Calibri" w:hAnsi="Palatino Linotype" w:cs="Tahoma"/>
          <w:bCs/>
          <w:color w:val="000000"/>
          <w:szCs w:val="22"/>
          <w:lang w:val="es-ES" w:eastAsia="en-US"/>
        </w:rPr>
        <w:t>El número de hojas o peso aproximado de la información;</w:t>
      </w:r>
    </w:p>
    <w:p w14:paraId="2DEC1FE0" w14:textId="77777777" w:rsidR="00D3482D" w:rsidRDefault="00D3482D" w:rsidP="00D3482D">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Pr>
          <w:rFonts w:ascii="Palatino Linotype" w:eastAsia="Calibri" w:hAnsi="Palatino Linotype" w:cs="Tahoma"/>
          <w:bCs/>
          <w:color w:val="000000"/>
          <w:szCs w:val="22"/>
          <w:lang w:val="es-ES" w:eastAsia="en-US"/>
        </w:rPr>
        <w:t>La ubicación de los documentos que daban cuenta de la información solicitada;</w:t>
      </w:r>
    </w:p>
    <w:p w14:paraId="568F920A" w14:textId="7B7FBAD9" w:rsidR="00D3482D" w:rsidRDefault="00D3482D" w:rsidP="00D3482D">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Pr>
          <w:rFonts w:ascii="Palatino Linotype" w:eastAsia="Calibri" w:hAnsi="Palatino Linotype" w:cs="Tahoma"/>
          <w:bCs/>
          <w:color w:val="000000"/>
          <w:szCs w:val="22"/>
          <w:lang w:val="es-ES" w:eastAsia="en-US"/>
        </w:rPr>
        <w:t>La forma en que se encontraba la información (físico o digital);</w:t>
      </w:r>
    </w:p>
    <w:p w14:paraId="239DE054" w14:textId="77777777" w:rsidR="00D3482D" w:rsidRDefault="00D3482D" w:rsidP="0067545B">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sidRPr="00D3482D">
        <w:rPr>
          <w:rFonts w:ascii="Palatino Linotype" w:eastAsia="Calibri" w:hAnsi="Palatino Linotype" w:cs="Tahoma"/>
          <w:bCs/>
          <w:color w:val="000000"/>
          <w:szCs w:val="22"/>
          <w:lang w:val="es-ES" w:eastAsia="en-US"/>
        </w:rPr>
        <w:t>El número de sesiones celebradas, y</w:t>
      </w:r>
    </w:p>
    <w:p w14:paraId="541C42D5" w14:textId="3F0FC628" w:rsidR="009245F5" w:rsidRPr="00D3482D" w:rsidRDefault="009245F5" w:rsidP="0067545B">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sidRPr="00D3482D">
        <w:rPr>
          <w:rFonts w:ascii="Palatino Linotype" w:eastAsia="Calibri" w:hAnsi="Palatino Linotype" w:cs="Tahoma"/>
          <w:bCs/>
          <w:color w:val="000000"/>
          <w:szCs w:val="22"/>
          <w:lang w:val="es-ES" w:eastAsia="en-US"/>
        </w:rPr>
        <w:t>Las capacidades técnicas y huma</w:t>
      </w:r>
      <w:r w:rsidR="00D3482D">
        <w:rPr>
          <w:rFonts w:ascii="Palatino Linotype" w:eastAsia="Calibri" w:hAnsi="Palatino Linotype" w:cs="Tahoma"/>
          <w:bCs/>
          <w:color w:val="000000"/>
          <w:szCs w:val="22"/>
          <w:lang w:val="es-ES" w:eastAsia="en-US"/>
        </w:rPr>
        <w:t>na</w:t>
      </w:r>
      <w:r w:rsidRPr="00D3482D">
        <w:rPr>
          <w:rFonts w:ascii="Palatino Linotype" w:eastAsia="Calibri" w:hAnsi="Palatino Linotype" w:cs="Tahoma"/>
          <w:bCs/>
          <w:color w:val="000000"/>
          <w:szCs w:val="22"/>
          <w:lang w:val="es-ES" w:eastAsia="en-US"/>
        </w:rPr>
        <w:t>s con las que c</w:t>
      </w:r>
      <w:r w:rsidR="00D3482D">
        <w:rPr>
          <w:rFonts w:ascii="Palatino Linotype" w:eastAsia="Calibri" w:hAnsi="Palatino Linotype" w:cs="Tahoma"/>
          <w:bCs/>
          <w:color w:val="000000"/>
          <w:szCs w:val="22"/>
          <w:lang w:val="es-ES" w:eastAsia="en-US"/>
        </w:rPr>
        <w:t>ontaba</w:t>
      </w:r>
      <w:r w:rsidRPr="00D3482D">
        <w:rPr>
          <w:rFonts w:ascii="Palatino Linotype" w:eastAsia="Calibri" w:hAnsi="Palatino Linotype" w:cs="Tahoma"/>
          <w:bCs/>
          <w:color w:val="000000"/>
          <w:szCs w:val="22"/>
          <w:lang w:val="es-ES" w:eastAsia="en-US"/>
        </w:rPr>
        <w:t xml:space="preserve"> el Sujeto Obligado.</w:t>
      </w:r>
    </w:p>
    <w:p w14:paraId="5B3CC07E" w14:textId="77777777" w:rsidR="009245F5" w:rsidRPr="00535CA4" w:rsidRDefault="009245F5" w:rsidP="009245F5">
      <w:pPr>
        <w:spacing w:line="360" w:lineRule="auto"/>
        <w:jc w:val="both"/>
        <w:rPr>
          <w:rFonts w:ascii="Palatino Linotype" w:hAnsi="Palatino Linotype"/>
          <w:bCs/>
          <w:iCs/>
          <w:sz w:val="22"/>
          <w:lang w:val="es-ES"/>
        </w:rPr>
      </w:pPr>
    </w:p>
    <w:p w14:paraId="67280FFB" w14:textId="112A26A7" w:rsidR="009245F5" w:rsidRDefault="009245F5" w:rsidP="00D3482D">
      <w:pPr>
        <w:spacing w:line="360" w:lineRule="auto"/>
        <w:jc w:val="both"/>
        <w:rPr>
          <w:rFonts w:ascii="Palatino Linotype" w:hAnsi="Palatino Linotype"/>
          <w:bCs/>
          <w:iCs/>
          <w:sz w:val="22"/>
          <w:lang w:val="es-ES"/>
        </w:rPr>
      </w:pPr>
      <w:r w:rsidRPr="00535CA4">
        <w:rPr>
          <w:rFonts w:ascii="Palatino Linotype" w:hAnsi="Palatino Linotype"/>
          <w:bCs/>
          <w:iCs/>
          <w:sz w:val="22"/>
          <w:lang w:val="es-ES"/>
        </w:rPr>
        <w:lastRenderedPageBreak/>
        <w:t xml:space="preserve">Además, tampoco acreditó que lo peticionado implicaba un análisis, procesamiento o estudio de documentos cuya reproducción sobrepasará las capacidades técnicas, administrativas y humanas del Sujeto Obligado, pues como </w:t>
      </w:r>
      <w:r w:rsidR="00D3482D">
        <w:rPr>
          <w:rFonts w:ascii="Palatino Linotype" w:hAnsi="Palatino Linotype"/>
          <w:bCs/>
          <w:iCs/>
          <w:sz w:val="22"/>
          <w:lang w:val="es-ES"/>
        </w:rPr>
        <w:t>se refirió no señaló ninguna de las circunstancias previamente referidas.</w:t>
      </w:r>
    </w:p>
    <w:p w14:paraId="19198287" w14:textId="77777777" w:rsidR="00D3482D" w:rsidRPr="00BB545F" w:rsidRDefault="00D3482D" w:rsidP="00D3482D">
      <w:pPr>
        <w:spacing w:line="360" w:lineRule="auto"/>
        <w:jc w:val="both"/>
        <w:rPr>
          <w:rFonts w:ascii="Palatino Linotype" w:eastAsia="Calibri" w:hAnsi="Palatino Linotype" w:cs="Tahoma"/>
          <w:bCs/>
          <w:color w:val="000000"/>
          <w:sz w:val="22"/>
          <w:szCs w:val="22"/>
          <w:lang w:val="es-ES" w:eastAsia="en-US"/>
        </w:rPr>
      </w:pPr>
    </w:p>
    <w:p w14:paraId="433CC9C8" w14:textId="77777777" w:rsidR="00E15395" w:rsidRDefault="009245F5" w:rsidP="009245F5">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Sobre lo anterior</w:t>
      </w:r>
      <w:r w:rsidRPr="005F36E6">
        <w:rPr>
          <w:rFonts w:ascii="Palatino Linotype" w:hAnsi="Palatino Linotype" w:cs="Tahoma"/>
          <w:iCs/>
          <w:sz w:val="22"/>
          <w:szCs w:val="22"/>
        </w:rPr>
        <w:t>, es de señalar que el Órgano Garante Nacional,</w:t>
      </w:r>
      <w:r>
        <w:rPr>
          <w:rFonts w:ascii="Palatino Linotype" w:hAnsi="Palatino Linotype" w:cs="Tahoma"/>
          <w:iCs/>
          <w:sz w:val="22"/>
          <w:szCs w:val="22"/>
        </w:rPr>
        <w:t xml:space="preserve"> a través de diversas resoluciones de los Recursos de Inconformidad, entre las cuales se encuentran el RIA 136/20, RIA 140/20, RIA 153/20 RIA 237/20, RIA 257/20, RIA 258/20, entre otras, ha considerado que no resultaba suficiente </w:t>
      </w:r>
      <w:r w:rsidRPr="00BF4E17">
        <w:rPr>
          <w:rFonts w:ascii="Palatino Linotype" w:hAnsi="Palatino Linotype" w:cs="Tahoma"/>
          <w:iCs/>
          <w:sz w:val="22"/>
          <w:szCs w:val="22"/>
        </w:rPr>
        <w:t xml:space="preserve">justificar una imposibilidad técnica y humana para acreditar un cambio de modalidad, sino que era necesario demostrar otros impedimentos, como </w:t>
      </w:r>
      <w:r>
        <w:rPr>
          <w:rFonts w:ascii="Palatino Linotype" w:hAnsi="Palatino Linotype" w:cs="Tahoma"/>
          <w:iCs/>
          <w:sz w:val="22"/>
          <w:szCs w:val="22"/>
        </w:rPr>
        <w:t>la cantidad y formato de la documentación</w:t>
      </w:r>
      <w:r w:rsidRPr="00BF4E17">
        <w:rPr>
          <w:rFonts w:ascii="Palatino Linotype" w:hAnsi="Palatino Linotype" w:cs="Tahoma"/>
          <w:iCs/>
          <w:sz w:val="22"/>
          <w:szCs w:val="22"/>
        </w:rPr>
        <w:t xml:space="preserve">, que fuera de imposible reproducción en el medio elegido por </w:t>
      </w:r>
      <w:r>
        <w:rPr>
          <w:rFonts w:ascii="Palatino Linotype" w:hAnsi="Palatino Linotype" w:cs="Tahoma"/>
          <w:iCs/>
          <w:sz w:val="22"/>
          <w:szCs w:val="22"/>
        </w:rPr>
        <w:t>los solicitantes</w:t>
      </w:r>
      <w:r w:rsidRPr="00BF4E17">
        <w:rPr>
          <w:rFonts w:ascii="Palatino Linotype" w:hAnsi="Palatino Linotype" w:cs="Tahoma"/>
          <w:iCs/>
          <w:sz w:val="22"/>
          <w:szCs w:val="22"/>
        </w:rPr>
        <w:t>, que la información ameritara el cruce de información en los sistemas de datos, entre otros</w:t>
      </w:r>
      <w:r>
        <w:rPr>
          <w:rFonts w:ascii="Palatino Linotype" w:hAnsi="Palatino Linotype" w:cs="Tahoma"/>
          <w:iCs/>
          <w:sz w:val="22"/>
          <w:szCs w:val="22"/>
        </w:rPr>
        <w:t xml:space="preserve">. </w:t>
      </w:r>
    </w:p>
    <w:p w14:paraId="77662FE4" w14:textId="77777777" w:rsidR="00E15395" w:rsidRDefault="00E15395" w:rsidP="009245F5">
      <w:pPr>
        <w:spacing w:line="360" w:lineRule="auto"/>
        <w:ind w:right="-28"/>
        <w:contextualSpacing/>
        <w:jc w:val="both"/>
        <w:rPr>
          <w:rFonts w:ascii="Palatino Linotype" w:hAnsi="Palatino Linotype" w:cs="Tahoma"/>
          <w:iCs/>
          <w:sz w:val="22"/>
          <w:szCs w:val="22"/>
        </w:rPr>
      </w:pPr>
    </w:p>
    <w:p w14:paraId="06FA0B25" w14:textId="0E15DA59" w:rsidR="009245F5" w:rsidRDefault="009245F5" w:rsidP="009245F5">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18A40B1" w14:textId="77777777" w:rsidR="009245F5" w:rsidRPr="00BB545F" w:rsidRDefault="009245F5" w:rsidP="009245F5">
      <w:pPr>
        <w:spacing w:line="360" w:lineRule="auto"/>
        <w:ind w:right="-28"/>
        <w:contextualSpacing/>
        <w:jc w:val="both"/>
        <w:rPr>
          <w:rFonts w:ascii="Palatino Linotype" w:eastAsia="Calibri" w:hAnsi="Palatino Linotype" w:cs="Tahoma"/>
          <w:bCs/>
          <w:color w:val="000000"/>
          <w:sz w:val="22"/>
          <w:szCs w:val="22"/>
          <w:lang w:val="es-ES" w:eastAsia="en-US"/>
        </w:rPr>
      </w:pPr>
    </w:p>
    <w:p w14:paraId="6FE08D41" w14:textId="77777777" w:rsidR="009245F5" w:rsidRPr="00FB27E1" w:rsidRDefault="009245F5" w:rsidP="009245F5">
      <w:pPr>
        <w:widowControl w:val="0"/>
        <w:spacing w:line="360" w:lineRule="auto"/>
        <w:jc w:val="both"/>
        <w:rPr>
          <w:rFonts w:ascii="Palatino Linotype" w:hAnsi="Palatino Linotype" w:cs="Tahoma"/>
          <w:iCs/>
          <w:sz w:val="22"/>
          <w:szCs w:val="22"/>
          <w:lang w:eastAsia="es-MX"/>
        </w:rPr>
      </w:pPr>
      <w:r w:rsidRPr="00FB27E1">
        <w:rPr>
          <w:rFonts w:ascii="Palatino Linotype" w:hAnsi="Palatino Linotype" w:cs="Tahoma"/>
          <w:iCs/>
          <w:sz w:val="22"/>
          <w:szCs w:val="22"/>
          <w:lang w:eastAsia="es-MX"/>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1497F758" w14:textId="07C9C88F" w:rsidR="009245F5" w:rsidRDefault="009245F5" w:rsidP="009245F5">
      <w:pPr>
        <w:spacing w:line="360" w:lineRule="auto"/>
        <w:jc w:val="both"/>
        <w:rPr>
          <w:rFonts w:ascii="Palatino Linotype" w:hAnsi="Palatino Linotype" w:cs="Tahoma"/>
          <w:bCs/>
          <w:sz w:val="22"/>
          <w:szCs w:val="22"/>
          <w:lang w:eastAsia="es-MX"/>
        </w:rPr>
      </w:pPr>
    </w:p>
    <w:p w14:paraId="10F5076F" w14:textId="386F13CF" w:rsidR="0043243E" w:rsidRDefault="0043243E" w:rsidP="0043243E">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Situación que toma relevancia, pues conforme al artículo 71, fracción II, inciso b), de la Ley General de Transparencia y Acceso a la Información Pública y el diverso 94, </w:t>
      </w:r>
      <w:r>
        <w:rPr>
          <w:rFonts w:ascii="Palatino Linotype" w:hAnsi="Palatino Linotype" w:cs="Tahoma"/>
          <w:sz w:val="22"/>
          <w:szCs w:val="22"/>
        </w:rPr>
        <w:t>fracción II, inciso b),</w:t>
      </w:r>
      <w:r>
        <w:rPr>
          <w:rFonts w:ascii="Palatino Linotype" w:hAnsi="Palatino Linotype" w:cs="Tahoma"/>
          <w:iCs/>
          <w:sz w:val="22"/>
          <w:szCs w:val="22"/>
        </w:rPr>
        <w:t xml:space="preserve"> de la Ley de Transparencia y Acceso a la Información Pública del Estado de México y </w:t>
      </w:r>
      <w:r>
        <w:rPr>
          <w:rFonts w:ascii="Palatino Linotype" w:hAnsi="Palatino Linotype" w:cs="Tahoma"/>
          <w:iCs/>
          <w:sz w:val="22"/>
          <w:szCs w:val="22"/>
        </w:rPr>
        <w:lastRenderedPageBreak/>
        <w:t>Municipios, establecen que las Actas de Sesione de Cabildo, corresponde a una obligación específica de transparencia y, por lo tanto, dicha documentación debía ser puesta a disposición del público en medios electrónicos.</w:t>
      </w:r>
    </w:p>
    <w:p w14:paraId="029B0AAC" w14:textId="580ADE0C" w:rsidR="0043243E" w:rsidRDefault="0043243E" w:rsidP="009245F5">
      <w:pPr>
        <w:spacing w:line="360" w:lineRule="auto"/>
        <w:jc w:val="both"/>
        <w:rPr>
          <w:rFonts w:ascii="Palatino Linotype" w:hAnsi="Palatino Linotype" w:cs="Tahoma"/>
          <w:bCs/>
          <w:sz w:val="22"/>
          <w:szCs w:val="22"/>
          <w:lang w:eastAsia="es-MX"/>
        </w:rPr>
      </w:pPr>
    </w:p>
    <w:p w14:paraId="75B1EDD2" w14:textId="2F204C31" w:rsidR="0043243E" w:rsidRDefault="0043243E" w:rsidP="0043243E">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ese orden de ideas el Segundo, fracción XIX, y Cuarto, fracción I, de los </w:t>
      </w:r>
      <w:r w:rsidRPr="00E1217C">
        <w:rPr>
          <w:rFonts w:ascii="Palatino Linotype" w:hAnsi="Palatino Linotype" w:cs="Tahoma"/>
          <w:iCs/>
          <w:sz w:val="22"/>
          <w:szCs w:val="22"/>
        </w:rPr>
        <w:t>Lineamientos Técnicos Generales para la publicación, homologación</w:t>
      </w:r>
      <w:r>
        <w:rPr>
          <w:rFonts w:ascii="Palatino Linotype" w:hAnsi="Palatino Linotype" w:cs="Tahoma"/>
          <w:iCs/>
          <w:sz w:val="22"/>
          <w:szCs w:val="22"/>
        </w:rPr>
        <w:t xml:space="preserve"> </w:t>
      </w:r>
      <w:r w:rsidRPr="00E1217C">
        <w:rPr>
          <w:rFonts w:ascii="Palatino Linotype" w:hAnsi="Palatino Linotype" w:cs="Tahoma"/>
          <w:iCs/>
          <w:sz w:val="22"/>
          <w:szCs w:val="22"/>
        </w:rPr>
        <w:t>y estandarización de la información de las obligaciones establecidas</w:t>
      </w:r>
      <w:r>
        <w:rPr>
          <w:rFonts w:ascii="Palatino Linotype" w:hAnsi="Palatino Linotype" w:cs="Tahoma"/>
          <w:iCs/>
          <w:sz w:val="22"/>
          <w:szCs w:val="22"/>
        </w:rPr>
        <w:t xml:space="preserve"> </w:t>
      </w:r>
      <w:r w:rsidRPr="00E1217C">
        <w:rPr>
          <w:rFonts w:ascii="Palatino Linotype" w:hAnsi="Palatino Linotype" w:cs="Tahoma"/>
          <w:iCs/>
          <w:sz w:val="22"/>
          <w:szCs w:val="22"/>
        </w:rPr>
        <w:t>en el Título Quinto y en la fracción IV del artículo 31 de la Ley General</w:t>
      </w:r>
      <w:r>
        <w:rPr>
          <w:rFonts w:ascii="Palatino Linotype" w:hAnsi="Palatino Linotype" w:cs="Tahoma"/>
          <w:iCs/>
          <w:sz w:val="22"/>
          <w:szCs w:val="22"/>
        </w:rPr>
        <w:t xml:space="preserve"> </w:t>
      </w:r>
      <w:r w:rsidRPr="00E1217C">
        <w:rPr>
          <w:rFonts w:ascii="Palatino Linotype" w:hAnsi="Palatino Linotype" w:cs="Tahoma"/>
          <w:iCs/>
          <w:sz w:val="22"/>
          <w:szCs w:val="22"/>
        </w:rPr>
        <w:t>de Transparencia y Acceso a la Información Pública, que deben de</w:t>
      </w:r>
      <w:r>
        <w:rPr>
          <w:rFonts w:ascii="Palatino Linotype" w:hAnsi="Palatino Linotype" w:cs="Tahoma"/>
          <w:iCs/>
          <w:sz w:val="22"/>
          <w:szCs w:val="22"/>
        </w:rPr>
        <w:t xml:space="preserve"> </w:t>
      </w:r>
      <w:r w:rsidRPr="00E1217C">
        <w:rPr>
          <w:rFonts w:ascii="Palatino Linotype" w:hAnsi="Palatino Linotype" w:cs="Tahoma"/>
          <w:iCs/>
          <w:sz w:val="22"/>
          <w:szCs w:val="22"/>
        </w:rPr>
        <w:t>difundir los sujetos obligados en los portales de Internet y en la</w:t>
      </w:r>
      <w:r>
        <w:rPr>
          <w:rFonts w:ascii="Palatino Linotype" w:hAnsi="Palatino Linotype" w:cs="Tahoma"/>
          <w:iCs/>
          <w:sz w:val="22"/>
          <w:szCs w:val="22"/>
        </w:rPr>
        <w:t xml:space="preserve"> </w:t>
      </w:r>
      <w:r w:rsidRPr="00E1217C">
        <w:rPr>
          <w:rFonts w:ascii="Palatino Linotype" w:hAnsi="Palatino Linotype" w:cs="Tahoma"/>
          <w:iCs/>
          <w:sz w:val="22"/>
          <w:szCs w:val="22"/>
        </w:rPr>
        <w:t>Plata</w:t>
      </w:r>
      <w:r>
        <w:rPr>
          <w:rFonts w:ascii="Palatino Linotype" w:hAnsi="Palatino Linotype" w:cs="Tahoma"/>
          <w:iCs/>
          <w:sz w:val="22"/>
          <w:szCs w:val="22"/>
        </w:rPr>
        <w:t>forma Nacional de Transparencia, establecen que todos los sujetos obligados deben de poner a disposición de los particulares en sus sitios de internet, la Plataforma Nacional de Transparencia y en específico, para el Estado de México, en el Portal de Información Pública de Oficio Mexiquense, las obligaciones comunes y específicas de transparencia.</w:t>
      </w:r>
    </w:p>
    <w:p w14:paraId="33F55FD5" w14:textId="7B55F3F9" w:rsidR="0043243E" w:rsidRDefault="0043243E" w:rsidP="009245F5">
      <w:pPr>
        <w:spacing w:line="360" w:lineRule="auto"/>
        <w:jc w:val="both"/>
        <w:rPr>
          <w:rFonts w:ascii="Palatino Linotype" w:hAnsi="Palatino Linotype" w:cs="Tahoma"/>
          <w:bCs/>
          <w:sz w:val="22"/>
          <w:szCs w:val="22"/>
          <w:lang w:eastAsia="es-MX"/>
        </w:rPr>
      </w:pPr>
    </w:p>
    <w:p w14:paraId="0C63BDD1" w14:textId="6CBDA888" w:rsidR="0043243E" w:rsidRDefault="0043243E" w:rsidP="0043243E">
      <w:pPr>
        <w:spacing w:line="360" w:lineRule="auto"/>
        <w:jc w:val="both"/>
        <w:rPr>
          <w:rFonts w:ascii="Palatino Linotype" w:hAnsi="Palatino Linotype" w:cs="Tahoma"/>
          <w:iCs/>
          <w:sz w:val="22"/>
          <w:szCs w:val="22"/>
        </w:rPr>
      </w:pPr>
      <w:r>
        <w:rPr>
          <w:rFonts w:ascii="Palatino Linotype" w:hAnsi="Palatino Linotype" w:cs="Tahoma"/>
          <w:iCs/>
          <w:sz w:val="22"/>
          <w:szCs w:val="22"/>
        </w:rPr>
        <w:t>De tales circunstancias, se logra vislumbrar que las Actas de Sesiones de Cabildo, corresponden a una obligación específica de transparencia del Ayuntamiento de Juchitepec, y por lo tanto, deberían estar publicados en su Portal de Información Pública de Oficio Mexiquense y estar en un formato electrónico.</w:t>
      </w:r>
    </w:p>
    <w:p w14:paraId="2B7D9902" w14:textId="248DA62F" w:rsidR="0043243E" w:rsidRDefault="0043243E" w:rsidP="009245F5">
      <w:pPr>
        <w:spacing w:line="360" w:lineRule="auto"/>
        <w:jc w:val="both"/>
        <w:rPr>
          <w:rFonts w:ascii="Palatino Linotype" w:hAnsi="Palatino Linotype" w:cs="Tahoma"/>
          <w:bCs/>
          <w:sz w:val="22"/>
          <w:szCs w:val="22"/>
          <w:lang w:eastAsia="es-MX"/>
        </w:rPr>
      </w:pPr>
    </w:p>
    <w:p w14:paraId="0107E63C" w14:textId="77777777" w:rsidR="0043243E" w:rsidRPr="00BE4D25" w:rsidRDefault="0043243E" w:rsidP="0043243E">
      <w:pPr>
        <w:spacing w:line="360" w:lineRule="auto"/>
        <w:jc w:val="both"/>
        <w:rPr>
          <w:rFonts w:ascii="Palatino Linotype" w:hAnsi="Palatino Linotype" w:cs="Tahoma"/>
          <w:b/>
          <w:bCs/>
          <w:iCs/>
          <w:sz w:val="22"/>
          <w:szCs w:val="22"/>
        </w:rPr>
      </w:pPr>
      <w:r>
        <w:rPr>
          <w:rFonts w:ascii="Palatino Linotype" w:hAnsi="Palatino Linotype" w:cs="Tahoma"/>
          <w:iCs/>
          <w:sz w:val="22"/>
          <w:szCs w:val="22"/>
        </w:rPr>
        <w:t>Por tales circunstancias</w:t>
      </w:r>
      <w:r w:rsidRPr="00BE4D25">
        <w:rPr>
          <w:rFonts w:ascii="Palatino Linotype" w:hAnsi="Palatino Linotype" w:cs="Tahoma"/>
          <w:iCs/>
          <w:sz w:val="22"/>
          <w:szCs w:val="22"/>
        </w:rPr>
        <w:t xml:space="preserve">, se advierte que el Ayuntamiento de </w:t>
      </w:r>
      <w:r>
        <w:rPr>
          <w:rFonts w:ascii="Palatino Linotype" w:hAnsi="Palatino Linotype" w:cs="Tahoma"/>
          <w:iCs/>
          <w:sz w:val="22"/>
          <w:szCs w:val="22"/>
        </w:rPr>
        <w:t>Tlalmanalco</w:t>
      </w:r>
      <w:r w:rsidRPr="00BE4D25">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por lo que, el agravio resulta </w:t>
      </w:r>
      <w:r w:rsidRPr="00BE4D25">
        <w:rPr>
          <w:rFonts w:ascii="Palatino Linotype" w:hAnsi="Palatino Linotype" w:cs="Tahoma"/>
          <w:b/>
          <w:bCs/>
          <w:iCs/>
          <w:sz w:val="22"/>
          <w:szCs w:val="22"/>
        </w:rPr>
        <w:t>FUNDADO</w:t>
      </w:r>
      <w:r w:rsidRPr="00BE4D25">
        <w:rPr>
          <w:rFonts w:ascii="Palatino Linotype" w:hAnsi="Palatino Linotype" w:cs="Tahoma"/>
          <w:iCs/>
          <w:sz w:val="22"/>
          <w:szCs w:val="22"/>
        </w:rPr>
        <w:t>; situación que se robustece, con el hecho de que tampoco vio la posibilidad de poner a disposición la información, en el resto de modalidades estab</w:t>
      </w:r>
      <w:r>
        <w:rPr>
          <w:rFonts w:ascii="Palatino Linotype" w:hAnsi="Palatino Linotype" w:cs="Tahoma"/>
          <w:iCs/>
          <w:sz w:val="22"/>
          <w:szCs w:val="22"/>
        </w:rPr>
        <w:t>lecidas en la Ley de la materia; ni tomo en cuenta que la información se trataba de una obligación de transparencia.</w:t>
      </w:r>
    </w:p>
    <w:p w14:paraId="692D1191" w14:textId="77777777" w:rsidR="0043243E" w:rsidRDefault="0043243E" w:rsidP="009245F5">
      <w:pPr>
        <w:spacing w:line="360" w:lineRule="auto"/>
        <w:jc w:val="both"/>
        <w:rPr>
          <w:rFonts w:ascii="Palatino Linotype" w:hAnsi="Palatino Linotype" w:cs="Tahoma"/>
          <w:bCs/>
          <w:sz w:val="22"/>
          <w:szCs w:val="22"/>
          <w:lang w:eastAsia="es-MX"/>
        </w:rPr>
      </w:pPr>
    </w:p>
    <w:p w14:paraId="68824D92" w14:textId="77777777" w:rsidR="00A362D6" w:rsidRPr="00FA4C72" w:rsidRDefault="00A362D6" w:rsidP="00A362D6">
      <w:pPr>
        <w:spacing w:line="360" w:lineRule="auto"/>
        <w:jc w:val="both"/>
        <w:rPr>
          <w:rFonts w:ascii="Palatino Linotype" w:eastAsia="Calibri" w:hAnsi="Palatino Linotype"/>
          <w:color w:val="000000"/>
          <w:sz w:val="22"/>
          <w:szCs w:val="22"/>
          <w:lang w:eastAsia="en-US"/>
        </w:rPr>
      </w:pPr>
      <w:r w:rsidRPr="00FA4C72">
        <w:rPr>
          <w:rFonts w:ascii="Palatino Linotype" w:hAnsi="Palatino Linotype" w:cs="Tahoma"/>
          <w:iCs/>
          <w:sz w:val="22"/>
          <w:szCs w:val="22"/>
        </w:rPr>
        <w:lastRenderedPageBreak/>
        <w:t>Conforme a lo anterior</w:t>
      </w:r>
      <w:r>
        <w:rPr>
          <w:rFonts w:ascii="Palatino Linotype" w:hAnsi="Palatino Linotype" w:cs="Tahoma"/>
          <w:iCs/>
          <w:sz w:val="22"/>
          <w:szCs w:val="22"/>
        </w:rPr>
        <w:t>,</w:t>
      </w:r>
      <w:r w:rsidRPr="00FA4C72">
        <w:rPr>
          <w:rFonts w:ascii="Palatino Linotype" w:hAnsi="Palatino Linotype" w:cs="Tahoma"/>
          <w:iCs/>
          <w:sz w:val="22"/>
          <w:szCs w:val="22"/>
        </w:rPr>
        <w:t xml:space="preserve"> para atender el requerimiento de información, el </w:t>
      </w:r>
      <w:r>
        <w:rPr>
          <w:rFonts w:ascii="Palatino Linotype" w:hAnsi="Palatino Linotype" w:cs="Tahoma"/>
          <w:iCs/>
          <w:sz w:val="22"/>
          <w:szCs w:val="22"/>
        </w:rPr>
        <w:t>Ayuntamiento de Tlalmanalco</w:t>
      </w:r>
      <w:r w:rsidRPr="00FA4C72">
        <w:rPr>
          <w:rFonts w:ascii="Palatino Linotype" w:hAnsi="Palatino Linotype" w:cs="Tahoma"/>
          <w:iCs/>
          <w:sz w:val="22"/>
          <w:szCs w:val="22"/>
        </w:rPr>
        <w:t xml:space="preserve">, deberá realizar una búsqueda exhaustiva y razonable </w:t>
      </w:r>
      <w:r>
        <w:rPr>
          <w:rFonts w:ascii="Palatino Linotype" w:hAnsi="Palatino Linotype" w:cs="Tahoma"/>
          <w:iCs/>
          <w:sz w:val="22"/>
          <w:szCs w:val="22"/>
        </w:rPr>
        <w:t>en las áreas competentes</w:t>
      </w:r>
      <w:r w:rsidRPr="00FA4C72">
        <w:rPr>
          <w:rFonts w:ascii="Palatino Linotype" w:hAnsi="Palatino Linotype" w:cs="Tahoma"/>
          <w:iCs/>
          <w:sz w:val="22"/>
          <w:szCs w:val="22"/>
        </w:rPr>
        <w:t xml:space="preserve">, a efecto de que proporcionen los documentos que obren en sus archivos y den cuenta de la información solicitada. Lo anterior, para cumplir con el procedimiento establecido en los artículos </w:t>
      </w:r>
      <w:r w:rsidRPr="00FA4C72">
        <w:rPr>
          <w:rFonts w:ascii="Palatino Linotype" w:hAnsi="Palatino Linotype" w:cs="Tahoma"/>
          <w:bCs/>
          <w:sz w:val="22"/>
          <w:szCs w:val="22"/>
        </w:rPr>
        <w:t>los artículos 160 y 162 de la Ley de Transparencia y Acceso a la Información Pública del Estado de México y Municipios, mismo que es el siguiente:</w:t>
      </w:r>
    </w:p>
    <w:p w14:paraId="24516A64" w14:textId="77777777" w:rsidR="009245F5" w:rsidRDefault="009245F5" w:rsidP="009245F5">
      <w:pPr>
        <w:spacing w:line="360" w:lineRule="auto"/>
        <w:ind w:right="-93"/>
        <w:jc w:val="both"/>
        <w:rPr>
          <w:rFonts w:ascii="Palatino Linotype" w:eastAsia="Calibri" w:hAnsi="Palatino Linotype" w:cs="Tahoma"/>
          <w:color w:val="000000" w:themeColor="text1"/>
          <w:sz w:val="22"/>
          <w:szCs w:val="22"/>
          <w:lang w:val="es-ES" w:eastAsia="en-US"/>
        </w:rPr>
      </w:pPr>
    </w:p>
    <w:p w14:paraId="626B5372" w14:textId="77777777" w:rsidR="009245F5" w:rsidRDefault="009245F5" w:rsidP="009245F5">
      <w:pPr>
        <w:numPr>
          <w:ilvl w:val="0"/>
          <w:numId w:val="16"/>
        </w:numPr>
        <w:spacing w:after="160"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A6D2371" w14:textId="77777777" w:rsidR="009245F5" w:rsidRDefault="009245F5" w:rsidP="009245F5">
      <w:pPr>
        <w:spacing w:line="360" w:lineRule="auto"/>
        <w:ind w:left="720"/>
        <w:jc w:val="both"/>
        <w:rPr>
          <w:rFonts w:ascii="Palatino Linotype" w:eastAsia="Calibri" w:hAnsi="Palatino Linotype" w:cs="Tahoma"/>
          <w:bCs/>
          <w:color w:val="000000" w:themeColor="text1"/>
          <w:sz w:val="22"/>
          <w:szCs w:val="22"/>
          <w:lang w:val="es-ES" w:eastAsia="en-US"/>
        </w:rPr>
      </w:pPr>
    </w:p>
    <w:p w14:paraId="57F57686" w14:textId="77777777" w:rsidR="009245F5" w:rsidRDefault="009245F5" w:rsidP="009245F5">
      <w:pPr>
        <w:numPr>
          <w:ilvl w:val="0"/>
          <w:numId w:val="16"/>
        </w:num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ED0CFAA" w14:textId="77777777" w:rsidR="009245F5" w:rsidRDefault="009245F5" w:rsidP="009245F5">
      <w:pPr>
        <w:spacing w:line="360" w:lineRule="auto"/>
        <w:jc w:val="both"/>
        <w:rPr>
          <w:rFonts w:ascii="Palatino Linotype" w:eastAsia="Calibri" w:hAnsi="Palatino Linotype" w:cs="Tahoma"/>
          <w:bCs/>
          <w:color w:val="000000" w:themeColor="text1"/>
          <w:sz w:val="22"/>
          <w:szCs w:val="22"/>
          <w:lang w:eastAsia="en-US"/>
        </w:rPr>
      </w:pPr>
    </w:p>
    <w:p w14:paraId="2BBB968F" w14:textId="4CB33563" w:rsidR="009245F5" w:rsidRPr="00B17E9A" w:rsidRDefault="00A362D6" w:rsidP="009245F5">
      <w:pPr>
        <w:tabs>
          <w:tab w:val="left" w:pos="1125"/>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color w:val="000000" w:themeColor="text1"/>
          <w:sz w:val="22"/>
          <w:szCs w:val="22"/>
          <w:lang w:eastAsia="en-US"/>
        </w:rPr>
        <w:t>En ese contexto,</w:t>
      </w:r>
      <w:r w:rsidR="009245F5">
        <w:rPr>
          <w:rFonts w:ascii="Palatino Linotype" w:eastAsia="Calibri" w:hAnsi="Palatino Linotype" w:cs="Tahoma"/>
          <w:bCs/>
          <w:color w:val="000000" w:themeColor="text1"/>
          <w:sz w:val="22"/>
          <w:szCs w:val="22"/>
          <w:lang w:eastAsia="en-US"/>
        </w:rPr>
        <w:t xml:space="preserve"> </w:t>
      </w:r>
      <w:r w:rsidR="009245F5" w:rsidRPr="007A3706">
        <w:rPr>
          <w:rFonts w:ascii="Palatino Linotype" w:hAnsi="Palatino Linotype" w:cs="Tahoma"/>
          <w:bCs/>
          <w:iCs/>
          <w:sz w:val="22"/>
          <w:szCs w:val="22"/>
        </w:rPr>
        <w:t>el</w:t>
      </w:r>
      <w:r w:rsidR="009245F5">
        <w:rPr>
          <w:rFonts w:ascii="Palatino Linotype" w:hAnsi="Palatino Linotype" w:cs="Tahoma"/>
          <w:bCs/>
          <w:iCs/>
          <w:sz w:val="22"/>
          <w:szCs w:val="22"/>
        </w:rPr>
        <w:t xml:space="preserve"> artículo 30 del</w:t>
      </w:r>
      <w:r w:rsidR="009245F5" w:rsidRPr="007A3706">
        <w:rPr>
          <w:rFonts w:ascii="Palatino Linotype" w:hAnsi="Palatino Linotype" w:cs="Tahoma"/>
          <w:bCs/>
          <w:iCs/>
          <w:sz w:val="22"/>
          <w:szCs w:val="22"/>
        </w:rPr>
        <w:t xml:space="preserve"> Bando Municipal</w:t>
      </w:r>
      <w:r>
        <w:rPr>
          <w:rFonts w:ascii="Palatino Linotype" w:hAnsi="Palatino Linotype" w:cs="Tahoma"/>
          <w:bCs/>
          <w:iCs/>
          <w:sz w:val="22"/>
          <w:szCs w:val="22"/>
        </w:rPr>
        <w:t xml:space="preserve"> de Juchitepec</w:t>
      </w:r>
      <w:r w:rsidR="009245F5">
        <w:rPr>
          <w:rFonts w:ascii="Palatino Linotype" w:hAnsi="Palatino Linotype" w:cs="Tahoma"/>
          <w:bCs/>
          <w:iCs/>
          <w:sz w:val="22"/>
          <w:szCs w:val="22"/>
        </w:rPr>
        <w:t>, dos mil veintiuno</w:t>
      </w:r>
      <w:r w:rsidR="009245F5" w:rsidRPr="007A3706">
        <w:rPr>
          <w:rFonts w:ascii="Palatino Linotype" w:hAnsi="Palatino Linotype" w:cs="Tahoma"/>
          <w:bCs/>
          <w:iCs/>
          <w:sz w:val="22"/>
          <w:szCs w:val="22"/>
        </w:rPr>
        <w:t>,</w:t>
      </w:r>
      <w:r w:rsidR="009245F5">
        <w:rPr>
          <w:rFonts w:ascii="Palatino Linotype" w:hAnsi="Palatino Linotype" w:cs="Tahoma"/>
          <w:bCs/>
          <w:iCs/>
          <w:sz w:val="22"/>
          <w:szCs w:val="22"/>
        </w:rPr>
        <w:t xml:space="preserve"> que establece que el</w:t>
      </w:r>
      <w:r w:rsidR="009245F5" w:rsidRPr="007A3706">
        <w:rPr>
          <w:rFonts w:ascii="Palatino Linotype" w:hAnsi="Palatino Linotype" w:cs="Tahoma"/>
          <w:bCs/>
          <w:iCs/>
          <w:sz w:val="22"/>
          <w:szCs w:val="22"/>
        </w:rPr>
        <w:t xml:space="preserve"> </w:t>
      </w:r>
      <w:r w:rsidR="009245F5">
        <w:rPr>
          <w:rFonts w:ascii="Palatino Linotype" w:hAnsi="Palatino Linotype" w:cs="Tahoma"/>
          <w:bCs/>
          <w:iCs/>
          <w:sz w:val="22"/>
          <w:szCs w:val="22"/>
        </w:rPr>
        <w:t>Ayuntamiento de Juchitepec</w:t>
      </w:r>
      <w:r w:rsidR="009245F5" w:rsidRPr="007A3706">
        <w:rPr>
          <w:rFonts w:ascii="Palatino Linotype" w:hAnsi="Palatino Linotype" w:cs="Tahoma"/>
          <w:bCs/>
          <w:iCs/>
          <w:sz w:val="22"/>
          <w:szCs w:val="22"/>
        </w:rPr>
        <w:t xml:space="preserve">, </w:t>
      </w:r>
      <w:r w:rsidR="009245F5">
        <w:rPr>
          <w:rFonts w:ascii="Palatino Linotype" w:hAnsi="Palatino Linotype" w:cs="Tahoma"/>
          <w:bCs/>
          <w:iCs/>
          <w:sz w:val="22"/>
          <w:szCs w:val="22"/>
        </w:rPr>
        <w:t xml:space="preserve">cuenta con diversas unidades administrativas para el ejercicio de sus atribuciones, entre las cuales, se encuentra la Secretaría del Ayuntamiento, encardada de asistir a las sesiones del Ayuntamiento y </w:t>
      </w:r>
      <w:r w:rsidR="009245F5" w:rsidRPr="00B17E9A">
        <w:rPr>
          <w:rFonts w:ascii="Palatino Linotype" w:hAnsi="Palatino Linotype" w:cs="Tahoma"/>
          <w:b/>
          <w:iCs/>
          <w:sz w:val="22"/>
          <w:szCs w:val="22"/>
        </w:rPr>
        <w:t>levantar las actas correspondientes</w:t>
      </w:r>
      <w:r>
        <w:rPr>
          <w:rFonts w:ascii="Palatino Linotype" w:hAnsi="Palatino Linotype" w:cs="Tahoma"/>
          <w:b/>
          <w:iCs/>
          <w:sz w:val="22"/>
          <w:szCs w:val="22"/>
        </w:rPr>
        <w:t xml:space="preserve">, </w:t>
      </w:r>
      <w:r>
        <w:rPr>
          <w:rFonts w:ascii="Palatino Linotype" w:hAnsi="Palatino Linotype" w:cs="Tahoma"/>
          <w:bCs/>
          <w:iCs/>
          <w:sz w:val="22"/>
          <w:szCs w:val="22"/>
        </w:rPr>
        <w:t>así como,</w:t>
      </w:r>
      <w:r w:rsidR="009245F5">
        <w:rPr>
          <w:rFonts w:ascii="Palatino Linotype" w:hAnsi="Palatino Linotype" w:cs="Tahoma"/>
          <w:b/>
          <w:iCs/>
          <w:sz w:val="22"/>
          <w:szCs w:val="22"/>
        </w:rPr>
        <w:t xml:space="preserve"> </w:t>
      </w:r>
      <w:r w:rsidR="009245F5">
        <w:rPr>
          <w:rFonts w:ascii="Palatino Linotype" w:hAnsi="Palatino Linotype" w:cs="Tahoma"/>
          <w:bCs/>
          <w:iCs/>
          <w:sz w:val="22"/>
          <w:szCs w:val="22"/>
        </w:rPr>
        <w:t>llevar y conservar los libros de actas de cabildo y obtener de los asistentes de las sesiones.</w:t>
      </w:r>
    </w:p>
    <w:p w14:paraId="568BB1B5" w14:textId="77777777" w:rsidR="009245F5" w:rsidRDefault="009245F5" w:rsidP="009245F5">
      <w:pPr>
        <w:tabs>
          <w:tab w:val="left" w:pos="4962"/>
        </w:tabs>
        <w:spacing w:line="360" w:lineRule="auto"/>
        <w:jc w:val="both"/>
        <w:rPr>
          <w:rFonts w:ascii="Palatino Linotype" w:eastAsia="Calibri" w:hAnsi="Palatino Linotype" w:cs="Tahoma"/>
          <w:bCs/>
          <w:color w:val="000000" w:themeColor="text1"/>
          <w:sz w:val="22"/>
          <w:szCs w:val="22"/>
          <w:highlight w:val="red"/>
          <w:lang w:eastAsia="en-US"/>
        </w:rPr>
      </w:pPr>
    </w:p>
    <w:p w14:paraId="2077729E" w14:textId="31991763" w:rsidR="00A362D6" w:rsidRDefault="00A362D6" w:rsidP="00A362D6">
      <w:pPr>
        <w:spacing w:line="360" w:lineRule="auto"/>
        <w:jc w:val="both"/>
        <w:rPr>
          <w:rFonts w:ascii="Palatino Linotype" w:eastAsiaTheme="minorHAnsi" w:hAnsi="Palatino Linotype" w:cs="Tahoma"/>
          <w:iCs/>
          <w:color w:val="000000" w:themeColor="text1"/>
          <w:sz w:val="22"/>
          <w:szCs w:val="22"/>
          <w:lang w:eastAsia="en-US"/>
        </w:rPr>
      </w:pPr>
      <w:r>
        <w:rPr>
          <w:rFonts w:ascii="Palatino Linotype" w:eastAsiaTheme="minorHAnsi" w:hAnsi="Palatino Linotype" w:cs="Tahoma"/>
          <w:iCs/>
          <w:color w:val="000000" w:themeColor="text1"/>
          <w:sz w:val="22"/>
          <w:szCs w:val="22"/>
          <w:lang w:eastAsia="en-US"/>
        </w:rPr>
        <w:t>Así</w:t>
      </w:r>
      <w:r w:rsidRPr="00CD06EB">
        <w:rPr>
          <w:rFonts w:ascii="Palatino Linotype" w:eastAsiaTheme="minorHAnsi" w:hAnsi="Palatino Linotype" w:cs="Tahoma"/>
          <w:iCs/>
          <w:color w:val="000000" w:themeColor="text1"/>
          <w:sz w:val="22"/>
          <w:szCs w:val="22"/>
          <w:lang w:eastAsia="en-US"/>
        </w:rPr>
        <w:t xml:space="preserve">, </w:t>
      </w:r>
      <w:r>
        <w:rPr>
          <w:rFonts w:ascii="Palatino Linotype" w:eastAsiaTheme="minorHAnsi" w:hAnsi="Palatino Linotype" w:cs="Tahoma"/>
          <w:iCs/>
          <w:color w:val="000000" w:themeColor="text1"/>
          <w:sz w:val="22"/>
          <w:szCs w:val="22"/>
          <w:lang w:eastAsia="en-US"/>
        </w:rPr>
        <w:t>se considera</w:t>
      </w:r>
      <w:r w:rsidRPr="00CD06EB">
        <w:rPr>
          <w:rFonts w:ascii="Palatino Linotype" w:eastAsiaTheme="minorHAnsi" w:hAnsi="Palatino Linotype" w:cs="Tahoma"/>
          <w:iCs/>
          <w:color w:val="000000" w:themeColor="text1"/>
          <w:sz w:val="22"/>
          <w:szCs w:val="22"/>
          <w:lang w:eastAsia="en-US"/>
        </w:rPr>
        <w:t xml:space="preserve"> que el Sujeto Obligado deberá realizar una búsqueda exhaustiva y razonable, </w:t>
      </w:r>
      <w:r>
        <w:rPr>
          <w:rFonts w:ascii="Palatino Linotype" w:eastAsiaTheme="minorHAnsi" w:hAnsi="Palatino Linotype" w:cs="Tahoma"/>
          <w:iCs/>
          <w:color w:val="000000" w:themeColor="text1"/>
          <w:sz w:val="22"/>
          <w:szCs w:val="22"/>
          <w:lang w:eastAsia="en-US"/>
        </w:rPr>
        <w:t>en la Secretaría del Ayuntamiento</w:t>
      </w:r>
      <w:r w:rsidRPr="00CD06EB">
        <w:rPr>
          <w:rFonts w:ascii="Palatino Linotype" w:eastAsiaTheme="minorHAnsi" w:hAnsi="Palatino Linotype" w:cs="Tahoma"/>
          <w:iCs/>
          <w:color w:val="000000" w:themeColor="text1"/>
          <w:sz w:val="22"/>
          <w:szCs w:val="22"/>
          <w:lang w:eastAsia="en-US"/>
        </w:rPr>
        <w:t xml:space="preserve">, a efecto de que proporcione </w:t>
      </w:r>
      <w:r>
        <w:rPr>
          <w:rFonts w:ascii="Palatino Linotype" w:eastAsia="Calibri" w:hAnsi="Palatino Linotype" w:cs="Tahoma"/>
          <w:iCs/>
          <w:sz w:val="22"/>
          <w:szCs w:val="22"/>
          <w:lang w:eastAsia="es-ES_tradnl"/>
        </w:rPr>
        <w:t xml:space="preserve">las Actas de Sesiones de </w:t>
      </w:r>
      <w:r>
        <w:rPr>
          <w:rFonts w:ascii="Palatino Linotype" w:eastAsia="Calibri" w:hAnsi="Palatino Linotype" w:cs="Tahoma"/>
          <w:iCs/>
          <w:sz w:val="22"/>
          <w:szCs w:val="22"/>
          <w:lang w:eastAsia="es-ES_tradnl"/>
        </w:rPr>
        <w:lastRenderedPageBreak/>
        <w:t>Cabildo celebradas del primero al treinta y uno de enero de dos mil veitnidós</w:t>
      </w:r>
      <w:r w:rsidRPr="00CD06EB">
        <w:rPr>
          <w:rFonts w:ascii="Palatino Linotype" w:eastAsiaTheme="minorHAnsi" w:hAnsi="Palatino Linotype" w:cs="Tahoma"/>
          <w:iCs/>
          <w:color w:val="000000" w:themeColor="text1"/>
          <w:sz w:val="22"/>
          <w:szCs w:val="22"/>
          <w:lang w:eastAsia="en-US"/>
        </w:rPr>
        <w:t>, para cumplir con lo establecido en los artículos 12, 160 y 162 de la Ley de Transparencia y Acceso a la Información Pública del Estado de México y Municipios.</w:t>
      </w:r>
    </w:p>
    <w:p w14:paraId="0C981FC8" w14:textId="77777777" w:rsidR="009245F5" w:rsidRDefault="009245F5" w:rsidP="009245F5">
      <w:pPr>
        <w:pStyle w:val="Prrafodelista"/>
        <w:spacing w:line="360" w:lineRule="auto"/>
        <w:ind w:left="0" w:right="-28"/>
        <w:jc w:val="both"/>
        <w:rPr>
          <w:rFonts w:ascii="Palatino Linotype" w:eastAsia="Calibri" w:hAnsi="Palatino Linotype" w:cs="Tahoma"/>
          <w:bCs/>
          <w:szCs w:val="22"/>
          <w:lang w:eastAsia="en-US"/>
        </w:rPr>
      </w:pPr>
    </w:p>
    <w:p w14:paraId="5A7EEC9A" w14:textId="5D6DDF69" w:rsidR="00A362D6" w:rsidRDefault="00A362D6" w:rsidP="00A362D6">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_tradnl"/>
        </w:rPr>
        <w:t>Finalmente</w:t>
      </w:r>
      <w:r w:rsidRPr="00696F6E">
        <w:rPr>
          <w:rFonts w:ascii="Palatino Linotype" w:hAnsi="Palatino Linotype" w:cs="Tahoma"/>
          <w:bCs/>
          <w:sz w:val="22"/>
          <w:szCs w:val="22"/>
          <w:lang w:val="es-ES_tradnl"/>
        </w:rPr>
        <w:t xml:space="preserve">, no pasa desapercibido para este Instituto que los documentos que den cuenta de lo solicitado, pudieran contener datos </w:t>
      </w:r>
      <w:r>
        <w:rPr>
          <w:rFonts w:ascii="Palatino Linotype" w:hAnsi="Palatino Linotype" w:cs="Tahoma"/>
          <w:bCs/>
          <w:sz w:val="22"/>
          <w:szCs w:val="22"/>
          <w:lang w:val="es-ES_tradnl"/>
        </w:rPr>
        <w:t>o información clasificada</w:t>
      </w:r>
      <w:r w:rsidRPr="00696F6E">
        <w:rPr>
          <w:rFonts w:ascii="Palatino Linotype" w:hAnsi="Palatino Linotype" w:cs="Tahoma"/>
          <w:bCs/>
          <w:sz w:val="22"/>
          <w:szCs w:val="22"/>
          <w:lang w:val="es-ES_tradnl"/>
        </w:rPr>
        <w:t>; por lo que, en el supuesto, deberá elaborar la versión pública respectiva</w:t>
      </w:r>
      <w:r>
        <w:rPr>
          <w:rFonts w:ascii="Palatino Linotype" w:hAnsi="Palatino Linotype" w:cs="Tahoma"/>
          <w:bCs/>
          <w:sz w:val="22"/>
          <w:szCs w:val="22"/>
          <w:lang w:val="es-ES_tradnl"/>
        </w:rPr>
        <w:t>; a</w:t>
      </w:r>
      <w:r w:rsidRPr="00696F6E">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247A73C" w14:textId="77777777" w:rsidR="00A362D6" w:rsidRPr="00696F6E" w:rsidRDefault="00A362D6" w:rsidP="00A362D6">
      <w:pPr>
        <w:spacing w:line="360" w:lineRule="auto"/>
        <w:jc w:val="both"/>
        <w:rPr>
          <w:rFonts w:ascii="Palatino Linotype" w:hAnsi="Palatino Linotype" w:cs="Tahoma"/>
          <w:bCs/>
          <w:sz w:val="22"/>
          <w:szCs w:val="22"/>
          <w:lang w:val="es-ES"/>
        </w:rPr>
      </w:pPr>
    </w:p>
    <w:p w14:paraId="21E79A17" w14:textId="77777777" w:rsidR="00A362D6" w:rsidRDefault="00A362D6" w:rsidP="00A362D6">
      <w:pPr>
        <w:spacing w:line="360" w:lineRule="auto"/>
        <w:jc w:val="both"/>
        <w:rPr>
          <w:rFonts w:ascii="Palatino Linotype" w:hAnsi="Palatino Linotype" w:cs="Tahoma"/>
          <w:bCs/>
          <w:sz w:val="22"/>
          <w:szCs w:val="22"/>
          <w:lang w:val="es-ES"/>
        </w:rPr>
      </w:pPr>
      <w:r w:rsidRPr="00696F6E">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w:t>
      </w:r>
      <w:r>
        <w:rPr>
          <w:rFonts w:ascii="Palatino Linotype" w:hAnsi="Palatino Linotype" w:cs="Tahoma"/>
          <w:bCs/>
          <w:sz w:val="22"/>
          <w:szCs w:val="22"/>
          <w:lang w:val="es-ES"/>
        </w:rPr>
        <w:t>á elaborar la versión pública</w:t>
      </w:r>
      <w:r w:rsidRPr="00696F6E">
        <w:rPr>
          <w:rFonts w:ascii="Palatino Linotype" w:hAnsi="Palatino Linotype" w:cs="Tahoma"/>
          <w:bCs/>
          <w:sz w:val="22"/>
          <w:szCs w:val="22"/>
          <w:lang w:val="es-ES"/>
        </w:rPr>
        <w:t>, así como emitir el Acuerdo, por parte del Comité de Transparencia, donde confirme la clasificación de los datos, fundando y motivando la clasificación.</w:t>
      </w:r>
    </w:p>
    <w:p w14:paraId="360AE1A3" w14:textId="77777777" w:rsidR="00A362D6" w:rsidRDefault="00A362D6" w:rsidP="009245F5">
      <w:pPr>
        <w:spacing w:line="360" w:lineRule="auto"/>
        <w:ind w:right="-28"/>
        <w:contextualSpacing/>
        <w:jc w:val="both"/>
        <w:rPr>
          <w:rFonts w:ascii="Palatino Linotype" w:eastAsia="Calibri" w:hAnsi="Palatino Linotype" w:cs="Tahoma"/>
          <w:bCs/>
          <w:sz w:val="22"/>
          <w:szCs w:val="22"/>
          <w:lang w:eastAsia="en-US"/>
        </w:rPr>
      </w:pPr>
    </w:p>
    <w:p w14:paraId="73AEA806" w14:textId="77777777" w:rsidR="009245F5" w:rsidRDefault="009245F5" w:rsidP="009245F5">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0E70E398" w14:textId="77777777" w:rsidR="009245F5" w:rsidRDefault="009245F5" w:rsidP="009245F5">
      <w:pPr>
        <w:spacing w:line="360" w:lineRule="auto"/>
        <w:ind w:right="-28"/>
        <w:jc w:val="both"/>
        <w:rPr>
          <w:rFonts w:ascii="Palatino Linotype" w:hAnsi="Palatino Linotype" w:cs="Tahoma"/>
          <w:b/>
          <w:sz w:val="22"/>
          <w:szCs w:val="22"/>
        </w:rPr>
      </w:pPr>
    </w:p>
    <w:p w14:paraId="1BD809F9" w14:textId="7771679F" w:rsidR="009245F5" w:rsidRPr="00C45B44" w:rsidRDefault="009245F5" w:rsidP="009245F5">
      <w:pPr>
        <w:spacing w:line="360" w:lineRule="auto"/>
        <w:ind w:right="-93"/>
        <w:jc w:val="both"/>
        <w:rPr>
          <w:rFonts w:ascii="Palatino Linotype" w:hAnsi="Palatino Linotype" w:cs="Tahoma"/>
          <w:bCs/>
          <w:sz w:val="22"/>
          <w:szCs w:val="22"/>
        </w:rPr>
      </w:pPr>
      <w:r>
        <w:rPr>
          <w:rFonts w:ascii="Palatino Linotype" w:hAnsi="Palatino Linotype" w:cs="Arial"/>
          <w:sz w:val="22"/>
          <w:szCs w:val="22"/>
        </w:rPr>
        <w:t>C</w:t>
      </w:r>
      <w:r w:rsidRPr="00855EE6">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855EE6">
        <w:rPr>
          <w:rFonts w:ascii="Palatino Linotype" w:hAnsi="Palatino Linotype" w:cs="Tahoma"/>
          <w:b/>
          <w:sz w:val="22"/>
          <w:szCs w:val="22"/>
        </w:rPr>
        <w:t>REVOCAR</w:t>
      </w:r>
      <w:r w:rsidRPr="00855EE6">
        <w:rPr>
          <w:rFonts w:ascii="Palatino Linotype" w:hAnsi="Palatino Linotype" w:cs="Tahoma"/>
          <w:sz w:val="22"/>
          <w:szCs w:val="22"/>
        </w:rPr>
        <w:t xml:space="preserve"> la respuesta </w:t>
      </w:r>
      <w:r>
        <w:rPr>
          <w:rFonts w:ascii="Palatino Linotype" w:hAnsi="Palatino Linotype" w:cs="Tahoma"/>
          <w:sz w:val="22"/>
          <w:szCs w:val="22"/>
        </w:rPr>
        <w:t>otorgada a la</w:t>
      </w:r>
      <w:r w:rsidRPr="00855EE6">
        <w:rPr>
          <w:rFonts w:ascii="Palatino Linotype" w:hAnsi="Palatino Linotype" w:cs="Tahoma"/>
          <w:sz w:val="22"/>
          <w:szCs w:val="22"/>
        </w:rPr>
        <w:t xml:space="preserve"> solicitud de información </w:t>
      </w:r>
      <w:r w:rsidRPr="000610B3">
        <w:rPr>
          <w:rFonts w:ascii="Palatino Linotype" w:hAnsi="Palatino Linotype" w:cs="Tahoma"/>
          <w:bCs/>
          <w:sz w:val="22"/>
          <w:szCs w:val="22"/>
        </w:rPr>
        <w:t>00058/JUCHITE/IP/2022</w:t>
      </w:r>
      <w:r w:rsidRPr="009760A3">
        <w:rPr>
          <w:rFonts w:ascii="Palatino Linotype" w:hAnsi="Palatino Linotype" w:cs="Tahoma"/>
          <w:bCs/>
          <w:sz w:val="22"/>
          <w:szCs w:val="22"/>
        </w:rPr>
        <w:t xml:space="preserve">, </w:t>
      </w:r>
      <w:r w:rsidRPr="005C7EAA">
        <w:rPr>
          <w:rFonts w:ascii="Palatino Linotype" w:hAnsi="Palatino Linotype" w:cs="Tahoma"/>
          <w:bCs/>
          <w:sz w:val="22"/>
          <w:szCs w:val="22"/>
        </w:rPr>
        <w:t xml:space="preserve">a efecto de que previa </w:t>
      </w:r>
      <w:r w:rsidRPr="005C7EAA">
        <w:rPr>
          <w:rFonts w:ascii="Palatino Linotype" w:eastAsia="Calibri" w:hAnsi="Palatino Linotype" w:cs="Tahoma"/>
          <w:iCs/>
          <w:sz w:val="22"/>
          <w:szCs w:val="22"/>
          <w:lang w:eastAsia="es-ES_tradnl"/>
        </w:rPr>
        <w:t xml:space="preserve">búsqueda exhaustiva y razonable, en todas las áreas competentes, entre las cuales no podrá omitir a </w:t>
      </w:r>
      <w:r>
        <w:rPr>
          <w:rFonts w:ascii="Palatino Linotype" w:eastAsia="Calibri" w:hAnsi="Palatino Linotype" w:cs="Tahoma"/>
          <w:bCs/>
          <w:iCs/>
          <w:sz w:val="22"/>
          <w:szCs w:val="22"/>
          <w:lang w:eastAsia="es-ES_tradnl"/>
        </w:rPr>
        <w:t>la Secretaría del Ayuntamiento</w:t>
      </w:r>
      <w:r w:rsidRPr="005C7EAA">
        <w:rPr>
          <w:rFonts w:ascii="Palatino Linotype" w:hAnsi="Palatino Linotype" w:cs="Tahoma"/>
          <w:sz w:val="22"/>
          <w:szCs w:val="22"/>
        </w:rPr>
        <w:t xml:space="preserve">, </w:t>
      </w:r>
      <w:r w:rsidRPr="005C7EAA">
        <w:rPr>
          <w:rFonts w:ascii="Palatino Linotype" w:hAnsi="Palatino Linotype" w:cs="Tahoma"/>
          <w:bCs/>
          <w:sz w:val="22"/>
          <w:szCs w:val="22"/>
        </w:rPr>
        <w:t xml:space="preserve"> entregue</w:t>
      </w:r>
      <w:r>
        <w:rPr>
          <w:rFonts w:ascii="Palatino Linotype" w:hAnsi="Palatino Linotype" w:cs="Tahoma"/>
          <w:bCs/>
          <w:sz w:val="22"/>
          <w:szCs w:val="22"/>
        </w:rPr>
        <w:t xml:space="preserve">, a través del Sistema de </w:t>
      </w:r>
      <w:r>
        <w:rPr>
          <w:rFonts w:ascii="Palatino Linotype" w:hAnsi="Palatino Linotype" w:cs="Tahoma"/>
          <w:bCs/>
          <w:sz w:val="22"/>
          <w:szCs w:val="22"/>
        </w:rPr>
        <w:lastRenderedPageBreak/>
        <w:t>Acceso a la Información Mexiquense (SAIMEX)</w:t>
      </w:r>
      <w:r w:rsidRPr="005C7EAA">
        <w:rPr>
          <w:rFonts w:ascii="Palatino Linotype" w:hAnsi="Palatino Linotype" w:cs="Tahoma"/>
          <w:bCs/>
          <w:sz w:val="22"/>
          <w:szCs w:val="22"/>
        </w:rPr>
        <w:t xml:space="preserve">, </w:t>
      </w:r>
      <w:r>
        <w:rPr>
          <w:rFonts w:ascii="Palatino Linotype" w:hAnsi="Palatino Linotype" w:cs="Tahoma"/>
          <w:sz w:val="22"/>
          <w:szCs w:val="22"/>
          <w:lang w:val="es-ES"/>
        </w:rPr>
        <w:t>en su caso en versión pública, las Actas de las Sesiones de Cabildo, celebradas del primero</w:t>
      </w:r>
      <w:r w:rsidR="00A362D6">
        <w:rPr>
          <w:rFonts w:ascii="Palatino Linotype" w:hAnsi="Palatino Linotype" w:cs="Tahoma"/>
          <w:sz w:val="22"/>
          <w:szCs w:val="22"/>
          <w:lang w:val="es-ES"/>
        </w:rPr>
        <w:t xml:space="preserve"> al</w:t>
      </w:r>
      <w:r>
        <w:rPr>
          <w:rFonts w:ascii="Palatino Linotype" w:hAnsi="Palatino Linotype" w:cs="Tahoma"/>
          <w:sz w:val="22"/>
          <w:szCs w:val="22"/>
          <w:lang w:val="es-ES"/>
        </w:rPr>
        <w:t xml:space="preserve"> treinta y uno de enero de dos mil veintidós.</w:t>
      </w:r>
    </w:p>
    <w:p w14:paraId="4A03616F" w14:textId="77777777" w:rsidR="009245F5" w:rsidRDefault="009245F5" w:rsidP="009245F5">
      <w:pPr>
        <w:autoSpaceDE w:val="0"/>
        <w:autoSpaceDN w:val="0"/>
        <w:adjustRightInd w:val="0"/>
        <w:spacing w:line="360" w:lineRule="auto"/>
        <w:ind w:right="-28"/>
        <w:jc w:val="both"/>
        <w:rPr>
          <w:rFonts w:ascii="Palatino Linotype" w:hAnsi="Palatino Linotype" w:cs="Tahoma"/>
          <w:bCs/>
          <w:sz w:val="22"/>
          <w:szCs w:val="22"/>
        </w:rPr>
      </w:pPr>
    </w:p>
    <w:p w14:paraId="45EB7EA7" w14:textId="77777777" w:rsidR="00A362D6" w:rsidRDefault="00A362D6" w:rsidP="00A362D6">
      <w:pPr>
        <w:tabs>
          <w:tab w:val="left" w:pos="4962"/>
        </w:tabs>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iCs/>
          <w:sz w:val="22"/>
          <w:szCs w:val="22"/>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08385C6" w14:textId="77777777" w:rsidR="009245F5" w:rsidRDefault="009245F5" w:rsidP="009245F5">
      <w:pPr>
        <w:spacing w:line="360" w:lineRule="auto"/>
        <w:jc w:val="both"/>
        <w:rPr>
          <w:rFonts w:ascii="Palatino Linotype" w:hAnsi="Palatino Linotype" w:cs="Tahoma"/>
          <w:sz w:val="22"/>
          <w:szCs w:val="22"/>
        </w:rPr>
      </w:pPr>
    </w:p>
    <w:p w14:paraId="60AFD292" w14:textId="77777777" w:rsidR="009245F5" w:rsidRPr="00501A5E" w:rsidRDefault="009245F5" w:rsidP="009245F5">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501A5E">
        <w:rPr>
          <w:rFonts w:ascii="Palatino Linotype" w:eastAsia="Calibri" w:hAnsi="Palatino Linotype" w:cs="Tahoma"/>
          <w:b/>
          <w:bCs/>
          <w:iCs/>
          <w:sz w:val="22"/>
          <w:szCs w:val="22"/>
          <w:lang w:val="es-ES" w:eastAsia="en-US"/>
        </w:rPr>
        <w:t>Términos de la Resolución para conocimiento del Particular.</w:t>
      </w:r>
    </w:p>
    <w:p w14:paraId="542E1C7B" w14:textId="77777777" w:rsidR="009245F5" w:rsidRPr="00501A5E" w:rsidRDefault="009245F5" w:rsidP="009245F5">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62C7FB20" w14:textId="77777777" w:rsidR="00E15395" w:rsidRDefault="009245F5" w:rsidP="00E15395">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501A5E">
        <w:rPr>
          <w:rFonts w:ascii="Palatino Linotype" w:eastAsia="Calibri" w:hAnsi="Palatino Linotype" w:cs="Tahoma"/>
          <w:bCs/>
          <w:iCs/>
          <w:sz w:val="22"/>
          <w:szCs w:val="22"/>
          <w:lang w:val="es-ES" w:eastAsia="en-US"/>
        </w:rPr>
        <w:t xml:space="preserve">Se le </w:t>
      </w:r>
      <w:r w:rsidR="00A362D6" w:rsidRPr="001F26EE">
        <w:rPr>
          <w:rFonts w:ascii="Palatino Linotype" w:eastAsia="Calibri" w:hAnsi="Palatino Linotype" w:cs="Tahoma"/>
          <w:bCs/>
          <w:sz w:val="22"/>
          <w:szCs w:val="22"/>
          <w:lang w:eastAsia="en-US"/>
        </w:rPr>
        <w:t>Se le hace del conocimiento a</w:t>
      </w:r>
      <w:r w:rsidR="00A362D6">
        <w:rPr>
          <w:rFonts w:ascii="Palatino Linotype" w:eastAsia="Calibri" w:hAnsi="Palatino Linotype" w:cs="Tahoma"/>
          <w:bCs/>
          <w:sz w:val="22"/>
          <w:szCs w:val="22"/>
          <w:lang w:eastAsia="en-US"/>
        </w:rPr>
        <w:t xml:space="preserve"> </w:t>
      </w:r>
      <w:r w:rsidR="00A362D6" w:rsidRPr="001F26EE">
        <w:rPr>
          <w:rFonts w:ascii="Palatino Linotype" w:eastAsia="Calibri" w:hAnsi="Palatino Linotype" w:cs="Tahoma"/>
          <w:bCs/>
          <w:sz w:val="22"/>
          <w:szCs w:val="22"/>
          <w:lang w:eastAsia="en-US"/>
        </w:rPr>
        <w:t>l</w:t>
      </w:r>
      <w:r w:rsidR="00A362D6">
        <w:rPr>
          <w:rFonts w:ascii="Palatino Linotype" w:eastAsia="Calibri" w:hAnsi="Palatino Linotype" w:cs="Tahoma"/>
          <w:bCs/>
          <w:sz w:val="22"/>
          <w:szCs w:val="22"/>
          <w:lang w:eastAsia="en-US"/>
        </w:rPr>
        <w:t>a</w:t>
      </w:r>
      <w:r w:rsidR="00A362D6" w:rsidRPr="001F26EE">
        <w:rPr>
          <w:rFonts w:ascii="Palatino Linotype" w:eastAsia="Calibri" w:hAnsi="Palatino Linotype" w:cs="Tahoma"/>
          <w:bCs/>
          <w:sz w:val="22"/>
          <w:szCs w:val="22"/>
          <w:lang w:eastAsia="en-US"/>
        </w:rPr>
        <w:t xml:space="preserve"> ahora Recurrente, que, en el presente caso, </w:t>
      </w:r>
      <w:r w:rsidR="00A362D6">
        <w:rPr>
          <w:rFonts w:ascii="Palatino Linotype" w:eastAsia="Calibri" w:hAnsi="Palatino Linotype" w:cs="Tahoma"/>
          <w:bCs/>
          <w:sz w:val="22"/>
          <w:szCs w:val="22"/>
          <w:lang w:eastAsia="en-US"/>
        </w:rPr>
        <w:t xml:space="preserve">se le da la razón, pues el Ente Recurrido no acreditó el cambio de la modalidad a consulta directa, al no fundamentarla y motivarla, por lo que deberá entregarle </w:t>
      </w:r>
      <w:r>
        <w:rPr>
          <w:rFonts w:ascii="Palatino Linotype" w:eastAsia="Calibri" w:hAnsi="Palatino Linotype" w:cs="Tahoma"/>
          <w:bCs/>
          <w:iCs/>
          <w:sz w:val="22"/>
          <w:szCs w:val="22"/>
          <w:lang w:val="es-ES" w:eastAsia="en-US"/>
        </w:rPr>
        <w:t>las</w:t>
      </w:r>
      <w:r w:rsidR="00A362D6">
        <w:rPr>
          <w:rFonts w:ascii="Palatino Linotype" w:eastAsia="Calibri" w:hAnsi="Palatino Linotype" w:cs="Tahoma"/>
          <w:bCs/>
          <w:iCs/>
          <w:sz w:val="22"/>
          <w:szCs w:val="22"/>
          <w:lang w:val="es-ES" w:eastAsia="en-US"/>
        </w:rPr>
        <w:t xml:space="preserve"> A</w:t>
      </w:r>
      <w:r>
        <w:rPr>
          <w:rFonts w:ascii="Palatino Linotype" w:eastAsia="Calibri" w:hAnsi="Palatino Linotype" w:cs="Tahoma"/>
          <w:bCs/>
          <w:iCs/>
          <w:sz w:val="22"/>
          <w:szCs w:val="22"/>
          <w:lang w:val="es-ES" w:eastAsia="en-US"/>
        </w:rPr>
        <w:t>ctas de</w:t>
      </w:r>
      <w:r w:rsidR="00A362D6">
        <w:rPr>
          <w:rFonts w:ascii="Palatino Linotype" w:eastAsia="Calibri" w:hAnsi="Palatino Linotype" w:cs="Tahoma"/>
          <w:bCs/>
          <w:iCs/>
          <w:sz w:val="22"/>
          <w:szCs w:val="22"/>
          <w:lang w:val="es-ES" w:eastAsia="en-US"/>
        </w:rPr>
        <w:t xml:space="preserve"> Sesiones de C</w:t>
      </w:r>
      <w:r>
        <w:rPr>
          <w:rFonts w:ascii="Palatino Linotype" w:eastAsia="Calibri" w:hAnsi="Palatino Linotype" w:cs="Tahoma"/>
          <w:bCs/>
          <w:iCs/>
          <w:sz w:val="22"/>
          <w:szCs w:val="22"/>
          <w:lang w:val="es-ES" w:eastAsia="en-US"/>
        </w:rPr>
        <w:t xml:space="preserve">abildo </w:t>
      </w:r>
      <w:r w:rsidR="00E15395">
        <w:rPr>
          <w:rFonts w:ascii="Palatino Linotype" w:eastAsia="Calibri" w:hAnsi="Palatino Linotype" w:cs="Tahoma"/>
          <w:bCs/>
          <w:iCs/>
          <w:sz w:val="22"/>
          <w:szCs w:val="22"/>
          <w:lang w:val="es-ES" w:eastAsia="en-US"/>
        </w:rPr>
        <w:t>requeridas</w:t>
      </w:r>
      <w:r>
        <w:rPr>
          <w:rFonts w:ascii="Palatino Linotype" w:eastAsia="Calibri" w:hAnsi="Palatino Linotype" w:cs="Tahoma"/>
          <w:bCs/>
          <w:iCs/>
          <w:sz w:val="22"/>
          <w:szCs w:val="22"/>
          <w:lang w:val="es-ES" w:eastAsia="en-US"/>
        </w:rPr>
        <w:t>.</w:t>
      </w:r>
      <w:r w:rsidR="00E15395">
        <w:rPr>
          <w:rFonts w:ascii="Palatino Linotype" w:eastAsia="Calibri" w:hAnsi="Palatino Linotype" w:cs="Tahoma"/>
          <w:bCs/>
          <w:iCs/>
          <w:sz w:val="22"/>
          <w:szCs w:val="22"/>
          <w:lang w:val="es-ES" w:eastAsia="en-US"/>
        </w:rPr>
        <w:t xml:space="preserve"> </w:t>
      </w:r>
    </w:p>
    <w:p w14:paraId="0C2413AF" w14:textId="77777777" w:rsidR="00E15395" w:rsidRDefault="00E15395" w:rsidP="00E15395">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0F3CCBDF" w14:textId="5F13D89E" w:rsidR="009245F5" w:rsidRDefault="009245F5" w:rsidP="00E15395">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2B1BBE">
        <w:rPr>
          <w:rFonts w:ascii="Palatino Linotype" w:eastAsia="Calibri" w:hAnsi="Palatino Linotype"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2A65D2A0" w14:textId="77777777" w:rsidR="009245F5" w:rsidRPr="002B1BBE" w:rsidRDefault="009245F5" w:rsidP="009245F5">
      <w:pPr>
        <w:widowControl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Default="009245F5" w:rsidP="009245F5">
      <w:pPr>
        <w:autoSpaceDE w:val="0"/>
        <w:autoSpaceDN w:val="0"/>
        <w:adjustRightInd w:val="0"/>
        <w:spacing w:line="360" w:lineRule="auto"/>
        <w:jc w:val="both"/>
        <w:rPr>
          <w:rFonts w:ascii="Palatino Linotype" w:eastAsia="Calibri" w:hAnsi="Palatino Linotype" w:cs="Tahoma"/>
          <w:bCs/>
          <w:iCs/>
          <w:sz w:val="22"/>
          <w:szCs w:val="22"/>
          <w:lang w:eastAsia="en-US"/>
        </w:rPr>
      </w:pPr>
      <w:r w:rsidRPr="00501A5E">
        <w:rPr>
          <w:rFonts w:ascii="Palatino Linotype" w:eastAsia="Calibri" w:hAnsi="Palatino Linotype" w:cs="Tahoma"/>
          <w:bCs/>
          <w:iCs/>
          <w:sz w:val="22"/>
          <w:szCs w:val="22"/>
          <w:lang w:eastAsia="en-US"/>
        </w:rPr>
        <w:t>Por lo expuesto y fundado, este Pleno:</w:t>
      </w:r>
    </w:p>
    <w:p w14:paraId="0FB5C2E0" w14:textId="77777777" w:rsidR="009245F5" w:rsidRDefault="009245F5" w:rsidP="009245F5">
      <w:pPr>
        <w:spacing w:line="360" w:lineRule="auto"/>
        <w:ind w:right="-28"/>
        <w:jc w:val="both"/>
        <w:rPr>
          <w:rFonts w:ascii="Palatino Linotype" w:eastAsia="Calibri" w:hAnsi="Palatino Linotype" w:cs="Tahoma"/>
          <w:bCs/>
          <w:sz w:val="22"/>
          <w:szCs w:val="22"/>
          <w:lang w:eastAsia="en-US"/>
        </w:rPr>
      </w:pPr>
    </w:p>
    <w:p w14:paraId="4B01C9A4" w14:textId="77777777" w:rsidR="009245F5" w:rsidRDefault="009245F5" w:rsidP="009245F5">
      <w:pPr>
        <w:spacing w:line="360" w:lineRule="auto"/>
        <w:ind w:right="-28"/>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1EA1703F" w14:textId="77777777" w:rsidR="009245F5" w:rsidRDefault="009245F5" w:rsidP="009245F5">
      <w:pPr>
        <w:spacing w:line="360" w:lineRule="auto"/>
        <w:ind w:right="-28"/>
        <w:jc w:val="center"/>
        <w:rPr>
          <w:rFonts w:ascii="Palatino Linotype" w:hAnsi="Palatino Linotype" w:cs="Tahoma"/>
          <w:b/>
          <w:bCs/>
          <w:sz w:val="22"/>
          <w:szCs w:val="22"/>
        </w:rPr>
      </w:pPr>
    </w:p>
    <w:p w14:paraId="325BE84B" w14:textId="32C39282" w:rsidR="009245F5" w:rsidRPr="00E15395" w:rsidRDefault="009245F5" w:rsidP="00E15395">
      <w:pPr>
        <w:widowControl w:val="0"/>
        <w:spacing w:line="360" w:lineRule="auto"/>
        <w:jc w:val="both"/>
        <w:rPr>
          <w:rFonts w:ascii="Palatino Linotype" w:eastAsia="Calibri" w:hAnsi="Palatino Linotype"/>
          <w:b/>
          <w:bCs/>
          <w:sz w:val="22"/>
          <w:szCs w:val="22"/>
        </w:rPr>
      </w:pPr>
      <w:r w:rsidRPr="00E15395">
        <w:rPr>
          <w:rFonts w:ascii="Palatino Linotype" w:eastAsia="Calibri" w:hAnsi="Palatino Linotype"/>
          <w:b/>
          <w:bCs/>
          <w:sz w:val="22"/>
          <w:szCs w:val="22"/>
        </w:rPr>
        <w:t xml:space="preserve">PRIMERO. </w:t>
      </w:r>
      <w:r w:rsidRPr="00E15395">
        <w:rPr>
          <w:rFonts w:ascii="Palatino Linotype" w:eastAsia="Calibri" w:hAnsi="Palatino Linotype"/>
          <w:sz w:val="22"/>
          <w:szCs w:val="22"/>
        </w:rPr>
        <w:t xml:space="preserve">Se </w:t>
      </w:r>
      <w:r w:rsidRPr="00E15395">
        <w:rPr>
          <w:rFonts w:ascii="Palatino Linotype" w:eastAsia="Calibri" w:hAnsi="Palatino Linotype"/>
          <w:b/>
          <w:bCs/>
          <w:sz w:val="22"/>
          <w:szCs w:val="22"/>
        </w:rPr>
        <w:t xml:space="preserve">REVOCA la </w:t>
      </w:r>
      <w:r w:rsidRPr="00E15395">
        <w:rPr>
          <w:rFonts w:ascii="Palatino Linotype" w:eastAsia="Calibri" w:hAnsi="Palatino Linotype"/>
          <w:sz w:val="22"/>
          <w:szCs w:val="22"/>
        </w:rPr>
        <w:t>respuesta entregada por el Ayuntamiento de Juchitepec a la solicitud de información</w:t>
      </w:r>
      <w:r w:rsidRPr="00E15395">
        <w:rPr>
          <w:rFonts w:ascii="Palatino Linotype" w:eastAsia="Calibri" w:hAnsi="Palatino Linotype"/>
          <w:b/>
          <w:bCs/>
          <w:sz w:val="22"/>
          <w:szCs w:val="22"/>
        </w:rPr>
        <w:t xml:space="preserve"> 00058/JUCHITE/IP/2022 </w:t>
      </w:r>
      <w:r w:rsidRPr="00E15395">
        <w:rPr>
          <w:rFonts w:ascii="Palatino Linotype" w:eastAsia="Calibri" w:hAnsi="Palatino Linotype"/>
          <w:sz w:val="22"/>
          <w:szCs w:val="22"/>
        </w:rPr>
        <w:t>por resultar</w:t>
      </w:r>
      <w:r w:rsidRPr="00E15395">
        <w:rPr>
          <w:rFonts w:ascii="Palatino Linotype" w:eastAsia="Calibri" w:hAnsi="Palatino Linotype"/>
          <w:b/>
          <w:bCs/>
          <w:sz w:val="22"/>
          <w:szCs w:val="22"/>
        </w:rPr>
        <w:t xml:space="preserve"> </w:t>
      </w:r>
      <w:r w:rsidRPr="00E15395">
        <w:rPr>
          <w:rFonts w:ascii="Palatino Linotype" w:eastAsia="Calibri" w:hAnsi="Palatino Linotype"/>
          <w:sz w:val="22"/>
          <w:szCs w:val="22"/>
        </w:rPr>
        <w:t>FUNDADAS las razones o motivos de inconformidad hechos valer por el Recurrente, en términos de los considerandos</w:t>
      </w:r>
      <w:r w:rsidRPr="00E15395">
        <w:rPr>
          <w:rFonts w:ascii="Palatino Linotype" w:eastAsia="Calibri" w:hAnsi="Palatino Linotype"/>
          <w:b/>
          <w:bCs/>
          <w:sz w:val="22"/>
          <w:szCs w:val="22"/>
        </w:rPr>
        <w:t xml:space="preserve"> QUINTO y SEXTO </w:t>
      </w:r>
      <w:r w:rsidRPr="00E15395">
        <w:rPr>
          <w:rFonts w:ascii="Palatino Linotype" w:eastAsia="Calibri" w:hAnsi="Palatino Linotype"/>
          <w:sz w:val="22"/>
          <w:szCs w:val="22"/>
        </w:rPr>
        <w:t>de la presente Resolución.</w:t>
      </w:r>
    </w:p>
    <w:p w14:paraId="0343F9D0" w14:textId="77777777" w:rsidR="009245F5" w:rsidRPr="00933131" w:rsidRDefault="009245F5" w:rsidP="009245F5">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b/>
          <w:bCs/>
          <w:sz w:val="22"/>
          <w:szCs w:val="22"/>
        </w:rPr>
        <w:lastRenderedPageBreak/>
        <w:t xml:space="preserve">SEGUNDO. </w:t>
      </w:r>
      <w:r w:rsidRPr="00605F7E">
        <w:rPr>
          <w:rFonts w:ascii="Palatino Linotype" w:hAnsi="Palatino Linotype" w:cs="Tahoma"/>
          <w:sz w:val="22"/>
          <w:szCs w:val="22"/>
        </w:rPr>
        <w:t xml:space="preserve">Se </w:t>
      </w:r>
      <w:r w:rsidRPr="00605F7E">
        <w:rPr>
          <w:rFonts w:ascii="Palatino Linotype" w:hAnsi="Palatino Linotype" w:cs="Tahoma"/>
          <w:b/>
          <w:sz w:val="22"/>
          <w:szCs w:val="22"/>
        </w:rPr>
        <w:t xml:space="preserve">ORDENA </w:t>
      </w:r>
      <w:r w:rsidRPr="00605F7E">
        <w:rPr>
          <w:rFonts w:ascii="Palatino Linotype" w:hAnsi="Palatino Linotype" w:cs="Tahoma"/>
          <w:sz w:val="22"/>
          <w:szCs w:val="22"/>
        </w:rPr>
        <w:t>a</w:t>
      </w:r>
      <w:r>
        <w:rPr>
          <w:rFonts w:ascii="Palatino Linotype" w:hAnsi="Palatino Linotype" w:cs="Tahoma"/>
          <w:sz w:val="22"/>
          <w:szCs w:val="22"/>
        </w:rPr>
        <w:t>l</w:t>
      </w:r>
      <w:r w:rsidRPr="00605F7E">
        <w:rPr>
          <w:rFonts w:ascii="Palatino Linotype" w:hAnsi="Palatino Linotype" w:cs="Tahoma"/>
          <w:sz w:val="22"/>
          <w:szCs w:val="22"/>
        </w:rPr>
        <w:t xml:space="preserve"> </w:t>
      </w:r>
      <w:r w:rsidRPr="009760A3">
        <w:rPr>
          <w:rFonts w:ascii="Palatino Linotype" w:hAnsi="Palatino Linotype" w:cs="Tahoma"/>
          <w:color w:val="0D0D0D" w:themeColor="text1" w:themeTint="F2"/>
          <w:sz w:val="22"/>
          <w:szCs w:val="22"/>
        </w:rPr>
        <w:t>Sujeto Obligado</w:t>
      </w:r>
      <w:r w:rsidRPr="009760A3">
        <w:rPr>
          <w:rFonts w:ascii="Palatino Linotype" w:hAnsi="Palatino Linotype" w:cs="Tahoma"/>
          <w:sz w:val="22"/>
          <w:szCs w:val="22"/>
        </w:rPr>
        <w:t>,</w:t>
      </w:r>
      <w:r w:rsidRPr="00605F7E">
        <w:rPr>
          <w:rFonts w:ascii="Palatino Linotype" w:hAnsi="Palatino Linotype" w:cs="Tahoma"/>
          <w:sz w:val="22"/>
          <w:szCs w:val="22"/>
        </w:rPr>
        <w:t xml:space="preserve"> a efecto de que,</w:t>
      </w:r>
      <w:r>
        <w:rPr>
          <w:rFonts w:ascii="Palatino Linotype" w:hAnsi="Palatino Linotype" w:cs="Tahoma"/>
          <w:sz w:val="22"/>
          <w:szCs w:val="22"/>
        </w:rPr>
        <w:t xml:space="preserve"> previa búsqueda exhaustiva y razonable en los archivos en sus áreas competentes, entregue,</w:t>
      </w:r>
      <w:r w:rsidRPr="00605F7E">
        <w:rPr>
          <w:rFonts w:ascii="Palatino Linotype" w:hAnsi="Palatino Linotype" w:cs="Tahoma"/>
          <w:sz w:val="22"/>
          <w:szCs w:val="22"/>
        </w:rPr>
        <w:t xml:space="preserve"> </w:t>
      </w:r>
      <w:r w:rsidRPr="00605F7E">
        <w:rPr>
          <w:rFonts w:ascii="Palatino Linotype" w:hAnsi="Palatino Linotype" w:cs="Tahoma"/>
          <w:bCs/>
          <w:iCs/>
          <w:sz w:val="22"/>
          <w:szCs w:val="22"/>
        </w:rPr>
        <w:t>a través del Sistema de Acceso a la Información Mexiquense (SAIMEX),</w:t>
      </w:r>
      <w:r>
        <w:rPr>
          <w:rFonts w:ascii="Palatino Linotype" w:hAnsi="Palatino Linotype" w:cs="Tahoma"/>
          <w:bCs/>
          <w:iCs/>
          <w:sz w:val="22"/>
          <w:szCs w:val="22"/>
        </w:rPr>
        <w:t xml:space="preserve"> en su caso, en versión pública, lo siguiente:</w:t>
      </w:r>
      <w:r w:rsidRPr="00933131">
        <w:rPr>
          <w:rFonts w:ascii="Palatino Linotype" w:hAnsi="Palatino Linotype" w:cs="Tahoma"/>
          <w:sz w:val="22"/>
          <w:szCs w:val="22"/>
        </w:rPr>
        <w:t xml:space="preserve"> </w:t>
      </w:r>
    </w:p>
    <w:p w14:paraId="61D35F5A" w14:textId="77777777" w:rsidR="009245F5" w:rsidRDefault="009245F5" w:rsidP="009245F5">
      <w:pPr>
        <w:autoSpaceDE w:val="0"/>
        <w:autoSpaceDN w:val="0"/>
        <w:adjustRightInd w:val="0"/>
        <w:spacing w:line="360" w:lineRule="auto"/>
        <w:ind w:right="-28"/>
        <w:jc w:val="both"/>
        <w:rPr>
          <w:rFonts w:ascii="Palatino Linotype" w:hAnsi="Palatino Linotype" w:cs="Tahoma"/>
          <w:bCs/>
          <w:iCs/>
          <w:sz w:val="22"/>
          <w:szCs w:val="22"/>
        </w:rPr>
      </w:pPr>
    </w:p>
    <w:p w14:paraId="04FDE1C8" w14:textId="6AEFACF2" w:rsidR="009245F5" w:rsidRPr="00EB0B86" w:rsidRDefault="009245F5" w:rsidP="009245F5">
      <w:pPr>
        <w:pStyle w:val="Prrafodelista"/>
        <w:numPr>
          <w:ilvl w:val="0"/>
          <w:numId w:val="46"/>
        </w:numPr>
        <w:tabs>
          <w:tab w:val="left" w:pos="4962"/>
        </w:tabs>
        <w:spacing w:line="360" w:lineRule="auto"/>
        <w:ind w:right="-28"/>
        <w:jc w:val="both"/>
        <w:rPr>
          <w:rFonts w:ascii="Palatino Linotype" w:eastAsia="Calibri" w:hAnsi="Palatino Linotype" w:cs="Tahoma"/>
          <w:iCs/>
          <w:szCs w:val="22"/>
          <w:lang w:eastAsia="es-ES_tradnl"/>
        </w:rPr>
      </w:pPr>
      <w:r w:rsidRPr="007561B9">
        <w:rPr>
          <w:rFonts w:ascii="Palatino Linotype" w:hAnsi="Palatino Linotype" w:cs="Tahoma"/>
          <w:bCs/>
          <w:szCs w:val="22"/>
        </w:rPr>
        <w:t xml:space="preserve">Las Actas de las Sesiones de Cabildo, celebradas del primero </w:t>
      </w:r>
      <w:r w:rsidR="00E15395">
        <w:rPr>
          <w:rFonts w:ascii="Palatino Linotype" w:hAnsi="Palatino Linotype" w:cs="Tahoma"/>
          <w:bCs/>
          <w:szCs w:val="22"/>
        </w:rPr>
        <w:t>a</w:t>
      </w:r>
      <w:r>
        <w:rPr>
          <w:rFonts w:ascii="Palatino Linotype" w:hAnsi="Palatino Linotype" w:cs="Tahoma"/>
          <w:bCs/>
          <w:szCs w:val="22"/>
        </w:rPr>
        <w:t>l treinta y uno de enero de dos mil veintidós.</w:t>
      </w:r>
    </w:p>
    <w:p w14:paraId="1ACB7739" w14:textId="77777777" w:rsidR="009245F5" w:rsidRPr="007561B9" w:rsidRDefault="009245F5" w:rsidP="009245F5">
      <w:pPr>
        <w:pStyle w:val="Prrafodelista"/>
        <w:tabs>
          <w:tab w:val="left" w:pos="4962"/>
        </w:tabs>
        <w:spacing w:line="360" w:lineRule="auto"/>
        <w:ind w:right="-28"/>
        <w:jc w:val="both"/>
        <w:rPr>
          <w:rFonts w:ascii="Palatino Linotype" w:eastAsia="Calibri" w:hAnsi="Palatino Linotype" w:cs="Tahoma"/>
          <w:iCs/>
          <w:szCs w:val="22"/>
          <w:lang w:eastAsia="es-ES_tradnl"/>
        </w:rPr>
      </w:pPr>
    </w:p>
    <w:p w14:paraId="20D354A6" w14:textId="77777777" w:rsidR="00E15395" w:rsidRDefault="00E15395" w:rsidP="00E15395">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F55329">
        <w:rPr>
          <w:rFonts w:ascii="Palatino Linotype" w:eastAsia="Calibri" w:hAnsi="Palatino Linotype" w:cs="Tahoma"/>
          <w:bCs/>
          <w:iCs/>
          <w:color w:val="000000"/>
          <w:sz w:val="22"/>
          <w:szCs w:val="22"/>
          <w:lang w:eastAsia="en-US"/>
        </w:rPr>
        <w:t xml:space="preserve">Además, </w:t>
      </w:r>
      <w:r>
        <w:rPr>
          <w:rFonts w:ascii="Palatino Linotype" w:eastAsia="Calibri" w:hAnsi="Palatino Linotype" w:cs="Tahoma"/>
          <w:bCs/>
          <w:iCs/>
          <w:color w:val="000000"/>
          <w:sz w:val="22"/>
          <w:szCs w:val="22"/>
          <w:lang w:eastAsia="en-US"/>
        </w:rPr>
        <w:t>de ser necesario</w:t>
      </w:r>
      <w:r w:rsidRPr="00F55329">
        <w:rPr>
          <w:rFonts w:ascii="Palatino Linotype" w:eastAsia="Calibri" w:hAnsi="Palatino Linotype" w:cs="Tahoma"/>
          <w:bCs/>
          <w:iCs/>
          <w:color w:val="000000"/>
          <w:sz w:val="22"/>
          <w:szCs w:val="22"/>
          <w:lang w:eastAsia="en-US"/>
        </w:rPr>
        <w:t>,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6632C3C" w14:textId="26483A70" w:rsidR="00E15395" w:rsidRDefault="00E15395" w:rsidP="00E15395">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4F1663F7" w14:textId="77777777" w:rsidR="009245F5" w:rsidRPr="008E4042" w:rsidRDefault="009245F5" w:rsidP="009245F5">
      <w:pPr>
        <w:spacing w:line="360" w:lineRule="auto"/>
        <w:ind w:right="-28"/>
        <w:jc w:val="both"/>
        <w:rPr>
          <w:rFonts w:ascii="Palatino Linotype" w:hAnsi="Palatino Linotype" w:cs="Tahoma"/>
          <w:i/>
          <w:color w:val="000000" w:themeColor="text1"/>
          <w:sz w:val="22"/>
          <w:szCs w:val="22"/>
        </w:rPr>
      </w:pPr>
      <w:r w:rsidRPr="008E4042">
        <w:rPr>
          <w:rFonts w:ascii="Palatino Linotype" w:eastAsia="Calibri" w:hAnsi="Palatino Linotype" w:cs="Tahoma"/>
          <w:b/>
          <w:bCs/>
          <w:color w:val="000000" w:themeColor="text1"/>
          <w:sz w:val="22"/>
          <w:szCs w:val="22"/>
          <w:lang w:eastAsia="en-US"/>
        </w:rPr>
        <w:t xml:space="preserve">TERCERO. </w:t>
      </w:r>
      <w:r w:rsidRPr="008E4042">
        <w:rPr>
          <w:rFonts w:ascii="Palatino Linotype" w:hAnsi="Palatino Linotype" w:cs="Tahoma"/>
          <w:b/>
          <w:color w:val="000000" w:themeColor="text1"/>
          <w:sz w:val="22"/>
          <w:szCs w:val="22"/>
        </w:rPr>
        <w:t xml:space="preserve">NOTIFÍQUESE </w:t>
      </w:r>
      <w:r w:rsidRPr="008E4042">
        <w:rPr>
          <w:rFonts w:ascii="Palatino Linotype" w:hAnsi="Palatino Linotype" w:cs="Tahoma"/>
          <w:color w:val="000000" w:themeColor="text1"/>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themeColor="text1"/>
          <w:sz w:val="22"/>
          <w:szCs w:val="22"/>
        </w:rPr>
        <w:t>diez</w:t>
      </w:r>
      <w:r w:rsidRPr="008E4042">
        <w:rPr>
          <w:rFonts w:ascii="Palatino Linotype" w:hAnsi="Palatino Linotype" w:cs="Tahoma"/>
          <w:color w:val="000000" w:themeColor="text1"/>
          <w:sz w:val="22"/>
          <w:szCs w:val="22"/>
        </w:rPr>
        <w:t xml:space="preserve"> días hábiles, e informe a este Instituto en un plazo de tres días hábiles siguientes sobre el cumplimiento dado a la presente.</w:t>
      </w:r>
    </w:p>
    <w:p w14:paraId="2905E97A" w14:textId="4865C8B1" w:rsidR="009245F5" w:rsidRDefault="009245F5" w:rsidP="009245F5">
      <w:pPr>
        <w:spacing w:line="360" w:lineRule="auto"/>
        <w:ind w:right="-28"/>
        <w:jc w:val="both"/>
        <w:rPr>
          <w:rFonts w:ascii="Palatino Linotype" w:eastAsia="Calibri" w:hAnsi="Palatino Linotype" w:cs="Tahoma"/>
          <w:color w:val="000000"/>
          <w:sz w:val="22"/>
          <w:szCs w:val="22"/>
          <w:lang w:val="es-ES" w:eastAsia="es-MX"/>
        </w:rPr>
      </w:pPr>
    </w:p>
    <w:p w14:paraId="272F74EA" w14:textId="77777777" w:rsidR="00E15395" w:rsidRPr="00854BD2" w:rsidRDefault="00E15395" w:rsidP="00E15395">
      <w:pPr>
        <w:spacing w:line="360" w:lineRule="auto"/>
        <w:jc w:val="both"/>
        <w:rPr>
          <w:rFonts w:ascii="Palatino Linotype" w:eastAsia="Calibri" w:hAnsi="Palatino Linotype" w:cs="Tahoma"/>
          <w:iCs/>
          <w:color w:val="000000"/>
          <w:sz w:val="22"/>
          <w:szCs w:val="22"/>
          <w:lang w:eastAsia="en-US"/>
        </w:rPr>
      </w:pPr>
      <w:r w:rsidRPr="00854BD2">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A5C2D0" w14:textId="77777777" w:rsidR="00E15395" w:rsidRPr="008E4042" w:rsidRDefault="00E15395" w:rsidP="009245F5">
      <w:pPr>
        <w:spacing w:line="360" w:lineRule="auto"/>
        <w:ind w:right="-28"/>
        <w:jc w:val="both"/>
        <w:rPr>
          <w:rFonts w:ascii="Palatino Linotype" w:eastAsia="Calibri" w:hAnsi="Palatino Linotype" w:cs="Tahoma"/>
          <w:color w:val="000000"/>
          <w:sz w:val="22"/>
          <w:szCs w:val="22"/>
          <w:lang w:val="es-ES" w:eastAsia="es-MX"/>
        </w:rPr>
      </w:pPr>
    </w:p>
    <w:p w14:paraId="62DAB2A1" w14:textId="77777777" w:rsidR="009245F5" w:rsidRPr="008E4042" w:rsidRDefault="009245F5" w:rsidP="009245F5">
      <w:pPr>
        <w:shd w:val="clear" w:color="auto" w:fill="FFFFFF" w:themeFill="background1"/>
        <w:spacing w:line="360" w:lineRule="auto"/>
        <w:ind w:right="-28"/>
        <w:jc w:val="both"/>
        <w:rPr>
          <w:rFonts w:ascii="Palatino Linotype" w:hAnsi="Palatino Linotype" w:cs="Tahoma"/>
          <w:color w:val="000000" w:themeColor="text1"/>
          <w:sz w:val="22"/>
          <w:szCs w:val="22"/>
        </w:rPr>
      </w:pPr>
      <w:r w:rsidRPr="008E4042">
        <w:rPr>
          <w:rFonts w:ascii="Palatino Linotype" w:eastAsia="Calibri" w:hAnsi="Palatino Linotype" w:cs="Tahoma"/>
          <w:b/>
          <w:color w:val="000000" w:themeColor="text1"/>
          <w:sz w:val="22"/>
          <w:szCs w:val="22"/>
          <w:lang w:eastAsia="es-MX"/>
        </w:rPr>
        <w:t>CUARTO</w:t>
      </w:r>
      <w:r w:rsidRPr="008E4042">
        <w:rPr>
          <w:rFonts w:ascii="Palatino Linotype" w:eastAsia="Calibri" w:hAnsi="Palatino Linotype" w:cs="Tahoma"/>
          <w:b/>
          <w:bCs/>
          <w:color w:val="000000" w:themeColor="text1"/>
          <w:sz w:val="22"/>
          <w:szCs w:val="22"/>
          <w:lang w:eastAsia="en-US"/>
        </w:rPr>
        <w:t xml:space="preserve">. </w:t>
      </w:r>
      <w:r w:rsidRPr="008E4042">
        <w:rPr>
          <w:rFonts w:ascii="Palatino Linotype" w:hAnsi="Palatino Linotype" w:cs="Tahoma"/>
          <w:b/>
          <w:color w:val="000000" w:themeColor="text1"/>
          <w:sz w:val="22"/>
          <w:szCs w:val="22"/>
        </w:rPr>
        <w:t>NOTIFÍQUESE</w:t>
      </w:r>
      <w:r w:rsidRPr="008E4042">
        <w:rPr>
          <w:rFonts w:ascii="Palatino Linotype" w:hAnsi="Palatino Linotype" w:cs="Tahoma"/>
          <w:color w:val="000000" w:themeColor="text1"/>
          <w:sz w:val="22"/>
          <w:szCs w:val="22"/>
        </w:rPr>
        <w:t xml:space="preserve"> al Recurrente la presente Resolución</w:t>
      </w:r>
      <w:r>
        <w:rPr>
          <w:rFonts w:ascii="Palatino Linotype" w:hAnsi="Palatino Linotype" w:cs="Tahoma"/>
          <w:color w:val="000000" w:themeColor="text1"/>
          <w:sz w:val="22"/>
          <w:szCs w:val="22"/>
        </w:rPr>
        <w:t>,</w:t>
      </w:r>
      <w:r w:rsidRPr="008E4042">
        <w:rPr>
          <w:rFonts w:ascii="Palatino Linotype" w:hAnsi="Palatino Linotype" w:cs="Tahoma"/>
          <w:color w:val="000000" w:themeColor="text1"/>
          <w:sz w:val="22"/>
          <w:szCs w:val="22"/>
        </w:rPr>
        <w:t xml:space="preserve"> a través del </w:t>
      </w:r>
      <w:r w:rsidRPr="008E4042">
        <w:rPr>
          <w:rFonts w:ascii="Palatino Linotype" w:eastAsia="Calibri" w:hAnsi="Palatino Linotype" w:cs="Tahoma"/>
          <w:bCs/>
          <w:color w:val="000000" w:themeColor="text1"/>
          <w:sz w:val="22"/>
          <w:szCs w:val="22"/>
          <w:lang w:eastAsia="en-US"/>
        </w:rPr>
        <w:t>Sistema de Acceso a la Información Mexiquense (SAIMEX)</w:t>
      </w:r>
      <w:r w:rsidRPr="008E4042">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w:t>
      </w:r>
      <w:r w:rsidRPr="008E4042">
        <w:rPr>
          <w:rFonts w:ascii="Palatino Linotype" w:hAnsi="Palatino Linotype" w:cs="Tahoma"/>
          <w:color w:val="000000" w:themeColor="text1"/>
          <w:sz w:val="22"/>
          <w:szCs w:val="22"/>
        </w:rPr>
        <w:lastRenderedPageBreak/>
        <w:t>Información Pública del Estado de México y Municipios podrá promover el Juicio de Amparo en los términos de las leyes aplicables.</w:t>
      </w:r>
    </w:p>
    <w:p w14:paraId="7B03A500" w14:textId="77777777" w:rsidR="009245F5" w:rsidRDefault="009245F5" w:rsidP="009245F5">
      <w:pPr>
        <w:shd w:val="clear" w:color="auto" w:fill="FFFFFF" w:themeFill="background1"/>
        <w:spacing w:line="360" w:lineRule="auto"/>
        <w:ind w:right="-28"/>
        <w:jc w:val="both"/>
        <w:rPr>
          <w:rFonts w:ascii="Palatino Linotype" w:hAnsi="Palatino Linotype" w:cs="Tahoma"/>
          <w:sz w:val="22"/>
          <w:szCs w:val="22"/>
        </w:rPr>
      </w:pPr>
    </w:p>
    <w:p w14:paraId="148EC2F0" w14:textId="77777777" w:rsidR="009245F5" w:rsidRDefault="009245F5" w:rsidP="009245F5">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w:t>
      </w:r>
      <w:r w:rsidRPr="00EB7A54">
        <w:rPr>
          <w:rFonts w:ascii="Palatino Linotype" w:eastAsia="Calibri" w:hAnsi="Palatino Linotype" w:cs="Tahoma"/>
          <w:b/>
          <w:bCs/>
          <w:sz w:val="22"/>
          <w:szCs w:val="22"/>
          <w:lang w:val="es-ES" w:eastAsia="es-ES_tradnl"/>
        </w:rPr>
        <w:t>POR UNANIMIDAD</w:t>
      </w:r>
      <w:r>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NUEVE DE MARZO DE DOS MIL VEINTIDÓS, ANTE EL SECRETARIO TÉCNICO DEL PLENO, ALEXIS TAPIA RAMÍREZ.</w:t>
      </w:r>
    </w:p>
    <w:p w14:paraId="4A313A81" w14:textId="1C8E54FD" w:rsidR="00977B7D" w:rsidRPr="00C61C11" w:rsidRDefault="00977B7D" w:rsidP="00501A5E">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D83492">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C4D5C" w14:textId="77777777" w:rsidR="00FC27F9" w:rsidRDefault="00FC27F9" w:rsidP="00FC7A26">
      <w:r>
        <w:separator/>
      </w:r>
    </w:p>
  </w:endnote>
  <w:endnote w:type="continuationSeparator" w:id="0">
    <w:p w14:paraId="6FCD6D1C" w14:textId="77777777" w:rsidR="00FC27F9" w:rsidRDefault="00FC27F9" w:rsidP="00FC7A26">
      <w:r>
        <w:continuationSeparator/>
      </w:r>
    </w:p>
  </w:endnote>
  <w:endnote w:type="continuationNotice" w:id="1">
    <w:p w14:paraId="40848AE7" w14:textId="77777777" w:rsidR="00FC27F9" w:rsidRDefault="00FC2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FC27F9">
            <w:pPr>
              <w:pStyle w:val="Piedepgina"/>
              <w:jc w:val="right"/>
              <w:rPr>
                <w:sz w:val="26"/>
                <w:szCs w:val="26"/>
              </w:rPr>
            </w:pPr>
          </w:p>
          <w:p w14:paraId="5BE01B4F" w14:textId="285C4698"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C3C4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C3C4B">
              <w:rPr>
                <w:b/>
                <w:bCs/>
                <w:noProof/>
              </w:rPr>
              <w:t>20</w:t>
            </w:r>
            <w:r>
              <w:rPr>
                <w:b/>
                <w:bCs/>
                <w:sz w:val="24"/>
                <w:szCs w:val="24"/>
              </w:rPr>
              <w:fldChar w:fldCharType="end"/>
            </w:r>
          </w:p>
        </w:sdtContent>
      </w:sdt>
    </w:sdtContent>
  </w:sdt>
  <w:p w14:paraId="3F8493FE" w14:textId="77777777" w:rsidR="003135D1" w:rsidRDefault="00FC27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FC27F9">
            <w:pPr>
              <w:pStyle w:val="Piedepgina"/>
              <w:jc w:val="right"/>
            </w:pPr>
          </w:p>
          <w:p w14:paraId="73795115" w14:textId="77777777" w:rsidR="003135D1" w:rsidRDefault="00FC27F9">
            <w:pPr>
              <w:pStyle w:val="Piedepgina"/>
              <w:jc w:val="right"/>
            </w:pPr>
          </w:p>
          <w:p w14:paraId="102883EC" w14:textId="77777777" w:rsidR="003135D1" w:rsidRDefault="00FC27F9">
            <w:pPr>
              <w:pStyle w:val="Piedepgina"/>
              <w:jc w:val="right"/>
            </w:pPr>
          </w:p>
          <w:p w14:paraId="7D59C0C8" w14:textId="2F8841EF"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C3C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C3C4B">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6B65D" w14:textId="77777777" w:rsidR="00FC27F9" w:rsidRDefault="00FC27F9" w:rsidP="00FC7A26">
      <w:r>
        <w:separator/>
      </w:r>
    </w:p>
  </w:footnote>
  <w:footnote w:type="continuationSeparator" w:id="0">
    <w:p w14:paraId="3BA9B5B5" w14:textId="77777777" w:rsidR="00FC27F9" w:rsidRDefault="00FC27F9" w:rsidP="00FC7A26">
      <w:r>
        <w:continuationSeparator/>
      </w:r>
    </w:p>
  </w:footnote>
  <w:footnote w:type="continuationNotice" w:id="1">
    <w:p w14:paraId="138DE144" w14:textId="77777777" w:rsidR="00FC27F9" w:rsidRDefault="00FC27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B1D" w14:textId="77777777" w:rsidR="003135D1" w:rsidRDefault="00FC27F9">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ADB4" w14:textId="77777777" w:rsidR="008B41A2" w:rsidRPr="009E6858" w:rsidRDefault="00FC27F9"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AF6ADC">
      <w:trPr>
        <w:trHeight w:val="70"/>
      </w:trPr>
      <w:tc>
        <w:tcPr>
          <w:tcW w:w="2552" w:type="dxa"/>
          <w:shd w:val="clear" w:color="auto" w:fill="auto"/>
        </w:tcPr>
        <w:p w14:paraId="7390C447" w14:textId="77777777" w:rsidR="008B41A2" w:rsidRPr="005C106F" w:rsidRDefault="00FC27F9"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A021B4">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477FBD90" w:rsidR="008B41A2" w:rsidRPr="00651A13" w:rsidRDefault="009245F5" w:rsidP="00B43BFA">
                <w:pPr>
                  <w:tabs>
                    <w:tab w:val="right" w:pos="8838"/>
                  </w:tabs>
                  <w:ind w:left="-28" w:right="683"/>
                  <w:rPr>
                    <w:rFonts w:ascii="Palatino Linotype" w:eastAsia="Calibri" w:hAnsi="Palatino Linotype" w:cs="Tahoma"/>
                    <w:sz w:val="22"/>
                    <w:szCs w:val="22"/>
                  </w:rPr>
                </w:pPr>
                <w:r w:rsidRPr="009245F5">
                  <w:rPr>
                    <w:rFonts w:ascii="Palatino Linotype" w:eastAsia="Calibri" w:hAnsi="Palatino Linotype" w:cs="Tahoma"/>
                    <w:sz w:val="22"/>
                    <w:szCs w:val="22"/>
                    <w:lang w:val="es-MX"/>
                  </w:rPr>
                  <w:t>00781/INFOEM/IP/RR/2022</w:t>
                </w:r>
              </w:p>
            </w:tc>
          </w:tr>
          <w:tr w:rsidR="008B41A2" w14:paraId="5FC9045B" w14:textId="77777777" w:rsidTr="00A021B4">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47E279F6" w:rsidR="008B41A2" w:rsidRPr="008B41A2" w:rsidRDefault="009245F5" w:rsidP="0002223D">
                <w:pPr>
                  <w:tabs>
                    <w:tab w:val="right" w:pos="8838"/>
                  </w:tabs>
                  <w:ind w:right="273"/>
                  <w:jc w:val="both"/>
                  <w:rPr>
                    <w:rFonts w:ascii="Palatino Linotype" w:eastAsia="Calibri" w:hAnsi="Palatino Linotype" w:cs="Tahoma"/>
                    <w:sz w:val="22"/>
                    <w:szCs w:val="22"/>
                    <w:lang w:val="es-MX"/>
                  </w:rPr>
                </w:pPr>
                <w:r w:rsidRPr="009245F5">
                  <w:rPr>
                    <w:rFonts w:ascii="Palatino Linotype" w:eastAsia="Calibri" w:hAnsi="Palatino Linotype" w:cs="Tahoma"/>
                    <w:sz w:val="22"/>
                    <w:szCs w:val="22"/>
                    <w:lang w:val="es-MX"/>
                  </w:rPr>
                  <w:t>Ayuntamiento de Juchitepec</w:t>
                </w:r>
              </w:p>
            </w:tc>
          </w:tr>
          <w:tr w:rsidR="008B41A2" w14:paraId="0EA3B3B7" w14:textId="77777777" w:rsidTr="00A021B4">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FC27F9" w:rsidP="008B41A2">
          <w:pPr>
            <w:tabs>
              <w:tab w:val="right" w:pos="8838"/>
            </w:tabs>
            <w:ind w:left="-28"/>
            <w:rPr>
              <w:rFonts w:ascii="Arial" w:eastAsia="Calibri" w:hAnsi="Arial" w:cs="Arial"/>
              <w:b/>
            </w:rPr>
          </w:pPr>
        </w:p>
      </w:tc>
    </w:tr>
  </w:tbl>
  <w:p w14:paraId="413B7D7D" w14:textId="77777777" w:rsidR="003135D1" w:rsidRDefault="00FC27F9" w:rsidP="000930AE">
    <w:pPr>
      <w:pStyle w:val="Encabezado"/>
      <w:rPr>
        <w:sz w:val="14"/>
      </w:rPr>
    </w:pPr>
  </w:p>
  <w:p w14:paraId="2249EFA4" w14:textId="77777777" w:rsidR="003135D1" w:rsidRPr="00443C6B" w:rsidRDefault="00FC27F9"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3135D1" w:rsidRPr="00264223" w14:paraId="0296A02D" w14:textId="77777777" w:rsidTr="5930EAE4">
      <w:trPr>
        <w:trHeight w:val="302"/>
      </w:trPr>
      <w:tc>
        <w:tcPr>
          <w:tcW w:w="242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328710A7" w14:textId="65CFABA1" w:rsidR="003135D1" w:rsidRPr="00651A13" w:rsidRDefault="009245F5" w:rsidP="00E06BA5">
          <w:pPr>
            <w:tabs>
              <w:tab w:val="right" w:pos="8838"/>
            </w:tabs>
            <w:ind w:left="-28"/>
            <w:jc w:val="both"/>
            <w:rPr>
              <w:rFonts w:ascii="Palatino Linotype" w:eastAsia="Calibri" w:hAnsi="Palatino Linotype" w:cs="Tahoma"/>
              <w:sz w:val="22"/>
              <w:szCs w:val="22"/>
              <w:lang w:eastAsia="en-US"/>
            </w:rPr>
          </w:pPr>
          <w:r w:rsidRPr="009245F5">
            <w:rPr>
              <w:rFonts w:ascii="Palatino Linotype" w:eastAsia="Calibri" w:hAnsi="Palatino Linotype" w:cs="Tahoma"/>
              <w:sz w:val="22"/>
              <w:szCs w:val="22"/>
              <w:lang w:val="es-MX" w:eastAsia="en-US"/>
            </w:rPr>
            <w:t>00781/INFOEM/IP/RR/2022</w:t>
          </w:r>
        </w:p>
      </w:tc>
    </w:tr>
    <w:tr w:rsidR="003135D1" w:rsidRPr="00264223" w14:paraId="612E08F0" w14:textId="77777777" w:rsidTr="5930EAE4">
      <w:trPr>
        <w:trHeight w:val="110"/>
      </w:trPr>
      <w:tc>
        <w:tcPr>
          <w:tcW w:w="242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717CF0C7" w14:textId="035879E6" w:rsidR="003135D1" w:rsidRPr="00EE2A06" w:rsidRDefault="5930EAE4" w:rsidP="5930EAE4">
          <w:pPr>
            <w:tabs>
              <w:tab w:val="right" w:pos="8838"/>
            </w:tabs>
            <w:ind w:left="-28"/>
            <w:jc w:val="both"/>
            <w:rPr>
              <w:lang w:val="es-MX" w:eastAsia="en-US"/>
            </w:rPr>
          </w:pPr>
          <w:r w:rsidRPr="5930EAE4">
            <w:rPr>
              <w:rFonts w:ascii="Palatino Linotype" w:eastAsia="Calibri" w:hAnsi="Palatino Linotype" w:cs="Tahoma"/>
              <w:sz w:val="22"/>
              <w:szCs w:val="22"/>
              <w:highlight w:val="black"/>
              <w:lang w:val="es-MX" w:eastAsia="en-US"/>
            </w:rPr>
            <w:t>XXXXXXXXXXXXXXXXXXXXXXX</w:t>
          </w:r>
        </w:p>
      </w:tc>
    </w:tr>
    <w:tr w:rsidR="003135D1" w:rsidRPr="00264223" w14:paraId="3A9CDB69" w14:textId="77777777" w:rsidTr="5930EAE4">
      <w:trPr>
        <w:trHeight w:val="248"/>
      </w:trPr>
      <w:tc>
        <w:tcPr>
          <w:tcW w:w="242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7E37B80E" w14:textId="25EF3F3E" w:rsidR="003135D1" w:rsidRPr="00651A13" w:rsidRDefault="009245F5" w:rsidP="00E06BA5">
          <w:pPr>
            <w:tabs>
              <w:tab w:val="right" w:pos="8838"/>
            </w:tabs>
            <w:ind w:left="-28"/>
            <w:jc w:val="both"/>
            <w:rPr>
              <w:rFonts w:ascii="Palatino Linotype" w:eastAsia="Calibri" w:hAnsi="Palatino Linotype" w:cs="Tahoma"/>
              <w:sz w:val="22"/>
              <w:szCs w:val="22"/>
              <w:lang w:val="es-MX" w:eastAsia="en-US"/>
            </w:rPr>
          </w:pPr>
          <w:r w:rsidRPr="009245F5">
            <w:rPr>
              <w:rFonts w:ascii="Palatino Linotype" w:eastAsia="Calibri" w:hAnsi="Palatino Linotype" w:cs="Tahoma"/>
              <w:sz w:val="22"/>
              <w:szCs w:val="22"/>
              <w:lang w:val="es-MX" w:eastAsia="en-US"/>
            </w:rPr>
            <w:t>Ayuntamiento de Juchitepec</w:t>
          </w:r>
        </w:p>
      </w:tc>
    </w:tr>
    <w:tr w:rsidR="003135D1" w:rsidRPr="00264223" w14:paraId="1AF8B0BB" w14:textId="77777777" w:rsidTr="5930EAE4">
      <w:trPr>
        <w:trHeight w:val="248"/>
      </w:trPr>
      <w:tc>
        <w:tcPr>
          <w:tcW w:w="242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6919B9C5" w14:textId="77777777" w:rsidR="003135D1" w:rsidRPr="00D3618F" w:rsidRDefault="00BF14E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FC27F9"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C3DC0"/>
    <w:multiLevelType w:val="hybridMultilevel"/>
    <w:tmpl w:val="FFE8EE88"/>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2C53DA5"/>
    <w:multiLevelType w:val="hybridMultilevel"/>
    <w:tmpl w:val="4BD230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6852B6A"/>
    <w:multiLevelType w:val="hybridMultilevel"/>
    <w:tmpl w:val="8E76C4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ascii="Courier New" w:hAnsi="Courier New" w:cs="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cs="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cs="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23">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2BD1F3E"/>
    <w:multiLevelType w:val="hybridMultilevel"/>
    <w:tmpl w:val="A802D0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29">
    <w:nsid w:val="44996727"/>
    <w:multiLevelType w:val="hybridMultilevel"/>
    <w:tmpl w:val="0A1079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450F0E66"/>
    <w:multiLevelType w:val="hybridMultilevel"/>
    <w:tmpl w:val="2FD08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1885FB3"/>
    <w:multiLevelType w:val="hybridMultilevel"/>
    <w:tmpl w:val="3AC03D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8">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B7A5A41"/>
    <w:multiLevelType w:val="hybridMultilevel"/>
    <w:tmpl w:val="651C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16"/>
  </w:num>
  <w:num w:numId="4">
    <w:abstractNumId w:val="35"/>
  </w:num>
  <w:num w:numId="5">
    <w:abstractNumId w:val="9"/>
  </w:num>
  <w:num w:numId="6">
    <w:abstractNumId w:val="2"/>
  </w:num>
  <w:num w:numId="7">
    <w:abstractNumId w:val="14"/>
  </w:num>
  <w:num w:numId="8">
    <w:abstractNumId w:val="38"/>
  </w:num>
  <w:num w:numId="9">
    <w:abstractNumId w:val="34"/>
  </w:num>
  <w:num w:numId="10">
    <w:abstractNumId w:val="31"/>
  </w:num>
  <w:num w:numId="11">
    <w:abstractNumId w:val="21"/>
  </w:num>
  <w:num w:numId="12">
    <w:abstractNumId w:val="18"/>
  </w:num>
  <w:num w:numId="13">
    <w:abstractNumId w:val="40"/>
  </w:num>
  <w:num w:numId="14">
    <w:abstractNumId w:val="24"/>
  </w:num>
  <w:num w:numId="15">
    <w:abstractNumId w:val="11"/>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33"/>
  </w:num>
  <w:num w:numId="20">
    <w:abstractNumId w:val="44"/>
  </w:num>
  <w:num w:numId="21">
    <w:abstractNumId w:val="41"/>
  </w:num>
  <w:num w:numId="22">
    <w:abstractNumId w:val="17"/>
  </w:num>
  <w:num w:numId="23">
    <w:abstractNumId w:val="19"/>
  </w:num>
  <w:num w:numId="24">
    <w:abstractNumId w:val="23"/>
  </w:num>
  <w:num w:numId="25">
    <w:abstractNumId w:val="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5"/>
  </w:num>
  <w:num w:numId="29">
    <w:abstractNumId w:val="43"/>
  </w:num>
  <w:num w:numId="30">
    <w:abstractNumId w:val="36"/>
  </w:num>
  <w:num w:numId="31">
    <w:abstractNumId w:val="29"/>
  </w:num>
  <w:num w:numId="32">
    <w:abstractNumId w:val="7"/>
  </w:num>
  <w:num w:numId="33">
    <w:abstractNumId w:val="22"/>
  </w:num>
  <w:num w:numId="34">
    <w:abstractNumId w:val="5"/>
  </w:num>
  <w:num w:numId="35">
    <w:abstractNumId w:val="28"/>
  </w:num>
  <w:num w:numId="36">
    <w:abstractNumId w:val="37"/>
  </w:num>
  <w:num w:numId="37">
    <w:abstractNumId w:val="0"/>
  </w:num>
  <w:num w:numId="38">
    <w:abstractNumId w:val="26"/>
  </w:num>
  <w:num w:numId="39">
    <w:abstractNumId w:val="27"/>
  </w:num>
  <w:num w:numId="40">
    <w:abstractNumId w:val="20"/>
  </w:num>
  <w:num w:numId="41">
    <w:abstractNumId w:val="42"/>
  </w:num>
  <w:num w:numId="42">
    <w:abstractNumId w:val="1"/>
  </w:num>
  <w:num w:numId="43">
    <w:abstractNumId w:val="8"/>
  </w:num>
  <w:num w:numId="44">
    <w:abstractNumId w:val="30"/>
  </w:num>
  <w:num w:numId="45">
    <w:abstractNumId w:val="1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06EA"/>
    <w:rsid w:val="00006798"/>
    <w:rsid w:val="00011665"/>
    <w:rsid w:val="0002223D"/>
    <w:rsid w:val="000227D4"/>
    <w:rsid w:val="00041105"/>
    <w:rsid w:val="00042AF8"/>
    <w:rsid w:val="00046E37"/>
    <w:rsid w:val="000500C2"/>
    <w:rsid w:val="00053263"/>
    <w:rsid w:val="00057F3C"/>
    <w:rsid w:val="00061CF3"/>
    <w:rsid w:val="00091543"/>
    <w:rsid w:val="000A0CEF"/>
    <w:rsid w:val="000C31E9"/>
    <w:rsid w:val="000C37FA"/>
    <w:rsid w:val="000E606C"/>
    <w:rsid w:val="000F1A23"/>
    <w:rsid w:val="000F5957"/>
    <w:rsid w:val="001013A5"/>
    <w:rsid w:val="001120F6"/>
    <w:rsid w:val="0012783F"/>
    <w:rsid w:val="00131B30"/>
    <w:rsid w:val="00135E85"/>
    <w:rsid w:val="00137BB0"/>
    <w:rsid w:val="0014223F"/>
    <w:rsid w:val="001440F3"/>
    <w:rsid w:val="0014762D"/>
    <w:rsid w:val="001507B4"/>
    <w:rsid w:val="00150B3D"/>
    <w:rsid w:val="001567FA"/>
    <w:rsid w:val="00156E72"/>
    <w:rsid w:val="00161D14"/>
    <w:rsid w:val="00165C2C"/>
    <w:rsid w:val="001875A9"/>
    <w:rsid w:val="001904EF"/>
    <w:rsid w:val="00190D99"/>
    <w:rsid w:val="001B246F"/>
    <w:rsid w:val="001B3B9E"/>
    <w:rsid w:val="001C0F48"/>
    <w:rsid w:val="001C759E"/>
    <w:rsid w:val="001D0721"/>
    <w:rsid w:val="001D7087"/>
    <w:rsid w:val="001E1338"/>
    <w:rsid w:val="001E78ED"/>
    <w:rsid w:val="001F27B3"/>
    <w:rsid w:val="001F36FC"/>
    <w:rsid w:val="001F52E3"/>
    <w:rsid w:val="001F566D"/>
    <w:rsid w:val="00200F81"/>
    <w:rsid w:val="00201AA5"/>
    <w:rsid w:val="00207F72"/>
    <w:rsid w:val="00221416"/>
    <w:rsid w:val="002365A5"/>
    <w:rsid w:val="002425E2"/>
    <w:rsid w:val="00244FC7"/>
    <w:rsid w:val="002460D9"/>
    <w:rsid w:val="00256424"/>
    <w:rsid w:val="00263744"/>
    <w:rsid w:val="0027557D"/>
    <w:rsid w:val="00285630"/>
    <w:rsid w:val="00286FC0"/>
    <w:rsid w:val="002A40CB"/>
    <w:rsid w:val="002A49D0"/>
    <w:rsid w:val="002A7B9E"/>
    <w:rsid w:val="002B025D"/>
    <w:rsid w:val="002B1BBE"/>
    <w:rsid w:val="002C073E"/>
    <w:rsid w:val="002C356D"/>
    <w:rsid w:val="002D5C1D"/>
    <w:rsid w:val="002F3B8D"/>
    <w:rsid w:val="002F3D3B"/>
    <w:rsid w:val="002F62E6"/>
    <w:rsid w:val="00305AF4"/>
    <w:rsid w:val="0031159D"/>
    <w:rsid w:val="00311CA5"/>
    <w:rsid w:val="00314625"/>
    <w:rsid w:val="0031567C"/>
    <w:rsid w:val="00330AE8"/>
    <w:rsid w:val="003336F8"/>
    <w:rsid w:val="00341710"/>
    <w:rsid w:val="00344AEB"/>
    <w:rsid w:val="0035025E"/>
    <w:rsid w:val="00357B4D"/>
    <w:rsid w:val="003664C7"/>
    <w:rsid w:val="00370072"/>
    <w:rsid w:val="0037277E"/>
    <w:rsid w:val="0037403C"/>
    <w:rsid w:val="003843A4"/>
    <w:rsid w:val="00386E35"/>
    <w:rsid w:val="00387537"/>
    <w:rsid w:val="0039288A"/>
    <w:rsid w:val="003945E3"/>
    <w:rsid w:val="003A22DE"/>
    <w:rsid w:val="003B4E6E"/>
    <w:rsid w:val="003C2640"/>
    <w:rsid w:val="003C3A57"/>
    <w:rsid w:val="003C687A"/>
    <w:rsid w:val="003D0637"/>
    <w:rsid w:val="003E215A"/>
    <w:rsid w:val="003E35F9"/>
    <w:rsid w:val="003E3F56"/>
    <w:rsid w:val="003E4FC1"/>
    <w:rsid w:val="003E66FE"/>
    <w:rsid w:val="003F5D7F"/>
    <w:rsid w:val="0040422E"/>
    <w:rsid w:val="00411440"/>
    <w:rsid w:val="00412F24"/>
    <w:rsid w:val="00416901"/>
    <w:rsid w:val="00430266"/>
    <w:rsid w:val="0043243E"/>
    <w:rsid w:val="00437FA1"/>
    <w:rsid w:val="00443F40"/>
    <w:rsid w:val="00450D31"/>
    <w:rsid w:val="00452014"/>
    <w:rsid w:val="00461E91"/>
    <w:rsid w:val="00463F05"/>
    <w:rsid w:val="00475BFB"/>
    <w:rsid w:val="00483128"/>
    <w:rsid w:val="00485D00"/>
    <w:rsid w:val="00486CD6"/>
    <w:rsid w:val="00497F35"/>
    <w:rsid w:val="004A0B13"/>
    <w:rsid w:val="004A4A62"/>
    <w:rsid w:val="004B22AD"/>
    <w:rsid w:val="004C3C05"/>
    <w:rsid w:val="004C636B"/>
    <w:rsid w:val="004D726A"/>
    <w:rsid w:val="004F45D5"/>
    <w:rsid w:val="004F4774"/>
    <w:rsid w:val="00501A5E"/>
    <w:rsid w:val="00510B7F"/>
    <w:rsid w:val="00511CFF"/>
    <w:rsid w:val="0051321B"/>
    <w:rsid w:val="0052168E"/>
    <w:rsid w:val="00522D01"/>
    <w:rsid w:val="0052368A"/>
    <w:rsid w:val="00525A8A"/>
    <w:rsid w:val="00532E87"/>
    <w:rsid w:val="00533909"/>
    <w:rsid w:val="005360CC"/>
    <w:rsid w:val="00541354"/>
    <w:rsid w:val="00544E16"/>
    <w:rsid w:val="00545769"/>
    <w:rsid w:val="005501EB"/>
    <w:rsid w:val="00551B72"/>
    <w:rsid w:val="00553873"/>
    <w:rsid w:val="00553AF4"/>
    <w:rsid w:val="00565189"/>
    <w:rsid w:val="00575786"/>
    <w:rsid w:val="00575D57"/>
    <w:rsid w:val="00576102"/>
    <w:rsid w:val="00577873"/>
    <w:rsid w:val="005801C1"/>
    <w:rsid w:val="00580E40"/>
    <w:rsid w:val="0058347D"/>
    <w:rsid w:val="00586C7F"/>
    <w:rsid w:val="005A117F"/>
    <w:rsid w:val="005A56BF"/>
    <w:rsid w:val="005A78BC"/>
    <w:rsid w:val="005B1591"/>
    <w:rsid w:val="005B2724"/>
    <w:rsid w:val="005B28D5"/>
    <w:rsid w:val="005D02A6"/>
    <w:rsid w:val="005D7143"/>
    <w:rsid w:val="005E5B10"/>
    <w:rsid w:val="005E7B22"/>
    <w:rsid w:val="005F7F1D"/>
    <w:rsid w:val="00600CBA"/>
    <w:rsid w:val="006041D2"/>
    <w:rsid w:val="00605324"/>
    <w:rsid w:val="006138AA"/>
    <w:rsid w:val="00615F5E"/>
    <w:rsid w:val="00622A40"/>
    <w:rsid w:val="0063645E"/>
    <w:rsid w:val="00646ED4"/>
    <w:rsid w:val="00646F2C"/>
    <w:rsid w:val="00647F5E"/>
    <w:rsid w:val="00651A13"/>
    <w:rsid w:val="00651CBC"/>
    <w:rsid w:val="00654867"/>
    <w:rsid w:val="006569DA"/>
    <w:rsid w:val="00657DAD"/>
    <w:rsid w:val="0066424F"/>
    <w:rsid w:val="006762A8"/>
    <w:rsid w:val="006869B3"/>
    <w:rsid w:val="0069111A"/>
    <w:rsid w:val="00694683"/>
    <w:rsid w:val="00697530"/>
    <w:rsid w:val="006A2922"/>
    <w:rsid w:val="006A40B6"/>
    <w:rsid w:val="006A6335"/>
    <w:rsid w:val="006B0EDC"/>
    <w:rsid w:val="006B123A"/>
    <w:rsid w:val="006B1909"/>
    <w:rsid w:val="006C7888"/>
    <w:rsid w:val="006D6349"/>
    <w:rsid w:val="006E3868"/>
    <w:rsid w:val="006F24F6"/>
    <w:rsid w:val="006F397F"/>
    <w:rsid w:val="0070237E"/>
    <w:rsid w:val="00731FDC"/>
    <w:rsid w:val="0074570A"/>
    <w:rsid w:val="00745E69"/>
    <w:rsid w:val="00753E39"/>
    <w:rsid w:val="00763041"/>
    <w:rsid w:val="00765D8B"/>
    <w:rsid w:val="00767592"/>
    <w:rsid w:val="00767700"/>
    <w:rsid w:val="00775AD6"/>
    <w:rsid w:val="007815B7"/>
    <w:rsid w:val="00785507"/>
    <w:rsid w:val="00796584"/>
    <w:rsid w:val="007B0305"/>
    <w:rsid w:val="007B06F7"/>
    <w:rsid w:val="007B6774"/>
    <w:rsid w:val="007D165C"/>
    <w:rsid w:val="007D251E"/>
    <w:rsid w:val="007D27B6"/>
    <w:rsid w:val="007D6069"/>
    <w:rsid w:val="007E4724"/>
    <w:rsid w:val="007E6BB3"/>
    <w:rsid w:val="007E7CE1"/>
    <w:rsid w:val="007F1526"/>
    <w:rsid w:val="007F610D"/>
    <w:rsid w:val="0080704F"/>
    <w:rsid w:val="00814BA4"/>
    <w:rsid w:val="00823EE0"/>
    <w:rsid w:val="00830C1C"/>
    <w:rsid w:val="0083345D"/>
    <w:rsid w:val="0083373C"/>
    <w:rsid w:val="00835910"/>
    <w:rsid w:val="00836858"/>
    <w:rsid w:val="00841274"/>
    <w:rsid w:val="00846822"/>
    <w:rsid w:val="00847CE9"/>
    <w:rsid w:val="008537FC"/>
    <w:rsid w:val="008624BC"/>
    <w:rsid w:val="008640E0"/>
    <w:rsid w:val="00867A39"/>
    <w:rsid w:val="00876E04"/>
    <w:rsid w:val="00890A3A"/>
    <w:rsid w:val="00896C40"/>
    <w:rsid w:val="008A69CA"/>
    <w:rsid w:val="008B08F9"/>
    <w:rsid w:val="008B0BBF"/>
    <w:rsid w:val="008B14AF"/>
    <w:rsid w:val="008B3AD0"/>
    <w:rsid w:val="008C1BE9"/>
    <w:rsid w:val="008C34B0"/>
    <w:rsid w:val="008D5A62"/>
    <w:rsid w:val="008D5EBA"/>
    <w:rsid w:val="008E2C41"/>
    <w:rsid w:val="008E43A3"/>
    <w:rsid w:val="008F39E0"/>
    <w:rsid w:val="00902E6F"/>
    <w:rsid w:val="00904980"/>
    <w:rsid w:val="00910B13"/>
    <w:rsid w:val="0092440D"/>
    <w:rsid w:val="009245F5"/>
    <w:rsid w:val="0092732B"/>
    <w:rsid w:val="00930F5B"/>
    <w:rsid w:val="009418F2"/>
    <w:rsid w:val="00941F39"/>
    <w:rsid w:val="00944027"/>
    <w:rsid w:val="00945867"/>
    <w:rsid w:val="00945D21"/>
    <w:rsid w:val="00952ABF"/>
    <w:rsid w:val="00954468"/>
    <w:rsid w:val="00954868"/>
    <w:rsid w:val="009652C3"/>
    <w:rsid w:val="00965C5B"/>
    <w:rsid w:val="00966F9B"/>
    <w:rsid w:val="00966FFF"/>
    <w:rsid w:val="00972688"/>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C3C4B"/>
    <w:rsid w:val="009D3EBA"/>
    <w:rsid w:val="009D6FB0"/>
    <w:rsid w:val="009E0D9F"/>
    <w:rsid w:val="009E17E8"/>
    <w:rsid w:val="009E5B56"/>
    <w:rsid w:val="009F2499"/>
    <w:rsid w:val="009F4DEE"/>
    <w:rsid w:val="00A021B4"/>
    <w:rsid w:val="00A05107"/>
    <w:rsid w:val="00A12F71"/>
    <w:rsid w:val="00A2053F"/>
    <w:rsid w:val="00A2515B"/>
    <w:rsid w:val="00A317F9"/>
    <w:rsid w:val="00A362D6"/>
    <w:rsid w:val="00A408E7"/>
    <w:rsid w:val="00A42E2F"/>
    <w:rsid w:val="00A453E5"/>
    <w:rsid w:val="00A47ABA"/>
    <w:rsid w:val="00A5031B"/>
    <w:rsid w:val="00A576E9"/>
    <w:rsid w:val="00A63130"/>
    <w:rsid w:val="00A634A7"/>
    <w:rsid w:val="00A8026C"/>
    <w:rsid w:val="00A80303"/>
    <w:rsid w:val="00A8163F"/>
    <w:rsid w:val="00A8392A"/>
    <w:rsid w:val="00A83B36"/>
    <w:rsid w:val="00A90DCF"/>
    <w:rsid w:val="00AA41A2"/>
    <w:rsid w:val="00AB20A9"/>
    <w:rsid w:val="00AB2D14"/>
    <w:rsid w:val="00AC5B19"/>
    <w:rsid w:val="00AC7218"/>
    <w:rsid w:val="00AD2F43"/>
    <w:rsid w:val="00AD4E98"/>
    <w:rsid w:val="00AD5375"/>
    <w:rsid w:val="00AE1CB6"/>
    <w:rsid w:val="00AE3803"/>
    <w:rsid w:val="00AE5AE5"/>
    <w:rsid w:val="00AE5CA3"/>
    <w:rsid w:val="00AF6ADC"/>
    <w:rsid w:val="00B03EDE"/>
    <w:rsid w:val="00B101A9"/>
    <w:rsid w:val="00B12743"/>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7C41"/>
    <w:rsid w:val="00B828E2"/>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3344"/>
    <w:rsid w:val="00BE2986"/>
    <w:rsid w:val="00BE4C73"/>
    <w:rsid w:val="00BF14ED"/>
    <w:rsid w:val="00BF19D2"/>
    <w:rsid w:val="00C03811"/>
    <w:rsid w:val="00C1189C"/>
    <w:rsid w:val="00C1369F"/>
    <w:rsid w:val="00C17433"/>
    <w:rsid w:val="00C22667"/>
    <w:rsid w:val="00C24093"/>
    <w:rsid w:val="00C25E9D"/>
    <w:rsid w:val="00C34B10"/>
    <w:rsid w:val="00C354AE"/>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7E36"/>
    <w:rsid w:val="00C907D1"/>
    <w:rsid w:val="00C97917"/>
    <w:rsid w:val="00CB6D50"/>
    <w:rsid w:val="00CB7AF4"/>
    <w:rsid w:val="00CC449F"/>
    <w:rsid w:val="00CC5EC2"/>
    <w:rsid w:val="00CD1229"/>
    <w:rsid w:val="00CD65D7"/>
    <w:rsid w:val="00CE5D6E"/>
    <w:rsid w:val="00CF4448"/>
    <w:rsid w:val="00CF4C5B"/>
    <w:rsid w:val="00D0124B"/>
    <w:rsid w:val="00D03B35"/>
    <w:rsid w:val="00D13338"/>
    <w:rsid w:val="00D1711B"/>
    <w:rsid w:val="00D203DC"/>
    <w:rsid w:val="00D20D13"/>
    <w:rsid w:val="00D26D69"/>
    <w:rsid w:val="00D3482D"/>
    <w:rsid w:val="00D34C71"/>
    <w:rsid w:val="00D3577B"/>
    <w:rsid w:val="00D357A4"/>
    <w:rsid w:val="00D3649E"/>
    <w:rsid w:val="00D44317"/>
    <w:rsid w:val="00D45413"/>
    <w:rsid w:val="00D5420F"/>
    <w:rsid w:val="00D6284F"/>
    <w:rsid w:val="00D6464E"/>
    <w:rsid w:val="00D66AF5"/>
    <w:rsid w:val="00D71B3E"/>
    <w:rsid w:val="00D73E54"/>
    <w:rsid w:val="00D761B6"/>
    <w:rsid w:val="00D96384"/>
    <w:rsid w:val="00DA0579"/>
    <w:rsid w:val="00DA6CBB"/>
    <w:rsid w:val="00DB03AC"/>
    <w:rsid w:val="00DB0B40"/>
    <w:rsid w:val="00DB249D"/>
    <w:rsid w:val="00DC17E4"/>
    <w:rsid w:val="00DC7952"/>
    <w:rsid w:val="00DD089E"/>
    <w:rsid w:val="00DD0E57"/>
    <w:rsid w:val="00DD4D11"/>
    <w:rsid w:val="00DE24CB"/>
    <w:rsid w:val="00DE71E3"/>
    <w:rsid w:val="00DF0F8B"/>
    <w:rsid w:val="00E02E8F"/>
    <w:rsid w:val="00E03817"/>
    <w:rsid w:val="00E06BA5"/>
    <w:rsid w:val="00E11A73"/>
    <w:rsid w:val="00E15395"/>
    <w:rsid w:val="00E209FC"/>
    <w:rsid w:val="00E22215"/>
    <w:rsid w:val="00E2314B"/>
    <w:rsid w:val="00E25C61"/>
    <w:rsid w:val="00E3439B"/>
    <w:rsid w:val="00E35B9A"/>
    <w:rsid w:val="00E42633"/>
    <w:rsid w:val="00E46B98"/>
    <w:rsid w:val="00E61D50"/>
    <w:rsid w:val="00E62F3C"/>
    <w:rsid w:val="00E6681D"/>
    <w:rsid w:val="00E757AD"/>
    <w:rsid w:val="00E76B08"/>
    <w:rsid w:val="00E87D9F"/>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62C1"/>
    <w:rsid w:val="00F005E6"/>
    <w:rsid w:val="00F06FBA"/>
    <w:rsid w:val="00F20BDB"/>
    <w:rsid w:val="00F30C0E"/>
    <w:rsid w:val="00F44F10"/>
    <w:rsid w:val="00F4556A"/>
    <w:rsid w:val="00F46B4A"/>
    <w:rsid w:val="00F47135"/>
    <w:rsid w:val="00F57C4C"/>
    <w:rsid w:val="00F74A11"/>
    <w:rsid w:val="00F838CE"/>
    <w:rsid w:val="00FA74D3"/>
    <w:rsid w:val="00FB1090"/>
    <w:rsid w:val="00FB27E1"/>
    <w:rsid w:val="00FB4F87"/>
    <w:rsid w:val="00FB6698"/>
    <w:rsid w:val="00FC27F9"/>
    <w:rsid w:val="00FC7A26"/>
    <w:rsid w:val="00FD1F42"/>
    <w:rsid w:val="00FD61F9"/>
    <w:rsid w:val="00FE5B29"/>
    <w:rsid w:val="00FE609E"/>
    <w:rsid w:val="00FE6964"/>
    <w:rsid w:val="00FF434E"/>
    <w:rsid w:val="00FF459A"/>
    <w:rsid w:val="00FF7945"/>
    <w:rsid w:val="5930EA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73"/>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UnresolvedMention">
    <w:name w:val="Unresolved Mention"/>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42215F"/>
    <w:rsid w:val="0042215F"/>
    <w:rsid w:val="00D17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1F33F-3CFB-46B5-96C4-1E6774FD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4783</Words>
  <Characters>26307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2</cp:revision>
  <dcterms:created xsi:type="dcterms:W3CDTF">2022-05-17T16:43:00Z</dcterms:created>
  <dcterms:modified xsi:type="dcterms:W3CDTF">2022-05-17T16:43:00Z</dcterms:modified>
</cp:coreProperties>
</file>