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1A8" w:rsidRPr="00923552" w:rsidRDefault="00C551A8" w:rsidP="00195A7F">
      <w:pPr>
        <w:shd w:val="clear" w:color="auto" w:fill="FFFFFF"/>
        <w:spacing w:after="0" w:line="360" w:lineRule="auto"/>
        <w:jc w:val="both"/>
        <w:rPr>
          <w:rFonts w:ascii="Palatino Linotype" w:eastAsia="Times New Roman" w:hAnsi="Palatino Linotype" w:cs="Arial"/>
          <w:color w:val="000000"/>
          <w:sz w:val="24"/>
          <w:szCs w:val="24"/>
          <w:lang w:eastAsia="es-MX"/>
        </w:rPr>
      </w:pPr>
      <w:r w:rsidRPr="0092355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marzo de dos mil veintidós.</w:t>
      </w:r>
    </w:p>
    <w:p w:rsidR="00C551A8" w:rsidRPr="00923552" w:rsidRDefault="00C551A8" w:rsidP="00195A7F">
      <w:pPr>
        <w:shd w:val="clear" w:color="auto" w:fill="FFFFFF"/>
        <w:spacing w:after="0" w:line="360" w:lineRule="auto"/>
        <w:jc w:val="both"/>
        <w:rPr>
          <w:rFonts w:ascii="Palatino Linotype" w:eastAsia="Times New Roman" w:hAnsi="Palatino Linotype" w:cs="Arial"/>
          <w:color w:val="000000"/>
          <w:sz w:val="24"/>
          <w:szCs w:val="24"/>
          <w:lang w:eastAsia="es-MX"/>
        </w:rPr>
      </w:pPr>
    </w:p>
    <w:p w:rsidR="00C551A8" w:rsidRPr="00923552" w:rsidRDefault="00C551A8" w:rsidP="00195A7F">
      <w:pPr>
        <w:tabs>
          <w:tab w:val="left" w:pos="1701"/>
        </w:tabs>
        <w:spacing w:after="0" w:line="360" w:lineRule="auto"/>
        <w:jc w:val="both"/>
        <w:rPr>
          <w:rFonts w:ascii="Palatino Linotype" w:hAnsi="Palatino Linotype" w:cs="Arial"/>
          <w:b/>
          <w:sz w:val="24"/>
          <w:szCs w:val="24"/>
        </w:rPr>
      </w:pPr>
      <w:r w:rsidRPr="00923552">
        <w:rPr>
          <w:rFonts w:ascii="Palatino Linotype" w:hAnsi="Palatino Linotype" w:cs="Arial"/>
          <w:b/>
          <w:sz w:val="24"/>
          <w:szCs w:val="24"/>
        </w:rPr>
        <w:t>VISTO</w:t>
      </w:r>
      <w:r w:rsidRPr="00923552">
        <w:rPr>
          <w:rFonts w:ascii="Palatino Linotype" w:hAnsi="Palatino Linotype" w:cs="Arial"/>
          <w:sz w:val="24"/>
          <w:szCs w:val="24"/>
        </w:rPr>
        <w:t xml:space="preserve"> el expediente electrónico formado con motivo del recurso de revisión con números</w:t>
      </w:r>
      <w:r w:rsidRPr="00923552">
        <w:rPr>
          <w:rFonts w:ascii="Palatino Linotype" w:hAnsi="Palatino Linotype" w:cs="Arial"/>
          <w:b/>
          <w:bCs/>
          <w:sz w:val="24"/>
          <w:szCs w:val="24"/>
          <w:lang w:eastAsia="es-MX"/>
        </w:rPr>
        <w:t xml:space="preserve"> 00350/INFOEM/IP/RR/2022</w:t>
      </w:r>
      <w:r w:rsidRPr="00923552">
        <w:rPr>
          <w:rFonts w:ascii="Palatino Linotype" w:hAnsi="Palatino Linotype" w:cs="Arial"/>
          <w:sz w:val="24"/>
          <w:szCs w:val="24"/>
        </w:rPr>
        <w:t xml:space="preserve">, interpuesto por un particular que al momento de ingresar la solicitud e interponer el recurso de revisión, señalo como nombre o seudónimo con el cual desee ser identificado el de </w:t>
      </w:r>
      <w:r w:rsidR="006671ED">
        <w:rPr>
          <w:rFonts w:ascii="Palatino Linotype" w:hAnsi="Palatino Linotype" w:cs="Arial"/>
          <w:b/>
          <w:sz w:val="24"/>
          <w:szCs w:val="24"/>
        </w:rPr>
        <w:t>XXXXXXX</w:t>
      </w:r>
      <w:r w:rsidRPr="00923552">
        <w:rPr>
          <w:rFonts w:ascii="Palatino Linotype" w:hAnsi="Palatino Linotype" w:cs="Arial"/>
          <w:sz w:val="24"/>
          <w:szCs w:val="24"/>
        </w:rPr>
        <w:t xml:space="preserve">, quien en lo que en lo sucesivo y para efectos prácticos se le denominara </w:t>
      </w:r>
      <w:r w:rsidRPr="00923552">
        <w:rPr>
          <w:rFonts w:ascii="Palatino Linotype" w:hAnsi="Palatino Linotype" w:cs="Arial"/>
          <w:b/>
          <w:sz w:val="24"/>
          <w:szCs w:val="24"/>
        </w:rPr>
        <w:t>la Recurrente</w:t>
      </w:r>
      <w:r w:rsidRPr="00923552">
        <w:rPr>
          <w:rFonts w:ascii="Palatino Linotype" w:hAnsi="Palatino Linotype" w:cs="Arial"/>
          <w:sz w:val="24"/>
          <w:szCs w:val="24"/>
        </w:rPr>
        <w:t xml:space="preserve">, en contra de la respuesta del </w:t>
      </w:r>
      <w:r w:rsidRPr="00923552">
        <w:rPr>
          <w:rFonts w:ascii="Palatino Linotype" w:hAnsi="Palatino Linotype" w:cs="Arial"/>
          <w:b/>
          <w:sz w:val="24"/>
          <w:szCs w:val="24"/>
        </w:rPr>
        <w:t xml:space="preserve">Ayuntamiento de Polotitlán, </w:t>
      </w:r>
      <w:r w:rsidRPr="00923552">
        <w:rPr>
          <w:rFonts w:ascii="Palatino Linotype" w:hAnsi="Palatino Linotype" w:cs="Arial"/>
          <w:sz w:val="24"/>
          <w:szCs w:val="24"/>
        </w:rPr>
        <w:t>en lo subsecuente</w:t>
      </w:r>
      <w:r w:rsidRPr="00923552">
        <w:rPr>
          <w:rFonts w:ascii="Palatino Linotype" w:hAnsi="Palatino Linotype" w:cs="Arial"/>
          <w:b/>
          <w:sz w:val="24"/>
          <w:szCs w:val="24"/>
        </w:rPr>
        <w:t xml:space="preserve"> el Sujeto Obligado, </w:t>
      </w:r>
      <w:r w:rsidRPr="00923552">
        <w:rPr>
          <w:rFonts w:ascii="Palatino Linotype" w:hAnsi="Palatino Linotype" w:cs="Arial"/>
          <w:sz w:val="24"/>
          <w:szCs w:val="24"/>
        </w:rPr>
        <w:t>se procede a dictar la presente resolución.</w:t>
      </w:r>
    </w:p>
    <w:p w:rsidR="00C551A8" w:rsidRPr="00923552" w:rsidRDefault="00C551A8" w:rsidP="00195A7F">
      <w:pPr>
        <w:tabs>
          <w:tab w:val="left" w:pos="6960"/>
        </w:tabs>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center"/>
        <w:rPr>
          <w:rFonts w:ascii="Palatino Linotype" w:hAnsi="Palatino Linotype" w:cs="Arial"/>
          <w:b/>
          <w:sz w:val="28"/>
          <w:szCs w:val="24"/>
        </w:rPr>
      </w:pPr>
      <w:r w:rsidRPr="00923552">
        <w:rPr>
          <w:rFonts w:ascii="Palatino Linotype" w:hAnsi="Palatino Linotype" w:cs="Arial"/>
          <w:b/>
          <w:sz w:val="28"/>
          <w:szCs w:val="24"/>
        </w:rPr>
        <w:t>A N T E C E D E N T E S</w:t>
      </w:r>
    </w:p>
    <w:p w:rsidR="00C551A8" w:rsidRPr="00923552" w:rsidRDefault="00C551A8" w:rsidP="00195A7F">
      <w:pPr>
        <w:spacing w:after="0" w:line="360" w:lineRule="auto"/>
        <w:rPr>
          <w:rFonts w:ascii="Palatino Linotype" w:hAnsi="Palatino Linotype" w:cs="Arial"/>
          <w:b/>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b/>
          <w:sz w:val="28"/>
          <w:szCs w:val="28"/>
        </w:rPr>
        <w:t xml:space="preserve">PRIMERO. </w:t>
      </w:r>
      <w:r w:rsidRPr="00923552">
        <w:rPr>
          <w:rFonts w:ascii="Palatino Linotype" w:hAnsi="Palatino Linotype" w:cs="Arial"/>
          <w:sz w:val="24"/>
          <w:szCs w:val="24"/>
        </w:rPr>
        <w:t>Con fecha diez de enero de dos mil veintidós</w:t>
      </w:r>
      <w:r w:rsidRPr="00923552">
        <w:rPr>
          <w:rStyle w:val="Refdenotaalpie"/>
          <w:rFonts w:ascii="Palatino Linotype" w:hAnsi="Palatino Linotype" w:cs="Arial"/>
          <w:sz w:val="24"/>
          <w:szCs w:val="24"/>
        </w:rPr>
        <w:footnoteReference w:id="1"/>
      </w:r>
      <w:r w:rsidRPr="00923552">
        <w:rPr>
          <w:rFonts w:ascii="Palatino Linotype" w:hAnsi="Palatino Linotype" w:cs="Arial"/>
          <w:sz w:val="24"/>
          <w:szCs w:val="24"/>
        </w:rPr>
        <w:t>, el</w:t>
      </w:r>
      <w:r w:rsidRPr="00923552">
        <w:rPr>
          <w:rFonts w:ascii="Palatino Linotype" w:hAnsi="Palatino Linotype" w:cs="Arial"/>
          <w:b/>
          <w:sz w:val="24"/>
          <w:szCs w:val="24"/>
        </w:rPr>
        <w:t xml:space="preserve"> Recurrente</w:t>
      </w:r>
      <w:r w:rsidRPr="00923552">
        <w:rPr>
          <w:rFonts w:ascii="Palatino Linotype" w:hAnsi="Palatino Linotype" w:cs="Arial"/>
          <w:sz w:val="24"/>
          <w:szCs w:val="24"/>
        </w:rPr>
        <w:t xml:space="preserve"> presentó a través del Sistema de Acceso a la Información Mexiquense, en lo posterior el </w:t>
      </w:r>
      <w:r w:rsidRPr="00923552">
        <w:rPr>
          <w:rFonts w:ascii="Palatino Linotype" w:hAnsi="Palatino Linotype" w:cs="Arial"/>
          <w:b/>
          <w:sz w:val="24"/>
          <w:szCs w:val="24"/>
        </w:rPr>
        <w:t>SAIMEX</w:t>
      </w:r>
      <w:r w:rsidRPr="00923552">
        <w:rPr>
          <w:rFonts w:ascii="Palatino Linotype" w:hAnsi="Palatino Linotype" w:cs="Arial"/>
          <w:sz w:val="24"/>
          <w:szCs w:val="24"/>
        </w:rPr>
        <w:t xml:space="preserve">, ante </w:t>
      </w:r>
      <w:r w:rsidRPr="00923552">
        <w:rPr>
          <w:rFonts w:ascii="Palatino Linotype" w:hAnsi="Palatino Linotype" w:cs="Arial"/>
          <w:b/>
          <w:sz w:val="24"/>
          <w:szCs w:val="24"/>
        </w:rPr>
        <w:t>el Sujeto Obligado</w:t>
      </w:r>
      <w:r w:rsidRPr="00923552">
        <w:rPr>
          <w:rFonts w:ascii="Palatino Linotype" w:hAnsi="Palatino Linotype" w:cs="Arial"/>
          <w:sz w:val="24"/>
          <w:szCs w:val="24"/>
        </w:rPr>
        <w:t xml:space="preserve">, solicitud de acceso a la información pública, registrada bajo el número de expediente </w:t>
      </w:r>
      <w:r w:rsidRPr="00923552">
        <w:rPr>
          <w:rFonts w:ascii="Palatino Linotype" w:hAnsi="Palatino Linotype" w:cs="Arial"/>
          <w:b/>
          <w:sz w:val="24"/>
          <w:szCs w:val="24"/>
        </w:rPr>
        <w:t>00002/POLOTI/IP/2022</w:t>
      </w:r>
      <w:r w:rsidRPr="00923552">
        <w:rPr>
          <w:rFonts w:ascii="Palatino Linotype" w:hAnsi="Palatino Linotype" w:cs="Arial"/>
          <w:sz w:val="24"/>
          <w:szCs w:val="24"/>
          <w:lang w:eastAsia="es-MX"/>
        </w:rPr>
        <w:t>,</w:t>
      </w:r>
      <w:r w:rsidRPr="00923552">
        <w:rPr>
          <w:rFonts w:ascii="Palatino Linotype" w:hAnsi="Palatino Linotype" w:cs="Arial"/>
          <w:b/>
          <w:sz w:val="24"/>
          <w:szCs w:val="24"/>
          <w:lang w:eastAsia="es-MX"/>
        </w:rPr>
        <w:t xml:space="preserve"> </w:t>
      </w:r>
      <w:r w:rsidRPr="00923552">
        <w:rPr>
          <w:rFonts w:ascii="Palatino Linotype" w:hAnsi="Palatino Linotype" w:cs="Arial"/>
          <w:sz w:val="24"/>
          <w:szCs w:val="24"/>
        </w:rPr>
        <w:t>mediante la cual solicitó información en el tenor siguiente:</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23552">
        <w:rPr>
          <w:rFonts w:ascii="Palatino Linotype" w:eastAsia="Times New Roman" w:hAnsi="Palatino Linotype" w:cs="Times New Roman"/>
          <w:i/>
          <w:szCs w:val="24"/>
          <w:lang w:val="es-ES_tradnl" w:eastAsia="es-ES"/>
        </w:rPr>
        <w:t>“Solicito plan de trabajo de la nueva administración que se va a hacer con la quincena pendiente de los trabajadores así como nombramientos de directores”</w:t>
      </w:r>
    </w:p>
    <w:p w:rsidR="00C551A8" w:rsidRPr="00923552" w:rsidRDefault="00C551A8" w:rsidP="00195A7F">
      <w:pPr>
        <w:tabs>
          <w:tab w:val="left" w:pos="5647"/>
        </w:tabs>
        <w:spacing w:after="0" w:line="360" w:lineRule="auto"/>
        <w:ind w:right="850"/>
        <w:jc w:val="both"/>
        <w:rPr>
          <w:rFonts w:ascii="Palatino Linotype" w:hAnsi="Palatino Linotype"/>
          <w:color w:val="000000"/>
          <w:sz w:val="24"/>
          <w:szCs w:val="24"/>
        </w:rPr>
      </w:pPr>
      <w:r w:rsidRPr="00923552">
        <w:rPr>
          <w:rFonts w:ascii="Palatino Linotype" w:eastAsia="Times New Roman" w:hAnsi="Palatino Linotype" w:cs="Times New Roman"/>
          <w:sz w:val="24"/>
          <w:szCs w:val="24"/>
          <w:lang w:val="es-ES_tradnl" w:eastAsia="es-ES"/>
        </w:rPr>
        <w:lastRenderedPageBreak/>
        <w:t xml:space="preserve">Modalidad de entrega: </w:t>
      </w:r>
      <w:r w:rsidRPr="00923552">
        <w:rPr>
          <w:rFonts w:ascii="Palatino Linotype" w:hAnsi="Palatino Linotype"/>
          <w:b/>
          <w:i/>
          <w:color w:val="000000"/>
          <w:sz w:val="24"/>
          <w:szCs w:val="24"/>
        </w:rPr>
        <w:t>A través del SAIMEX</w:t>
      </w:r>
    </w:p>
    <w:p w:rsidR="00C551A8" w:rsidRPr="00923552" w:rsidRDefault="00C551A8" w:rsidP="00195A7F">
      <w:pPr>
        <w:tabs>
          <w:tab w:val="left" w:pos="5647"/>
        </w:tabs>
        <w:spacing w:after="0" w:line="360" w:lineRule="auto"/>
        <w:ind w:right="850"/>
        <w:jc w:val="both"/>
        <w:rPr>
          <w:rFonts w:ascii="Palatino Linotype" w:hAnsi="Palatino Linotype"/>
          <w:color w:val="000000"/>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b/>
          <w:sz w:val="28"/>
          <w:szCs w:val="24"/>
        </w:rPr>
        <w:t>SEGUNDO</w:t>
      </w:r>
      <w:r w:rsidRPr="00923552">
        <w:rPr>
          <w:rFonts w:ascii="Palatino Linotype" w:hAnsi="Palatino Linotype" w:cs="Arial"/>
          <w:b/>
          <w:sz w:val="24"/>
          <w:szCs w:val="24"/>
        </w:rPr>
        <w:t xml:space="preserve">. </w:t>
      </w:r>
      <w:r w:rsidRPr="00923552">
        <w:rPr>
          <w:rFonts w:ascii="Palatino Linotype" w:hAnsi="Palatino Linotype" w:cs="Arial"/>
          <w:sz w:val="24"/>
          <w:szCs w:val="24"/>
        </w:rPr>
        <w:t xml:space="preserve">En fecha veinticinco de enero de dos mil veintidós, el </w:t>
      </w:r>
      <w:r w:rsidRPr="00923552">
        <w:rPr>
          <w:rFonts w:ascii="Palatino Linotype" w:hAnsi="Palatino Linotype" w:cs="Arial"/>
          <w:b/>
          <w:sz w:val="24"/>
          <w:szCs w:val="24"/>
        </w:rPr>
        <w:t>Sujeto Obligado</w:t>
      </w:r>
      <w:r w:rsidRPr="00923552">
        <w:rPr>
          <w:rFonts w:ascii="Palatino Linotype" w:hAnsi="Palatino Linotype" w:cs="Arial"/>
          <w:sz w:val="24"/>
          <w:szCs w:val="24"/>
        </w:rPr>
        <w:t xml:space="preserve"> notificó al </w:t>
      </w:r>
      <w:r w:rsidRPr="00923552">
        <w:rPr>
          <w:rFonts w:ascii="Palatino Linotype" w:hAnsi="Palatino Linotype" w:cs="Arial"/>
          <w:b/>
          <w:sz w:val="24"/>
          <w:szCs w:val="24"/>
        </w:rPr>
        <w:t>Recurrente</w:t>
      </w:r>
      <w:r w:rsidRPr="00923552">
        <w:rPr>
          <w:rFonts w:ascii="Palatino Linotype" w:hAnsi="Palatino Linotype" w:cs="Arial"/>
          <w:sz w:val="24"/>
          <w:szCs w:val="24"/>
        </w:rPr>
        <w:t>, la respuesta proporcionada por los Unidades Administrativas a las cuales les fue turnada el requerimiento de información, informando lo siguiente:</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 xml:space="preserve">“se la hace </w:t>
      </w:r>
      <w:proofErr w:type="spellStart"/>
      <w:r w:rsidRPr="00923552">
        <w:rPr>
          <w:rFonts w:ascii="Palatino Linotype" w:hAnsi="Palatino Linotype" w:cs="Arial"/>
          <w:i/>
          <w:szCs w:val="24"/>
        </w:rPr>
        <w:t>contestacion</w:t>
      </w:r>
      <w:proofErr w:type="spellEnd"/>
      <w:r w:rsidRPr="00923552">
        <w:rPr>
          <w:rFonts w:ascii="Palatino Linotype" w:hAnsi="Palatino Linotype" w:cs="Arial"/>
          <w:i/>
          <w:szCs w:val="24"/>
        </w:rPr>
        <w:t xml:space="preserve"> a su solicitud”</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szCs w:val="24"/>
        </w:rPr>
        <w:t xml:space="preserve">Se hace constar que el </w:t>
      </w:r>
      <w:r w:rsidRPr="00923552">
        <w:rPr>
          <w:rFonts w:ascii="Palatino Linotype" w:hAnsi="Palatino Linotype" w:cs="Arial"/>
          <w:b/>
          <w:sz w:val="24"/>
          <w:szCs w:val="24"/>
        </w:rPr>
        <w:t>Sujeto Obligado</w:t>
      </w:r>
      <w:r w:rsidRPr="00923552">
        <w:rPr>
          <w:rFonts w:ascii="Palatino Linotype" w:hAnsi="Palatino Linotype" w:cs="Arial"/>
          <w:sz w:val="24"/>
          <w:szCs w:val="24"/>
        </w:rPr>
        <w:t xml:space="preserve"> adjuntó a su respuesta el archivo electrónico “</w:t>
      </w:r>
      <w:proofErr w:type="spellStart"/>
      <w:r w:rsidRPr="00923552">
        <w:rPr>
          <w:rFonts w:ascii="Palatino Linotype" w:hAnsi="Palatino Linotype" w:cs="Arial"/>
          <w:sz w:val="24"/>
          <w:szCs w:val="24"/>
        </w:rPr>
        <w:t>contestacion</w:t>
      </w:r>
      <w:proofErr w:type="spellEnd"/>
      <w:r w:rsidRPr="00923552">
        <w:rPr>
          <w:rFonts w:ascii="Palatino Linotype" w:hAnsi="Palatino Linotype" w:cs="Arial"/>
          <w:sz w:val="24"/>
          <w:szCs w:val="24"/>
        </w:rPr>
        <w:t xml:space="preserve"> 0002.pdf”, el cual se omite su inserción, toda vez que habrá ser objeto de estudio y análisis en el apartado correspondiente.</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eastAsia="Times New Roman" w:hAnsi="Palatino Linotype" w:cs="Arial"/>
          <w:b/>
          <w:sz w:val="28"/>
          <w:lang w:eastAsia="es-ES"/>
        </w:rPr>
        <w:t>TERCERO</w:t>
      </w:r>
      <w:r w:rsidRPr="00923552">
        <w:rPr>
          <w:rFonts w:ascii="Palatino Linotype" w:hAnsi="Palatino Linotype" w:cs="Arial"/>
          <w:sz w:val="24"/>
          <w:szCs w:val="24"/>
        </w:rPr>
        <w:t xml:space="preserve">. Inconforme ante la respuesta por parte del </w:t>
      </w:r>
      <w:r w:rsidRPr="00923552">
        <w:rPr>
          <w:rFonts w:ascii="Palatino Linotype" w:hAnsi="Palatino Linotype" w:cs="Arial"/>
          <w:b/>
          <w:sz w:val="24"/>
          <w:szCs w:val="24"/>
        </w:rPr>
        <w:t>Sujeto Obligado</w:t>
      </w:r>
      <w:r w:rsidRPr="00923552">
        <w:rPr>
          <w:rFonts w:ascii="Palatino Linotype" w:hAnsi="Palatino Linotype" w:cs="Arial"/>
          <w:sz w:val="24"/>
          <w:szCs w:val="24"/>
        </w:rPr>
        <w:t xml:space="preserve">, el ahora </w:t>
      </w:r>
      <w:r w:rsidRPr="00923552">
        <w:rPr>
          <w:rFonts w:ascii="Palatino Linotype" w:hAnsi="Palatino Linotype" w:cs="Arial"/>
          <w:b/>
          <w:sz w:val="24"/>
          <w:szCs w:val="24"/>
        </w:rPr>
        <w:t>Recurrente</w:t>
      </w:r>
      <w:r w:rsidRPr="00923552">
        <w:rPr>
          <w:rFonts w:ascii="Palatino Linotype" w:hAnsi="Palatino Linotype" w:cs="Arial"/>
          <w:sz w:val="24"/>
          <w:szCs w:val="24"/>
        </w:rPr>
        <w:t xml:space="preserve"> en fecha veintisiete de enero de dos mil veintidós, interpuso recurso de revisión, que fue registrado</w:t>
      </w:r>
      <w:r w:rsidRPr="00923552">
        <w:rPr>
          <w:rFonts w:ascii="Palatino Linotype" w:hAnsi="Palatino Linotype" w:cs="Arial"/>
          <w:b/>
          <w:sz w:val="24"/>
          <w:szCs w:val="24"/>
        </w:rPr>
        <w:t xml:space="preserve"> </w:t>
      </w:r>
      <w:r w:rsidRPr="00923552">
        <w:rPr>
          <w:rFonts w:ascii="Palatino Linotype" w:hAnsi="Palatino Linotype" w:cs="Arial"/>
          <w:sz w:val="24"/>
          <w:szCs w:val="24"/>
        </w:rPr>
        <w:t>en el sistema electrónico con número de expediente</w:t>
      </w:r>
      <w:r w:rsidRPr="00923552">
        <w:rPr>
          <w:rFonts w:ascii="Palatino Linotype" w:hAnsi="Palatino Linotype" w:cs="Arial"/>
          <w:b/>
          <w:bCs/>
          <w:sz w:val="24"/>
          <w:szCs w:val="24"/>
          <w:lang w:eastAsia="es-MX"/>
        </w:rPr>
        <w:t xml:space="preserve"> 00350/INFOEM/IP/RR/2022</w:t>
      </w:r>
      <w:r w:rsidRPr="00923552">
        <w:rPr>
          <w:rFonts w:ascii="Palatino Linotype" w:hAnsi="Palatino Linotype" w:cs="Arial"/>
          <w:sz w:val="24"/>
          <w:szCs w:val="24"/>
        </w:rPr>
        <w:t>, aduciendo como acto impugnado y razones o motivos de inconformidad, los siguientes:</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pStyle w:val="Prrafodelista"/>
        <w:spacing w:line="360" w:lineRule="auto"/>
        <w:ind w:left="0"/>
        <w:jc w:val="both"/>
        <w:rPr>
          <w:rFonts w:ascii="Palatino Linotype" w:hAnsi="Palatino Linotype" w:cs="Arial"/>
          <w:b/>
        </w:rPr>
      </w:pPr>
      <w:r w:rsidRPr="00923552">
        <w:rPr>
          <w:rFonts w:ascii="Palatino Linotype" w:hAnsi="Palatino Linotype" w:cs="Arial"/>
          <w:b/>
        </w:rPr>
        <w:t>Acto Impugnado:</w:t>
      </w:r>
    </w:p>
    <w:p w:rsidR="00C551A8" w:rsidRPr="00923552" w:rsidRDefault="00C551A8" w:rsidP="00195A7F">
      <w:pPr>
        <w:pStyle w:val="Prrafodelista"/>
        <w:spacing w:line="360" w:lineRule="auto"/>
        <w:ind w:left="0"/>
        <w:jc w:val="both"/>
        <w:rPr>
          <w:rFonts w:ascii="Palatino Linotype" w:hAnsi="Palatino Linotype" w:cs="Arial"/>
          <w:b/>
        </w:rPr>
      </w:pPr>
    </w:p>
    <w:p w:rsidR="00C551A8" w:rsidRPr="00923552" w:rsidRDefault="00C551A8" w:rsidP="00195A7F">
      <w:pPr>
        <w:pStyle w:val="Prrafodelista"/>
        <w:ind w:left="567" w:right="567"/>
        <w:jc w:val="both"/>
        <w:rPr>
          <w:rFonts w:ascii="Palatino Linotype" w:hAnsi="Palatino Linotype" w:cs="Arial"/>
          <w:i/>
          <w:sz w:val="22"/>
        </w:rPr>
      </w:pPr>
      <w:r w:rsidRPr="00923552">
        <w:rPr>
          <w:rFonts w:ascii="Palatino Linotype" w:hAnsi="Palatino Linotype" w:cs="Arial"/>
          <w:i/>
          <w:sz w:val="22"/>
        </w:rPr>
        <w:t>“No sé contesto sobre que se va a hacer con la quincena pendiente los nombramientos los da a conocer mediante una tabla general el nombramiento es un formato específico el cual no cuenta con ningún dato personal y están en la obligación de mandarlo y de ser el caso información confidencial debe pasar mediante comité”</w:t>
      </w:r>
    </w:p>
    <w:p w:rsidR="00C551A8" w:rsidRPr="00923552" w:rsidRDefault="00C551A8" w:rsidP="00195A7F">
      <w:pPr>
        <w:pStyle w:val="Prrafodelista"/>
        <w:spacing w:line="360" w:lineRule="auto"/>
        <w:ind w:left="0"/>
        <w:jc w:val="both"/>
        <w:rPr>
          <w:rFonts w:ascii="Palatino Linotype" w:hAnsi="Palatino Linotype" w:cs="Arial"/>
          <w:b/>
        </w:rPr>
      </w:pPr>
    </w:p>
    <w:p w:rsidR="00C551A8" w:rsidRPr="00923552" w:rsidRDefault="00C551A8" w:rsidP="00195A7F">
      <w:pPr>
        <w:pStyle w:val="Prrafodelista"/>
        <w:spacing w:line="360" w:lineRule="auto"/>
        <w:ind w:left="0"/>
        <w:jc w:val="both"/>
        <w:rPr>
          <w:rFonts w:ascii="Palatino Linotype" w:hAnsi="Palatino Linotype" w:cs="Arial"/>
        </w:rPr>
      </w:pPr>
      <w:r w:rsidRPr="00923552">
        <w:rPr>
          <w:rFonts w:ascii="Palatino Linotype" w:hAnsi="Palatino Linotype" w:cs="Arial"/>
          <w:b/>
        </w:rPr>
        <w:t>Razones o motivos de inconformidad:</w:t>
      </w:r>
    </w:p>
    <w:p w:rsidR="00C551A8" w:rsidRPr="00923552" w:rsidRDefault="00C551A8" w:rsidP="00195A7F">
      <w:pPr>
        <w:pStyle w:val="Prrafodelista"/>
        <w:spacing w:line="360" w:lineRule="auto"/>
        <w:ind w:left="0"/>
        <w:jc w:val="both"/>
        <w:rPr>
          <w:rFonts w:ascii="Palatino Linotype" w:hAnsi="Palatino Linotype" w:cs="Arial"/>
        </w:rPr>
      </w:pPr>
    </w:p>
    <w:p w:rsidR="00C551A8" w:rsidRPr="00923552" w:rsidRDefault="00C551A8" w:rsidP="00195A7F">
      <w:pPr>
        <w:spacing w:after="0" w:line="240" w:lineRule="auto"/>
        <w:ind w:left="567" w:right="567"/>
        <w:jc w:val="both"/>
        <w:rPr>
          <w:rFonts w:ascii="Palatino Linotype" w:hAnsi="Palatino Linotype"/>
          <w:i/>
          <w:color w:val="000000"/>
        </w:rPr>
      </w:pPr>
      <w:r w:rsidRPr="00923552">
        <w:rPr>
          <w:rFonts w:ascii="Palatino Linotype" w:hAnsi="Palatino Linotype" w:cs="Arial"/>
          <w:i/>
        </w:rPr>
        <w:lastRenderedPageBreak/>
        <w:t>“</w:t>
      </w:r>
      <w:r w:rsidRPr="00923552">
        <w:rPr>
          <w:rFonts w:ascii="Palatino Linotype" w:hAnsi="Palatino Linotype"/>
          <w:i/>
          <w:color w:val="000000"/>
        </w:rPr>
        <w:t>No sé contesto sobre que se va a hacer con la quincena pendiente los nombramientos los da a conocer mediante una tabla general el nombramiento es un formato específico el cual no cuenta con ningún dato personal y están en la obligación de mandarlo y de ser el caso información confidencial debe pasar mediante comité” (sic)</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360" w:lineRule="auto"/>
        <w:ind w:right="49"/>
        <w:jc w:val="both"/>
        <w:rPr>
          <w:rFonts w:ascii="Palatino Linotype" w:eastAsia="Times New Roman" w:hAnsi="Palatino Linotype" w:cs="Arial"/>
          <w:sz w:val="24"/>
          <w:szCs w:val="24"/>
          <w:lang w:val="es-ES_tradnl" w:eastAsia="es-ES"/>
        </w:rPr>
      </w:pPr>
      <w:r w:rsidRPr="00923552">
        <w:rPr>
          <w:rFonts w:ascii="Palatino Linotype" w:eastAsia="Times New Roman" w:hAnsi="Palatino Linotype" w:cs="Arial"/>
          <w:b/>
          <w:sz w:val="28"/>
          <w:lang w:eastAsia="es-ES"/>
        </w:rPr>
        <w:t xml:space="preserve">CUARTO. </w:t>
      </w:r>
      <w:r w:rsidRPr="00923552">
        <w:rPr>
          <w:rFonts w:ascii="Palatino Linotype" w:eastAsia="Times New Roman" w:hAnsi="Palatino Linotype" w:cs="Arial"/>
          <w:sz w:val="24"/>
          <w:szCs w:val="24"/>
          <w:lang w:val="es-ES" w:eastAsia="es-ES"/>
        </w:rPr>
        <w:t xml:space="preserve">En fecha veintisiete de enero de dos mil veintidós, el </w:t>
      </w:r>
      <w:r w:rsidRPr="00923552">
        <w:rPr>
          <w:rFonts w:ascii="Palatino Linotype" w:eastAsia="Times New Roman" w:hAnsi="Palatino Linotype" w:cs="Arial"/>
          <w:sz w:val="24"/>
          <w:szCs w:val="24"/>
          <w:lang w:val="es-ES_tradnl" w:eastAsia="es-ES"/>
        </w:rPr>
        <w:t>recurso de que</w:t>
      </w:r>
      <w:r w:rsidRPr="00923552">
        <w:rPr>
          <w:rFonts w:ascii="Palatino Linotype" w:eastAsia="Times New Roman" w:hAnsi="Palatino Linotype" w:cs="Arial"/>
          <w:sz w:val="24"/>
          <w:szCs w:val="24"/>
          <w:lang w:val="es-ES" w:eastAsia="es-ES"/>
        </w:rPr>
        <w:t xml:space="preserve"> se trata</w:t>
      </w:r>
      <w:r w:rsidRPr="00923552">
        <w:rPr>
          <w:rFonts w:ascii="Palatino Linotype" w:eastAsia="Times New Roman" w:hAnsi="Palatino Linotype" w:cs="Arial"/>
          <w:sz w:val="24"/>
          <w:szCs w:val="24"/>
          <w:lang w:val="es-ES_tradnl" w:eastAsia="es-ES"/>
        </w:rPr>
        <w:t xml:space="preserve"> se envió electrónicamente al Instituto de </w:t>
      </w:r>
      <w:r w:rsidRPr="00923552">
        <w:rPr>
          <w:rFonts w:ascii="Palatino Linotype" w:eastAsia="Arial Unicode MS" w:hAnsi="Palatino Linotype" w:cs="Arial"/>
          <w:sz w:val="24"/>
          <w:szCs w:val="24"/>
          <w:lang w:val="es-ES" w:eastAsia="es-ES"/>
        </w:rPr>
        <w:t>Transparencia</w:t>
      </w:r>
      <w:r w:rsidRPr="0092355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23552">
        <w:rPr>
          <w:rFonts w:ascii="Palatino Linotype" w:eastAsia="Times New Roman" w:hAnsi="Palatino Linotype" w:cs="Times New Roman"/>
          <w:sz w:val="24"/>
          <w:szCs w:val="24"/>
          <w:lang w:val="es-ES" w:eastAsia="es-ES"/>
        </w:rPr>
        <w:t>Ley de Transparencia y Acceso a la Información Pública del Estado de México y Municipios</w:t>
      </w:r>
      <w:r w:rsidRPr="00923552">
        <w:rPr>
          <w:rFonts w:ascii="Palatino Linotype" w:eastAsia="Times New Roman" w:hAnsi="Palatino Linotype" w:cs="Arial"/>
          <w:sz w:val="24"/>
          <w:szCs w:val="24"/>
          <w:lang w:val="es-ES_tradnl" w:eastAsia="es-ES"/>
        </w:rPr>
        <w:t>, se turnó a través del</w:t>
      </w:r>
      <w:r w:rsidRPr="00923552">
        <w:rPr>
          <w:rFonts w:ascii="Palatino Linotype" w:eastAsia="Arial Unicode MS" w:hAnsi="Palatino Linotype" w:cs="Arial"/>
          <w:sz w:val="24"/>
          <w:szCs w:val="24"/>
          <w:lang w:val="es-ES_tradnl" w:eastAsia="es-ES"/>
        </w:rPr>
        <w:t xml:space="preserve"> </w:t>
      </w:r>
      <w:r w:rsidRPr="00923552">
        <w:rPr>
          <w:rFonts w:ascii="Palatino Linotype" w:eastAsia="Arial Unicode MS" w:hAnsi="Palatino Linotype" w:cs="Arial"/>
          <w:b/>
          <w:sz w:val="24"/>
          <w:szCs w:val="24"/>
          <w:lang w:val="es-ES_tradnl" w:eastAsia="es-ES"/>
        </w:rPr>
        <w:t>SAIMEX</w:t>
      </w:r>
      <w:r w:rsidRPr="00923552">
        <w:rPr>
          <w:rFonts w:ascii="Palatino Linotype" w:eastAsia="Times New Roman" w:hAnsi="Palatino Linotype" w:cs="Times New Roman"/>
          <w:sz w:val="24"/>
          <w:szCs w:val="24"/>
          <w:lang w:val="es-ES" w:eastAsia="es-ES"/>
        </w:rPr>
        <w:t xml:space="preserve"> al </w:t>
      </w:r>
      <w:r w:rsidRPr="00923552">
        <w:rPr>
          <w:rFonts w:ascii="Palatino Linotype" w:eastAsia="Times New Roman" w:hAnsi="Palatino Linotype" w:cs="Arial"/>
          <w:sz w:val="24"/>
          <w:szCs w:val="24"/>
          <w:lang w:val="es-ES_tradnl" w:eastAsia="es-ES"/>
        </w:rPr>
        <w:t xml:space="preserve">Comisionado Presidente </w:t>
      </w:r>
      <w:r w:rsidRPr="00923552">
        <w:rPr>
          <w:rFonts w:ascii="Palatino Linotype" w:eastAsia="Times New Roman" w:hAnsi="Palatino Linotype" w:cs="Arial"/>
          <w:b/>
          <w:sz w:val="24"/>
          <w:szCs w:val="24"/>
          <w:lang w:val="es-ES_tradnl" w:eastAsia="es-ES"/>
        </w:rPr>
        <w:t xml:space="preserve">José Martínez Vilchis, </w:t>
      </w:r>
      <w:r w:rsidRPr="00923552">
        <w:rPr>
          <w:rFonts w:ascii="Palatino Linotype" w:eastAsia="Times New Roman" w:hAnsi="Palatino Linotype" w:cs="Arial"/>
          <w:sz w:val="24"/>
          <w:szCs w:val="24"/>
          <w:lang w:val="es-ES_tradnl" w:eastAsia="es-ES"/>
        </w:rPr>
        <w:t>a efecto de que decretara su admisión o desechamiento.</w:t>
      </w:r>
    </w:p>
    <w:p w:rsidR="00C551A8" w:rsidRPr="00923552" w:rsidRDefault="00C551A8" w:rsidP="00195A7F">
      <w:pPr>
        <w:spacing w:after="0" w:line="360" w:lineRule="auto"/>
        <w:ind w:right="49"/>
        <w:jc w:val="both"/>
        <w:rPr>
          <w:rFonts w:ascii="Palatino Linotype" w:eastAsia="Times New Roman" w:hAnsi="Palatino Linotype" w:cs="Arial"/>
          <w:sz w:val="24"/>
          <w:szCs w:val="24"/>
          <w:lang w:val="es-ES_tradnl" w:eastAsia="es-ES"/>
        </w:rPr>
      </w:pPr>
    </w:p>
    <w:p w:rsidR="00C551A8" w:rsidRPr="00923552" w:rsidRDefault="00C551A8" w:rsidP="00195A7F">
      <w:pPr>
        <w:spacing w:after="0" w:line="360" w:lineRule="auto"/>
        <w:ind w:right="49"/>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b/>
          <w:sz w:val="28"/>
          <w:szCs w:val="28"/>
          <w:lang w:val="es-ES_tradnl" w:eastAsia="es-ES"/>
        </w:rPr>
        <w:t xml:space="preserve">QUINTO. </w:t>
      </w:r>
      <w:r w:rsidRPr="00923552">
        <w:rPr>
          <w:rFonts w:ascii="Palatino Linotype" w:eastAsia="Times New Roman" w:hAnsi="Palatino Linotype" w:cs="Arial"/>
          <w:sz w:val="24"/>
          <w:szCs w:val="24"/>
          <w:lang w:val="es-ES_tradnl" w:eastAsia="es-ES"/>
        </w:rPr>
        <w:t>E</w:t>
      </w:r>
      <w:r w:rsidRPr="00923552">
        <w:rPr>
          <w:rFonts w:ascii="Palatino Linotype" w:eastAsia="Times New Roman" w:hAnsi="Palatino Linotype" w:cs="Arial"/>
          <w:sz w:val="24"/>
          <w:szCs w:val="24"/>
          <w:lang w:val="es-ES" w:eastAsia="es-ES"/>
        </w:rPr>
        <w:t xml:space="preserve">n fecha dos de febrero de dos mil veintidós, atento a lo dispuesto en el </w:t>
      </w:r>
      <w:r w:rsidRPr="00923552">
        <w:rPr>
          <w:rFonts w:ascii="Palatino Linotype" w:eastAsia="Times New Roman" w:hAnsi="Palatino Linotype" w:cs="Arial"/>
          <w:sz w:val="24"/>
          <w:szCs w:val="24"/>
          <w:lang w:val="es-ES_tradnl" w:eastAsia="es-ES"/>
        </w:rPr>
        <w:t>artículo</w:t>
      </w:r>
      <w:r w:rsidRPr="00923552">
        <w:rPr>
          <w:rFonts w:ascii="Palatino Linotype" w:eastAsia="Times New Roman" w:hAnsi="Palatino Linotype" w:cs="Arial"/>
          <w:sz w:val="24"/>
          <w:szCs w:val="24"/>
          <w:lang w:val="es-ES" w:eastAsia="es-ES"/>
        </w:rPr>
        <w:t xml:space="preserve"> 185 fracciones I, II y IV </w:t>
      </w:r>
      <w:r w:rsidRPr="00923552">
        <w:rPr>
          <w:rFonts w:ascii="Palatino Linotype" w:eastAsia="Times New Roman" w:hAnsi="Palatino Linotype" w:cs="Arial"/>
          <w:sz w:val="24"/>
          <w:szCs w:val="24"/>
          <w:lang w:val="es-ES_tradnl" w:eastAsia="es-ES"/>
        </w:rPr>
        <w:t xml:space="preserve">de la </w:t>
      </w:r>
      <w:r w:rsidRPr="0092355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2355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C551A8" w:rsidRPr="00923552" w:rsidRDefault="00C551A8" w:rsidP="00195A7F">
      <w:pPr>
        <w:spacing w:after="0" w:line="360" w:lineRule="auto"/>
        <w:ind w:right="49"/>
        <w:jc w:val="both"/>
        <w:rPr>
          <w:rFonts w:ascii="Palatino Linotype" w:eastAsia="Times New Roman" w:hAnsi="Palatino Linotype" w:cs="Arial"/>
          <w:sz w:val="24"/>
          <w:szCs w:val="24"/>
          <w:lang w:val="es-ES" w:eastAsia="es-ES"/>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b/>
          <w:sz w:val="28"/>
          <w:szCs w:val="28"/>
        </w:rPr>
        <w:t xml:space="preserve">SEXTO. </w:t>
      </w:r>
      <w:r w:rsidRPr="00923552">
        <w:rPr>
          <w:rFonts w:ascii="Palatino Linotype" w:hAnsi="Palatino Linotype" w:cs="Arial"/>
          <w:sz w:val="24"/>
          <w:szCs w:val="24"/>
        </w:rPr>
        <w:t xml:space="preserve">Una vez abierta la etapa de instrucción, se advierte que el </w:t>
      </w:r>
      <w:r w:rsidRPr="00923552">
        <w:rPr>
          <w:rFonts w:ascii="Palatino Linotype" w:hAnsi="Palatino Linotype" w:cs="Arial"/>
          <w:b/>
          <w:sz w:val="24"/>
          <w:szCs w:val="24"/>
        </w:rPr>
        <w:t>Sujeto Obligado</w:t>
      </w:r>
      <w:r w:rsidRPr="00923552">
        <w:rPr>
          <w:rFonts w:ascii="Palatino Linotype" w:hAnsi="Palatino Linotype" w:cs="Arial"/>
          <w:sz w:val="24"/>
          <w:szCs w:val="24"/>
        </w:rPr>
        <w:t xml:space="preserve"> rindió su informe justificado, por medio del archivo “RECURSO DE REVISION 00350.pdf” (el cual fue enviado de manera duplicada), los cuales fueron puestos a la vista de la </w:t>
      </w:r>
      <w:r w:rsidRPr="00923552">
        <w:rPr>
          <w:rFonts w:ascii="Palatino Linotype" w:hAnsi="Palatino Linotype" w:cs="Arial"/>
          <w:b/>
          <w:sz w:val="24"/>
          <w:szCs w:val="24"/>
        </w:rPr>
        <w:t>Recurrente</w:t>
      </w:r>
      <w:r w:rsidRPr="00923552">
        <w:rPr>
          <w:rFonts w:ascii="Palatino Linotype" w:hAnsi="Palatino Linotype" w:cs="Arial"/>
          <w:sz w:val="24"/>
          <w:szCs w:val="24"/>
        </w:rPr>
        <w:t xml:space="preserve">, a efecto que hiciera valer lo que a sus intereses conviniera. Así </w:t>
      </w:r>
      <w:r w:rsidRPr="00923552">
        <w:rPr>
          <w:rFonts w:ascii="Palatino Linotype" w:hAnsi="Palatino Linotype" w:cs="Arial"/>
          <w:sz w:val="24"/>
          <w:szCs w:val="24"/>
        </w:rPr>
        <w:lastRenderedPageBreak/>
        <w:t xml:space="preserve">mismo, se hace constar que el </w:t>
      </w:r>
      <w:r w:rsidRPr="00923552">
        <w:rPr>
          <w:rFonts w:ascii="Palatino Linotype" w:hAnsi="Palatino Linotype" w:cs="Arial"/>
          <w:b/>
          <w:sz w:val="24"/>
          <w:szCs w:val="24"/>
        </w:rPr>
        <w:t>Recurrente</w:t>
      </w:r>
      <w:r w:rsidRPr="00923552">
        <w:rPr>
          <w:rFonts w:ascii="Palatino Linotype" w:hAnsi="Palatino Linotype" w:cs="Arial"/>
          <w:sz w:val="24"/>
          <w:szCs w:val="24"/>
        </w:rPr>
        <w:t xml:space="preserve"> no presentó documento o archivo alguno en el cual hiciera valer lo que a sus intereses conviniera, ni se ofrecieron pruebas. </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b/>
          <w:sz w:val="28"/>
          <w:szCs w:val="28"/>
        </w:rPr>
        <w:t xml:space="preserve">SÉPTIMO. </w:t>
      </w:r>
      <w:r w:rsidRPr="00923552">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veintiuno de febrero de dos mil veintidós, en términos del artículo 185 fracción VI de la Ley de Transparencia y Acceso a la Información Pública del Estado de México y Municipios, ordenándose turnar los expedientes a la resolución que en derecho proceda.</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center"/>
        <w:rPr>
          <w:rFonts w:ascii="Palatino Linotype" w:hAnsi="Palatino Linotype" w:cs="Arial"/>
          <w:sz w:val="24"/>
          <w:szCs w:val="24"/>
        </w:rPr>
      </w:pPr>
      <w:r w:rsidRPr="00923552">
        <w:rPr>
          <w:rFonts w:ascii="Palatino Linotype" w:hAnsi="Palatino Linotype" w:cs="Arial"/>
          <w:b/>
          <w:sz w:val="28"/>
          <w:szCs w:val="24"/>
        </w:rPr>
        <w:t xml:space="preserve">C O N S I D E R A N D O </w:t>
      </w:r>
    </w:p>
    <w:p w:rsidR="00C551A8" w:rsidRPr="00923552" w:rsidRDefault="00C551A8" w:rsidP="00195A7F">
      <w:pPr>
        <w:spacing w:after="0" w:line="360" w:lineRule="auto"/>
        <w:jc w:val="center"/>
        <w:rPr>
          <w:rFonts w:ascii="Palatino Linotype" w:hAnsi="Palatino Linotype" w:cs="Arial"/>
          <w:sz w:val="24"/>
          <w:szCs w:val="24"/>
        </w:rPr>
      </w:pPr>
    </w:p>
    <w:p w:rsidR="00C551A8" w:rsidRPr="00923552" w:rsidRDefault="00C551A8" w:rsidP="00195A7F">
      <w:pPr>
        <w:spacing w:after="0" w:line="360" w:lineRule="auto"/>
        <w:jc w:val="both"/>
        <w:rPr>
          <w:rFonts w:ascii="Palatino Linotype" w:hAnsi="Palatino Linotype" w:cs="Arial"/>
          <w:sz w:val="28"/>
          <w:szCs w:val="28"/>
        </w:rPr>
      </w:pPr>
      <w:r w:rsidRPr="00923552">
        <w:rPr>
          <w:rFonts w:ascii="Palatino Linotype" w:hAnsi="Palatino Linotype" w:cs="Arial"/>
          <w:b/>
          <w:sz w:val="28"/>
          <w:szCs w:val="28"/>
        </w:rPr>
        <w:t xml:space="preserve">PRIMERO. </w:t>
      </w:r>
      <w:r w:rsidRPr="00923552">
        <w:rPr>
          <w:rFonts w:ascii="Palatino Linotype" w:hAnsi="Palatino Linotype" w:cs="Arial"/>
          <w:b/>
          <w:sz w:val="26"/>
          <w:szCs w:val="26"/>
        </w:rPr>
        <w:t>De la competencia</w:t>
      </w:r>
      <w:r w:rsidRPr="00923552">
        <w:rPr>
          <w:rFonts w:ascii="Palatino Linotype" w:hAnsi="Palatino Linotype" w:cs="Arial"/>
          <w:sz w:val="26"/>
          <w:szCs w:val="26"/>
        </w:rPr>
        <w:t>.</w:t>
      </w: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23552">
        <w:rPr>
          <w:rFonts w:ascii="Palatino Linotype" w:hAnsi="Palatino Linotype" w:cs="Arial"/>
          <w:b/>
          <w:sz w:val="24"/>
          <w:szCs w:val="24"/>
        </w:rPr>
        <w:t>Recurrente</w:t>
      </w:r>
      <w:r w:rsidRPr="0092355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923552">
        <w:rPr>
          <w:rFonts w:ascii="Palatino Linotype" w:hAnsi="Palatino Linotype" w:cs="Arial"/>
          <w:sz w:val="24"/>
          <w:szCs w:val="24"/>
        </w:rPr>
        <w:lastRenderedPageBreak/>
        <w:t>del Instituto de Transparencia, Acceso a la Información Pública y Protección de Datos Personales del Estado de México y Municipios.</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autoSpaceDE w:val="0"/>
        <w:autoSpaceDN w:val="0"/>
        <w:adjustRightInd w:val="0"/>
        <w:spacing w:after="0" w:line="360" w:lineRule="auto"/>
        <w:jc w:val="both"/>
        <w:rPr>
          <w:rFonts w:ascii="Palatino Linotype" w:hAnsi="Palatino Linotype" w:cs="Arial"/>
          <w:b/>
          <w:sz w:val="28"/>
          <w:szCs w:val="28"/>
        </w:rPr>
      </w:pPr>
      <w:r w:rsidRPr="00923552">
        <w:rPr>
          <w:rFonts w:ascii="Palatino Linotype" w:hAnsi="Palatino Linotype" w:cs="Arial"/>
          <w:b/>
          <w:sz w:val="28"/>
          <w:szCs w:val="28"/>
        </w:rPr>
        <w:t xml:space="preserve">SEGUNDO. </w:t>
      </w:r>
      <w:r w:rsidRPr="00923552">
        <w:rPr>
          <w:rFonts w:ascii="Palatino Linotype" w:hAnsi="Palatino Linotype" w:cs="Arial"/>
          <w:b/>
          <w:sz w:val="26"/>
          <w:szCs w:val="26"/>
        </w:rPr>
        <w:t>Alcances del recurso de revisión.</w:t>
      </w:r>
      <w:r w:rsidRPr="00923552">
        <w:rPr>
          <w:rFonts w:ascii="Palatino Linotype" w:hAnsi="Palatino Linotype" w:cs="Arial"/>
          <w:b/>
          <w:sz w:val="28"/>
          <w:szCs w:val="28"/>
        </w:rPr>
        <w:t xml:space="preserve"> </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lastRenderedPageBreak/>
        <w:t>“</w:t>
      </w:r>
      <w:r w:rsidRPr="00923552">
        <w:rPr>
          <w:rFonts w:ascii="Palatino Linotype" w:eastAsia="Times New Roman" w:hAnsi="Palatino Linotype" w:cs="Arial"/>
          <w:b/>
          <w:i/>
          <w:szCs w:val="24"/>
          <w:lang w:eastAsia="es-ES"/>
        </w:rPr>
        <w:t xml:space="preserve">Artículo 180. </w:t>
      </w:r>
      <w:r w:rsidRPr="00923552">
        <w:rPr>
          <w:rFonts w:ascii="Palatino Linotype" w:eastAsia="Times New Roman" w:hAnsi="Palatino Linotype" w:cs="Arial"/>
          <w:i/>
          <w:szCs w:val="24"/>
          <w:lang w:eastAsia="es-ES"/>
        </w:rPr>
        <w:t xml:space="preserve">El recurso de revisión contendrá: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I. El sujeto obligado ante la cual se presentó la solicitud;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II. </w:t>
      </w:r>
      <w:r w:rsidRPr="00923552">
        <w:rPr>
          <w:rFonts w:ascii="Palatino Linotype" w:eastAsia="Times New Roman" w:hAnsi="Palatino Linotype" w:cs="Arial"/>
          <w:i/>
          <w:szCs w:val="24"/>
          <w:u w:val="single"/>
          <w:lang w:eastAsia="es-ES"/>
        </w:rPr>
        <w:t>El nombre del solicitante</w:t>
      </w:r>
      <w:r w:rsidRPr="00923552">
        <w:rPr>
          <w:rFonts w:ascii="Palatino Linotype" w:eastAsia="Times New Roman" w:hAnsi="Palatino Linotype" w:cs="Arial"/>
          <w:i/>
          <w:szCs w:val="24"/>
          <w:lang w:eastAsia="es-ES"/>
        </w:rPr>
        <w:t xml:space="preserve"> que recurre o de su representante y, en su caso, del tercero interesado, así como la dirección o medio que señale para recibir notificaciones;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III. El número de folio de respuesta de la solicitud de acceso;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IV. La fecha en que fue notificada la respuesta al solicitante o tuvo conocimiento del acto reclamado, o de presentación de la solicitud, en caso de falta de respuesta;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V. El acto que se recurre;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VI. Las razones o motivos de inconformidad;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En ningún caso será necesario que el particular ratifique el recurso de revisión interpuesto. </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szCs w:val="24"/>
          <w:lang w:eastAsia="es-ES"/>
        </w:rPr>
        <w:t>En caso de que el recurso se interponga de manera electrónica no será indispensable que contengan los requisitos establecidos en las fracciones II, IV, VII y VIII.</w:t>
      </w:r>
      <w:r w:rsidRPr="00923552">
        <w:rPr>
          <w:rFonts w:ascii="Palatino Linotype" w:eastAsia="Times New Roman" w:hAnsi="Palatino Linotype" w:cs="Arial"/>
          <w:i/>
          <w:szCs w:val="24"/>
          <w:lang w:eastAsia="es-ES"/>
        </w:rPr>
        <w:t>”</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p>
    <w:p w:rsidR="00C551A8" w:rsidRPr="00923552" w:rsidRDefault="00C551A8" w:rsidP="00195A7F">
      <w:pPr>
        <w:autoSpaceDE w:val="0"/>
        <w:autoSpaceDN w:val="0"/>
        <w:adjustRightInd w:val="0"/>
        <w:spacing w:after="0" w:line="240" w:lineRule="auto"/>
        <w:ind w:left="567" w:right="567"/>
        <w:jc w:val="right"/>
        <w:rPr>
          <w:rFonts w:ascii="Palatino Linotype" w:eastAsia="Times New Roman" w:hAnsi="Palatino Linotype" w:cs="Arial"/>
          <w:szCs w:val="24"/>
          <w:lang w:eastAsia="es-ES"/>
        </w:rPr>
      </w:pPr>
      <w:r w:rsidRPr="00923552">
        <w:rPr>
          <w:rFonts w:ascii="Palatino Linotype" w:eastAsia="Times New Roman" w:hAnsi="Palatino Linotype" w:cs="Arial"/>
          <w:szCs w:val="24"/>
          <w:lang w:eastAsia="es-ES"/>
        </w:rPr>
        <w:t>(Énfasis añadido)</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señaló como nombre o seudónimo con el cual desee ser identificado, el de</w:t>
      </w:r>
      <w:r w:rsidR="006671ED">
        <w:rPr>
          <w:rFonts w:ascii="Palatino Linotype" w:eastAsia="Times New Roman" w:hAnsi="Palatino Linotype" w:cs="Arial"/>
          <w:sz w:val="24"/>
          <w:szCs w:val="24"/>
          <w:lang w:eastAsia="es-ES"/>
        </w:rPr>
        <w:t xml:space="preserve"> XXXXXXX</w:t>
      </w:r>
      <w:bookmarkStart w:id="0" w:name="_GoBack"/>
      <w:bookmarkEnd w:id="0"/>
      <w:r w:rsidRPr="00923552">
        <w:rPr>
          <w:rFonts w:ascii="Palatino Linotype" w:eastAsia="Times New Roman" w:hAnsi="Palatino Linotype" w:cs="Arial"/>
          <w:sz w:val="24"/>
          <w:szCs w:val="24"/>
          <w:lang w:eastAsia="es-ES"/>
        </w:rPr>
        <w:t>, por lo que no tiene certeza sobre su identidad, lo que en estricto sentido, no se colmarían los requisitos establecidos en el citado artículo 180 de la Ley de Transparencia.</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Constitución Política de los Estados Unidos Mexicanos</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Toda persona tiene derecho al libre acceso a información plural y oportuna, así como a buscar, recibir y difundir información e ideas de toda índole por cualquier medio de expresión.</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Para efectos de lo dispuesto en el presente artículo se observará lo siguiente:</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lastRenderedPageBreak/>
        <w:t>A. Para el ejercicio del derecho de acceso a la información, la Federación, los Estados y el Distrito Federal, en el ámbito de sus respectivas competencias, se regirán por los siguientes principios y bases:</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III. Toda persona, sin necesidad de acreditar interés alguno o justificar su utilización, tendrá acceso gratuito a la información pública, a sus datos personales o a la rectificación de éstos.</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VI. Las leyes determinarán la manera en que los sujetos obligados deberán hacer pública la información relativa a los recursos públicos que entreguen a personas físicas o morales.”</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La ley establecerá aquella información que se considere reservada o confidencial.</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Constitución Política del Estado Libre y Soberano de México</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“Artículo 5. … </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El derecho a la información será garantizado por el Estado. La ley establecerá las previsiones que permitan asegurar la protección, el respeto y la difusión de este derecho.</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Este derecho se regirá por los principios y bases siguientes:</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w:t>
      </w:r>
    </w:p>
    <w:p w:rsidR="00C551A8" w:rsidRPr="00923552" w:rsidRDefault="00C551A8" w:rsidP="00195A7F">
      <w:pPr>
        <w:autoSpaceDE w:val="0"/>
        <w:autoSpaceDN w:val="0"/>
        <w:adjustRightInd w:val="0"/>
        <w:spacing w:after="0" w:line="240" w:lineRule="auto"/>
        <w:ind w:left="709"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III. Toda persona, sin necesidad de acreditar interés alguno o justificar su utilización, tendrá acceso gratuito a la información pública, a sus datos personales o a la rectificación de éstos.”</w:t>
      </w:r>
    </w:p>
    <w:p w:rsidR="00C551A8" w:rsidRPr="00923552" w:rsidRDefault="00C551A8" w:rsidP="00195A7F">
      <w:pPr>
        <w:autoSpaceDE w:val="0"/>
        <w:autoSpaceDN w:val="0"/>
        <w:adjustRightInd w:val="0"/>
        <w:spacing w:after="0" w:line="240" w:lineRule="auto"/>
        <w:ind w:left="709" w:right="567"/>
        <w:jc w:val="right"/>
        <w:rPr>
          <w:rFonts w:ascii="Palatino Linotype" w:eastAsia="Times New Roman" w:hAnsi="Palatino Linotype" w:cs="Arial"/>
          <w:szCs w:val="24"/>
          <w:lang w:eastAsia="es-ES"/>
        </w:rPr>
      </w:pPr>
      <w:r w:rsidRPr="00923552">
        <w:rPr>
          <w:rFonts w:ascii="Palatino Linotype" w:eastAsia="Times New Roman" w:hAnsi="Palatino Linotype" w:cs="Arial"/>
          <w:szCs w:val="24"/>
          <w:lang w:eastAsia="es-ES"/>
        </w:rPr>
        <w:t>(Énfasis añadido)</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Por otra parte, del contenido del artículo 1 de la Constitución Política de los Estados Unidos Mexicanos, se destaca lo siguiente:</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Las normas relativas a los derechos humanos se interpretarán de conformidad con esta Constitución y con los tratados internacionales de la materia favoreciendo en todo tiempo a las personas la protección más amplia.</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95A7F" w:rsidRPr="00923552" w:rsidRDefault="00195A7F"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Resoluciones</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RDA 5275/13. Interpuesto en contra de la Secretaría de la Defensa Nacional. Comisionado Ponente Ángel Trinidad Zaldívar.</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 RDA 2937/13. Interpuesto en contra de LICONSA, S.A. de C.V. Comisionado. Ponente Gerardo </w:t>
      </w:r>
      <w:proofErr w:type="spellStart"/>
      <w:r w:rsidRPr="00923552">
        <w:rPr>
          <w:rFonts w:ascii="Palatino Linotype" w:eastAsia="Times New Roman" w:hAnsi="Palatino Linotype" w:cs="Arial"/>
          <w:i/>
          <w:szCs w:val="24"/>
          <w:lang w:eastAsia="es-ES"/>
        </w:rPr>
        <w:t>Laveaga</w:t>
      </w:r>
      <w:proofErr w:type="spellEnd"/>
      <w:r w:rsidRPr="00923552">
        <w:rPr>
          <w:rFonts w:ascii="Palatino Linotype" w:eastAsia="Times New Roman" w:hAnsi="Palatino Linotype" w:cs="Arial"/>
          <w:i/>
          <w:szCs w:val="24"/>
          <w:lang w:eastAsia="es-ES"/>
        </w:rPr>
        <w:t xml:space="preserve"> Rendón.</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 RDA 3609/12. Interpuesto en contra de la Secretaría de Educación Pública. Comisionada Ponente Sigrid </w:t>
      </w:r>
      <w:proofErr w:type="spellStart"/>
      <w:r w:rsidRPr="00923552">
        <w:rPr>
          <w:rFonts w:ascii="Palatino Linotype" w:eastAsia="Times New Roman" w:hAnsi="Palatino Linotype" w:cs="Arial"/>
          <w:i/>
          <w:szCs w:val="24"/>
          <w:lang w:eastAsia="es-ES"/>
        </w:rPr>
        <w:t>Arzt</w:t>
      </w:r>
      <w:proofErr w:type="spellEnd"/>
      <w:r w:rsidRPr="00923552">
        <w:rPr>
          <w:rFonts w:ascii="Palatino Linotype" w:eastAsia="Times New Roman" w:hAnsi="Palatino Linotype" w:cs="Arial"/>
          <w:i/>
          <w:szCs w:val="24"/>
          <w:lang w:eastAsia="es-ES"/>
        </w:rPr>
        <w:t xml:space="preserve"> Colunga.</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lastRenderedPageBreak/>
        <w:t>• RDA 3361/12. Interpuesto en contra del Servicio de Administración Tributaria. Comisionada Ponente María Elena Pérez-Jaén Zermeño.</w:t>
      </w:r>
    </w:p>
    <w:p w:rsidR="00C551A8" w:rsidRPr="00923552" w:rsidRDefault="00C551A8" w:rsidP="00195A7F">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923552">
        <w:rPr>
          <w:rFonts w:ascii="Palatino Linotype" w:eastAsia="Times New Roman" w:hAnsi="Palatino Linotype" w:cs="Arial"/>
          <w:i/>
          <w:szCs w:val="24"/>
          <w:lang w:eastAsia="es-ES"/>
        </w:rPr>
        <w:t xml:space="preserve">• RDA 0563/12. Interpuesto en contra de la Secretaría de la Función Pública. Comisionada Ponente Jacqueline </w:t>
      </w:r>
      <w:proofErr w:type="spellStart"/>
      <w:r w:rsidRPr="00923552">
        <w:rPr>
          <w:rFonts w:ascii="Palatino Linotype" w:eastAsia="Times New Roman" w:hAnsi="Palatino Linotype" w:cs="Arial"/>
          <w:i/>
          <w:szCs w:val="24"/>
          <w:lang w:eastAsia="es-ES"/>
        </w:rPr>
        <w:t>Peschard</w:t>
      </w:r>
      <w:proofErr w:type="spellEnd"/>
      <w:r w:rsidRPr="00923552">
        <w:rPr>
          <w:rFonts w:ascii="Palatino Linotype" w:eastAsia="Times New Roman" w:hAnsi="Palatino Linotype" w:cs="Arial"/>
          <w:i/>
          <w:szCs w:val="24"/>
          <w:lang w:eastAsia="es-ES"/>
        </w:rPr>
        <w:t xml:space="preserve"> Mariscal.”</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923552">
        <w:rPr>
          <w:rFonts w:ascii="Palatino Linotype" w:eastAsia="Times New Roman" w:hAnsi="Palatino Linotype" w:cs="Arial"/>
          <w:sz w:val="24"/>
          <w:szCs w:val="24"/>
          <w:lang w:eastAsia="es-ES"/>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23552">
        <w:rPr>
          <w:rFonts w:ascii="Palatino Linotype" w:eastAsia="Times New Roman" w:hAnsi="Palatino Linotype" w:cs="Arial"/>
          <w:sz w:val="24"/>
          <w:szCs w:val="24"/>
          <w:lang w:eastAsia="es-ES"/>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51A8" w:rsidRPr="00923552" w:rsidRDefault="00C551A8" w:rsidP="00195A7F">
      <w:pPr>
        <w:spacing w:after="0" w:line="360" w:lineRule="auto"/>
        <w:ind w:right="49"/>
        <w:jc w:val="both"/>
        <w:rPr>
          <w:rFonts w:ascii="Palatino Linotype" w:hAnsi="Palatino Linotype" w:cs="Arial"/>
          <w:b/>
          <w:sz w:val="28"/>
          <w:szCs w:val="28"/>
        </w:rPr>
      </w:pPr>
      <w:r w:rsidRPr="00923552">
        <w:rPr>
          <w:rFonts w:ascii="Palatino Linotype" w:hAnsi="Palatino Linotype" w:cs="Arial"/>
          <w:b/>
          <w:sz w:val="28"/>
          <w:szCs w:val="28"/>
        </w:rPr>
        <w:t>TERCERO.</w:t>
      </w:r>
      <w:r w:rsidRPr="00923552">
        <w:rPr>
          <w:rFonts w:ascii="Palatino Linotype" w:hAnsi="Palatino Linotype" w:cs="Arial"/>
          <w:sz w:val="28"/>
          <w:szCs w:val="28"/>
        </w:rPr>
        <w:t xml:space="preserve"> </w:t>
      </w:r>
      <w:r w:rsidRPr="00923552">
        <w:rPr>
          <w:rFonts w:ascii="Palatino Linotype" w:hAnsi="Palatino Linotype" w:cs="Arial"/>
          <w:b/>
          <w:sz w:val="28"/>
          <w:szCs w:val="28"/>
        </w:rPr>
        <w:t xml:space="preserve">De las causas de improcedencia. </w:t>
      </w:r>
    </w:p>
    <w:p w:rsidR="00C551A8" w:rsidRPr="00923552" w:rsidRDefault="00C551A8" w:rsidP="00195A7F">
      <w:pPr>
        <w:spacing w:after="0" w:line="360" w:lineRule="auto"/>
        <w:ind w:right="49"/>
        <w:jc w:val="both"/>
        <w:rPr>
          <w:rFonts w:ascii="Palatino Linotype" w:hAnsi="Palatino Linotype" w:cs="Arial"/>
          <w:sz w:val="24"/>
          <w:szCs w:val="24"/>
        </w:rPr>
      </w:pPr>
      <w:r w:rsidRPr="0092355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923552">
        <w:rPr>
          <w:rFonts w:ascii="Palatino Linotype" w:hAnsi="Palatino Linotype" w:cs="Arial"/>
          <w:sz w:val="24"/>
          <w:szCs w:val="24"/>
        </w:rPr>
        <w:lastRenderedPageBreak/>
        <w:t>acceso a la justicia, ya que éste no se coarta por regular causas de improcedencia y sobreseimiento con tales fines</w:t>
      </w:r>
      <w:r w:rsidRPr="00923552">
        <w:rPr>
          <w:rStyle w:val="Refdenotaalpie"/>
          <w:rFonts w:ascii="Palatino Linotype" w:hAnsi="Palatino Linotype" w:cs="Arial"/>
          <w:sz w:val="24"/>
          <w:szCs w:val="24"/>
        </w:rPr>
        <w:footnoteReference w:id="2"/>
      </w:r>
      <w:r w:rsidRPr="00923552">
        <w:rPr>
          <w:rFonts w:ascii="Palatino Linotype" w:hAnsi="Palatino Linotype" w:cs="Arial"/>
          <w:sz w:val="24"/>
          <w:szCs w:val="24"/>
        </w:rPr>
        <w:t>.</w:t>
      </w:r>
    </w:p>
    <w:p w:rsidR="00195A7F" w:rsidRPr="00923552" w:rsidRDefault="00195A7F" w:rsidP="00195A7F">
      <w:pPr>
        <w:spacing w:after="0" w:line="360" w:lineRule="auto"/>
        <w:ind w:right="49"/>
        <w:jc w:val="both"/>
        <w:rPr>
          <w:rFonts w:ascii="Palatino Linotype" w:hAnsi="Palatino Linotype" w:cs="Arial"/>
          <w:sz w:val="24"/>
          <w:szCs w:val="24"/>
        </w:rPr>
      </w:pPr>
    </w:p>
    <w:p w:rsidR="00C551A8" w:rsidRPr="00923552" w:rsidRDefault="00C551A8" w:rsidP="00195A7F">
      <w:pPr>
        <w:pStyle w:val="Prrafodelista"/>
        <w:autoSpaceDE w:val="0"/>
        <w:autoSpaceDN w:val="0"/>
        <w:adjustRightInd w:val="0"/>
        <w:spacing w:line="360" w:lineRule="auto"/>
        <w:ind w:left="0"/>
        <w:jc w:val="both"/>
        <w:rPr>
          <w:rFonts w:ascii="Palatino Linotype" w:hAnsi="Palatino Linotype" w:cs="Arial"/>
        </w:rPr>
      </w:pPr>
      <w:r w:rsidRPr="00923552">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551A8" w:rsidRPr="00923552" w:rsidRDefault="00C551A8" w:rsidP="00195A7F">
      <w:pPr>
        <w:pStyle w:val="Prrafodelista"/>
        <w:autoSpaceDE w:val="0"/>
        <w:autoSpaceDN w:val="0"/>
        <w:adjustRightInd w:val="0"/>
        <w:spacing w:line="360" w:lineRule="auto"/>
        <w:ind w:left="0"/>
        <w:jc w:val="both"/>
        <w:rPr>
          <w:rFonts w:ascii="Palatino Linotype" w:hAnsi="Palatino Linotype" w:cs="Arial"/>
        </w:rPr>
      </w:pPr>
    </w:p>
    <w:p w:rsidR="00C551A8" w:rsidRPr="00923552" w:rsidRDefault="00C551A8" w:rsidP="00195A7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923552">
        <w:rPr>
          <w:rFonts w:ascii="Palatino Linotype" w:hAnsi="Palatino Linotype" w:cs="Arial"/>
          <w:b/>
          <w:sz w:val="28"/>
          <w:szCs w:val="28"/>
        </w:rPr>
        <w:t>CUARTO. Estudio y resolución del asunto</w:t>
      </w:r>
      <w:r w:rsidRPr="00923552">
        <w:rPr>
          <w:rFonts w:ascii="Palatino Linotype" w:hAnsi="Palatino Linotype"/>
          <w:b/>
          <w:sz w:val="28"/>
          <w:szCs w:val="28"/>
        </w:rPr>
        <w:t xml:space="preserve">. </w:t>
      </w:r>
    </w:p>
    <w:p w:rsidR="00C551A8" w:rsidRPr="00923552" w:rsidRDefault="00C551A8" w:rsidP="00195A7F">
      <w:pPr>
        <w:pStyle w:val="Prrafodelista"/>
        <w:autoSpaceDE w:val="0"/>
        <w:autoSpaceDN w:val="0"/>
        <w:adjustRightInd w:val="0"/>
        <w:spacing w:line="360" w:lineRule="auto"/>
        <w:ind w:left="0"/>
        <w:jc w:val="both"/>
        <w:rPr>
          <w:rFonts w:ascii="Palatino Linotype" w:hAnsi="Palatino Linotype" w:cs="Arial"/>
        </w:rPr>
      </w:pPr>
      <w:r w:rsidRPr="00923552">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923552">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551A8" w:rsidRPr="00923552" w:rsidRDefault="00C551A8" w:rsidP="00195A7F">
      <w:pPr>
        <w:pStyle w:val="Prrafodelista"/>
        <w:autoSpaceDE w:val="0"/>
        <w:autoSpaceDN w:val="0"/>
        <w:adjustRightInd w:val="0"/>
        <w:spacing w:line="360" w:lineRule="auto"/>
        <w:ind w:left="0"/>
        <w:jc w:val="both"/>
        <w:rPr>
          <w:rFonts w:ascii="Palatino Linotype" w:hAnsi="Palatino Linotype" w:cs="Arial"/>
          <w:lang w:val="es-ES_tradnl"/>
        </w:rPr>
      </w:pPr>
    </w:p>
    <w:p w:rsidR="00C551A8" w:rsidRPr="00923552" w:rsidRDefault="00C551A8" w:rsidP="00195A7F">
      <w:pPr>
        <w:pStyle w:val="Prrafodelista"/>
        <w:spacing w:line="360" w:lineRule="auto"/>
        <w:ind w:left="0" w:right="49"/>
        <w:jc w:val="both"/>
        <w:rPr>
          <w:rFonts w:ascii="Palatino Linotype" w:hAnsi="Palatino Linotype"/>
          <w:bCs/>
        </w:rPr>
      </w:pPr>
      <w:r w:rsidRPr="00923552">
        <w:rPr>
          <w:rFonts w:ascii="Palatino Linotype" w:hAnsi="Palatino Linotype"/>
          <w:bCs/>
        </w:rPr>
        <w:t xml:space="preserve">Del contenido de la solicitud de información podemos observar, que la </w:t>
      </w:r>
      <w:r w:rsidRPr="00923552">
        <w:rPr>
          <w:rFonts w:ascii="Palatino Linotype" w:hAnsi="Palatino Linotype"/>
          <w:b/>
          <w:bCs/>
        </w:rPr>
        <w:t>Recurrente</w:t>
      </w:r>
      <w:r w:rsidRPr="00923552">
        <w:rPr>
          <w:rFonts w:ascii="Palatino Linotype" w:hAnsi="Palatino Linotype"/>
          <w:bCs/>
        </w:rPr>
        <w:t xml:space="preserve"> objetivamente peticiona objetivamente lo siguiente:</w:t>
      </w:r>
    </w:p>
    <w:p w:rsidR="00C551A8" w:rsidRPr="00923552" w:rsidRDefault="00C551A8" w:rsidP="00195A7F">
      <w:pPr>
        <w:pStyle w:val="Prrafodelista"/>
        <w:spacing w:line="360" w:lineRule="auto"/>
        <w:ind w:left="0" w:right="49"/>
        <w:jc w:val="both"/>
        <w:rPr>
          <w:rFonts w:ascii="Palatino Linotype" w:hAnsi="Palatino Linotype"/>
          <w:bCs/>
        </w:rPr>
      </w:pPr>
    </w:p>
    <w:p w:rsidR="00C551A8" w:rsidRPr="00923552" w:rsidRDefault="00C551A8" w:rsidP="00195A7F">
      <w:pPr>
        <w:pStyle w:val="Prrafodelista"/>
        <w:numPr>
          <w:ilvl w:val="0"/>
          <w:numId w:val="2"/>
        </w:numPr>
        <w:spacing w:line="360" w:lineRule="auto"/>
        <w:jc w:val="both"/>
        <w:rPr>
          <w:rFonts w:ascii="Palatino Linotype" w:hAnsi="Palatino Linotype" w:cs="Arial"/>
        </w:rPr>
      </w:pPr>
      <w:r w:rsidRPr="00923552">
        <w:rPr>
          <w:rFonts w:ascii="Palatino Linotype" w:hAnsi="Palatino Linotype" w:cs="Arial"/>
        </w:rPr>
        <w:t>Plan de trabajo de la nueva administración;</w:t>
      </w:r>
    </w:p>
    <w:p w:rsidR="00C551A8" w:rsidRPr="00923552" w:rsidRDefault="00C551A8" w:rsidP="00195A7F">
      <w:pPr>
        <w:pStyle w:val="Prrafodelista"/>
        <w:numPr>
          <w:ilvl w:val="0"/>
          <w:numId w:val="2"/>
        </w:numPr>
        <w:spacing w:line="360" w:lineRule="auto"/>
        <w:jc w:val="both"/>
        <w:rPr>
          <w:rFonts w:ascii="Palatino Linotype" w:hAnsi="Palatino Linotype" w:cs="Arial"/>
        </w:rPr>
      </w:pPr>
      <w:r w:rsidRPr="00923552">
        <w:rPr>
          <w:rFonts w:ascii="Palatino Linotype" w:hAnsi="Palatino Linotype" w:cs="Arial"/>
        </w:rPr>
        <w:t>Que se va hacer con la quincena pendiente de los trabajadores;</w:t>
      </w:r>
    </w:p>
    <w:p w:rsidR="00C551A8" w:rsidRPr="00923552" w:rsidRDefault="00C551A8" w:rsidP="00195A7F">
      <w:pPr>
        <w:pStyle w:val="Prrafodelista"/>
        <w:numPr>
          <w:ilvl w:val="0"/>
          <w:numId w:val="2"/>
        </w:numPr>
        <w:spacing w:line="360" w:lineRule="auto"/>
        <w:jc w:val="both"/>
        <w:rPr>
          <w:rFonts w:ascii="Palatino Linotype" w:hAnsi="Palatino Linotype" w:cs="Arial"/>
        </w:rPr>
      </w:pPr>
      <w:r w:rsidRPr="00923552">
        <w:rPr>
          <w:rFonts w:ascii="Palatino Linotype" w:hAnsi="Palatino Linotype" w:cs="Arial"/>
        </w:rPr>
        <w:t xml:space="preserve">Nombramientos de los Directores. </w:t>
      </w:r>
    </w:p>
    <w:p w:rsidR="00C551A8" w:rsidRPr="00923552" w:rsidRDefault="00C551A8" w:rsidP="00195A7F">
      <w:pPr>
        <w:spacing w:after="0" w:line="360" w:lineRule="auto"/>
        <w:jc w:val="both"/>
        <w:rPr>
          <w:rFonts w:ascii="Palatino Linotype" w:hAnsi="Palatino Linotype" w:cs="Arial"/>
          <w:sz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rPr>
        <w:t xml:space="preserve">El </w:t>
      </w:r>
      <w:r w:rsidRPr="00923552">
        <w:rPr>
          <w:rFonts w:ascii="Palatino Linotype" w:hAnsi="Palatino Linotype" w:cs="Arial"/>
          <w:b/>
          <w:sz w:val="24"/>
        </w:rPr>
        <w:t>Sujeto Obligado</w:t>
      </w:r>
      <w:r w:rsidRPr="00923552">
        <w:rPr>
          <w:rFonts w:ascii="Palatino Linotype" w:hAnsi="Palatino Linotype" w:cs="Arial"/>
          <w:sz w:val="24"/>
        </w:rPr>
        <w:t xml:space="preserve"> dio respuesta por medio del archivo “</w:t>
      </w:r>
      <w:proofErr w:type="spellStart"/>
      <w:r w:rsidRPr="00923552">
        <w:rPr>
          <w:rFonts w:ascii="Palatino Linotype" w:hAnsi="Palatino Linotype" w:cs="Arial"/>
          <w:sz w:val="24"/>
          <w:szCs w:val="24"/>
        </w:rPr>
        <w:t>contestacion</w:t>
      </w:r>
      <w:proofErr w:type="spellEnd"/>
      <w:r w:rsidRPr="00923552">
        <w:rPr>
          <w:rFonts w:ascii="Palatino Linotype" w:hAnsi="Palatino Linotype" w:cs="Arial"/>
          <w:sz w:val="24"/>
          <w:szCs w:val="24"/>
        </w:rPr>
        <w:t xml:space="preserve"> 0002.pdf”, del que se desprende el contenido de los oficios siguientes:</w:t>
      </w:r>
    </w:p>
    <w:p w:rsidR="00C551A8" w:rsidRPr="00923552" w:rsidRDefault="00C551A8" w:rsidP="00195A7F">
      <w:pPr>
        <w:spacing w:after="0" w:line="360" w:lineRule="auto"/>
        <w:jc w:val="both"/>
        <w:rPr>
          <w:rFonts w:ascii="Palatino Linotype" w:hAnsi="Palatino Linotype" w:cs="Arial"/>
          <w:sz w:val="24"/>
        </w:rPr>
      </w:pPr>
    </w:p>
    <w:p w:rsidR="00C551A8" w:rsidRPr="00923552" w:rsidRDefault="00C551A8" w:rsidP="00195A7F">
      <w:pPr>
        <w:pStyle w:val="Prrafodelista"/>
        <w:numPr>
          <w:ilvl w:val="0"/>
          <w:numId w:val="1"/>
        </w:numPr>
        <w:spacing w:line="360" w:lineRule="auto"/>
        <w:jc w:val="both"/>
        <w:rPr>
          <w:rFonts w:ascii="Palatino Linotype" w:hAnsi="Palatino Linotype" w:cs="Arial"/>
        </w:rPr>
      </w:pPr>
      <w:r w:rsidRPr="00923552">
        <w:rPr>
          <w:rFonts w:ascii="Palatino Linotype" w:hAnsi="Palatino Linotype" w:cs="Arial"/>
        </w:rPr>
        <w:t xml:space="preserve">oficio ADM/0003/2022 del diecisiete de enero de dos mil veintidós, a través del cual la Titular del Área de Administración informa al Titular de la Unidad de Transparencia, ambos del </w:t>
      </w:r>
      <w:r w:rsidRPr="00923552">
        <w:rPr>
          <w:rFonts w:ascii="Palatino Linotype" w:hAnsi="Palatino Linotype" w:cs="Arial"/>
          <w:b/>
        </w:rPr>
        <w:t>Sujeto Obligado</w:t>
      </w:r>
      <w:r w:rsidRPr="00923552">
        <w:rPr>
          <w:rFonts w:ascii="Palatino Linotype" w:hAnsi="Palatino Linotype" w:cs="Arial"/>
        </w:rPr>
        <w:t>, lo siguiente:</w:t>
      </w: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r w:rsidRPr="00923552">
        <w:rPr>
          <w:rFonts w:ascii="Palatino Linotype" w:eastAsia="Times New Roman" w:hAnsi="Palatino Linotype" w:cs="Arial"/>
          <w:i/>
          <w:szCs w:val="24"/>
          <w:lang w:val="es-ES" w:eastAsia="es-ES"/>
        </w:rPr>
        <w:t>“…</w:t>
      </w: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r w:rsidRPr="00923552">
        <w:rPr>
          <w:rFonts w:ascii="Palatino Linotype" w:eastAsia="Times New Roman" w:hAnsi="Palatino Linotype" w:cs="Arial"/>
          <w:i/>
          <w:szCs w:val="24"/>
          <w:lang w:val="es-ES" w:eastAsia="es-ES"/>
        </w:rPr>
        <w:t>Hasta el momento por cierre de administración e inicio de la nueva, el plan de trabajo está en proceso de integración, será publicado a más tardar el día 30 de marzo del presente año.</w:t>
      </w: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r w:rsidRPr="00923552">
        <w:rPr>
          <w:rFonts w:ascii="Palatino Linotype" w:eastAsia="Times New Roman" w:hAnsi="Palatino Linotype" w:cs="Arial"/>
          <w:i/>
          <w:szCs w:val="24"/>
          <w:lang w:val="es-ES" w:eastAsia="es-ES"/>
        </w:rPr>
        <w:t>Los nombramientos de los directores, quedaron de la siguiente manera</w:t>
      </w: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r w:rsidRPr="00923552">
        <w:rPr>
          <w:rFonts w:ascii="Palatino Linotype" w:eastAsia="Times New Roman" w:hAnsi="Palatino Linotype" w:cs="Arial"/>
          <w:i/>
          <w:noProof/>
          <w:szCs w:val="24"/>
          <w:lang w:eastAsia="es-MX"/>
        </w:rPr>
        <w:lastRenderedPageBreak/>
        <w:drawing>
          <wp:inline distT="0" distB="0" distL="0" distR="0" wp14:anchorId="77E9D67B" wp14:editId="60D6374D">
            <wp:extent cx="5760720" cy="35026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502660"/>
                    </a:xfrm>
                    <a:prstGeom prst="rect">
                      <a:avLst/>
                    </a:prstGeom>
                  </pic:spPr>
                </pic:pic>
              </a:graphicData>
            </a:graphic>
          </wp:inline>
        </w:drawing>
      </w:r>
      <w:r w:rsidRPr="00923552">
        <w:rPr>
          <w:rFonts w:ascii="Palatino Linotype" w:eastAsia="Times New Roman" w:hAnsi="Palatino Linotype" w:cs="Arial"/>
          <w:i/>
          <w:noProof/>
          <w:szCs w:val="24"/>
          <w:lang w:eastAsia="es-MX"/>
        </w:rPr>
        <w:drawing>
          <wp:inline distT="0" distB="0" distL="0" distR="0" wp14:anchorId="15146050" wp14:editId="49BFA0A6">
            <wp:extent cx="5760720" cy="30276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027680"/>
                    </a:xfrm>
                    <a:prstGeom prst="rect">
                      <a:avLst/>
                    </a:prstGeom>
                  </pic:spPr>
                </pic:pic>
              </a:graphicData>
            </a:graphic>
          </wp:inline>
        </w:drawing>
      </w: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p>
    <w:p w:rsidR="00C551A8" w:rsidRPr="00923552" w:rsidRDefault="00C551A8" w:rsidP="00195A7F">
      <w:pPr>
        <w:spacing w:after="0"/>
        <w:ind w:left="720" w:right="567"/>
        <w:jc w:val="both"/>
        <w:rPr>
          <w:rFonts w:ascii="Palatino Linotype" w:eastAsia="Times New Roman" w:hAnsi="Palatino Linotype" w:cs="Arial"/>
          <w:i/>
          <w:szCs w:val="24"/>
          <w:lang w:val="es-ES" w:eastAsia="es-ES"/>
        </w:rPr>
      </w:pPr>
      <w:r w:rsidRPr="00923552">
        <w:rPr>
          <w:rFonts w:ascii="Palatino Linotype" w:eastAsia="Times New Roman" w:hAnsi="Palatino Linotype" w:cs="Arial"/>
          <w:i/>
          <w:szCs w:val="24"/>
          <w:lang w:val="es-ES" w:eastAsia="es-ES"/>
        </w:rPr>
        <w:t>Informo a usted que dicha información es confidencial, de acuerdo al artículo 143 y demás relativos aplicables a la Ley de Transparencia y acceso a la información Pública del Estado de México y Municipios; Artículos 1</w:t>
      </w:r>
      <w:proofErr w:type="gramStart"/>
      <w:r w:rsidRPr="00923552">
        <w:rPr>
          <w:rFonts w:ascii="Palatino Linotype" w:eastAsia="Times New Roman" w:hAnsi="Palatino Linotype" w:cs="Arial"/>
          <w:i/>
          <w:szCs w:val="24"/>
          <w:lang w:val="es-ES" w:eastAsia="es-ES"/>
        </w:rPr>
        <w:t>,2</w:t>
      </w:r>
      <w:proofErr w:type="gramEnd"/>
      <w:r w:rsidRPr="00923552">
        <w:rPr>
          <w:rFonts w:ascii="Palatino Linotype" w:eastAsia="Times New Roman" w:hAnsi="Palatino Linotype" w:cs="Arial"/>
          <w:i/>
          <w:szCs w:val="24"/>
          <w:lang w:val="es-ES" w:eastAsia="es-ES"/>
        </w:rPr>
        <w:t xml:space="preserve">,.3,5,6,7,13,15 y 35 demás relativos aplicables a la  </w:t>
      </w:r>
      <w:r w:rsidRPr="00923552">
        <w:rPr>
          <w:rFonts w:ascii="Palatino Linotype" w:eastAsia="Times New Roman" w:hAnsi="Palatino Linotype" w:cs="Arial"/>
          <w:i/>
          <w:szCs w:val="24"/>
          <w:lang w:val="es-ES" w:eastAsia="es-ES"/>
        </w:rPr>
        <w:lastRenderedPageBreak/>
        <w:t>ley de Protección de Datos personales en posesión de sujetos obligados del Estado de México y Municipios.”</w:t>
      </w:r>
    </w:p>
    <w:p w:rsidR="00C551A8" w:rsidRPr="00923552" w:rsidRDefault="00C551A8" w:rsidP="00195A7F">
      <w:pPr>
        <w:spacing w:after="0" w:line="360" w:lineRule="auto"/>
        <w:jc w:val="both"/>
        <w:rPr>
          <w:rFonts w:ascii="Palatino Linotype" w:hAnsi="Palatino Linotype" w:cs="Arial"/>
          <w:sz w:val="24"/>
          <w:lang w:val="es-ES"/>
        </w:rPr>
      </w:pPr>
    </w:p>
    <w:p w:rsidR="00C551A8" w:rsidRPr="00923552" w:rsidRDefault="00C551A8" w:rsidP="00195A7F">
      <w:pPr>
        <w:pStyle w:val="Prrafodelista"/>
        <w:numPr>
          <w:ilvl w:val="0"/>
          <w:numId w:val="1"/>
        </w:numPr>
        <w:spacing w:line="360" w:lineRule="auto"/>
        <w:jc w:val="both"/>
        <w:rPr>
          <w:rFonts w:ascii="Palatino Linotype" w:hAnsi="Palatino Linotype" w:cs="Arial"/>
        </w:rPr>
      </w:pPr>
      <w:r w:rsidRPr="00923552">
        <w:rPr>
          <w:rFonts w:ascii="Palatino Linotype" w:hAnsi="Palatino Linotype" w:cs="Arial"/>
        </w:rPr>
        <w:t xml:space="preserve">Oficio TMP/0022/2022 de fecha catorce de enero de dos mil veintidós, a través del cual la Tesorera Municipal informa al Titular de la Unidad de Transparencia, ambos del </w:t>
      </w:r>
      <w:r w:rsidRPr="00923552">
        <w:rPr>
          <w:rFonts w:ascii="Palatino Linotype" w:hAnsi="Palatino Linotype" w:cs="Arial"/>
          <w:b/>
        </w:rPr>
        <w:t>Sujeto Obligado</w:t>
      </w:r>
      <w:r w:rsidRPr="00923552">
        <w:rPr>
          <w:rFonts w:ascii="Palatino Linotype" w:hAnsi="Palatino Linotype" w:cs="Arial"/>
        </w:rPr>
        <w:t>, lo siguiente:</w:t>
      </w:r>
    </w:p>
    <w:p w:rsidR="00C551A8" w:rsidRPr="00923552" w:rsidRDefault="00C551A8" w:rsidP="00195A7F">
      <w:pPr>
        <w:pStyle w:val="Prrafodelista"/>
        <w:spacing w:line="360" w:lineRule="auto"/>
        <w:ind w:left="720"/>
        <w:jc w:val="both"/>
        <w:rPr>
          <w:rFonts w:ascii="Palatino Linotype" w:hAnsi="Palatino Linotype" w:cs="Arial"/>
        </w:rPr>
      </w:pP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w:t>
      </w: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QUE SE VA HACER CON LA QUINCENA PENDIENTE DE LOS TRABAJADORES.</w:t>
      </w: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Por lo anteriormente expuesto, hago de su conocimiento lo siguiente:</w:t>
      </w: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Se hace de su conocimiento que el Ayuntamiento asume la responsabilidad de pago, realizándose en cuanto se tenga la solvencia económica.”</w:t>
      </w:r>
    </w:p>
    <w:p w:rsidR="00C551A8" w:rsidRPr="00923552" w:rsidRDefault="00C551A8" w:rsidP="00195A7F">
      <w:pPr>
        <w:spacing w:after="0" w:line="360" w:lineRule="auto"/>
        <w:jc w:val="both"/>
        <w:rPr>
          <w:rFonts w:ascii="Palatino Linotype" w:hAnsi="Palatino Linotype" w:cs="Arial"/>
          <w:sz w:val="24"/>
          <w:lang w:val="es-ES"/>
        </w:rPr>
      </w:pPr>
    </w:p>
    <w:p w:rsidR="00C551A8" w:rsidRPr="00923552" w:rsidRDefault="00C551A8" w:rsidP="00195A7F">
      <w:pPr>
        <w:spacing w:after="0" w:line="360" w:lineRule="auto"/>
        <w:jc w:val="both"/>
        <w:rPr>
          <w:rFonts w:ascii="Palatino Linotype" w:hAnsi="Palatino Linotype" w:cs="Arial"/>
          <w:sz w:val="24"/>
          <w:lang w:val="es-ES"/>
        </w:rPr>
      </w:pPr>
      <w:r w:rsidRPr="00923552">
        <w:rPr>
          <w:rFonts w:ascii="Palatino Linotype" w:hAnsi="Palatino Linotype" w:cs="Arial"/>
          <w:sz w:val="24"/>
          <w:lang w:val="es-ES"/>
        </w:rPr>
        <w:t xml:space="preserve">Inconforme con la respuesta, la </w:t>
      </w:r>
      <w:r w:rsidRPr="00923552">
        <w:rPr>
          <w:rFonts w:ascii="Palatino Linotype" w:hAnsi="Palatino Linotype" w:cs="Arial"/>
          <w:b/>
          <w:sz w:val="24"/>
          <w:lang w:val="es-ES"/>
        </w:rPr>
        <w:t>Recurrente</w:t>
      </w:r>
      <w:r w:rsidRPr="00923552">
        <w:rPr>
          <w:rFonts w:ascii="Palatino Linotype" w:hAnsi="Palatino Linotype" w:cs="Arial"/>
          <w:sz w:val="24"/>
          <w:lang w:val="es-ES"/>
        </w:rPr>
        <w:t xml:space="preserve"> interpone recurso de revisión haciendo valer como acto impugnado, así como de las razones o motivos de inconformidad, objetivamente </w:t>
      </w:r>
      <w:r w:rsidRPr="00923552">
        <w:rPr>
          <w:rFonts w:ascii="Palatino Linotype" w:hAnsi="Palatino Linotype" w:cs="Arial"/>
          <w:i/>
          <w:sz w:val="24"/>
          <w:lang w:val="es-ES"/>
        </w:rPr>
        <w:t>“No sé contesto sobre que se va a hacer con la quincena pendiente los nombramientos los da a conocer mediante una tabla general…”</w:t>
      </w:r>
      <w:r w:rsidRPr="00923552">
        <w:rPr>
          <w:rFonts w:ascii="Palatino Linotype" w:hAnsi="Palatino Linotype" w:cs="Arial"/>
          <w:sz w:val="24"/>
          <w:lang w:val="es-ES"/>
        </w:rPr>
        <w:t>, las cuales resultan fundadas de conformidad con la fracción V del artículo 179 de la Ley de Transparencia local</w:t>
      </w:r>
      <w:r w:rsidRPr="00923552">
        <w:rPr>
          <w:rStyle w:val="Refdenotaalpie"/>
          <w:rFonts w:ascii="Palatino Linotype" w:hAnsi="Palatino Linotype" w:cs="Arial"/>
          <w:sz w:val="24"/>
          <w:lang w:val="es-ES"/>
        </w:rPr>
        <w:footnoteReference w:id="3"/>
      </w:r>
      <w:r w:rsidRPr="00923552">
        <w:rPr>
          <w:rFonts w:ascii="Palatino Linotype" w:hAnsi="Palatino Linotype" w:cs="Arial"/>
          <w:sz w:val="24"/>
          <w:lang w:val="es-ES"/>
        </w:rPr>
        <w:t>.</w:t>
      </w:r>
    </w:p>
    <w:p w:rsidR="00C551A8" w:rsidRPr="00923552" w:rsidRDefault="00C551A8" w:rsidP="00195A7F">
      <w:pPr>
        <w:spacing w:after="0" w:line="360" w:lineRule="auto"/>
        <w:jc w:val="both"/>
        <w:rPr>
          <w:rFonts w:ascii="Palatino Linotype" w:hAnsi="Palatino Linotype" w:cs="Arial"/>
          <w:sz w:val="24"/>
          <w:lang w:val="es-ES"/>
        </w:rPr>
      </w:pPr>
    </w:p>
    <w:p w:rsidR="00C551A8" w:rsidRPr="00923552" w:rsidRDefault="00C551A8" w:rsidP="00195A7F">
      <w:pPr>
        <w:spacing w:after="0" w:line="360" w:lineRule="auto"/>
        <w:jc w:val="both"/>
        <w:rPr>
          <w:rFonts w:ascii="Palatino Linotype" w:hAnsi="Palatino Linotype" w:cs="Arial"/>
          <w:sz w:val="24"/>
        </w:rPr>
      </w:pPr>
      <w:r w:rsidRPr="00923552">
        <w:rPr>
          <w:rFonts w:ascii="Palatino Linotype" w:hAnsi="Palatino Linotype" w:cs="Arial"/>
          <w:sz w:val="24"/>
        </w:rPr>
        <w:t xml:space="preserve">Debemos señalar que el </w:t>
      </w:r>
      <w:r w:rsidRPr="00923552">
        <w:rPr>
          <w:rFonts w:ascii="Palatino Linotype" w:hAnsi="Palatino Linotype" w:cs="Arial"/>
          <w:b/>
          <w:sz w:val="24"/>
        </w:rPr>
        <w:t>Recurrente</w:t>
      </w:r>
      <w:r w:rsidRPr="00923552">
        <w:rPr>
          <w:rFonts w:ascii="Palatino Linotype" w:hAnsi="Palatino Linotype" w:cs="Arial"/>
          <w:sz w:val="24"/>
        </w:rPr>
        <w:t xml:space="preserve"> no se inconforma de la totalidad de la entrega de la información, al señalar que no le contestaron respecto de la quincena pendiente y la falta de entrega de los nombramientos, por lo tanto, debido a que no impugna el total de los requerimientos, se debe entender que está conforme con la respuesta dada por el </w:t>
      </w:r>
      <w:r w:rsidRPr="00923552">
        <w:rPr>
          <w:rFonts w:ascii="Palatino Linotype" w:hAnsi="Palatino Linotype" w:cs="Arial"/>
          <w:b/>
          <w:sz w:val="24"/>
        </w:rPr>
        <w:t>Sujeto Obligado</w:t>
      </w:r>
      <w:r w:rsidRPr="00923552">
        <w:rPr>
          <w:rFonts w:ascii="Palatino Linotype" w:hAnsi="Palatino Linotype" w:cs="Arial"/>
          <w:sz w:val="24"/>
        </w:rPr>
        <w:t xml:space="preserve">, en lo que corresponde al Plan de Trabajo de la actual </w:t>
      </w:r>
      <w:r w:rsidRPr="00923552">
        <w:rPr>
          <w:rFonts w:ascii="Palatino Linotype" w:hAnsi="Palatino Linotype" w:cs="Arial"/>
          <w:sz w:val="24"/>
        </w:rPr>
        <w:lastRenderedPageBreak/>
        <w:t xml:space="preserve">Administración, por lo que se considera que el </w:t>
      </w:r>
      <w:r w:rsidRPr="00923552">
        <w:rPr>
          <w:rFonts w:ascii="Palatino Linotype" w:hAnsi="Palatino Linotype" w:cs="Arial"/>
          <w:b/>
          <w:sz w:val="24"/>
        </w:rPr>
        <w:t>Recurrente</w:t>
      </w:r>
      <w:r w:rsidRPr="00923552">
        <w:rPr>
          <w:rFonts w:ascii="Palatino Linotype" w:hAnsi="Palatino Linotype" w:cs="Arial"/>
          <w:sz w:val="24"/>
        </w:rPr>
        <w:t xml:space="preserve"> consintió parcialmente la respuesta. 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C551A8" w:rsidRPr="00923552" w:rsidRDefault="00C551A8" w:rsidP="00195A7F">
      <w:pPr>
        <w:spacing w:after="0" w:line="360" w:lineRule="auto"/>
        <w:jc w:val="both"/>
        <w:rPr>
          <w:rFonts w:ascii="Palatino Linotype" w:hAnsi="Palatino Linotype" w:cs="Arial"/>
          <w:sz w:val="24"/>
        </w:rPr>
      </w:pPr>
    </w:p>
    <w:p w:rsidR="00C551A8" w:rsidRPr="00923552" w:rsidRDefault="00C551A8" w:rsidP="00195A7F">
      <w:pPr>
        <w:spacing w:after="0" w:line="240" w:lineRule="auto"/>
        <w:ind w:left="567" w:right="567"/>
        <w:jc w:val="both"/>
        <w:rPr>
          <w:rFonts w:ascii="Palatino Linotype" w:hAnsi="Palatino Linotype" w:cs="Arial"/>
          <w:i/>
        </w:rPr>
      </w:pPr>
      <w:r w:rsidRPr="00923552">
        <w:rPr>
          <w:rFonts w:ascii="Palatino Linotype" w:hAnsi="Palatino Linotype" w:cs="Arial"/>
          <w:i/>
        </w:rPr>
        <w:t>“</w:t>
      </w:r>
      <w:r w:rsidRPr="00923552">
        <w:rPr>
          <w:rFonts w:ascii="Palatino Linotype" w:hAnsi="Palatino Linotype" w:cs="Arial"/>
          <w:b/>
          <w:i/>
        </w:rPr>
        <w:t>REVISIÓN EN AMPARO. LOS RESOLUTIVOS NO COMBATIDOS DEBEN DECLARARSE FIRMES</w:t>
      </w:r>
      <w:r w:rsidRPr="00923552">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551A8" w:rsidRPr="00923552" w:rsidRDefault="00C551A8" w:rsidP="00195A7F">
      <w:pPr>
        <w:spacing w:after="0" w:line="360" w:lineRule="auto"/>
        <w:jc w:val="both"/>
        <w:rPr>
          <w:rFonts w:ascii="Palatino Linotype" w:hAnsi="Palatino Linotype" w:cs="Arial"/>
          <w:sz w:val="24"/>
        </w:rPr>
      </w:pPr>
    </w:p>
    <w:p w:rsidR="00C551A8" w:rsidRPr="00923552" w:rsidRDefault="00C551A8" w:rsidP="00195A7F">
      <w:pPr>
        <w:spacing w:after="0" w:line="360" w:lineRule="auto"/>
        <w:jc w:val="both"/>
        <w:rPr>
          <w:rFonts w:ascii="Palatino Linotype" w:hAnsi="Palatino Linotype" w:cs="Arial"/>
          <w:sz w:val="24"/>
        </w:rPr>
      </w:pPr>
      <w:r w:rsidRPr="00923552">
        <w:rPr>
          <w:rFonts w:ascii="Palatino Linotype" w:hAnsi="Palatino Linotype" w:cs="Arial"/>
          <w:sz w:val="24"/>
        </w:rPr>
        <w:t xml:space="preserve">Así, la parte de la solicitud sobre la que no se expresó inconformidad, debe declararse consentida por el hoy </w:t>
      </w:r>
      <w:r w:rsidRPr="00923552">
        <w:rPr>
          <w:rFonts w:ascii="Palatino Linotype" w:hAnsi="Palatino Linotype" w:cs="Arial"/>
          <w:b/>
          <w:sz w:val="24"/>
        </w:rPr>
        <w:t>Recurrente</w:t>
      </w:r>
      <w:r w:rsidRPr="00923552">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C551A8" w:rsidRPr="00923552" w:rsidRDefault="00C551A8" w:rsidP="00195A7F">
      <w:pPr>
        <w:spacing w:after="0" w:line="360" w:lineRule="auto"/>
        <w:jc w:val="both"/>
        <w:rPr>
          <w:rFonts w:ascii="Palatino Linotype" w:hAnsi="Palatino Linotype" w:cs="Arial"/>
          <w:sz w:val="24"/>
        </w:rPr>
      </w:pPr>
    </w:p>
    <w:p w:rsidR="00C551A8" w:rsidRPr="00923552" w:rsidRDefault="00C551A8" w:rsidP="00195A7F">
      <w:pPr>
        <w:spacing w:after="0" w:line="240" w:lineRule="auto"/>
        <w:ind w:left="567" w:right="567"/>
        <w:jc w:val="both"/>
        <w:rPr>
          <w:rFonts w:ascii="Palatino Linotype" w:hAnsi="Palatino Linotype" w:cs="Arial"/>
          <w:i/>
        </w:rPr>
      </w:pPr>
      <w:r w:rsidRPr="00923552">
        <w:rPr>
          <w:rFonts w:ascii="Palatino Linotype" w:hAnsi="Palatino Linotype" w:cs="Arial"/>
          <w:i/>
        </w:rPr>
        <w:t>“</w:t>
      </w:r>
      <w:r w:rsidRPr="00923552">
        <w:rPr>
          <w:rFonts w:ascii="Palatino Linotype" w:hAnsi="Palatino Linotype" w:cs="Arial"/>
          <w:b/>
          <w:i/>
        </w:rPr>
        <w:t>ACTOS CONSENTIDOS. SON LOS QUE NO SE IMPUGNAN MEDIANTE EL RECURSO IDÓNEO</w:t>
      </w:r>
      <w:r w:rsidRPr="00923552">
        <w:rPr>
          <w:rFonts w:ascii="Palatino Linotype" w:hAnsi="Palatino Linotype" w:cs="Arial"/>
          <w:i/>
        </w:rPr>
        <w:t xml:space="preserve">. Debe reputarse como consentido el acto que no se impugnó por el medio establecido por la ley, ya que si se hizo uso de otro no previsto por ella o si se hace </w:t>
      </w:r>
      <w:r w:rsidRPr="00923552">
        <w:rPr>
          <w:rFonts w:ascii="Palatino Linotype" w:hAnsi="Palatino Linotype" w:cs="Arial"/>
          <w:i/>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rsidR="00C551A8" w:rsidRPr="00923552" w:rsidRDefault="00C551A8" w:rsidP="00195A7F">
      <w:pPr>
        <w:spacing w:after="0" w:line="360" w:lineRule="auto"/>
        <w:jc w:val="both"/>
        <w:rPr>
          <w:rFonts w:ascii="Palatino Linotype" w:hAnsi="Palatino Linotype" w:cs="Arial"/>
          <w:sz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lang w:val="es-ES"/>
        </w:rPr>
        <w:t xml:space="preserve">Interpuesto el recurso, de las constancias que integran el expediente en que se actúa, se advierte que el </w:t>
      </w:r>
      <w:r w:rsidRPr="00923552">
        <w:rPr>
          <w:rFonts w:ascii="Palatino Linotype" w:hAnsi="Palatino Linotype" w:cs="Arial"/>
          <w:b/>
          <w:sz w:val="24"/>
          <w:lang w:val="es-ES"/>
        </w:rPr>
        <w:t>Sujeto Obligado</w:t>
      </w:r>
      <w:r w:rsidRPr="00923552">
        <w:rPr>
          <w:rFonts w:ascii="Palatino Linotype" w:hAnsi="Palatino Linotype" w:cs="Arial"/>
          <w:sz w:val="24"/>
          <w:lang w:val="es-ES"/>
        </w:rPr>
        <w:t xml:space="preserve"> rindió su informe justificado, por medio del archivo </w:t>
      </w:r>
      <w:r w:rsidRPr="00923552">
        <w:rPr>
          <w:rFonts w:ascii="Palatino Linotype" w:hAnsi="Palatino Linotype" w:cs="Arial"/>
          <w:sz w:val="24"/>
          <w:szCs w:val="24"/>
        </w:rPr>
        <w:t>“RECURSO DE REVISION 00350.pdf” (el cual fue enviado de manera duplicada), del que se observa contiene los archivos siguientes:</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pStyle w:val="Prrafodelista"/>
        <w:numPr>
          <w:ilvl w:val="0"/>
          <w:numId w:val="1"/>
        </w:numPr>
        <w:spacing w:line="360" w:lineRule="auto"/>
        <w:jc w:val="both"/>
        <w:rPr>
          <w:rFonts w:ascii="Palatino Linotype" w:hAnsi="Palatino Linotype" w:cs="Arial"/>
        </w:rPr>
      </w:pPr>
      <w:r w:rsidRPr="00923552">
        <w:rPr>
          <w:rFonts w:ascii="Palatino Linotype" w:hAnsi="Palatino Linotype" w:cs="Arial"/>
        </w:rPr>
        <w:t xml:space="preserve">Oficio TMP/0035/2022 de fecha treinta y uno de enero de dos mil veintidós, a través del cual la Tesorera Municipal informa al Titular de la Unidad de Transparencia, ambos del </w:t>
      </w:r>
      <w:r w:rsidRPr="00923552">
        <w:rPr>
          <w:rFonts w:ascii="Palatino Linotype" w:hAnsi="Palatino Linotype" w:cs="Arial"/>
          <w:b/>
        </w:rPr>
        <w:t>Sujeto Obligado</w:t>
      </w:r>
      <w:r w:rsidRPr="00923552">
        <w:rPr>
          <w:rFonts w:ascii="Palatino Linotype" w:hAnsi="Palatino Linotype" w:cs="Arial"/>
        </w:rPr>
        <w:t>, lo siguiente:</w:t>
      </w:r>
    </w:p>
    <w:p w:rsidR="00C551A8" w:rsidRPr="00923552" w:rsidRDefault="00C551A8" w:rsidP="00195A7F">
      <w:pPr>
        <w:pStyle w:val="Prrafodelista"/>
        <w:spacing w:line="360" w:lineRule="auto"/>
        <w:ind w:left="720"/>
        <w:jc w:val="both"/>
        <w:rPr>
          <w:rFonts w:ascii="Palatino Linotype" w:hAnsi="Palatino Linotype" w:cs="Arial"/>
        </w:rPr>
      </w:pP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w:t>
      </w:r>
    </w:p>
    <w:p w:rsidR="00C551A8" w:rsidRPr="00923552" w:rsidRDefault="00C551A8" w:rsidP="00195A7F">
      <w:pPr>
        <w:pStyle w:val="Prrafodelista"/>
        <w:ind w:left="709"/>
        <w:jc w:val="both"/>
        <w:rPr>
          <w:rFonts w:ascii="Palatino Linotype" w:hAnsi="Palatino Linotype" w:cs="Arial"/>
          <w:i/>
          <w:sz w:val="22"/>
        </w:rPr>
      </w:pPr>
      <w:r w:rsidRPr="00923552">
        <w:rPr>
          <w:rFonts w:ascii="Palatino Linotype" w:hAnsi="Palatino Linotype" w:cs="Arial"/>
          <w:i/>
          <w:sz w:val="22"/>
        </w:rPr>
        <w:t>NO SE CONTESTO SOBRE QUE SE VA HACER CON LA QUINCENA PENDIENTE</w:t>
      </w:r>
    </w:p>
    <w:p w:rsidR="00C551A8" w:rsidRPr="00923552" w:rsidRDefault="00C551A8" w:rsidP="00195A7F">
      <w:pPr>
        <w:pStyle w:val="Prrafodelista"/>
        <w:ind w:left="709"/>
        <w:jc w:val="both"/>
        <w:rPr>
          <w:rFonts w:ascii="Palatino Linotype" w:hAnsi="Palatino Linotype" w:cs="Arial"/>
          <w:b/>
          <w:i/>
          <w:sz w:val="22"/>
        </w:rPr>
      </w:pPr>
      <w:r w:rsidRPr="00923552">
        <w:rPr>
          <w:rFonts w:ascii="Palatino Linotype" w:hAnsi="Palatino Linotype" w:cs="Arial"/>
          <w:b/>
          <w:i/>
          <w:sz w:val="22"/>
        </w:rPr>
        <w:t>Por lo anteriormente expuesto, hago de su conocimiento lo siguiente:</w:t>
      </w:r>
    </w:p>
    <w:p w:rsidR="00C551A8" w:rsidRPr="00923552" w:rsidRDefault="00C551A8" w:rsidP="00195A7F">
      <w:pPr>
        <w:pStyle w:val="Prrafodelista"/>
        <w:ind w:left="709"/>
        <w:jc w:val="both"/>
        <w:rPr>
          <w:rFonts w:ascii="Palatino Linotype" w:hAnsi="Palatino Linotype" w:cs="Arial"/>
          <w:i/>
          <w:sz w:val="22"/>
        </w:rPr>
      </w:pPr>
      <w:r w:rsidRPr="00923552">
        <w:rPr>
          <w:rFonts w:ascii="Palatino Linotype" w:hAnsi="Palatino Linotype" w:cs="Arial"/>
          <w:i/>
          <w:sz w:val="22"/>
        </w:rPr>
        <w:t>El Ayuntamiento de Polotitlán para la administración 2022-2024 asume la responsabilidad de pago de todos y cada uno de los trabajadores que están registrados en sueldos y salarios por pagar, por lo que se informa que se realizara el pago en cuanto se tenga la solvencia económica”.</w:t>
      </w:r>
    </w:p>
    <w:p w:rsidR="00C551A8" w:rsidRPr="00923552" w:rsidRDefault="00C551A8" w:rsidP="00195A7F">
      <w:pPr>
        <w:spacing w:after="0" w:line="360" w:lineRule="auto"/>
        <w:jc w:val="both"/>
        <w:rPr>
          <w:rFonts w:ascii="Palatino Linotype" w:hAnsi="Palatino Linotype" w:cs="Arial"/>
          <w:sz w:val="24"/>
          <w:lang w:val="es-ES"/>
        </w:rPr>
      </w:pPr>
    </w:p>
    <w:p w:rsidR="00C551A8" w:rsidRPr="00923552" w:rsidRDefault="00C551A8" w:rsidP="00195A7F">
      <w:pPr>
        <w:pStyle w:val="Prrafodelista"/>
        <w:numPr>
          <w:ilvl w:val="0"/>
          <w:numId w:val="1"/>
        </w:numPr>
        <w:spacing w:line="360" w:lineRule="auto"/>
        <w:jc w:val="both"/>
        <w:rPr>
          <w:rFonts w:ascii="Palatino Linotype" w:hAnsi="Palatino Linotype" w:cs="Arial"/>
        </w:rPr>
      </w:pPr>
      <w:r w:rsidRPr="00923552">
        <w:rPr>
          <w:rFonts w:ascii="Palatino Linotype" w:hAnsi="Palatino Linotype" w:cs="Arial"/>
        </w:rPr>
        <w:t xml:space="preserve">oficio ADM/0021/2022 del dos de febrero de dos mil veintidós, a través del cual la Titular del Área de Administración informa al Titular de la Unidad de Transparencia, ambos del </w:t>
      </w:r>
      <w:r w:rsidRPr="00923552">
        <w:rPr>
          <w:rFonts w:ascii="Palatino Linotype" w:hAnsi="Palatino Linotype" w:cs="Arial"/>
          <w:b/>
        </w:rPr>
        <w:t>Sujeto Obligado</w:t>
      </w:r>
      <w:r w:rsidRPr="00923552">
        <w:rPr>
          <w:rFonts w:ascii="Palatino Linotype" w:hAnsi="Palatino Linotype" w:cs="Arial"/>
        </w:rPr>
        <w:t>, lo siguiente:</w:t>
      </w:r>
    </w:p>
    <w:p w:rsidR="00C551A8" w:rsidRPr="00923552" w:rsidRDefault="00C551A8" w:rsidP="00195A7F">
      <w:pPr>
        <w:pStyle w:val="Prrafodelista"/>
        <w:spacing w:line="360" w:lineRule="auto"/>
        <w:ind w:left="720"/>
        <w:jc w:val="both"/>
        <w:rPr>
          <w:rFonts w:ascii="Palatino Linotype" w:hAnsi="Palatino Linotype" w:cs="Arial"/>
        </w:rPr>
      </w:pP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w:t>
      </w:r>
    </w:p>
    <w:p w:rsidR="00C551A8" w:rsidRPr="00923552" w:rsidRDefault="00C551A8" w:rsidP="00195A7F">
      <w:pPr>
        <w:pStyle w:val="Prrafodelista"/>
        <w:ind w:left="720"/>
        <w:jc w:val="both"/>
        <w:rPr>
          <w:rFonts w:ascii="Palatino Linotype" w:hAnsi="Palatino Linotype" w:cs="Arial"/>
          <w:i/>
          <w:sz w:val="22"/>
        </w:rPr>
      </w:pPr>
      <w:r w:rsidRPr="00923552">
        <w:rPr>
          <w:rFonts w:ascii="Palatino Linotype" w:hAnsi="Palatino Linotype" w:cs="Arial"/>
          <w:i/>
          <w:sz w:val="22"/>
        </w:rPr>
        <w:t>LOS NOMBRAMIENTOS LOS DA A CONOCER MEDIANTE UNA TABLA GENEFÍAL EL NOMBRAMIENTO ES UN FORMATO ESPECÍFICO EL CUAL NO CUENTA CON NINGÚN DATO PERSONAL Y ESTÁN EN LA OBLIGACIÓN DE MANDARLO Y DE SER EL CASO INFORMACIÓN CONFIDENCIAL DEBE PASAR MEDIANTE COMITÉ.</w:t>
      </w:r>
    </w:p>
    <w:p w:rsidR="00C551A8" w:rsidRPr="00923552" w:rsidRDefault="00C551A8" w:rsidP="00195A7F">
      <w:pPr>
        <w:pStyle w:val="Prrafodelista"/>
        <w:ind w:left="720"/>
        <w:jc w:val="both"/>
        <w:rPr>
          <w:rFonts w:ascii="Palatino Linotype" w:hAnsi="Palatino Linotype" w:cs="Arial"/>
          <w:i/>
          <w:sz w:val="22"/>
        </w:rPr>
      </w:pPr>
    </w:p>
    <w:p w:rsidR="00C551A8" w:rsidRPr="00923552" w:rsidRDefault="00C551A8" w:rsidP="00195A7F">
      <w:pPr>
        <w:pStyle w:val="Prrafodelista"/>
        <w:ind w:left="720"/>
        <w:jc w:val="both"/>
        <w:rPr>
          <w:rFonts w:ascii="Palatino Linotype" w:hAnsi="Palatino Linotype" w:cs="Arial"/>
          <w:b/>
          <w:i/>
          <w:sz w:val="22"/>
        </w:rPr>
      </w:pPr>
      <w:r w:rsidRPr="00923552">
        <w:rPr>
          <w:rFonts w:ascii="Palatino Linotype" w:hAnsi="Palatino Linotype" w:cs="Arial"/>
          <w:b/>
          <w:i/>
          <w:sz w:val="22"/>
        </w:rPr>
        <w:lastRenderedPageBreak/>
        <w:t>Por lo anteriormente expuesto, enlisto en la siguiente tabla los nombramientos solicitados así como de manera impresa.</w:t>
      </w:r>
    </w:p>
    <w:p w:rsidR="00C551A8" w:rsidRPr="00923552" w:rsidRDefault="00C551A8" w:rsidP="00195A7F">
      <w:pPr>
        <w:pStyle w:val="Prrafodelista"/>
        <w:ind w:left="720"/>
        <w:jc w:val="both"/>
        <w:rPr>
          <w:rFonts w:ascii="Palatino Linotype" w:hAnsi="Palatino Linotype" w:cs="Arial"/>
          <w:b/>
          <w:i/>
          <w:sz w:val="22"/>
        </w:rPr>
      </w:pPr>
    </w:p>
    <w:p w:rsidR="00C551A8" w:rsidRPr="00923552" w:rsidRDefault="00C551A8" w:rsidP="00195A7F">
      <w:pPr>
        <w:pStyle w:val="Prrafodelista"/>
        <w:ind w:left="720"/>
        <w:jc w:val="both"/>
        <w:rPr>
          <w:rFonts w:ascii="Palatino Linotype" w:hAnsi="Palatino Linotype" w:cs="Arial"/>
          <w:b/>
          <w:i/>
          <w:sz w:val="22"/>
        </w:rPr>
      </w:pPr>
      <w:r w:rsidRPr="00923552">
        <w:rPr>
          <w:rFonts w:ascii="Palatino Linotype" w:hAnsi="Palatino Linotype" w:cs="Arial"/>
          <w:b/>
          <w:i/>
          <w:noProof/>
          <w:sz w:val="22"/>
          <w:lang w:val="es-MX" w:eastAsia="es-MX"/>
        </w:rPr>
        <w:drawing>
          <wp:inline distT="0" distB="0" distL="0" distR="0" wp14:anchorId="5782D400" wp14:editId="510BD9B8">
            <wp:extent cx="5760720" cy="35255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525520"/>
                    </a:xfrm>
                    <a:prstGeom prst="rect">
                      <a:avLst/>
                    </a:prstGeom>
                  </pic:spPr>
                </pic:pic>
              </a:graphicData>
            </a:graphic>
          </wp:inline>
        </w:drawing>
      </w:r>
      <w:r w:rsidRPr="00923552">
        <w:rPr>
          <w:rFonts w:ascii="Palatino Linotype" w:hAnsi="Palatino Linotype" w:cs="Arial"/>
          <w:b/>
          <w:i/>
          <w:noProof/>
          <w:sz w:val="22"/>
          <w:lang w:val="es-MX" w:eastAsia="es-MX"/>
        </w:rPr>
        <w:drawing>
          <wp:inline distT="0" distB="0" distL="0" distR="0" wp14:anchorId="4EAC39E4" wp14:editId="4035B5B2">
            <wp:extent cx="5760720" cy="26879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687955"/>
                    </a:xfrm>
                    <a:prstGeom prst="rect">
                      <a:avLst/>
                    </a:prstGeom>
                  </pic:spPr>
                </pic:pic>
              </a:graphicData>
            </a:graphic>
          </wp:inline>
        </w:drawing>
      </w:r>
    </w:p>
    <w:p w:rsidR="00C551A8" w:rsidRPr="00923552" w:rsidRDefault="00C551A8" w:rsidP="00195A7F">
      <w:pPr>
        <w:pStyle w:val="Prrafodelista"/>
        <w:spacing w:line="360" w:lineRule="auto"/>
        <w:ind w:left="720"/>
        <w:jc w:val="both"/>
        <w:rPr>
          <w:rFonts w:ascii="Palatino Linotype" w:hAnsi="Palatino Linotype" w:cs="Arial"/>
        </w:rPr>
      </w:pPr>
    </w:p>
    <w:p w:rsidR="00195A7F" w:rsidRPr="00923552" w:rsidRDefault="00195A7F" w:rsidP="00195A7F">
      <w:pPr>
        <w:pStyle w:val="Prrafodelista"/>
        <w:spacing w:line="360" w:lineRule="auto"/>
        <w:ind w:left="720"/>
        <w:jc w:val="both"/>
        <w:rPr>
          <w:rFonts w:ascii="Palatino Linotype" w:hAnsi="Palatino Linotype" w:cs="Arial"/>
        </w:rPr>
      </w:pPr>
    </w:p>
    <w:p w:rsidR="00C551A8" w:rsidRPr="00923552" w:rsidRDefault="00C551A8" w:rsidP="00195A7F">
      <w:pPr>
        <w:spacing w:after="0" w:line="360" w:lineRule="auto"/>
        <w:jc w:val="both"/>
        <w:rPr>
          <w:rFonts w:ascii="Palatino Linotype" w:hAnsi="Palatino Linotype" w:cs="Arial"/>
          <w:sz w:val="24"/>
          <w:lang w:val="es-ES"/>
        </w:rPr>
      </w:pPr>
      <w:r w:rsidRPr="00923552">
        <w:rPr>
          <w:rFonts w:ascii="Palatino Linotype" w:hAnsi="Palatino Linotype" w:cs="Arial"/>
          <w:sz w:val="24"/>
          <w:lang w:val="es-ES"/>
        </w:rPr>
        <w:lastRenderedPageBreak/>
        <w:t xml:space="preserve">Hechas las precisiones anteriores, resulta necesario hacer un cuadro comparativo en el cual se señalen los requerimientos de información de los que se adolece el </w:t>
      </w:r>
      <w:r w:rsidRPr="00923552">
        <w:rPr>
          <w:rFonts w:ascii="Palatino Linotype" w:hAnsi="Palatino Linotype" w:cs="Arial"/>
          <w:b/>
          <w:sz w:val="24"/>
          <w:lang w:val="es-ES"/>
        </w:rPr>
        <w:t>Recurrente</w:t>
      </w:r>
      <w:r w:rsidRPr="00923552">
        <w:rPr>
          <w:rFonts w:ascii="Palatino Linotype" w:hAnsi="Palatino Linotype" w:cs="Arial"/>
          <w:sz w:val="24"/>
          <w:lang w:val="es-ES"/>
        </w:rPr>
        <w:t>, no le fueron entregados en respuesta, así como la información proporcionada tanto en respuesta como en informe justificado, a efecto de poder determinar se satisfacen dichos requerimientos:</w:t>
      </w:r>
    </w:p>
    <w:p w:rsidR="00C551A8" w:rsidRPr="00923552" w:rsidRDefault="00C551A8" w:rsidP="00195A7F">
      <w:pPr>
        <w:spacing w:after="0" w:line="360" w:lineRule="auto"/>
        <w:jc w:val="both"/>
        <w:rPr>
          <w:rFonts w:ascii="Palatino Linotype" w:hAnsi="Palatino Linotype" w:cs="Arial"/>
          <w:sz w:val="24"/>
          <w:lang w:val="es-ES"/>
        </w:rPr>
      </w:pPr>
    </w:p>
    <w:tbl>
      <w:tblPr>
        <w:tblStyle w:val="Tablaconcuadrcula"/>
        <w:tblW w:w="0" w:type="auto"/>
        <w:jc w:val="center"/>
        <w:tblLook w:val="04A0" w:firstRow="1" w:lastRow="0" w:firstColumn="1" w:lastColumn="0" w:noHBand="0" w:noVBand="1"/>
      </w:tblPr>
      <w:tblGrid>
        <w:gridCol w:w="577"/>
        <w:gridCol w:w="2277"/>
        <w:gridCol w:w="1744"/>
        <w:gridCol w:w="2225"/>
        <w:gridCol w:w="2239"/>
      </w:tblGrid>
      <w:tr w:rsidR="00C551A8" w:rsidRPr="00923552" w:rsidTr="00E74946">
        <w:trPr>
          <w:trHeight w:val="530"/>
          <w:jc w:val="center"/>
        </w:trPr>
        <w:tc>
          <w:tcPr>
            <w:tcW w:w="577" w:type="dxa"/>
            <w:shd w:val="clear" w:color="auto" w:fill="ACB9CA" w:themeFill="text2" w:themeFillTint="66"/>
          </w:tcPr>
          <w:p w:rsidR="00C551A8" w:rsidRPr="00923552" w:rsidRDefault="00C551A8" w:rsidP="00195A7F">
            <w:pPr>
              <w:jc w:val="center"/>
              <w:rPr>
                <w:rFonts w:ascii="Palatino Linotype" w:hAnsi="Palatino Linotype" w:cs="Arial"/>
                <w:b/>
                <w:lang w:val="es-ES"/>
              </w:rPr>
            </w:pPr>
            <w:r w:rsidRPr="00923552">
              <w:rPr>
                <w:rFonts w:ascii="Palatino Linotype" w:hAnsi="Palatino Linotype" w:cs="Arial"/>
                <w:b/>
                <w:lang w:val="es-ES"/>
              </w:rPr>
              <w:t>No.</w:t>
            </w:r>
          </w:p>
        </w:tc>
        <w:tc>
          <w:tcPr>
            <w:tcW w:w="2277" w:type="dxa"/>
            <w:shd w:val="clear" w:color="auto" w:fill="ACB9CA" w:themeFill="text2" w:themeFillTint="66"/>
          </w:tcPr>
          <w:p w:rsidR="00C551A8" w:rsidRPr="00923552" w:rsidRDefault="00C551A8" w:rsidP="00195A7F">
            <w:pPr>
              <w:jc w:val="center"/>
              <w:rPr>
                <w:rFonts w:ascii="Palatino Linotype" w:hAnsi="Palatino Linotype" w:cs="Arial"/>
                <w:b/>
                <w:lang w:val="es-ES"/>
              </w:rPr>
            </w:pPr>
            <w:r w:rsidRPr="00923552">
              <w:rPr>
                <w:rFonts w:ascii="Palatino Linotype" w:hAnsi="Palatino Linotype" w:cs="Arial"/>
                <w:b/>
                <w:lang w:val="es-ES"/>
              </w:rPr>
              <w:t>Requerimiento</w:t>
            </w:r>
          </w:p>
        </w:tc>
        <w:tc>
          <w:tcPr>
            <w:tcW w:w="1744" w:type="dxa"/>
            <w:shd w:val="clear" w:color="auto" w:fill="ACB9CA" w:themeFill="text2" w:themeFillTint="66"/>
          </w:tcPr>
          <w:p w:rsidR="00C551A8" w:rsidRPr="00923552" w:rsidRDefault="00C551A8" w:rsidP="00195A7F">
            <w:pPr>
              <w:jc w:val="center"/>
              <w:rPr>
                <w:rFonts w:ascii="Palatino Linotype" w:hAnsi="Palatino Linotype" w:cs="Arial"/>
                <w:b/>
                <w:lang w:val="es-ES"/>
              </w:rPr>
            </w:pPr>
            <w:r w:rsidRPr="00923552">
              <w:rPr>
                <w:rFonts w:ascii="Palatino Linotype" w:hAnsi="Palatino Linotype" w:cs="Arial"/>
                <w:b/>
                <w:lang w:val="es-ES"/>
              </w:rPr>
              <w:t>Respuesta</w:t>
            </w:r>
          </w:p>
        </w:tc>
        <w:tc>
          <w:tcPr>
            <w:tcW w:w="2225" w:type="dxa"/>
            <w:shd w:val="clear" w:color="auto" w:fill="ACB9CA" w:themeFill="text2" w:themeFillTint="66"/>
          </w:tcPr>
          <w:p w:rsidR="00C551A8" w:rsidRPr="00923552" w:rsidRDefault="00C551A8" w:rsidP="00195A7F">
            <w:pPr>
              <w:jc w:val="center"/>
              <w:rPr>
                <w:rFonts w:ascii="Palatino Linotype" w:hAnsi="Palatino Linotype" w:cs="Arial"/>
                <w:b/>
                <w:lang w:val="es-ES"/>
              </w:rPr>
            </w:pPr>
            <w:r w:rsidRPr="00923552">
              <w:rPr>
                <w:rFonts w:ascii="Palatino Linotype" w:hAnsi="Palatino Linotype" w:cs="Arial"/>
                <w:b/>
                <w:lang w:val="es-ES"/>
              </w:rPr>
              <w:t>Informe justificado</w:t>
            </w:r>
          </w:p>
        </w:tc>
        <w:tc>
          <w:tcPr>
            <w:tcW w:w="2239" w:type="dxa"/>
            <w:shd w:val="clear" w:color="auto" w:fill="ACB9CA" w:themeFill="text2" w:themeFillTint="66"/>
          </w:tcPr>
          <w:p w:rsidR="00C551A8" w:rsidRPr="00923552" w:rsidRDefault="00C551A8" w:rsidP="00195A7F">
            <w:pPr>
              <w:jc w:val="center"/>
              <w:rPr>
                <w:rFonts w:ascii="Palatino Linotype" w:hAnsi="Palatino Linotype" w:cs="Arial"/>
                <w:b/>
                <w:lang w:val="es-ES"/>
              </w:rPr>
            </w:pPr>
            <w:r w:rsidRPr="00923552">
              <w:rPr>
                <w:rFonts w:ascii="Palatino Linotype" w:hAnsi="Palatino Linotype" w:cs="Arial"/>
                <w:b/>
                <w:lang w:val="es-ES"/>
              </w:rPr>
              <w:t>Determinación si satisface</w:t>
            </w:r>
          </w:p>
        </w:tc>
      </w:tr>
      <w:tr w:rsidR="00C551A8" w:rsidRPr="00923552" w:rsidTr="00E74946">
        <w:trPr>
          <w:trHeight w:val="530"/>
          <w:jc w:val="center"/>
        </w:trPr>
        <w:tc>
          <w:tcPr>
            <w:tcW w:w="577" w:type="dxa"/>
            <w:shd w:val="clear" w:color="auto" w:fill="D5DCE4" w:themeFill="text2" w:themeFillTint="33"/>
          </w:tcPr>
          <w:p w:rsidR="00C551A8" w:rsidRPr="00923552" w:rsidRDefault="00C551A8" w:rsidP="00195A7F">
            <w:pPr>
              <w:jc w:val="both"/>
              <w:rPr>
                <w:rFonts w:ascii="Palatino Linotype" w:hAnsi="Palatino Linotype" w:cs="Arial"/>
                <w:lang w:val="es-ES"/>
              </w:rPr>
            </w:pPr>
          </w:p>
          <w:p w:rsidR="00C551A8" w:rsidRPr="00923552" w:rsidRDefault="00C551A8" w:rsidP="00195A7F">
            <w:pPr>
              <w:jc w:val="both"/>
              <w:rPr>
                <w:rFonts w:ascii="Palatino Linotype" w:hAnsi="Palatino Linotype" w:cs="Arial"/>
                <w:lang w:val="es-ES"/>
              </w:rPr>
            </w:pPr>
            <w:r w:rsidRPr="00923552">
              <w:rPr>
                <w:rFonts w:ascii="Palatino Linotype" w:hAnsi="Palatino Linotype" w:cs="Arial"/>
                <w:lang w:val="es-ES"/>
              </w:rPr>
              <w:t>2</w:t>
            </w:r>
          </w:p>
        </w:tc>
        <w:tc>
          <w:tcPr>
            <w:tcW w:w="2277" w:type="dxa"/>
            <w:shd w:val="clear" w:color="auto" w:fill="D5DCE4" w:themeFill="text2" w:themeFillTint="33"/>
          </w:tcPr>
          <w:p w:rsidR="00C551A8" w:rsidRPr="00923552" w:rsidRDefault="00C551A8" w:rsidP="00195A7F">
            <w:pPr>
              <w:jc w:val="both"/>
              <w:rPr>
                <w:rFonts w:ascii="Palatino Linotype" w:hAnsi="Palatino Linotype" w:cs="Arial"/>
                <w:lang w:val="es-ES"/>
              </w:rPr>
            </w:pPr>
            <w:r w:rsidRPr="00923552">
              <w:rPr>
                <w:rFonts w:ascii="Palatino Linotype" w:hAnsi="Palatino Linotype" w:cs="Arial"/>
                <w:lang w:val="es-ES"/>
              </w:rPr>
              <w:t>Que se va hacer con la quincena pendiente de los trabajadores</w:t>
            </w:r>
          </w:p>
        </w:tc>
        <w:tc>
          <w:tcPr>
            <w:tcW w:w="1744" w:type="dxa"/>
            <w:shd w:val="clear" w:color="auto" w:fill="D5DCE4" w:themeFill="text2" w:themeFillTint="33"/>
          </w:tcPr>
          <w:p w:rsidR="00C551A8" w:rsidRPr="00923552" w:rsidRDefault="00C551A8" w:rsidP="00195A7F">
            <w:pPr>
              <w:jc w:val="both"/>
              <w:rPr>
                <w:rFonts w:ascii="Palatino Linotype" w:hAnsi="Palatino Linotype" w:cs="Arial"/>
                <w:lang w:val="es-ES"/>
              </w:rPr>
            </w:pPr>
            <w:r w:rsidRPr="00923552">
              <w:rPr>
                <w:rFonts w:ascii="Palatino Linotype" w:hAnsi="Palatino Linotype" w:cs="Arial"/>
                <w:i/>
              </w:rPr>
              <w:t>“…Se hace de su conocimiento que el Ayuntamiento asume la responsabilidad de pago, realizándose en cuanto se tenga la solvencia económica.”</w:t>
            </w:r>
          </w:p>
        </w:tc>
        <w:tc>
          <w:tcPr>
            <w:tcW w:w="2225" w:type="dxa"/>
            <w:shd w:val="clear" w:color="auto" w:fill="D5DCE4" w:themeFill="text2" w:themeFillTint="33"/>
          </w:tcPr>
          <w:p w:rsidR="00C551A8" w:rsidRPr="00923552" w:rsidRDefault="00C551A8" w:rsidP="00195A7F">
            <w:pPr>
              <w:jc w:val="both"/>
              <w:rPr>
                <w:rFonts w:ascii="Palatino Linotype" w:hAnsi="Palatino Linotype" w:cs="Arial"/>
                <w:lang w:val="es-ES"/>
              </w:rPr>
            </w:pPr>
            <w:r w:rsidRPr="00923552">
              <w:rPr>
                <w:rFonts w:ascii="Palatino Linotype" w:hAnsi="Palatino Linotype" w:cs="Arial"/>
                <w:i/>
              </w:rPr>
              <w:t>El Ayuntamiento de Polotitlán para la administración 2022-2024 asume la responsabilidad de pago de todos y cada uno de los trabajadores que están registrados en sueldos y salarios por pagar, por lo que se informa que se realizara el pago en cuanto se tenga la solvencia económica</w:t>
            </w:r>
          </w:p>
        </w:tc>
        <w:tc>
          <w:tcPr>
            <w:tcW w:w="2239" w:type="dxa"/>
            <w:shd w:val="clear" w:color="auto" w:fill="D5DCE4" w:themeFill="text2" w:themeFillTint="33"/>
          </w:tcPr>
          <w:p w:rsidR="00C551A8" w:rsidRPr="00923552" w:rsidRDefault="00C551A8" w:rsidP="00195A7F">
            <w:pPr>
              <w:jc w:val="center"/>
              <w:rPr>
                <w:rFonts w:ascii="Palatino Linotype" w:hAnsi="Palatino Linotype" w:cs="Arial"/>
                <w:lang w:val="es-ES"/>
              </w:rPr>
            </w:pPr>
          </w:p>
          <w:p w:rsidR="00C551A8" w:rsidRPr="00923552" w:rsidRDefault="00C551A8" w:rsidP="00195A7F">
            <w:pPr>
              <w:jc w:val="center"/>
              <w:rPr>
                <w:rFonts w:ascii="Palatino Linotype" w:hAnsi="Palatino Linotype" w:cs="Arial"/>
                <w:lang w:val="es-ES"/>
              </w:rPr>
            </w:pPr>
            <w:r w:rsidRPr="00923552">
              <w:rPr>
                <w:rFonts w:ascii="Palatino Linotype" w:hAnsi="Palatino Linotype" w:cs="Arial"/>
                <w:lang w:val="es-ES"/>
              </w:rPr>
              <w:t>No satisface</w:t>
            </w:r>
          </w:p>
          <w:p w:rsidR="00C551A8" w:rsidRPr="00923552" w:rsidRDefault="00C551A8" w:rsidP="00195A7F">
            <w:pPr>
              <w:jc w:val="center"/>
              <w:rPr>
                <w:rFonts w:ascii="Palatino Linotype" w:hAnsi="Palatino Linotype" w:cs="Arial"/>
                <w:lang w:val="es-ES"/>
              </w:rPr>
            </w:pPr>
          </w:p>
          <w:p w:rsidR="00C551A8" w:rsidRPr="00923552" w:rsidRDefault="00C551A8" w:rsidP="00195A7F">
            <w:pPr>
              <w:jc w:val="both"/>
              <w:rPr>
                <w:rFonts w:ascii="Palatino Linotype" w:hAnsi="Palatino Linotype" w:cs="Arial"/>
                <w:lang w:val="es-ES"/>
              </w:rPr>
            </w:pPr>
            <w:r w:rsidRPr="00923552">
              <w:rPr>
                <w:rFonts w:ascii="Palatino Linotype" w:hAnsi="Palatino Linotype" w:cs="Arial"/>
                <w:lang w:val="es-ES"/>
              </w:rPr>
              <w:t>Toda vez que únicamente el Sujeto Obligado reconoce la falta de pago en tiempo de la quincena de los servidores públicos.</w:t>
            </w:r>
          </w:p>
        </w:tc>
      </w:tr>
      <w:tr w:rsidR="00C551A8" w:rsidRPr="00923552" w:rsidTr="00E74946">
        <w:trPr>
          <w:trHeight w:val="762"/>
          <w:jc w:val="center"/>
        </w:trPr>
        <w:tc>
          <w:tcPr>
            <w:tcW w:w="577" w:type="dxa"/>
            <w:shd w:val="clear" w:color="auto" w:fill="ACB9CA" w:themeFill="text2" w:themeFillTint="66"/>
          </w:tcPr>
          <w:p w:rsidR="00C551A8" w:rsidRPr="00923552" w:rsidRDefault="00C551A8" w:rsidP="00195A7F">
            <w:pPr>
              <w:jc w:val="center"/>
              <w:rPr>
                <w:rFonts w:ascii="Palatino Linotype" w:hAnsi="Palatino Linotype" w:cs="Arial"/>
                <w:lang w:val="es-ES"/>
              </w:rPr>
            </w:pPr>
          </w:p>
          <w:p w:rsidR="00C551A8" w:rsidRPr="00923552" w:rsidRDefault="00C551A8" w:rsidP="00195A7F">
            <w:pPr>
              <w:jc w:val="center"/>
              <w:rPr>
                <w:rFonts w:ascii="Palatino Linotype" w:hAnsi="Palatino Linotype" w:cs="Arial"/>
                <w:lang w:val="es-ES"/>
              </w:rPr>
            </w:pPr>
            <w:r w:rsidRPr="00923552">
              <w:rPr>
                <w:rFonts w:ascii="Palatino Linotype" w:hAnsi="Palatino Linotype" w:cs="Arial"/>
                <w:lang w:val="es-ES"/>
              </w:rPr>
              <w:t>3</w:t>
            </w:r>
          </w:p>
        </w:tc>
        <w:tc>
          <w:tcPr>
            <w:tcW w:w="2277" w:type="dxa"/>
            <w:shd w:val="clear" w:color="auto" w:fill="ACB9CA" w:themeFill="text2" w:themeFillTint="66"/>
          </w:tcPr>
          <w:p w:rsidR="00C551A8" w:rsidRPr="00923552" w:rsidRDefault="00C551A8" w:rsidP="00195A7F">
            <w:pPr>
              <w:jc w:val="both"/>
              <w:rPr>
                <w:rFonts w:ascii="Palatino Linotype" w:hAnsi="Palatino Linotype" w:cs="Arial"/>
                <w:lang w:val="es-ES"/>
              </w:rPr>
            </w:pPr>
          </w:p>
          <w:p w:rsidR="00C551A8" w:rsidRPr="00923552" w:rsidRDefault="00C551A8" w:rsidP="00195A7F">
            <w:pPr>
              <w:jc w:val="both"/>
              <w:rPr>
                <w:rFonts w:ascii="Palatino Linotype" w:hAnsi="Palatino Linotype" w:cs="Arial"/>
                <w:lang w:val="es-ES"/>
              </w:rPr>
            </w:pPr>
            <w:r w:rsidRPr="00923552">
              <w:rPr>
                <w:rFonts w:ascii="Palatino Linotype" w:hAnsi="Palatino Linotype" w:cs="Arial"/>
                <w:lang w:val="es-ES"/>
              </w:rPr>
              <w:t>Nombramientos de los Directores</w:t>
            </w:r>
          </w:p>
        </w:tc>
        <w:tc>
          <w:tcPr>
            <w:tcW w:w="1744" w:type="dxa"/>
            <w:shd w:val="clear" w:color="auto" w:fill="ACB9CA" w:themeFill="text2" w:themeFillTint="66"/>
          </w:tcPr>
          <w:p w:rsidR="00C551A8" w:rsidRPr="00923552" w:rsidRDefault="00C551A8" w:rsidP="00195A7F">
            <w:pPr>
              <w:jc w:val="both"/>
              <w:rPr>
                <w:rFonts w:ascii="Palatino Linotype" w:eastAsia="Times New Roman" w:hAnsi="Palatino Linotype" w:cs="Arial"/>
                <w:szCs w:val="24"/>
                <w:lang w:val="es-ES" w:eastAsia="es-ES"/>
              </w:rPr>
            </w:pPr>
            <w:r w:rsidRPr="00923552">
              <w:rPr>
                <w:rFonts w:ascii="Palatino Linotype" w:eastAsia="Times New Roman" w:hAnsi="Palatino Linotype" w:cs="Arial"/>
                <w:i/>
                <w:szCs w:val="24"/>
                <w:lang w:val="es-ES" w:eastAsia="es-ES"/>
              </w:rPr>
              <w:t>“…Los nombramientos de los directores, quedaron de la siguiente manera</w:t>
            </w:r>
            <w:r w:rsidRPr="00923552">
              <w:rPr>
                <w:rFonts w:ascii="Palatino Linotype" w:eastAsia="Times New Roman" w:hAnsi="Palatino Linotype" w:cs="Arial"/>
                <w:szCs w:val="24"/>
                <w:lang w:val="es-ES" w:eastAsia="es-ES"/>
              </w:rPr>
              <w:t>…”</w:t>
            </w:r>
          </w:p>
          <w:p w:rsidR="00C551A8" w:rsidRPr="00923552" w:rsidRDefault="00C551A8" w:rsidP="00195A7F">
            <w:pPr>
              <w:jc w:val="both"/>
              <w:rPr>
                <w:rFonts w:ascii="Palatino Linotype" w:eastAsia="Times New Roman" w:hAnsi="Palatino Linotype" w:cs="Arial"/>
                <w:szCs w:val="24"/>
                <w:lang w:val="es-ES" w:eastAsia="es-ES"/>
              </w:rPr>
            </w:pPr>
          </w:p>
          <w:p w:rsidR="00C551A8" w:rsidRPr="00923552" w:rsidRDefault="00C551A8" w:rsidP="00195A7F">
            <w:pPr>
              <w:jc w:val="both"/>
              <w:rPr>
                <w:rFonts w:ascii="Palatino Linotype" w:hAnsi="Palatino Linotype" w:cs="Arial"/>
                <w:lang w:val="es-ES"/>
              </w:rPr>
            </w:pPr>
            <w:r w:rsidRPr="00923552">
              <w:rPr>
                <w:rFonts w:ascii="Palatino Linotype" w:eastAsia="Times New Roman" w:hAnsi="Palatino Linotype" w:cs="Arial"/>
                <w:szCs w:val="24"/>
                <w:lang w:val="es-ES" w:eastAsia="es-ES"/>
              </w:rPr>
              <w:t>Haciendo entrega de un simple listado</w:t>
            </w:r>
          </w:p>
        </w:tc>
        <w:tc>
          <w:tcPr>
            <w:tcW w:w="2225" w:type="dxa"/>
            <w:shd w:val="clear" w:color="auto" w:fill="ACB9CA" w:themeFill="text2" w:themeFillTint="66"/>
          </w:tcPr>
          <w:p w:rsidR="00C551A8" w:rsidRPr="00923552" w:rsidRDefault="00C551A8" w:rsidP="00195A7F">
            <w:pPr>
              <w:jc w:val="both"/>
              <w:rPr>
                <w:rFonts w:ascii="Palatino Linotype" w:hAnsi="Palatino Linotype" w:cs="Arial"/>
                <w:lang w:val="es-ES"/>
              </w:rPr>
            </w:pPr>
          </w:p>
          <w:p w:rsidR="00C551A8" w:rsidRPr="00923552" w:rsidRDefault="00C551A8" w:rsidP="00195A7F">
            <w:pPr>
              <w:jc w:val="both"/>
              <w:rPr>
                <w:rFonts w:ascii="Palatino Linotype" w:hAnsi="Palatino Linotype" w:cs="Arial"/>
                <w:lang w:val="es-ES"/>
              </w:rPr>
            </w:pPr>
            <w:r w:rsidRPr="00923552">
              <w:rPr>
                <w:rFonts w:ascii="Palatino Linotype" w:hAnsi="Palatino Linotype" w:cs="Arial"/>
                <w:lang w:val="es-ES"/>
              </w:rPr>
              <w:t>El Sujeto Obligado hace entrega de 31 (treinta y un) nombramientos</w:t>
            </w:r>
          </w:p>
        </w:tc>
        <w:tc>
          <w:tcPr>
            <w:tcW w:w="2239" w:type="dxa"/>
            <w:shd w:val="clear" w:color="auto" w:fill="ACB9CA" w:themeFill="text2" w:themeFillTint="66"/>
          </w:tcPr>
          <w:p w:rsidR="00C551A8" w:rsidRPr="00923552" w:rsidRDefault="00C551A8" w:rsidP="00195A7F">
            <w:pPr>
              <w:jc w:val="center"/>
              <w:rPr>
                <w:rFonts w:ascii="Palatino Linotype" w:hAnsi="Palatino Linotype" w:cs="Arial"/>
                <w:lang w:val="es-ES"/>
              </w:rPr>
            </w:pPr>
          </w:p>
          <w:p w:rsidR="00C551A8" w:rsidRPr="00923552" w:rsidRDefault="00C551A8" w:rsidP="00195A7F">
            <w:pPr>
              <w:jc w:val="center"/>
              <w:rPr>
                <w:rFonts w:ascii="Palatino Linotype" w:hAnsi="Palatino Linotype" w:cs="Arial"/>
                <w:lang w:val="es-ES"/>
              </w:rPr>
            </w:pPr>
            <w:r w:rsidRPr="00923552">
              <w:rPr>
                <w:rFonts w:ascii="Palatino Linotype" w:hAnsi="Palatino Linotype" w:cs="Arial"/>
                <w:lang w:val="es-ES"/>
              </w:rPr>
              <w:t>Colmado</w:t>
            </w:r>
          </w:p>
          <w:p w:rsidR="00C551A8" w:rsidRPr="00923552" w:rsidRDefault="00C551A8" w:rsidP="00195A7F">
            <w:pPr>
              <w:jc w:val="both"/>
              <w:rPr>
                <w:rFonts w:ascii="Palatino Linotype" w:hAnsi="Palatino Linotype" w:cs="Arial"/>
                <w:lang w:val="es-ES"/>
              </w:rPr>
            </w:pPr>
          </w:p>
        </w:tc>
      </w:tr>
    </w:tbl>
    <w:p w:rsidR="00C551A8" w:rsidRPr="00923552" w:rsidRDefault="00C551A8" w:rsidP="00195A7F">
      <w:pPr>
        <w:spacing w:after="0" w:line="360" w:lineRule="auto"/>
        <w:jc w:val="both"/>
        <w:rPr>
          <w:rFonts w:ascii="Palatino Linotype" w:hAnsi="Palatino Linotype" w:cs="Arial"/>
          <w:sz w:val="24"/>
          <w:lang w:val="es-ES"/>
        </w:rPr>
      </w:pPr>
    </w:p>
    <w:p w:rsidR="00C551A8" w:rsidRPr="00923552" w:rsidRDefault="00C551A8" w:rsidP="00195A7F">
      <w:pPr>
        <w:spacing w:after="0" w:line="360" w:lineRule="auto"/>
        <w:jc w:val="both"/>
        <w:rPr>
          <w:rFonts w:ascii="Palatino Linotype" w:hAnsi="Palatino Linotype" w:cs="Arial"/>
          <w:sz w:val="24"/>
          <w:lang w:val="es-ES"/>
        </w:rPr>
      </w:pPr>
      <w:r w:rsidRPr="00923552">
        <w:rPr>
          <w:rFonts w:ascii="Palatino Linotype" w:hAnsi="Palatino Linotype" w:cs="Arial"/>
          <w:sz w:val="24"/>
          <w:lang w:val="es-ES"/>
        </w:rPr>
        <w:t xml:space="preserve">De conformidad con el cuadro anterior, se puede acreditar que el </w:t>
      </w:r>
      <w:r w:rsidRPr="00923552">
        <w:rPr>
          <w:rFonts w:ascii="Palatino Linotype" w:hAnsi="Palatino Linotype" w:cs="Arial"/>
          <w:b/>
          <w:sz w:val="24"/>
          <w:lang w:val="es-ES"/>
        </w:rPr>
        <w:t>Sujeto Obligado</w:t>
      </w:r>
      <w:r w:rsidRPr="00923552">
        <w:rPr>
          <w:rFonts w:ascii="Palatino Linotype" w:hAnsi="Palatino Linotype" w:cs="Arial"/>
          <w:sz w:val="24"/>
          <w:lang w:val="es-ES"/>
        </w:rPr>
        <w:t xml:space="preserve"> modifica su respuesta, al ampliarla y hacer entrega de los nombramientos, con los </w:t>
      </w:r>
      <w:r w:rsidRPr="00923552">
        <w:rPr>
          <w:rFonts w:ascii="Palatino Linotype" w:hAnsi="Palatino Linotype" w:cs="Arial"/>
          <w:sz w:val="24"/>
          <w:lang w:val="es-ES"/>
        </w:rPr>
        <w:lastRenderedPageBreak/>
        <w:t>cuales se puedan tener por colmado el requerimiento respectivo con base en las consideraciones siguientes:</w:t>
      </w:r>
    </w:p>
    <w:p w:rsidR="00195A7F" w:rsidRPr="00923552" w:rsidRDefault="00195A7F" w:rsidP="00195A7F">
      <w:pPr>
        <w:spacing w:after="0" w:line="360" w:lineRule="auto"/>
        <w:jc w:val="both"/>
        <w:rPr>
          <w:rFonts w:ascii="Palatino Linotype" w:hAnsi="Palatino Linotype" w:cs="Arial"/>
          <w:sz w:val="24"/>
          <w:lang w:val="es-ES"/>
        </w:rPr>
      </w:pPr>
    </w:p>
    <w:p w:rsidR="00C551A8" w:rsidRPr="00923552" w:rsidRDefault="00C551A8" w:rsidP="00195A7F">
      <w:pPr>
        <w:spacing w:after="0" w:line="360" w:lineRule="auto"/>
        <w:jc w:val="both"/>
        <w:rPr>
          <w:rFonts w:ascii="Palatino Linotype" w:eastAsia="Times New Roman" w:hAnsi="Palatino Linotype" w:cs="Times New Roman"/>
          <w:bCs/>
          <w:sz w:val="24"/>
          <w:szCs w:val="24"/>
          <w:lang w:val="es-ES" w:eastAsia="es-ES"/>
        </w:rPr>
      </w:pPr>
      <w:r w:rsidRPr="00923552">
        <w:rPr>
          <w:rFonts w:ascii="Palatino Linotype" w:hAnsi="Palatino Linotype" w:cs="Arial"/>
          <w:sz w:val="24"/>
          <w:lang w:val="es-ES"/>
        </w:rPr>
        <w:t>En este apartado, es necesario señalar que</w:t>
      </w:r>
      <w:r w:rsidRPr="00923552">
        <w:rPr>
          <w:rFonts w:ascii="Palatino Linotype" w:eastAsia="Times New Roman" w:hAnsi="Palatino Linotype" w:cs="Times New Roman"/>
          <w:bCs/>
          <w:sz w:val="24"/>
          <w:szCs w:val="24"/>
          <w:lang w:val="es-ES" w:eastAsia="es-ES"/>
        </w:rPr>
        <w:t xml:space="preserv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rsidR="00C551A8" w:rsidRPr="00923552" w:rsidRDefault="00C551A8" w:rsidP="00195A7F">
      <w:pPr>
        <w:spacing w:after="0" w:line="360" w:lineRule="auto"/>
        <w:jc w:val="both"/>
        <w:rPr>
          <w:rFonts w:ascii="Palatino Linotype" w:eastAsia="Times New Roman" w:hAnsi="Palatino Linotype" w:cs="Times New Roman"/>
          <w:bCs/>
          <w:sz w:val="24"/>
          <w:szCs w:val="24"/>
          <w:lang w:val="es-ES" w:eastAsia="es-ES"/>
        </w:rPr>
      </w:pPr>
    </w:p>
    <w:p w:rsidR="00C551A8" w:rsidRPr="00923552" w:rsidRDefault="00C551A8" w:rsidP="00195A7F">
      <w:pPr>
        <w:spacing w:after="0" w:line="240" w:lineRule="auto"/>
        <w:ind w:left="567" w:right="567"/>
        <w:jc w:val="both"/>
        <w:rPr>
          <w:rFonts w:ascii="Palatino Linotype" w:eastAsia="Times New Roman" w:hAnsi="Palatino Linotype" w:cs="Times New Roman"/>
          <w:bCs/>
          <w:i/>
          <w:szCs w:val="24"/>
          <w:lang w:val="es-ES" w:eastAsia="es-ES"/>
        </w:rPr>
      </w:pPr>
      <w:r w:rsidRPr="00923552">
        <w:rPr>
          <w:rFonts w:ascii="Palatino Linotype" w:eastAsia="Times New Roman" w:hAnsi="Palatino Linotype" w:cs="Times New Roman"/>
          <w:bCs/>
          <w:i/>
          <w:szCs w:val="24"/>
          <w:lang w:val="es-ES" w:eastAsia="es-ES"/>
        </w:rPr>
        <w:t>“</w:t>
      </w:r>
      <w:r w:rsidRPr="00923552">
        <w:rPr>
          <w:rFonts w:ascii="Palatino Linotype" w:eastAsia="Times New Roman" w:hAnsi="Palatino Linotype" w:cs="Times New Roman"/>
          <w:b/>
          <w:bCs/>
          <w:i/>
          <w:szCs w:val="24"/>
          <w:lang w:val="es-ES" w:eastAsia="es-ES"/>
        </w:rPr>
        <w:t>El Instituto Federal de Acceso a la Información y Protección de Datos no cuenta con facultades para pronunciarse respecto de la veracidad de los documentos proporcionados por los sujetos obligados</w:t>
      </w:r>
      <w:r w:rsidRPr="00923552">
        <w:rPr>
          <w:rFonts w:ascii="Palatino Linotype" w:eastAsia="Times New Roman" w:hAnsi="Palatino Linotype" w:cs="Times New Roman"/>
          <w:bCs/>
          <w:i/>
          <w:szCs w:val="24"/>
          <w:lang w:val="es-ES"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551A8" w:rsidRPr="00923552" w:rsidRDefault="00C551A8" w:rsidP="00195A7F">
      <w:pPr>
        <w:spacing w:after="0" w:line="360" w:lineRule="auto"/>
        <w:jc w:val="both"/>
        <w:rPr>
          <w:rFonts w:ascii="Palatino Linotype" w:eastAsia="Times New Roman" w:hAnsi="Palatino Linotype" w:cs="Times New Roman"/>
          <w:bCs/>
          <w:sz w:val="24"/>
          <w:szCs w:val="24"/>
          <w:lang w:val="es-ES" w:eastAsia="es-ES"/>
        </w:rPr>
      </w:pPr>
    </w:p>
    <w:p w:rsidR="00C551A8" w:rsidRPr="00923552" w:rsidRDefault="00C551A8" w:rsidP="00195A7F">
      <w:pPr>
        <w:spacing w:after="0" w:line="360" w:lineRule="auto"/>
        <w:jc w:val="both"/>
        <w:rPr>
          <w:rFonts w:ascii="Palatino Linotype" w:eastAsia="Calibri" w:hAnsi="Palatino Linotype" w:cs="Times New Roman"/>
          <w:sz w:val="24"/>
          <w:szCs w:val="24"/>
          <w:lang w:val="es-ES_tradnl" w:eastAsia="es-ES"/>
        </w:rPr>
      </w:pPr>
      <w:r w:rsidRPr="00923552">
        <w:rPr>
          <w:rFonts w:ascii="Palatino Linotype" w:hAnsi="Palatino Linotype" w:cs="Arial"/>
          <w:sz w:val="24"/>
        </w:rPr>
        <w:t xml:space="preserve">Ahora bien, en lo que corresponde al numeral </w:t>
      </w:r>
      <w:r w:rsidRPr="00923552">
        <w:rPr>
          <w:rFonts w:ascii="Palatino Linotype" w:hAnsi="Palatino Linotype" w:cs="Arial"/>
          <w:b/>
          <w:sz w:val="26"/>
          <w:szCs w:val="26"/>
        </w:rPr>
        <w:t>2</w:t>
      </w:r>
      <w:r w:rsidRPr="00923552">
        <w:rPr>
          <w:rFonts w:ascii="Palatino Linotype" w:hAnsi="Palatino Linotype" w:cs="Arial"/>
          <w:b/>
          <w:sz w:val="24"/>
        </w:rPr>
        <w:t>,</w:t>
      </w:r>
      <w:r w:rsidRPr="00923552">
        <w:rPr>
          <w:rFonts w:ascii="Palatino Linotype" w:hAnsi="Palatino Linotype" w:cs="Arial"/>
          <w:sz w:val="24"/>
        </w:rPr>
        <w:t xml:space="preserve"> </w:t>
      </w:r>
      <w:r w:rsidRPr="00923552">
        <w:rPr>
          <w:rFonts w:ascii="Palatino Linotype" w:hAnsi="Palatino Linotype" w:cs="Arial"/>
          <w:sz w:val="24"/>
          <w:lang w:val="es-ES"/>
        </w:rPr>
        <w:t xml:space="preserve">debemos recordar que si bien de la redacción de la solicitud de información, el </w:t>
      </w:r>
      <w:r w:rsidRPr="00923552">
        <w:rPr>
          <w:rFonts w:ascii="Palatino Linotype" w:hAnsi="Palatino Linotype" w:cs="Arial"/>
          <w:b/>
          <w:sz w:val="24"/>
          <w:lang w:val="es-ES"/>
        </w:rPr>
        <w:t>Recurrente</w:t>
      </w:r>
      <w:r w:rsidRPr="00923552">
        <w:rPr>
          <w:rFonts w:ascii="Palatino Linotype" w:hAnsi="Palatino Linotype" w:cs="Arial"/>
          <w:sz w:val="24"/>
          <w:lang w:val="es-ES"/>
        </w:rPr>
        <w:t xml:space="preserve"> realiza el cuestionamiento, </w:t>
      </w:r>
      <w:r w:rsidRPr="00923552">
        <w:rPr>
          <w:rFonts w:ascii="Palatino Linotype" w:hAnsi="Palatino Linotype" w:cs="Arial"/>
          <w:i/>
          <w:sz w:val="24"/>
          <w:lang w:val="es-ES"/>
        </w:rPr>
        <w:t>“…que se va a hacer con la quincena pendiente de los trabajadores…</w:t>
      </w:r>
      <w:r w:rsidRPr="00923552">
        <w:rPr>
          <w:rFonts w:ascii="Palatino Linotype" w:hAnsi="Palatino Linotype" w:cs="Arial"/>
          <w:sz w:val="24"/>
          <w:lang w:val="es-ES"/>
        </w:rPr>
        <w:t xml:space="preserve">”, requerimiento que no encuadra en el ejercicio del derecho de acceso a la información, toda vez que éste </w:t>
      </w:r>
      <w:r w:rsidRPr="00923552">
        <w:rPr>
          <w:rFonts w:ascii="Palatino Linotype" w:eastAsia="Times New Roman" w:hAnsi="Palatino Linotype" w:cs="Times New Roman"/>
          <w:bCs/>
          <w:sz w:val="24"/>
          <w:szCs w:val="24"/>
          <w:lang w:val="es-ES" w:eastAsia="es-ES"/>
        </w:rPr>
        <w:t xml:space="preserve">consiste en hacer entrega del soporte documental donde conste la información, lo cual </w:t>
      </w:r>
      <w:r w:rsidRPr="00923552">
        <w:rPr>
          <w:rFonts w:ascii="Palatino Linotype" w:eastAsia="Times New Roman" w:hAnsi="Palatino Linotype" w:cs="Times New Roman"/>
          <w:bCs/>
          <w:sz w:val="24"/>
          <w:szCs w:val="24"/>
          <w:lang w:val="es-ES" w:eastAsia="es-ES"/>
        </w:rPr>
        <w:lastRenderedPageBreak/>
        <w:t xml:space="preserve">es diverso del derecho de petición, relativo a que las dependencias se pronuncien y den respuesta a cuestionamientos o temas en específico, atendiendo </w:t>
      </w:r>
      <w:r w:rsidRPr="00923552">
        <w:rPr>
          <w:rFonts w:ascii="Palatino Linotype" w:eastAsia="Calibri" w:hAnsi="Palatino Linotype" w:cs="Times New Roman"/>
          <w:sz w:val="24"/>
          <w:szCs w:val="24"/>
          <w:lang w:val="es-ES_tradnl" w:eastAsia="es-ES"/>
        </w:rPr>
        <w:t>que dichos cuestionamientos difícilmente pueden colmarse con documentos previamente generados por lo que no al no colmarse con la entrega de documentos, se concluye que no se está en presencia del ejercicio del derecho de acceso a la información y por lo tanto no pudiera ser atendible mediante una solicitud de acceso a la información, porque se tratan de manifestaciones subjetivas vertidas por el particular, interrogantes y declaraciones que no se colman con la entrega de documentos.</w:t>
      </w:r>
    </w:p>
    <w:p w:rsidR="00C551A8" w:rsidRPr="00923552" w:rsidRDefault="00C551A8" w:rsidP="00195A7F">
      <w:pPr>
        <w:spacing w:after="0" w:line="360" w:lineRule="auto"/>
        <w:jc w:val="both"/>
        <w:rPr>
          <w:rFonts w:ascii="Palatino Linotype" w:eastAsia="Calibri" w:hAnsi="Palatino Linotype" w:cs="Times New Roman"/>
          <w:sz w:val="24"/>
          <w:szCs w:val="24"/>
          <w:lang w:val="es-ES_tradnl" w:eastAsia="es-ES"/>
        </w:rPr>
      </w:pPr>
    </w:p>
    <w:p w:rsidR="00C551A8" w:rsidRPr="00923552" w:rsidRDefault="00FD78A3" w:rsidP="00195A7F">
      <w:pPr>
        <w:spacing w:after="0" w:line="360" w:lineRule="auto"/>
        <w:jc w:val="both"/>
        <w:rPr>
          <w:rFonts w:ascii="Palatino Linotype" w:eastAsia="Calibri" w:hAnsi="Palatino Linotype" w:cs="Times New Roman"/>
          <w:sz w:val="24"/>
          <w:szCs w:val="24"/>
          <w:lang w:val="es-ES_tradnl" w:eastAsia="es-ES"/>
        </w:rPr>
      </w:pPr>
      <w:r w:rsidRPr="00923552">
        <w:rPr>
          <w:rFonts w:ascii="Palatino Linotype" w:eastAsia="Calibri" w:hAnsi="Palatino Linotype" w:cs="Times New Roman"/>
          <w:sz w:val="24"/>
          <w:szCs w:val="24"/>
          <w:lang w:val="es-ES_tradnl" w:eastAsia="es-ES"/>
        </w:rPr>
        <w:t xml:space="preserve">No obstante lo anterior, no pasa a la óptica de este Órgano Garante que el propio </w:t>
      </w:r>
      <w:r w:rsidRPr="00923552">
        <w:rPr>
          <w:rFonts w:ascii="Palatino Linotype" w:eastAsia="Calibri" w:hAnsi="Palatino Linotype" w:cs="Times New Roman"/>
          <w:b/>
          <w:sz w:val="24"/>
          <w:szCs w:val="24"/>
          <w:lang w:val="es-ES_tradnl" w:eastAsia="es-ES"/>
        </w:rPr>
        <w:t>Sujeto Obligado</w:t>
      </w:r>
      <w:r w:rsidRPr="00923552">
        <w:rPr>
          <w:rFonts w:ascii="Palatino Linotype" w:eastAsia="Calibri" w:hAnsi="Palatino Linotype" w:cs="Times New Roman"/>
          <w:sz w:val="24"/>
          <w:szCs w:val="24"/>
          <w:lang w:val="es-ES_tradnl" w:eastAsia="es-ES"/>
        </w:rPr>
        <w:t xml:space="preserve">, tanto en respuesta como informe justificado, reconoce el incumplimiento de sus obligaciones relativas al pago de los salarios y remuneraciones de sus servidores públicos, </w:t>
      </w:r>
      <w:r w:rsidR="00150348" w:rsidRPr="00923552">
        <w:rPr>
          <w:rFonts w:ascii="Palatino Linotype" w:eastAsia="Calibri" w:hAnsi="Palatino Linotype" w:cs="Times New Roman"/>
          <w:sz w:val="24"/>
          <w:szCs w:val="24"/>
          <w:lang w:val="es-ES_tradnl" w:eastAsia="es-ES"/>
        </w:rPr>
        <w:t>circunstancia que ocasiona afectaciones de índole patrimonial a tales servidores públicos, toda vez que no da cumplimiento a sus obligaciones en materia laboral, consagradas en tanto en la Ley Federal del Trabajo como la Ley del Trabajo de los Servidores Públicos del Estado y Municipios</w:t>
      </w:r>
      <w:r w:rsidR="005873B6" w:rsidRPr="00923552">
        <w:rPr>
          <w:rFonts w:ascii="Palatino Linotype" w:eastAsia="Calibri" w:hAnsi="Palatino Linotype" w:cs="Times New Roman"/>
          <w:sz w:val="24"/>
          <w:szCs w:val="24"/>
          <w:lang w:val="es-ES_tradnl" w:eastAsia="es-ES"/>
        </w:rPr>
        <w:t>, derivado que la falta de pago de estos derechos por parte del patrón o empleador, no sólo incumple jurídicamente un contrato, sino que violenta y transgrede indirectamente otros derechos humanos reconocidos nacional e internacionalmente.</w:t>
      </w:r>
    </w:p>
    <w:p w:rsidR="00C551A8" w:rsidRPr="00923552" w:rsidRDefault="00C551A8" w:rsidP="00195A7F">
      <w:pPr>
        <w:spacing w:after="0" w:line="360" w:lineRule="auto"/>
        <w:jc w:val="both"/>
        <w:rPr>
          <w:rFonts w:ascii="Palatino Linotype" w:eastAsia="Calibri" w:hAnsi="Palatino Linotype" w:cs="Times New Roman"/>
          <w:sz w:val="24"/>
          <w:szCs w:val="24"/>
          <w:lang w:val="es-ES_tradnl" w:eastAsia="es-ES"/>
        </w:rPr>
      </w:pPr>
    </w:p>
    <w:p w:rsidR="005873B6" w:rsidRPr="00923552" w:rsidRDefault="005873B6" w:rsidP="00195A7F">
      <w:pPr>
        <w:spacing w:after="0" w:line="360" w:lineRule="auto"/>
        <w:jc w:val="both"/>
        <w:rPr>
          <w:rFonts w:ascii="Palatino Linotype" w:hAnsi="Palatino Linotype" w:cs="Arial"/>
          <w:sz w:val="24"/>
        </w:rPr>
      </w:pPr>
      <w:r w:rsidRPr="00923552">
        <w:rPr>
          <w:rFonts w:ascii="Palatino Linotype" w:hAnsi="Palatino Linotype" w:cs="Arial"/>
          <w:sz w:val="24"/>
          <w:lang w:val="es-ES_tradnl"/>
        </w:rPr>
        <w:t>Atentos a las precisiones previas</w:t>
      </w:r>
      <w:r w:rsidRPr="00923552">
        <w:rPr>
          <w:rFonts w:ascii="Palatino Linotype" w:hAnsi="Palatino Linotype" w:cs="Arial"/>
          <w:sz w:val="24"/>
        </w:rPr>
        <w:t xml:space="preserve">, como se mencionó, si bien es cierto, en la solicitud se realiza en forma de cuestionamiento que no constituye un derecho de acceso a la información pública, también lo es que de acuerdo con el Criterio 16/17 del Instituto Nacional de Transparencia, Acceso a la Información y Protección de Datos Personales, cuando los particulares presenten solicitudes de acceso a la información en donde no </w:t>
      </w:r>
      <w:r w:rsidRPr="00923552">
        <w:rPr>
          <w:rFonts w:ascii="Palatino Linotype" w:hAnsi="Palatino Linotype" w:cs="Arial"/>
          <w:sz w:val="24"/>
        </w:rPr>
        <w:lastRenderedPageBreak/>
        <w:t xml:space="preserve">se identifica de forma precisa la documentación que pudiera colmar su pretensión, el </w:t>
      </w:r>
      <w:r w:rsidRPr="00923552">
        <w:rPr>
          <w:rFonts w:ascii="Palatino Linotype" w:hAnsi="Palatino Linotype" w:cs="Arial"/>
          <w:b/>
          <w:sz w:val="24"/>
        </w:rPr>
        <w:t>Sujeto Obligado</w:t>
      </w:r>
      <w:r w:rsidRPr="00923552">
        <w:rPr>
          <w:rFonts w:ascii="Palatino Linotype" w:hAnsi="Palatino Linotype" w:cs="Arial"/>
          <w:sz w:val="24"/>
        </w:rPr>
        <w:t xml:space="preserve"> deberá otorgar una expresión documental, tal como se prevé a continuación: </w:t>
      </w:r>
    </w:p>
    <w:p w:rsidR="00195A7F" w:rsidRPr="00923552" w:rsidRDefault="00195A7F" w:rsidP="00195A7F">
      <w:pPr>
        <w:spacing w:after="0" w:line="360" w:lineRule="auto"/>
        <w:jc w:val="both"/>
        <w:rPr>
          <w:rFonts w:ascii="Palatino Linotype" w:hAnsi="Palatino Linotype" w:cs="Arial"/>
          <w:sz w:val="24"/>
        </w:rPr>
      </w:pPr>
    </w:p>
    <w:p w:rsidR="005873B6" w:rsidRPr="00923552" w:rsidRDefault="005873B6" w:rsidP="00195A7F">
      <w:pPr>
        <w:spacing w:after="0" w:line="240" w:lineRule="auto"/>
        <w:ind w:left="567" w:right="567"/>
        <w:jc w:val="both"/>
        <w:rPr>
          <w:rFonts w:ascii="Palatino Linotype" w:hAnsi="Palatino Linotype" w:cs="Arial"/>
          <w:i/>
        </w:rPr>
      </w:pPr>
      <w:r w:rsidRPr="00923552">
        <w:rPr>
          <w:rFonts w:ascii="Palatino Linotype" w:hAnsi="Palatino Linotype" w:cs="Arial"/>
          <w:i/>
        </w:rPr>
        <w:t>“</w:t>
      </w:r>
      <w:r w:rsidRPr="00923552">
        <w:rPr>
          <w:rFonts w:ascii="Palatino Linotype" w:hAnsi="Palatino Linotype" w:cs="Arial"/>
          <w:b/>
          <w:i/>
        </w:rPr>
        <w:t xml:space="preserve">Expresión documental. </w:t>
      </w:r>
      <w:r w:rsidRPr="00923552">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C551A8" w:rsidRPr="00923552" w:rsidRDefault="00C551A8" w:rsidP="00195A7F">
      <w:pPr>
        <w:spacing w:after="0" w:line="360" w:lineRule="auto"/>
        <w:jc w:val="both"/>
        <w:rPr>
          <w:rFonts w:ascii="Palatino Linotype" w:hAnsi="Palatino Linotype" w:cs="Arial"/>
          <w:sz w:val="24"/>
        </w:rPr>
      </w:pPr>
    </w:p>
    <w:p w:rsidR="00122242" w:rsidRPr="00923552" w:rsidRDefault="00B22C19" w:rsidP="00195A7F">
      <w:pPr>
        <w:spacing w:after="0" w:line="360" w:lineRule="auto"/>
        <w:jc w:val="both"/>
        <w:rPr>
          <w:rFonts w:ascii="Palatino Linotype" w:hAnsi="Palatino Linotype" w:cs="Arial"/>
          <w:sz w:val="24"/>
        </w:rPr>
      </w:pPr>
      <w:r w:rsidRPr="00923552">
        <w:rPr>
          <w:rFonts w:ascii="Palatino Linotype" w:hAnsi="Palatino Linotype" w:cs="Arial"/>
          <w:sz w:val="24"/>
        </w:rPr>
        <w:t>Con base en las consideraciones de hecho y de derecho precisadas en párrafos anteriores, podemos concluir que el Sujeto Obligado debe hacer entrega al particular del soporte documental en el cual conste el estatus de pago de la quincena pendiente de pago de los servidores públicos</w:t>
      </w:r>
      <w:r w:rsidR="00122242" w:rsidRPr="00923552">
        <w:rPr>
          <w:rFonts w:ascii="Palatino Linotype" w:hAnsi="Palatino Linotype" w:cs="Arial"/>
          <w:sz w:val="24"/>
        </w:rPr>
        <w:t xml:space="preserve">, </w:t>
      </w:r>
    </w:p>
    <w:p w:rsidR="00122242" w:rsidRPr="00923552" w:rsidRDefault="00122242" w:rsidP="00195A7F">
      <w:pPr>
        <w:spacing w:after="0" w:line="360" w:lineRule="auto"/>
        <w:jc w:val="both"/>
        <w:rPr>
          <w:rFonts w:ascii="Palatino Linotype" w:hAnsi="Palatino Linotype" w:cs="Arial"/>
          <w:sz w:val="24"/>
        </w:rPr>
      </w:pPr>
    </w:p>
    <w:p w:rsidR="00150348" w:rsidRPr="00923552" w:rsidRDefault="00697369" w:rsidP="00195A7F">
      <w:pPr>
        <w:spacing w:after="0" w:line="360" w:lineRule="auto"/>
        <w:jc w:val="both"/>
        <w:rPr>
          <w:rFonts w:ascii="Palatino Linotype" w:hAnsi="Palatino Linotype" w:cs="Arial"/>
          <w:sz w:val="24"/>
        </w:rPr>
      </w:pPr>
      <w:r w:rsidRPr="00923552">
        <w:rPr>
          <w:rFonts w:ascii="Palatino Linotype" w:hAnsi="Palatino Linotype" w:cs="Arial"/>
          <w:sz w:val="24"/>
        </w:rPr>
        <w:t>Para esta órgano Garante no pasan desapercibidos los artículo 31 fracción XVIII, 95 fracción I de la Ley Orgánica Municipal del Estado de México, que consagran que los Ayuntamientos pueden administrar su hacienda pública, sin que se establezca temporalidad alguna relativa al pago, por lo que no existe elemento alguno que presuma que ya debió de haber sido generado. Aun así, existe el supuesto</w:t>
      </w:r>
      <w:r w:rsidR="00122242" w:rsidRPr="00923552">
        <w:rPr>
          <w:rFonts w:ascii="Palatino Linotype" w:hAnsi="Palatino Linotype" w:cs="Arial"/>
          <w:sz w:val="24"/>
        </w:rPr>
        <w:t xml:space="preserve"> que a la fecha de cumplimiento de la presente resolución, el </w:t>
      </w:r>
      <w:r w:rsidR="00122242" w:rsidRPr="00923552">
        <w:rPr>
          <w:rFonts w:ascii="Palatino Linotype" w:hAnsi="Palatino Linotype" w:cs="Arial"/>
          <w:b/>
          <w:sz w:val="24"/>
        </w:rPr>
        <w:t>Sujeto Obligado</w:t>
      </w:r>
      <w:r w:rsidR="00122242" w:rsidRPr="00923552">
        <w:rPr>
          <w:rFonts w:ascii="Palatino Linotype" w:hAnsi="Palatino Linotype" w:cs="Arial"/>
          <w:sz w:val="24"/>
        </w:rPr>
        <w:t xml:space="preserve"> pudiera hacer entrega de la nómina como comprobante del estatus de pago de la quincena pendiente, por lo que es dable recordarle que en caso de acontecer tal hipótesis, deberá hacer entrega observando lo relativo a la clasificación de los datos de carácter sensible y confidencial</w:t>
      </w:r>
    </w:p>
    <w:p w:rsidR="005873B6" w:rsidRPr="00923552" w:rsidRDefault="005873B6" w:rsidP="00195A7F">
      <w:pPr>
        <w:spacing w:after="0" w:line="360" w:lineRule="auto"/>
        <w:jc w:val="both"/>
        <w:rPr>
          <w:rFonts w:ascii="Palatino Linotype" w:hAnsi="Palatino Linotype" w:cs="Arial"/>
          <w:sz w:val="24"/>
        </w:rPr>
      </w:pPr>
    </w:p>
    <w:p w:rsidR="00C551A8" w:rsidRPr="00923552" w:rsidRDefault="00C551A8" w:rsidP="00195A7F">
      <w:pPr>
        <w:spacing w:after="0" w:line="360" w:lineRule="auto"/>
        <w:jc w:val="both"/>
        <w:rPr>
          <w:rFonts w:ascii="Palatino Linotype" w:hAnsi="Palatino Linotype" w:cs="Arial"/>
          <w:sz w:val="24"/>
        </w:rPr>
      </w:pPr>
      <w:r w:rsidRPr="00923552">
        <w:rPr>
          <w:rFonts w:ascii="Palatino Linotype" w:hAnsi="Palatino Linotype" w:cs="Arial"/>
          <w:sz w:val="24"/>
        </w:rPr>
        <w:lastRenderedPageBreak/>
        <w:t xml:space="preserve">Ahora bien, en lo que corresponde al numeral </w:t>
      </w:r>
      <w:r w:rsidRPr="00923552">
        <w:rPr>
          <w:rFonts w:ascii="Palatino Linotype" w:hAnsi="Palatino Linotype" w:cs="Arial"/>
          <w:b/>
          <w:sz w:val="26"/>
          <w:szCs w:val="26"/>
        </w:rPr>
        <w:t>3</w:t>
      </w:r>
      <w:r w:rsidRPr="00923552">
        <w:rPr>
          <w:rFonts w:ascii="Palatino Linotype" w:hAnsi="Palatino Linotype" w:cs="Arial"/>
          <w:b/>
          <w:sz w:val="24"/>
        </w:rPr>
        <w:t>,</w:t>
      </w:r>
      <w:r w:rsidRPr="00923552">
        <w:rPr>
          <w:rFonts w:ascii="Palatino Linotype" w:hAnsi="Palatino Linotype" w:cs="Arial"/>
          <w:sz w:val="24"/>
        </w:rPr>
        <w:t xml:space="preserve"> relativo a los nombramientos de los Directores, en un primer momento el </w:t>
      </w:r>
      <w:r w:rsidRPr="00923552">
        <w:rPr>
          <w:rFonts w:ascii="Palatino Linotype" w:hAnsi="Palatino Linotype" w:cs="Arial"/>
          <w:b/>
          <w:sz w:val="24"/>
        </w:rPr>
        <w:t>Sujeto Obligado</w:t>
      </w:r>
      <w:r w:rsidRPr="00923552">
        <w:rPr>
          <w:rFonts w:ascii="Palatino Linotype" w:hAnsi="Palatino Linotype" w:cs="Arial"/>
          <w:sz w:val="24"/>
        </w:rPr>
        <w:t xml:space="preserve"> únicamente se sirvió en referir el listado de los nombramientos llevados a cabo, manifestando que contenían datos confidenciales, posteriormente, mediante un acto posterior, modifico su respuesta, al hacer entrega de 31 (treinta y un) nombramientos.</w:t>
      </w:r>
    </w:p>
    <w:p w:rsidR="00195A7F" w:rsidRPr="00923552" w:rsidRDefault="00195A7F" w:rsidP="00195A7F">
      <w:pPr>
        <w:spacing w:after="0" w:line="360" w:lineRule="auto"/>
        <w:jc w:val="both"/>
        <w:rPr>
          <w:rFonts w:ascii="Palatino Linotype" w:hAnsi="Palatino Linotype" w:cs="Arial"/>
          <w:sz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szCs w:val="24"/>
          <w:lang w:val="es-ES"/>
        </w:rPr>
        <w:t>Acotado lo anterior, cabe recordar que</w:t>
      </w:r>
      <w:r w:rsidRPr="00923552">
        <w:rPr>
          <w:rFonts w:ascii="Palatino Linotype" w:eastAsia="Times New Roman" w:hAnsi="Palatino Linotype" w:cs="Arial"/>
          <w:sz w:val="24"/>
          <w:szCs w:val="24"/>
          <w:lang w:val="es-ES" w:eastAsia="es-ES"/>
        </w:rPr>
        <w:t xml:space="preserve"> el derecho de acceso a la información, se satisface con la entrega del o los documentos, donde verse la información peticionada, de conformidad con lo establecido en </w:t>
      </w:r>
      <w:r w:rsidRPr="00923552">
        <w:rPr>
          <w:rFonts w:ascii="Palatino Linotype" w:hAnsi="Palatino Linotype" w:cs="Arial"/>
          <w:sz w:val="24"/>
          <w:szCs w:val="24"/>
        </w:rPr>
        <w:t>los artículos 3 fracción XI, XII 4, 12 y 24 último párrafo de la Ley de Transparencia y Acceso a la Información Pública del Estado de México y Municipios:</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r w:rsidRPr="00923552">
        <w:rPr>
          <w:rFonts w:ascii="Palatino Linotype" w:hAnsi="Palatino Linotype" w:cs="Arial"/>
          <w:b/>
          <w:i/>
          <w:szCs w:val="24"/>
        </w:rPr>
        <w:t>Artículo 3.</w:t>
      </w:r>
      <w:r w:rsidRPr="00923552">
        <w:rPr>
          <w:rFonts w:ascii="Palatino Linotype" w:hAnsi="Palatino Linotype" w:cs="Arial"/>
          <w:i/>
          <w:szCs w:val="24"/>
        </w:rPr>
        <w:t xml:space="preserve"> Para los efectos de la presente Ley se entenderá por:</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XI. Documento:</w:t>
      </w:r>
      <w:r w:rsidRPr="00923552">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XII</w:t>
      </w:r>
      <w:r w:rsidRPr="00923552">
        <w:rPr>
          <w:rFonts w:ascii="Palatino Linotype" w:hAnsi="Palatino Linotype" w:cs="Arial"/>
          <w:i/>
          <w:szCs w:val="24"/>
        </w:rPr>
        <w:t xml:space="preserve">. </w:t>
      </w:r>
      <w:r w:rsidRPr="00923552">
        <w:rPr>
          <w:rFonts w:ascii="Palatino Linotype" w:hAnsi="Palatino Linotype" w:cs="Arial"/>
          <w:b/>
          <w:i/>
          <w:szCs w:val="24"/>
        </w:rPr>
        <w:t>Documento electrónico</w:t>
      </w:r>
      <w:r w:rsidRPr="00923552">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Artículo 4.</w:t>
      </w:r>
      <w:r w:rsidRPr="00923552">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923552">
        <w:rPr>
          <w:rFonts w:ascii="Palatino Linotype" w:hAnsi="Palatino Linotype" w:cs="Arial"/>
          <w:i/>
          <w:szCs w:val="24"/>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C551A8" w:rsidRPr="00923552" w:rsidRDefault="00C551A8" w:rsidP="00195A7F">
      <w:pPr>
        <w:spacing w:after="0" w:line="240" w:lineRule="auto"/>
        <w:ind w:left="567" w:right="567"/>
        <w:jc w:val="both"/>
        <w:rPr>
          <w:rFonts w:ascii="Palatino Linotype" w:hAnsi="Palatino Linotype" w:cs="Arial"/>
          <w:i/>
          <w:szCs w:val="24"/>
        </w:rPr>
      </w:pP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Artículo 12.</w:t>
      </w:r>
      <w:r w:rsidRPr="00923552">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C551A8" w:rsidRPr="00923552" w:rsidRDefault="00C551A8" w:rsidP="00195A7F">
      <w:pPr>
        <w:spacing w:after="0" w:line="240" w:lineRule="auto"/>
        <w:ind w:left="567" w:right="567"/>
        <w:jc w:val="both"/>
        <w:rPr>
          <w:rFonts w:ascii="Palatino Linotype" w:hAnsi="Palatino Linotype" w:cs="Arial"/>
          <w:i/>
          <w:szCs w:val="24"/>
        </w:rPr>
      </w:pP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Artículo 24.</w:t>
      </w:r>
      <w:r w:rsidRPr="00923552">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IX</w:t>
      </w:r>
      <w:r w:rsidRPr="00923552">
        <w:rPr>
          <w:rFonts w:ascii="Palatino Linotype" w:hAnsi="Palatino Linotype" w:cs="Arial"/>
          <w:i/>
          <w:szCs w:val="24"/>
        </w:rPr>
        <w:t>. Fomentar el uso de tecnologías de la información para garantizar la transparencia, el derecho de acceso a la información y la accesibilidad a éstos;</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XI</w:t>
      </w:r>
      <w:r w:rsidRPr="00923552">
        <w:rPr>
          <w:rFonts w:ascii="Palatino Linotype" w:hAnsi="Palatino Linotype" w:cs="Arial"/>
          <w:i/>
          <w:szCs w:val="24"/>
        </w:rPr>
        <w:t>. Dar acceso a la información pública que le sea requerida, en los términos de la Ley General, esta Ley y demás disposiciones jurídicas aplicables;</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C551A8" w:rsidRPr="00923552" w:rsidRDefault="00C551A8" w:rsidP="00195A7F">
      <w:pPr>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Los sujetos obligados solo proporcionarán la información pública que generen, administren o posean en el ejercicio de sus atribuciones.</w:t>
      </w:r>
    </w:p>
    <w:p w:rsidR="00C551A8" w:rsidRPr="00923552" w:rsidRDefault="00C551A8" w:rsidP="00195A7F">
      <w:pPr>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szCs w:val="24"/>
        </w:rPr>
        <w:t xml:space="preserve">Por lo que el ejercicio del derecho de acceso a la información pública es la prerrogativa de las personas para buscar, difundir, investigar, recabar, recibir y solicitar </w:t>
      </w:r>
      <w:r w:rsidRPr="00923552">
        <w:rPr>
          <w:rFonts w:ascii="Palatino Linotype" w:hAnsi="Palatino Linotype" w:cs="Arial"/>
          <w:sz w:val="24"/>
          <w:szCs w:val="24"/>
        </w:rPr>
        <w:lastRenderedPageBreak/>
        <w:t>información pública ante las distintas dependencias de gobierno, sin necesidad de acreditar personalidad ni interés jurídico.</w:t>
      </w:r>
    </w:p>
    <w:p w:rsidR="00C551A8" w:rsidRPr="00923552" w:rsidRDefault="00C551A8" w:rsidP="00195A7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22242" w:rsidRPr="00923552" w:rsidRDefault="00122242" w:rsidP="00195A7F">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923552">
        <w:rPr>
          <w:rFonts w:ascii="Palatino Linotype" w:eastAsia="Times New Roman" w:hAnsi="Palatino Linotype" w:cs="Arial"/>
          <w:b/>
          <w:i/>
          <w:sz w:val="28"/>
          <w:szCs w:val="24"/>
          <w:lang w:val="es-ES" w:eastAsia="es-ES"/>
        </w:rPr>
        <w:t>De la versión pública</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923552">
        <w:rPr>
          <w:rFonts w:ascii="Palatino Linotype" w:hAnsi="Palatino Linotype" w:cs="Arial"/>
          <w:sz w:val="24"/>
          <w:szCs w:val="24"/>
        </w:rPr>
        <w:lastRenderedPageBreak/>
        <w:t>públicas en las que se suprima aquella información relacionada con la vida privada de los particulares y de los servidores públicos.</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23552">
        <w:rPr>
          <w:rFonts w:ascii="Palatino Linotype" w:hAnsi="Palatino Linotype" w:cs="Arial"/>
          <w:b/>
          <w:sz w:val="24"/>
          <w:szCs w:val="24"/>
        </w:rPr>
        <w:t>Registro Federal de Contribuyentes</w:t>
      </w:r>
      <w:r w:rsidRPr="00923552">
        <w:rPr>
          <w:rFonts w:ascii="Palatino Linotype" w:hAnsi="Palatino Linotype" w:cs="Arial"/>
          <w:sz w:val="24"/>
          <w:szCs w:val="24"/>
        </w:rPr>
        <w:t xml:space="preserve"> (RFC), la </w:t>
      </w:r>
      <w:r w:rsidRPr="00923552">
        <w:rPr>
          <w:rFonts w:ascii="Palatino Linotype" w:hAnsi="Palatino Linotype" w:cs="Arial"/>
          <w:b/>
          <w:sz w:val="24"/>
          <w:szCs w:val="24"/>
        </w:rPr>
        <w:t>Clave Única de Registro de Población</w:t>
      </w:r>
      <w:r w:rsidRPr="00923552">
        <w:rPr>
          <w:rFonts w:ascii="Palatino Linotype" w:hAnsi="Palatino Linotype" w:cs="Arial"/>
          <w:sz w:val="24"/>
          <w:szCs w:val="24"/>
        </w:rPr>
        <w:t xml:space="preserve"> (CURP), la </w:t>
      </w:r>
      <w:r w:rsidRPr="00923552">
        <w:rPr>
          <w:rFonts w:ascii="Palatino Linotype" w:hAnsi="Palatino Linotype" w:cs="Arial"/>
          <w:b/>
          <w:sz w:val="24"/>
          <w:szCs w:val="24"/>
        </w:rPr>
        <w:t>Clave de cualquier tipo de seguridad social</w:t>
      </w:r>
      <w:r w:rsidRPr="00923552">
        <w:rPr>
          <w:rFonts w:ascii="Palatino Linotype" w:hAnsi="Palatino Linotype" w:cs="Arial"/>
          <w:sz w:val="24"/>
          <w:szCs w:val="24"/>
        </w:rPr>
        <w:t xml:space="preserve"> (ISSEMYM, u otros), así como, los </w:t>
      </w:r>
      <w:r w:rsidRPr="00923552">
        <w:rPr>
          <w:rFonts w:ascii="Palatino Linotype" w:hAnsi="Palatino Linotype" w:cs="Arial"/>
          <w:b/>
          <w:sz w:val="24"/>
          <w:szCs w:val="24"/>
        </w:rPr>
        <w:t>préstamos o descuentos</w:t>
      </w:r>
      <w:r w:rsidRPr="00923552">
        <w:rPr>
          <w:rFonts w:ascii="Palatino Linotype" w:hAnsi="Palatino Linotype" w:cs="Arial"/>
          <w:sz w:val="24"/>
          <w:szCs w:val="24"/>
        </w:rPr>
        <w:t xml:space="preserve"> que se le hagan a la persona y que no tengan relación con los impuestos o la cuota por seguridad social.</w:t>
      </w:r>
    </w:p>
    <w:p w:rsidR="00195A7F" w:rsidRPr="00923552" w:rsidRDefault="00195A7F"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
          <w:bCs/>
          <w:i/>
        </w:rPr>
        <w:t xml:space="preserve">“Registro Federal de Contribuyentes (RFC) de las personas físicas es un dato personal confidencial. </w:t>
      </w:r>
      <w:r w:rsidRPr="00923552">
        <w:rPr>
          <w:rFonts w:ascii="Palatino Linotype" w:hAnsi="Palatino Linotype" w:cs="Arial"/>
          <w:i/>
        </w:rPr>
        <w:t>De conformidad con lo establecido en el artículo 18,</w:t>
      </w:r>
      <w:r w:rsidRPr="00923552">
        <w:rPr>
          <w:rFonts w:ascii="Palatino Linotype" w:hAnsi="Palatino Linotype" w:cs="Arial"/>
          <w:b/>
          <w:bCs/>
          <w:i/>
        </w:rPr>
        <w:t xml:space="preserve"> </w:t>
      </w:r>
      <w:r w:rsidRPr="00923552">
        <w:rPr>
          <w:rFonts w:ascii="Palatino Linotype" w:hAnsi="Palatino Linotype" w:cs="Arial"/>
          <w:i/>
        </w:rPr>
        <w:t>fracción II de la Ley Federal de Transparencia y Acceso a la Información Pública</w:t>
      </w:r>
      <w:r w:rsidRPr="00923552">
        <w:rPr>
          <w:rFonts w:ascii="Palatino Linotype" w:hAnsi="Palatino Linotype" w:cs="Arial"/>
          <w:b/>
          <w:bCs/>
          <w:i/>
        </w:rPr>
        <w:t xml:space="preserve"> </w:t>
      </w:r>
      <w:r w:rsidRPr="00923552">
        <w:rPr>
          <w:rFonts w:ascii="Palatino Linotype" w:hAnsi="Palatino Linotype" w:cs="Arial"/>
          <w:i/>
        </w:rPr>
        <w:t xml:space="preserve">Gubernamental </w:t>
      </w:r>
      <w:r w:rsidRPr="00923552">
        <w:rPr>
          <w:rFonts w:ascii="Palatino Linotype" w:hAnsi="Palatino Linotype" w:cs="Arial"/>
          <w:i/>
          <w:u w:val="single"/>
        </w:rPr>
        <w:t xml:space="preserve">se </w:t>
      </w:r>
      <w:r w:rsidRPr="00923552">
        <w:rPr>
          <w:rFonts w:ascii="Palatino Linotype" w:hAnsi="Palatino Linotype" w:cs="Arial"/>
          <w:i/>
          <w:u w:val="single"/>
        </w:rPr>
        <w:lastRenderedPageBreak/>
        <w:t>considera información confidencial los datos personales que</w:t>
      </w:r>
      <w:r w:rsidRPr="00923552">
        <w:rPr>
          <w:rFonts w:ascii="Palatino Linotype" w:hAnsi="Palatino Linotype" w:cs="Arial"/>
          <w:bCs/>
          <w:i/>
          <w:u w:val="single"/>
        </w:rPr>
        <w:t xml:space="preserve"> </w:t>
      </w:r>
      <w:r w:rsidRPr="00923552">
        <w:rPr>
          <w:rFonts w:ascii="Palatino Linotype" w:hAnsi="Palatino Linotype" w:cs="Arial"/>
          <w:i/>
          <w:u w:val="single"/>
        </w:rPr>
        <w:t>requieren el consentimiento de los individuos para su difusión, distribución o</w:t>
      </w:r>
      <w:r w:rsidRPr="00923552">
        <w:rPr>
          <w:rFonts w:ascii="Palatino Linotype" w:hAnsi="Palatino Linotype" w:cs="Arial"/>
          <w:bCs/>
          <w:i/>
          <w:u w:val="single"/>
        </w:rPr>
        <w:t xml:space="preserve"> </w:t>
      </w:r>
      <w:r w:rsidRPr="00923552">
        <w:rPr>
          <w:rFonts w:ascii="Palatino Linotype" w:hAnsi="Palatino Linotype" w:cs="Arial"/>
          <w:i/>
          <w:u w:val="single"/>
        </w:rPr>
        <w:t>comercialización en los términos de esta Ley. Por su parte, según dispone el</w:t>
      </w:r>
      <w:r w:rsidRPr="00923552">
        <w:rPr>
          <w:rFonts w:ascii="Palatino Linotype" w:hAnsi="Palatino Linotype" w:cs="Arial"/>
          <w:bCs/>
          <w:i/>
          <w:u w:val="single"/>
        </w:rPr>
        <w:t xml:space="preserve"> </w:t>
      </w:r>
      <w:r w:rsidRPr="00923552">
        <w:rPr>
          <w:rFonts w:ascii="Palatino Linotype" w:hAnsi="Palatino Linotype" w:cs="Arial"/>
          <w:i/>
          <w:u w:val="single"/>
        </w:rPr>
        <w:t>artículo 3, fracción II de la Ley Federal de Transparencia y Acceso a la Información</w:t>
      </w:r>
      <w:r w:rsidRPr="00923552">
        <w:rPr>
          <w:rFonts w:ascii="Palatino Linotype" w:hAnsi="Palatino Linotype" w:cs="Arial"/>
          <w:bCs/>
          <w:i/>
          <w:u w:val="single"/>
        </w:rPr>
        <w:t xml:space="preserve"> </w:t>
      </w:r>
      <w:r w:rsidRPr="00923552">
        <w:rPr>
          <w:rFonts w:ascii="Palatino Linotype" w:hAnsi="Palatino Linotype" w:cs="Arial"/>
          <w:i/>
          <w:u w:val="single"/>
        </w:rPr>
        <w:t>Pública Gubernamental, dato personal es toda aquella información concerniente a</w:t>
      </w:r>
      <w:r w:rsidRPr="00923552">
        <w:rPr>
          <w:rFonts w:ascii="Palatino Linotype" w:hAnsi="Palatino Linotype" w:cs="Arial"/>
          <w:bCs/>
          <w:i/>
          <w:u w:val="single"/>
        </w:rPr>
        <w:t xml:space="preserve"> </w:t>
      </w:r>
      <w:r w:rsidRPr="00923552">
        <w:rPr>
          <w:rFonts w:ascii="Palatino Linotype" w:hAnsi="Palatino Linotype" w:cs="Arial"/>
          <w:i/>
          <w:u w:val="single"/>
        </w:rPr>
        <w:t>una persona física identificada o identificable</w:t>
      </w:r>
      <w:r w:rsidRPr="00923552">
        <w:rPr>
          <w:rFonts w:ascii="Palatino Linotype" w:hAnsi="Palatino Linotype" w:cs="Arial"/>
          <w:i/>
        </w:rPr>
        <w:t xml:space="preserve">. Para </w:t>
      </w:r>
      <w:r w:rsidRPr="00923552">
        <w:rPr>
          <w:rFonts w:ascii="Palatino Linotype" w:hAnsi="Palatino Linotype" w:cs="Arial"/>
          <w:i/>
          <w:u w:val="single"/>
        </w:rPr>
        <w:t>obtener el RFC es necesario</w:t>
      </w:r>
      <w:r w:rsidRPr="00923552">
        <w:rPr>
          <w:rFonts w:ascii="Palatino Linotype" w:hAnsi="Palatino Linotype" w:cs="Arial"/>
          <w:b/>
          <w:bCs/>
          <w:i/>
          <w:u w:val="single"/>
        </w:rPr>
        <w:t xml:space="preserve"> </w:t>
      </w:r>
      <w:r w:rsidRPr="00923552">
        <w:rPr>
          <w:rFonts w:ascii="Palatino Linotype" w:hAnsi="Palatino Linotype" w:cs="Arial"/>
          <w:i/>
          <w:u w:val="single"/>
        </w:rPr>
        <w:t>acreditar previamente mediante documentos oficiales (pasaporte, acta de</w:t>
      </w:r>
      <w:r w:rsidRPr="00923552">
        <w:rPr>
          <w:rFonts w:ascii="Palatino Linotype" w:hAnsi="Palatino Linotype" w:cs="Arial"/>
          <w:b/>
          <w:bCs/>
          <w:i/>
          <w:u w:val="single"/>
        </w:rPr>
        <w:t xml:space="preserve"> </w:t>
      </w:r>
      <w:r w:rsidRPr="00923552">
        <w:rPr>
          <w:rFonts w:ascii="Palatino Linotype" w:hAnsi="Palatino Linotype" w:cs="Arial"/>
          <w:i/>
          <w:u w:val="single"/>
        </w:rPr>
        <w:t>nacimiento, etc.) la identidad de la persona, su fecha y lugar de nacimiento, entre</w:t>
      </w:r>
      <w:r w:rsidRPr="00923552">
        <w:rPr>
          <w:rFonts w:ascii="Palatino Linotype" w:hAnsi="Palatino Linotype" w:cs="Arial"/>
          <w:b/>
          <w:bCs/>
          <w:i/>
          <w:u w:val="single"/>
        </w:rPr>
        <w:t xml:space="preserve"> </w:t>
      </w:r>
      <w:r w:rsidRPr="00923552">
        <w:rPr>
          <w:rFonts w:ascii="Palatino Linotype" w:hAnsi="Palatino Linotype" w:cs="Arial"/>
          <w:i/>
          <w:u w:val="single"/>
        </w:rPr>
        <w:t xml:space="preserve">otros. </w:t>
      </w:r>
      <w:r w:rsidRPr="00923552">
        <w:rPr>
          <w:rFonts w:ascii="Palatino Linotype" w:hAnsi="Palatino Linotype" w:cs="Arial"/>
          <w:i/>
        </w:rPr>
        <w:t>De acuerdo con la legislación tributaria, las personas físicas tramitan su</w:t>
      </w:r>
      <w:r w:rsidRPr="00923552">
        <w:rPr>
          <w:rFonts w:ascii="Palatino Linotype" w:hAnsi="Palatino Linotype" w:cs="Arial"/>
          <w:b/>
          <w:bCs/>
          <w:i/>
        </w:rPr>
        <w:t xml:space="preserve"> </w:t>
      </w:r>
      <w:r w:rsidRPr="00923552">
        <w:rPr>
          <w:rFonts w:ascii="Palatino Linotype" w:hAnsi="Palatino Linotype" w:cs="Arial"/>
          <w:i/>
        </w:rPr>
        <w:t>inscripción en el Registro Federal de Contribuyentes con el único propósito de</w:t>
      </w:r>
      <w:r w:rsidRPr="00923552">
        <w:rPr>
          <w:rFonts w:ascii="Palatino Linotype" w:hAnsi="Palatino Linotype" w:cs="Arial"/>
          <w:b/>
          <w:bCs/>
          <w:i/>
        </w:rPr>
        <w:t xml:space="preserve"> </w:t>
      </w:r>
      <w:r w:rsidRPr="00923552">
        <w:rPr>
          <w:rFonts w:ascii="Palatino Linotype" w:hAnsi="Palatino Linotype" w:cs="Arial"/>
          <w:i/>
        </w:rPr>
        <w:t>realizar mediante esa clave de identificación, operaciones o actividades de</w:t>
      </w:r>
      <w:r w:rsidRPr="00923552">
        <w:rPr>
          <w:rFonts w:ascii="Palatino Linotype" w:hAnsi="Palatino Linotype" w:cs="Arial"/>
          <w:b/>
          <w:bCs/>
          <w:i/>
        </w:rPr>
        <w:t xml:space="preserve"> </w:t>
      </w:r>
      <w:r w:rsidRPr="00923552">
        <w:rPr>
          <w:rFonts w:ascii="Palatino Linotype" w:hAnsi="Palatino Linotype" w:cs="Arial"/>
          <w:i/>
        </w:rPr>
        <w:t>naturaleza tributaria. En este sentido, el artículo 79 del Código Fiscal de la</w:t>
      </w:r>
      <w:r w:rsidRPr="00923552">
        <w:rPr>
          <w:rFonts w:ascii="Palatino Linotype" w:hAnsi="Palatino Linotype" w:cs="Arial"/>
          <w:b/>
          <w:bCs/>
          <w:i/>
        </w:rPr>
        <w:t xml:space="preserve"> </w:t>
      </w:r>
      <w:r w:rsidRPr="00923552">
        <w:rPr>
          <w:rFonts w:ascii="Palatino Linotype" w:hAnsi="Palatino Linotype" w:cs="Arial"/>
          <w:i/>
        </w:rPr>
        <w:t>Federación prevé que la utilización de una clave de registro no asignada por la</w:t>
      </w:r>
      <w:r w:rsidRPr="00923552">
        <w:rPr>
          <w:rFonts w:ascii="Palatino Linotype" w:hAnsi="Palatino Linotype" w:cs="Arial"/>
          <w:b/>
          <w:bCs/>
          <w:i/>
        </w:rPr>
        <w:t xml:space="preserve"> </w:t>
      </w:r>
      <w:r w:rsidRPr="00923552">
        <w:rPr>
          <w:rFonts w:ascii="Palatino Linotype" w:hAnsi="Palatino Linotype" w:cs="Arial"/>
          <w:i/>
        </w:rPr>
        <w:t>autoridad constituye como una infracción en materia fiscal. De acuerdo con lo</w:t>
      </w:r>
      <w:r w:rsidRPr="00923552">
        <w:rPr>
          <w:rFonts w:ascii="Palatino Linotype" w:hAnsi="Palatino Linotype" w:cs="Arial"/>
          <w:b/>
          <w:bCs/>
          <w:i/>
        </w:rPr>
        <w:t xml:space="preserve"> </w:t>
      </w:r>
      <w:r w:rsidRPr="00923552">
        <w:rPr>
          <w:rFonts w:ascii="Palatino Linotype" w:hAnsi="Palatino Linotype" w:cs="Arial"/>
          <w:i/>
        </w:rPr>
        <w:t>antes apuntado, el RFC vinculado al nombre de su titular, permite identificar la</w:t>
      </w:r>
      <w:r w:rsidRPr="00923552">
        <w:rPr>
          <w:rFonts w:ascii="Palatino Linotype" w:hAnsi="Palatino Linotype" w:cs="Arial"/>
          <w:b/>
          <w:bCs/>
          <w:i/>
        </w:rPr>
        <w:t xml:space="preserve"> </w:t>
      </w:r>
      <w:r w:rsidRPr="00923552">
        <w:rPr>
          <w:rFonts w:ascii="Palatino Linotype" w:hAnsi="Palatino Linotype" w:cs="Arial"/>
          <w:i/>
        </w:rPr>
        <w:t>edad de la persona, así como su homoclave, siendo esta última única e irrepetible,</w:t>
      </w:r>
      <w:r w:rsidRPr="00923552">
        <w:rPr>
          <w:rFonts w:ascii="Palatino Linotype" w:hAnsi="Palatino Linotype" w:cs="Arial"/>
          <w:b/>
          <w:bCs/>
          <w:i/>
        </w:rPr>
        <w:t xml:space="preserve"> </w:t>
      </w:r>
      <w:r w:rsidRPr="00923552">
        <w:rPr>
          <w:rFonts w:ascii="Palatino Linotype" w:hAnsi="Palatino Linotype" w:cs="Arial"/>
          <w:i/>
        </w:rPr>
        <w:t>por lo que es posible concluir que el RFC constituye un dato personal y, por tanto,</w:t>
      </w:r>
      <w:r w:rsidRPr="00923552">
        <w:rPr>
          <w:rFonts w:ascii="Palatino Linotype" w:hAnsi="Palatino Linotype" w:cs="Arial"/>
          <w:b/>
          <w:bCs/>
          <w:i/>
        </w:rPr>
        <w:t xml:space="preserve"> </w:t>
      </w:r>
      <w:r w:rsidRPr="00923552">
        <w:rPr>
          <w:rFonts w:ascii="Palatino Linotype" w:hAnsi="Palatino Linotype" w:cs="Arial"/>
          <w:i/>
        </w:rPr>
        <w:t>información confidencial, de conformidad con los previsto en el artículo 18,</w:t>
      </w:r>
      <w:r w:rsidRPr="00923552">
        <w:rPr>
          <w:rFonts w:ascii="Palatino Linotype" w:hAnsi="Palatino Linotype" w:cs="Arial"/>
          <w:b/>
          <w:bCs/>
          <w:i/>
        </w:rPr>
        <w:t xml:space="preserve"> </w:t>
      </w:r>
      <w:r w:rsidRPr="00923552">
        <w:rPr>
          <w:rFonts w:ascii="Palatino Linotype" w:hAnsi="Palatino Linotype" w:cs="Arial"/>
          <w:i/>
        </w:rPr>
        <w:t>fracción II de la Ley Federal de Transparencia y Acceso a la Información Pública</w:t>
      </w:r>
      <w:r w:rsidRPr="00923552">
        <w:rPr>
          <w:rFonts w:ascii="Palatino Linotype" w:hAnsi="Palatino Linotype" w:cs="Arial"/>
          <w:b/>
          <w:bCs/>
          <w:i/>
        </w:rPr>
        <w:t xml:space="preserve"> </w:t>
      </w:r>
      <w:r w:rsidRPr="00923552">
        <w:rPr>
          <w:rFonts w:ascii="Palatino Linotype" w:hAnsi="Palatino Linotype" w:cs="Arial"/>
          <w:i/>
        </w:rPr>
        <w:t>Gubernamental</w:t>
      </w:r>
      <w:r w:rsidRPr="00923552">
        <w:rPr>
          <w:rFonts w:ascii="Palatino Linotype" w:hAnsi="Palatino Linotype" w:cs="Arial"/>
          <w:bCs/>
          <w:i/>
        </w:rPr>
        <w:t>…” (Sic)</w:t>
      </w:r>
    </w:p>
    <w:p w:rsidR="00122242" w:rsidRPr="00923552" w:rsidRDefault="00122242" w:rsidP="00195A7F">
      <w:pPr>
        <w:tabs>
          <w:tab w:val="left" w:pos="8647"/>
        </w:tabs>
        <w:spacing w:after="0" w:line="240" w:lineRule="auto"/>
        <w:ind w:left="567" w:right="284"/>
        <w:jc w:val="right"/>
        <w:rPr>
          <w:rFonts w:ascii="Palatino Linotype" w:hAnsi="Palatino Linotype" w:cs="Arial"/>
        </w:rPr>
      </w:pPr>
      <w:r w:rsidRPr="00923552">
        <w:rPr>
          <w:rFonts w:ascii="Palatino Linotype" w:hAnsi="Palatino Linotype" w:cs="Arial"/>
        </w:rPr>
        <w:t>(Énfasis añadido)</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lastRenderedPageBreak/>
        <w:t xml:space="preserve">Argumento que es compartido por el entonces </w:t>
      </w:r>
      <w:r w:rsidRPr="00923552">
        <w:rPr>
          <w:rFonts w:ascii="Palatino Linotype" w:hAnsi="Palatino Linotype" w:cs="Arial"/>
          <w:b/>
          <w:bCs/>
          <w:sz w:val="24"/>
          <w:szCs w:val="24"/>
        </w:rPr>
        <w:t xml:space="preserve">Instituto Federal de Acceso a la Información y Protección de Datos (IFAI), conforme al </w:t>
      </w:r>
      <w:r w:rsidRPr="00923552">
        <w:rPr>
          <w:rFonts w:ascii="Palatino Linotype" w:hAnsi="Palatino Linotype" w:cs="Arial"/>
          <w:sz w:val="24"/>
          <w:szCs w:val="24"/>
        </w:rPr>
        <w:t xml:space="preserve">criterio número 0003-10, el cual refiere: </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505"/>
        </w:tabs>
        <w:spacing w:after="0" w:line="240" w:lineRule="auto"/>
        <w:ind w:left="567" w:right="567"/>
        <w:jc w:val="both"/>
        <w:rPr>
          <w:rFonts w:ascii="Palatino Linotype" w:hAnsi="Palatino Linotype" w:cs="Arial"/>
          <w:i/>
        </w:rPr>
      </w:pPr>
      <w:r w:rsidRPr="00923552">
        <w:rPr>
          <w:rFonts w:ascii="Palatino Linotype" w:hAnsi="Palatino Linotype" w:cs="Arial"/>
          <w:b/>
          <w:bCs/>
          <w:i/>
        </w:rPr>
        <w:t xml:space="preserve">“Clave Única de Registro de Población (CURP) es un dato personal confidencial. </w:t>
      </w:r>
      <w:r w:rsidRPr="00923552">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23552">
        <w:rPr>
          <w:rFonts w:ascii="Palatino Linotype" w:hAnsi="Palatino Linotype" w:cs="Arial"/>
          <w:b/>
          <w:bCs/>
          <w:i/>
        </w:rPr>
        <w:t>..</w:t>
      </w:r>
      <w:r w:rsidRPr="00923552">
        <w:rPr>
          <w:rFonts w:ascii="Palatino Linotype" w:hAnsi="Palatino Linotype" w:cs="Arial"/>
          <w:i/>
        </w:rPr>
        <w:t>.” (Sic)</w:t>
      </w:r>
    </w:p>
    <w:p w:rsidR="00122242" w:rsidRPr="00923552" w:rsidRDefault="00122242" w:rsidP="00195A7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22242" w:rsidRPr="00923552" w:rsidRDefault="00122242" w:rsidP="00195A7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22242" w:rsidRPr="00923552" w:rsidRDefault="00122242" w:rsidP="00195A7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923552">
        <w:rPr>
          <w:rFonts w:ascii="Palatino Linotype" w:hAnsi="Palatino Linotype" w:cs="Arial"/>
          <w:sz w:val="24"/>
          <w:szCs w:val="24"/>
        </w:rPr>
        <w:lastRenderedPageBreak/>
        <w:t>que, se insiste, no son de acceso público, de ahí que deben protegerse mediante la versión pública correspondiente.</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505"/>
        </w:tabs>
        <w:spacing w:after="0" w:line="240" w:lineRule="auto"/>
        <w:ind w:left="567" w:right="567"/>
        <w:jc w:val="both"/>
        <w:rPr>
          <w:rFonts w:ascii="Palatino Linotype" w:hAnsi="Palatino Linotype" w:cs="Arial"/>
          <w:bCs/>
          <w:i/>
        </w:rPr>
      </w:pPr>
      <w:r w:rsidRPr="00923552">
        <w:rPr>
          <w:rFonts w:ascii="Palatino Linotype" w:hAnsi="Palatino Linotype" w:cs="Arial"/>
          <w:bCs/>
          <w:i/>
        </w:rPr>
        <w:t>“</w:t>
      </w:r>
      <w:r w:rsidRPr="00923552">
        <w:rPr>
          <w:rFonts w:ascii="Palatino Linotype" w:hAnsi="Palatino Linotype" w:cs="Arial"/>
          <w:b/>
          <w:bCs/>
          <w:i/>
        </w:rPr>
        <w:t>Cuarto</w:t>
      </w:r>
      <w:r w:rsidRPr="00923552">
        <w:rPr>
          <w:rFonts w:ascii="Palatino Linotype" w:hAnsi="Palatino Linotype" w:cs="Arial"/>
          <w:bCs/>
          <w:i/>
        </w:rPr>
        <w:t xml:space="preserve">. </w:t>
      </w:r>
      <w:r w:rsidRPr="00923552">
        <w:rPr>
          <w:rFonts w:ascii="Palatino Linotype" w:hAnsi="Palatino Linotype" w:cs="Arial"/>
          <w:b/>
          <w:bCs/>
          <w:i/>
          <w:u w:val="single"/>
        </w:rPr>
        <w:t>Para clasificar la información como reservada o confidencial,</w:t>
      </w:r>
      <w:r w:rsidRPr="0092355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Cs/>
          <w:i/>
        </w:rPr>
        <w:t>Los sujetos obligados deberán aplicar, de manera estricta, las excepciones al derecho de acceso a la información y sólo podrán invocarlas cuando acrediten su procedencia.</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Cs/>
          <w:i/>
        </w:rPr>
        <w:t>…</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
          <w:bCs/>
          <w:i/>
        </w:rPr>
        <w:t>Quinto</w:t>
      </w:r>
      <w:r w:rsidRPr="00923552">
        <w:rPr>
          <w:rFonts w:ascii="Palatino Linotype" w:hAnsi="Palatino Linotype" w:cs="Arial"/>
          <w:bCs/>
          <w:i/>
        </w:rPr>
        <w:t xml:space="preserve">. </w:t>
      </w:r>
      <w:r w:rsidRPr="00923552">
        <w:rPr>
          <w:rFonts w:ascii="Palatino Linotype" w:hAnsi="Palatino Linotype" w:cs="Arial"/>
          <w:b/>
          <w:bCs/>
          <w:i/>
        </w:rPr>
        <w:t xml:space="preserve">La carga de la prueba para justificar toda negativa de acceso a la información, </w:t>
      </w:r>
      <w:r w:rsidRPr="00923552">
        <w:rPr>
          <w:rFonts w:ascii="Palatino Linotype" w:hAnsi="Palatino Linotype" w:cs="Arial"/>
          <w:bCs/>
          <w:i/>
        </w:rPr>
        <w:t>por actualizarse cualquiera de los supuestos de clasificación previstos en la Ley General, la Ley Federal y leyes estatales, corresponderá</w:t>
      </w:r>
      <w:r w:rsidRPr="0092355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23552">
        <w:rPr>
          <w:rFonts w:ascii="Palatino Linotype" w:hAnsi="Palatino Linotype" w:cs="Arial"/>
          <w:bCs/>
          <w:i/>
        </w:rPr>
        <w:t>, observando lo dispuesto en la Ley General y las demás disposiciones aplicables en la materia.</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
          <w:bCs/>
          <w:i/>
        </w:rPr>
        <w:t>Octavo</w:t>
      </w:r>
      <w:r w:rsidRPr="00923552">
        <w:rPr>
          <w:rFonts w:ascii="Palatino Linotype" w:hAnsi="Palatino Linotype" w:cs="Arial"/>
          <w:bCs/>
          <w:i/>
        </w:rPr>
        <w:t xml:space="preserve">. </w:t>
      </w:r>
      <w:r w:rsidRPr="00923552">
        <w:rPr>
          <w:rFonts w:ascii="Palatino Linotype" w:hAnsi="Palatino Linotype" w:cs="Arial"/>
          <w:bCs/>
          <w:i/>
          <w:u w:val="single"/>
        </w:rPr>
        <w:t>Para fundar la clasificación de la información se debe señalar el artículo, fracción, inciso, párrafo o numeral de la ley o tratado internacional</w:t>
      </w:r>
      <w:r w:rsidRPr="00923552">
        <w:rPr>
          <w:rFonts w:ascii="Palatino Linotype" w:hAnsi="Palatino Linotype" w:cs="Arial"/>
          <w:bCs/>
          <w:i/>
        </w:rPr>
        <w:t xml:space="preserve"> suscrito por el Estado mexicano que expresamente le otorga el carácter de reservada o confidencial.</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Cs/>
          <w:i/>
        </w:rPr>
        <w:t>…</w:t>
      </w:r>
    </w:p>
    <w:p w:rsidR="00122242" w:rsidRPr="00923552" w:rsidRDefault="00122242" w:rsidP="00195A7F">
      <w:pPr>
        <w:tabs>
          <w:tab w:val="left" w:pos="8647"/>
        </w:tabs>
        <w:spacing w:after="0" w:line="240" w:lineRule="auto"/>
        <w:ind w:left="567" w:right="567"/>
        <w:jc w:val="both"/>
        <w:rPr>
          <w:rFonts w:ascii="Palatino Linotype" w:hAnsi="Palatino Linotype" w:cs="Arial"/>
          <w:b/>
          <w:bCs/>
          <w:i/>
        </w:rPr>
      </w:pPr>
      <w:r w:rsidRPr="00923552">
        <w:rPr>
          <w:rFonts w:ascii="Palatino Linotype" w:hAnsi="Palatino Linotype" w:cs="Arial"/>
          <w:b/>
          <w:bCs/>
          <w:i/>
        </w:rPr>
        <w:t>DE LA INFORMACIÓN CONFIDENCIAL</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
          <w:bCs/>
          <w:i/>
        </w:rPr>
        <w:t xml:space="preserve">Trigésimo octavo. </w:t>
      </w:r>
      <w:r w:rsidRPr="00923552">
        <w:rPr>
          <w:rFonts w:ascii="Palatino Linotype" w:hAnsi="Palatino Linotype" w:cs="Arial"/>
          <w:bCs/>
          <w:i/>
        </w:rPr>
        <w:t>Se considera información confidencial:</w:t>
      </w:r>
    </w:p>
    <w:p w:rsidR="00122242" w:rsidRPr="00923552" w:rsidRDefault="00122242" w:rsidP="00195A7F">
      <w:pPr>
        <w:tabs>
          <w:tab w:val="left" w:pos="8647"/>
        </w:tabs>
        <w:spacing w:after="0" w:line="240" w:lineRule="auto"/>
        <w:ind w:left="567" w:right="567"/>
        <w:jc w:val="both"/>
        <w:rPr>
          <w:rFonts w:ascii="Palatino Linotype" w:hAnsi="Palatino Linotype" w:cs="Arial"/>
          <w:b/>
          <w:bCs/>
          <w:i/>
        </w:rPr>
      </w:pPr>
      <w:r w:rsidRPr="00923552">
        <w:rPr>
          <w:rFonts w:ascii="Palatino Linotype" w:hAnsi="Palatino Linotype" w:cs="Arial"/>
          <w:bCs/>
          <w:i/>
        </w:rPr>
        <w:t xml:space="preserve">I. </w:t>
      </w:r>
      <w:r w:rsidRPr="00923552">
        <w:rPr>
          <w:rFonts w:ascii="Palatino Linotype" w:hAnsi="Palatino Linotype" w:cs="Arial"/>
          <w:b/>
          <w:bCs/>
          <w:i/>
          <w:u w:val="single"/>
        </w:rPr>
        <w:t>Los datos personales en los términos de la norma aplicable</w:t>
      </w:r>
      <w:r w:rsidRPr="00923552">
        <w:rPr>
          <w:rFonts w:ascii="Palatino Linotype" w:hAnsi="Palatino Linotype" w:cs="Arial"/>
          <w:b/>
          <w:bCs/>
          <w:i/>
        </w:rPr>
        <w:t>;</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proofErr w:type="gramStart"/>
      <w:r w:rsidRPr="00923552">
        <w:rPr>
          <w:rFonts w:ascii="Palatino Linotype" w:hAnsi="Palatino Linotype" w:cs="Arial"/>
          <w:bCs/>
          <w:i/>
        </w:rPr>
        <w:t>III …</w:t>
      </w:r>
      <w:proofErr w:type="gramEnd"/>
    </w:p>
    <w:p w:rsidR="00122242" w:rsidRPr="00923552" w:rsidRDefault="00122242" w:rsidP="00195A7F">
      <w:pPr>
        <w:tabs>
          <w:tab w:val="left" w:pos="8647"/>
        </w:tabs>
        <w:spacing w:after="0" w:line="240" w:lineRule="auto"/>
        <w:ind w:left="567" w:right="567"/>
        <w:jc w:val="both"/>
        <w:rPr>
          <w:rFonts w:ascii="Palatino Linotype" w:hAnsi="Palatino Linotype" w:cs="Arial"/>
          <w:bCs/>
          <w:i/>
        </w:rPr>
      </w:pPr>
      <w:r w:rsidRPr="0092355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122242" w:rsidRPr="00923552" w:rsidRDefault="00122242" w:rsidP="00195A7F">
      <w:pPr>
        <w:tabs>
          <w:tab w:val="left" w:pos="8647"/>
        </w:tabs>
        <w:spacing w:after="0" w:line="240" w:lineRule="auto"/>
        <w:ind w:left="567" w:right="567"/>
        <w:jc w:val="right"/>
        <w:rPr>
          <w:rFonts w:ascii="Palatino Linotype" w:hAnsi="Palatino Linotype" w:cs="Arial"/>
          <w:bCs/>
        </w:rPr>
      </w:pPr>
      <w:r w:rsidRPr="00923552">
        <w:rPr>
          <w:rFonts w:ascii="Palatino Linotype" w:hAnsi="Palatino Linotype" w:cs="Arial"/>
          <w:bCs/>
        </w:rPr>
        <w:t>(Énfasis añadido)</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lastRenderedPageBreak/>
        <w:t>Ahora bien, no pasa desapercibido, que conforme al artículo 32 del Bando Municipal de Polotitlán 2021, el Sujeto Obligado cuenta con una Dirección de Seguridad Pública, encargada de la prevención de la comisión de cualquier delito y proteger a las personas, sus propiedades, posesiones y derechos; por lo que, este Instituto considera que en dicha área existen servidores públicos que realizan funciones operativas en materia de seguridad pública.</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r w:rsidRPr="00923552">
        <w:rPr>
          <w:rFonts w:ascii="Palatino Linotype" w:hAnsi="Palatino Linotype" w:cs="Arial"/>
          <w:b/>
          <w:i/>
          <w:szCs w:val="24"/>
        </w:rPr>
        <w:t xml:space="preserve">Artículo 140. </w:t>
      </w:r>
      <w:r w:rsidRPr="00923552">
        <w:rPr>
          <w:rFonts w:ascii="Palatino Linotype" w:hAnsi="Palatino Linotype" w:cs="Arial"/>
          <w:i/>
          <w:szCs w:val="24"/>
        </w:rPr>
        <w:t xml:space="preserve">El acceso a la información pública será restringido excepcionalmente, cuando por razones de interés público, ésta sea clasificada como reservada, conforme a los criterios siguientes: </w:t>
      </w: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IV. Ponga en riesgo la vida, la seguridad o la salud de una persona física;</w:t>
      </w: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 xml:space="preserve">…” </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r w:rsidRPr="00923552">
        <w:rPr>
          <w:rFonts w:ascii="Palatino Linotype" w:hAnsi="Palatino Linotype" w:cs="Arial"/>
          <w:b/>
          <w:i/>
          <w:szCs w:val="24"/>
        </w:rPr>
        <w:t xml:space="preserve">Vigésimo tercero. </w:t>
      </w:r>
      <w:r w:rsidRPr="00923552">
        <w:rPr>
          <w:rFonts w:ascii="Palatino Linotype" w:hAnsi="Palatino Linotype" w:cs="Arial"/>
          <w:i/>
          <w:szCs w:val="24"/>
        </w:rPr>
        <w:t>Para clasificar la información como reservada, de conformidad con el artículo 113, fracción V de la Ley General, será necesario acreditar un vínculo, entre la persona física y la información que pueda poner en riesgo su vida, seguridad o salud.”</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lastRenderedPageBreak/>
        <w:t>Del Lineamiento referido, se desprende que para clasificar la información como reservada, será necesario acreditar un vínculo, entre la persona física y la información que pueda poner en riesgo su vida, seguridad o salud.</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Además, el artículo 81, fracción III, de la Ley de Seguridad del Estado de México, establece lo siguiente:</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r w:rsidRPr="00923552">
        <w:rPr>
          <w:rFonts w:ascii="Palatino Linotype" w:hAnsi="Palatino Linotype" w:cs="Arial"/>
          <w:b/>
          <w:i/>
          <w:szCs w:val="24"/>
        </w:rPr>
        <w:t xml:space="preserve">Artículo 81.- </w:t>
      </w:r>
      <w:r w:rsidRPr="00923552">
        <w:rPr>
          <w:rFonts w:ascii="Palatino Linotype" w:hAnsi="Palatino Linotype" w:cs="Arial"/>
          <w:i/>
          <w:szCs w:val="24"/>
        </w:rPr>
        <w:t xml:space="preserve">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b/>
          <w:i/>
          <w:szCs w:val="24"/>
        </w:rPr>
        <w:t xml:space="preserve">III. </w:t>
      </w:r>
      <w:r w:rsidRPr="00923552">
        <w:rPr>
          <w:rFonts w:ascii="Palatino Linotype" w:hAnsi="Palatino Linotype" w:cs="Arial"/>
          <w:i/>
          <w:szCs w:val="24"/>
        </w:rPr>
        <w:t>La relativa a los servidores públicos integrantes de las instituciones de seguridad pública, cuya revelación pueda poner en riesgo su vida e integridad física con motivo de sus funciones;</w:t>
      </w: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lastRenderedPageBreak/>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240" w:lineRule="auto"/>
        <w:ind w:left="567" w:right="567"/>
        <w:jc w:val="both"/>
        <w:rPr>
          <w:rFonts w:ascii="Palatino Linotype" w:hAnsi="Palatino Linotype" w:cs="Arial"/>
          <w:i/>
          <w:szCs w:val="24"/>
        </w:rPr>
      </w:pPr>
      <w:r w:rsidRPr="00923552">
        <w:rPr>
          <w:rFonts w:ascii="Palatino Linotype" w:hAnsi="Palatino Linotype" w:cs="Arial"/>
          <w:i/>
          <w:szCs w:val="24"/>
        </w:rPr>
        <w:t>“</w:t>
      </w:r>
      <w:r w:rsidRPr="00923552">
        <w:rPr>
          <w:rFonts w:ascii="Palatino Linotype" w:hAnsi="Palatino Linotype" w:cs="Arial"/>
          <w:b/>
          <w:i/>
          <w:szCs w:val="24"/>
        </w:rPr>
        <w:t>Nombres de servidores públicos dedicados a actividades en materia de seguridad, por excepción pueden considerarse información reservada.</w:t>
      </w:r>
      <w:r w:rsidRPr="00923552">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lastRenderedPageBreak/>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195A7F" w:rsidRPr="00923552" w:rsidRDefault="00195A7F"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En ese contexto, el artículo 6, fracciones XI y XII de dicho ordenamiento jurídico, establece los siguientes conceptos:</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pStyle w:val="Prrafodelista"/>
        <w:numPr>
          <w:ilvl w:val="0"/>
          <w:numId w:val="3"/>
        </w:numPr>
        <w:tabs>
          <w:tab w:val="left" w:pos="8647"/>
        </w:tabs>
        <w:spacing w:line="360" w:lineRule="auto"/>
        <w:ind w:right="51"/>
        <w:jc w:val="both"/>
        <w:rPr>
          <w:rFonts w:ascii="Palatino Linotype" w:hAnsi="Palatino Linotype" w:cs="Arial"/>
        </w:rPr>
      </w:pPr>
      <w:r w:rsidRPr="00923552">
        <w:rPr>
          <w:rFonts w:ascii="Palatino Linotype" w:hAnsi="Palatino Linotype" w:cs="Arial"/>
          <w:b/>
        </w:rPr>
        <w:t>Instituciones Policiales:</w:t>
      </w:r>
      <w:r w:rsidRPr="00923552">
        <w:rPr>
          <w:rFonts w:ascii="Palatino Linotype" w:hAnsi="Palatino Linotype" w:cs="Arial"/>
        </w:rPr>
        <w:t xml:space="preserve"> Son los cuerpos de policía, de vigilancia y custodia de los establecimientos penitenciarios, detención preventiva, centros de arraigo y en general, todas las dependencias encargadas de la seguridad pública a nivel estatal y municipal.</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pStyle w:val="Prrafodelista"/>
        <w:numPr>
          <w:ilvl w:val="0"/>
          <w:numId w:val="3"/>
        </w:numPr>
        <w:tabs>
          <w:tab w:val="left" w:pos="8647"/>
        </w:tabs>
        <w:spacing w:line="360" w:lineRule="auto"/>
        <w:ind w:right="51"/>
        <w:jc w:val="both"/>
        <w:rPr>
          <w:rFonts w:ascii="Palatino Linotype" w:hAnsi="Palatino Linotype" w:cs="Arial"/>
        </w:rPr>
      </w:pPr>
      <w:r w:rsidRPr="00923552">
        <w:rPr>
          <w:rFonts w:ascii="Palatino Linotype" w:hAnsi="Palatino Linotype" w:cs="Arial"/>
          <w:b/>
        </w:rPr>
        <w:t>Instituciones de Seguridad Pública:</w:t>
      </w:r>
      <w:r w:rsidRPr="00923552">
        <w:rPr>
          <w:rFonts w:ascii="Palatino Linotype" w:hAnsi="Palatino Linotype" w:cs="Arial"/>
        </w:rPr>
        <w:t xml:space="preserve"> Instituciones Policiales, Procuración de Justicia, Sistema Penitenciario y dependencias encargadas de la seguridad pública a nivel estatal y municipal.</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lastRenderedPageBreak/>
        <w:t xml:space="preserve">Conforme a lo anterior, se puede deducir que la Dirección de Seguridad Pública, es una institución de seguridad pública, pues tiene como atribución principal, la prevención de delitos y proteger a las personas, sus propiedades, posesiones y derechos. Además, el Instructivo de llenado del Formato “Personal de Seguridad Pública”, del Secretariado Ejecutivo del Sistema Nacional de Seguridad Pública (consultado el veintidós de diciembre de dos mil veintiuno, a las catorce horas, en la liga electrónica </w:t>
      </w:r>
      <w:hyperlink r:id="rId11" w:history="1">
        <w:r w:rsidRPr="00923552">
          <w:rPr>
            <w:rStyle w:val="Hipervnculo"/>
            <w:rFonts w:ascii="Palatino Linotype" w:hAnsi="Palatino Linotype" w:cs="Arial"/>
            <w:sz w:val="24"/>
            <w:szCs w:val="24"/>
          </w:rPr>
          <w:t>http://secretariadoejecutivo.gob.mx/work/models/SecretariadoEjecutivo/Resource/328/1/images/instructivo_final_edo_fuerza(1).pdf)</w:t>
        </w:r>
      </w:hyperlink>
      <w:r w:rsidRPr="00923552">
        <w:rPr>
          <w:rFonts w:ascii="Palatino Linotype" w:hAnsi="Palatino Linotype" w:cs="Arial"/>
          <w:sz w:val="24"/>
          <w:szCs w:val="24"/>
        </w:rPr>
        <w:t>, establece que los elementos operativos de seguridad pública, son aquellos que desempeñan funciones de campo (policiacas, especializadas o equivalentes y que no desempeña funciones de mando), entre los cuales, se encuentra la Policía Municipal.</w:t>
      </w:r>
    </w:p>
    <w:p w:rsidR="00195A7F" w:rsidRPr="00923552" w:rsidRDefault="00195A7F"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p>
    <w:p w:rsidR="001655EC" w:rsidRPr="00923552" w:rsidRDefault="001655EC" w:rsidP="00195A7F">
      <w:pPr>
        <w:tabs>
          <w:tab w:val="left" w:pos="8647"/>
        </w:tabs>
        <w:spacing w:after="0" w:line="360" w:lineRule="auto"/>
        <w:ind w:right="51"/>
        <w:jc w:val="both"/>
        <w:rPr>
          <w:rFonts w:ascii="Palatino Linotype" w:hAnsi="Palatino Linotype" w:cs="Arial"/>
          <w:sz w:val="24"/>
          <w:szCs w:val="24"/>
        </w:rPr>
      </w:pPr>
      <w:r w:rsidRPr="00923552">
        <w:rPr>
          <w:rFonts w:ascii="Palatino Linotype" w:hAnsi="Palatino Linotype" w:cs="Arial"/>
          <w:sz w:val="24"/>
          <w:szCs w:val="24"/>
        </w:rPr>
        <w:t xml:space="preserve">Así, dar a conocer el nombre de las personas, vinculado con el hecho que son elementos operativos o policías municipales, los vuelve identificables y posiblemente </w:t>
      </w:r>
      <w:r w:rsidRPr="00923552">
        <w:rPr>
          <w:rFonts w:ascii="Palatino Linotype" w:hAnsi="Palatino Linotype" w:cs="Arial"/>
          <w:sz w:val="24"/>
          <w:szCs w:val="24"/>
        </w:rPr>
        <w:lastRenderedPageBreak/>
        <w:t>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122242" w:rsidRPr="00923552" w:rsidRDefault="00122242" w:rsidP="00195A7F">
      <w:pPr>
        <w:tabs>
          <w:tab w:val="left" w:pos="8647"/>
        </w:tabs>
        <w:spacing w:after="0" w:line="360" w:lineRule="auto"/>
        <w:ind w:right="51"/>
        <w:jc w:val="both"/>
        <w:rPr>
          <w:rFonts w:ascii="Palatino Linotype" w:hAnsi="Palatino Linotype" w:cs="Arial"/>
          <w:sz w:val="24"/>
          <w:szCs w:val="24"/>
        </w:rPr>
      </w:pPr>
    </w:p>
    <w:p w:rsidR="00122242" w:rsidRPr="00923552" w:rsidRDefault="00122242" w:rsidP="00195A7F">
      <w:pPr>
        <w:autoSpaceDE w:val="0"/>
        <w:autoSpaceDN w:val="0"/>
        <w:adjustRightInd w:val="0"/>
        <w:spacing w:after="0" w:line="360" w:lineRule="auto"/>
        <w:contextualSpacing/>
        <w:jc w:val="both"/>
        <w:rPr>
          <w:rFonts w:ascii="Palatino Linotype" w:hAnsi="Palatino Linotype" w:cs="Arial"/>
          <w:sz w:val="24"/>
          <w:lang w:val="es-ES"/>
        </w:rPr>
      </w:pPr>
      <w:r w:rsidRPr="00923552">
        <w:rPr>
          <w:rFonts w:ascii="Palatino Linotype" w:eastAsia="Times New Roman" w:hAnsi="Palatino Linotype" w:cs="Arial"/>
          <w:sz w:val="24"/>
          <w:szCs w:val="24"/>
          <w:lang w:val="es-ES" w:eastAsia="es-ES"/>
        </w:rPr>
        <w:t xml:space="preserve">Entonces, el </w:t>
      </w:r>
      <w:r w:rsidRPr="00923552">
        <w:rPr>
          <w:rFonts w:ascii="Palatino Linotype" w:eastAsia="Times New Roman" w:hAnsi="Palatino Linotype" w:cs="Arial"/>
          <w:b/>
          <w:sz w:val="24"/>
          <w:szCs w:val="24"/>
          <w:lang w:val="es-ES" w:eastAsia="es-ES"/>
        </w:rPr>
        <w:t>Sujeto Obligado</w:t>
      </w:r>
      <w:r w:rsidRPr="0092355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23552">
        <w:rPr>
          <w:rFonts w:ascii="Palatino Linotype" w:eastAsia="Times New Roman" w:hAnsi="Palatino Linotype" w:cs="Arial"/>
          <w:i/>
          <w:iCs/>
          <w:sz w:val="24"/>
          <w:szCs w:val="24"/>
          <w:lang w:val="es-ES" w:eastAsia="es-ES"/>
        </w:rPr>
        <w:t>.</w:t>
      </w:r>
    </w:p>
    <w:p w:rsidR="00C551A8" w:rsidRPr="00923552" w:rsidRDefault="00C551A8" w:rsidP="00195A7F">
      <w:pPr>
        <w:spacing w:after="0" w:line="360" w:lineRule="auto"/>
        <w:jc w:val="both"/>
        <w:rPr>
          <w:rFonts w:ascii="Palatino Linotype" w:eastAsiaTheme="minorEastAsia" w:hAnsi="Palatino Linotype" w:cs="Arial"/>
          <w:sz w:val="24"/>
          <w:szCs w:val="24"/>
          <w:lang w:val="es-ES" w:eastAsia="es-ES"/>
        </w:rPr>
      </w:pPr>
    </w:p>
    <w:p w:rsidR="00492670" w:rsidRPr="00923552" w:rsidRDefault="00492670" w:rsidP="00195A7F">
      <w:pPr>
        <w:spacing w:after="0" w:line="360" w:lineRule="auto"/>
        <w:jc w:val="both"/>
        <w:rPr>
          <w:rFonts w:ascii="Palatino Linotype" w:eastAsia="Times New Roman" w:hAnsi="Palatino Linotype" w:cs="Times New Roman"/>
          <w:sz w:val="24"/>
          <w:szCs w:val="24"/>
          <w:lang w:val="es-ES" w:eastAsia="es-ES"/>
        </w:rPr>
      </w:pPr>
      <w:r w:rsidRPr="00923552">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923552">
        <w:rPr>
          <w:rFonts w:ascii="Palatino Linotype" w:eastAsia="Times New Roman" w:hAnsi="Palatino Linotype" w:cs="Times New Roman"/>
          <w:b/>
          <w:sz w:val="24"/>
          <w:szCs w:val="24"/>
          <w:lang w:val="es-ES" w:eastAsia="es-ES"/>
        </w:rPr>
        <w:t>el Recurrente</w:t>
      </w:r>
      <w:r w:rsidRPr="00923552">
        <w:rPr>
          <w:rFonts w:ascii="Palatino Linotype" w:eastAsia="Times New Roman" w:hAnsi="Palatino Linotype" w:cs="Times New Roman"/>
          <w:sz w:val="24"/>
          <w:szCs w:val="24"/>
          <w:lang w:val="es-ES" w:eastAsia="es-ES"/>
        </w:rPr>
        <w:t xml:space="preserve">, con fundamento en la segunda hipótesis del artículo 186 fracción III de la Ley de Transparencia y Acceso a la Información Pública del Estado de México y Municipios, se </w:t>
      </w:r>
      <w:r w:rsidRPr="00923552">
        <w:rPr>
          <w:rFonts w:ascii="Palatino Linotype" w:eastAsia="Times New Roman" w:hAnsi="Palatino Linotype" w:cs="Times New Roman"/>
          <w:b/>
          <w:sz w:val="24"/>
          <w:szCs w:val="24"/>
          <w:lang w:val="es-ES" w:eastAsia="es-ES"/>
        </w:rPr>
        <w:t xml:space="preserve">MODIFICA </w:t>
      </w:r>
      <w:r w:rsidRPr="00923552">
        <w:rPr>
          <w:rFonts w:ascii="Palatino Linotype" w:eastAsia="Times New Roman" w:hAnsi="Palatino Linotype" w:cs="Times New Roman"/>
          <w:sz w:val="24"/>
          <w:szCs w:val="24"/>
          <w:lang w:val="es-ES" w:eastAsia="es-ES"/>
        </w:rPr>
        <w:t xml:space="preserve">la respuesta emitida a la solicitud de información </w:t>
      </w:r>
      <w:r w:rsidRPr="00923552">
        <w:rPr>
          <w:rFonts w:ascii="Palatino Linotype" w:hAnsi="Palatino Linotype" w:cs="Arial"/>
          <w:b/>
          <w:sz w:val="24"/>
          <w:szCs w:val="24"/>
        </w:rPr>
        <w:t xml:space="preserve"> 00002/POLOTI/IP/2022</w:t>
      </w:r>
      <w:r w:rsidRPr="00923552">
        <w:rPr>
          <w:rFonts w:ascii="Palatino Linotype" w:eastAsia="Times New Roman" w:hAnsi="Palatino Linotype" w:cs="Arial"/>
          <w:sz w:val="24"/>
          <w:szCs w:val="24"/>
          <w:lang w:val="es-ES" w:eastAsia="es-ES"/>
        </w:rPr>
        <w:t xml:space="preserve">, </w:t>
      </w:r>
      <w:r w:rsidRPr="00923552">
        <w:rPr>
          <w:rFonts w:ascii="Palatino Linotype" w:eastAsia="Times New Roman" w:hAnsi="Palatino Linotype" w:cs="Times New Roman"/>
          <w:sz w:val="24"/>
          <w:szCs w:val="24"/>
          <w:lang w:val="es-ES" w:eastAsia="es-ES"/>
        </w:rPr>
        <w:t>que ha sido materia del presente fallo.</w:t>
      </w:r>
    </w:p>
    <w:p w:rsidR="00492670" w:rsidRPr="00923552" w:rsidRDefault="00492670" w:rsidP="00195A7F">
      <w:pPr>
        <w:spacing w:after="0" w:line="360" w:lineRule="auto"/>
        <w:jc w:val="both"/>
        <w:rPr>
          <w:rFonts w:ascii="Palatino Linotype" w:eastAsia="Times New Roman" w:hAnsi="Palatino Linotype" w:cs="Times New Roman"/>
          <w:sz w:val="24"/>
          <w:szCs w:val="24"/>
          <w:lang w:val="es-ES" w:eastAsia="es-ES"/>
        </w:rPr>
      </w:pPr>
    </w:p>
    <w:p w:rsidR="00492670" w:rsidRPr="00923552" w:rsidRDefault="00492670" w:rsidP="00195A7F">
      <w:pPr>
        <w:spacing w:after="0" w:line="360" w:lineRule="auto"/>
        <w:jc w:val="both"/>
        <w:rPr>
          <w:rFonts w:ascii="Palatino Linotype" w:eastAsia="Times New Roman" w:hAnsi="Palatino Linotype" w:cs="Times New Roman"/>
          <w:sz w:val="24"/>
          <w:szCs w:val="24"/>
          <w:lang w:val="es-ES" w:eastAsia="es-ES"/>
        </w:rPr>
      </w:pPr>
      <w:r w:rsidRPr="00923552">
        <w:rPr>
          <w:rFonts w:ascii="Palatino Linotype" w:eastAsia="Times New Roman" w:hAnsi="Palatino Linotype" w:cs="Times New Roman"/>
          <w:sz w:val="24"/>
          <w:szCs w:val="24"/>
          <w:lang w:val="es-ES" w:eastAsia="es-ES"/>
        </w:rPr>
        <w:t>Por lo antes expuesto y fundado es de resolverse; y,</w:t>
      </w:r>
    </w:p>
    <w:p w:rsidR="00492670" w:rsidRPr="00923552" w:rsidRDefault="00492670" w:rsidP="00195A7F">
      <w:pPr>
        <w:spacing w:after="0" w:line="360" w:lineRule="auto"/>
        <w:jc w:val="both"/>
        <w:rPr>
          <w:rFonts w:ascii="Palatino Linotype" w:eastAsia="Times New Roman" w:hAnsi="Palatino Linotype" w:cs="Times New Roman"/>
          <w:sz w:val="24"/>
          <w:szCs w:val="24"/>
          <w:lang w:val="es-ES" w:eastAsia="es-ES"/>
        </w:rPr>
      </w:pPr>
    </w:p>
    <w:p w:rsidR="00492670" w:rsidRPr="00923552" w:rsidRDefault="00492670" w:rsidP="00195A7F">
      <w:pPr>
        <w:spacing w:after="0" w:line="360" w:lineRule="auto"/>
        <w:jc w:val="center"/>
        <w:rPr>
          <w:rFonts w:ascii="Palatino Linotype" w:eastAsia="Times New Roman" w:hAnsi="Palatino Linotype" w:cs="Times New Roman"/>
          <w:b/>
          <w:bCs/>
          <w:spacing w:val="60"/>
          <w:sz w:val="28"/>
          <w:szCs w:val="24"/>
          <w:lang w:val="es-ES_tradnl" w:eastAsia="es-ES"/>
        </w:rPr>
      </w:pPr>
      <w:r w:rsidRPr="00923552">
        <w:rPr>
          <w:rFonts w:ascii="Palatino Linotype" w:eastAsia="Times New Roman" w:hAnsi="Palatino Linotype" w:cs="Times New Roman"/>
          <w:b/>
          <w:bCs/>
          <w:spacing w:val="60"/>
          <w:sz w:val="28"/>
          <w:szCs w:val="24"/>
          <w:lang w:val="es-ES_tradnl" w:eastAsia="es-ES"/>
        </w:rPr>
        <w:lastRenderedPageBreak/>
        <w:t>SE    RESUELVE</w:t>
      </w: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b/>
          <w:sz w:val="28"/>
          <w:szCs w:val="28"/>
          <w:lang w:val="es-ES_tradnl" w:eastAsia="es-ES"/>
        </w:rPr>
        <w:t>PRIMERO.</w:t>
      </w:r>
      <w:r w:rsidRPr="00923552">
        <w:rPr>
          <w:rFonts w:ascii="Palatino Linotype" w:eastAsia="Times New Roman" w:hAnsi="Palatino Linotype" w:cs="Arial"/>
          <w:sz w:val="24"/>
          <w:szCs w:val="24"/>
          <w:lang w:val="es-ES_tradnl" w:eastAsia="es-ES"/>
        </w:rPr>
        <w:t xml:space="preserve"> </w:t>
      </w:r>
      <w:r w:rsidRPr="00923552">
        <w:rPr>
          <w:rFonts w:ascii="Palatino Linotype" w:eastAsia="Times New Roman" w:hAnsi="Palatino Linotype" w:cs="Arial"/>
          <w:sz w:val="24"/>
          <w:szCs w:val="24"/>
          <w:lang w:val="es-ES" w:eastAsia="es-ES"/>
        </w:rPr>
        <w:t>Se</w:t>
      </w:r>
      <w:r w:rsidRPr="00923552">
        <w:rPr>
          <w:rFonts w:ascii="Palatino Linotype" w:eastAsia="Times New Roman" w:hAnsi="Palatino Linotype" w:cs="Arial"/>
          <w:b/>
          <w:sz w:val="24"/>
          <w:szCs w:val="24"/>
          <w:lang w:val="es-ES" w:eastAsia="es-ES"/>
        </w:rPr>
        <w:t xml:space="preserve"> MODIFICA </w:t>
      </w:r>
      <w:r w:rsidRPr="00923552">
        <w:rPr>
          <w:rFonts w:ascii="Palatino Linotype" w:eastAsia="Arial Unicode MS" w:hAnsi="Palatino Linotype" w:cs="Arial"/>
          <w:sz w:val="24"/>
          <w:szCs w:val="24"/>
          <w:lang w:val="es-ES" w:eastAsia="es-ES"/>
        </w:rPr>
        <w:t xml:space="preserve">la respuesta entregada por </w:t>
      </w:r>
      <w:r w:rsidRPr="00923552">
        <w:rPr>
          <w:rFonts w:ascii="Palatino Linotype" w:eastAsia="Arial Unicode MS" w:hAnsi="Palatino Linotype" w:cs="Arial"/>
          <w:b/>
          <w:sz w:val="24"/>
          <w:szCs w:val="24"/>
          <w:lang w:val="es-ES" w:eastAsia="es-ES"/>
        </w:rPr>
        <w:t>el Sujeto Obligado</w:t>
      </w:r>
      <w:r w:rsidRPr="00923552">
        <w:rPr>
          <w:rFonts w:ascii="Palatino Linotype" w:eastAsia="Times New Roman" w:hAnsi="Palatino Linotype" w:cs="Arial"/>
          <w:sz w:val="24"/>
          <w:szCs w:val="24"/>
          <w:lang w:val="es-ES" w:eastAsia="es-ES"/>
        </w:rPr>
        <w:t xml:space="preserve">, a la solicitud de información </w:t>
      </w:r>
      <w:r w:rsidRPr="00923552">
        <w:rPr>
          <w:rFonts w:ascii="Palatino Linotype" w:hAnsi="Palatino Linotype" w:cs="Arial"/>
          <w:b/>
          <w:sz w:val="24"/>
          <w:szCs w:val="24"/>
        </w:rPr>
        <w:t>00002/POLOTI/IP/2022</w:t>
      </w:r>
      <w:r w:rsidRPr="00923552">
        <w:rPr>
          <w:rFonts w:ascii="Palatino Linotype" w:eastAsia="Times New Roman" w:hAnsi="Palatino Linotype" w:cs="Arial"/>
          <w:sz w:val="24"/>
          <w:szCs w:val="24"/>
          <w:lang w:val="es-ES" w:eastAsia="es-ES"/>
        </w:rPr>
        <w:t xml:space="preserve">, por resultar fundados los motivos de inconformidad vertidos por </w:t>
      </w:r>
      <w:r w:rsidRPr="00923552">
        <w:rPr>
          <w:rFonts w:ascii="Palatino Linotype" w:eastAsia="Times New Roman" w:hAnsi="Palatino Linotype" w:cs="Arial"/>
          <w:b/>
          <w:sz w:val="24"/>
          <w:szCs w:val="24"/>
          <w:lang w:val="es-ES" w:eastAsia="es-ES"/>
        </w:rPr>
        <w:t>el Recurrente</w:t>
      </w:r>
      <w:r w:rsidRPr="00923552">
        <w:rPr>
          <w:rFonts w:ascii="Palatino Linotype" w:eastAsia="Times New Roman" w:hAnsi="Palatino Linotype" w:cs="Arial"/>
          <w:sz w:val="24"/>
          <w:szCs w:val="24"/>
          <w:lang w:val="es-ES" w:eastAsia="es-ES"/>
        </w:rPr>
        <w:t xml:space="preserve">, en términos del Considerando </w:t>
      </w:r>
      <w:r w:rsidRPr="00923552">
        <w:rPr>
          <w:rFonts w:ascii="Palatino Linotype" w:eastAsia="Times New Roman" w:hAnsi="Palatino Linotype" w:cs="Arial"/>
          <w:b/>
          <w:sz w:val="24"/>
          <w:szCs w:val="24"/>
          <w:lang w:val="es-ES" w:eastAsia="es-ES"/>
        </w:rPr>
        <w:t xml:space="preserve">CUARTO </w:t>
      </w:r>
      <w:r w:rsidRPr="00923552">
        <w:rPr>
          <w:rFonts w:ascii="Palatino Linotype" w:eastAsia="Times New Roman" w:hAnsi="Palatino Linotype" w:cs="Arial"/>
          <w:sz w:val="24"/>
          <w:szCs w:val="24"/>
          <w:lang w:val="es-ES" w:eastAsia="es-ES"/>
        </w:rPr>
        <w:t>de esta resolución.</w:t>
      </w: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b/>
          <w:sz w:val="28"/>
          <w:szCs w:val="28"/>
          <w:lang w:val="es-ES" w:eastAsia="es-ES"/>
        </w:rPr>
        <w:t>SEGUNDO.</w:t>
      </w:r>
      <w:r w:rsidRPr="00923552">
        <w:rPr>
          <w:rFonts w:ascii="Palatino Linotype" w:eastAsia="Times New Roman" w:hAnsi="Palatino Linotype" w:cs="Arial"/>
          <w:sz w:val="24"/>
          <w:szCs w:val="24"/>
          <w:lang w:val="es-ES" w:eastAsia="es-ES"/>
        </w:rPr>
        <w:t xml:space="preserve"> Se </w:t>
      </w:r>
      <w:r w:rsidRPr="00923552">
        <w:rPr>
          <w:rFonts w:ascii="Palatino Linotype" w:eastAsia="Times New Roman" w:hAnsi="Palatino Linotype" w:cs="Arial"/>
          <w:b/>
          <w:sz w:val="24"/>
          <w:szCs w:val="24"/>
          <w:lang w:val="es-ES" w:eastAsia="es-ES"/>
        </w:rPr>
        <w:t>ORDENA</w:t>
      </w:r>
      <w:r w:rsidRPr="00923552">
        <w:rPr>
          <w:rFonts w:ascii="Palatino Linotype" w:eastAsia="Times New Roman" w:hAnsi="Palatino Linotype" w:cs="Arial"/>
          <w:sz w:val="24"/>
          <w:szCs w:val="24"/>
          <w:lang w:val="es-ES" w:eastAsia="es-ES"/>
        </w:rPr>
        <w:t xml:space="preserve"> al </w:t>
      </w:r>
      <w:r w:rsidRPr="00923552">
        <w:rPr>
          <w:rFonts w:ascii="Palatino Linotype" w:eastAsia="Times New Roman" w:hAnsi="Palatino Linotype" w:cs="Arial"/>
          <w:b/>
          <w:sz w:val="24"/>
          <w:szCs w:val="24"/>
          <w:lang w:val="es-ES" w:eastAsia="es-ES"/>
        </w:rPr>
        <w:t>Sujeto Obligado</w:t>
      </w:r>
      <w:r w:rsidRPr="00923552">
        <w:rPr>
          <w:rFonts w:ascii="Palatino Linotype" w:eastAsia="Times New Roman" w:hAnsi="Palatino Linotype" w:cs="Arial"/>
          <w:sz w:val="24"/>
          <w:szCs w:val="24"/>
          <w:lang w:val="es-ES" w:eastAsia="es-ES"/>
        </w:rPr>
        <w:t xml:space="preserve">, en términos del considerando </w:t>
      </w:r>
      <w:r w:rsidRPr="00923552">
        <w:rPr>
          <w:rFonts w:ascii="Palatino Linotype" w:eastAsia="Times New Roman" w:hAnsi="Palatino Linotype" w:cs="Arial"/>
          <w:b/>
          <w:sz w:val="24"/>
          <w:szCs w:val="24"/>
          <w:lang w:val="es-ES" w:eastAsia="es-ES"/>
        </w:rPr>
        <w:t xml:space="preserve">CUARTO </w:t>
      </w:r>
      <w:r w:rsidRPr="00923552">
        <w:rPr>
          <w:rFonts w:ascii="Palatino Linotype" w:eastAsia="Times New Roman" w:hAnsi="Palatino Linotype" w:cs="Arial"/>
          <w:sz w:val="24"/>
          <w:szCs w:val="24"/>
          <w:lang w:val="es-ES" w:eastAsia="es-ES"/>
        </w:rPr>
        <w:t xml:space="preserve">de esta resolución, </w:t>
      </w:r>
      <w:r w:rsidRPr="00923552">
        <w:rPr>
          <w:rFonts w:ascii="Palatino Linotype" w:hAnsi="Palatino Linotype" w:cs="Arial"/>
          <w:sz w:val="24"/>
          <w:szCs w:val="24"/>
        </w:rPr>
        <w:t>haga entrega a través del SAIMEX,</w:t>
      </w:r>
      <w:r w:rsidRPr="00923552">
        <w:rPr>
          <w:rFonts w:ascii="Palatino Linotype" w:eastAsia="Times New Roman" w:hAnsi="Palatino Linotype" w:cs="Arial"/>
          <w:sz w:val="24"/>
          <w:szCs w:val="24"/>
          <w:lang w:val="es-ES" w:eastAsia="es-ES"/>
        </w:rPr>
        <w:t xml:space="preserve"> de ser procedente en versión pública, del soporte documental en el cual conste lo siguiente:</w:t>
      </w: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492670" w:rsidRPr="00923552" w:rsidRDefault="00492670" w:rsidP="00195A7F">
      <w:pPr>
        <w:numPr>
          <w:ilvl w:val="0"/>
          <w:numId w:val="4"/>
        </w:numPr>
        <w:spacing w:after="0" w:line="360" w:lineRule="auto"/>
        <w:ind w:right="567"/>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sz w:val="24"/>
          <w:szCs w:val="24"/>
          <w:lang w:val="es-ES" w:eastAsia="es-ES"/>
        </w:rPr>
        <w:t>Estatus de la quincena pendiente de pago del año 2021.</w:t>
      </w:r>
    </w:p>
    <w:p w:rsidR="00195A7F" w:rsidRPr="00923552" w:rsidRDefault="00195A7F" w:rsidP="00195A7F">
      <w:pPr>
        <w:spacing w:after="0" w:line="360" w:lineRule="auto"/>
        <w:jc w:val="both"/>
        <w:rPr>
          <w:rFonts w:ascii="Palatino Linotype" w:eastAsia="Times New Roman" w:hAnsi="Palatino Linotype" w:cs="Arial"/>
          <w:sz w:val="24"/>
          <w:szCs w:val="24"/>
          <w:lang w:val="es-ES" w:eastAsia="es-ES"/>
        </w:rPr>
      </w:pPr>
    </w:p>
    <w:p w:rsidR="00492670" w:rsidRPr="00923552" w:rsidRDefault="00492670" w:rsidP="00195A7F">
      <w:pPr>
        <w:spacing w:after="0" w:line="360" w:lineRule="auto"/>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492670" w:rsidRPr="00923552" w:rsidRDefault="00492670" w:rsidP="00195A7F">
      <w:pPr>
        <w:spacing w:after="0" w:line="360" w:lineRule="auto"/>
        <w:jc w:val="both"/>
        <w:rPr>
          <w:rFonts w:ascii="Palatino Linotype" w:eastAsia="Times New Roman" w:hAnsi="Palatino Linotype" w:cs="Arial"/>
          <w:sz w:val="24"/>
          <w:szCs w:val="24"/>
          <w:lang w:val="es-ES" w:eastAsia="es-ES"/>
        </w:rPr>
      </w:pP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b/>
          <w:sz w:val="28"/>
          <w:szCs w:val="28"/>
          <w:lang w:val="es-ES" w:eastAsia="es-ES"/>
        </w:rPr>
        <w:t>TERCERO.</w:t>
      </w:r>
      <w:r w:rsidRPr="00923552">
        <w:rPr>
          <w:rFonts w:ascii="Palatino Linotype" w:eastAsia="Times New Roman" w:hAnsi="Palatino Linotype" w:cs="Arial"/>
          <w:b/>
          <w:sz w:val="24"/>
          <w:szCs w:val="24"/>
          <w:lang w:val="es-ES" w:eastAsia="es-ES"/>
        </w:rPr>
        <w:t xml:space="preserve"> NOTIFÍQUESE</w:t>
      </w:r>
      <w:r w:rsidRPr="00923552">
        <w:rPr>
          <w:rFonts w:ascii="Palatino Linotype" w:eastAsia="Times New Roman" w:hAnsi="Palatino Linotype" w:cs="Arial"/>
          <w:i/>
          <w:sz w:val="24"/>
          <w:szCs w:val="24"/>
          <w:lang w:val="es-ES" w:eastAsia="es-ES"/>
        </w:rPr>
        <w:t xml:space="preserve"> </w:t>
      </w:r>
      <w:r w:rsidRPr="00923552">
        <w:rPr>
          <w:rFonts w:ascii="Palatino Linotype" w:eastAsia="Times New Roman" w:hAnsi="Palatino Linotype" w:cs="Arial"/>
          <w:sz w:val="24"/>
          <w:szCs w:val="24"/>
          <w:lang w:val="es-ES" w:eastAsia="es-ES"/>
        </w:rPr>
        <w:t>la presente resolución al Titular de la Unidad de Transparencia del</w:t>
      </w:r>
      <w:r w:rsidRPr="00923552">
        <w:rPr>
          <w:rFonts w:ascii="Palatino Linotype" w:eastAsia="Times New Roman" w:hAnsi="Palatino Linotype" w:cs="Arial"/>
          <w:b/>
          <w:sz w:val="24"/>
          <w:szCs w:val="24"/>
          <w:lang w:val="es-ES" w:eastAsia="es-ES"/>
        </w:rPr>
        <w:t xml:space="preserve"> Sujeto Obligado</w:t>
      </w:r>
      <w:r w:rsidRPr="00923552">
        <w:rPr>
          <w:rFonts w:ascii="Palatino Linotype" w:eastAsia="Times New Roman" w:hAnsi="Palatino Linotype" w:cs="Arial"/>
          <w:sz w:val="24"/>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w:t>
      </w:r>
      <w:r w:rsidRPr="00923552">
        <w:rPr>
          <w:rFonts w:ascii="Palatino Linotype" w:eastAsia="Times New Roman" w:hAnsi="Palatino Linotype" w:cs="Arial"/>
          <w:sz w:val="24"/>
          <w:szCs w:val="24"/>
          <w:lang w:val="es-ES" w:eastAsia="es-ES"/>
        </w:rPr>
        <w:lastRenderedPageBreak/>
        <w:t>del plazo de diez días hábiles, debiendo informar a este Instituto en un plazo de tres días hábiles siguientes sobre el cumplimiento dado a la presente.</w:t>
      </w:r>
    </w:p>
    <w:p w:rsidR="00492670" w:rsidRPr="00923552" w:rsidRDefault="00492670" w:rsidP="00195A7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492670" w:rsidRPr="00923552" w:rsidRDefault="00492670" w:rsidP="00195A7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23552">
        <w:rPr>
          <w:rFonts w:ascii="Palatino Linotype" w:eastAsia="Times New Roman" w:hAnsi="Palatino Linotype" w:cs="Arial"/>
          <w:b/>
          <w:sz w:val="28"/>
          <w:szCs w:val="28"/>
          <w:lang w:val="es-ES" w:eastAsia="es-ES"/>
        </w:rPr>
        <w:t>CUARTO.</w:t>
      </w:r>
      <w:r w:rsidRPr="00923552">
        <w:rPr>
          <w:rFonts w:ascii="Palatino Linotype" w:eastAsia="Times New Roman" w:hAnsi="Palatino Linotype" w:cs="Arial"/>
          <w:b/>
          <w:sz w:val="24"/>
          <w:szCs w:val="24"/>
          <w:lang w:val="es-ES" w:eastAsia="es-ES"/>
        </w:rPr>
        <w:t xml:space="preserve"> </w:t>
      </w:r>
      <w:r w:rsidRPr="0092355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23552">
        <w:rPr>
          <w:rFonts w:ascii="Palatino Linotype" w:eastAsia="Times New Roman" w:hAnsi="Palatino Linotype" w:cs="Arial"/>
          <w:b/>
          <w:sz w:val="24"/>
          <w:szCs w:val="24"/>
          <w:lang w:val="es-ES" w:eastAsia="es-ES"/>
        </w:rPr>
        <w:t>Sujeto Obligado</w:t>
      </w:r>
      <w:r w:rsidRPr="0092355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92670" w:rsidRPr="00923552" w:rsidRDefault="00492670" w:rsidP="00195A7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92670" w:rsidRPr="00923552" w:rsidRDefault="00492670" w:rsidP="00195A7F">
      <w:pPr>
        <w:autoSpaceDE w:val="0"/>
        <w:autoSpaceDN w:val="0"/>
        <w:adjustRightInd w:val="0"/>
        <w:spacing w:after="0" w:line="360" w:lineRule="auto"/>
        <w:jc w:val="both"/>
        <w:rPr>
          <w:rFonts w:ascii="Palatino Linotype" w:hAnsi="Palatino Linotype" w:cs="Arial"/>
          <w:sz w:val="24"/>
          <w:szCs w:val="24"/>
        </w:rPr>
      </w:pPr>
      <w:r w:rsidRPr="00923552">
        <w:rPr>
          <w:rFonts w:ascii="Palatino Linotype" w:hAnsi="Palatino Linotype"/>
          <w:b/>
          <w:sz w:val="28"/>
          <w:szCs w:val="28"/>
        </w:rPr>
        <w:t>QUINTO</w:t>
      </w:r>
      <w:r w:rsidRPr="00923552">
        <w:rPr>
          <w:rFonts w:ascii="Palatino Linotype" w:hAnsi="Palatino Linotype"/>
          <w:b/>
          <w:sz w:val="24"/>
          <w:szCs w:val="24"/>
        </w:rPr>
        <w:t xml:space="preserve">. </w:t>
      </w:r>
      <w:r w:rsidRPr="00923552">
        <w:rPr>
          <w:rFonts w:ascii="Palatino Linotype" w:hAnsi="Palatino Linotype" w:cs="Arial"/>
          <w:b/>
          <w:sz w:val="24"/>
          <w:szCs w:val="24"/>
        </w:rPr>
        <w:t>Notifíquese</w:t>
      </w:r>
      <w:r w:rsidRPr="00923552">
        <w:rPr>
          <w:rFonts w:ascii="Palatino Linotype" w:hAnsi="Palatino Linotype" w:cs="Arial"/>
          <w:sz w:val="24"/>
          <w:szCs w:val="24"/>
        </w:rPr>
        <w:t xml:space="preserve"> a través del Sistema de Acceso a la Información Mexiquense (SAIMEX), al </w:t>
      </w:r>
      <w:r w:rsidRPr="00923552">
        <w:rPr>
          <w:rFonts w:ascii="Palatino Linotype" w:hAnsi="Palatino Linotype" w:cs="Arial"/>
          <w:b/>
          <w:sz w:val="24"/>
          <w:szCs w:val="24"/>
        </w:rPr>
        <w:t>Recurrente</w:t>
      </w:r>
      <w:r w:rsidRPr="00923552">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95A7F" w:rsidRPr="00923552" w:rsidRDefault="00195A7F" w:rsidP="00195A7F">
      <w:pPr>
        <w:autoSpaceDE w:val="0"/>
        <w:autoSpaceDN w:val="0"/>
        <w:adjustRightInd w:val="0"/>
        <w:spacing w:after="0" w:line="360" w:lineRule="auto"/>
        <w:jc w:val="both"/>
        <w:rPr>
          <w:rFonts w:ascii="Palatino Linotype" w:hAnsi="Palatino Linotype" w:cs="Arial"/>
          <w:sz w:val="24"/>
          <w:szCs w:val="24"/>
        </w:rPr>
      </w:pP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szCs w:val="24"/>
        </w:rPr>
        <w:t>ASÍ LO RESUELVE, POR UNANIMIDAD DE VOTOS EL PLENO DEL</w:t>
      </w:r>
      <w:r w:rsidRPr="0092355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23552">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NOVENA SESIÓN ORDINARIA CELEBRADA EL NUEVE DE MARZO DE DOS MIL VEINTIDÓS, ANTE EL ANTE EL SECRETARIO TÉCNICO DEL PLENO, ALEXIS TAPIA RAMÍREZ. ----------------------------------------------------------------------------------------</w:t>
      </w:r>
    </w:p>
    <w:p w:rsidR="00C551A8" w:rsidRPr="00923552" w:rsidRDefault="00C551A8" w:rsidP="00195A7F">
      <w:pPr>
        <w:spacing w:after="0" w:line="360" w:lineRule="auto"/>
        <w:jc w:val="both"/>
        <w:rPr>
          <w:rFonts w:ascii="Palatino Linotype" w:hAnsi="Palatino Linotype" w:cs="Arial"/>
          <w:sz w:val="24"/>
          <w:szCs w:val="24"/>
        </w:rPr>
      </w:pPr>
      <w:r w:rsidRPr="00923552">
        <w:rPr>
          <w:rFonts w:ascii="Palatino Linotype" w:hAnsi="Palatino Linotype" w:cs="Arial"/>
          <w:sz w:val="24"/>
          <w:szCs w:val="24"/>
        </w:rPr>
        <w:t>-----------------------------------------------------------------------------------------------------------------</w:t>
      </w:r>
    </w:p>
    <w:p w:rsidR="00C551A8" w:rsidRPr="005323D1" w:rsidRDefault="00C551A8" w:rsidP="00195A7F">
      <w:pPr>
        <w:spacing w:after="0" w:line="360" w:lineRule="auto"/>
        <w:jc w:val="both"/>
        <w:rPr>
          <w:rFonts w:ascii="Palatino Linotype" w:hAnsi="Palatino Linotype" w:cs="Arial"/>
          <w:sz w:val="20"/>
        </w:rPr>
      </w:pPr>
      <w:r w:rsidRPr="00923552">
        <w:rPr>
          <w:rFonts w:ascii="Palatino Linotype" w:hAnsi="Palatino Linotype" w:cs="Arial"/>
          <w:sz w:val="20"/>
        </w:rPr>
        <w:t>CCR/HAP</w:t>
      </w:r>
    </w:p>
    <w:p w:rsidR="00C551A8" w:rsidRDefault="00C551A8" w:rsidP="00195A7F">
      <w:pPr>
        <w:spacing w:after="0" w:line="360" w:lineRule="auto"/>
        <w:jc w:val="both"/>
        <w:rPr>
          <w:rFonts w:ascii="Palatino Linotype" w:hAnsi="Palatino Linotype" w:cs="Arial"/>
          <w:sz w:val="24"/>
          <w:szCs w:val="24"/>
        </w:rPr>
      </w:pPr>
    </w:p>
    <w:p w:rsidR="00C551A8" w:rsidRDefault="00C551A8" w:rsidP="00195A7F">
      <w:pPr>
        <w:spacing w:after="0" w:line="360" w:lineRule="auto"/>
        <w:jc w:val="both"/>
        <w:rPr>
          <w:rFonts w:ascii="Palatino Linotype" w:hAnsi="Palatino Linotype" w:cs="Arial"/>
          <w:sz w:val="24"/>
          <w:szCs w:val="24"/>
        </w:rPr>
      </w:pPr>
    </w:p>
    <w:p w:rsidR="00C551A8" w:rsidRDefault="00C551A8" w:rsidP="00195A7F">
      <w:pPr>
        <w:spacing w:after="0" w:line="360" w:lineRule="auto"/>
        <w:jc w:val="both"/>
        <w:rPr>
          <w:rFonts w:ascii="Palatino Linotype" w:hAnsi="Palatino Linotype" w:cs="Arial"/>
          <w:sz w:val="24"/>
          <w:szCs w:val="24"/>
        </w:rPr>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Default="00C551A8" w:rsidP="00195A7F">
      <w:pPr>
        <w:spacing w:after="0"/>
      </w:pPr>
    </w:p>
    <w:p w:rsidR="00C551A8" w:rsidRPr="00966598" w:rsidRDefault="00C551A8" w:rsidP="00195A7F">
      <w:pPr>
        <w:spacing w:after="0"/>
      </w:pPr>
    </w:p>
    <w:p w:rsidR="00EF5006" w:rsidRDefault="00130057" w:rsidP="00195A7F">
      <w:pPr>
        <w:spacing w:after="0"/>
      </w:pPr>
    </w:p>
    <w:sectPr w:rsidR="00EF5006" w:rsidSect="0096659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057" w:rsidRDefault="00130057" w:rsidP="00C551A8">
      <w:pPr>
        <w:spacing w:after="0" w:line="240" w:lineRule="auto"/>
      </w:pPr>
      <w:r>
        <w:separator/>
      </w:r>
    </w:p>
  </w:endnote>
  <w:endnote w:type="continuationSeparator" w:id="0">
    <w:p w:rsidR="00130057" w:rsidRDefault="00130057" w:rsidP="00C5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66598" w:rsidRPr="002D6DD8" w:rsidRDefault="006520B4" w:rsidP="0096659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71ED">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71ED">
              <w:rPr>
                <w:rFonts w:ascii="Palatino Linotype" w:hAnsi="Palatino Linotype"/>
                <w:bCs/>
                <w:noProof/>
                <w:sz w:val="20"/>
              </w:rPr>
              <w:t>40</w:t>
            </w:r>
            <w:r>
              <w:rPr>
                <w:rFonts w:ascii="Palatino Linotype" w:hAnsi="Palatino Linotype"/>
                <w:bCs/>
                <w:noProof/>
                <w:sz w:val="20"/>
              </w:rPr>
              <w:fldChar w:fldCharType="end"/>
            </w:r>
          </w:p>
        </w:sdtContent>
      </w:sdt>
    </w:sdtContent>
  </w:sdt>
  <w:p w:rsidR="00966598" w:rsidRDefault="001300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598" w:rsidRPr="000B69FA" w:rsidRDefault="006520B4" w:rsidP="0096659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71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71ED">
      <w:rPr>
        <w:rFonts w:ascii="Palatino Linotype" w:hAnsi="Palatino Linotype"/>
        <w:bCs/>
        <w:noProof/>
        <w:sz w:val="20"/>
      </w:rPr>
      <w:t>40</w:t>
    </w:r>
    <w:r>
      <w:rPr>
        <w:rFonts w:ascii="Palatino Linotype" w:hAnsi="Palatino Linotype"/>
        <w:bCs/>
        <w:noProof/>
        <w:sz w:val="20"/>
      </w:rPr>
      <w:fldChar w:fldCharType="end"/>
    </w:r>
  </w:p>
  <w:p w:rsidR="00966598" w:rsidRDefault="001300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057" w:rsidRDefault="00130057" w:rsidP="00C551A8">
      <w:pPr>
        <w:spacing w:after="0" w:line="240" w:lineRule="auto"/>
      </w:pPr>
      <w:r>
        <w:separator/>
      </w:r>
    </w:p>
  </w:footnote>
  <w:footnote w:type="continuationSeparator" w:id="0">
    <w:p w:rsidR="00130057" w:rsidRDefault="00130057" w:rsidP="00C551A8">
      <w:pPr>
        <w:spacing w:after="0" w:line="240" w:lineRule="auto"/>
      </w:pPr>
      <w:r>
        <w:continuationSeparator/>
      </w:r>
    </w:p>
  </w:footnote>
  <w:footnote w:id="1">
    <w:p w:rsidR="00C551A8" w:rsidRPr="00483C02" w:rsidRDefault="00C551A8" w:rsidP="00C551A8">
      <w:pPr>
        <w:pStyle w:val="Textonotapie"/>
        <w:jc w:val="both"/>
      </w:pPr>
      <w:r>
        <w:rPr>
          <w:rStyle w:val="Refdenotaalpie"/>
        </w:rPr>
        <w:footnoteRef/>
      </w:r>
      <w:r>
        <w:t xml:space="preserve"> </w:t>
      </w:r>
      <w:r w:rsidRPr="00483C02">
        <w:rPr>
          <w:rFonts w:ascii="Palatino Linotype" w:hAnsi="Palatino Linotype"/>
        </w:rPr>
        <w:t>Cabe precisar que una solicitud fue presentada el día 03 de enero de 2022, sin embargo, al corresponder a un día inhábil de conformidad con el calendario de labores de este Instituto, se tuvo por presentada al día hábil siguiente.</w:t>
      </w:r>
    </w:p>
  </w:footnote>
  <w:footnote w:id="2">
    <w:p w:rsidR="00C551A8" w:rsidRPr="00946E1F" w:rsidRDefault="00C551A8" w:rsidP="00C551A8">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C551A8" w:rsidRPr="00D06EDA" w:rsidRDefault="00C551A8" w:rsidP="00C551A8">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C551A8" w:rsidRPr="00D06EDA" w:rsidRDefault="00C551A8" w:rsidP="00C551A8">
      <w:pPr>
        <w:pStyle w:val="Textonotapie"/>
        <w:jc w:val="both"/>
        <w:rPr>
          <w:rFonts w:ascii="Palatino Linotype" w:hAnsi="Palatino Linotype"/>
        </w:rPr>
      </w:pPr>
      <w:r w:rsidRPr="00D06EDA">
        <w:rPr>
          <w:rFonts w:ascii="Palatino Linotype" w:hAnsi="Palatino Linotype"/>
        </w:rPr>
        <w:t>(…)</w:t>
      </w:r>
    </w:p>
    <w:p w:rsidR="00C551A8" w:rsidRPr="00F25C5C" w:rsidRDefault="00C551A8" w:rsidP="00C551A8">
      <w:pPr>
        <w:pStyle w:val="Textonotapie"/>
        <w:jc w:val="both"/>
        <w:rPr>
          <w:lang w:val="es-MX"/>
        </w:rPr>
      </w:pPr>
      <w:r w:rsidRPr="008E3FC9">
        <w:rPr>
          <w:rFonts w:ascii="Palatino Linotype" w:hAnsi="Palatino Linotype"/>
          <w:b/>
          <w:lang w:val="es-MX"/>
        </w:rPr>
        <w:t xml:space="preserve">V. </w:t>
      </w:r>
      <w:r w:rsidRPr="008E3FC9">
        <w:rPr>
          <w:rFonts w:ascii="Palatino Linotype" w:hAnsi="Palatino Linotype"/>
          <w:lang w:val="es-MX"/>
        </w:rPr>
        <w:t>La entrega de información incompleta</w:t>
      </w:r>
      <w:r w:rsidRPr="00D06EDA">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66598" w:rsidTr="00966598">
      <w:trPr>
        <w:trHeight w:val="227"/>
      </w:trPr>
      <w:tc>
        <w:tcPr>
          <w:tcW w:w="5246" w:type="dxa"/>
          <w:hideMark/>
        </w:tcPr>
        <w:p w:rsidR="00966598" w:rsidRPr="00641471" w:rsidRDefault="006520B4" w:rsidP="0096659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66598" w:rsidRPr="00641471" w:rsidRDefault="006520B4" w:rsidP="00483C0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0350/INFOEM/IP/RR/2022</w:t>
          </w:r>
        </w:p>
      </w:tc>
    </w:tr>
    <w:tr w:rsidR="00966598" w:rsidTr="00966598">
      <w:trPr>
        <w:trHeight w:val="242"/>
      </w:trPr>
      <w:tc>
        <w:tcPr>
          <w:tcW w:w="5246" w:type="dxa"/>
          <w:hideMark/>
        </w:tcPr>
        <w:p w:rsidR="00966598" w:rsidRPr="00641471" w:rsidRDefault="006520B4" w:rsidP="0096659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66598" w:rsidRPr="00641471" w:rsidRDefault="006520B4" w:rsidP="00966598">
          <w:pPr>
            <w:spacing w:after="120" w:line="256" w:lineRule="auto"/>
            <w:ind w:left="-486" w:right="214" w:firstLine="284"/>
            <w:jc w:val="right"/>
            <w:rPr>
              <w:rFonts w:ascii="Palatino Linotype" w:hAnsi="Palatino Linotype" w:cs="Arial"/>
              <w:b/>
              <w:szCs w:val="20"/>
            </w:rPr>
          </w:pPr>
          <w:r w:rsidRPr="00483C02">
            <w:rPr>
              <w:rFonts w:ascii="Palatino Linotype" w:hAnsi="Palatino Linotype" w:cs="Arial"/>
              <w:b/>
              <w:szCs w:val="20"/>
            </w:rPr>
            <w:t>Ayuntamiento de Polotitlán</w:t>
          </w:r>
        </w:p>
      </w:tc>
    </w:tr>
    <w:tr w:rsidR="00966598" w:rsidTr="00966598">
      <w:trPr>
        <w:trHeight w:val="342"/>
      </w:trPr>
      <w:tc>
        <w:tcPr>
          <w:tcW w:w="5246" w:type="dxa"/>
          <w:hideMark/>
        </w:tcPr>
        <w:p w:rsidR="00966598" w:rsidRPr="00641471" w:rsidRDefault="006520B4" w:rsidP="0096659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966598" w:rsidRPr="00641471" w:rsidRDefault="006520B4" w:rsidP="00966598">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966598" w:rsidRPr="00AE046A" w:rsidRDefault="006520B4" w:rsidP="0096659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2693C6" wp14:editId="70FFF29C">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66598" w:rsidTr="00966598">
      <w:trPr>
        <w:trHeight w:val="227"/>
      </w:trPr>
      <w:tc>
        <w:tcPr>
          <w:tcW w:w="5104" w:type="dxa"/>
          <w:hideMark/>
        </w:tcPr>
        <w:p w:rsidR="00966598" w:rsidRPr="00641471" w:rsidRDefault="006520B4" w:rsidP="0096659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66598" w:rsidRPr="00641471" w:rsidRDefault="006520B4" w:rsidP="00483C0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0350/INFOEM/IP/RR/2022</w:t>
          </w:r>
        </w:p>
      </w:tc>
    </w:tr>
    <w:tr w:rsidR="00966598" w:rsidTr="00966598">
      <w:trPr>
        <w:trHeight w:val="242"/>
      </w:trPr>
      <w:tc>
        <w:tcPr>
          <w:tcW w:w="5104" w:type="dxa"/>
          <w:hideMark/>
        </w:tcPr>
        <w:p w:rsidR="00966598" w:rsidRPr="00641471" w:rsidRDefault="006520B4" w:rsidP="0096659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66598" w:rsidRPr="00641471" w:rsidRDefault="006520B4" w:rsidP="00966598">
          <w:pPr>
            <w:spacing w:after="120" w:line="256" w:lineRule="auto"/>
            <w:ind w:left="-486" w:right="214" w:firstLine="284"/>
            <w:jc w:val="right"/>
            <w:rPr>
              <w:rFonts w:ascii="Palatino Linotype" w:hAnsi="Palatino Linotype" w:cs="Arial"/>
              <w:b/>
              <w:szCs w:val="20"/>
            </w:rPr>
          </w:pPr>
          <w:r w:rsidRPr="00483C02">
            <w:rPr>
              <w:rFonts w:ascii="Palatino Linotype" w:hAnsi="Palatino Linotype" w:cs="Arial"/>
              <w:b/>
              <w:szCs w:val="20"/>
            </w:rPr>
            <w:t>Ayuntamiento de Polotitlán</w:t>
          </w:r>
        </w:p>
      </w:tc>
    </w:tr>
    <w:tr w:rsidR="00966598" w:rsidTr="00966598">
      <w:trPr>
        <w:trHeight w:val="342"/>
      </w:trPr>
      <w:tc>
        <w:tcPr>
          <w:tcW w:w="5104" w:type="dxa"/>
        </w:tcPr>
        <w:p w:rsidR="00966598" w:rsidRPr="00641471" w:rsidRDefault="006520B4" w:rsidP="0096659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966598" w:rsidRPr="00641471" w:rsidRDefault="006671ED" w:rsidP="00966598">
          <w:pPr>
            <w:spacing w:after="120" w:line="256" w:lineRule="auto"/>
            <w:ind w:left="-486" w:right="214" w:firstLine="567"/>
            <w:jc w:val="right"/>
            <w:rPr>
              <w:rFonts w:ascii="Palatino Linotype" w:hAnsi="Palatino Linotype" w:cs="Arial"/>
              <w:b/>
            </w:rPr>
          </w:pPr>
          <w:r>
            <w:rPr>
              <w:rFonts w:ascii="Palatino Linotype" w:hAnsi="Palatino Linotype" w:cs="Arial"/>
              <w:b/>
            </w:rPr>
            <w:t>XXXXXXXX</w:t>
          </w:r>
        </w:p>
      </w:tc>
    </w:tr>
    <w:tr w:rsidR="00966598" w:rsidTr="00966598">
      <w:trPr>
        <w:trHeight w:val="342"/>
      </w:trPr>
      <w:tc>
        <w:tcPr>
          <w:tcW w:w="5104" w:type="dxa"/>
        </w:tcPr>
        <w:p w:rsidR="00966598" w:rsidRPr="00641471" w:rsidRDefault="006520B4" w:rsidP="0096659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966598" w:rsidRPr="00641471" w:rsidRDefault="006520B4" w:rsidP="00966598">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966598" w:rsidRPr="00C222C0" w:rsidRDefault="006520B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60B4927" wp14:editId="1A022806">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87F21"/>
    <w:multiLevelType w:val="hybridMultilevel"/>
    <w:tmpl w:val="E206A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CC22C31"/>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60E4230"/>
    <w:multiLevelType w:val="hybridMultilevel"/>
    <w:tmpl w:val="FC7E0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93666BD"/>
    <w:multiLevelType w:val="hybridMultilevel"/>
    <w:tmpl w:val="43E40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A8"/>
    <w:rsid w:val="00036F8B"/>
    <w:rsid w:val="00122242"/>
    <w:rsid w:val="00123996"/>
    <w:rsid w:val="00130057"/>
    <w:rsid w:val="00150348"/>
    <w:rsid w:val="001655EC"/>
    <w:rsid w:val="00195A7F"/>
    <w:rsid w:val="00472F29"/>
    <w:rsid w:val="00492670"/>
    <w:rsid w:val="005873B6"/>
    <w:rsid w:val="005C6C48"/>
    <w:rsid w:val="006520B4"/>
    <w:rsid w:val="006671ED"/>
    <w:rsid w:val="00697369"/>
    <w:rsid w:val="00923552"/>
    <w:rsid w:val="00B22C19"/>
    <w:rsid w:val="00BF11BE"/>
    <w:rsid w:val="00C551A8"/>
    <w:rsid w:val="00EB61E6"/>
    <w:rsid w:val="00EF2A3A"/>
    <w:rsid w:val="00FD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D00C4D-E090-4014-821C-1AC11B8E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1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51A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51A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51A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51A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51A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51A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551A8"/>
  </w:style>
  <w:style w:type="character" w:styleId="Hipervnculo">
    <w:name w:val="Hyperlink"/>
    <w:basedOn w:val="Fuentedeprrafopredeter"/>
    <w:uiPriority w:val="99"/>
    <w:unhideWhenUsed/>
    <w:rsid w:val="00C551A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551A8"/>
    <w:rPr>
      <w:vertAlign w:val="superscript"/>
    </w:rPr>
  </w:style>
  <w:style w:type="paragraph" w:styleId="Textonotapie">
    <w:name w:val="footnote text"/>
    <w:basedOn w:val="Normal"/>
    <w:link w:val="TextonotapieCar"/>
    <w:uiPriority w:val="99"/>
    <w:semiHidden/>
    <w:unhideWhenUsed/>
    <w:rsid w:val="00C551A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551A8"/>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C55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40</Pages>
  <Words>10155</Words>
  <Characters>55857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2022-03-31T22:39:00Z</dcterms:created>
  <dcterms:modified xsi:type="dcterms:W3CDTF">2022-03-31T22:52:00Z</dcterms:modified>
</cp:coreProperties>
</file>