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2355B" w:rsidR="00D8203F" w:rsidP="00E23B35" w:rsidRDefault="00D8203F" w14:paraId="396EC2E0" w14:textId="2AE7DD34">
      <w:pPr>
        <w:spacing w:after="0"/>
        <w:rPr>
          <w:rFonts w:eastAsia="Times New Roman" w:cs="Tahoma"/>
          <w:bCs/>
          <w:color w:val="auto"/>
          <w:lang w:eastAsia="es-ES"/>
        </w:rPr>
      </w:pPr>
      <w:r w:rsidRPr="00A2355B">
        <w:rPr>
          <w:rFonts w:cs="Tahoma"/>
          <w:bCs/>
        </w:rPr>
        <w:t xml:space="preserve">Resolución del Pleno del Instituto de Transparencia, Acceso a la Información Pública y </w:t>
      </w:r>
      <w:r w:rsidRPr="00A2355B">
        <w:rPr>
          <w:rFonts w:eastAsia="Times New Roman" w:cs="Tahoma"/>
          <w:bCs/>
          <w:color w:val="auto"/>
          <w:lang w:eastAsia="es-ES"/>
        </w:rPr>
        <w:t xml:space="preserve">Protección de Datos Personales del Estado de México y Municipios, con domicilio en Metepec, Estado de México, de fecha </w:t>
      </w:r>
      <w:r w:rsidR="00084170">
        <w:rPr>
          <w:rFonts w:eastAsia="Times New Roman" w:cs="Tahoma"/>
          <w:bCs/>
          <w:color w:val="auto"/>
          <w:lang w:eastAsia="es-ES"/>
        </w:rPr>
        <w:t>veinte</w:t>
      </w:r>
      <w:r w:rsidR="009E13DA">
        <w:rPr>
          <w:rFonts w:eastAsia="Times New Roman" w:cs="Tahoma"/>
          <w:bCs/>
          <w:color w:val="auto"/>
          <w:lang w:eastAsia="es-ES"/>
        </w:rPr>
        <w:t xml:space="preserve"> de abril de dos mil veintidós</w:t>
      </w:r>
      <w:r w:rsidRPr="00A2355B">
        <w:rPr>
          <w:rFonts w:eastAsia="Times New Roman" w:cs="Tahoma"/>
          <w:bCs/>
          <w:color w:val="auto"/>
          <w:lang w:eastAsia="es-ES"/>
        </w:rPr>
        <w:t xml:space="preserve">. </w:t>
      </w:r>
    </w:p>
    <w:p w:rsidRPr="00A2355B" w:rsidR="00D8203F" w:rsidP="00E23B35" w:rsidRDefault="00D8203F" w14:paraId="6936EE21" w14:textId="77777777">
      <w:pPr>
        <w:spacing w:after="0"/>
      </w:pPr>
    </w:p>
    <w:p w:rsidRPr="00A2355B" w:rsidR="00D8203F" w:rsidP="00E23B35" w:rsidRDefault="00D8203F" w14:paraId="7B5A5142" w14:textId="363D4349">
      <w:pPr>
        <w:spacing w:after="0"/>
      </w:pPr>
      <w:r w:rsidRPr="0DCE1650" w:rsidR="0DCE1650">
        <w:rPr>
          <w:b w:val="1"/>
          <w:bCs w:val="1"/>
        </w:rPr>
        <w:t xml:space="preserve">VISTO </w:t>
      </w:r>
      <w:r w:rsidR="0DCE1650">
        <w:rPr/>
        <w:t xml:space="preserve">el expediente conformado con motivo del Recurso de Revisión 00736/INFOEM/IP/RR/2022, interpuesto por </w:t>
      </w:r>
      <w:r w:rsidRPr="0DCE1650" w:rsidR="0DCE1650">
        <w:rPr>
          <w:highlight w:val="black"/>
        </w:rPr>
        <w:t>XXXXXXXXXXXXX</w:t>
      </w:r>
      <w:r w:rsidR="0DCE1650">
        <w:rPr/>
        <w:t xml:space="preserve">, </w:t>
      </w:r>
      <w:r w:rsidRPr="0DCE1650" w:rsidR="0DCE1650">
        <w:rPr>
          <w:rFonts w:cs="Tahoma"/>
          <w:color w:val="0D0D0D" w:themeColor="text1" w:themeTint="F2" w:themeShade="FF"/>
        </w:rPr>
        <w:t>en lo sucesivo Recurrente o Particular</w:t>
      </w:r>
      <w:r w:rsidR="0DCE1650">
        <w:rPr/>
        <w:t>, en contra de la respuesta del Sujeto Obligado, Ayuntamiento de Toluca, a la solicitud de acceso a la información pública 00244/TOLUCA/IP/2022, se emite la presente Resolución, con base en los Antecedentes y Considerandos que a continuación se exponen:</w:t>
      </w:r>
    </w:p>
    <w:p w:rsidRPr="00A2355B" w:rsidR="00D8203F" w:rsidP="00E23B35" w:rsidRDefault="00D8203F" w14:paraId="52EC590C" w14:textId="77777777">
      <w:pPr>
        <w:spacing w:after="0"/>
        <w:rPr>
          <w:bCs/>
        </w:rPr>
      </w:pPr>
    </w:p>
    <w:p w:rsidRPr="00A2355B" w:rsidR="00D8203F" w:rsidP="00E23B35" w:rsidRDefault="00D8203F" w14:paraId="5020F5CE" w14:textId="77777777">
      <w:pPr>
        <w:spacing w:after="0"/>
        <w:jc w:val="center"/>
        <w:rPr>
          <w:b/>
        </w:rPr>
      </w:pPr>
      <w:r w:rsidRPr="00A2355B">
        <w:rPr>
          <w:b/>
        </w:rPr>
        <w:t>A N T E C E D E N TE S:</w:t>
      </w:r>
    </w:p>
    <w:p w:rsidRPr="00A2355B" w:rsidR="00D8203F" w:rsidP="00E23B35" w:rsidRDefault="00D8203F" w14:paraId="1B82AE83" w14:textId="77777777">
      <w:pPr>
        <w:tabs>
          <w:tab w:val="left" w:pos="567"/>
        </w:tabs>
        <w:spacing w:after="0"/>
        <w:rPr>
          <w:rFonts w:eastAsia="Times New Roman" w:cs="Tahoma"/>
          <w:b/>
          <w:color w:val="auto"/>
          <w:lang w:eastAsia="es-ES"/>
        </w:rPr>
      </w:pPr>
    </w:p>
    <w:p w:rsidRPr="00A2355B" w:rsidR="00D8203F" w:rsidP="00E23B35" w:rsidRDefault="00D8203F" w14:paraId="7F6DA6C9" w14:textId="77777777">
      <w:pPr>
        <w:tabs>
          <w:tab w:val="left" w:pos="567"/>
        </w:tabs>
        <w:spacing w:after="0"/>
        <w:rPr>
          <w:rFonts w:eastAsia="Times New Roman" w:cs="Tahoma"/>
          <w:b/>
          <w:color w:val="auto"/>
          <w:lang w:eastAsia="es-ES"/>
        </w:rPr>
      </w:pPr>
      <w:r w:rsidRPr="00A2355B">
        <w:rPr>
          <w:rFonts w:eastAsia="Times New Roman" w:cs="Tahoma"/>
          <w:b/>
          <w:color w:val="auto"/>
          <w:lang w:eastAsia="es-ES"/>
        </w:rPr>
        <w:t>I. Presentación de la solicitud de información:</w:t>
      </w:r>
    </w:p>
    <w:p w:rsidRPr="00A2355B" w:rsidR="00D8203F" w:rsidP="00E23B35" w:rsidRDefault="00D8203F" w14:paraId="2CA46D00" w14:textId="01152D4E">
      <w:pPr>
        <w:tabs>
          <w:tab w:val="left" w:pos="567"/>
        </w:tabs>
        <w:spacing w:after="0"/>
        <w:rPr>
          <w:rFonts w:eastAsia="Times New Roman" w:cs="Tahoma"/>
          <w:color w:val="auto"/>
          <w:lang w:eastAsia="es-ES"/>
        </w:rPr>
      </w:pPr>
    </w:p>
    <w:p w:rsidRPr="00A2355B" w:rsidR="00C138ED" w:rsidP="00E23B35" w:rsidRDefault="00C138ED" w14:paraId="375762E1" w14:textId="426A955C">
      <w:pPr>
        <w:tabs>
          <w:tab w:val="left" w:pos="567"/>
        </w:tabs>
        <w:spacing w:after="0"/>
        <w:contextualSpacing/>
        <w:rPr>
          <w:rFonts w:eastAsia="Times New Roman" w:cs="Tahoma"/>
          <w:color w:val="auto"/>
          <w:lang w:eastAsia="es-ES"/>
        </w:rPr>
      </w:pPr>
      <w:r w:rsidRPr="00A2355B">
        <w:rPr>
          <w:rFonts w:eastAsia="Times New Roman" w:cs="Tahoma"/>
          <w:color w:val="auto"/>
          <w:lang w:eastAsia="es-ES"/>
        </w:rPr>
        <w:t xml:space="preserve">Con fecha </w:t>
      </w:r>
      <w:r w:rsidR="009E13DA">
        <w:rPr>
          <w:rFonts w:eastAsia="Times New Roman" w:cs="Tahoma"/>
          <w:color w:val="auto"/>
          <w:lang w:eastAsia="es-ES"/>
        </w:rPr>
        <w:t>diecisiete de enero de dos mil veintidós</w:t>
      </w:r>
      <w:r w:rsidRPr="00A2355B">
        <w:rPr>
          <w:rFonts w:eastAsia="Times New Roman" w:cs="Tahoma"/>
          <w:color w:val="auto"/>
          <w:lang w:eastAsia="es-ES"/>
        </w:rPr>
        <w:t xml:space="preserve">, </w:t>
      </w:r>
      <w:r w:rsidRPr="00A2355B" w:rsidR="002351AB">
        <w:rPr>
          <w:rFonts w:eastAsia="Times New Roman" w:cs="Tahoma"/>
          <w:color w:val="auto"/>
          <w:lang w:eastAsia="es-ES"/>
        </w:rPr>
        <w:t>el Particular presentó una solicitud de acceso a la información pública</w:t>
      </w:r>
      <w:r w:rsidRPr="00A2355B" w:rsidR="008A5840">
        <w:rPr>
          <w:rFonts w:eastAsia="Times New Roman" w:cs="Tahoma"/>
          <w:color w:val="auto"/>
          <w:lang w:eastAsia="es-ES"/>
        </w:rPr>
        <w:t>,</w:t>
      </w:r>
      <w:r w:rsidRPr="00A2355B" w:rsidR="002351AB">
        <w:rPr>
          <w:rFonts w:eastAsia="Times New Roman" w:cs="Tahoma"/>
          <w:color w:val="auto"/>
          <w:lang w:eastAsia="es-ES"/>
        </w:rPr>
        <w:t xml:space="preserve"> a través del Sistema de Acceso a la Información Mexiquense (SAIMEX), ante el </w:t>
      </w:r>
      <w:r w:rsidR="009E13DA">
        <w:t>Ayuntamiento de Toluca</w:t>
      </w:r>
      <w:r w:rsidRPr="00A2355B">
        <w:rPr>
          <w:rFonts w:eastAsia="Batang" w:cs="Tahoma"/>
          <w:color w:val="auto"/>
          <w:lang w:val="es-ES" w:eastAsia="es-ES"/>
        </w:rPr>
        <w:t>,</w:t>
      </w:r>
      <w:r w:rsidRPr="00A2355B">
        <w:rPr>
          <w:rFonts w:cs="Tahoma"/>
          <w:b/>
          <w:bCs/>
          <w:lang w:val="es-ES"/>
        </w:rPr>
        <w:t xml:space="preserve"> </w:t>
      </w:r>
      <w:r w:rsidRPr="00A2355B" w:rsidR="008A5840">
        <w:rPr>
          <w:rFonts w:cs="Tahoma"/>
          <w:lang w:val="es-ES"/>
        </w:rPr>
        <w:t>en los siguientes términos:</w:t>
      </w:r>
    </w:p>
    <w:p w:rsidRPr="00A2355B" w:rsidR="00D8203F" w:rsidP="00E23B35" w:rsidRDefault="00D8203F" w14:paraId="174525F5" w14:textId="77777777">
      <w:pPr>
        <w:tabs>
          <w:tab w:val="left" w:pos="567"/>
        </w:tabs>
        <w:spacing w:after="0"/>
        <w:rPr>
          <w:rFonts w:eastAsia="Times New Roman" w:cs="Tahoma"/>
          <w:color w:val="auto"/>
          <w:lang w:eastAsia="es-ES"/>
        </w:rPr>
      </w:pPr>
    </w:p>
    <w:p w:rsidRPr="00A2355B" w:rsidR="00D8203F" w:rsidP="00E23B35" w:rsidRDefault="00D8203F" w14:paraId="52CDF51B" w14:textId="77777777">
      <w:pPr>
        <w:tabs>
          <w:tab w:val="left" w:pos="4667"/>
        </w:tabs>
        <w:spacing w:after="0"/>
        <w:ind w:left="567" w:right="567"/>
        <w:rPr>
          <w:rFonts w:eastAsia="Times New Roman" w:cs="Tahoma"/>
          <w:b/>
          <w:i/>
          <w:iCs/>
          <w:color w:val="auto"/>
          <w:sz w:val="20"/>
          <w:szCs w:val="20"/>
          <w:lang w:eastAsia="es-ES"/>
        </w:rPr>
      </w:pPr>
      <w:r w:rsidRPr="00A2355B">
        <w:rPr>
          <w:rFonts w:eastAsia="Times New Roman" w:cs="Tahoma"/>
          <w:b/>
          <w:i/>
          <w:iCs/>
          <w:color w:val="auto"/>
          <w:sz w:val="20"/>
          <w:szCs w:val="20"/>
          <w:lang w:eastAsia="es-ES"/>
        </w:rPr>
        <w:t>“DESCRIPCIÓN CLARA Y PRECISA DE LA INFORMACIÓN SOLICITADA.</w:t>
      </w:r>
    </w:p>
    <w:p w:rsidRPr="00A2355B" w:rsidR="00D8203F" w:rsidP="0DCE1650" w:rsidRDefault="009E13DA" w14:paraId="4240E320" w14:textId="784B9F75">
      <w:pPr>
        <w:widowControl w:val="0"/>
        <w:tabs>
          <w:tab w:val="left" w:pos="4667"/>
        </w:tabs>
        <w:spacing w:after="0"/>
        <w:ind w:left="567" w:right="567"/>
        <w:rPr>
          <w:rFonts w:eastAsia="Times New Roman" w:cs="Tahoma"/>
          <w:i w:val="1"/>
          <w:iCs w:val="1"/>
          <w:color w:val="auto"/>
          <w:sz w:val="20"/>
          <w:szCs w:val="20"/>
          <w:lang w:eastAsia="es-ES"/>
        </w:rPr>
      </w:pPr>
      <w:proofErr w:type="spellStart"/>
      <w:r w:rsidRPr="0DCE1650" w:rsidR="0DCE1650">
        <w:rPr>
          <w:rFonts w:eastAsia="Times New Roman" w:cs="Tahoma"/>
          <w:i w:val="1"/>
          <w:iCs w:val="1"/>
          <w:color w:val="auto"/>
          <w:sz w:val="20"/>
          <w:szCs w:val="20"/>
          <w:lang w:eastAsia="es-ES"/>
        </w:rPr>
        <w:t>Soliicito</w:t>
      </w:r>
      <w:proofErr w:type="spellEnd"/>
      <w:r w:rsidRPr="0DCE1650" w:rsidR="0DCE1650">
        <w:rPr>
          <w:rFonts w:eastAsia="Times New Roman" w:cs="Tahoma"/>
          <w:i w:val="1"/>
          <w:iCs w:val="1"/>
          <w:color w:val="auto"/>
          <w:sz w:val="20"/>
          <w:szCs w:val="20"/>
          <w:lang w:eastAsia="es-ES"/>
        </w:rPr>
        <w:t xml:space="preserve"> el Contrato de arrendamiento de la casa ubicada en </w:t>
      </w:r>
      <w:r w:rsidRPr="0DCE1650" w:rsidR="0DCE1650">
        <w:rPr>
          <w:rFonts w:eastAsia="Times New Roman" w:cs="Tahoma"/>
          <w:i w:val="1"/>
          <w:iCs w:val="1"/>
          <w:color w:val="auto"/>
          <w:sz w:val="20"/>
          <w:szCs w:val="20"/>
          <w:highlight w:val="black"/>
          <w:lang w:eastAsia="es-ES"/>
        </w:rPr>
        <w:t>XXXXXXXXXXXXXXXXXXXX XXXXXXXXX</w:t>
      </w:r>
      <w:r w:rsidRPr="0DCE1650" w:rsidR="0DCE1650">
        <w:rPr>
          <w:rFonts w:eastAsia="Times New Roman" w:cs="Tahoma"/>
          <w:i w:val="1"/>
          <w:iCs w:val="1"/>
          <w:color w:val="auto"/>
          <w:sz w:val="20"/>
          <w:szCs w:val="20"/>
          <w:lang w:eastAsia="es-ES"/>
        </w:rPr>
        <w:t xml:space="preserve">, casa que ocupa como oficinas y donde Raymundo Martínez tiene sus reuniones de trabajo. Pagos realizados de luz de dicho inmueble y de agua, lugar oficial de las reuniones con directivos de Banca Mifel, ahí se ha celebró la </w:t>
      </w:r>
      <w:proofErr w:type="spellStart"/>
      <w:r w:rsidRPr="0DCE1650" w:rsidR="0DCE1650">
        <w:rPr>
          <w:rFonts w:eastAsia="Times New Roman" w:cs="Tahoma"/>
          <w:i w:val="1"/>
          <w:iCs w:val="1"/>
          <w:color w:val="auto"/>
          <w:sz w:val="20"/>
          <w:szCs w:val="20"/>
          <w:lang w:eastAsia="es-ES"/>
        </w:rPr>
        <w:t>Reunion</w:t>
      </w:r>
      <w:proofErr w:type="spellEnd"/>
      <w:r w:rsidRPr="0DCE1650" w:rsidR="0DCE1650">
        <w:rPr>
          <w:rFonts w:eastAsia="Times New Roman" w:cs="Tahoma"/>
          <w:i w:val="1"/>
          <w:iCs w:val="1"/>
          <w:color w:val="auto"/>
          <w:sz w:val="20"/>
          <w:szCs w:val="20"/>
          <w:lang w:eastAsia="es-ES"/>
        </w:rPr>
        <w:t xml:space="preserve"> con funcionarios de la CFE para reactivar el suministro de energía eléctrica en los 68 edificios del ayuntamiento. Todo lo anterior fue publicado en las redes sociales del alcalde. Lo anterior es debido a una nota periodística e </w:t>
      </w:r>
      <w:proofErr w:type="spellStart"/>
      <w:r w:rsidRPr="0DCE1650" w:rsidR="0DCE1650">
        <w:rPr>
          <w:rFonts w:eastAsia="Times New Roman" w:cs="Tahoma"/>
          <w:i w:val="1"/>
          <w:iCs w:val="1"/>
          <w:color w:val="auto"/>
          <w:sz w:val="20"/>
          <w:szCs w:val="20"/>
          <w:lang w:eastAsia="es-ES"/>
        </w:rPr>
        <w:t>infomativa</w:t>
      </w:r>
      <w:proofErr w:type="spellEnd"/>
      <w:r w:rsidRPr="0DCE1650" w:rsidR="0DCE1650">
        <w:rPr>
          <w:rFonts w:eastAsia="Times New Roman" w:cs="Tahoma"/>
          <w:i w:val="1"/>
          <w:iCs w:val="1"/>
          <w:color w:val="auto"/>
          <w:sz w:val="20"/>
          <w:szCs w:val="20"/>
          <w:lang w:eastAsia="es-ES"/>
        </w:rPr>
        <w:t xml:space="preserve"> que sacaremos en el medio de comunicación digital al cual trabajo.” (Sic) </w:t>
      </w:r>
    </w:p>
    <w:p w:rsidR="00D8203F" w:rsidP="00E23B35" w:rsidRDefault="00D8203F" w14:paraId="4E56260E" w14:textId="77777777">
      <w:pPr>
        <w:tabs>
          <w:tab w:val="left" w:pos="4667"/>
        </w:tabs>
        <w:spacing w:after="0"/>
        <w:ind w:left="567" w:right="567"/>
        <w:rPr>
          <w:rFonts w:eastAsia="Times New Roman" w:cs="Tahoma"/>
          <w:bCs/>
          <w:i/>
          <w:iCs/>
          <w:color w:val="auto"/>
          <w:sz w:val="20"/>
          <w:szCs w:val="20"/>
          <w:lang w:eastAsia="es-ES"/>
        </w:rPr>
      </w:pPr>
    </w:p>
    <w:p w:rsidR="00F22F5C" w:rsidP="00E23B35" w:rsidRDefault="00F22F5C" w14:paraId="1F27F0C7" w14:textId="77777777">
      <w:pPr>
        <w:tabs>
          <w:tab w:val="left" w:pos="4667"/>
        </w:tabs>
        <w:spacing w:after="0"/>
        <w:ind w:left="567" w:right="567"/>
        <w:rPr>
          <w:rFonts w:eastAsia="Times New Roman" w:cs="Tahoma"/>
          <w:bCs/>
          <w:i/>
          <w:iCs/>
          <w:color w:val="auto"/>
          <w:sz w:val="20"/>
          <w:szCs w:val="20"/>
          <w:lang w:eastAsia="es-ES"/>
        </w:rPr>
      </w:pPr>
    </w:p>
    <w:p w:rsidRPr="00A2355B" w:rsidR="00084170" w:rsidP="00E23B35" w:rsidRDefault="00084170" w14:paraId="42F3D394" w14:textId="77777777">
      <w:pPr>
        <w:tabs>
          <w:tab w:val="left" w:pos="4667"/>
        </w:tabs>
        <w:spacing w:after="0"/>
        <w:ind w:left="567" w:right="567"/>
        <w:rPr>
          <w:rFonts w:eastAsia="Times New Roman" w:cs="Tahoma"/>
          <w:bCs/>
          <w:i/>
          <w:iCs/>
          <w:color w:val="auto"/>
          <w:sz w:val="20"/>
          <w:szCs w:val="20"/>
          <w:lang w:eastAsia="es-ES"/>
        </w:rPr>
      </w:pPr>
    </w:p>
    <w:p w:rsidRPr="00A2355B" w:rsidR="00D8203F" w:rsidP="00E23B35" w:rsidRDefault="00D8203F" w14:paraId="59FEC259" w14:textId="77777777">
      <w:pPr>
        <w:tabs>
          <w:tab w:val="left" w:pos="4667"/>
        </w:tabs>
        <w:spacing w:after="0"/>
        <w:ind w:left="567" w:right="567"/>
        <w:rPr>
          <w:rFonts w:eastAsia="Times New Roman" w:cs="Tahoma"/>
          <w:b/>
          <w:bCs/>
          <w:i/>
          <w:iCs/>
          <w:color w:val="auto"/>
          <w:sz w:val="20"/>
          <w:lang w:eastAsia="es-ES"/>
        </w:rPr>
      </w:pPr>
      <w:r w:rsidRPr="00A2355B">
        <w:rPr>
          <w:rFonts w:eastAsia="Times New Roman" w:cs="Tahoma"/>
          <w:b/>
          <w:bCs/>
          <w:i/>
          <w:iCs/>
          <w:color w:val="auto"/>
          <w:sz w:val="20"/>
          <w:lang w:eastAsia="es-ES"/>
        </w:rPr>
        <w:t>“MODALIDAD DE ENTREGA</w:t>
      </w:r>
    </w:p>
    <w:p w:rsidRPr="00A2355B" w:rsidR="00D8203F" w:rsidP="00E23B35" w:rsidRDefault="00084170" w14:paraId="1D72B351" w14:textId="367AE76F">
      <w:pPr>
        <w:spacing w:after="0"/>
        <w:ind w:left="567" w:right="567"/>
        <w:rPr>
          <w:rFonts w:eastAsia="Times New Roman" w:cs="Arial"/>
          <w:bCs/>
          <w:i/>
          <w:iCs/>
          <w:color w:val="auto"/>
          <w:sz w:val="20"/>
          <w:lang w:eastAsia="es-ES"/>
        </w:rPr>
      </w:pPr>
      <w:r w:rsidRPr="00084170">
        <w:rPr>
          <w:rFonts w:eastAsia="Times New Roman" w:cs="Arial"/>
          <w:bCs/>
          <w:i/>
          <w:iCs/>
          <w:color w:val="auto"/>
          <w:sz w:val="20"/>
          <w:lang w:eastAsia="es-ES"/>
        </w:rPr>
        <w:t>A través del SAIMEX</w:t>
      </w:r>
      <w:r w:rsidRPr="00A2355B" w:rsidR="00D8203F">
        <w:rPr>
          <w:rFonts w:eastAsia="Times New Roman" w:cs="Arial"/>
          <w:bCs/>
          <w:i/>
          <w:iCs/>
          <w:color w:val="auto"/>
          <w:sz w:val="20"/>
          <w:lang w:eastAsia="es-ES"/>
        </w:rPr>
        <w:t>”</w:t>
      </w:r>
    </w:p>
    <w:p w:rsidRPr="00A2355B" w:rsidR="00D8203F" w:rsidP="00E23B35" w:rsidRDefault="00D8203F" w14:paraId="5455DBE1" w14:textId="77777777">
      <w:pPr>
        <w:spacing w:after="0"/>
        <w:rPr>
          <w:b/>
        </w:rPr>
      </w:pPr>
    </w:p>
    <w:p w:rsidRPr="00A2355B" w:rsidR="00D8203F" w:rsidP="00E23B35" w:rsidRDefault="00D8203F" w14:paraId="7CE11C14" w14:textId="77777777">
      <w:pPr>
        <w:spacing w:after="0"/>
        <w:rPr>
          <w:b/>
        </w:rPr>
      </w:pPr>
      <w:r w:rsidRPr="00A2355B">
        <w:rPr>
          <w:b/>
        </w:rPr>
        <w:t>II. Respuesta del Sujeto Obligado.</w:t>
      </w:r>
    </w:p>
    <w:p w:rsidRPr="00A2355B" w:rsidR="00D8203F" w:rsidP="00E23B35" w:rsidRDefault="00D8203F" w14:paraId="62FF2732" w14:textId="77777777">
      <w:pPr>
        <w:spacing w:after="0"/>
        <w:rPr>
          <w:rFonts w:eastAsia="Times New Roman" w:cs="Tahoma"/>
          <w:bCs/>
          <w:iCs/>
          <w:lang w:eastAsia="es-ES"/>
        </w:rPr>
      </w:pPr>
    </w:p>
    <w:p w:rsidR="00F97409" w:rsidP="00E23B35" w:rsidRDefault="00F97409" w14:paraId="4ECB2064" w14:textId="24CB87CB">
      <w:pPr>
        <w:spacing w:after="0"/>
        <w:rPr>
          <w:rFonts w:eastAsia="Times New Roman" w:cs="Tahoma"/>
          <w:bCs/>
          <w:iCs/>
          <w:lang w:eastAsia="es-ES"/>
        </w:rPr>
      </w:pPr>
      <w:r w:rsidRPr="00A2355B">
        <w:rPr>
          <w:rFonts w:eastAsia="Times New Roman" w:cs="Tahoma"/>
          <w:bCs/>
          <w:iCs/>
          <w:lang w:eastAsia="es-ES"/>
        </w:rPr>
        <w:t xml:space="preserve">Con fecha </w:t>
      </w:r>
      <w:r w:rsidR="00F55758">
        <w:rPr>
          <w:rFonts w:eastAsia="Times New Roman" w:cs="Tahoma"/>
          <w:bCs/>
          <w:iCs/>
          <w:lang w:eastAsia="es-ES"/>
        </w:rPr>
        <w:t>ocho de febrero de dos mil veintidós</w:t>
      </w:r>
      <w:r w:rsidRPr="00A2355B" w:rsidR="00D8203F">
        <w:rPr>
          <w:rFonts w:eastAsia="Times New Roman" w:cs="Tahoma"/>
          <w:bCs/>
          <w:iCs/>
          <w:lang w:eastAsia="es-ES"/>
        </w:rPr>
        <w:t>, el</w:t>
      </w:r>
      <w:r w:rsidR="009E13DA">
        <w:rPr>
          <w:rFonts w:eastAsia="Times New Roman" w:cs="Tahoma"/>
          <w:bCs/>
          <w:iCs/>
          <w:lang w:eastAsia="es-ES"/>
        </w:rPr>
        <w:t xml:space="preserve"> Ayuntamiento de Toluca</w:t>
      </w:r>
      <w:r w:rsidRPr="00A2355B" w:rsidR="00D8203F">
        <w:rPr>
          <w:rFonts w:eastAsia="Times New Roman" w:cs="Tahoma"/>
          <w:bCs/>
          <w:iCs/>
          <w:lang w:eastAsia="es-ES"/>
        </w:rPr>
        <w:t xml:space="preserve">, a través del Sistema de Acceso a la Información Mexiquense (SAIMEX), notificó la respuesta </w:t>
      </w:r>
      <w:r w:rsidRPr="00A2355B" w:rsidR="008A5840">
        <w:rPr>
          <w:rFonts w:eastAsia="Times New Roman" w:cs="Tahoma"/>
          <w:bCs/>
          <w:iCs/>
          <w:lang w:eastAsia="es-ES"/>
        </w:rPr>
        <w:t>al</w:t>
      </w:r>
      <w:r w:rsidRPr="00A2355B" w:rsidR="00D8203F">
        <w:rPr>
          <w:rFonts w:eastAsia="Times New Roman" w:cs="Tahoma"/>
          <w:bCs/>
          <w:iCs/>
          <w:lang w:eastAsia="es-ES"/>
        </w:rPr>
        <w:t xml:space="preserve"> Solicitante, por medio del oficio</w:t>
      </w:r>
      <w:r w:rsidR="00F55758">
        <w:rPr>
          <w:rFonts w:eastAsia="Times New Roman" w:cs="Tahoma"/>
          <w:bCs/>
          <w:iCs/>
          <w:lang w:eastAsia="es-ES"/>
        </w:rPr>
        <w:t xml:space="preserve"> sin</w:t>
      </w:r>
      <w:r w:rsidRPr="00A2355B" w:rsidR="00D8203F">
        <w:rPr>
          <w:rFonts w:eastAsia="Times New Roman" w:cs="Tahoma"/>
          <w:bCs/>
          <w:iCs/>
          <w:lang w:eastAsia="es-ES"/>
        </w:rPr>
        <w:t xml:space="preserve"> número</w:t>
      </w:r>
      <w:r w:rsidRPr="00A2355B" w:rsidR="008A5840">
        <w:rPr>
          <w:rFonts w:eastAsia="Times New Roman" w:cs="Tahoma"/>
          <w:bCs/>
          <w:iCs/>
          <w:lang w:eastAsia="es-ES"/>
        </w:rPr>
        <w:t xml:space="preserve">, </w:t>
      </w:r>
      <w:r w:rsidR="00C029E2">
        <w:rPr>
          <w:rFonts w:eastAsia="Times New Roman" w:cs="Tahoma"/>
          <w:bCs/>
          <w:iCs/>
          <w:lang w:eastAsia="es-ES"/>
        </w:rPr>
        <w:t>de la misma fecha de contestación</w:t>
      </w:r>
      <w:r w:rsidRPr="00A2355B" w:rsidR="008A5840">
        <w:rPr>
          <w:rFonts w:eastAsia="Times New Roman" w:cs="Tahoma"/>
          <w:bCs/>
          <w:iCs/>
          <w:lang w:eastAsia="es-ES"/>
        </w:rPr>
        <w:t>,</w:t>
      </w:r>
      <w:r w:rsidRPr="00A2355B">
        <w:rPr>
          <w:rFonts w:eastAsia="Times New Roman" w:cs="Tahoma"/>
          <w:bCs/>
          <w:iCs/>
          <w:lang w:eastAsia="es-ES"/>
        </w:rPr>
        <w:t xml:space="preserve"> suscrito por la Titular de la Unidad de Transparencia, por medio del cual </w:t>
      </w:r>
      <w:r w:rsidRPr="00A2355B" w:rsidR="008A5840">
        <w:rPr>
          <w:rFonts w:eastAsia="Times New Roman" w:cs="Tahoma"/>
          <w:bCs/>
          <w:iCs/>
          <w:lang w:eastAsia="es-ES"/>
        </w:rPr>
        <w:t xml:space="preserve">precisa </w:t>
      </w:r>
      <w:r w:rsidR="00C029E2">
        <w:rPr>
          <w:rFonts w:eastAsia="Times New Roman" w:cs="Tahoma"/>
          <w:bCs/>
          <w:iCs/>
          <w:lang w:eastAsia="es-ES"/>
        </w:rPr>
        <w:t>lo siguiente:</w:t>
      </w:r>
    </w:p>
    <w:p w:rsidR="00C029E2" w:rsidP="00E23B35" w:rsidRDefault="00C029E2" w14:paraId="2F254AD1" w14:textId="77777777">
      <w:pPr>
        <w:spacing w:after="0"/>
        <w:rPr>
          <w:rFonts w:eastAsia="Times New Roman" w:cs="Tahoma"/>
          <w:bCs/>
          <w:iCs/>
          <w:lang w:eastAsia="es-ES"/>
        </w:rPr>
      </w:pPr>
    </w:p>
    <w:p w:rsidRPr="00C029E2" w:rsidR="00C029E2" w:rsidP="00E23B35" w:rsidRDefault="00C029E2" w14:paraId="44B4061F" w14:textId="1856ED4D">
      <w:pPr>
        <w:spacing w:after="0"/>
        <w:ind w:left="567" w:right="567"/>
        <w:rPr>
          <w:rFonts w:eastAsia="Times New Roman" w:cs="Tahoma"/>
          <w:bCs/>
          <w:i/>
          <w:iCs/>
          <w:sz w:val="20"/>
          <w:lang w:eastAsia="es-ES"/>
        </w:rPr>
      </w:pPr>
      <w:r w:rsidRPr="00C029E2">
        <w:rPr>
          <w:rFonts w:eastAsia="Times New Roman" w:cs="Tahoma"/>
          <w:bCs/>
          <w:i/>
          <w:iCs/>
          <w:sz w:val="20"/>
          <w:lang w:eastAsia="es-ES"/>
        </w:rPr>
        <w:t>“…</w:t>
      </w:r>
      <w:r>
        <w:rPr>
          <w:rFonts w:eastAsia="Times New Roman" w:cs="Tahoma"/>
          <w:bCs/>
          <w:i/>
          <w:iCs/>
          <w:sz w:val="20"/>
          <w:lang w:eastAsia="es-ES"/>
        </w:rPr>
        <w:t xml:space="preserve">hago de su conocimiento que el </w:t>
      </w:r>
      <w:r>
        <w:rPr>
          <w:rFonts w:eastAsia="Times New Roman" w:cs="Tahoma"/>
          <w:b/>
          <w:bCs/>
          <w:i/>
          <w:iCs/>
          <w:sz w:val="20"/>
          <w:lang w:eastAsia="es-ES"/>
        </w:rPr>
        <w:t>Secretario del Ayuntamiento y Servidor Público Habilitado,</w:t>
      </w:r>
      <w:r w:rsidR="0043121D">
        <w:rPr>
          <w:rFonts w:eastAsia="Times New Roman" w:cs="Tahoma"/>
          <w:b/>
          <w:bCs/>
          <w:i/>
          <w:iCs/>
          <w:sz w:val="20"/>
          <w:lang w:eastAsia="es-ES"/>
        </w:rPr>
        <w:t xml:space="preserve"> </w:t>
      </w:r>
      <w:r>
        <w:rPr>
          <w:rFonts w:eastAsia="Times New Roman" w:cs="Tahoma"/>
          <w:bCs/>
          <w:i/>
          <w:iCs/>
          <w:sz w:val="20"/>
          <w:lang w:eastAsia="es-ES"/>
        </w:rPr>
        <w:t xml:space="preserve">que la </w:t>
      </w:r>
      <w:r>
        <w:rPr>
          <w:rFonts w:eastAsia="Times New Roman" w:cs="Tahoma"/>
          <w:b/>
          <w:bCs/>
          <w:i/>
          <w:iCs/>
          <w:sz w:val="20"/>
          <w:lang w:eastAsia="es-ES"/>
        </w:rPr>
        <w:t xml:space="preserve">Directora General de Administración y Servidor Público Habilitado </w:t>
      </w:r>
      <w:r>
        <w:rPr>
          <w:rFonts w:eastAsia="Times New Roman" w:cs="Tahoma"/>
          <w:bCs/>
          <w:i/>
          <w:iCs/>
          <w:sz w:val="20"/>
          <w:lang w:eastAsia="es-ES"/>
        </w:rPr>
        <w:t xml:space="preserve">y que el </w:t>
      </w:r>
      <w:r>
        <w:rPr>
          <w:rFonts w:eastAsia="Times New Roman" w:cs="Tahoma"/>
          <w:b/>
          <w:bCs/>
          <w:i/>
          <w:iCs/>
          <w:sz w:val="20"/>
          <w:lang w:eastAsia="es-ES"/>
        </w:rPr>
        <w:t xml:space="preserve">Tesorero Municipal y Servidor Público Habilitado, </w:t>
      </w:r>
      <w:r>
        <w:rPr>
          <w:rFonts w:eastAsia="Times New Roman" w:cs="Tahoma"/>
          <w:bCs/>
          <w:i/>
          <w:iCs/>
          <w:sz w:val="20"/>
          <w:lang w:eastAsia="es-ES"/>
        </w:rPr>
        <w:t>informaron a la que suscribe, por lo que respecta a su solicitud de información pública y después de realizar una búsqueda y para dar atención a la solicitud, no se encontró ningún dato respecto al contrato de arrendamiento de la casa que menciona.</w:t>
      </w:r>
    </w:p>
    <w:p w:rsidRPr="00C029E2" w:rsidR="00C029E2" w:rsidP="00E23B35" w:rsidRDefault="00C029E2" w14:paraId="6AB5E466" w14:textId="7237831A">
      <w:pPr>
        <w:spacing w:after="0"/>
        <w:ind w:left="567" w:right="567"/>
        <w:rPr>
          <w:rFonts w:eastAsia="Times New Roman" w:cs="Tahoma"/>
          <w:bCs/>
          <w:i/>
          <w:iCs/>
          <w:sz w:val="20"/>
          <w:lang w:eastAsia="es-ES"/>
        </w:rPr>
      </w:pPr>
      <w:r w:rsidRPr="00C029E2">
        <w:rPr>
          <w:rFonts w:eastAsia="Times New Roman" w:cs="Tahoma"/>
          <w:bCs/>
          <w:i/>
          <w:iCs/>
          <w:sz w:val="20"/>
          <w:lang w:eastAsia="es-ES"/>
        </w:rPr>
        <w:t>…”</w:t>
      </w:r>
    </w:p>
    <w:p w:rsidRPr="00A2355B" w:rsidR="007B0411" w:rsidP="00E23B35" w:rsidRDefault="007B0411" w14:paraId="6CFE54A7" w14:textId="77777777">
      <w:pPr>
        <w:spacing w:after="0"/>
        <w:rPr>
          <w:rFonts w:eastAsia="Times New Roman" w:cs="Tahoma"/>
          <w:bCs/>
          <w:iCs/>
          <w:lang w:eastAsia="es-ES"/>
        </w:rPr>
      </w:pPr>
    </w:p>
    <w:p w:rsidRPr="00A2355B" w:rsidR="00D8203F" w:rsidP="00E23B35" w:rsidRDefault="00D8203F" w14:paraId="21F292FF" w14:textId="77777777">
      <w:pPr>
        <w:spacing w:after="0"/>
        <w:rPr>
          <w:b/>
          <w:bCs/>
        </w:rPr>
      </w:pPr>
      <w:r w:rsidRPr="00A2355B">
        <w:rPr>
          <w:b/>
          <w:bCs/>
        </w:rPr>
        <w:t xml:space="preserve">III. Interposición del Recurso de Revisión. </w:t>
      </w:r>
    </w:p>
    <w:p w:rsidRPr="00A2355B" w:rsidR="00D8203F" w:rsidP="00E23B35" w:rsidRDefault="00D8203F" w14:paraId="71FE0651" w14:textId="77777777">
      <w:pPr>
        <w:spacing w:after="0"/>
        <w:rPr>
          <w:b/>
          <w:bCs/>
        </w:rPr>
      </w:pPr>
    </w:p>
    <w:p w:rsidRPr="00A2355B" w:rsidR="007B0411" w:rsidP="00E23B35" w:rsidRDefault="007B0411" w14:paraId="7E37C3DB" w14:textId="7472E575">
      <w:pPr>
        <w:spacing w:after="0"/>
      </w:pPr>
      <w:r w:rsidRPr="00A2355B">
        <w:rPr>
          <w:rFonts w:eastAsia="Times New Roman" w:cs="Tahoma"/>
          <w:color w:val="auto"/>
          <w:lang w:eastAsia="es-ES"/>
        </w:rPr>
        <w:t xml:space="preserve">Con fecha </w:t>
      </w:r>
      <w:r w:rsidR="00152D75">
        <w:rPr>
          <w:rFonts w:eastAsia="Times New Roman" w:cs="Tahoma"/>
          <w:color w:val="auto"/>
          <w:lang w:eastAsia="es-ES"/>
        </w:rPr>
        <w:t>once de febrero de dos mil veintidós</w:t>
      </w:r>
      <w:r w:rsidRPr="00A2355B">
        <w:rPr>
          <w:rFonts w:eastAsia="Times New Roman" w:cs="Tahoma"/>
          <w:color w:val="auto"/>
          <w:lang w:eastAsia="es-ES"/>
        </w:rPr>
        <w:t xml:space="preserve">, </w:t>
      </w:r>
      <w:r w:rsidRPr="00A2355B" w:rsidR="00BD08C5">
        <w:t xml:space="preserve">se </w:t>
      </w:r>
      <w:r w:rsidRPr="00A2355B" w:rsidR="00CA1B00">
        <w:t>tuvo por recibido</w:t>
      </w:r>
      <w:r w:rsidRPr="00A2355B" w:rsidR="00BD08C5">
        <w:t xml:space="preserve"> en este Instituto, a través del Sistema</w:t>
      </w:r>
      <w:r w:rsidRPr="00A2355B" w:rsidR="00BD08C5">
        <w:rPr>
          <w:lang w:val="es-ES"/>
        </w:rPr>
        <w:t xml:space="preserve"> de Acceso a la Información Mexiquense (SAIMEX)</w:t>
      </w:r>
      <w:r w:rsidRPr="00A2355B" w:rsidR="00BD08C5">
        <w:t>, el Recurso de Revisión interpuesto por la parte Recurrente</w:t>
      </w:r>
      <w:r w:rsidRPr="00A2355B">
        <w:rPr>
          <w:rFonts w:eastAsia="Batang" w:cs="Tahoma"/>
          <w:color w:val="auto"/>
          <w:lang w:val="es-ES" w:eastAsia="es-ES"/>
        </w:rPr>
        <w:t>,</w:t>
      </w:r>
      <w:r w:rsidRPr="00A2355B" w:rsidR="00BD08C5">
        <w:rPr>
          <w:rFonts w:eastAsia="Batang" w:cs="Tahoma"/>
          <w:color w:val="auto"/>
          <w:lang w:val="es-ES" w:eastAsia="es-ES"/>
        </w:rPr>
        <w:t xml:space="preserve"> </w:t>
      </w:r>
      <w:r w:rsidRPr="00A2355B" w:rsidR="00BD08C5">
        <w:t>en contra de la respuesta del Sujeto Obligado</w:t>
      </w:r>
      <w:r w:rsidRPr="00A2355B" w:rsidR="00CA1B00">
        <w:rPr>
          <w:rFonts w:cs="Tahoma"/>
          <w:b/>
          <w:bCs/>
          <w:lang w:val="es-ES"/>
        </w:rPr>
        <w:t xml:space="preserve">, </w:t>
      </w:r>
      <w:r w:rsidRPr="00A2355B" w:rsidR="00BD08C5">
        <w:rPr>
          <w:rFonts w:cs="Tahoma"/>
          <w:lang w:val="es-ES"/>
        </w:rPr>
        <w:t xml:space="preserve">en los siguientes términos: </w:t>
      </w:r>
    </w:p>
    <w:p w:rsidRPr="00A2355B" w:rsidR="00D8203F" w:rsidP="00E23B35" w:rsidRDefault="00D8203F" w14:paraId="32EC2427" w14:textId="77777777">
      <w:pPr>
        <w:spacing w:after="0"/>
      </w:pPr>
    </w:p>
    <w:p w:rsidRPr="00A2355B" w:rsidR="00D8203F" w:rsidP="00E23B35" w:rsidRDefault="00D8203F" w14:paraId="2833A950" w14:textId="77777777">
      <w:pPr>
        <w:spacing w:after="0"/>
        <w:ind w:left="567" w:right="567"/>
        <w:rPr>
          <w:bCs/>
          <w:i/>
          <w:sz w:val="20"/>
          <w:szCs w:val="20"/>
        </w:rPr>
      </w:pPr>
      <w:r w:rsidRPr="00A2355B">
        <w:rPr>
          <w:b/>
          <w:bCs/>
          <w:i/>
          <w:sz w:val="20"/>
          <w:szCs w:val="20"/>
        </w:rPr>
        <w:t>“ACTO IMPUGNADO</w:t>
      </w:r>
    </w:p>
    <w:p w:rsidRPr="00A2355B" w:rsidR="00D8203F" w:rsidP="00E23B35" w:rsidRDefault="00152D75" w14:paraId="60F31DEE" w14:textId="0D48F87F">
      <w:pPr>
        <w:spacing w:after="0"/>
        <w:ind w:left="567" w:right="567"/>
        <w:rPr>
          <w:i/>
          <w:sz w:val="20"/>
          <w:szCs w:val="20"/>
        </w:rPr>
      </w:pPr>
      <w:r w:rsidRPr="00152D75">
        <w:rPr>
          <w:i/>
          <w:sz w:val="20"/>
          <w:szCs w:val="20"/>
        </w:rPr>
        <w:t>LA RESPUESTA PROPORCIONADA</w:t>
      </w:r>
      <w:r w:rsidRPr="00A2355B" w:rsidR="00BD08C5">
        <w:rPr>
          <w:i/>
          <w:sz w:val="20"/>
          <w:szCs w:val="20"/>
        </w:rPr>
        <w:t>.</w:t>
      </w:r>
      <w:r w:rsidRPr="00A2355B" w:rsidR="00D8203F">
        <w:rPr>
          <w:i/>
          <w:sz w:val="20"/>
          <w:szCs w:val="20"/>
        </w:rPr>
        <w:t>” (Sic.)</w:t>
      </w:r>
    </w:p>
    <w:p w:rsidR="00D8203F" w:rsidP="00E23B35" w:rsidRDefault="00D8203F" w14:paraId="69D01251" w14:textId="77777777">
      <w:pPr>
        <w:spacing w:after="0"/>
        <w:ind w:left="567" w:right="567"/>
        <w:rPr>
          <w:i/>
          <w:sz w:val="20"/>
          <w:szCs w:val="20"/>
        </w:rPr>
      </w:pPr>
    </w:p>
    <w:p w:rsidRPr="00A2355B" w:rsidR="00F22F5C" w:rsidP="00E23B35" w:rsidRDefault="00F22F5C" w14:paraId="5A4CB445" w14:textId="77777777">
      <w:pPr>
        <w:spacing w:after="0"/>
        <w:ind w:left="567" w:right="567"/>
        <w:rPr>
          <w:i/>
          <w:sz w:val="20"/>
          <w:szCs w:val="20"/>
        </w:rPr>
      </w:pPr>
    </w:p>
    <w:p w:rsidRPr="00A2355B" w:rsidR="00BD08C5" w:rsidP="00E23B35" w:rsidRDefault="00D8203F" w14:paraId="46664227" w14:textId="61AAD6B7">
      <w:pPr>
        <w:spacing w:after="0"/>
        <w:ind w:left="567" w:right="567"/>
        <w:rPr>
          <w:b/>
          <w:i/>
          <w:sz w:val="20"/>
          <w:szCs w:val="20"/>
        </w:rPr>
      </w:pPr>
      <w:r w:rsidRPr="00A2355B">
        <w:rPr>
          <w:b/>
          <w:i/>
          <w:sz w:val="20"/>
          <w:szCs w:val="20"/>
        </w:rPr>
        <w:t>“RAZONES O MOTIVOS DE LA INCONFORMIDAD</w:t>
      </w:r>
    </w:p>
    <w:p w:rsidRPr="00A2355B" w:rsidR="00D8203F" w:rsidP="00E23B35" w:rsidRDefault="00152D75" w14:paraId="4DE18E01" w14:textId="4332D11E">
      <w:pPr>
        <w:spacing w:after="0"/>
        <w:ind w:left="567" w:right="567"/>
        <w:rPr>
          <w:i/>
          <w:sz w:val="20"/>
          <w:szCs w:val="20"/>
        </w:rPr>
      </w:pPr>
      <w:r w:rsidRPr="00152D75">
        <w:rPr>
          <w:i/>
          <w:sz w:val="20"/>
          <w:szCs w:val="20"/>
        </w:rPr>
        <w:t>No me entregaron la información solicitada, ni los oficios de respuesta de las áreas a las que fue turnada la solicitud, con esa respuesta no colma lo solicitado por no incluir la expresión documental.</w:t>
      </w:r>
      <w:r w:rsidRPr="00A2355B" w:rsidR="00D8203F">
        <w:rPr>
          <w:i/>
          <w:sz w:val="20"/>
          <w:szCs w:val="20"/>
        </w:rPr>
        <w:t>” (Sic.)</w:t>
      </w:r>
    </w:p>
    <w:p w:rsidRPr="00A2355B" w:rsidR="00D8203F" w:rsidP="00E23B35" w:rsidRDefault="00D8203F" w14:paraId="6111A3B0" w14:textId="77777777">
      <w:pPr>
        <w:spacing w:after="0"/>
      </w:pPr>
    </w:p>
    <w:p w:rsidRPr="00A2355B" w:rsidR="00D8203F" w:rsidP="00E23B35" w:rsidRDefault="00D8203F" w14:paraId="7CC18348" w14:textId="77777777">
      <w:pPr>
        <w:spacing w:after="0"/>
        <w:rPr>
          <w:b/>
          <w:bCs/>
        </w:rPr>
      </w:pPr>
      <w:r w:rsidRPr="00A2355B">
        <w:rPr>
          <w:b/>
          <w:bCs/>
        </w:rPr>
        <w:t>IV. Trámite del Recurso de Revisión ante el Instituto.</w:t>
      </w:r>
    </w:p>
    <w:p w:rsidRPr="00A2355B" w:rsidR="00D8203F" w:rsidP="00E23B35" w:rsidRDefault="00D8203F" w14:paraId="26D65406" w14:textId="77777777">
      <w:pPr>
        <w:spacing w:after="0"/>
      </w:pPr>
    </w:p>
    <w:p w:rsidRPr="00A2355B" w:rsidR="00D8203F" w:rsidP="00E23B35" w:rsidRDefault="00D8203F" w14:paraId="07622F31" w14:textId="27A951A9">
      <w:pPr>
        <w:spacing w:after="0"/>
        <w:rPr>
          <w:rFonts w:eastAsia="Batang" w:cs="Tahoma"/>
          <w:bCs/>
          <w:lang w:eastAsia="es-ES"/>
        </w:rPr>
      </w:pPr>
      <w:r w:rsidRPr="00A2355B">
        <w:rPr>
          <w:b/>
          <w:bCs/>
        </w:rPr>
        <w:t xml:space="preserve">a) Turno del Recurso de Revisión. </w:t>
      </w:r>
      <w:r w:rsidRPr="00A2355B">
        <w:t xml:space="preserve">El </w:t>
      </w:r>
      <w:r w:rsidR="00152D75">
        <w:t>once de febrero</w:t>
      </w:r>
      <w:r w:rsidR="0043121D">
        <w:t xml:space="preserve"> </w:t>
      </w:r>
      <w:r w:rsidR="00152D75">
        <w:t>de dos mil veintidós</w:t>
      </w:r>
      <w:r w:rsidRPr="00A2355B">
        <w:rPr>
          <w:rFonts w:eastAsia="Batang" w:cs="Tahoma"/>
          <w:bCs/>
          <w:lang w:eastAsia="es-ES"/>
        </w:rPr>
        <w:t xml:space="preserve">, el </w:t>
      </w:r>
      <w:r w:rsidRPr="00A2355B">
        <w:rPr>
          <w:rFonts w:eastAsia="Times New Roman" w:cs="Tahoma"/>
          <w:lang w:val="es-ES" w:eastAsia="es-ES"/>
        </w:rPr>
        <w:t>Sistema de Acceso a la Información Mexiquense (SAIMEX),</w:t>
      </w:r>
      <w:r w:rsidRPr="00A2355B">
        <w:rPr>
          <w:rFonts w:eastAsia="Batang" w:cs="Tahoma"/>
          <w:bCs/>
          <w:lang w:eastAsia="es-ES"/>
        </w:rPr>
        <w:t xml:space="preserve"> asignó el número de expediente </w:t>
      </w:r>
      <w:r w:rsidRPr="006E5B44" w:rsidR="006E5B44">
        <w:rPr>
          <w:rFonts w:eastAsia="Batang" w:cs="Tahoma"/>
          <w:b/>
          <w:bCs/>
          <w:lang w:eastAsia="es-ES"/>
        </w:rPr>
        <w:t>00736/INFOEM/IP/RR/2022</w:t>
      </w:r>
      <w:r w:rsidRPr="00A2355B">
        <w:rPr>
          <w:rFonts w:eastAsia="Batang" w:cs="Tahoma"/>
          <w:bCs/>
          <w:lang w:eastAsia="es-E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A2355B" w:rsidR="00D8203F" w:rsidP="00E23B35" w:rsidRDefault="00D8203F" w14:paraId="5CB92970" w14:textId="77777777">
      <w:pPr>
        <w:spacing w:after="0"/>
        <w:rPr>
          <w:rFonts w:eastAsia="Batang" w:cs="Tahoma"/>
          <w:bCs/>
          <w:lang w:eastAsia="es-ES"/>
        </w:rPr>
      </w:pPr>
    </w:p>
    <w:p w:rsidRPr="00A2355B" w:rsidR="00D8203F" w:rsidP="00E23B35" w:rsidRDefault="00D8203F" w14:paraId="4677A832" w14:textId="3174BA1D">
      <w:pPr>
        <w:spacing w:after="0"/>
        <w:rPr>
          <w:rFonts w:eastAsia="Batang" w:cs="Tahoma"/>
          <w:bCs/>
          <w:lang w:val="es-ES_tradnl" w:eastAsia="es-ES"/>
        </w:rPr>
      </w:pPr>
      <w:r w:rsidRPr="00A2355B">
        <w:rPr>
          <w:rFonts w:eastAsia="Batang" w:cs="Tahoma"/>
          <w:b/>
          <w:bCs/>
          <w:lang w:eastAsia="es-ES"/>
        </w:rPr>
        <w:t xml:space="preserve">b) Admisión del </w:t>
      </w:r>
      <w:r w:rsidRPr="00A2355B">
        <w:rPr>
          <w:rFonts w:eastAsia="Times New Roman" w:cs="Tahoma"/>
          <w:b/>
          <w:lang w:eastAsia="es-ES"/>
        </w:rPr>
        <w:t>Recurso de Revisión</w:t>
      </w:r>
      <w:r w:rsidRPr="00A2355B">
        <w:rPr>
          <w:rFonts w:eastAsia="Batang" w:cs="Tahoma"/>
          <w:b/>
          <w:bCs/>
          <w:lang w:val="es-ES_tradnl" w:eastAsia="es-ES"/>
        </w:rPr>
        <w:t xml:space="preserve">. </w:t>
      </w:r>
      <w:r w:rsidRPr="00A2355B">
        <w:rPr>
          <w:rFonts w:eastAsia="Batang" w:cs="Tahoma"/>
          <w:bCs/>
          <w:lang w:eastAsia="es-ES"/>
        </w:rPr>
        <w:t xml:space="preserve">El </w:t>
      </w:r>
      <w:r w:rsidR="006E5B44">
        <w:rPr>
          <w:rFonts w:eastAsia="Batang" w:cs="Tahoma"/>
          <w:bCs/>
          <w:lang w:eastAsia="es-ES"/>
        </w:rPr>
        <w:t>dieciséis</w:t>
      </w:r>
      <w:r w:rsidRPr="00A2355B" w:rsidR="00593B72">
        <w:rPr>
          <w:rFonts w:eastAsia="Batang" w:cs="Tahoma"/>
          <w:bCs/>
          <w:lang w:eastAsia="es-ES"/>
        </w:rPr>
        <w:t xml:space="preserve"> </w:t>
      </w:r>
      <w:r w:rsidRPr="006E5B44" w:rsidR="006E5B44">
        <w:rPr>
          <w:rFonts w:eastAsia="Batang" w:cs="Tahoma"/>
          <w:bCs/>
          <w:lang w:eastAsia="es-ES"/>
        </w:rPr>
        <w:t>de febrero</w:t>
      </w:r>
      <w:r w:rsidR="0043121D">
        <w:rPr>
          <w:rFonts w:eastAsia="Batang" w:cs="Tahoma"/>
          <w:bCs/>
          <w:lang w:eastAsia="es-ES"/>
        </w:rPr>
        <w:t xml:space="preserve"> </w:t>
      </w:r>
      <w:r w:rsidRPr="006E5B44" w:rsidR="006E5B44">
        <w:rPr>
          <w:rFonts w:eastAsia="Batang" w:cs="Tahoma"/>
          <w:bCs/>
          <w:lang w:eastAsia="es-ES"/>
        </w:rPr>
        <w:t>de dos mil veintidós</w:t>
      </w:r>
      <w:r w:rsidRPr="00A2355B">
        <w:rPr>
          <w:rFonts w:eastAsia="Batang" w:cs="Tahoma"/>
          <w:bCs/>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A2355B" w:rsidR="00D8203F" w:rsidP="00E23B35" w:rsidRDefault="00D8203F" w14:paraId="777C5F53" w14:textId="77777777">
      <w:pPr>
        <w:spacing w:after="0"/>
        <w:rPr>
          <w:rFonts w:eastAsia="Batang" w:cs="Tahoma"/>
          <w:bCs/>
          <w:lang w:val="es-ES_tradnl" w:eastAsia="es-ES"/>
        </w:rPr>
      </w:pPr>
    </w:p>
    <w:p w:rsidRPr="00A2355B" w:rsidR="00C44AF0" w:rsidP="00E23B35" w:rsidRDefault="00D8203F" w14:paraId="1578090F" w14:textId="00995F1C">
      <w:pPr>
        <w:spacing w:after="0"/>
        <w:rPr>
          <w:rFonts w:eastAsia="Times New Roman" w:cs="Tahoma"/>
          <w:bCs/>
          <w:lang w:val="es-ES_tradnl" w:eastAsia="es-ES"/>
        </w:rPr>
      </w:pPr>
      <w:r w:rsidRPr="00A2355B">
        <w:rPr>
          <w:rFonts w:eastAsia="Times New Roman" w:cs="Tahoma"/>
          <w:b/>
          <w:lang w:eastAsia="es-ES"/>
        </w:rPr>
        <w:t>c)</w:t>
      </w:r>
      <w:r w:rsidRPr="00A2355B">
        <w:rPr>
          <w:rFonts w:eastAsia="Times New Roman" w:cs="Tahoma"/>
          <w:lang w:val="es-ES_tradnl" w:eastAsia="es-ES"/>
        </w:rPr>
        <w:t xml:space="preserve"> </w:t>
      </w:r>
      <w:r w:rsidRPr="00A2355B">
        <w:rPr>
          <w:rFonts w:eastAsia="Times New Roman" w:cs="Tahoma"/>
          <w:b/>
          <w:lang w:val="es-ES_tradnl" w:eastAsia="es-ES"/>
        </w:rPr>
        <w:t xml:space="preserve">Informe Justificado. </w:t>
      </w:r>
      <w:r w:rsidRPr="00A2355B" w:rsidR="00C44AF0">
        <w:rPr>
          <w:rFonts w:eastAsia="Times New Roman" w:cs="Tahoma"/>
          <w:bCs/>
          <w:lang w:val="es-ES_tradnl" w:eastAsia="es-ES"/>
        </w:rPr>
        <w:t xml:space="preserve">El </w:t>
      </w:r>
      <w:r w:rsidR="006E5B44">
        <w:rPr>
          <w:rFonts w:eastAsia="Times New Roman" w:cs="Tahoma"/>
          <w:bCs/>
          <w:lang w:val="es-ES_tradnl" w:eastAsia="es-ES"/>
        </w:rPr>
        <w:t>veinticinco de febrero de dos mil veintidós</w:t>
      </w:r>
      <w:r w:rsidRPr="00A2355B">
        <w:rPr>
          <w:rFonts w:eastAsia="Times New Roman" w:cs="Tahoma"/>
          <w:lang w:val="es-ES_tradnl" w:eastAsia="es-ES"/>
        </w:rPr>
        <w:t xml:space="preserve">, se recibió, a través del </w:t>
      </w:r>
      <w:r w:rsidRPr="00A2355B">
        <w:rPr>
          <w:rFonts w:eastAsia="Times New Roman" w:cs="Tahoma"/>
          <w:lang w:val="es-ES" w:eastAsia="es-ES"/>
        </w:rPr>
        <w:t>Sistema de Acceso a la Información Mexiquense (SAIMEX)</w:t>
      </w:r>
      <w:r w:rsidRPr="00A2355B">
        <w:rPr>
          <w:rFonts w:eastAsia="Times New Roman" w:cs="Tahoma"/>
          <w:lang w:val="es-ES_tradnl" w:eastAsia="es-ES"/>
        </w:rPr>
        <w:t xml:space="preserve">, </w:t>
      </w:r>
      <w:r w:rsidRPr="00A2355B">
        <w:rPr>
          <w:rFonts w:eastAsia="Times New Roman" w:cs="Tahoma"/>
          <w:bCs/>
          <w:iCs/>
          <w:lang w:val="es-ES" w:eastAsia="es-ES"/>
        </w:rPr>
        <w:t xml:space="preserve">el Informe Justificado </w:t>
      </w:r>
      <w:r w:rsidR="00F22F5C">
        <w:rPr>
          <w:rFonts w:eastAsia="Times New Roman" w:cs="Tahoma"/>
          <w:bCs/>
          <w:iCs/>
          <w:lang w:eastAsia="es-ES"/>
        </w:rPr>
        <w:t>del</w:t>
      </w:r>
      <w:r w:rsidRPr="00A2355B">
        <w:rPr>
          <w:rFonts w:eastAsia="Times New Roman" w:cs="Tahoma"/>
          <w:bCs/>
          <w:iCs/>
          <w:lang w:eastAsia="es-ES"/>
        </w:rPr>
        <w:t xml:space="preserve"> Sujeto Obligado, por medio del oficio número </w:t>
      </w:r>
      <w:r w:rsidR="006E5B44">
        <w:rPr>
          <w:rFonts w:eastAsia="Times New Roman" w:cs="Tahoma"/>
          <w:bCs/>
          <w:iCs/>
          <w:lang w:eastAsia="es-ES"/>
        </w:rPr>
        <w:t>UT/RR/0032/2022</w:t>
      </w:r>
      <w:r w:rsidRPr="00A2355B" w:rsidR="00CA1B00">
        <w:rPr>
          <w:rFonts w:eastAsia="Times New Roman" w:cs="Tahoma"/>
          <w:bCs/>
          <w:iCs/>
          <w:lang w:eastAsia="es-ES"/>
        </w:rPr>
        <w:t xml:space="preserve">, del </w:t>
      </w:r>
      <w:r w:rsidR="006E5B44">
        <w:rPr>
          <w:rFonts w:eastAsia="Times New Roman" w:cs="Tahoma"/>
          <w:bCs/>
          <w:iCs/>
          <w:lang w:eastAsia="es-ES"/>
        </w:rPr>
        <w:t xml:space="preserve">veinticuatro </w:t>
      </w:r>
      <w:r w:rsidR="00F22F5C">
        <w:rPr>
          <w:rFonts w:eastAsia="Times New Roman" w:cs="Tahoma"/>
          <w:bCs/>
          <w:iCs/>
          <w:lang w:eastAsia="es-ES"/>
        </w:rPr>
        <w:t>de dicho mes y año</w:t>
      </w:r>
      <w:r w:rsidRPr="00A2355B" w:rsidR="006E5B44">
        <w:rPr>
          <w:rFonts w:eastAsia="Times New Roman" w:cs="Tahoma"/>
          <w:bCs/>
          <w:iCs/>
          <w:lang w:eastAsia="es-ES"/>
        </w:rPr>
        <w:t xml:space="preserve">, suscrito la </w:t>
      </w:r>
      <w:r w:rsidRPr="00A2355B" w:rsidR="00C44AF0">
        <w:rPr>
          <w:rFonts w:eastAsia="Times New Roman" w:cs="Tahoma"/>
          <w:bCs/>
          <w:iCs/>
          <w:lang w:eastAsia="es-ES"/>
        </w:rPr>
        <w:t xml:space="preserve">Titular </w:t>
      </w:r>
      <w:r w:rsidRPr="00A2355B" w:rsidR="006900B8">
        <w:rPr>
          <w:rFonts w:eastAsia="Times New Roman" w:cs="Tahoma"/>
          <w:bCs/>
          <w:iCs/>
          <w:lang w:eastAsia="es-ES"/>
        </w:rPr>
        <w:t>de la Unidad de Transparencia, por med</w:t>
      </w:r>
      <w:r w:rsidRPr="00A2355B" w:rsidR="00EC7552">
        <w:rPr>
          <w:rFonts w:eastAsia="Times New Roman" w:cs="Tahoma"/>
          <w:bCs/>
          <w:iCs/>
          <w:lang w:eastAsia="es-ES"/>
        </w:rPr>
        <w:t xml:space="preserve">io </w:t>
      </w:r>
      <w:r w:rsidRPr="00A2355B" w:rsidR="006900B8">
        <w:rPr>
          <w:rFonts w:eastAsia="Times New Roman" w:cs="Tahoma"/>
          <w:bCs/>
          <w:iCs/>
          <w:lang w:eastAsia="es-ES"/>
        </w:rPr>
        <w:t xml:space="preserve">del cual manifiesta y expone: </w:t>
      </w:r>
    </w:p>
    <w:p w:rsidRPr="00A2355B" w:rsidR="006900B8" w:rsidP="00E23B35" w:rsidRDefault="006900B8" w14:paraId="1652618B" w14:textId="7174D561">
      <w:pPr>
        <w:spacing w:after="0"/>
        <w:rPr>
          <w:rFonts w:eastAsia="Times New Roman" w:cs="Tahoma"/>
          <w:bCs/>
          <w:iCs/>
          <w:lang w:eastAsia="es-ES"/>
        </w:rPr>
      </w:pPr>
    </w:p>
    <w:p w:rsidR="00F42CAA" w:rsidP="00E23B35" w:rsidRDefault="006900B8" w14:paraId="462FCA47" w14:textId="45F7E5F6">
      <w:pPr>
        <w:spacing w:after="0"/>
        <w:ind w:left="567" w:right="567"/>
        <w:rPr>
          <w:rFonts w:eastAsia="Times New Roman" w:cs="Tahoma"/>
          <w:bCs/>
          <w:i/>
          <w:sz w:val="20"/>
          <w:szCs w:val="20"/>
          <w:lang w:eastAsia="es-ES"/>
        </w:rPr>
      </w:pPr>
      <w:r w:rsidRPr="00A2355B">
        <w:rPr>
          <w:rFonts w:eastAsia="Times New Roman" w:cs="Tahoma"/>
          <w:bCs/>
          <w:i/>
          <w:sz w:val="20"/>
          <w:szCs w:val="20"/>
          <w:lang w:eastAsia="es-ES"/>
        </w:rPr>
        <w:lastRenderedPageBreak/>
        <w:t>“…</w:t>
      </w:r>
      <w:r w:rsidR="006E5B44">
        <w:rPr>
          <w:rFonts w:eastAsia="Times New Roman" w:cs="Tahoma"/>
          <w:bCs/>
          <w:i/>
          <w:sz w:val="20"/>
          <w:szCs w:val="20"/>
          <w:lang w:eastAsia="es-ES"/>
        </w:rPr>
        <w:t xml:space="preserve"> es que esta Unidad de Transparencia le informó lo que los Servidores Públicos Habilitado informó, que, en </w:t>
      </w:r>
      <w:r w:rsidR="002C5CA2">
        <w:rPr>
          <w:rFonts w:eastAsia="Times New Roman" w:cs="Tahoma"/>
          <w:bCs/>
          <w:i/>
          <w:sz w:val="20"/>
          <w:szCs w:val="20"/>
          <w:lang w:eastAsia="es-ES"/>
        </w:rPr>
        <w:t>relación</w:t>
      </w:r>
      <w:r w:rsidR="006E5B44">
        <w:rPr>
          <w:rFonts w:eastAsia="Times New Roman" w:cs="Tahoma"/>
          <w:bCs/>
          <w:i/>
          <w:sz w:val="20"/>
          <w:szCs w:val="20"/>
          <w:lang w:eastAsia="es-ES"/>
        </w:rPr>
        <w:t xml:space="preserve"> a su solicitud de acceso a la</w:t>
      </w:r>
      <w:r w:rsidR="0043121D">
        <w:rPr>
          <w:rFonts w:eastAsia="Times New Roman" w:cs="Tahoma"/>
          <w:bCs/>
          <w:i/>
          <w:sz w:val="20"/>
          <w:szCs w:val="20"/>
          <w:lang w:eastAsia="es-ES"/>
        </w:rPr>
        <w:t xml:space="preserve"> </w:t>
      </w:r>
      <w:r w:rsidR="006E5B44">
        <w:rPr>
          <w:rFonts w:eastAsia="Times New Roman" w:cs="Tahoma"/>
          <w:bCs/>
          <w:i/>
          <w:sz w:val="20"/>
          <w:szCs w:val="20"/>
          <w:lang w:eastAsia="es-ES"/>
        </w:rPr>
        <w:t>información pública, no obra en sus archivos no se tiene documentación que se haya generado, se posea o se administre, lo que constituye un hecho negativo.</w:t>
      </w:r>
    </w:p>
    <w:p w:rsidR="006E5B44" w:rsidP="00E23B35" w:rsidRDefault="006E5B44" w14:paraId="6DD2DE0F" w14:textId="5F3E14CF">
      <w:pPr>
        <w:spacing w:after="0"/>
        <w:ind w:left="567" w:right="567"/>
        <w:rPr>
          <w:rFonts w:eastAsia="Times New Roman" w:cs="Tahoma"/>
          <w:bCs/>
          <w:i/>
          <w:sz w:val="20"/>
          <w:szCs w:val="20"/>
          <w:lang w:eastAsia="es-ES"/>
        </w:rPr>
      </w:pPr>
      <w:r>
        <w:rPr>
          <w:rFonts w:eastAsia="Times New Roman" w:cs="Tahoma"/>
          <w:bCs/>
          <w:i/>
          <w:sz w:val="20"/>
          <w:szCs w:val="20"/>
          <w:lang w:eastAsia="es-ES"/>
        </w:rPr>
        <w:t>…</w:t>
      </w:r>
    </w:p>
    <w:p w:rsidR="006E5B44" w:rsidP="00E23B35" w:rsidRDefault="006E5B44" w14:paraId="0A850FAA" w14:textId="2B165588">
      <w:pPr>
        <w:spacing w:after="0"/>
        <w:ind w:left="567" w:right="567"/>
        <w:rPr>
          <w:rFonts w:eastAsia="Times New Roman" w:cs="Tahoma"/>
          <w:bCs/>
          <w:i/>
          <w:sz w:val="20"/>
          <w:szCs w:val="20"/>
          <w:lang w:eastAsia="es-ES"/>
        </w:rPr>
      </w:pPr>
      <w:r>
        <w:rPr>
          <w:rFonts w:eastAsia="Times New Roman" w:cs="Tahoma"/>
          <w:bCs/>
          <w:i/>
          <w:sz w:val="20"/>
          <w:szCs w:val="20"/>
          <w:lang w:eastAsia="es-ES"/>
        </w:rPr>
        <w:t xml:space="preserve">De lo anterior, se puede observar que este Sujeto Obligado, </w:t>
      </w:r>
      <w:r w:rsidR="002C5CA2">
        <w:rPr>
          <w:rFonts w:eastAsia="Times New Roman" w:cs="Tahoma"/>
          <w:bCs/>
          <w:i/>
          <w:sz w:val="20"/>
          <w:szCs w:val="20"/>
          <w:lang w:eastAsia="es-ES"/>
        </w:rPr>
        <w:t>requirió</w:t>
      </w:r>
      <w:r>
        <w:rPr>
          <w:rFonts w:eastAsia="Times New Roman" w:cs="Tahoma"/>
          <w:bCs/>
          <w:i/>
          <w:sz w:val="20"/>
          <w:szCs w:val="20"/>
          <w:lang w:eastAsia="es-ES"/>
        </w:rPr>
        <w:t xml:space="preserve"> al área que pudiera contar con la información, la cual fue remitida vía Sistema de </w:t>
      </w:r>
      <w:r w:rsidR="002C5CA2">
        <w:rPr>
          <w:rFonts w:eastAsia="Times New Roman" w:cs="Tahoma"/>
          <w:bCs/>
          <w:i/>
          <w:sz w:val="20"/>
          <w:szCs w:val="20"/>
          <w:lang w:eastAsia="es-ES"/>
        </w:rPr>
        <w:t>Acceso a</w:t>
      </w:r>
      <w:r w:rsidR="0043121D">
        <w:rPr>
          <w:rFonts w:eastAsia="Times New Roman" w:cs="Tahoma"/>
          <w:bCs/>
          <w:i/>
          <w:sz w:val="20"/>
          <w:szCs w:val="20"/>
          <w:lang w:eastAsia="es-ES"/>
        </w:rPr>
        <w:t xml:space="preserve"> </w:t>
      </w:r>
      <w:r>
        <w:rPr>
          <w:rFonts w:eastAsia="Times New Roman" w:cs="Tahoma"/>
          <w:bCs/>
          <w:i/>
          <w:sz w:val="20"/>
          <w:szCs w:val="20"/>
          <w:lang w:eastAsia="es-ES"/>
        </w:rPr>
        <w:t>la Información Mexiquense SAIMEX.</w:t>
      </w:r>
    </w:p>
    <w:p w:rsidR="006E5B44" w:rsidP="00E23B35" w:rsidRDefault="006E5B44" w14:paraId="244F2C63" w14:textId="1EBE4A04">
      <w:pPr>
        <w:spacing w:after="0"/>
        <w:ind w:left="567" w:right="567"/>
        <w:rPr>
          <w:rFonts w:eastAsia="Times New Roman" w:cs="Tahoma"/>
          <w:bCs/>
          <w:i/>
          <w:sz w:val="20"/>
          <w:szCs w:val="20"/>
          <w:lang w:eastAsia="es-ES"/>
        </w:rPr>
      </w:pPr>
      <w:r>
        <w:rPr>
          <w:rFonts w:eastAsia="Times New Roman" w:cs="Tahoma"/>
          <w:bCs/>
          <w:i/>
          <w:sz w:val="20"/>
          <w:szCs w:val="20"/>
          <w:lang w:eastAsia="es-ES"/>
        </w:rPr>
        <w:t>…</w:t>
      </w:r>
    </w:p>
    <w:p w:rsidR="006E5B44" w:rsidP="00E23B35" w:rsidRDefault="006E5B44" w14:paraId="052A3A19" w14:textId="4623FE67">
      <w:pPr>
        <w:spacing w:after="0"/>
        <w:ind w:left="567" w:right="567"/>
        <w:rPr>
          <w:rFonts w:eastAsia="Times New Roman" w:cs="Tahoma"/>
          <w:bCs/>
          <w:i/>
          <w:sz w:val="20"/>
          <w:szCs w:val="20"/>
          <w:lang w:eastAsia="es-ES"/>
        </w:rPr>
      </w:pPr>
      <w:r>
        <w:rPr>
          <w:rFonts w:eastAsia="Times New Roman" w:cs="Tahoma"/>
          <w:bCs/>
          <w:i/>
          <w:sz w:val="20"/>
          <w:szCs w:val="20"/>
          <w:lang w:eastAsia="es-ES"/>
        </w:rPr>
        <w:t>Es de esta forma, que se requirió la información a la Directora General de Administración, al Secretario del Ayuntamiento y al Tesorero, los cuales contestaron en sentido negativo, por lo que no se puede entregar como ya que do asentado en párrafos que anteceden documentación que no obra en los archivos de los Servidores Públicos Habilitados Competentes</w:t>
      </w:r>
      <w:r w:rsidR="007A10B1">
        <w:rPr>
          <w:rFonts w:eastAsia="Times New Roman" w:cs="Tahoma"/>
          <w:bCs/>
          <w:i/>
          <w:sz w:val="20"/>
          <w:szCs w:val="20"/>
          <w:lang w:eastAsia="es-ES"/>
        </w:rPr>
        <w:t>.</w:t>
      </w:r>
    </w:p>
    <w:p w:rsidR="007A10B1" w:rsidP="00E23B35" w:rsidRDefault="007A10B1" w14:paraId="7918C3FF" w14:textId="22C458EC">
      <w:pPr>
        <w:spacing w:after="0"/>
        <w:ind w:left="567" w:right="567"/>
        <w:rPr>
          <w:rFonts w:eastAsia="Times New Roman" w:cs="Tahoma"/>
          <w:bCs/>
          <w:i/>
          <w:sz w:val="20"/>
          <w:szCs w:val="20"/>
          <w:lang w:eastAsia="es-ES"/>
        </w:rPr>
      </w:pPr>
      <w:r>
        <w:rPr>
          <w:rFonts w:eastAsia="Times New Roman" w:cs="Tahoma"/>
          <w:bCs/>
          <w:i/>
          <w:sz w:val="20"/>
          <w:szCs w:val="20"/>
          <w:lang w:eastAsia="es-ES"/>
        </w:rPr>
        <w:t>…</w:t>
      </w:r>
    </w:p>
    <w:p w:rsidR="007A10B1" w:rsidP="00E23B35" w:rsidRDefault="007A10B1" w14:paraId="61941E6A" w14:textId="0F776BBF">
      <w:pPr>
        <w:spacing w:after="0"/>
        <w:ind w:left="567" w:right="567"/>
        <w:rPr>
          <w:rFonts w:eastAsia="Times New Roman" w:cs="Tahoma"/>
          <w:bCs/>
          <w:i/>
          <w:sz w:val="20"/>
          <w:szCs w:val="20"/>
          <w:lang w:eastAsia="es-ES"/>
        </w:rPr>
      </w:pPr>
      <w:r>
        <w:rPr>
          <w:rFonts w:eastAsia="Times New Roman" w:cs="Tahoma"/>
          <w:bCs/>
          <w:i/>
          <w:sz w:val="20"/>
          <w:szCs w:val="20"/>
          <w:lang w:eastAsia="es-ES"/>
        </w:rPr>
        <w:t>Por lo que se puede aseverar que en tod</w:t>
      </w:r>
      <w:r w:rsidR="002C5CA2">
        <w:rPr>
          <w:rFonts w:eastAsia="Times New Roman" w:cs="Tahoma"/>
          <w:bCs/>
          <w:i/>
          <w:sz w:val="20"/>
          <w:szCs w:val="20"/>
          <w:lang w:eastAsia="es-ES"/>
        </w:rPr>
        <w:t>o momento este Sujeto Obligado c</w:t>
      </w:r>
      <w:r>
        <w:rPr>
          <w:rFonts w:eastAsia="Times New Roman" w:cs="Tahoma"/>
          <w:bCs/>
          <w:i/>
          <w:sz w:val="20"/>
          <w:szCs w:val="20"/>
          <w:lang w:eastAsia="es-ES"/>
        </w:rPr>
        <w:t>umple con el Derecho de Acceso</w:t>
      </w:r>
      <w:r w:rsidR="0043121D">
        <w:rPr>
          <w:rFonts w:eastAsia="Times New Roman" w:cs="Tahoma"/>
          <w:bCs/>
          <w:i/>
          <w:sz w:val="20"/>
          <w:szCs w:val="20"/>
          <w:lang w:eastAsia="es-ES"/>
        </w:rPr>
        <w:t xml:space="preserve"> </w:t>
      </w:r>
      <w:r>
        <w:rPr>
          <w:rFonts w:eastAsia="Times New Roman" w:cs="Tahoma"/>
          <w:bCs/>
          <w:i/>
          <w:sz w:val="20"/>
          <w:szCs w:val="20"/>
          <w:lang w:eastAsia="es-ES"/>
        </w:rPr>
        <w:t>a la Información, al entregar realizar la búsqueda exhaustiva y atender la solicitud de metrito, sin embargo, no se cuenta con la información que</w:t>
      </w:r>
      <w:r w:rsidR="0043121D">
        <w:rPr>
          <w:rFonts w:eastAsia="Times New Roman" w:cs="Tahoma"/>
          <w:bCs/>
          <w:i/>
          <w:sz w:val="20"/>
          <w:szCs w:val="20"/>
          <w:lang w:eastAsia="es-ES"/>
        </w:rPr>
        <w:t xml:space="preserve"> </w:t>
      </w:r>
      <w:r>
        <w:rPr>
          <w:rFonts w:eastAsia="Times New Roman" w:cs="Tahoma"/>
          <w:bCs/>
          <w:i/>
          <w:sz w:val="20"/>
          <w:szCs w:val="20"/>
          <w:lang w:eastAsia="es-ES"/>
        </w:rPr>
        <w:t xml:space="preserve">requiere el hoy recurrente como versa su solicitud, de conformidad con el artículo 11 </w:t>
      </w:r>
      <w:proofErr w:type="gramStart"/>
      <w:r>
        <w:rPr>
          <w:rFonts w:eastAsia="Times New Roman" w:cs="Tahoma"/>
          <w:bCs/>
          <w:i/>
          <w:sz w:val="20"/>
          <w:szCs w:val="20"/>
          <w:lang w:eastAsia="es-ES"/>
        </w:rPr>
        <w:t>dela</w:t>
      </w:r>
      <w:proofErr w:type="gramEnd"/>
      <w:r>
        <w:rPr>
          <w:rFonts w:eastAsia="Times New Roman" w:cs="Tahoma"/>
          <w:bCs/>
          <w:i/>
          <w:sz w:val="20"/>
          <w:szCs w:val="20"/>
          <w:lang w:eastAsia="es-ES"/>
        </w:rPr>
        <w:t xml:space="preserve"> ley de la materia…</w:t>
      </w:r>
    </w:p>
    <w:p w:rsidR="007A10B1" w:rsidP="00E23B35" w:rsidRDefault="007A10B1" w14:paraId="7D72788C" w14:textId="3607E623">
      <w:pPr>
        <w:spacing w:after="0"/>
        <w:ind w:left="567" w:right="567"/>
        <w:rPr>
          <w:rFonts w:eastAsia="Times New Roman" w:cs="Tahoma"/>
          <w:bCs/>
          <w:i/>
          <w:sz w:val="20"/>
          <w:szCs w:val="20"/>
          <w:lang w:eastAsia="es-ES"/>
        </w:rPr>
      </w:pPr>
      <w:r>
        <w:rPr>
          <w:rFonts w:eastAsia="Times New Roman" w:cs="Tahoma"/>
          <w:bCs/>
          <w:i/>
          <w:sz w:val="20"/>
          <w:szCs w:val="20"/>
          <w:lang w:eastAsia="es-ES"/>
        </w:rPr>
        <w:t>…</w:t>
      </w:r>
    </w:p>
    <w:p w:rsidR="007A10B1" w:rsidP="00E23B35" w:rsidRDefault="007A10B1" w14:paraId="68149DDC" w14:textId="4027310F">
      <w:pPr>
        <w:spacing w:after="0"/>
        <w:ind w:left="567" w:right="567"/>
        <w:rPr>
          <w:rFonts w:eastAsia="Times New Roman" w:cs="Tahoma"/>
          <w:bCs/>
          <w:i/>
          <w:sz w:val="20"/>
          <w:szCs w:val="20"/>
          <w:lang w:eastAsia="es-ES"/>
        </w:rPr>
      </w:pPr>
      <w:r>
        <w:rPr>
          <w:rFonts w:eastAsia="Times New Roman" w:cs="Tahoma"/>
          <w:bCs/>
          <w:i/>
          <w:sz w:val="20"/>
          <w:szCs w:val="20"/>
          <w:lang w:eastAsia="es-ES"/>
        </w:rPr>
        <w:t>Ahora bien, en relación a lo que manifiesta la solicitante de l</w:t>
      </w:r>
      <w:r w:rsidR="002C5CA2">
        <w:rPr>
          <w:rFonts w:eastAsia="Times New Roman" w:cs="Tahoma"/>
          <w:bCs/>
          <w:i/>
          <w:sz w:val="20"/>
          <w:szCs w:val="20"/>
          <w:lang w:eastAsia="es-ES"/>
        </w:rPr>
        <w:t>a información referente a que no</w:t>
      </w:r>
      <w:r>
        <w:rPr>
          <w:rFonts w:eastAsia="Times New Roman" w:cs="Tahoma"/>
          <w:bCs/>
          <w:i/>
          <w:sz w:val="20"/>
          <w:szCs w:val="20"/>
          <w:lang w:eastAsia="es-ES"/>
        </w:rPr>
        <w:t xml:space="preserve"> se le entregó los oficios de respuesta, es importante señalarle que los Servidores Públicos Habilitados competentes, dieron respuesta a través del medio electrónico establecido para tal fin, esto es mediante el Sistema de Acceso a la Información Mexiquense SAIMEX, mecanismo por el que se les requiere la información de las</w:t>
      </w:r>
      <w:r w:rsidR="0043121D">
        <w:rPr>
          <w:rFonts w:eastAsia="Times New Roman" w:cs="Tahoma"/>
          <w:bCs/>
          <w:i/>
          <w:sz w:val="20"/>
          <w:szCs w:val="20"/>
          <w:lang w:eastAsia="es-ES"/>
        </w:rPr>
        <w:t xml:space="preserve"> </w:t>
      </w:r>
      <w:r>
        <w:rPr>
          <w:rFonts w:eastAsia="Times New Roman" w:cs="Tahoma"/>
          <w:bCs/>
          <w:i/>
          <w:sz w:val="20"/>
          <w:szCs w:val="20"/>
          <w:lang w:eastAsia="es-ES"/>
        </w:rPr>
        <w:t>personas</w:t>
      </w:r>
      <w:r w:rsidR="002C5CA2">
        <w:rPr>
          <w:rFonts w:eastAsia="Times New Roman" w:cs="Tahoma"/>
          <w:bCs/>
          <w:i/>
          <w:sz w:val="20"/>
          <w:szCs w:val="20"/>
          <w:lang w:eastAsia="es-ES"/>
        </w:rPr>
        <w:t xml:space="preserve"> que desean</w:t>
      </w:r>
      <w:r>
        <w:rPr>
          <w:rFonts w:eastAsia="Times New Roman" w:cs="Tahoma"/>
          <w:bCs/>
          <w:i/>
          <w:sz w:val="20"/>
          <w:szCs w:val="20"/>
          <w:lang w:eastAsia="es-ES"/>
        </w:rPr>
        <w:t xml:space="preserve"> </w:t>
      </w:r>
      <w:proofErr w:type="spellStart"/>
      <w:r>
        <w:rPr>
          <w:rFonts w:eastAsia="Times New Roman" w:cs="Tahoma"/>
          <w:bCs/>
          <w:i/>
          <w:sz w:val="20"/>
          <w:szCs w:val="20"/>
          <w:lang w:eastAsia="es-ES"/>
        </w:rPr>
        <w:t>accesar</w:t>
      </w:r>
      <w:proofErr w:type="spellEnd"/>
      <w:r>
        <w:rPr>
          <w:rFonts w:eastAsia="Times New Roman" w:cs="Tahoma"/>
          <w:bCs/>
          <w:i/>
          <w:sz w:val="20"/>
          <w:szCs w:val="20"/>
          <w:lang w:eastAsia="es-ES"/>
        </w:rPr>
        <w:t xml:space="preserve"> a un documento específico.</w:t>
      </w:r>
    </w:p>
    <w:p w:rsidR="007A10B1" w:rsidP="00E23B35" w:rsidRDefault="007A10B1" w14:paraId="40F01DBE" w14:textId="05C98996">
      <w:pPr>
        <w:spacing w:after="0"/>
        <w:ind w:left="567" w:right="567"/>
        <w:rPr>
          <w:rFonts w:eastAsia="Times New Roman" w:cs="Tahoma"/>
          <w:bCs/>
          <w:i/>
          <w:sz w:val="20"/>
          <w:szCs w:val="20"/>
          <w:lang w:eastAsia="es-ES"/>
        </w:rPr>
      </w:pPr>
      <w:r>
        <w:rPr>
          <w:rFonts w:eastAsia="Times New Roman" w:cs="Tahoma"/>
          <w:bCs/>
          <w:i/>
          <w:sz w:val="20"/>
          <w:szCs w:val="20"/>
          <w:lang w:eastAsia="es-ES"/>
        </w:rPr>
        <w:t>…</w:t>
      </w:r>
    </w:p>
    <w:p w:rsidRPr="00A2355B" w:rsidR="00F42CAA" w:rsidP="00E23B35" w:rsidRDefault="007A10B1" w14:paraId="4F75C793" w14:textId="0ADD6F51">
      <w:pPr>
        <w:spacing w:after="0"/>
        <w:ind w:left="567" w:right="567"/>
        <w:rPr>
          <w:rFonts w:eastAsia="Times New Roman" w:cs="Tahoma"/>
          <w:bCs/>
          <w:i/>
          <w:sz w:val="20"/>
          <w:szCs w:val="20"/>
          <w:lang w:eastAsia="es-ES"/>
        </w:rPr>
      </w:pPr>
      <w:r>
        <w:rPr>
          <w:rFonts w:eastAsia="Times New Roman" w:cs="Tahoma"/>
          <w:bCs/>
          <w:i/>
          <w:sz w:val="20"/>
          <w:szCs w:val="20"/>
          <w:lang w:eastAsia="es-ES"/>
        </w:rPr>
        <w:t>Por lo antes expuesto, se solicita se conforme la respuesta dada en el presente medio de impugnación en virtud de que; si bien es cierto, no existe documento que colme la pretensión del particular, también lo es, que se observó lo dispuesto</w:t>
      </w:r>
      <w:r w:rsidR="0043121D">
        <w:rPr>
          <w:rFonts w:eastAsia="Times New Roman" w:cs="Tahoma"/>
          <w:bCs/>
          <w:i/>
          <w:sz w:val="20"/>
          <w:szCs w:val="20"/>
          <w:lang w:eastAsia="es-ES"/>
        </w:rPr>
        <w:t xml:space="preserve"> </w:t>
      </w:r>
      <w:r>
        <w:rPr>
          <w:rFonts w:eastAsia="Times New Roman" w:cs="Tahoma"/>
          <w:bCs/>
          <w:i/>
          <w:sz w:val="20"/>
          <w:szCs w:val="20"/>
          <w:lang w:eastAsia="es-ES"/>
        </w:rPr>
        <w:t xml:space="preserve">en la Ley de la materia, cumpliendo con el principio de legalidad y el derecho de </w:t>
      </w:r>
      <w:r w:rsidR="00E42CFF">
        <w:rPr>
          <w:rFonts w:eastAsia="Times New Roman" w:cs="Tahoma"/>
          <w:bCs/>
          <w:i/>
          <w:sz w:val="20"/>
          <w:szCs w:val="20"/>
          <w:lang w:eastAsia="es-ES"/>
        </w:rPr>
        <w:t>acceso</w:t>
      </w:r>
      <w:r>
        <w:rPr>
          <w:rFonts w:eastAsia="Times New Roman" w:cs="Tahoma"/>
          <w:bCs/>
          <w:i/>
          <w:sz w:val="20"/>
          <w:szCs w:val="20"/>
          <w:lang w:eastAsia="es-ES"/>
        </w:rPr>
        <w:t xml:space="preserve"> </w:t>
      </w:r>
      <w:r w:rsidR="00E42CFF">
        <w:rPr>
          <w:rFonts w:eastAsia="Times New Roman" w:cs="Tahoma"/>
          <w:bCs/>
          <w:i/>
          <w:sz w:val="20"/>
          <w:szCs w:val="20"/>
          <w:lang w:eastAsia="es-ES"/>
        </w:rPr>
        <w:t>a la</w:t>
      </w:r>
      <w:r>
        <w:rPr>
          <w:rFonts w:eastAsia="Times New Roman" w:cs="Tahoma"/>
          <w:bCs/>
          <w:i/>
          <w:sz w:val="20"/>
          <w:szCs w:val="20"/>
          <w:lang w:eastAsia="es-ES"/>
        </w:rPr>
        <w:t xml:space="preserve"> información pública…</w:t>
      </w:r>
      <w:r w:rsidR="00E42CFF">
        <w:rPr>
          <w:rFonts w:eastAsia="Times New Roman" w:cs="Tahoma"/>
          <w:bCs/>
          <w:i/>
          <w:sz w:val="20"/>
          <w:szCs w:val="20"/>
          <w:lang w:eastAsia="es-ES"/>
        </w:rPr>
        <w:t>”</w:t>
      </w:r>
      <w:r w:rsidRPr="00A2355B" w:rsidR="00F42CAA">
        <w:rPr>
          <w:rFonts w:eastAsia="Times New Roman" w:cs="Tahoma"/>
          <w:bCs/>
          <w:i/>
          <w:sz w:val="20"/>
          <w:szCs w:val="20"/>
          <w:lang w:eastAsia="es-ES"/>
        </w:rPr>
        <w:t xml:space="preserve"> (Sic) </w:t>
      </w:r>
    </w:p>
    <w:p w:rsidRPr="00A2355B" w:rsidR="00D8203F" w:rsidP="00E23B35" w:rsidRDefault="00D8203F" w14:paraId="6D866CA9" w14:textId="77777777">
      <w:pPr>
        <w:spacing w:after="0"/>
        <w:rPr>
          <w:rFonts w:eastAsia="Times New Roman" w:cs="Tahoma"/>
          <w:iCs/>
          <w:color w:val="auto"/>
          <w:lang w:val="es-ES_tradnl" w:eastAsia="es-ES"/>
        </w:rPr>
      </w:pPr>
    </w:p>
    <w:p w:rsidR="00D8203F" w:rsidP="00E23B35" w:rsidRDefault="00D8203F" w14:paraId="4BF866FA" w14:textId="6698EF04">
      <w:pPr>
        <w:spacing w:after="0"/>
        <w:rPr>
          <w:rFonts w:cs="Tahoma"/>
          <w:b/>
          <w:bCs/>
          <w:iCs/>
          <w:lang w:val="es-ES_tradnl"/>
        </w:rPr>
      </w:pPr>
      <w:r w:rsidRPr="00A2355B">
        <w:rPr>
          <w:rFonts w:cs="Tahoma"/>
          <w:b/>
          <w:bCs/>
        </w:rPr>
        <w:lastRenderedPageBreak/>
        <w:t xml:space="preserve">d) Vista del informe justificado. </w:t>
      </w:r>
      <w:r w:rsidRPr="00A2355B">
        <w:rPr>
          <w:rFonts w:cs="Tahoma"/>
        </w:rPr>
        <w:t xml:space="preserve">El </w:t>
      </w:r>
      <w:r w:rsidR="00E42CFF">
        <w:rPr>
          <w:rFonts w:cs="Tahoma"/>
        </w:rPr>
        <w:t>dieciocho de marzo de dos mil veintidós</w:t>
      </w:r>
      <w:r w:rsidRPr="00A2355B">
        <w:rPr>
          <w:rFonts w:cs="Tahoma"/>
        </w:rPr>
        <w:t xml:space="preserve">, se dictó acuerdo mediante el cual </w:t>
      </w:r>
      <w:r w:rsidRPr="00A2355B">
        <w:rPr>
          <w:rFonts w:cs="Tahoma"/>
          <w:b/>
          <w:bCs/>
        </w:rPr>
        <w:t>se puso a la vista de la Particular el Informe Justificado</w:t>
      </w:r>
      <w:r w:rsidRPr="00A2355B">
        <w:rPr>
          <w:rFonts w:cs="Tahoma"/>
        </w:rPr>
        <w:t xml:space="preserve"> entregado por el Sujeto Obligado, el cual fue notificado al Recurrente, a través del Sistema de Acceso a la Información Mexiquense (SAIMEX), </w:t>
      </w:r>
      <w:r w:rsidRPr="00A2355B" w:rsidR="00E77820">
        <w:rPr>
          <w:rFonts w:cs="Tahoma"/>
        </w:rPr>
        <w:t xml:space="preserve">el veinticuatro </w:t>
      </w:r>
      <w:r w:rsidRPr="00A2355B" w:rsidR="00CA1B00">
        <w:rPr>
          <w:rFonts w:cs="Tahoma"/>
        </w:rPr>
        <w:t>de dicho mes y año</w:t>
      </w:r>
      <w:r w:rsidRPr="00A2355B" w:rsidR="00E77820">
        <w:rPr>
          <w:rFonts w:cs="Tahoma"/>
        </w:rPr>
        <w:t xml:space="preserve">. </w:t>
      </w:r>
      <w:r w:rsidRPr="00A2355B">
        <w:rPr>
          <w:rFonts w:cs="Tahoma"/>
          <w:b/>
        </w:rPr>
        <w:t>No obstante</w:t>
      </w:r>
      <w:r w:rsidRPr="00A2355B">
        <w:rPr>
          <w:rFonts w:cs="Tahoma"/>
          <w:b/>
          <w:bCs/>
          <w:iCs/>
          <w:lang w:val="es-ES_tradnl"/>
        </w:rPr>
        <w:t xml:space="preserve">, </w:t>
      </w:r>
      <w:r w:rsidR="00F22F5C">
        <w:rPr>
          <w:rFonts w:cs="Tahoma"/>
          <w:b/>
          <w:bCs/>
          <w:iCs/>
          <w:lang w:val="es-ES_tradnl"/>
        </w:rPr>
        <w:t>la</w:t>
      </w:r>
      <w:r w:rsidRPr="00A2355B" w:rsidR="00E77820">
        <w:rPr>
          <w:rFonts w:cs="Tahoma"/>
          <w:b/>
          <w:bCs/>
          <w:iCs/>
          <w:lang w:val="es-ES_tradnl"/>
        </w:rPr>
        <w:t xml:space="preserve"> </w:t>
      </w:r>
      <w:r w:rsidRPr="00A2355B">
        <w:rPr>
          <w:rFonts w:cs="Tahoma"/>
          <w:b/>
          <w:bCs/>
          <w:iCs/>
          <w:lang w:val="es-ES_tradnl"/>
        </w:rPr>
        <w:t>Particular omitió realizar manifestación alguna que a su derecho conviniera y asistiera</w:t>
      </w:r>
      <w:r w:rsidR="00E42CFF">
        <w:rPr>
          <w:rFonts w:cs="Tahoma"/>
          <w:b/>
          <w:bCs/>
          <w:iCs/>
          <w:lang w:val="es-ES_tradnl"/>
        </w:rPr>
        <w:t>.</w:t>
      </w:r>
    </w:p>
    <w:p w:rsidR="00E42CFF" w:rsidP="00E23B35" w:rsidRDefault="00E42CFF" w14:paraId="7EF28449" w14:textId="77777777">
      <w:pPr>
        <w:spacing w:after="0"/>
        <w:rPr>
          <w:rFonts w:cs="Tahoma"/>
          <w:b/>
          <w:bCs/>
          <w:iCs/>
          <w:lang w:val="es-ES_tradnl"/>
        </w:rPr>
      </w:pPr>
    </w:p>
    <w:p w:rsidRPr="00E42CFF" w:rsidR="00E42CFF" w:rsidP="00E23B35" w:rsidRDefault="00E42CFF" w14:paraId="43F0C884" w14:textId="2B077B7D">
      <w:pPr>
        <w:spacing w:after="0"/>
        <w:rPr>
          <w:rFonts w:eastAsia="Palatino Linotype" w:cs="Palatino Linotype"/>
          <w:color w:val="auto"/>
          <w:lang w:val="es-ES" w:eastAsia="es-ES"/>
        </w:rPr>
      </w:pPr>
      <w:r w:rsidRPr="00E42CFF">
        <w:rPr>
          <w:rFonts w:eastAsia="Palatino Linotype" w:cs="Palatino Linotype"/>
          <w:b/>
          <w:bCs/>
          <w:color w:val="auto"/>
          <w:lang w:val="es-ES" w:eastAsia="es-ES"/>
        </w:rPr>
        <w:t xml:space="preserve">e) Ampliación de plazo para resolver. </w:t>
      </w:r>
      <w:r w:rsidRPr="00E42CFF">
        <w:rPr>
          <w:rFonts w:eastAsia="Palatino Linotype" w:cs="Palatino Linotype"/>
          <w:color w:val="auto"/>
          <w:lang w:val="es-ES" w:eastAsia="es-ES"/>
        </w:rPr>
        <w:t xml:space="preserve">El </w:t>
      </w:r>
      <w:r w:rsidR="0019018C">
        <w:rPr>
          <w:rFonts w:eastAsia="Palatino Linotype" w:cs="Palatino Linotype"/>
          <w:color w:val="auto"/>
          <w:lang w:val="es-ES" w:eastAsia="es-ES"/>
        </w:rPr>
        <w:t>cuatro</w:t>
      </w:r>
      <w:r>
        <w:rPr>
          <w:rFonts w:eastAsia="Palatino Linotype" w:cs="Palatino Linotype"/>
          <w:color w:val="auto"/>
          <w:lang w:val="es-ES" w:eastAsia="es-ES"/>
        </w:rPr>
        <w:t xml:space="preserve"> de abril </w:t>
      </w:r>
      <w:r w:rsidRPr="00E42CFF">
        <w:rPr>
          <w:rFonts w:eastAsia="Palatino Linotype" w:cs="Palatino Linotype"/>
          <w:color w:val="auto"/>
          <w:lang w:val="es-ES" w:eastAsia="es-ES"/>
        </w:rPr>
        <w:t xml:space="preserve">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w:t>
      </w:r>
      <w:r w:rsidR="0019018C">
        <w:rPr>
          <w:rFonts w:eastAsia="Palatino Linotype" w:cs="Palatino Linotype"/>
          <w:color w:val="auto"/>
          <w:lang w:val="es-ES" w:eastAsia="es-ES"/>
        </w:rPr>
        <w:t>el cinco de dicho mes y año.</w:t>
      </w:r>
    </w:p>
    <w:p w:rsidRPr="00E42CFF" w:rsidR="00E42CFF" w:rsidP="00E23B35" w:rsidRDefault="00E42CFF" w14:paraId="0749594E" w14:textId="77777777">
      <w:pPr>
        <w:spacing w:after="0"/>
        <w:rPr>
          <w:rFonts w:eastAsia="Palatino Linotype" w:cs="Palatino Linotype"/>
          <w:color w:val="auto"/>
          <w:lang w:val="es-ES" w:eastAsia="es-ES"/>
        </w:rPr>
      </w:pPr>
    </w:p>
    <w:p w:rsidRPr="00E42CFF" w:rsidR="00E42CFF" w:rsidP="00E23B35" w:rsidRDefault="00E42CFF" w14:paraId="23F3C7A6" w14:textId="64F9120F">
      <w:pPr>
        <w:spacing w:after="0"/>
        <w:rPr>
          <w:rFonts w:eastAsia="Palatino Linotype" w:cs="Palatino Linotype"/>
          <w:color w:val="auto"/>
          <w:lang w:val="es-ES" w:eastAsia="es-ES"/>
        </w:rPr>
      </w:pPr>
      <w:r w:rsidRPr="00E42CFF">
        <w:rPr>
          <w:rFonts w:eastAsia="Palatino Linotype" w:cs="Palatino Linotype"/>
          <w:color w:val="auto"/>
          <w:lang w:val="es-ES" w:eastAsia="es-ES"/>
        </w:rPr>
        <w:t>f</w:t>
      </w:r>
      <w:r w:rsidRPr="00E42CFF">
        <w:rPr>
          <w:rFonts w:eastAsia="Palatino Linotype" w:cs="Palatino Linotype"/>
          <w:b/>
          <w:color w:val="auto"/>
          <w:lang w:val="es-ES" w:eastAsia="es-ES"/>
        </w:rPr>
        <w:t>) Cierre de instrucción</w:t>
      </w:r>
      <w:r w:rsidRPr="00E42CFF">
        <w:rPr>
          <w:rFonts w:eastAsia="Palatino Linotype" w:cs="Palatino Linotype"/>
          <w:color w:val="auto"/>
          <w:lang w:val="es-ES" w:eastAsia="es-ES"/>
        </w:rPr>
        <w:t xml:space="preserve">. El </w:t>
      </w:r>
      <w:r w:rsidR="0019018C">
        <w:rPr>
          <w:rFonts w:eastAsia="Palatino Linotype" w:cs="Palatino Linotype"/>
          <w:color w:val="auto"/>
          <w:lang w:val="es-ES" w:eastAsia="es-ES"/>
        </w:rPr>
        <w:t>ocho</w:t>
      </w:r>
      <w:r w:rsidRPr="00E42CFF">
        <w:rPr>
          <w:rFonts w:eastAsia="Palatino Linotype" w:cs="Palatino Linotype"/>
          <w:color w:val="auto"/>
          <w:lang w:val="es-ES" w:eastAsia="es-ES"/>
        </w:rPr>
        <w:t xml:space="preserve"> de abril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w:t>
      </w:r>
      <w:r w:rsidR="00F22F5C">
        <w:rPr>
          <w:rFonts w:eastAsia="Palatino Linotype" w:cs="Palatino Linotype"/>
          <w:color w:val="auto"/>
          <w:lang w:val="es-ES" w:eastAsia="es-ES"/>
        </w:rPr>
        <w:t xml:space="preserve">e fue notificado a las partes, </w:t>
      </w:r>
      <w:r w:rsidR="0019018C">
        <w:rPr>
          <w:rFonts w:eastAsia="Palatino Linotype" w:cs="Palatino Linotype"/>
          <w:color w:val="auto"/>
          <w:lang w:val="es-ES" w:eastAsia="es-ES"/>
        </w:rPr>
        <w:t>el mismo día</w:t>
      </w:r>
      <w:r w:rsidRPr="00E42CFF">
        <w:rPr>
          <w:rFonts w:eastAsia="Palatino Linotype" w:cs="Palatino Linotype"/>
          <w:color w:val="auto"/>
          <w:lang w:val="es-ES" w:eastAsia="es-ES"/>
        </w:rPr>
        <w:t>, a través del Sistema de Acceso a la Información Mexiquense (SAIMEX).</w:t>
      </w:r>
    </w:p>
    <w:p w:rsidRPr="00E42CFF" w:rsidR="00E42CFF" w:rsidP="00E23B35" w:rsidRDefault="00E42CFF" w14:paraId="5A3EFBA0" w14:textId="77777777">
      <w:pPr>
        <w:spacing w:after="0"/>
        <w:rPr>
          <w:rFonts w:eastAsia="Palatino Linotype" w:cs="Palatino Linotype"/>
          <w:color w:val="auto"/>
          <w:lang w:val="es-ES" w:eastAsia="es-ES"/>
        </w:rPr>
      </w:pPr>
    </w:p>
    <w:p w:rsidRPr="00E42CFF" w:rsidR="00E42CFF" w:rsidP="00E23B35" w:rsidRDefault="00E42CFF" w14:paraId="3D481E8A" w14:textId="77777777">
      <w:pPr>
        <w:spacing w:after="0"/>
        <w:rPr>
          <w:rFonts w:eastAsia="Times New Roman" w:cs="Tahoma"/>
          <w:color w:val="000000"/>
          <w:lang w:val="es-ES_tradnl" w:eastAsia="es-ES"/>
        </w:rPr>
      </w:pPr>
      <w:r w:rsidRPr="00E42CFF">
        <w:rPr>
          <w:rFonts w:eastAsia="Times New Roman" w:cs="Tahoma"/>
          <w:color w:val="000000"/>
          <w:lang w:val="es-ES_tradnl" w:eastAsia="es-ES"/>
        </w:rPr>
        <w:t xml:space="preserve">En razón de que fue debidamente sustanciado el expediente electrónico y no existe diligencia pendiente de desahogo, se emite la resolución que conforme a Derecho proceda, de acuerdo a los siguientes: </w:t>
      </w:r>
    </w:p>
    <w:p w:rsidRPr="00E42CFF" w:rsidR="00E42CFF" w:rsidP="00E23B35" w:rsidRDefault="00E42CFF" w14:paraId="12C85FD0" w14:textId="77777777">
      <w:pPr>
        <w:spacing w:after="0"/>
        <w:ind w:left="142"/>
        <w:contextualSpacing/>
        <w:rPr>
          <w:rFonts w:eastAsia="Times New Roman" w:cs="Tahoma"/>
          <w:color w:val="auto"/>
          <w:lang w:eastAsia="es-ES"/>
        </w:rPr>
      </w:pPr>
    </w:p>
    <w:p w:rsidRPr="00E42CFF" w:rsidR="00E42CFF" w:rsidP="00E23B35" w:rsidRDefault="00E42CFF" w14:paraId="2C107393" w14:textId="77777777">
      <w:pPr>
        <w:spacing w:after="0"/>
        <w:jc w:val="center"/>
        <w:rPr>
          <w:rFonts w:eastAsia="Times New Roman" w:cs="Tahoma"/>
          <w:b/>
          <w:color w:val="auto"/>
          <w:lang w:val="es-ES" w:eastAsia="es-ES"/>
        </w:rPr>
      </w:pPr>
      <w:r w:rsidRPr="002C5CA2">
        <w:rPr>
          <w:rFonts w:eastAsia="Times New Roman" w:cs="Tahoma"/>
          <w:b/>
          <w:color w:val="auto"/>
          <w:lang w:val="es-ES" w:eastAsia="es-ES"/>
        </w:rPr>
        <w:t>C O N S I D E R A N D O S:</w:t>
      </w:r>
    </w:p>
    <w:p w:rsidRPr="00E42CFF" w:rsidR="00E42CFF" w:rsidP="00E23B35" w:rsidRDefault="00E42CFF" w14:paraId="0E2E8D0C" w14:textId="77777777">
      <w:pPr>
        <w:spacing w:after="0"/>
        <w:rPr>
          <w:b/>
        </w:rPr>
      </w:pPr>
    </w:p>
    <w:p w:rsidRPr="00E42CFF" w:rsidR="00E42CFF" w:rsidP="00E23B35" w:rsidRDefault="00E42CFF" w14:paraId="2AE5B324" w14:textId="77777777">
      <w:pPr>
        <w:autoSpaceDE w:val="0"/>
        <w:autoSpaceDN w:val="0"/>
        <w:adjustRightInd w:val="0"/>
        <w:spacing w:after="0"/>
        <w:rPr>
          <w:rFonts w:eastAsia="Times New Roman" w:cs="Tahoma"/>
          <w:b/>
          <w:color w:val="auto"/>
          <w:szCs w:val="24"/>
          <w:lang w:val="es-ES" w:eastAsia="es-ES"/>
        </w:rPr>
      </w:pPr>
      <w:r w:rsidRPr="00E42CFF">
        <w:rPr>
          <w:rFonts w:eastAsia="Calibri" w:cs="Tahoma"/>
          <w:b/>
          <w:color w:val="000000"/>
          <w:szCs w:val="24"/>
          <w:lang w:val="es-ES" w:eastAsia="es-MX"/>
        </w:rPr>
        <w:t>PRIMERO</w:t>
      </w:r>
      <w:r w:rsidRPr="00E42CFF">
        <w:rPr>
          <w:rFonts w:eastAsia="Calibri" w:cs="Tahoma"/>
          <w:color w:val="000000"/>
          <w:szCs w:val="24"/>
          <w:lang w:val="es-ES" w:eastAsia="es-MX"/>
        </w:rPr>
        <w:t xml:space="preserve">. </w:t>
      </w:r>
      <w:r w:rsidRPr="00E42CFF">
        <w:rPr>
          <w:rFonts w:eastAsia="Times New Roman" w:cs="Tahoma"/>
          <w:b/>
          <w:color w:val="auto"/>
          <w:szCs w:val="24"/>
          <w:lang w:val="es-ES" w:eastAsia="es-ES"/>
        </w:rPr>
        <w:t>Competencia.</w:t>
      </w:r>
    </w:p>
    <w:p w:rsidRPr="00E42CFF" w:rsidR="00E42CFF" w:rsidP="00E23B35" w:rsidRDefault="00E42CFF" w14:paraId="4916453E" w14:textId="77777777">
      <w:pPr>
        <w:autoSpaceDE w:val="0"/>
        <w:autoSpaceDN w:val="0"/>
        <w:adjustRightInd w:val="0"/>
        <w:spacing w:after="0"/>
        <w:rPr>
          <w:rFonts w:eastAsia="Times New Roman" w:cs="Tahoma"/>
          <w:b/>
          <w:color w:val="auto"/>
          <w:szCs w:val="24"/>
          <w:lang w:val="es-ES" w:eastAsia="es-ES"/>
        </w:rPr>
      </w:pPr>
    </w:p>
    <w:p w:rsidRPr="00E42CFF" w:rsidR="00E42CFF" w:rsidP="00E23B35" w:rsidRDefault="00E42CFF" w14:paraId="766B3B34" w14:textId="77777777">
      <w:pPr>
        <w:spacing w:after="0"/>
        <w:rPr>
          <w:rFonts w:eastAsia="Times New Roman" w:cs="Tahoma"/>
          <w:bCs/>
          <w:color w:val="auto"/>
          <w:lang w:eastAsia="es-ES"/>
        </w:rPr>
      </w:pPr>
      <w:r w:rsidRPr="00E42CFF">
        <w:rPr>
          <w:rFonts w:eastAsia="Times New Roman" w:cs="Tahoma"/>
          <w:bCs/>
          <w:color w:val="auto"/>
          <w:lang w:eastAsia="es-ES"/>
        </w:rPr>
        <w:lastRenderedPageBreak/>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Pr="00E42CFF">
        <w:rPr>
          <w:rFonts w:eastAsia="Times New Roman" w:cs="Tahoma"/>
          <w:bCs/>
          <w:color w:val="auto"/>
          <w:lang w:eastAsia="es-ES"/>
        </w:rPr>
        <w:t>trig</w:t>
      </w:r>
      <w:r w:rsidRPr="00E42CFF">
        <w:rPr>
          <w:rFonts w:eastAsia="Times New Roman" w:cs="Tahoma"/>
          <w:bCs/>
          <w:color w:val="auto"/>
          <w:lang w:val="x-none" w:eastAsia="es-ES"/>
        </w:rPr>
        <w:t>ésimo</w:t>
      </w:r>
      <w:proofErr w:type="spellEnd"/>
      <w:r w:rsidRPr="00E42CFF">
        <w:rPr>
          <w:rFonts w:eastAsia="Times New Roman" w:cs="Tahoma"/>
          <w:bCs/>
          <w:color w:val="auto"/>
          <w:lang w:val="x-none" w:eastAsia="es-ES"/>
        </w:rPr>
        <w:t>, trigésimo primero</w:t>
      </w:r>
      <w:r w:rsidRPr="00E42CFF">
        <w:rPr>
          <w:rFonts w:eastAsia="Times New Roman" w:cs="Tahoma"/>
          <w:bCs/>
          <w:color w:val="auto"/>
          <w:lang w:eastAsia="es-ES"/>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42CFF">
        <w:rPr>
          <w:rFonts w:eastAsia="Times New Roman" w:cs="Times New Roman"/>
          <w:bCs/>
          <w:color w:val="auto"/>
          <w:lang w:eastAsia="es-ES"/>
        </w:rPr>
        <w:t xml:space="preserve"> 7°, </w:t>
      </w:r>
      <w:r w:rsidRPr="00E42CFF">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rsidRPr="00E42CFF" w:rsidR="00E42CFF" w:rsidP="00E23B35" w:rsidRDefault="00E42CFF" w14:paraId="0ACB3860" w14:textId="77777777">
      <w:pPr>
        <w:spacing w:after="0"/>
        <w:rPr>
          <w:rFonts w:eastAsia="Times New Roman" w:cs="Tahoma"/>
          <w:bCs/>
          <w:color w:val="auto"/>
          <w:lang w:eastAsia="es-ES"/>
        </w:rPr>
      </w:pPr>
    </w:p>
    <w:p w:rsidRPr="00E42CFF" w:rsidR="00E42CFF" w:rsidP="00E23B35" w:rsidRDefault="00E42CFF" w14:paraId="313E5F5E" w14:textId="77777777">
      <w:pPr>
        <w:autoSpaceDE w:val="0"/>
        <w:autoSpaceDN w:val="0"/>
        <w:adjustRightInd w:val="0"/>
        <w:spacing w:after="0"/>
        <w:rPr>
          <w:rFonts w:eastAsia="Times New Roman" w:cs="Tahoma"/>
          <w:color w:val="auto"/>
          <w:szCs w:val="24"/>
          <w:lang w:val="es-ES" w:eastAsia="es-ES"/>
        </w:rPr>
      </w:pPr>
      <w:r w:rsidRPr="00E42CFF">
        <w:rPr>
          <w:rFonts w:eastAsia="Calibri" w:cs="Tahoma"/>
          <w:b/>
          <w:color w:val="000000"/>
          <w:szCs w:val="24"/>
          <w:lang w:val="es-ES" w:eastAsia="es-MX"/>
        </w:rPr>
        <w:t>SEGUNDO</w:t>
      </w:r>
      <w:r w:rsidRPr="00E42CFF">
        <w:rPr>
          <w:rFonts w:eastAsia="Calibri" w:cs="Tahoma"/>
          <w:color w:val="000000"/>
          <w:szCs w:val="24"/>
          <w:lang w:val="es-ES" w:eastAsia="es-MX"/>
        </w:rPr>
        <w:t xml:space="preserve">. </w:t>
      </w:r>
      <w:r w:rsidRPr="00E42CFF">
        <w:rPr>
          <w:rFonts w:eastAsia="Times New Roman" w:cs="Tahoma"/>
          <w:b/>
          <w:color w:val="auto"/>
          <w:szCs w:val="24"/>
          <w:lang w:val="es-ES" w:eastAsia="es-ES"/>
        </w:rPr>
        <w:t>Causales de improcedencia y sobreseimiento.</w:t>
      </w:r>
      <w:r w:rsidRPr="00E42CFF">
        <w:rPr>
          <w:rFonts w:eastAsia="Times New Roman" w:cs="Tahoma"/>
          <w:color w:val="auto"/>
          <w:szCs w:val="24"/>
          <w:lang w:val="es-ES" w:eastAsia="es-ES"/>
        </w:rPr>
        <w:t xml:space="preserve"> </w:t>
      </w:r>
    </w:p>
    <w:p w:rsidRPr="00E42CFF" w:rsidR="00E42CFF" w:rsidP="00E23B35" w:rsidRDefault="00E42CFF" w14:paraId="40DD5E3C" w14:textId="77777777">
      <w:pPr>
        <w:autoSpaceDE w:val="0"/>
        <w:autoSpaceDN w:val="0"/>
        <w:adjustRightInd w:val="0"/>
        <w:spacing w:after="0"/>
        <w:rPr>
          <w:rFonts w:eastAsia="Times New Roman" w:cs="Tahoma"/>
          <w:color w:val="auto"/>
          <w:szCs w:val="24"/>
          <w:lang w:val="es-ES" w:eastAsia="es-ES"/>
        </w:rPr>
      </w:pPr>
    </w:p>
    <w:p w:rsidRPr="00E42CFF" w:rsidR="00E42CFF" w:rsidP="00E23B35" w:rsidRDefault="00E42CFF" w14:paraId="0774E969" w14:textId="77777777">
      <w:pPr>
        <w:autoSpaceDE w:val="0"/>
        <w:autoSpaceDN w:val="0"/>
        <w:adjustRightInd w:val="0"/>
        <w:spacing w:after="0"/>
        <w:rPr>
          <w:rFonts w:eastAsia="Times New Roman" w:cs="Tahoma"/>
          <w:color w:val="auto"/>
          <w:szCs w:val="24"/>
          <w:lang w:val="es-ES" w:eastAsia="es-ES"/>
        </w:rPr>
      </w:pPr>
      <w:r w:rsidRPr="00E42CFF">
        <w:rPr>
          <w:rFonts w:eastAsia="Times New Roman" w:cs="Tahoma"/>
          <w:color w:val="auto"/>
          <w:szCs w:val="24"/>
          <w:lang w:val="es-ES" w:eastAsia="es-ES"/>
        </w:rPr>
        <w:t xml:space="preserve">De las constancias que forma parte del Recurso de Revisión que se analiza, se advierte que previo al estudio del fondo de la </w:t>
      </w:r>
      <w:r w:rsidRPr="00E42CFF">
        <w:rPr>
          <w:rFonts w:eastAsia="Times New Roman" w:cs="Tahoma"/>
          <w:i/>
          <w:color w:val="auto"/>
          <w:szCs w:val="24"/>
          <w:lang w:val="es-ES" w:eastAsia="es-ES"/>
        </w:rPr>
        <w:t>litis</w:t>
      </w:r>
      <w:r w:rsidRPr="00E42CFF">
        <w:rPr>
          <w:rFonts w:eastAsia="Times New Roman" w:cs="Tahoma"/>
          <w:color w:val="auto"/>
          <w:szCs w:val="24"/>
          <w:lang w:val="es-ES" w:eastAsia="es-ES"/>
        </w:rPr>
        <w:t>, es necesario estudiar las causales de improcedencia y sobreseimiento que se adviertan, para determinar lo que en Derecho proceda.</w:t>
      </w:r>
    </w:p>
    <w:p w:rsidRPr="00E42CFF" w:rsidR="00E42CFF" w:rsidP="00E23B35" w:rsidRDefault="00E42CFF" w14:paraId="2B2B0ACE" w14:textId="77777777">
      <w:pPr>
        <w:autoSpaceDE w:val="0"/>
        <w:autoSpaceDN w:val="0"/>
        <w:adjustRightInd w:val="0"/>
        <w:spacing w:after="0"/>
        <w:rPr>
          <w:rFonts w:eastAsia="Times New Roman" w:cs="Tahoma"/>
          <w:color w:val="auto"/>
          <w:szCs w:val="24"/>
          <w:lang w:val="es-ES" w:eastAsia="es-ES"/>
        </w:rPr>
      </w:pPr>
    </w:p>
    <w:p w:rsidRPr="00E42CFF" w:rsidR="00E42CFF" w:rsidP="00E23B35" w:rsidRDefault="00E42CFF" w14:paraId="2D4A5A60" w14:textId="77777777">
      <w:pPr>
        <w:autoSpaceDE w:val="0"/>
        <w:autoSpaceDN w:val="0"/>
        <w:adjustRightInd w:val="0"/>
        <w:spacing w:after="0"/>
        <w:rPr>
          <w:rFonts w:eastAsia="Calibri" w:cs="Tahoma"/>
          <w:color w:val="000000"/>
          <w:szCs w:val="24"/>
          <w:lang w:val="es-ES" w:eastAsia="es-MX"/>
        </w:rPr>
      </w:pPr>
      <w:r w:rsidRPr="00E42CFF">
        <w:rPr>
          <w:rFonts w:eastAsia="Calibri" w:cs="Tahoma"/>
          <w:b/>
          <w:color w:val="000000"/>
          <w:szCs w:val="24"/>
          <w:lang w:val="es-ES" w:eastAsia="es-MX"/>
        </w:rPr>
        <w:t>Causales de improcedencia.</w:t>
      </w:r>
      <w:r w:rsidRPr="00E42CFF">
        <w:rPr>
          <w:rFonts w:eastAsia="Calibri" w:cs="Tahoma"/>
          <w:color w:val="000000"/>
          <w:szCs w:val="24"/>
          <w:lang w:val="es-ES" w:eastAsia="es-MX"/>
        </w:rPr>
        <w:t xml:space="preserve"> </w:t>
      </w:r>
    </w:p>
    <w:p w:rsidRPr="00E42CFF" w:rsidR="00E42CFF" w:rsidP="00E23B35" w:rsidRDefault="00E42CFF" w14:paraId="1879F10A" w14:textId="77777777">
      <w:pPr>
        <w:autoSpaceDE w:val="0"/>
        <w:autoSpaceDN w:val="0"/>
        <w:adjustRightInd w:val="0"/>
        <w:spacing w:after="0"/>
        <w:rPr>
          <w:rFonts w:eastAsia="Calibri" w:cs="Tahoma"/>
          <w:color w:val="000000"/>
          <w:szCs w:val="24"/>
          <w:lang w:val="es-ES" w:eastAsia="es-MX"/>
        </w:rPr>
      </w:pPr>
    </w:p>
    <w:p w:rsidRPr="00E42CFF" w:rsidR="00E42CFF" w:rsidP="00E23B35" w:rsidRDefault="00E42CFF" w14:paraId="1920D025" w14:textId="77777777">
      <w:pPr>
        <w:autoSpaceDE w:val="0"/>
        <w:autoSpaceDN w:val="0"/>
        <w:adjustRightInd w:val="0"/>
        <w:spacing w:after="0"/>
        <w:rPr>
          <w:rFonts w:eastAsia="Calibri" w:cs="Tahoma"/>
          <w:color w:val="000000"/>
          <w:lang w:val="es-ES" w:eastAsia="es-MX"/>
        </w:rPr>
      </w:pPr>
      <w:r w:rsidRPr="00E42CFF">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E42CFF">
        <w:rPr>
          <w:rFonts w:eastAsia="Calibri" w:cs="Tahoma"/>
          <w:b/>
          <w:bCs/>
          <w:color w:val="000000"/>
          <w:lang w:eastAsia="es-MX"/>
        </w:rPr>
        <w:t xml:space="preserve"> </w:t>
      </w:r>
      <w:r w:rsidRPr="00E42CFF">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E42CFF" w:rsidR="00E42CFF" w:rsidP="00E23B35" w:rsidRDefault="00E42CFF" w14:paraId="1ADDE82C" w14:textId="77777777">
      <w:pPr>
        <w:autoSpaceDE w:val="0"/>
        <w:autoSpaceDN w:val="0"/>
        <w:adjustRightInd w:val="0"/>
        <w:spacing w:after="0"/>
        <w:rPr>
          <w:rFonts w:eastAsia="Calibri" w:cs="Tahoma"/>
          <w:color w:val="000000"/>
          <w:lang w:eastAsia="es-MX"/>
        </w:rPr>
      </w:pPr>
    </w:p>
    <w:p w:rsidRPr="00E42CFF" w:rsidR="00E42CFF" w:rsidP="00E23B35" w:rsidRDefault="00E42CFF" w14:paraId="4E209376" w14:textId="77777777">
      <w:pPr>
        <w:autoSpaceDE w:val="0"/>
        <w:autoSpaceDN w:val="0"/>
        <w:adjustRightInd w:val="0"/>
        <w:spacing w:after="0"/>
        <w:rPr>
          <w:rFonts w:eastAsia="Calibri" w:cs="Tahoma"/>
          <w:color w:val="000000"/>
          <w:lang w:eastAsia="es-MX"/>
        </w:rPr>
      </w:pPr>
      <w:r w:rsidRPr="00E42CFF">
        <w:rPr>
          <w:rFonts w:eastAsia="Calibri" w:cs="Tahoma"/>
          <w:color w:val="000000"/>
          <w:lang w:eastAsia="es-MX"/>
        </w:rPr>
        <w:t xml:space="preserve">En el presente caso, </w:t>
      </w:r>
      <w:r w:rsidRPr="00E42CFF">
        <w:rPr>
          <w:rFonts w:eastAsia="Calibri" w:cs="Tahoma"/>
          <w:b/>
          <w:color w:val="000000"/>
          <w:lang w:eastAsia="es-MX"/>
        </w:rPr>
        <w:t>no se actualiza ninguna de las causales de improcedencia</w:t>
      </w:r>
      <w:r w:rsidRPr="00E42CFF">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E42CFF" w:rsidR="00E42CFF" w:rsidP="00E23B35" w:rsidRDefault="00E42CFF" w14:paraId="52C5E78A" w14:textId="77777777">
      <w:pPr>
        <w:spacing w:after="0"/>
        <w:rPr>
          <w:rFonts w:eastAsia="Times New Roman" w:cs="Tahoma"/>
          <w:b/>
          <w:bCs/>
          <w:color w:val="auto"/>
          <w:lang w:eastAsia="es-ES"/>
        </w:rPr>
      </w:pPr>
    </w:p>
    <w:p w:rsidRPr="00E42CFF" w:rsidR="00E42CFF" w:rsidP="00E23B35" w:rsidRDefault="00E42CFF" w14:paraId="0D507287" w14:textId="355EE223">
      <w:pPr>
        <w:spacing w:after="0"/>
        <w:rPr>
          <w:rFonts w:eastAsia="Times New Roman" w:cs="Tahoma"/>
          <w:color w:val="auto"/>
          <w:lang w:val="es-ES" w:eastAsia="es-ES"/>
        </w:rPr>
      </w:pPr>
      <w:r w:rsidRPr="00E42CFF">
        <w:rPr>
          <w:rFonts w:eastAsia="Times New Roman" w:cs="Tahoma"/>
          <w:color w:val="auto"/>
          <w:lang w:eastAsia="es-ES"/>
        </w:rPr>
        <w:t xml:space="preserve">Asimismo, se actualiza la causal de procedencia del Recurso de Revisión señalada en el artículo 179, fracciones </w:t>
      </w:r>
      <w:r w:rsidR="0034286C">
        <w:rPr>
          <w:rFonts w:eastAsia="Times New Roman" w:cs="Tahoma"/>
          <w:color w:val="auto"/>
          <w:lang w:eastAsia="es-ES"/>
        </w:rPr>
        <w:t>I</w:t>
      </w:r>
      <w:r w:rsidRPr="00E42CFF">
        <w:rPr>
          <w:rFonts w:eastAsia="Times New Roman" w:cs="Tahoma"/>
          <w:color w:val="auto"/>
          <w:lang w:eastAsia="es-ES"/>
        </w:rPr>
        <w:t xml:space="preserve">II, de la Ley en cita, </w:t>
      </w:r>
      <w:r w:rsidRPr="00E42CFF">
        <w:rPr>
          <w:rFonts w:eastAsia="Calibri" w:cs="Tahoma"/>
          <w:color w:val="000000"/>
          <w:lang w:eastAsia="es-MX"/>
        </w:rPr>
        <w:t xml:space="preserve">pues la Recurrente se inconformó </w:t>
      </w:r>
      <w:r w:rsidRPr="00E42CFF">
        <w:rPr>
          <w:rFonts w:eastAsia="Times New Roman" w:cs="Tahoma"/>
          <w:color w:val="auto"/>
          <w:lang w:val="es-ES" w:eastAsia="es-ES"/>
        </w:rPr>
        <w:t xml:space="preserve">con la </w:t>
      </w:r>
      <w:r w:rsidR="0034286C">
        <w:rPr>
          <w:rFonts w:eastAsia="Times New Roman" w:cs="Tahoma"/>
          <w:color w:val="auto"/>
          <w:lang w:val="es-ES" w:eastAsia="es-ES"/>
        </w:rPr>
        <w:t>inexistencia de la información.</w:t>
      </w:r>
    </w:p>
    <w:p w:rsidRPr="00E42CFF" w:rsidR="00E42CFF" w:rsidP="00E23B35" w:rsidRDefault="00E42CFF" w14:paraId="62464CE7" w14:textId="77777777">
      <w:pPr>
        <w:spacing w:after="0"/>
        <w:rPr>
          <w:rFonts w:eastAsia="Times New Roman" w:cs="Tahoma"/>
          <w:b/>
          <w:bCs/>
          <w:color w:val="auto"/>
          <w:lang w:eastAsia="es-ES"/>
        </w:rPr>
      </w:pPr>
    </w:p>
    <w:p w:rsidRPr="00E42CFF" w:rsidR="00E42CFF" w:rsidP="00E23B35" w:rsidRDefault="00E42CFF" w14:paraId="3E012C09" w14:textId="77777777">
      <w:pPr>
        <w:spacing w:after="0"/>
        <w:rPr>
          <w:rFonts w:eastAsia="Times New Roman" w:cs="Tahoma"/>
          <w:b/>
          <w:bCs/>
          <w:color w:val="auto"/>
          <w:lang w:eastAsia="es-ES"/>
        </w:rPr>
      </w:pPr>
      <w:r w:rsidRPr="00E42CFF">
        <w:rPr>
          <w:rFonts w:eastAsia="Times New Roman" w:cs="Tahoma"/>
          <w:b/>
          <w:bCs/>
          <w:color w:val="auto"/>
          <w:lang w:eastAsia="es-ES"/>
        </w:rPr>
        <w:t>Causales de sobreseimiento.</w:t>
      </w:r>
    </w:p>
    <w:p w:rsidRPr="00E42CFF" w:rsidR="00E42CFF" w:rsidP="00E23B35" w:rsidRDefault="00E42CFF" w14:paraId="4E03213F" w14:textId="77777777">
      <w:pPr>
        <w:spacing w:after="0"/>
        <w:rPr>
          <w:rFonts w:eastAsia="Times New Roman" w:cs="Tahoma"/>
          <w:b/>
          <w:bCs/>
          <w:color w:val="auto"/>
          <w:lang w:eastAsia="es-ES"/>
        </w:rPr>
      </w:pPr>
    </w:p>
    <w:p w:rsidRPr="00E42CFF" w:rsidR="00E42CFF" w:rsidP="00E23B35" w:rsidRDefault="00E42CFF" w14:paraId="691F4EC4" w14:textId="77777777">
      <w:pPr>
        <w:spacing w:after="0"/>
        <w:rPr>
          <w:rFonts w:eastAsia="Times New Roman" w:cs="Tahoma"/>
          <w:color w:val="auto"/>
          <w:szCs w:val="24"/>
          <w:lang w:eastAsia="es-ES"/>
        </w:rPr>
      </w:pPr>
      <w:r w:rsidRPr="00E42CFF">
        <w:rPr>
          <w:rFonts w:eastAsia="Times New Roman" w:cs="Tahoma"/>
          <w:color w:val="auto"/>
          <w:szCs w:val="24"/>
          <w:lang w:eastAsia="es-ES"/>
        </w:rPr>
        <w:t>Por ser de previo y especial pronunciamiento, este Instituto analiza si se actualiza alguna causal de sobreseimiento.</w:t>
      </w:r>
    </w:p>
    <w:p w:rsidRPr="00E42CFF" w:rsidR="00E42CFF" w:rsidP="00E23B35" w:rsidRDefault="00E42CFF" w14:paraId="711DB015" w14:textId="77777777">
      <w:pPr>
        <w:spacing w:after="0"/>
        <w:rPr>
          <w:rFonts w:eastAsia="Times New Roman" w:cs="Tahoma"/>
          <w:color w:val="auto"/>
          <w:szCs w:val="24"/>
          <w:lang w:eastAsia="es-ES"/>
        </w:rPr>
      </w:pPr>
    </w:p>
    <w:p w:rsidR="00E42CFF" w:rsidP="00E23B35" w:rsidRDefault="00E42CFF" w14:paraId="1AF911A3" w14:textId="77777777">
      <w:pPr>
        <w:spacing w:after="0"/>
        <w:rPr>
          <w:rFonts w:eastAsia="Times New Roman" w:cs="Tahoma"/>
          <w:color w:val="auto"/>
          <w:szCs w:val="24"/>
          <w:lang w:eastAsia="es-ES"/>
        </w:rPr>
      </w:pPr>
      <w:r w:rsidRPr="00E42CFF">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E42CFF" w:rsidR="0019018C" w:rsidP="00E23B35" w:rsidRDefault="0019018C" w14:paraId="4236ACCE" w14:textId="77777777">
      <w:pPr>
        <w:spacing w:after="0"/>
        <w:rPr>
          <w:rFonts w:eastAsia="Times New Roman" w:cs="Tahoma"/>
          <w:color w:val="auto"/>
          <w:szCs w:val="24"/>
          <w:lang w:eastAsia="es-ES"/>
        </w:rPr>
      </w:pPr>
    </w:p>
    <w:p w:rsidRPr="00E42CFF" w:rsidR="00E42CFF" w:rsidP="00E23B35" w:rsidRDefault="00E42CFF" w14:paraId="6026655E" w14:textId="77777777">
      <w:pPr>
        <w:spacing w:after="0"/>
        <w:rPr>
          <w:rFonts w:eastAsia="Times New Roman" w:cs="Tahoma"/>
          <w:color w:val="auto"/>
          <w:szCs w:val="24"/>
          <w:lang w:val="es-ES" w:eastAsia="es-ES"/>
        </w:rPr>
      </w:pPr>
      <w:r w:rsidRPr="00E42CFF">
        <w:rPr>
          <w:rFonts w:eastAsia="Times New Roman" w:cs="Tahoma"/>
          <w:bCs/>
          <w:color w:val="auto"/>
          <w:szCs w:val="24"/>
          <w:lang w:val="es-ES" w:eastAsia="es-ES"/>
        </w:rPr>
        <w:t xml:space="preserve">Por tales motivos, </w:t>
      </w:r>
      <w:r w:rsidRPr="00E42CFF">
        <w:rPr>
          <w:rFonts w:eastAsia="Times New Roman" w:cs="Tahoma"/>
          <w:color w:val="auto"/>
          <w:szCs w:val="24"/>
          <w:lang w:val="es-ES" w:eastAsia="es-ES"/>
        </w:rPr>
        <w:t>se considera procedente entrar al fondo del presente asunto.</w:t>
      </w:r>
    </w:p>
    <w:p w:rsidRPr="00E42CFF" w:rsidR="00E42CFF" w:rsidP="00E23B35" w:rsidRDefault="00E42CFF" w14:paraId="3C0BA81B" w14:textId="77777777">
      <w:pPr>
        <w:spacing w:after="0"/>
      </w:pPr>
    </w:p>
    <w:p w:rsidRPr="00E42CFF" w:rsidR="00E42CFF" w:rsidP="00E23B35" w:rsidRDefault="00E42CFF" w14:paraId="263CEF4C" w14:textId="77777777">
      <w:pPr>
        <w:spacing w:after="0"/>
        <w:rPr>
          <w:rFonts w:eastAsia="Times New Roman" w:cs="Tahoma"/>
          <w:b/>
          <w:bCs/>
          <w:iCs/>
          <w:color w:val="auto"/>
          <w:lang w:val="es-ES" w:eastAsia="es-ES"/>
        </w:rPr>
      </w:pPr>
      <w:r w:rsidRPr="00E42CFF">
        <w:rPr>
          <w:rFonts w:eastAsia="Times New Roman" w:cs="Tahoma"/>
          <w:b/>
          <w:bCs/>
          <w:iCs/>
          <w:color w:val="auto"/>
          <w:lang w:val="es-ES" w:eastAsia="es-ES"/>
        </w:rPr>
        <w:t xml:space="preserve">TERCERO. Determinación de la Controversia. </w:t>
      </w:r>
    </w:p>
    <w:p w:rsidRPr="00E42CFF" w:rsidR="00E42CFF" w:rsidP="00E23B35" w:rsidRDefault="00E42CFF" w14:paraId="0AB50823" w14:textId="77777777">
      <w:pPr>
        <w:autoSpaceDE w:val="0"/>
        <w:autoSpaceDN w:val="0"/>
        <w:adjustRightInd w:val="0"/>
        <w:spacing w:after="0"/>
        <w:rPr>
          <w:rFonts w:eastAsia="Calibri" w:cs="Tahoma"/>
          <w:color w:val="000000"/>
          <w:szCs w:val="24"/>
          <w:lang w:val="es-ES" w:eastAsia="es-MX"/>
        </w:rPr>
      </w:pPr>
    </w:p>
    <w:p w:rsidR="006510E7" w:rsidP="0DCE1650" w:rsidRDefault="00E42CFF" w14:paraId="3454CBA7" w14:textId="789077AE">
      <w:pPr>
        <w:autoSpaceDE w:val="0"/>
        <w:autoSpaceDN w:val="0"/>
        <w:adjustRightInd w:val="0"/>
        <w:spacing w:after="0"/>
        <w:rPr>
          <w:rFonts w:eastAsia="Calibri" w:cs="Tahoma"/>
          <w:color w:val="000000"/>
          <w:lang w:val="es-ES" w:eastAsia="es-MX"/>
        </w:rPr>
      </w:pPr>
      <w:r w:rsidRPr="0DCE1650" w:rsidR="0DCE1650">
        <w:rPr>
          <w:rFonts w:eastAsia="Calibri" w:cs="Tahoma"/>
          <w:color w:val="000000" w:themeColor="text1" w:themeTint="FF" w:themeShade="FF"/>
          <w:lang w:val="es-ES" w:eastAsia="es-MX"/>
        </w:rPr>
        <w:t xml:space="preserve">Con el objeto de ilustrar la controversia planteada, resulta conveniente precisar, que una vez realizado el estudio de las constancias que integran el expediente en que se actúa, se desprende que el Particular requirió el contrato de arredramiento, del inmueble localizado en la calle </w:t>
      </w:r>
      <w:r w:rsidRPr="0DCE1650" w:rsidR="0DCE1650">
        <w:rPr>
          <w:rFonts w:eastAsia="Calibri" w:cs="Tahoma"/>
          <w:b w:val="0"/>
          <w:bCs w:val="0"/>
          <w:color w:val="000000" w:themeColor="text1" w:themeTint="FF" w:themeShade="FF"/>
          <w:highlight w:val="black"/>
          <w:lang w:val="es-ES" w:eastAsia="es-MX"/>
        </w:rPr>
        <w:t>XXXXXXXXXXXXXXXXXXXXXXXXXXXXXXXXXXXXXX</w:t>
      </w:r>
      <w:r w:rsidRPr="0DCE1650" w:rsidR="0DCE1650">
        <w:rPr>
          <w:rFonts w:eastAsia="Calibri" w:cs="Tahoma"/>
          <w:color w:val="000000" w:themeColor="text1" w:themeTint="FF" w:themeShade="FF"/>
          <w:lang w:val="es-ES" w:eastAsia="es-MX"/>
        </w:rPr>
        <w:t>, así como, los recibos de pago de energía eléctrica y de agua.</w:t>
      </w:r>
    </w:p>
    <w:p w:rsidR="006510E7" w:rsidP="00E23B35" w:rsidRDefault="006510E7" w14:paraId="64B2B3F2" w14:textId="51E7503C">
      <w:pPr>
        <w:autoSpaceDE w:val="0"/>
        <w:autoSpaceDN w:val="0"/>
        <w:adjustRightInd w:val="0"/>
        <w:spacing w:after="0"/>
        <w:ind w:left="426"/>
        <w:contextualSpacing/>
        <w:jc w:val="left"/>
        <w:rPr>
          <w:rFonts w:eastAsia="Calibri" w:cs="Tahoma"/>
          <w:color w:val="000000"/>
          <w:szCs w:val="24"/>
          <w:lang w:val="es-ES" w:eastAsia="es-MX"/>
        </w:rPr>
      </w:pPr>
    </w:p>
    <w:p w:rsidRPr="00E42CFF" w:rsidR="00E42CFF" w:rsidP="00E23B35" w:rsidRDefault="00E42CFF" w14:paraId="33920960" w14:textId="62372259">
      <w:pPr>
        <w:autoSpaceDE w:val="0"/>
        <w:autoSpaceDN w:val="0"/>
        <w:adjustRightInd w:val="0"/>
        <w:spacing w:after="0"/>
        <w:contextualSpacing/>
        <w:rPr>
          <w:rFonts w:eastAsia="Calibri" w:cs="Tahoma"/>
          <w:color w:val="000000"/>
          <w:szCs w:val="24"/>
          <w:lang w:val="es-ES" w:eastAsia="es-MX"/>
        </w:rPr>
      </w:pPr>
      <w:r w:rsidRPr="00E42CFF">
        <w:rPr>
          <w:rFonts w:eastAsia="Calibri" w:cs="Tahoma"/>
          <w:color w:val="000000"/>
          <w:szCs w:val="24"/>
          <w:lang w:val="es-ES" w:eastAsia="es-MX"/>
        </w:rPr>
        <w:t xml:space="preserve">En ese tenor, el Sujeto Obligado, </w:t>
      </w:r>
      <w:r w:rsidR="00866462">
        <w:rPr>
          <w:rFonts w:eastAsia="Calibri" w:cs="Tahoma"/>
          <w:color w:val="000000"/>
          <w:szCs w:val="24"/>
          <w:lang w:val="es-ES" w:eastAsia="es-MX"/>
        </w:rPr>
        <w:t>a través de la Secretaría</w:t>
      </w:r>
      <w:r w:rsidR="002C5CA2">
        <w:rPr>
          <w:rFonts w:eastAsia="Calibri" w:cs="Tahoma"/>
          <w:color w:val="000000"/>
          <w:szCs w:val="24"/>
          <w:lang w:val="es-ES" w:eastAsia="es-MX"/>
        </w:rPr>
        <w:t xml:space="preserve"> del Ayuntamiento,</w:t>
      </w:r>
      <w:r w:rsidR="0043121D">
        <w:rPr>
          <w:rFonts w:eastAsia="Calibri" w:cs="Tahoma"/>
          <w:color w:val="000000"/>
          <w:szCs w:val="24"/>
          <w:lang w:val="es-ES" w:eastAsia="es-MX"/>
        </w:rPr>
        <w:t xml:space="preserve"> </w:t>
      </w:r>
      <w:r w:rsidRPr="006510E7" w:rsidR="006510E7">
        <w:rPr>
          <w:rFonts w:eastAsia="Calibri" w:cs="Tahoma"/>
          <w:color w:val="000000"/>
          <w:szCs w:val="24"/>
          <w:lang w:val="es-ES" w:eastAsia="es-MX"/>
        </w:rPr>
        <w:t xml:space="preserve">la </w:t>
      </w:r>
      <w:r w:rsidR="00866462">
        <w:rPr>
          <w:rFonts w:eastAsia="Calibri" w:cs="Tahoma"/>
          <w:color w:val="000000"/>
          <w:szCs w:val="24"/>
          <w:lang w:val="es-ES" w:eastAsia="es-MX"/>
        </w:rPr>
        <w:t>Dirección</w:t>
      </w:r>
      <w:r w:rsidRPr="006510E7" w:rsidR="006510E7">
        <w:rPr>
          <w:rFonts w:eastAsia="Calibri" w:cs="Tahoma"/>
          <w:color w:val="000000"/>
          <w:szCs w:val="24"/>
          <w:lang w:val="es-ES" w:eastAsia="es-MX"/>
        </w:rPr>
        <w:t xml:space="preserve"> General de Administración y </w:t>
      </w:r>
      <w:r w:rsidR="00866462">
        <w:rPr>
          <w:rFonts w:eastAsia="Calibri" w:cs="Tahoma"/>
          <w:color w:val="000000"/>
          <w:szCs w:val="24"/>
          <w:lang w:val="es-ES" w:eastAsia="es-MX"/>
        </w:rPr>
        <w:t>la Tesorería Municipal,</w:t>
      </w:r>
      <w:r w:rsidRPr="006510E7" w:rsidR="006510E7">
        <w:rPr>
          <w:rFonts w:eastAsia="Calibri" w:cs="Tahoma"/>
          <w:color w:val="000000"/>
          <w:szCs w:val="24"/>
          <w:lang w:val="es-ES" w:eastAsia="es-MX"/>
        </w:rPr>
        <w:t xml:space="preserve"> </w:t>
      </w:r>
      <w:r w:rsidR="00866462">
        <w:rPr>
          <w:rFonts w:eastAsia="Calibri" w:cs="Tahoma"/>
          <w:color w:val="000000"/>
          <w:szCs w:val="24"/>
          <w:lang w:val="es-ES" w:eastAsia="es-MX"/>
        </w:rPr>
        <w:t>informó</w:t>
      </w:r>
      <w:r w:rsidRPr="006510E7" w:rsidR="006510E7">
        <w:rPr>
          <w:rFonts w:eastAsia="Calibri" w:cs="Tahoma"/>
          <w:color w:val="000000"/>
          <w:szCs w:val="24"/>
          <w:lang w:val="es-ES" w:eastAsia="es-MX"/>
        </w:rPr>
        <w:t xml:space="preserve"> que después de realizar una búsqueda exhaustiva, </w:t>
      </w:r>
      <w:r w:rsidR="0034286C">
        <w:rPr>
          <w:rFonts w:eastAsia="Calibri" w:cs="Tahoma"/>
          <w:color w:val="000000"/>
          <w:szCs w:val="24"/>
          <w:lang w:val="es-ES" w:eastAsia="es-MX"/>
        </w:rPr>
        <w:t xml:space="preserve">no se localizó ningún contrato de arrendamiento, respecto al inmueble señalado; </w:t>
      </w:r>
      <w:r w:rsidR="00D03AAD">
        <w:rPr>
          <w:rFonts w:eastAsia="Calibri" w:cs="Tahoma"/>
          <w:color w:val="000000"/>
          <w:szCs w:val="24"/>
          <w:lang w:val="es-ES" w:eastAsia="es-MX"/>
        </w:rPr>
        <w:t>an</w:t>
      </w:r>
      <w:r w:rsidRPr="00E42CFF">
        <w:rPr>
          <w:rFonts w:eastAsia="Calibri" w:cs="Tahoma"/>
          <w:color w:val="000000"/>
          <w:szCs w:val="24"/>
          <w:lang w:val="es-ES" w:eastAsia="es-MX"/>
        </w:rPr>
        <w:t xml:space="preserve">te </w:t>
      </w:r>
      <w:r w:rsidR="00D03AAD">
        <w:rPr>
          <w:rFonts w:eastAsia="Calibri" w:cs="Tahoma"/>
          <w:color w:val="000000"/>
          <w:szCs w:val="24"/>
          <w:lang w:val="es-ES" w:eastAsia="es-MX"/>
        </w:rPr>
        <w:t>tal circunstancia</w:t>
      </w:r>
      <w:r w:rsidRPr="00E42CFF">
        <w:rPr>
          <w:rFonts w:eastAsia="Calibri" w:cs="Tahoma"/>
          <w:color w:val="000000"/>
          <w:szCs w:val="24"/>
          <w:lang w:val="es-ES" w:eastAsia="es-MX"/>
        </w:rPr>
        <w:t xml:space="preserve">, el Particular, justamente se inconformó </w:t>
      </w:r>
      <w:r w:rsidR="00D03AAD">
        <w:rPr>
          <w:rFonts w:eastAsia="Calibri" w:cs="Tahoma"/>
          <w:color w:val="000000"/>
          <w:szCs w:val="24"/>
          <w:lang w:val="es-ES" w:eastAsia="es-MX"/>
        </w:rPr>
        <w:t>con la inexistencia de la información, al precisar que no se le había</w:t>
      </w:r>
      <w:r w:rsidRPr="006510E7" w:rsidR="006510E7">
        <w:rPr>
          <w:rFonts w:eastAsia="Calibri" w:cs="Tahoma"/>
          <w:color w:val="000000"/>
          <w:szCs w:val="24"/>
          <w:lang w:val="es-ES" w:eastAsia="es-MX"/>
        </w:rPr>
        <w:t xml:space="preserve"> </w:t>
      </w:r>
      <w:r w:rsidR="00D03AAD">
        <w:rPr>
          <w:rFonts w:eastAsia="Calibri" w:cs="Tahoma"/>
          <w:color w:val="000000"/>
          <w:szCs w:val="24"/>
          <w:lang w:val="es-ES" w:eastAsia="es-MX"/>
        </w:rPr>
        <w:t>entregado lo peticionado</w:t>
      </w:r>
      <w:r w:rsidRPr="006510E7" w:rsidR="006510E7">
        <w:rPr>
          <w:rFonts w:eastAsia="Calibri" w:cs="Tahoma"/>
          <w:color w:val="000000"/>
          <w:szCs w:val="24"/>
          <w:lang w:val="es-ES" w:eastAsia="es-MX"/>
        </w:rPr>
        <w:t xml:space="preserve">, ni los oficios de respuesta de las áreas a las que fue turnada la solicitud, </w:t>
      </w:r>
      <w:r w:rsidRPr="00E42CFF">
        <w:rPr>
          <w:rFonts w:eastAsia="Calibri" w:cs="Tahoma"/>
          <w:color w:val="000000"/>
          <w:szCs w:val="24"/>
          <w:lang w:val="es-ES" w:eastAsia="es-MX"/>
        </w:rPr>
        <w:t>por lo cual se actualiza el supuesto previsto en el artículo 179, fracción I</w:t>
      </w:r>
      <w:r w:rsidR="00D03AAD">
        <w:rPr>
          <w:rFonts w:eastAsia="Calibri" w:cs="Tahoma"/>
          <w:color w:val="000000"/>
          <w:szCs w:val="24"/>
          <w:lang w:val="es-ES" w:eastAsia="es-MX"/>
        </w:rPr>
        <w:t>II</w:t>
      </w:r>
      <w:r w:rsidRPr="00E42CFF">
        <w:rPr>
          <w:rFonts w:eastAsia="Calibri" w:cs="Tahoma"/>
          <w:color w:val="000000"/>
          <w:szCs w:val="24"/>
          <w:lang w:val="es-ES" w:eastAsia="es-MX"/>
        </w:rPr>
        <w:t xml:space="preserve">, de la Ley de Transparencia y Acceso a la Información Pública del Estado de México y Municipios. </w:t>
      </w:r>
      <w:r w:rsidR="00D03AAD">
        <w:rPr>
          <w:rFonts w:eastAsia="Calibri" w:cs="Tahoma"/>
          <w:color w:val="000000"/>
          <w:szCs w:val="24"/>
          <w:lang w:val="es-ES" w:eastAsia="es-MX"/>
        </w:rPr>
        <w:t>Así las cosas, una vez admitido y notificado el Recursos de Revisión, el Sujeto Obligado ratificó su respuesta, al señalar que desde respuesta había señalado las razones por las cuales no contaba con lo peticionado, y que en el presente caso, se trataba de un hecho negativo, por lo que, la inexistencia no tenía que ser declarada por el Comité de Transparencia.</w:t>
      </w:r>
    </w:p>
    <w:p w:rsidRPr="00E42CFF" w:rsidR="00E42CFF" w:rsidP="00E23B35" w:rsidRDefault="00E42CFF" w14:paraId="047E8132" w14:textId="77777777">
      <w:pPr>
        <w:autoSpaceDE w:val="0"/>
        <w:autoSpaceDN w:val="0"/>
        <w:adjustRightInd w:val="0"/>
        <w:spacing w:after="0"/>
        <w:rPr>
          <w:rFonts w:eastAsia="Calibri" w:cs="Tahoma"/>
          <w:bCs/>
          <w:lang w:val="es-ES_tradnl"/>
        </w:rPr>
      </w:pPr>
    </w:p>
    <w:p w:rsidRPr="00E42CFF" w:rsidR="00E42CFF" w:rsidP="00E23B35" w:rsidRDefault="00E42CFF" w14:paraId="042EFC10" w14:textId="77777777">
      <w:pPr>
        <w:spacing w:after="0"/>
      </w:pPr>
      <w:r w:rsidRPr="00E42CFF">
        <w:t xml:space="preserve">Lo anterior, se desprende de las documentales que obran en el expediente de referencia, materia de la presente Resolución, consistentes en: la solicitud de acceso a la información; la respuesta del Sujeto Obligado; </w:t>
      </w:r>
      <w:r w:rsidRPr="00E42CFF">
        <w:rPr>
          <w:bCs/>
        </w:rPr>
        <w:t xml:space="preserve">el </w:t>
      </w:r>
      <w:r w:rsidRPr="00E42CFF">
        <w:t>escrito recursal y el Informe Justificado rendido por el Sujeto Obligado, instrumentales que se toman en cuenta a efecto de resolver el presente medio de impugnación, conforme a lo dispuesto por el artículo 185, fracción IV, de la Ley de Transparencia y Acceso a la Información Pública del Estado de México y Municipios.</w:t>
      </w:r>
    </w:p>
    <w:p w:rsidRPr="00E42CFF" w:rsidR="00E42CFF" w:rsidP="00E23B35" w:rsidRDefault="00E42CFF" w14:paraId="19889B53" w14:textId="77777777">
      <w:pPr>
        <w:spacing w:after="0"/>
      </w:pPr>
    </w:p>
    <w:p w:rsidRPr="00E42CFF" w:rsidR="00E42CFF" w:rsidP="00E23B35" w:rsidRDefault="00E42CFF" w14:paraId="28BB8AC2" w14:textId="77777777">
      <w:pPr>
        <w:spacing w:after="0"/>
        <w:rPr>
          <w:rFonts w:eastAsia="Times New Roman" w:cs="Tahoma"/>
          <w:b/>
          <w:bCs/>
          <w:iCs/>
          <w:color w:val="auto"/>
          <w:lang w:eastAsia="es-ES"/>
        </w:rPr>
      </w:pPr>
      <w:r w:rsidRPr="00E42CFF">
        <w:rPr>
          <w:rFonts w:eastAsia="Times New Roman" w:cs="Tahoma"/>
          <w:b/>
          <w:bCs/>
          <w:iCs/>
          <w:color w:val="auto"/>
          <w:lang w:val="es-ES" w:eastAsia="es-ES"/>
        </w:rPr>
        <w:lastRenderedPageBreak/>
        <w:t xml:space="preserve">CUARTO. </w:t>
      </w:r>
      <w:r w:rsidRPr="00E42CFF">
        <w:rPr>
          <w:rFonts w:eastAsia="Times New Roman" w:cs="Tahoma"/>
          <w:b/>
          <w:bCs/>
          <w:iCs/>
          <w:color w:val="auto"/>
          <w:lang w:eastAsia="es-ES"/>
        </w:rPr>
        <w:t>Marco normativo aplicable en materia de transparencia y acceso a la información pública.</w:t>
      </w:r>
    </w:p>
    <w:p w:rsidRPr="00E42CFF" w:rsidR="00E42CFF" w:rsidP="00E23B35" w:rsidRDefault="00E42CFF" w14:paraId="3DC6F285" w14:textId="77777777">
      <w:pPr>
        <w:spacing w:after="0"/>
        <w:rPr>
          <w:rFonts w:eastAsia="Times New Roman" w:cs="Tahoma"/>
          <w:b/>
          <w:bCs/>
          <w:iCs/>
          <w:color w:val="auto"/>
          <w:lang w:eastAsia="es-ES"/>
        </w:rPr>
      </w:pPr>
    </w:p>
    <w:p w:rsidRPr="00E42CFF" w:rsidR="00E42CFF" w:rsidP="00E23B35" w:rsidRDefault="00E42CFF" w14:paraId="14529B15" w14:textId="77777777">
      <w:pPr>
        <w:spacing w:after="0"/>
        <w:rPr>
          <w:rFonts w:eastAsia="Times New Roman" w:cs="Tahoma"/>
          <w:bCs/>
          <w:iCs/>
          <w:color w:val="auto"/>
          <w:lang w:eastAsia="es-ES"/>
        </w:rPr>
      </w:pPr>
      <w:r w:rsidRPr="00E42CFF">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E42CFF" w:rsidR="00E42CFF" w:rsidP="00E23B35" w:rsidRDefault="00E42CFF" w14:paraId="40142209" w14:textId="77777777">
      <w:pPr>
        <w:spacing w:after="0"/>
        <w:rPr>
          <w:rFonts w:eastAsia="Times New Roman" w:cs="Tahoma"/>
          <w:bCs/>
          <w:iCs/>
          <w:color w:val="auto"/>
          <w:lang w:eastAsia="es-ES"/>
        </w:rPr>
      </w:pPr>
    </w:p>
    <w:p w:rsidRPr="00E42CFF" w:rsidR="00E42CFF" w:rsidP="00E23B35" w:rsidRDefault="00E42CFF" w14:paraId="5F6A8FF4" w14:textId="77777777">
      <w:pPr>
        <w:spacing w:after="0"/>
        <w:rPr>
          <w:rFonts w:eastAsia="Times New Roman" w:cs="Tahoma"/>
          <w:bCs/>
          <w:iCs/>
          <w:color w:val="auto"/>
          <w:lang w:eastAsia="es-ES"/>
        </w:rPr>
      </w:pPr>
      <w:r w:rsidRPr="00E42CFF">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E42CFF" w:rsidR="00E42CFF" w:rsidP="00E23B35" w:rsidRDefault="00E42CFF" w14:paraId="162177EF" w14:textId="77777777">
      <w:pPr>
        <w:spacing w:after="0"/>
        <w:rPr>
          <w:rFonts w:eastAsia="Times New Roman" w:cs="Tahoma"/>
          <w:bCs/>
          <w:iCs/>
          <w:color w:val="auto"/>
          <w:lang w:eastAsia="es-ES"/>
        </w:rPr>
      </w:pPr>
    </w:p>
    <w:p w:rsidRPr="00E42CFF" w:rsidR="00E42CFF" w:rsidP="00E23B35" w:rsidRDefault="00E42CFF" w14:paraId="1D02BBB5" w14:textId="77777777">
      <w:pPr>
        <w:spacing w:after="0"/>
        <w:rPr>
          <w:rFonts w:eastAsia="Times New Roman" w:cs="Tahoma"/>
          <w:bCs/>
          <w:iCs/>
          <w:color w:val="auto"/>
          <w:lang w:eastAsia="es-ES"/>
        </w:rPr>
      </w:pPr>
      <w:r w:rsidRPr="00E42CFF">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E42CFF" w:rsidR="00E42CFF" w:rsidP="00E23B35" w:rsidRDefault="00E42CFF" w14:paraId="0CE7C4DB" w14:textId="77777777">
      <w:pPr>
        <w:spacing w:after="0"/>
        <w:rPr>
          <w:rFonts w:eastAsia="Times New Roman" w:cs="Tahoma"/>
          <w:bCs/>
          <w:iCs/>
          <w:color w:val="auto"/>
          <w:lang w:eastAsia="es-ES"/>
        </w:rPr>
      </w:pPr>
    </w:p>
    <w:p w:rsidRPr="00E42CFF" w:rsidR="00E42CFF" w:rsidP="00E23B35" w:rsidRDefault="00E42CFF" w14:paraId="3277BE95" w14:textId="77777777">
      <w:pPr>
        <w:spacing w:after="0"/>
        <w:rPr>
          <w:rFonts w:eastAsia="Times New Roman" w:cs="Tahoma"/>
          <w:bCs/>
          <w:iCs/>
          <w:color w:val="auto"/>
          <w:lang w:eastAsia="es-ES"/>
        </w:rPr>
      </w:pPr>
      <w:r w:rsidRPr="00E42CFF">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E42CFF" w:rsidR="00E42CFF" w:rsidP="00E23B35" w:rsidRDefault="00E42CFF" w14:paraId="36D7165F" w14:textId="77777777">
      <w:pPr>
        <w:spacing w:after="0"/>
        <w:rPr>
          <w:rFonts w:eastAsia="Times New Roman" w:cs="Tahoma"/>
          <w:bCs/>
          <w:iCs/>
          <w:color w:val="auto"/>
          <w:lang w:eastAsia="es-ES"/>
        </w:rPr>
      </w:pPr>
    </w:p>
    <w:p w:rsidRPr="00E42CFF" w:rsidR="00E42CFF" w:rsidP="00E23B35" w:rsidRDefault="00E42CFF" w14:paraId="748215D9" w14:textId="77777777">
      <w:pPr>
        <w:spacing w:after="0"/>
        <w:rPr>
          <w:rFonts w:eastAsia="Times New Roman" w:cs="Tahoma"/>
          <w:bCs/>
          <w:iCs/>
          <w:color w:val="auto"/>
          <w:lang w:eastAsia="es-ES"/>
        </w:rPr>
      </w:pPr>
      <w:r w:rsidRPr="00E42CFF">
        <w:rPr>
          <w:rFonts w:eastAsia="Times New Roman" w:cs="Tahoma"/>
          <w:bCs/>
          <w:iCs/>
          <w:color w:val="auto"/>
          <w:lang w:eastAsia="es-ES"/>
        </w:rPr>
        <w:t>El artículo 12, que, quienes generen, recopilen, administren, manejen, procesen, archiven o conserven información pública serán responsables de la misma.</w:t>
      </w:r>
    </w:p>
    <w:p w:rsidRPr="00E42CFF" w:rsidR="00E42CFF" w:rsidP="00E23B35" w:rsidRDefault="00E42CFF" w14:paraId="3D8D0FC8" w14:textId="77777777">
      <w:pPr>
        <w:spacing w:after="0"/>
        <w:rPr>
          <w:rFonts w:eastAsia="Times New Roman" w:cs="Tahoma"/>
          <w:bCs/>
          <w:iCs/>
          <w:color w:val="auto"/>
          <w:lang w:eastAsia="es-ES"/>
        </w:rPr>
      </w:pPr>
    </w:p>
    <w:p w:rsidRPr="00E42CFF" w:rsidR="00E42CFF" w:rsidP="00E23B35" w:rsidRDefault="00E42CFF" w14:paraId="67A33F80" w14:textId="77777777">
      <w:pPr>
        <w:spacing w:after="0"/>
        <w:rPr>
          <w:rFonts w:eastAsia="Times New Roman" w:cs="Tahoma"/>
          <w:bCs/>
          <w:iCs/>
          <w:color w:val="auto"/>
          <w:lang w:eastAsia="es-ES"/>
        </w:rPr>
      </w:pPr>
      <w:r w:rsidRPr="00E42CFF">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E42CFF" w:rsidR="00E42CFF" w:rsidP="00E23B35" w:rsidRDefault="00E42CFF" w14:paraId="7CC7F527" w14:textId="77777777">
      <w:pPr>
        <w:spacing w:after="0"/>
        <w:rPr>
          <w:rFonts w:eastAsia="Times New Roman" w:cs="Tahoma"/>
          <w:bCs/>
          <w:iCs/>
          <w:color w:val="auto"/>
          <w:lang w:eastAsia="es-ES"/>
        </w:rPr>
      </w:pPr>
    </w:p>
    <w:p w:rsidRPr="00E42CFF" w:rsidR="00E42CFF" w:rsidP="00E23B35" w:rsidRDefault="00E42CFF" w14:paraId="1E14C957" w14:textId="77777777">
      <w:pPr>
        <w:spacing w:after="0"/>
        <w:rPr>
          <w:rFonts w:eastAsia="Times New Roman" w:cs="Tahoma"/>
          <w:bCs/>
          <w:iCs/>
          <w:color w:val="auto"/>
          <w:lang w:eastAsia="es-ES"/>
        </w:rPr>
      </w:pPr>
      <w:r w:rsidRPr="00E42CFF">
        <w:rPr>
          <w:rFonts w:eastAsia="Times New Roman" w:cs="Tahoma"/>
          <w:bCs/>
          <w:iCs/>
          <w:color w:val="auto"/>
          <w:lang w:eastAsia="es-ES"/>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E42CFF" w:rsidP="00E23B35" w:rsidRDefault="00E42CFF" w14:paraId="1E7CBEF0" w14:textId="77777777">
      <w:pPr>
        <w:spacing w:after="0"/>
        <w:rPr>
          <w:rFonts w:eastAsia="Times New Roman" w:cs="Tahoma"/>
          <w:b/>
          <w:bCs/>
          <w:iCs/>
          <w:color w:val="auto"/>
          <w:lang w:val="es-ES" w:eastAsia="es-ES"/>
        </w:rPr>
      </w:pPr>
    </w:p>
    <w:p w:rsidRPr="00A701D3" w:rsidR="004572A9" w:rsidP="00E23B35" w:rsidRDefault="004572A9" w14:paraId="1A9A5F03" w14:textId="77777777">
      <w:pPr>
        <w:spacing w:after="0"/>
        <w:rPr>
          <w:rFonts w:eastAsia="Times New Roman" w:cs="Tahoma"/>
          <w:color w:val="auto"/>
          <w:lang w:eastAsia="es-ES"/>
        </w:rPr>
      </w:pPr>
      <w:r w:rsidRPr="00A701D3">
        <w:rPr>
          <w:rFonts w:eastAsia="Times New Roman" w:cs="Tahoma"/>
          <w:color w:val="auto"/>
          <w:lang w:eastAsia="es-ES"/>
        </w:rPr>
        <w:t xml:space="preserve">El artículo 92, fracción </w:t>
      </w:r>
      <w:r w:rsidRPr="00A701D3">
        <w:rPr>
          <w:rFonts w:eastAsia="Times New Roman" w:cs="Tahoma"/>
          <w:color w:val="auto"/>
          <w:lang w:val="x-none" w:eastAsia="es-ES"/>
        </w:rPr>
        <w:t>XXIX, que, la información sobre los procedimientos de adjudicación directa, invitación restringida y licitación de cualquier naturaleza, incluyendo la versión pública del expediente respectivo, corresponde a una obligación común de Transparencia, de los sujetos obligados.</w:t>
      </w:r>
    </w:p>
    <w:p w:rsidRPr="00E42CFF" w:rsidR="004572A9" w:rsidP="00E23B35" w:rsidRDefault="004572A9" w14:paraId="4C169D39" w14:textId="77777777">
      <w:pPr>
        <w:spacing w:after="0"/>
        <w:rPr>
          <w:rFonts w:eastAsia="Times New Roman" w:cs="Tahoma"/>
          <w:b/>
          <w:bCs/>
          <w:iCs/>
          <w:color w:val="auto"/>
          <w:lang w:val="es-ES" w:eastAsia="es-ES"/>
        </w:rPr>
      </w:pPr>
    </w:p>
    <w:p w:rsidRPr="00E42CFF" w:rsidR="00E42CFF" w:rsidP="00E23B35" w:rsidRDefault="00E42CFF" w14:paraId="32B5B6BC" w14:textId="77777777">
      <w:pPr>
        <w:spacing w:after="0"/>
        <w:rPr>
          <w:rFonts w:eastAsia="Times New Roman" w:cs="Tahoma"/>
          <w:b/>
          <w:bCs/>
          <w:iCs/>
          <w:color w:val="auto"/>
          <w:lang w:val="es-ES" w:eastAsia="es-ES"/>
        </w:rPr>
      </w:pPr>
      <w:r w:rsidRPr="00E42CFF">
        <w:rPr>
          <w:rFonts w:eastAsia="Times New Roman" w:cs="Tahoma"/>
          <w:b/>
          <w:bCs/>
          <w:iCs/>
          <w:color w:val="auto"/>
          <w:lang w:val="es-ES" w:eastAsia="es-ES"/>
        </w:rPr>
        <w:t>Quinto. Estudio de Fondo.</w:t>
      </w:r>
    </w:p>
    <w:p w:rsidRPr="00E42CFF" w:rsidR="00E42CFF" w:rsidP="00E23B35" w:rsidRDefault="00E42CFF" w14:paraId="003010F5" w14:textId="77777777">
      <w:pPr>
        <w:spacing w:after="0"/>
        <w:rPr>
          <w:rFonts w:eastAsia="Times New Roman" w:cs="Tahoma"/>
          <w:iCs/>
          <w:color w:val="auto"/>
          <w:lang w:val="es-ES" w:eastAsia="es-ES"/>
        </w:rPr>
      </w:pPr>
    </w:p>
    <w:p w:rsidRPr="004572A9" w:rsidR="004572A9" w:rsidP="0DCE1650" w:rsidRDefault="00E42CFF" w14:paraId="42D709A0" w14:textId="17CE977C">
      <w:pPr>
        <w:spacing w:after="0"/>
        <w:rPr>
          <w:lang w:val="es-ES"/>
        </w:rPr>
      </w:pPr>
      <w:r w:rsidR="0DCE1650">
        <w:rPr/>
        <w:t>Integradas las constancias que obran el expediente y una vez expuestas las posturas de las partes, se procede a analizar el agravio hecho valer por el hoy Recurrente, referente a la inexistencia del c</w:t>
      </w:r>
      <w:proofErr w:type="spellStart"/>
      <w:r w:rsidRPr="0DCE1650" w:rsidR="0DCE1650">
        <w:rPr>
          <w:lang w:val="es-ES"/>
        </w:rPr>
        <w:t>ontrato</w:t>
      </w:r>
      <w:proofErr w:type="spellEnd"/>
      <w:r w:rsidRPr="0DCE1650" w:rsidR="0DCE1650">
        <w:rPr>
          <w:lang w:val="es-ES"/>
        </w:rPr>
        <w:t xml:space="preserve"> de arredramiento, del inmueble localizado en la calle </w:t>
      </w:r>
      <w:r w:rsidRPr="0DCE1650" w:rsidR="0DCE1650">
        <w:rPr>
          <w:highlight w:val="black"/>
          <w:lang w:val="es-ES"/>
        </w:rPr>
        <w:t>XXXXXXX XXXXXXXXXXXXXXXXXXXXXXXXXXXXXXXX</w:t>
      </w:r>
      <w:r w:rsidRPr="0DCE1650" w:rsidR="0DCE1650">
        <w:rPr>
          <w:lang w:val="es-ES"/>
        </w:rPr>
        <w:t>, así como, los recibos de pago de energía eléctrica y de agua.</w:t>
      </w:r>
    </w:p>
    <w:p w:rsidR="006510E7" w:rsidP="00E23B35" w:rsidRDefault="006510E7" w14:paraId="2606929A" w14:textId="77777777">
      <w:pPr>
        <w:spacing w:after="0"/>
        <w:rPr>
          <w:bCs/>
        </w:rPr>
      </w:pPr>
    </w:p>
    <w:p w:rsidRPr="00AB31E1" w:rsidR="00AB31E1" w:rsidP="00E23B35" w:rsidRDefault="00AB31E1" w14:paraId="067041FF" w14:textId="4AA9ADBB">
      <w:pPr>
        <w:spacing w:after="0"/>
        <w:rPr>
          <w:rFonts w:eastAsia="Calibri" w:cs="Tahoma"/>
        </w:rPr>
      </w:pPr>
      <w:r w:rsidRPr="00AB31E1">
        <w:rPr>
          <w:rFonts w:eastAsia="Calibri" w:cs="Times New Roman"/>
        </w:rPr>
        <w:t xml:space="preserve">Sobre </w:t>
      </w:r>
      <w:r w:rsidR="0031166E">
        <w:rPr>
          <w:rFonts w:eastAsia="Calibri" w:cs="Times New Roman"/>
        </w:rPr>
        <w:t>la información requerida</w:t>
      </w:r>
      <w:r w:rsidRPr="00AB31E1">
        <w:rPr>
          <w:rFonts w:eastAsia="Calibri" w:cs="Times New Roman"/>
        </w:rPr>
        <w:t xml:space="preserve">, </w:t>
      </w:r>
      <w:r w:rsidRPr="00AB31E1">
        <w:rPr>
          <w:rFonts w:eastAsia="Calibri" w:cs="Tahoma"/>
        </w:rPr>
        <w:t>los artículos 1°, fracción III, y 4° de la Ley de Contratación Pública del Estado de México y Municipios, especifica</w:t>
      </w:r>
      <w:r w:rsidR="00940947">
        <w:rPr>
          <w:rFonts w:eastAsia="Calibri" w:cs="Tahoma"/>
        </w:rPr>
        <w:t>n</w:t>
      </w:r>
      <w:r w:rsidRPr="00AB31E1">
        <w:rPr>
          <w:rFonts w:eastAsia="Calibri" w:cs="Tahoma"/>
        </w:rPr>
        <w:t xml:space="preserve">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 que realicen los Ayuntamientos de los Municipios. </w:t>
      </w:r>
    </w:p>
    <w:p w:rsidRPr="00AB31E1" w:rsidR="00AB31E1" w:rsidP="00E23B35" w:rsidRDefault="00AB31E1" w14:paraId="1BA0835E" w14:textId="77777777">
      <w:pPr>
        <w:spacing w:after="0"/>
        <w:rPr>
          <w:rFonts w:eastAsia="Calibri" w:cs="Tahoma"/>
        </w:rPr>
      </w:pPr>
    </w:p>
    <w:p w:rsidRPr="00AB31E1" w:rsidR="00AB31E1" w:rsidP="00E23B35" w:rsidRDefault="00AB31E1" w14:paraId="77DC7BAC" w14:textId="77777777">
      <w:pPr>
        <w:spacing w:after="0"/>
        <w:rPr>
          <w:rFonts w:eastAsia="Calibri" w:cs="Tahoma"/>
          <w:b/>
          <w:bCs/>
        </w:rPr>
      </w:pPr>
      <w:r w:rsidRPr="00AB31E1">
        <w:rPr>
          <w:rFonts w:eastAsia="Calibri" w:cs="Tahoma"/>
        </w:rPr>
        <w:t xml:space="preserve">Además, conforme a los artículos 26 y 27 de dicho ordenamiento jurídico, las adquisiciones, arrendamientos y servicios, se adjudicarán a través de procedimientos de </w:t>
      </w:r>
      <w:r w:rsidRPr="00AB31E1">
        <w:rPr>
          <w:rFonts w:eastAsia="Calibri" w:cs="Tahoma"/>
          <w:b/>
          <w:bCs/>
        </w:rPr>
        <w:t>licitación pública, invitación restringida y adjudicación directa.</w:t>
      </w:r>
    </w:p>
    <w:p w:rsidRPr="00AB31E1" w:rsidR="00AB31E1" w:rsidP="00E23B35" w:rsidRDefault="00AB31E1" w14:paraId="60815D1C" w14:textId="77777777">
      <w:pPr>
        <w:spacing w:after="0"/>
        <w:rPr>
          <w:rFonts w:eastAsia="Calibri" w:cs="Tahoma"/>
          <w:b/>
          <w:bCs/>
        </w:rPr>
      </w:pPr>
    </w:p>
    <w:p w:rsidRPr="00AD7AA9" w:rsidR="00AD7AA9" w:rsidP="00E23B35" w:rsidRDefault="00AD7AA9" w14:paraId="36CE13AF" w14:textId="16759AC7">
      <w:pPr>
        <w:spacing w:after="0"/>
        <w:rPr>
          <w:rFonts w:eastAsia="Calibri" w:cs="Tahoma"/>
          <w:lang w:val="es-ES"/>
        </w:rPr>
      </w:pPr>
      <w:r w:rsidRPr="00AD7AA9">
        <w:rPr>
          <w:rFonts w:eastAsia="Calibri" w:cs="Times New Roman"/>
        </w:rPr>
        <w:t xml:space="preserve">Ahora bien, sobre los documentos peticionados, se trae </w:t>
      </w:r>
      <w:r w:rsidRPr="00AD7AA9">
        <w:rPr>
          <w:rFonts w:eastAsia="Calibri" w:cs="Tahoma"/>
          <w:lang w:val="es-ES"/>
        </w:rPr>
        <w:t xml:space="preserve">a colación el artículo 65 de la Ley de Contratación Pública del Estado de México y Municipios, que establece que la adjudicación de un procedimiento de </w:t>
      </w:r>
      <w:r w:rsidRPr="00AD7AA9">
        <w:rPr>
          <w:rFonts w:eastAsia="Calibri" w:cs="Tahoma"/>
          <w:b/>
          <w:bCs/>
          <w:lang w:val="es-ES"/>
        </w:rPr>
        <w:t xml:space="preserve">adquisición y arrendamiento de </w:t>
      </w:r>
      <w:proofErr w:type="gramStart"/>
      <w:r w:rsidRPr="00AD7AA9">
        <w:rPr>
          <w:rFonts w:eastAsia="Calibri" w:cs="Tahoma"/>
          <w:b/>
          <w:bCs/>
          <w:lang w:val="es-ES"/>
        </w:rPr>
        <w:t>bienes,</w:t>
      </w:r>
      <w:proofErr w:type="gramEnd"/>
      <w:r w:rsidRPr="00AD7AA9">
        <w:rPr>
          <w:rFonts w:eastAsia="Calibri" w:cs="Tahoma"/>
          <w:lang w:val="es-ES"/>
        </w:rPr>
        <w:t xml:space="preserve"> se realizará mediante la suscripción de un contrato, entre el Ayuntamiento y la persona a la cual haya ganado el procedimiento licitatorio, dentro de los diez días hábiles siguientes a la notificación del fallo.</w:t>
      </w:r>
    </w:p>
    <w:p w:rsidRPr="00AD7AA9" w:rsidR="00AD7AA9" w:rsidP="00E23B35" w:rsidRDefault="00AD7AA9" w14:paraId="1AD5F4CC" w14:textId="77777777">
      <w:pPr>
        <w:spacing w:after="0"/>
        <w:rPr>
          <w:rFonts w:eastAsia="Calibri" w:cs="Times New Roman"/>
        </w:rPr>
      </w:pPr>
    </w:p>
    <w:p w:rsidRPr="00AD7AA9" w:rsidR="00AD7AA9" w:rsidP="00E23B35" w:rsidRDefault="00AD7AA9" w14:paraId="1D1CEFE2" w14:textId="15D19968">
      <w:pPr>
        <w:spacing w:after="0"/>
        <w:rPr>
          <w:rFonts w:eastAsia="Calibri" w:cs="Tahoma"/>
          <w:lang w:val="es-ES"/>
        </w:rPr>
      </w:pPr>
      <w:r w:rsidRPr="00AD7AA9">
        <w:rPr>
          <w:rFonts w:eastAsia="Calibri" w:cs="Tahoma"/>
          <w:lang w:val="es-ES"/>
        </w:rPr>
        <w:t xml:space="preserve">Además, que conforme al artículo 120 del Reglamento de la Ley de Contratación Pública del Estado de México y Municipios </w:t>
      </w:r>
      <w:r>
        <w:rPr>
          <w:rFonts w:eastAsia="Calibri" w:cs="Tahoma"/>
          <w:lang w:val="es-ES"/>
        </w:rPr>
        <w:t>dicho acto jurídico se conforma</w:t>
      </w:r>
      <w:r w:rsidRPr="00AD7AA9">
        <w:rPr>
          <w:rFonts w:eastAsia="Calibri" w:cs="Tahoma"/>
          <w:lang w:val="es-ES"/>
        </w:rPr>
        <w:t xml:space="preserve"> por diversos datos, entre los cuales, se encuentran los datos de identificación de las partes y del contrato, así como el importe total.</w:t>
      </w:r>
    </w:p>
    <w:p w:rsidRPr="00AD7AA9" w:rsidR="00AD7AA9" w:rsidP="00E23B35" w:rsidRDefault="00AD7AA9" w14:paraId="7A2B664C" w14:textId="77777777">
      <w:pPr>
        <w:spacing w:after="0"/>
      </w:pPr>
    </w:p>
    <w:p w:rsidR="009A3089" w:rsidP="0DCE1650" w:rsidRDefault="00AD7AA9" w14:paraId="63440958" w14:textId="6B8CDD75">
      <w:pPr>
        <w:spacing w:after="0"/>
        <w:rPr>
          <w:lang w:val="es-ES"/>
        </w:rPr>
      </w:pPr>
      <w:r w:rsidR="0DCE1650">
        <w:rPr/>
        <w:t>Conforme a lo anterior, se logra observar que, en el presente caso, la pretensión del ahora Recurrente, es obtener el contrato celebrado por el Ayuntamiento de Toluca, para el arrendamiento del inmueble localizado</w:t>
      </w:r>
      <w:r w:rsidRPr="0DCE1650" w:rsidR="0DCE1650">
        <w:rPr>
          <w:lang w:val="es-ES"/>
        </w:rPr>
        <w:t xml:space="preserve"> en la calle </w:t>
      </w:r>
      <w:r w:rsidRPr="0DCE1650" w:rsidR="0DCE1650">
        <w:rPr>
          <w:highlight w:val="black"/>
          <w:lang w:val="es-ES"/>
        </w:rPr>
        <w:t>XXXXXXXXXXXXXXXXXXXXXXXXXX XXXXXXXXXXXX</w:t>
      </w:r>
      <w:r w:rsidRPr="0DCE1650" w:rsidR="0DCE1650">
        <w:rPr>
          <w:lang w:val="es-ES"/>
        </w:rPr>
        <w:t>, así como, los recibos de pago de energía eléctrica y de agua, y, por otra parte, que el Sujeto Obligado tiene competencia para conocer de lo peticionado.</w:t>
      </w:r>
    </w:p>
    <w:p w:rsidR="00640FDE" w:rsidP="00E23B35" w:rsidRDefault="00640FDE" w14:paraId="29DA809E" w14:textId="77777777">
      <w:pPr>
        <w:spacing w:after="0"/>
        <w:rPr>
          <w:bCs/>
          <w:lang w:val="es-ES"/>
        </w:rPr>
      </w:pPr>
    </w:p>
    <w:p w:rsidRPr="00A701D3" w:rsidR="00640FDE" w:rsidP="00E23B35" w:rsidRDefault="00640FDE" w14:paraId="15EA0A3B" w14:textId="718C1227">
      <w:pPr>
        <w:autoSpaceDE w:val="0"/>
        <w:autoSpaceDN w:val="0"/>
        <w:adjustRightInd w:val="0"/>
        <w:spacing w:after="0"/>
      </w:pPr>
      <w:r>
        <w:rPr>
          <w:rFonts w:eastAsia="Times New Roman" w:cs="Tahoma"/>
          <w:bCs/>
          <w:iCs/>
          <w:color w:val="auto"/>
          <w:lang w:val="es-ES" w:eastAsia="es-ES"/>
        </w:rPr>
        <w:t>Ahora bien, de</w:t>
      </w:r>
      <w:r w:rsidRPr="00A701D3">
        <w:t xml:space="preserve"> las constancias que obran en el expediente se logra vislumbrar, que el Sujeto Obligado turnó la solicitud de información a la </w:t>
      </w:r>
      <w:r>
        <w:rPr>
          <w:rFonts w:eastAsia="Calibri" w:cs="Tahoma"/>
          <w:iCs/>
          <w:color w:val="000000"/>
          <w:szCs w:val="24"/>
          <w:lang w:val="es-ES" w:eastAsia="es-MX"/>
        </w:rPr>
        <w:t>Secretaría del Ayuntamiento, la Dirección General de Administración y la Tesorería Municipal</w:t>
      </w:r>
      <w:r w:rsidRPr="00A701D3">
        <w:t>;</w:t>
      </w:r>
      <w:r w:rsidRPr="00A701D3">
        <w:rPr>
          <w:rFonts w:eastAsia="Times New Roman" w:cs="Tahoma"/>
          <w:bCs/>
          <w:color w:val="auto"/>
          <w:lang w:val="es-ES" w:eastAsia="es-ES"/>
        </w:rPr>
        <w:t xml:space="preserve"> por lo cual, es necesario hacer </w:t>
      </w:r>
      <w:r w:rsidRPr="00A701D3">
        <w:rPr>
          <w:rFonts w:eastAsia="Times New Roman" w:cs="Tahoma"/>
          <w:bCs/>
          <w:color w:val="auto"/>
          <w:lang w:eastAsia="es-ES"/>
        </w:rPr>
        <w:t xml:space="preserve">referencia al </w:t>
      </w:r>
      <w:r w:rsidRPr="00A701D3">
        <w:rPr>
          <w:rFonts w:eastAsia="Times New Roman" w:cs="Tahoma"/>
          <w:b/>
          <w:bCs/>
          <w:color w:val="auto"/>
          <w:lang w:eastAsia="es-ES"/>
        </w:rPr>
        <w:t>procedimiento de búsqueda que deben de seguir los Sujetos Obligados para localizar la información</w:t>
      </w:r>
      <w:r w:rsidRPr="00A701D3">
        <w:rPr>
          <w:rFonts w:eastAsia="Times New Roman" w:cs="Tahoma"/>
          <w:bCs/>
          <w:color w:val="auto"/>
          <w:lang w:eastAsia="es-ES"/>
        </w:rPr>
        <w:t>, el cual se encuentra previsto en los artículos 160 y 162 de la Ley de Transparencia y Acceso a la Información Pública del Estado de México y Municipios, mismo que es el siguiente:</w:t>
      </w:r>
    </w:p>
    <w:p w:rsidRPr="00A701D3" w:rsidR="00640FDE" w:rsidP="00E23B35" w:rsidRDefault="00640FDE" w14:paraId="4E972AAA" w14:textId="77777777">
      <w:pPr>
        <w:spacing w:after="0"/>
        <w:rPr>
          <w:rFonts w:eastAsia="Times New Roman" w:cs="Tahoma"/>
          <w:bCs/>
          <w:color w:val="auto"/>
          <w:lang w:eastAsia="es-ES"/>
        </w:rPr>
      </w:pPr>
    </w:p>
    <w:p w:rsidRPr="00A701D3" w:rsidR="00640FDE" w:rsidP="00E23B35" w:rsidRDefault="00640FDE" w14:paraId="184C9334" w14:textId="77777777">
      <w:pPr>
        <w:numPr>
          <w:ilvl w:val="0"/>
          <w:numId w:val="1"/>
        </w:numPr>
        <w:spacing w:after="0"/>
        <w:rPr>
          <w:rFonts w:eastAsia="Times New Roman" w:cs="Tahoma"/>
          <w:bCs/>
          <w:color w:val="auto"/>
          <w:lang w:val="es-ES" w:eastAsia="es-ES"/>
        </w:rPr>
      </w:pPr>
      <w:r w:rsidRPr="00A701D3">
        <w:rPr>
          <w:rFonts w:eastAsia="Times New Roman" w:cs="Tahoma"/>
          <w:bCs/>
          <w:color w:val="auto"/>
          <w:lang w:val="es-ES" w:eastAsia="es-ES"/>
        </w:rPr>
        <w:t xml:space="preserve">Las Unidades de Transparencia garantizarán que las solicitudes de acceso a la información se turnen a todas las áreas competentes que cuenten con la información o </w:t>
      </w:r>
      <w:r w:rsidRPr="00A701D3">
        <w:rPr>
          <w:rFonts w:eastAsia="Times New Roman" w:cs="Tahoma"/>
          <w:bCs/>
          <w:color w:val="auto"/>
          <w:lang w:val="es-ES" w:eastAsia="es-ES"/>
        </w:rPr>
        <w:lastRenderedPageBreak/>
        <w:t>deban tenerla -de acuerdo a las facultades, competencias y funciones-, con el objeto de que dichas áreas realicen una búsqueda exhaustiva y razonable de la información requerida, y</w:t>
      </w:r>
    </w:p>
    <w:p w:rsidRPr="00A701D3" w:rsidR="00640FDE" w:rsidP="00E23B35" w:rsidRDefault="00640FDE" w14:paraId="4CB7E464" w14:textId="77777777">
      <w:pPr>
        <w:spacing w:after="0"/>
        <w:ind w:left="720"/>
        <w:rPr>
          <w:rFonts w:eastAsia="Times New Roman" w:cs="Tahoma"/>
          <w:bCs/>
          <w:color w:val="auto"/>
          <w:lang w:val="es-ES" w:eastAsia="es-ES"/>
        </w:rPr>
      </w:pPr>
    </w:p>
    <w:p w:rsidRPr="00A701D3" w:rsidR="00640FDE" w:rsidP="00E23B35" w:rsidRDefault="00640FDE" w14:paraId="45C1BA80" w14:textId="77777777">
      <w:pPr>
        <w:numPr>
          <w:ilvl w:val="0"/>
          <w:numId w:val="1"/>
        </w:numPr>
        <w:spacing w:after="0"/>
        <w:rPr>
          <w:rFonts w:eastAsia="Times New Roman" w:cs="Tahoma"/>
          <w:bCs/>
          <w:color w:val="auto"/>
          <w:lang w:val="es-ES" w:eastAsia="es-ES"/>
        </w:rPr>
      </w:pPr>
      <w:r w:rsidRPr="00A701D3">
        <w:rPr>
          <w:rFonts w:eastAsia="Times New Roman" w:cs="Tahoma"/>
          <w:bCs/>
          <w:color w:val="auto"/>
          <w:lang w:val="es-ES" w:eastAsia="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A701D3" w:rsidR="00640FDE" w:rsidP="00E23B35" w:rsidRDefault="00640FDE" w14:paraId="341CA91A" w14:textId="77777777">
      <w:pPr>
        <w:spacing w:after="0"/>
        <w:rPr>
          <w:rFonts w:eastAsia="Times New Roman" w:cs="Tahoma"/>
          <w:bCs/>
          <w:iCs/>
          <w:color w:val="auto"/>
          <w:lang w:val="es-ES" w:eastAsia="es-ES"/>
        </w:rPr>
      </w:pPr>
    </w:p>
    <w:p w:rsidR="006A5F3D" w:rsidP="00E23B35" w:rsidRDefault="00640FDE" w14:paraId="3DC95162" w14:textId="357B76F5">
      <w:pPr>
        <w:spacing w:after="0"/>
        <w:rPr>
          <w:rFonts w:eastAsia="Calibri" w:cs="Tahoma"/>
          <w:bCs/>
          <w:iCs/>
        </w:rPr>
      </w:pPr>
      <w:r>
        <w:rPr>
          <w:rFonts w:eastAsia="Calibri" w:cs="Tahoma"/>
          <w:bCs/>
          <w:color w:val="000000"/>
        </w:rPr>
        <w:t>Así</w:t>
      </w:r>
      <w:r w:rsidRPr="00A701D3">
        <w:rPr>
          <w:rFonts w:eastAsia="Calibri" w:cs="Tahoma"/>
          <w:bCs/>
          <w:color w:val="000000"/>
        </w:rPr>
        <w:t>, a efecto de determinar si el Sujeto Obligado siguió el procedimiento antes descrito</w:t>
      </w:r>
      <w:r w:rsidR="00CB2B45">
        <w:rPr>
          <w:rFonts w:eastAsia="Calibri" w:cs="Tahoma"/>
          <w:bCs/>
          <w:color w:val="000000"/>
        </w:rPr>
        <w:t xml:space="preserve"> </w:t>
      </w:r>
      <w:r w:rsidRPr="00551FD5" w:rsidR="006A5F3D">
        <w:rPr>
          <w:rFonts w:eastAsia="Calibri" w:cs="Tahoma"/>
          <w:bCs/>
          <w:iCs/>
        </w:rPr>
        <w:t xml:space="preserve">es necesario traer a colación </w:t>
      </w:r>
      <w:r w:rsidRPr="00551FD5" w:rsidR="00751149">
        <w:rPr>
          <w:rFonts w:eastAsia="Calibri" w:cs="Tahoma"/>
          <w:bCs/>
          <w:iCs/>
        </w:rPr>
        <w:t>el</w:t>
      </w:r>
      <w:r w:rsidRPr="00551FD5" w:rsidR="006A5F3D">
        <w:rPr>
          <w:rFonts w:eastAsia="Calibri" w:cs="Tahoma"/>
          <w:bCs/>
          <w:iCs/>
        </w:rPr>
        <w:t xml:space="preserve"> artículo </w:t>
      </w:r>
      <w:r w:rsidRPr="00551FD5" w:rsidR="00751149">
        <w:rPr>
          <w:rFonts w:eastAsia="Calibri" w:cs="Tahoma"/>
          <w:bCs/>
          <w:iCs/>
        </w:rPr>
        <w:t>23</w:t>
      </w:r>
      <w:r w:rsidRPr="00551FD5" w:rsidR="006A5F3D">
        <w:rPr>
          <w:rFonts w:eastAsia="Calibri" w:cs="Tahoma"/>
          <w:bCs/>
          <w:iCs/>
        </w:rPr>
        <w:t xml:space="preserve"> del Ba</w:t>
      </w:r>
      <w:r w:rsidR="0031166E">
        <w:rPr>
          <w:rFonts w:eastAsia="Calibri" w:cs="Tahoma"/>
          <w:bCs/>
          <w:iCs/>
        </w:rPr>
        <w:t xml:space="preserve">ndo Municipal </w:t>
      </w:r>
      <w:r w:rsidR="008635F1">
        <w:rPr>
          <w:rFonts w:eastAsia="Calibri" w:cs="Tahoma"/>
          <w:bCs/>
          <w:iCs/>
        </w:rPr>
        <w:t>Toluca,</w:t>
      </w:r>
      <w:r w:rsidRPr="00551FD5" w:rsidR="00751149">
        <w:rPr>
          <w:rFonts w:eastAsia="Calibri" w:cs="Tahoma"/>
          <w:bCs/>
          <w:iCs/>
        </w:rPr>
        <w:t xml:space="preserve"> dos mil veintidós</w:t>
      </w:r>
      <w:r w:rsidRPr="00551FD5" w:rsidR="006A5F3D">
        <w:rPr>
          <w:rFonts w:eastAsia="Calibri" w:cs="Tahoma"/>
          <w:bCs/>
          <w:iCs/>
        </w:rPr>
        <w:t>,</w:t>
      </w:r>
      <w:r w:rsidR="00BE5E24">
        <w:rPr>
          <w:rFonts w:eastAsia="Calibri" w:cs="Tahoma"/>
          <w:bCs/>
          <w:iCs/>
        </w:rPr>
        <w:t xml:space="preserve"> así como </w:t>
      </w:r>
      <w:r w:rsidR="00D0581E">
        <w:rPr>
          <w:rFonts w:eastAsia="Calibri" w:cs="Tahoma"/>
          <w:bCs/>
          <w:iCs/>
        </w:rPr>
        <w:t xml:space="preserve">los diversos 3.11, 3.19 y </w:t>
      </w:r>
      <w:r w:rsidR="00984102">
        <w:rPr>
          <w:rFonts w:eastAsia="Calibri" w:cs="Tahoma"/>
          <w:bCs/>
          <w:iCs/>
        </w:rPr>
        <w:t xml:space="preserve">3.40 </w:t>
      </w:r>
      <w:r w:rsidR="00D0581E">
        <w:rPr>
          <w:rFonts w:eastAsia="Calibri" w:cs="Tahoma"/>
          <w:bCs/>
          <w:iCs/>
        </w:rPr>
        <w:t>d</w:t>
      </w:r>
      <w:r w:rsidR="00BE5E24">
        <w:rPr>
          <w:rFonts w:eastAsia="Calibri" w:cs="Tahoma"/>
          <w:bCs/>
          <w:iCs/>
        </w:rPr>
        <w:t>el Código Reglamentario</w:t>
      </w:r>
      <w:r w:rsidR="007E35BC">
        <w:rPr>
          <w:rFonts w:eastAsia="Calibri" w:cs="Tahoma"/>
          <w:bCs/>
          <w:iCs/>
        </w:rPr>
        <w:t xml:space="preserve"> Municipal</w:t>
      </w:r>
      <w:r w:rsidR="00D0581E">
        <w:rPr>
          <w:rFonts w:eastAsia="Calibri" w:cs="Tahoma"/>
          <w:bCs/>
          <w:iCs/>
        </w:rPr>
        <w:t xml:space="preserve"> de Toluca, </w:t>
      </w:r>
      <w:r w:rsidRPr="00551FD5" w:rsidR="00751149">
        <w:rPr>
          <w:rFonts w:eastAsia="Calibri" w:cs="Tahoma"/>
          <w:bCs/>
          <w:iCs/>
        </w:rPr>
        <w:t xml:space="preserve">que </w:t>
      </w:r>
      <w:r w:rsidR="0031166E">
        <w:rPr>
          <w:rFonts w:eastAsia="Calibri" w:cs="Tahoma"/>
          <w:bCs/>
          <w:iCs/>
        </w:rPr>
        <w:t>establece</w:t>
      </w:r>
      <w:r w:rsidR="00D2241D">
        <w:rPr>
          <w:rFonts w:eastAsia="Calibri" w:cs="Tahoma"/>
          <w:bCs/>
          <w:iCs/>
        </w:rPr>
        <w:t>n</w:t>
      </w:r>
      <w:r w:rsidR="0031166E">
        <w:rPr>
          <w:rFonts w:eastAsia="Calibri" w:cs="Tahoma"/>
          <w:bCs/>
          <w:iCs/>
        </w:rPr>
        <w:t xml:space="preserve"> que el S</w:t>
      </w:r>
      <w:r w:rsidRPr="00551FD5" w:rsidR="006A5F3D">
        <w:rPr>
          <w:rFonts w:eastAsia="Calibri" w:cs="Tahoma"/>
          <w:bCs/>
          <w:iCs/>
        </w:rPr>
        <w:t>ujeto Obligado cuenta con diversas unidades administrativas para el ejercicio de sus funciones, entre las cuales se encuentran las siguientes:</w:t>
      </w:r>
    </w:p>
    <w:p w:rsidRPr="00551FD5" w:rsidR="00CB2B45" w:rsidP="00E23B35" w:rsidRDefault="00CB2B45" w14:paraId="77636B6F" w14:textId="77777777">
      <w:pPr>
        <w:spacing w:after="0"/>
        <w:rPr>
          <w:rFonts w:eastAsia="Calibri" w:cs="Tahoma"/>
          <w:bCs/>
          <w:iCs/>
        </w:rPr>
      </w:pPr>
    </w:p>
    <w:p w:rsidRPr="00551FD5" w:rsidR="006A5F3D" w:rsidP="00E23B35" w:rsidRDefault="006A5F3D" w14:paraId="350D94A1" w14:textId="387BB369">
      <w:pPr>
        <w:pStyle w:val="Prrafodelista"/>
        <w:numPr>
          <w:ilvl w:val="0"/>
          <w:numId w:val="39"/>
        </w:numPr>
        <w:spacing w:after="0"/>
        <w:contextualSpacing w:val="0"/>
        <w:rPr>
          <w:rFonts w:eastAsia="Calibri" w:cs="Tahoma"/>
          <w:b/>
          <w:bCs/>
          <w:iCs/>
        </w:rPr>
      </w:pPr>
      <w:r w:rsidRPr="00551FD5">
        <w:rPr>
          <w:rFonts w:eastAsia="Calibri" w:cs="Tahoma"/>
          <w:b/>
          <w:bCs/>
          <w:iCs/>
        </w:rPr>
        <w:t xml:space="preserve">Tesorería Municipal: </w:t>
      </w:r>
      <w:r w:rsidRPr="00551FD5">
        <w:rPr>
          <w:rFonts w:eastAsia="Calibri" w:cs="Tahoma"/>
          <w:bCs/>
          <w:iCs/>
        </w:rPr>
        <w:t xml:space="preserve">Que </w:t>
      </w:r>
      <w:r w:rsidRPr="00551FD5" w:rsidR="0029565A">
        <w:rPr>
          <w:rFonts w:eastAsia="Calibri" w:cs="Tahoma"/>
          <w:bCs/>
          <w:iCs/>
        </w:rPr>
        <w:t xml:space="preserve">coordina y planea </w:t>
      </w:r>
      <w:r w:rsidRPr="00551FD5" w:rsidR="00751149">
        <w:rPr>
          <w:rFonts w:eastAsia="Calibri" w:cs="Tahoma"/>
          <w:bCs/>
          <w:iCs/>
        </w:rPr>
        <w:t>la integración, aplicación y distribución de los recursos</w:t>
      </w:r>
      <w:r w:rsidRPr="00551FD5" w:rsidR="0029565A">
        <w:rPr>
          <w:rFonts w:eastAsia="Calibri" w:cs="Tahoma"/>
          <w:bCs/>
          <w:iCs/>
        </w:rPr>
        <w:t xml:space="preserve"> </w:t>
      </w:r>
      <w:r w:rsidRPr="00551FD5" w:rsidR="00751149">
        <w:rPr>
          <w:rFonts w:eastAsia="Calibri" w:cs="Tahoma"/>
          <w:bCs/>
          <w:iCs/>
        </w:rPr>
        <w:t>financie</w:t>
      </w:r>
      <w:r w:rsidRPr="00551FD5" w:rsidR="0029565A">
        <w:rPr>
          <w:rFonts w:eastAsia="Calibri" w:cs="Tahoma"/>
          <w:bCs/>
          <w:iCs/>
        </w:rPr>
        <w:t>ros del Ayuntamiento de Toluca.</w:t>
      </w:r>
    </w:p>
    <w:p w:rsidRPr="00551FD5" w:rsidR="0029565A" w:rsidP="00E23B35" w:rsidRDefault="0029565A" w14:paraId="0266ECB1" w14:textId="77777777">
      <w:pPr>
        <w:pStyle w:val="Prrafodelista"/>
        <w:spacing w:after="0"/>
        <w:contextualSpacing w:val="0"/>
        <w:rPr>
          <w:rFonts w:eastAsia="Calibri" w:cs="Tahoma"/>
          <w:b/>
          <w:bCs/>
          <w:iCs/>
        </w:rPr>
      </w:pPr>
    </w:p>
    <w:p w:rsidRPr="00551FD5" w:rsidR="00751149" w:rsidP="00E23B35" w:rsidRDefault="006A5F3D" w14:paraId="0C3D7D37" w14:textId="23B2A4FA">
      <w:pPr>
        <w:pStyle w:val="Prrafodelista"/>
        <w:numPr>
          <w:ilvl w:val="0"/>
          <w:numId w:val="39"/>
        </w:numPr>
        <w:spacing w:after="0"/>
        <w:contextualSpacing w:val="0"/>
        <w:rPr>
          <w:rFonts w:eastAsia="Calibri" w:cs="Tahoma"/>
          <w:b/>
          <w:bCs/>
          <w:iCs/>
        </w:rPr>
      </w:pPr>
      <w:r w:rsidRPr="00551FD5">
        <w:rPr>
          <w:rFonts w:eastAsia="Calibri" w:cs="Tahoma"/>
          <w:b/>
          <w:bCs/>
          <w:iCs/>
        </w:rPr>
        <w:t xml:space="preserve">Dirección de Administración: </w:t>
      </w:r>
      <w:r w:rsidRPr="00551FD5">
        <w:rPr>
          <w:rFonts w:eastAsia="Calibri" w:cs="Tahoma"/>
          <w:bCs/>
          <w:iCs/>
        </w:rPr>
        <w:t xml:space="preserve">Que </w:t>
      </w:r>
      <w:r w:rsidRPr="00551FD5" w:rsidR="0029565A">
        <w:rPr>
          <w:rFonts w:eastAsia="Calibri" w:cs="Tahoma"/>
          <w:bCs/>
          <w:iCs/>
        </w:rPr>
        <w:t>interviene, vigila y da el seguimiento correspondiente a todos los procedimientos de adquisición, arrendamiento de inmuebles, contratación de servicios, enajenación y subasta de bienes</w:t>
      </w:r>
      <w:r w:rsidR="00984102">
        <w:rPr>
          <w:rFonts w:eastAsia="Calibri" w:cs="Tahoma"/>
          <w:bCs/>
          <w:iCs/>
        </w:rPr>
        <w:t>.</w:t>
      </w:r>
      <w:r w:rsidRPr="00551FD5" w:rsidR="0029565A">
        <w:rPr>
          <w:rFonts w:eastAsia="Calibri" w:cs="Tahoma"/>
          <w:bCs/>
          <w:iCs/>
        </w:rPr>
        <w:cr/>
      </w:r>
    </w:p>
    <w:p w:rsidRPr="00D0581E" w:rsidR="006A5F3D" w:rsidP="00E23B35" w:rsidRDefault="00751149" w14:paraId="0DBF97A2" w14:textId="118BAE62">
      <w:pPr>
        <w:pStyle w:val="Prrafodelista"/>
        <w:numPr>
          <w:ilvl w:val="0"/>
          <w:numId w:val="39"/>
        </w:numPr>
        <w:spacing w:after="0"/>
        <w:rPr>
          <w:rFonts w:eastAsia="Calibri" w:cs="Tahoma"/>
          <w:bCs/>
          <w:iCs/>
        </w:rPr>
      </w:pPr>
      <w:r w:rsidRPr="00D0581E">
        <w:rPr>
          <w:rFonts w:eastAsia="Calibri" w:cs="Tahoma"/>
          <w:b/>
          <w:bCs/>
          <w:iCs/>
        </w:rPr>
        <w:t xml:space="preserve">Secretaría del Ayuntamiento: </w:t>
      </w:r>
      <w:r w:rsidRPr="00D0581E">
        <w:rPr>
          <w:rFonts w:eastAsia="Calibri" w:cs="Tahoma"/>
          <w:bCs/>
          <w:iCs/>
        </w:rPr>
        <w:t xml:space="preserve">Que suscribe, </w:t>
      </w:r>
      <w:proofErr w:type="gramStart"/>
      <w:r w:rsidRPr="00D0581E">
        <w:rPr>
          <w:rFonts w:eastAsia="Calibri" w:cs="Tahoma"/>
          <w:bCs/>
          <w:iCs/>
        </w:rPr>
        <w:t>conjuntamente con</w:t>
      </w:r>
      <w:proofErr w:type="gramEnd"/>
      <w:r w:rsidRPr="00D0581E">
        <w:rPr>
          <w:rFonts w:eastAsia="Calibri" w:cs="Tahoma"/>
          <w:bCs/>
          <w:iCs/>
        </w:rPr>
        <w:t xml:space="preserve"> el Presidente Municipal los actos jurídicos que tengan por objeto crear, transmitir, modificar o extinguir derechos y obligaciones</w:t>
      </w:r>
      <w:r w:rsidR="00D0581E">
        <w:rPr>
          <w:rFonts w:eastAsia="Calibri" w:cs="Tahoma"/>
          <w:bCs/>
          <w:iCs/>
        </w:rPr>
        <w:t>; así como., verificar la integración y actualización de los libros de patrimonio inmobiliario.</w:t>
      </w:r>
    </w:p>
    <w:p w:rsidR="006A5F3D" w:rsidP="00E23B35" w:rsidRDefault="006A5F3D" w14:paraId="0A4B59C5" w14:textId="77777777">
      <w:pPr>
        <w:spacing w:after="0"/>
        <w:rPr>
          <w:rFonts w:cs="Tahoma"/>
        </w:rPr>
      </w:pPr>
    </w:p>
    <w:p w:rsidRPr="00984102" w:rsidR="00984102" w:rsidP="00E23B35" w:rsidRDefault="00984102" w14:paraId="0A7CB2ED" w14:textId="3C109076">
      <w:pPr>
        <w:spacing w:after="0"/>
        <w:rPr>
          <w:bCs/>
        </w:rPr>
      </w:pPr>
      <w:r w:rsidRPr="00984102">
        <w:lastRenderedPageBreak/>
        <w:t>Conforme a lo expuesto, se logra colegi</w:t>
      </w:r>
      <w:r w:rsidR="008D52C5">
        <w:t xml:space="preserve">r que el Sujeto Obligado turno </w:t>
      </w:r>
      <w:r w:rsidRPr="00984102">
        <w:t>el requerimiento de información al área competente para conocer de lo solicitado,</w:t>
      </w:r>
      <w:r w:rsidRPr="00984102">
        <w:rPr>
          <w:bCs/>
        </w:rPr>
        <w:t xml:space="preserve"> a saber, </w:t>
      </w:r>
      <w:r w:rsidR="008D52C5">
        <w:rPr>
          <w:bCs/>
        </w:rPr>
        <w:t>a la Secretaría del Ayuntamiento, la Tesorería Municipal y la Dirección General de Administración</w:t>
      </w:r>
      <w:r w:rsidRPr="00984102">
        <w:rPr>
          <w:bCs/>
        </w:rPr>
        <w:t xml:space="preserve">; por lo que, se colige que el Sujeto Obligado cumplió el procedimiento de búsqueda previsto en el artículo 162 de la Ley de Transparencia y Acceso al a Información Pública del Estado de México y Municipios. </w:t>
      </w:r>
    </w:p>
    <w:p w:rsidRPr="00984102" w:rsidR="00984102" w:rsidP="00E23B35" w:rsidRDefault="00984102" w14:paraId="6CE8D9DA" w14:textId="77777777">
      <w:pPr>
        <w:spacing w:after="0"/>
      </w:pPr>
    </w:p>
    <w:p w:rsidRPr="00984102" w:rsidR="00984102" w:rsidP="00E23B35" w:rsidRDefault="00984102" w14:paraId="3BFA8365" w14:textId="72730CAD">
      <w:pPr>
        <w:spacing w:after="0"/>
        <w:rPr>
          <w:rFonts w:eastAsia="Times New Roman" w:cs="Tahoma"/>
          <w:color w:val="auto"/>
          <w:lang w:eastAsia="es-MX"/>
        </w:rPr>
      </w:pPr>
      <w:r w:rsidRPr="00984102">
        <w:t>Ahora bien, en respuesta</w:t>
      </w:r>
      <w:r w:rsidR="00D23478">
        <w:t>, como Informe Justificado,</w:t>
      </w:r>
      <w:r w:rsidRPr="00984102">
        <w:t xml:space="preserve"> dicha</w:t>
      </w:r>
      <w:r w:rsidR="008D52C5">
        <w:t>s</w:t>
      </w:r>
      <w:r w:rsidRPr="00984102">
        <w:t xml:space="preserve"> área</w:t>
      </w:r>
      <w:r w:rsidR="008D52C5">
        <w:t>s</w:t>
      </w:r>
      <w:r w:rsidRPr="00984102">
        <w:t xml:space="preserve"> </w:t>
      </w:r>
      <w:r w:rsidR="008D52C5">
        <w:rPr>
          <w:bCs/>
        </w:rPr>
        <w:t>manifestaron que después de realizar una búsqueda exhaustiva y razonable en sus archivos, no localizaron ningún contrato o acto jurídico para el arrendamiento del inmueble señalado en la solicitud</w:t>
      </w:r>
      <w:r w:rsidRPr="00984102">
        <w:t>; a</w:t>
      </w:r>
      <w:r w:rsidRPr="00984102">
        <w:rPr>
          <w:rFonts w:eastAsia="Calibri" w:cs="Tahoma"/>
          <w:bCs/>
          <w:color w:val="auto"/>
        </w:rPr>
        <w:t xml:space="preserve">l respecto, cabe señalar que </w:t>
      </w:r>
      <w:r w:rsidRPr="00984102">
        <w:rPr>
          <w:rFonts w:eastAsia="Times New Roman" w:cs="Tahoma"/>
          <w:color w:val="auto"/>
          <w:lang w:eastAsia="es-MX"/>
        </w:rPr>
        <w:t>este Instituto, no tiene atribuciones para pronunciarse sobre la veracidad de la información, inclusive de la proporcionada durante la tramitación del Medio de Impugnación.</w:t>
      </w:r>
    </w:p>
    <w:p w:rsidRPr="00984102" w:rsidR="00984102" w:rsidP="00E23B35" w:rsidRDefault="00984102" w14:paraId="148F95A2" w14:textId="77777777">
      <w:pPr>
        <w:spacing w:after="0"/>
        <w:rPr>
          <w:rFonts w:eastAsia="Times New Roman" w:cs="Tahoma"/>
          <w:color w:val="auto"/>
          <w:lang w:eastAsia="es-MX"/>
        </w:rPr>
      </w:pPr>
    </w:p>
    <w:p w:rsidRPr="00984102" w:rsidR="00984102" w:rsidP="00E23B35" w:rsidRDefault="00984102" w14:paraId="636C1675" w14:textId="77777777">
      <w:pPr>
        <w:spacing w:after="0"/>
        <w:rPr>
          <w:rFonts w:eastAsia="Times New Roman" w:cs="Tahoma"/>
          <w:color w:val="auto"/>
          <w:lang w:eastAsia="es-MX"/>
        </w:rPr>
      </w:pPr>
      <w:r w:rsidRPr="00984102">
        <w:rPr>
          <w:rFonts w:eastAsia="Times New Roman" w:cs="Tahoma"/>
          <w:color w:val="auto"/>
          <w:lang w:eastAsia="es-MX"/>
        </w:rPr>
        <w:t>Apoya lo anterior, el Criterio histórico 31/10, emitido por el Pleno del entonces Instituto Federal de Acceso a la Información y Protección de Datos, que a continuación se cita:</w:t>
      </w:r>
    </w:p>
    <w:p w:rsidRPr="00984102" w:rsidR="00984102" w:rsidP="00E23B35" w:rsidRDefault="00984102" w14:paraId="44A65F98" w14:textId="77777777">
      <w:pPr>
        <w:spacing w:after="0"/>
        <w:rPr>
          <w:rFonts w:eastAsia="Times New Roman" w:cs="Tahoma"/>
          <w:color w:val="auto"/>
          <w:sz w:val="20"/>
          <w:szCs w:val="20"/>
          <w:lang w:eastAsia="es-MX"/>
        </w:rPr>
      </w:pPr>
    </w:p>
    <w:p w:rsidRPr="00984102" w:rsidR="00984102" w:rsidP="00E23B35" w:rsidRDefault="00984102" w14:paraId="3DAE22EF" w14:textId="3BA21BCF">
      <w:pPr>
        <w:spacing w:after="0"/>
        <w:ind w:left="567" w:right="567"/>
        <w:rPr>
          <w:rFonts w:eastAsia="Times New Roman" w:cs="Tahoma"/>
          <w:i/>
          <w:color w:val="auto"/>
          <w:sz w:val="20"/>
          <w:szCs w:val="20"/>
          <w:lang w:eastAsia="es-MX"/>
        </w:rPr>
      </w:pPr>
      <w:r w:rsidRPr="00984102">
        <w:rPr>
          <w:rFonts w:eastAsia="Times New Roman" w:cs="Tahoma"/>
          <w:b/>
          <w:i/>
          <w:color w:val="auto"/>
          <w:sz w:val="20"/>
          <w:szCs w:val="20"/>
          <w:lang w:eastAsia="es-MX"/>
        </w:rPr>
        <w:t xml:space="preserve">“El Instituto Federal de Acceso a la Información y Protección de Datos </w:t>
      </w:r>
      <w:r w:rsidRPr="00984102">
        <w:rPr>
          <w:rFonts w:eastAsia="Times New Roman" w:cs="Tahoma"/>
          <w:b/>
          <w:i/>
          <w:color w:val="auto"/>
          <w:sz w:val="20"/>
          <w:szCs w:val="20"/>
          <w:u w:val="single"/>
          <w:lang w:eastAsia="es-MX"/>
        </w:rPr>
        <w:t xml:space="preserve">no cuenta con facultades para pronunciarse respecto de la veracidad de los documentos proporcionados por los sujetos obligados. </w:t>
      </w:r>
      <w:r w:rsidRPr="00984102">
        <w:rPr>
          <w:rFonts w:eastAsia="Times New Roman" w:cs="Tahoma"/>
          <w:i/>
          <w:color w:val="auto"/>
          <w:sz w:val="20"/>
          <w:szCs w:val="20"/>
          <w:lang w:eastAsia="es-MX"/>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w:t>
      </w:r>
      <w:r w:rsidR="0043121D">
        <w:rPr>
          <w:rFonts w:eastAsia="Times New Roman" w:cs="Tahoma"/>
          <w:i/>
          <w:color w:val="auto"/>
          <w:sz w:val="20"/>
          <w:szCs w:val="20"/>
          <w:lang w:eastAsia="es-MX"/>
        </w:rPr>
        <w:t xml:space="preserve"> </w:t>
      </w:r>
      <w:r w:rsidRPr="00984102">
        <w:rPr>
          <w:rFonts w:eastAsia="Times New Roman" w:cs="Tahoma"/>
          <w:i/>
          <w:color w:val="auto"/>
          <w:sz w:val="20"/>
          <w:szCs w:val="20"/>
          <w:lang w:eastAsia="es-MX"/>
        </w:rPr>
        <w:t>las</w:t>
      </w:r>
      <w:r w:rsidR="0043121D">
        <w:rPr>
          <w:rFonts w:eastAsia="Times New Roman" w:cs="Tahoma"/>
          <w:i/>
          <w:color w:val="auto"/>
          <w:sz w:val="20"/>
          <w:szCs w:val="20"/>
          <w:lang w:eastAsia="es-MX"/>
        </w:rPr>
        <w:t xml:space="preserve"> </w:t>
      </w:r>
      <w:r w:rsidRPr="00984102">
        <w:rPr>
          <w:rFonts w:eastAsia="Times New Roman" w:cs="Tahoma"/>
          <w:i/>
          <w:color w:val="auto"/>
          <w:sz w:val="20"/>
          <w:szCs w:val="20"/>
          <w:lang w:eastAsia="es-MX"/>
        </w:rPr>
        <w:t>autoridades</w:t>
      </w:r>
      <w:r w:rsidR="0043121D">
        <w:rPr>
          <w:rFonts w:eastAsia="Times New Roman" w:cs="Tahoma"/>
          <w:i/>
          <w:color w:val="auto"/>
          <w:sz w:val="20"/>
          <w:szCs w:val="20"/>
          <w:lang w:eastAsia="es-MX"/>
        </w:rPr>
        <w:t xml:space="preserve"> </w:t>
      </w:r>
      <w:r w:rsidRPr="00984102">
        <w:rPr>
          <w:rFonts w:eastAsia="Times New Roman" w:cs="Tahoma"/>
          <w:i/>
          <w:color w:val="auto"/>
          <w:sz w:val="20"/>
          <w:szCs w:val="20"/>
          <w:lang w:eastAsia="es-MX"/>
        </w:rPr>
        <w:t>en</w:t>
      </w:r>
      <w:r w:rsidR="0043121D">
        <w:rPr>
          <w:rFonts w:eastAsia="Times New Roman" w:cs="Tahoma"/>
          <w:i/>
          <w:color w:val="auto"/>
          <w:sz w:val="20"/>
          <w:szCs w:val="20"/>
          <w:lang w:eastAsia="es-MX"/>
        </w:rPr>
        <w:t xml:space="preserve"> </w:t>
      </w:r>
      <w:r w:rsidRPr="00984102">
        <w:rPr>
          <w:rFonts w:eastAsia="Times New Roman" w:cs="Tahoma"/>
          <w:i/>
          <w:color w:val="auto"/>
          <w:sz w:val="20"/>
          <w:szCs w:val="20"/>
          <w:lang w:eastAsia="es-MX"/>
        </w:rPr>
        <w:t>respuesta</w:t>
      </w:r>
      <w:r w:rsidR="0043121D">
        <w:rPr>
          <w:rFonts w:eastAsia="Times New Roman" w:cs="Tahoma"/>
          <w:i/>
          <w:color w:val="auto"/>
          <w:sz w:val="20"/>
          <w:szCs w:val="20"/>
          <w:lang w:eastAsia="es-MX"/>
        </w:rPr>
        <w:t xml:space="preserve"> </w:t>
      </w:r>
      <w:r w:rsidRPr="00984102">
        <w:rPr>
          <w:rFonts w:eastAsia="Times New Roman" w:cs="Tahoma"/>
          <w:i/>
          <w:color w:val="auto"/>
          <w:sz w:val="20"/>
          <w:szCs w:val="20"/>
          <w:lang w:eastAsia="es-MX"/>
        </w:rPr>
        <w:t>a</w:t>
      </w:r>
      <w:r w:rsidR="0043121D">
        <w:rPr>
          <w:rFonts w:eastAsia="Times New Roman" w:cs="Tahoma"/>
          <w:i/>
          <w:color w:val="auto"/>
          <w:sz w:val="20"/>
          <w:szCs w:val="20"/>
          <w:lang w:eastAsia="es-MX"/>
        </w:rPr>
        <w:t xml:space="preserve"> </w:t>
      </w:r>
      <w:r w:rsidRPr="00984102">
        <w:rPr>
          <w:rFonts w:eastAsia="Times New Roman" w:cs="Tahoma"/>
          <w:i/>
          <w:color w:val="auto"/>
          <w:sz w:val="20"/>
          <w:szCs w:val="20"/>
          <w:lang w:eastAsia="es-MX"/>
        </w:rPr>
        <w:t>las</w:t>
      </w:r>
      <w:r w:rsidR="0043121D">
        <w:rPr>
          <w:rFonts w:eastAsia="Times New Roman" w:cs="Tahoma"/>
          <w:i/>
          <w:color w:val="auto"/>
          <w:sz w:val="20"/>
          <w:szCs w:val="20"/>
          <w:lang w:eastAsia="es-MX"/>
        </w:rPr>
        <w:t xml:space="preserve"> </w:t>
      </w:r>
      <w:r w:rsidRPr="00984102">
        <w:rPr>
          <w:rFonts w:eastAsia="Times New Roman" w:cs="Tahoma"/>
          <w:i/>
          <w:color w:val="auto"/>
          <w:sz w:val="20"/>
          <w:szCs w:val="20"/>
          <w:lang w:eastAsia="es-MX"/>
        </w:rPr>
        <w:t>solicitudes</w:t>
      </w:r>
      <w:r w:rsidR="0043121D">
        <w:rPr>
          <w:rFonts w:eastAsia="Times New Roman" w:cs="Tahoma"/>
          <w:i/>
          <w:color w:val="auto"/>
          <w:sz w:val="20"/>
          <w:szCs w:val="20"/>
          <w:lang w:eastAsia="es-MX"/>
        </w:rPr>
        <w:t xml:space="preserve"> </w:t>
      </w:r>
      <w:r w:rsidRPr="00984102">
        <w:rPr>
          <w:rFonts w:eastAsia="Times New Roman" w:cs="Tahoma"/>
          <w:i/>
          <w:color w:val="auto"/>
          <w:sz w:val="20"/>
          <w:szCs w:val="20"/>
          <w:lang w:eastAsia="es-MX"/>
        </w:rPr>
        <w:t>de</w:t>
      </w:r>
      <w:r w:rsidR="0043121D">
        <w:rPr>
          <w:rFonts w:eastAsia="Times New Roman" w:cs="Tahoma"/>
          <w:i/>
          <w:color w:val="auto"/>
          <w:sz w:val="20"/>
          <w:szCs w:val="20"/>
          <w:lang w:eastAsia="es-MX"/>
        </w:rPr>
        <w:t xml:space="preserve"> </w:t>
      </w:r>
      <w:r w:rsidRPr="00984102">
        <w:rPr>
          <w:rFonts w:eastAsia="Times New Roman" w:cs="Tahoma"/>
          <w:i/>
          <w:color w:val="auto"/>
          <w:sz w:val="20"/>
          <w:szCs w:val="20"/>
          <w:lang w:eastAsia="es-MX"/>
        </w:rPr>
        <w:t>información</w:t>
      </w:r>
      <w:r w:rsidR="0043121D">
        <w:rPr>
          <w:rFonts w:eastAsia="Times New Roman" w:cs="Tahoma"/>
          <w:i/>
          <w:color w:val="auto"/>
          <w:sz w:val="20"/>
          <w:szCs w:val="20"/>
          <w:lang w:eastAsia="es-MX"/>
        </w:rPr>
        <w:t xml:space="preserve"> </w:t>
      </w:r>
      <w:r w:rsidRPr="00984102">
        <w:rPr>
          <w:rFonts w:eastAsia="Times New Roman" w:cs="Tahoma"/>
          <w:i/>
          <w:color w:val="auto"/>
          <w:sz w:val="20"/>
          <w:szCs w:val="20"/>
          <w:lang w:eastAsia="es-MX"/>
        </w:rPr>
        <w:t>que</w:t>
      </w:r>
      <w:r w:rsidR="0043121D">
        <w:rPr>
          <w:rFonts w:eastAsia="Times New Roman" w:cs="Tahoma"/>
          <w:i/>
          <w:color w:val="auto"/>
          <w:sz w:val="20"/>
          <w:szCs w:val="20"/>
          <w:lang w:eastAsia="es-MX"/>
        </w:rPr>
        <w:t xml:space="preserve"> </w:t>
      </w:r>
      <w:r w:rsidRPr="00984102">
        <w:rPr>
          <w:rFonts w:eastAsia="Times New Roman" w:cs="Tahoma"/>
          <w:i/>
          <w:color w:val="auto"/>
          <w:sz w:val="20"/>
          <w:szCs w:val="20"/>
          <w:lang w:eastAsia="es-MX"/>
        </w:rPr>
        <w:t>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984102" w:rsidR="00984102" w:rsidP="00E23B35" w:rsidRDefault="00984102" w14:paraId="5C7F070F" w14:textId="77777777">
      <w:pPr>
        <w:tabs>
          <w:tab w:val="left" w:pos="4962"/>
        </w:tabs>
        <w:spacing w:after="0"/>
        <w:rPr>
          <w:rFonts w:eastAsia="Calibri" w:cs="Tahoma"/>
          <w:iCs/>
          <w:color w:val="auto"/>
          <w:lang w:eastAsia="es-ES_tradnl"/>
        </w:rPr>
      </w:pPr>
    </w:p>
    <w:p w:rsidRPr="00984102" w:rsidR="00984102" w:rsidP="00E23B35" w:rsidRDefault="00984102" w14:paraId="103EBB4B" w14:textId="46447129">
      <w:pPr>
        <w:spacing w:after="0"/>
        <w:rPr>
          <w:rFonts w:eastAsia="Times New Roman" w:cs="Tahoma"/>
          <w:color w:val="auto"/>
          <w:lang w:eastAsia="es-ES"/>
        </w:rPr>
      </w:pPr>
      <w:r w:rsidRPr="00984102">
        <w:rPr>
          <w:rFonts w:eastAsia="Times New Roman" w:cs="Tahoma"/>
          <w:bCs/>
          <w:color w:val="auto"/>
          <w:lang w:eastAsia="es-ES"/>
        </w:rPr>
        <w:lastRenderedPageBreak/>
        <w:t>Conforme a lo anterior, se logra observar que el Sujeto Obligado aludió a que la información era inexistente; al</w:t>
      </w:r>
      <w:r w:rsidRPr="00984102">
        <w:rPr>
          <w:rFonts w:eastAsia="Times New Roman" w:cs="Tahoma"/>
          <w:color w:val="auto"/>
          <w:lang w:eastAsia="es-ES"/>
        </w:rPr>
        <w:t xml:space="preserve"> respecto, el Criterio 14/17, emitido por </w:t>
      </w:r>
      <w:r w:rsidRPr="00FD3851" w:rsidR="00DA6DF2">
        <w:rPr>
          <w:rFonts w:cs="Tahoma"/>
        </w:rPr>
        <w:t>Instituto Nacional de Transparencia, Acceso a la Información y Protección de Datos Personales,</w:t>
      </w:r>
      <w:r w:rsidRPr="00984102">
        <w:rPr>
          <w:rFonts w:eastAsia="Times New Roman" w:cs="Tahoma"/>
          <w:color w:val="auto"/>
          <w:lang w:eastAsia="es-ES"/>
        </w:rPr>
        <w:t>, señala lo siguiente:</w:t>
      </w:r>
    </w:p>
    <w:p w:rsidRPr="00984102" w:rsidR="00984102" w:rsidP="00E23B35" w:rsidRDefault="00984102" w14:paraId="51A3F4DA" w14:textId="77777777">
      <w:pPr>
        <w:spacing w:after="0"/>
        <w:rPr>
          <w:rFonts w:eastAsia="Times New Roman" w:cs="Tahoma"/>
          <w:color w:val="auto"/>
          <w:lang w:eastAsia="es-ES"/>
        </w:rPr>
      </w:pPr>
    </w:p>
    <w:p w:rsidRPr="00984102" w:rsidR="00984102" w:rsidP="00E23B35" w:rsidRDefault="00984102" w14:paraId="19F52969" w14:textId="77777777">
      <w:pPr>
        <w:spacing w:after="0"/>
        <w:ind w:left="567" w:right="567"/>
        <w:rPr>
          <w:rFonts w:eastAsia="Times New Roman" w:cs="Tahoma"/>
          <w:bCs/>
          <w:i/>
          <w:color w:val="auto"/>
          <w:sz w:val="20"/>
          <w:szCs w:val="20"/>
          <w:lang w:val="es-ES" w:eastAsia="es-ES"/>
        </w:rPr>
      </w:pPr>
      <w:r w:rsidRPr="00984102">
        <w:rPr>
          <w:rFonts w:eastAsia="Times New Roman" w:cs="Tahoma"/>
          <w:bCs/>
          <w:i/>
          <w:color w:val="auto"/>
          <w:sz w:val="20"/>
          <w:szCs w:val="20"/>
          <w:lang w:val="es-ES" w:eastAsia="es-ES"/>
        </w:rPr>
        <w:t>“</w:t>
      </w:r>
      <w:r w:rsidRPr="00984102">
        <w:rPr>
          <w:rFonts w:eastAsia="Times New Roman" w:cs="Tahoma"/>
          <w:b/>
          <w:bCs/>
          <w:i/>
          <w:color w:val="auto"/>
          <w:sz w:val="20"/>
          <w:szCs w:val="20"/>
          <w:lang w:val="es-ES" w:eastAsia="es-ES"/>
        </w:rPr>
        <w:t xml:space="preserve">Inexistencia. </w:t>
      </w:r>
      <w:r w:rsidRPr="00984102">
        <w:rPr>
          <w:rFonts w:eastAsia="Times New Roman" w:cs="Tahoma"/>
          <w:bCs/>
          <w:i/>
          <w:color w:val="auto"/>
          <w:sz w:val="20"/>
          <w:szCs w:val="20"/>
          <w:lang w:val="es-ES" w:eastAsia="es-ES"/>
        </w:rPr>
        <w:t>La inexistencia es una cuestión de hecho que se atribuye a la información solicitada e implica que ésta no se encuentra en los archivos del sujeto obligado, no obstante que cuenta con facultades para poseerla.”</w:t>
      </w:r>
    </w:p>
    <w:p w:rsidRPr="00984102" w:rsidR="00984102" w:rsidP="00E23B35" w:rsidRDefault="00984102" w14:paraId="6D426F4B" w14:textId="77777777">
      <w:pPr>
        <w:spacing w:after="0"/>
        <w:rPr>
          <w:rFonts w:eastAsia="Times New Roman" w:cs="Tahoma"/>
          <w:color w:val="auto"/>
          <w:lang w:eastAsia="es-ES"/>
        </w:rPr>
      </w:pPr>
    </w:p>
    <w:p w:rsidRPr="00984102" w:rsidR="00984102" w:rsidP="00E23B35" w:rsidRDefault="00984102" w14:paraId="28B47B65" w14:textId="77777777">
      <w:pPr>
        <w:spacing w:after="0"/>
        <w:rPr>
          <w:rFonts w:eastAsia="Times New Roman" w:cs="Tahoma"/>
          <w:color w:val="auto"/>
          <w:lang w:eastAsia="es-ES"/>
        </w:rPr>
      </w:pPr>
      <w:r w:rsidRPr="00984102">
        <w:rPr>
          <w:rFonts w:eastAsia="Times New Roman" w:cs="Tahoma"/>
          <w:color w:val="auto"/>
          <w:lang w:eastAsia="es-ES"/>
        </w:rPr>
        <w:t xml:space="preserve">Del citado criterio, se desprende que la inexistencia de la </w:t>
      </w:r>
      <w:proofErr w:type="gramStart"/>
      <w:r w:rsidRPr="00984102">
        <w:rPr>
          <w:rFonts w:eastAsia="Times New Roman" w:cs="Tahoma"/>
          <w:color w:val="auto"/>
          <w:lang w:eastAsia="es-ES"/>
        </w:rPr>
        <w:t>información,</w:t>
      </w:r>
      <w:proofErr w:type="gramEnd"/>
      <w:r w:rsidRPr="00984102">
        <w:rPr>
          <w:rFonts w:eastAsia="Times New Roman" w:cs="Tahoma"/>
          <w:color w:val="auto"/>
          <w:lang w:eastAsia="es-ES"/>
        </w:rPr>
        <w:t xml:space="preserve"> es una cuestión de hecho que se le atribuye a la misma, cuando ésta no se encuentra en los archivos del Sujeto Obligado.</w:t>
      </w:r>
    </w:p>
    <w:p w:rsidRPr="00984102" w:rsidR="00984102" w:rsidP="00E23B35" w:rsidRDefault="00984102" w14:paraId="2EEEA1F1" w14:textId="77777777">
      <w:pPr>
        <w:spacing w:after="0"/>
        <w:rPr>
          <w:rFonts w:eastAsia="Times New Roman" w:cs="Tahoma"/>
          <w:color w:val="auto"/>
          <w:lang w:val="es-ES" w:eastAsia="es-ES"/>
        </w:rPr>
      </w:pPr>
    </w:p>
    <w:p w:rsidRPr="00984102" w:rsidR="00984102" w:rsidP="00E23B35" w:rsidRDefault="00984102" w14:paraId="13C762A3" w14:textId="77777777">
      <w:pPr>
        <w:spacing w:after="0"/>
        <w:rPr>
          <w:rFonts w:eastAsia="Times New Roman" w:cs="Tahoma"/>
          <w:color w:val="auto"/>
          <w:lang w:val="es-ES" w:eastAsia="es-ES"/>
        </w:rPr>
      </w:pPr>
      <w:r w:rsidRPr="00984102">
        <w:rPr>
          <w:rFonts w:eastAsia="Times New Roman" w:cs="Tahoma"/>
          <w:color w:val="auto"/>
          <w:lang w:val="es-ES" w:eastAsia="es-ES"/>
        </w:rPr>
        <w:t xml:space="preserve">En ese orden de ideas, según Trujillo, Humberto (2019), en el “Diccionario de Transparencia y Acceso a la Información Pública” (p. 171), la inexistencia de la </w:t>
      </w:r>
      <w:proofErr w:type="gramStart"/>
      <w:r w:rsidRPr="00984102">
        <w:rPr>
          <w:rFonts w:eastAsia="Times New Roman" w:cs="Tahoma"/>
          <w:color w:val="auto"/>
          <w:lang w:val="es-ES" w:eastAsia="es-ES"/>
        </w:rPr>
        <w:t>información,</w:t>
      </w:r>
      <w:proofErr w:type="gramEnd"/>
      <w:r w:rsidRPr="00984102">
        <w:rPr>
          <w:rFonts w:eastAsia="Times New Roman" w:cs="Tahoma"/>
          <w:color w:val="auto"/>
          <w:lang w:val="es-ES" w:eastAsia="es-ES"/>
        </w:rPr>
        <w:t xml:space="preserve"> es cuando la información requerida no se encuentra en los archivos públicos, reservados o clasificados, de los sujetos obligados.</w:t>
      </w:r>
    </w:p>
    <w:p w:rsidRPr="00984102" w:rsidR="00984102" w:rsidP="00E23B35" w:rsidRDefault="00984102" w14:paraId="631FB0A6" w14:textId="77777777">
      <w:pPr>
        <w:spacing w:after="0"/>
        <w:rPr>
          <w:rFonts w:eastAsia="Times New Roman" w:cs="Tahoma"/>
          <w:color w:val="auto"/>
          <w:lang w:val="es-ES" w:eastAsia="es-ES"/>
        </w:rPr>
      </w:pPr>
    </w:p>
    <w:p w:rsidRPr="00984102" w:rsidR="00984102" w:rsidP="00E23B35" w:rsidRDefault="00984102" w14:paraId="51C8BB4D" w14:textId="3B58E905">
      <w:pPr>
        <w:spacing w:after="0"/>
      </w:pPr>
      <w:r w:rsidRPr="00984102">
        <w:rPr>
          <w:rFonts w:eastAsia="Times New Roman" w:cs="Tahoma"/>
          <w:color w:val="auto"/>
          <w:lang w:val="es-ES" w:eastAsia="es-ES"/>
        </w:rPr>
        <w:t>Así</w:t>
      </w:r>
      <w:r w:rsidRPr="00984102">
        <w:rPr>
          <w:rFonts w:eastAsia="Times New Roman" w:cs="Tahoma"/>
          <w:color w:val="auto"/>
          <w:lang w:eastAsia="es-ES"/>
        </w:rPr>
        <w:t xml:space="preserve">, es posible concluir que la </w:t>
      </w:r>
      <w:r w:rsidRPr="00984102">
        <w:rPr>
          <w:rFonts w:eastAsia="Times New Roman" w:cs="Tahoma"/>
          <w:b/>
          <w:color w:val="auto"/>
          <w:lang w:eastAsia="es-ES"/>
        </w:rPr>
        <w:t>inexistencia</w:t>
      </w:r>
      <w:r w:rsidRPr="00984102">
        <w:rPr>
          <w:rFonts w:eastAsia="Times New Roman" w:cs="Tahoma"/>
          <w:color w:val="auto"/>
          <w:lang w:eastAsia="es-ES"/>
        </w:rPr>
        <w:t xml:space="preserve"> presupone la competencia del sujeto obligado para conocer de la información, pero por alguna circunstancia, la documentación solicitada no obra en sus archivos; sin embargo, </w:t>
      </w:r>
      <w:r w:rsidRPr="00984102">
        <w:rPr>
          <w:rFonts w:eastAsia="Times New Roman" w:cs="Tahoma"/>
          <w:bCs/>
          <w:color w:val="auto"/>
          <w:lang w:eastAsia="es-ES"/>
        </w:rPr>
        <w:t>no basta con que los sujetos obligados señalen dicha circunstancia, sino que también debe de señalar las razones por las cuales no cuentan con lo peticionado, es decir, las circunstancias que dan lugar a la inexistencia,</w:t>
      </w:r>
      <w:r w:rsidRPr="00984102">
        <w:t xml:space="preserve"> lo cual aconteció, en el presente caso, pues </w:t>
      </w:r>
      <w:r w:rsidR="00D23478">
        <w:t>las áreas competentes, aludieron a que no se había llevado a cabo ningún contrato de arrendamiento del inmueble referido en la solicitud.</w:t>
      </w:r>
    </w:p>
    <w:p w:rsidRPr="00984102" w:rsidR="00984102" w:rsidP="00E23B35" w:rsidRDefault="00984102" w14:paraId="1CC66180" w14:textId="77777777">
      <w:pPr>
        <w:spacing w:after="0"/>
        <w:rPr>
          <w:rFonts w:eastAsia="Times New Roman" w:cs="Tahoma"/>
          <w:bCs/>
          <w:color w:val="auto"/>
          <w:lang w:eastAsia="es-ES"/>
        </w:rPr>
      </w:pPr>
    </w:p>
    <w:p w:rsidRPr="00984102" w:rsidR="00984102" w:rsidP="00E23B35" w:rsidRDefault="00984102" w14:paraId="5E9CC168" w14:textId="23782D0E">
      <w:pPr>
        <w:spacing w:after="0"/>
        <w:rPr>
          <w:rFonts w:eastAsia="Times New Roman" w:cs="Tahoma"/>
          <w:color w:val="auto"/>
          <w:lang w:val="es-ES" w:eastAsia="es-ES"/>
        </w:rPr>
      </w:pPr>
      <w:r w:rsidRPr="00984102">
        <w:rPr>
          <w:rFonts w:eastAsia="Times New Roman" w:cs="Tahoma"/>
          <w:color w:val="auto"/>
          <w:lang w:val="es-ES" w:eastAsia="es-ES"/>
        </w:rPr>
        <w:t xml:space="preserve">Además, este Instituto realizó una búsqueda en el Portal de Información Pública de Oficio Mexiquense del </w:t>
      </w:r>
      <w:r w:rsidRPr="00984102">
        <w:rPr>
          <w:rFonts w:eastAsia="Times New Roman" w:cs="Tahoma"/>
          <w:bCs/>
          <w:color w:val="auto"/>
          <w:lang w:eastAsia="es-ES"/>
        </w:rPr>
        <w:t xml:space="preserve">Ayuntamiento de </w:t>
      </w:r>
      <w:r w:rsidR="00D23478">
        <w:rPr>
          <w:rFonts w:eastAsia="Times New Roman" w:cs="Tahoma"/>
          <w:bCs/>
          <w:color w:val="auto"/>
          <w:lang w:eastAsia="es-ES"/>
        </w:rPr>
        <w:t>Toluca y su página oficial</w:t>
      </w:r>
      <w:r w:rsidRPr="00984102">
        <w:rPr>
          <w:rFonts w:eastAsia="Times New Roman" w:cs="Tahoma"/>
          <w:color w:val="auto"/>
          <w:lang w:val="es-ES" w:eastAsia="es-ES"/>
        </w:rPr>
        <w:t xml:space="preserve">, sin embargo, no se localizó algún documento, información o indicio que prevea que el Ente Recurrido </w:t>
      </w:r>
      <w:r w:rsidR="00D23478">
        <w:rPr>
          <w:rFonts w:eastAsia="Times New Roman" w:cs="Tahoma"/>
          <w:color w:val="auto"/>
          <w:lang w:val="es-ES" w:eastAsia="es-ES"/>
        </w:rPr>
        <w:t xml:space="preserve">este ocupando el inmueble referido en la solicitud como oficinas, o bien, que se haya llevado a cabo el contrato de </w:t>
      </w:r>
      <w:r w:rsidR="00D23478">
        <w:rPr>
          <w:rFonts w:eastAsia="Times New Roman" w:cs="Tahoma"/>
          <w:color w:val="auto"/>
          <w:lang w:val="es-ES" w:eastAsia="es-ES"/>
        </w:rPr>
        <w:lastRenderedPageBreak/>
        <w:t>arrendamiento; inclusive se revisó el Inventario de Bienes Inmuebles del Sujeto Obligado y no se localiz</w:t>
      </w:r>
      <w:r w:rsidR="00EC315A">
        <w:rPr>
          <w:rFonts w:eastAsia="Times New Roman" w:cs="Tahoma"/>
          <w:color w:val="auto"/>
          <w:lang w:val="es-ES" w:eastAsia="es-ES"/>
        </w:rPr>
        <w:t>ó que dicho inmueble este en posesión del Ayuntamiento.</w:t>
      </w:r>
    </w:p>
    <w:p w:rsidRPr="00984102" w:rsidR="00984102" w:rsidP="00E23B35" w:rsidRDefault="00984102" w14:paraId="3EB48A56" w14:textId="77777777">
      <w:pPr>
        <w:spacing w:after="0"/>
        <w:rPr>
          <w:rFonts w:eastAsia="Times New Roman" w:cs="Tahoma"/>
          <w:color w:val="auto"/>
          <w:lang w:val="es-ES" w:eastAsia="es-ES"/>
        </w:rPr>
      </w:pPr>
    </w:p>
    <w:p w:rsidRPr="00984102" w:rsidR="00984102" w:rsidP="00E23B35" w:rsidRDefault="00984102" w14:paraId="2F2BD56B" w14:textId="2BF1D563">
      <w:pPr>
        <w:spacing w:after="0"/>
        <w:rPr>
          <w:rFonts w:eastAsia="Times New Roman" w:cs="Tahoma"/>
          <w:color w:val="auto"/>
          <w:lang w:val="es-ES" w:eastAsia="es-ES"/>
        </w:rPr>
      </w:pPr>
      <w:r w:rsidRPr="00984102">
        <w:rPr>
          <w:rFonts w:eastAsia="Times New Roman" w:cs="Tahoma"/>
          <w:color w:val="auto"/>
          <w:lang w:val="es-ES" w:eastAsia="es-ES"/>
        </w:rPr>
        <w:t>Así, se logra colegir que la información solicitada por el ahora Recurrente es inexistente, pues el Sujeto Obligado, realizó una búsqueda de manera exhaustiva y razonable en sus archivos, al gestionar la solicitud de información a</w:t>
      </w:r>
      <w:r w:rsidR="00EC315A">
        <w:rPr>
          <w:rFonts w:eastAsia="Times New Roman" w:cs="Tahoma"/>
          <w:color w:val="auto"/>
          <w:lang w:val="es-ES" w:eastAsia="es-ES"/>
        </w:rPr>
        <w:t xml:space="preserve"> </w:t>
      </w:r>
      <w:r w:rsidRPr="00984102">
        <w:rPr>
          <w:rFonts w:eastAsia="Times New Roman" w:cs="Tahoma"/>
          <w:color w:val="auto"/>
          <w:lang w:val="es-ES" w:eastAsia="es-ES"/>
        </w:rPr>
        <w:t>l</w:t>
      </w:r>
      <w:r w:rsidR="00EC315A">
        <w:rPr>
          <w:rFonts w:eastAsia="Times New Roman" w:cs="Tahoma"/>
          <w:color w:val="auto"/>
          <w:lang w:val="es-ES" w:eastAsia="es-ES"/>
        </w:rPr>
        <w:t>as</w:t>
      </w:r>
      <w:r w:rsidRPr="00984102">
        <w:rPr>
          <w:rFonts w:eastAsia="Times New Roman" w:cs="Tahoma"/>
          <w:color w:val="auto"/>
          <w:lang w:val="es-ES" w:eastAsia="es-ES"/>
        </w:rPr>
        <w:t xml:space="preserve"> área</w:t>
      </w:r>
      <w:r w:rsidR="00EC315A">
        <w:rPr>
          <w:rFonts w:eastAsia="Times New Roman" w:cs="Tahoma"/>
          <w:color w:val="auto"/>
          <w:lang w:val="es-ES" w:eastAsia="es-ES"/>
        </w:rPr>
        <w:t>s</w:t>
      </w:r>
      <w:r w:rsidRPr="00984102">
        <w:rPr>
          <w:rFonts w:eastAsia="Times New Roman" w:cs="Tahoma"/>
          <w:color w:val="auto"/>
          <w:lang w:val="es-ES" w:eastAsia="es-ES"/>
        </w:rPr>
        <w:t xml:space="preserve"> competente</w:t>
      </w:r>
      <w:r w:rsidR="00EC315A">
        <w:rPr>
          <w:rFonts w:eastAsia="Times New Roman" w:cs="Tahoma"/>
          <w:color w:val="auto"/>
          <w:lang w:val="es-ES" w:eastAsia="es-ES"/>
        </w:rPr>
        <w:t>s</w:t>
      </w:r>
      <w:r w:rsidRPr="00984102">
        <w:rPr>
          <w:rFonts w:eastAsia="Times New Roman" w:cs="Tahoma"/>
          <w:color w:val="auto"/>
          <w:lang w:val="es-ES" w:eastAsia="es-ES"/>
        </w:rPr>
        <w:t xml:space="preserve">, </w:t>
      </w:r>
      <w:r w:rsidR="00EC315A">
        <w:rPr>
          <w:rFonts w:eastAsia="Times New Roman" w:cs="Tahoma"/>
          <w:color w:val="auto"/>
          <w:lang w:val="es-ES" w:eastAsia="es-ES"/>
        </w:rPr>
        <w:t>efectuar</w:t>
      </w:r>
      <w:r w:rsidRPr="00984102">
        <w:rPr>
          <w:rFonts w:eastAsia="Times New Roman" w:cs="Tahoma"/>
          <w:color w:val="auto"/>
          <w:lang w:val="es-ES" w:eastAsia="es-ES"/>
        </w:rPr>
        <w:t xml:space="preserve"> la indagación minuciosa en todos sus archivos y finalmente, señalar los motivos por las cuales no contaba con la peticionado, a saber, que no había </w:t>
      </w:r>
      <w:r w:rsidR="00EC315A">
        <w:rPr>
          <w:rFonts w:eastAsia="Times New Roman" w:cs="Tahoma"/>
          <w:color w:val="auto"/>
          <w:lang w:val="es-ES" w:eastAsia="es-ES"/>
        </w:rPr>
        <w:t>realizado ningún contrato de arrendamiento y por lo tanto, no existía el documento solicitado, ni el pago de servicio de agua y electricidad.</w:t>
      </w:r>
    </w:p>
    <w:p w:rsidRPr="00984102" w:rsidR="00984102" w:rsidP="00E23B35" w:rsidRDefault="00984102" w14:paraId="3FA72AFC" w14:textId="77777777">
      <w:pPr>
        <w:spacing w:after="0"/>
        <w:rPr>
          <w:rFonts w:eastAsia="Times New Roman" w:cs="Tahoma"/>
          <w:color w:val="auto"/>
          <w:lang w:val="es-ES" w:eastAsia="es-ES"/>
        </w:rPr>
      </w:pPr>
    </w:p>
    <w:p w:rsidRPr="00984102" w:rsidR="00984102" w:rsidP="00E23B35" w:rsidRDefault="00984102" w14:paraId="0B28D978" w14:textId="77777777">
      <w:pPr>
        <w:widowControl w:val="0"/>
        <w:spacing w:after="0"/>
      </w:pPr>
      <w:r w:rsidRPr="00984102">
        <w:t xml:space="preserve">Por tales consideraciones, se desprende el Sujeto Obligado precisó las razones por las cuales no contaba con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rsidRPr="00984102" w:rsidR="00984102" w:rsidP="00E23B35" w:rsidRDefault="00984102" w14:paraId="392B94DB" w14:textId="77777777">
      <w:pPr>
        <w:spacing w:after="0"/>
        <w:rPr>
          <w:rFonts w:eastAsia="Times New Roman" w:cs="Tahoma"/>
          <w:color w:val="auto"/>
          <w:lang w:val="es-ES" w:eastAsia="es-ES"/>
        </w:rPr>
      </w:pPr>
    </w:p>
    <w:p w:rsidRPr="00984102" w:rsidR="00984102" w:rsidP="00E23B35" w:rsidRDefault="00984102" w14:paraId="57FA5B3E" w14:textId="77777777">
      <w:pPr>
        <w:spacing w:after="0"/>
        <w:rPr>
          <w:rFonts w:eastAsia="Times New Roman" w:cs="Tahoma"/>
          <w:bCs/>
          <w:color w:val="auto"/>
          <w:lang w:eastAsia="es-ES"/>
        </w:rPr>
      </w:pPr>
      <w:r w:rsidRPr="00984102">
        <w:rPr>
          <w:rFonts w:eastAsia="Times New Roman" w:cs="Tahoma"/>
          <w:color w:val="auto"/>
          <w:lang w:val="es-ES" w:eastAsia="es-ES"/>
        </w:rPr>
        <w:t xml:space="preserve">De la misma manera, </w:t>
      </w:r>
      <w:r w:rsidRPr="00984102">
        <w:rPr>
          <w:rFonts w:eastAsia="Times New Roman" w:cs="Tahoma"/>
          <w:bCs/>
          <w:color w:val="auto"/>
          <w:lang w:eastAsia="es-ES"/>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rsidRPr="00984102" w:rsidR="00984102" w:rsidP="00E23B35" w:rsidRDefault="00984102" w14:paraId="3A8B3084" w14:textId="77777777">
      <w:pPr>
        <w:spacing w:after="0"/>
        <w:rPr>
          <w:rFonts w:eastAsia="Times New Roman" w:cs="Tahoma"/>
          <w:color w:val="auto"/>
          <w:lang w:val="es-ES" w:eastAsia="es-ES"/>
        </w:rPr>
      </w:pPr>
    </w:p>
    <w:p w:rsidRPr="00984102" w:rsidR="00984102" w:rsidP="00E23B35" w:rsidRDefault="00984102" w14:paraId="08D10D60" w14:textId="232EBD38">
      <w:pPr>
        <w:spacing w:after="0"/>
        <w:rPr>
          <w:rFonts w:eastAsia="Times New Roman" w:cs="Tahoma"/>
          <w:lang w:eastAsia="es-ES"/>
        </w:rPr>
      </w:pPr>
      <w:r w:rsidRPr="00984102">
        <w:rPr>
          <w:rFonts w:eastAsia="Times New Roman" w:cs="Tahoma"/>
          <w:lang w:eastAsia="es-ES"/>
        </w:rPr>
        <w:t xml:space="preserve">Al respecto, dicho criterio aplica al caso en concreto, ya que, no se localizó </w:t>
      </w:r>
      <w:r w:rsidR="002F4617">
        <w:rPr>
          <w:rFonts w:eastAsia="Times New Roman" w:cs="Tahoma"/>
          <w:lang w:eastAsia="es-ES"/>
        </w:rPr>
        <w:t xml:space="preserve">algún indicio de que el inmueble señalado en la solicitud se </w:t>
      </w:r>
      <w:proofErr w:type="spellStart"/>
      <w:r w:rsidR="002F4617">
        <w:rPr>
          <w:rFonts w:eastAsia="Times New Roman" w:cs="Tahoma"/>
          <w:lang w:eastAsia="es-ES"/>
        </w:rPr>
        <w:t>este</w:t>
      </w:r>
      <w:proofErr w:type="spellEnd"/>
      <w:r w:rsidR="002F4617">
        <w:rPr>
          <w:rFonts w:eastAsia="Times New Roman" w:cs="Tahoma"/>
          <w:lang w:eastAsia="es-ES"/>
        </w:rPr>
        <w:t xml:space="preserve"> utilizando como oficinas o bien, que el Ayuntamiento haya celebrado el contrato</w:t>
      </w:r>
      <w:r w:rsidR="0043121D">
        <w:rPr>
          <w:rFonts w:eastAsia="Times New Roman" w:cs="Tahoma"/>
          <w:lang w:eastAsia="es-ES"/>
        </w:rPr>
        <w:t xml:space="preserve"> </w:t>
      </w:r>
      <w:r w:rsidR="002F4617">
        <w:rPr>
          <w:rFonts w:eastAsia="Times New Roman" w:cs="Tahoma"/>
          <w:lang w:eastAsia="es-ES"/>
        </w:rPr>
        <w:t>de arrendamiento del inmueble señalado en la solicitud.</w:t>
      </w:r>
    </w:p>
    <w:p w:rsidRPr="00984102" w:rsidR="00984102" w:rsidP="00E23B35" w:rsidRDefault="00984102" w14:paraId="56FAD20C" w14:textId="77777777">
      <w:pPr>
        <w:spacing w:after="0"/>
        <w:rPr>
          <w:rFonts w:eastAsia="Times New Roman" w:cs="Tahoma"/>
          <w:lang w:eastAsia="es-ES"/>
        </w:rPr>
      </w:pPr>
    </w:p>
    <w:p w:rsidR="002F4617" w:rsidP="00E23B35" w:rsidRDefault="00984102" w14:paraId="5DD192B8" w14:textId="4BF690FB">
      <w:pPr>
        <w:spacing w:after="0"/>
        <w:rPr>
          <w:rFonts w:eastAsia="Calibri" w:cs="Tahoma"/>
          <w:iCs/>
          <w:color w:val="auto"/>
          <w:lang w:eastAsia="es-ES_tradnl"/>
        </w:rPr>
      </w:pPr>
      <w:r w:rsidRPr="00984102">
        <w:rPr>
          <w:rFonts w:eastAsia="Calibri" w:cs="Tahoma"/>
          <w:iCs/>
          <w:color w:val="auto"/>
          <w:lang w:eastAsia="es-ES_tradnl"/>
        </w:rPr>
        <w:lastRenderedPageBreak/>
        <w:t xml:space="preserve">De tales circunstancias, se considera que desde respuesta el Sujeto Obligado precisó las razones por las cuales no contaba con la información peticionada, en términos del artículo 19, párrafo segundo de la Ley de Transparencia y Acceso a la Información Pública del Estado de México y Municipios, por lo que el agravio deviene de </w:t>
      </w:r>
      <w:r w:rsidRPr="00984102">
        <w:rPr>
          <w:rFonts w:eastAsia="Calibri" w:cs="Tahoma"/>
          <w:b/>
          <w:bCs/>
          <w:iCs/>
          <w:color w:val="auto"/>
          <w:lang w:eastAsia="es-ES_tradnl"/>
        </w:rPr>
        <w:t>INFUNDADO.</w:t>
      </w:r>
    </w:p>
    <w:p w:rsidR="002F4617" w:rsidP="00E23B35" w:rsidRDefault="002F4617" w14:paraId="4D24DBDA" w14:textId="77777777">
      <w:pPr>
        <w:spacing w:after="0"/>
        <w:rPr>
          <w:rFonts w:eastAsia="Calibri" w:cs="Tahoma"/>
          <w:iCs/>
          <w:color w:val="auto"/>
          <w:lang w:eastAsia="es-ES_tradnl"/>
        </w:rPr>
      </w:pPr>
    </w:p>
    <w:p w:rsidR="002F4617" w:rsidP="00E23B35" w:rsidRDefault="008F4282" w14:paraId="1A131EE7" w14:textId="4626B96E">
      <w:pPr>
        <w:spacing w:after="0"/>
        <w:rPr>
          <w:rFonts w:eastAsia="Calibri" w:cs="Tahoma"/>
          <w:iCs/>
          <w:color w:val="auto"/>
          <w:lang w:eastAsia="es-ES_tradnl"/>
        </w:rPr>
      </w:pPr>
      <w:r>
        <w:rPr>
          <w:rFonts w:eastAsia="Calibri" w:cs="Tahoma"/>
          <w:iCs/>
          <w:color w:val="auto"/>
          <w:lang w:eastAsia="es-ES_tradnl"/>
        </w:rPr>
        <w:t>Ahora bien, no pasa desapercibido para este Instituto, que el Particular se inconformó de que no se le habían entregado las respuestas de los servidores públicos habilitados; sobre esta situación, el artículo 53, fracciones II y V de la Ley de Transparencia y Acceso a la Información Púbica del Estado de México y Municipios, establece que es una obligación de las Unidades de Transparencia, dar respuesta a las solicitudes de información, y en su caso, la documentación peticionada.</w:t>
      </w:r>
    </w:p>
    <w:p w:rsidR="008F4282" w:rsidP="00E23B35" w:rsidRDefault="008F4282" w14:paraId="1C9974E8" w14:textId="77777777">
      <w:pPr>
        <w:spacing w:after="0"/>
        <w:rPr>
          <w:rFonts w:eastAsia="Calibri" w:cs="Tahoma"/>
          <w:iCs/>
          <w:color w:val="auto"/>
          <w:lang w:eastAsia="es-ES_tradnl"/>
        </w:rPr>
      </w:pPr>
    </w:p>
    <w:p w:rsidR="008F4282" w:rsidP="00E23B35" w:rsidRDefault="00962436" w14:paraId="56A47FEF" w14:textId="530FFD8A">
      <w:pPr>
        <w:spacing w:after="0"/>
        <w:rPr>
          <w:rFonts w:eastAsia="Calibri" w:cs="Tahoma"/>
          <w:iCs/>
          <w:color w:val="auto"/>
          <w:lang w:eastAsia="es-ES_tradnl"/>
        </w:rPr>
      </w:pPr>
      <w:r>
        <w:rPr>
          <w:rFonts w:eastAsia="Calibri" w:cs="Tahoma"/>
          <w:iCs/>
          <w:color w:val="auto"/>
          <w:lang w:eastAsia="es-ES_tradnl"/>
        </w:rPr>
        <w:t>Mientras, que los servidores públicos habilitados serán los encargados de localizar la información y, en su caso, proporcionar la información que obre en sus archivos, de conformidad con el artículo 59, fracciones I y II de la Ley referida.</w:t>
      </w:r>
    </w:p>
    <w:p w:rsidR="00962436" w:rsidP="00E23B35" w:rsidRDefault="00962436" w14:paraId="455B1A62" w14:textId="77777777">
      <w:pPr>
        <w:spacing w:after="0"/>
        <w:rPr>
          <w:rFonts w:eastAsia="Calibri" w:cs="Tahoma"/>
          <w:iCs/>
          <w:color w:val="auto"/>
          <w:lang w:eastAsia="es-ES_tradnl"/>
        </w:rPr>
      </w:pPr>
    </w:p>
    <w:p w:rsidR="00962436" w:rsidP="00E23B35" w:rsidRDefault="00B96F37" w14:paraId="277E6C1A" w14:textId="50AFF4FF">
      <w:pPr>
        <w:spacing w:after="0"/>
        <w:rPr>
          <w:rFonts w:eastAsia="Calibri" w:cs="Tahoma"/>
          <w:iCs/>
          <w:color w:val="auto"/>
          <w:lang w:eastAsia="es-ES_tradnl"/>
        </w:rPr>
      </w:pPr>
      <w:r>
        <w:rPr>
          <w:rFonts w:eastAsia="Calibri" w:cs="Tahoma"/>
          <w:iCs/>
          <w:color w:val="auto"/>
          <w:lang w:eastAsia="es-ES_tradnl"/>
        </w:rPr>
        <w:t xml:space="preserve">En ese orden de ideas, el procedimiento para la atención de una solicitud de acceso a la información </w:t>
      </w:r>
      <w:proofErr w:type="gramStart"/>
      <w:r>
        <w:rPr>
          <w:rFonts w:eastAsia="Calibri" w:cs="Tahoma"/>
          <w:iCs/>
          <w:color w:val="auto"/>
          <w:lang w:eastAsia="es-ES_tradnl"/>
        </w:rPr>
        <w:t>pública,</w:t>
      </w:r>
      <w:proofErr w:type="gramEnd"/>
      <w:r>
        <w:rPr>
          <w:rFonts w:eastAsia="Calibri" w:cs="Tahoma"/>
          <w:iCs/>
          <w:color w:val="auto"/>
          <w:lang w:eastAsia="es-ES_tradnl"/>
        </w:rPr>
        <w:t xml:space="preserve"> se encuentra previstos de los artículos 150 a 170 de la Ley </w:t>
      </w:r>
      <w:r w:rsidRPr="00B96F37">
        <w:rPr>
          <w:rFonts w:eastAsia="Calibri" w:cs="Tahoma"/>
          <w:iCs/>
          <w:color w:val="auto"/>
          <w:lang w:eastAsia="es-ES_tradnl"/>
        </w:rPr>
        <w:t>de Transparencia y Acceso a la Información Púbica del Estado de México y Municipios</w:t>
      </w:r>
      <w:r>
        <w:rPr>
          <w:rFonts w:eastAsia="Calibri" w:cs="Tahoma"/>
          <w:iCs/>
          <w:color w:val="auto"/>
          <w:lang w:eastAsia="es-ES_tradnl"/>
        </w:rPr>
        <w:t>, de cuya revisión, no se localizó alguna obligaci</w:t>
      </w:r>
      <w:r w:rsidR="00D809BF">
        <w:rPr>
          <w:rFonts w:eastAsia="Calibri" w:cs="Tahoma"/>
          <w:iCs/>
          <w:color w:val="auto"/>
          <w:lang w:eastAsia="es-ES_tradnl"/>
        </w:rPr>
        <w:t>ón normativa que refiera que las Unidades de Transparencia, deben de entregar las respuestas de los servidores públicos habilitados.</w:t>
      </w:r>
    </w:p>
    <w:p w:rsidR="00D809BF" w:rsidP="00E23B35" w:rsidRDefault="00D809BF" w14:paraId="3BF56852" w14:textId="77777777">
      <w:pPr>
        <w:spacing w:after="0"/>
        <w:rPr>
          <w:rFonts w:eastAsia="Calibri" w:cs="Tahoma"/>
          <w:iCs/>
          <w:color w:val="auto"/>
          <w:lang w:eastAsia="es-ES_tradnl"/>
        </w:rPr>
      </w:pPr>
    </w:p>
    <w:p w:rsidR="00D809BF" w:rsidP="00E23B35" w:rsidRDefault="00D809BF" w14:paraId="0956AC76" w14:textId="09BF625A">
      <w:pPr>
        <w:spacing w:after="0"/>
        <w:rPr>
          <w:rFonts w:eastAsia="Calibri" w:cs="Tahoma"/>
          <w:iCs/>
          <w:color w:val="auto"/>
          <w:lang w:eastAsia="es-ES_tradnl"/>
        </w:rPr>
      </w:pPr>
      <w:r>
        <w:rPr>
          <w:rFonts w:eastAsia="Calibri" w:cs="Tahoma"/>
          <w:iCs/>
          <w:color w:val="auto"/>
          <w:lang w:eastAsia="es-ES_tradnl"/>
        </w:rPr>
        <w:t xml:space="preserve">Situación que guarda relevancia, pues conforme a los criterios </w:t>
      </w:r>
      <w:r w:rsidR="00422394">
        <w:rPr>
          <w:rFonts w:eastAsia="Calibri" w:cs="Tahoma"/>
          <w:iCs/>
          <w:color w:val="auto"/>
          <w:lang w:eastAsia="es-ES_tradnl"/>
        </w:rPr>
        <w:t>07/09</w:t>
      </w:r>
      <w:r>
        <w:rPr>
          <w:rFonts w:eastAsia="Calibri" w:cs="Tahoma"/>
          <w:iCs/>
          <w:color w:val="auto"/>
          <w:lang w:eastAsia="es-ES_tradnl"/>
        </w:rPr>
        <w:t xml:space="preserve"> y 07/19, emitidos por el Instituto Nacional de Transparencia, Acceso a la Información y Protección de Datos Personales,</w:t>
      </w:r>
      <w:r w:rsidR="00422394">
        <w:rPr>
          <w:rFonts w:eastAsia="Calibri" w:cs="Tahoma"/>
          <w:iCs/>
          <w:color w:val="auto"/>
          <w:lang w:eastAsia="es-ES_tradnl"/>
        </w:rPr>
        <w:t xml:space="preserve"> traídos por analogía, los documentos emitidos por las Unidades de Transparencia para dar respuesta a una solicitud de información, son válidos cuando se proporcione a través de la Plataforma Nacional de Transparencia o, en el presente caso, en el Sistema de Acceso a la Información Me</w:t>
      </w:r>
      <w:r w:rsidR="00B440DF">
        <w:rPr>
          <w:rFonts w:eastAsia="Calibri" w:cs="Tahoma"/>
          <w:iCs/>
          <w:color w:val="auto"/>
          <w:lang w:eastAsia="es-ES_tradnl"/>
        </w:rPr>
        <w:t xml:space="preserve">xiquense; por lo que, si la Unidad de Transparencia, mediante su respuesta, </w:t>
      </w:r>
      <w:r w:rsidR="00B440DF">
        <w:rPr>
          <w:rFonts w:eastAsia="Calibri" w:cs="Tahoma"/>
          <w:iCs/>
          <w:color w:val="auto"/>
          <w:lang w:eastAsia="es-ES_tradnl"/>
        </w:rPr>
        <w:lastRenderedPageBreak/>
        <w:t>conjunta la contestación realizada por cada una de las unidades administrativas competentes, se entiende como valida; lo cual se robustece, con el hecho de que mediante el Sistema de Acceso a la Información Mexiquense</w:t>
      </w:r>
      <w:r w:rsidR="0077799F">
        <w:rPr>
          <w:rFonts w:eastAsia="Calibri" w:cs="Tahoma"/>
          <w:iCs/>
          <w:color w:val="auto"/>
          <w:lang w:eastAsia="es-ES_tradnl"/>
        </w:rPr>
        <w:t>, los servidores públicos habilitados pueden dar contestación a un requerimiento que les fue turnado, sin necesidad de generar un oficio o documento en específico.</w:t>
      </w:r>
    </w:p>
    <w:p w:rsidR="0077799F" w:rsidP="00E23B35" w:rsidRDefault="0077799F" w14:paraId="5F6D9379" w14:textId="77777777">
      <w:pPr>
        <w:spacing w:after="0"/>
        <w:rPr>
          <w:rFonts w:eastAsia="Calibri" w:cs="Tahoma"/>
          <w:iCs/>
          <w:color w:val="auto"/>
          <w:lang w:eastAsia="es-ES_tradnl"/>
        </w:rPr>
      </w:pPr>
    </w:p>
    <w:p w:rsidR="0077799F" w:rsidP="00E23B35" w:rsidRDefault="0077799F" w14:paraId="0E2CBE8F" w14:textId="49E1B313">
      <w:pPr>
        <w:spacing w:after="0"/>
        <w:rPr>
          <w:rFonts w:eastAsia="Calibri" w:cs="Tahoma"/>
          <w:iCs/>
          <w:color w:val="auto"/>
          <w:lang w:eastAsia="es-ES_tradnl"/>
        </w:rPr>
      </w:pPr>
      <w:r>
        <w:rPr>
          <w:rFonts w:eastAsia="Calibri" w:cs="Tahoma"/>
          <w:iCs/>
          <w:color w:val="auto"/>
          <w:lang w:eastAsia="es-ES_tradnl"/>
        </w:rPr>
        <w:t xml:space="preserve">Por lo que, en el presente caso, el Particular al solicitar las respuestas de las unidades administrativas competentes, se logra colegir que amplió su solicitud de información, pues </w:t>
      </w:r>
      <w:r w:rsidR="00E23B35">
        <w:rPr>
          <w:rFonts w:eastAsia="Calibri" w:cs="Tahoma"/>
          <w:iCs/>
          <w:color w:val="auto"/>
          <w:lang w:eastAsia="es-ES_tradnl"/>
        </w:rPr>
        <w:t xml:space="preserve">no corresponde a expresiones documentales requeridas inicialmente; aunado a que la Unidad de Transparencia, ya le hizo del conocimiento al Particular la contestación de dichas áreas, referentes a la inexistencia de la información, por lo que, resulta </w:t>
      </w:r>
      <w:r w:rsidR="00E23B35">
        <w:rPr>
          <w:rFonts w:eastAsia="Calibri" w:cs="Tahoma"/>
          <w:b/>
          <w:iCs/>
          <w:color w:val="auto"/>
          <w:lang w:eastAsia="es-ES_tradnl"/>
        </w:rPr>
        <w:t xml:space="preserve">improcedente </w:t>
      </w:r>
      <w:r w:rsidR="00E23B35">
        <w:rPr>
          <w:rFonts w:eastAsia="Calibri" w:cs="Tahoma"/>
          <w:iCs/>
          <w:color w:val="auto"/>
          <w:lang w:eastAsia="es-ES_tradnl"/>
        </w:rPr>
        <w:t>agravio.</w:t>
      </w:r>
    </w:p>
    <w:p w:rsidRPr="00E23B35" w:rsidR="00E23B35" w:rsidP="00E23B35" w:rsidRDefault="00E23B35" w14:paraId="7751A0EA" w14:textId="77777777">
      <w:pPr>
        <w:spacing w:after="0"/>
        <w:rPr>
          <w:rFonts w:eastAsia="Calibri" w:cs="Tahoma"/>
          <w:iCs/>
          <w:color w:val="auto"/>
          <w:lang w:eastAsia="es-ES_tradnl"/>
        </w:rPr>
      </w:pPr>
    </w:p>
    <w:p w:rsidR="006A5F3D" w:rsidP="00E23B35" w:rsidRDefault="006A5F3D" w14:paraId="07BF8C66" w14:textId="77777777">
      <w:pPr>
        <w:widowControl w:val="0"/>
        <w:spacing w:after="0"/>
        <w:rPr>
          <w:rFonts w:cs="Tahoma"/>
        </w:rPr>
      </w:pPr>
      <w:r w:rsidRPr="00F074E0">
        <w:rPr>
          <w:rFonts w:eastAsia="Calibri"/>
          <w:b/>
          <w:color w:val="000000"/>
          <w:lang w:val="es-ES"/>
        </w:rPr>
        <w:t>S</w:t>
      </w:r>
      <w:r>
        <w:rPr>
          <w:rFonts w:eastAsia="Calibri"/>
          <w:b/>
          <w:color w:val="000000"/>
          <w:lang w:val="es-ES"/>
        </w:rPr>
        <w:t>EXTO</w:t>
      </w:r>
      <w:r w:rsidRPr="00F074E0">
        <w:rPr>
          <w:rFonts w:eastAsia="Calibri"/>
          <w:b/>
          <w:color w:val="000000"/>
          <w:lang w:val="es-ES"/>
        </w:rPr>
        <w:t>. Decisión.</w:t>
      </w:r>
    </w:p>
    <w:p w:rsidR="006A5F3D" w:rsidP="00E23B35" w:rsidRDefault="006A5F3D" w14:paraId="5A79D083" w14:textId="77777777">
      <w:pPr>
        <w:widowControl w:val="0"/>
        <w:spacing w:after="0"/>
        <w:rPr>
          <w:rFonts w:cs="Tahoma"/>
        </w:rPr>
      </w:pPr>
    </w:p>
    <w:p w:rsidRPr="00C97EE9" w:rsidR="00E23B35" w:rsidP="00E23B35" w:rsidRDefault="00E23B35" w14:paraId="6A29B9B0" w14:textId="77777777">
      <w:pPr>
        <w:spacing w:after="0"/>
        <w:rPr>
          <w:rFonts w:cs="Tahoma"/>
          <w:bCs/>
          <w:iCs/>
        </w:rPr>
      </w:pPr>
      <w:r w:rsidRPr="00C97EE9">
        <w:rPr>
          <w:rFonts w:cs="Tahoma"/>
          <w:bCs/>
          <w:iCs/>
        </w:rPr>
        <w:t xml:space="preserve">Con fundamento en el artículo 186, fracción II, de la Ley de Transparencia y Acceso a la Información Pública del Estado de México y Municipios, este Instituto considera procedente </w:t>
      </w:r>
      <w:r w:rsidRPr="00C97EE9">
        <w:rPr>
          <w:rFonts w:cs="Tahoma"/>
          <w:b/>
          <w:iCs/>
        </w:rPr>
        <w:t>CONFIRMAR</w:t>
      </w:r>
      <w:r w:rsidRPr="00C97EE9">
        <w:rPr>
          <w:rFonts w:cs="Tahoma"/>
          <w:bCs/>
          <w:iCs/>
        </w:rPr>
        <w:t xml:space="preserve"> la respuesta otorgada por el Sujeto Obligado. </w:t>
      </w:r>
    </w:p>
    <w:p w:rsidRPr="00C97EE9" w:rsidR="00E23B35" w:rsidP="00E23B35" w:rsidRDefault="00E23B35" w14:paraId="5DC5785E" w14:textId="77777777">
      <w:pPr>
        <w:spacing w:after="0"/>
        <w:rPr>
          <w:rFonts w:cs="Tahoma"/>
          <w:iCs/>
        </w:rPr>
      </w:pPr>
    </w:p>
    <w:p w:rsidRPr="00C97EE9" w:rsidR="00E23B35" w:rsidP="00E23B35" w:rsidRDefault="00E23B35" w14:paraId="7BA78968" w14:textId="77777777">
      <w:pPr>
        <w:spacing w:after="0"/>
        <w:rPr>
          <w:rFonts w:cs="Tahoma"/>
          <w:b/>
          <w:iCs/>
        </w:rPr>
      </w:pPr>
      <w:r w:rsidRPr="00C97EE9">
        <w:rPr>
          <w:rFonts w:cs="Tahoma"/>
          <w:b/>
          <w:iCs/>
        </w:rPr>
        <w:t>Términos de la Resolución para conocimiento del Particular.</w:t>
      </w:r>
    </w:p>
    <w:p w:rsidRPr="00C97EE9" w:rsidR="00E23B35" w:rsidP="00E23B35" w:rsidRDefault="00E23B35" w14:paraId="654F641F" w14:textId="77777777">
      <w:pPr>
        <w:spacing w:after="0"/>
        <w:rPr>
          <w:rFonts w:cs="Tahoma"/>
          <w:bCs/>
          <w:iCs/>
        </w:rPr>
      </w:pPr>
    </w:p>
    <w:p w:rsidR="006A5F3D" w:rsidP="00E23B35" w:rsidRDefault="00E23B35" w14:paraId="39A4A70F" w14:textId="2FDCE5BD">
      <w:pPr>
        <w:spacing w:after="0"/>
        <w:rPr>
          <w:rFonts w:cs="Tahoma"/>
          <w:b/>
          <w:lang w:val="es-ES"/>
        </w:rPr>
      </w:pPr>
      <w:r w:rsidRPr="00C97EE9">
        <w:rPr>
          <w:rFonts w:cs="Tahoma"/>
          <w:bCs/>
          <w:iCs/>
        </w:rPr>
        <w:t>Se le hace del conocimiento al Particular, que, en el presente caso, no se le da l</w:t>
      </w:r>
      <w:r>
        <w:rPr>
          <w:rFonts w:cs="Tahoma"/>
          <w:bCs/>
          <w:iCs/>
        </w:rPr>
        <w:t xml:space="preserve">a razón pues el Sujeto Obligado, desde respuesta le señaló las razones por las cuales no contaba con la información, a saber, que no había </w:t>
      </w:r>
      <w:r w:rsidR="00BA057E">
        <w:rPr>
          <w:rFonts w:cs="Tahoma"/>
          <w:bCs/>
          <w:iCs/>
        </w:rPr>
        <w:t xml:space="preserve">celebrado ningún contrato de arrendamiento del inmueble señalado en la solicitud; aparte, de que tampoco forma parte de su inventario de bienes inmuebles. </w:t>
      </w:r>
      <w:r w:rsidRPr="00677E3E" w:rsidR="006A5F3D">
        <w:rPr>
          <w:rFonts w:eastAsia="Calibri" w:cs="Tahoma"/>
          <w:bCs/>
          <w:iCs/>
        </w:rPr>
        <w:t xml:space="preserve">Finalmente, la labor </w:t>
      </w:r>
      <w:r w:rsidR="006A5F3D">
        <w:rPr>
          <w:rFonts w:eastAsia="Calibri" w:cs="Tahoma"/>
          <w:bCs/>
          <w:iCs/>
        </w:rPr>
        <w:t>del Instituto de Transparencia, Acceso a la Información Pública y Protección de Datos Personales del Estado de México y Municipios</w:t>
      </w:r>
      <w:r w:rsidRPr="00677E3E" w:rsidR="006A5F3D">
        <w:rPr>
          <w:rFonts w:eastAsia="Calibri" w:cs="Tahoma"/>
          <w:bCs/>
          <w:iCs/>
        </w:rPr>
        <w:t>, es apoyar a la población a acceder a la información pública y garantizar la protección de los datos personales.</w:t>
      </w:r>
    </w:p>
    <w:p w:rsidR="006A5F3D" w:rsidP="00E23B35" w:rsidRDefault="006A5F3D" w14:paraId="7CA9B706" w14:textId="77777777">
      <w:pPr>
        <w:spacing w:after="0"/>
        <w:contextualSpacing/>
        <w:rPr>
          <w:rFonts w:eastAsia="Calibri" w:cs="Tahoma"/>
          <w:bCs/>
          <w:iCs/>
        </w:rPr>
      </w:pPr>
    </w:p>
    <w:p w:rsidR="006A5F3D" w:rsidP="00E23B35" w:rsidRDefault="006A5F3D" w14:paraId="15DF6A74" w14:textId="77777777">
      <w:pPr>
        <w:spacing w:after="0"/>
        <w:rPr>
          <w:rFonts w:eastAsia="Calibri"/>
          <w:bCs/>
          <w:iCs/>
          <w:color w:val="000000"/>
        </w:rPr>
      </w:pPr>
      <w:r w:rsidRPr="00F74D70">
        <w:rPr>
          <w:rFonts w:eastAsia="Calibri"/>
          <w:bCs/>
          <w:iCs/>
          <w:color w:val="000000"/>
        </w:rPr>
        <w:lastRenderedPageBreak/>
        <w:t>Por lo expuesto y fundado, este Pleno:</w:t>
      </w:r>
    </w:p>
    <w:p w:rsidRPr="00F74D70" w:rsidR="00BA057E" w:rsidP="00E23B35" w:rsidRDefault="00BA057E" w14:paraId="05783EC1" w14:textId="77777777">
      <w:pPr>
        <w:spacing w:after="0"/>
        <w:rPr>
          <w:rFonts w:eastAsia="Calibri"/>
          <w:bCs/>
          <w:iCs/>
          <w:color w:val="000000"/>
        </w:rPr>
      </w:pPr>
    </w:p>
    <w:p w:rsidRPr="00114865" w:rsidR="006A5F3D" w:rsidP="00E23B35" w:rsidRDefault="006A5F3D" w14:paraId="0B27095C" w14:textId="77777777">
      <w:pPr>
        <w:spacing w:after="0"/>
        <w:jc w:val="center"/>
        <w:rPr>
          <w:rFonts w:cs="Tahoma"/>
          <w:b/>
          <w:bCs/>
        </w:rPr>
      </w:pPr>
      <w:r w:rsidRPr="00114865">
        <w:rPr>
          <w:rFonts w:cs="Tahoma"/>
          <w:b/>
          <w:bCs/>
        </w:rPr>
        <w:t xml:space="preserve">R E S U E L V E: </w:t>
      </w:r>
    </w:p>
    <w:p w:rsidR="006A5F3D" w:rsidP="00E23B35" w:rsidRDefault="006A5F3D" w14:paraId="739EB468" w14:textId="77777777">
      <w:pPr>
        <w:spacing w:after="0"/>
        <w:ind w:right="113"/>
        <w:rPr>
          <w:rFonts w:cs="Arial"/>
          <w:b/>
        </w:rPr>
      </w:pPr>
    </w:p>
    <w:p w:rsidRPr="00BA057E" w:rsidR="00BA057E" w:rsidP="00BA057E" w:rsidRDefault="00BA057E" w14:paraId="211D48D8" w14:textId="2B358DFE">
      <w:pPr>
        <w:spacing w:after="0"/>
        <w:rPr>
          <w:rFonts w:cs="Tahoma"/>
          <w:bCs/>
          <w:iCs/>
        </w:rPr>
      </w:pPr>
      <w:r w:rsidRPr="00BA057E">
        <w:rPr>
          <w:rFonts w:cs="Tahoma"/>
          <w:b/>
          <w:iCs/>
        </w:rPr>
        <w:t>PRIMERO</w:t>
      </w:r>
      <w:r w:rsidRPr="00BA057E">
        <w:rPr>
          <w:rFonts w:cs="Tahoma"/>
          <w:bCs/>
          <w:iCs/>
        </w:rPr>
        <w:t xml:space="preserve">. Se </w:t>
      </w:r>
      <w:r w:rsidRPr="00BA057E">
        <w:rPr>
          <w:rFonts w:cs="Tahoma"/>
          <w:b/>
          <w:iCs/>
        </w:rPr>
        <w:t>CONFIRMA</w:t>
      </w:r>
      <w:r w:rsidRPr="00BA057E">
        <w:rPr>
          <w:rFonts w:cs="Tahoma"/>
          <w:bCs/>
          <w:iCs/>
        </w:rPr>
        <w:t xml:space="preserve"> la respuesta entregada por el Sujeto Obligado a la solicitud de acceso a la información </w:t>
      </w:r>
      <w:r w:rsidRPr="00ED4D16">
        <w:rPr>
          <w:rFonts w:cs="Tahoma"/>
          <w:b/>
          <w:bCs/>
          <w:iCs/>
        </w:rPr>
        <w:t>00244/TOLUCA/IP/2022,</w:t>
      </w:r>
      <w:r w:rsidRPr="00BA057E">
        <w:rPr>
          <w:rFonts w:cs="Tahoma"/>
          <w:bCs/>
          <w:iCs/>
        </w:rPr>
        <w:t xml:space="preserve"> por resultar </w:t>
      </w:r>
      <w:r w:rsidRPr="00BA057E">
        <w:rPr>
          <w:rFonts w:cs="Tahoma"/>
          <w:b/>
          <w:iCs/>
        </w:rPr>
        <w:t>INFUNDADAS</w:t>
      </w:r>
      <w:r w:rsidRPr="00BA057E">
        <w:rPr>
          <w:rFonts w:cs="Tahoma"/>
          <w:bCs/>
          <w:iCs/>
        </w:rPr>
        <w:t xml:space="preserve"> las razones o motivos de inconformidad hechos valer por el Recurrente, en términos de los Considerandos </w:t>
      </w:r>
      <w:r w:rsidRPr="00ED4D16">
        <w:rPr>
          <w:rFonts w:cs="Tahoma"/>
          <w:bCs/>
          <w:iCs/>
        </w:rPr>
        <w:t>QUINTO y SEXTO de</w:t>
      </w:r>
      <w:r w:rsidRPr="00BA057E">
        <w:rPr>
          <w:rFonts w:cs="Tahoma"/>
          <w:bCs/>
          <w:iCs/>
        </w:rPr>
        <w:t xml:space="preserve"> esta Resolución.</w:t>
      </w:r>
    </w:p>
    <w:p w:rsidRPr="00BA057E" w:rsidR="00BA057E" w:rsidP="00BA057E" w:rsidRDefault="00BA057E" w14:paraId="7B80452E" w14:textId="77777777">
      <w:pPr>
        <w:spacing w:after="0"/>
        <w:rPr>
          <w:rFonts w:cs="Tahoma"/>
          <w:bCs/>
          <w:iCs/>
        </w:rPr>
      </w:pPr>
    </w:p>
    <w:p w:rsidRPr="00BA057E" w:rsidR="00BA057E" w:rsidP="00BA057E" w:rsidRDefault="00BA057E" w14:paraId="02EAF731" w14:textId="77777777">
      <w:pPr>
        <w:spacing w:after="0"/>
        <w:rPr>
          <w:rFonts w:cs="Tahoma"/>
          <w:bCs/>
          <w:iCs/>
        </w:rPr>
      </w:pPr>
      <w:r w:rsidRPr="00BA057E">
        <w:rPr>
          <w:rFonts w:cs="Tahoma"/>
          <w:b/>
          <w:iCs/>
        </w:rPr>
        <w:t>SEGUNDO. NOTIFÍQUESE</w:t>
      </w:r>
      <w:r w:rsidRPr="00BA057E">
        <w:rPr>
          <w:rFonts w:cs="Tahoma"/>
          <w:bCs/>
          <w:iCs/>
        </w:rPr>
        <w:t xml:space="preserve"> la presente resolución al Titular de la Unidad de Transparencia del Sujeto Obligado.</w:t>
      </w:r>
    </w:p>
    <w:p w:rsidRPr="00BA057E" w:rsidR="00BA057E" w:rsidP="00BA057E" w:rsidRDefault="00BA057E" w14:paraId="0B19C17C" w14:textId="77777777">
      <w:pPr>
        <w:spacing w:after="0"/>
        <w:rPr>
          <w:rFonts w:cs="Tahoma"/>
          <w:bCs/>
          <w:iCs/>
        </w:rPr>
      </w:pPr>
    </w:p>
    <w:p w:rsidRPr="00BA057E" w:rsidR="00BA057E" w:rsidP="00BA057E" w:rsidRDefault="00BA057E" w14:paraId="76206BBE" w14:textId="77777777">
      <w:pPr>
        <w:spacing w:after="0"/>
        <w:rPr>
          <w:rFonts w:cs="Tahoma"/>
          <w:bCs/>
          <w:iCs/>
        </w:rPr>
      </w:pPr>
      <w:r w:rsidRPr="00BA057E">
        <w:rPr>
          <w:rFonts w:cs="Tahoma"/>
          <w:b/>
          <w:iCs/>
        </w:rPr>
        <w:t>TERCERO. NOTIFÍQUESE</w:t>
      </w:r>
      <w:r w:rsidRPr="00BA057E">
        <w:rPr>
          <w:rFonts w:cs="Tahoma"/>
          <w:bCs/>
          <w:iC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BA057E" w:rsidP="00E23B35" w:rsidRDefault="00BA057E" w14:paraId="4A6A7EB7" w14:textId="77777777">
      <w:pPr>
        <w:spacing w:after="0"/>
        <w:ind w:right="113"/>
        <w:rPr>
          <w:rFonts w:cs="Arial"/>
          <w:b/>
        </w:rPr>
      </w:pPr>
    </w:p>
    <w:p w:rsidR="000E4638" w:rsidP="00E23B35" w:rsidRDefault="000E4638" w14:paraId="706E1C65" w14:textId="1DDA6D0F">
      <w:pPr>
        <w:spacing w:after="0"/>
        <w:contextualSpacing/>
        <w:rPr>
          <w:rFonts w:eastAsia="Calibri" w:cs="Tahoma"/>
          <w:color w:val="auto"/>
          <w:lang w:val="es-ES" w:eastAsia="es-ES_tradnl"/>
        </w:rPr>
      </w:pPr>
      <w:r w:rsidRPr="000E4638">
        <w:rPr>
          <w:rFonts w:eastAsia="Calibri" w:cs="Tahoma"/>
          <w:color w:val="auto"/>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BA057E">
        <w:rPr>
          <w:rFonts w:eastAsia="Calibri" w:cs="Tahoma"/>
          <w:color w:val="auto"/>
          <w:lang w:val="es-ES" w:eastAsia="es-ES_tradnl"/>
        </w:rPr>
        <w:t>CUARTA</w:t>
      </w:r>
      <w:r w:rsidRPr="000E4638">
        <w:rPr>
          <w:rFonts w:eastAsia="Calibri" w:cs="Tahoma"/>
          <w:color w:val="auto"/>
          <w:lang w:val="es-ES" w:eastAsia="es-ES_tradnl"/>
        </w:rPr>
        <w:t xml:space="preserve"> </w:t>
      </w:r>
      <w:r w:rsidR="00C65317">
        <w:rPr>
          <w:rFonts w:eastAsia="Calibri" w:cs="Tahoma"/>
          <w:color w:val="auto"/>
          <w:lang w:val="es-ES" w:eastAsia="es-ES_tradnl"/>
        </w:rPr>
        <w:t xml:space="preserve">SESIÓN ORDINARIA, CELEBRADA </w:t>
      </w:r>
      <w:r w:rsidR="00BA057E">
        <w:rPr>
          <w:rFonts w:eastAsia="Calibri" w:cs="Tahoma"/>
          <w:color w:val="auto"/>
          <w:lang w:val="es-ES" w:eastAsia="es-ES_tradnl"/>
        </w:rPr>
        <w:t>VEINTE</w:t>
      </w:r>
      <w:r w:rsidRPr="000E4638">
        <w:rPr>
          <w:rFonts w:eastAsia="Calibri" w:cs="Tahoma"/>
          <w:color w:val="auto"/>
          <w:lang w:val="es-ES" w:eastAsia="es-ES_tradnl"/>
        </w:rPr>
        <w:t xml:space="preserve"> DE ABRIL DE DOS MIL VEINTIDÓS, ANTE EL SECRETARIO TÉCNICO DEL PLENO, ALEXIS TAPIA RAMÍREZ.</w:t>
      </w:r>
    </w:p>
    <w:p w:rsidR="00B35FAF" w:rsidRDefault="00B35FAF" w14:paraId="77F5E348" w14:textId="3901CAE7">
      <w:pPr>
        <w:spacing w:line="259" w:lineRule="auto"/>
        <w:jc w:val="left"/>
        <w:rPr>
          <w:rFonts w:eastAsia="Calibri" w:cs="Tahoma"/>
          <w:color w:val="auto"/>
          <w:lang w:val="es-ES" w:eastAsia="es-ES_tradnl"/>
        </w:rPr>
      </w:pPr>
      <w:r>
        <w:rPr>
          <w:rFonts w:eastAsia="Calibri" w:cs="Tahoma"/>
          <w:color w:val="auto"/>
          <w:lang w:val="es-ES" w:eastAsia="es-ES_tradnl"/>
        </w:rPr>
        <w:br w:type="page"/>
      </w:r>
    </w:p>
    <w:p w:rsidR="006A5F3D" w:rsidP="00E23B35" w:rsidRDefault="006A5F3D" w14:paraId="14D1CFF2" w14:textId="77777777">
      <w:pPr>
        <w:spacing w:after="0"/>
        <w:rPr>
          <w:bCs/>
        </w:rPr>
      </w:pPr>
    </w:p>
    <w:sectPr w:rsidR="006A5F3D" w:rsidSect="001136B4">
      <w:headerReference w:type="even" r:id="rId7"/>
      <w:headerReference w:type="default" r:id="rId8"/>
      <w:footerReference w:type="even" r:id="rId9"/>
      <w:footerReference w:type="default" r:id="rId10"/>
      <w:headerReference w:type="first" r:id="rId11"/>
      <w:footerReference w:type="first" r:id="rId12"/>
      <w:pgSz w:w="12240" w:h="15840" w:orient="portrait"/>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95C00" w:rsidP="00D8203F" w:rsidRDefault="00495C00" w14:paraId="201B1858" w14:textId="77777777">
      <w:pPr>
        <w:spacing w:after="0" w:line="240" w:lineRule="auto"/>
      </w:pPr>
      <w:r>
        <w:separator/>
      </w:r>
    </w:p>
  </w:endnote>
  <w:endnote w:type="continuationSeparator" w:id="0">
    <w:p w:rsidR="00495C00" w:rsidP="00D8203F" w:rsidRDefault="00495C00" w14:paraId="6C17F4D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1C57" w:rsidRDefault="00924CF0" w14:paraId="555A052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011C57" w:rsidRDefault="00B35FAF" w14:paraId="7984F74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500765"/>
      <w:docPartObj>
        <w:docPartGallery w:val="Page Numbers (Bottom of Page)"/>
        <w:docPartUnique/>
      </w:docPartObj>
    </w:sdtPr>
    <w:sdtEndPr/>
    <w:sdtContent>
      <w:sdt>
        <w:sdtPr>
          <w:id w:val="2034073797"/>
          <w:docPartObj>
            <w:docPartGallery w:val="Page Numbers (Top of Page)"/>
            <w:docPartUnique/>
          </w:docPartObj>
        </w:sdtPr>
        <w:sdtEndPr/>
        <w:sdtContent>
          <w:p w:rsidR="00011C57" w:rsidRDefault="00924CF0" w14:paraId="66F7D9E7"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A057E">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A057E">
              <w:rPr>
                <w:b/>
                <w:bCs/>
                <w:noProof/>
              </w:rPr>
              <w:t>19</w:t>
            </w:r>
            <w:r>
              <w:rPr>
                <w:b/>
                <w:bCs/>
                <w:sz w:val="24"/>
                <w:szCs w:val="24"/>
              </w:rPr>
              <w:fldChar w:fldCharType="end"/>
            </w:r>
          </w:p>
        </w:sdtContent>
      </w:sdt>
    </w:sdtContent>
  </w:sdt>
  <w:p w:rsidR="00011C57" w:rsidRDefault="00B35FAF" w14:paraId="4D6F5526"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1C57" w:rsidRDefault="00924CF0" w14:paraId="2A6947B3"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A057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A057E">
      <w:rPr>
        <w:b/>
        <w:bCs/>
        <w:noProof/>
      </w:rPr>
      <w:t>19</w:t>
    </w:r>
    <w:r>
      <w:rPr>
        <w:b/>
        <w:bCs/>
        <w:sz w:val="24"/>
        <w:szCs w:val="24"/>
      </w:rPr>
      <w:fldChar w:fldCharType="end"/>
    </w:r>
  </w:p>
  <w:p w:rsidR="00011C57" w:rsidRDefault="00B35FAF" w14:paraId="23F05C8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95C00" w:rsidP="00D8203F" w:rsidRDefault="00495C00" w14:paraId="33B73899" w14:textId="77777777">
      <w:pPr>
        <w:spacing w:after="0" w:line="240" w:lineRule="auto"/>
      </w:pPr>
      <w:r>
        <w:separator/>
      </w:r>
    </w:p>
  </w:footnote>
  <w:footnote w:type="continuationSeparator" w:id="0">
    <w:p w:rsidR="00495C00" w:rsidP="00D8203F" w:rsidRDefault="00495C00" w14:paraId="6C0D589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90"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30"/>
      <w:gridCol w:w="3860"/>
    </w:tblGrid>
    <w:tr w:rsidRPr="00330DA7" w:rsidR="00011C57" w:rsidTr="00B0279C" w14:paraId="757EF26E" w14:textId="77777777">
      <w:trPr>
        <w:trHeight w:val="144"/>
        <w:jc w:val="right"/>
      </w:trPr>
      <w:tc>
        <w:tcPr>
          <w:tcW w:w="2530" w:type="dxa"/>
          <w:vAlign w:val="center"/>
        </w:tcPr>
        <w:p w:rsidRPr="00330DA7" w:rsidR="00011C57" w:rsidP="00B0279C" w:rsidRDefault="00924CF0" w14:paraId="704CC7D5" w14:textId="77777777">
          <w:pPr>
            <w:tabs>
              <w:tab w:val="right" w:pos="8838"/>
            </w:tabs>
            <w:spacing w:line="276" w:lineRule="auto"/>
            <w:ind w:left="-74" w:right="-105"/>
            <w:jc w:val="left"/>
            <w:rPr>
              <w:rFonts w:eastAsia="Calibri" w:cs="Tahoma"/>
              <w:b/>
            </w:rPr>
          </w:pPr>
          <w:r w:rsidRPr="00330DA7">
            <w:rPr>
              <w:rFonts w:eastAsia="Calibri" w:cs="Tahoma"/>
              <w:b/>
            </w:rPr>
            <w:t>Recurso de Revisión:</w:t>
          </w:r>
        </w:p>
      </w:tc>
      <w:tc>
        <w:tcPr>
          <w:tcW w:w="3860" w:type="dxa"/>
          <w:vAlign w:val="center"/>
        </w:tcPr>
        <w:p w:rsidRPr="00330DA7" w:rsidR="00011C57" w:rsidP="00B0279C" w:rsidRDefault="00924CF0" w14:paraId="4C9B1B9B" w14:textId="77777777">
          <w:pPr>
            <w:tabs>
              <w:tab w:val="right" w:pos="8838"/>
            </w:tabs>
            <w:spacing w:line="276" w:lineRule="auto"/>
            <w:ind w:left="-74" w:right="-105"/>
            <w:jc w:val="left"/>
            <w:rPr>
              <w:rFonts w:eastAsia="Calibri" w:cs="Tahoma"/>
              <w:bCs/>
            </w:rPr>
          </w:pPr>
          <w:r w:rsidRPr="005754CF">
            <w:rPr>
              <w:rFonts w:eastAsia="Calibri" w:cs="Tahoma"/>
              <w:bCs/>
            </w:rPr>
            <w:t>03371/INFOEM/IP/RR/2020</w:t>
          </w:r>
        </w:p>
      </w:tc>
    </w:tr>
    <w:tr w:rsidRPr="00330DA7" w:rsidR="00011C57" w:rsidTr="00B0279C" w14:paraId="64450472" w14:textId="77777777">
      <w:trPr>
        <w:trHeight w:val="283"/>
        <w:jc w:val="right"/>
      </w:trPr>
      <w:tc>
        <w:tcPr>
          <w:tcW w:w="2530" w:type="dxa"/>
          <w:vAlign w:val="center"/>
        </w:tcPr>
        <w:p w:rsidRPr="00330DA7" w:rsidR="00011C57" w:rsidP="00B0279C" w:rsidRDefault="00924CF0" w14:paraId="22276019" w14:textId="77777777">
          <w:pPr>
            <w:tabs>
              <w:tab w:val="right" w:pos="8838"/>
            </w:tabs>
            <w:spacing w:line="276" w:lineRule="auto"/>
            <w:ind w:left="-74" w:right="-105"/>
            <w:jc w:val="left"/>
            <w:rPr>
              <w:rFonts w:eastAsia="Calibri" w:cs="Tahoma"/>
              <w:b/>
            </w:rPr>
          </w:pPr>
          <w:r w:rsidRPr="00330DA7">
            <w:rPr>
              <w:rFonts w:eastAsia="Calibri" w:cs="Tahoma"/>
              <w:b/>
            </w:rPr>
            <w:t>Sujeto Obligado:</w:t>
          </w:r>
        </w:p>
      </w:tc>
      <w:tc>
        <w:tcPr>
          <w:tcW w:w="3860" w:type="dxa"/>
          <w:vAlign w:val="center"/>
        </w:tcPr>
        <w:p w:rsidRPr="005754CF" w:rsidR="00011C57" w:rsidP="00B0279C" w:rsidRDefault="00924CF0" w14:paraId="5B9E558E" w14:textId="77777777">
          <w:pPr>
            <w:tabs>
              <w:tab w:val="left" w:pos="2834"/>
              <w:tab w:val="right" w:pos="8838"/>
            </w:tabs>
            <w:spacing w:line="276" w:lineRule="auto"/>
            <w:ind w:left="-74" w:right="-105"/>
            <w:jc w:val="left"/>
            <w:rPr>
              <w:rFonts w:eastAsia="Calibri" w:cs="Tahoma"/>
              <w:highlight w:val="yellow"/>
            </w:rPr>
          </w:pPr>
          <w:r w:rsidRPr="005754CF">
            <w:rPr>
              <w:rFonts w:eastAsia="Calibri" w:cs="Tahoma"/>
            </w:rPr>
            <w:t>Secretaría Ejecutiva del Sistema Estatal Anticorrupción</w:t>
          </w:r>
        </w:p>
      </w:tc>
    </w:tr>
    <w:tr w:rsidRPr="00330DA7" w:rsidR="00011C57" w:rsidTr="00B0279C" w14:paraId="2A4EE535" w14:textId="77777777">
      <w:trPr>
        <w:trHeight w:val="283"/>
        <w:jc w:val="right"/>
      </w:trPr>
      <w:tc>
        <w:tcPr>
          <w:tcW w:w="2530" w:type="dxa"/>
          <w:vAlign w:val="center"/>
        </w:tcPr>
        <w:p w:rsidRPr="00330DA7" w:rsidR="00011C57" w:rsidP="00B0279C" w:rsidRDefault="00924CF0" w14:paraId="46C87DC7" w14:textId="77777777">
          <w:pPr>
            <w:tabs>
              <w:tab w:val="right" w:pos="8838"/>
            </w:tabs>
            <w:spacing w:line="276" w:lineRule="auto"/>
            <w:ind w:left="-74" w:right="-105"/>
            <w:jc w:val="left"/>
            <w:rPr>
              <w:rFonts w:eastAsia="Calibri" w:cs="Tahoma"/>
              <w:b/>
            </w:rPr>
          </w:pPr>
          <w:r w:rsidRPr="00330DA7">
            <w:rPr>
              <w:rFonts w:eastAsia="Calibri" w:cs="Tahoma"/>
              <w:b/>
            </w:rPr>
            <w:t>Comisionado Ponente:</w:t>
          </w:r>
        </w:p>
      </w:tc>
      <w:tc>
        <w:tcPr>
          <w:tcW w:w="3860" w:type="dxa"/>
          <w:vAlign w:val="center"/>
        </w:tcPr>
        <w:p w:rsidRPr="005754CF" w:rsidR="00011C57" w:rsidP="00B0279C" w:rsidRDefault="00924CF0" w14:paraId="148E1882" w14:textId="77777777">
          <w:pPr>
            <w:tabs>
              <w:tab w:val="right" w:pos="8838"/>
            </w:tabs>
            <w:spacing w:line="276" w:lineRule="auto"/>
            <w:ind w:left="-74" w:right="-105"/>
            <w:jc w:val="left"/>
            <w:rPr>
              <w:rFonts w:eastAsia="Calibri" w:cs="Tahoma"/>
            </w:rPr>
          </w:pPr>
          <w:r w:rsidRPr="00330DA7">
            <w:rPr>
              <w:rFonts w:eastAsia="Calibri" w:cs="Tahoma"/>
            </w:rPr>
            <w:t>Luis Gustavo Parra Noriega</w:t>
          </w:r>
        </w:p>
      </w:tc>
    </w:tr>
  </w:tbl>
  <w:p w:rsidR="00011C57" w:rsidP="00B0279C" w:rsidRDefault="00B35FAF" w14:paraId="2FBBDBA6" w14:textId="77777777">
    <w:pPr>
      <w:pStyle w:val="Encabezado"/>
    </w:pPr>
    <w:r>
      <w:rPr>
        <w:noProof/>
      </w:rPr>
      <w:pict w14:anchorId="7EB532F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273985" style="position:absolute;left:0;text-align:left;margin-left:0;margin-top:0;width:663.5pt;height:12in;z-index:-251659776;mso-position-horizontal:center;mso-position-horizontal-relative:margin;mso-position-vertical:center;mso-position-vertical-relative:margin" o:spid="_x0000_s1026"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387"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30"/>
      <w:gridCol w:w="2857"/>
    </w:tblGrid>
    <w:tr w:rsidRPr="00330DA7" w:rsidR="00011C57" w:rsidTr="00084170" w14:paraId="542E7F84" w14:textId="77777777">
      <w:trPr>
        <w:trHeight w:val="144"/>
        <w:jc w:val="right"/>
      </w:trPr>
      <w:tc>
        <w:tcPr>
          <w:tcW w:w="2530" w:type="dxa"/>
          <w:vAlign w:val="center"/>
        </w:tcPr>
        <w:p w:rsidRPr="00330DA7" w:rsidR="00011C57" w:rsidP="00084170" w:rsidRDefault="00924CF0" w14:paraId="225A1910" w14:textId="77777777">
          <w:pPr>
            <w:tabs>
              <w:tab w:val="right" w:pos="8838"/>
            </w:tabs>
            <w:spacing w:line="276" w:lineRule="auto"/>
            <w:ind w:right="-105"/>
            <w:jc w:val="left"/>
            <w:rPr>
              <w:rFonts w:eastAsia="Calibri" w:cs="Tahoma"/>
              <w:b/>
            </w:rPr>
          </w:pPr>
          <w:r w:rsidRPr="00330DA7">
            <w:rPr>
              <w:rFonts w:eastAsia="Calibri" w:cs="Tahoma"/>
              <w:b/>
            </w:rPr>
            <w:t>Recurso de Revisión:</w:t>
          </w:r>
        </w:p>
      </w:tc>
      <w:tc>
        <w:tcPr>
          <w:tcW w:w="2857" w:type="dxa"/>
          <w:vAlign w:val="center"/>
        </w:tcPr>
        <w:p w:rsidRPr="00D65B00" w:rsidR="00011C57" w:rsidP="00084170" w:rsidRDefault="009E13DA" w14:paraId="75804045" w14:textId="23B3ACA5">
          <w:pPr>
            <w:tabs>
              <w:tab w:val="right" w:pos="8838"/>
            </w:tabs>
            <w:spacing w:line="276" w:lineRule="auto"/>
            <w:ind w:right="-105"/>
            <w:jc w:val="left"/>
            <w:rPr>
              <w:rFonts w:eastAsia="Calibri" w:cs="Tahoma"/>
            </w:rPr>
          </w:pPr>
          <w:r w:rsidRPr="009E13DA">
            <w:rPr>
              <w:rFonts w:eastAsia="Calibri" w:cs="Tahoma"/>
            </w:rPr>
            <w:t>00736/INFOEM/IP/RR/2022</w:t>
          </w:r>
        </w:p>
      </w:tc>
    </w:tr>
    <w:tr w:rsidRPr="00330DA7" w:rsidR="00011C57" w:rsidTr="00084170" w14:paraId="12309B75" w14:textId="77777777">
      <w:trPr>
        <w:trHeight w:val="283"/>
        <w:jc w:val="right"/>
      </w:trPr>
      <w:tc>
        <w:tcPr>
          <w:tcW w:w="2530" w:type="dxa"/>
        </w:tcPr>
        <w:p w:rsidRPr="00330DA7" w:rsidR="00011C57" w:rsidP="00084170" w:rsidRDefault="00924CF0" w14:paraId="16DECCE3" w14:textId="77777777">
          <w:pPr>
            <w:tabs>
              <w:tab w:val="right" w:pos="8838"/>
            </w:tabs>
            <w:spacing w:line="276" w:lineRule="auto"/>
            <w:ind w:right="-105"/>
            <w:jc w:val="left"/>
            <w:rPr>
              <w:rFonts w:eastAsia="Calibri" w:cs="Tahoma"/>
              <w:b/>
            </w:rPr>
          </w:pPr>
          <w:r w:rsidRPr="00330DA7">
            <w:rPr>
              <w:rFonts w:eastAsia="Calibri" w:cs="Tahoma"/>
              <w:b/>
            </w:rPr>
            <w:t>Sujeto Obligado:</w:t>
          </w:r>
        </w:p>
      </w:tc>
      <w:tc>
        <w:tcPr>
          <w:tcW w:w="2857" w:type="dxa"/>
          <w:vAlign w:val="center"/>
        </w:tcPr>
        <w:p w:rsidRPr="00D65B00" w:rsidR="00011C57" w:rsidP="00084170" w:rsidRDefault="009E13DA" w14:paraId="7C66E373" w14:textId="5B1C94CD">
          <w:pPr>
            <w:tabs>
              <w:tab w:val="left" w:pos="2834"/>
              <w:tab w:val="right" w:pos="8838"/>
            </w:tabs>
            <w:spacing w:line="276" w:lineRule="auto"/>
            <w:ind w:right="-105"/>
            <w:rPr>
              <w:rFonts w:eastAsia="Calibri" w:cs="Tahoma"/>
              <w:highlight w:val="yellow"/>
            </w:rPr>
          </w:pPr>
          <w:r w:rsidRPr="009E13DA">
            <w:rPr>
              <w:rFonts w:eastAsia="Calibri" w:cs="Tahoma"/>
            </w:rPr>
            <w:t>Ayuntamiento de Toluca</w:t>
          </w:r>
        </w:p>
      </w:tc>
    </w:tr>
    <w:tr w:rsidRPr="00330DA7" w:rsidR="00011C57" w:rsidTr="00084170" w14:paraId="6881DCB9" w14:textId="77777777">
      <w:trPr>
        <w:trHeight w:val="283"/>
        <w:jc w:val="right"/>
      </w:trPr>
      <w:tc>
        <w:tcPr>
          <w:tcW w:w="2530" w:type="dxa"/>
          <w:vAlign w:val="center"/>
        </w:tcPr>
        <w:p w:rsidRPr="00330DA7" w:rsidR="00011C57" w:rsidP="00084170" w:rsidRDefault="00924CF0" w14:paraId="6DC88189" w14:textId="77777777">
          <w:pPr>
            <w:tabs>
              <w:tab w:val="right" w:pos="8838"/>
            </w:tabs>
            <w:spacing w:line="276" w:lineRule="auto"/>
            <w:ind w:right="-105"/>
            <w:jc w:val="left"/>
            <w:rPr>
              <w:rFonts w:eastAsia="Calibri" w:cs="Tahoma"/>
              <w:b/>
            </w:rPr>
          </w:pPr>
          <w:r w:rsidRPr="00330DA7">
            <w:rPr>
              <w:rFonts w:eastAsia="Calibri" w:cs="Tahoma"/>
              <w:b/>
            </w:rPr>
            <w:t>Comisionado Ponente:</w:t>
          </w:r>
        </w:p>
      </w:tc>
      <w:tc>
        <w:tcPr>
          <w:tcW w:w="2857" w:type="dxa"/>
          <w:vAlign w:val="center"/>
        </w:tcPr>
        <w:p w:rsidRPr="005754CF" w:rsidR="00011C57" w:rsidP="00084170" w:rsidRDefault="00924CF0" w14:paraId="401E6127" w14:textId="77777777">
          <w:pPr>
            <w:tabs>
              <w:tab w:val="right" w:pos="8838"/>
            </w:tabs>
            <w:spacing w:line="276" w:lineRule="auto"/>
            <w:ind w:right="-105"/>
            <w:jc w:val="left"/>
            <w:rPr>
              <w:rFonts w:eastAsia="Calibri" w:cs="Tahoma"/>
            </w:rPr>
          </w:pPr>
          <w:r w:rsidRPr="00330DA7">
            <w:rPr>
              <w:rFonts w:eastAsia="Calibri" w:cs="Tahoma"/>
            </w:rPr>
            <w:t>Luis Gustavo Parra Noriega</w:t>
          </w:r>
        </w:p>
      </w:tc>
    </w:tr>
  </w:tbl>
  <w:p w:rsidR="00011C57" w:rsidRDefault="00B35FAF" w14:paraId="58FD90F4" w14:textId="77777777">
    <w:pPr>
      <w:pStyle w:val="Encabezado"/>
    </w:pPr>
    <w:r>
      <w:rPr>
        <w:noProof/>
      </w:rPr>
      <w:pict w14:anchorId="08725E9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273986" style="position:absolute;left:0;text-align:left;margin-left:0;margin-top:0;width:663.5pt;height:12in;z-index:-251658752;mso-position-horizontal:center;mso-position-horizontal-relative:margin;mso-position-vertical:center;mso-position-vertical-relative:margin" o:spid="_x0000_s1027"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387"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2977"/>
    </w:tblGrid>
    <w:tr w:rsidRPr="00330DA7" w:rsidR="00011C57" w:rsidTr="0DCE1650" w14:paraId="2FB24069" w14:textId="77777777">
      <w:trPr>
        <w:trHeight w:val="144"/>
        <w:jc w:val="right"/>
      </w:trPr>
      <w:tc>
        <w:tcPr>
          <w:tcW w:w="2410" w:type="dxa"/>
          <w:tcMar/>
          <w:vAlign w:val="center"/>
        </w:tcPr>
        <w:p w:rsidRPr="00330DA7" w:rsidR="00011C57" w:rsidP="00B0279C" w:rsidRDefault="00924CF0" w14:paraId="1B6F5EF3" w14:textId="77777777">
          <w:pPr>
            <w:tabs>
              <w:tab w:val="right" w:pos="8838"/>
            </w:tabs>
            <w:spacing w:line="276" w:lineRule="auto"/>
            <w:ind w:left="-74" w:right="-105"/>
            <w:jc w:val="left"/>
            <w:rPr>
              <w:rFonts w:eastAsia="Calibri" w:cs="Tahoma"/>
              <w:b/>
            </w:rPr>
          </w:pPr>
          <w:r w:rsidRPr="00330DA7">
            <w:rPr>
              <w:rFonts w:eastAsia="Calibri" w:cs="Tahoma"/>
              <w:b/>
            </w:rPr>
            <w:t>Recurso de Revisión:</w:t>
          </w:r>
        </w:p>
      </w:tc>
      <w:tc>
        <w:tcPr>
          <w:tcW w:w="2977" w:type="dxa"/>
          <w:tcMar/>
          <w:vAlign w:val="center"/>
        </w:tcPr>
        <w:p w:rsidRPr="00D8203F" w:rsidR="00011C57" w:rsidP="0099703C" w:rsidRDefault="009E13DA" w14:paraId="1A9A621A" w14:textId="770DF170">
          <w:pPr>
            <w:tabs>
              <w:tab w:val="right" w:pos="8838"/>
            </w:tabs>
            <w:spacing w:line="276" w:lineRule="auto"/>
            <w:ind w:right="-105"/>
            <w:jc w:val="left"/>
            <w:rPr>
              <w:rFonts w:eastAsia="Calibri" w:cs="Tahoma"/>
            </w:rPr>
          </w:pPr>
          <w:r w:rsidRPr="009E13DA">
            <w:rPr>
              <w:rFonts w:eastAsia="Calibri" w:cs="Tahoma"/>
            </w:rPr>
            <w:t>00736/INFOEM/IP/RR/2022</w:t>
          </w:r>
        </w:p>
      </w:tc>
    </w:tr>
    <w:tr w:rsidRPr="00330DA7" w:rsidR="00011C57" w:rsidTr="0DCE1650" w14:paraId="569CFEB5" w14:textId="77777777">
      <w:trPr>
        <w:trHeight w:val="144"/>
        <w:jc w:val="right"/>
      </w:trPr>
      <w:tc>
        <w:tcPr>
          <w:tcW w:w="2410" w:type="dxa"/>
          <w:tcMar/>
          <w:vAlign w:val="center"/>
        </w:tcPr>
        <w:p w:rsidRPr="00330DA7" w:rsidR="00011C57" w:rsidP="00B0279C" w:rsidRDefault="00924CF0" w14:paraId="645DC220" w14:textId="77777777">
          <w:pPr>
            <w:tabs>
              <w:tab w:val="right" w:pos="8838"/>
            </w:tabs>
            <w:spacing w:line="276" w:lineRule="auto"/>
            <w:ind w:left="-74" w:right="-105"/>
            <w:jc w:val="left"/>
            <w:rPr>
              <w:rFonts w:eastAsia="Calibri" w:cs="Tahoma"/>
              <w:b/>
            </w:rPr>
          </w:pPr>
          <w:r w:rsidRPr="00330DA7">
            <w:rPr>
              <w:rFonts w:eastAsia="Calibri" w:cs="Tahoma"/>
              <w:b/>
            </w:rPr>
            <w:t>Recurrente:</w:t>
          </w:r>
        </w:p>
      </w:tc>
      <w:tc>
        <w:tcPr>
          <w:tcW w:w="2977" w:type="dxa"/>
          <w:tcMar/>
          <w:vAlign w:val="center"/>
        </w:tcPr>
        <w:p w:rsidRPr="00330DA7" w:rsidR="00011C57" w:rsidP="0DCE1650" w:rsidRDefault="009E13DA" w14:paraId="7BED387D" w14:textId="63DB0E78">
          <w:pPr>
            <w:pStyle w:val="Normal"/>
            <w:tabs>
              <w:tab w:val="left" w:leader="none" w:pos="3122"/>
              <w:tab w:val="right" w:leader="none" w:pos="8838"/>
            </w:tabs>
            <w:bidi w:val="0"/>
            <w:spacing w:before="0" w:beforeAutospacing="off" w:after="0" w:afterAutospacing="off" w:line="276" w:lineRule="auto"/>
            <w:ind w:left="0" w:right="-105"/>
            <w:jc w:val="left"/>
            <w:rPr>
              <w:rFonts w:ascii="Palatino Linotype" w:hAnsi="Palatino Linotype" w:eastAsia="Calibri" w:cs=""/>
              <w:color w:val="000000" w:themeColor="text1" w:themeTint="FF" w:themeShade="FF"/>
              <w:highlight w:val="black"/>
            </w:rPr>
          </w:pPr>
          <w:r w:rsidRPr="0DCE1650" w:rsidR="0DCE1650">
            <w:rPr>
              <w:rFonts w:eastAsia="Calibri" w:cs="Tahoma"/>
              <w:highlight w:val="black"/>
            </w:rPr>
            <w:t>XXXXXXXXXXXXXX</w:t>
          </w:r>
        </w:p>
      </w:tc>
    </w:tr>
    <w:tr w:rsidRPr="00330DA7" w:rsidR="00011C57" w:rsidTr="0DCE1650" w14:paraId="2CCCDD19" w14:textId="77777777">
      <w:trPr>
        <w:trHeight w:val="283"/>
        <w:jc w:val="right"/>
      </w:trPr>
      <w:tc>
        <w:tcPr>
          <w:tcW w:w="2410" w:type="dxa"/>
          <w:tcMar/>
        </w:tcPr>
        <w:p w:rsidRPr="00330DA7" w:rsidR="00011C57" w:rsidP="006D24CC" w:rsidRDefault="00924CF0" w14:paraId="5FE443CA" w14:textId="77777777">
          <w:pPr>
            <w:tabs>
              <w:tab w:val="right" w:pos="8838"/>
            </w:tabs>
            <w:spacing w:line="276" w:lineRule="auto"/>
            <w:ind w:left="-74" w:right="-105"/>
            <w:jc w:val="left"/>
            <w:rPr>
              <w:rFonts w:eastAsia="Calibri" w:cs="Tahoma"/>
              <w:b/>
            </w:rPr>
          </w:pPr>
          <w:r w:rsidRPr="00330DA7">
            <w:rPr>
              <w:rFonts w:eastAsia="Calibri" w:cs="Tahoma"/>
              <w:b/>
            </w:rPr>
            <w:t>Sujeto Obligado:</w:t>
          </w:r>
        </w:p>
      </w:tc>
      <w:tc>
        <w:tcPr>
          <w:tcW w:w="2977" w:type="dxa"/>
          <w:tcMar/>
          <w:vAlign w:val="center"/>
        </w:tcPr>
        <w:p w:rsidRPr="00D8203F" w:rsidR="00011C57" w:rsidP="0099703C" w:rsidRDefault="009E13DA" w14:paraId="530974A6" w14:textId="4C732B76">
          <w:pPr>
            <w:tabs>
              <w:tab w:val="left" w:pos="2834"/>
              <w:tab w:val="right" w:pos="8838"/>
            </w:tabs>
            <w:spacing w:line="276" w:lineRule="auto"/>
            <w:ind w:right="-105"/>
            <w:rPr>
              <w:rFonts w:eastAsia="Calibri" w:cs="Tahoma"/>
              <w:highlight w:val="yellow"/>
            </w:rPr>
          </w:pPr>
          <w:r w:rsidRPr="009E13DA">
            <w:rPr>
              <w:rFonts w:eastAsia="Calibri" w:cs="Tahoma"/>
            </w:rPr>
            <w:t>Ayuntamiento de Toluca</w:t>
          </w:r>
        </w:p>
      </w:tc>
    </w:tr>
    <w:tr w:rsidRPr="00330DA7" w:rsidR="00011C57" w:rsidTr="0DCE1650" w14:paraId="6A0D177B" w14:textId="77777777">
      <w:trPr>
        <w:trHeight w:val="283"/>
        <w:jc w:val="right"/>
      </w:trPr>
      <w:tc>
        <w:tcPr>
          <w:tcW w:w="2410" w:type="dxa"/>
          <w:tcMar/>
          <w:vAlign w:val="center"/>
        </w:tcPr>
        <w:p w:rsidRPr="00330DA7" w:rsidR="00011C57" w:rsidP="00B0279C" w:rsidRDefault="00924CF0" w14:paraId="4A4AC4EC" w14:textId="77777777">
          <w:pPr>
            <w:tabs>
              <w:tab w:val="right" w:pos="8838"/>
            </w:tabs>
            <w:spacing w:line="276" w:lineRule="auto"/>
            <w:ind w:left="-74" w:right="-105"/>
            <w:jc w:val="left"/>
            <w:rPr>
              <w:rFonts w:eastAsia="Calibri" w:cs="Tahoma"/>
              <w:b/>
            </w:rPr>
          </w:pPr>
          <w:r w:rsidRPr="00330DA7">
            <w:rPr>
              <w:rFonts w:eastAsia="Calibri" w:cs="Tahoma"/>
              <w:b/>
            </w:rPr>
            <w:t>Comisionado Ponente:</w:t>
          </w:r>
        </w:p>
      </w:tc>
      <w:tc>
        <w:tcPr>
          <w:tcW w:w="2977" w:type="dxa"/>
          <w:tcMar/>
          <w:vAlign w:val="center"/>
        </w:tcPr>
        <w:p w:rsidRPr="005754CF" w:rsidR="00011C57" w:rsidP="0099703C" w:rsidRDefault="00924CF0" w14:paraId="31717E75" w14:textId="77777777">
          <w:pPr>
            <w:tabs>
              <w:tab w:val="right" w:pos="8838"/>
            </w:tabs>
            <w:spacing w:line="276" w:lineRule="auto"/>
            <w:ind w:right="-105"/>
            <w:jc w:val="left"/>
            <w:rPr>
              <w:rFonts w:eastAsia="Calibri" w:cs="Tahoma"/>
            </w:rPr>
          </w:pPr>
          <w:r w:rsidRPr="00330DA7">
            <w:rPr>
              <w:rFonts w:eastAsia="Calibri" w:cs="Tahoma"/>
            </w:rPr>
            <w:t>Luis Gustavo Parra Noriega</w:t>
          </w:r>
        </w:p>
      </w:tc>
    </w:tr>
  </w:tbl>
  <w:p w:rsidR="00011C57" w:rsidP="00B0279C" w:rsidRDefault="00B35FAF" w14:paraId="134AC6BE" w14:textId="77777777">
    <w:pPr>
      <w:pStyle w:val="Encabezado"/>
    </w:pPr>
    <w:r>
      <w:rPr>
        <w:noProof/>
      </w:rPr>
      <w:pict w14:anchorId="26A3ADB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273984" style="position:absolute;left:0;text-align:left;margin-left:-87.85pt;margin-top:-129.8pt;width:663.5pt;height:12in;z-index:-251657728;mso-position-horizontal-relative:margin;mso-position-vertical-relative:margi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77D5"/>
    <w:multiLevelType w:val="hybridMultilevel"/>
    <w:tmpl w:val="DA90532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52E554F"/>
    <w:multiLevelType w:val="hybridMultilevel"/>
    <w:tmpl w:val="E4006054"/>
    <w:lvl w:ilvl="0" w:tplc="DA5A3ECE">
      <w:start w:val="1"/>
      <w:numFmt w:val="lowerRoman"/>
      <w:lvlText w:val="%1."/>
      <w:lvlJc w:val="left"/>
      <w:pPr>
        <w:ind w:left="720" w:hanging="360"/>
      </w:pPr>
      <w:rPr>
        <w:rFonts w:hint="default" w:ascii="Palatino Linotype" w:hAnsi="Palatino Linotype"/>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445937"/>
    <w:multiLevelType w:val="hybridMultilevel"/>
    <w:tmpl w:val="BD82C98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A227498"/>
    <w:multiLevelType w:val="hybridMultilevel"/>
    <w:tmpl w:val="5C7A2CE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5" w15:restartNumberingAfterBreak="0">
    <w:nsid w:val="0A9C4457"/>
    <w:multiLevelType w:val="hybridMultilevel"/>
    <w:tmpl w:val="428C773A"/>
    <w:lvl w:ilvl="0" w:tplc="71E4D072">
      <w:start w:val="5"/>
      <w:numFmt w:val="bullet"/>
      <w:lvlText w:val="-"/>
      <w:lvlJc w:val="left"/>
      <w:pPr>
        <w:ind w:left="786" w:hanging="360"/>
      </w:pPr>
      <w:rPr>
        <w:rFonts w:hint="default" w:ascii="Palatino Linotype" w:hAnsi="Palatino Linotype" w:eastAsia="Times New Roman" w:cs="Tahoma"/>
      </w:rPr>
    </w:lvl>
    <w:lvl w:ilvl="1" w:tplc="080A0003" w:tentative="1">
      <w:start w:val="1"/>
      <w:numFmt w:val="bullet"/>
      <w:lvlText w:val="o"/>
      <w:lvlJc w:val="left"/>
      <w:pPr>
        <w:ind w:left="1506" w:hanging="360"/>
      </w:pPr>
      <w:rPr>
        <w:rFonts w:hint="default" w:ascii="Courier New" w:hAnsi="Courier New" w:cs="Courier New"/>
      </w:rPr>
    </w:lvl>
    <w:lvl w:ilvl="2" w:tplc="080A0005" w:tentative="1">
      <w:start w:val="1"/>
      <w:numFmt w:val="bullet"/>
      <w:lvlText w:val=""/>
      <w:lvlJc w:val="left"/>
      <w:pPr>
        <w:ind w:left="2226" w:hanging="360"/>
      </w:pPr>
      <w:rPr>
        <w:rFonts w:hint="default" w:ascii="Wingdings" w:hAnsi="Wingdings"/>
      </w:rPr>
    </w:lvl>
    <w:lvl w:ilvl="3" w:tplc="080A0001" w:tentative="1">
      <w:start w:val="1"/>
      <w:numFmt w:val="bullet"/>
      <w:lvlText w:val=""/>
      <w:lvlJc w:val="left"/>
      <w:pPr>
        <w:ind w:left="2946" w:hanging="360"/>
      </w:pPr>
      <w:rPr>
        <w:rFonts w:hint="default" w:ascii="Symbol" w:hAnsi="Symbol"/>
      </w:rPr>
    </w:lvl>
    <w:lvl w:ilvl="4" w:tplc="080A0003" w:tentative="1">
      <w:start w:val="1"/>
      <w:numFmt w:val="bullet"/>
      <w:lvlText w:val="o"/>
      <w:lvlJc w:val="left"/>
      <w:pPr>
        <w:ind w:left="3666" w:hanging="360"/>
      </w:pPr>
      <w:rPr>
        <w:rFonts w:hint="default" w:ascii="Courier New" w:hAnsi="Courier New" w:cs="Courier New"/>
      </w:rPr>
    </w:lvl>
    <w:lvl w:ilvl="5" w:tplc="080A0005" w:tentative="1">
      <w:start w:val="1"/>
      <w:numFmt w:val="bullet"/>
      <w:lvlText w:val=""/>
      <w:lvlJc w:val="left"/>
      <w:pPr>
        <w:ind w:left="4386" w:hanging="360"/>
      </w:pPr>
      <w:rPr>
        <w:rFonts w:hint="default" w:ascii="Wingdings" w:hAnsi="Wingdings"/>
      </w:rPr>
    </w:lvl>
    <w:lvl w:ilvl="6" w:tplc="080A0001" w:tentative="1">
      <w:start w:val="1"/>
      <w:numFmt w:val="bullet"/>
      <w:lvlText w:val=""/>
      <w:lvlJc w:val="left"/>
      <w:pPr>
        <w:ind w:left="5106" w:hanging="360"/>
      </w:pPr>
      <w:rPr>
        <w:rFonts w:hint="default" w:ascii="Symbol" w:hAnsi="Symbol"/>
      </w:rPr>
    </w:lvl>
    <w:lvl w:ilvl="7" w:tplc="080A0003" w:tentative="1">
      <w:start w:val="1"/>
      <w:numFmt w:val="bullet"/>
      <w:lvlText w:val="o"/>
      <w:lvlJc w:val="left"/>
      <w:pPr>
        <w:ind w:left="5826" w:hanging="360"/>
      </w:pPr>
      <w:rPr>
        <w:rFonts w:hint="default" w:ascii="Courier New" w:hAnsi="Courier New" w:cs="Courier New"/>
      </w:rPr>
    </w:lvl>
    <w:lvl w:ilvl="8" w:tplc="080A0005" w:tentative="1">
      <w:start w:val="1"/>
      <w:numFmt w:val="bullet"/>
      <w:lvlText w:val=""/>
      <w:lvlJc w:val="left"/>
      <w:pPr>
        <w:ind w:left="6546" w:hanging="360"/>
      </w:pPr>
      <w:rPr>
        <w:rFonts w:hint="default" w:ascii="Wingdings" w:hAnsi="Wingdings"/>
      </w:rPr>
    </w:lvl>
  </w:abstractNum>
  <w:abstractNum w:abstractNumId="6" w15:restartNumberingAfterBreak="0">
    <w:nsid w:val="0D897154"/>
    <w:multiLevelType w:val="hybridMultilevel"/>
    <w:tmpl w:val="06EE262E"/>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7" w15:restartNumberingAfterBreak="0">
    <w:nsid w:val="0D9D675C"/>
    <w:multiLevelType w:val="hybridMultilevel"/>
    <w:tmpl w:val="1DFCD368"/>
    <w:lvl w:ilvl="0" w:tplc="DA5A3ECE">
      <w:start w:val="1"/>
      <w:numFmt w:val="lowerRoman"/>
      <w:lvlText w:val="%1."/>
      <w:lvlJc w:val="left"/>
      <w:pPr>
        <w:ind w:left="1440" w:hanging="360"/>
      </w:pPr>
      <w:rPr>
        <w:rFonts w:hint="default" w:ascii="Palatino Linotype" w:hAnsi="Palatino Linotype"/>
        <w:sz w:val="2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0F060AC4"/>
    <w:multiLevelType w:val="hybridMultilevel"/>
    <w:tmpl w:val="6812F5B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1189754F"/>
    <w:multiLevelType w:val="hybridMultilevel"/>
    <w:tmpl w:val="4ABC7128"/>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215631B"/>
    <w:multiLevelType w:val="hybridMultilevel"/>
    <w:tmpl w:val="8CE8374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1" w15:restartNumberingAfterBreak="0">
    <w:nsid w:val="186D32D4"/>
    <w:multiLevelType w:val="hybridMultilevel"/>
    <w:tmpl w:val="428C77A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81149B"/>
    <w:multiLevelType w:val="hybridMultilevel"/>
    <w:tmpl w:val="B0181A0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19BA29DD"/>
    <w:multiLevelType w:val="hybridMultilevel"/>
    <w:tmpl w:val="BCA0CD4C"/>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231B794B"/>
    <w:multiLevelType w:val="hybridMultilevel"/>
    <w:tmpl w:val="178CCFF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28086AB4"/>
    <w:multiLevelType w:val="hybridMultilevel"/>
    <w:tmpl w:val="961C582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283E13B8"/>
    <w:multiLevelType w:val="hybridMultilevel"/>
    <w:tmpl w:val="F12E2416"/>
    <w:lvl w:ilvl="0" w:tplc="080A000F">
      <w:start w:val="1"/>
      <w:numFmt w:val="decimal"/>
      <w:lvlText w:val="%1."/>
      <w:lvlJc w:val="left"/>
      <w:pPr>
        <w:ind w:left="1440" w:hanging="360"/>
      </w:pPr>
      <w:rPr>
        <w:rFonts w:hint="default"/>
        <w:sz w:val="2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28A924B3"/>
    <w:multiLevelType w:val="hybridMultilevel"/>
    <w:tmpl w:val="2EAA7AA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2AD73AC0"/>
    <w:multiLevelType w:val="hybridMultilevel"/>
    <w:tmpl w:val="298682E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2CEA5692"/>
    <w:multiLevelType w:val="hybridMultilevel"/>
    <w:tmpl w:val="BCA0CD4C"/>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2F10EB9"/>
    <w:multiLevelType w:val="hybridMultilevel"/>
    <w:tmpl w:val="298682E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33F627BC"/>
    <w:multiLevelType w:val="hybridMultilevel"/>
    <w:tmpl w:val="3216EF2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4" w15:restartNumberingAfterBreak="0">
    <w:nsid w:val="38F263B0"/>
    <w:multiLevelType w:val="hybridMultilevel"/>
    <w:tmpl w:val="5FA6CC1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432A6F72"/>
    <w:multiLevelType w:val="hybridMultilevel"/>
    <w:tmpl w:val="71F43B6E"/>
    <w:lvl w:ilvl="0" w:tplc="080A0001">
      <w:start w:val="1"/>
      <w:numFmt w:val="bullet"/>
      <w:lvlText w:val=""/>
      <w:lvlJc w:val="left"/>
      <w:pPr>
        <w:ind w:left="720" w:hanging="360"/>
      </w:pPr>
      <w:rPr>
        <w:rFonts w:hint="default" w:ascii="Symbol" w:hAnsi="Symbol"/>
      </w:rPr>
    </w:lvl>
    <w:lvl w:ilvl="1" w:tplc="DA5A3ECE">
      <w:start w:val="1"/>
      <w:numFmt w:val="lowerRoman"/>
      <w:lvlText w:val="%2."/>
      <w:lvlJc w:val="left"/>
      <w:pPr>
        <w:ind w:left="1440" w:hanging="360"/>
      </w:pPr>
      <w:rPr>
        <w:rFonts w:hint="default" w:ascii="Palatino Linotype" w:hAnsi="Palatino Linotype"/>
        <w:sz w:val="20"/>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4AC24A32"/>
    <w:multiLevelType w:val="hybridMultilevel"/>
    <w:tmpl w:val="4FE46A5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4CBF0975"/>
    <w:multiLevelType w:val="hybridMultilevel"/>
    <w:tmpl w:val="1996EC8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53E785D"/>
    <w:multiLevelType w:val="hybridMultilevel"/>
    <w:tmpl w:val="A2D4338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59A603DD"/>
    <w:multiLevelType w:val="hybridMultilevel"/>
    <w:tmpl w:val="E4006054"/>
    <w:lvl w:ilvl="0" w:tplc="DA5A3ECE">
      <w:start w:val="1"/>
      <w:numFmt w:val="lowerRoman"/>
      <w:lvlText w:val="%1."/>
      <w:lvlJc w:val="left"/>
      <w:pPr>
        <w:ind w:left="720" w:hanging="360"/>
      </w:pPr>
      <w:rPr>
        <w:rFonts w:hint="default" w:ascii="Palatino Linotype" w:hAnsi="Palatino Linotype"/>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1F677D"/>
    <w:multiLevelType w:val="hybridMultilevel"/>
    <w:tmpl w:val="5DA287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355389"/>
    <w:multiLevelType w:val="hybridMultilevel"/>
    <w:tmpl w:val="2C8A340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6C9B3D7A"/>
    <w:multiLevelType w:val="hybridMultilevel"/>
    <w:tmpl w:val="705E5C3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5" w15:restartNumberingAfterBreak="0">
    <w:nsid w:val="70036345"/>
    <w:multiLevelType w:val="hybridMultilevel"/>
    <w:tmpl w:val="3BE0686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75837861"/>
    <w:multiLevelType w:val="hybridMultilevel"/>
    <w:tmpl w:val="036EFE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7" w15:restartNumberingAfterBreak="0">
    <w:nsid w:val="75DC48D6"/>
    <w:multiLevelType w:val="hybridMultilevel"/>
    <w:tmpl w:val="1744E840"/>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8" w15:restartNumberingAfterBreak="0">
    <w:nsid w:val="78E41594"/>
    <w:multiLevelType w:val="hybridMultilevel"/>
    <w:tmpl w:val="1CDED69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9" w15:restartNumberingAfterBreak="0">
    <w:nsid w:val="7D1A2A4C"/>
    <w:multiLevelType w:val="hybridMultilevel"/>
    <w:tmpl w:val="0210841E"/>
    <w:lvl w:ilvl="0" w:tplc="080A0001">
      <w:start w:val="1"/>
      <w:numFmt w:val="bullet"/>
      <w:lvlText w:val=""/>
      <w:lvlJc w:val="left"/>
      <w:pPr>
        <w:ind w:left="786"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4326295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8875418">
    <w:abstractNumId w:val="14"/>
  </w:num>
  <w:num w:numId="3" w16cid:durableId="4008290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3821348">
    <w:abstractNumId w:val="36"/>
  </w:num>
  <w:num w:numId="5" w16cid:durableId="1157693776">
    <w:abstractNumId w:val="1"/>
  </w:num>
  <w:num w:numId="6" w16cid:durableId="717818574">
    <w:abstractNumId w:val="15"/>
  </w:num>
  <w:num w:numId="7" w16cid:durableId="954559532">
    <w:abstractNumId w:val="28"/>
  </w:num>
  <w:num w:numId="8" w16cid:durableId="231046546">
    <w:abstractNumId w:val="30"/>
  </w:num>
  <w:num w:numId="9" w16cid:durableId="631597512">
    <w:abstractNumId w:val="11"/>
  </w:num>
  <w:num w:numId="10" w16cid:durableId="1067653129">
    <w:abstractNumId w:val="29"/>
  </w:num>
  <w:num w:numId="11" w16cid:durableId="40134240">
    <w:abstractNumId w:val="31"/>
  </w:num>
  <w:num w:numId="12" w16cid:durableId="1244409664">
    <w:abstractNumId w:val="12"/>
  </w:num>
  <w:num w:numId="13" w16cid:durableId="347341925">
    <w:abstractNumId w:val="2"/>
  </w:num>
  <w:num w:numId="14" w16cid:durableId="1297950912">
    <w:abstractNumId w:val="17"/>
  </w:num>
  <w:num w:numId="15" w16cid:durableId="1573464056">
    <w:abstractNumId w:val="21"/>
  </w:num>
  <w:num w:numId="16" w16cid:durableId="1452162879">
    <w:abstractNumId w:val="9"/>
  </w:num>
  <w:num w:numId="17" w16cid:durableId="828711121">
    <w:abstractNumId w:val="8"/>
  </w:num>
  <w:num w:numId="18" w16cid:durableId="1165825126">
    <w:abstractNumId w:val="25"/>
  </w:num>
  <w:num w:numId="19" w16cid:durableId="203104717">
    <w:abstractNumId w:val="7"/>
  </w:num>
  <w:num w:numId="20" w16cid:durableId="223300287">
    <w:abstractNumId w:val="13"/>
  </w:num>
  <w:num w:numId="21" w16cid:durableId="1673027979">
    <w:abstractNumId w:val="35"/>
  </w:num>
  <w:num w:numId="22" w16cid:durableId="1700274724">
    <w:abstractNumId w:val="16"/>
  </w:num>
  <w:num w:numId="23" w16cid:durableId="1709254188">
    <w:abstractNumId w:val="18"/>
  </w:num>
  <w:num w:numId="24" w16cid:durableId="474107012">
    <w:abstractNumId w:val="22"/>
  </w:num>
  <w:num w:numId="25" w16cid:durableId="179396895">
    <w:abstractNumId w:val="20"/>
  </w:num>
  <w:num w:numId="26" w16cid:durableId="9594132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96345961">
    <w:abstractNumId w:val="39"/>
  </w:num>
  <w:num w:numId="28" w16cid:durableId="766585670">
    <w:abstractNumId w:val="6"/>
  </w:num>
  <w:num w:numId="29" w16cid:durableId="2110198880">
    <w:abstractNumId w:val="23"/>
  </w:num>
  <w:num w:numId="30" w16cid:durableId="831335000">
    <w:abstractNumId w:val="37"/>
  </w:num>
  <w:num w:numId="31" w16cid:durableId="2009095420">
    <w:abstractNumId w:val="32"/>
  </w:num>
  <w:num w:numId="32" w16cid:durableId="6641855">
    <w:abstractNumId w:val="24"/>
  </w:num>
  <w:num w:numId="33" w16cid:durableId="1318918999">
    <w:abstractNumId w:val="27"/>
  </w:num>
  <w:num w:numId="34" w16cid:durableId="381295383">
    <w:abstractNumId w:val="3"/>
  </w:num>
  <w:num w:numId="35" w16cid:durableId="365254757">
    <w:abstractNumId w:val="5"/>
  </w:num>
  <w:num w:numId="36" w16cid:durableId="12027414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6041245">
    <w:abstractNumId w:val="10"/>
  </w:num>
  <w:num w:numId="38" w16cid:durableId="317273219">
    <w:abstractNumId w:val="4"/>
  </w:num>
  <w:num w:numId="39" w16cid:durableId="1675916788">
    <w:abstractNumId w:val="26"/>
  </w:num>
  <w:num w:numId="40" w16cid:durableId="371853926">
    <w:abstractNumId w:val="38"/>
  </w:num>
  <w:num w:numId="41" w16cid:durableId="144670243">
    <w:abstractNumId w:val="0"/>
  </w:num>
  <w:num w:numId="42" w16cid:durableId="2629539">
    <w:abstractNumId w:val="19"/>
  </w:num>
  <w:num w:numId="43" w16cid:durableId="145563349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03F"/>
    <w:rsid w:val="00002000"/>
    <w:rsid w:val="00005411"/>
    <w:rsid w:val="0001464C"/>
    <w:rsid w:val="00033495"/>
    <w:rsid w:val="00041034"/>
    <w:rsid w:val="000437E4"/>
    <w:rsid w:val="000530D1"/>
    <w:rsid w:val="0006659E"/>
    <w:rsid w:val="00072F70"/>
    <w:rsid w:val="00077108"/>
    <w:rsid w:val="000805DC"/>
    <w:rsid w:val="00084170"/>
    <w:rsid w:val="00092BC4"/>
    <w:rsid w:val="000B38F1"/>
    <w:rsid w:val="000D5539"/>
    <w:rsid w:val="000E4348"/>
    <w:rsid w:val="000E4638"/>
    <w:rsid w:val="000E518D"/>
    <w:rsid w:val="000E7811"/>
    <w:rsid w:val="001136B4"/>
    <w:rsid w:val="0013003D"/>
    <w:rsid w:val="00147995"/>
    <w:rsid w:val="00152D75"/>
    <w:rsid w:val="00155617"/>
    <w:rsid w:val="0016479F"/>
    <w:rsid w:val="00176419"/>
    <w:rsid w:val="0019018C"/>
    <w:rsid w:val="00191AE4"/>
    <w:rsid w:val="00192BF8"/>
    <w:rsid w:val="00193B5F"/>
    <w:rsid w:val="001971E7"/>
    <w:rsid w:val="001A0FE6"/>
    <w:rsid w:val="001B1F7E"/>
    <w:rsid w:val="001B5B28"/>
    <w:rsid w:val="001B6B5E"/>
    <w:rsid w:val="001C12E6"/>
    <w:rsid w:val="001C5F8F"/>
    <w:rsid w:val="001D4BEF"/>
    <w:rsid w:val="001E601D"/>
    <w:rsid w:val="001E61B0"/>
    <w:rsid w:val="001F6315"/>
    <w:rsid w:val="00202FD6"/>
    <w:rsid w:val="00205C3E"/>
    <w:rsid w:val="00212C5B"/>
    <w:rsid w:val="00221964"/>
    <w:rsid w:val="00224C52"/>
    <w:rsid w:val="00232543"/>
    <w:rsid w:val="002351AB"/>
    <w:rsid w:val="0023761E"/>
    <w:rsid w:val="002419D5"/>
    <w:rsid w:val="002513F1"/>
    <w:rsid w:val="00255716"/>
    <w:rsid w:val="002625D0"/>
    <w:rsid w:val="00273C8F"/>
    <w:rsid w:val="00273D56"/>
    <w:rsid w:val="002751C6"/>
    <w:rsid w:val="00277532"/>
    <w:rsid w:val="00283FB5"/>
    <w:rsid w:val="00286EA1"/>
    <w:rsid w:val="002878DE"/>
    <w:rsid w:val="002908B6"/>
    <w:rsid w:val="00292E42"/>
    <w:rsid w:val="0029565A"/>
    <w:rsid w:val="00296195"/>
    <w:rsid w:val="002A712C"/>
    <w:rsid w:val="002B7026"/>
    <w:rsid w:val="002C425A"/>
    <w:rsid w:val="002C5CA2"/>
    <w:rsid w:val="002C6689"/>
    <w:rsid w:val="002D1940"/>
    <w:rsid w:val="002D4507"/>
    <w:rsid w:val="002E0878"/>
    <w:rsid w:val="002E32AB"/>
    <w:rsid w:val="002E5BC9"/>
    <w:rsid w:val="002F13CE"/>
    <w:rsid w:val="002F1649"/>
    <w:rsid w:val="002F4617"/>
    <w:rsid w:val="002F7105"/>
    <w:rsid w:val="0030159C"/>
    <w:rsid w:val="00304EDC"/>
    <w:rsid w:val="0031166E"/>
    <w:rsid w:val="00324ADE"/>
    <w:rsid w:val="00324EC3"/>
    <w:rsid w:val="00325503"/>
    <w:rsid w:val="00327C5F"/>
    <w:rsid w:val="0033169F"/>
    <w:rsid w:val="00335515"/>
    <w:rsid w:val="00337795"/>
    <w:rsid w:val="0034286C"/>
    <w:rsid w:val="0034646A"/>
    <w:rsid w:val="00351215"/>
    <w:rsid w:val="003512B5"/>
    <w:rsid w:val="00351BBE"/>
    <w:rsid w:val="0035784F"/>
    <w:rsid w:val="0037052D"/>
    <w:rsid w:val="00371D10"/>
    <w:rsid w:val="0037486D"/>
    <w:rsid w:val="00376DE8"/>
    <w:rsid w:val="003778C6"/>
    <w:rsid w:val="00395577"/>
    <w:rsid w:val="003B0D6C"/>
    <w:rsid w:val="003B1737"/>
    <w:rsid w:val="003B2792"/>
    <w:rsid w:val="003B5A0A"/>
    <w:rsid w:val="003B7B49"/>
    <w:rsid w:val="003C67AD"/>
    <w:rsid w:val="003D66E7"/>
    <w:rsid w:val="003E713C"/>
    <w:rsid w:val="003F0EAA"/>
    <w:rsid w:val="003F3FDB"/>
    <w:rsid w:val="00416FD2"/>
    <w:rsid w:val="0042237E"/>
    <w:rsid w:val="00422394"/>
    <w:rsid w:val="00426064"/>
    <w:rsid w:val="0043121D"/>
    <w:rsid w:val="00431386"/>
    <w:rsid w:val="004436D4"/>
    <w:rsid w:val="00444B06"/>
    <w:rsid w:val="00446040"/>
    <w:rsid w:val="00453B0C"/>
    <w:rsid w:val="004572A9"/>
    <w:rsid w:val="004820EA"/>
    <w:rsid w:val="004954EF"/>
    <w:rsid w:val="00495C00"/>
    <w:rsid w:val="00495E03"/>
    <w:rsid w:val="004B71D1"/>
    <w:rsid w:val="004D102C"/>
    <w:rsid w:val="004D3EDF"/>
    <w:rsid w:val="004D556A"/>
    <w:rsid w:val="004E5C8E"/>
    <w:rsid w:val="00501BDA"/>
    <w:rsid w:val="00502445"/>
    <w:rsid w:val="00523A2F"/>
    <w:rsid w:val="005345A9"/>
    <w:rsid w:val="00543DD3"/>
    <w:rsid w:val="005444B6"/>
    <w:rsid w:val="00551FD5"/>
    <w:rsid w:val="0056275B"/>
    <w:rsid w:val="00562EBC"/>
    <w:rsid w:val="005670FF"/>
    <w:rsid w:val="005703B8"/>
    <w:rsid w:val="0058799A"/>
    <w:rsid w:val="00590E15"/>
    <w:rsid w:val="00593B72"/>
    <w:rsid w:val="005A4818"/>
    <w:rsid w:val="005B3BAB"/>
    <w:rsid w:val="005C64C9"/>
    <w:rsid w:val="005E03C3"/>
    <w:rsid w:val="005E0F61"/>
    <w:rsid w:val="005E21DD"/>
    <w:rsid w:val="005F2AA8"/>
    <w:rsid w:val="005F4D3B"/>
    <w:rsid w:val="005F573C"/>
    <w:rsid w:val="00601EA2"/>
    <w:rsid w:val="0060238A"/>
    <w:rsid w:val="00616387"/>
    <w:rsid w:val="00616923"/>
    <w:rsid w:val="00621403"/>
    <w:rsid w:val="006311A9"/>
    <w:rsid w:val="006319BF"/>
    <w:rsid w:val="00635D9F"/>
    <w:rsid w:val="00640FDE"/>
    <w:rsid w:val="006510E7"/>
    <w:rsid w:val="0065125A"/>
    <w:rsid w:val="00652BB7"/>
    <w:rsid w:val="00652D8D"/>
    <w:rsid w:val="00654565"/>
    <w:rsid w:val="0067778A"/>
    <w:rsid w:val="006900B8"/>
    <w:rsid w:val="00691F6B"/>
    <w:rsid w:val="006A2FB4"/>
    <w:rsid w:val="006A4ACF"/>
    <w:rsid w:val="006A5F3D"/>
    <w:rsid w:val="006C0BE4"/>
    <w:rsid w:val="006C526C"/>
    <w:rsid w:val="006E5B44"/>
    <w:rsid w:val="006F0034"/>
    <w:rsid w:val="006F47EF"/>
    <w:rsid w:val="00711D42"/>
    <w:rsid w:val="0071218A"/>
    <w:rsid w:val="007138B4"/>
    <w:rsid w:val="00730406"/>
    <w:rsid w:val="007403F2"/>
    <w:rsid w:val="00740517"/>
    <w:rsid w:val="00751149"/>
    <w:rsid w:val="00752CBF"/>
    <w:rsid w:val="007609B8"/>
    <w:rsid w:val="00764A1C"/>
    <w:rsid w:val="0077799F"/>
    <w:rsid w:val="00782C2E"/>
    <w:rsid w:val="00784A13"/>
    <w:rsid w:val="007A10B1"/>
    <w:rsid w:val="007A23FE"/>
    <w:rsid w:val="007B0411"/>
    <w:rsid w:val="007C5768"/>
    <w:rsid w:val="007D4E6D"/>
    <w:rsid w:val="007E35BC"/>
    <w:rsid w:val="007E5CAF"/>
    <w:rsid w:val="007F329C"/>
    <w:rsid w:val="007F4B96"/>
    <w:rsid w:val="007F6748"/>
    <w:rsid w:val="007F6888"/>
    <w:rsid w:val="007F68DC"/>
    <w:rsid w:val="007F79FE"/>
    <w:rsid w:val="00813C48"/>
    <w:rsid w:val="008145EC"/>
    <w:rsid w:val="00814BE4"/>
    <w:rsid w:val="00821623"/>
    <w:rsid w:val="00830C85"/>
    <w:rsid w:val="0084321B"/>
    <w:rsid w:val="0084339B"/>
    <w:rsid w:val="00846D35"/>
    <w:rsid w:val="00847200"/>
    <w:rsid w:val="008635F1"/>
    <w:rsid w:val="00866462"/>
    <w:rsid w:val="0086681E"/>
    <w:rsid w:val="00875A4D"/>
    <w:rsid w:val="00887C2C"/>
    <w:rsid w:val="008A050C"/>
    <w:rsid w:val="008A0F99"/>
    <w:rsid w:val="008A5840"/>
    <w:rsid w:val="008B6A10"/>
    <w:rsid w:val="008C1900"/>
    <w:rsid w:val="008D0436"/>
    <w:rsid w:val="008D06D2"/>
    <w:rsid w:val="008D2AA0"/>
    <w:rsid w:val="008D4095"/>
    <w:rsid w:val="008D52C5"/>
    <w:rsid w:val="008D589F"/>
    <w:rsid w:val="008E2904"/>
    <w:rsid w:val="008F0993"/>
    <w:rsid w:val="008F4282"/>
    <w:rsid w:val="0090299E"/>
    <w:rsid w:val="00903752"/>
    <w:rsid w:val="00917722"/>
    <w:rsid w:val="00924CF0"/>
    <w:rsid w:val="00940947"/>
    <w:rsid w:val="00941F99"/>
    <w:rsid w:val="009479DF"/>
    <w:rsid w:val="0095259E"/>
    <w:rsid w:val="00962436"/>
    <w:rsid w:val="009638C6"/>
    <w:rsid w:val="009639F0"/>
    <w:rsid w:val="00966490"/>
    <w:rsid w:val="00966655"/>
    <w:rsid w:val="00976739"/>
    <w:rsid w:val="00984102"/>
    <w:rsid w:val="009900F6"/>
    <w:rsid w:val="009A3089"/>
    <w:rsid w:val="009B2E42"/>
    <w:rsid w:val="009B44DB"/>
    <w:rsid w:val="009C55B6"/>
    <w:rsid w:val="009D3092"/>
    <w:rsid w:val="009E048A"/>
    <w:rsid w:val="009E13D1"/>
    <w:rsid w:val="009E13DA"/>
    <w:rsid w:val="00A021D0"/>
    <w:rsid w:val="00A0231D"/>
    <w:rsid w:val="00A10F3C"/>
    <w:rsid w:val="00A22A88"/>
    <w:rsid w:val="00A2355B"/>
    <w:rsid w:val="00A300C4"/>
    <w:rsid w:val="00A42365"/>
    <w:rsid w:val="00A43DE3"/>
    <w:rsid w:val="00A47768"/>
    <w:rsid w:val="00A636D9"/>
    <w:rsid w:val="00A71605"/>
    <w:rsid w:val="00A92E13"/>
    <w:rsid w:val="00A93988"/>
    <w:rsid w:val="00A95528"/>
    <w:rsid w:val="00A955E1"/>
    <w:rsid w:val="00AA2C3A"/>
    <w:rsid w:val="00AA478B"/>
    <w:rsid w:val="00AA7D70"/>
    <w:rsid w:val="00AB31E1"/>
    <w:rsid w:val="00AC3E38"/>
    <w:rsid w:val="00AC473C"/>
    <w:rsid w:val="00AD046B"/>
    <w:rsid w:val="00AD0556"/>
    <w:rsid w:val="00AD4046"/>
    <w:rsid w:val="00AD4556"/>
    <w:rsid w:val="00AD6A80"/>
    <w:rsid w:val="00AD7AA9"/>
    <w:rsid w:val="00AE03DF"/>
    <w:rsid w:val="00AF09A1"/>
    <w:rsid w:val="00B033BC"/>
    <w:rsid w:val="00B248AF"/>
    <w:rsid w:val="00B33B4C"/>
    <w:rsid w:val="00B35FAF"/>
    <w:rsid w:val="00B440DF"/>
    <w:rsid w:val="00B662F8"/>
    <w:rsid w:val="00B7264D"/>
    <w:rsid w:val="00B82893"/>
    <w:rsid w:val="00B92E09"/>
    <w:rsid w:val="00B96BE1"/>
    <w:rsid w:val="00B96F37"/>
    <w:rsid w:val="00BA057E"/>
    <w:rsid w:val="00BA1F27"/>
    <w:rsid w:val="00BB394B"/>
    <w:rsid w:val="00BC3B00"/>
    <w:rsid w:val="00BD016C"/>
    <w:rsid w:val="00BD08C5"/>
    <w:rsid w:val="00BE14C6"/>
    <w:rsid w:val="00BE3263"/>
    <w:rsid w:val="00BE3F5F"/>
    <w:rsid w:val="00BE5E24"/>
    <w:rsid w:val="00BF27BE"/>
    <w:rsid w:val="00BF44C3"/>
    <w:rsid w:val="00C029E2"/>
    <w:rsid w:val="00C035DB"/>
    <w:rsid w:val="00C07FA6"/>
    <w:rsid w:val="00C138ED"/>
    <w:rsid w:val="00C25690"/>
    <w:rsid w:val="00C3697C"/>
    <w:rsid w:val="00C376BD"/>
    <w:rsid w:val="00C40AC9"/>
    <w:rsid w:val="00C42753"/>
    <w:rsid w:val="00C435D5"/>
    <w:rsid w:val="00C43F93"/>
    <w:rsid w:val="00C44AF0"/>
    <w:rsid w:val="00C54877"/>
    <w:rsid w:val="00C60536"/>
    <w:rsid w:val="00C65317"/>
    <w:rsid w:val="00C65A34"/>
    <w:rsid w:val="00C70651"/>
    <w:rsid w:val="00C86FBC"/>
    <w:rsid w:val="00C92DAA"/>
    <w:rsid w:val="00C93CBC"/>
    <w:rsid w:val="00CA1B00"/>
    <w:rsid w:val="00CB2B45"/>
    <w:rsid w:val="00CC42FB"/>
    <w:rsid w:val="00CC7B75"/>
    <w:rsid w:val="00D03AAD"/>
    <w:rsid w:val="00D03BBC"/>
    <w:rsid w:val="00D0581E"/>
    <w:rsid w:val="00D0584A"/>
    <w:rsid w:val="00D061A5"/>
    <w:rsid w:val="00D06558"/>
    <w:rsid w:val="00D142A7"/>
    <w:rsid w:val="00D2241D"/>
    <w:rsid w:val="00D23478"/>
    <w:rsid w:val="00D34ADA"/>
    <w:rsid w:val="00D4040E"/>
    <w:rsid w:val="00D451C6"/>
    <w:rsid w:val="00D50360"/>
    <w:rsid w:val="00D715B0"/>
    <w:rsid w:val="00D75842"/>
    <w:rsid w:val="00D809BF"/>
    <w:rsid w:val="00D8203F"/>
    <w:rsid w:val="00D86243"/>
    <w:rsid w:val="00D869C2"/>
    <w:rsid w:val="00D91B6D"/>
    <w:rsid w:val="00D93C72"/>
    <w:rsid w:val="00D974CF"/>
    <w:rsid w:val="00DA48C1"/>
    <w:rsid w:val="00DA6DF2"/>
    <w:rsid w:val="00DD1AF9"/>
    <w:rsid w:val="00DD3DE5"/>
    <w:rsid w:val="00DF084F"/>
    <w:rsid w:val="00DF5F5D"/>
    <w:rsid w:val="00E1071F"/>
    <w:rsid w:val="00E23B35"/>
    <w:rsid w:val="00E24DAE"/>
    <w:rsid w:val="00E27548"/>
    <w:rsid w:val="00E30966"/>
    <w:rsid w:val="00E33C78"/>
    <w:rsid w:val="00E42CFF"/>
    <w:rsid w:val="00E461AC"/>
    <w:rsid w:val="00E53178"/>
    <w:rsid w:val="00E5479A"/>
    <w:rsid w:val="00E56E00"/>
    <w:rsid w:val="00E62B40"/>
    <w:rsid w:val="00E71818"/>
    <w:rsid w:val="00E77820"/>
    <w:rsid w:val="00E91068"/>
    <w:rsid w:val="00E915C0"/>
    <w:rsid w:val="00EA776B"/>
    <w:rsid w:val="00EC0586"/>
    <w:rsid w:val="00EC315A"/>
    <w:rsid w:val="00EC7552"/>
    <w:rsid w:val="00ED4D16"/>
    <w:rsid w:val="00EF640A"/>
    <w:rsid w:val="00EF700D"/>
    <w:rsid w:val="00F053C6"/>
    <w:rsid w:val="00F10871"/>
    <w:rsid w:val="00F16379"/>
    <w:rsid w:val="00F22CD0"/>
    <w:rsid w:val="00F22F5C"/>
    <w:rsid w:val="00F236A7"/>
    <w:rsid w:val="00F42CAA"/>
    <w:rsid w:val="00F45A0F"/>
    <w:rsid w:val="00F46BC9"/>
    <w:rsid w:val="00F551BD"/>
    <w:rsid w:val="00F55758"/>
    <w:rsid w:val="00F61040"/>
    <w:rsid w:val="00F97409"/>
    <w:rsid w:val="00F97C83"/>
    <w:rsid w:val="00FA4CDC"/>
    <w:rsid w:val="00FA4CF7"/>
    <w:rsid w:val="00FB6C24"/>
    <w:rsid w:val="00FC5E8D"/>
    <w:rsid w:val="00FC60F9"/>
    <w:rsid w:val="00FC6764"/>
    <w:rsid w:val="00FD3A19"/>
    <w:rsid w:val="00FD4D46"/>
    <w:rsid w:val="00FE03F9"/>
    <w:rsid w:val="00FE1E4A"/>
    <w:rsid w:val="00FF7458"/>
    <w:rsid w:val="0DCE16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4E857"/>
  <w15:chartTrackingRefBased/>
  <w15:docId w15:val="{FC29865A-8719-42FC-8C2A-7E7D616B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712C"/>
    <w:pPr>
      <w:spacing w:line="360" w:lineRule="auto"/>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59"/>
    <w:rsid w:val="00D820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D8203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D8203F"/>
    <w:rPr>
      <w:rFonts w:ascii="Palatino Linotype" w:hAnsi="Palatino Linotype"/>
      <w:color w:val="000000" w:themeColor="text1"/>
    </w:rPr>
  </w:style>
  <w:style w:type="paragraph" w:styleId="Piedepgina">
    <w:name w:val="footer"/>
    <w:basedOn w:val="Normal"/>
    <w:link w:val="PiedepginaCar"/>
    <w:uiPriority w:val="99"/>
    <w:unhideWhenUsed/>
    <w:rsid w:val="00D8203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D8203F"/>
    <w:rPr>
      <w:rFonts w:ascii="Palatino Linotype" w:hAnsi="Palatino Linotype"/>
      <w:color w:val="000000" w:themeColor="text1"/>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203F"/>
    <w:pPr>
      <w:ind w:left="720"/>
      <w:contextualSpacing/>
    </w:pPr>
  </w:style>
  <w:style w:type="character" w:styleId="Hipervnculo">
    <w:name w:val="Hyperlink"/>
    <w:basedOn w:val="Fuentedeprrafopredeter"/>
    <w:uiPriority w:val="99"/>
    <w:unhideWhenUsed/>
    <w:rsid w:val="00D8203F"/>
    <w:rPr>
      <w:color w:val="0563C1" w:themeColor="hyperlink"/>
      <w:u w:val="single"/>
    </w:rPr>
  </w:style>
  <w:style w:type="character" w:styleId="Refdecomentario">
    <w:name w:val="annotation reference"/>
    <w:basedOn w:val="Fuentedeprrafopredeter"/>
    <w:uiPriority w:val="99"/>
    <w:semiHidden/>
    <w:unhideWhenUsed/>
    <w:rsid w:val="002C6689"/>
    <w:rPr>
      <w:sz w:val="16"/>
      <w:szCs w:val="16"/>
    </w:rPr>
  </w:style>
  <w:style w:type="paragraph" w:styleId="Textocomentario">
    <w:name w:val="annotation text"/>
    <w:basedOn w:val="Normal"/>
    <w:link w:val="TextocomentarioCar"/>
    <w:uiPriority w:val="99"/>
    <w:semiHidden/>
    <w:unhideWhenUsed/>
    <w:rsid w:val="002C6689"/>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2C6689"/>
    <w:rPr>
      <w:rFonts w:ascii="Palatino Linotype" w:hAnsi="Palatino Linotype"/>
      <w:color w:val="000000" w:themeColor="text1"/>
      <w:sz w:val="20"/>
      <w:szCs w:val="20"/>
    </w:rPr>
  </w:style>
  <w:style w:type="paragraph" w:styleId="Asuntodelcomentario">
    <w:name w:val="annotation subject"/>
    <w:basedOn w:val="Textocomentario"/>
    <w:next w:val="Textocomentario"/>
    <w:link w:val="AsuntodelcomentarioCar"/>
    <w:uiPriority w:val="99"/>
    <w:semiHidden/>
    <w:unhideWhenUsed/>
    <w:rsid w:val="002C6689"/>
    <w:rPr>
      <w:b/>
      <w:bCs/>
    </w:rPr>
  </w:style>
  <w:style w:type="character" w:styleId="AsuntodelcomentarioCar" w:customStyle="1">
    <w:name w:val="Asunto del comentario Car"/>
    <w:basedOn w:val="TextocomentarioCar"/>
    <w:link w:val="Asuntodelcomentario"/>
    <w:uiPriority w:val="99"/>
    <w:semiHidden/>
    <w:rsid w:val="002C6689"/>
    <w:rPr>
      <w:rFonts w:ascii="Palatino Linotype" w:hAnsi="Palatino Linotype"/>
      <w:b/>
      <w:bCs/>
      <w:color w:val="000000" w:themeColor="text1"/>
      <w:sz w:val="20"/>
      <w:szCs w:val="20"/>
    </w:rPr>
  </w:style>
  <w:style w:type="character" w:styleId="Mencinsinresolver1" w:customStyle="1">
    <w:name w:val="Mención sin resolver1"/>
    <w:basedOn w:val="Fuentedeprrafopredeter"/>
    <w:uiPriority w:val="99"/>
    <w:semiHidden/>
    <w:unhideWhenUsed/>
    <w:rsid w:val="002513F1"/>
    <w:rPr>
      <w:color w:val="605E5C"/>
      <w:shd w:val="clear" w:color="auto" w:fill="E1DFDD"/>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A5F3D"/>
    <w:rPr>
      <w:rFonts w:ascii="Palatino Linotype" w:hAnsi="Palatino Linotyp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80207">
      <w:bodyDiv w:val="1"/>
      <w:marLeft w:val="0"/>
      <w:marRight w:val="0"/>
      <w:marTop w:val="0"/>
      <w:marBottom w:val="0"/>
      <w:divBdr>
        <w:top w:val="none" w:sz="0" w:space="0" w:color="auto"/>
        <w:left w:val="none" w:sz="0" w:space="0" w:color="auto"/>
        <w:bottom w:val="none" w:sz="0" w:space="0" w:color="auto"/>
        <w:right w:val="none" w:sz="0" w:space="0" w:color="auto"/>
      </w:divBdr>
    </w:div>
    <w:div w:id="221673005">
      <w:bodyDiv w:val="1"/>
      <w:marLeft w:val="0"/>
      <w:marRight w:val="0"/>
      <w:marTop w:val="0"/>
      <w:marBottom w:val="0"/>
      <w:divBdr>
        <w:top w:val="none" w:sz="0" w:space="0" w:color="auto"/>
        <w:left w:val="none" w:sz="0" w:space="0" w:color="auto"/>
        <w:bottom w:val="none" w:sz="0" w:space="0" w:color="auto"/>
        <w:right w:val="none" w:sz="0" w:space="0" w:color="auto"/>
      </w:divBdr>
    </w:div>
    <w:div w:id="236674019">
      <w:bodyDiv w:val="1"/>
      <w:marLeft w:val="0"/>
      <w:marRight w:val="0"/>
      <w:marTop w:val="0"/>
      <w:marBottom w:val="0"/>
      <w:divBdr>
        <w:top w:val="none" w:sz="0" w:space="0" w:color="auto"/>
        <w:left w:val="none" w:sz="0" w:space="0" w:color="auto"/>
        <w:bottom w:val="none" w:sz="0" w:space="0" w:color="auto"/>
        <w:right w:val="none" w:sz="0" w:space="0" w:color="auto"/>
      </w:divBdr>
    </w:div>
    <w:div w:id="551186618">
      <w:bodyDiv w:val="1"/>
      <w:marLeft w:val="0"/>
      <w:marRight w:val="0"/>
      <w:marTop w:val="0"/>
      <w:marBottom w:val="0"/>
      <w:divBdr>
        <w:top w:val="none" w:sz="0" w:space="0" w:color="auto"/>
        <w:left w:val="none" w:sz="0" w:space="0" w:color="auto"/>
        <w:bottom w:val="none" w:sz="0" w:space="0" w:color="auto"/>
        <w:right w:val="none" w:sz="0" w:space="0" w:color="auto"/>
      </w:divBdr>
    </w:div>
    <w:div w:id="681132400">
      <w:bodyDiv w:val="1"/>
      <w:marLeft w:val="0"/>
      <w:marRight w:val="0"/>
      <w:marTop w:val="0"/>
      <w:marBottom w:val="0"/>
      <w:divBdr>
        <w:top w:val="none" w:sz="0" w:space="0" w:color="auto"/>
        <w:left w:val="none" w:sz="0" w:space="0" w:color="auto"/>
        <w:bottom w:val="none" w:sz="0" w:space="0" w:color="auto"/>
        <w:right w:val="none" w:sz="0" w:space="0" w:color="auto"/>
      </w:divBdr>
    </w:div>
    <w:div w:id="1172454315">
      <w:bodyDiv w:val="1"/>
      <w:marLeft w:val="0"/>
      <w:marRight w:val="0"/>
      <w:marTop w:val="0"/>
      <w:marBottom w:val="0"/>
      <w:divBdr>
        <w:top w:val="none" w:sz="0" w:space="0" w:color="auto"/>
        <w:left w:val="none" w:sz="0" w:space="0" w:color="auto"/>
        <w:bottom w:val="none" w:sz="0" w:space="0" w:color="auto"/>
        <w:right w:val="none" w:sz="0" w:space="0" w:color="auto"/>
      </w:divBdr>
    </w:div>
    <w:div w:id="1252356476">
      <w:bodyDiv w:val="1"/>
      <w:marLeft w:val="0"/>
      <w:marRight w:val="0"/>
      <w:marTop w:val="0"/>
      <w:marBottom w:val="0"/>
      <w:divBdr>
        <w:top w:val="none" w:sz="0" w:space="0" w:color="auto"/>
        <w:left w:val="none" w:sz="0" w:space="0" w:color="auto"/>
        <w:bottom w:val="none" w:sz="0" w:space="0" w:color="auto"/>
        <w:right w:val="none" w:sz="0" w:space="0" w:color="auto"/>
      </w:divBdr>
    </w:div>
    <w:div w:id="201268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glossaryDocument" Target="glossary/document.xml" Id="R50e2f98f4614438e"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e98b0a6-43a1-475d-933d-0152f738232e}"/>
      </w:docPartPr>
      <w:docPartBody>
        <w:p w14:paraId="5FE0C397">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8</revision>
  <dcterms:created xsi:type="dcterms:W3CDTF">2022-04-06T18:27:00.0000000Z</dcterms:created>
  <dcterms:modified xsi:type="dcterms:W3CDTF">2022-05-12T20:19:59.5493753Z</dcterms:modified>
</coreProperties>
</file>