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8D6DE" w14:textId="77777777" w:rsidR="00EE2FC9" w:rsidRDefault="00EE2FC9" w:rsidP="00147516">
      <w:pPr>
        <w:spacing w:line="360" w:lineRule="auto"/>
        <w:contextualSpacing/>
        <w:jc w:val="both"/>
        <w:rPr>
          <w:rFonts w:ascii="Palatino Linotype" w:hAnsi="Palatino Linotype" w:cs="Tahoma"/>
          <w:bCs/>
          <w:sz w:val="22"/>
          <w:szCs w:val="22"/>
        </w:rPr>
      </w:pPr>
      <w:bookmarkStart w:id="0" w:name="_Hlk76457302"/>
    </w:p>
    <w:p w14:paraId="0D06FFFD" w14:textId="0D8531EC" w:rsidR="00E35DF9" w:rsidRPr="00E05F7B" w:rsidRDefault="00E35DF9" w:rsidP="00147516">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EF4200">
        <w:rPr>
          <w:rFonts w:ascii="Palatino Linotype" w:hAnsi="Palatino Linotype" w:cs="Tahoma"/>
          <w:bCs/>
          <w:sz w:val="22"/>
          <w:szCs w:val="22"/>
        </w:rPr>
        <w:t>siete</w:t>
      </w:r>
      <w:r w:rsidR="00D919FA">
        <w:rPr>
          <w:rFonts w:ascii="Palatino Linotype" w:hAnsi="Palatino Linotype" w:cs="Tahoma"/>
          <w:bCs/>
          <w:sz w:val="22"/>
          <w:szCs w:val="22"/>
        </w:rPr>
        <w:t xml:space="preserve"> de abril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60974A46" w14:textId="77777777" w:rsidR="00E35DF9" w:rsidRPr="00A650C6" w:rsidRDefault="00E35DF9" w:rsidP="00147516">
      <w:pPr>
        <w:spacing w:line="360" w:lineRule="auto"/>
        <w:contextualSpacing/>
        <w:rPr>
          <w:rFonts w:ascii="Palatino Linotype" w:hAnsi="Palatino Linotype" w:cs="Tahoma"/>
          <w:bCs/>
          <w:sz w:val="18"/>
          <w:szCs w:val="22"/>
        </w:rPr>
      </w:pPr>
    </w:p>
    <w:p w14:paraId="27095691" w14:textId="77777777" w:rsidR="00E35DF9" w:rsidRPr="008E3507" w:rsidRDefault="00E35DF9" w:rsidP="00147516">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D919FA">
        <w:rPr>
          <w:rFonts w:ascii="Palatino Linotype" w:hAnsi="Palatino Linotype" w:cs="Tahoma"/>
          <w:b/>
          <w:bCs/>
          <w:color w:val="0D0D0D" w:themeColor="text1" w:themeTint="F2"/>
          <w:sz w:val="22"/>
          <w:szCs w:val="22"/>
        </w:rPr>
        <w:t>01011</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por</w:t>
      </w:r>
      <w:r w:rsidR="00383BDB">
        <w:rPr>
          <w:rFonts w:ascii="Palatino Linotype" w:hAnsi="Palatino Linotype" w:cs="Tahoma"/>
          <w:bCs/>
          <w:color w:val="0D0D0D" w:themeColor="text1" w:themeTint="F2"/>
          <w:sz w:val="22"/>
          <w:szCs w:val="22"/>
        </w:rPr>
        <w:t xml:space="preserve"> </w:t>
      </w:r>
      <w:r w:rsidR="00D919FA">
        <w:rPr>
          <w:rFonts w:ascii="Palatino Linotype" w:hAnsi="Palatino Linotype" w:cs="Tahoma"/>
          <w:bCs/>
          <w:color w:val="0D0D0D" w:themeColor="text1" w:themeTint="F2"/>
          <w:sz w:val="22"/>
          <w:szCs w:val="22"/>
        </w:rPr>
        <w:t xml:space="preserve">un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D919FA">
        <w:rPr>
          <w:rFonts w:ascii="Palatino Linotype" w:eastAsia="Calibri" w:hAnsi="Palatino Linotype" w:cs="Tahoma"/>
          <w:b/>
          <w:bCs/>
          <w:sz w:val="22"/>
          <w:szCs w:val="22"/>
          <w:lang w:eastAsia="en-US"/>
        </w:rPr>
        <w:t>Ayuntamiento de Zumpahuacán</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2C4ACB2C" w14:textId="77777777" w:rsidR="00E35DF9" w:rsidRPr="00A650C6" w:rsidRDefault="00E35DF9" w:rsidP="00147516">
      <w:pPr>
        <w:spacing w:line="360" w:lineRule="auto"/>
        <w:contextualSpacing/>
        <w:jc w:val="both"/>
        <w:rPr>
          <w:rFonts w:ascii="Palatino Linotype" w:hAnsi="Palatino Linotype" w:cs="Tahoma"/>
          <w:b/>
          <w:color w:val="0D0D0D" w:themeColor="text1" w:themeTint="F2"/>
          <w:sz w:val="18"/>
          <w:szCs w:val="22"/>
        </w:rPr>
      </w:pPr>
    </w:p>
    <w:p w14:paraId="4C61304C"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4786C13B" w14:textId="77777777" w:rsidR="00E35DF9" w:rsidRPr="00A650C6" w:rsidRDefault="00E35DF9" w:rsidP="00147516">
      <w:pPr>
        <w:tabs>
          <w:tab w:val="center" w:pos="4522"/>
          <w:tab w:val="left" w:pos="7245"/>
        </w:tabs>
        <w:spacing w:line="360" w:lineRule="auto"/>
        <w:contextualSpacing/>
        <w:jc w:val="center"/>
        <w:rPr>
          <w:rFonts w:ascii="Palatino Linotype" w:hAnsi="Palatino Linotype" w:cs="Tahoma"/>
          <w:b/>
          <w:sz w:val="18"/>
          <w:szCs w:val="22"/>
        </w:rPr>
      </w:pPr>
    </w:p>
    <w:p w14:paraId="17AFC44F"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4D0AD64D" w14:textId="77777777" w:rsidR="00E35DF9" w:rsidRPr="00A650C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33CC2C61" w14:textId="77777777"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D919FA">
        <w:rPr>
          <w:rFonts w:ascii="Palatino Linotype" w:hAnsi="Palatino Linotype" w:cs="Tahoma"/>
          <w:sz w:val="22"/>
          <w:szCs w:val="22"/>
        </w:rPr>
        <w:t>trece</w:t>
      </w:r>
      <w:r w:rsidR="008436E1">
        <w:rPr>
          <w:rFonts w:ascii="Palatino Linotype" w:hAnsi="Palatino Linotype" w:cs="Tahoma"/>
          <w:sz w:val="22"/>
          <w:szCs w:val="22"/>
        </w:rPr>
        <w:t xml:space="preserve"> de enero 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D919FA">
        <w:rPr>
          <w:rFonts w:ascii="Palatino Linotype" w:hAnsi="Palatino Linotype" w:cs="Tahoma"/>
          <w:b/>
          <w:bCs/>
          <w:sz w:val="22"/>
          <w:szCs w:val="22"/>
        </w:rPr>
        <w:t>Ayuntamiento de Zumpahuacán</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D919FA" w:rsidRPr="00D919FA">
        <w:rPr>
          <w:rFonts w:ascii="Palatino Linotype" w:hAnsi="Palatino Linotype" w:cs="Tahoma"/>
          <w:b/>
          <w:bCs/>
          <w:sz w:val="22"/>
          <w:szCs w:val="22"/>
        </w:rPr>
        <w:t>00020/ZUMPAHUA/IP/2022</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3ACF4800" w14:textId="77777777" w:rsidR="00D807FB" w:rsidRPr="00A650C6" w:rsidRDefault="00D807FB" w:rsidP="00147516">
      <w:pPr>
        <w:tabs>
          <w:tab w:val="left" w:pos="567"/>
        </w:tabs>
        <w:spacing w:line="360" w:lineRule="auto"/>
        <w:contextualSpacing/>
        <w:jc w:val="both"/>
        <w:rPr>
          <w:rFonts w:ascii="Palatino Linotype" w:hAnsi="Palatino Linotype" w:cs="Tahoma"/>
          <w:sz w:val="14"/>
        </w:rPr>
      </w:pPr>
    </w:p>
    <w:p w14:paraId="3D09FBC5"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430C9141" w14:textId="77777777" w:rsidR="000F2B83" w:rsidRPr="00A650C6" w:rsidRDefault="009D6672" w:rsidP="00147516">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D919FA" w:rsidRPr="00D919FA">
        <w:rPr>
          <w:rFonts w:ascii="Palatino Linotype" w:hAnsi="Palatino Linotype"/>
          <w:i/>
          <w:iCs/>
          <w:color w:val="000000"/>
          <w:sz w:val="20"/>
          <w:szCs w:val="20"/>
        </w:rPr>
        <w:t xml:space="preserve">Solicito se me entreguen los gafetes de todo el personal de su ayuntamiento </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B50512" w:rsidRPr="00A650C6">
        <w:rPr>
          <w:rFonts w:ascii="Palatino Linotype" w:hAnsi="Palatino Linotype"/>
          <w:iCs/>
          <w:color w:val="000000"/>
          <w:sz w:val="20"/>
          <w:szCs w:val="20"/>
        </w:rPr>
        <w:t>Sic)</w:t>
      </w:r>
      <w:r w:rsidR="00501150">
        <w:rPr>
          <w:rFonts w:ascii="Palatino Linotype" w:hAnsi="Palatino Linotype"/>
          <w:iCs/>
          <w:color w:val="000000"/>
          <w:sz w:val="20"/>
          <w:szCs w:val="20"/>
        </w:rPr>
        <w:t>.</w:t>
      </w:r>
    </w:p>
    <w:p w14:paraId="542D388A" w14:textId="77777777" w:rsidR="007E4927" w:rsidRPr="00A650C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65DEDC60"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31B92B56" w14:textId="77777777" w:rsidR="00E35DF9" w:rsidRPr="00A650C6"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27C061A1" w14:textId="77777777" w:rsidR="00A01EB6" w:rsidRPr="00A650C6" w:rsidRDefault="00A01EB6" w:rsidP="00147516">
      <w:pPr>
        <w:pStyle w:val="Prrafodelista"/>
        <w:tabs>
          <w:tab w:val="left" w:pos="567"/>
        </w:tabs>
        <w:spacing w:line="360" w:lineRule="auto"/>
        <w:ind w:left="0"/>
        <w:jc w:val="both"/>
        <w:rPr>
          <w:rFonts w:ascii="Palatino Linotype" w:hAnsi="Palatino Linotype" w:cs="Tahoma"/>
          <w:b/>
          <w:sz w:val="20"/>
          <w:szCs w:val="20"/>
        </w:rPr>
      </w:pPr>
    </w:p>
    <w:p w14:paraId="1A6E19BC" w14:textId="77777777" w:rsidR="00D919FA" w:rsidRDefault="00A01EB6" w:rsidP="00147516">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00681D84" w:rsidRPr="00A650C6">
        <w:rPr>
          <w:rFonts w:ascii="Palatino Linotype" w:hAnsi="Palatino Linotype" w:cs="Tahoma"/>
          <w:b/>
          <w:szCs w:val="22"/>
        </w:rPr>
        <w:t>.</w:t>
      </w:r>
      <w:r w:rsidR="00D919FA">
        <w:rPr>
          <w:rFonts w:ascii="Palatino Linotype" w:hAnsi="Palatino Linotype" w:cs="Tahoma"/>
          <w:b/>
          <w:szCs w:val="22"/>
        </w:rPr>
        <w:t xml:space="preserve"> Prórroga</w:t>
      </w:r>
      <w:r w:rsidR="000B7585">
        <w:rPr>
          <w:rFonts w:ascii="Palatino Linotype" w:hAnsi="Palatino Linotype" w:cs="Tahoma"/>
          <w:b/>
          <w:szCs w:val="22"/>
        </w:rPr>
        <w:t>.</w:t>
      </w:r>
    </w:p>
    <w:p w14:paraId="0CDDF646" w14:textId="77777777" w:rsidR="000B7585" w:rsidRDefault="000B7585" w:rsidP="00147516">
      <w:pPr>
        <w:pStyle w:val="Prrafodelista"/>
        <w:tabs>
          <w:tab w:val="left" w:pos="567"/>
        </w:tabs>
        <w:spacing w:line="360" w:lineRule="auto"/>
        <w:ind w:left="0"/>
        <w:jc w:val="both"/>
        <w:rPr>
          <w:rFonts w:ascii="Palatino Linotype" w:hAnsi="Palatino Linotype" w:cs="Tahoma"/>
          <w:b/>
          <w:szCs w:val="22"/>
        </w:rPr>
      </w:pPr>
    </w:p>
    <w:p w14:paraId="3A3D9F04" w14:textId="77777777" w:rsidR="00D919FA" w:rsidRDefault="00D919FA" w:rsidP="00D919FA">
      <w:pPr>
        <w:tabs>
          <w:tab w:val="left" w:pos="567"/>
        </w:tabs>
        <w:spacing w:line="360" w:lineRule="auto"/>
        <w:ind w:right="-28"/>
        <w:jc w:val="both"/>
        <w:rPr>
          <w:rFonts w:ascii="Palatino Linotype" w:hAnsi="Palatino Linotype" w:cs="Tahoma"/>
          <w:iCs/>
          <w:sz w:val="22"/>
          <w:szCs w:val="22"/>
        </w:rPr>
      </w:pPr>
      <w:r w:rsidRPr="002161C6">
        <w:rPr>
          <w:rFonts w:ascii="Palatino Linotype" w:hAnsi="Palatino Linotype" w:cs="Tahoma"/>
          <w:iCs/>
          <w:sz w:val="22"/>
          <w:szCs w:val="22"/>
        </w:rPr>
        <w:lastRenderedPageBreak/>
        <w:t xml:space="preserve">En fecha </w:t>
      </w:r>
      <w:r>
        <w:rPr>
          <w:rFonts w:ascii="Palatino Linotype" w:hAnsi="Palatino Linotype" w:cs="Tahoma"/>
          <w:iCs/>
          <w:sz w:val="22"/>
          <w:szCs w:val="22"/>
        </w:rPr>
        <w:t xml:space="preserve">tres de febrero </w:t>
      </w:r>
      <w:r w:rsidRPr="002161C6">
        <w:rPr>
          <w:rFonts w:ascii="Palatino Linotype" w:hAnsi="Palatino Linotype" w:cs="Tahoma"/>
          <w:iCs/>
          <w:sz w:val="22"/>
          <w:szCs w:val="22"/>
        </w:rPr>
        <w:t xml:space="preserve">de dos mil </w:t>
      </w:r>
      <w:r>
        <w:rPr>
          <w:rFonts w:ascii="Palatino Linotype" w:hAnsi="Palatino Linotype" w:cs="Tahoma"/>
          <w:iCs/>
          <w:sz w:val="22"/>
          <w:szCs w:val="22"/>
        </w:rPr>
        <w:t>veintidós</w:t>
      </w:r>
      <w:r w:rsidRPr="002161C6">
        <w:rPr>
          <w:rFonts w:ascii="Palatino Linotype" w:hAnsi="Palatino Linotype" w:cs="Tahoma"/>
          <w:iCs/>
          <w:sz w:val="22"/>
          <w:szCs w:val="22"/>
        </w:rPr>
        <w:t>, el Sujeto Obligado, notificó al Solicitante,</w:t>
      </w:r>
      <w:r>
        <w:rPr>
          <w:rFonts w:ascii="Palatino Linotype" w:hAnsi="Palatino Linotype" w:cs="Tahoma"/>
          <w:iCs/>
          <w:sz w:val="22"/>
          <w:szCs w:val="22"/>
        </w:rPr>
        <w:t xml:space="preserve"> </w:t>
      </w:r>
      <w:r w:rsidRPr="002161C6">
        <w:rPr>
          <w:rFonts w:ascii="Palatino Linotype" w:hAnsi="Palatino Linotype" w:cs="Tahoma"/>
          <w:iCs/>
          <w:sz w:val="22"/>
          <w:szCs w:val="22"/>
        </w:rPr>
        <w:t>mediante el Sistema de Acceso a la Información Mexiquense (SAIMEX), una prórroga para atender la solicitud</w:t>
      </w:r>
      <w:r>
        <w:rPr>
          <w:rFonts w:ascii="Palatino Linotype" w:hAnsi="Palatino Linotype" w:cs="Tahoma"/>
          <w:iCs/>
          <w:sz w:val="22"/>
          <w:szCs w:val="22"/>
        </w:rPr>
        <w:t xml:space="preserve"> de información, </w:t>
      </w:r>
      <w:r w:rsidRPr="002161C6">
        <w:rPr>
          <w:rFonts w:ascii="Palatino Linotype" w:hAnsi="Palatino Linotype" w:cs="Tahoma"/>
          <w:iCs/>
          <w:sz w:val="22"/>
          <w:szCs w:val="22"/>
        </w:rPr>
        <w:t>en los siguientes términos:</w:t>
      </w:r>
    </w:p>
    <w:p w14:paraId="690A3025" w14:textId="77777777" w:rsidR="00D919FA" w:rsidRDefault="00D919FA" w:rsidP="00D919FA">
      <w:pPr>
        <w:tabs>
          <w:tab w:val="left" w:pos="567"/>
        </w:tabs>
        <w:spacing w:line="360" w:lineRule="auto"/>
        <w:ind w:left="567" w:right="539"/>
        <w:jc w:val="both"/>
        <w:rPr>
          <w:rFonts w:ascii="Palatino Linotype" w:hAnsi="Palatino Linotype" w:cs="Tahoma"/>
          <w:i/>
        </w:rPr>
      </w:pPr>
    </w:p>
    <w:p w14:paraId="46E5F786" w14:textId="77777777" w:rsidR="00D919FA" w:rsidRDefault="00D919FA" w:rsidP="00D919FA">
      <w:pPr>
        <w:tabs>
          <w:tab w:val="left" w:pos="567"/>
        </w:tabs>
        <w:spacing w:line="360" w:lineRule="auto"/>
        <w:ind w:left="567" w:right="539"/>
        <w:jc w:val="both"/>
        <w:rPr>
          <w:rFonts w:ascii="Palatino Linotype" w:hAnsi="Palatino Linotype" w:cs="Tahoma"/>
          <w:i/>
        </w:rPr>
      </w:pPr>
      <w:r>
        <w:rPr>
          <w:rFonts w:ascii="Palatino Linotype" w:hAnsi="Palatino Linotype" w:cs="Tahoma"/>
          <w:i/>
        </w:rPr>
        <w:t>“</w:t>
      </w:r>
      <w:r w:rsidRPr="00D919FA">
        <w:rPr>
          <w:rFonts w:ascii="Palatino Linotype" w:hAnsi="Palatino Linotype" w:cs="Tahoma"/>
          <w:i/>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que se </w:t>
      </w:r>
      <w:proofErr w:type="spellStart"/>
      <w:r w:rsidRPr="00D919FA">
        <w:rPr>
          <w:rFonts w:ascii="Palatino Linotype" w:hAnsi="Palatino Linotype" w:cs="Tahoma"/>
          <w:i/>
        </w:rPr>
        <w:t>esta</w:t>
      </w:r>
      <w:proofErr w:type="spellEnd"/>
      <w:r w:rsidRPr="00D919FA">
        <w:rPr>
          <w:rFonts w:ascii="Palatino Linotype" w:hAnsi="Palatino Linotype" w:cs="Tahoma"/>
          <w:i/>
        </w:rPr>
        <w:t xml:space="preserve"> llevando a cabo el análisis de la información. Se le solicita dé cumplimiento en un plazo menor al solicitado, para estar en condiciones de atender la solicitud.</w:t>
      </w:r>
    </w:p>
    <w:p w14:paraId="7F55A1B9" w14:textId="77777777" w:rsidR="00D919FA" w:rsidRDefault="00D919FA" w:rsidP="00D919FA">
      <w:pPr>
        <w:tabs>
          <w:tab w:val="left" w:pos="567"/>
        </w:tabs>
        <w:spacing w:line="360" w:lineRule="auto"/>
        <w:ind w:left="567" w:right="539"/>
        <w:jc w:val="both"/>
        <w:rPr>
          <w:rFonts w:ascii="Palatino Linotype" w:hAnsi="Palatino Linotype" w:cs="Tahoma"/>
          <w:i/>
        </w:rPr>
      </w:pPr>
      <w:r>
        <w:rPr>
          <w:rFonts w:ascii="Palatino Linotype" w:hAnsi="Palatino Linotype" w:cs="Tahoma"/>
          <w:i/>
        </w:rPr>
        <w:t>...”</w:t>
      </w:r>
    </w:p>
    <w:p w14:paraId="132A3271" w14:textId="77777777" w:rsidR="00D919FA" w:rsidRDefault="00D919FA" w:rsidP="00D919FA">
      <w:pPr>
        <w:tabs>
          <w:tab w:val="left" w:pos="567"/>
        </w:tabs>
        <w:spacing w:line="360" w:lineRule="auto"/>
        <w:ind w:right="539"/>
        <w:jc w:val="both"/>
        <w:rPr>
          <w:rFonts w:ascii="Palatino Linotype" w:hAnsi="Palatino Linotype" w:cs="Tahoma"/>
        </w:rPr>
      </w:pPr>
    </w:p>
    <w:p w14:paraId="54DDD2D2" w14:textId="77777777" w:rsidR="00D919FA" w:rsidRPr="00D919FA" w:rsidRDefault="00D919FA" w:rsidP="00D919FA">
      <w:pPr>
        <w:tabs>
          <w:tab w:val="left" w:pos="567"/>
        </w:tabs>
        <w:spacing w:line="360" w:lineRule="auto"/>
        <w:ind w:right="-28"/>
        <w:jc w:val="both"/>
        <w:rPr>
          <w:rFonts w:ascii="Palatino Linotype" w:hAnsi="Palatino Linotype" w:cs="Tahoma"/>
          <w:iCs/>
          <w:sz w:val="22"/>
          <w:szCs w:val="22"/>
        </w:rPr>
      </w:pPr>
      <w:r w:rsidRPr="00D919FA">
        <w:rPr>
          <w:rFonts w:ascii="Palatino Linotype" w:hAnsi="Palatino Linotype" w:cs="Tahoma"/>
          <w:iCs/>
          <w:sz w:val="22"/>
          <w:szCs w:val="22"/>
        </w:rPr>
        <w:t xml:space="preserve">Es de precisar que </w:t>
      </w:r>
      <w:r>
        <w:rPr>
          <w:rFonts w:ascii="Palatino Linotype" w:hAnsi="Palatino Linotype" w:cs="Tahoma"/>
          <w:iCs/>
          <w:sz w:val="22"/>
          <w:szCs w:val="22"/>
        </w:rPr>
        <w:t xml:space="preserve">el </w:t>
      </w:r>
      <w:r w:rsidR="00D167CE">
        <w:rPr>
          <w:rFonts w:ascii="Palatino Linotype" w:hAnsi="Palatino Linotype" w:cs="Tahoma"/>
          <w:iCs/>
          <w:sz w:val="22"/>
          <w:szCs w:val="22"/>
        </w:rPr>
        <w:t xml:space="preserve">Sujeto </w:t>
      </w:r>
      <w:r>
        <w:rPr>
          <w:rFonts w:ascii="Palatino Linotype" w:hAnsi="Palatino Linotype" w:cs="Tahoma"/>
          <w:iCs/>
          <w:sz w:val="22"/>
          <w:szCs w:val="22"/>
        </w:rPr>
        <w:t xml:space="preserve">Obligado no adjuntó el acta correspondiente, por lo que se le insta para </w:t>
      </w:r>
      <w:proofErr w:type="gramStart"/>
      <w:r>
        <w:rPr>
          <w:rFonts w:ascii="Palatino Linotype" w:hAnsi="Palatino Linotype" w:cs="Tahoma"/>
          <w:iCs/>
          <w:sz w:val="22"/>
          <w:szCs w:val="22"/>
        </w:rPr>
        <w:t>que</w:t>
      </w:r>
      <w:proofErr w:type="gramEnd"/>
      <w:r>
        <w:rPr>
          <w:rFonts w:ascii="Palatino Linotype" w:hAnsi="Palatino Linotype" w:cs="Tahoma"/>
          <w:iCs/>
          <w:sz w:val="22"/>
          <w:szCs w:val="22"/>
        </w:rPr>
        <w:t xml:space="preserve"> en futuras ocasiones, realice ampliaciones para atender solicitudes de acceso a la información en términos del artículo 49, fracción II de la Ley de transparencia y Acceso a la Información Pública del estado de México y Municipios. </w:t>
      </w:r>
    </w:p>
    <w:p w14:paraId="5CED9DDA" w14:textId="77777777" w:rsidR="00D919FA" w:rsidRPr="00212DC8" w:rsidRDefault="00D919FA" w:rsidP="00D919FA">
      <w:pPr>
        <w:tabs>
          <w:tab w:val="left" w:pos="567"/>
        </w:tabs>
        <w:spacing w:line="360" w:lineRule="auto"/>
        <w:ind w:right="539"/>
        <w:jc w:val="both"/>
        <w:rPr>
          <w:rFonts w:ascii="Palatino Linotype" w:hAnsi="Palatino Linotype" w:cs="Tahoma"/>
        </w:rPr>
      </w:pPr>
    </w:p>
    <w:p w14:paraId="22CD8CB0" w14:textId="77777777" w:rsidR="00681D84" w:rsidRDefault="00D919FA" w:rsidP="00147516">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III.</w:t>
      </w:r>
      <w:r w:rsidR="007F3A61">
        <w:rPr>
          <w:rFonts w:ascii="Palatino Linotype" w:hAnsi="Palatino Linotype" w:cs="Tahoma"/>
          <w:b/>
          <w:szCs w:val="22"/>
        </w:rPr>
        <w:t xml:space="preserve"> </w:t>
      </w:r>
      <w:r w:rsidR="00681D84" w:rsidRPr="00A650C6">
        <w:rPr>
          <w:rFonts w:ascii="Palatino Linotype" w:hAnsi="Palatino Linotype" w:cs="Tahoma"/>
          <w:b/>
          <w:szCs w:val="22"/>
        </w:rPr>
        <w:t>Respuesta del Sujeto Obligado.</w:t>
      </w:r>
    </w:p>
    <w:p w14:paraId="429B0345"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4FD944E8" w14:textId="77777777" w:rsidR="00B50512"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D919FA">
        <w:rPr>
          <w:rFonts w:ascii="Palatino Linotype" w:hAnsi="Palatino Linotype" w:cs="Tahoma"/>
          <w:sz w:val="22"/>
          <w:szCs w:val="22"/>
        </w:rPr>
        <w:t>quince</w:t>
      </w:r>
      <w:r w:rsidR="007F3A61">
        <w:rPr>
          <w:rFonts w:ascii="Palatino Linotype" w:hAnsi="Palatino Linotype" w:cs="Tahoma"/>
          <w:sz w:val="22"/>
          <w:szCs w:val="22"/>
        </w:rPr>
        <w:t xml:space="preserve"> 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xml:space="preserve">, mediante el Sistema de Acceso a la Información Mexiquense (SAIMEX), el Sujeto Obligado </w:t>
      </w:r>
      <w:r w:rsidR="007F3A61">
        <w:rPr>
          <w:rFonts w:ascii="Palatino Linotype" w:hAnsi="Palatino Linotype" w:cs="Tahoma"/>
          <w:sz w:val="22"/>
          <w:szCs w:val="22"/>
        </w:rPr>
        <w:t xml:space="preserve">adjuntó </w:t>
      </w:r>
      <w:r w:rsidR="00E02E7F">
        <w:rPr>
          <w:rFonts w:ascii="Palatino Linotype" w:hAnsi="Palatino Linotype" w:cs="Tahoma"/>
          <w:sz w:val="22"/>
          <w:szCs w:val="22"/>
        </w:rPr>
        <w:t xml:space="preserve">el </w:t>
      </w:r>
      <w:r w:rsidR="007F3A61">
        <w:rPr>
          <w:rFonts w:ascii="Palatino Linotype" w:hAnsi="Palatino Linotype" w:cs="Tahoma"/>
          <w:sz w:val="22"/>
          <w:szCs w:val="22"/>
        </w:rPr>
        <w:t>archivo</w:t>
      </w:r>
      <w:r w:rsidR="00E02E7F">
        <w:rPr>
          <w:rFonts w:ascii="Palatino Linotype" w:hAnsi="Palatino Linotype" w:cs="Tahoma"/>
          <w:sz w:val="22"/>
          <w:szCs w:val="22"/>
        </w:rPr>
        <w:t xml:space="preserve"> denominado</w:t>
      </w:r>
      <w:r w:rsidR="00E02E7F" w:rsidRPr="00E02E7F">
        <w:t xml:space="preserve"> </w:t>
      </w:r>
      <w:r w:rsidR="00D919FA" w:rsidRPr="00D919FA">
        <w:rPr>
          <w:rFonts w:ascii="Palatino Linotype" w:hAnsi="Palatino Linotype" w:cs="Tahoma"/>
          <w:i/>
          <w:sz w:val="22"/>
          <w:szCs w:val="22"/>
        </w:rPr>
        <w:t>00020-ZUMPAHUA-IP-2022.pdf</w:t>
      </w:r>
      <w:r w:rsidR="00D919FA">
        <w:rPr>
          <w:rFonts w:ascii="Palatino Linotype" w:hAnsi="Palatino Linotype" w:cs="Tahoma"/>
          <w:i/>
          <w:sz w:val="22"/>
          <w:szCs w:val="22"/>
        </w:rPr>
        <w:t xml:space="preserve">, </w:t>
      </w:r>
      <w:r w:rsidR="00E02E7F">
        <w:rPr>
          <w:rFonts w:ascii="Palatino Linotype" w:hAnsi="Palatino Linotype" w:cs="Tahoma"/>
          <w:sz w:val="22"/>
          <w:szCs w:val="22"/>
        </w:rPr>
        <w:t xml:space="preserve">el cual </w:t>
      </w:r>
      <w:r w:rsidR="00D919FA">
        <w:rPr>
          <w:rFonts w:ascii="Palatino Linotype" w:hAnsi="Palatino Linotype" w:cs="Tahoma"/>
          <w:sz w:val="22"/>
          <w:szCs w:val="22"/>
        </w:rPr>
        <w:t xml:space="preserve">corresponde a un oficio suscrito por la Coordinadora de Recursos Humanos en el que </w:t>
      </w:r>
      <w:r w:rsidR="00E02E7F">
        <w:rPr>
          <w:rFonts w:ascii="Palatino Linotype" w:hAnsi="Palatino Linotype" w:cs="Tahoma"/>
          <w:sz w:val="22"/>
          <w:szCs w:val="22"/>
        </w:rPr>
        <w:t xml:space="preserve">en su parte medular señaló lo </w:t>
      </w:r>
      <w:r w:rsidR="007F3A61">
        <w:rPr>
          <w:rFonts w:ascii="Palatino Linotype" w:hAnsi="Palatino Linotype" w:cs="Tahoma"/>
          <w:sz w:val="22"/>
          <w:szCs w:val="22"/>
        </w:rPr>
        <w:t>siguiente:</w:t>
      </w:r>
    </w:p>
    <w:p w14:paraId="5D356620" w14:textId="77777777" w:rsidR="00383BDB" w:rsidRDefault="00383BDB" w:rsidP="00147516">
      <w:pPr>
        <w:autoSpaceDE w:val="0"/>
        <w:autoSpaceDN w:val="0"/>
        <w:adjustRightInd w:val="0"/>
        <w:spacing w:line="360" w:lineRule="auto"/>
        <w:contextualSpacing/>
        <w:jc w:val="both"/>
        <w:rPr>
          <w:rFonts w:ascii="Palatino Linotype" w:hAnsi="Palatino Linotype" w:cs="Tahoma"/>
          <w:sz w:val="22"/>
          <w:szCs w:val="22"/>
        </w:rPr>
      </w:pPr>
    </w:p>
    <w:p w14:paraId="649BBE67" w14:textId="77777777" w:rsidR="00D919FA" w:rsidRDefault="00E02E7F" w:rsidP="00C90C46">
      <w:pPr>
        <w:pStyle w:val="Prrafodelista"/>
        <w:autoSpaceDE w:val="0"/>
        <w:autoSpaceDN w:val="0"/>
        <w:adjustRightInd w:val="0"/>
        <w:spacing w:line="360" w:lineRule="auto"/>
        <w:ind w:right="539"/>
        <w:jc w:val="both"/>
        <w:rPr>
          <w:rFonts w:ascii="Palatino Linotype" w:hAnsi="Palatino Linotype" w:cs="Tahoma"/>
          <w:i/>
          <w:sz w:val="20"/>
          <w:szCs w:val="22"/>
        </w:rPr>
      </w:pPr>
      <w:r>
        <w:rPr>
          <w:rFonts w:ascii="Palatino Linotype" w:hAnsi="Palatino Linotype" w:cs="Tahoma"/>
          <w:i/>
          <w:sz w:val="20"/>
          <w:szCs w:val="22"/>
        </w:rPr>
        <w:t>“</w:t>
      </w:r>
      <w:r w:rsidR="00C90C46" w:rsidRPr="00C90C46">
        <w:rPr>
          <w:rFonts w:ascii="Palatino Linotype" w:hAnsi="Palatino Linotype" w:cs="Tahoma"/>
          <w:i/>
          <w:sz w:val="20"/>
          <w:szCs w:val="22"/>
        </w:rPr>
        <w:t>…</w:t>
      </w:r>
    </w:p>
    <w:p w14:paraId="45E45B05" w14:textId="77777777" w:rsidR="00D919FA" w:rsidRDefault="00D919FA" w:rsidP="00C90C46">
      <w:pPr>
        <w:pStyle w:val="Prrafodelista"/>
        <w:autoSpaceDE w:val="0"/>
        <w:autoSpaceDN w:val="0"/>
        <w:adjustRightInd w:val="0"/>
        <w:spacing w:line="360" w:lineRule="auto"/>
        <w:ind w:right="539"/>
        <w:jc w:val="both"/>
        <w:rPr>
          <w:rFonts w:ascii="Palatino Linotype" w:hAnsi="Palatino Linotype" w:cs="Tahoma"/>
          <w:i/>
          <w:sz w:val="20"/>
          <w:szCs w:val="22"/>
        </w:rPr>
      </w:pPr>
      <w:r>
        <w:rPr>
          <w:rFonts w:ascii="Palatino Linotype" w:hAnsi="Palatino Linotype" w:cs="Tahoma"/>
          <w:i/>
          <w:sz w:val="20"/>
          <w:szCs w:val="22"/>
        </w:rPr>
        <w:t>Ahora bien, derivado de la normatividad señalada, a la fecha nos encontramos en proceso de su elaboración y aprobación, por lo que me amparo en lo establecido en el artículo 24 segundo párrafo de la Ley en la materia</w:t>
      </w:r>
    </w:p>
    <w:p w14:paraId="6484B458" w14:textId="77777777" w:rsidR="00024A48" w:rsidRPr="00C90C46" w:rsidRDefault="00024A48" w:rsidP="00C90C46">
      <w:pPr>
        <w:pStyle w:val="Prrafodelista"/>
        <w:autoSpaceDE w:val="0"/>
        <w:autoSpaceDN w:val="0"/>
        <w:adjustRightInd w:val="0"/>
        <w:spacing w:line="360" w:lineRule="auto"/>
        <w:ind w:right="539"/>
        <w:jc w:val="both"/>
        <w:rPr>
          <w:rFonts w:ascii="Palatino Linotype" w:hAnsi="Palatino Linotype" w:cs="Tahoma"/>
          <w:i/>
          <w:sz w:val="20"/>
          <w:szCs w:val="22"/>
        </w:rPr>
      </w:pPr>
      <w:r>
        <w:rPr>
          <w:rFonts w:ascii="Palatino Linotype" w:hAnsi="Palatino Linotype" w:cs="Tahoma"/>
          <w:i/>
          <w:sz w:val="20"/>
          <w:szCs w:val="22"/>
        </w:rPr>
        <w:t>…”</w:t>
      </w:r>
    </w:p>
    <w:p w14:paraId="52077287" w14:textId="77777777" w:rsidR="00B267E1" w:rsidRPr="00A650C6" w:rsidRDefault="00B267E1" w:rsidP="00147516">
      <w:pPr>
        <w:autoSpaceDE w:val="0"/>
        <w:autoSpaceDN w:val="0"/>
        <w:adjustRightInd w:val="0"/>
        <w:spacing w:line="360" w:lineRule="auto"/>
        <w:ind w:left="567" w:right="539"/>
        <w:jc w:val="both"/>
        <w:rPr>
          <w:rFonts w:ascii="Palatino Linotype" w:hAnsi="Palatino Linotype" w:cs="Tahoma"/>
          <w:i/>
          <w:sz w:val="18"/>
          <w:szCs w:val="22"/>
        </w:rPr>
      </w:pPr>
    </w:p>
    <w:bookmarkEnd w:id="0"/>
    <w:p w14:paraId="02C187BA" w14:textId="77777777"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D919FA">
        <w:rPr>
          <w:rFonts w:ascii="Palatino Linotype" w:hAnsi="Palatino Linotype" w:cs="Tahoma"/>
          <w:b/>
          <w:sz w:val="22"/>
          <w:szCs w:val="22"/>
        </w:rPr>
        <w:t>V</w:t>
      </w:r>
      <w:r w:rsidR="009A7587" w:rsidRPr="008E3507">
        <w:rPr>
          <w:rFonts w:ascii="Palatino Linotype" w:hAnsi="Palatino Linotype" w:cs="Tahoma"/>
          <w:b/>
          <w:sz w:val="22"/>
          <w:szCs w:val="22"/>
        </w:rPr>
        <w:t xml:space="preserve">. Interposición del Recurso de Revisión. </w:t>
      </w:r>
    </w:p>
    <w:p w14:paraId="5580A683" w14:textId="77777777" w:rsidR="00F87649" w:rsidRPr="00A650C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4380D56B" w14:textId="77777777"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D919FA">
        <w:rPr>
          <w:rFonts w:ascii="Palatino Linotype" w:hAnsi="Palatino Linotype" w:cs="Tahoma"/>
          <w:sz w:val="22"/>
          <w:szCs w:val="22"/>
        </w:rPr>
        <w:t>veintiuno</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408854F2" w14:textId="77777777" w:rsidR="00AB6595" w:rsidRDefault="00AB6595" w:rsidP="00147516">
      <w:pPr>
        <w:tabs>
          <w:tab w:val="left" w:pos="3122"/>
        </w:tabs>
        <w:spacing w:line="360" w:lineRule="auto"/>
        <w:contextualSpacing/>
        <w:jc w:val="both"/>
        <w:rPr>
          <w:rFonts w:ascii="Palatino Linotype" w:hAnsi="Palatino Linotype" w:cs="Tahoma"/>
          <w:sz w:val="22"/>
          <w:szCs w:val="22"/>
        </w:rPr>
      </w:pPr>
    </w:p>
    <w:p w14:paraId="492F910B"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40DC37A0" w14:textId="77777777"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D919FA" w:rsidRPr="00D919FA">
        <w:rPr>
          <w:rFonts w:ascii="Palatino Linotype" w:hAnsi="Palatino Linotype" w:cs="Tahoma"/>
          <w:bCs/>
          <w:i/>
          <w:szCs w:val="22"/>
        </w:rPr>
        <w:t>No entregan información</w:t>
      </w:r>
      <w:r w:rsidR="00E55401">
        <w:rPr>
          <w:rFonts w:ascii="Palatino Linotype" w:hAnsi="Palatino Linotype" w:cs="Tahoma"/>
          <w:bCs/>
          <w:i/>
          <w:szCs w:val="22"/>
        </w:rPr>
        <w:t>"</w:t>
      </w:r>
    </w:p>
    <w:p w14:paraId="5B4ECCCA" w14:textId="77777777" w:rsidR="007E4927" w:rsidRDefault="007E4927" w:rsidP="00147516">
      <w:pPr>
        <w:spacing w:line="360" w:lineRule="auto"/>
        <w:ind w:left="567" w:right="539"/>
        <w:contextualSpacing/>
        <w:jc w:val="both"/>
        <w:rPr>
          <w:rFonts w:ascii="Palatino Linotype" w:hAnsi="Palatino Linotype" w:cs="Tahoma"/>
          <w:bCs/>
          <w:i/>
          <w:szCs w:val="22"/>
        </w:rPr>
      </w:pPr>
    </w:p>
    <w:p w14:paraId="79134F26"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74D068FA" w14:textId="77777777"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D919FA" w:rsidRPr="00D919FA">
        <w:rPr>
          <w:rFonts w:ascii="Palatino Linotype" w:hAnsi="Palatino Linotype" w:cs="Tahoma"/>
          <w:i/>
          <w:iCs/>
        </w:rPr>
        <w:t>No me envían los gafetes que pedí y dicen que no los tienen entonces con que se identifican sus trabajadores.</w:t>
      </w:r>
      <w:r w:rsidR="00DF3BE8" w:rsidRPr="00A650C6">
        <w:rPr>
          <w:rFonts w:ascii="Palatino Linotype" w:hAnsi="Palatino Linotype" w:cs="Tahoma"/>
          <w:i/>
          <w:iCs/>
        </w:rPr>
        <w:t>”</w:t>
      </w:r>
      <w:r w:rsidR="00D919FA">
        <w:rPr>
          <w:rFonts w:ascii="Palatino Linotype" w:hAnsi="Palatino Linotype" w:cs="Tahoma"/>
          <w:i/>
          <w:iCs/>
        </w:rPr>
        <w:t xml:space="preserve"> </w:t>
      </w:r>
    </w:p>
    <w:p w14:paraId="7A58288A" w14:textId="77777777" w:rsidR="007E4927" w:rsidRDefault="007E4927" w:rsidP="00147516">
      <w:pPr>
        <w:spacing w:line="360" w:lineRule="auto"/>
        <w:contextualSpacing/>
        <w:jc w:val="both"/>
        <w:rPr>
          <w:rFonts w:ascii="Palatino Linotype" w:hAnsi="Palatino Linotype" w:cs="Tahoma"/>
          <w:b/>
          <w:sz w:val="22"/>
          <w:szCs w:val="22"/>
        </w:rPr>
      </w:pPr>
    </w:p>
    <w:p w14:paraId="231841BA" w14:textId="77777777" w:rsidR="009A7587" w:rsidRPr="008E3507" w:rsidRDefault="00FF1049"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749E3F54" w14:textId="77777777" w:rsidR="007E4927" w:rsidRDefault="007E4927" w:rsidP="00147516">
      <w:pPr>
        <w:spacing w:line="360" w:lineRule="auto"/>
        <w:contextualSpacing/>
        <w:jc w:val="both"/>
        <w:rPr>
          <w:rFonts w:ascii="Palatino Linotype" w:eastAsia="Batang" w:hAnsi="Palatino Linotype" w:cs="Tahoma"/>
          <w:b/>
          <w:bCs/>
          <w:sz w:val="22"/>
          <w:szCs w:val="22"/>
        </w:rPr>
      </w:pPr>
    </w:p>
    <w:p w14:paraId="75F073A5" w14:textId="77777777"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0975EE">
        <w:rPr>
          <w:rFonts w:ascii="Palatino Linotype" w:eastAsia="Batang" w:hAnsi="Palatino Linotype" w:cs="Tahoma"/>
          <w:bCs/>
          <w:sz w:val="22"/>
          <w:szCs w:val="22"/>
        </w:rPr>
        <w:t>veintiuno</w:t>
      </w:r>
      <w:r w:rsidR="00E913DC">
        <w:rPr>
          <w:rFonts w:ascii="Palatino Linotype" w:eastAsia="Batang" w:hAnsi="Palatino Linotype" w:cs="Tahoma"/>
          <w:bCs/>
          <w:sz w:val="22"/>
          <w:szCs w:val="22"/>
        </w:rPr>
        <w:t xml:space="preserve"> de febrero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B267E1">
        <w:rPr>
          <w:rFonts w:ascii="Palatino Linotype" w:eastAsia="Batang" w:hAnsi="Palatino Linotype" w:cs="Tahoma"/>
          <w:b/>
          <w:bCs/>
          <w:sz w:val="22"/>
          <w:szCs w:val="22"/>
        </w:rPr>
        <w:t>0</w:t>
      </w:r>
      <w:r w:rsidR="00D919FA">
        <w:rPr>
          <w:rFonts w:ascii="Palatino Linotype" w:eastAsia="Batang" w:hAnsi="Palatino Linotype" w:cs="Tahoma"/>
          <w:b/>
          <w:bCs/>
          <w:sz w:val="22"/>
          <w:szCs w:val="22"/>
        </w:rPr>
        <w:t>1011</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4918425" w14:textId="77777777" w:rsidR="00D5699B" w:rsidRPr="008E3507" w:rsidRDefault="00D5699B" w:rsidP="00147516">
      <w:pPr>
        <w:spacing w:line="360" w:lineRule="auto"/>
        <w:contextualSpacing/>
        <w:jc w:val="both"/>
        <w:rPr>
          <w:rFonts w:ascii="Palatino Linotype" w:eastAsia="Batang" w:hAnsi="Palatino Linotype" w:cs="Tahoma"/>
          <w:b/>
          <w:bCs/>
          <w:sz w:val="22"/>
          <w:szCs w:val="22"/>
        </w:rPr>
      </w:pPr>
    </w:p>
    <w:p w14:paraId="7D873503" w14:textId="77777777" w:rsidR="00BE2498" w:rsidRPr="00024A48" w:rsidRDefault="009A7587" w:rsidP="00147516">
      <w:pPr>
        <w:spacing w:line="360" w:lineRule="auto"/>
        <w:contextualSpacing/>
        <w:jc w:val="both"/>
        <w:rPr>
          <w:rFonts w:ascii="Palatino Linotype" w:hAnsi="Palatino Linotype" w:cs="Tahoma"/>
          <w:b/>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D919FA">
        <w:rPr>
          <w:rFonts w:ascii="Palatino Linotype" w:hAnsi="Palatino Linotype" w:cs="Tahoma"/>
          <w:bCs/>
          <w:sz w:val="22"/>
          <w:szCs w:val="22"/>
        </w:rPr>
        <w:t>veintiocho</w:t>
      </w:r>
      <w:r w:rsidR="00A535E4">
        <w:rPr>
          <w:rFonts w:ascii="Palatino Linotype" w:hAnsi="Palatino Linotype" w:cs="Tahoma"/>
          <w:bCs/>
          <w:sz w:val="22"/>
          <w:szCs w:val="22"/>
        </w:rPr>
        <w:t xml:space="preserve"> </w:t>
      </w:r>
      <w:r w:rsidR="006C3FEB">
        <w:rPr>
          <w:rFonts w:ascii="Palatino Linotype" w:hAnsi="Palatino Linotype" w:cs="Tahoma"/>
          <w:bCs/>
          <w:sz w:val="22"/>
          <w:szCs w:val="22"/>
        </w:rPr>
        <w:t xml:space="preserve">de febrero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 xml:space="preserve">o a </w:t>
      </w:r>
      <w:r w:rsidR="000C6179">
        <w:rPr>
          <w:rFonts w:ascii="Palatino Linotype" w:hAnsi="Palatino Linotype" w:cs="Tahoma"/>
          <w:bCs/>
          <w:sz w:val="22"/>
          <w:szCs w:val="22"/>
          <w:lang w:val="es-ES_tradnl"/>
        </w:rPr>
        <w:lastRenderedPageBreak/>
        <w:t>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024A48">
        <w:rPr>
          <w:rFonts w:ascii="Palatino Linotype" w:hAnsi="Palatino Linotype" w:cs="Tahoma"/>
          <w:b/>
          <w:bCs/>
          <w:sz w:val="22"/>
          <w:szCs w:val="22"/>
          <w:lang w:val="es-ES_tradnl"/>
        </w:rPr>
        <w:t xml:space="preserve">No </w:t>
      </w:r>
      <w:proofErr w:type="gramStart"/>
      <w:r w:rsidR="00024A48">
        <w:rPr>
          <w:rFonts w:ascii="Palatino Linotype" w:hAnsi="Palatino Linotype" w:cs="Tahoma"/>
          <w:b/>
          <w:bCs/>
          <w:sz w:val="22"/>
          <w:szCs w:val="22"/>
          <w:lang w:val="es-ES_tradnl"/>
        </w:rPr>
        <w:t>obstante</w:t>
      </w:r>
      <w:proofErr w:type="gramEnd"/>
      <w:r w:rsidR="00024A48">
        <w:rPr>
          <w:rFonts w:ascii="Palatino Linotype" w:hAnsi="Palatino Linotype" w:cs="Tahoma"/>
          <w:b/>
          <w:bCs/>
          <w:sz w:val="22"/>
          <w:szCs w:val="22"/>
          <w:lang w:val="es-ES_tradnl"/>
        </w:rPr>
        <w:t xml:space="preserve"> lo anterior, tanto el Recurrente como el Sujeto Obligado fueron omisos en realizar manifestación alguna que a su derecho asistiera.</w:t>
      </w:r>
    </w:p>
    <w:p w14:paraId="4709AF6C" w14:textId="77777777" w:rsidR="00147516" w:rsidRDefault="00147516" w:rsidP="00147516">
      <w:pPr>
        <w:spacing w:line="360" w:lineRule="auto"/>
        <w:contextualSpacing/>
        <w:jc w:val="both"/>
        <w:rPr>
          <w:rFonts w:ascii="Palatino Linotype" w:hAnsi="Palatino Linotype" w:cs="Tahoma"/>
          <w:bCs/>
          <w:sz w:val="22"/>
          <w:szCs w:val="22"/>
          <w:lang w:val="es-ES_tradnl"/>
        </w:rPr>
      </w:pPr>
    </w:p>
    <w:p w14:paraId="599B9B79" w14:textId="77777777" w:rsidR="00ED5DF5" w:rsidRPr="008E3507" w:rsidRDefault="00147516"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 xml:space="preserve">c)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sidR="000975EE">
        <w:rPr>
          <w:rFonts w:ascii="Palatino Linotype" w:hAnsi="Palatino Linotype" w:cs="Tahoma"/>
          <w:sz w:val="22"/>
          <w:szCs w:val="22"/>
        </w:rPr>
        <w:t xml:space="preserve">primero de abril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41A8579C"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7235CFAA" w14:textId="77777777" w:rsidR="004F2D88" w:rsidRDefault="004F2D88" w:rsidP="00147516">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156C9E5A" w14:textId="77777777" w:rsidR="001C0C73" w:rsidRPr="008E3507" w:rsidRDefault="001C0C73" w:rsidP="00147516">
      <w:pPr>
        <w:spacing w:line="360" w:lineRule="auto"/>
        <w:contextualSpacing/>
        <w:jc w:val="both"/>
        <w:rPr>
          <w:rFonts w:ascii="Palatino Linotype" w:hAnsi="Palatino Linotype" w:cs="Tahoma"/>
          <w:color w:val="000000"/>
          <w:sz w:val="22"/>
          <w:szCs w:val="22"/>
        </w:rPr>
      </w:pPr>
    </w:p>
    <w:p w14:paraId="0303A443" w14:textId="77777777"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3DC14F58"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3C0DB4DE"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74E08794"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64BE3E49"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w:t>
      </w:r>
      <w:r w:rsidRPr="00565223">
        <w:rPr>
          <w:rFonts w:ascii="Palatino Linotype" w:eastAsia="Calibri" w:hAnsi="Palatino Linotype" w:cs="Tahoma"/>
          <w:color w:val="000000"/>
          <w:sz w:val="22"/>
          <w:szCs w:val="22"/>
          <w:lang w:eastAsia="es-MX"/>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71686ABB"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4DD37D92"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45852AC5"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0C6B484"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207E37B"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3AE89A7"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9E38657" w14:textId="77777777" w:rsidR="00CE0B4C" w:rsidRDefault="00CE0B4C" w:rsidP="00147516">
      <w:pPr>
        <w:spacing w:line="360" w:lineRule="auto"/>
        <w:jc w:val="both"/>
        <w:rPr>
          <w:rFonts w:ascii="Palatino Linotype" w:eastAsia="Calibri" w:hAnsi="Palatino Linotype" w:cs="Tahoma"/>
          <w:b/>
          <w:sz w:val="22"/>
          <w:szCs w:val="22"/>
          <w:lang w:eastAsia="es-ES_tradnl"/>
        </w:rPr>
      </w:pPr>
    </w:p>
    <w:p w14:paraId="08A58AB2" w14:textId="77777777" w:rsidR="00CE0B4C" w:rsidRPr="007C0B21" w:rsidRDefault="00CE0B4C" w:rsidP="00147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51C683B6" w14:textId="77777777" w:rsidR="00CE0B4C" w:rsidRPr="009C0C0F" w:rsidRDefault="00CE0B4C" w:rsidP="00147516">
      <w:pPr>
        <w:spacing w:line="360" w:lineRule="auto"/>
        <w:jc w:val="both"/>
        <w:rPr>
          <w:rFonts w:ascii="Palatino Linotype" w:eastAsia="Calibri" w:hAnsi="Palatino Linotype" w:cs="Tahoma"/>
          <w:sz w:val="22"/>
          <w:szCs w:val="22"/>
          <w:lang w:eastAsia="es-ES_tradnl"/>
        </w:rPr>
      </w:pPr>
    </w:p>
    <w:p w14:paraId="47B7CE09" w14:textId="77777777" w:rsidR="00CE0B4C" w:rsidRPr="007C0B21" w:rsidRDefault="00CE0B4C" w:rsidP="0014751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7167FED7" w14:textId="77777777" w:rsidR="00CE0B4C" w:rsidRDefault="00CE0B4C" w:rsidP="00147516">
      <w:pPr>
        <w:spacing w:line="360" w:lineRule="auto"/>
        <w:contextualSpacing/>
        <w:jc w:val="both"/>
        <w:rPr>
          <w:rFonts w:ascii="Palatino Linotype" w:hAnsi="Palatino Linotype" w:cs="Tahoma"/>
          <w:sz w:val="22"/>
          <w:szCs w:val="22"/>
          <w:shd w:val="clear" w:color="auto" w:fill="FFFFFF"/>
        </w:rPr>
      </w:pPr>
    </w:p>
    <w:p w14:paraId="3DA87A90"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0372B4EB"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62933D3D" w14:textId="77777777" w:rsidR="007D5BF9" w:rsidRPr="00147516" w:rsidRDefault="00CE0B4C" w:rsidP="00024A48">
      <w:pPr>
        <w:tabs>
          <w:tab w:val="left" w:pos="4962"/>
        </w:tabs>
        <w:spacing w:line="360" w:lineRule="auto"/>
        <w:jc w:val="both"/>
        <w:rPr>
          <w:rFonts w:ascii="Palatino Linotype" w:eastAsia="Calibri" w:hAnsi="Palatino Linotype" w:cs="Tahoma"/>
          <w:iCs/>
          <w:szCs w:val="22"/>
          <w:lang w:val="es-ES" w:eastAsia="es-ES_tradnl"/>
        </w:rPr>
      </w:pPr>
      <w:r w:rsidRPr="009C0C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D919FA">
        <w:rPr>
          <w:rFonts w:ascii="Palatino Linotype" w:eastAsia="Calibri" w:hAnsi="Palatino Linotype" w:cs="Tahoma"/>
          <w:iCs/>
          <w:sz w:val="22"/>
          <w:szCs w:val="22"/>
          <w:lang w:val="es-ES" w:eastAsia="es-ES_tradnl"/>
        </w:rPr>
        <w:t>Ayuntamiento de Zumpahuacán</w:t>
      </w:r>
      <w:r w:rsidRPr="00986410">
        <w:rPr>
          <w:rFonts w:ascii="Palatino Linotype" w:eastAsia="Calibri" w:hAnsi="Palatino Linotype" w:cs="Tahoma"/>
          <w:iCs/>
          <w:sz w:val="22"/>
          <w:szCs w:val="22"/>
          <w:lang w:val="es-ES" w:eastAsia="es-ES_tradnl"/>
        </w:rPr>
        <w:t>,</w:t>
      </w:r>
      <w:r w:rsidR="006D4FC4">
        <w:rPr>
          <w:rFonts w:ascii="Palatino Linotype" w:eastAsia="Calibri" w:hAnsi="Palatino Linotype" w:cs="Tahoma"/>
          <w:iCs/>
          <w:sz w:val="22"/>
          <w:szCs w:val="22"/>
          <w:lang w:val="es-ES" w:eastAsia="es-ES_tradnl"/>
        </w:rPr>
        <w:t xml:space="preserve"> </w:t>
      </w:r>
      <w:r w:rsidR="00E93F7B">
        <w:rPr>
          <w:rFonts w:ascii="Palatino Linotype" w:eastAsia="Calibri" w:hAnsi="Palatino Linotype" w:cs="Tahoma"/>
          <w:iCs/>
          <w:sz w:val="22"/>
          <w:szCs w:val="22"/>
          <w:lang w:val="es-ES" w:eastAsia="es-ES_tradnl"/>
        </w:rPr>
        <w:t>los gafetes de todo el personal del Ayuntamiento</w:t>
      </w:r>
      <w:r w:rsidR="00024A48">
        <w:rPr>
          <w:rFonts w:ascii="Palatino Linotype" w:eastAsia="Calibri" w:hAnsi="Palatino Linotype" w:cs="Tahoma"/>
          <w:iCs/>
          <w:sz w:val="22"/>
          <w:szCs w:val="22"/>
          <w:lang w:val="es-ES" w:eastAsia="es-ES_tradnl"/>
        </w:rPr>
        <w:t>.</w:t>
      </w:r>
    </w:p>
    <w:p w14:paraId="45A12AE5" w14:textId="77777777" w:rsidR="007D5BF9" w:rsidRDefault="007D5BF9" w:rsidP="00147516">
      <w:pPr>
        <w:tabs>
          <w:tab w:val="left" w:pos="4962"/>
        </w:tabs>
        <w:spacing w:line="360" w:lineRule="auto"/>
        <w:jc w:val="both"/>
        <w:rPr>
          <w:rFonts w:ascii="Palatino Linotype" w:eastAsia="Calibri" w:hAnsi="Palatino Linotype" w:cs="Tahoma"/>
          <w:iCs/>
          <w:sz w:val="22"/>
          <w:szCs w:val="22"/>
          <w:lang w:val="es-ES" w:eastAsia="es-ES_tradnl"/>
        </w:rPr>
      </w:pPr>
    </w:p>
    <w:p w14:paraId="52F775F2" w14:textId="77777777" w:rsidR="00CE0B4C" w:rsidRPr="00F64430" w:rsidRDefault="00993BF4" w:rsidP="0014751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n respuesta el Sujeto Obligado</w:t>
      </w:r>
      <w:r w:rsidR="00147516">
        <w:rPr>
          <w:rFonts w:ascii="Palatino Linotype" w:eastAsia="Calibri" w:hAnsi="Palatino Linotype" w:cs="Tahoma"/>
          <w:iCs/>
          <w:sz w:val="22"/>
          <w:szCs w:val="22"/>
          <w:lang w:val="es-ES" w:eastAsia="es-ES_tradnl"/>
        </w:rPr>
        <w:t xml:space="preserve">, </w:t>
      </w:r>
      <w:r w:rsidR="00E93F7B">
        <w:rPr>
          <w:rFonts w:ascii="Palatino Linotype" w:eastAsia="Calibri" w:hAnsi="Palatino Linotype" w:cs="Tahoma"/>
          <w:iCs/>
          <w:sz w:val="22"/>
          <w:szCs w:val="22"/>
          <w:lang w:val="es-ES" w:eastAsia="es-ES_tradnl"/>
        </w:rPr>
        <w:t xml:space="preserve">a través de la Coordinación de Recursos Humanos </w:t>
      </w:r>
      <w:r w:rsidR="00024A48">
        <w:rPr>
          <w:rFonts w:ascii="Palatino Linotype" w:eastAsia="Calibri" w:hAnsi="Palatino Linotype" w:cs="Tahoma"/>
          <w:iCs/>
          <w:sz w:val="22"/>
          <w:szCs w:val="22"/>
          <w:lang w:val="es-ES" w:eastAsia="es-ES_tradnl"/>
        </w:rPr>
        <w:t xml:space="preserve">señaló </w:t>
      </w:r>
      <w:r w:rsidR="00E93F7B">
        <w:rPr>
          <w:rFonts w:ascii="Palatino Linotype" w:eastAsia="Calibri" w:hAnsi="Palatino Linotype" w:cs="Tahoma"/>
          <w:iCs/>
          <w:sz w:val="22"/>
          <w:szCs w:val="22"/>
          <w:lang w:val="es-ES" w:eastAsia="es-ES_tradnl"/>
        </w:rPr>
        <w:t>que estaban en proceso de elaboración</w:t>
      </w:r>
      <w:r w:rsidR="00024A48">
        <w:rPr>
          <w:rFonts w:ascii="Palatino Linotype" w:eastAsia="Calibri" w:hAnsi="Palatino Linotype" w:cs="Tahoma"/>
          <w:iCs/>
          <w:sz w:val="22"/>
          <w:szCs w:val="22"/>
          <w:lang w:val="es-ES" w:eastAsia="es-ES_tradnl"/>
        </w:rPr>
        <w:t xml:space="preserve">, razón por la cual </w:t>
      </w:r>
      <w:r w:rsidR="007D5BF9">
        <w:rPr>
          <w:rFonts w:ascii="Palatino Linotype" w:eastAsia="Calibri" w:hAnsi="Palatino Linotype" w:cs="Tahoma"/>
          <w:iCs/>
          <w:sz w:val="22"/>
          <w:szCs w:val="22"/>
          <w:lang w:val="es-ES" w:eastAsia="es-ES_tradnl"/>
        </w:rPr>
        <w:t>e</w:t>
      </w:r>
      <w:r w:rsidR="00F64430">
        <w:rPr>
          <w:rFonts w:ascii="Palatino Linotype" w:eastAsia="Calibri" w:hAnsi="Palatino Linotype" w:cs="Tahoma"/>
          <w:iCs/>
          <w:sz w:val="22"/>
          <w:szCs w:val="22"/>
          <w:lang w:val="es-ES" w:eastAsia="es-ES_tradnl"/>
        </w:rPr>
        <w:t xml:space="preserve">l Particular se inconformo </w:t>
      </w:r>
      <w:r w:rsidR="00147516">
        <w:rPr>
          <w:rFonts w:ascii="Palatino Linotype" w:eastAsia="Calibri" w:hAnsi="Palatino Linotype" w:cs="Tahoma"/>
          <w:iCs/>
          <w:sz w:val="22"/>
          <w:szCs w:val="22"/>
          <w:lang w:val="es-ES" w:eastAsia="es-ES_tradnl"/>
        </w:rPr>
        <w:t xml:space="preserve">por la </w:t>
      </w:r>
      <w:r w:rsidR="00E93F7B">
        <w:rPr>
          <w:rFonts w:ascii="Palatino Linotype" w:eastAsia="Calibri" w:hAnsi="Palatino Linotype" w:cs="Tahoma"/>
          <w:iCs/>
          <w:sz w:val="22"/>
          <w:szCs w:val="22"/>
          <w:lang w:val="es-ES" w:eastAsia="es-ES_tradnl"/>
        </w:rPr>
        <w:t>negativa a la información solicitada</w:t>
      </w:r>
      <w:r w:rsidR="00CE0B4C" w:rsidRPr="005207A6">
        <w:rPr>
          <w:rFonts w:ascii="Palatino Linotype" w:eastAsia="Calibri" w:hAnsi="Palatino Linotype" w:cs="Tahoma"/>
          <w:bCs/>
          <w:sz w:val="22"/>
          <w:szCs w:val="22"/>
          <w:lang w:val="es-ES_tradnl" w:eastAsia="en-US"/>
        </w:rPr>
        <w:t xml:space="preserve">, </w:t>
      </w:r>
      <w:r w:rsidR="00CE0B4C" w:rsidRPr="00624712">
        <w:rPr>
          <w:rFonts w:ascii="Palatino Linotype" w:eastAsia="Calibri" w:hAnsi="Palatino Linotype" w:cs="Tahoma"/>
          <w:bCs/>
          <w:sz w:val="22"/>
          <w:szCs w:val="22"/>
          <w:lang w:val="es-ES_tradnl" w:eastAsia="en-US"/>
        </w:rPr>
        <w:t xml:space="preserve">por lo que </w:t>
      </w:r>
      <w:r w:rsidR="00CE0B4C" w:rsidRPr="00624712">
        <w:rPr>
          <w:rFonts w:ascii="Palatino Linotype" w:eastAsia="Calibri" w:hAnsi="Palatino Linotype" w:cs="Tahoma"/>
          <w:color w:val="000000"/>
          <w:sz w:val="22"/>
          <w:szCs w:val="22"/>
        </w:rPr>
        <w:t xml:space="preserve">en el asunto que nos ocupa se actualiza la causal de procedencia señalada en </w:t>
      </w:r>
      <w:r w:rsidR="00CE0B4C" w:rsidRPr="00A917E6">
        <w:rPr>
          <w:rFonts w:ascii="Palatino Linotype" w:eastAsia="Calibri" w:hAnsi="Palatino Linotype" w:cs="Tahoma"/>
          <w:color w:val="000000"/>
          <w:sz w:val="22"/>
          <w:szCs w:val="22"/>
        </w:rPr>
        <w:t xml:space="preserve">el </w:t>
      </w:r>
      <w:r w:rsidR="00CE0B4C" w:rsidRPr="00A917E6">
        <w:rPr>
          <w:rFonts w:ascii="Palatino Linotype" w:eastAsia="Calibri" w:hAnsi="Palatino Linotype" w:cs="Tahoma"/>
          <w:sz w:val="22"/>
          <w:szCs w:val="22"/>
        </w:rPr>
        <w:t xml:space="preserve">artículo 179, </w:t>
      </w:r>
      <w:r>
        <w:rPr>
          <w:rFonts w:ascii="Palatino Linotype" w:eastAsia="Calibri" w:hAnsi="Palatino Linotype" w:cs="Tahoma"/>
          <w:sz w:val="22"/>
          <w:szCs w:val="22"/>
        </w:rPr>
        <w:t xml:space="preserve">fracción </w:t>
      </w:r>
      <w:r w:rsidR="00E93F7B">
        <w:rPr>
          <w:rFonts w:ascii="Palatino Linotype" w:eastAsia="Calibri" w:hAnsi="Palatino Linotype" w:cs="Tahoma"/>
          <w:sz w:val="22"/>
          <w:szCs w:val="22"/>
        </w:rPr>
        <w:t>I</w:t>
      </w:r>
      <w:r w:rsidR="0044640B">
        <w:rPr>
          <w:rFonts w:ascii="Palatino Linotype" w:eastAsia="Calibri" w:hAnsi="Palatino Linotype" w:cs="Tahoma"/>
          <w:sz w:val="22"/>
          <w:szCs w:val="22"/>
        </w:rPr>
        <w:t xml:space="preserve"> </w:t>
      </w:r>
      <w:r w:rsidR="00CE0B4C" w:rsidRPr="00A917E6">
        <w:rPr>
          <w:rFonts w:ascii="Palatino Linotype" w:eastAsia="Calibri" w:hAnsi="Palatino Linotype" w:cs="Tahoma"/>
          <w:sz w:val="22"/>
          <w:szCs w:val="22"/>
        </w:rPr>
        <w:t>de la L</w:t>
      </w:r>
      <w:r w:rsidR="00CE0B4C" w:rsidRPr="00624712">
        <w:rPr>
          <w:rFonts w:ascii="Palatino Linotype" w:eastAsia="Calibri" w:hAnsi="Palatino Linotype" w:cs="Tahoma"/>
          <w:sz w:val="22"/>
          <w:szCs w:val="22"/>
        </w:rPr>
        <w:t>ey de la materia</w:t>
      </w:r>
      <w:r w:rsidR="00CE0B4C" w:rsidRPr="00624712">
        <w:rPr>
          <w:rFonts w:ascii="Palatino Linotype" w:eastAsia="Calibri" w:hAnsi="Palatino Linotype" w:cs="Tahoma"/>
          <w:bCs/>
          <w:sz w:val="22"/>
          <w:szCs w:val="22"/>
        </w:rPr>
        <w:t>.</w:t>
      </w:r>
    </w:p>
    <w:p w14:paraId="7A74AE2F" w14:textId="77777777" w:rsidR="00CE0B4C" w:rsidRPr="0062471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694B4924"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841E4E4"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62F6A723" w14:textId="77777777" w:rsidR="00CE0B4C" w:rsidRPr="007C0B21" w:rsidRDefault="00CE0B4C" w:rsidP="00147516">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lastRenderedPageBreak/>
        <w:t xml:space="preserve">CUARTO. </w:t>
      </w:r>
      <w:r w:rsidRPr="00696DD6">
        <w:rPr>
          <w:rFonts w:ascii="Palatino Linotype" w:hAnsi="Palatino Linotype" w:cs="Tahoma"/>
          <w:b/>
          <w:sz w:val="22"/>
          <w:szCs w:val="22"/>
        </w:rPr>
        <w:t>Marco normativo aplicable en materia de transparencia y acceso a la información pública.</w:t>
      </w:r>
    </w:p>
    <w:p w14:paraId="2B76DF47" w14:textId="77777777" w:rsidR="00CE0B4C" w:rsidRPr="007C0B21" w:rsidRDefault="00CE0B4C" w:rsidP="00147516">
      <w:pPr>
        <w:spacing w:line="360" w:lineRule="auto"/>
        <w:contextualSpacing/>
        <w:jc w:val="both"/>
        <w:rPr>
          <w:rFonts w:ascii="Palatino Linotype" w:hAnsi="Palatino Linotype" w:cs="Tahoma"/>
          <w:sz w:val="22"/>
          <w:szCs w:val="22"/>
        </w:rPr>
      </w:pPr>
    </w:p>
    <w:p w14:paraId="0A608069" w14:textId="77777777" w:rsidR="00CE0B4C" w:rsidRPr="007C0B21" w:rsidRDefault="00CE0B4C" w:rsidP="0014751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332AF8EA" w14:textId="77777777" w:rsidR="00CE0B4C" w:rsidRPr="007C0B21" w:rsidRDefault="00CE0B4C" w:rsidP="00147516">
      <w:pPr>
        <w:spacing w:line="360" w:lineRule="auto"/>
        <w:contextualSpacing/>
        <w:jc w:val="both"/>
        <w:rPr>
          <w:rFonts w:ascii="Palatino Linotype" w:hAnsi="Palatino Linotype" w:cs="Tahoma"/>
          <w:sz w:val="22"/>
          <w:szCs w:val="22"/>
        </w:rPr>
      </w:pPr>
    </w:p>
    <w:p w14:paraId="129BE866"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22F5E29" w14:textId="77777777" w:rsidR="00CE0B4C" w:rsidRPr="007C0B21" w:rsidRDefault="00CE0B4C" w:rsidP="00147516">
      <w:pPr>
        <w:spacing w:line="360" w:lineRule="auto"/>
        <w:jc w:val="both"/>
        <w:rPr>
          <w:rFonts w:ascii="Palatino Linotype" w:hAnsi="Palatino Linotype" w:cs="Tahoma"/>
          <w:sz w:val="22"/>
          <w:szCs w:val="22"/>
        </w:rPr>
      </w:pPr>
    </w:p>
    <w:p w14:paraId="6E3BFAD9"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E133A45" w14:textId="77777777" w:rsidR="00CE0B4C" w:rsidRPr="007C0B21" w:rsidRDefault="00CE0B4C" w:rsidP="00147516">
      <w:pPr>
        <w:spacing w:line="360" w:lineRule="auto"/>
        <w:jc w:val="both"/>
        <w:rPr>
          <w:rFonts w:ascii="Palatino Linotype" w:hAnsi="Palatino Linotype" w:cs="Tahoma"/>
          <w:sz w:val="22"/>
          <w:szCs w:val="22"/>
        </w:rPr>
      </w:pPr>
    </w:p>
    <w:p w14:paraId="12AF0E9C"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0D02A39" w14:textId="77777777" w:rsidR="00CE0B4C" w:rsidRPr="007C0B21" w:rsidRDefault="00CE0B4C" w:rsidP="00147516">
      <w:pPr>
        <w:spacing w:line="360" w:lineRule="auto"/>
        <w:jc w:val="both"/>
        <w:rPr>
          <w:rFonts w:ascii="Palatino Linotype" w:hAnsi="Palatino Linotype" w:cs="Tahoma"/>
          <w:sz w:val="22"/>
          <w:szCs w:val="22"/>
        </w:rPr>
      </w:pPr>
    </w:p>
    <w:p w14:paraId="2CF0A559"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3CA0E8B" w14:textId="77777777" w:rsidR="00CE0B4C"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599CD917" w14:textId="77777777" w:rsidR="00EF5683" w:rsidRPr="007C0B21" w:rsidRDefault="00EF5683" w:rsidP="00147516">
      <w:pPr>
        <w:spacing w:line="360" w:lineRule="auto"/>
        <w:jc w:val="both"/>
        <w:rPr>
          <w:rFonts w:ascii="Palatino Linotype" w:hAnsi="Palatino Linotype" w:cs="Tahoma"/>
          <w:sz w:val="22"/>
          <w:szCs w:val="22"/>
        </w:rPr>
      </w:pPr>
    </w:p>
    <w:p w14:paraId="71412517"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B38C61C" w14:textId="77777777" w:rsidR="00CE0B4C" w:rsidRPr="007C0B21" w:rsidRDefault="00CE0B4C" w:rsidP="00147516">
      <w:pPr>
        <w:spacing w:line="360" w:lineRule="auto"/>
        <w:jc w:val="both"/>
        <w:rPr>
          <w:rFonts w:ascii="Palatino Linotype" w:hAnsi="Palatino Linotype" w:cs="Tahoma"/>
          <w:sz w:val="22"/>
          <w:szCs w:val="22"/>
        </w:rPr>
      </w:pPr>
    </w:p>
    <w:p w14:paraId="7C150998"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E1DFBF0" w14:textId="77777777" w:rsidR="00CE0B4C" w:rsidRPr="007C0B21" w:rsidRDefault="00CE0B4C" w:rsidP="00147516">
      <w:pPr>
        <w:spacing w:line="360" w:lineRule="auto"/>
        <w:ind w:right="-93"/>
        <w:jc w:val="both"/>
        <w:rPr>
          <w:rFonts w:ascii="Palatino Linotype" w:hAnsi="Palatino Linotype" w:cs="Tahoma"/>
          <w:b/>
          <w:sz w:val="22"/>
          <w:szCs w:val="22"/>
          <w:lang w:val="es-ES"/>
        </w:rPr>
      </w:pPr>
    </w:p>
    <w:p w14:paraId="6F56F96E" w14:textId="77777777" w:rsidR="00CE0B4C" w:rsidRPr="007C0B21" w:rsidRDefault="00CE0B4C" w:rsidP="00147516">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14:paraId="76ABE998" w14:textId="77777777" w:rsidR="00CE0B4C" w:rsidRPr="007C0B21" w:rsidRDefault="00CE0B4C" w:rsidP="00147516">
      <w:pPr>
        <w:spacing w:line="360" w:lineRule="auto"/>
        <w:jc w:val="both"/>
        <w:rPr>
          <w:rFonts w:ascii="Palatino Linotype" w:hAnsi="Palatino Linotype" w:cs="Tahoma"/>
          <w:sz w:val="22"/>
          <w:szCs w:val="22"/>
          <w:lang w:val="es-ES"/>
        </w:rPr>
      </w:pPr>
    </w:p>
    <w:p w14:paraId="3C2D5724"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3274E1B6" w14:textId="77777777" w:rsidR="00CE0B4C" w:rsidRPr="007C0B21" w:rsidRDefault="00CE0B4C" w:rsidP="00147516">
      <w:pPr>
        <w:spacing w:line="360" w:lineRule="auto"/>
        <w:jc w:val="both"/>
        <w:rPr>
          <w:rFonts w:ascii="Palatino Linotype" w:hAnsi="Palatino Linotype" w:cs="Tahoma"/>
          <w:sz w:val="22"/>
          <w:szCs w:val="22"/>
        </w:rPr>
      </w:pPr>
    </w:p>
    <w:p w14:paraId="4903D098"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7C0B21">
        <w:rPr>
          <w:rFonts w:ascii="Palatino Linotype" w:eastAsia="Calibri" w:hAnsi="Palatino Linotype" w:cs="Tahoma"/>
          <w:bCs/>
          <w:sz w:val="22"/>
          <w:szCs w:val="22"/>
          <w:lang w:eastAsia="en-US"/>
        </w:rPr>
        <w:lastRenderedPageBreak/>
        <w:t xml:space="preserve">clasificada excepcionalmente como reservada temporalmente por razones de interés público, en los términos de las causas legítimas y estrictamente necesarias previstas por esta Ley.  </w:t>
      </w:r>
    </w:p>
    <w:p w14:paraId="32662A04"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1466AA48"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419F42EE"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15D775D6"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05D05043" w14:textId="77777777" w:rsidR="00CE0B4C" w:rsidRDefault="00CE0B4C" w:rsidP="00147516">
      <w:pPr>
        <w:spacing w:line="360" w:lineRule="auto"/>
        <w:ind w:right="-93"/>
        <w:jc w:val="both"/>
        <w:rPr>
          <w:rFonts w:ascii="Palatino Linotype" w:eastAsia="Calibri" w:hAnsi="Palatino Linotype" w:cs="Tahoma"/>
          <w:bCs/>
          <w:sz w:val="22"/>
          <w:szCs w:val="22"/>
          <w:lang w:eastAsia="en-US"/>
        </w:rPr>
      </w:pPr>
    </w:p>
    <w:p w14:paraId="23A3D2B0"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ED67431" w14:textId="77777777" w:rsidR="00375832" w:rsidRDefault="00375832" w:rsidP="00147516">
      <w:pPr>
        <w:spacing w:line="360" w:lineRule="auto"/>
        <w:contextualSpacing/>
        <w:jc w:val="both"/>
        <w:rPr>
          <w:rFonts w:ascii="Palatino Linotype" w:hAnsi="Palatino Linotype" w:cs="Tahoma"/>
          <w:color w:val="000000" w:themeColor="text1"/>
          <w:sz w:val="22"/>
          <w:szCs w:val="22"/>
        </w:rPr>
      </w:pPr>
    </w:p>
    <w:p w14:paraId="643455DD" w14:textId="1F864046" w:rsidR="00C526DE" w:rsidRPr="00E93F7B" w:rsidRDefault="00C526DE" w:rsidP="00C526DE">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Señalado lo anterior, </w:t>
      </w:r>
      <w:r w:rsidR="00E93F7B">
        <w:rPr>
          <w:rFonts w:ascii="Palatino Linotype" w:eastAsia="Calibri" w:hAnsi="Palatino Linotype" w:cs="Tahoma"/>
          <w:iCs/>
          <w:sz w:val="22"/>
          <w:szCs w:val="22"/>
          <w:lang w:val="es-ES" w:eastAsia="es-ES_tradnl"/>
        </w:rPr>
        <w:t>como ya se estableció el Particular requirió los gafetes de todo el personal del Ayuntamiento, a lo que la Coordinadora de Recursos Humanos señaló que estaban en elaboración, al respecto es necesario traer a colación el Bando Municipal de Zumpahuacán dos mil veintidós</w:t>
      </w:r>
      <w:r w:rsidR="000975EE">
        <w:rPr>
          <w:rFonts w:ascii="Palatino Linotype" w:eastAsia="Calibri" w:hAnsi="Palatino Linotype" w:cs="Tahoma"/>
          <w:iCs/>
          <w:sz w:val="22"/>
          <w:szCs w:val="22"/>
          <w:lang w:val="es-ES" w:eastAsia="es-ES_tradnl"/>
        </w:rPr>
        <w:t>,</w:t>
      </w:r>
      <w:r w:rsidR="00E93F7B">
        <w:rPr>
          <w:rFonts w:ascii="Palatino Linotype" w:eastAsia="Calibri" w:hAnsi="Palatino Linotype" w:cs="Tahoma"/>
          <w:iCs/>
          <w:sz w:val="22"/>
          <w:szCs w:val="22"/>
          <w:lang w:val="es-ES" w:eastAsia="es-ES_tradnl"/>
        </w:rPr>
        <w:t xml:space="preserve"> el cual en su artículo 105 establece las atribuciones de la Coordinación de Recursos Humanos dentro de las que se encuentra la establecida en la fracción III, diseñar y emitir los gafetes que acrediten como tal a los servidores públicos de la administración, así se</w:t>
      </w:r>
      <w:r w:rsidR="000975EE">
        <w:rPr>
          <w:rFonts w:ascii="Palatino Linotype" w:eastAsia="Calibri" w:hAnsi="Palatino Linotype" w:cs="Tahoma"/>
          <w:iCs/>
          <w:sz w:val="22"/>
          <w:szCs w:val="22"/>
          <w:lang w:val="es-ES" w:eastAsia="es-ES_tradnl"/>
        </w:rPr>
        <w:t xml:space="preserve"> advierte que se</w:t>
      </w:r>
      <w:r w:rsidR="00E93F7B">
        <w:rPr>
          <w:rFonts w:ascii="Palatino Linotype" w:eastAsia="Calibri" w:hAnsi="Palatino Linotype" w:cs="Tahoma"/>
          <w:iCs/>
          <w:sz w:val="22"/>
          <w:szCs w:val="22"/>
          <w:lang w:val="es-ES" w:eastAsia="es-ES_tradnl"/>
        </w:rPr>
        <w:t xml:space="preserve"> pronunció la unidad administrativa correspondiente para conocer sobre lo solicitado</w:t>
      </w:r>
      <w:r>
        <w:rPr>
          <w:rFonts w:ascii="Palatino Linotype" w:eastAsia="Calibri" w:hAnsi="Palatino Linotype" w:cs="Tahoma"/>
          <w:iCs/>
          <w:sz w:val="22"/>
          <w:szCs w:val="22"/>
          <w:lang w:val="es-ES" w:eastAsia="es-ES_tradnl"/>
        </w:rPr>
        <w:t>,</w:t>
      </w:r>
      <w:r w:rsidR="00E93F7B">
        <w:rPr>
          <w:rFonts w:ascii="Palatino Linotype" w:eastAsia="Calibri" w:hAnsi="Palatino Linotype" w:cs="Tahoma"/>
          <w:iCs/>
          <w:sz w:val="22"/>
          <w:szCs w:val="22"/>
          <w:lang w:val="es-ES" w:eastAsia="es-ES_tradnl"/>
        </w:rPr>
        <w:t xml:space="preserve"> ahora bien sobre las manifestaciones realizadas</w:t>
      </w:r>
      <w:r>
        <w:rPr>
          <w:rFonts w:ascii="Palatino Linotype" w:eastAsia="Calibri" w:hAnsi="Palatino Linotype" w:cs="Tahoma"/>
          <w:iCs/>
          <w:sz w:val="22"/>
          <w:szCs w:val="22"/>
          <w:lang w:val="es-ES" w:eastAsia="es-ES_tradnl"/>
        </w:rPr>
        <w:t xml:space="preserve"> </w:t>
      </w:r>
      <w:r w:rsidRPr="005B3636">
        <w:rPr>
          <w:rFonts w:ascii="Palatino Linotype" w:hAnsi="Palatino Linotype" w:cs="Tahoma"/>
          <w:sz w:val="22"/>
          <w:szCs w:val="24"/>
        </w:rPr>
        <w:t xml:space="preserve">este </w:t>
      </w:r>
      <w:r w:rsidR="00BE5175">
        <w:rPr>
          <w:rFonts w:ascii="Palatino Linotype" w:hAnsi="Palatino Linotype" w:cs="Tahoma"/>
          <w:sz w:val="22"/>
          <w:szCs w:val="24"/>
        </w:rPr>
        <w:t>O</w:t>
      </w:r>
      <w:r w:rsidRPr="005B3636">
        <w:rPr>
          <w:rFonts w:ascii="Palatino Linotype" w:hAnsi="Palatino Linotype" w:cs="Tahoma"/>
          <w:sz w:val="22"/>
          <w:szCs w:val="24"/>
        </w:rPr>
        <w:t>rgan</w:t>
      </w:r>
      <w:r w:rsidR="00BE5175">
        <w:rPr>
          <w:rFonts w:ascii="Palatino Linotype" w:hAnsi="Palatino Linotype" w:cs="Tahoma"/>
          <w:sz w:val="22"/>
          <w:szCs w:val="24"/>
        </w:rPr>
        <w:t>ismo</w:t>
      </w:r>
      <w:r w:rsidRPr="005B3636">
        <w:rPr>
          <w:rFonts w:ascii="Palatino Linotype" w:hAnsi="Palatino Linotype" w:cs="Tahoma"/>
          <w:sz w:val="22"/>
          <w:szCs w:val="24"/>
        </w:rPr>
        <w:t xml:space="preserve"> Garante no está </w:t>
      </w:r>
      <w:r w:rsidRPr="005B3636">
        <w:rPr>
          <w:rFonts w:ascii="Palatino Linotype" w:hAnsi="Palatino Linotype" w:cs="Tahoma"/>
          <w:sz w:val="22"/>
          <w:szCs w:val="24"/>
        </w:rPr>
        <w:lastRenderedPageBreak/>
        <w:t>facultado para manifestarse sobre la veracidad de lo afirmado por parte del Sujeto Obligado</w:t>
      </w:r>
      <w:r>
        <w:rPr>
          <w:rFonts w:ascii="Palatino Linotype" w:hAnsi="Palatino Linotype" w:cs="Tahoma"/>
          <w:sz w:val="22"/>
          <w:szCs w:val="24"/>
        </w:rPr>
        <w:t xml:space="preserve">, </w:t>
      </w:r>
      <w:r w:rsidRPr="005B3636">
        <w:rPr>
          <w:rFonts w:ascii="Palatino Linotype" w:hAnsi="Palatino Linotype" w:cs="Tahoma"/>
          <w:sz w:val="22"/>
          <w:szCs w:val="24"/>
        </w:rPr>
        <w:t>pues no existe precepto legal alguno en la Ley de la materia que lo faculte para ello</w:t>
      </w:r>
      <w:r>
        <w:rPr>
          <w:rFonts w:ascii="Palatino Linotype" w:hAnsi="Palatino Linotype" w:cs="Tahoma"/>
          <w:sz w:val="22"/>
          <w:szCs w:val="24"/>
        </w:rPr>
        <w:t xml:space="preserve">, situación que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6CEE5DD" w14:textId="77777777" w:rsidR="00C526DE" w:rsidRPr="005B3636" w:rsidRDefault="00C526DE" w:rsidP="00C526DE">
      <w:pPr>
        <w:spacing w:line="360" w:lineRule="auto"/>
        <w:jc w:val="both"/>
        <w:rPr>
          <w:rFonts w:ascii="Palatino Linotype" w:hAnsi="Palatino Linotype" w:cs="Tahoma"/>
          <w:sz w:val="22"/>
          <w:szCs w:val="24"/>
        </w:rPr>
      </w:pPr>
    </w:p>
    <w:p w14:paraId="0A551C51" w14:textId="77777777" w:rsidR="00C526DE" w:rsidRPr="000C748E" w:rsidRDefault="00C526DE" w:rsidP="00C526DE">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2BF868" w14:textId="77777777" w:rsidR="00C526DE" w:rsidRPr="00C526DE" w:rsidRDefault="00C526DE" w:rsidP="00F72E5E">
      <w:pPr>
        <w:spacing w:line="360" w:lineRule="auto"/>
        <w:ind w:right="-93"/>
        <w:jc w:val="both"/>
        <w:rPr>
          <w:rFonts w:ascii="Palatino Linotype" w:eastAsia="Calibri" w:hAnsi="Palatino Linotype" w:cs="Tahoma"/>
          <w:iCs/>
          <w:sz w:val="22"/>
          <w:szCs w:val="22"/>
          <w:lang w:val="es-ES" w:eastAsia="es-ES_tradnl"/>
        </w:rPr>
      </w:pPr>
    </w:p>
    <w:p w14:paraId="77E5BBB1" w14:textId="77777777" w:rsidR="00E93F7B" w:rsidRDefault="00E93F7B" w:rsidP="00F72E5E">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No </w:t>
      </w:r>
      <w:proofErr w:type="gramStart"/>
      <w:r>
        <w:rPr>
          <w:rFonts w:ascii="Palatino Linotype" w:eastAsia="Calibri" w:hAnsi="Palatino Linotype" w:cs="Tahoma"/>
          <w:iCs/>
          <w:sz w:val="22"/>
          <w:szCs w:val="22"/>
          <w:lang w:val="es-ES" w:eastAsia="es-ES_tradnl"/>
        </w:rPr>
        <w:t>obstante</w:t>
      </w:r>
      <w:proofErr w:type="gramEnd"/>
      <w:r w:rsidR="00135955" w:rsidRPr="00A155CD">
        <w:rPr>
          <w:rFonts w:ascii="Palatino Linotype" w:eastAsia="Calibri" w:hAnsi="Palatino Linotype" w:cs="Tahoma"/>
          <w:iCs/>
          <w:sz w:val="22"/>
          <w:szCs w:val="22"/>
          <w:lang w:val="es-ES" w:eastAsia="es-ES_tradnl"/>
        </w:rPr>
        <w:t xml:space="preserve"> lo anterior,</w:t>
      </w:r>
      <w:r w:rsidR="00467498">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los servidores públicos que </w:t>
      </w:r>
      <w:r w:rsidR="00D167CE">
        <w:rPr>
          <w:rFonts w:ascii="Palatino Linotype" w:eastAsia="Calibri" w:hAnsi="Palatino Linotype" w:cs="Tahoma"/>
          <w:iCs/>
          <w:sz w:val="22"/>
          <w:szCs w:val="22"/>
          <w:lang w:val="es-ES" w:eastAsia="es-ES_tradnl"/>
        </w:rPr>
        <w:t>laboran en el Ayuntamiento, en diversas situaciones deben identificarse ante el público al prestar el servicio correspondiente o bien al hacer labores de inspección, tal es el caso de los inspectores como lo establece el mismo Bando Municipal arriba citado, como se muestra a continuación:</w:t>
      </w:r>
    </w:p>
    <w:p w14:paraId="435E76B4" w14:textId="77777777" w:rsidR="00D167CE" w:rsidRDefault="00D167CE" w:rsidP="00F72E5E">
      <w:pPr>
        <w:spacing w:line="360" w:lineRule="auto"/>
        <w:ind w:right="-93"/>
        <w:jc w:val="both"/>
        <w:rPr>
          <w:rFonts w:ascii="Palatino Linotype" w:eastAsia="Calibri" w:hAnsi="Palatino Linotype" w:cs="Tahoma"/>
          <w:iCs/>
          <w:sz w:val="22"/>
          <w:szCs w:val="22"/>
          <w:lang w:val="es-ES" w:eastAsia="es-ES_tradnl"/>
        </w:rPr>
      </w:pPr>
    </w:p>
    <w:p w14:paraId="19FCA58B" w14:textId="77777777" w:rsidR="00D167CE" w:rsidRPr="00D167CE" w:rsidRDefault="00D167CE" w:rsidP="00D167CE">
      <w:pPr>
        <w:spacing w:line="360" w:lineRule="auto"/>
        <w:ind w:left="567" w:right="539"/>
        <w:jc w:val="both"/>
        <w:rPr>
          <w:rFonts w:ascii="Palatino Linotype" w:eastAsia="Calibri" w:hAnsi="Palatino Linotype" w:cs="Tahoma"/>
          <w:i/>
          <w:iCs/>
          <w:szCs w:val="22"/>
          <w:lang w:eastAsia="es-ES_tradnl"/>
        </w:rPr>
      </w:pPr>
      <w:r w:rsidRPr="00D167CE">
        <w:rPr>
          <w:rFonts w:ascii="Palatino Linotype" w:eastAsia="Calibri" w:hAnsi="Palatino Linotype" w:cs="Tahoma"/>
          <w:b/>
          <w:i/>
          <w:iCs/>
          <w:szCs w:val="22"/>
          <w:lang w:eastAsia="es-ES_tradnl"/>
        </w:rPr>
        <w:t xml:space="preserve">Artículo 288.- </w:t>
      </w:r>
      <w:r w:rsidRPr="00D167CE">
        <w:rPr>
          <w:rFonts w:ascii="Palatino Linotype" w:eastAsia="Calibri" w:hAnsi="Palatino Linotype" w:cs="Tahoma"/>
          <w:i/>
          <w:iCs/>
          <w:szCs w:val="22"/>
          <w:lang w:eastAsia="es-ES_tradnl"/>
        </w:rPr>
        <w:t xml:space="preserve">La autoridad municipal, en todo tiempo, está facultada para ordenar y controlar las inspecciones, infracciones, suspensión, clausura y fiscalización de las actividades que realizan los particulares y, en su, caso, la cancelación de las licencias, permisos y autorizaciones otorgados y </w:t>
      </w:r>
      <w:r w:rsidRPr="00D167CE">
        <w:rPr>
          <w:rFonts w:ascii="Palatino Linotype" w:eastAsia="Calibri" w:hAnsi="Palatino Linotype" w:cs="Tahoma"/>
          <w:i/>
          <w:iCs/>
          <w:szCs w:val="22"/>
          <w:lang w:eastAsia="es-ES_tradnl"/>
        </w:rPr>
        <w:lastRenderedPageBreak/>
        <w:t xml:space="preserve">considerados en el presente Bando Municipal. </w:t>
      </w:r>
      <w:r w:rsidRPr="00D167CE">
        <w:rPr>
          <w:rFonts w:ascii="Palatino Linotype" w:eastAsia="Calibri" w:hAnsi="Palatino Linotype" w:cs="Tahoma"/>
          <w:b/>
          <w:i/>
          <w:iCs/>
          <w:szCs w:val="22"/>
          <w:u w:val="single"/>
          <w:lang w:eastAsia="es-ES_tradnl"/>
        </w:rPr>
        <w:t>Los inspectores, notificadores y ejecutores darán cumplimiento de sus funciones, siempre que acrediten su personalidad con la credencial con fotografía</w:t>
      </w:r>
      <w:r w:rsidRPr="00D167CE">
        <w:rPr>
          <w:rFonts w:ascii="Palatino Linotype" w:eastAsia="Calibri" w:hAnsi="Palatino Linotype" w:cs="Tahoma"/>
          <w:i/>
          <w:iCs/>
          <w:szCs w:val="22"/>
          <w:lang w:eastAsia="es-ES_tradnl"/>
        </w:rPr>
        <w:t xml:space="preserve">, dará autenticidad a los actos por ellos realizados </w:t>
      </w:r>
      <w:proofErr w:type="gramStart"/>
      <w:r w:rsidRPr="00D167CE">
        <w:rPr>
          <w:rFonts w:ascii="Palatino Linotype" w:eastAsia="Calibri" w:hAnsi="Palatino Linotype" w:cs="Tahoma"/>
          <w:i/>
          <w:iCs/>
          <w:szCs w:val="22"/>
          <w:lang w:eastAsia="es-ES_tradnl"/>
        </w:rPr>
        <w:t>y</w:t>
      </w:r>
      <w:proofErr w:type="gramEnd"/>
      <w:r w:rsidRPr="00D167CE">
        <w:rPr>
          <w:rFonts w:ascii="Palatino Linotype" w:eastAsia="Calibri" w:hAnsi="Palatino Linotype" w:cs="Tahoma"/>
          <w:i/>
          <w:iCs/>
          <w:szCs w:val="22"/>
          <w:lang w:eastAsia="es-ES_tradnl"/>
        </w:rPr>
        <w:t xml:space="preserve"> en consecuencia, la autoridad los tendrá como ciertos.</w:t>
      </w:r>
    </w:p>
    <w:p w14:paraId="0C678A49" w14:textId="77777777" w:rsidR="00D167CE" w:rsidRDefault="00D167CE" w:rsidP="00D167CE">
      <w:pPr>
        <w:spacing w:line="360" w:lineRule="auto"/>
        <w:ind w:left="567" w:right="539"/>
        <w:jc w:val="both"/>
        <w:rPr>
          <w:rFonts w:ascii="Palatino Linotype" w:eastAsia="Calibri" w:hAnsi="Palatino Linotype" w:cs="Tahoma"/>
          <w:b/>
          <w:i/>
          <w:iCs/>
          <w:szCs w:val="22"/>
          <w:lang w:eastAsia="es-ES_tradnl"/>
        </w:rPr>
      </w:pPr>
    </w:p>
    <w:p w14:paraId="7B30BC40" w14:textId="77777777" w:rsidR="00D167CE" w:rsidRPr="00D167CE" w:rsidRDefault="00D167CE" w:rsidP="00D167CE">
      <w:pPr>
        <w:spacing w:line="360" w:lineRule="auto"/>
        <w:ind w:left="567" w:right="539"/>
        <w:jc w:val="both"/>
        <w:rPr>
          <w:rFonts w:ascii="Palatino Linotype" w:eastAsia="Calibri" w:hAnsi="Palatino Linotype" w:cs="Tahoma"/>
          <w:i/>
          <w:iCs/>
          <w:szCs w:val="22"/>
          <w:lang w:val="es-ES" w:eastAsia="es-ES_tradnl"/>
        </w:rPr>
      </w:pPr>
      <w:r w:rsidRPr="00D167CE">
        <w:rPr>
          <w:rFonts w:ascii="Palatino Linotype" w:eastAsia="Calibri" w:hAnsi="Palatino Linotype" w:cs="Tahoma"/>
          <w:b/>
          <w:i/>
          <w:iCs/>
          <w:szCs w:val="22"/>
          <w:lang w:eastAsia="es-ES_tradnl"/>
        </w:rPr>
        <w:t>Articulo 273.-</w:t>
      </w:r>
      <w:r w:rsidRPr="00D167CE">
        <w:rPr>
          <w:rFonts w:ascii="Palatino Linotype" w:eastAsia="Calibri" w:hAnsi="Palatino Linotype" w:cs="Tahoma"/>
          <w:i/>
          <w:iCs/>
          <w:szCs w:val="22"/>
          <w:lang w:eastAsia="es-ES_tradnl"/>
        </w:rPr>
        <w:t xml:space="preserve"> Es obligación del titular de toda licencia, permiso o autorización, tener la documentación original otorgada por la autoridad municipal a la vista del público y mostrarla las veces como sea requerida por los inspectores legalmente autorizados por la autoridad municipal, </w:t>
      </w:r>
      <w:r w:rsidRPr="00D167CE">
        <w:rPr>
          <w:rFonts w:ascii="Palatino Linotype" w:eastAsia="Calibri" w:hAnsi="Palatino Linotype" w:cs="Tahoma"/>
          <w:b/>
          <w:i/>
          <w:iCs/>
          <w:szCs w:val="22"/>
          <w:u w:val="single"/>
          <w:lang w:eastAsia="es-ES_tradnl"/>
        </w:rPr>
        <w:t>quienes en todo caso presentarán la identificación con fotografía respectiva</w:t>
      </w:r>
      <w:r w:rsidRPr="00D167CE">
        <w:rPr>
          <w:rFonts w:ascii="Palatino Linotype" w:eastAsia="Calibri" w:hAnsi="Palatino Linotype" w:cs="Tahoma"/>
          <w:i/>
          <w:iCs/>
          <w:szCs w:val="22"/>
          <w:lang w:eastAsia="es-ES_tradnl"/>
        </w:rPr>
        <w:t xml:space="preserve">. Solo </w:t>
      </w:r>
      <w:proofErr w:type="gramStart"/>
      <w:r w:rsidRPr="00D167CE">
        <w:rPr>
          <w:rFonts w:ascii="Palatino Linotype" w:eastAsia="Calibri" w:hAnsi="Palatino Linotype" w:cs="Tahoma"/>
          <w:i/>
          <w:iCs/>
          <w:szCs w:val="22"/>
          <w:lang w:eastAsia="es-ES_tradnl"/>
        </w:rPr>
        <w:t>en caso que</w:t>
      </w:r>
      <w:proofErr w:type="gramEnd"/>
      <w:r w:rsidRPr="00D167CE">
        <w:rPr>
          <w:rFonts w:ascii="Palatino Linotype" w:eastAsia="Calibri" w:hAnsi="Palatino Linotype" w:cs="Tahoma"/>
          <w:i/>
          <w:iCs/>
          <w:szCs w:val="22"/>
          <w:lang w:eastAsia="es-ES_tradnl"/>
        </w:rPr>
        <w:t xml:space="preserve"> el titular acredite que el original le ha sido requerido por una autoridad competente para algún trámite, podrá presentar copia certificada del mismo. En caso de extravío o robo de la documentación original, el titular de la licencia deberá levantar el acta ante la autoridad correspondiente y tramitar la reposición de </w:t>
      </w:r>
      <w:proofErr w:type="gramStart"/>
      <w:r w:rsidRPr="00D167CE">
        <w:rPr>
          <w:rFonts w:ascii="Palatino Linotype" w:eastAsia="Calibri" w:hAnsi="Palatino Linotype" w:cs="Tahoma"/>
          <w:i/>
          <w:iCs/>
          <w:szCs w:val="22"/>
          <w:lang w:eastAsia="es-ES_tradnl"/>
        </w:rPr>
        <w:t>la misma</w:t>
      </w:r>
      <w:proofErr w:type="gramEnd"/>
      <w:r w:rsidRPr="00D167CE">
        <w:rPr>
          <w:rFonts w:ascii="Palatino Linotype" w:eastAsia="Calibri" w:hAnsi="Palatino Linotype" w:cs="Tahoma"/>
          <w:i/>
          <w:iCs/>
          <w:szCs w:val="22"/>
          <w:lang w:eastAsia="es-ES_tradnl"/>
        </w:rPr>
        <w:t xml:space="preserve"> ante la Coordinación de Gobernación Municipal, cubriendo el costo del 15% de su valor.</w:t>
      </w:r>
    </w:p>
    <w:p w14:paraId="17B2EA20" w14:textId="77777777" w:rsidR="00D167CE" w:rsidRDefault="00D167CE" w:rsidP="00F72E5E">
      <w:pPr>
        <w:spacing w:line="360" w:lineRule="auto"/>
        <w:ind w:right="-93"/>
        <w:jc w:val="both"/>
        <w:rPr>
          <w:rFonts w:ascii="Palatino Linotype" w:eastAsia="Calibri" w:hAnsi="Palatino Linotype" w:cs="Tahoma"/>
          <w:iCs/>
          <w:sz w:val="22"/>
          <w:szCs w:val="22"/>
          <w:lang w:val="es-ES" w:eastAsia="es-ES_tradnl"/>
        </w:rPr>
      </w:pPr>
    </w:p>
    <w:p w14:paraId="45CC7F4D" w14:textId="4C9784C7" w:rsidR="007875F5" w:rsidRDefault="00D167CE" w:rsidP="00D167CE">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De lo anterior, se concluye que los servidores públicos necesitan contar con identificación al desempeñar sus funciones, como lo son los inspectores, o bien los que prestan un servicio directo a la ciudadanía ya que es indispensable identificarse adecuadamente, si bien es cierto, la nueva administración del Ayuntamiento entró en funciones para el periodo dos mil veintidós, dos mil veinticuatro, diversos servidores públicos </w:t>
      </w:r>
      <w:r w:rsidR="000975EE">
        <w:rPr>
          <w:rFonts w:ascii="Palatino Linotype" w:eastAsia="Calibri" w:hAnsi="Palatino Linotype" w:cs="Tahoma"/>
          <w:iCs/>
          <w:sz w:val="22"/>
          <w:szCs w:val="22"/>
          <w:lang w:val="es-ES" w:eastAsia="es-ES_tradnl"/>
        </w:rPr>
        <w:t xml:space="preserve">deben </w:t>
      </w:r>
      <w:r>
        <w:rPr>
          <w:rFonts w:ascii="Palatino Linotype" w:eastAsia="Calibri" w:hAnsi="Palatino Linotype" w:cs="Tahoma"/>
          <w:iCs/>
          <w:sz w:val="22"/>
          <w:szCs w:val="22"/>
          <w:lang w:val="es-ES" w:eastAsia="es-ES_tradnl"/>
        </w:rPr>
        <w:t xml:space="preserve">continuar </w:t>
      </w:r>
      <w:r w:rsidR="000975EE">
        <w:rPr>
          <w:rFonts w:ascii="Palatino Linotype" w:eastAsia="Calibri" w:hAnsi="Palatino Linotype" w:cs="Tahoma"/>
          <w:iCs/>
          <w:sz w:val="22"/>
          <w:szCs w:val="22"/>
          <w:lang w:val="es-ES" w:eastAsia="es-ES_tradnl"/>
        </w:rPr>
        <w:t xml:space="preserve">con </w:t>
      </w:r>
      <w:r>
        <w:rPr>
          <w:rFonts w:ascii="Palatino Linotype" w:eastAsia="Calibri" w:hAnsi="Palatino Linotype" w:cs="Tahoma"/>
          <w:iCs/>
          <w:sz w:val="22"/>
          <w:szCs w:val="22"/>
          <w:lang w:val="es-ES" w:eastAsia="es-ES_tradnl"/>
        </w:rPr>
        <w:t xml:space="preserve">sus </w:t>
      </w:r>
      <w:r w:rsidR="000B7585">
        <w:rPr>
          <w:rFonts w:ascii="Palatino Linotype" w:eastAsia="Calibri" w:hAnsi="Palatino Linotype" w:cs="Tahoma"/>
          <w:iCs/>
          <w:sz w:val="22"/>
          <w:szCs w:val="22"/>
          <w:lang w:val="es-ES" w:eastAsia="es-ES_tradnl"/>
        </w:rPr>
        <w:t xml:space="preserve">actividades </w:t>
      </w:r>
      <w:r>
        <w:rPr>
          <w:rFonts w:ascii="Palatino Linotype" w:eastAsia="Calibri" w:hAnsi="Palatino Linotype" w:cs="Tahoma"/>
          <w:iCs/>
          <w:sz w:val="22"/>
          <w:szCs w:val="22"/>
          <w:lang w:val="es-ES" w:eastAsia="es-ES_tradnl"/>
        </w:rPr>
        <w:t xml:space="preserve">y en todo caso </w:t>
      </w:r>
      <w:r w:rsidR="00BE5175">
        <w:rPr>
          <w:rFonts w:ascii="Palatino Linotype" w:eastAsia="Calibri" w:hAnsi="Palatino Linotype" w:cs="Tahoma"/>
          <w:iCs/>
          <w:sz w:val="22"/>
          <w:szCs w:val="22"/>
          <w:lang w:val="es-ES" w:eastAsia="es-ES_tradnl"/>
        </w:rPr>
        <w:t>contar con los</w:t>
      </w:r>
      <w:r>
        <w:rPr>
          <w:rFonts w:ascii="Palatino Linotype" w:eastAsia="Calibri" w:hAnsi="Palatino Linotype" w:cs="Tahoma"/>
          <w:iCs/>
          <w:sz w:val="22"/>
          <w:szCs w:val="22"/>
          <w:lang w:val="es-ES" w:eastAsia="es-ES_tradnl"/>
        </w:rPr>
        <w:t xml:space="preserve"> gafetes</w:t>
      </w:r>
      <w:r w:rsidR="00BE5175">
        <w:rPr>
          <w:rFonts w:ascii="Palatino Linotype" w:eastAsia="Calibri" w:hAnsi="Palatino Linotype" w:cs="Tahoma"/>
          <w:iCs/>
          <w:sz w:val="22"/>
          <w:szCs w:val="22"/>
          <w:lang w:val="es-ES" w:eastAsia="es-ES_tradnl"/>
        </w:rPr>
        <w:t xml:space="preserve"> que les permitan cumplir con sus obligaciones legales, por lo que hace al resto del personal se entiende que por lo menos hasta que se dan de alta, dicho documento no puede ser elaborado</w:t>
      </w:r>
      <w:r>
        <w:rPr>
          <w:rFonts w:ascii="Palatino Linotype" w:eastAsia="Calibri" w:hAnsi="Palatino Linotype" w:cs="Tahoma"/>
          <w:iCs/>
          <w:sz w:val="22"/>
          <w:szCs w:val="22"/>
          <w:lang w:val="es-ES" w:eastAsia="es-ES_tradnl"/>
        </w:rPr>
        <w:t xml:space="preserve">, por lo que resulta procedente ordenar la entrega de los gafetes </w:t>
      </w:r>
      <w:r w:rsidR="00BE5175">
        <w:rPr>
          <w:rFonts w:ascii="Palatino Linotype" w:eastAsia="Calibri" w:hAnsi="Palatino Linotype" w:cs="Tahoma"/>
          <w:iCs/>
          <w:sz w:val="22"/>
          <w:szCs w:val="22"/>
          <w:lang w:val="es-ES" w:eastAsia="es-ES_tradnl"/>
        </w:rPr>
        <w:t xml:space="preserve">que se encentren </w:t>
      </w:r>
      <w:r>
        <w:rPr>
          <w:rFonts w:ascii="Palatino Linotype" w:eastAsia="Calibri" w:hAnsi="Palatino Linotype" w:cs="Tahoma"/>
          <w:iCs/>
          <w:sz w:val="22"/>
          <w:szCs w:val="22"/>
          <w:lang w:val="es-ES" w:eastAsia="es-ES_tradnl"/>
        </w:rPr>
        <w:t xml:space="preserve">vigentes al trece de enero de dos mil veintidós, </w:t>
      </w:r>
      <w:r w:rsidR="007875F5">
        <w:rPr>
          <w:rFonts w:ascii="Palatino Linotype" w:hAnsi="Palatino Linotype" w:cs="Tahoma"/>
          <w:bCs/>
          <w:iCs/>
          <w:sz w:val="22"/>
          <w:szCs w:val="22"/>
        </w:rPr>
        <w:t>ello</w:t>
      </w:r>
      <w:r w:rsidR="007875F5" w:rsidRPr="009100C0">
        <w:rPr>
          <w:rFonts w:ascii="Palatino Linotype" w:hAnsi="Palatino Linotype" w:cs="Tahoma"/>
          <w:sz w:val="22"/>
          <w:szCs w:val="24"/>
        </w:rPr>
        <w:t xml:space="preserve"> en virtud de que </w:t>
      </w:r>
      <w:r w:rsidR="007875F5" w:rsidRPr="009100C0">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w:t>
      </w:r>
      <w:r w:rsidR="007875F5" w:rsidRPr="009100C0">
        <w:rPr>
          <w:rFonts w:ascii="Palatino Linotype" w:hAnsi="Palatino Linotype" w:cs="Tahoma"/>
          <w:sz w:val="22"/>
          <w:szCs w:val="22"/>
        </w:rPr>
        <w:lastRenderedPageBreak/>
        <w:t xml:space="preserve">solicitante, además, que tampoco deberá generarla, resumirla, efectuar cálculos o practicar investigaciones, </w:t>
      </w:r>
      <w:r w:rsidR="007875F5">
        <w:rPr>
          <w:rFonts w:ascii="Palatino Linotype" w:eastAsia="Calibri" w:hAnsi="Palatino Linotype" w:cs="Tahoma"/>
          <w:bCs/>
          <w:iCs/>
          <w:sz w:val="22"/>
          <w:szCs w:val="22"/>
          <w:lang w:eastAsia="es-ES_tradnl"/>
        </w:rPr>
        <w:t xml:space="preserve">ya </w:t>
      </w:r>
      <w:r w:rsidR="007875F5" w:rsidRPr="00401946">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007875F5">
        <w:rPr>
          <w:rFonts w:ascii="Palatino Linotype" w:eastAsia="Calibri" w:hAnsi="Palatino Linotype" w:cs="Tahoma"/>
          <w:i/>
          <w:iCs/>
          <w:sz w:val="22"/>
          <w:szCs w:val="22"/>
          <w:lang w:val="es-ES" w:eastAsia="es-ES_tradnl"/>
        </w:rPr>
        <w:t>Ad hoc</w:t>
      </w:r>
      <w:r w:rsidR="007875F5">
        <w:rPr>
          <w:rFonts w:ascii="Palatino Linotype" w:eastAsia="Calibri" w:hAnsi="Palatino Linotype" w:cs="Tahoma"/>
          <w:iCs/>
          <w:sz w:val="22"/>
          <w:szCs w:val="22"/>
          <w:lang w:val="es-ES" w:eastAsia="es-ES_tradnl"/>
        </w:rPr>
        <w:t>.</w:t>
      </w:r>
    </w:p>
    <w:p w14:paraId="6BCDB5B6" w14:textId="4DC0E4C7" w:rsidR="00A46DEC" w:rsidRDefault="00A46DEC" w:rsidP="00D167CE">
      <w:pPr>
        <w:spacing w:line="360" w:lineRule="auto"/>
        <w:ind w:right="-93"/>
        <w:jc w:val="both"/>
        <w:rPr>
          <w:rFonts w:ascii="Palatino Linotype" w:eastAsia="Calibri" w:hAnsi="Palatino Linotype" w:cs="Tahoma"/>
          <w:iCs/>
          <w:sz w:val="22"/>
          <w:szCs w:val="22"/>
          <w:lang w:val="es-ES" w:eastAsia="es-ES_tradnl"/>
        </w:rPr>
      </w:pPr>
    </w:p>
    <w:p w14:paraId="7800A5FE" w14:textId="77777777" w:rsidR="00A46DEC" w:rsidRPr="00C511D3" w:rsidRDefault="00A46DEC" w:rsidP="00A46DEC">
      <w:pPr>
        <w:pStyle w:val="Prrafodelista"/>
        <w:numPr>
          <w:ilvl w:val="0"/>
          <w:numId w:val="19"/>
        </w:numPr>
        <w:spacing w:line="360" w:lineRule="auto"/>
        <w:ind w:right="-93"/>
        <w:jc w:val="both"/>
        <w:rPr>
          <w:rFonts w:ascii="Palatino Linotype" w:eastAsia="Calibri" w:hAnsi="Palatino Linotype" w:cs="Tahoma"/>
          <w:b/>
          <w:bCs/>
          <w:szCs w:val="22"/>
          <w:lang w:eastAsia="en-US"/>
        </w:rPr>
      </w:pPr>
      <w:r w:rsidRPr="00C511D3">
        <w:rPr>
          <w:rFonts w:ascii="Palatino Linotype" w:eastAsia="Calibri" w:hAnsi="Palatino Linotype" w:cs="Tahoma"/>
          <w:b/>
          <w:bCs/>
          <w:szCs w:val="22"/>
          <w:lang w:eastAsia="en-US"/>
        </w:rPr>
        <w:t xml:space="preserve">Fotografía </w:t>
      </w:r>
    </w:p>
    <w:p w14:paraId="4BECEA8C" w14:textId="77777777" w:rsidR="00A46DEC" w:rsidRPr="00C511D3" w:rsidRDefault="00A46DEC" w:rsidP="00A46DEC">
      <w:pPr>
        <w:spacing w:line="360" w:lineRule="auto"/>
        <w:ind w:right="-93"/>
        <w:jc w:val="both"/>
        <w:rPr>
          <w:rFonts w:ascii="Palatino Linotype" w:hAnsi="Palatino Linotype"/>
          <w:sz w:val="22"/>
          <w:szCs w:val="22"/>
          <w:lang w:val="es-ES"/>
        </w:rPr>
      </w:pPr>
    </w:p>
    <w:p w14:paraId="67921ED3" w14:textId="66C50BF3" w:rsidR="00A46DEC" w:rsidRPr="00C511D3" w:rsidRDefault="00A46DEC" w:rsidP="00A46DEC">
      <w:pPr>
        <w:spacing w:line="360" w:lineRule="auto"/>
        <w:ind w:right="-93"/>
        <w:contextualSpacing/>
        <w:jc w:val="both"/>
        <w:rPr>
          <w:rFonts w:ascii="Palatino Linotype" w:hAnsi="Palatino Linotype"/>
          <w:sz w:val="22"/>
          <w:szCs w:val="22"/>
          <w:lang w:val="es-ES"/>
        </w:rPr>
      </w:pPr>
      <w:r>
        <w:rPr>
          <w:rFonts w:ascii="Palatino Linotype" w:hAnsi="Palatino Linotype"/>
          <w:sz w:val="22"/>
          <w:szCs w:val="22"/>
          <w:lang w:val="es-ES"/>
        </w:rPr>
        <w:t xml:space="preserve">Por lo que hace </w:t>
      </w:r>
      <w:r w:rsidRPr="00C511D3">
        <w:rPr>
          <w:rFonts w:ascii="Palatino Linotype" w:hAnsi="Palatino Linotype"/>
          <w:sz w:val="22"/>
          <w:szCs w:val="22"/>
          <w:lang w:val="es-ES"/>
        </w:rPr>
        <w:t>las fotografías de todos los servidores públicos</w:t>
      </w:r>
      <w:r>
        <w:rPr>
          <w:rFonts w:ascii="Palatino Linotype" w:hAnsi="Palatino Linotype"/>
          <w:sz w:val="22"/>
          <w:szCs w:val="22"/>
          <w:lang w:val="es-ES"/>
        </w:rPr>
        <w:t xml:space="preserve"> de mandos medios y superiores,</w:t>
      </w:r>
      <w:r w:rsidRPr="00C511D3">
        <w:rPr>
          <w:rFonts w:ascii="Palatino Linotype" w:hAnsi="Palatino Linotype"/>
          <w:sz w:val="22"/>
          <w:szCs w:val="22"/>
          <w:lang w:val="es-ES"/>
        </w:rPr>
        <w:t xml:space="preserve"> </w:t>
      </w:r>
      <w:r>
        <w:rPr>
          <w:rFonts w:ascii="Palatino Linotype" w:hAnsi="Palatino Linotype"/>
          <w:sz w:val="22"/>
          <w:szCs w:val="22"/>
          <w:lang w:val="es-ES"/>
        </w:rPr>
        <w:t xml:space="preserve">estas </w:t>
      </w:r>
      <w:r w:rsidRPr="00C511D3">
        <w:rPr>
          <w:rFonts w:ascii="Palatino Linotype" w:hAnsi="Palatino Linotype"/>
          <w:sz w:val="22"/>
          <w:szCs w:val="22"/>
          <w:lang w:val="es-ES"/>
        </w:rPr>
        <w:t>debe</w:t>
      </w:r>
      <w:r>
        <w:rPr>
          <w:rFonts w:ascii="Palatino Linotype" w:hAnsi="Palatino Linotype"/>
          <w:sz w:val="22"/>
          <w:szCs w:val="22"/>
          <w:lang w:val="es-ES"/>
        </w:rPr>
        <w:t>n</w:t>
      </w:r>
      <w:r w:rsidRPr="00C511D3">
        <w:rPr>
          <w:rFonts w:ascii="Palatino Linotype" w:hAnsi="Palatino Linotype"/>
          <w:sz w:val="22"/>
          <w:szCs w:val="22"/>
          <w:lang w:val="es-ES"/>
        </w:rPr>
        <w:t xml:space="preserve"> ser pública</w:t>
      </w:r>
      <w:r>
        <w:rPr>
          <w:rFonts w:ascii="Palatino Linotype" w:hAnsi="Palatino Linotype"/>
          <w:sz w:val="22"/>
          <w:szCs w:val="22"/>
          <w:lang w:val="es-ES"/>
        </w:rPr>
        <w:t>s</w:t>
      </w:r>
      <w:r w:rsidRPr="00C511D3">
        <w:rPr>
          <w:rFonts w:ascii="Palatino Linotype" w:hAnsi="Palatino Linotype"/>
          <w:sz w:val="22"/>
          <w:szCs w:val="22"/>
          <w:lang w:val="es-ES"/>
        </w:rPr>
        <w:t>; al respecto se vierten las siguientes consideraciones, los Criterios del INAI 15/17 y 1/13, esgrimen argumentos del Instituto Nacional de Transparencia y Acceso a la Información Pública y Protección de Datos Personales, que si bien no refieren de manera específica a fotografías de servidores públicos, s</w:t>
      </w:r>
      <w:r>
        <w:rPr>
          <w:rFonts w:ascii="Palatino Linotype" w:hAnsi="Palatino Linotype"/>
          <w:sz w:val="22"/>
          <w:szCs w:val="22"/>
          <w:lang w:val="es-ES"/>
        </w:rPr>
        <w:t>í</w:t>
      </w:r>
      <w:r w:rsidRPr="00C511D3">
        <w:rPr>
          <w:rFonts w:ascii="Palatino Linotype" w:hAnsi="Palatino Linotype"/>
          <w:sz w:val="22"/>
          <w:szCs w:val="22"/>
          <w:lang w:val="es-ES"/>
        </w:rPr>
        <w:t xml:space="preserve"> establecen un criterio para que este dato personal, pueda ser considera como pública que es “el interés público que existe de conocer que la persona que se ostenta con una calidad profesional determinada es la misma que aparece en dichos documentos oficiales. “</w:t>
      </w:r>
    </w:p>
    <w:p w14:paraId="6BB57A96" w14:textId="77777777" w:rsidR="00A46DEC" w:rsidRPr="00C511D3" w:rsidRDefault="00A46DEC" w:rsidP="00A46DEC">
      <w:pPr>
        <w:spacing w:line="360" w:lineRule="auto"/>
        <w:ind w:right="-93"/>
        <w:contextualSpacing/>
        <w:jc w:val="both"/>
        <w:rPr>
          <w:rFonts w:ascii="Palatino Linotype" w:hAnsi="Palatino Linotype"/>
          <w:sz w:val="22"/>
          <w:szCs w:val="22"/>
          <w:lang w:val="es-ES"/>
        </w:rPr>
      </w:pPr>
    </w:p>
    <w:p w14:paraId="2C2CC8F3" w14:textId="77777777" w:rsidR="00A46DEC" w:rsidRPr="00F2485B" w:rsidRDefault="00A46DEC" w:rsidP="00A46DEC">
      <w:pPr>
        <w:spacing w:line="360" w:lineRule="auto"/>
        <w:ind w:left="851" w:right="616"/>
        <w:contextualSpacing/>
        <w:jc w:val="both"/>
        <w:rPr>
          <w:rFonts w:ascii="Palatino Linotype" w:hAnsi="Palatino Linotype"/>
          <w:i/>
        </w:rPr>
      </w:pPr>
      <w:r w:rsidRPr="00F2485B">
        <w:rPr>
          <w:rFonts w:ascii="Palatino Linotype" w:hAnsi="Palatino Linotype"/>
          <w:b/>
          <w:i/>
        </w:rPr>
        <w:t>“Fotografía en título o cédula profesional es de acceso público.</w:t>
      </w:r>
      <w:r w:rsidRPr="00F2485B">
        <w:rPr>
          <w:rFonts w:ascii="Palatino Linotype" w:hAnsi="Palatino Linotype"/>
          <w:i/>
        </w:rPr>
        <w:t xml:space="preserve"> Si bien la fotografía de una persona física es un dato personal, cuando se encuentra en un título o cédula profesional no es susceptible de clasificarse como confidencial, en virtud </w:t>
      </w:r>
      <w:r w:rsidRPr="00E86334">
        <w:rPr>
          <w:rFonts w:ascii="Palatino Linotype" w:hAnsi="Palatino Linotype"/>
          <w:b/>
          <w:bCs/>
          <w:i/>
        </w:rPr>
        <w:t>del interés público que existe de conocer que la persona que se ostenta con una calidad profesional</w:t>
      </w:r>
      <w:r w:rsidRPr="00F2485B">
        <w:rPr>
          <w:rFonts w:ascii="Palatino Linotype" w:hAnsi="Palatino Linotype"/>
          <w:i/>
        </w:rPr>
        <w:t xml:space="preserve"> determinada es la misma que aparece en dichos documentos oficiales. De esta manera, la fotografía contenida en el título o cédula profesional es pública y susceptible de divulgación.”</w:t>
      </w:r>
    </w:p>
    <w:p w14:paraId="4D25E0E0" w14:textId="77777777" w:rsidR="00A46DEC" w:rsidRPr="00F2485B" w:rsidRDefault="00A46DEC" w:rsidP="00A46DEC">
      <w:pPr>
        <w:spacing w:line="360" w:lineRule="auto"/>
        <w:ind w:left="851" w:right="616"/>
        <w:contextualSpacing/>
        <w:jc w:val="both"/>
        <w:rPr>
          <w:rFonts w:ascii="Palatino Linotype" w:hAnsi="Palatino Linotype"/>
          <w:i/>
        </w:rPr>
      </w:pPr>
    </w:p>
    <w:p w14:paraId="4130DFF8" w14:textId="77777777" w:rsidR="00A46DEC" w:rsidRPr="00F2485B" w:rsidRDefault="00A46DEC" w:rsidP="00A46DEC">
      <w:pPr>
        <w:spacing w:line="360" w:lineRule="auto"/>
        <w:ind w:left="851" w:right="616"/>
        <w:contextualSpacing/>
        <w:jc w:val="both"/>
        <w:rPr>
          <w:rFonts w:ascii="Palatino Linotype" w:hAnsi="Palatino Linotype"/>
          <w:i/>
        </w:rPr>
      </w:pPr>
      <w:r w:rsidRPr="00F2485B">
        <w:rPr>
          <w:rFonts w:ascii="Palatino Linotype" w:hAnsi="Palatino Linotype"/>
          <w:b/>
          <w:i/>
        </w:rPr>
        <w:t>“Fotografía de una persona física que conste en su título o cédula profesional no es susceptible de clasificarse con carácter de confidencial.</w:t>
      </w:r>
      <w:r w:rsidRPr="00F2485B">
        <w:rPr>
          <w:rFonts w:ascii="Palatino Linotype" w:hAnsi="Palatino Linotype"/>
          <w:i/>
        </w:rPr>
        <w:t xml:space="preserve"> 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w:t>
      </w:r>
      <w:r w:rsidRPr="00F2485B">
        <w:rPr>
          <w:rFonts w:ascii="Palatino Linotype" w:hAnsi="Palatino Linotype"/>
          <w:i/>
        </w:rPr>
        <w:lastRenderedPageBreak/>
        <w:t>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0B0D0AD5" w14:textId="77777777" w:rsidR="00A46DEC" w:rsidRDefault="00A46DEC" w:rsidP="00A46DEC">
      <w:pPr>
        <w:spacing w:line="360" w:lineRule="auto"/>
        <w:ind w:right="-93"/>
        <w:jc w:val="both"/>
        <w:rPr>
          <w:rFonts w:ascii="Palatino Linotype" w:hAnsi="Palatino Linotype"/>
          <w:sz w:val="22"/>
          <w:szCs w:val="22"/>
          <w:lang w:val="es-ES"/>
        </w:rPr>
      </w:pPr>
    </w:p>
    <w:p w14:paraId="0E6549C6" w14:textId="32FE0EA7" w:rsidR="00A46DEC" w:rsidRPr="00C511D3" w:rsidRDefault="00A46DEC" w:rsidP="00A46DEC">
      <w:pPr>
        <w:spacing w:line="360" w:lineRule="auto"/>
        <w:ind w:right="-93"/>
        <w:jc w:val="both"/>
        <w:rPr>
          <w:rFonts w:ascii="Palatino Linotype" w:hAnsi="Palatino Linotype"/>
          <w:sz w:val="22"/>
          <w:szCs w:val="22"/>
          <w:lang w:val="es-ES"/>
        </w:rPr>
      </w:pPr>
      <w:r w:rsidRPr="00C511D3">
        <w:rPr>
          <w:rFonts w:ascii="Palatino Linotype" w:hAnsi="Palatino Linotype"/>
          <w:sz w:val="22"/>
          <w:szCs w:val="22"/>
          <w:lang w:val="es-ES"/>
        </w:rPr>
        <w:t xml:space="preserve">En el caso de </w:t>
      </w:r>
      <w:r>
        <w:rPr>
          <w:rFonts w:ascii="Palatino Linotype" w:hAnsi="Palatino Linotype"/>
          <w:sz w:val="22"/>
          <w:szCs w:val="22"/>
          <w:lang w:val="es-ES"/>
        </w:rPr>
        <w:t>s</w:t>
      </w:r>
      <w:r w:rsidRPr="00C511D3">
        <w:rPr>
          <w:rFonts w:ascii="Palatino Linotype" w:hAnsi="Palatino Linotype"/>
          <w:sz w:val="22"/>
          <w:szCs w:val="22"/>
          <w:lang w:val="es-ES"/>
        </w:rPr>
        <w:t xml:space="preserve">ervidores </w:t>
      </w:r>
      <w:r>
        <w:rPr>
          <w:rFonts w:ascii="Palatino Linotype" w:hAnsi="Palatino Linotype"/>
          <w:sz w:val="22"/>
          <w:szCs w:val="22"/>
          <w:lang w:val="es-ES"/>
        </w:rPr>
        <w:t>p</w:t>
      </w:r>
      <w:r w:rsidRPr="00C511D3">
        <w:rPr>
          <w:rFonts w:ascii="Palatino Linotype" w:hAnsi="Palatino Linotype"/>
          <w:sz w:val="22"/>
          <w:szCs w:val="22"/>
          <w:lang w:val="es-ES"/>
        </w:rPr>
        <w:t>úblicos</w:t>
      </w:r>
      <w:r>
        <w:rPr>
          <w:rFonts w:ascii="Palatino Linotype" w:hAnsi="Palatino Linotype"/>
          <w:sz w:val="22"/>
          <w:szCs w:val="22"/>
          <w:lang w:val="es-ES"/>
        </w:rPr>
        <w:t xml:space="preserve"> de mandos medios y superiores, por su nivel de jerarquía y grado de responsabilidad, además de que posiblemente </w:t>
      </w:r>
      <w:r w:rsidRPr="00C511D3">
        <w:rPr>
          <w:rFonts w:ascii="Palatino Linotype" w:hAnsi="Palatino Linotype"/>
          <w:sz w:val="22"/>
          <w:szCs w:val="22"/>
          <w:lang w:val="es-ES"/>
        </w:rPr>
        <w:t>su actuar incide de manera específica en los derechos de los particulares, pues el acto de un servidor público en ejercicio de sus funciones, de manera directa engendra derechos y obligaciones pues se considera un acto administrativo.</w:t>
      </w:r>
    </w:p>
    <w:p w14:paraId="5ECBF3D7" w14:textId="77777777" w:rsidR="00A46DEC" w:rsidRPr="00C511D3" w:rsidRDefault="00A46DEC" w:rsidP="00A46DEC">
      <w:pPr>
        <w:spacing w:line="360" w:lineRule="auto"/>
        <w:ind w:right="-93"/>
        <w:jc w:val="both"/>
        <w:rPr>
          <w:rFonts w:ascii="Palatino Linotype" w:hAnsi="Palatino Linotype"/>
          <w:sz w:val="22"/>
          <w:szCs w:val="22"/>
          <w:lang w:val="es-ES"/>
        </w:rPr>
      </w:pPr>
    </w:p>
    <w:p w14:paraId="515660D0" w14:textId="121797F8" w:rsidR="00A46DEC" w:rsidRPr="00C511D3" w:rsidRDefault="00A46DEC" w:rsidP="00A46DEC">
      <w:pPr>
        <w:spacing w:line="360" w:lineRule="auto"/>
        <w:ind w:right="-93"/>
        <w:jc w:val="both"/>
        <w:rPr>
          <w:rFonts w:ascii="Palatino Linotype" w:hAnsi="Palatino Linotype"/>
          <w:sz w:val="22"/>
          <w:szCs w:val="22"/>
          <w:lang w:val="es-ES"/>
        </w:rPr>
      </w:pPr>
      <w:r w:rsidRPr="00C511D3">
        <w:rPr>
          <w:rFonts w:ascii="Palatino Linotype" w:hAnsi="Palatino Linotype"/>
          <w:sz w:val="22"/>
          <w:szCs w:val="22"/>
          <w:lang w:val="es-ES"/>
        </w:rPr>
        <w:t>Por lo anterior, las fotografías de los servidores públicos</w:t>
      </w:r>
      <w:r>
        <w:rPr>
          <w:rFonts w:ascii="Palatino Linotype" w:hAnsi="Palatino Linotype"/>
          <w:sz w:val="22"/>
          <w:szCs w:val="22"/>
          <w:lang w:val="es-ES"/>
        </w:rPr>
        <w:t xml:space="preserve"> con nivel de mando medio o superior</w:t>
      </w:r>
      <w:r w:rsidRPr="00C511D3">
        <w:rPr>
          <w:rFonts w:ascii="Palatino Linotype" w:hAnsi="Palatino Linotype"/>
          <w:sz w:val="22"/>
          <w:szCs w:val="22"/>
          <w:lang w:val="es-ES"/>
        </w:rPr>
        <w:t xml:space="preserve">, </w:t>
      </w:r>
      <w:r>
        <w:rPr>
          <w:rFonts w:ascii="Palatino Linotype" w:hAnsi="Palatino Linotype"/>
          <w:sz w:val="22"/>
          <w:szCs w:val="22"/>
          <w:lang w:val="es-ES"/>
        </w:rPr>
        <w:t>son</w:t>
      </w:r>
      <w:r w:rsidRPr="00C511D3">
        <w:rPr>
          <w:rFonts w:ascii="Palatino Linotype" w:hAnsi="Palatino Linotype"/>
          <w:sz w:val="22"/>
          <w:szCs w:val="22"/>
          <w:lang w:val="es-ES"/>
        </w:rPr>
        <w:t xml:space="preserve"> considerado</w:t>
      </w:r>
      <w:r>
        <w:rPr>
          <w:rFonts w:ascii="Palatino Linotype" w:hAnsi="Palatino Linotype"/>
          <w:sz w:val="22"/>
          <w:szCs w:val="22"/>
          <w:lang w:val="es-ES"/>
        </w:rPr>
        <w:t>s</w:t>
      </w:r>
      <w:r w:rsidRPr="00C511D3">
        <w:rPr>
          <w:rFonts w:ascii="Palatino Linotype" w:hAnsi="Palatino Linotype"/>
          <w:sz w:val="22"/>
          <w:szCs w:val="22"/>
          <w:lang w:val="es-ES"/>
        </w:rPr>
        <w:t xml:space="preserve"> un dato personal, que no puede ser clasificado como confidencial, pues en este caso, es superado por el interés público de conocer si en realidad, la persona que se ostenta en carácter de Servidor Público, se encuentra en ese encargo; sin que se considere como factor diferenciador el cargo o nivel jerárquico en el que se desempeñe el servidor público</w:t>
      </w:r>
      <w:r>
        <w:rPr>
          <w:rFonts w:ascii="Palatino Linotype" w:hAnsi="Palatino Linotype"/>
          <w:sz w:val="22"/>
          <w:szCs w:val="22"/>
          <w:lang w:val="es-ES"/>
        </w:rPr>
        <w:t>, esto de acuerdo con el criterio mayoritario del Pleno, por lo que sí procede la clasificación como información confidencial de los servidores públicos que no sean medio o superior.</w:t>
      </w:r>
    </w:p>
    <w:p w14:paraId="513C9738" w14:textId="77777777" w:rsidR="00D15E6A" w:rsidRDefault="00D15E6A" w:rsidP="007875F5">
      <w:pPr>
        <w:spacing w:line="360" w:lineRule="auto"/>
        <w:ind w:firstLine="1"/>
        <w:jc w:val="both"/>
        <w:rPr>
          <w:rFonts w:ascii="Palatino Linotype" w:eastAsia="Calibri" w:hAnsi="Palatino Linotype" w:cs="Tahoma"/>
          <w:iCs/>
          <w:sz w:val="22"/>
          <w:szCs w:val="22"/>
          <w:lang w:val="es-ES" w:eastAsia="es-ES_tradnl"/>
        </w:rPr>
      </w:pPr>
    </w:p>
    <w:p w14:paraId="1C822EEA" w14:textId="77777777" w:rsidR="00C8717A" w:rsidRPr="00987D23" w:rsidRDefault="00C8717A" w:rsidP="00C8717A">
      <w:pPr>
        <w:pStyle w:val="Prrafodelista"/>
        <w:numPr>
          <w:ilvl w:val="0"/>
          <w:numId w:val="14"/>
        </w:numPr>
        <w:spacing w:line="360" w:lineRule="auto"/>
        <w:jc w:val="both"/>
        <w:rPr>
          <w:rFonts w:ascii="Palatino Linotype" w:hAnsi="Palatino Linotype" w:cs="Tahoma"/>
          <w:b/>
          <w:szCs w:val="22"/>
          <w:lang w:val="es-ES"/>
        </w:rPr>
      </w:pPr>
      <w:r w:rsidRPr="00987D23">
        <w:rPr>
          <w:rFonts w:ascii="Palatino Linotype" w:hAnsi="Palatino Linotype" w:cs="Tahoma"/>
          <w:b/>
          <w:szCs w:val="22"/>
          <w:lang w:val="es-ES"/>
        </w:rPr>
        <w:t xml:space="preserve">Información </w:t>
      </w:r>
      <w:r>
        <w:rPr>
          <w:rFonts w:ascii="Palatino Linotype" w:hAnsi="Palatino Linotype" w:cs="Tahoma"/>
          <w:b/>
          <w:szCs w:val="22"/>
          <w:lang w:val="es-ES"/>
        </w:rPr>
        <w:t>relacionada con elementos de seguridad.</w:t>
      </w:r>
    </w:p>
    <w:p w14:paraId="494E8C3E" w14:textId="77777777" w:rsidR="00C8717A" w:rsidRDefault="00C8717A" w:rsidP="00C8717A">
      <w:pPr>
        <w:spacing w:line="360" w:lineRule="auto"/>
        <w:jc w:val="both"/>
        <w:rPr>
          <w:rFonts w:ascii="Palatino Linotype" w:hAnsi="Palatino Linotype" w:cs="Tahoma"/>
          <w:b/>
          <w:sz w:val="22"/>
          <w:szCs w:val="22"/>
          <w:lang w:val="es-ES"/>
        </w:rPr>
      </w:pPr>
    </w:p>
    <w:p w14:paraId="6566FA11" w14:textId="77777777" w:rsidR="00C8717A" w:rsidRPr="003743F9" w:rsidRDefault="00C8717A" w:rsidP="00C8717A">
      <w:pPr>
        <w:spacing w:line="360" w:lineRule="auto"/>
        <w:contextualSpacing/>
        <w:jc w:val="both"/>
        <w:rPr>
          <w:rFonts w:ascii="Palatino Linotype" w:hAnsi="Palatino Linotype" w:cs="Tahoma"/>
          <w:b/>
          <w:color w:val="0D0D0D"/>
          <w:sz w:val="22"/>
          <w:szCs w:val="22"/>
        </w:rPr>
      </w:pPr>
      <w:r>
        <w:rPr>
          <w:rFonts w:ascii="Palatino Linotype" w:hAnsi="Palatino Linotype" w:cs="Tahoma"/>
          <w:sz w:val="22"/>
          <w:szCs w:val="22"/>
          <w:lang w:eastAsia="es-MX"/>
        </w:rPr>
        <w:t xml:space="preserve">Establecido lo anterior, es necesario precisar que la información respecto del personal de seguridad </w:t>
      </w:r>
      <w:r w:rsidRPr="00C8717A">
        <w:rPr>
          <w:rFonts w:ascii="Palatino Linotype" w:hAnsi="Palatino Linotype" w:cs="Tahoma"/>
          <w:b/>
          <w:sz w:val="22"/>
          <w:szCs w:val="22"/>
          <w:u w:val="single"/>
          <w:lang w:eastAsia="es-MX"/>
        </w:rPr>
        <w:t>corresponde a información reservada</w:t>
      </w:r>
      <w:r w:rsidRPr="00F912B8">
        <w:rPr>
          <w:rFonts w:ascii="Palatino Linotype" w:hAnsi="Palatino Linotype" w:cs="Tahoma"/>
          <w:sz w:val="22"/>
          <w:szCs w:val="22"/>
          <w:lang w:eastAsia="es-MX"/>
        </w:rPr>
        <w:t xml:space="preserve">; esto es, </w:t>
      </w:r>
      <w:r>
        <w:rPr>
          <w:rFonts w:ascii="Palatino Linotype" w:hAnsi="Palatino Linotype" w:cs="Tahoma"/>
          <w:sz w:val="22"/>
          <w:szCs w:val="22"/>
          <w:lang w:eastAsia="es-MX"/>
        </w:rPr>
        <w:t xml:space="preserve">ya que los elementos operativos </w:t>
      </w:r>
      <w:r w:rsidRPr="00F912B8">
        <w:rPr>
          <w:rFonts w:ascii="Palatino Linotype" w:hAnsi="Palatino Linotype" w:cs="Tahoma"/>
          <w:sz w:val="22"/>
          <w:szCs w:val="22"/>
          <w:lang w:eastAsia="es-MX"/>
        </w:rPr>
        <w:t xml:space="preserve">se dedican a combatir de manera directa a los delincuentes en el municipio, así como a prevenir la actividad delictiva. Entonces, </w:t>
      </w:r>
      <w:r w:rsidRPr="00F912B8">
        <w:rPr>
          <w:rFonts w:ascii="Palatino Linotype" w:hAnsi="Palatino Linotype" w:cs="Tahoma"/>
          <w:color w:val="0D0D0D"/>
          <w:sz w:val="22"/>
          <w:szCs w:val="22"/>
        </w:rPr>
        <w:t xml:space="preserve">conforme al artículo 134 de la Ley de Transparencia y Acceso </w:t>
      </w:r>
      <w:r w:rsidRPr="00F912B8">
        <w:rPr>
          <w:rFonts w:ascii="Palatino Linotype" w:hAnsi="Palatino Linotype" w:cs="Tahoma"/>
          <w:color w:val="0D0D0D"/>
          <w:sz w:val="22"/>
          <w:szCs w:val="22"/>
        </w:rPr>
        <w:lastRenderedPageBreak/>
        <w:t>a la Información Pública del</w:t>
      </w:r>
      <w:r w:rsidRPr="003743F9">
        <w:rPr>
          <w:rFonts w:ascii="Palatino Linotype" w:hAnsi="Palatino Linotype" w:cs="Tahoma"/>
          <w:color w:val="0D0D0D"/>
          <w:sz w:val="22"/>
          <w:szCs w:val="22"/>
        </w:rPr>
        <w:t xml:space="preserve">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3743F9">
        <w:rPr>
          <w:rFonts w:ascii="Palatino Linotype" w:hAnsi="Palatino Linotype" w:cs="Tahoma"/>
          <w:b/>
          <w:color w:val="0D0D0D"/>
          <w:sz w:val="22"/>
          <w:szCs w:val="22"/>
        </w:rPr>
        <w:t>análisis caso por caso.</w:t>
      </w:r>
    </w:p>
    <w:p w14:paraId="3A944C52" w14:textId="77777777" w:rsidR="00C8717A" w:rsidRPr="003743F9" w:rsidRDefault="00C8717A" w:rsidP="00C8717A">
      <w:pPr>
        <w:spacing w:line="360" w:lineRule="auto"/>
        <w:jc w:val="both"/>
        <w:rPr>
          <w:rFonts w:ascii="Palatino Linotype" w:hAnsi="Palatino Linotype" w:cs="Tahoma"/>
          <w:b/>
          <w:color w:val="0D0D0D"/>
          <w:sz w:val="22"/>
          <w:szCs w:val="22"/>
        </w:rPr>
      </w:pPr>
    </w:p>
    <w:p w14:paraId="6640C013" w14:textId="77777777" w:rsidR="00C8717A" w:rsidRPr="003743F9" w:rsidRDefault="00C8717A" w:rsidP="00C8717A">
      <w:pPr>
        <w:spacing w:line="360" w:lineRule="auto"/>
        <w:jc w:val="both"/>
        <w:rPr>
          <w:rFonts w:ascii="Palatino Linotype" w:hAnsi="Palatino Linotype" w:cs="Tahoma"/>
          <w:color w:val="0D0D0D"/>
          <w:sz w:val="22"/>
          <w:szCs w:val="22"/>
        </w:rPr>
      </w:pPr>
      <w:r w:rsidRPr="003743F9">
        <w:rPr>
          <w:rFonts w:ascii="Palatino Linotype" w:hAnsi="Palatino Linotype" w:cs="Tahoma"/>
          <w:color w:val="0D0D0D"/>
          <w:sz w:val="22"/>
          <w:szCs w:val="22"/>
        </w:rPr>
        <w:t xml:space="preserve">Además, el artículo 131 de la Ley referida, así como el Quinto de los Lineamientos Generales, establecen que los sujetos obligados </w:t>
      </w:r>
      <w:r w:rsidRPr="003743F9">
        <w:rPr>
          <w:rFonts w:ascii="Palatino Linotype" w:hAnsi="Palatino Linotype" w:cs="Tahoma"/>
          <w:b/>
          <w:color w:val="0D0D0D"/>
          <w:sz w:val="22"/>
          <w:szCs w:val="22"/>
        </w:rPr>
        <w:t>deberán fundar y motivar</w:t>
      </w:r>
      <w:r w:rsidRPr="003743F9">
        <w:rPr>
          <w:rFonts w:ascii="Palatino Linotype" w:hAnsi="Palatino Linotype" w:cs="Tahoma"/>
          <w:color w:val="0D0D0D"/>
          <w:sz w:val="22"/>
          <w:szCs w:val="22"/>
        </w:rPr>
        <w:t xml:space="preserve"> debidamente la clasificación de la información.</w:t>
      </w:r>
    </w:p>
    <w:p w14:paraId="5D159462" w14:textId="77777777" w:rsidR="00C8717A" w:rsidRPr="003743F9" w:rsidRDefault="00C8717A" w:rsidP="00C8717A">
      <w:pPr>
        <w:spacing w:line="360" w:lineRule="auto"/>
        <w:jc w:val="both"/>
        <w:rPr>
          <w:rFonts w:ascii="Palatino Linotype" w:hAnsi="Palatino Linotype" w:cs="Tahoma"/>
          <w:b/>
          <w:color w:val="0D0D0D"/>
          <w:sz w:val="22"/>
          <w:szCs w:val="22"/>
        </w:rPr>
      </w:pPr>
    </w:p>
    <w:p w14:paraId="1FEA5AA1" w14:textId="77777777" w:rsidR="00C8717A" w:rsidRPr="003743F9" w:rsidRDefault="00C8717A" w:rsidP="00C8717A">
      <w:pPr>
        <w:spacing w:line="360" w:lineRule="auto"/>
        <w:jc w:val="both"/>
        <w:rPr>
          <w:rFonts w:ascii="Palatino Linotype" w:hAnsi="Palatino Linotype" w:cs="Tahoma"/>
          <w:bCs/>
          <w:iCs/>
          <w:color w:val="0D0D0D"/>
          <w:sz w:val="22"/>
          <w:szCs w:val="22"/>
        </w:rPr>
      </w:pPr>
      <w:r w:rsidRPr="003743F9">
        <w:rPr>
          <w:rFonts w:ascii="Palatino Linotype" w:hAnsi="Palatino Linotype" w:cs="Tahoma"/>
          <w:color w:val="0D0D0D"/>
          <w:sz w:val="22"/>
          <w:szCs w:val="22"/>
        </w:rPr>
        <w:t>Al respecto, e</w:t>
      </w:r>
      <w:r w:rsidRPr="003743F9">
        <w:rPr>
          <w:rFonts w:ascii="Palatino Linotype" w:hAnsi="Palatino Linotype" w:cs="Tahoma"/>
          <w:bCs/>
          <w:iCs/>
          <w:color w:val="0D0D0D"/>
          <w:sz w:val="22"/>
          <w:szCs w:val="22"/>
        </w:rPr>
        <w:t>l Octavo de los Lineamientos Generales, precisa lo siguiente:</w:t>
      </w:r>
    </w:p>
    <w:p w14:paraId="7CA3A2F5" w14:textId="77777777" w:rsidR="00C8717A" w:rsidRPr="003743F9" w:rsidRDefault="00C8717A" w:rsidP="00C8717A">
      <w:pPr>
        <w:spacing w:line="360" w:lineRule="auto"/>
        <w:jc w:val="both"/>
        <w:rPr>
          <w:rFonts w:ascii="Palatino Linotype" w:hAnsi="Palatino Linotype" w:cs="Tahoma"/>
          <w:bCs/>
          <w:iCs/>
          <w:color w:val="0D0D0D"/>
          <w:sz w:val="22"/>
          <w:szCs w:val="22"/>
        </w:rPr>
      </w:pPr>
    </w:p>
    <w:p w14:paraId="2CAF945B" w14:textId="77777777" w:rsidR="00C8717A" w:rsidRPr="003743F9" w:rsidRDefault="00C8717A" w:rsidP="00C8717A">
      <w:pPr>
        <w:numPr>
          <w:ilvl w:val="0"/>
          <w:numId w:val="15"/>
        </w:numPr>
        <w:spacing w:line="360" w:lineRule="auto"/>
        <w:jc w:val="both"/>
        <w:rPr>
          <w:rFonts w:ascii="Palatino Linotype" w:hAnsi="Palatino Linotype" w:cs="Tahoma"/>
          <w:bCs/>
          <w:color w:val="0D0D0D"/>
          <w:sz w:val="22"/>
          <w:szCs w:val="22"/>
        </w:rPr>
      </w:pPr>
      <w:r w:rsidRPr="003743F9">
        <w:rPr>
          <w:rFonts w:ascii="Palatino Linotype" w:hAnsi="Palatino Linotype" w:cs="Tahoma"/>
          <w:b/>
          <w:bCs/>
          <w:color w:val="0D0D0D"/>
          <w:sz w:val="22"/>
          <w:szCs w:val="22"/>
        </w:rPr>
        <w:t>Para fundar la clasificación</w:t>
      </w:r>
      <w:r w:rsidRPr="003743F9">
        <w:rPr>
          <w:rFonts w:ascii="Palatino Linotype" w:hAnsi="Palatino Linotype" w:cs="Tahoma"/>
          <w:bCs/>
          <w:color w:val="0D0D0D"/>
          <w:sz w:val="22"/>
          <w:szCs w:val="22"/>
        </w:rPr>
        <w:t xml:space="preserve"> de la información se deberán señalar el artículo, fracción, inciso, párrafo o numeral de la Ley aplicable;</w:t>
      </w:r>
    </w:p>
    <w:p w14:paraId="66DB2A91" w14:textId="77777777" w:rsidR="00C8717A" w:rsidRPr="003743F9" w:rsidRDefault="00C8717A" w:rsidP="00C8717A">
      <w:pPr>
        <w:spacing w:line="360" w:lineRule="auto"/>
        <w:jc w:val="both"/>
        <w:rPr>
          <w:rFonts w:ascii="Palatino Linotype" w:hAnsi="Palatino Linotype" w:cs="Tahoma"/>
          <w:bCs/>
          <w:color w:val="0D0D0D"/>
          <w:sz w:val="22"/>
          <w:szCs w:val="22"/>
        </w:rPr>
      </w:pPr>
    </w:p>
    <w:p w14:paraId="00FCEFC5" w14:textId="77777777" w:rsidR="00C8717A" w:rsidRPr="003743F9" w:rsidRDefault="00C8717A" w:rsidP="00C8717A">
      <w:pPr>
        <w:numPr>
          <w:ilvl w:val="0"/>
          <w:numId w:val="15"/>
        </w:numPr>
        <w:spacing w:line="360" w:lineRule="auto"/>
        <w:jc w:val="both"/>
        <w:rPr>
          <w:rFonts w:ascii="Palatino Linotype" w:hAnsi="Palatino Linotype" w:cs="Tahoma"/>
          <w:bCs/>
          <w:color w:val="0D0D0D"/>
          <w:sz w:val="22"/>
          <w:szCs w:val="22"/>
        </w:rPr>
      </w:pPr>
      <w:r w:rsidRPr="003743F9">
        <w:rPr>
          <w:rFonts w:ascii="Palatino Linotype" w:hAnsi="Palatino Linotype" w:cs="Tahoma"/>
          <w:b/>
          <w:bCs/>
          <w:color w:val="0D0D0D"/>
          <w:sz w:val="22"/>
          <w:szCs w:val="22"/>
        </w:rPr>
        <w:t>Para motivar la clasificación</w:t>
      </w:r>
      <w:r w:rsidRPr="003743F9">
        <w:rPr>
          <w:rFonts w:ascii="Palatino Linotype" w:hAnsi="Palatino Linotype" w:cs="Tahoma"/>
          <w:bCs/>
          <w:color w:val="0D0D0D"/>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02870C0C" w14:textId="77777777" w:rsidR="00C8717A" w:rsidRPr="003743F9" w:rsidRDefault="00C8717A" w:rsidP="00C8717A">
      <w:pPr>
        <w:spacing w:line="360" w:lineRule="auto"/>
        <w:ind w:left="720"/>
        <w:contextualSpacing/>
        <w:rPr>
          <w:rFonts w:ascii="Palatino Linotype" w:hAnsi="Palatino Linotype" w:cs="Tahoma"/>
          <w:bCs/>
          <w:color w:val="0D0D0D"/>
          <w:sz w:val="22"/>
          <w:szCs w:val="22"/>
        </w:rPr>
      </w:pPr>
    </w:p>
    <w:p w14:paraId="11E5D3AC" w14:textId="77777777" w:rsidR="00C8717A" w:rsidRPr="003743F9" w:rsidRDefault="00C8717A" w:rsidP="00C8717A">
      <w:pPr>
        <w:spacing w:line="360" w:lineRule="auto"/>
        <w:jc w:val="both"/>
        <w:rPr>
          <w:rFonts w:ascii="Palatino Linotype" w:hAnsi="Palatino Linotype" w:cs="Tahoma"/>
          <w:b/>
          <w:color w:val="0D0D0D"/>
          <w:sz w:val="22"/>
          <w:szCs w:val="22"/>
        </w:rPr>
      </w:pPr>
      <w:r w:rsidRPr="003743F9">
        <w:rPr>
          <w:rFonts w:ascii="Palatino Linotype" w:hAnsi="Palatino Linotype" w:cs="Tahoma"/>
          <w:color w:val="0D0D0D"/>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w:t>
      </w:r>
      <w:r>
        <w:rPr>
          <w:rFonts w:ascii="Palatino Linotype" w:hAnsi="Palatino Linotype" w:cs="Tahoma"/>
          <w:color w:val="0D0D0D"/>
          <w:sz w:val="22"/>
          <w:szCs w:val="22"/>
        </w:rPr>
        <w:t xml:space="preserve"> emisión </w:t>
      </w:r>
      <w:proofErr w:type="gramStart"/>
      <w:r>
        <w:rPr>
          <w:rFonts w:ascii="Palatino Linotype" w:hAnsi="Palatino Linotype" w:cs="Tahoma"/>
          <w:color w:val="0D0D0D"/>
          <w:sz w:val="22"/>
          <w:szCs w:val="22"/>
        </w:rPr>
        <w:t>del mismo</w:t>
      </w:r>
      <w:proofErr w:type="gramEnd"/>
      <w:r>
        <w:rPr>
          <w:rFonts w:ascii="Palatino Linotype" w:hAnsi="Palatino Linotype" w:cs="Tahoma"/>
          <w:color w:val="0D0D0D"/>
          <w:sz w:val="22"/>
          <w:szCs w:val="22"/>
        </w:rPr>
        <w:t>.</w:t>
      </w:r>
    </w:p>
    <w:p w14:paraId="38F62C03" w14:textId="77777777" w:rsidR="00C8717A" w:rsidRPr="003743F9" w:rsidRDefault="00C8717A" w:rsidP="00C8717A">
      <w:pPr>
        <w:spacing w:line="360" w:lineRule="auto"/>
        <w:jc w:val="both"/>
        <w:rPr>
          <w:rFonts w:ascii="Palatino Linotype" w:hAnsi="Palatino Linotype" w:cs="Tahoma"/>
          <w:color w:val="0D0D0D"/>
          <w:sz w:val="22"/>
          <w:szCs w:val="22"/>
        </w:rPr>
      </w:pPr>
    </w:p>
    <w:p w14:paraId="570334F6" w14:textId="77777777" w:rsidR="00C8717A" w:rsidRPr="003743F9" w:rsidRDefault="00C8717A" w:rsidP="00C8717A">
      <w:pPr>
        <w:spacing w:line="360" w:lineRule="auto"/>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lastRenderedPageBreak/>
        <w:t>En ese orden de ideas, el Trigésimo tercero de los Lineamientos Generales establece la forma en que se debe fundamentar y motivar la reserva de la información, es decir, a través de los siguientes pasos:</w:t>
      </w:r>
    </w:p>
    <w:p w14:paraId="311396A3" w14:textId="77777777" w:rsidR="00C8717A" w:rsidRPr="003743F9" w:rsidRDefault="00C8717A" w:rsidP="00C8717A">
      <w:pPr>
        <w:spacing w:line="360" w:lineRule="auto"/>
        <w:jc w:val="both"/>
        <w:rPr>
          <w:rFonts w:ascii="Palatino Linotype" w:hAnsi="Palatino Linotype" w:cs="Tahoma"/>
          <w:color w:val="0D0D0D"/>
          <w:szCs w:val="22"/>
        </w:rPr>
      </w:pPr>
    </w:p>
    <w:p w14:paraId="5786B9D0" w14:textId="77777777" w:rsidR="00C8717A" w:rsidRPr="003743F9" w:rsidRDefault="00C8717A" w:rsidP="00C8717A">
      <w:pPr>
        <w:numPr>
          <w:ilvl w:val="0"/>
          <w:numId w:val="16"/>
        </w:numPr>
        <w:spacing w:line="360" w:lineRule="auto"/>
        <w:contextualSpacing/>
        <w:jc w:val="both"/>
        <w:rPr>
          <w:rFonts w:ascii="Palatino Linotype" w:hAnsi="Palatino Linotype" w:cs="Tahoma"/>
          <w:color w:val="0D0D0D"/>
          <w:sz w:val="22"/>
          <w:szCs w:val="22"/>
        </w:rPr>
      </w:pPr>
      <w:r w:rsidRPr="003743F9">
        <w:rPr>
          <w:rFonts w:ascii="Palatino Linotype" w:hAnsi="Palatino Linotype" w:cs="Tahoma"/>
          <w:color w:val="0D0D0D"/>
          <w:sz w:val="2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66934F28" w14:textId="77777777" w:rsidR="00C8717A" w:rsidRPr="003743F9" w:rsidRDefault="00C8717A" w:rsidP="00C8717A">
      <w:pPr>
        <w:spacing w:line="360" w:lineRule="auto"/>
        <w:ind w:left="720"/>
        <w:contextualSpacing/>
        <w:jc w:val="both"/>
        <w:rPr>
          <w:rFonts w:ascii="Palatino Linotype" w:hAnsi="Palatino Linotype" w:cs="Tahoma"/>
          <w:color w:val="0D0D0D"/>
          <w:sz w:val="22"/>
          <w:szCs w:val="22"/>
        </w:rPr>
      </w:pPr>
    </w:p>
    <w:p w14:paraId="3C508F44" w14:textId="77777777" w:rsidR="00C8717A" w:rsidRDefault="00C8717A" w:rsidP="00C8717A">
      <w:pPr>
        <w:numPr>
          <w:ilvl w:val="0"/>
          <w:numId w:val="16"/>
        </w:numPr>
        <w:spacing w:line="360" w:lineRule="auto"/>
        <w:contextualSpacing/>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t>Se deberá demostrar que la publicidad de la información generaría un riesgo de perjuicio, que rebasa el interés público;</w:t>
      </w:r>
    </w:p>
    <w:p w14:paraId="79950675" w14:textId="77777777" w:rsidR="00C8717A" w:rsidRDefault="00C8717A" w:rsidP="00C8717A">
      <w:pPr>
        <w:pStyle w:val="Prrafodelista"/>
        <w:rPr>
          <w:rFonts w:ascii="Palatino Linotype" w:hAnsi="Palatino Linotype" w:cs="Tahoma"/>
          <w:color w:val="0D0D0D"/>
          <w:szCs w:val="22"/>
          <w:lang w:val="es-ES"/>
        </w:rPr>
      </w:pPr>
    </w:p>
    <w:p w14:paraId="65259FC7" w14:textId="77777777" w:rsidR="00C8717A" w:rsidRPr="003743F9" w:rsidRDefault="00C8717A" w:rsidP="00C8717A">
      <w:pPr>
        <w:numPr>
          <w:ilvl w:val="0"/>
          <w:numId w:val="16"/>
        </w:numPr>
        <w:spacing w:line="360" w:lineRule="auto"/>
        <w:contextualSpacing/>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t>Se acreditará el vínculo entre la difusión de la información y la afectación del interés jurídico tutelado;</w:t>
      </w:r>
    </w:p>
    <w:p w14:paraId="6F6F7712" w14:textId="77777777" w:rsidR="00C8717A" w:rsidRPr="003743F9" w:rsidRDefault="00C8717A" w:rsidP="00C8717A">
      <w:pPr>
        <w:spacing w:line="360" w:lineRule="auto"/>
        <w:ind w:left="720"/>
        <w:contextualSpacing/>
        <w:rPr>
          <w:rFonts w:ascii="Palatino Linotype" w:hAnsi="Palatino Linotype" w:cs="Tahoma"/>
          <w:color w:val="0D0D0D"/>
          <w:sz w:val="22"/>
          <w:szCs w:val="22"/>
          <w:lang w:val="es-ES"/>
        </w:rPr>
      </w:pPr>
    </w:p>
    <w:p w14:paraId="2237EF51" w14:textId="77777777" w:rsidR="00C8717A" w:rsidRPr="003743F9" w:rsidRDefault="00C8717A" w:rsidP="00C8717A">
      <w:pPr>
        <w:numPr>
          <w:ilvl w:val="0"/>
          <w:numId w:val="16"/>
        </w:numPr>
        <w:spacing w:line="360" w:lineRule="auto"/>
        <w:contextualSpacing/>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t>Se precisará las razones objetivas por las que la apertura de la información generaría una afectación, por medio del riesgo real, demostrable e identificable;</w:t>
      </w:r>
    </w:p>
    <w:p w14:paraId="56E4C0FA" w14:textId="77777777" w:rsidR="00C8717A" w:rsidRPr="003743F9" w:rsidRDefault="00C8717A" w:rsidP="00C8717A">
      <w:pPr>
        <w:spacing w:line="360" w:lineRule="auto"/>
        <w:ind w:left="720"/>
        <w:contextualSpacing/>
        <w:rPr>
          <w:rFonts w:ascii="Palatino Linotype" w:hAnsi="Palatino Linotype" w:cs="Tahoma"/>
          <w:color w:val="0D0D0D"/>
          <w:sz w:val="22"/>
          <w:szCs w:val="22"/>
          <w:lang w:val="es-ES"/>
        </w:rPr>
      </w:pPr>
    </w:p>
    <w:p w14:paraId="20CC2CC2" w14:textId="77777777" w:rsidR="00C8717A" w:rsidRPr="003743F9" w:rsidRDefault="00C8717A" w:rsidP="00C8717A">
      <w:pPr>
        <w:numPr>
          <w:ilvl w:val="0"/>
          <w:numId w:val="16"/>
        </w:numPr>
        <w:spacing w:line="360" w:lineRule="auto"/>
        <w:contextualSpacing/>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t>Se deberán señalar las circunstancias de modo, tiempo y lugar del daño, y</w:t>
      </w:r>
    </w:p>
    <w:p w14:paraId="53DDE491" w14:textId="77777777" w:rsidR="00C8717A" w:rsidRPr="003743F9" w:rsidRDefault="00C8717A" w:rsidP="00C8717A">
      <w:pPr>
        <w:spacing w:line="360" w:lineRule="auto"/>
        <w:ind w:left="720"/>
        <w:contextualSpacing/>
        <w:rPr>
          <w:rFonts w:ascii="Palatino Linotype" w:hAnsi="Palatino Linotype" w:cs="Tahoma"/>
          <w:color w:val="0D0D0D"/>
          <w:sz w:val="22"/>
          <w:szCs w:val="22"/>
          <w:lang w:val="es-ES"/>
        </w:rPr>
      </w:pPr>
    </w:p>
    <w:p w14:paraId="02968391" w14:textId="77777777" w:rsidR="00C8717A" w:rsidRPr="003743F9" w:rsidRDefault="00C8717A" w:rsidP="00C8717A">
      <w:pPr>
        <w:numPr>
          <w:ilvl w:val="0"/>
          <w:numId w:val="16"/>
        </w:numPr>
        <w:spacing w:line="360" w:lineRule="auto"/>
        <w:contextualSpacing/>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t>Se elegirá la opción de excepción al acceso a la información que menos restrinja, la cual será adecuada y proporcional para la protección del interés público.</w:t>
      </w:r>
    </w:p>
    <w:p w14:paraId="634212F0" w14:textId="77777777" w:rsidR="00C8717A" w:rsidRDefault="00C8717A" w:rsidP="00C8717A">
      <w:pPr>
        <w:spacing w:line="360" w:lineRule="auto"/>
        <w:jc w:val="both"/>
        <w:rPr>
          <w:rFonts w:ascii="Palatino Linotype" w:hAnsi="Palatino Linotype" w:cs="Tahoma"/>
          <w:color w:val="0D0D0D"/>
          <w:sz w:val="22"/>
          <w:szCs w:val="22"/>
          <w:lang w:val="es-ES"/>
        </w:rPr>
      </w:pPr>
    </w:p>
    <w:p w14:paraId="78DD630B" w14:textId="77777777" w:rsidR="00C8717A" w:rsidRDefault="00C8717A" w:rsidP="00C8717A">
      <w:pPr>
        <w:spacing w:line="360" w:lineRule="auto"/>
        <w:jc w:val="both"/>
        <w:rPr>
          <w:rFonts w:ascii="Palatino Linotype" w:eastAsia="Calibri" w:hAnsi="Palatino Linotype" w:cs="Tahoma"/>
          <w:bCs/>
          <w:sz w:val="22"/>
          <w:szCs w:val="22"/>
          <w:lang w:eastAsia="en-US"/>
        </w:rPr>
      </w:pPr>
      <w:r>
        <w:rPr>
          <w:rFonts w:ascii="Palatino Linotype" w:hAnsi="Palatino Linotype" w:cs="Tahoma"/>
          <w:color w:val="0D0D0D"/>
          <w:sz w:val="22"/>
          <w:szCs w:val="22"/>
          <w:lang w:val="es-ES"/>
        </w:rPr>
        <w:t xml:space="preserve">De acuerdo con lo expuesto, </w:t>
      </w:r>
      <w:r w:rsidRPr="003743F9">
        <w:rPr>
          <w:rFonts w:ascii="Palatino Linotype" w:eastAsia="Calibri" w:hAnsi="Palatino Linotype" w:cs="Tahoma"/>
          <w:bCs/>
          <w:sz w:val="22"/>
          <w:szCs w:val="22"/>
          <w:lang w:eastAsia="en-US"/>
        </w:rPr>
        <w:t xml:space="preserve">el </w:t>
      </w:r>
      <w:r>
        <w:rPr>
          <w:rFonts w:ascii="Palatino Linotype" w:eastAsia="Calibri" w:hAnsi="Palatino Linotype" w:cs="Tahoma"/>
          <w:bCs/>
          <w:sz w:val="22"/>
          <w:szCs w:val="22"/>
          <w:lang w:eastAsia="en-US"/>
        </w:rPr>
        <w:t>Sujeto Obligado</w:t>
      </w:r>
      <w:r w:rsidRPr="003743F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debe fundar y motivar la existencia de información reserva al momento del cumplimiento del Recurso, con la entrega del Acta del Comité con </w:t>
      </w:r>
      <w:r w:rsidRPr="003743F9">
        <w:rPr>
          <w:rFonts w:ascii="Palatino Linotype" w:eastAsia="Calibri" w:hAnsi="Palatino Linotype" w:cs="Tahoma"/>
          <w:bCs/>
          <w:sz w:val="22"/>
          <w:szCs w:val="22"/>
          <w:lang w:eastAsia="en-US"/>
        </w:rPr>
        <w:t>la prueba de daño</w:t>
      </w:r>
      <w:r>
        <w:rPr>
          <w:rFonts w:ascii="Palatino Linotype" w:eastAsia="Calibri" w:hAnsi="Palatino Linotype" w:cs="Tahoma"/>
          <w:bCs/>
          <w:sz w:val="22"/>
          <w:szCs w:val="22"/>
          <w:lang w:eastAsia="en-US"/>
        </w:rPr>
        <w:t xml:space="preserve"> respectiva</w:t>
      </w:r>
      <w:r w:rsidRPr="003743F9">
        <w:rPr>
          <w:rFonts w:ascii="Palatino Linotype" w:eastAsia="Calibri" w:hAnsi="Palatino Linotype" w:cs="Tahoma"/>
          <w:bCs/>
          <w:sz w:val="22"/>
          <w:szCs w:val="22"/>
          <w:lang w:eastAsia="en-US"/>
        </w:rPr>
        <w:t xml:space="preserve">, que es la argumentación fundada y motivada que se debe realizar para acreditar que la divulgación de la información lesiona el interés </w:t>
      </w:r>
      <w:r w:rsidRPr="003743F9">
        <w:rPr>
          <w:rFonts w:ascii="Palatino Linotype" w:eastAsia="Calibri" w:hAnsi="Palatino Linotype" w:cs="Tahoma"/>
          <w:bCs/>
          <w:sz w:val="22"/>
          <w:szCs w:val="22"/>
          <w:lang w:eastAsia="en-US"/>
        </w:rPr>
        <w:lastRenderedPageBreak/>
        <w:t>jurídicamente protegido por la normatividad aplicable y que el daño que puede producirse con la publicidad de la información es mayor que el interés de conocerla</w:t>
      </w:r>
      <w:r>
        <w:rPr>
          <w:rFonts w:ascii="Palatino Linotype" w:eastAsia="Calibri" w:hAnsi="Palatino Linotype" w:cs="Tahoma"/>
          <w:bCs/>
          <w:sz w:val="22"/>
          <w:szCs w:val="22"/>
          <w:lang w:eastAsia="en-US"/>
        </w:rPr>
        <w:t>, en términos d</w:t>
      </w:r>
      <w:r w:rsidRPr="003743F9">
        <w:rPr>
          <w:rFonts w:ascii="Palatino Linotype" w:eastAsia="Calibri" w:hAnsi="Palatino Linotype" w:cs="Tahoma"/>
          <w:bCs/>
          <w:sz w:val="22"/>
          <w:szCs w:val="22"/>
          <w:lang w:eastAsia="en-US"/>
        </w:rPr>
        <w:t>el Trigésimo tercero de los Lineamientos Generales, relacionado con el artículo 129 de la Ley de Transparencia y Acceso a la Información Pública del Estado de México y Municipios</w:t>
      </w:r>
      <w:r>
        <w:rPr>
          <w:rFonts w:ascii="Palatino Linotype" w:eastAsia="Calibri" w:hAnsi="Palatino Linotype" w:cs="Tahoma"/>
          <w:bCs/>
          <w:sz w:val="22"/>
          <w:szCs w:val="22"/>
          <w:lang w:eastAsia="en-US"/>
        </w:rPr>
        <w:t>, de acuerdo con lo siguiente:</w:t>
      </w:r>
    </w:p>
    <w:p w14:paraId="602D9661" w14:textId="77777777" w:rsidR="00C8717A" w:rsidRDefault="00C8717A" w:rsidP="00C8717A">
      <w:pPr>
        <w:spacing w:line="360" w:lineRule="auto"/>
        <w:jc w:val="both"/>
        <w:rPr>
          <w:rFonts w:ascii="Palatino Linotype" w:eastAsia="Calibri" w:hAnsi="Palatino Linotype" w:cs="Tahoma"/>
          <w:bCs/>
          <w:sz w:val="22"/>
          <w:szCs w:val="22"/>
          <w:lang w:eastAsia="en-US"/>
        </w:rPr>
      </w:pPr>
    </w:p>
    <w:p w14:paraId="4FEEEAF8" w14:textId="77777777" w:rsidR="00C8717A" w:rsidRPr="00D74FD7" w:rsidRDefault="00C8717A" w:rsidP="00C8717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Pr="00D74FD7">
        <w:rPr>
          <w:rFonts w:ascii="Palatino Linotype" w:eastAsia="Calibri" w:hAnsi="Palatino Linotype" w:cs="Tahoma"/>
          <w:iCs/>
          <w:sz w:val="22"/>
          <w:szCs w:val="22"/>
          <w:lang w:val="es-ES" w:eastAsia="es-ES_tradnl"/>
        </w:rPr>
        <w:t>l</w:t>
      </w:r>
      <w:r w:rsidRPr="00D74FD7">
        <w:rPr>
          <w:rFonts w:ascii="Palatino Linotype" w:eastAsia="Calibri" w:hAnsi="Palatino Linotype" w:cs="Tahoma"/>
          <w:b/>
          <w:iCs/>
          <w:sz w:val="22"/>
          <w:szCs w:val="22"/>
          <w:lang w:val="es-ES" w:eastAsia="es-ES_tradnl"/>
        </w:rPr>
        <w:t xml:space="preserve"> </w:t>
      </w:r>
      <w:r w:rsidRPr="00D74FD7">
        <w:rPr>
          <w:rFonts w:ascii="Palatino Linotype" w:eastAsia="Calibri" w:hAnsi="Palatino Linotype" w:cs="Tahoma"/>
          <w:iCs/>
          <w:sz w:val="22"/>
          <w:szCs w:val="22"/>
          <w:lang w:val="es-ES" w:eastAsia="es-ES_tradnl"/>
        </w:rPr>
        <w:t xml:space="preserve">artículo 140, fracción IV, de la Ley de Transparencia y Acceso a la Información Pública del Estado de México y Municipios, </w:t>
      </w:r>
      <w:r>
        <w:rPr>
          <w:rFonts w:ascii="Palatino Linotype" w:eastAsia="Calibri" w:hAnsi="Palatino Linotype" w:cs="Tahoma"/>
          <w:iCs/>
          <w:sz w:val="22"/>
          <w:szCs w:val="22"/>
          <w:lang w:val="es-ES" w:eastAsia="es-ES_tradnl"/>
        </w:rPr>
        <w:t>(</w:t>
      </w:r>
      <w:r w:rsidRPr="00D74FD7">
        <w:rPr>
          <w:rFonts w:ascii="Palatino Linotype" w:eastAsia="Calibri" w:hAnsi="Palatino Linotype" w:cs="Tahoma"/>
          <w:iCs/>
          <w:sz w:val="22"/>
          <w:szCs w:val="22"/>
          <w:lang w:val="es-ES" w:eastAsia="es-ES_tradnl"/>
        </w:rPr>
        <w:t>homólogo a parte del artículo 113, fracción V de la Ley General de Transparencia y Acceso a la Información Pública), prevé lo siguiente:</w:t>
      </w:r>
    </w:p>
    <w:p w14:paraId="1BB8FCDE" w14:textId="77777777" w:rsidR="00C8717A" w:rsidRPr="00D74FD7" w:rsidRDefault="00C8717A" w:rsidP="00C8717A">
      <w:pPr>
        <w:spacing w:line="360" w:lineRule="auto"/>
        <w:jc w:val="both"/>
        <w:rPr>
          <w:rFonts w:ascii="Palatino Linotype" w:eastAsia="Calibri" w:hAnsi="Palatino Linotype" w:cs="Tahoma"/>
          <w:bCs/>
          <w:sz w:val="22"/>
          <w:szCs w:val="22"/>
          <w:lang w:eastAsia="en-US"/>
        </w:rPr>
      </w:pPr>
    </w:p>
    <w:p w14:paraId="22C9A326" w14:textId="77777777" w:rsidR="00C8717A" w:rsidRPr="00D74FD7" w:rsidRDefault="00C8717A" w:rsidP="00C8717A">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w:t>
      </w:r>
      <w:r w:rsidRPr="00D74FD7">
        <w:rPr>
          <w:rFonts w:ascii="Palatino Linotype" w:eastAsia="Calibri" w:hAnsi="Palatino Linotype" w:cs="Tahoma"/>
          <w:b/>
          <w:i/>
          <w:iCs/>
          <w:lang w:val="es-ES" w:eastAsia="es-ES_tradnl"/>
        </w:rPr>
        <w:t>Artículo 140.</w:t>
      </w:r>
      <w:r w:rsidRPr="00D74FD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2C849BC2" w14:textId="77777777" w:rsidR="00C8717A" w:rsidRPr="00D74FD7" w:rsidRDefault="00C8717A" w:rsidP="00C8717A">
      <w:pPr>
        <w:tabs>
          <w:tab w:val="left" w:pos="4962"/>
        </w:tabs>
        <w:spacing w:line="360" w:lineRule="auto"/>
        <w:ind w:left="567" w:right="567"/>
        <w:jc w:val="both"/>
        <w:rPr>
          <w:rFonts w:ascii="Palatino Linotype" w:eastAsia="Calibri" w:hAnsi="Palatino Linotype" w:cs="Tahoma"/>
          <w:i/>
          <w:iCs/>
          <w:lang w:val="es-ES" w:eastAsia="es-ES_tradnl"/>
        </w:rPr>
      </w:pPr>
      <w:r w:rsidRPr="00446D1D">
        <w:rPr>
          <w:rFonts w:ascii="Palatino Linotype" w:eastAsia="Calibri" w:hAnsi="Palatino Linotype" w:cs="Tahoma"/>
          <w:i/>
          <w:iCs/>
          <w:lang w:val="es-ES" w:eastAsia="es-ES_tradnl"/>
        </w:rPr>
        <w:t>…</w:t>
      </w:r>
    </w:p>
    <w:p w14:paraId="765828BB" w14:textId="77777777" w:rsidR="00C8717A" w:rsidRPr="00D74FD7" w:rsidRDefault="00C8717A" w:rsidP="00C8717A">
      <w:pPr>
        <w:tabs>
          <w:tab w:val="left" w:pos="4962"/>
        </w:tabs>
        <w:spacing w:line="360" w:lineRule="auto"/>
        <w:ind w:left="567" w:right="567"/>
        <w:jc w:val="both"/>
        <w:rPr>
          <w:rFonts w:ascii="Palatino Linotype" w:eastAsia="Calibri" w:hAnsi="Palatino Linotype" w:cs="Tahoma"/>
          <w:i/>
          <w:iCs/>
          <w:lang w:eastAsia="es-ES_tradnl"/>
        </w:rPr>
      </w:pPr>
      <w:r w:rsidRPr="00D74FD7">
        <w:rPr>
          <w:rFonts w:ascii="Palatino Linotype" w:eastAsia="Calibri" w:hAnsi="Palatino Linotype" w:cs="Tahoma"/>
          <w:i/>
          <w:iCs/>
          <w:lang w:eastAsia="es-ES_tradnl"/>
        </w:rPr>
        <w:t>IV. Ponga en riesgo la vida, la seguridad o la salud de una persona física;</w:t>
      </w:r>
    </w:p>
    <w:p w14:paraId="2F1F842C" w14:textId="77777777" w:rsidR="00C8717A" w:rsidRPr="00D74FD7" w:rsidRDefault="00C8717A" w:rsidP="00C8717A">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 xml:space="preserve">…” </w:t>
      </w:r>
    </w:p>
    <w:p w14:paraId="671E57BC" w14:textId="77777777" w:rsidR="00C8717A" w:rsidRPr="00D74FD7" w:rsidRDefault="00C8717A" w:rsidP="00C8717A">
      <w:pPr>
        <w:spacing w:line="360" w:lineRule="auto"/>
        <w:jc w:val="both"/>
        <w:rPr>
          <w:rFonts w:ascii="Palatino Linotype" w:eastAsia="Calibri" w:hAnsi="Palatino Linotype" w:cs="Tahoma"/>
          <w:bCs/>
          <w:sz w:val="22"/>
          <w:szCs w:val="22"/>
          <w:lang w:eastAsia="en-US"/>
        </w:rPr>
      </w:pPr>
    </w:p>
    <w:p w14:paraId="1218B9A4" w14:textId="77777777" w:rsidR="00C8717A" w:rsidRPr="00D74FD7" w:rsidRDefault="00C8717A" w:rsidP="00C8717A">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w:t>
      </w:r>
      <w:r>
        <w:rPr>
          <w:rFonts w:ascii="Palatino Linotype" w:eastAsia="Calibri" w:hAnsi="Palatino Linotype" w:cs="Tahoma"/>
          <w:bCs/>
          <w:sz w:val="22"/>
          <w:szCs w:val="22"/>
          <w:lang w:eastAsia="en-US"/>
        </w:rPr>
        <w:t xml:space="preserve">; para acreditar lo anterior, </w:t>
      </w:r>
      <w:r w:rsidRPr="00D74FD7">
        <w:rPr>
          <w:rFonts w:ascii="Palatino Linotype" w:eastAsia="Calibri" w:hAnsi="Palatino Linotype" w:cs="Tahoma"/>
          <w:bCs/>
          <w:sz w:val="22"/>
          <w:szCs w:val="22"/>
          <w:lang w:eastAsia="en-US"/>
        </w:rPr>
        <w:t xml:space="preserve">los </w:t>
      </w:r>
      <w:r w:rsidRPr="00D74FD7">
        <w:rPr>
          <w:rFonts w:ascii="Palatino Linotype" w:eastAsia="Calibri" w:hAnsi="Palatino Linotype" w:cs="Tahoma"/>
          <w:bCs/>
          <w:sz w:val="22"/>
          <w:szCs w:val="22"/>
          <w:lang w:val="es-ES" w:eastAsia="en-US"/>
        </w:rPr>
        <w:t>Lineamientos Generales</w:t>
      </w:r>
      <w:r>
        <w:rPr>
          <w:rFonts w:ascii="Palatino Linotype" w:eastAsia="Calibri" w:hAnsi="Palatino Linotype" w:cs="Tahoma"/>
          <w:bCs/>
          <w:sz w:val="22"/>
          <w:szCs w:val="22"/>
          <w:lang w:val="es-ES" w:eastAsia="en-US"/>
        </w:rPr>
        <w:t>,</w:t>
      </w:r>
      <w:r w:rsidRPr="00D74FD7">
        <w:rPr>
          <w:rFonts w:ascii="Palatino Linotype" w:eastAsia="Calibri" w:hAnsi="Palatino Linotype" w:cs="Tahoma"/>
          <w:bCs/>
          <w:sz w:val="22"/>
          <w:szCs w:val="22"/>
          <w:lang w:eastAsia="en-US"/>
        </w:rPr>
        <w:t xml:space="preserve"> establecen lo siguiente:</w:t>
      </w:r>
    </w:p>
    <w:p w14:paraId="59968319" w14:textId="77777777" w:rsidR="00C8717A" w:rsidRPr="00D74FD7" w:rsidRDefault="00C8717A" w:rsidP="00C8717A">
      <w:pPr>
        <w:spacing w:line="360" w:lineRule="auto"/>
        <w:jc w:val="both"/>
        <w:rPr>
          <w:rFonts w:ascii="Palatino Linotype" w:eastAsia="Calibri" w:hAnsi="Palatino Linotype" w:cs="Tahoma"/>
          <w:bCs/>
          <w:sz w:val="22"/>
          <w:szCs w:val="22"/>
          <w:lang w:eastAsia="en-US"/>
        </w:rPr>
      </w:pPr>
    </w:p>
    <w:p w14:paraId="7E302A99" w14:textId="77777777" w:rsidR="00C8717A" w:rsidRDefault="00C8717A" w:rsidP="00C8717A">
      <w:pPr>
        <w:spacing w:line="360" w:lineRule="auto"/>
        <w:ind w:left="567" w:right="567"/>
        <w:jc w:val="both"/>
        <w:rPr>
          <w:rFonts w:ascii="Palatino Linotype" w:eastAsia="Calibri" w:hAnsi="Palatino Linotype" w:cs="Tahoma"/>
          <w:bCs/>
          <w:i/>
          <w:lang w:eastAsia="en-US"/>
        </w:rPr>
      </w:pPr>
      <w:r w:rsidRPr="00D74FD7">
        <w:rPr>
          <w:rFonts w:ascii="Palatino Linotype" w:eastAsia="Calibri" w:hAnsi="Palatino Linotype" w:cs="Tahoma"/>
          <w:b/>
          <w:bCs/>
          <w:i/>
          <w:lang w:eastAsia="en-US"/>
        </w:rPr>
        <w:t xml:space="preserve">“Vigésimo tercero. </w:t>
      </w:r>
      <w:r w:rsidRPr="00D74FD7">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18DF2B97" w14:textId="77777777" w:rsidR="00C8717A" w:rsidRPr="00D74FD7" w:rsidRDefault="00C8717A" w:rsidP="00C8717A">
      <w:pPr>
        <w:spacing w:line="360" w:lineRule="auto"/>
        <w:ind w:left="567" w:right="567"/>
        <w:jc w:val="both"/>
        <w:rPr>
          <w:rFonts w:ascii="Palatino Linotype" w:eastAsia="Calibri" w:hAnsi="Palatino Linotype" w:cs="Tahoma"/>
          <w:bCs/>
          <w:i/>
          <w:lang w:eastAsia="en-US"/>
        </w:rPr>
      </w:pPr>
    </w:p>
    <w:p w14:paraId="44980B02" w14:textId="77777777" w:rsidR="00C8717A" w:rsidRPr="00D74FD7" w:rsidRDefault="00C8717A" w:rsidP="00C8717A">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D74FD7">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D74FD7">
        <w:rPr>
          <w:rFonts w:ascii="Palatino Linotype" w:eastAsia="Calibri" w:hAnsi="Palatino Linotype" w:cs="Tahoma"/>
          <w:bCs/>
          <w:sz w:val="22"/>
          <w:szCs w:val="22"/>
          <w:lang w:eastAsia="en-US"/>
        </w:rPr>
        <w:t>.</w:t>
      </w:r>
    </w:p>
    <w:p w14:paraId="17EB2CB0" w14:textId="77777777" w:rsidR="00C8717A" w:rsidRPr="00D74FD7" w:rsidRDefault="00C8717A" w:rsidP="00C8717A">
      <w:pPr>
        <w:spacing w:line="360" w:lineRule="auto"/>
        <w:jc w:val="both"/>
        <w:rPr>
          <w:rFonts w:ascii="Palatino Linotype" w:eastAsia="Calibri" w:hAnsi="Palatino Linotype" w:cs="Tahoma"/>
          <w:bCs/>
          <w:sz w:val="22"/>
          <w:szCs w:val="22"/>
          <w:lang w:eastAsia="en-US"/>
        </w:rPr>
      </w:pPr>
    </w:p>
    <w:p w14:paraId="341E1110" w14:textId="77777777" w:rsidR="00C8717A" w:rsidRDefault="00C8717A" w:rsidP="00C8717A">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Además, el artículo 81, fracción III, de la Ley de Seguridad del Estado de México, establece lo siguiente:</w:t>
      </w:r>
    </w:p>
    <w:p w14:paraId="00816457"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p>
    <w:p w14:paraId="7EF302B1" w14:textId="77777777" w:rsidR="00C8717A" w:rsidRPr="00167D79" w:rsidRDefault="00C8717A" w:rsidP="00C8717A">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
          <w:bCs/>
          <w:i/>
          <w:lang w:eastAsia="en-US"/>
        </w:rPr>
        <w:t>“Artículo 81.-</w:t>
      </w:r>
      <w:r w:rsidRPr="00167D79">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167D79">
        <w:rPr>
          <w:rFonts w:ascii="Palatino Linotype" w:eastAsia="Calibri" w:hAnsi="Palatino Linotype" w:cs="Tahoma"/>
          <w:bCs/>
          <w:i/>
          <w:lang w:eastAsia="en-US"/>
        </w:rPr>
        <w:t>obstante</w:t>
      </w:r>
      <w:proofErr w:type="gramEnd"/>
      <w:r w:rsidRPr="00167D79">
        <w:rPr>
          <w:rFonts w:ascii="Palatino Linotype" w:eastAsia="Calibri" w:hAnsi="Palatino Linotype" w:cs="Tahoma"/>
          <w:bCs/>
          <w:i/>
          <w:lang w:eastAsia="en-US"/>
        </w:rPr>
        <w:t xml:space="preserve"> lo anterior, esta información se considerará reservada en los casos siguientes: </w:t>
      </w:r>
    </w:p>
    <w:p w14:paraId="4BBB3D22" w14:textId="77777777" w:rsidR="00C8717A" w:rsidRPr="00167D79" w:rsidRDefault="00C8717A" w:rsidP="00C8717A">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14:paraId="692517E4" w14:textId="77777777" w:rsidR="00C8717A" w:rsidRPr="00167D79" w:rsidRDefault="00C8717A" w:rsidP="00C8717A">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4F127E2A" w14:textId="77777777" w:rsidR="00C8717A" w:rsidRPr="00167D79" w:rsidRDefault="00C8717A" w:rsidP="00C8717A">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14:paraId="137EE029" w14:textId="77777777" w:rsidR="00C8717A" w:rsidRPr="003D5DCE" w:rsidRDefault="00C8717A" w:rsidP="00C8717A">
      <w:pPr>
        <w:spacing w:line="360" w:lineRule="auto"/>
        <w:jc w:val="both"/>
        <w:rPr>
          <w:rFonts w:ascii="Palatino Linotype" w:eastAsia="Calibri" w:hAnsi="Palatino Linotype" w:cs="Tahoma"/>
          <w:bCs/>
          <w:lang w:eastAsia="en-US"/>
        </w:rPr>
      </w:pPr>
    </w:p>
    <w:p w14:paraId="056A42A4" w14:textId="77777777" w:rsidR="00C8717A" w:rsidRDefault="00C8717A" w:rsidP="00C8717A">
      <w:pPr>
        <w:spacing w:line="360" w:lineRule="auto"/>
        <w:jc w:val="both"/>
        <w:rPr>
          <w:rFonts w:ascii="Palatino Linotype" w:hAnsi="Palatino Linotype" w:cs="Tahoma"/>
          <w:sz w:val="22"/>
          <w:szCs w:val="22"/>
        </w:rPr>
      </w:pPr>
      <w:r w:rsidRPr="003D5DCE">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588B3477" w14:textId="77777777" w:rsidR="00C8717A" w:rsidRDefault="00C8717A" w:rsidP="00C8717A">
      <w:pPr>
        <w:spacing w:line="360" w:lineRule="auto"/>
        <w:jc w:val="both"/>
        <w:rPr>
          <w:rFonts w:ascii="Palatino Linotype" w:eastAsia="Calibri" w:hAnsi="Palatino Linotype" w:cs="Tahoma"/>
          <w:bCs/>
          <w:sz w:val="22"/>
          <w:szCs w:val="22"/>
          <w:lang w:eastAsia="en-US"/>
        </w:rPr>
      </w:pPr>
    </w:p>
    <w:p w14:paraId="6F689D7B" w14:textId="77777777" w:rsidR="00C8717A" w:rsidRDefault="00C8717A" w:rsidP="00C8717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tal como se precisó en párrafos anteriores, </w:t>
      </w:r>
      <w:r w:rsidRPr="00AE3BD8">
        <w:rPr>
          <w:rFonts w:ascii="Palatino Linotype" w:eastAsia="Calibri" w:hAnsi="Palatino Linotype" w:cs="Tahoma"/>
          <w:b/>
          <w:bCs/>
          <w:sz w:val="22"/>
          <w:szCs w:val="22"/>
          <w:lang w:eastAsia="en-US"/>
        </w:rPr>
        <w:t>los datos de servidores públicos</w:t>
      </w:r>
      <w:r>
        <w:rPr>
          <w:rFonts w:ascii="Palatino Linotype" w:eastAsia="Calibri" w:hAnsi="Palatino Linotype" w:cs="Tahoma"/>
          <w:b/>
          <w:bCs/>
          <w:sz w:val="22"/>
          <w:szCs w:val="22"/>
          <w:lang w:eastAsia="en-US"/>
        </w:rPr>
        <w:t>, entre los que se encuentran el nombre de los trabajadores</w:t>
      </w:r>
      <w:r w:rsidRPr="00AE3BD8">
        <w:rPr>
          <w:rFonts w:ascii="Palatino Linotype" w:eastAsia="Calibri" w:hAnsi="Palatino Linotype" w:cs="Tahoma"/>
          <w:b/>
          <w:bCs/>
          <w:sz w:val="22"/>
          <w:szCs w:val="22"/>
          <w:lang w:eastAsia="en-US"/>
        </w:rPr>
        <w:t xml:space="preserve">, por regla general, </w:t>
      </w:r>
      <w:r w:rsidRPr="00AE3BD8">
        <w:rPr>
          <w:rFonts w:ascii="Palatino Linotype" w:eastAsia="Calibri" w:hAnsi="Palatino Linotype" w:cs="Tahoma"/>
          <w:bCs/>
          <w:sz w:val="22"/>
          <w:szCs w:val="22"/>
          <w:lang w:eastAsia="en-US"/>
        </w:rPr>
        <w:t>son de naturaleza pública, ya que su publicidad orienta a cumplir los objetivos que persigue la Ley.</w:t>
      </w:r>
    </w:p>
    <w:p w14:paraId="1B6E793D" w14:textId="77777777" w:rsidR="00C8717A" w:rsidRDefault="00C8717A" w:rsidP="00C8717A">
      <w:pPr>
        <w:spacing w:line="360" w:lineRule="auto"/>
        <w:jc w:val="both"/>
        <w:rPr>
          <w:rFonts w:ascii="Palatino Linotype" w:eastAsia="Calibri" w:hAnsi="Palatino Linotype" w:cs="Tahoma"/>
          <w:bCs/>
          <w:sz w:val="22"/>
          <w:szCs w:val="22"/>
          <w:lang w:eastAsia="en-US"/>
        </w:rPr>
      </w:pPr>
    </w:p>
    <w:p w14:paraId="782DCEE1" w14:textId="77777777" w:rsidR="00C8717A" w:rsidRPr="003D5DCE" w:rsidRDefault="00C8717A" w:rsidP="00C8717A">
      <w:pPr>
        <w:spacing w:line="360" w:lineRule="auto"/>
        <w:jc w:val="both"/>
        <w:rPr>
          <w:rFonts w:ascii="Palatino Linotype" w:hAnsi="Palatino Linotype" w:cs="Tahoma"/>
          <w:sz w:val="22"/>
          <w:szCs w:val="22"/>
        </w:rPr>
      </w:pPr>
      <w:r w:rsidRPr="003D5DCE">
        <w:rPr>
          <w:rFonts w:ascii="Palatino Linotype" w:eastAsia="Calibri" w:hAnsi="Palatino Linotype" w:cs="Tahoma"/>
          <w:bCs/>
          <w:sz w:val="22"/>
          <w:szCs w:val="22"/>
          <w:lang w:eastAsia="en-US"/>
        </w:rPr>
        <w:t xml:space="preserve">No obstante, resulta necesario traer a colación por analogía, el Criterio 06/09, emitido por </w:t>
      </w:r>
      <w:r w:rsidRPr="003D5DCE">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10669703" w14:textId="77777777" w:rsidR="00C8717A" w:rsidRPr="00F87CCD" w:rsidRDefault="00C8717A" w:rsidP="00C8717A">
      <w:pPr>
        <w:spacing w:line="360" w:lineRule="auto"/>
        <w:jc w:val="both"/>
        <w:rPr>
          <w:rFonts w:ascii="Palatino Linotype" w:hAnsi="Palatino Linotype" w:cs="Tahoma"/>
          <w:i/>
          <w:sz w:val="22"/>
          <w:szCs w:val="22"/>
        </w:rPr>
      </w:pPr>
    </w:p>
    <w:p w14:paraId="4ABBF893" w14:textId="77777777" w:rsidR="00C8717A" w:rsidRPr="00F87CCD" w:rsidRDefault="00C8717A" w:rsidP="00C8717A">
      <w:pPr>
        <w:tabs>
          <w:tab w:val="left" w:pos="4962"/>
        </w:tabs>
        <w:spacing w:line="360" w:lineRule="auto"/>
        <w:ind w:left="567" w:right="567"/>
        <w:jc w:val="both"/>
        <w:rPr>
          <w:rFonts w:ascii="Palatino Linotype" w:hAnsi="Palatino Linotype" w:cs="Tahoma"/>
          <w:i/>
          <w:szCs w:val="22"/>
        </w:rPr>
      </w:pPr>
      <w:r w:rsidRPr="00F87CCD">
        <w:rPr>
          <w:rFonts w:ascii="Palatino Linotype" w:hAnsi="Palatino Linotype" w:cs="Tahoma"/>
          <w:b/>
          <w:i/>
          <w:szCs w:val="22"/>
        </w:rPr>
        <w:t>“Nombres de servidores públicos dedicados a actividades en materia de seguridad, por excepción pueden considerarse información reservada.</w:t>
      </w:r>
      <w:r w:rsidRPr="00F87CCD">
        <w:rPr>
          <w:rFonts w:ascii="Palatino Linotype" w:hAnsi="Palatino Linotype" w:cs="Tahoma"/>
          <w:i/>
          <w:szCs w:val="22"/>
        </w:rPr>
        <w:t xml:space="preserve"> De conformidad con el artículo 7, fracciones I y III de la Ley Federal de Transparencia y Acceso a la Información Pública </w:t>
      </w:r>
      <w:r w:rsidRPr="00F87CCD">
        <w:rPr>
          <w:rFonts w:ascii="Palatino Linotype" w:hAnsi="Palatino Linotype" w:cs="Tahoma"/>
          <w:i/>
          <w:szCs w:val="22"/>
        </w:rPr>
        <w:lastRenderedPageBreak/>
        <w:t xml:space="preserve">Gubernamental el nombre de los servidores públicos es información de naturaleza pública. No </w:t>
      </w:r>
      <w:proofErr w:type="gramStart"/>
      <w:r w:rsidRPr="00F87CCD">
        <w:rPr>
          <w:rFonts w:ascii="Palatino Linotype" w:hAnsi="Palatino Linotype" w:cs="Tahoma"/>
          <w:i/>
          <w:szCs w:val="22"/>
        </w:rPr>
        <w:t>obstante</w:t>
      </w:r>
      <w:proofErr w:type="gramEnd"/>
      <w:r w:rsidRPr="00F87CCD">
        <w:rPr>
          <w:rFonts w:ascii="Palatino Linotype" w:hAnsi="Palatino Linotype" w:cs="Tahoma"/>
          <w:i/>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83BF8DE"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p>
    <w:p w14:paraId="1FC731D8"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7CFF31A"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p>
    <w:p w14:paraId="3FADF8CC"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los nombres de los </w:t>
      </w:r>
      <w:r>
        <w:rPr>
          <w:rFonts w:ascii="Palatino Linotype" w:eastAsia="Calibri" w:hAnsi="Palatino Linotype" w:cs="Tahoma"/>
          <w:bCs/>
          <w:sz w:val="22"/>
          <w:szCs w:val="22"/>
          <w:lang w:eastAsia="en-US"/>
        </w:rPr>
        <w:t>trabajadores gubernamentales</w:t>
      </w:r>
      <w:r w:rsidRPr="003D5DCE">
        <w:rPr>
          <w:rFonts w:ascii="Palatino Linotype" w:eastAsia="Calibri" w:hAnsi="Palatino Linotype" w:cs="Tahoma"/>
          <w:bCs/>
          <w:sz w:val="22"/>
          <w:szCs w:val="22"/>
          <w:lang w:eastAsia="en-US"/>
        </w:rPr>
        <w:t xml:space="preserve"> son información pública de oficio, existe una excepción relativa a </w:t>
      </w:r>
      <w:r w:rsidRPr="003D5DCE">
        <w:rPr>
          <w:rFonts w:ascii="Palatino Linotype" w:eastAsia="Calibri" w:hAnsi="Palatino Linotype" w:cs="Tahoma"/>
          <w:b/>
          <w:bCs/>
          <w:sz w:val="22"/>
          <w:szCs w:val="22"/>
          <w:lang w:eastAsia="en-US"/>
        </w:rPr>
        <w:t>aquellos que realicen actividades operativas en materia de seguridad,</w:t>
      </w:r>
      <w:r>
        <w:rPr>
          <w:rFonts w:ascii="Palatino Linotype" w:eastAsia="Calibri" w:hAnsi="Palatino Linotype" w:cs="Tahoma"/>
          <w:bCs/>
          <w:sz w:val="22"/>
          <w:szCs w:val="22"/>
          <w:lang w:eastAsia="en-US"/>
        </w:rPr>
        <w:t xml:space="preserve"> como es el caso de los elementos operativos y la</w:t>
      </w:r>
      <w:r w:rsidRPr="003D5DCE">
        <w:rPr>
          <w:rFonts w:ascii="Palatino Linotype" w:eastAsia="Calibri" w:hAnsi="Palatino Linotype" w:cs="Tahoma"/>
          <w:bCs/>
          <w:sz w:val="22"/>
          <w:szCs w:val="22"/>
          <w:lang w:eastAsia="en-US"/>
        </w:rPr>
        <w:t xml:space="preserve"> policía municipal.</w:t>
      </w:r>
    </w:p>
    <w:p w14:paraId="102E8779"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p>
    <w:p w14:paraId="640FECDE"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1FEFE87"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p>
    <w:p w14:paraId="3E7760E0"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04CC576E"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p>
    <w:p w14:paraId="2E42D993" w14:textId="77777777" w:rsidR="00C8717A" w:rsidRPr="003D5DCE" w:rsidRDefault="00C8717A" w:rsidP="00C8717A">
      <w:pPr>
        <w:pStyle w:val="Prrafodelista"/>
        <w:numPr>
          <w:ilvl w:val="0"/>
          <w:numId w:val="11"/>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55A1A23C" w14:textId="77777777" w:rsidR="00C8717A" w:rsidRPr="003D5DCE" w:rsidRDefault="00C8717A" w:rsidP="00C8717A">
      <w:pPr>
        <w:pStyle w:val="Prrafodelista"/>
        <w:spacing w:line="360" w:lineRule="auto"/>
        <w:jc w:val="both"/>
        <w:rPr>
          <w:rFonts w:ascii="Palatino Linotype" w:eastAsia="Calibri" w:hAnsi="Palatino Linotype" w:cs="Tahoma"/>
          <w:bCs/>
          <w:szCs w:val="22"/>
          <w:lang w:eastAsia="en-US"/>
        </w:rPr>
      </w:pPr>
    </w:p>
    <w:p w14:paraId="34D9BCBA" w14:textId="77777777" w:rsidR="00C8717A" w:rsidRDefault="00C8717A" w:rsidP="00C8717A">
      <w:pPr>
        <w:pStyle w:val="Prrafodelista"/>
        <w:numPr>
          <w:ilvl w:val="0"/>
          <w:numId w:val="11"/>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estatal y </w:t>
      </w:r>
      <w:r w:rsidRPr="003D5DCE">
        <w:rPr>
          <w:rFonts w:ascii="Palatino Linotype" w:eastAsia="Calibri" w:hAnsi="Palatino Linotype" w:cs="Tahoma"/>
          <w:b/>
          <w:bCs/>
          <w:szCs w:val="22"/>
          <w:lang w:eastAsia="en-US"/>
        </w:rPr>
        <w:t>municipal.</w:t>
      </w:r>
    </w:p>
    <w:p w14:paraId="2029F8C0" w14:textId="77777777" w:rsidR="00C8717A" w:rsidRPr="00F912B8" w:rsidRDefault="00C8717A" w:rsidP="00C8717A">
      <w:pPr>
        <w:pStyle w:val="Prrafodelista"/>
        <w:rPr>
          <w:rFonts w:ascii="Palatino Linotype" w:eastAsia="Calibri" w:hAnsi="Palatino Linotype" w:cs="Tahoma"/>
          <w:b/>
          <w:bCs/>
          <w:szCs w:val="22"/>
          <w:lang w:eastAsia="en-US"/>
        </w:rPr>
      </w:pPr>
    </w:p>
    <w:p w14:paraId="053894AD"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r w:rsidRPr="00F73E1A">
        <w:rPr>
          <w:rFonts w:ascii="Palatino Linotype" w:eastAsia="Calibri" w:hAnsi="Palatino Linotype" w:cs="Tahoma"/>
          <w:iCs/>
          <w:sz w:val="22"/>
          <w:lang w:val="es-ES" w:eastAsia="es-ES_tradnl"/>
        </w:rPr>
        <w:t>Conforme a lo anterior</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se puede deducir que la </w:t>
      </w:r>
      <w:r>
        <w:rPr>
          <w:rFonts w:ascii="Palatino Linotype" w:eastAsia="Calibri" w:hAnsi="Palatino Linotype" w:cs="Tahoma"/>
          <w:bCs/>
          <w:sz w:val="22"/>
          <w:szCs w:val="22"/>
          <w:lang w:eastAsia="en-US"/>
        </w:rPr>
        <w:t>Dirección de</w:t>
      </w:r>
      <w:r w:rsidRPr="00CB64F1">
        <w:rPr>
          <w:rFonts w:ascii="Palatino Linotype" w:eastAsia="Calibri" w:hAnsi="Palatino Linotype" w:cs="Tahoma"/>
          <w:bCs/>
          <w:sz w:val="22"/>
          <w:szCs w:val="22"/>
          <w:lang w:eastAsia="en-US"/>
        </w:rPr>
        <w:t xml:space="preserve"> Seguridad Pública Municipal</w:t>
      </w:r>
      <w:r w:rsidRPr="003D5DCE">
        <w:rPr>
          <w:rFonts w:ascii="Palatino Linotype" w:eastAsia="Calibri" w:hAnsi="Palatino Linotype" w:cs="Tahoma"/>
          <w:bCs/>
          <w:sz w:val="22"/>
          <w:szCs w:val="22"/>
          <w:lang w:eastAsia="en-US"/>
        </w:rPr>
        <w:t xml:space="preserve">, es una </w:t>
      </w:r>
      <w:r>
        <w:rPr>
          <w:rFonts w:ascii="Palatino Linotype" w:eastAsia="Calibri" w:hAnsi="Palatino Linotype" w:cs="Tahoma"/>
          <w:bCs/>
          <w:sz w:val="22"/>
          <w:szCs w:val="22"/>
          <w:lang w:eastAsia="en-US"/>
        </w:rPr>
        <w:t>i</w:t>
      </w:r>
      <w:r w:rsidRPr="003D5DCE">
        <w:rPr>
          <w:rFonts w:ascii="Palatino Linotype" w:eastAsia="Calibri" w:hAnsi="Palatino Linotype" w:cs="Tahoma"/>
          <w:bCs/>
          <w:sz w:val="22"/>
          <w:szCs w:val="22"/>
          <w:lang w:eastAsia="en-US"/>
        </w:rPr>
        <w:t xml:space="preserve">nstitución de </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eguridad </w:t>
      </w:r>
      <w:r>
        <w:rPr>
          <w:rFonts w:ascii="Palatino Linotype" w:eastAsia="Calibri" w:hAnsi="Palatino Linotype" w:cs="Tahoma"/>
          <w:bCs/>
          <w:sz w:val="22"/>
          <w:szCs w:val="22"/>
          <w:lang w:eastAsia="en-US"/>
        </w:rPr>
        <w:t>p</w:t>
      </w:r>
      <w:r w:rsidRPr="003D5DCE">
        <w:rPr>
          <w:rFonts w:ascii="Palatino Linotype" w:eastAsia="Calibri" w:hAnsi="Palatino Linotype" w:cs="Tahoma"/>
          <w:bCs/>
          <w:sz w:val="22"/>
          <w:szCs w:val="22"/>
          <w:lang w:eastAsia="en-US"/>
        </w:rPr>
        <w:t>ública, pues tiene como atribución principal resguardar el orden público y la paz social, la prevención de delitos y la inhibición de manifestaciones de conductas antisociales.</w:t>
      </w:r>
    </w:p>
    <w:p w14:paraId="66AC69CB" w14:textId="77777777" w:rsidR="00C8717A" w:rsidRDefault="00C8717A" w:rsidP="00C8717A">
      <w:pPr>
        <w:spacing w:line="360" w:lineRule="auto"/>
        <w:jc w:val="both"/>
        <w:rPr>
          <w:rFonts w:ascii="Palatino Linotype" w:eastAsia="Calibri" w:hAnsi="Palatino Linotype" w:cs="Tahoma"/>
          <w:bCs/>
          <w:sz w:val="22"/>
          <w:szCs w:val="22"/>
          <w:lang w:eastAsia="en-US"/>
        </w:rPr>
      </w:pPr>
    </w:p>
    <w:p w14:paraId="7F636C61" w14:textId="77777777" w:rsidR="00C8717A" w:rsidRPr="00F912B8" w:rsidRDefault="00C8717A" w:rsidP="00C8717A">
      <w:pPr>
        <w:tabs>
          <w:tab w:val="left" w:pos="4962"/>
        </w:tabs>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Además</w:t>
      </w:r>
      <w:r w:rsidRPr="00F73E1A">
        <w:rPr>
          <w:rFonts w:ascii="Palatino Linotype" w:eastAsia="Calibri" w:hAnsi="Palatino Linotype" w:cs="Tahoma"/>
          <w:bCs/>
          <w:sz w:val="22"/>
          <w:szCs w:val="22"/>
          <w:lang w:val="es-ES" w:eastAsia="en-US"/>
        </w:rPr>
        <w:t xml:space="preserve">, </w:t>
      </w:r>
      <w:r w:rsidRPr="00F73E1A">
        <w:rPr>
          <w:rFonts w:ascii="Palatino Linotype" w:eastAsia="Calibri" w:hAnsi="Palatino Linotype" w:cs="Tahoma"/>
          <w:bCs/>
          <w:sz w:val="22"/>
          <w:szCs w:val="22"/>
          <w:lang w:eastAsia="en-US"/>
        </w:rPr>
        <w:t xml:space="preserve">el Instructivo de llenado del Formato “Personal de Seguridad Pública”, del Secretariado Ejecutivo del Sistema Nacional de Seguridad Pública (consultado el </w:t>
      </w:r>
      <w:r>
        <w:rPr>
          <w:rFonts w:ascii="Palatino Linotype" w:eastAsia="Calibri" w:hAnsi="Palatino Linotype" w:cs="Tahoma"/>
          <w:bCs/>
          <w:sz w:val="22"/>
          <w:szCs w:val="22"/>
          <w:lang w:eastAsia="en-US"/>
        </w:rPr>
        <w:t xml:space="preserve">treinta de </w:t>
      </w:r>
      <w:r>
        <w:rPr>
          <w:rFonts w:ascii="Palatino Linotype" w:eastAsia="Calibri" w:hAnsi="Palatino Linotype" w:cs="Tahoma"/>
          <w:bCs/>
          <w:sz w:val="22"/>
          <w:szCs w:val="22"/>
          <w:lang w:eastAsia="en-US"/>
        </w:rPr>
        <w:lastRenderedPageBreak/>
        <w:t>marzo de dos mil veintidós</w:t>
      </w:r>
      <w:r w:rsidRPr="00F73E1A">
        <w:rPr>
          <w:rFonts w:ascii="Palatino Linotype" w:eastAsia="Calibri" w:hAnsi="Palatino Linotype" w:cs="Tahoma"/>
          <w:bCs/>
          <w:sz w:val="22"/>
          <w:szCs w:val="22"/>
          <w:lang w:eastAsia="en-US"/>
        </w:rPr>
        <w:t xml:space="preserve">, a las </w:t>
      </w:r>
      <w:r>
        <w:rPr>
          <w:rFonts w:ascii="Palatino Linotype" w:eastAsia="Calibri" w:hAnsi="Palatino Linotype" w:cs="Tahoma"/>
          <w:bCs/>
          <w:sz w:val="22"/>
          <w:szCs w:val="22"/>
          <w:lang w:eastAsia="en-US"/>
        </w:rPr>
        <w:t xml:space="preserve">diecinueve </w:t>
      </w:r>
      <w:r w:rsidRPr="00F73E1A">
        <w:rPr>
          <w:rFonts w:ascii="Palatino Linotype" w:eastAsia="Calibri" w:hAnsi="Palatino Linotype" w:cs="Tahoma"/>
          <w:bCs/>
          <w:sz w:val="22"/>
          <w:szCs w:val="22"/>
          <w:lang w:eastAsia="en-US"/>
        </w:rPr>
        <w:t xml:space="preserve">horas, en la liga electrónica </w:t>
      </w:r>
      <w:hyperlink r:id="rId8" w:history="1">
        <w:r w:rsidRPr="00F73E1A">
          <w:rPr>
            <w:rFonts w:ascii="Palatino Linotype" w:eastAsia="Calibri" w:hAnsi="Palatino Linotype" w:cs="Tahoma"/>
            <w:bCs/>
            <w:color w:val="0563C1"/>
            <w:sz w:val="22"/>
            <w:szCs w:val="22"/>
            <w:u w:val="single"/>
            <w:lang w:eastAsia="en-US"/>
          </w:rPr>
          <w:t>http://secretariadoejecutivo.gob.mx/work/models/SecretariadoEjecutivo/Resource/328/1/images/instructivo_final_edo_fuerza(1).pdf</w:t>
        </w:r>
      </w:hyperlink>
      <w:r w:rsidRPr="00F73E1A">
        <w:rPr>
          <w:rFonts w:ascii="Palatino Linotype" w:eastAsia="Calibri" w:hAnsi="Palatino Linotype" w:cs="Tahoma"/>
          <w:bCs/>
          <w:sz w:val="22"/>
          <w:szCs w:val="22"/>
          <w:lang w:eastAsia="en-US"/>
        </w:rPr>
        <w:t>), establece que los elementos operativos de seguridad pública, son aquellos que desempeñan funciones de campo (policiacas, especializadas o equiva</w:t>
      </w:r>
      <w:r w:rsidRPr="0048165F">
        <w:rPr>
          <w:rFonts w:ascii="Palatino Linotype" w:eastAsia="Calibri" w:hAnsi="Palatino Linotype" w:cs="Tahoma"/>
          <w:bCs/>
          <w:sz w:val="22"/>
          <w:szCs w:val="22"/>
          <w:lang w:eastAsia="en-US"/>
        </w:rPr>
        <w:t xml:space="preserve">lentes y que no </w:t>
      </w:r>
      <w:r w:rsidRPr="00F912B8">
        <w:rPr>
          <w:rFonts w:ascii="Palatino Linotype" w:eastAsia="Calibri" w:hAnsi="Palatino Linotype" w:cs="Tahoma"/>
          <w:b/>
          <w:bCs/>
          <w:sz w:val="22"/>
          <w:szCs w:val="22"/>
          <w:lang w:eastAsia="en-US"/>
        </w:rPr>
        <w:t>desempeña funciones de mando</w:t>
      </w:r>
      <w:r w:rsidRPr="00F912B8">
        <w:rPr>
          <w:rFonts w:ascii="Palatino Linotype" w:eastAsia="Calibri" w:hAnsi="Palatino Linotype" w:cs="Tahoma"/>
          <w:bCs/>
          <w:sz w:val="22"/>
          <w:szCs w:val="22"/>
          <w:lang w:eastAsia="en-US"/>
        </w:rPr>
        <w:t xml:space="preserve">), entre los cuales, se encuentra </w:t>
      </w:r>
      <w:r w:rsidRPr="00F912B8">
        <w:rPr>
          <w:rFonts w:ascii="Palatino Linotype" w:eastAsia="Calibri" w:hAnsi="Palatino Linotype" w:cs="Tahoma"/>
          <w:b/>
          <w:bCs/>
          <w:sz w:val="22"/>
          <w:szCs w:val="22"/>
          <w:lang w:eastAsia="en-US"/>
        </w:rPr>
        <w:t>la Policía Municipal</w:t>
      </w:r>
      <w:r w:rsidRPr="00F912B8">
        <w:rPr>
          <w:rFonts w:ascii="Palatino Linotype" w:eastAsia="Calibri" w:hAnsi="Palatino Linotype" w:cs="Tahoma"/>
          <w:bCs/>
          <w:sz w:val="22"/>
          <w:szCs w:val="22"/>
          <w:lang w:eastAsia="en-US"/>
        </w:rPr>
        <w:t>.</w:t>
      </w:r>
    </w:p>
    <w:p w14:paraId="2441CB10" w14:textId="77777777" w:rsidR="00C8717A" w:rsidRPr="00F912B8" w:rsidRDefault="00C8717A" w:rsidP="00C8717A">
      <w:pPr>
        <w:tabs>
          <w:tab w:val="left" w:pos="4962"/>
        </w:tabs>
        <w:spacing w:line="360" w:lineRule="auto"/>
        <w:ind w:right="-28"/>
        <w:jc w:val="both"/>
        <w:rPr>
          <w:rFonts w:ascii="Palatino Linotype" w:eastAsia="Calibri" w:hAnsi="Palatino Linotype" w:cs="Tahoma"/>
          <w:bCs/>
          <w:sz w:val="22"/>
          <w:szCs w:val="22"/>
          <w:lang w:eastAsia="en-US"/>
        </w:rPr>
      </w:pPr>
    </w:p>
    <w:p w14:paraId="0B17E82D" w14:textId="77777777" w:rsidR="00C8717A" w:rsidRPr="00F912B8" w:rsidRDefault="00C8717A" w:rsidP="00C8717A">
      <w:pPr>
        <w:tabs>
          <w:tab w:val="left" w:pos="4962"/>
        </w:tabs>
        <w:spacing w:line="360" w:lineRule="auto"/>
        <w:ind w:right="-28"/>
        <w:jc w:val="both"/>
        <w:rPr>
          <w:rFonts w:ascii="Palatino Linotype" w:eastAsia="Calibri" w:hAnsi="Palatino Linotype" w:cs="Tahoma"/>
          <w:bCs/>
          <w:sz w:val="22"/>
          <w:szCs w:val="22"/>
          <w:lang w:eastAsia="en-US"/>
        </w:rPr>
      </w:pPr>
      <w:r w:rsidRPr="00F912B8">
        <w:rPr>
          <w:rFonts w:ascii="Palatino Linotype" w:eastAsia="Calibri" w:hAnsi="Palatino Linotype"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Comisaría de Seguridad Pública Municipal, tiene dos clases de servidores públicos, por una parte, los operativos (policía municipal) y por otra, los administrativos, de apoyo y personal de mando, los cuales no realizan funciones operativas.</w:t>
      </w:r>
    </w:p>
    <w:p w14:paraId="2F32C524" w14:textId="77777777" w:rsidR="00C8717A" w:rsidRPr="00F912B8" w:rsidRDefault="00C8717A" w:rsidP="00C8717A">
      <w:pPr>
        <w:spacing w:line="360" w:lineRule="auto"/>
        <w:jc w:val="both"/>
        <w:rPr>
          <w:rFonts w:ascii="Palatino Linotype" w:eastAsia="Calibri" w:hAnsi="Palatino Linotype" w:cs="Tahoma"/>
          <w:bCs/>
          <w:sz w:val="22"/>
          <w:szCs w:val="22"/>
          <w:lang w:eastAsia="en-US"/>
        </w:rPr>
      </w:pPr>
    </w:p>
    <w:p w14:paraId="49C1B1CC" w14:textId="77777777" w:rsidR="00C8717A" w:rsidRPr="00F912B8" w:rsidRDefault="00C8717A" w:rsidP="00C8717A">
      <w:pPr>
        <w:spacing w:line="360" w:lineRule="auto"/>
        <w:jc w:val="both"/>
        <w:rPr>
          <w:rFonts w:ascii="Palatino Linotype" w:eastAsia="Calibri" w:hAnsi="Palatino Linotype" w:cs="Tahoma"/>
          <w:bCs/>
          <w:sz w:val="22"/>
          <w:szCs w:val="22"/>
          <w:lang w:eastAsia="en-US"/>
        </w:rPr>
      </w:pPr>
      <w:r w:rsidRPr="00F912B8">
        <w:rPr>
          <w:rFonts w:ascii="Palatino Linotype" w:eastAsia="Calibri" w:hAnsi="Palatino Linotype" w:cs="Tahoma"/>
          <w:bCs/>
          <w:sz w:val="22"/>
          <w:szCs w:val="22"/>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6CEB009" w14:textId="77777777" w:rsidR="00C8717A" w:rsidRPr="00F912B8" w:rsidRDefault="00C8717A" w:rsidP="00C8717A">
      <w:pPr>
        <w:spacing w:line="360" w:lineRule="auto"/>
        <w:jc w:val="both"/>
        <w:rPr>
          <w:rFonts w:ascii="Palatino Linotype" w:eastAsia="Calibri" w:hAnsi="Palatino Linotype" w:cs="Tahoma"/>
          <w:bCs/>
          <w:sz w:val="22"/>
          <w:szCs w:val="22"/>
          <w:lang w:eastAsia="en-US"/>
        </w:rPr>
      </w:pPr>
    </w:p>
    <w:p w14:paraId="62440356" w14:textId="77777777" w:rsidR="00C8717A" w:rsidRDefault="00C8717A" w:rsidP="00C8717A">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De tal situación, se considera que dar a conocer el nombre</w:t>
      </w:r>
      <w:r>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de los</w:t>
      </w:r>
      <w:r>
        <w:rPr>
          <w:rFonts w:ascii="Palatino Linotype" w:eastAsia="Calibri" w:hAnsi="Palatino Linotype" w:cs="Tahoma"/>
          <w:bCs/>
          <w:sz w:val="22"/>
          <w:szCs w:val="22"/>
          <w:lang w:eastAsia="en-US"/>
        </w:rPr>
        <w:t xml:space="preserve"> elementos operativos, que incluye a los</w:t>
      </w:r>
      <w:r w:rsidRPr="003D5DCE">
        <w:rPr>
          <w:rFonts w:ascii="Palatino Linotype" w:eastAsia="Calibri" w:hAnsi="Palatino Linotype" w:cs="Tahoma"/>
          <w:bCs/>
          <w:sz w:val="22"/>
          <w:szCs w:val="22"/>
          <w:lang w:eastAsia="en-US"/>
        </w:rPr>
        <w:t xml:space="preserve">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640F1AD" w14:textId="77777777" w:rsidR="00C8717A" w:rsidRPr="003D5DCE" w:rsidRDefault="00C8717A" w:rsidP="00C8717A">
      <w:pPr>
        <w:spacing w:line="360" w:lineRule="auto"/>
        <w:jc w:val="both"/>
        <w:rPr>
          <w:rFonts w:ascii="Palatino Linotype" w:eastAsia="Calibri" w:hAnsi="Palatino Linotype" w:cs="Tahoma"/>
          <w:bCs/>
          <w:sz w:val="22"/>
          <w:szCs w:val="22"/>
          <w:lang w:eastAsia="en-US"/>
        </w:rPr>
      </w:pPr>
    </w:p>
    <w:p w14:paraId="64846837" w14:textId="77777777" w:rsidR="00C8717A" w:rsidRPr="003D5DCE" w:rsidRDefault="00C8717A" w:rsidP="00C8717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69EF52D" w14:textId="77777777" w:rsidR="00C8717A" w:rsidRPr="003D5DCE" w:rsidRDefault="00C8717A" w:rsidP="00C8717A">
      <w:pPr>
        <w:tabs>
          <w:tab w:val="left" w:pos="4962"/>
        </w:tabs>
        <w:spacing w:line="360" w:lineRule="auto"/>
        <w:jc w:val="both"/>
        <w:rPr>
          <w:rFonts w:ascii="Palatino Linotype" w:eastAsia="Calibri" w:hAnsi="Palatino Linotype" w:cs="Tahoma"/>
          <w:iCs/>
          <w:sz w:val="22"/>
          <w:szCs w:val="22"/>
          <w:lang w:val="es-ES" w:eastAsia="es-ES_tradnl"/>
        </w:rPr>
      </w:pPr>
    </w:p>
    <w:p w14:paraId="5B30881A" w14:textId="77777777" w:rsidR="00C8717A" w:rsidRPr="003D5DCE" w:rsidRDefault="00C8717A" w:rsidP="00C8717A">
      <w:pPr>
        <w:numPr>
          <w:ilvl w:val="0"/>
          <w:numId w:val="12"/>
        </w:numPr>
        <w:tabs>
          <w:tab w:val="left" w:pos="4962"/>
        </w:tabs>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La divulgación de la información representa un riesgo real, demostrable e identificable de perjuicio significativo al interés público o a la seguridad nacional.</w:t>
      </w:r>
    </w:p>
    <w:p w14:paraId="6FE23598" w14:textId="77777777" w:rsidR="00C8717A" w:rsidRPr="003D5DCE" w:rsidRDefault="00C8717A" w:rsidP="00C8717A">
      <w:pPr>
        <w:tabs>
          <w:tab w:val="left" w:pos="4962"/>
        </w:tabs>
        <w:spacing w:line="360" w:lineRule="auto"/>
        <w:jc w:val="both"/>
        <w:rPr>
          <w:rFonts w:ascii="Palatino Linotype" w:eastAsia="Calibri" w:hAnsi="Palatino Linotype" w:cs="Tahoma"/>
          <w:iCs/>
          <w:sz w:val="22"/>
          <w:szCs w:val="22"/>
          <w:lang w:eastAsia="es-ES_tradnl"/>
        </w:rPr>
      </w:pPr>
    </w:p>
    <w:p w14:paraId="542EF47D" w14:textId="77777777" w:rsidR="00C8717A" w:rsidRPr="003D5DCE" w:rsidRDefault="00C8717A" w:rsidP="00C8717A">
      <w:pPr>
        <w:numPr>
          <w:ilvl w:val="0"/>
          <w:numId w:val="12"/>
        </w:numPr>
        <w:tabs>
          <w:tab w:val="left" w:pos="4962"/>
        </w:tabs>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El riesgo de perjuicio supera el interés público general de que se difunda.</w:t>
      </w:r>
    </w:p>
    <w:p w14:paraId="28664B62" w14:textId="77777777" w:rsidR="00C8717A" w:rsidRPr="003D5DCE" w:rsidRDefault="00C8717A" w:rsidP="00C8717A">
      <w:pPr>
        <w:tabs>
          <w:tab w:val="left" w:pos="4962"/>
        </w:tabs>
        <w:spacing w:line="360" w:lineRule="auto"/>
        <w:jc w:val="both"/>
        <w:rPr>
          <w:rFonts w:ascii="Palatino Linotype" w:eastAsia="Calibri" w:hAnsi="Palatino Linotype" w:cs="Tahoma"/>
          <w:iCs/>
          <w:sz w:val="22"/>
          <w:szCs w:val="22"/>
          <w:lang w:eastAsia="es-ES_tradnl"/>
        </w:rPr>
      </w:pPr>
    </w:p>
    <w:p w14:paraId="7766BE9F" w14:textId="77777777" w:rsidR="00C8717A" w:rsidRPr="003D5DCE" w:rsidRDefault="00C8717A" w:rsidP="00C8717A">
      <w:pPr>
        <w:numPr>
          <w:ilvl w:val="0"/>
          <w:numId w:val="12"/>
        </w:numPr>
        <w:tabs>
          <w:tab w:val="left" w:pos="4962"/>
        </w:tabs>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Que la limitación se adecua al principio de proporcionalidad y representa el medio menos restrictivo disponible para evitar el perjuicio.</w:t>
      </w:r>
    </w:p>
    <w:p w14:paraId="3BABD9AA" w14:textId="77777777" w:rsidR="00C8717A" w:rsidRDefault="00C8717A" w:rsidP="00C8717A">
      <w:pPr>
        <w:spacing w:line="360" w:lineRule="auto"/>
        <w:jc w:val="both"/>
        <w:rPr>
          <w:rFonts w:ascii="Palatino Linotype" w:eastAsia="Calibri" w:hAnsi="Palatino Linotype" w:cs="Tahoma"/>
          <w:iCs/>
          <w:sz w:val="22"/>
          <w:szCs w:val="22"/>
          <w:lang w:eastAsia="es-ES_tradnl"/>
        </w:rPr>
      </w:pPr>
    </w:p>
    <w:p w14:paraId="4ACA2AFF" w14:textId="77777777" w:rsidR="00C8717A" w:rsidRPr="003D5DCE" w:rsidRDefault="00C8717A" w:rsidP="00C8717A">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48E0431D" w14:textId="77777777" w:rsidR="00C8717A" w:rsidRPr="003D5DCE" w:rsidRDefault="00C8717A" w:rsidP="00C8717A">
      <w:pPr>
        <w:spacing w:line="360" w:lineRule="auto"/>
        <w:jc w:val="both"/>
        <w:rPr>
          <w:rFonts w:ascii="Palatino Linotype" w:eastAsia="Calibri" w:hAnsi="Palatino Linotype" w:cs="Tahoma"/>
          <w:iCs/>
          <w:sz w:val="22"/>
          <w:szCs w:val="22"/>
          <w:lang w:eastAsia="es-ES_tradnl"/>
        </w:rPr>
      </w:pPr>
    </w:p>
    <w:p w14:paraId="5E7B9E81" w14:textId="77777777" w:rsidR="00C8717A" w:rsidRDefault="00C8717A" w:rsidP="00C8717A">
      <w:pPr>
        <w:pStyle w:val="Prrafodelista"/>
        <w:numPr>
          <w:ilvl w:val="0"/>
          <w:numId w:val="13"/>
        </w:numPr>
        <w:spacing w:line="360" w:lineRule="auto"/>
        <w:jc w:val="both"/>
        <w:rPr>
          <w:rFonts w:ascii="Palatino Linotype" w:eastAsia="Calibri" w:hAnsi="Palatino Linotype" w:cs="Tahoma"/>
          <w:bCs/>
          <w:szCs w:val="22"/>
          <w:lang w:eastAsia="en-US"/>
        </w:rPr>
      </w:pPr>
      <w:r w:rsidRPr="00477EFC">
        <w:rPr>
          <w:rFonts w:ascii="Palatino Linotype" w:eastAsia="Calibri" w:hAnsi="Palatino Linotype" w:cs="Tahoma"/>
          <w:bCs/>
          <w:szCs w:val="22"/>
          <w:lang w:eastAsia="en-US"/>
        </w:rPr>
        <w:t xml:space="preserve">Que existe un </w:t>
      </w:r>
      <w:r w:rsidRPr="00477EFC">
        <w:rPr>
          <w:rFonts w:ascii="Palatino Linotype" w:eastAsia="Calibri" w:hAnsi="Palatino Linotype" w:cs="Tahoma"/>
          <w:b/>
          <w:bCs/>
          <w:szCs w:val="22"/>
          <w:lang w:eastAsia="en-US"/>
        </w:rPr>
        <w:t xml:space="preserve">riesgo real, demostrable e identificable, </w:t>
      </w:r>
      <w:r w:rsidRPr="00477EFC">
        <w:rPr>
          <w:rFonts w:ascii="Palatino Linotype" w:eastAsia="Calibri" w:hAnsi="Palatino Linotype" w:cs="Tahoma"/>
          <w:bCs/>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w:t>
      </w:r>
      <w:r w:rsidRPr="00477EFC">
        <w:rPr>
          <w:rFonts w:ascii="Palatino Linotype" w:eastAsia="Calibri" w:hAnsi="Palatino Linotype" w:cs="Tahoma"/>
          <w:bCs/>
          <w:szCs w:val="22"/>
          <w:lang w:eastAsia="en-US"/>
        </w:rPr>
        <w:lastRenderedPageBreak/>
        <w:t xml:space="preserve">criminales los contacten para presionar en entregar información, estrategias para aumentar la inseguridad y los actos ilícitos en el Municipio. </w:t>
      </w:r>
      <w:proofErr w:type="gramStart"/>
      <w:r w:rsidRPr="00477EFC">
        <w:rPr>
          <w:rFonts w:ascii="Palatino Linotype" w:eastAsia="Calibri" w:hAnsi="Palatino Linotype" w:cs="Tahoma"/>
          <w:bCs/>
          <w:szCs w:val="22"/>
          <w:lang w:eastAsia="en-US"/>
        </w:rPr>
        <w:t>Además</w:t>
      </w:r>
      <w:proofErr w:type="gramEnd"/>
      <w:r w:rsidRPr="00477EFC">
        <w:rPr>
          <w:rFonts w:ascii="Palatino Linotype" w:eastAsia="Calibri" w:hAnsi="Palatino Linotype" w:cs="Tahoma"/>
          <w:bCs/>
          <w:szCs w:val="22"/>
          <w:lang w:eastAsia="en-US"/>
        </w:rPr>
        <w:t xml:space="preserve"> que comprometería el cumplimiento de los objetivos de la Comisaría de Seguridad Pública y Tránsito Municipal</w:t>
      </w:r>
      <w:r>
        <w:rPr>
          <w:rFonts w:ascii="Palatino Linotype" w:eastAsia="Calibri" w:hAnsi="Palatino Linotype" w:cs="Tahoma"/>
          <w:bCs/>
          <w:szCs w:val="22"/>
          <w:lang w:eastAsia="en-US"/>
        </w:rPr>
        <w:t>.</w:t>
      </w:r>
    </w:p>
    <w:p w14:paraId="477C9514" w14:textId="77777777" w:rsidR="00C8717A" w:rsidRPr="00477EFC" w:rsidRDefault="00C8717A" w:rsidP="00C8717A">
      <w:pPr>
        <w:pStyle w:val="Prrafodelista"/>
        <w:spacing w:line="360" w:lineRule="auto"/>
        <w:jc w:val="both"/>
        <w:rPr>
          <w:rFonts w:ascii="Palatino Linotype" w:eastAsia="Calibri" w:hAnsi="Palatino Linotype" w:cs="Tahoma"/>
          <w:bCs/>
          <w:szCs w:val="22"/>
          <w:lang w:eastAsia="en-US"/>
        </w:rPr>
      </w:pPr>
    </w:p>
    <w:p w14:paraId="116FEE6B" w14:textId="77777777" w:rsidR="00C8717A" w:rsidRPr="003D5DCE" w:rsidRDefault="00C8717A" w:rsidP="00C8717A">
      <w:pPr>
        <w:pStyle w:val="Prrafodelista"/>
        <w:numPr>
          <w:ilvl w:val="0"/>
          <w:numId w:val="13"/>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ya que individuos con pretensiones delictivas pudieran promover algún </w:t>
      </w:r>
      <w:r>
        <w:rPr>
          <w:rFonts w:ascii="Palatino Linotype" w:eastAsia="Calibri" w:hAnsi="Palatino Linotype" w:cs="Tahoma"/>
          <w:bCs/>
          <w:szCs w:val="22"/>
          <w:lang w:eastAsia="en-US"/>
        </w:rPr>
        <w:t xml:space="preserve">vínculo o relación directa con los elementos operativos, que incluye a la </w:t>
      </w:r>
      <w:r w:rsidRPr="003D5DCE">
        <w:rPr>
          <w:rFonts w:ascii="Palatino Linotype" w:eastAsia="Calibri" w:hAnsi="Palatino Linotype" w:cs="Tahoma"/>
          <w:bCs/>
          <w:szCs w:val="22"/>
          <w:lang w:eastAsia="en-US"/>
        </w:rPr>
        <w:t xml:space="preserve">policía municipal o bien, someterla a extorsión o amenazas con el fin de obtener información sensible sobre el modus operandi de dicha área, lo cual se traduciría en 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p>
    <w:p w14:paraId="0E1A43A9" w14:textId="77777777" w:rsidR="00C8717A" w:rsidRPr="003D5DCE" w:rsidRDefault="00C8717A" w:rsidP="00C8717A">
      <w:pPr>
        <w:pStyle w:val="Prrafodelista"/>
        <w:spacing w:line="360" w:lineRule="auto"/>
        <w:jc w:val="both"/>
        <w:rPr>
          <w:rFonts w:ascii="Palatino Linotype" w:eastAsia="Calibri" w:hAnsi="Palatino Linotype" w:cs="Tahoma"/>
          <w:bCs/>
          <w:szCs w:val="22"/>
          <w:lang w:eastAsia="en-US"/>
        </w:rPr>
      </w:pPr>
    </w:p>
    <w:p w14:paraId="20A25422" w14:textId="77777777" w:rsidR="00C8717A" w:rsidRPr="003D5DCE" w:rsidRDefault="00C8717A" w:rsidP="00C8717A">
      <w:pPr>
        <w:pStyle w:val="Prrafodelista"/>
        <w:numPr>
          <w:ilvl w:val="0"/>
          <w:numId w:val="13"/>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
          <w:bCs/>
          <w:szCs w:val="22"/>
          <w:lang w:eastAsia="en-US"/>
        </w:rPr>
        <w:t>Que la reserva no se tradu</w:t>
      </w:r>
      <w:r>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3D5DCE">
        <w:rPr>
          <w:rFonts w:ascii="Palatino Linotype" w:eastAsia="Calibri" w:hAnsi="Palatino Linotype" w:cs="Tahoma"/>
          <w:b/>
          <w:bCs/>
          <w:szCs w:val="22"/>
          <w:lang w:eastAsia="en-US"/>
        </w:rPr>
        <w:t>los servidores públicos</w:t>
      </w:r>
      <w:r>
        <w:rPr>
          <w:rFonts w:ascii="Palatino Linotype" w:eastAsia="Calibri" w:hAnsi="Palatino Linotype" w:cs="Tahoma"/>
          <w:b/>
          <w:bCs/>
          <w:szCs w:val="22"/>
          <w:lang w:eastAsia="en-US"/>
        </w:rPr>
        <w:t>,</w:t>
      </w:r>
      <w:r w:rsidRPr="003D5DCE">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0E825680" w14:textId="77777777" w:rsidR="00C8717A" w:rsidRDefault="00C8717A" w:rsidP="00C8717A">
      <w:pPr>
        <w:spacing w:line="360" w:lineRule="auto"/>
        <w:jc w:val="both"/>
        <w:rPr>
          <w:rFonts w:ascii="Palatino Linotype" w:eastAsia="Calibri" w:hAnsi="Palatino Linotype" w:cs="Tahoma"/>
          <w:bCs/>
          <w:sz w:val="22"/>
          <w:szCs w:val="22"/>
          <w:lang w:eastAsia="en-US"/>
        </w:rPr>
      </w:pPr>
    </w:p>
    <w:p w14:paraId="393D1E2E" w14:textId="77777777" w:rsidR="00C8717A" w:rsidRDefault="00C8717A" w:rsidP="00C8717A">
      <w:pPr>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Cs/>
          <w:sz w:val="22"/>
          <w:szCs w:val="22"/>
          <w:lang w:eastAsia="en-US"/>
        </w:rPr>
        <w:t xml:space="preserve">Por tales consideraciones, </w:t>
      </w:r>
      <w:r w:rsidRPr="003D5DCE">
        <w:rPr>
          <w:rFonts w:ascii="Palatino Linotype" w:eastAsia="Calibri" w:hAnsi="Palatino Linotype" w:cs="Tahoma"/>
          <w:b/>
          <w:bCs/>
          <w:sz w:val="22"/>
          <w:szCs w:val="22"/>
          <w:lang w:eastAsia="en-US"/>
        </w:rPr>
        <w:t xml:space="preserve">resulta procedente la reserva </w:t>
      </w:r>
      <w:r>
        <w:rPr>
          <w:rFonts w:ascii="Palatino Linotype" w:eastAsia="Calibri" w:hAnsi="Palatino Linotype" w:cs="Tahoma"/>
          <w:b/>
          <w:bCs/>
          <w:sz w:val="22"/>
          <w:szCs w:val="22"/>
          <w:lang w:eastAsia="en-US"/>
        </w:rPr>
        <w:t>del nombre de los elementos operativos de la Dirección</w:t>
      </w:r>
      <w:r w:rsidRPr="00733FE8">
        <w:rPr>
          <w:rFonts w:ascii="Palatino Linotype" w:eastAsia="Calibri" w:hAnsi="Palatino Linotype" w:cs="Tahoma"/>
          <w:b/>
          <w:bCs/>
          <w:sz w:val="22"/>
          <w:szCs w:val="22"/>
          <w:lang w:eastAsia="en-US"/>
        </w:rPr>
        <w:t xml:space="preserve"> de Seguridad Pública Municipal</w:t>
      </w:r>
      <w:r w:rsidRPr="003D5DCE">
        <w:rPr>
          <w:rFonts w:ascii="Palatino Linotype" w:eastAsia="Calibri" w:hAnsi="Palatino Linotype" w:cs="Tahoma"/>
          <w:b/>
          <w:bCs/>
          <w:sz w:val="22"/>
          <w:szCs w:val="22"/>
          <w:lang w:eastAsia="en-US"/>
        </w:rPr>
        <w:t xml:space="preserve">, en términos del artículo 140, fracción IV, de </w:t>
      </w:r>
      <w:r w:rsidRPr="003D5DCE">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78BB8E98" w14:textId="77777777" w:rsidR="00C8717A" w:rsidRPr="003D5DCE" w:rsidRDefault="00C8717A" w:rsidP="00C8717A">
      <w:pPr>
        <w:spacing w:line="360" w:lineRule="auto"/>
        <w:jc w:val="both"/>
        <w:rPr>
          <w:rFonts w:ascii="Palatino Linotype" w:eastAsia="Calibri" w:hAnsi="Palatino Linotype" w:cs="Tahoma"/>
          <w:b/>
          <w:iCs/>
          <w:sz w:val="22"/>
          <w:szCs w:val="22"/>
          <w:lang w:val="es-ES" w:eastAsia="es-ES_tradnl"/>
        </w:rPr>
      </w:pPr>
    </w:p>
    <w:p w14:paraId="4E5A4CC9" w14:textId="77777777" w:rsidR="00C8717A" w:rsidRPr="0035618F" w:rsidRDefault="00C8717A" w:rsidP="00C8717A">
      <w:pPr>
        <w:autoSpaceDE w:val="0"/>
        <w:autoSpaceDN w:val="0"/>
        <w:spacing w:line="360" w:lineRule="auto"/>
        <w:jc w:val="both"/>
        <w:rPr>
          <w:rFonts w:ascii="Palatino Linotype" w:hAnsi="Palatino Linotype" w:cs="Tahoma"/>
          <w:bCs/>
          <w:sz w:val="22"/>
          <w:szCs w:val="22"/>
        </w:rPr>
      </w:pPr>
      <w:r w:rsidRPr="0035618F">
        <w:rPr>
          <w:rFonts w:ascii="Palatino Linotype" w:eastAsia="Calibri" w:hAnsi="Palatino Linotype" w:cs="Tahoma"/>
          <w:iCs/>
          <w:sz w:val="22"/>
          <w:szCs w:val="22"/>
          <w:lang w:val="es-ES" w:eastAsia="es-ES_tradnl"/>
        </w:rPr>
        <w:t>Finalmente,</w:t>
      </w:r>
      <w:r w:rsidRPr="0035618F">
        <w:rPr>
          <w:rFonts w:ascii="Palatino Linotype" w:eastAsia="Calibri" w:hAnsi="Palatino Linotype" w:cs="Tahoma"/>
          <w:b/>
          <w:iCs/>
          <w:sz w:val="22"/>
          <w:szCs w:val="22"/>
          <w:lang w:val="es-ES" w:eastAsia="es-ES_tradnl"/>
        </w:rPr>
        <w:t xml:space="preserve"> </w:t>
      </w:r>
      <w:r w:rsidRPr="0035618F">
        <w:rPr>
          <w:rFonts w:ascii="Palatino Linotype" w:eastAsia="Calibri" w:hAnsi="Palatino Linotype" w:cs="Tahoma"/>
          <w:bCs/>
          <w:sz w:val="22"/>
          <w:szCs w:val="22"/>
          <w:lang w:eastAsia="en-US"/>
        </w:rPr>
        <w:t xml:space="preserve">respecto al plazo de reserva, el artículo 125 de la Ley de la materia, establece </w:t>
      </w:r>
      <w:r w:rsidRPr="0035618F">
        <w:rPr>
          <w:rFonts w:ascii="Palatino Linotype" w:hAnsi="Palatino Linotype" w:cs="Tahoma"/>
          <w:bCs/>
          <w:sz w:val="22"/>
          <w:szCs w:val="22"/>
        </w:rPr>
        <w:t xml:space="preserve">que la información clasificada como reservada según el artículo 140 de la Ley de Transparencia y </w:t>
      </w:r>
      <w:r w:rsidRPr="0035618F">
        <w:rPr>
          <w:rFonts w:ascii="Palatino Linotype" w:hAnsi="Palatino Linotype" w:cs="Tahoma"/>
          <w:bCs/>
          <w:sz w:val="22"/>
          <w:szCs w:val="22"/>
        </w:rPr>
        <w:lastRenderedPageBreak/>
        <w:t>Acceso a la Información Pública</w:t>
      </w:r>
      <w:r>
        <w:rPr>
          <w:rFonts w:ascii="Palatino Linotype" w:hAnsi="Palatino Linotype" w:cs="Tahoma"/>
          <w:bCs/>
          <w:sz w:val="22"/>
          <w:szCs w:val="22"/>
        </w:rPr>
        <w:t xml:space="preserve"> del Estado de México y Municipios</w:t>
      </w:r>
      <w:r w:rsidRPr="0035618F">
        <w:rPr>
          <w:rFonts w:ascii="Palatino Linotype" w:hAnsi="Palatino Linotype" w:cs="Tahoma"/>
          <w:bCs/>
          <w:sz w:val="22"/>
          <w:szCs w:val="22"/>
        </w:rPr>
        <w:t>,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r>
        <w:rPr>
          <w:rFonts w:ascii="Palatino Linotype" w:hAnsi="Palatino Linotype" w:cs="Tahoma"/>
          <w:bCs/>
          <w:sz w:val="22"/>
          <w:szCs w:val="22"/>
        </w:rPr>
        <w:t xml:space="preserve">; por lo que, </w:t>
      </w:r>
      <w:r w:rsidRPr="00F538A0">
        <w:rPr>
          <w:rFonts w:ascii="Palatino Linotype" w:hAnsi="Palatino Linotype" w:cs="Tahoma"/>
          <w:bCs/>
          <w:sz w:val="22"/>
          <w:szCs w:val="22"/>
        </w:rPr>
        <w:t xml:space="preserve">en las </w:t>
      </w:r>
      <w:r w:rsidRPr="00F538A0">
        <w:rPr>
          <w:rFonts w:ascii="Palatino Linotype" w:hAnsi="Palatino Linotype" w:cs="Tahoma"/>
          <w:sz w:val="22"/>
          <w:szCs w:val="22"/>
        </w:rPr>
        <w:t>versiones públicas, deberá clasificar el nombre de los elementos operativos en materia de seguridad, y proporcionar, su respectivo acuerdo de Clasificación.</w:t>
      </w:r>
    </w:p>
    <w:p w14:paraId="7940A6B0" w14:textId="77777777" w:rsidR="007875F5" w:rsidRDefault="007875F5" w:rsidP="007875F5">
      <w:pPr>
        <w:spacing w:line="360" w:lineRule="auto"/>
        <w:jc w:val="both"/>
        <w:rPr>
          <w:rFonts w:ascii="Palatino Linotype" w:eastAsia="Calibri" w:hAnsi="Palatino Linotype" w:cs="Tahoma"/>
          <w:bCs/>
          <w:iCs/>
          <w:sz w:val="22"/>
          <w:szCs w:val="22"/>
          <w:lang w:eastAsia="en-US"/>
        </w:rPr>
      </w:pPr>
    </w:p>
    <w:p w14:paraId="4047AED1" w14:textId="77777777" w:rsidR="00C8717A" w:rsidRPr="009100C0" w:rsidRDefault="00C8717A" w:rsidP="00C8717A">
      <w:pPr>
        <w:spacing w:line="360" w:lineRule="auto"/>
        <w:jc w:val="both"/>
        <w:rPr>
          <w:rFonts w:ascii="Palatino Linotype" w:eastAsia="Calibri" w:hAnsi="Palatino Linotype" w:cs="Tahoma"/>
          <w:b/>
          <w:sz w:val="22"/>
          <w:szCs w:val="22"/>
          <w:lang w:eastAsia="es-ES_tradnl"/>
        </w:rPr>
      </w:pPr>
      <w:r w:rsidRPr="009100C0">
        <w:rPr>
          <w:rFonts w:ascii="Palatino Linotype" w:eastAsia="Calibri" w:hAnsi="Palatino Linotype" w:cs="Tahoma"/>
          <w:b/>
          <w:sz w:val="22"/>
          <w:szCs w:val="22"/>
          <w:lang w:eastAsia="es-ES_tradnl"/>
        </w:rPr>
        <w:t>Versión Pública</w:t>
      </w:r>
    </w:p>
    <w:p w14:paraId="190A4B97" w14:textId="77777777" w:rsidR="00C8717A" w:rsidRPr="009100C0" w:rsidRDefault="00C8717A" w:rsidP="00C8717A">
      <w:pPr>
        <w:spacing w:line="360" w:lineRule="auto"/>
        <w:jc w:val="both"/>
        <w:rPr>
          <w:rFonts w:ascii="Palatino Linotype" w:hAnsi="Palatino Linotype"/>
          <w:b/>
          <w:caps/>
          <w:noProof/>
          <w:szCs w:val="22"/>
          <w:lang w:eastAsia="es-MX"/>
        </w:rPr>
      </w:pPr>
    </w:p>
    <w:p w14:paraId="3B029428" w14:textId="77777777" w:rsidR="00C8717A" w:rsidRPr="00DF36FF" w:rsidRDefault="00C8717A" w:rsidP="00C8717A">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iCs/>
          <w:sz w:val="22"/>
          <w:szCs w:val="22"/>
          <w:lang w:val="es-ES"/>
        </w:rPr>
        <w:t xml:space="preserve">Como ya se hizo la referencia, entre los documentos solicitados por el Particular se advierte la existencia de datos personales susceptibles de clasificación como confidencial, además de que se advirtió la existencia de información reservada, pues además de facturas, pólizas de cheque, viene la nómina, por lo que, el Sujeto Obligado deberá elaborar las versiones públicas respectivas, </w:t>
      </w:r>
      <w:r w:rsidRPr="00DF36FF">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14:paraId="6CFA9420"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64118868"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0FAAF67E"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2CBF0B27"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w:t>
      </w:r>
      <w:r w:rsidRPr="00DF36FF">
        <w:rPr>
          <w:rFonts w:ascii="Palatino Linotype" w:hAnsi="Palatino Linotype" w:cs="Tahoma"/>
          <w:bCs/>
          <w:iCs/>
          <w:sz w:val="22"/>
          <w:szCs w:val="22"/>
        </w:rPr>
        <w:lastRenderedPageBreak/>
        <w:t>será pública; no obstante, aquella referente a la intimidad de la vida privada y la imagen de las personas, será protegida a través de un marco jurídico rígido, de tratamiento y manejo de datos personales.</w:t>
      </w:r>
    </w:p>
    <w:p w14:paraId="381BA6AB"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17D5BD40"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DC9EC87"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468404A8"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1B3868F"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6F3DFA82"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7C02FE8"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62FAB9A9"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47B17531"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7DE9A8BF" w14:textId="77777777" w:rsidR="00C8717A" w:rsidRPr="00DF36FF" w:rsidRDefault="00C8717A" w:rsidP="00C8717A">
      <w:pPr>
        <w:numPr>
          <w:ilvl w:val="0"/>
          <w:numId w:val="17"/>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07FBA053" w14:textId="77777777" w:rsidR="00C8717A" w:rsidRPr="00DF36FF" w:rsidRDefault="00C8717A" w:rsidP="00C8717A">
      <w:pPr>
        <w:numPr>
          <w:ilvl w:val="0"/>
          <w:numId w:val="17"/>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 xml:space="preserve">Para la difusión de los datos, se requiera el consentimiento del titular. </w:t>
      </w:r>
    </w:p>
    <w:p w14:paraId="5B424A38"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19263DC8"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B1CE9A9"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4F3CE796"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Además, en el artículo 5° de dicho ordenamiento jurídico, establece que es la Ley aplicable para todo tratamiento de datos personales.</w:t>
      </w:r>
    </w:p>
    <w:p w14:paraId="6E8D549C"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3EF3CCD3"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A0580B6"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30279997"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A3BF6AA"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6972DC87"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6832226"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1FC1F65B"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F14BFEC"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0A13A9CA"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F6550F9"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5CE028D6"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w:t>
      </w:r>
      <w:r w:rsidRPr="00DF36FF">
        <w:rPr>
          <w:rFonts w:ascii="Palatino Linotype" w:hAnsi="Palatino Linotype" w:cs="Tahoma"/>
          <w:bCs/>
          <w:iCs/>
          <w:sz w:val="22"/>
          <w:szCs w:val="22"/>
        </w:rPr>
        <w:lastRenderedPageBreak/>
        <w:t>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E8B856B"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698A0E05"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048BFD6"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31F475C5" w14:textId="77777777" w:rsidR="00C8717A" w:rsidRDefault="00C8717A" w:rsidP="00C8717A">
      <w:pPr>
        <w:tabs>
          <w:tab w:val="left" w:pos="709"/>
        </w:tabs>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DF36FF">
        <w:rPr>
          <w:rFonts w:ascii="Palatino Linotype" w:hAnsi="Palatino Linotype" w:cs="Tahoma"/>
          <w:b/>
          <w:bCs/>
          <w:iCs/>
          <w:sz w:val="22"/>
          <w:szCs w:val="22"/>
        </w:rPr>
        <w:t>Registro Federal de Contribuyentes</w:t>
      </w:r>
      <w:r>
        <w:rPr>
          <w:rFonts w:ascii="Palatino Linotype" w:hAnsi="Palatino Linotype" w:cs="Tahoma"/>
          <w:bCs/>
          <w:iCs/>
          <w:sz w:val="22"/>
          <w:szCs w:val="22"/>
        </w:rPr>
        <w:t xml:space="preserve"> (RFC),</w:t>
      </w:r>
      <w:r w:rsidRPr="00DF36FF">
        <w:rPr>
          <w:rFonts w:ascii="Palatino Linotype" w:hAnsi="Palatino Linotype" w:cs="Tahoma"/>
          <w:bCs/>
          <w:iCs/>
          <w:sz w:val="22"/>
          <w:szCs w:val="22"/>
        </w:rPr>
        <w:t xml:space="preserve"> la </w:t>
      </w:r>
      <w:r w:rsidRPr="00DF36FF">
        <w:rPr>
          <w:rFonts w:ascii="Palatino Linotype" w:hAnsi="Palatino Linotype" w:cs="Tahoma"/>
          <w:b/>
          <w:bCs/>
          <w:iCs/>
          <w:sz w:val="22"/>
          <w:szCs w:val="22"/>
        </w:rPr>
        <w:t>Clave Única de Registro de Población</w:t>
      </w:r>
      <w:r w:rsidRPr="00DF36FF">
        <w:rPr>
          <w:rFonts w:ascii="Palatino Linotype" w:hAnsi="Palatino Linotype" w:cs="Tahoma"/>
          <w:bCs/>
          <w:iCs/>
          <w:sz w:val="22"/>
          <w:szCs w:val="22"/>
        </w:rPr>
        <w:t xml:space="preserve"> (CURP), </w:t>
      </w:r>
      <w:r>
        <w:rPr>
          <w:rFonts w:ascii="Palatino Linotype" w:hAnsi="Palatino Linotype" w:cs="Tahoma"/>
          <w:bCs/>
          <w:iCs/>
          <w:sz w:val="22"/>
          <w:szCs w:val="22"/>
        </w:rPr>
        <w:t>y número de empleado</w:t>
      </w:r>
      <w:r w:rsidRPr="00DF36FF">
        <w:rPr>
          <w:rFonts w:ascii="Palatino Linotype" w:hAnsi="Palatino Linotype" w:cs="Tahoma"/>
          <w:bCs/>
          <w:iCs/>
          <w:sz w:val="22"/>
          <w:szCs w:val="22"/>
        </w:rPr>
        <w:t xml:space="preserve">. </w:t>
      </w:r>
    </w:p>
    <w:p w14:paraId="0A56D851" w14:textId="77777777" w:rsidR="00C8717A" w:rsidRPr="00DF36FF" w:rsidRDefault="00C8717A" w:rsidP="00C8717A">
      <w:pPr>
        <w:tabs>
          <w:tab w:val="left" w:pos="709"/>
        </w:tabs>
        <w:spacing w:line="360" w:lineRule="auto"/>
        <w:contextualSpacing/>
        <w:jc w:val="both"/>
        <w:rPr>
          <w:rFonts w:ascii="Palatino Linotype" w:hAnsi="Palatino Linotype" w:cs="Tahoma"/>
          <w:bCs/>
          <w:iCs/>
          <w:sz w:val="22"/>
          <w:szCs w:val="22"/>
        </w:rPr>
      </w:pPr>
    </w:p>
    <w:p w14:paraId="40B5556C" w14:textId="77777777" w:rsidR="00C8717A" w:rsidRPr="00DF36FF" w:rsidRDefault="00C8717A" w:rsidP="00C8717A">
      <w:pPr>
        <w:numPr>
          <w:ilvl w:val="0"/>
          <w:numId w:val="14"/>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
          <w:bCs/>
          <w:iCs/>
          <w:sz w:val="22"/>
          <w:szCs w:val="22"/>
        </w:rPr>
        <w:t xml:space="preserve">Registro Federal de Contribuyentes (RFC) </w:t>
      </w:r>
    </w:p>
    <w:p w14:paraId="079ADA58" w14:textId="77777777" w:rsidR="00C8717A" w:rsidRPr="00DF36FF" w:rsidRDefault="00C8717A" w:rsidP="00C8717A">
      <w:pPr>
        <w:spacing w:line="360" w:lineRule="auto"/>
        <w:ind w:left="720"/>
        <w:contextualSpacing/>
        <w:jc w:val="both"/>
        <w:rPr>
          <w:rFonts w:ascii="Palatino Linotype" w:hAnsi="Palatino Linotype" w:cs="Tahoma"/>
          <w:bCs/>
          <w:iCs/>
          <w:sz w:val="22"/>
          <w:szCs w:val="22"/>
        </w:rPr>
      </w:pPr>
    </w:p>
    <w:p w14:paraId="5AB707BB"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AB07FC1"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2021DB64"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DEA61B8"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33B3BA3E"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0FCB3AB"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4985641D"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1D5E80D5"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4D812C1E"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6F865256"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0F11AC79" w14:textId="77777777" w:rsidR="00C8717A" w:rsidRPr="006D28A9" w:rsidRDefault="00C8717A" w:rsidP="00C8717A">
      <w:pPr>
        <w:spacing w:line="360" w:lineRule="auto"/>
        <w:ind w:left="567" w:right="539"/>
        <w:contextualSpacing/>
        <w:jc w:val="both"/>
        <w:rPr>
          <w:rFonts w:ascii="Palatino Linotype" w:hAnsi="Palatino Linotype" w:cs="Tahoma"/>
          <w:bCs/>
          <w:i/>
          <w:iCs/>
        </w:rPr>
      </w:pPr>
      <w:r w:rsidRPr="006D28A9">
        <w:rPr>
          <w:rFonts w:ascii="Palatino Linotype" w:hAnsi="Palatino Linotype" w:cs="Tahoma"/>
          <w:b/>
          <w:bCs/>
          <w:i/>
          <w:iCs/>
        </w:rPr>
        <w:t>Registro Federal de Contribuyentes (RFC) de personas físicas</w:t>
      </w:r>
      <w:r w:rsidRPr="006D28A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341261EB" w14:textId="77777777" w:rsidR="00C8717A" w:rsidRPr="00DF36FF" w:rsidRDefault="00C8717A" w:rsidP="00C8717A">
      <w:pPr>
        <w:spacing w:line="360" w:lineRule="auto"/>
        <w:contextualSpacing/>
        <w:jc w:val="both"/>
        <w:rPr>
          <w:rFonts w:ascii="Palatino Linotype" w:hAnsi="Palatino Linotype" w:cs="Tahoma"/>
          <w:bCs/>
          <w:i/>
          <w:iCs/>
          <w:sz w:val="22"/>
          <w:szCs w:val="22"/>
        </w:rPr>
      </w:pPr>
    </w:p>
    <w:p w14:paraId="4043448B" w14:textId="77777777" w:rsidR="00C8717A" w:rsidRPr="00DF36FF" w:rsidRDefault="00C8717A" w:rsidP="00C8717A">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 xml:space="preserve">De tal suerte, el Registro Federal de Contribuyentes de los servidores públicos no guarda relación con la transparencia de los recursos públicos, así como tampoco con el desempeño laboral que pueda tener una persona, </w:t>
      </w:r>
      <w:r w:rsidRPr="00DF36FF">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6FA96FF8" w14:textId="77777777" w:rsidR="00C8717A" w:rsidRPr="00DF36FF" w:rsidRDefault="00C8717A" w:rsidP="00C8717A">
      <w:pPr>
        <w:spacing w:line="360" w:lineRule="auto"/>
        <w:contextualSpacing/>
        <w:jc w:val="both"/>
        <w:rPr>
          <w:rFonts w:ascii="Palatino Linotype" w:hAnsi="Palatino Linotype" w:cs="Tahoma"/>
          <w:bCs/>
          <w:iCs/>
          <w:sz w:val="22"/>
          <w:szCs w:val="22"/>
        </w:rPr>
      </w:pPr>
    </w:p>
    <w:p w14:paraId="52397760" w14:textId="77777777" w:rsidR="00C8717A" w:rsidRPr="00DF36FF" w:rsidRDefault="00C8717A" w:rsidP="00C8717A">
      <w:pPr>
        <w:numPr>
          <w:ilvl w:val="0"/>
          <w:numId w:val="14"/>
        </w:numPr>
        <w:spacing w:line="360" w:lineRule="auto"/>
        <w:contextualSpacing/>
        <w:jc w:val="both"/>
        <w:rPr>
          <w:rFonts w:ascii="Palatino Linotype" w:hAnsi="Palatino Linotype" w:cs="Tahoma"/>
          <w:b/>
          <w:sz w:val="22"/>
          <w:szCs w:val="22"/>
        </w:rPr>
      </w:pPr>
      <w:r w:rsidRPr="00DF36FF">
        <w:rPr>
          <w:rFonts w:ascii="Palatino Linotype" w:hAnsi="Palatino Linotype" w:cs="Tahoma"/>
          <w:b/>
          <w:sz w:val="22"/>
          <w:szCs w:val="22"/>
        </w:rPr>
        <w:t>Clave Única de Registro de Población (CURP).</w:t>
      </w:r>
    </w:p>
    <w:p w14:paraId="01A58881"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p>
    <w:p w14:paraId="46725C2F"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2C474E12"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p>
    <w:p w14:paraId="468AC30F" w14:textId="77777777" w:rsidR="00C8717A"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5469EAF8"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p>
    <w:p w14:paraId="7E6801BC"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7177ABC"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p>
    <w:p w14:paraId="5ACC7ECC"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De conformidad con lo precisado por la propia Secretaría de Gobernación en la dirección </w:t>
      </w:r>
      <w:hyperlink r:id="rId9" w:history="1">
        <w:r w:rsidRPr="00DF36FF">
          <w:rPr>
            <w:rStyle w:val="Hipervnculo"/>
            <w:rFonts w:ascii="Palatino Linotype" w:hAnsi="Palatino Linotype" w:cs="Tahoma"/>
            <w:sz w:val="22"/>
            <w:szCs w:val="22"/>
            <w:lang w:eastAsia="es-MX"/>
          </w:rPr>
          <w:t>https://consultas.curp.gob.mx/CurpSP/html/informacionecurpPS.html</w:t>
        </w:r>
      </w:hyperlink>
      <w:r w:rsidRPr="00DF36F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F36FF">
        <w:rPr>
          <w:rFonts w:ascii="Palatino Linotype" w:hAnsi="Palatino Linotype" w:cs="Tahoma"/>
          <w:b/>
          <w:sz w:val="22"/>
          <w:szCs w:val="22"/>
          <w:lang w:eastAsia="es-MX"/>
        </w:rPr>
        <w:t>se generan a partir de los datos contenidos en el documento probatorio de la identidad</w:t>
      </w:r>
      <w:r w:rsidRPr="00DF36FF">
        <w:rPr>
          <w:rFonts w:ascii="Palatino Linotype" w:hAnsi="Palatino Linotype" w:cs="Tahoma"/>
          <w:sz w:val="22"/>
          <w:szCs w:val="22"/>
          <w:lang w:eastAsia="es-MX"/>
        </w:rPr>
        <w:t xml:space="preserve"> </w:t>
      </w:r>
      <w:r w:rsidRPr="00DF36FF">
        <w:rPr>
          <w:rFonts w:ascii="Palatino Linotype" w:hAnsi="Palatino Linotype" w:cs="Tahoma"/>
          <w:b/>
          <w:sz w:val="22"/>
          <w:szCs w:val="22"/>
          <w:lang w:eastAsia="es-MX"/>
        </w:rPr>
        <w:t xml:space="preserve">del </w:t>
      </w:r>
      <w:r w:rsidRPr="00DF36FF">
        <w:rPr>
          <w:rFonts w:ascii="Palatino Linotype" w:hAnsi="Palatino Linotype" w:cs="Tahoma"/>
          <w:b/>
          <w:sz w:val="22"/>
          <w:szCs w:val="22"/>
          <w:lang w:eastAsia="es-MX"/>
        </w:rPr>
        <w:lastRenderedPageBreak/>
        <w:t xml:space="preserve">interesado </w:t>
      </w:r>
      <w:r w:rsidRPr="00DF36FF">
        <w:rPr>
          <w:rFonts w:ascii="Palatino Linotype" w:hAnsi="Palatino Linotype" w:cs="Tahoma"/>
          <w:sz w:val="22"/>
          <w:szCs w:val="22"/>
          <w:lang w:eastAsia="es-MX"/>
        </w:rPr>
        <w:t>(acta de nacimiento, carta de naturalización o documento migratorio) de la siguiente forma:</w:t>
      </w:r>
    </w:p>
    <w:p w14:paraId="722945BA"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p>
    <w:p w14:paraId="3464E6CF"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primero y segundo apellidos, así como al nombre de pila.</w:t>
      </w:r>
    </w:p>
    <w:p w14:paraId="1DF75EF4"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fecha de nacimiento.</w:t>
      </w:r>
    </w:p>
    <w:p w14:paraId="3602829E"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sexo.</w:t>
      </w:r>
    </w:p>
    <w:p w14:paraId="1959C849"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entidad federativa de nacimiento.</w:t>
      </w:r>
    </w:p>
    <w:p w14:paraId="246546AD"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p>
    <w:p w14:paraId="5C55307D"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4B321CDA"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p>
    <w:p w14:paraId="5C89B12F" w14:textId="77777777" w:rsidR="00C8717A" w:rsidRPr="00DF36FF" w:rsidRDefault="00C8717A" w:rsidP="00C8717A">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 xml:space="preserve">Como se desprende de lo anterior, la </w:t>
      </w:r>
      <w:r w:rsidRPr="00DF36FF">
        <w:rPr>
          <w:rFonts w:ascii="Palatino Linotype" w:hAnsi="Palatino Linotype" w:cs="Tahoma"/>
          <w:sz w:val="22"/>
          <w:szCs w:val="22"/>
          <w:lang w:eastAsia="es-MX"/>
        </w:rPr>
        <w:t>Clave Única de Registro de Población</w:t>
      </w:r>
      <w:r w:rsidRPr="00DF36FF">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95F37AF" w14:textId="77777777" w:rsidR="00C8717A" w:rsidRPr="00DF36FF" w:rsidRDefault="00C8717A" w:rsidP="00C8717A">
      <w:pPr>
        <w:spacing w:line="360" w:lineRule="auto"/>
        <w:contextualSpacing/>
        <w:jc w:val="both"/>
        <w:rPr>
          <w:rFonts w:ascii="Palatino Linotype" w:hAnsi="Palatino Linotype" w:cs="Tahoma"/>
          <w:sz w:val="22"/>
          <w:szCs w:val="22"/>
        </w:rPr>
      </w:pPr>
    </w:p>
    <w:p w14:paraId="44E805B9"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14:paraId="1430592F" w14:textId="77777777" w:rsidR="00C8717A" w:rsidRPr="00DF36FF" w:rsidRDefault="00C8717A" w:rsidP="00C8717A">
      <w:pPr>
        <w:autoSpaceDE w:val="0"/>
        <w:autoSpaceDN w:val="0"/>
        <w:adjustRightInd w:val="0"/>
        <w:spacing w:line="360" w:lineRule="auto"/>
        <w:contextualSpacing/>
        <w:jc w:val="both"/>
        <w:rPr>
          <w:rFonts w:ascii="Palatino Linotype" w:eastAsia="Calibri" w:hAnsi="Palatino Linotype" w:cs="Tahoma"/>
          <w:b/>
          <w:bCs/>
          <w:color w:val="000000"/>
          <w:sz w:val="22"/>
          <w:szCs w:val="22"/>
        </w:rPr>
      </w:pPr>
    </w:p>
    <w:p w14:paraId="1DDA24C9" w14:textId="77777777" w:rsidR="00C8717A" w:rsidRPr="006D28A9" w:rsidRDefault="00C8717A" w:rsidP="00C8717A">
      <w:pPr>
        <w:autoSpaceDE w:val="0"/>
        <w:autoSpaceDN w:val="0"/>
        <w:adjustRightInd w:val="0"/>
        <w:spacing w:line="360" w:lineRule="auto"/>
        <w:ind w:left="567" w:right="539"/>
        <w:contextualSpacing/>
        <w:jc w:val="both"/>
        <w:rPr>
          <w:rFonts w:ascii="Palatino Linotype" w:eastAsia="Calibri" w:hAnsi="Palatino Linotype" w:cs="Tahoma"/>
          <w:i/>
          <w:color w:val="000000"/>
        </w:rPr>
      </w:pPr>
      <w:r w:rsidRPr="006D28A9">
        <w:rPr>
          <w:rFonts w:ascii="Palatino Linotype" w:eastAsia="Calibri" w:hAnsi="Palatino Linotype" w:cs="Tahoma"/>
          <w:b/>
          <w:bCs/>
          <w:i/>
          <w:color w:val="000000"/>
        </w:rPr>
        <w:t xml:space="preserve">Clave Única de Registro de Población (CURP) es un dato personal confidencial. </w:t>
      </w:r>
      <w:r w:rsidRPr="006D28A9">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w:t>
      </w:r>
      <w:r w:rsidRPr="006D28A9">
        <w:rPr>
          <w:rFonts w:ascii="Palatino Linotype" w:eastAsia="Calibri" w:hAnsi="Palatino Linotype" w:cs="Tahoma"/>
          <w:i/>
          <w:color w:val="000000"/>
        </w:rPr>
        <w:lastRenderedPageBreak/>
        <w:t xml:space="preserve">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6D28A9">
        <w:rPr>
          <w:rFonts w:ascii="Palatino Linotype" w:eastAsia="Calibri" w:hAnsi="Palatino Linotype" w:cs="Tahoma"/>
          <w:i/>
          <w:color w:val="000000"/>
        </w:rPr>
        <w:t>el artículos anteriormente señalados</w:t>
      </w:r>
      <w:proofErr w:type="gramEnd"/>
      <w:r w:rsidRPr="006D28A9">
        <w:rPr>
          <w:rFonts w:ascii="Palatino Linotype" w:eastAsia="Calibri" w:hAnsi="Palatino Linotype" w:cs="Tahoma"/>
          <w:i/>
          <w:color w:val="000000"/>
        </w:rPr>
        <w:t xml:space="preserve">. </w:t>
      </w:r>
    </w:p>
    <w:p w14:paraId="54C1FC26" w14:textId="77777777" w:rsidR="00C8717A" w:rsidRPr="00DF36FF" w:rsidRDefault="00C8717A" w:rsidP="00C8717A">
      <w:pPr>
        <w:spacing w:line="360" w:lineRule="auto"/>
        <w:contextualSpacing/>
        <w:jc w:val="both"/>
        <w:rPr>
          <w:rFonts w:ascii="Palatino Linotype" w:hAnsi="Palatino Linotype" w:cs="Tahoma"/>
          <w:sz w:val="22"/>
          <w:szCs w:val="22"/>
        </w:rPr>
      </w:pPr>
    </w:p>
    <w:p w14:paraId="30F3226F" w14:textId="77777777" w:rsidR="00C8717A" w:rsidRPr="00DF36FF" w:rsidRDefault="00C8717A" w:rsidP="00C8717A">
      <w:pPr>
        <w:spacing w:line="360" w:lineRule="auto"/>
        <w:contextualSpacing/>
        <w:jc w:val="both"/>
        <w:rPr>
          <w:rFonts w:ascii="Palatino Linotype" w:hAnsi="Palatino Linotype" w:cs="Tahoma"/>
          <w:b/>
          <w:sz w:val="22"/>
          <w:szCs w:val="22"/>
        </w:rPr>
      </w:pPr>
      <w:r w:rsidRPr="00DF36FF">
        <w:rPr>
          <w:rFonts w:ascii="Palatino Linotype" w:hAnsi="Palatino Linotype" w:cs="Tahoma"/>
          <w:sz w:val="22"/>
          <w:szCs w:val="22"/>
        </w:rPr>
        <w:t xml:space="preserve">De acuerdo con lo anterior, </w:t>
      </w:r>
      <w:r w:rsidRPr="00DF36FF">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7A7CD3FD" w14:textId="77777777" w:rsidR="00C8717A" w:rsidRDefault="00C8717A" w:rsidP="00C8717A">
      <w:pPr>
        <w:spacing w:line="360" w:lineRule="auto"/>
        <w:contextualSpacing/>
        <w:jc w:val="both"/>
        <w:rPr>
          <w:rFonts w:ascii="Palatino Linotype" w:hAnsi="Palatino Linotype" w:cs="Tahoma"/>
          <w:sz w:val="22"/>
          <w:szCs w:val="22"/>
          <w:lang w:eastAsia="es-MX"/>
        </w:rPr>
      </w:pPr>
    </w:p>
    <w:p w14:paraId="21DD7EAF" w14:textId="77777777" w:rsidR="00C8717A" w:rsidRPr="00DF36FF" w:rsidRDefault="00C8717A" w:rsidP="00C8717A">
      <w:pPr>
        <w:numPr>
          <w:ilvl w:val="0"/>
          <w:numId w:val="14"/>
        </w:num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b/>
          <w:sz w:val="22"/>
          <w:szCs w:val="22"/>
          <w:lang w:eastAsia="es-MX"/>
        </w:rPr>
        <w:t>Número de empleado.</w:t>
      </w:r>
    </w:p>
    <w:p w14:paraId="4951B719" w14:textId="77777777" w:rsidR="00C8717A" w:rsidRPr="00DF36FF" w:rsidRDefault="00C8717A" w:rsidP="00C8717A">
      <w:pPr>
        <w:spacing w:line="360" w:lineRule="auto"/>
        <w:contextualSpacing/>
        <w:jc w:val="both"/>
        <w:rPr>
          <w:rFonts w:ascii="Palatino Linotype" w:hAnsi="Palatino Linotype" w:cs="Tahoma"/>
          <w:b/>
          <w:sz w:val="22"/>
          <w:szCs w:val="22"/>
          <w:lang w:eastAsia="es-MX"/>
        </w:rPr>
      </w:pPr>
    </w:p>
    <w:p w14:paraId="5EEA0469"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52B8112D"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A77CDCD"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p>
    <w:p w14:paraId="611F253C"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 anterior, se robustece con el Criterio 03/14, emitido por el Pleno del entonces Instituto Federal de Acceso a la Información y Protección de Datos, que establece lo siguiente:</w:t>
      </w:r>
    </w:p>
    <w:p w14:paraId="02E46111"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p>
    <w:p w14:paraId="0E6C7CBB" w14:textId="77777777" w:rsidR="00C8717A" w:rsidRPr="006D28A9" w:rsidRDefault="00C8717A" w:rsidP="00C8717A">
      <w:pPr>
        <w:spacing w:line="360" w:lineRule="auto"/>
        <w:ind w:left="567" w:right="539"/>
        <w:contextualSpacing/>
        <w:jc w:val="both"/>
        <w:rPr>
          <w:rFonts w:ascii="Palatino Linotype" w:hAnsi="Palatino Linotype" w:cs="Tahoma"/>
          <w:lang w:eastAsia="es-MX"/>
        </w:rPr>
      </w:pPr>
      <w:r w:rsidRPr="006D28A9">
        <w:rPr>
          <w:rFonts w:ascii="Palatino Linotype" w:hAnsi="Palatino Linotype" w:cs="Tahoma"/>
          <w:b/>
          <w:i/>
          <w:lang w:eastAsia="es-MX"/>
        </w:rPr>
        <w:lastRenderedPageBreak/>
        <w:t>Número de empleado, o su equivalente, si se integra con datos personales del trabajador o permite acceder a éstos sin necesidad de una contraseña, constituye información confidencial.</w:t>
      </w:r>
      <w:r w:rsidRPr="006D28A9">
        <w:rPr>
          <w:rFonts w:ascii="Palatino Linotype" w:hAnsi="Palatino Linotype" w:cs="Tahoma"/>
          <w:i/>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72F9C436" w14:textId="77777777" w:rsidR="00C8717A" w:rsidRPr="00DF36FF" w:rsidRDefault="00C8717A" w:rsidP="00C8717A">
      <w:pPr>
        <w:spacing w:line="360" w:lineRule="auto"/>
        <w:contextualSpacing/>
        <w:jc w:val="both"/>
        <w:rPr>
          <w:rFonts w:ascii="Palatino Linotype" w:hAnsi="Palatino Linotype" w:cs="Tahoma"/>
          <w:sz w:val="22"/>
          <w:szCs w:val="22"/>
          <w:lang w:eastAsia="es-MX"/>
        </w:rPr>
      </w:pPr>
    </w:p>
    <w:p w14:paraId="72E937E3" w14:textId="77777777" w:rsidR="00C8717A" w:rsidRPr="00DF36FF" w:rsidRDefault="00C8717A" w:rsidP="00C8717A">
      <w:pPr>
        <w:spacing w:line="360" w:lineRule="auto"/>
        <w:contextualSpacing/>
        <w:jc w:val="both"/>
        <w:rPr>
          <w:rFonts w:ascii="Palatino Linotype" w:hAnsi="Palatino Linotype" w:cs="Tahoma"/>
          <w:b/>
          <w:bCs/>
          <w:sz w:val="22"/>
          <w:szCs w:val="22"/>
          <w:lang w:eastAsia="es-MX"/>
        </w:rPr>
      </w:pPr>
      <w:r w:rsidRPr="00DF36FF">
        <w:rPr>
          <w:rFonts w:ascii="Palatino Linotype" w:hAnsi="Palatino Linotype" w:cs="Tahoma"/>
          <w:sz w:val="22"/>
          <w:szCs w:val="22"/>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7811EB6F" w14:textId="77777777" w:rsidR="00C8717A" w:rsidRPr="00DF36FF" w:rsidRDefault="00C8717A" w:rsidP="00C8717A">
      <w:pPr>
        <w:spacing w:line="360" w:lineRule="auto"/>
        <w:contextualSpacing/>
        <w:jc w:val="both"/>
        <w:rPr>
          <w:rFonts w:ascii="Palatino Linotype" w:hAnsi="Palatino Linotype" w:cs="Tahoma"/>
          <w:bCs/>
          <w:sz w:val="22"/>
          <w:szCs w:val="22"/>
          <w:lang w:eastAsia="es-MX"/>
        </w:rPr>
      </w:pPr>
      <w:r w:rsidRPr="00DF36FF">
        <w:rPr>
          <w:rFonts w:ascii="Palatino Linotype" w:hAnsi="Palatino Linotype" w:cs="Tahoma"/>
          <w:bCs/>
          <w:sz w:val="22"/>
          <w:szCs w:val="22"/>
          <w:lang w:eastAsia="es-MX"/>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6281F7C9" w14:textId="77777777" w:rsidR="00C8717A" w:rsidRDefault="00C8717A" w:rsidP="007875F5">
      <w:pPr>
        <w:spacing w:line="360" w:lineRule="auto"/>
        <w:jc w:val="both"/>
        <w:rPr>
          <w:rFonts w:ascii="Palatino Linotype" w:eastAsia="Calibri" w:hAnsi="Palatino Linotype" w:cs="Tahoma"/>
          <w:bCs/>
          <w:iCs/>
          <w:sz w:val="22"/>
          <w:szCs w:val="22"/>
          <w:lang w:eastAsia="en-US"/>
        </w:rPr>
      </w:pPr>
    </w:p>
    <w:p w14:paraId="2F0BBA9A" w14:textId="77777777" w:rsidR="00147D17" w:rsidRDefault="00147D17" w:rsidP="00147516">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700284F4" w14:textId="77777777" w:rsidR="00147D17" w:rsidRDefault="00147D17" w:rsidP="00147516">
      <w:pPr>
        <w:spacing w:line="360" w:lineRule="auto"/>
        <w:jc w:val="both"/>
        <w:rPr>
          <w:rFonts w:ascii="Palatino Linotype" w:hAnsi="Palatino Linotype" w:cs="Tahoma"/>
          <w:sz w:val="22"/>
          <w:szCs w:val="22"/>
        </w:rPr>
      </w:pPr>
    </w:p>
    <w:p w14:paraId="2BB36AC5" w14:textId="2B7F8238" w:rsidR="00147D17" w:rsidRDefault="00147D17" w:rsidP="00147516">
      <w:pPr>
        <w:tabs>
          <w:tab w:val="left" w:pos="4962"/>
        </w:tabs>
        <w:spacing w:line="360" w:lineRule="auto"/>
        <w:jc w:val="both"/>
        <w:rPr>
          <w:rFonts w:ascii="Palatino Linotype" w:hAnsi="Palatino Linotype" w:cs="Tahoma"/>
          <w:bCs/>
          <w:iCs/>
          <w:sz w:val="22"/>
          <w:szCs w:val="22"/>
          <w:lang w:val="es-ES_tradnl"/>
        </w:rPr>
      </w:pPr>
      <w:r w:rsidRPr="009100C0">
        <w:rPr>
          <w:rFonts w:ascii="Palatino Linotype" w:hAnsi="Palatino Linotype" w:cs="Tahoma"/>
          <w:sz w:val="22"/>
          <w:szCs w:val="22"/>
        </w:rPr>
        <w:lastRenderedPageBreak/>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sidR="00D0060A">
        <w:rPr>
          <w:rFonts w:ascii="Palatino Linotype" w:hAnsi="Palatino Linotype"/>
          <w:b/>
          <w:sz w:val="22"/>
          <w:szCs w:val="22"/>
        </w:rPr>
        <w:t xml:space="preserve">MODIFICAR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00C8717A" w:rsidRPr="00C8717A">
        <w:rPr>
          <w:rFonts w:ascii="Palatino Linotype" w:hAnsi="Palatino Linotype"/>
          <w:b/>
          <w:bCs/>
          <w:sz w:val="22"/>
          <w:szCs w:val="22"/>
        </w:rPr>
        <w:t>00020/ZUMPAHUA/IP/2022</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Pr>
          <w:rFonts w:ascii="Palatino Linotype" w:hAnsi="Palatino Linotype"/>
          <w:sz w:val="22"/>
          <w:szCs w:val="22"/>
        </w:rPr>
        <w:t xml:space="preserve"> </w:t>
      </w:r>
      <w:r w:rsidR="00D47BC2">
        <w:rPr>
          <w:rFonts w:ascii="Palatino Linotype" w:hAnsi="Palatino Linotype"/>
          <w:sz w:val="22"/>
          <w:szCs w:val="22"/>
        </w:rPr>
        <w:t xml:space="preserve">parcialmente </w:t>
      </w:r>
      <w:r w:rsidRPr="009100C0">
        <w:rPr>
          <w:rFonts w:ascii="Palatino Linotype" w:hAnsi="Palatino Linotype"/>
          <w:sz w:val="22"/>
          <w:szCs w:val="22"/>
        </w:rPr>
        <w:t xml:space="preserve">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sidR="00C8717A">
        <w:rPr>
          <w:rFonts w:ascii="Palatino Linotype" w:hAnsi="Palatino Linotype" w:cs="Tahoma"/>
          <w:b/>
          <w:bCs/>
          <w:color w:val="0D0D0D" w:themeColor="text1" w:themeTint="F2"/>
          <w:sz w:val="22"/>
          <w:szCs w:val="22"/>
        </w:rPr>
        <w:t>01011</w:t>
      </w:r>
      <w:r w:rsidRPr="009100C0">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9100C0">
        <w:rPr>
          <w:rFonts w:ascii="Palatino Linotype" w:hAnsi="Palatino Linotype" w:cs="Tahoma"/>
          <w:b/>
          <w:bCs/>
          <w:color w:val="0D0D0D" w:themeColor="text1" w:themeTint="F2"/>
          <w:sz w:val="22"/>
          <w:szCs w:val="22"/>
        </w:rPr>
        <w:t>,</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proofErr w:type="spellStart"/>
      <w:r w:rsidR="00061DD7">
        <w:rPr>
          <w:rFonts w:ascii="Palatino Linotype" w:hAnsi="Palatino Linotype" w:cs="Tahoma"/>
          <w:bCs/>
          <w:iCs/>
          <w:sz w:val="22"/>
          <w:szCs w:val="22"/>
          <w:lang w:val="es-ES_tradnl"/>
        </w:rPr>
        <w:t>enytregue</w:t>
      </w:r>
      <w:proofErr w:type="spellEnd"/>
      <w:r w:rsidRPr="009100C0">
        <w:rPr>
          <w:rFonts w:ascii="Palatino Linotype" w:hAnsi="Palatino Linotype" w:cs="Tahoma"/>
          <w:bCs/>
          <w:iCs/>
          <w:sz w:val="22"/>
          <w:szCs w:val="22"/>
          <w:lang w:val="es-ES_tradnl"/>
        </w:rPr>
        <w:t xml:space="preserve"> </w:t>
      </w:r>
      <w:r w:rsidR="00F23B0A">
        <w:rPr>
          <w:rFonts w:ascii="Palatino Linotype" w:hAnsi="Palatino Linotype" w:cs="Tahoma"/>
          <w:bCs/>
          <w:iCs/>
          <w:sz w:val="22"/>
          <w:szCs w:val="22"/>
          <w:lang w:val="es-ES_tradnl"/>
        </w:rPr>
        <w:t xml:space="preserve">a través del Sistema de Acceso a la Información Mexiquense (SAIMEX) </w:t>
      </w:r>
      <w:r w:rsidRPr="009100C0">
        <w:rPr>
          <w:rFonts w:ascii="Palatino Linotype" w:hAnsi="Palatino Linotype" w:cs="Tahoma"/>
          <w:bCs/>
          <w:iCs/>
          <w:sz w:val="22"/>
          <w:szCs w:val="22"/>
          <w:lang w:val="es-ES_tradnl"/>
        </w:rPr>
        <w:t>de ser procedente en versión pública</w:t>
      </w:r>
      <w:r>
        <w:rPr>
          <w:rFonts w:ascii="Palatino Linotype" w:hAnsi="Palatino Linotype" w:cs="Tahoma"/>
          <w:bCs/>
          <w:iCs/>
          <w:sz w:val="22"/>
          <w:szCs w:val="22"/>
          <w:lang w:val="es-ES_tradnl"/>
        </w:rPr>
        <w:t xml:space="preserve">, </w:t>
      </w:r>
      <w:r w:rsidR="00C8717A">
        <w:rPr>
          <w:rFonts w:ascii="Palatino Linotype" w:hAnsi="Palatino Linotype" w:cs="Tahoma"/>
          <w:bCs/>
          <w:iCs/>
          <w:sz w:val="22"/>
          <w:szCs w:val="22"/>
          <w:lang w:val="es-ES_tradnl"/>
        </w:rPr>
        <w:t>l</w:t>
      </w:r>
      <w:r w:rsidR="007875F5">
        <w:rPr>
          <w:rFonts w:ascii="Palatino Linotype" w:hAnsi="Palatino Linotype" w:cs="Tahoma"/>
          <w:bCs/>
          <w:iCs/>
          <w:sz w:val="22"/>
          <w:szCs w:val="22"/>
          <w:lang w:val="es-ES_tradnl"/>
        </w:rPr>
        <w:t>o siguiente:</w:t>
      </w:r>
    </w:p>
    <w:p w14:paraId="1D13D139" w14:textId="77777777" w:rsidR="007875F5" w:rsidRDefault="007875F5" w:rsidP="00147516">
      <w:pPr>
        <w:tabs>
          <w:tab w:val="left" w:pos="4962"/>
        </w:tabs>
        <w:spacing w:line="360" w:lineRule="auto"/>
        <w:jc w:val="both"/>
        <w:rPr>
          <w:rFonts w:ascii="Palatino Linotype" w:hAnsi="Palatino Linotype" w:cs="Tahoma"/>
          <w:bCs/>
          <w:iCs/>
          <w:sz w:val="22"/>
          <w:szCs w:val="22"/>
          <w:lang w:val="es-ES_tradnl"/>
        </w:rPr>
      </w:pPr>
    </w:p>
    <w:p w14:paraId="1C4E4064" w14:textId="77777777" w:rsidR="00C8717A" w:rsidRDefault="00C8717A" w:rsidP="007875F5">
      <w:pPr>
        <w:pStyle w:val="Prrafodelista"/>
        <w:numPr>
          <w:ilvl w:val="0"/>
          <w:numId w:val="10"/>
        </w:numPr>
        <w:tabs>
          <w:tab w:val="left" w:pos="4962"/>
        </w:tabs>
        <w:spacing w:line="360" w:lineRule="auto"/>
        <w:jc w:val="both"/>
        <w:rPr>
          <w:rFonts w:ascii="Palatino Linotype" w:hAnsi="Palatino Linotype" w:cs="Tahoma"/>
          <w:bCs/>
          <w:iCs/>
          <w:szCs w:val="22"/>
          <w:lang w:val="es-ES_tradnl"/>
        </w:rPr>
      </w:pPr>
      <w:r>
        <w:rPr>
          <w:rFonts w:ascii="Palatino Linotype" w:hAnsi="Palatino Linotype" w:cs="Tahoma"/>
          <w:bCs/>
          <w:iCs/>
          <w:szCs w:val="22"/>
          <w:lang w:val="es-ES_tradnl"/>
        </w:rPr>
        <w:t>Los gafetes de los servidores públicos adscritos al Ayuntamiento de Zumpahuacán vigentes al trece de enero de dos mil veintidós</w:t>
      </w:r>
      <w:r w:rsidR="00653579">
        <w:rPr>
          <w:rFonts w:ascii="Palatino Linotype" w:hAnsi="Palatino Linotype" w:cs="Tahoma"/>
          <w:bCs/>
          <w:iCs/>
          <w:szCs w:val="22"/>
          <w:lang w:val="es-ES_tradnl"/>
        </w:rPr>
        <w:t xml:space="preserve">, en términos del Considerado </w:t>
      </w:r>
      <w:r w:rsidR="00653579" w:rsidRPr="00647839">
        <w:rPr>
          <w:rFonts w:ascii="Palatino Linotype" w:hAnsi="Palatino Linotype" w:cs="Tahoma"/>
          <w:iCs/>
          <w:szCs w:val="22"/>
          <w:lang w:val="es-ES_tradnl"/>
        </w:rPr>
        <w:t>QUINTO</w:t>
      </w:r>
      <w:r>
        <w:rPr>
          <w:rFonts w:ascii="Palatino Linotype" w:hAnsi="Palatino Linotype" w:cs="Tahoma"/>
          <w:bCs/>
          <w:iCs/>
          <w:szCs w:val="22"/>
          <w:lang w:val="es-ES_tradnl"/>
        </w:rPr>
        <w:t>.</w:t>
      </w:r>
    </w:p>
    <w:p w14:paraId="0108F727" w14:textId="77777777" w:rsidR="007875F5" w:rsidRDefault="007875F5" w:rsidP="00147516">
      <w:pPr>
        <w:tabs>
          <w:tab w:val="left" w:pos="4962"/>
        </w:tabs>
        <w:spacing w:line="360" w:lineRule="auto"/>
        <w:jc w:val="both"/>
        <w:rPr>
          <w:rFonts w:ascii="Palatino Linotype" w:hAnsi="Palatino Linotype" w:cs="Tahoma"/>
          <w:bCs/>
          <w:iCs/>
          <w:sz w:val="22"/>
          <w:szCs w:val="22"/>
          <w:lang w:val="es-ES_tradnl"/>
        </w:rPr>
      </w:pPr>
    </w:p>
    <w:p w14:paraId="4FFE36D5" w14:textId="77777777" w:rsidR="00147D17" w:rsidRPr="00F55329" w:rsidRDefault="00147D17" w:rsidP="00147516">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eastAsia="Calibri" w:hAnsi="Palatino Linotype" w:cs="Tahoma"/>
          <w:bCs/>
          <w:iCs/>
          <w:color w:val="000000"/>
          <w:sz w:val="22"/>
          <w:szCs w:val="22"/>
          <w:lang w:eastAsia="en-US"/>
        </w:rPr>
        <w:t>y 132, fracción II de la Ley de Transparencia y Acceso a la Información Pública del Estado de México y Municipios.</w:t>
      </w:r>
    </w:p>
    <w:p w14:paraId="668A74E6" w14:textId="77777777" w:rsidR="00147D17" w:rsidRDefault="00147D17" w:rsidP="00147516">
      <w:pPr>
        <w:spacing w:line="360" w:lineRule="auto"/>
        <w:ind w:right="-93"/>
        <w:jc w:val="both"/>
        <w:rPr>
          <w:rFonts w:ascii="Palatino Linotype" w:hAnsi="Palatino Linotype" w:cs="Tahoma"/>
          <w:sz w:val="22"/>
          <w:szCs w:val="22"/>
          <w:lang w:val="es-ES"/>
        </w:rPr>
      </w:pPr>
    </w:p>
    <w:p w14:paraId="68B399F5" w14:textId="77777777" w:rsidR="00147D17" w:rsidRDefault="00147D17" w:rsidP="00147516">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14:paraId="4D263640" w14:textId="77777777" w:rsidR="00147D17" w:rsidRPr="009100C0" w:rsidRDefault="00147D17" w:rsidP="00147516">
      <w:pPr>
        <w:spacing w:line="360" w:lineRule="auto"/>
        <w:jc w:val="both"/>
        <w:rPr>
          <w:rFonts w:ascii="Palatino Linotype" w:hAnsi="Palatino Linotype" w:cs="Tahoma"/>
          <w:b/>
          <w:bCs/>
          <w:sz w:val="22"/>
          <w:szCs w:val="22"/>
        </w:rPr>
      </w:pPr>
    </w:p>
    <w:p w14:paraId="4DFC24D1" w14:textId="77777777" w:rsidR="00147D17" w:rsidRPr="009100C0" w:rsidRDefault="00147D17" w:rsidP="00147516">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14:paraId="5D1D5185" w14:textId="77777777" w:rsidR="00147D17" w:rsidRDefault="00147D17" w:rsidP="00147516">
      <w:pPr>
        <w:spacing w:line="360" w:lineRule="auto"/>
        <w:jc w:val="both"/>
        <w:rPr>
          <w:rFonts w:ascii="Palatino Linotype" w:hAnsi="Palatino Linotype" w:cs="Tahoma"/>
          <w:bCs/>
          <w:sz w:val="22"/>
          <w:szCs w:val="22"/>
          <w:u w:val="single"/>
        </w:rPr>
      </w:pPr>
    </w:p>
    <w:p w14:paraId="48CD5539" w14:textId="0A825F44" w:rsidR="00147D17" w:rsidRDefault="00147D17" w:rsidP="00147516">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0259E6">
        <w:rPr>
          <w:rFonts w:ascii="Palatino Linotype" w:hAnsi="Palatino Linotype" w:cs="Tahoma"/>
          <w:bCs/>
          <w:sz w:val="22"/>
          <w:szCs w:val="22"/>
          <w:u w:val="single"/>
        </w:rPr>
        <w:t>modificar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w:t>
      </w:r>
      <w:r w:rsidR="00611ADB">
        <w:rPr>
          <w:rFonts w:ascii="Palatino Linotype" w:hAnsi="Palatino Linotype" w:cs="Tahoma"/>
          <w:bCs/>
          <w:sz w:val="22"/>
          <w:szCs w:val="22"/>
          <w:u w:val="single"/>
        </w:rPr>
        <w:t>información</w:t>
      </w:r>
      <w:r w:rsidR="00653579">
        <w:rPr>
          <w:rFonts w:ascii="Palatino Linotype" w:hAnsi="Palatino Linotype" w:cs="Tahoma"/>
          <w:bCs/>
          <w:sz w:val="22"/>
          <w:szCs w:val="22"/>
          <w:u w:val="single"/>
        </w:rPr>
        <w:t xml:space="preserve"> con el argumento de estar elaborándola, sin embargo</w:t>
      </w:r>
      <w:r>
        <w:rPr>
          <w:rFonts w:ascii="Palatino Linotype" w:hAnsi="Palatino Linotype" w:cs="Tahoma"/>
          <w:bCs/>
          <w:sz w:val="22"/>
          <w:szCs w:val="22"/>
          <w:u w:val="single"/>
        </w:rPr>
        <w:t>,</w:t>
      </w:r>
      <w:r w:rsidR="00647839">
        <w:rPr>
          <w:rFonts w:ascii="Palatino Linotype" w:hAnsi="Palatino Linotype" w:cs="Tahoma"/>
          <w:bCs/>
          <w:sz w:val="22"/>
          <w:szCs w:val="22"/>
          <w:u w:val="single"/>
        </w:rPr>
        <w:t xml:space="preserve"> si bien es cierto que la solicitud la presentó dentro de los primeros días del inicio de la administración, también es cierto que debe haber </w:t>
      </w:r>
      <w:r w:rsidR="00647839">
        <w:rPr>
          <w:rFonts w:ascii="Palatino Linotype" w:hAnsi="Palatino Linotype" w:cs="Tahoma"/>
          <w:bCs/>
          <w:sz w:val="22"/>
          <w:szCs w:val="22"/>
          <w:u w:val="single"/>
        </w:rPr>
        <w:lastRenderedPageBreak/>
        <w:t>servidores públicos que por sus funciones cuenten con gafetes, por lo que procede ordenar la entrega de estos</w:t>
      </w:r>
      <w:r>
        <w:rPr>
          <w:rFonts w:ascii="Palatino Linotype" w:hAnsi="Palatino Linotype" w:cs="Tahoma"/>
          <w:bCs/>
          <w:sz w:val="22"/>
          <w:szCs w:val="22"/>
          <w:u w:val="single"/>
        </w:rPr>
        <w:t>, en su caso en versión pública.</w:t>
      </w:r>
    </w:p>
    <w:p w14:paraId="084B59DB" w14:textId="77777777" w:rsidR="00147D17" w:rsidRPr="00905EC8" w:rsidRDefault="00147D17" w:rsidP="00147516">
      <w:pPr>
        <w:spacing w:line="360" w:lineRule="auto"/>
        <w:jc w:val="both"/>
        <w:rPr>
          <w:rFonts w:ascii="Palatino Linotype" w:hAnsi="Palatino Linotype" w:cs="Tahoma"/>
          <w:bCs/>
          <w:sz w:val="22"/>
          <w:szCs w:val="22"/>
          <w:u w:val="single"/>
        </w:rPr>
      </w:pPr>
    </w:p>
    <w:p w14:paraId="4DC2DA7C" w14:textId="77777777" w:rsidR="00147D17" w:rsidRPr="009100C0" w:rsidRDefault="00147D17" w:rsidP="00147516">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7449C2A" w14:textId="77777777" w:rsidR="00147D17" w:rsidRPr="007B1A35" w:rsidRDefault="00147D17" w:rsidP="00147516">
      <w:pPr>
        <w:spacing w:line="360" w:lineRule="auto"/>
        <w:jc w:val="both"/>
        <w:rPr>
          <w:rFonts w:ascii="Palatino Linotype" w:hAnsi="Palatino Linotype" w:cs="Tahoma"/>
          <w:bCs/>
          <w:color w:val="000000"/>
          <w:sz w:val="22"/>
          <w:szCs w:val="22"/>
        </w:rPr>
      </w:pPr>
    </w:p>
    <w:p w14:paraId="2E27DE49" w14:textId="77777777" w:rsidR="00147D17" w:rsidRPr="00014834" w:rsidRDefault="00147D17" w:rsidP="00147516">
      <w:pPr>
        <w:spacing w:line="360" w:lineRule="auto"/>
        <w:jc w:val="both"/>
        <w:rPr>
          <w:rFonts w:ascii="Palatino Linotype" w:eastAsia="Calibri" w:hAnsi="Palatino Linotype" w:cs="Tahoma"/>
          <w:bCs/>
          <w:sz w:val="22"/>
          <w:lang w:eastAsia="en-US"/>
        </w:rPr>
      </w:pPr>
      <w:r w:rsidRPr="00014834">
        <w:rPr>
          <w:rFonts w:ascii="Palatino Linotype" w:eastAsia="Calibri" w:hAnsi="Palatino Linotype" w:cs="Tahoma"/>
          <w:bCs/>
          <w:sz w:val="22"/>
          <w:lang w:eastAsia="en-US"/>
        </w:rPr>
        <w:t>Por lo expuesto y fundado, este Pleno:</w:t>
      </w:r>
    </w:p>
    <w:p w14:paraId="4A8766FE" w14:textId="77777777" w:rsidR="00147D17" w:rsidRPr="00871BE0" w:rsidRDefault="00147D17" w:rsidP="00147516">
      <w:pPr>
        <w:spacing w:line="360" w:lineRule="auto"/>
        <w:ind w:right="-93"/>
        <w:jc w:val="both"/>
        <w:rPr>
          <w:rFonts w:ascii="Palatino Linotype" w:hAnsi="Palatino Linotype" w:cs="Tahoma"/>
          <w:sz w:val="22"/>
          <w:szCs w:val="22"/>
        </w:rPr>
      </w:pPr>
    </w:p>
    <w:p w14:paraId="4786FB42" w14:textId="77777777" w:rsidR="00147D17" w:rsidRPr="00733CE0" w:rsidRDefault="00147D17" w:rsidP="00147516">
      <w:pPr>
        <w:spacing w:line="360" w:lineRule="auto"/>
        <w:contextualSpacing/>
        <w:jc w:val="center"/>
        <w:rPr>
          <w:rFonts w:ascii="Palatino Linotype" w:eastAsia="Calibri" w:hAnsi="Palatino Linotype" w:cs="Tahoma"/>
          <w:b/>
          <w:bCs/>
          <w:sz w:val="22"/>
          <w:szCs w:val="22"/>
          <w:lang w:eastAsia="en-US"/>
        </w:rPr>
      </w:pPr>
      <w:r w:rsidRPr="00733CE0">
        <w:rPr>
          <w:rFonts w:ascii="Palatino Linotype" w:eastAsia="Calibri" w:hAnsi="Palatino Linotype" w:cs="Tahoma"/>
          <w:b/>
          <w:bCs/>
          <w:sz w:val="22"/>
          <w:szCs w:val="22"/>
          <w:lang w:eastAsia="en-US"/>
        </w:rPr>
        <w:t>R E S U E L V E</w:t>
      </w:r>
    </w:p>
    <w:p w14:paraId="2061FCC7" w14:textId="77777777" w:rsidR="00147D17" w:rsidRPr="00733CE0" w:rsidRDefault="00147D17" w:rsidP="00147516">
      <w:pPr>
        <w:spacing w:line="360" w:lineRule="auto"/>
        <w:contextualSpacing/>
        <w:jc w:val="center"/>
        <w:rPr>
          <w:rFonts w:ascii="Palatino Linotype" w:hAnsi="Palatino Linotype" w:cs="Tahoma"/>
          <w:b/>
          <w:bCs/>
          <w:sz w:val="22"/>
          <w:szCs w:val="22"/>
        </w:rPr>
      </w:pPr>
    </w:p>
    <w:p w14:paraId="6A2B240D" w14:textId="77777777" w:rsidR="00147D17" w:rsidRPr="00733CE0" w:rsidRDefault="00147D17" w:rsidP="00147516">
      <w:pPr>
        <w:spacing w:line="360" w:lineRule="auto"/>
        <w:contextualSpacing/>
        <w:jc w:val="both"/>
        <w:rPr>
          <w:rFonts w:ascii="Palatino Linotype" w:eastAsia="Calibri" w:hAnsi="Palatino Linotype"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0259E6">
        <w:rPr>
          <w:rFonts w:ascii="Palatino Linotype" w:hAnsi="Palatino Linotype" w:cs="Tahoma"/>
          <w:b/>
          <w:bCs/>
          <w:sz w:val="22"/>
          <w:szCs w:val="22"/>
        </w:rPr>
        <w:t>MODIFICA</w:t>
      </w:r>
      <w:r w:rsidRPr="00733CE0">
        <w:rPr>
          <w:rFonts w:ascii="Palatino Linotype" w:hAnsi="Palatino Linotype" w:cs="Tahoma"/>
          <w:bCs/>
          <w:sz w:val="22"/>
          <w:szCs w:val="22"/>
        </w:rPr>
        <w:t xml:space="preserve"> la respuesta entregada por el</w:t>
      </w:r>
      <w:r>
        <w:rPr>
          <w:rFonts w:ascii="Palatino Linotype" w:hAnsi="Palatino Linotype" w:cs="Tahoma"/>
          <w:bCs/>
          <w:sz w:val="22"/>
          <w:szCs w:val="22"/>
        </w:rPr>
        <w:t xml:space="preserve"> </w:t>
      </w:r>
      <w:r w:rsidR="00D919FA">
        <w:rPr>
          <w:rFonts w:ascii="Palatino Linotype" w:hAnsi="Palatino Linotype" w:cs="Tahoma"/>
          <w:b/>
          <w:bCs/>
          <w:sz w:val="22"/>
          <w:szCs w:val="22"/>
        </w:rPr>
        <w:t>Ayuntamiento de Zumpahuacán</w:t>
      </w:r>
      <w:r w:rsidR="000259E6">
        <w:rPr>
          <w:rFonts w:ascii="Palatino Linotype" w:hAnsi="Palatino Linotype" w:cs="Tahoma"/>
          <w:b/>
          <w:bCs/>
          <w:sz w:val="22"/>
          <w:szCs w:val="22"/>
        </w:rPr>
        <w:t xml:space="preserve"> </w:t>
      </w:r>
      <w:r>
        <w:rPr>
          <w:rFonts w:ascii="Palatino Linotype" w:eastAsia="Calibri" w:hAnsi="Palatino Linotype" w:cs="Tahoma"/>
          <w:b/>
          <w:bCs/>
          <w:sz w:val="22"/>
          <w:szCs w:val="22"/>
          <w:lang w:eastAsia="en-US"/>
        </w:rPr>
        <w:t>a</w:t>
      </w:r>
      <w:r w:rsidRPr="00733CE0">
        <w:rPr>
          <w:rFonts w:ascii="Palatino Linotype" w:hAnsi="Palatino Linotype" w:cs="Tahoma"/>
          <w:bCs/>
          <w:sz w:val="22"/>
          <w:szCs w:val="22"/>
        </w:rPr>
        <w:t xml:space="preserve"> la solicitud de información </w:t>
      </w:r>
      <w:r w:rsidR="00653579" w:rsidRPr="00653579">
        <w:rPr>
          <w:rFonts w:ascii="Palatino Linotype" w:hAnsi="Palatino Linotype"/>
          <w:b/>
          <w:bCs/>
          <w:sz w:val="22"/>
          <w:szCs w:val="22"/>
        </w:rPr>
        <w:t>00020/ZUMPAHUA/IP/2022</w:t>
      </w:r>
      <w:r w:rsidR="00653579">
        <w:rPr>
          <w:rFonts w:ascii="Palatino Linotype" w:hAnsi="Palatino Linotype"/>
          <w:b/>
          <w:bCs/>
          <w:sz w:val="22"/>
          <w:szCs w:val="22"/>
        </w:rPr>
        <w:t xml:space="preserve"> </w:t>
      </w:r>
      <w:r w:rsidRPr="00733CE0">
        <w:rPr>
          <w:rFonts w:ascii="Palatino Linotype" w:hAnsi="Palatino Linotype"/>
          <w:bCs/>
          <w:sz w:val="22"/>
          <w:szCs w:val="22"/>
        </w:rPr>
        <w:t>por resultar</w:t>
      </w:r>
      <w:r w:rsidR="00653579">
        <w:rPr>
          <w:rFonts w:ascii="Palatino Linotype" w:hAnsi="Palatino Linotype"/>
          <w:bCs/>
          <w:sz w:val="22"/>
          <w:szCs w:val="22"/>
        </w:rPr>
        <w:t xml:space="preserve"> parcialmente</w:t>
      </w:r>
      <w:r w:rsidRPr="00733CE0">
        <w:rPr>
          <w:rFonts w:ascii="Palatino Linotype" w:hAnsi="Palatino Linotype"/>
          <w:bCs/>
          <w:sz w:val="22"/>
          <w:szCs w:val="22"/>
        </w:rPr>
        <w:t xml:space="preserv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eastAsia="Calibri" w:hAnsi="Palatino Linotype" w:cs="Tahoma"/>
          <w:bCs/>
          <w:sz w:val="22"/>
          <w:szCs w:val="22"/>
          <w:lang w:eastAsia="en-US"/>
        </w:rPr>
        <w:t xml:space="preserve">las razones o motivos de inconformidad hechos valer por </w:t>
      </w:r>
      <w:r>
        <w:rPr>
          <w:rFonts w:ascii="Palatino Linotype" w:eastAsia="Calibri" w:hAnsi="Palatino Linotype" w:cs="Tahoma"/>
          <w:bCs/>
          <w:sz w:val="22"/>
          <w:szCs w:val="22"/>
          <w:lang w:eastAsia="en-US"/>
        </w:rPr>
        <w:t>el</w:t>
      </w:r>
      <w:r w:rsidRPr="00733CE0">
        <w:rPr>
          <w:rFonts w:ascii="Palatino Linotype" w:eastAsia="Calibri" w:hAnsi="Palatino Linotype" w:cs="Tahoma"/>
          <w:bCs/>
          <w:sz w:val="22"/>
          <w:szCs w:val="22"/>
          <w:lang w:eastAsia="en-US"/>
        </w:rPr>
        <w:t xml:space="preserve"> Recurrente en el Recurso de Revisión </w:t>
      </w:r>
      <w:r w:rsidR="00653579">
        <w:rPr>
          <w:rFonts w:ascii="Palatino Linotype" w:hAnsi="Palatino Linotype" w:cs="Tahoma"/>
          <w:b/>
          <w:bCs/>
          <w:color w:val="0D0D0D" w:themeColor="text1" w:themeTint="F2"/>
          <w:sz w:val="22"/>
          <w:szCs w:val="22"/>
        </w:rPr>
        <w:t>01011</w:t>
      </w:r>
      <w:r w:rsidRPr="00375832">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733CE0">
        <w:rPr>
          <w:rFonts w:ascii="Palatino Linotype" w:eastAsia="Calibri" w:hAnsi="Palatino Linotype" w:cs="Tahoma"/>
          <w:bCs/>
          <w:sz w:val="22"/>
          <w:szCs w:val="22"/>
          <w:lang w:eastAsia="en-US"/>
        </w:rPr>
        <w:t xml:space="preserve">, en términos de los considerandos </w:t>
      </w:r>
      <w:r w:rsidRPr="00733CE0">
        <w:rPr>
          <w:rFonts w:ascii="Palatino Linotype" w:eastAsia="Calibri" w:hAnsi="Palatino Linotype" w:cs="Tahoma"/>
          <w:b/>
          <w:bCs/>
          <w:sz w:val="22"/>
          <w:szCs w:val="22"/>
          <w:lang w:eastAsia="en-US"/>
        </w:rPr>
        <w:t xml:space="preserve">QUINTO y </w:t>
      </w:r>
      <w:r>
        <w:rPr>
          <w:rFonts w:ascii="Palatino Linotype" w:eastAsia="Calibri" w:hAnsi="Palatino Linotype" w:cs="Tahoma"/>
          <w:b/>
          <w:bCs/>
          <w:sz w:val="22"/>
          <w:szCs w:val="22"/>
          <w:lang w:eastAsia="en-US"/>
        </w:rPr>
        <w:t>SEXTO</w:t>
      </w:r>
      <w:r w:rsidRPr="00733CE0">
        <w:rPr>
          <w:rFonts w:ascii="Palatino Linotype" w:eastAsia="Calibri" w:hAnsi="Palatino Linotype" w:cs="Tahoma"/>
          <w:bCs/>
          <w:sz w:val="22"/>
          <w:szCs w:val="22"/>
          <w:lang w:eastAsia="en-US"/>
        </w:rPr>
        <w:t xml:space="preserve"> de la presente Resolución.</w:t>
      </w:r>
    </w:p>
    <w:p w14:paraId="1412E4B0" w14:textId="77777777" w:rsidR="00147D17" w:rsidRPr="00733CE0" w:rsidRDefault="00147D17" w:rsidP="00147516">
      <w:pPr>
        <w:spacing w:line="360" w:lineRule="auto"/>
        <w:contextualSpacing/>
        <w:jc w:val="both"/>
        <w:rPr>
          <w:rFonts w:ascii="Palatino Linotype" w:hAnsi="Palatino Linotype" w:cs="Tahoma"/>
          <w:bCs/>
          <w:sz w:val="22"/>
          <w:szCs w:val="22"/>
        </w:rPr>
      </w:pPr>
    </w:p>
    <w:p w14:paraId="33DBDEDF" w14:textId="51A81DBC" w:rsidR="00611ADB" w:rsidRDefault="00147D17" w:rsidP="00611ADB">
      <w:pPr>
        <w:tabs>
          <w:tab w:val="left" w:pos="4962"/>
        </w:tabs>
        <w:spacing w:line="360" w:lineRule="auto"/>
        <w:jc w:val="both"/>
        <w:rPr>
          <w:rFonts w:ascii="Palatino Linotype" w:hAnsi="Palatino Linotype" w:cs="Tahoma"/>
          <w:bCs/>
          <w:iCs/>
          <w:sz w:val="22"/>
          <w:szCs w:val="22"/>
          <w:lang w:val="es-ES_tradnl"/>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00D919FA">
        <w:rPr>
          <w:rFonts w:ascii="Palatino Linotype" w:eastAsia="Calibri" w:hAnsi="Palatino Linotype" w:cs="Tahoma"/>
          <w:b/>
          <w:bCs/>
          <w:sz w:val="22"/>
          <w:szCs w:val="22"/>
          <w:lang w:eastAsia="en-US"/>
        </w:rPr>
        <w:t>Ayuntamiento de Zumpahuacán</w:t>
      </w:r>
      <w:r w:rsidRPr="00733CE0">
        <w:rPr>
          <w:rFonts w:ascii="Palatino Linotype" w:hAnsi="Palatino Linotype" w:cs="Tahoma"/>
          <w:sz w:val="22"/>
          <w:szCs w:val="22"/>
        </w:rPr>
        <w:t xml:space="preserve">, a efecto de que, previa búsqueda exhaustiva y razonable en los archivos de sus áreas competentes, remita </w:t>
      </w:r>
      <w:r w:rsidRPr="00733CE0">
        <w:rPr>
          <w:rFonts w:ascii="Palatino Linotype" w:hAnsi="Palatino Linotype" w:cs="Tahoma"/>
          <w:bCs/>
          <w:iCs/>
          <w:sz w:val="22"/>
          <w:szCs w:val="22"/>
        </w:rPr>
        <w:t xml:space="preserve">a través </w:t>
      </w:r>
      <w:r w:rsidR="00F23B0A">
        <w:rPr>
          <w:rFonts w:ascii="Palatino Linotype" w:hAnsi="Palatino Linotype" w:cs="Tahoma"/>
          <w:bCs/>
          <w:iCs/>
          <w:sz w:val="22"/>
          <w:szCs w:val="22"/>
          <w:lang w:val="es-ES_tradnl"/>
        </w:rPr>
        <w:t xml:space="preserve">del Sistema de Acceso a la Información Mexiquense (SAIMEX) </w:t>
      </w:r>
      <w:r w:rsidR="00F23B0A" w:rsidRPr="009100C0">
        <w:rPr>
          <w:rFonts w:ascii="Palatino Linotype" w:hAnsi="Palatino Linotype" w:cs="Tahoma"/>
          <w:bCs/>
          <w:iCs/>
          <w:sz w:val="22"/>
          <w:szCs w:val="22"/>
          <w:lang w:val="es-ES_tradnl"/>
        </w:rPr>
        <w:t>de ser procedente en versión pública</w:t>
      </w:r>
      <w:r w:rsidR="00611ADB">
        <w:rPr>
          <w:rFonts w:ascii="Palatino Linotype" w:hAnsi="Palatino Linotype" w:cs="Tahoma"/>
          <w:bCs/>
          <w:iCs/>
          <w:sz w:val="22"/>
          <w:szCs w:val="22"/>
          <w:lang w:val="es-ES_tradnl"/>
        </w:rPr>
        <w:t>:</w:t>
      </w:r>
    </w:p>
    <w:p w14:paraId="1501EDED" w14:textId="77777777" w:rsidR="00611ADB" w:rsidRDefault="00611ADB" w:rsidP="00611ADB">
      <w:pPr>
        <w:tabs>
          <w:tab w:val="left" w:pos="4962"/>
        </w:tabs>
        <w:spacing w:line="360" w:lineRule="auto"/>
        <w:jc w:val="both"/>
        <w:rPr>
          <w:rFonts w:ascii="Palatino Linotype" w:hAnsi="Palatino Linotype" w:cs="Tahoma"/>
          <w:bCs/>
          <w:iCs/>
          <w:sz w:val="22"/>
          <w:szCs w:val="22"/>
          <w:lang w:val="es-ES_tradnl"/>
        </w:rPr>
      </w:pPr>
    </w:p>
    <w:p w14:paraId="06115992" w14:textId="77777777" w:rsidR="00653579" w:rsidRDefault="00653579" w:rsidP="00653579">
      <w:pPr>
        <w:pStyle w:val="Prrafodelista"/>
        <w:numPr>
          <w:ilvl w:val="0"/>
          <w:numId w:val="10"/>
        </w:numPr>
        <w:tabs>
          <w:tab w:val="left" w:pos="4962"/>
        </w:tabs>
        <w:spacing w:line="360" w:lineRule="auto"/>
        <w:jc w:val="both"/>
        <w:rPr>
          <w:rFonts w:ascii="Palatino Linotype" w:hAnsi="Palatino Linotype" w:cs="Tahoma"/>
          <w:bCs/>
          <w:iCs/>
          <w:szCs w:val="22"/>
          <w:lang w:val="es-ES_tradnl"/>
        </w:rPr>
      </w:pPr>
      <w:r>
        <w:rPr>
          <w:rFonts w:ascii="Palatino Linotype" w:hAnsi="Palatino Linotype" w:cs="Tahoma"/>
          <w:bCs/>
          <w:iCs/>
          <w:szCs w:val="22"/>
          <w:lang w:val="es-ES_tradnl"/>
        </w:rPr>
        <w:t xml:space="preserve">Los gafetes de los servidores públicos adscritos al Ayuntamiento de Zumpahuacán vigentes al trece de enero de dos mil veintidós, en términos del Considerado </w:t>
      </w:r>
      <w:r w:rsidRPr="00653579">
        <w:rPr>
          <w:rFonts w:ascii="Palatino Linotype" w:hAnsi="Palatino Linotype" w:cs="Tahoma"/>
          <w:b/>
          <w:bCs/>
          <w:iCs/>
          <w:szCs w:val="22"/>
          <w:lang w:val="es-ES_tradnl"/>
        </w:rPr>
        <w:t>QUINTO</w:t>
      </w:r>
      <w:r>
        <w:rPr>
          <w:rFonts w:ascii="Palatino Linotype" w:hAnsi="Palatino Linotype" w:cs="Tahoma"/>
          <w:bCs/>
          <w:iCs/>
          <w:szCs w:val="22"/>
          <w:lang w:val="es-ES_tradnl"/>
        </w:rPr>
        <w:t>.</w:t>
      </w:r>
    </w:p>
    <w:p w14:paraId="62A5D98E" w14:textId="77777777" w:rsidR="00A06A2C" w:rsidRDefault="00A06A2C" w:rsidP="00611ADB">
      <w:pPr>
        <w:tabs>
          <w:tab w:val="left" w:pos="4962"/>
        </w:tabs>
        <w:spacing w:line="360" w:lineRule="auto"/>
        <w:jc w:val="both"/>
        <w:rPr>
          <w:rFonts w:ascii="Palatino Linotype" w:hAnsi="Palatino Linotype" w:cs="Tahoma"/>
          <w:bCs/>
          <w:iCs/>
          <w:sz w:val="22"/>
          <w:szCs w:val="22"/>
          <w:lang w:val="es-ES_tradnl"/>
        </w:rPr>
      </w:pPr>
    </w:p>
    <w:p w14:paraId="0F97FA2D" w14:textId="77777777" w:rsidR="00A06A2C" w:rsidRPr="00F55329" w:rsidRDefault="00A06A2C" w:rsidP="00A06A2C">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eastAsia="Calibri" w:hAnsi="Palatino Linotype" w:cs="Tahoma"/>
          <w:bCs/>
          <w:iCs/>
          <w:color w:val="000000"/>
          <w:sz w:val="22"/>
          <w:szCs w:val="22"/>
          <w:lang w:eastAsia="en-US"/>
        </w:rPr>
        <w:t xml:space="preserve">y 132, </w:t>
      </w:r>
      <w:r w:rsidRPr="00F55329">
        <w:rPr>
          <w:rFonts w:ascii="Palatino Linotype" w:eastAsia="Calibri" w:hAnsi="Palatino Linotype" w:cs="Tahoma"/>
          <w:bCs/>
          <w:iCs/>
          <w:color w:val="000000"/>
          <w:sz w:val="22"/>
          <w:szCs w:val="22"/>
          <w:lang w:eastAsia="en-US"/>
        </w:rPr>
        <w:lastRenderedPageBreak/>
        <w:t>fracción II de la Ley de Transparencia y Acceso a la Información Pública del Estado de México y Municipios.</w:t>
      </w:r>
    </w:p>
    <w:p w14:paraId="54653ECD" w14:textId="77777777" w:rsidR="00A06A2C" w:rsidRDefault="00A06A2C" w:rsidP="00A06A2C">
      <w:pPr>
        <w:spacing w:line="360" w:lineRule="auto"/>
        <w:ind w:right="-93"/>
        <w:jc w:val="both"/>
        <w:rPr>
          <w:rFonts w:ascii="Palatino Linotype" w:hAnsi="Palatino Linotype" w:cs="Tahoma"/>
          <w:sz w:val="22"/>
          <w:szCs w:val="22"/>
          <w:lang w:val="es-ES"/>
        </w:rPr>
      </w:pPr>
    </w:p>
    <w:p w14:paraId="4B272FFD" w14:textId="77777777" w:rsidR="00147D17" w:rsidRPr="00733CE0" w:rsidRDefault="00147D17" w:rsidP="00147516">
      <w:pPr>
        <w:spacing w:line="360" w:lineRule="auto"/>
        <w:contextualSpacing/>
        <w:jc w:val="both"/>
        <w:rPr>
          <w:rFonts w:ascii="Palatino Linotype" w:hAnsi="Palatino Linotype" w:cs="Tahoma"/>
          <w:sz w:val="22"/>
          <w:szCs w:val="22"/>
        </w:rPr>
      </w:pPr>
      <w:r w:rsidRPr="00733CE0">
        <w:rPr>
          <w:rFonts w:ascii="Palatino Linotype" w:eastAsia="Calibri" w:hAnsi="Palatino Linotype"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14:paraId="3968DDDE" w14:textId="77777777" w:rsidR="00147D17" w:rsidRPr="00733CE0" w:rsidRDefault="00147D17" w:rsidP="00147516">
      <w:pPr>
        <w:spacing w:line="360" w:lineRule="auto"/>
        <w:contextualSpacing/>
        <w:jc w:val="both"/>
        <w:rPr>
          <w:rFonts w:ascii="Palatino Linotype" w:hAnsi="Palatino Linotype" w:cs="Tahoma"/>
          <w:sz w:val="22"/>
          <w:szCs w:val="22"/>
        </w:rPr>
      </w:pPr>
    </w:p>
    <w:p w14:paraId="07146924" w14:textId="77777777" w:rsidR="00147D17" w:rsidRPr="00733CE0" w:rsidRDefault="00147D17" w:rsidP="00147516">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12353D" w14:textId="77777777" w:rsidR="00147D17" w:rsidRPr="00733CE0" w:rsidRDefault="00147D17" w:rsidP="00147516">
      <w:pPr>
        <w:spacing w:line="360" w:lineRule="auto"/>
        <w:contextualSpacing/>
        <w:jc w:val="both"/>
        <w:rPr>
          <w:rFonts w:ascii="Palatino Linotype" w:eastAsia="Calibri" w:hAnsi="Palatino Linotype" w:cs="Tahoma"/>
          <w:color w:val="000000"/>
          <w:sz w:val="22"/>
          <w:szCs w:val="22"/>
          <w:lang w:val="es-ES" w:eastAsia="es-MX"/>
        </w:rPr>
      </w:pPr>
    </w:p>
    <w:p w14:paraId="1691309E" w14:textId="77777777" w:rsidR="00147D17" w:rsidRDefault="00147D17" w:rsidP="00147516">
      <w:pPr>
        <w:spacing w:line="360" w:lineRule="auto"/>
        <w:contextualSpacing/>
        <w:jc w:val="both"/>
        <w:rPr>
          <w:rFonts w:ascii="Palatino Linotype" w:hAnsi="Palatino Linotype" w:cs="Tahoma"/>
          <w:color w:val="000000" w:themeColor="text1"/>
          <w:sz w:val="22"/>
          <w:szCs w:val="22"/>
        </w:rPr>
      </w:pPr>
      <w:r w:rsidRPr="00733CE0">
        <w:rPr>
          <w:rFonts w:ascii="Palatino Linotype" w:eastAsia="Calibri" w:hAnsi="Palatino Linotype" w:cs="Tahoma"/>
          <w:b/>
          <w:color w:val="000000" w:themeColor="text1"/>
          <w:sz w:val="22"/>
          <w:szCs w:val="22"/>
          <w:lang w:eastAsia="es-MX"/>
        </w:rPr>
        <w:t>CUARTO</w:t>
      </w:r>
      <w:r w:rsidRPr="00733CE0">
        <w:rPr>
          <w:rFonts w:ascii="Palatino Linotype" w:eastAsia="Calibri" w:hAnsi="Palatino Linotype"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eastAsia="Calibri" w:hAnsi="Palatino Linotype" w:cs="Tahoma"/>
          <w:bCs/>
          <w:color w:val="000000" w:themeColor="text1"/>
          <w:sz w:val="22"/>
          <w:szCs w:val="22"/>
          <w:lang w:eastAsia="en-US"/>
        </w:rPr>
        <w:t>Sistema de Acceso a la Información Mexiquense (SAIMEX)</w:t>
      </w:r>
      <w:r w:rsidRPr="00733CE0">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B02CD80" w14:textId="77777777" w:rsidR="000259E6" w:rsidRDefault="000259E6" w:rsidP="00147516">
      <w:pPr>
        <w:spacing w:line="360" w:lineRule="auto"/>
        <w:contextualSpacing/>
        <w:jc w:val="both"/>
        <w:rPr>
          <w:rFonts w:ascii="Palatino Linotype" w:hAnsi="Palatino Linotype" w:cs="Tahoma"/>
          <w:color w:val="000000" w:themeColor="text1"/>
          <w:sz w:val="22"/>
          <w:szCs w:val="22"/>
        </w:rPr>
      </w:pPr>
    </w:p>
    <w:p w14:paraId="159298DF" w14:textId="0DDFB05B" w:rsidR="00733CE0" w:rsidRDefault="001B3A6B" w:rsidP="00147516">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w:t>
      </w:r>
      <w:r>
        <w:rPr>
          <w:rFonts w:ascii="Palatino Linotype" w:hAnsi="Palatino Linotype" w:cs="Tahoma"/>
          <w:sz w:val="22"/>
          <w:szCs w:val="22"/>
          <w:lang w:eastAsia="es-MX"/>
        </w:rPr>
        <w:t xml:space="preserve"> CON VOTO PARTICULAR</w:t>
      </w:r>
      <w:r w:rsidRPr="00C92916">
        <w:rPr>
          <w:rFonts w:ascii="Palatino Linotype" w:hAnsi="Palatino Linotype" w:cs="Tahoma"/>
          <w:sz w:val="22"/>
          <w:szCs w:val="22"/>
          <w:lang w:eastAsia="es-MX"/>
        </w:rPr>
        <w:t xml:space="preserve"> Y GUADALUPE </w:t>
      </w:r>
      <w:r w:rsidR="00C92916" w:rsidRPr="00C92916">
        <w:rPr>
          <w:rFonts w:ascii="Palatino Linotype" w:hAnsi="Palatino Linotype" w:cs="Tahoma"/>
          <w:sz w:val="22"/>
          <w:szCs w:val="22"/>
          <w:lang w:eastAsia="es-MX"/>
        </w:rPr>
        <w:t xml:space="preserve">RAMÍREZ PEÑA, EN LA </w:t>
      </w:r>
      <w:r w:rsidR="008939CF">
        <w:rPr>
          <w:rFonts w:ascii="Palatino Linotype" w:hAnsi="Palatino Linotype" w:cs="Tahoma"/>
          <w:sz w:val="22"/>
          <w:szCs w:val="22"/>
          <w:lang w:eastAsia="es-MX"/>
        </w:rPr>
        <w:t xml:space="preserve">DÉCIMA </w:t>
      </w:r>
      <w:r w:rsidR="00653579">
        <w:rPr>
          <w:rFonts w:ascii="Palatino Linotype" w:hAnsi="Palatino Linotype" w:cs="Tahoma"/>
          <w:sz w:val="22"/>
          <w:szCs w:val="22"/>
          <w:lang w:eastAsia="es-MX"/>
        </w:rPr>
        <w:t xml:space="preserve">TERCERA </w:t>
      </w:r>
      <w:r w:rsidR="00C92916" w:rsidRPr="00C92916">
        <w:rPr>
          <w:rFonts w:ascii="Palatino Linotype" w:hAnsi="Palatino Linotype" w:cs="Tahoma"/>
          <w:sz w:val="22"/>
          <w:szCs w:val="22"/>
          <w:lang w:eastAsia="es-MX"/>
        </w:rPr>
        <w:lastRenderedPageBreak/>
        <w:t xml:space="preserve">SESIÓN ORDINARIA, CELEBRADA EL </w:t>
      </w:r>
      <w:r w:rsidR="00EF4200">
        <w:rPr>
          <w:rFonts w:ascii="Palatino Linotype" w:hAnsi="Palatino Linotype" w:cs="Tahoma"/>
          <w:sz w:val="22"/>
          <w:szCs w:val="22"/>
          <w:lang w:eastAsia="es-MX"/>
        </w:rPr>
        <w:t>SIETE</w:t>
      </w:r>
      <w:r w:rsidR="00653579">
        <w:rPr>
          <w:rFonts w:ascii="Palatino Linotype" w:hAnsi="Palatino Linotype" w:cs="Tahoma"/>
          <w:sz w:val="22"/>
          <w:szCs w:val="22"/>
          <w:lang w:eastAsia="es-MX"/>
        </w:rPr>
        <w:t xml:space="preserve"> DE ABRIL</w:t>
      </w:r>
      <w:r w:rsidR="00F23B0A">
        <w:rPr>
          <w:rFonts w:ascii="Palatino Linotype" w:hAnsi="Palatino Linotype" w:cs="Tahoma"/>
          <w:sz w:val="22"/>
          <w:szCs w:val="22"/>
          <w:lang w:eastAsia="es-MX"/>
        </w:rPr>
        <w:t xml:space="preserve"> </w:t>
      </w:r>
      <w:r w:rsidR="00A27BA0">
        <w:rPr>
          <w:rFonts w:ascii="Palatino Linotype" w:hAnsi="Palatino Linotype" w:cs="Tahoma"/>
          <w:sz w:val="22"/>
          <w:szCs w:val="22"/>
          <w:lang w:eastAsia="es-MX"/>
        </w:rPr>
        <w:t>DE DOS MIL VEINTIDÓS</w:t>
      </w:r>
      <w:r w:rsidR="00C92916" w:rsidRPr="00C92916">
        <w:rPr>
          <w:rFonts w:ascii="Palatino Linotype" w:hAnsi="Palatino Linotype" w:cs="Tahoma"/>
          <w:sz w:val="22"/>
          <w:szCs w:val="22"/>
          <w:lang w:eastAsia="es-MX"/>
        </w:rPr>
        <w:t>, ANTE EL SECRETARIO TÉCNICO DEL PLENO, ALEXIS TAPIA RAMÍREZ.</w:t>
      </w:r>
    </w:p>
    <w:p w14:paraId="66AAE805" w14:textId="5BF22588" w:rsidR="001B3A6B" w:rsidRDefault="001B3A6B">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7396C57E"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DB7E5F">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E730" w14:textId="77777777" w:rsidR="00682261" w:rsidRDefault="00682261" w:rsidP="00B31222">
      <w:r>
        <w:separator/>
      </w:r>
    </w:p>
  </w:endnote>
  <w:endnote w:type="continuationSeparator" w:id="0">
    <w:p w14:paraId="590910AD" w14:textId="77777777" w:rsidR="00682261" w:rsidRDefault="00682261" w:rsidP="00B31222">
      <w:r>
        <w:continuationSeparator/>
      </w:r>
    </w:p>
  </w:endnote>
  <w:endnote w:type="continuationNotice" w:id="1">
    <w:p w14:paraId="4315C988" w14:textId="77777777" w:rsidR="00682261" w:rsidRDefault="00682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12F5DDB" w14:textId="77777777"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75EE">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75EE">
              <w:rPr>
                <w:b/>
                <w:bCs/>
                <w:noProof/>
              </w:rPr>
              <w:t>35</w:t>
            </w:r>
            <w:r>
              <w:rPr>
                <w:b/>
                <w:bCs/>
                <w:sz w:val="24"/>
                <w:szCs w:val="24"/>
              </w:rPr>
              <w:fldChar w:fldCharType="end"/>
            </w:r>
          </w:p>
        </w:sdtContent>
      </w:sdt>
    </w:sdtContent>
  </w:sdt>
  <w:p w14:paraId="21306C4F" w14:textId="77777777" w:rsidR="00343B91" w:rsidRDefault="00343B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64255D6" w14:textId="77777777"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75E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75EE">
              <w:rPr>
                <w:b/>
                <w:bCs/>
                <w:noProof/>
              </w:rPr>
              <w:t>35</w:t>
            </w:r>
            <w:r>
              <w:rPr>
                <w:b/>
                <w:bCs/>
                <w:sz w:val="24"/>
                <w:szCs w:val="24"/>
              </w:rPr>
              <w:fldChar w:fldCharType="end"/>
            </w:r>
          </w:p>
        </w:sdtContent>
      </w:sdt>
    </w:sdtContent>
  </w:sdt>
  <w:p w14:paraId="39E39FA0" w14:textId="77777777" w:rsidR="00343B91" w:rsidRDefault="00343B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45AC" w14:textId="77777777" w:rsidR="00682261" w:rsidRDefault="00682261" w:rsidP="00B31222">
      <w:r>
        <w:separator/>
      </w:r>
    </w:p>
  </w:footnote>
  <w:footnote w:type="continuationSeparator" w:id="0">
    <w:p w14:paraId="2BB7ADEC" w14:textId="77777777" w:rsidR="00682261" w:rsidRDefault="00682261" w:rsidP="00B31222">
      <w:r>
        <w:continuationSeparator/>
      </w:r>
    </w:p>
  </w:footnote>
  <w:footnote w:type="continuationNotice" w:id="1">
    <w:p w14:paraId="205CBBA5" w14:textId="77777777" w:rsidR="00682261" w:rsidRDefault="00682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B5BA" w14:textId="77777777" w:rsidR="00343B91" w:rsidRDefault="001B3A6B">
    <w:pPr>
      <w:pStyle w:val="Encabezado"/>
    </w:pPr>
    <w:r>
      <w:rPr>
        <w:noProof/>
        <w:lang w:eastAsia="es-MX"/>
      </w:rPr>
      <w:pict w14:anchorId="4F67A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5C106F" w14:paraId="0BDA78CE" w14:textId="77777777" w:rsidTr="00202DB8">
      <w:trPr>
        <w:trHeight w:val="1435"/>
      </w:trPr>
      <w:tc>
        <w:tcPr>
          <w:tcW w:w="2835" w:type="dxa"/>
          <w:shd w:val="clear" w:color="auto" w:fill="auto"/>
        </w:tcPr>
        <w:p w14:paraId="6F262D94" w14:textId="77777777" w:rsidR="00343B91" w:rsidRPr="005C106F" w:rsidRDefault="00343B9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6C861D1" wp14:editId="605D60F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26AF80E7" w14:textId="77777777" w:rsidR="00343B91" w:rsidRDefault="00343B91"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14:paraId="68DC11CD" w14:textId="77777777" w:rsidTr="00DF3BE8">
            <w:trPr>
              <w:trHeight w:val="144"/>
            </w:trPr>
            <w:tc>
              <w:tcPr>
                <w:tcW w:w="2589" w:type="dxa"/>
              </w:tcPr>
              <w:p w14:paraId="35F0D464"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310DC30" w14:textId="77777777" w:rsidR="00343B91" w:rsidRPr="00431A70" w:rsidRDefault="00343B91" w:rsidP="00D919FA">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w:t>
                </w:r>
                <w:r w:rsidR="00D919FA">
                  <w:rPr>
                    <w:rFonts w:ascii="Palatino Linotype" w:eastAsia="Calibri" w:hAnsi="Palatino Linotype" w:cs="Tahoma"/>
                    <w:b/>
                    <w:bCs/>
                    <w:sz w:val="22"/>
                    <w:szCs w:val="22"/>
                    <w:lang w:val="es-MX" w:eastAsia="en-US"/>
                  </w:rPr>
                  <w:t>1011</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2</w:t>
                </w:r>
              </w:p>
            </w:tc>
          </w:tr>
          <w:tr w:rsidR="00343B91" w14:paraId="5CFAD9A8" w14:textId="77777777" w:rsidTr="00DF3BE8">
            <w:trPr>
              <w:trHeight w:val="283"/>
            </w:trPr>
            <w:tc>
              <w:tcPr>
                <w:tcW w:w="2589" w:type="dxa"/>
              </w:tcPr>
              <w:p w14:paraId="5DA3C2C2"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E736BC8" w14:textId="77777777" w:rsidR="00343B91" w:rsidRPr="005F13CF" w:rsidRDefault="00D919FA" w:rsidP="005F13CF">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Zumpahuacán</w:t>
                </w:r>
              </w:p>
            </w:tc>
          </w:tr>
          <w:tr w:rsidR="00343B91" w14:paraId="177941A8" w14:textId="77777777" w:rsidTr="00DF3BE8">
            <w:trPr>
              <w:trHeight w:val="283"/>
            </w:trPr>
            <w:tc>
              <w:tcPr>
                <w:tcW w:w="2589" w:type="dxa"/>
              </w:tcPr>
              <w:p w14:paraId="1E7CE191"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7E641DB" w14:textId="77777777" w:rsidR="00343B91" w:rsidRPr="00431A70" w:rsidRDefault="00343B91"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1D88E5E" w14:textId="77777777" w:rsidR="00343B91" w:rsidRPr="005C106F" w:rsidRDefault="00343B91" w:rsidP="005743D2">
          <w:pPr>
            <w:tabs>
              <w:tab w:val="right" w:pos="8838"/>
            </w:tabs>
            <w:ind w:left="-28"/>
            <w:jc w:val="both"/>
            <w:rPr>
              <w:rFonts w:ascii="Arial" w:eastAsia="Calibri" w:hAnsi="Arial" w:cs="Arial"/>
              <w:b/>
              <w:sz w:val="22"/>
              <w:szCs w:val="22"/>
              <w:lang w:eastAsia="en-US"/>
            </w:rPr>
          </w:pPr>
        </w:p>
      </w:tc>
    </w:tr>
  </w:tbl>
  <w:p w14:paraId="57592358" w14:textId="77777777" w:rsidR="00343B91" w:rsidRPr="00A25151" w:rsidRDefault="00343B9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330DA7" w14:paraId="36FB05AF" w14:textId="77777777" w:rsidTr="003B165A">
      <w:trPr>
        <w:trHeight w:val="1435"/>
      </w:trPr>
      <w:tc>
        <w:tcPr>
          <w:tcW w:w="2835" w:type="dxa"/>
          <w:shd w:val="clear" w:color="auto" w:fill="auto"/>
        </w:tcPr>
        <w:p w14:paraId="7B3492C4" w14:textId="77777777" w:rsidR="00343B91" w:rsidRPr="00330DA7" w:rsidRDefault="00343B9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95E0652" wp14:editId="27257E23">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rsidRPr="00431A70" w14:paraId="24E2658A" w14:textId="77777777" w:rsidTr="00DF3BE8">
            <w:trPr>
              <w:trHeight w:val="144"/>
            </w:trPr>
            <w:tc>
              <w:tcPr>
                <w:tcW w:w="2589" w:type="dxa"/>
              </w:tcPr>
              <w:p w14:paraId="2AEF5BB2" w14:textId="77777777" w:rsidR="00343B91" w:rsidRPr="00431A70" w:rsidRDefault="00343B9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B9D841F" w14:textId="77777777" w:rsidR="00343B91" w:rsidRPr="00431A70" w:rsidRDefault="00343B91" w:rsidP="00D919FA">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w:t>
                </w:r>
                <w:r w:rsidR="00D919FA">
                  <w:rPr>
                    <w:rFonts w:ascii="Palatino Linotype" w:eastAsia="Calibri" w:hAnsi="Palatino Linotype" w:cs="Tahoma"/>
                    <w:b/>
                    <w:bCs/>
                    <w:sz w:val="22"/>
                    <w:szCs w:val="22"/>
                    <w:lang w:val="es-MX" w:eastAsia="en-US"/>
                  </w:rPr>
                  <w:t>1011</w:t>
                </w:r>
                <w:r>
                  <w:rPr>
                    <w:rFonts w:ascii="Palatino Linotype" w:eastAsia="Calibri" w:hAnsi="Palatino Linotype" w:cs="Tahoma"/>
                    <w:b/>
                    <w:bCs/>
                    <w:sz w:val="22"/>
                    <w:szCs w:val="22"/>
                    <w:lang w:val="es-MX" w:eastAsia="en-US"/>
                  </w:rPr>
                  <w:t xml:space="preserve">/INFOEM/IP/RR/2022 </w:t>
                </w:r>
              </w:p>
            </w:tc>
          </w:tr>
          <w:tr w:rsidR="00343B91" w:rsidRPr="00286D0C" w14:paraId="39FF1668" w14:textId="77777777" w:rsidTr="00DF3BE8">
            <w:trPr>
              <w:trHeight w:val="144"/>
            </w:trPr>
            <w:tc>
              <w:tcPr>
                <w:tcW w:w="2589" w:type="dxa"/>
              </w:tcPr>
              <w:p w14:paraId="1C5E3587"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65384013" w14:textId="77777777" w:rsidR="00343B91" w:rsidRPr="00286D0C" w:rsidRDefault="00343B91"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343B91" w:rsidRPr="00431A70" w14:paraId="424B89D4" w14:textId="77777777" w:rsidTr="00DF3BE8">
            <w:trPr>
              <w:trHeight w:val="283"/>
            </w:trPr>
            <w:tc>
              <w:tcPr>
                <w:tcW w:w="2589" w:type="dxa"/>
              </w:tcPr>
              <w:p w14:paraId="0A0B7724"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4E64E02" w14:textId="77777777" w:rsidR="00343B91" w:rsidRPr="005F13CF" w:rsidRDefault="00D919FA" w:rsidP="005F13C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Zumpahuacán</w:t>
                </w:r>
              </w:p>
            </w:tc>
          </w:tr>
          <w:tr w:rsidR="00343B91" w:rsidRPr="00431A70" w14:paraId="5A3E6652" w14:textId="77777777" w:rsidTr="00DF3BE8">
            <w:trPr>
              <w:trHeight w:val="283"/>
            </w:trPr>
            <w:tc>
              <w:tcPr>
                <w:tcW w:w="2589" w:type="dxa"/>
              </w:tcPr>
              <w:p w14:paraId="66F36174"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1EE9E5F" w14:textId="77777777" w:rsidR="00343B91" w:rsidRPr="00431A70" w:rsidRDefault="00343B9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6E84064" w14:textId="77777777" w:rsidR="00343B91" w:rsidRPr="00330DA7" w:rsidRDefault="00343B91" w:rsidP="00DB7E5F">
          <w:pPr>
            <w:tabs>
              <w:tab w:val="right" w:pos="8838"/>
            </w:tabs>
            <w:ind w:left="-28"/>
            <w:jc w:val="both"/>
            <w:rPr>
              <w:rFonts w:ascii="Arial" w:eastAsia="Calibri" w:hAnsi="Arial" w:cs="Arial"/>
              <w:b/>
              <w:sz w:val="22"/>
              <w:szCs w:val="22"/>
              <w:lang w:eastAsia="en-US"/>
            </w:rPr>
          </w:pPr>
        </w:p>
      </w:tc>
    </w:tr>
  </w:tbl>
  <w:p w14:paraId="5715DDBE" w14:textId="77777777" w:rsidR="00343B91" w:rsidRPr="00330DA7" w:rsidRDefault="00343B9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180F32"/>
    <w:multiLevelType w:val="hybridMultilevel"/>
    <w:tmpl w:val="D82E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98781855">
    <w:abstractNumId w:val="0"/>
  </w:num>
  <w:num w:numId="2" w16cid:durableId="176508558">
    <w:abstractNumId w:val="15"/>
  </w:num>
  <w:num w:numId="3" w16cid:durableId="879820984">
    <w:abstractNumId w:val="13"/>
  </w:num>
  <w:num w:numId="4" w16cid:durableId="1950045932">
    <w:abstractNumId w:val="10"/>
  </w:num>
  <w:num w:numId="5" w16cid:durableId="1951623081">
    <w:abstractNumId w:val="7"/>
  </w:num>
  <w:num w:numId="6" w16cid:durableId="514927283">
    <w:abstractNumId w:val="1"/>
  </w:num>
  <w:num w:numId="7" w16cid:durableId="1730374660">
    <w:abstractNumId w:val="5"/>
  </w:num>
  <w:num w:numId="8" w16cid:durableId="1564218457">
    <w:abstractNumId w:val="8"/>
  </w:num>
  <w:num w:numId="9" w16cid:durableId="13961242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0123079">
    <w:abstractNumId w:val="4"/>
  </w:num>
  <w:num w:numId="11" w16cid:durableId="678704079">
    <w:abstractNumId w:val="17"/>
  </w:num>
  <w:num w:numId="12" w16cid:durableId="1960795555">
    <w:abstractNumId w:val="12"/>
  </w:num>
  <w:num w:numId="13" w16cid:durableId="1707562085">
    <w:abstractNumId w:val="9"/>
  </w:num>
  <w:num w:numId="14" w16cid:durableId="11998529">
    <w:abstractNumId w:val="2"/>
  </w:num>
  <w:num w:numId="15" w16cid:durableId="2114201093">
    <w:abstractNumId w:val="18"/>
  </w:num>
  <w:num w:numId="16" w16cid:durableId="2119640505">
    <w:abstractNumId w:val="11"/>
  </w:num>
  <w:num w:numId="17" w16cid:durableId="11165573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5989211">
    <w:abstractNumId w:val="3"/>
  </w:num>
  <w:num w:numId="19" w16cid:durableId="177316466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DD7"/>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5EE"/>
    <w:rsid w:val="00097806"/>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B7585"/>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3A6B"/>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5A3E"/>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4E3"/>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CEA"/>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3D85"/>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52B"/>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5F85"/>
    <w:rsid w:val="00646100"/>
    <w:rsid w:val="00646C1B"/>
    <w:rsid w:val="006476CA"/>
    <w:rsid w:val="00647839"/>
    <w:rsid w:val="00650554"/>
    <w:rsid w:val="00650BF8"/>
    <w:rsid w:val="00653579"/>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261"/>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260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6DEC"/>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17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17A"/>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2EB9"/>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7CE"/>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9FA"/>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3F7B"/>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2FC9"/>
    <w:rsid w:val="00EE357C"/>
    <w:rsid w:val="00EE527A"/>
    <w:rsid w:val="00EE5898"/>
    <w:rsid w:val="00EE5F2E"/>
    <w:rsid w:val="00EE6BFF"/>
    <w:rsid w:val="00EE791A"/>
    <w:rsid w:val="00EF0A87"/>
    <w:rsid w:val="00EF2C2D"/>
    <w:rsid w:val="00EF3FC3"/>
    <w:rsid w:val="00EF4095"/>
    <w:rsid w:val="00EF4200"/>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6EC"/>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91436"/>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retariadoejecutivo.gob.mx/work/models/SecretariadoEjecutivo/Resource/328/1/images/instructivo_final_edo_fuerza(1).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08E1F-2F58-4E51-B9BC-52BC8753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37</Pages>
  <Words>9681</Words>
  <Characters>53248</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Oswaldo Hernández</cp:lastModifiedBy>
  <cp:revision>7</cp:revision>
  <cp:lastPrinted>2020-01-16T18:20:00Z</cp:lastPrinted>
  <dcterms:created xsi:type="dcterms:W3CDTF">2022-03-31T21:41:00Z</dcterms:created>
  <dcterms:modified xsi:type="dcterms:W3CDTF">2022-04-08T17:03:00Z</dcterms:modified>
</cp:coreProperties>
</file>