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9E1CC9" w14:textId="77777777" w:rsidR="001449BF" w:rsidRPr="00303E06" w:rsidRDefault="00616C37">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Metepec, Esta</w:t>
      </w:r>
      <w:r w:rsidR="00890155" w:rsidRPr="00303E06">
        <w:rPr>
          <w:rFonts w:ascii="Palatino Linotype" w:eastAsia="Palatino Linotype" w:hAnsi="Palatino Linotype" w:cs="Palatino Linotype"/>
        </w:rPr>
        <w:t>d</w:t>
      </w:r>
      <w:r w:rsidR="00975F97" w:rsidRPr="00303E06">
        <w:rPr>
          <w:rFonts w:ascii="Palatino Linotype" w:eastAsia="Palatino Linotype" w:hAnsi="Palatino Linotype" w:cs="Palatino Linotype"/>
        </w:rPr>
        <w:t>o de México, de fecha siete de diciembre</w:t>
      </w:r>
      <w:r w:rsidRPr="00303E06">
        <w:rPr>
          <w:rFonts w:ascii="Palatino Linotype" w:eastAsia="Palatino Linotype" w:hAnsi="Palatino Linotype" w:cs="Palatino Linotype"/>
        </w:rPr>
        <w:t xml:space="preserve"> de dos mil veintidós. </w:t>
      </w:r>
    </w:p>
    <w:p w14:paraId="63C3004B" w14:textId="30B2C963" w:rsidR="001449BF" w:rsidRPr="00303E06" w:rsidRDefault="00616C37">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Vistos</w:t>
      </w:r>
      <w:r w:rsidRPr="00303E06">
        <w:rPr>
          <w:rFonts w:ascii="Palatino Linotype" w:eastAsia="Palatino Linotype" w:hAnsi="Palatino Linotype" w:cs="Palatino Linotype"/>
        </w:rPr>
        <w:t xml:space="preserve"> los expedientes relativos a los recursos de revisión</w:t>
      </w:r>
      <w:r w:rsidR="00693CE8" w:rsidRPr="00303E06">
        <w:rPr>
          <w:rFonts w:ascii="Palatino Linotype" w:eastAsia="Palatino Linotype" w:hAnsi="Palatino Linotype" w:cs="Palatino Linotype"/>
          <w:b/>
        </w:rPr>
        <w:t xml:space="preserve"> 12849/INFOEM/IP/RR/2022 y 12850</w:t>
      </w:r>
      <w:r w:rsidR="00417ECD" w:rsidRPr="00303E06">
        <w:rPr>
          <w:rFonts w:ascii="Palatino Linotype" w:eastAsia="Palatino Linotype" w:hAnsi="Palatino Linotype" w:cs="Palatino Linotype"/>
          <w:b/>
        </w:rPr>
        <w:t>/INFOEM/IP/RR/2022</w:t>
      </w:r>
      <w:r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 xml:space="preserve">interpuestos por </w:t>
      </w:r>
      <w:r w:rsidR="0029557A">
        <w:rPr>
          <w:rFonts w:ascii="Palatino Linotype" w:eastAsia="Palatino Linotype" w:hAnsi="Palatino Linotype" w:cs="Palatino Linotype"/>
          <w:b/>
          <w:sz w:val="22"/>
          <w:szCs w:val="22"/>
        </w:rPr>
        <w:t xml:space="preserve">XXXXXXXX XXXXXX </w:t>
      </w:r>
      <w:proofErr w:type="spellStart"/>
      <w:r w:rsidR="0029557A">
        <w:rPr>
          <w:rFonts w:ascii="Palatino Linotype" w:eastAsia="Palatino Linotype" w:hAnsi="Palatino Linotype" w:cs="Palatino Linotype"/>
          <w:b/>
          <w:sz w:val="22"/>
          <w:szCs w:val="22"/>
        </w:rPr>
        <w:t>XXXXXX</w:t>
      </w:r>
      <w:proofErr w:type="spellEnd"/>
      <w:r w:rsidR="0029557A">
        <w:rPr>
          <w:rFonts w:ascii="Palatino Linotype" w:eastAsia="Palatino Linotype" w:hAnsi="Palatino Linotype" w:cs="Palatino Linotype"/>
          <w:b/>
          <w:sz w:val="22"/>
          <w:szCs w:val="22"/>
        </w:rPr>
        <w:t xml:space="preserve"> XXXXXXX</w:t>
      </w:r>
      <w:r w:rsidRPr="00303E06">
        <w:rPr>
          <w:rFonts w:ascii="Palatino Linotype" w:eastAsia="Palatino Linotype" w:hAnsi="Palatino Linotype" w:cs="Palatino Linotype"/>
        </w:rPr>
        <w:t>,</w:t>
      </w:r>
      <w:r w:rsidR="007C4791" w:rsidRPr="00303E06">
        <w:rPr>
          <w:rFonts w:ascii="Palatino Linotype" w:eastAsia="Palatino Linotype" w:hAnsi="Palatino Linotype" w:cs="Palatino Linotype"/>
        </w:rPr>
        <w:t xml:space="preserve"> a quien se le denominar</w:t>
      </w:r>
      <w:r w:rsidR="007C4791" w:rsidRPr="00303E06">
        <w:rPr>
          <w:rFonts w:ascii="Palatino Linotype" w:eastAsia="Palatino Linotype" w:hAnsi="Palatino Linotype" w:cs="Palatino Linotype"/>
          <w:lang w:val="es-MX"/>
        </w:rPr>
        <w:t>á</w:t>
      </w:r>
      <w:r w:rsidRPr="00303E06">
        <w:rPr>
          <w:rFonts w:ascii="Palatino Linotype" w:eastAsia="Palatino Linotype" w:hAnsi="Palatino Linotype" w:cs="Palatino Linotype"/>
        </w:rPr>
        <w:t xml:space="preserve"> el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en contra de las respuestas a sus solicitudes de información con número de folio </w:t>
      </w:r>
      <w:r w:rsidR="00EE6CAA" w:rsidRPr="00303E06">
        <w:rPr>
          <w:rFonts w:ascii="Palatino Linotype" w:eastAsia="Palatino Linotype" w:hAnsi="Palatino Linotype" w:cs="Palatino Linotype"/>
          <w:b/>
        </w:rPr>
        <w:t xml:space="preserve">00496/CUAUTIZC/IP/2022 </w:t>
      </w:r>
      <w:r w:rsidRPr="00303E06">
        <w:rPr>
          <w:rFonts w:ascii="Palatino Linotype" w:eastAsia="Palatino Linotype" w:hAnsi="Palatino Linotype" w:cs="Palatino Linotype"/>
          <w:b/>
        </w:rPr>
        <w:t xml:space="preserve">y </w:t>
      </w:r>
      <w:r w:rsidR="00EE6CAA" w:rsidRPr="00303E06">
        <w:rPr>
          <w:rFonts w:ascii="Palatino Linotype" w:eastAsia="Palatino Linotype" w:hAnsi="Palatino Linotype" w:cs="Palatino Linotype"/>
          <w:b/>
        </w:rPr>
        <w:t>00495/CUAUTIZC/IP/2022</w:t>
      </w:r>
      <w:r w:rsidR="00890155"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 xml:space="preserve">por parte del </w:t>
      </w:r>
      <w:r w:rsidR="00693CE8" w:rsidRPr="00303E06">
        <w:rPr>
          <w:rFonts w:ascii="Palatino Linotype" w:eastAsia="Palatino Linotype" w:hAnsi="Palatino Linotype" w:cs="Palatino Linotype"/>
          <w:b/>
        </w:rPr>
        <w:t>Ayuntamiento de Cuautitlán Izcalli</w:t>
      </w:r>
      <w:r w:rsidRPr="00303E06">
        <w:rPr>
          <w:rFonts w:ascii="Palatino Linotype" w:eastAsia="Palatino Linotype" w:hAnsi="Palatino Linotype" w:cs="Palatino Linotype"/>
        </w:rPr>
        <w:t xml:space="preserve">, en lo sucesivo el </w:t>
      </w:r>
      <w:r w:rsidRPr="00303E06">
        <w:rPr>
          <w:rFonts w:ascii="Palatino Linotype" w:eastAsia="Palatino Linotype" w:hAnsi="Palatino Linotype" w:cs="Palatino Linotype"/>
          <w:b/>
        </w:rPr>
        <w:t xml:space="preserve">SUJETO OBLIGADO; </w:t>
      </w:r>
      <w:r w:rsidRPr="00303E06">
        <w:rPr>
          <w:rFonts w:ascii="Palatino Linotype" w:eastAsia="Palatino Linotype" w:hAnsi="Palatino Linotype" w:cs="Palatino Linotype"/>
        </w:rPr>
        <w:t>se procede a dictar la presente resolución, con base en los siguientes:</w:t>
      </w:r>
    </w:p>
    <w:p w14:paraId="4AEF1CB4" w14:textId="77777777" w:rsidR="001449BF" w:rsidRPr="00303E06" w:rsidRDefault="00616C37">
      <w:pPr>
        <w:numPr>
          <w:ilvl w:val="0"/>
          <w:numId w:val="3"/>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A N T E C E D E N T E S:</w:t>
      </w:r>
    </w:p>
    <w:p w14:paraId="522D0EF7" w14:textId="77777777" w:rsidR="001449BF" w:rsidRPr="00303E06" w:rsidRDefault="00616C37">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1. Solicitudes de acceso a la información. </w:t>
      </w:r>
      <w:r w:rsidR="00E9517F" w:rsidRPr="00303E06">
        <w:rPr>
          <w:rFonts w:ascii="Palatino Linotype" w:eastAsia="Palatino Linotype" w:hAnsi="Palatino Linotype" w:cs="Palatino Linotype"/>
        </w:rPr>
        <w:t xml:space="preserve">Con fecha </w:t>
      </w:r>
      <w:r w:rsidR="00EE6CAA" w:rsidRPr="00303E06">
        <w:rPr>
          <w:rFonts w:ascii="Palatino Linotype" w:eastAsia="Palatino Linotype" w:hAnsi="Palatino Linotype" w:cs="Palatino Linotype"/>
        </w:rPr>
        <w:t>dieciséis de junio del año</w:t>
      </w:r>
      <w:r w:rsidRPr="00303E06">
        <w:rPr>
          <w:rFonts w:ascii="Palatino Linotype" w:eastAsia="Palatino Linotype" w:hAnsi="Palatino Linotype" w:cs="Palatino Linotype"/>
        </w:rPr>
        <w:t xml:space="preserve"> dos mil veintidós, la parte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formuló solicitudes de acceso a información pública al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a través del Sistema de Acceso a la Información Mexiquense, en adelante </w:t>
      </w:r>
      <w:r w:rsidRPr="00303E06">
        <w:rPr>
          <w:rFonts w:ascii="Palatino Linotype" w:eastAsia="Palatino Linotype" w:hAnsi="Palatino Linotype" w:cs="Palatino Linotype"/>
          <w:b/>
        </w:rPr>
        <w:t>SAIMEX</w:t>
      </w:r>
      <w:r w:rsidRPr="00303E06">
        <w:rPr>
          <w:rFonts w:ascii="Palatino Linotype" w:eastAsia="Palatino Linotype" w:hAnsi="Palatino Linotype" w:cs="Palatino Linotype"/>
        </w:rPr>
        <w:t xml:space="preserve">, requiriéndole </w:t>
      </w:r>
      <w:r w:rsidR="00232331" w:rsidRPr="00303E06">
        <w:rPr>
          <w:rFonts w:ascii="Palatino Linotype" w:eastAsia="Palatino Linotype" w:hAnsi="Palatino Linotype" w:cs="Palatino Linotype"/>
        </w:rPr>
        <w:t xml:space="preserve">en ambas solicitudes, </w:t>
      </w:r>
      <w:r w:rsidRPr="00303E06">
        <w:rPr>
          <w:rFonts w:ascii="Palatino Linotype" w:eastAsia="Palatino Linotype" w:hAnsi="Palatino Linotype" w:cs="Palatino Linotype"/>
        </w:rPr>
        <w:t>lo siguiente:</w:t>
      </w:r>
    </w:p>
    <w:p w14:paraId="25A3F0F3" w14:textId="77777777" w:rsidR="001449BF" w:rsidRPr="00303E06" w:rsidRDefault="00232331">
      <w:pPr>
        <w:spacing w:before="240" w:after="240"/>
        <w:ind w:left="850"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 </w:t>
      </w:r>
      <w:r w:rsidR="00616C37" w:rsidRPr="00303E06">
        <w:rPr>
          <w:rFonts w:ascii="Palatino Linotype" w:eastAsia="Palatino Linotype" w:hAnsi="Palatino Linotype" w:cs="Palatino Linotype"/>
          <w:i/>
          <w:sz w:val="22"/>
          <w:szCs w:val="22"/>
        </w:rPr>
        <w:t>“</w:t>
      </w:r>
      <w:r w:rsidR="00EE6CAA" w:rsidRPr="00303E06">
        <w:rPr>
          <w:rFonts w:ascii="Palatino Linotype" w:eastAsia="Palatino Linotype" w:hAnsi="Palatino Linotype" w:cs="Palatino Linotype"/>
          <w:i/>
          <w:sz w:val="22"/>
          <w:szCs w:val="22"/>
        </w:rPr>
        <w:t xml:space="preserve">Se solicita al Municipio de Cuautitlán Izcalli, informe, </w:t>
      </w:r>
      <w:r w:rsidR="00EE6CAA" w:rsidRPr="00303E06">
        <w:rPr>
          <w:rFonts w:ascii="Palatino Linotype" w:eastAsia="Palatino Linotype" w:hAnsi="Palatino Linotype" w:cs="Palatino Linotype"/>
          <w:b/>
          <w:i/>
          <w:sz w:val="22"/>
          <w:szCs w:val="22"/>
        </w:rPr>
        <w:t>el estatus Jurídico el predio</w:t>
      </w:r>
      <w:r w:rsidR="00EE6CAA" w:rsidRPr="00303E06">
        <w:rPr>
          <w:rFonts w:ascii="Palatino Linotype" w:eastAsia="Palatino Linotype" w:hAnsi="Palatino Linotype" w:cs="Palatino Linotype"/>
          <w:i/>
          <w:sz w:val="22"/>
          <w:szCs w:val="22"/>
        </w:rPr>
        <w:t xml:space="preserve">, en el cual se encuentra la Capilla de la Santísima Trinidad, ubicada entre Avenida Campestre del Lago y Calle Santa Fe, en la Colonia Campestre del Lago en Cuautitlán Izcalli, </w:t>
      </w:r>
      <w:r w:rsidR="00EE6CAA" w:rsidRPr="00303E06">
        <w:rPr>
          <w:rFonts w:ascii="Palatino Linotype" w:eastAsia="Palatino Linotype" w:hAnsi="Palatino Linotype" w:cs="Palatino Linotype"/>
          <w:b/>
          <w:i/>
          <w:sz w:val="22"/>
          <w:szCs w:val="22"/>
        </w:rPr>
        <w:t>para mayor referencia informar cual es el área de donación, con límites y colindancias, a que se refiere el Oficio 206/CF 1208/79 del 20 de septiembre de 1979</w:t>
      </w:r>
      <w:r w:rsidR="00EE6CAA" w:rsidRPr="00303E06">
        <w:rPr>
          <w:rFonts w:ascii="Palatino Linotype" w:eastAsia="Palatino Linotype" w:hAnsi="Palatino Linotype" w:cs="Palatino Linotype"/>
          <w:i/>
          <w:sz w:val="22"/>
          <w:szCs w:val="22"/>
        </w:rPr>
        <w:t xml:space="preserve">, asimismo, en su caso se solicita </w:t>
      </w:r>
      <w:r w:rsidR="00EE6CAA" w:rsidRPr="00303E06">
        <w:rPr>
          <w:rFonts w:ascii="Palatino Linotype" w:eastAsia="Palatino Linotype" w:hAnsi="Palatino Linotype" w:cs="Palatino Linotype"/>
          <w:b/>
          <w:i/>
          <w:sz w:val="22"/>
          <w:szCs w:val="22"/>
        </w:rPr>
        <w:t xml:space="preserve">copia certificada de dicho oficio en el cual se establece la donación a que se hace </w:t>
      </w:r>
      <w:r w:rsidR="00EE6CAA" w:rsidRPr="00303E06">
        <w:rPr>
          <w:rFonts w:ascii="Palatino Linotype" w:eastAsia="Palatino Linotype" w:hAnsi="Palatino Linotype" w:cs="Palatino Linotype"/>
          <w:b/>
          <w:i/>
          <w:sz w:val="22"/>
          <w:szCs w:val="22"/>
        </w:rPr>
        <w:lastRenderedPageBreak/>
        <w:t>referencia</w:t>
      </w:r>
      <w:r w:rsidR="00EE6CAA" w:rsidRPr="00303E06">
        <w:rPr>
          <w:rFonts w:ascii="Palatino Linotype" w:eastAsia="Palatino Linotype" w:hAnsi="Palatino Linotype" w:cs="Palatino Linotype"/>
          <w:i/>
          <w:sz w:val="22"/>
          <w:szCs w:val="22"/>
        </w:rPr>
        <w:t xml:space="preserve"> y que se encuentra establecido en la placa puesta en el terreno que ocupa la citada capilla, se agrega Croquis de localización y una fotografía de la placa en cuestión. </w:t>
      </w:r>
      <w:r w:rsidR="00EE6CAA" w:rsidRPr="00303E06">
        <w:rPr>
          <w:rFonts w:ascii="Palatino Linotype" w:eastAsia="Palatino Linotype" w:hAnsi="Palatino Linotype" w:cs="Palatino Linotype"/>
          <w:b/>
          <w:i/>
          <w:sz w:val="22"/>
          <w:szCs w:val="22"/>
        </w:rPr>
        <w:t>Solicitando de igual manera copia certificada del plano del predio que abarca y se incluye en el oficio de referencia motivo de la donación</w:t>
      </w:r>
      <w:r w:rsidR="00EE6CAA" w:rsidRPr="00303E06">
        <w:rPr>
          <w:rFonts w:ascii="Palatino Linotype" w:eastAsia="Palatino Linotype" w:hAnsi="Palatino Linotype" w:cs="Palatino Linotype"/>
          <w:i/>
          <w:sz w:val="22"/>
          <w:szCs w:val="22"/>
        </w:rPr>
        <w:t>. Sin otro particular, se envía un saludo.</w:t>
      </w:r>
      <w:r w:rsidR="00616C37" w:rsidRPr="00303E06">
        <w:rPr>
          <w:rFonts w:ascii="Palatino Linotype" w:eastAsia="Palatino Linotype" w:hAnsi="Palatino Linotype" w:cs="Palatino Linotype"/>
          <w:i/>
          <w:sz w:val="22"/>
          <w:szCs w:val="22"/>
        </w:rPr>
        <w:t>” (Sic)</w:t>
      </w:r>
    </w:p>
    <w:p w14:paraId="1D5F5E3D" w14:textId="77777777" w:rsidR="001449BF" w:rsidRPr="00303E06" w:rsidRDefault="00616C37">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Modalidad elegida para la entrega de la información en ambas solicitudes: </w:t>
      </w:r>
      <w:r w:rsidR="00232331" w:rsidRPr="00303E06">
        <w:rPr>
          <w:rFonts w:ascii="Palatino Linotype" w:eastAsia="Palatino Linotype" w:hAnsi="Palatino Linotype" w:cs="Palatino Linotype"/>
        </w:rPr>
        <w:t>a través de Copias Certificadas.</w:t>
      </w:r>
    </w:p>
    <w:p w14:paraId="6EAF1A55" w14:textId="77777777" w:rsidR="009E34F0" w:rsidRPr="00303E06" w:rsidRDefault="009E34F0">
      <w:pPr>
        <w:spacing w:line="360" w:lineRule="auto"/>
        <w:jc w:val="both"/>
        <w:rPr>
          <w:rFonts w:ascii="Palatino Linotype" w:eastAsia="Palatino Linotype" w:hAnsi="Palatino Linotype" w:cs="Palatino Linotype"/>
        </w:rPr>
      </w:pPr>
    </w:p>
    <w:p w14:paraId="4E92165B" w14:textId="77777777" w:rsidR="009E34F0" w:rsidRPr="00303E06" w:rsidRDefault="009E34F0">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El solicitante adjunt</w:t>
      </w:r>
      <w:r w:rsidR="007C4791" w:rsidRPr="00303E06">
        <w:rPr>
          <w:rFonts w:ascii="Palatino Linotype" w:eastAsia="Palatino Linotype" w:hAnsi="Palatino Linotype" w:cs="Palatino Linotype"/>
        </w:rPr>
        <w:t>ó</w:t>
      </w:r>
      <w:r w:rsidRPr="00303E06">
        <w:rPr>
          <w:rFonts w:ascii="Palatino Linotype" w:eastAsia="Palatino Linotype" w:hAnsi="Palatino Linotype" w:cs="Palatino Linotype"/>
        </w:rPr>
        <w:t xml:space="preserve"> a sus solicitudes el archivo electrónico denominado:</w:t>
      </w:r>
    </w:p>
    <w:p w14:paraId="5570750D" w14:textId="77777777" w:rsidR="009E34F0" w:rsidRPr="00303E06" w:rsidRDefault="009E34F0" w:rsidP="009E34F0">
      <w:pPr>
        <w:spacing w:line="360" w:lineRule="auto"/>
        <w:jc w:val="both"/>
        <w:rPr>
          <w:rFonts w:ascii="Palatino Linotype" w:eastAsia="Palatino Linotype" w:hAnsi="Palatino Linotype" w:cs="Palatino Linotype"/>
        </w:rPr>
      </w:pPr>
    </w:p>
    <w:p w14:paraId="56476550" w14:textId="77777777" w:rsidR="009E34F0" w:rsidRPr="00303E06" w:rsidRDefault="009E34F0" w:rsidP="007C4791">
      <w:pPr>
        <w:pStyle w:val="Prrafodelista"/>
        <w:numPr>
          <w:ilvl w:val="0"/>
          <w:numId w:val="33"/>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w:t>
      </w:r>
      <w:hyperlink r:id="rId9" w:tgtFrame="_blank" w:history="1">
        <w:r w:rsidRPr="00303E06">
          <w:rPr>
            <w:rFonts w:ascii="Palatino Linotype" w:eastAsia="Palatino Linotype" w:hAnsi="Palatino Linotype" w:cs="Palatino Linotype"/>
            <w:b/>
          </w:rPr>
          <w:t>SOLICITUD DE INFORMACIÓN PARROQUIA IMAGENES.docx</w:t>
        </w:r>
      </w:hyperlink>
      <w:r w:rsidRPr="00303E06">
        <w:rPr>
          <w:rFonts w:ascii="Palatino Linotype" w:eastAsia="Palatino Linotype" w:hAnsi="Palatino Linotype" w:cs="Palatino Linotype"/>
        </w:rPr>
        <w:t>”, el cual contiene las siguientes capturas de imagen:</w:t>
      </w:r>
    </w:p>
    <w:p w14:paraId="0C0695FE" w14:textId="77777777" w:rsidR="009E34F0" w:rsidRPr="00303E06" w:rsidRDefault="009E34F0" w:rsidP="009E34F0">
      <w:pPr>
        <w:spacing w:line="360" w:lineRule="auto"/>
        <w:jc w:val="both"/>
        <w:rPr>
          <w:noProof/>
          <w:lang w:val="es-MX" w:eastAsia="es-MX"/>
        </w:rPr>
      </w:pPr>
    </w:p>
    <w:p w14:paraId="73B4E246" w14:textId="77777777" w:rsidR="009E34F0" w:rsidRPr="00303E06" w:rsidRDefault="009E34F0" w:rsidP="007C4791">
      <w:pPr>
        <w:spacing w:line="360" w:lineRule="auto"/>
        <w:jc w:val="center"/>
        <w:rPr>
          <w:rFonts w:ascii="Palatino Linotype" w:eastAsia="Palatino Linotype" w:hAnsi="Palatino Linotype" w:cs="Palatino Linotype"/>
        </w:rPr>
      </w:pPr>
      <w:r w:rsidRPr="00303E06">
        <w:rPr>
          <w:noProof/>
          <w:lang w:val="es-MX" w:eastAsia="es-MX"/>
        </w:rPr>
        <w:drawing>
          <wp:inline distT="0" distB="0" distL="0" distR="0" wp14:anchorId="5F56BF46" wp14:editId="1DF4B746">
            <wp:extent cx="4076700" cy="2565222"/>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966" t="18507" r="28151" b="23758"/>
                    <a:stretch/>
                  </pic:blipFill>
                  <pic:spPr bwMode="auto">
                    <a:xfrm>
                      <a:off x="0" y="0"/>
                      <a:ext cx="4079722" cy="2567123"/>
                    </a:xfrm>
                    <a:prstGeom prst="rect">
                      <a:avLst/>
                    </a:prstGeom>
                    <a:ln>
                      <a:noFill/>
                    </a:ln>
                    <a:extLst>
                      <a:ext uri="{53640926-AAD7-44D8-BBD7-CCE9431645EC}">
                        <a14:shadowObscured xmlns:a14="http://schemas.microsoft.com/office/drawing/2010/main"/>
                      </a:ext>
                    </a:extLst>
                  </pic:spPr>
                </pic:pic>
              </a:graphicData>
            </a:graphic>
          </wp:inline>
        </w:drawing>
      </w:r>
    </w:p>
    <w:p w14:paraId="7D598FB0" w14:textId="77777777" w:rsidR="009E34F0" w:rsidRPr="00303E06" w:rsidRDefault="009E34F0" w:rsidP="007C4791">
      <w:pPr>
        <w:spacing w:line="360" w:lineRule="auto"/>
        <w:jc w:val="center"/>
        <w:rPr>
          <w:rFonts w:ascii="Palatino Linotype" w:eastAsia="Palatino Linotype" w:hAnsi="Palatino Linotype" w:cs="Palatino Linotype"/>
        </w:rPr>
      </w:pPr>
      <w:r w:rsidRPr="00303E06">
        <w:rPr>
          <w:noProof/>
          <w:lang w:val="es-MX" w:eastAsia="es-MX"/>
        </w:rPr>
        <w:lastRenderedPageBreak/>
        <w:drawing>
          <wp:inline distT="0" distB="0" distL="0" distR="0" wp14:anchorId="5027BFE9" wp14:editId="1FFA326D">
            <wp:extent cx="3802048" cy="2962275"/>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5216" t="23537" r="24078" b="17119"/>
                    <a:stretch/>
                  </pic:blipFill>
                  <pic:spPr bwMode="auto">
                    <a:xfrm>
                      <a:off x="0" y="0"/>
                      <a:ext cx="3804339" cy="2964060"/>
                    </a:xfrm>
                    <a:prstGeom prst="rect">
                      <a:avLst/>
                    </a:prstGeom>
                    <a:ln>
                      <a:noFill/>
                    </a:ln>
                    <a:extLst>
                      <a:ext uri="{53640926-AAD7-44D8-BBD7-CCE9431645EC}">
                        <a14:shadowObscured xmlns:a14="http://schemas.microsoft.com/office/drawing/2010/main"/>
                      </a:ext>
                    </a:extLst>
                  </pic:spPr>
                </pic:pic>
              </a:graphicData>
            </a:graphic>
          </wp:inline>
        </w:drawing>
      </w:r>
    </w:p>
    <w:p w14:paraId="6FEA414E" w14:textId="77777777" w:rsidR="001449BF" w:rsidRPr="00303E06" w:rsidRDefault="00943848" w:rsidP="00BB2BC4">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2. </w:t>
      </w:r>
      <w:r w:rsidR="00BB2BC4" w:rsidRPr="00303E06">
        <w:rPr>
          <w:rFonts w:ascii="Palatino Linotype" w:eastAsia="Palatino Linotype" w:hAnsi="Palatino Linotype" w:cs="Palatino Linotype"/>
          <w:b/>
        </w:rPr>
        <w:t>R</w:t>
      </w:r>
      <w:r w:rsidR="00616C37" w:rsidRPr="00303E06">
        <w:rPr>
          <w:rFonts w:ascii="Palatino Linotype" w:eastAsia="Palatino Linotype" w:hAnsi="Palatino Linotype" w:cs="Palatino Linotype"/>
          <w:b/>
        </w:rPr>
        <w:t xml:space="preserve">espuestas. </w:t>
      </w:r>
      <w:r w:rsidR="00E97DF9" w:rsidRPr="00303E06">
        <w:rPr>
          <w:rFonts w:ascii="Palatino Linotype" w:eastAsia="Palatino Linotype" w:hAnsi="Palatino Linotype" w:cs="Palatino Linotype"/>
        </w:rPr>
        <w:t xml:space="preserve">Con fecha </w:t>
      </w:r>
      <w:r w:rsidR="00232331" w:rsidRPr="00303E06">
        <w:rPr>
          <w:rFonts w:ascii="Palatino Linotype" w:eastAsia="Palatino Linotype" w:hAnsi="Palatino Linotype" w:cs="Palatino Linotype"/>
        </w:rPr>
        <w:t>siete</w:t>
      </w:r>
      <w:r w:rsidR="009F4A51" w:rsidRPr="00303E06">
        <w:rPr>
          <w:rFonts w:ascii="Palatino Linotype" w:eastAsia="Palatino Linotype" w:hAnsi="Palatino Linotype" w:cs="Palatino Linotype"/>
        </w:rPr>
        <w:t xml:space="preserve"> de julio del </w:t>
      </w:r>
      <w:r w:rsidR="00616C37" w:rsidRPr="00303E06">
        <w:rPr>
          <w:rFonts w:ascii="Palatino Linotype" w:eastAsia="Palatino Linotype" w:hAnsi="Palatino Linotype" w:cs="Palatino Linotype"/>
        </w:rPr>
        <w:t xml:space="preserve">dos mil veintidós el </w:t>
      </w:r>
      <w:r w:rsidR="00616C37" w:rsidRPr="00303E06">
        <w:rPr>
          <w:rFonts w:ascii="Palatino Linotype" w:eastAsia="Palatino Linotype" w:hAnsi="Palatino Linotype" w:cs="Palatino Linotype"/>
          <w:b/>
        </w:rPr>
        <w:t>SUJETO OBLIGADO</w:t>
      </w:r>
      <w:r w:rsidR="00616C37" w:rsidRPr="00303E06">
        <w:rPr>
          <w:rFonts w:ascii="Palatino Linotype" w:eastAsia="Palatino Linotype" w:hAnsi="Palatino Linotype" w:cs="Palatino Linotype"/>
        </w:rPr>
        <w:t xml:space="preserve"> envió sus respuestas a las solicitudes de acceso a la información a través del SAIMEX, la cual versa como sigue</w:t>
      </w:r>
      <w:r w:rsidR="004E0A11" w:rsidRPr="00303E06">
        <w:rPr>
          <w:rFonts w:ascii="Palatino Linotype" w:eastAsia="Palatino Linotype" w:hAnsi="Palatino Linotype" w:cs="Palatino Linotype"/>
        </w:rPr>
        <w:t>, siendo la misma para ambas solicitudes</w:t>
      </w:r>
      <w:r w:rsidR="001F6B25" w:rsidRPr="00303E06">
        <w:rPr>
          <w:rFonts w:ascii="Palatino Linotype" w:eastAsia="Palatino Linotype" w:hAnsi="Palatino Linotype" w:cs="Palatino Linotype"/>
        </w:rPr>
        <w:t>, con la diferencia en cuanto al número de solicitud</w:t>
      </w:r>
      <w:r w:rsidR="00616C37" w:rsidRPr="00303E06">
        <w:rPr>
          <w:rFonts w:ascii="Palatino Linotype" w:eastAsia="Palatino Linotype" w:hAnsi="Palatino Linotype" w:cs="Palatino Linotype"/>
        </w:rPr>
        <w:t>:</w:t>
      </w:r>
    </w:p>
    <w:p w14:paraId="08D83C9C" w14:textId="77777777" w:rsidR="004E0A11" w:rsidRPr="00303E06" w:rsidRDefault="004E0A11" w:rsidP="004E0A11">
      <w:pPr>
        <w:spacing w:before="240" w:after="240"/>
        <w:ind w:left="850"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A99D61B" w14:textId="77777777" w:rsidR="004E0A11" w:rsidRPr="00303E06" w:rsidRDefault="004E0A11" w:rsidP="004E0A11">
      <w:pPr>
        <w:spacing w:before="240" w:after="240"/>
        <w:ind w:left="850"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2AB7B4CF" w14:textId="77777777" w:rsidR="004E0A11" w:rsidRPr="00303E06" w:rsidRDefault="004E0A11" w:rsidP="004E0A11">
      <w:pPr>
        <w:spacing w:before="240" w:after="240"/>
        <w:ind w:left="850"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 Al respecto hago de su conocimiento que no es posible proporcionar la información solicitada toda vez que la misma se encuentra clasificada como reservada mediante los acuerdos de Clasificación de la Información CTM/CUT/SE11/003/AR/2022 aprobados por el Comité de Transparencia de fecha 22 de febrero del año dos mil veintidós; así como a través del acuerdo CTM/CUT/SE10/004/AR/2022 de fecha 18 del mes de febrero del año dos mil veintidós, respectivamente y de los cuales se agrega copia. Es prudente resaltar </w:t>
      </w:r>
      <w:r w:rsidRPr="00303E06">
        <w:rPr>
          <w:rFonts w:ascii="Palatino Linotype" w:eastAsia="Palatino Linotype" w:hAnsi="Palatino Linotype" w:cs="Palatino Linotype"/>
          <w:i/>
          <w:sz w:val="22"/>
          <w:szCs w:val="22"/>
        </w:rPr>
        <w:lastRenderedPageBreak/>
        <w:t xml:space="preserve">que ambos acuerdos establecen un periodo de reserva de tres años.” SIC 2.- “C. María Isabel Cisneros Márquez Titular de la Coordinación de Transparencia Presente En términos de lo dispuesto por los artículos 6 Base A, 16 segundo párrafo y 116 fracción VIII de la Constitución Política de los Estados Unidos Mexicanos; 5 de la Constitución Política del Estado Libre y Soberano de México; 1, 2 fracciones I, II y III, 12, 13, 14 y 25 de la Ley General de Transparencia y Acceso a la Información Pública; 1, 2 fracciones IV y V y 4 fracción XI de la Ley General de Protección de Datos Personales en Posesión de Sujetos Obligados; 1, 4, 6, 7, 8, 10, 11, 12, 23 fracción IV, 25, 59 fracciones I, II y III y 86 de la Ley de Transparencia y Acceso a la Información Pública del Estado de México y Municipios; 1, 2 fracciones II y IV, 3 fracción IV y 4 fracción XI de la Ley de Protección de Datos Personales en Posesión de Sujetos Obligados del Estado de México y Municipios; 86 y 96 </w:t>
      </w:r>
      <w:proofErr w:type="spellStart"/>
      <w:r w:rsidRPr="00303E06">
        <w:rPr>
          <w:rFonts w:ascii="Palatino Linotype" w:eastAsia="Palatino Linotype" w:hAnsi="Palatino Linotype" w:cs="Palatino Linotype"/>
          <w:i/>
          <w:sz w:val="22"/>
          <w:szCs w:val="22"/>
        </w:rPr>
        <w:t>Sexies</w:t>
      </w:r>
      <w:proofErr w:type="spellEnd"/>
      <w:r w:rsidRPr="00303E06">
        <w:rPr>
          <w:rFonts w:ascii="Palatino Linotype" w:eastAsia="Palatino Linotype" w:hAnsi="Palatino Linotype" w:cs="Palatino Linotype"/>
          <w:i/>
          <w:sz w:val="22"/>
          <w:szCs w:val="22"/>
        </w:rPr>
        <w:t xml:space="preserve"> fracciones III, VI y VII de la Ley Orgánica Municipal del Estado de México; 1.5 fracción VIII y 1.41 del Código Administrativo del Estado de México; 4, 16 fracción IV, 38, 113, 114 y 115 del Bando Municipal 2022, me permito referirme a la Solicitud de Información bajo el número de folio 00495/CUAUTIZC/IP/2022 ingresada a través del Sistema de Acceso a la Información Mexiquense (SAIMEX), donde se solicita lo siguiente: “… Se solicita al Municipio de Cuautitlán Izcalli, informe, el estatus Jurídico el predio, en el cual se encuentra la Capilla de la Santísima Trinidad, ubicada entre Avenida Campestre del Lago y Calle Santa Fe, en la Colonia Campestre del Lago en Cuautitlán Izcalli, para mayor referencia informar cual es el área de donación, con límites y colindancias, a que se refiere el Oficio 206/CF 1208/79 del 20 de septiembre de 1979, asimismo, en su caso se solicita copia certificada de dicho oficio en el cual se establece la donación a que se hace referencia y que se encuentra establecido en la placa puesta en el terreno que ocupa la citada capilla, se agrega Croquis de localización y una fotografía de la placa en cuestión. Solicitando de igual manera copia certificada del plano del predio que abarca y se incluye en el oficio de referencia motivo de la donación. Sin otro particular, se envía un saludo ... ”(sic); al respecto se le informa lo siguiente: ------------------------------------------------------------------------------------------------------------------------------------------------------------------------------------------ Que la Dirección de Desarrollo Urbano, de acuerdo con las atribuciones que le son otorgadas por la Ley Orgánica Municipal del Estado de México, el Bando Municipal vigente y el Reglamento Interior de la Administración Pública Municipal de Cuautitlán Izcalli, Estado de México, no tiene facultades para conocer de áreas de donación, límites y colindancias de templos religiosos, motivo por el cual esta dependencia es incompetente para atender la presente solicitud de información. Sin otro </w:t>
      </w:r>
      <w:r w:rsidRPr="00303E06">
        <w:rPr>
          <w:rFonts w:ascii="Palatino Linotype" w:eastAsia="Palatino Linotype" w:hAnsi="Palatino Linotype" w:cs="Palatino Linotype"/>
          <w:i/>
          <w:sz w:val="22"/>
          <w:szCs w:val="22"/>
        </w:rPr>
        <w:lastRenderedPageBreak/>
        <w:t>particular, quedo de Usted para cualquier duda o aclaración.” SIC De lo anteriormente expuesto y fundado a Usted, en términos de los artículos 11, 41, 46 y demás aplicables de la Ley de Transparencia y Acceso a la Información Pública del Estado de México y Municipios, a Usted pido se sirva tener a esta Coordinación de Transparencia por notificada en tiempo y forma la contestación a su solicitud de acceso a la información para los efectos legales correspondientes, a través del sistema denominado SAIMEX...” (Sic)</w:t>
      </w:r>
    </w:p>
    <w:p w14:paraId="64A02B5C" w14:textId="77777777" w:rsidR="001449BF" w:rsidRPr="00303E06" w:rsidRDefault="001449BF" w:rsidP="004E0A11">
      <w:pPr>
        <w:ind w:right="902"/>
        <w:jc w:val="both"/>
        <w:rPr>
          <w:rFonts w:ascii="Palatino Linotype" w:eastAsia="Palatino Linotype" w:hAnsi="Palatino Linotype" w:cs="Palatino Linotype"/>
          <w:i/>
          <w:sz w:val="22"/>
          <w:szCs w:val="22"/>
        </w:rPr>
      </w:pPr>
    </w:p>
    <w:p w14:paraId="6FAC512B" w14:textId="77777777" w:rsidR="00BB2BC4" w:rsidRPr="00303E06" w:rsidRDefault="00387B64" w:rsidP="00E97DF9">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adjuntó a su</w:t>
      </w:r>
      <w:r w:rsidR="001F6B25" w:rsidRPr="00303E06">
        <w:rPr>
          <w:rFonts w:ascii="Palatino Linotype" w:eastAsia="Palatino Linotype" w:hAnsi="Palatino Linotype" w:cs="Palatino Linotype"/>
        </w:rPr>
        <w:t>s</w:t>
      </w:r>
      <w:r w:rsidRPr="00303E06">
        <w:rPr>
          <w:rFonts w:ascii="Palatino Linotype" w:eastAsia="Palatino Linotype" w:hAnsi="Palatino Linotype" w:cs="Palatino Linotype"/>
        </w:rPr>
        <w:t xml:space="preserve"> respuesta</w:t>
      </w:r>
      <w:r w:rsidR="001F6B25" w:rsidRPr="00303E06">
        <w:rPr>
          <w:rFonts w:ascii="Palatino Linotype" w:eastAsia="Palatino Linotype" w:hAnsi="Palatino Linotype" w:cs="Palatino Linotype"/>
        </w:rPr>
        <w:t>s</w:t>
      </w:r>
      <w:r w:rsidR="004E0A11" w:rsidRPr="00303E06">
        <w:rPr>
          <w:rFonts w:ascii="Palatino Linotype" w:eastAsia="Palatino Linotype" w:hAnsi="Palatino Linotype" w:cs="Palatino Linotype"/>
        </w:rPr>
        <w:t xml:space="preserve"> los</w:t>
      </w:r>
      <w:r w:rsidRPr="00303E06">
        <w:rPr>
          <w:rFonts w:ascii="Palatino Linotype" w:eastAsia="Palatino Linotype" w:hAnsi="Palatino Linotype" w:cs="Palatino Linotype"/>
        </w:rPr>
        <w:t xml:space="preserve"> archivo</w:t>
      </w:r>
      <w:r w:rsidR="004E0A11" w:rsidRPr="00303E06">
        <w:rPr>
          <w:rFonts w:ascii="Palatino Linotype" w:eastAsia="Palatino Linotype" w:hAnsi="Palatino Linotype" w:cs="Palatino Linotype"/>
        </w:rPr>
        <w:t>s</w:t>
      </w:r>
      <w:r w:rsidRPr="00303E06">
        <w:rPr>
          <w:rFonts w:ascii="Palatino Linotype" w:eastAsia="Palatino Linotype" w:hAnsi="Palatino Linotype" w:cs="Palatino Linotype"/>
        </w:rPr>
        <w:t xml:space="preserve"> electrónico</w:t>
      </w:r>
      <w:r w:rsidR="004E0A11" w:rsidRPr="00303E06">
        <w:rPr>
          <w:rFonts w:ascii="Palatino Linotype" w:eastAsia="Palatino Linotype" w:hAnsi="Palatino Linotype" w:cs="Palatino Linotype"/>
        </w:rPr>
        <w:t>s</w:t>
      </w:r>
      <w:r w:rsidR="009F4A51" w:rsidRPr="00303E06">
        <w:rPr>
          <w:rFonts w:ascii="Palatino Linotype" w:eastAsia="Palatino Linotype" w:hAnsi="Palatino Linotype" w:cs="Palatino Linotype"/>
        </w:rPr>
        <w:t xml:space="preserve"> siguiente</w:t>
      </w:r>
      <w:r w:rsidR="004E0A11" w:rsidRPr="00303E06">
        <w:rPr>
          <w:rFonts w:ascii="Palatino Linotype" w:eastAsia="Palatino Linotype" w:hAnsi="Palatino Linotype" w:cs="Palatino Linotype"/>
        </w:rPr>
        <w:t>s</w:t>
      </w:r>
      <w:r w:rsidR="00BB2BC4" w:rsidRPr="00303E06">
        <w:rPr>
          <w:rFonts w:ascii="Palatino Linotype" w:eastAsia="Palatino Linotype" w:hAnsi="Palatino Linotype" w:cs="Palatino Linotype"/>
        </w:rPr>
        <w:t>:</w:t>
      </w:r>
    </w:p>
    <w:p w14:paraId="40B2DC47" w14:textId="77777777" w:rsidR="004E0A11" w:rsidRPr="00303E06" w:rsidRDefault="004E0A11" w:rsidP="007C4791">
      <w:pPr>
        <w:pStyle w:val="Prrafodelista"/>
        <w:numPr>
          <w:ilvl w:val="0"/>
          <w:numId w:val="33"/>
        </w:num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2" w:tgtFrame="_blank" w:history="1">
        <w:r w:rsidRPr="00303E06">
          <w:rPr>
            <w:rFonts w:ascii="Palatino Linotype" w:eastAsia="Palatino Linotype" w:hAnsi="Palatino Linotype" w:cs="Palatino Linotype"/>
          </w:rPr>
          <w:t>Sol. 496-22.pdf</w:t>
        </w:r>
      </w:hyperlink>
      <w:r w:rsidRPr="00303E06">
        <w:rPr>
          <w:rFonts w:ascii="Palatino Linotype" w:eastAsia="Palatino Linotype" w:hAnsi="Palatino Linotype" w:cs="Palatino Linotype"/>
        </w:rPr>
        <w:t xml:space="preserve">”, </w:t>
      </w:r>
      <w:r w:rsidR="00323943" w:rsidRPr="00303E06">
        <w:rPr>
          <w:rFonts w:ascii="Palatino Linotype" w:eastAsia="Palatino Linotype" w:hAnsi="Palatino Linotype" w:cs="Palatino Linotype"/>
        </w:rPr>
        <w:t xml:space="preserve">por medio del cual el Titular de la Dirección de Desarrollo Urbano, informó que </w:t>
      </w:r>
      <w:r w:rsidR="007C4791" w:rsidRPr="00303E06">
        <w:rPr>
          <w:rFonts w:ascii="Palatino Linotype" w:eastAsia="Palatino Linotype" w:hAnsi="Palatino Linotype" w:cs="Palatino Linotype"/>
        </w:rPr>
        <w:t xml:space="preserve">de acuerdo con </w:t>
      </w:r>
      <w:r w:rsidR="00125B03" w:rsidRPr="00303E06">
        <w:rPr>
          <w:rFonts w:ascii="Palatino Linotype" w:eastAsia="Palatino Linotype" w:hAnsi="Palatino Linotype" w:cs="Palatino Linotype"/>
        </w:rPr>
        <w:t>las atribuciones que le son otorgadas por la Ley Orgánica Municipal del Estado de México, el Bando Municipal vigente y el Reglamento Interior de la Administración Pública Municipal de Cuautitlán Izcalli, Estado de México, no tiene facultades para conocer de áreas de donación, límites y colindancias de templos religioso</w:t>
      </w:r>
      <w:r w:rsidR="00B47198" w:rsidRPr="00303E06">
        <w:rPr>
          <w:rFonts w:ascii="Palatino Linotype" w:eastAsia="Palatino Linotype" w:hAnsi="Palatino Linotype" w:cs="Palatino Linotype"/>
        </w:rPr>
        <w:t xml:space="preserve">s, motivo por el cual señaló que no es competente para atender la solicitud de información. </w:t>
      </w:r>
    </w:p>
    <w:p w14:paraId="28B95ACC" w14:textId="77777777" w:rsidR="004E0A11" w:rsidRPr="00303E06" w:rsidRDefault="004E0A11" w:rsidP="007C4791">
      <w:pPr>
        <w:pStyle w:val="Prrafodelista"/>
        <w:numPr>
          <w:ilvl w:val="0"/>
          <w:numId w:val="33"/>
        </w:num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3" w:tgtFrame="_blank" w:history="1">
        <w:r w:rsidRPr="00303E06">
          <w:rPr>
            <w:rFonts w:ascii="Palatino Linotype" w:eastAsia="Palatino Linotype" w:hAnsi="Palatino Linotype" w:cs="Palatino Linotype"/>
          </w:rPr>
          <w:t>496.pdf</w:t>
        </w:r>
      </w:hyperlink>
      <w:r w:rsidRPr="00303E06">
        <w:rPr>
          <w:rFonts w:ascii="Palatino Linotype" w:eastAsia="Palatino Linotype" w:hAnsi="Palatino Linotype" w:cs="Palatino Linotype"/>
        </w:rPr>
        <w:t>”</w:t>
      </w:r>
      <w:r w:rsidR="00895D91" w:rsidRPr="00303E06">
        <w:rPr>
          <w:rFonts w:ascii="Palatino Linotype" w:eastAsia="Palatino Linotype" w:hAnsi="Palatino Linotype" w:cs="Palatino Linotype"/>
        </w:rPr>
        <w:t xml:space="preserve">, el cual contiene la respuesta del Titular de la Coordinación de Patrimonio adscrito a la Secretaría del Ayuntamiento del Ayuntamiento de Cuautitlán Izcalli, </w:t>
      </w:r>
      <w:r w:rsidR="009B790C" w:rsidRPr="00303E06">
        <w:rPr>
          <w:rFonts w:ascii="Palatino Linotype" w:eastAsia="Palatino Linotype" w:hAnsi="Palatino Linotype" w:cs="Palatino Linotype"/>
        </w:rPr>
        <w:t xml:space="preserve">por medio de la cual hizo del conocimiento que no es posible proporcionar la información solicitada, toda vez que la misma se encuentra clasificada como reservada mediante los acuerdos de clasificación de la información número CTM/CUT/SE11/003/AR/2022, </w:t>
      </w:r>
      <w:r w:rsidR="009C0C56" w:rsidRPr="00303E06">
        <w:rPr>
          <w:rFonts w:ascii="Palatino Linotype" w:eastAsia="Palatino Linotype" w:hAnsi="Palatino Linotype" w:cs="Palatino Linotype"/>
        </w:rPr>
        <w:t xml:space="preserve">aprobados por el Comité de Transparencia de fecha 22 de febrero del año dos mil veintidós, así como a través del acuerdo CTM/CUT/SE10/004/AR/2022, de fecha 18 del mes de febrero del año 2022, </w:t>
      </w:r>
      <w:r w:rsidR="009C0C56" w:rsidRPr="00303E06">
        <w:rPr>
          <w:rFonts w:ascii="Palatino Linotype" w:eastAsia="Palatino Linotype" w:hAnsi="Palatino Linotype" w:cs="Palatino Linotype"/>
        </w:rPr>
        <w:lastRenderedPageBreak/>
        <w:t xml:space="preserve">respectivamente, y de los cuales se agrega copia, finalizando que en ambos acuerdos se establece una temporalidad de reserva de tres años. </w:t>
      </w:r>
    </w:p>
    <w:p w14:paraId="69DD1721" w14:textId="77777777" w:rsidR="004E0A11" w:rsidRPr="00303E06" w:rsidRDefault="004E0A11" w:rsidP="007C4791">
      <w:pPr>
        <w:pStyle w:val="Prrafodelista"/>
        <w:numPr>
          <w:ilvl w:val="0"/>
          <w:numId w:val="33"/>
        </w:num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4" w:tgtFrame="_blank" w:history="1">
        <w:r w:rsidRPr="00303E06">
          <w:rPr>
            <w:rFonts w:ascii="Palatino Linotype" w:eastAsia="Palatino Linotype" w:hAnsi="Palatino Linotype" w:cs="Palatino Linotype"/>
          </w:rPr>
          <w:t>ACUERDO RESERVA Secretaria 03.pdf</w:t>
        </w:r>
      </w:hyperlink>
      <w:r w:rsidR="00F60928" w:rsidRPr="00303E06">
        <w:rPr>
          <w:rFonts w:ascii="Palatino Linotype" w:eastAsia="Palatino Linotype" w:hAnsi="Palatino Linotype" w:cs="Palatino Linotype"/>
        </w:rPr>
        <w:t>”</w:t>
      </w:r>
      <w:r w:rsidRPr="00303E06">
        <w:rPr>
          <w:rFonts w:ascii="Palatino Linotype" w:eastAsia="Palatino Linotype" w:hAnsi="Palatino Linotype" w:cs="Palatino Linotype"/>
        </w:rPr>
        <w:t xml:space="preserve">, </w:t>
      </w:r>
      <w:r w:rsidR="00AE5DDE" w:rsidRPr="00303E06">
        <w:rPr>
          <w:rFonts w:ascii="Palatino Linotype" w:eastAsia="Palatino Linotype" w:hAnsi="Palatino Linotype" w:cs="Palatino Linotype"/>
        </w:rPr>
        <w:t xml:space="preserve">el cual contiene el acuerdo de reserva emitido por el Comité de Transparencia, a través del cual se reservó por el termino de tres años, el libro especial actualizado de bienes inmuebles del Municipio de Cuautitlán Izcalli, mencionado en el artículo 31 y 53 de la Ley Orgánica Municipal del Estado de México, ya que existe </w:t>
      </w:r>
      <w:r w:rsidR="00E96413" w:rsidRPr="00303E06">
        <w:rPr>
          <w:rFonts w:ascii="Palatino Linotype" w:eastAsia="Palatino Linotype" w:hAnsi="Palatino Linotype" w:cs="Palatino Linotype"/>
        </w:rPr>
        <w:t>un procedimiento administrativo radicado en la Contraloría Municipal con el número CM/AINV/0029/2022, el cual tiene como materia precisamente la totalidad del Libr</w:t>
      </w:r>
      <w:r w:rsidR="001F6B25" w:rsidRPr="00303E06">
        <w:rPr>
          <w:rFonts w:ascii="Palatino Linotype" w:eastAsia="Palatino Linotype" w:hAnsi="Palatino Linotype" w:cs="Palatino Linotype"/>
        </w:rPr>
        <w:t>o especial de bienes inmuebles, del 22 de febrero del año 2022, constante de nueve fojas.</w:t>
      </w:r>
    </w:p>
    <w:p w14:paraId="61CD30B7" w14:textId="77777777" w:rsidR="00423A7A" w:rsidRPr="00303E06" w:rsidRDefault="004E0A11" w:rsidP="007C4791">
      <w:pPr>
        <w:pStyle w:val="Prrafodelista"/>
        <w:numPr>
          <w:ilvl w:val="0"/>
          <w:numId w:val="33"/>
        </w:num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5" w:tgtFrame="_blank" w:history="1">
        <w:r w:rsidRPr="00303E06">
          <w:rPr>
            <w:rFonts w:ascii="Palatino Linotype" w:eastAsia="Palatino Linotype" w:hAnsi="Palatino Linotype" w:cs="Palatino Linotype"/>
          </w:rPr>
          <w:t>ACUERDO RESERVA secretaria libro 04 (3).</w:t>
        </w:r>
        <w:proofErr w:type="spellStart"/>
        <w:r w:rsidRPr="00303E06">
          <w:rPr>
            <w:rFonts w:ascii="Palatino Linotype" w:eastAsia="Palatino Linotype" w:hAnsi="Palatino Linotype" w:cs="Palatino Linotype"/>
          </w:rPr>
          <w:t>pdf</w:t>
        </w:r>
        <w:proofErr w:type="spellEnd"/>
      </w:hyperlink>
      <w:r w:rsidRPr="00303E06">
        <w:rPr>
          <w:rFonts w:ascii="Palatino Linotype" w:eastAsia="Palatino Linotype" w:hAnsi="Palatino Linotype" w:cs="Palatino Linotype"/>
        </w:rPr>
        <w:t xml:space="preserve">”, </w:t>
      </w:r>
      <w:r w:rsidR="001F6B25" w:rsidRPr="00303E06">
        <w:rPr>
          <w:rFonts w:ascii="Palatino Linotype" w:eastAsia="Palatino Linotype" w:hAnsi="Palatino Linotype" w:cs="Palatino Linotype"/>
        </w:rPr>
        <w:t xml:space="preserve">el cual contiene el acuerdo de clasificación de información como reservada parcial, consistente en el libro especial actualizado de bienes inmuebles del Municipio de Cuautitlán Izcalli, en razón de que existe actualmente un procedimiento administrativo radicado en la Contraloría Municipal con el número CM/AINV/0029/2022, el cual tiene como materia precisamente la totalidad del Libro especial de bienes inmuebles, de fecha 18 de febrero del año 2022, constante de once fojas. </w:t>
      </w:r>
    </w:p>
    <w:p w14:paraId="17D2D39F" w14:textId="77777777" w:rsidR="00B86A52" w:rsidRPr="00303E06" w:rsidRDefault="00B86A52">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Cabe señalar que </w:t>
      </w:r>
      <w:proofErr w:type="gramStart"/>
      <w:r w:rsidRPr="00303E06">
        <w:rPr>
          <w:rFonts w:ascii="Palatino Linotype" w:eastAsia="Palatino Linotype" w:hAnsi="Palatino Linotype" w:cs="Palatino Linotype"/>
        </w:rPr>
        <w:t>dicho archivos electrónicos también</w:t>
      </w:r>
      <w:proofErr w:type="gramEnd"/>
      <w:r w:rsidRPr="00303E06">
        <w:rPr>
          <w:rFonts w:ascii="Palatino Linotype" w:eastAsia="Palatino Linotype" w:hAnsi="Palatino Linotype" w:cs="Palatino Linotype"/>
        </w:rPr>
        <w:t xml:space="preserve"> fueron remitidos en la solicitud número 00495/CUAUTIZC/IP/2022, con la diferencia del número de la solicitud de información; sin embargo, se trata de la misma información.</w:t>
      </w:r>
    </w:p>
    <w:p w14:paraId="0E0D26E6" w14:textId="77777777" w:rsidR="00F6501D" w:rsidRPr="00303E06" w:rsidRDefault="00EF4753">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3</w:t>
      </w:r>
      <w:r w:rsidR="00616C37" w:rsidRPr="00303E06">
        <w:rPr>
          <w:rFonts w:ascii="Palatino Linotype" w:eastAsia="Palatino Linotype" w:hAnsi="Palatino Linotype" w:cs="Palatino Linotype"/>
          <w:b/>
        </w:rPr>
        <w:t xml:space="preserve">. Interposición de los recursos de revisión. </w:t>
      </w:r>
      <w:r w:rsidR="00616C37" w:rsidRPr="00303E06">
        <w:rPr>
          <w:rFonts w:ascii="Palatino Linotype" w:eastAsia="Palatino Linotype" w:hAnsi="Palatino Linotype" w:cs="Palatino Linotype"/>
        </w:rPr>
        <w:t xml:space="preserve">Inconforme el solicitante con la respuesta del </w:t>
      </w:r>
      <w:r w:rsidR="00616C37" w:rsidRPr="00303E06">
        <w:rPr>
          <w:rFonts w:ascii="Palatino Linotype" w:eastAsia="Palatino Linotype" w:hAnsi="Palatino Linotype" w:cs="Palatino Linotype"/>
          <w:b/>
        </w:rPr>
        <w:t>SUJETO OBLIGADO</w:t>
      </w:r>
      <w:r w:rsidR="00616C37" w:rsidRPr="00303E06">
        <w:rPr>
          <w:rFonts w:ascii="Palatino Linotype" w:eastAsia="Palatino Linotype" w:hAnsi="Palatino Linotype" w:cs="Palatino Linotype"/>
        </w:rPr>
        <w:t xml:space="preserve"> interpuso los recursos de revisión a través del </w:t>
      </w:r>
      <w:r w:rsidR="00616C37" w:rsidRPr="00303E06">
        <w:rPr>
          <w:rFonts w:ascii="Palatino Linotype" w:eastAsia="Palatino Linotype" w:hAnsi="Palatino Linotype" w:cs="Palatino Linotype"/>
        </w:rPr>
        <w:lastRenderedPageBreak/>
        <w:t>SAIME</w:t>
      </w:r>
      <w:r w:rsidR="00F3010A" w:rsidRPr="00303E06">
        <w:rPr>
          <w:rFonts w:ascii="Palatino Linotype" w:eastAsia="Palatino Linotype" w:hAnsi="Palatino Linotype" w:cs="Palatino Linotype"/>
        </w:rPr>
        <w:t>X en fecha</w:t>
      </w:r>
      <w:r w:rsidR="00027F78" w:rsidRPr="00303E06">
        <w:rPr>
          <w:rFonts w:ascii="Palatino Linotype" w:eastAsia="Palatino Linotype" w:hAnsi="Palatino Linotype" w:cs="Palatino Linotype"/>
        </w:rPr>
        <w:t xml:space="preserve">s </w:t>
      </w:r>
      <w:r w:rsidR="00F6501D" w:rsidRPr="00303E06">
        <w:rPr>
          <w:rFonts w:ascii="Palatino Linotype" w:eastAsia="Palatino Linotype" w:hAnsi="Palatino Linotype" w:cs="Palatino Linotype"/>
        </w:rPr>
        <w:t xml:space="preserve">primero de agosto </w:t>
      </w:r>
      <w:r w:rsidR="00027F78" w:rsidRPr="00303E06">
        <w:rPr>
          <w:rFonts w:ascii="Palatino Linotype" w:eastAsia="Palatino Linotype" w:hAnsi="Palatino Linotype" w:cs="Palatino Linotype"/>
        </w:rPr>
        <w:t xml:space="preserve">ambas fechas del año </w:t>
      </w:r>
      <w:r w:rsidR="00616C37" w:rsidRPr="00303E06">
        <w:rPr>
          <w:rFonts w:ascii="Palatino Linotype" w:eastAsia="Palatino Linotype" w:hAnsi="Palatino Linotype" w:cs="Palatino Linotype"/>
        </w:rPr>
        <w:t xml:space="preserve">dos mil veintidós, a través de </w:t>
      </w:r>
      <w:r w:rsidR="001719E5" w:rsidRPr="00303E06">
        <w:rPr>
          <w:rFonts w:ascii="Palatino Linotype" w:eastAsia="Palatino Linotype" w:hAnsi="Palatino Linotype" w:cs="Palatino Linotype"/>
        </w:rPr>
        <w:t>los cuales expresó lo siguiente</w:t>
      </w:r>
      <w:r w:rsidR="00F6501D" w:rsidRPr="00303E06">
        <w:rPr>
          <w:rFonts w:ascii="Palatino Linotype" w:eastAsia="Palatino Linotype" w:hAnsi="Palatino Linotype" w:cs="Palatino Linotype"/>
        </w:rPr>
        <w:t>:</w:t>
      </w:r>
    </w:p>
    <w:p w14:paraId="2999F882" w14:textId="77777777" w:rsidR="00F6501D" w:rsidRPr="00303E06" w:rsidRDefault="00F6501D" w:rsidP="00F6501D">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Recurso de Revisión 12849/INFOEM/IP/RR/2022:</w:t>
      </w:r>
    </w:p>
    <w:p w14:paraId="12DF5A7D" w14:textId="77777777" w:rsidR="001449BF" w:rsidRPr="00303E06" w:rsidRDefault="00616C37">
      <w:pPr>
        <w:spacing w:after="240" w:line="360" w:lineRule="auto"/>
        <w:jc w:val="both"/>
        <w:rPr>
          <w:rFonts w:ascii="Palatino Linotype" w:eastAsia="Palatino Linotype" w:hAnsi="Palatino Linotype" w:cs="Palatino Linotype"/>
          <w:b/>
        </w:rPr>
      </w:pPr>
      <w:r w:rsidRPr="00303E06">
        <w:rPr>
          <w:rFonts w:ascii="Palatino Linotype" w:eastAsia="Palatino Linotype" w:hAnsi="Palatino Linotype" w:cs="Palatino Linotype"/>
          <w:b/>
        </w:rPr>
        <w:t>a) Acto impugnado.</w:t>
      </w:r>
    </w:p>
    <w:p w14:paraId="1D9F16EC" w14:textId="77777777" w:rsidR="001449BF" w:rsidRPr="00303E06" w:rsidRDefault="00616C37">
      <w:pPr>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00F6501D" w:rsidRPr="00303E06">
        <w:rPr>
          <w:rFonts w:ascii="Palatino Linotype" w:eastAsia="Palatino Linotype" w:hAnsi="Palatino Linotype" w:cs="Palatino Linotype"/>
          <w:i/>
          <w:sz w:val="22"/>
          <w:szCs w:val="22"/>
        </w:rPr>
        <w:t>La respuesta emitida por el Titular de la Coordinación de Patrimonio, Adscrito a la secretaria del Ayuntamiento de la Administración Pública Municipal de Cuautitlán Izcalli, contenida en el oficio No. SA/CP/1077/2022 del 4 de julio del 2022,</w:t>
      </w:r>
      <w:r w:rsidR="00F3010A"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i/>
          <w:sz w:val="22"/>
          <w:szCs w:val="22"/>
        </w:rPr>
        <w:t>(Sic)</w:t>
      </w:r>
    </w:p>
    <w:p w14:paraId="7B3F2755" w14:textId="77777777" w:rsidR="001449BF" w:rsidRPr="00303E06" w:rsidRDefault="001449BF">
      <w:pPr>
        <w:ind w:left="851" w:right="902"/>
        <w:jc w:val="both"/>
        <w:rPr>
          <w:rFonts w:ascii="Palatino Linotype" w:eastAsia="Palatino Linotype" w:hAnsi="Palatino Linotype" w:cs="Palatino Linotype"/>
          <w:i/>
          <w:sz w:val="22"/>
          <w:szCs w:val="22"/>
        </w:rPr>
      </w:pPr>
    </w:p>
    <w:p w14:paraId="40D4F2A5" w14:textId="77777777" w:rsidR="001449BF" w:rsidRPr="00303E06" w:rsidRDefault="00616C37">
      <w:pPr>
        <w:spacing w:line="360" w:lineRule="auto"/>
        <w:jc w:val="both"/>
        <w:rPr>
          <w:rFonts w:ascii="Palatino Linotype" w:eastAsia="Palatino Linotype" w:hAnsi="Palatino Linotype" w:cs="Palatino Linotype"/>
          <w:b/>
        </w:rPr>
      </w:pPr>
      <w:r w:rsidRPr="00303E06">
        <w:rPr>
          <w:rFonts w:ascii="Palatino Linotype" w:eastAsia="Palatino Linotype" w:hAnsi="Palatino Linotype" w:cs="Palatino Linotype"/>
          <w:b/>
        </w:rPr>
        <w:t>b) Motivos de inconformidad.</w:t>
      </w:r>
    </w:p>
    <w:p w14:paraId="446D8D11" w14:textId="77777777" w:rsidR="001449BF" w:rsidRPr="00303E06" w:rsidRDefault="00616C37">
      <w:pPr>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00F6501D" w:rsidRPr="00303E06">
        <w:rPr>
          <w:rFonts w:ascii="Palatino Linotype" w:eastAsia="Palatino Linotype" w:hAnsi="Palatino Linotype" w:cs="Palatino Linotype"/>
          <w:i/>
          <w:sz w:val="22"/>
          <w:szCs w:val="22"/>
        </w:rPr>
        <w:t xml:space="preserve">De conformidad con lo establecido en el artículo 178 de la Ley Trasparencia y Acceso a la Información Pública del Estado de México y sus Municipios, vengo en tiempo y forma a interponer por mi propio derecho el Recurso de Revisión, en contra de la respuesta emitida a la solicitud de información con número de folio </w:t>
      </w:r>
      <w:r w:rsidR="00F6501D" w:rsidRPr="00303E06">
        <w:rPr>
          <w:rFonts w:ascii="Palatino Linotype" w:eastAsia="Palatino Linotype" w:hAnsi="Palatino Linotype" w:cs="Palatino Linotype"/>
          <w:b/>
          <w:i/>
          <w:sz w:val="22"/>
          <w:szCs w:val="22"/>
        </w:rPr>
        <w:t>00496/CAUTIZC/IP/2022</w:t>
      </w:r>
      <w:r w:rsidR="00F6501D" w:rsidRPr="00303E06">
        <w:rPr>
          <w:rFonts w:ascii="Palatino Linotype" w:eastAsia="Palatino Linotype" w:hAnsi="Palatino Linotype" w:cs="Palatino Linotype"/>
          <w:i/>
          <w:sz w:val="22"/>
          <w:szCs w:val="22"/>
        </w:rPr>
        <w:t xml:space="preserve">, por el que se solicitó lo siguiente: “Se solicita al Municipio de Cuautitlán Izcalli, informe, el estatus Jurídico el predio, en el cual se encuentra la Capilla de la Santísima Trinidad, ubicada entre Avenida Campestre del Lago y Calle Santa Fe, en la Colonia Campestre del Lago en Cuautitlán Izcalli, para mayor referencia informar cual es el área de donación, con límites y colindancias, a que se refiere el Oficio 206/CF 1208/79 del 20 de septiembre de 1979, asimismo, en su caso se solicita copia certificada de dicho oficio en el cual se establece la donación a que se hace referencia y que se encuentra establecido en la placa puesta en el terreno que ocupa la citada capilla, se agrega Croquis de localización y una fotografía de la placa en cuestión. Solicitando de igual manera copia certificada del plano del predio que abarca y se incluye en el oficio de referencia motivo de la donación. Sin otro particular, se envía un saludo.” Ahora bien, el motivo de la promoción e interposición del presente recurso se funda en que la respuesta emitida por el Titular de la Coordinación de Patrimonio, Adscrito a la secretaria del Ayuntamiento de la Administración Pública Municipal de Cuautitlán Izcalli, contenida en el oficio No. SA/CP/1077/2022 del 4 de julio del 2022, carece de la debida fundamentación y motivación a que se refiere el artículo 179, fracción XIII, de la Ley Trasparencia </w:t>
      </w:r>
      <w:r w:rsidR="00F6501D" w:rsidRPr="00303E06">
        <w:rPr>
          <w:rFonts w:ascii="Palatino Linotype" w:eastAsia="Palatino Linotype" w:hAnsi="Palatino Linotype" w:cs="Palatino Linotype"/>
          <w:i/>
          <w:sz w:val="22"/>
          <w:szCs w:val="22"/>
        </w:rPr>
        <w:lastRenderedPageBreak/>
        <w:t xml:space="preserve">y Acceso a la Información Pública del Estado de México y sus Municipios respuesta con la cual </w:t>
      </w:r>
      <w:r w:rsidR="00F6501D" w:rsidRPr="00303E06">
        <w:rPr>
          <w:rFonts w:ascii="Palatino Linotype" w:eastAsia="Palatino Linotype" w:hAnsi="Palatino Linotype" w:cs="Palatino Linotype"/>
          <w:b/>
          <w:i/>
          <w:sz w:val="22"/>
          <w:szCs w:val="22"/>
        </w:rPr>
        <w:t>niega de plano la entrega de la información que fue solicitada, basando su negativa, sin que se establezcan ningún tipo de fundamento legal establecido en alguna disposición normativa vigente, y la única motivación es remitirme a dos Acuerdos dictados por el Comité de Trasparencia, con Nos. CTM/CUT/SE10/004/AR/2022 de fecha 18 de febrero y el CTM/CUT/SE11/003/AR/2022 del 22 de febrero ambos del año 2022, señalando que la información que fue solicitada se encuentra clasificada como reservada</w:t>
      </w:r>
      <w:r w:rsidR="00F6501D" w:rsidRPr="00303E06">
        <w:rPr>
          <w:rFonts w:ascii="Palatino Linotype" w:eastAsia="Palatino Linotype" w:hAnsi="Palatino Linotype" w:cs="Palatino Linotype"/>
          <w:i/>
          <w:sz w:val="22"/>
          <w:szCs w:val="22"/>
        </w:rPr>
        <w:t xml:space="preserve">. Como se aprecia, el oficio de respuesta no cumple con lo exigido por la propia Ley Trasparencia y Acceso a la Información Pública del Estado de México y sus Municipios, es decir que carece la de la debida motivación y fundamentación que es exigible inclusive a nivel Constitucional. No obstante, que este requisito no es perfeccionado por la autoridad emisora, es relevante hacer un análisis y estudio a los Acuerdos que la Coordinación de Patrimonio, Hace referencia, a efecto de evidenciar que la negativa de información no cuenta con sustento alguno, ya que ni siquiera los acuerdos que son señalados </w:t>
      </w:r>
      <w:r w:rsidR="00F6501D" w:rsidRPr="00303E06">
        <w:rPr>
          <w:rFonts w:ascii="Palatino Linotype" w:eastAsia="Palatino Linotype" w:hAnsi="Palatino Linotype" w:cs="Palatino Linotype"/>
          <w:b/>
          <w:i/>
          <w:sz w:val="22"/>
          <w:szCs w:val="22"/>
        </w:rPr>
        <w:t>en el oficio No. SA/CP/1077/2022 del 4 de julio de 2022, guardan relación alguna con la solicitud de información solicitada por el suscrito</w:t>
      </w:r>
      <w:r w:rsidR="00F6501D" w:rsidRPr="00303E06">
        <w:rPr>
          <w:rFonts w:ascii="Palatino Linotype" w:eastAsia="Palatino Linotype" w:hAnsi="Palatino Linotype" w:cs="Palatino Linotype"/>
          <w:i/>
          <w:sz w:val="22"/>
          <w:szCs w:val="22"/>
        </w:rPr>
        <w:t xml:space="preserve">. Partamos del Acuerdo invocado CTM/CUT/SE11/003/AR/2022 del 22 de febrero del 2022, en donde se desprende que existe información reservada, relativa a los datos de inscripción ante el Instituto de la Función Registral del Estado de México del “PARQUE MUNICIPAL” ESPEJO DE LOS LIRIOS”. En este sentido, es importante hacer notar, que de acuerdo con la solicitud de información con número de folio 00496/CAUTIZC/IP/2022, y de la lectura a la misma, no se </w:t>
      </w:r>
      <w:r w:rsidR="00F6501D" w:rsidRPr="00303E06">
        <w:rPr>
          <w:rFonts w:ascii="Palatino Linotype" w:eastAsia="Palatino Linotype" w:hAnsi="Palatino Linotype" w:cs="Palatino Linotype"/>
          <w:b/>
          <w:i/>
          <w:sz w:val="22"/>
          <w:szCs w:val="22"/>
        </w:rPr>
        <w:t>desprende que haya solicitado información relativa al parque denominado: “Espejo de los Lirios”</w:t>
      </w:r>
      <w:r w:rsidR="00F6501D" w:rsidRPr="00303E06">
        <w:rPr>
          <w:rFonts w:ascii="Palatino Linotype" w:eastAsia="Palatino Linotype" w:hAnsi="Palatino Linotype" w:cs="Palatino Linotype"/>
          <w:i/>
          <w:sz w:val="22"/>
          <w:szCs w:val="22"/>
        </w:rPr>
        <w:t xml:space="preserve"> a que hace referencia dicho acuerdo que pretende hacerse aplicativo a el caso particular y completamente diverso a la solicitud realizada; ya que como se desprende de la misma, la información solicitada, se basa en un cartel que se encuentra exhibido dentro de un predio que ocupa la Capilla de la Santísima Trinidad ubicada en Avenida Campestre del Lago y Calle Santa Fe, en la Colonia Campestre del Lago en Cuautitlán Izcalli, en dicho cartel se establecen datos del Oficio 206/CF 1208/79 del 20 de septiembre de 1979, en el cual no se señala que el mismo se encuentre clasificado como información reservada, sino al contrario, se encuentran dichos datos a la vista del público y los transeúntes que pasan por dicha área. </w:t>
      </w:r>
      <w:r w:rsidR="00F6501D" w:rsidRPr="00303E06">
        <w:rPr>
          <w:rFonts w:ascii="Palatino Linotype" w:eastAsia="Palatino Linotype" w:hAnsi="Palatino Linotype" w:cs="Palatino Linotype"/>
          <w:b/>
          <w:i/>
          <w:sz w:val="22"/>
          <w:szCs w:val="22"/>
        </w:rPr>
        <w:t xml:space="preserve">En este sentido, lo único que fue solicitado fue que el Municipio indicara cual es el área de donación a que se refiere dicho anuncio, así como a las medidas y colindancias, que deben estar contenidas en el oficio de referencia, y en su </w:t>
      </w:r>
      <w:r w:rsidR="00F6501D" w:rsidRPr="00303E06">
        <w:rPr>
          <w:rFonts w:ascii="Palatino Linotype" w:eastAsia="Palatino Linotype" w:hAnsi="Palatino Linotype" w:cs="Palatino Linotype"/>
          <w:b/>
          <w:i/>
          <w:sz w:val="22"/>
          <w:szCs w:val="22"/>
        </w:rPr>
        <w:lastRenderedPageBreak/>
        <w:t>caso proporcionar la copia certificada del oficio anunciado por el propio Municipio, así como las medidas y colindancias</w:t>
      </w:r>
      <w:r w:rsidR="00F6501D" w:rsidRPr="00303E06">
        <w:rPr>
          <w:rFonts w:ascii="Palatino Linotype" w:eastAsia="Palatino Linotype" w:hAnsi="Palatino Linotype" w:cs="Palatino Linotype"/>
          <w:i/>
          <w:sz w:val="22"/>
          <w:szCs w:val="22"/>
        </w:rPr>
        <w:t xml:space="preserve">; sin embargo la autoridad denominada Coordinación de Patrimonio, envía el acuerdo que nos ocupa en donde informa que los datos Registrales del Parque de los Lirios es Información Reservada, pero no se solicitó en ninguna parte de mi petición la información a que hace referencia dicha autoridad, </w:t>
      </w:r>
      <w:r w:rsidR="00F6501D" w:rsidRPr="00303E06">
        <w:rPr>
          <w:rFonts w:ascii="Palatino Linotype" w:eastAsia="Palatino Linotype" w:hAnsi="Palatino Linotype" w:cs="Palatino Linotype"/>
          <w:b/>
          <w:i/>
          <w:sz w:val="22"/>
          <w:szCs w:val="22"/>
        </w:rPr>
        <w:t>es más no es de mi interés conocer el estatus del PARQUE DENOMINADO “ESPEJO DE LOS LIRIOS.”</w:t>
      </w:r>
      <w:r w:rsidR="00F6501D" w:rsidRPr="00303E06">
        <w:rPr>
          <w:rFonts w:ascii="Palatino Linotype" w:eastAsia="Palatino Linotype" w:hAnsi="Palatino Linotype" w:cs="Palatino Linotype"/>
          <w:i/>
          <w:sz w:val="22"/>
          <w:szCs w:val="22"/>
        </w:rPr>
        <w:t xml:space="preserve"> Con lo anterior, infiero que la autoridad pretende negar una información que hace pública a través de un cartel a la vista de cualquier persona, utilizando </w:t>
      </w:r>
      <w:r w:rsidR="00F6501D" w:rsidRPr="00303E06">
        <w:rPr>
          <w:rFonts w:ascii="Palatino Linotype" w:eastAsia="Palatino Linotype" w:hAnsi="Palatino Linotype" w:cs="Palatino Linotype"/>
          <w:b/>
          <w:i/>
          <w:sz w:val="22"/>
          <w:szCs w:val="22"/>
        </w:rPr>
        <w:t>un acuerdo General para establecer que la misma se encuentra reservada</w:t>
      </w:r>
      <w:r w:rsidR="00F6501D" w:rsidRPr="00303E06">
        <w:rPr>
          <w:rFonts w:ascii="Palatino Linotype" w:eastAsia="Palatino Linotype" w:hAnsi="Palatino Linotype" w:cs="Palatino Linotype"/>
          <w:i/>
          <w:sz w:val="22"/>
          <w:szCs w:val="22"/>
        </w:rPr>
        <w:t xml:space="preserve">, es más ni siquiera se trata de un Acuerdo General, se trata de un Acuerdo Particular de un asunto que en su momento fue resulto y que nada tienen que ver con mi petición y que ahora la autoridad pretende aplicarme, sin fundamento ni motivación alguna, ya que ni siquiera </w:t>
      </w:r>
      <w:r w:rsidR="00F6501D" w:rsidRPr="00303E06">
        <w:rPr>
          <w:rFonts w:ascii="Palatino Linotype" w:eastAsia="Palatino Linotype" w:hAnsi="Palatino Linotype" w:cs="Palatino Linotype"/>
          <w:b/>
          <w:i/>
          <w:sz w:val="22"/>
          <w:szCs w:val="22"/>
        </w:rPr>
        <w:t>se dio a la tarea de cuando menos elaborar una Prueba de Daños, razonada, apegada a derecho y aplicable al caso concreto que nos ocupa,</w:t>
      </w:r>
      <w:r w:rsidR="00F6501D" w:rsidRPr="00303E06">
        <w:rPr>
          <w:rFonts w:ascii="Palatino Linotype" w:eastAsia="Palatino Linotype" w:hAnsi="Palatino Linotype" w:cs="Palatino Linotype"/>
          <w:i/>
          <w:sz w:val="22"/>
          <w:szCs w:val="22"/>
        </w:rPr>
        <w:t xml:space="preserve"> vulnerando con ello lo establecido en el artículo 134 la Ley Trasparencia y Acceso a la Información Pública del Estado de México y sus Municipios y en particular a su último párrafo, se trascribe el mismo para mayor referencia. Artículo 134. Los sujetos obligados no podrán emitir acuerdos de carácter general ni particular que clasifiquen documentos o información como reservada. La clasificación podrá establecerse de manera parcial o total de acuerdo con el contenido de la información del documento y deberá estar acorde con la actualización de los supuestos definidos en el presente Título como información clasificada. En ningún caso se podrán clasificar documentos antes de que se genere la información. La clasificación de información se realizará conforme a un análisis caso por caso, mediante la aplicación de la prueba de daño. Como se aprecia, la autoridad emisora de la respuesta a mi solicitud, pretende aplicar un acuerdo realizado para otro caso, y hacerlo general y que yo acepte dicha resolución como un criterio de cosa juzgada, lo cual como se demuestra es complemente ilegal y contrario a la propia Ley. No. obstante, y continuando con el análisis al Acuerdo CTM/CUT/SE11/003/AR/2022, establece que el fundamento de la clasificación se encuentra en lo establecido por una parte en el artículo 113 fracción VII, de la Ley General de Trasparencia y Acceso a la Información Pública que establece: Art. 113 Como información reservada podrá clasificarse aquella cuya publicación: VII. Obstruya la prevención o persecución de los delitos; Sin embargo, por otra parte en el acuerdo de prueba de daños que se menciona, la autoridad emisora invoca por otra parte el artículo 140, fracciones V, VI;VIII; X, de la Ley Trasparencia y Acceso a la Información Pública del Estado </w:t>
      </w:r>
      <w:r w:rsidR="00F6501D" w:rsidRPr="00303E06">
        <w:rPr>
          <w:rFonts w:ascii="Palatino Linotype" w:eastAsia="Palatino Linotype" w:hAnsi="Palatino Linotype" w:cs="Palatino Linotype"/>
          <w:i/>
          <w:sz w:val="22"/>
          <w:szCs w:val="22"/>
        </w:rPr>
        <w:lastRenderedPageBreak/>
        <w:t xml:space="preserve">de México y sus Municipios, estableciendo en principio que la divulgación obstruya a las actividades de fiscalización; luego que obstruye a la persecución de delitos; luego que se vulnera la conducción de los procedimientos administrativos o judiciales que se siguen en forma de juicio; y por último por interés público. Ahora bien, si se da lectura al Acuerdo General que se me pretende aplicar para negar la información que fue solicitada, lo cual cabe destacar no se encuentra permitido, de conformidad con lo señalado en el artículo 134 ya invocado de la Ley Trasparencia y Acceso a la Información Pública del Estado de México y sus Municipios. Asimismo, de la lectura completa al Acuerdo que se pretende aplicar, </w:t>
      </w:r>
      <w:r w:rsidR="00F6501D" w:rsidRPr="00303E06">
        <w:rPr>
          <w:rFonts w:ascii="Palatino Linotype" w:eastAsia="Palatino Linotype" w:hAnsi="Palatino Linotype" w:cs="Palatino Linotype"/>
          <w:b/>
          <w:i/>
          <w:sz w:val="22"/>
          <w:szCs w:val="22"/>
        </w:rPr>
        <w:t>los razonamientos lógicos jurídicos, no guardan relación con la propia razón por la que se clasifica la información</w:t>
      </w:r>
      <w:r w:rsidR="00F6501D" w:rsidRPr="00303E06">
        <w:rPr>
          <w:rFonts w:ascii="Palatino Linotype" w:eastAsia="Palatino Linotype" w:hAnsi="Palatino Linotype" w:cs="Palatino Linotype"/>
          <w:i/>
          <w:sz w:val="22"/>
          <w:szCs w:val="22"/>
        </w:rPr>
        <w:t xml:space="preserve">, ya que si bien es cierto invocan diversos artículos, lo cierto es que no cumple con lo establecido en los artículo 129 de la Ley Trasparencia y Acceso a la Información Pública del Estado de México y sus Municipios, ya que durante todo el acuerdo si bien es cierto establece que la causa de la clasificación relativa a los datos de inscripción ante el Instituto de la Función Registral del Estado de México del “PARQUE MUNICIPAL” ESPEJO DE LOS LIRIOS”. es debido a que se sigue un procedimiento Administrativo; </w:t>
      </w:r>
      <w:r w:rsidR="00F6501D" w:rsidRPr="00303E06">
        <w:rPr>
          <w:rFonts w:ascii="Palatino Linotype" w:eastAsia="Palatino Linotype" w:hAnsi="Palatino Linotype" w:cs="Palatino Linotype"/>
          <w:b/>
          <w:i/>
          <w:sz w:val="22"/>
          <w:szCs w:val="22"/>
        </w:rPr>
        <w:t xml:space="preserve">también lo es que de la lectura a dicho acuerdo no se precisan las razones objetivas por los que la información genera una afectación; únicamente se apega a intentar encuadrar una explicación que no tiene razones con los preceptos legales señalados tanto en la Ley Trasparencia y Acceso a la Información Pública del Estado de México y sus Municipios y de la Ley General de Trasparencia y Acceso a la Información Pública, sin que se llegue a una conclusión concisa ni se demuestre la afectación. </w:t>
      </w:r>
      <w:r w:rsidR="00F6501D" w:rsidRPr="00303E06">
        <w:rPr>
          <w:rFonts w:ascii="Palatino Linotype" w:eastAsia="Palatino Linotype" w:hAnsi="Palatino Linotype" w:cs="Palatino Linotype"/>
          <w:i/>
          <w:sz w:val="22"/>
          <w:szCs w:val="22"/>
        </w:rPr>
        <w:t xml:space="preserve">Aunando a que de acuerdo con lo que fue solicitado por el suscrito no tiene nada que ver con el Acuerdo que pretende utilizar la autoridad para justificar la clasificación de la información, </w:t>
      </w:r>
      <w:r w:rsidR="00F6501D" w:rsidRPr="00303E06">
        <w:rPr>
          <w:rFonts w:ascii="Palatino Linotype" w:eastAsia="Palatino Linotype" w:hAnsi="Palatino Linotype" w:cs="Palatino Linotype"/>
          <w:b/>
          <w:i/>
          <w:sz w:val="22"/>
          <w:szCs w:val="22"/>
        </w:rPr>
        <w:t xml:space="preserve">ya que en ninguna parte se desprende que haya solicitado, información relativa a los datos registrales del PARQUE DENOMINADO “ESPEJO DE LOS LIRIOS” </w:t>
      </w:r>
      <w:r w:rsidR="00F6501D" w:rsidRPr="00303E06">
        <w:rPr>
          <w:rFonts w:ascii="Palatino Linotype" w:eastAsia="Palatino Linotype" w:hAnsi="Palatino Linotype" w:cs="Palatino Linotype"/>
          <w:i/>
          <w:sz w:val="22"/>
          <w:szCs w:val="22"/>
        </w:rPr>
        <w:t xml:space="preserve">que se considera inclusive que dicha información debe ser pública al encontrarse en el Instituto de la Función Registral del Estado de México y que se trata de bienes públicos municipales que por su propia naturaleza es información pública; </w:t>
      </w:r>
      <w:r w:rsidR="00F6501D" w:rsidRPr="00303E06">
        <w:rPr>
          <w:rFonts w:ascii="Palatino Linotype" w:eastAsia="Palatino Linotype" w:hAnsi="Palatino Linotype" w:cs="Palatino Linotype"/>
          <w:b/>
          <w:i/>
          <w:sz w:val="22"/>
          <w:szCs w:val="22"/>
        </w:rPr>
        <w:t>asimismo el suscrito en ningún momento solicité información relativa a los procedimientos administrativos que substancia en sus órganos fiscalizadores, por lo que dicho acuerdo de reserva no aplica para el caso en particular.</w:t>
      </w:r>
      <w:r w:rsidR="00F6501D" w:rsidRPr="00303E06">
        <w:rPr>
          <w:rFonts w:ascii="Palatino Linotype" w:eastAsia="Palatino Linotype" w:hAnsi="Palatino Linotype" w:cs="Palatino Linotype"/>
          <w:i/>
          <w:sz w:val="22"/>
          <w:szCs w:val="22"/>
        </w:rPr>
        <w:t xml:space="preserve"> Por lo que toca al acuerdo CTM/CUT/SE10/004/AR/2022 de fecha 18 de febrero del 2022, el cual se refiere a la clasificación del “</w:t>
      </w:r>
      <w:r w:rsidR="00F6501D" w:rsidRPr="00303E06">
        <w:rPr>
          <w:rFonts w:ascii="Palatino Linotype" w:eastAsia="Palatino Linotype" w:hAnsi="Palatino Linotype" w:cs="Palatino Linotype"/>
          <w:b/>
          <w:i/>
          <w:sz w:val="22"/>
          <w:szCs w:val="22"/>
        </w:rPr>
        <w:t>Libro Especial Actualizado de bienes inmuebles del Municipio de Cuautitlán Izcalli”,</w:t>
      </w:r>
      <w:r w:rsidR="00F6501D" w:rsidRPr="00303E06">
        <w:rPr>
          <w:rFonts w:ascii="Palatino Linotype" w:eastAsia="Palatino Linotype" w:hAnsi="Palatino Linotype" w:cs="Palatino Linotype"/>
          <w:i/>
          <w:sz w:val="22"/>
          <w:szCs w:val="22"/>
        </w:rPr>
        <w:t xml:space="preserve"> en este sentido es muy </w:t>
      </w:r>
      <w:r w:rsidR="00F6501D" w:rsidRPr="00303E06">
        <w:rPr>
          <w:rFonts w:ascii="Palatino Linotype" w:eastAsia="Palatino Linotype" w:hAnsi="Palatino Linotype" w:cs="Palatino Linotype"/>
          <w:i/>
          <w:sz w:val="22"/>
          <w:szCs w:val="22"/>
        </w:rPr>
        <w:lastRenderedPageBreak/>
        <w:t xml:space="preserve">importante dejar claro que el suscrito en la solicitud de información con número de folio 00496/CAUTIZC/IP/2022, </w:t>
      </w:r>
      <w:r w:rsidR="00F6501D" w:rsidRPr="00303E06">
        <w:rPr>
          <w:rFonts w:ascii="Palatino Linotype" w:eastAsia="Palatino Linotype" w:hAnsi="Palatino Linotype" w:cs="Palatino Linotype"/>
          <w:b/>
          <w:i/>
          <w:sz w:val="22"/>
          <w:szCs w:val="22"/>
        </w:rPr>
        <w:t>no requirió el “Libro Especial</w:t>
      </w:r>
      <w:r w:rsidR="00F6501D" w:rsidRPr="00303E06">
        <w:rPr>
          <w:rFonts w:ascii="Palatino Linotype" w:eastAsia="Palatino Linotype" w:hAnsi="Palatino Linotype" w:cs="Palatino Linotype"/>
          <w:i/>
          <w:sz w:val="22"/>
          <w:szCs w:val="22"/>
        </w:rPr>
        <w:t xml:space="preserve">, que se encuentra establecido en el acuerdo de prueba de daños que establece la autoridad y que sirve como fundamento para negar la información que consiste en informar el área de donación, con límites y colindancias a que hace referencia el oficio 206/CF 1208/79 del 20 de septiembre de 1979, ya que el propio municipio de Cuautitlán Izcalli, público a través de un cartel que se encuentra a la vista y es público en el predio ubicado entre Avenida Campestre del Lago y Calle Santa Fe, en la Colonia Campestre del Lago en Cuautitlán Izcalli. Y en donde de dicho cartel, no se desprende que dicha información que encuentre reservada como lo establece el Titular de la Coordinación de Patrimonio del Municipio al cual le fue solicitada la información, tan es así que al emitir su respuesta se basa en dos acuerdos que no tienen nada que ver con la solicitud que realicé. Es decir que a efecto de que en caso de que la información estuviera clasificada como reservada, tendría que haber emitido en el momento en que fue recibida la solicitud el acuerdo de reserva y prueba de daños como lo establece el artículo 3.11 fracción II del Reglamento de la Ley Trasparencia y Acceso a la Información Pública del Estado de México y sus Municipios, y no sólo pretender fundar su respuesta hecha vapor, en dos acuerdos que no tienen nada que ver con la solicitud realizada, y más si la información que es solicitada esta referenciada y hecha pública por el propio Municipio, </w:t>
      </w:r>
      <w:r w:rsidR="00F6501D" w:rsidRPr="00303E06">
        <w:rPr>
          <w:rFonts w:ascii="Palatino Linotype" w:eastAsia="Palatino Linotype" w:hAnsi="Palatino Linotype" w:cs="Palatino Linotype"/>
          <w:b/>
          <w:i/>
          <w:sz w:val="22"/>
          <w:szCs w:val="22"/>
        </w:rPr>
        <w:t>en un cartel que se encuentra el propio predio, como fue demostrado con la fotografía que se agregó y el croquis de localización a la solicitud original.</w:t>
      </w:r>
      <w:r w:rsidR="00F6501D" w:rsidRPr="00303E06">
        <w:rPr>
          <w:rFonts w:ascii="Palatino Linotype" w:eastAsia="Palatino Linotype" w:hAnsi="Palatino Linotype" w:cs="Palatino Linotype"/>
          <w:i/>
          <w:sz w:val="22"/>
          <w:szCs w:val="22"/>
        </w:rPr>
        <w:t xml:space="preserve"> Por lo anterior, se considera que la información que fue solicitada es pública y que hasta el momento de la promoción del recurso sigue siendo pública en virtud de que hasta el momento no le ha recaído un acuerdo de reserva, como es exigido por los artículos 129; 131, 132, 133 y 134 de la Ley Trasparencia y Acceso a la Información Pública del Estado de México y sus Municipios. Por otra parte, es preciso analizar el contenido del acuerdo CTM/CUT/SE10/004/AR/2022, el acuerdo parte de prejuzgar que los ciudadanos quienes soliciten información relativa a el documento que ahí se clasifica, (que como se dijo, no tienen nada que ver con la solicitud que realicé</w:t>
      </w:r>
      <w:r w:rsidR="00F6501D" w:rsidRPr="00303E06">
        <w:rPr>
          <w:rFonts w:ascii="Palatino Linotype" w:eastAsia="Palatino Linotype" w:hAnsi="Palatino Linotype" w:cs="Palatino Linotype"/>
          <w:b/>
          <w:i/>
          <w:sz w:val="22"/>
          <w:szCs w:val="22"/>
        </w:rPr>
        <w:t xml:space="preserve">),ya que establece que por </w:t>
      </w:r>
      <w:proofErr w:type="spellStart"/>
      <w:r w:rsidR="00F6501D" w:rsidRPr="00303E06">
        <w:rPr>
          <w:rFonts w:ascii="Palatino Linotype" w:eastAsia="Palatino Linotype" w:hAnsi="Palatino Linotype" w:cs="Palatino Linotype"/>
          <w:b/>
          <w:i/>
          <w:sz w:val="22"/>
          <w:szCs w:val="22"/>
        </w:rPr>
        <w:t>si</w:t>
      </w:r>
      <w:proofErr w:type="spellEnd"/>
      <w:r w:rsidR="00F6501D" w:rsidRPr="00303E06">
        <w:rPr>
          <w:rFonts w:ascii="Palatino Linotype" w:eastAsia="Palatino Linotype" w:hAnsi="Palatino Linotype" w:cs="Palatino Linotype"/>
          <w:b/>
          <w:i/>
          <w:sz w:val="22"/>
          <w:szCs w:val="22"/>
        </w:rPr>
        <w:t>, se realizarán delitos contra la propiedad municipal, y que existen procesos judiciales, de responsabilidades y resarcitorios, que la propia autoridad no señala ni enumera, salvo uno que fue abierto en el año 2022</w:t>
      </w:r>
      <w:r w:rsidR="00F6501D" w:rsidRPr="00303E06">
        <w:rPr>
          <w:rFonts w:ascii="Palatino Linotype" w:eastAsia="Palatino Linotype" w:hAnsi="Palatino Linotype" w:cs="Palatino Linotype"/>
          <w:i/>
          <w:sz w:val="22"/>
          <w:szCs w:val="22"/>
        </w:rPr>
        <w:t xml:space="preserve">, el cual no es solicitado ni que se tenga interés del mismo; luego entonces continua diciendo que no se cuenta con la vigilancia ni personal para la vigilancia de predios, y basa su negativa en la omisión que han tenido como autoridad en la regularización de inmuebles, vertiendo y </w:t>
      </w:r>
      <w:r w:rsidR="00F6501D" w:rsidRPr="00303E06">
        <w:rPr>
          <w:rFonts w:ascii="Palatino Linotype" w:eastAsia="Palatino Linotype" w:hAnsi="Palatino Linotype" w:cs="Palatino Linotype"/>
          <w:i/>
          <w:sz w:val="22"/>
          <w:szCs w:val="22"/>
        </w:rPr>
        <w:lastRenderedPageBreak/>
        <w:t xml:space="preserve">juzgando a los ciudadanos como si fuéramos a cometer delitos sólo por pedir información que el mismo Municipio la publica en un medio público, como es un cartel el cual contiene los datos de un oficio, que se encuentra en un predio, aunado a que los datos registrales como lo reconoce la propia autoridad se encuentran en el Instituto Registral del estado de México, información que a todas luces es pública, cayendo en contradicciones claras. </w:t>
      </w:r>
      <w:r w:rsidR="00F6501D" w:rsidRPr="00303E06">
        <w:rPr>
          <w:rFonts w:ascii="Palatino Linotype" w:eastAsia="Palatino Linotype" w:hAnsi="Palatino Linotype" w:cs="Palatino Linotype"/>
          <w:b/>
          <w:i/>
          <w:sz w:val="22"/>
          <w:szCs w:val="22"/>
        </w:rPr>
        <w:t>Por otra parte, de la lectura del Acuerdo la autoridad emisora del mismo, establece que se corre el riesgo que los inmuebles municipales sean objeto de Usucapión</w:t>
      </w:r>
      <w:r w:rsidR="00F6501D" w:rsidRPr="00303E06">
        <w:rPr>
          <w:rFonts w:ascii="Palatino Linotype" w:eastAsia="Palatino Linotype" w:hAnsi="Palatino Linotype" w:cs="Palatino Linotype"/>
          <w:i/>
          <w:sz w:val="22"/>
          <w:szCs w:val="22"/>
        </w:rPr>
        <w:t xml:space="preserve">, </w:t>
      </w:r>
      <w:r w:rsidR="00F6501D" w:rsidRPr="00303E06">
        <w:rPr>
          <w:rFonts w:ascii="Palatino Linotype" w:eastAsia="Palatino Linotype" w:hAnsi="Palatino Linotype" w:cs="Palatino Linotype"/>
          <w:b/>
          <w:i/>
          <w:sz w:val="22"/>
          <w:szCs w:val="22"/>
        </w:rPr>
        <w:t>que es parte de sus argumentos para establecer que se obstruye la prevención o persecución de los delitos, sin embargo el Usucapión, no se trata de un delito, sino es una figura del derecho civil que se utiliza para adquirir la propiedad, pero uno de los requisitos es que se cuente con la posesión del inmueble entre particulares</w:t>
      </w:r>
      <w:r w:rsidR="00F6501D" w:rsidRPr="00303E06">
        <w:rPr>
          <w:rFonts w:ascii="Palatino Linotype" w:eastAsia="Palatino Linotype" w:hAnsi="Palatino Linotype" w:cs="Palatino Linotype"/>
          <w:i/>
          <w:sz w:val="22"/>
          <w:szCs w:val="22"/>
        </w:rPr>
        <w:t xml:space="preserve">, aunado a que a la autoridad pasa por alto que la figura de Usucapión no es procedente contra inmuebles propiedad del Estado o el Municipio por ser imprescriptibles, de acuerdo con lo establecido en los artículos 5.133 y 5.137 fracción VIII, del Código Civil del Estado de México, sino que más bien en el acuerdo de reserva se trata de justificar la omisión y la falta de acción para la regularización de los bienes inmuebles del municipio, basándose en especulaciones y argumentos que no tienen que ver con lo real, debido a que durante al parecer años, no han realizado de manera eficiente las actividades y facultades que tienen encomendadas. Adicionalmente, si el propio Municipio establece que cuenta con un “Libro Especial Actualizado de bienes inmuebles del Municipio de Cuautitlán Izcalli”, quiere decir que cuenta y tiene perfectamente identificados los bienes del municipio, los cuales son bienes públicos y que sus datos al estar en el Instituto Registral del Estado de México, son públicos, por lo que los bienes que no sean del propio Municipio no deben estar en ese documento que señala el Municipio, aunado a que si la información que fue solicitada por mí, tendría que haber realizado una </w:t>
      </w:r>
      <w:r w:rsidR="00211270" w:rsidRPr="00303E06">
        <w:rPr>
          <w:rFonts w:ascii="Palatino Linotype" w:eastAsia="Palatino Linotype" w:hAnsi="Palatino Linotype" w:cs="Palatino Linotype"/>
          <w:i/>
          <w:sz w:val="22"/>
          <w:szCs w:val="22"/>
        </w:rPr>
        <w:t>adminicularían</w:t>
      </w:r>
      <w:r w:rsidR="00F6501D" w:rsidRPr="00303E06">
        <w:rPr>
          <w:rFonts w:ascii="Palatino Linotype" w:eastAsia="Palatino Linotype" w:hAnsi="Palatino Linotype" w:cs="Palatino Linotype"/>
          <w:i/>
          <w:sz w:val="22"/>
          <w:szCs w:val="22"/>
        </w:rPr>
        <w:t xml:space="preserve"> entre dichos acuerdos y la respuesta puntual a mi solicitud y no sólo enviar unos documentos que no tienen nada que ver con la solicitud realizada y dar por hecho que se acepte que por esa sola razón de hacer una respuesta al vapor, se cumple con la Ley Trasparencia y Acceso a la Información Pública del Estado de México y sus Municipios, y sólo negar la información de plano, sin que la negación se encuentre debidamente fundada y motivada como se exige, no sólo a nivel local, sino como un derecho constitucional. PROTESTO LO NECESARIO.</w:t>
      </w:r>
      <w:r w:rsidRPr="00303E06">
        <w:rPr>
          <w:rFonts w:ascii="Palatino Linotype" w:eastAsia="Palatino Linotype" w:hAnsi="Palatino Linotype" w:cs="Palatino Linotype"/>
          <w:i/>
          <w:sz w:val="22"/>
          <w:szCs w:val="22"/>
        </w:rPr>
        <w:t>” (Sic)</w:t>
      </w:r>
    </w:p>
    <w:p w14:paraId="39C998F2" w14:textId="77777777" w:rsidR="001449BF" w:rsidRPr="00303E06" w:rsidRDefault="001449BF">
      <w:pPr>
        <w:spacing w:line="360" w:lineRule="auto"/>
        <w:jc w:val="both"/>
        <w:rPr>
          <w:rFonts w:ascii="Palatino Linotype" w:eastAsia="Palatino Linotype" w:hAnsi="Palatino Linotype" w:cs="Palatino Linotype"/>
          <w:b/>
        </w:rPr>
      </w:pPr>
    </w:p>
    <w:p w14:paraId="05FD589B" w14:textId="77777777" w:rsidR="00F3010A" w:rsidRPr="00303E06" w:rsidRDefault="00F6501D" w:rsidP="00F3010A">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Recurso de Revisión 12850</w:t>
      </w:r>
      <w:r w:rsidR="00F3010A" w:rsidRPr="00303E06">
        <w:rPr>
          <w:rFonts w:ascii="Palatino Linotype" w:eastAsia="Palatino Linotype" w:hAnsi="Palatino Linotype" w:cs="Palatino Linotype"/>
          <w:b/>
        </w:rPr>
        <w:t>/INFOEM/IP/RR/2022:</w:t>
      </w:r>
    </w:p>
    <w:p w14:paraId="633CD9DE" w14:textId="77777777" w:rsidR="00F3010A" w:rsidRPr="00303E06" w:rsidRDefault="00F3010A" w:rsidP="00F3010A">
      <w:pPr>
        <w:spacing w:after="240" w:line="360" w:lineRule="auto"/>
        <w:jc w:val="both"/>
        <w:rPr>
          <w:rFonts w:ascii="Palatino Linotype" w:eastAsia="Palatino Linotype" w:hAnsi="Palatino Linotype" w:cs="Palatino Linotype"/>
          <w:b/>
        </w:rPr>
      </w:pPr>
      <w:r w:rsidRPr="00303E06">
        <w:rPr>
          <w:rFonts w:ascii="Palatino Linotype" w:eastAsia="Palatino Linotype" w:hAnsi="Palatino Linotype" w:cs="Palatino Linotype"/>
          <w:b/>
        </w:rPr>
        <w:lastRenderedPageBreak/>
        <w:t>a) Acto impugnado.</w:t>
      </w:r>
    </w:p>
    <w:p w14:paraId="307F1641" w14:textId="77777777" w:rsidR="00F3010A" w:rsidRPr="00303E06" w:rsidRDefault="00F3010A" w:rsidP="00F3010A">
      <w:pPr>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00F6501D" w:rsidRPr="00303E06">
        <w:rPr>
          <w:rFonts w:ascii="Palatino Linotype" w:eastAsia="Palatino Linotype" w:hAnsi="Palatino Linotype" w:cs="Palatino Linotype"/>
          <w:i/>
          <w:sz w:val="22"/>
          <w:szCs w:val="22"/>
        </w:rPr>
        <w:t>la respuesta emitida por el Titular de la Coordinación de Patrimonio, Adscrito a la secretaria del Ayuntamiento de la Administración Pública Municipal de Cuautitlán Izcalli, contenida en el oficio No. SA/CP/1077/2022 del 4 de julio del 2022.</w:t>
      </w:r>
      <w:r w:rsidRPr="00303E06">
        <w:rPr>
          <w:rFonts w:ascii="Palatino Linotype" w:eastAsia="Palatino Linotype" w:hAnsi="Palatino Linotype" w:cs="Palatino Linotype"/>
          <w:i/>
          <w:sz w:val="22"/>
          <w:szCs w:val="22"/>
        </w:rPr>
        <w:t>” (Sic)</w:t>
      </w:r>
    </w:p>
    <w:p w14:paraId="16859814" w14:textId="77777777" w:rsidR="00F3010A" w:rsidRPr="00303E06" w:rsidRDefault="00F3010A" w:rsidP="00F3010A">
      <w:pPr>
        <w:ind w:left="851" w:right="902"/>
        <w:jc w:val="both"/>
        <w:rPr>
          <w:rFonts w:ascii="Palatino Linotype" w:eastAsia="Palatino Linotype" w:hAnsi="Palatino Linotype" w:cs="Palatino Linotype"/>
          <w:i/>
          <w:sz w:val="22"/>
          <w:szCs w:val="22"/>
        </w:rPr>
      </w:pPr>
    </w:p>
    <w:p w14:paraId="1E27F04A" w14:textId="77777777" w:rsidR="00F3010A" w:rsidRPr="00303E06" w:rsidRDefault="00F3010A" w:rsidP="00F3010A">
      <w:pPr>
        <w:spacing w:line="360" w:lineRule="auto"/>
        <w:jc w:val="both"/>
        <w:rPr>
          <w:rFonts w:ascii="Palatino Linotype" w:eastAsia="Palatino Linotype" w:hAnsi="Palatino Linotype" w:cs="Palatino Linotype"/>
          <w:b/>
        </w:rPr>
      </w:pPr>
      <w:r w:rsidRPr="00303E06">
        <w:rPr>
          <w:rFonts w:ascii="Palatino Linotype" w:eastAsia="Palatino Linotype" w:hAnsi="Palatino Linotype" w:cs="Palatino Linotype"/>
          <w:b/>
        </w:rPr>
        <w:t>b) Motivos de inconformidad.</w:t>
      </w:r>
    </w:p>
    <w:p w14:paraId="7D3A031F" w14:textId="77777777" w:rsidR="00F3010A" w:rsidRPr="00303E06" w:rsidRDefault="00F3010A" w:rsidP="00F3010A">
      <w:pPr>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00211270" w:rsidRPr="00303E06">
        <w:rPr>
          <w:rFonts w:ascii="Palatino Linotype" w:eastAsia="Palatino Linotype" w:hAnsi="Palatino Linotype" w:cs="Palatino Linotype"/>
          <w:i/>
          <w:sz w:val="22"/>
          <w:szCs w:val="22"/>
        </w:rPr>
        <w:t xml:space="preserve">De conformidad con lo establecido en el artículo 178 de la Ley Trasparencia y Acceso a la Información Pública del Estado de México y sus Municipios, vengo en tiempo y forma a interponer por mi propio derecho el Recurso de Revisión, en contra de la respuesta emitida a la solicitud de información con número de folio 00496/CAUTIZC/IP/2022, por el que se solicitó lo siguiente: “Se solicita al Municipio de Cuautitlán Izcalli, informe, el estatus Jurídico el predio, en el cual se encuentra la Capilla de la Santísima Trinidad, ubicada entre Avenida Campestre del Lago y Calle Santa Fe, en la Colonia Campestre del Lago en Cuautitlán Izcalli, para mayor referencia informar cual es el área de donación, con límites y colindancias, a que se refiere el Oficio 206/CF 1208/79 del 20 de septiembre de 1979, asimismo, en su caso se solicita copia certificada de dicho oficio en el cual se establece la donación a que se hace referencia y que se encuentra establecido en la placa puesta en el terreno que ocupa la citada capilla, se agrega Croquis de localización y una fotografía de la placa en cuestión. Solicitando de igual manera copia certificada del plano del predio que abarca y se incluye en el oficio de referencia motivo de la donación. Sin otro particular, se envía un saludo.” Ahora bien, el motivo de la promoción e interposición del presente recurso se funda en que la respuesta emitida por el Titular de la Coordinación de Patrimonio, Adscrito a la secretaria del Ayuntamiento de la Administración Pública Municipal de Cuautitlán Izcalli, contenida en el oficio No. SA/CP/1077/2022 del 4 de julio del 2022, carece de la debida fundamentación y motivación a que se refiere el artículo 179, fracción XIII, de la Ley Trasparencia y Acceso a la Información Pública del Estado de México y sus Municipios respuesta con la cual niega de plano la entrega de la información que fue solicitada, basando su negativa, sin que se establezcan ningún tipo de fundamento legal establecido en alguna disposición normativa vigente, y la única motivación es remitirme a dos Acuerdos dictados por el Comité de Trasparencia, con Nos. CTM/CUT/SE10/004/AR/2022 de fecha 18 de febrero y el CTM/CUT/SE11/003/AR/2022 del 22 de febrero ambos del año 2022, señalando </w:t>
      </w:r>
      <w:r w:rsidR="00211270" w:rsidRPr="00303E06">
        <w:rPr>
          <w:rFonts w:ascii="Palatino Linotype" w:eastAsia="Palatino Linotype" w:hAnsi="Palatino Linotype" w:cs="Palatino Linotype"/>
          <w:i/>
          <w:sz w:val="22"/>
          <w:szCs w:val="22"/>
        </w:rPr>
        <w:lastRenderedPageBreak/>
        <w:t xml:space="preserve">que la información que fue solicitada se encuentra clasificada como reservada. Como se aprecia, el oficio de respuesta no cumple con lo exigido por la propia Ley Trasparencia y Acceso a la Información Pública del Estado de México y sus Municipios, es decir que carece la de la debida motivación y fundamentación que es exigible inclusive a nivel Constitucional. No obstante, que este requisito no es perfeccionado por la autoridad emisora, es relevante hacer un análisis y estudio a los Acuerdos que la Coordinación de Patrimonio, Hace referencia, a efecto de evidenciar que la negativa de información no cuenta con sustento alguno, ya que ni siquiera los acuerdos que son señalados en el oficio No. SA/CP/1077/2022 del 4 de julio de 2022, guardan relación alguna con la solicitud de información solicitada por el suscrito. Partamos del Acuerdo invocado CTM/CUT/SE11/003/AR/2022 del 22 de febrero del 2022, en donde se desprende que existe información reservada, relativa a los datos de inscripción ante el Instituto de la Función Registral del Estado de México del “PARQUE MUNICIPAL” ESPEJO DE LOS LIRIOS”. En este sentido, es importante hacer notar, que de acuerdo con la solicitud de información con número de folio 00496/CAUTIZC/IP/2022, y de la lectura a la misma, no se desprende que haya solicitado información relativa al parque denominado: “Espejo de los Lirios” a que hace referencia dicho acuerdo que pretende hacerse aplicativo a el caso particular y completamente diverso a la solicitud realizada; ya que como se desprende de la misma, la información solicitada, se basa en un cartel que se encuentra exhibido dentro de un predio que ocupa la Capilla de la Santísima Trinidad ubicada en Avenida Campestre del Lago y Calle Santa Fe, en la Colonia Campestre del Lago en Cuautitlán Izcalli, en dicho cartel se establecen datos del Oficio 206/CF 1208/79 del 20 de septiembre de 1979, en el cual no se señala que el mismo se encuentre clasificado como información reservada, sino al contrario, se encuentran dichos datos a la vista del público y los transeúntes que pasan por dicha área. En este sentido, lo único que fue solicitado fue que el Municipio indicara cual es el área de donación a que se refiere dicho anuncio, así como a las medidas y colindancias, que deben estar contenidas en el oficio de referencia, y en su caso proporcionar la copia certificada del oficio anunciado por el propio Municipio, así como las medidas y colindancias; sin embargo la autoridad denominada Coordinación de Patrimonio, envía el acuerdo que nos ocupa en donde informa que los datos Registrales del Parque de los Lirios es Información Reservada, pero no se solicitó en ninguna parte de mi petición la información a que hace referencia dicha autoridad, es más no es de mi interés conocer el estatus del PARQUE DENOMINADO “ESPEJO DE LOS LIRIOS” Con lo anterior, infiero que la autoridad pretende negar una información que hace pública a través </w:t>
      </w:r>
      <w:r w:rsidR="00211270" w:rsidRPr="00303E06">
        <w:rPr>
          <w:rFonts w:ascii="Palatino Linotype" w:eastAsia="Palatino Linotype" w:hAnsi="Palatino Linotype" w:cs="Palatino Linotype"/>
          <w:i/>
          <w:sz w:val="22"/>
          <w:szCs w:val="22"/>
        </w:rPr>
        <w:lastRenderedPageBreak/>
        <w:t xml:space="preserve">de un cartel a la vista de cualquier persona, utilizando un acuerdo General para establecer que la misma se encuentra reservada, es más ni siquiera se trata de un Acuerdo General, se trata de un Acuerdo Particular de un asunto que en su momento fue resulto y que nada tienen que ver con mi petición y que ahora la autoridad pretende aplicarme, sin fundamento ni motivación alguna, ya que ni siquiera se dio a la tarea de cuando menos elaborar una Prueba de Daños, razonada, apegada a derecho y aplicable al caso concreto que nos ocupa, vulnerando con ello lo establecido en el artículo 134 la Ley Trasparencia y Acceso a la Información Pública del Estado de México y sus Municipios y en particular a su último párrafo, se trascribe el mismo para mayor referencia. Artículo 134. Los sujetos obligados no podrán emitir acuerdos de carácter general ni particular que clasifiquen documentos o información como reservada. La clasificación podrá establecerse de manera parcial o total de acuerdo con el contenido de la información del documento y deberá estar acorde con la actualización de los supuestos definidos en el presente Título como información clasificada. En ningún caso se podrán clasificar documentos antes de que se genere la información. La clasificación de información se realizará conforme a un análisis caso por caso, mediante la aplicación de la prueba de daño. Como se aprecia, la autoridad emisora de la respuesta a mi solicitud, pretende aplicar un acuerdo realizado para otro caso, y hacerlo general y que yo acepte dicha resolución como un criterio de cosa juzgada, lo cual como se demuestra es complemente ilegal y contrario a la propia Ley. No. obstante, y continuando con el análisis al Acuerdo CTM/CUT/SE11/003/AR/2022, establece que el fundamento de la clasificación se encuentra en lo establecido por una parte en el artículo 113 fracción VII, de la Ley General de Trasparencia y Acceso a la Información Pública que establece: Art. 113 Como información reservada podrá clasificarse aquella cuya publicación: VII. Obstruya la prevención o persecución de los delitos; Sin embargo, por otra parte en el acuerdo de prueba de daños que se menciona, la autoridad emisora invoca por otra parte el artículo 140, fracciones V, VI;VIII; X, de la Ley Trasparencia y Acceso a la Información Pública del Estado de México y sus Municipios, estableciendo en principio que la divulgación obstruya a las actividades de fiscalización; luego que obstruye a la persecución de delitos; luego que se vulnera la conducción de los procedimientos administrativos o judiciales que se siguen en forma de juicio; y por último por interés público. Ahora bien, si se da lectura al Acuerdo General que se me pretende aplicar para negar la información que fue solicitada, lo cual cabe destacar no se encuentra permitido, de conformidad con lo señalado en el artículo 134 ya invocado de la Ley Trasparencia y Acceso a la Información Pública del Estado de México y sus </w:t>
      </w:r>
      <w:r w:rsidR="00211270" w:rsidRPr="00303E06">
        <w:rPr>
          <w:rFonts w:ascii="Palatino Linotype" w:eastAsia="Palatino Linotype" w:hAnsi="Palatino Linotype" w:cs="Palatino Linotype"/>
          <w:i/>
          <w:sz w:val="22"/>
          <w:szCs w:val="22"/>
        </w:rPr>
        <w:lastRenderedPageBreak/>
        <w:t xml:space="preserve">Municipios. Asimismo, de la lectura completa al Acuerdo que se pretende aplicar, los razonamientos lógicos jurídicos, no guardan relación con la propia razón por la que se clasifica la información, ya que si bien es cierto invocan diversos artículos, lo cierto es que no cumple con lo establecido en los artículo 129 de la Ley Trasparencia y Acceso a la Información Pública del Estado de México y sus Municipios, ya que durante todo el acuerdo si bien es cierto establece que la causa de la clasificación relativa a los datos de inscripción ante el Instituto de la Función Registral del Estado de México del “PARQUE MUNICIPAL” ESPEJO DE LOS LIRIOS”. es debido a que se sigue un procedimiento Administrativo; también lo es que de la lectura a dicho acuerdo no se precisan las razones objetivas por los que la información genera una afectación; únicamente se apega a intentar encuadrar una explicación que no tiene razones con los preceptos legales señalados tanto en la Ley Trasparencia y Acceso a la Información Pública del Estado de México y sus Municipios y de la Ley General de Trasparencia y Acceso a la Información Pública, sin que se llegue a una conclusión concisa ni se demuestre la afectación. Aunando a que de acuerdo con lo que fue solicitado por el suscrito no tiene nada que ver con el Acuerdo que pretende utilizar la autoridad para justificar la clasificación de la información, ya que en ninguna parte se desprende que haya solicitado, información relativa a los datos registrales del PARQUE DENOMINADO “ESPEJO DE LOS LIRIOS” que se considera inclusive que dicha información debe ser pública al encontrarse en el Instituto de la Función Registral del Estado de México y que se trata de bienes públicos municipales que por su propia naturaleza es información pública; asimismo el suscrito en ningún momento solicité información relativa a los procedimientos administrativos que substancia en sus órganos fiscalizadores, por lo que dicho acuerdo de reserva no aplica para el caso en particular. Por lo que toca al acuerdo CTM/CUT/SE10/004/AR/2022 de fecha 18 de febrero del 2022, el cual se refiere a la clasificación del “Libro Especial Actualizado de bienes inmuebles del Municipio de Cuautitlán Izcalli”, en este sentido es muy importante dejar claro que el suscrito en la solicitud de información con número de folio 00496/CAUTIZC/IP/2022, no requirió el “Libro Especial, que se encuentra establecido en el acuerdo de prueba de daños que establece la autoridad y que sirve como fundamento para negar la información que consiste en informar el área de donación, con límites y colindancias a que hace referencia el oficio 206/CF 1208/79 del 20 de septiembre de 1979, ya que el propio municipio de Cuautitlán Izcalli, público a través de un cartel que se encuentra a la vista y es público en el predio ubicado entre Avenida Campestre del Lago y Calle Santa Fe, en la Colonia Campestre del Lago en Cuautitlán Izcalli. Y en donde de dicho cartel, no se </w:t>
      </w:r>
      <w:r w:rsidR="00211270" w:rsidRPr="00303E06">
        <w:rPr>
          <w:rFonts w:ascii="Palatino Linotype" w:eastAsia="Palatino Linotype" w:hAnsi="Palatino Linotype" w:cs="Palatino Linotype"/>
          <w:i/>
          <w:sz w:val="22"/>
          <w:szCs w:val="22"/>
        </w:rPr>
        <w:lastRenderedPageBreak/>
        <w:t xml:space="preserve">desprende que dicha información que encuentre reservada como lo establece el Titular de la Coordinación de Patrimonio del Municipio al cual le fue solicitada la información, tan es así que al emitir su respuesta se basa en dos acuerdos que no tienen nada que ver con la solicitud que realicé. Es decir que a efecto de que en caso de que la información estuviera clasificada como reservada, tendría que haber emitido en el momento en que fue recibida la solicitud el acuerdo de reserva y prueba de daños como lo establece el artículo 3.11 fracción II del Reglamento de la Ley Trasparencia y Acceso a la Información Pública del Estado de México y sus Municipios, y no sólo pretender fundar su respuesta hecha vapor, en dos acuerdos que no tienen nada que ver con la solicitud realizada, y más si la información que es solicitada esta referenciada y hecha pública por el propio Municipio, en un cartel que se encuentra el propio predio, como fue demostrado con la fotografía que se agregó y el croquis de localización a la solicitud original. Por lo anterior, se considera que la información que fue solicitada es pública y que hasta el momento de la promoción del recurso sigue siendo pública en virtud de que hasta el momento no le ha recaído un acuerdo de reserva, como es exigido por los artículos 129; 131, 132, 133 y 134 de la Ley Trasparencia y Acceso a la Información Pública del Estado de México y sus Municipios. Por otra parte, es preciso analizar el contenido del acuerdo CTM/CUT/SE10/004/AR/2022, el acuerdo parte de prejuzgar que los ciudadanos quienes soliciten información relativa a el documento que ahí se clasifica, (que como se dijo, no tienen nada que ver con la solicitud que realicé),ya que establece que por </w:t>
      </w:r>
      <w:proofErr w:type="spellStart"/>
      <w:r w:rsidR="00211270" w:rsidRPr="00303E06">
        <w:rPr>
          <w:rFonts w:ascii="Palatino Linotype" w:eastAsia="Palatino Linotype" w:hAnsi="Palatino Linotype" w:cs="Palatino Linotype"/>
          <w:i/>
          <w:sz w:val="22"/>
          <w:szCs w:val="22"/>
        </w:rPr>
        <w:t>si</w:t>
      </w:r>
      <w:proofErr w:type="spellEnd"/>
      <w:r w:rsidR="00211270" w:rsidRPr="00303E06">
        <w:rPr>
          <w:rFonts w:ascii="Palatino Linotype" w:eastAsia="Palatino Linotype" w:hAnsi="Palatino Linotype" w:cs="Palatino Linotype"/>
          <w:i/>
          <w:sz w:val="22"/>
          <w:szCs w:val="22"/>
        </w:rPr>
        <w:t xml:space="preserve">, se realizarán delitos contra la propiedad municipal, y que existen procesos judiciales, de responsabilidades y resarcitorios, que la propia autoridad no señala ni enumera, salvo uno que fue abierto en el año 2022, el cual no es solicitado ni que se tenga interés del mismo; luego entonces continua diciendo que no se cuenta con la vigilancia ni personal para la vigilancia de predios, y basa su negativa en la omisión que han tenido como autoridad en la regularización de inmuebles, vertiendo y juzgando a los ciudadanos como si fuéramos a cometer delitos sólo por pedir información que el mismo Municipio la publica en un medio público, como es un cartel el cual contiene los datos de un oficio, que se encuentra en un predio, aunado a que los datos registrales como lo reconoce la propia autoridad se encuentran en el Instituto Registral del estado de México, información que a todas luces es pública, cayendo en contradicciones claras. Por otra parte, de la lectura del Acuerdo la autoridad emisora del mismo, establece que se corre el riesgo que los inmuebles municipales sean objeto de Usucapión, que es parte de sus argumentos para establecer que se obstruye la prevención o persecución de los delitos, sin embargo el Usucapión, no se trata de un delito, sino es una figura </w:t>
      </w:r>
      <w:r w:rsidR="00211270" w:rsidRPr="00303E06">
        <w:rPr>
          <w:rFonts w:ascii="Palatino Linotype" w:eastAsia="Palatino Linotype" w:hAnsi="Palatino Linotype" w:cs="Palatino Linotype"/>
          <w:i/>
          <w:sz w:val="22"/>
          <w:szCs w:val="22"/>
        </w:rPr>
        <w:lastRenderedPageBreak/>
        <w:t xml:space="preserve">del derecho civil que se utiliza para adquirir la propiedad, pero uno de los requisitos es que se cuente con la posesión del inmueble entre particulares, aunado a que a la autoridad pasa por alto que la figura de Usucapión no es procedente contra inmuebles propiedad del Estado o el Municipio por ser imprescriptibles, de acuerdo con lo establecido en los artículos 5.133 y 5.137 fracción VIII, del Código Civil del Estado de México, sino que más bien en el acuerdo de reserva se trata de justificar la omisión y la falta de acción para la regularización de los bienes inmuebles del municipio, basándose en especulaciones y argumentos que no tienen que ver con lo real, debido a que durante al parecer años, no han realizado de manera eficiente las actividades y facultades que tienen encomendadas. Adicionalmente, si el propio Municipio establece que cuenta con un “Libro Especial Actualizado de bienes inmuebles del Municipio de Cuautitlán Izcalli”, quiere decir que cuenta y tiene perfectamente identificados los bienes del municipio, los cuales son bienes públicos y que sus datos al estar en el Instituto Registral del Estado de México, son públicos, por lo que los bienes que no sean del propio Municipio no deben estar en ese documento que señala el Municipio, aunado a que si la información que fue solicitada por mí, tendría que haber realizado una </w:t>
      </w:r>
      <w:proofErr w:type="spellStart"/>
      <w:r w:rsidR="00211270" w:rsidRPr="00303E06">
        <w:rPr>
          <w:rFonts w:ascii="Palatino Linotype" w:eastAsia="Palatino Linotype" w:hAnsi="Palatino Linotype" w:cs="Palatino Linotype"/>
          <w:i/>
          <w:sz w:val="22"/>
          <w:szCs w:val="22"/>
        </w:rPr>
        <w:t>adminiculación</w:t>
      </w:r>
      <w:proofErr w:type="spellEnd"/>
      <w:r w:rsidR="00211270" w:rsidRPr="00303E06">
        <w:rPr>
          <w:rFonts w:ascii="Palatino Linotype" w:eastAsia="Palatino Linotype" w:hAnsi="Palatino Linotype" w:cs="Palatino Linotype"/>
          <w:i/>
          <w:sz w:val="22"/>
          <w:szCs w:val="22"/>
        </w:rPr>
        <w:t xml:space="preserve"> entre dichos acuerdos y la respuesta puntual a mi solicitud y no sólo enviar unos documentos que no tienen nada que ver con la solicitud realizada y dar por hecho que se acepte que por esa sola razón de hacer una respuesta al vapor, se cumple con la Ley Trasparencia y Acceso a la Información Pública del Estado de México y sus Municipios, y sólo negar la información de plano, sin que la negación se encuentre debidamente fundada y motivada como se exige, no sólo a nivel local, sino como un derecho constitucional. PROTESTO LO NECESARIO.</w:t>
      </w:r>
      <w:r w:rsidRPr="00303E06">
        <w:rPr>
          <w:rFonts w:ascii="Palatino Linotype" w:eastAsia="Palatino Linotype" w:hAnsi="Palatino Linotype" w:cs="Palatino Linotype"/>
          <w:i/>
          <w:sz w:val="22"/>
          <w:szCs w:val="22"/>
        </w:rPr>
        <w:t>” (Sic)</w:t>
      </w:r>
    </w:p>
    <w:p w14:paraId="3596BDF7" w14:textId="77777777" w:rsidR="00F3010A" w:rsidRPr="00303E06" w:rsidRDefault="00F3010A">
      <w:pPr>
        <w:spacing w:line="360" w:lineRule="auto"/>
        <w:jc w:val="both"/>
        <w:rPr>
          <w:rFonts w:ascii="Palatino Linotype" w:eastAsia="Palatino Linotype" w:hAnsi="Palatino Linotype" w:cs="Palatino Linotype"/>
          <w:b/>
        </w:rPr>
      </w:pPr>
    </w:p>
    <w:p w14:paraId="73027063" w14:textId="77777777" w:rsidR="00027F78" w:rsidRPr="00303E06" w:rsidRDefault="00027F78">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El </w:t>
      </w:r>
      <w:r w:rsidRPr="00303E06">
        <w:rPr>
          <w:rFonts w:ascii="Palatino Linotype" w:eastAsia="Palatino Linotype" w:hAnsi="Palatino Linotype" w:cs="Palatino Linotype"/>
          <w:b/>
        </w:rPr>
        <w:t>RECURRENTE</w:t>
      </w:r>
      <w:r w:rsidR="007C4791" w:rsidRPr="00303E06">
        <w:rPr>
          <w:rFonts w:ascii="Palatino Linotype" w:eastAsia="Palatino Linotype" w:hAnsi="Palatino Linotype" w:cs="Palatino Linotype"/>
        </w:rPr>
        <w:t>, adjuntó</w:t>
      </w:r>
      <w:r w:rsidR="0072209B" w:rsidRPr="00303E06">
        <w:rPr>
          <w:rFonts w:ascii="Palatino Linotype" w:eastAsia="Palatino Linotype" w:hAnsi="Palatino Linotype" w:cs="Palatino Linotype"/>
        </w:rPr>
        <w:t xml:space="preserve"> a sus acuses de los</w:t>
      </w:r>
      <w:r w:rsidR="00211270" w:rsidRPr="00303E06">
        <w:rPr>
          <w:rFonts w:ascii="Palatino Linotype" w:eastAsia="Palatino Linotype" w:hAnsi="Palatino Linotype" w:cs="Palatino Linotype"/>
        </w:rPr>
        <w:t xml:space="preserve"> recurso</w:t>
      </w:r>
      <w:r w:rsidR="0072209B" w:rsidRPr="00303E06">
        <w:rPr>
          <w:rFonts w:ascii="Palatino Linotype" w:eastAsia="Palatino Linotype" w:hAnsi="Palatino Linotype" w:cs="Palatino Linotype"/>
        </w:rPr>
        <w:t>s</w:t>
      </w:r>
      <w:r w:rsidR="00211270" w:rsidRPr="00303E06">
        <w:rPr>
          <w:rFonts w:ascii="Palatino Linotype" w:eastAsia="Palatino Linotype" w:hAnsi="Palatino Linotype" w:cs="Palatino Linotype"/>
        </w:rPr>
        <w:t xml:space="preserve"> de revisión los</w:t>
      </w:r>
      <w:r w:rsidRPr="00303E06">
        <w:rPr>
          <w:rFonts w:ascii="Palatino Linotype" w:eastAsia="Palatino Linotype" w:hAnsi="Palatino Linotype" w:cs="Palatino Linotype"/>
        </w:rPr>
        <w:t xml:space="preserve"> archivo</w:t>
      </w:r>
      <w:r w:rsidR="00211270" w:rsidRPr="00303E06">
        <w:rPr>
          <w:rFonts w:ascii="Palatino Linotype" w:eastAsia="Palatino Linotype" w:hAnsi="Palatino Linotype" w:cs="Palatino Linotype"/>
        </w:rPr>
        <w:t>s</w:t>
      </w:r>
      <w:r w:rsidRPr="00303E06">
        <w:rPr>
          <w:rFonts w:ascii="Palatino Linotype" w:eastAsia="Palatino Linotype" w:hAnsi="Palatino Linotype" w:cs="Palatino Linotype"/>
        </w:rPr>
        <w:t xml:space="preserve"> electrónico</w:t>
      </w:r>
      <w:r w:rsidR="00211270" w:rsidRPr="00303E06">
        <w:rPr>
          <w:rFonts w:ascii="Palatino Linotype" w:eastAsia="Palatino Linotype" w:hAnsi="Palatino Linotype" w:cs="Palatino Linotype"/>
        </w:rPr>
        <w:t>s</w:t>
      </w:r>
      <w:r w:rsidRPr="00303E06">
        <w:rPr>
          <w:rFonts w:ascii="Palatino Linotype" w:eastAsia="Palatino Linotype" w:hAnsi="Palatino Linotype" w:cs="Palatino Linotype"/>
        </w:rPr>
        <w:t xml:space="preserve"> denominado</w:t>
      </w:r>
      <w:r w:rsidR="00211270" w:rsidRPr="00303E06">
        <w:rPr>
          <w:rFonts w:ascii="Palatino Linotype" w:eastAsia="Palatino Linotype" w:hAnsi="Palatino Linotype" w:cs="Palatino Linotype"/>
        </w:rPr>
        <w:t>s</w:t>
      </w:r>
      <w:r w:rsidRPr="00303E06">
        <w:rPr>
          <w:rFonts w:ascii="Palatino Linotype" w:eastAsia="Palatino Linotype" w:hAnsi="Palatino Linotype" w:cs="Palatino Linotype"/>
        </w:rPr>
        <w:t xml:space="preserve">: </w:t>
      </w:r>
    </w:p>
    <w:p w14:paraId="3F9E86FE" w14:textId="77777777" w:rsidR="00211270" w:rsidRPr="00303E06" w:rsidRDefault="00211270">
      <w:pPr>
        <w:spacing w:line="360" w:lineRule="auto"/>
        <w:jc w:val="both"/>
        <w:rPr>
          <w:rFonts w:ascii="Palatino Linotype" w:eastAsia="Palatino Linotype" w:hAnsi="Palatino Linotype" w:cs="Palatino Linotype"/>
        </w:rPr>
      </w:pPr>
    </w:p>
    <w:p w14:paraId="3FAD9005" w14:textId="77777777" w:rsidR="00627BE1" w:rsidRPr="00303E06" w:rsidRDefault="00627BE1" w:rsidP="007C4791">
      <w:pPr>
        <w:pStyle w:val="Prrafodelista"/>
        <w:numPr>
          <w:ilvl w:val="0"/>
          <w:numId w:val="3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6" w:tgtFrame="_blank" w:history="1">
        <w:r w:rsidR="006F433D" w:rsidRPr="00303E06">
          <w:rPr>
            <w:rFonts w:ascii="Palatino Linotype" w:eastAsia="Palatino Linotype" w:hAnsi="Palatino Linotype" w:cs="Palatino Linotype"/>
          </w:rPr>
          <w:t>ACUERDO RESERVA secretaria libro 04.pdf</w:t>
        </w:r>
      </w:hyperlink>
      <w:r w:rsidRPr="00303E06">
        <w:rPr>
          <w:rFonts w:ascii="Palatino Linotype" w:eastAsia="Palatino Linotype" w:hAnsi="Palatino Linotype" w:cs="Palatino Linotype"/>
        </w:rPr>
        <w:t xml:space="preserve">”, el cual </w:t>
      </w:r>
      <w:r w:rsidR="0072209B" w:rsidRPr="00303E06">
        <w:rPr>
          <w:rFonts w:ascii="Palatino Linotype" w:eastAsia="Palatino Linotype" w:hAnsi="Palatino Linotype" w:cs="Palatino Linotype"/>
        </w:rPr>
        <w:t>contiene el acuerdo de reserva que remitió el SUJETO OBLIGADO en respuesta.</w:t>
      </w:r>
    </w:p>
    <w:p w14:paraId="007AF02E" w14:textId="77777777" w:rsidR="0072209B" w:rsidRPr="00303E06" w:rsidRDefault="0072209B" w:rsidP="00627BE1">
      <w:pPr>
        <w:spacing w:line="360" w:lineRule="auto"/>
        <w:jc w:val="both"/>
        <w:rPr>
          <w:rFonts w:ascii="Palatino Linotype" w:eastAsia="Palatino Linotype" w:hAnsi="Palatino Linotype" w:cs="Palatino Linotype"/>
        </w:rPr>
      </w:pPr>
    </w:p>
    <w:p w14:paraId="075CB875" w14:textId="77777777" w:rsidR="006F433D" w:rsidRPr="00303E06" w:rsidRDefault="0072209B" w:rsidP="007C4791">
      <w:pPr>
        <w:pStyle w:val="Prrafodelista"/>
        <w:numPr>
          <w:ilvl w:val="0"/>
          <w:numId w:val="3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w:t>
      </w:r>
      <w:hyperlink r:id="rId17" w:tgtFrame="_blank" w:history="1">
        <w:r w:rsidR="006F433D" w:rsidRPr="00303E06">
          <w:rPr>
            <w:rFonts w:ascii="Palatino Linotype" w:eastAsia="Palatino Linotype" w:hAnsi="Palatino Linotype" w:cs="Palatino Linotype"/>
          </w:rPr>
          <w:t xml:space="preserve">ACUERDO RESERVA </w:t>
        </w:r>
        <w:proofErr w:type="gramStart"/>
        <w:r w:rsidR="006F433D" w:rsidRPr="00303E06">
          <w:rPr>
            <w:rFonts w:ascii="Palatino Linotype" w:eastAsia="Palatino Linotype" w:hAnsi="Palatino Linotype" w:cs="Palatino Linotype"/>
          </w:rPr>
          <w:t>Secretaria</w:t>
        </w:r>
        <w:proofErr w:type="gramEnd"/>
        <w:r w:rsidR="006F433D" w:rsidRPr="00303E06">
          <w:rPr>
            <w:rFonts w:ascii="Palatino Linotype" w:eastAsia="Palatino Linotype" w:hAnsi="Palatino Linotype" w:cs="Palatino Linotype"/>
          </w:rPr>
          <w:t xml:space="preserve"> 03 (1).</w:t>
        </w:r>
        <w:proofErr w:type="spellStart"/>
        <w:r w:rsidR="006F433D" w:rsidRPr="00303E06">
          <w:rPr>
            <w:rFonts w:ascii="Palatino Linotype" w:eastAsia="Palatino Linotype" w:hAnsi="Palatino Linotype" w:cs="Palatino Linotype"/>
          </w:rPr>
          <w:t>pdf</w:t>
        </w:r>
        <w:proofErr w:type="spellEnd"/>
      </w:hyperlink>
      <w:r w:rsidRPr="00303E06">
        <w:rPr>
          <w:rFonts w:ascii="Palatino Linotype" w:eastAsia="Palatino Linotype" w:hAnsi="Palatino Linotype" w:cs="Palatino Linotype"/>
        </w:rPr>
        <w:t xml:space="preserve">”, el cual contiene la propuesta de clasificación de información como reservada, remitida por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en respuesta. </w:t>
      </w:r>
    </w:p>
    <w:p w14:paraId="0B1D0646" w14:textId="77777777" w:rsidR="0072209B" w:rsidRPr="00303E06" w:rsidRDefault="0072209B" w:rsidP="00627BE1">
      <w:pPr>
        <w:spacing w:line="360" w:lineRule="auto"/>
        <w:jc w:val="both"/>
        <w:rPr>
          <w:rFonts w:ascii="Palatino Linotype" w:eastAsia="Palatino Linotype" w:hAnsi="Palatino Linotype" w:cs="Palatino Linotype"/>
        </w:rPr>
      </w:pPr>
    </w:p>
    <w:p w14:paraId="73865905" w14:textId="77777777" w:rsidR="006F433D" w:rsidRPr="00303E06" w:rsidRDefault="0072209B" w:rsidP="007C4791">
      <w:pPr>
        <w:pStyle w:val="Prrafodelista"/>
        <w:numPr>
          <w:ilvl w:val="0"/>
          <w:numId w:val="3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8" w:tgtFrame="_blank" w:history="1">
        <w:r w:rsidR="006F433D" w:rsidRPr="00303E06">
          <w:rPr>
            <w:rFonts w:ascii="Palatino Linotype" w:eastAsia="Palatino Linotype" w:hAnsi="Palatino Linotype" w:cs="Palatino Linotype"/>
          </w:rPr>
          <w:t>RESPUESTA.pdf</w:t>
        </w:r>
      </w:hyperlink>
      <w:r w:rsidRPr="00303E06">
        <w:rPr>
          <w:rFonts w:ascii="Palatino Linotype" w:eastAsia="Palatino Linotype" w:hAnsi="Palatino Linotype" w:cs="Palatino Linotype"/>
        </w:rPr>
        <w:t>”, el cual contiene la respuesta del Titular de la Coordinación de Patrimonio adscrito a la Secretaría del Ayuntamiento del Ayuntamiento de Cuautitlán Izcalli, por medio de la cual hizo del conocimiento que no es posible proporcionar la información solicitada, toda vez que la misma se encuentra clasificada como reservada mediante los acuerdos de clasificación de la información número CTM/CUT/SE11/003/AR/2022, aprobados por el Comité de Transparencia de fecha 22 de febrero del año dos mil veintidós, así como a través del acuerdo CTM/CUT/SE10/004/AR/2022, de fecha 18 del mes de febrero del año 2022, respectivamente.</w:t>
      </w:r>
    </w:p>
    <w:p w14:paraId="0412161C" w14:textId="77777777" w:rsidR="0072209B" w:rsidRPr="00303E06" w:rsidRDefault="0072209B" w:rsidP="00627BE1">
      <w:pPr>
        <w:spacing w:line="360" w:lineRule="auto"/>
        <w:jc w:val="both"/>
        <w:rPr>
          <w:rFonts w:ascii="Palatino Linotype" w:eastAsia="Palatino Linotype" w:hAnsi="Palatino Linotype" w:cs="Palatino Linotype"/>
        </w:rPr>
      </w:pPr>
    </w:p>
    <w:p w14:paraId="44E6E0A7" w14:textId="77777777" w:rsidR="006F433D" w:rsidRPr="00303E06" w:rsidRDefault="0072209B" w:rsidP="007C4791">
      <w:pPr>
        <w:pStyle w:val="Prrafodelista"/>
        <w:numPr>
          <w:ilvl w:val="0"/>
          <w:numId w:val="3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w:t>
      </w:r>
      <w:hyperlink r:id="rId19" w:tgtFrame="_blank" w:history="1">
        <w:r w:rsidR="006F433D" w:rsidRPr="00303E06">
          <w:rPr>
            <w:rFonts w:ascii="Palatino Linotype" w:eastAsia="Palatino Linotype" w:hAnsi="Palatino Linotype" w:cs="Palatino Linotype"/>
          </w:rPr>
          <w:t>FOTOGRAFIA DEL CARTEL.docx</w:t>
        </w:r>
      </w:hyperlink>
      <w:r w:rsidRPr="00303E06">
        <w:rPr>
          <w:rFonts w:ascii="Palatino Linotype" w:eastAsia="Palatino Linotype" w:hAnsi="Palatino Linotype" w:cs="Palatino Linotype"/>
        </w:rPr>
        <w:t>”, el cual contiene la imagen que anexo el particular a sus acuses de las solicitudes de información pública.</w:t>
      </w:r>
    </w:p>
    <w:p w14:paraId="68452E26" w14:textId="77777777" w:rsidR="00027F78" w:rsidRPr="00303E06" w:rsidRDefault="00027F78">
      <w:pPr>
        <w:spacing w:line="360" w:lineRule="auto"/>
        <w:jc w:val="both"/>
        <w:rPr>
          <w:rFonts w:ascii="Palatino Linotype" w:eastAsia="Palatino Linotype" w:hAnsi="Palatino Linotype" w:cs="Palatino Linotype"/>
        </w:rPr>
      </w:pPr>
    </w:p>
    <w:p w14:paraId="41084C95" w14:textId="77777777" w:rsidR="001449BF" w:rsidRPr="00303E06" w:rsidRDefault="00F3010A">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4</w:t>
      </w:r>
      <w:r w:rsidR="00616C37" w:rsidRPr="00303E06">
        <w:rPr>
          <w:rFonts w:ascii="Palatino Linotype" w:eastAsia="Palatino Linotype" w:hAnsi="Palatino Linotype" w:cs="Palatino Linotype"/>
          <w:b/>
        </w:rPr>
        <w:t xml:space="preserve">. Turno. </w:t>
      </w:r>
      <w:r w:rsidR="00616C37" w:rsidRPr="00303E06">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el recurso de revisión número </w:t>
      </w:r>
      <w:r w:rsidR="0072209B" w:rsidRPr="00303E06">
        <w:rPr>
          <w:rFonts w:ascii="Palatino Linotype" w:eastAsia="Palatino Linotype" w:hAnsi="Palatino Linotype" w:cs="Palatino Linotype"/>
          <w:b/>
        </w:rPr>
        <w:t>12849</w:t>
      </w:r>
      <w:r w:rsidR="00616C37" w:rsidRPr="00303E06">
        <w:rPr>
          <w:rFonts w:ascii="Palatino Linotype" w:eastAsia="Palatino Linotype" w:hAnsi="Palatino Linotype" w:cs="Palatino Linotype"/>
          <w:b/>
        </w:rPr>
        <w:t xml:space="preserve">/INFOEM/IP/RR/2022, </w:t>
      </w:r>
      <w:r w:rsidR="00616C37" w:rsidRPr="00303E06">
        <w:rPr>
          <w:rFonts w:ascii="Palatino Linotype" w:eastAsia="Palatino Linotype" w:hAnsi="Palatino Linotype" w:cs="Palatino Linotype"/>
        </w:rPr>
        <w:t xml:space="preserve">se turnó por el sistema electrónico del Instituto de Transparencia, Acceso a la Información Pública y Protección de Datos Personales del Estado de México y Municipios, a la Comisionada </w:t>
      </w:r>
      <w:r w:rsidR="00616C37" w:rsidRPr="00303E06">
        <w:rPr>
          <w:rFonts w:ascii="Palatino Linotype" w:eastAsia="Palatino Linotype" w:hAnsi="Palatino Linotype" w:cs="Palatino Linotype"/>
          <w:b/>
        </w:rPr>
        <w:t>Guadalupe Ramírez Peña</w:t>
      </w:r>
      <w:r w:rsidR="0072209B" w:rsidRPr="00303E06">
        <w:rPr>
          <w:rFonts w:ascii="Palatino Linotype" w:eastAsia="Palatino Linotype" w:hAnsi="Palatino Linotype" w:cs="Palatino Linotype"/>
          <w:b/>
        </w:rPr>
        <w:t xml:space="preserve"> y  12850</w:t>
      </w:r>
      <w:r w:rsidR="001719E5" w:rsidRPr="00303E06">
        <w:rPr>
          <w:rFonts w:ascii="Palatino Linotype" w:eastAsia="Palatino Linotype" w:hAnsi="Palatino Linotype" w:cs="Palatino Linotype"/>
          <w:b/>
        </w:rPr>
        <w:t xml:space="preserve">/INFOEM/IP/RR/2022, </w:t>
      </w:r>
      <w:r w:rsidR="001719E5" w:rsidRPr="00303E06">
        <w:rPr>
          <w:rFonts w:ascii="Palatino Linotype" w:eastAsia="Palatino Linotype" w:hAnsi="Palatino Linotype" w:cs="Palatino Linotype"/>
        </w:rPr>
        <w:t xml:space="preserve">se turnó por el sistema electrónico del Instituto de Transparencia, Acceso a la Información Pública y Protección de Datos </w:t>
      </w:r>
      <w:r w:rsidR="001719E5" w:rsidRPr="00303E06">
        <w:rPr>
          <w:rFonts w:ascii="Palatino Linotype" w:eastAsia="Palatino Linotype" w:hAnsi="Palatino Linotype" w:cs="Palatino Linotype"/>
        </w:rPr>
        <w:lastRenderedPageBreak/>
        <w:t>Personales del E</w:t>
      </w:r>
      <w:r w:rsidR="002129F0" w:rsidRPr="00303E06">
        <w:rPr>
          <w:rFonts w:ascii="Palatino Linotype" w:eastAsia="Palatino Linotype" w:hAnsi="Palatino Linotype" w:cs="Palatino Linotype"/>
        </w:rPr>
        <w:t>st</w:t>
      </w:r>
      <w:r w:rsidR="0072209B" w:rsidRPr="00303E06">
        <w:rPr>
          <w:rFonts w:ascii="Palatino Linotype" w:eastAsia="Palatino Linotype" w:hAnsi="Palatino Linotype" w:cs="Palatino Linotype"/>
        </w:rPr>
        <w:t>ado de México y Municipios, al Comisionado</w:t>
      </w:r>
      <w:r w:rsidR="007B75C6" w:rsidRPr="00303E06">
        <w:rPr>
          <w:rFonts w:ascii="Palatino Linotype" w:eastAsia="Palatino Linotype" w:hAnsi="Palatino Linotype" w:cs="Palatino Linotype"/>
        </w:rPr>
        <w:t xml:space="preserve"> Presidente</w:t>
      </w:r>
      <w:r w:rsidR="001719E5" w:rsidRPr="00303E06">
        <w:rPr>
          <w:rFonts w:ascii="Palatino Linotype" w:eastAsia="Palatino Linotype" w:hAnsi="Palatino Linotype" w:cs="Palatino Linotype"/>
        </w:rPr>
        <w:t xml:space="preserve"> </w:t>
      </w:r>
      <w:r w:rsidR="0072209B" w:rsidRPr="00303E06">
        <w:rPr>
          <w:rFonts w:ascii="Palatino Linotype" w:eastAsia="Palatino Linotype" w:hAnsi="Palatino Linotype" w:cs="Palatino Linotype"/>
          <w:b/>
        </w:rPr>
        <w:t>José Martínez Vilchis</w:t>
      </w:r>
      <w:r w:rsidR="00616C37" w:rsidRPr="00303E06">
        <w:rPr>
          <w:rFonts w:ascii="Palatino Linotype" w:eastAsia="Palatino Linotype" w:hAnsi="Palatino Linotype" w:cs="Palatino Linotype"/>
        </w:rPr>
        <w:t>, para su análisis, estudio, elaboración del proyecto y presentación ante el Pleno de este Instituto.</w:t>
      </w:r>
    </w:p>
    <w:p w14:paraId="766ED5BB" w14:textId="77777777" w:rsidR="00C67D96" w:rsidRPr="00303E06" w:rsidRDefault="00F3010A" w:rsidP="00C67D96">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5</w:t>
      </w:r>
      <w:r w:rsidR="00616C37" w:rsidRPr="00303E06">
        <w:rPr>
          <w:rFonts w:ascii="Palatino Linotype" w:eastAsia="Palatino Linotype" w:hAnsi="Palatino Linotype" w:cs="Palatino Linotype"/>
          <w:b/>
        </w:rPr>
        <w:t xml:space="preserve">. </w:t>
      </w:r>
      <w:r w:rsidR="00C67D96" w:rsidRPr="00303E06">
        <w:rPr>
          <w:rFonts w:ascii="Palatino Linotype" w:eastAsia="Palatino Linotype" w:hAnsi="Palatino Linotype" w:cs="Palatino Linotype"/>
          <w:b/>
        </w:rPr>
        <w:t xml:space="preserve">Admisión de los recursos de revisión: </w:t>
      </w:r>
      <w:r w:rsidR="0072209B" w:rsidRPr="00303E06">
        <w:rPr>
          <w:rFonts w:ascii="Palatino Linotype" w:eastAsia="Palatino Linotype" w:hAnsi="Palatino Linotype" w:cs="Palatino Linotype"/>
        </w:rPr>
        <w:t>En fecha cuatro y cinco</w:t>
      </w:r>
      <w:r w:rsidR="001719E5" w:rsidRPr="00303E06">
        <w:rPr>
          <w:rFonts w:ascii="Palatino Linotype" w:eastAsia="Palatino Linotype" w:hAnsi="Palatino Linotype" w:cs="Palatino Linotype"/>
        </w:rPr>
        <w:t xml:space="preserve"> </w:t>
      </w:r>
      <w:r w:rsidR="00B10EDD" w:rsidRPr="00303E06">
        <w:rPr>
          <w:rFonts w:ascii="Palatino Linotype" w:eastAsia="Palatino Linotype" w:hAnsi="Palatino Linotype" w:cs="Palatino Linotype"/>
        </w:rPr>
        <w:t xml:space="preserve">de agosto </w:t>
      </w:r>
      <w:r w:rsidR="00C67D96" w:rsidRPr="00303E06">
        <w:rPr>
          <w:rFonts w:ascii="Palatino Linotype" w:eastAsia="Palatino Linotype" w:hAnsi="Palatino Linotype" w:cs="Palatino Linotype"/>
        </w:rPr>
        <w:t xml:space="preserve">del dos mil veintidós, </w:t>
      </w:r>
      <w:r w:rsidR="006B5DE4" w:rsidRPr="00303E06">
        <w:rPr>
          <w:rFonts w:ascii="Palatino Linotype" w:eastAsia="Palatino Linotype" w:hAnsi="Palatino Linotype" w:cs="Palatino Linotype"/>
        </w:rPr>
        <w:t>se admitieron</w:t>
      </w:r>
      <w:r w:rsidR="00C67D96" w:rsidRPr="00303E06">
        <w:rPr>
          <w:rFonts w:ascii="Palatino Linotype" w:eastAsia="Palatino Linotype" w:hAnsi="Palatino Linotype" w:cs="Palatino Linotype"/>
        </w:rPr>
        <w:t xml:space="preserve"> a trámite los recursos de revisión que ahora se resuelven, dando un plazo máximo de siete días hábiles para que las partes manifestaran lo que a su derecho resultara conveniente, ofrecieran pruebas, formularan alegatos y el Sujeto Obligado presentara su informe justificado. </w:t>
      </w:r>
    </w:p>
    <w:p w14:paraId="150A4C77" w14:textId="77777777" w:rsidR="001449BF" w:rsidRPr="00303E06" w:rsidRDefault="00B118C0">
      <w:pPr>
        <w:spacing w:before="40" w:after="280" w:line="360" w:lineRule="auto"/>
        <w:ind w:right="49"/>
        <w:jc w:val="both"/>
        <w:rPr>
          <w:rFonts w:ascii="Palatino Linotype" w:eastAsia="Palatino Linotype" w:hAnsi="Palatino Linotype" w:cs="Palatino Linotype"/>
        </w:rPr>
      </w:pPr>
      <w:r w:rsidRPr="00303E06">
        <w:rPr>
          <w:rFonts w:ascii="Palatino Linotype" w:eastAsia="Palatino Linotype" w:hAnsi="Palatino Linotype" w:cs="Palatino Linotype"/>
          <w:b/>
        </w:rPr>
        <w:t>6</w:t>
      </w:r>
      <w:r w:rsidR="00C67D96" w:rsidRPr="00303E06">
        <w:rPr>
          <w:rFonts w:ascii="Palatino Linotype" w:eastAsia="Palatino Linotype" w:hAnsi="Palatino Linotype" w:cs="Palatino Linotype"/>
          <w:b/>
        </w:rPr>
        <w:t xml:space="preserve">. </w:t>
      </w:r>
      <w:r w:rsidR="00616C37" w:rsidRPr="00303E06">
        <w:rPr>
          <w:rFonts w:ascii="Palatino Linotype" w:eastAsia="Palatino Linotype" w:hAnsi="Palatino Linotype" w:cs="Palatino Linotype"/>
          <w:b/>
        </w:rPr>
        <w:t xml:space="preserve">Acumulación, </w:t>
      </w:r>
      <w:r w:rsidR="00616C37" w:rsidRPr="00303E06">
        <w:rPr>
          <w:rFonts w:ascii="Palatino Linotype" w:eastAsia="Palatino Linotype" w:hAnsi="Palatino Linotype" w:cs="Palatino Linotype"/>
        </w:rPr>
        <w:t xml:space="preserve">en la </w:t>
      </w:r>
      <w:r w:rsidR="001719E5" w:rsidRPr="00303E06">
        <w:rPr>
          <w:rFonts w:ascii="Palatino Linotype" w:eastAsia="Palatino Linotype" w:hAnsi="Palatino Linotype" w:cs="Palatino Linotype"/>
        </w:rPr>
        <w:t>Vigésima</w:t>
      </w:r>
      <w:r w:rsidR="002B6C21" w:rsidRPr="00303E06">
        <w:rPr>
          <w:rFonts w:ascii="Palatino Linotype" w:eastAsia="Palatino Linotype" w:hAnsi="Palatino Linotype" w:cs="Palatino Linotype"/>
        </w:rPr>
        <w:t xml:space="preserve"> Octava</w:t>
      </w:r>
      <w:r w:rsidR="00C67D96" w:rsidRPr="00303E06">
        <w:rPr>
          <w:rFonts w:ascii="Palatino Linotype" w:eastAsia="Palatino Linotype" w:hAnsi="Palatino Linotype" w:cs="Palatino Linotype"/>
        </w:rPr>
        <w:t xml:space="preserve"> </w:t>
      </w:r>
      <w:r w:rsidR="00616C37" w:rsidRPr="00303E06">
        <w:rPr>
          <w:rFonts w:ascii="Palatino Linotype" w:eastAsia="Palatino Linotype" w:hAnsi="Palatino Linotype" w:cs="Palatino Linotype"/>
        </w:rPr>
        <w:t>Sesión Ordinaria del Pleno de este Instituto de Transparencia, Acceso a la Información Pública y Protección de Datos Personales del Estado de México y Municipi</w:t>
      </w:r>
      <w:r w:rsidR="009D5503" w:rsidRPr="00303E06">
        <w:rPr>
          <w:rFonts w:ascii="Palatino Linotype" w:eastAsia="Palatino Linotype" w:hAnsi="Palatino Linotype" w:cs="Palatino Linotype"/>
        </w:rPr>
        <w:t>o</w:t>
      </w:r>
      <w:r w:rsidR="002B6C21" w:rsidRPr="00303E06">
        <w:rPr>
          <w:rFonts w:ascii="Palatino Linotype" w:eastAsia="Palatino Linotype" w:hAnsi="Palatino Linotype" w:cs="Palatino Linotype"/>
        </w:rPr>
        <w:t>s, celebrada en fecha diez</w:t>
      </w:r>
      <w:r w:rsidR="009D5503" w:rsidRPr="00303E06">
        <w:rPr>
          <w:rFonts w:ascii="Palatino Linotype" w:eastAsia="Palatino Linotype" w:hAnsi="Palatino Linotype" w:cs="Palatino Linotype"/>
        </w:rPr>
        <w:t xml:space="preserve"> de agosto</w:t>
      </w:r>
      <w:r w:rsidR="00616C37" w:rsidRPr="00303E06">
        <w:rPr>
          <w:rFonts w:ascii="Palatino Linotype" w:eastAsia="Palatino Linotype" w:hAnsi="Palatino Linotype" w:cs="Palatino Linotype"/>
        </w:rPr>
        <w:t xml:space="preserve"> del dos mil veintidós, al advertir la conexidad de causa y con la finalidad de evitar que se dicten resoluciones contradictorias, se acordó la acumulación de los recursos señalados en este fallo; determinando que fuera Ponente, la </w:t>
      </w:r>
      <w:r w:rsidR="00616C37" w:rsidRPr="00303E06">
        <w:rPr>
          <w:rFonts w:ascii="Palatino Linotype" w:eastAsia="Palatino Linotype" w:hAnsi="Palatino Linotype" w:cs="Palatino Linotype"/>
          <w:b/>
        </w:rPr>
        <w:t>Comisionada</w:t>
      </w:r>
      <w:r w:rsidR="00616C37" w:rsidRPr="00303E06">
        <w:rPr>
          <w:rFonts w:ascii="Palatino Linotype" w:eastAsia="Palatino Linotype" w:hAnsi="Palatino Linotype" w:cs="Palatino Linotype"/>
        </w:rPr>
        <w:t xml:space="preserve"> </w:t>
      </w:r>
      <w:r w:rsidR="00616C37" w:rsidRPr="00303E06">
        <w:rPr>
          <w:rFonts w:ascii="Palatino Linotype" w:eastAsia="Palatino Linotype" w:hAnsi="Palatino Linotype" w:cs="Palatino Linotype"/>
          <w:b/>
        </w:rPr>
        <w:t xml:space="preserve">Guadalupe Ramírez Peña; </w:t>
      </w:r>
      <w:r w:rsidR="00616C37" w:rsidRPr="00303E06">
        <w:rPr>
          <w:rFonts w:ascii="Palatino Linotype" w:eastAsia="Palatino Linotype" w:hAnsi="Palatino Linotype" w:cs="Palatino Linotype"/>
        </w:rPr>
        <w:t>lo anterior de conformidad con el artículo 195 de la Ley de Transparencia y Acceso a la Información Pública del Estado de México y Municipios, y artículo 18 del Código de Procedimientos Administrativos del Estado de México de manera supletoria; los cuales a la letra establecen:</w:t>
      </w:r>
    </w:p>
    <w:p w14:paraId="47242980" w14:textId="77777777" w:rsidR="001449BF" w:rsidRPr="00303E06" w:rsidRDefault="00616C37">
      <w:pPr>
        <w:spacing w:before="280"/>
        <w:ind w:left="1134" w:right="1325"/>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“Artículo 195.- En la tramitación del recurso de revisión se aplicarán supletoriamente las disposiciones contenidas en el Código de Procedimientos Administrativos del Estado de México.” (Sic)</w:t>
      </w:r>
    </w:p>
    <w:p w14:paraId="5158FD26" w14:textId="77777777" w:rsidR="001449BF" w:rsidRPr="00303E06" w:rsidRDefault="001449BF">
      <w:pPr>
        <w:ind w:right="1325"/>
        <w:jc w:val="both"/>
        <w:rPr>
          <w:rFonts w:ascii="Palatino Linotype" w:eastAsia="Palatino Linotype" w:hAnsi="Palatino Linotype" w:cs="Palatino Linotype"/>
          <w:i/>
          <w:sz w:val="22"/>
          <w:szCs w:val="22"/>
        </w:rPr>
      </w:pPr>
    </w:p>
    <w:p w14:paraId="5DF478FD" w14:textId="77777777" w:rsidR="001449BF" w:rsidRPr="00303E06" w:rsidRDefault="00616C37">
      <w:pPr>
        <w:ind w:left="1134" w:right="1327"/>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“Artículo 18.- La autoridad administrativa o el Tribunal acordarán la acumulación de los expedientes del procedimiento y proceso </w:t>
      </w:r>
      <w:r w:rsidRPr="00303E06">
        <w:rPr>
          <w:rFonts w:ascii="Palatino Linotype" w:eastAsia="Palatino Linotype" w:hAnsi="Palatino Linotype" w:cs="Palatino Linotype"/>
          <w:i/>
          <w:sz w:val="22"/>
          <w:szCs w:val="22"/>
        </w:rPr>
        <w:lastRenderedPageBreak/>
        <w:t>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 (Sic)</w:t>
      </w:r>
    </w:p>
    <w:p w14:paraId="06D2681E" w14:textId="77777777" w:rsidR="001449BF" w:rsidRPr="00303E06" w:rsidRDefault="001449BF">
      <w:pPr>
        <w:spacing w:after="240" w:line="360" w:lineRule="auto"/>
        <w:jc w:val="both"/>
        <w:rPr>
          <w:rFonts w:ascii="Palatino Linotype" w:eastAsia="Palatino Linotype" w:hAnsi="Palatino Linotype" w:cs="Palatino Linotype"/>
          <w:b/>
        </w:rPr>
      </w:pPr>
    </w:p>
    <w:p w14:paraId="50F0F115" w14:textId="77777777" w:rsidR="002B6C21" w:rsidRPr="00303E06" w:rsidRDefault="00B118C0">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7</w:t>
      </w:r>
      <w:r w:rsidR="00616C37" w:rsidRPr="00303E06">
        <w:rPr>
          <w:rFonts w:ascii="Palatino Linotype" w:eastAsia="Palatino Linotype" w:hAnsi="Palatino Linotype" w:cs="Palatino Linotype"/>
          <w:b/>
        </w:rPr>
        <w:t>. Manifestaciones</w:t>
      </w:r>
      <w:r w:rsidR="00616C37" w:rsidRPr="00303E06">
        <w:rPr>
          <w:rFonts w:ascii="Palatino Linotype" w:eastAsia="Palatino Linotype" w:hAnsi="Palatino Linotype" w:cs="Palatino Linotype"/>
        </w:rPr>
        <w:t xml:space="preserve">: De las constancias que integran los expedientes en que se actúa se advierte que el </w:t>
      </w:r>
      <w:r w:rsidR="002B6C21" w:rsidRPr="00303E06">
        <w:rPr>
          <w:rFonts w:ascii="Palatino Linotype" w:eastAsia="Palatino Linotype" w:hAnsi="Palatino Linotype" w:cs="Palatino Linotype"/>
          <w:b/>
        </w:rPr>
        <w:t>RECURRENTE</w:t>
      </w:r>
      <w:r w:rsidR="002B6C21" w:rsidRPr="00303E06">
        <w:rPr>
          <w:rFonts w:ascii="Palatino Linotype" w:eastAsia="Palatino Linotype" w:hAnsi="Palatino Linotype" w:cs="Palatino Linotype"/>
        </w:rPr>
        <w:t>,</w:t>
      </w:r>
      <w:r w:rsidR="002B6C21" w:rsidRPr="00303E06">
        <w:rPr>
          <w:rFonts w:ascii="Palatino Linotype" w:eastAsia="Palatino Linotype" w:hAnsi="Palatino Linotype" w:cs="Palatino Linotype"/>
          <w:b/>
        </w:rPr>
        <w:t xml:space="preserve"> </w:t>
      </w:r>
      <w:r w:rsidR="002B6C21" w:rsidRPr="00303E06">
        <w:rPr>
          <w:rFonts w:ascii="Palatino Linotype" w:eastAsia="Palatino Linotype" w:hAnsi="Palatino Linotype" w:cs="Palatino Linotype"/>
        </w:rPr>
        <w:t>en fecha</w:t>
      </w:r>
      <w:r w:rsidR="002B6C21" w:rsidRPr="00303E06">
        <w:rPr>
          <w:rFonts w:ascii="Palatino Linotype" w:eastAsia="Palatino Linotype" w:hAnsi="Palatino Linotype" w:cs="Palatino Linotype"/>
          <w:b/>
        </w:rPr>
        <w:t xml:space="preserve"> </w:t>
      </w:r>
      <w:r w:rsidR="007C4791" w:rsidRPr="00303E06">
        <w:rPr>
          <w:rFonts w:ascii="Palatino Linotype" w:eastAsia="Palatino Linotype" w:hAnsi="Palatino Linotype" w:cs="Palatino Linotype"/>
        </w:rPr>
        <w:t>diez</w:t>
      </w:r>
      <w:r w:rsidR="002B6C21" w:rsidRPr="00303E06">
        <w:rPr>
          <w:rFonts w:ascii="Palatino Linotype" w:eastAsia="Palatino Linotype" w:hAnsi="Palatino Linotype" w:cs="Palatino Linotype"/>
        </w:rPr>
        <w:t xml:space="preserve"> de agosto del año dos mil veintidós, present</w:t>
      </w:r>
      <w:r w:rsidR="007C4791" w:rsidRPr="00303E06">
        <w:rPr>
          <w:rFonts w:ascii="Palatino Linotype" w:eastAsia="Palatino Linotype" w:hAnsi="Palatino Linotype" w:cs="Palatino Linotype"/>
        </w:rPr>
        <w:t>ó</w:t>
      </w:r>
      <w:r w:rsidR="002B6C21" w:rsidRPr="00303E06">
        <w:rPr>
          <w:rFonts w:ascii="Palatino Linotype" w:eastAsia="Palatino Linotype" w:hAnsi="Palatino Linotype" w:cs="Palatino Linotype"/>
        </w:rPr>
        <w:t xml:space="preserve"> sus alegatos en ambos recursos de revisi</w:t>
      </w:r>
      <w:r w:rsidR="00F22197" w:rsidRPr="00303E06">
        <w:rPr>
          <w:rFonts w:ascii="Palatino Linotype" w:eastAsia="Palatino Linotype" w:hAnsi="Palatino Linotype" w:cs="Palatino Linotype"/>
        </w:rPr>
        <w:t>ón, a través del archivo electrónico siguiente:</w:t>
      </w:r>
    </w:p>
    <w:p w14:paraId="465D9695" w14:textId="77777777" w:rsidR="00F22197" w:rsidRPr="00303E06" w:rsidRDefault="00F22197" w:rsidP="007C4791">
      <w:pPr>
        <w:pStyle w:val="Prrafodelista"/>
        <w:widowControl w:val="0"/>
        <w:numPr>
          <w:ilvl w:val="0"/>
          <w:numId w:val="35"/>
        </w:numPr>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w:t>
      </w:r>
      <w:hyperlink r:id="rId20" w:history="1">
        <w:r w:rsidRPr="00303E06">
          <w:rPr>
            <w:rFonts w:ascii="Palatino Linotype" w:eastAsia="Palatino Linotype" w:hAnsi="Palatino Linotype" w:cs="Palatino Linotype"/>
            <w:b/>
          </w:rPr>
          <w:t>ALEGATOS.pdf</w:t>
        </w:r>
      </w:hyperlink>
      <w:r w:rsidRPr="00303E06">
        <w:rPr>
          <w:rFonts w:ascii="Palatino Linotype" w:eastAsia="Palatino Linotype" w:hAnsi="Palatino Linotype" w:cs="Palatino Linotype"/>
          <w:b/>
        </w:rPr>
        <w:t>”,</w:t>
      </w:r>
      <w:r w:rsidRPr="00303E06">
        <w:rPr>
          <w:rFonts w:ascii="Palatino Linotype" w:eastAsia="Palatino Linotype" w:hAnsi="Palatino Linotype" w:cs="Palatino Linotype"/>
        </w:rPr>
        <w:t xml:space="preserve"> el cual contiene en lo medular los motivos de inconformidad descritos por el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en sus acuses de los Recursos de Revisión. </w:t>
      </w:r>
    </w:p>
    <w:p w14:paraId="0F66B7CF" w14:textId="77777777" w:rsidR="00F22197" w:rsidRPr="00303E06" w:rsidRDefault="00F22197">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Por su parte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en fec</w:t>
      </w:r>
      <w:r w:rsidR="007C4791" w:rsidRPr="00303E06">
        <w:rPr>
          <w:rFonts w:ascii="Palatino Linotype" w:eastAsia="Palatino Linotype" w:hAnsi="Palatino Linotype" w:cs="Palatino Linotype"/>
        </w:rPr>
        <w:t>ha quince de agosto de dos mil veintidós</w:t>
      </w:r>
      <w:r w:rsidRPr="00303E06">
        <w:rPr>
          <w:rFonts w:ascii="Palatino Linotype" w:eastAsia="Palatino Linotype" w:hAnsi="Palatino Linotype" w:cs="Palatino Linotype"/>
        </w:rPr>
        <w:t xml:space="preserve">, remitió su informe justificado a través de los siguientes archivos electrónicos: </w:t>
      </w:r>
    </w:p>
    <w:p w14:paraId="72A64654" w14:textId="77777777" w:rsidR="00F22197" w:rsidRPr="00303E06" w:rsidRDefault="00F22197" w:rsidP="007C4791">
      <w:pPr>
        <w:pStyle w:val="Prrafodelista"/>
        <w:widowControl w:val="0"/>
        <w:numPr>
          <w:ilvl w:val="0"/>
          <w:numId w:val="35"/>
        </w:numPr>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w:t>
      </w:r>
      <w:hyperlink r:id="rId21" w:history="1">
        <w:r w:rsidRPr="00303E06">
          <w:rPr>
            <w:rFonts w:ascii="Palatino Linotype" w:eastAsia="Palatino Linotype" w:hAnsi="Palatino Linotype" w:cs="Palatino Linotype"/>
            <w:b/>
          </w:rPr>
          <w:t>INFORME JUSTIFICADO - 12849.pdf</w:t>
        </w:r>
      </w:hyperlink>
      <w:r w:rsidRPr="00303E06">
        <w:rPr>
          <w:rFonts w:ascii="Palatino Linotype" w:eastAsia="Palatino Linotype" w:hAnsi="Palatino Linotype" w:cs="Palatino Linotype"/>
        </w:rPr>
        <w:t xml:space="preserve">” y </w:t>
      </w:r>
      <w:r w:rsidRPr="00303E06">
        <w:rPr>
          <w:rFonts w:ascii="Palatino Linotype" w:eastAsia="Palatino Linotype" w:hAnsi="Palatino Linotype" w:cs="Palatino Linotype"/>
          <w:b/>
        </w:rPr>
        <w:t>“</w:t>
      </w:r>
      <w:hyperlink r:id="rId22" w:history="1">
        <w:r w:rsidRPr="00303E06">
          <w:rPr>
            <w:rFonts w:ascii="Palatino Linotype" w:eastAsia="Palatino Linotype" w:hAnsi="Palatino Linotype" w:cs="Palatino Linotype"/>
            <w:b/>
          </w:rPr>
          <w:t>INFORME JUSTIFICADO - 12850.pdf</w:t>
        </w:r>
      </w:hyperlink>
      <w:r w:rsidRPr="00303E06">
        <w:rPr>
          <w:rFonts w:ascii="Palatino Linotype" w:eastAsia="Palatino Linotype" w:hAnsi="Palatino Linotype" w:cs="Palatino Linotype"/>
        </w:rPr>
        <w:t xml:space="preserve">”, mediante los cuales </w:t>
      </w:r>
      <w:r w:rsidR="00BC4A4E" w:rsidRPr="00303E06">
        <w:rPr>
          <w:rFonts w:ascii="Palatino Linotype" w:eastAsia="Palatino Linotype" w:hAnsi="Palatino Linotype" w:cs="Palatino Linotype"/>
        </w:rPr>
        <w:t xml:space="preserve">en primer lugar la Dirección de Desarrollo Urbano confirmó sus respuestas y en segundo lugar el Titular la Coordinación de Patrimonio adscrito a la Secretaría del Ayuntamiento, en lo medular ratificó su respuesta otorgada al oficio SA/CP/1077/2022, agregando  </w:t>
      </w:r>
      <w:r w:rsidR="009E5F43" w:rsidRPr="00303E06">
        <w:rPr>
          <w:rFonts w:ascii="Palatino Linotype" w:eastAsia="Palatino Linotype" w:hAnsi="Palatino Linotype" w:cs="Palatino Linotype"/>
        </w:rPr>
        <w:t>lo siguiente:</w:t>
      </w:r>
    </w:p>
    <w:p w14:paraId="6FE50551" w14:textId="77777777" w:rsidR="009E5F43" w:rsidRPr="00303E06" w:rsidRDefault="009E5F43">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sidRPr="00303E06">
        <w:rPr>
          <w:noProof/>
          <w:lang w:val="es-MX" w:eastAsia="es-MX"/>
        </w:rPr>
        <w:lastRenderedPageBreak/>
        <w:drawing>
          <wp:inline distT="0" distB="0" distL="0" distR="0" wp14:anchorId="5C6D3ED6" wp14:editId="66107D45">
            <wp:extent cx="5498152" cy="1638066"/>
            <wp:effectExtent l="0" t="0" r="762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6499" t="29857" r="22713" b="38315"/>
                    <a:stretch/>
                  </pic:blipFill>
                  <pic:spPr bwMode="auto">
                    <a:xfrm>
                      <a:off x="0" y="0"/>
                      <a:ext cx="5560779" cy="1656725"/>
                    </a:xfrm>
                    <a:prstGeom prst="rect">
                      <a:avLst/>
                    </a:prstGeom>
                    <a:ln>
                      <a:noFill/>
                    </a:ln>
                    <a:extLst>
                      <a:ext uri="{53640926-AAD7-44D8-BBD7-CCE9431645EC}">
                        <a14:shadowObscured xmlns:a14="http://schemas.microsoft.com/office/drawing/2010/main"/>
                      </a:ext>
                    </a:extLst>
                  </pic:spPr>
                </pic:pic>
              </a:graphicData>
            </a:graphic>
          </wp:inline>
        </w:drawing>
      </w:r>
    </w:p>
    <w:p w14:paraId="4009D78E" w14:textId="77777777" w:rsidR="00F22197" w:rsidRPr="00303E06" w:rsidRDefault="004D6840">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Asimismo, agr</w:t>
      </w:r>
      <w:r w:rsidR="005E3D46" w:rsidRPr="00303E06">
        <w:rPr>
          <w:rFonts w:ascii="Palatino Linotype" w:eastAsia="Palatino Linotype" w:hAnsi="Palatino Linotype" w:cs="Palatino Linotype"/>
        </w:rPr>
        <w:t>e</w:t>
      </w:r>
      <w:r w:rsidRPr="00303E06">
        <w:rPr>
          <w:rFonts w:ascii="Palatino Linotype" w:eastAsia="Palatino Linotype" w:hAnsi="Palatino Linotype" w:cs="Palatino Linotype"/>
        </w:rPr>
        <w:t>gó</w:t>
      </w:r>
      <w:r w:rsidR="009E5F43" w:rsidRPr="00303E06">
        <w:rPr>
          <w:rFonts w:ascii="Palatino Linotype" w:eastAsia="Palatino Linotype" w:hAnsi="Palatino Linotype" w:cs="Palatino Linotype"/>
        </w:rPr>
        <w:t xml:space="preserve"> de nueva cuenta el acuerdo número CTM/CUT/SE10/004/AR/2022 de la clasificación de información como reservada parcial, consistente en el libro especial actualizado de bienes inmuebles del Municipio de Cuautitlán Izcalli, en razón de que existe actualmente un procedimiento administrativo radicado en la Contraloría Municipal con el número CM/AINV/0029/2022, el cual tiene como materia precisamente la totalidad del Libro especial de bienes inmuebles, de fecha 18 de febrero del año 2022, constante de once fojas.</w:t>
      </w:r>
    </w:p>
    <w:p w14:paraId="549F486A" w14:textId="77777777" w:rsidR="009E5F43" w:rsidRPr="00303E06" w:rsidRDefault="009E5F43" w:rsidP="009E5F43">
      <w:pPr>
        <w:spacing w:line="360" w:lineRule="auto"/>
        <w:jc w:val="both"/>
        <w:rPr>
          <w:rFonts w:ascii="Palatino Linotype" w:eastAsia="Palatino Linotype" w:hAnsi="Palatino Linotype" w:cs="Palatino Linotype"/>
          <w:lang w:eastAsia="es-MX"/>
        </w:rPr>
      </w:pPr>
      <w:r w:rsidRPr="00303E06">
        <w:rPr>
          <w:rFonts w:ascii="Palatino Linotype" w:eastAsia="Palatino Linotype" w:hAnsi="Palatino Linotype" w:cs="Palatino Linotype"/>
        </w:rPr>
        <w:t>Archiv</w:t>
      </w:r>
      <w:r w:rsidR="000A668E" w:rsidRPr="00303E06">
        <w:rPr>
          <w:rFonts w:ascii="Palatino Linotype" w:eastAsia="Palatino Linotype" w:hAnsi="Palatino Linotype" w:cs="Palatino Linotype"/>
        </w:rPr>
        <w:t>os que se pusieron a la vista del</w:t>
      </w:r>
      <w:r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en términos de la fracción III del artículo 185 de la Ley de Transparencia y Acceso a la Información Pública del Estado de México y Municipios; para que en el término de tres días manifestara lo que a su derecho convenga; sin que</w:t>
      </w:r>
      <w:r w:rsidR="000A668E" w:rsidRPr="00303E06">
        <w:rPr>
          <w:rFonts w:ascii="Palatino Linotype" w:eastAsia="Palatino Linotype" w:hAnsi="Palatino Linotype" w:cs="Palatino Linotype"/>
        </w:rPr>
        <w:t xml:space="preserve"> el</w:t>
      </w:r>
      <w:r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hiciera manifestación alguna.</w:t>
      </w:r>
    </w:p>
    <w:p w14:paraId="7DA9DE93" w14:textId="77777777" w:rsidR="00445CD9" w:rsidRPr="00303E06" w:rsidRDefault="00445CD9" w:rsidP="00C67D96">
      <w:pPr>
        <w:widowControl w:val="0"/>
        <w:spacing w:after="240" w:line="360" w:lineRule="auto"/>
        <w:contextualSpacing/>
        <w:jc w:val="both"/>
        <w:rPr>
          <w:rFonts w:ascii="Palatino Linotype" w:eastAsia="Palatino Linotype" w:hAnsi="Palatino Linotype" w:cs="Palatino Linotype"/>
          <w:b/>
        </w:rPr>
      </w:pPr>
    </w:p>
    <w:p w14:paraId="78CCA5F5" w14:textId="77777777" w:rsidR="00C67D96" w:rsidRPr="00303E06" w:rsidRDefault="00B118C0" w:rsidP="00C67D96">
      <w:pPr>
        <w:widowControl w:val="0"/>
        <w:spacing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b/>
        </w:rPr>
        <w:t>8</w:t>
      </w:r>
      <w:r w:rsidR="00616C37" w:rsidRPr="00303E06">
        <w:rPr>
          <w:rFonts w:ascii="Palatino Linotype" w:eastAsia="Palatino Linotype" w:hAnsi="Palatino Linotype" w:cs="Palatino Linotype"/>
          <w:b/>
        </w:rPr>
        <w:t>.-</w:t>
      </w:r>
      <w:r w:rsidR="00616C37" w:rsidRPr="00303E06">
        <w:rPr>
          <w:rFonts w:ascii="Palatino Linotype" w:eastAsia="Palatino Linotype" w:hAnsi="Palatino Linotype" w:cs="Palatino Linotype"/>
        </w:rPr>
        <w:t xml:space="preserve"> </w:t>
      </w:r>
      <w:r w:rsidR="00C67D96" w:rsidRPr="00303E06">
        <w:rPr>
          <w:rFonts w:ascii="Palatino Linotype" w:eastAsia="Palatino Linotype" w:hAnsi="Palatino Linotype" w:cs="Palatino Linotype"/>
          <w:b/>
        </w:rPr>
        <w:t>Ampliación del plazo.</w:t>
      </w:r>
      <w:r w:rsidR="00445CD9" w:rsidRPr="00303E06">
        <w:rPr>
          <w:rFonts w:ascii="Palatino Linotype" w:eastAsia="Palatino Linotype" w:hAnsi="Palatino Linotype" w:cs="Palatino Linotype"/>
        </w:rPr>
        <w:t xml:space="preserve"> En fecha veintiocho</w:t>
      </w:r>
      <w:r w:rsidR="00C67D96" w:rsidRPr="00303E06">
        <w:rPr>
          <w:rFonts w:ascii="Palatino Linotype" w:eastAsia="Palatino Linotype" w:hAnsi="Palatino Linotype" w:cs="Palatino Linotype"/>
        </w:rPr>
        <w:t xml:space="preserve"> de</w:t>
      </w:r>
      <w:r w:rsidR="009D5503" w:rsidRPr="00303E06">
        <w:rPr>
          <w:rFonts w:ascii="Palatino Linotype" w:eastAsia="Palatino Linotype" w:hAnsi="Palatino Linotype" w:cs="Palatino Linotype"/>
        </w:rPr>
        <w:t xml:space="preserve"> noviembre</w:t>
      </w:r>
      <w:r w:rsidR="00C67D96" w:rsidRPr="00303E06">
        <w:rPr>
          <w:rFonts w:ascii="Palatino Linotype" w:eastAsia="Palatino Linotype" w:hAnsi="Palatino Linotype" w:cs="Palatino Linotype"/>
        </w:rPr>
        <w:t xml:space="preserve"> del año dos mil veintidós, con fundamento en el artículo 181, párrafo tercero de la Ley de Transparencia y Acceso a la Información Pública del Estado de México y Municipios, se acordó la ampliación del plazo para su resolución.</w:t>
      </w:r>
    </w:p>
    <w:p w14:paraId="5E07B23F" w14:textId="77777777" w:rsidR="00445CD9" w:rsidRPr="00303E06" w:rsidRDefault="00445CD9" w:rsidP="00C67D96">
      <w:pPr>
        <w:widowControl w:val="0"/>
        <w:spacing w:after="240" w:line="360" w:lineRule="auto"/>
        <w:contextualSpacing/>
        <w:jc w:val="both"/>
        <w:rPr>
          <w:rFonts w:ascii="Palatino Linotype" w:eastAsia="Palatino Linotype" w:hAnsi="Palatino Linotype" w:cs="Palatino Linotype"/>
        </w:rPr>
      </w:pPr>
    </w:p>
    <w:p w14:paraId="684DF9AB"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12700CB6" w14:textId="77777777" w:rsidR="00C67D96" w:rsidRPr="00303E06" w:rsidRDefault="00C67D96" w:rsidP="00C67D96">
      <w:pPr>
        <w:spacing w:line="360" w:lineRule="auto"/>
        <w:jc w:val="both"/>
        <w:rPr>
          <w:rFonts w:ascii="Palatino Linotype" w:eastAsia="Palatino Linotype" w:hAnsi="Palatino Linotype" w:cs="Palatino Linotype"/>
        </w:rPr>
      </w:pPr>
    </w:p>
    <w:p w14:paraId="6FA451B2"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0DDF009E" w14:textId="77777777" w:rsidR="00C67D96" w:rsidRPr="00303E06" w:rsidRDefault="00C67D96" w:rsidP="00C67D96">
      <w:pPr>
        <w:spacing w:line="360" w:lineRule="auto"/>
        <w:jc w:val="both"/>
        <w:rPr>
          <w:rFonts w:ascii="Palatino Linotype" w:eastAsia="Palatino Linotype" w:hAnsi="Palatino Linotype" w:cs="Palatino Linotype"/>
        </w:rPr>
      </w:pPr>
    </w:p>
    <w:p w14:paraId="3F27770E"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680F1CC4" w14:textId="77777777" w:rsidR="007C4791" w:rsidRPr="00303E06" w:rsidRDefault="007C4791" w:rsidP="00C67D96">
      <w:pPr>
        <w:spacing w:line="360" w:lineRule="auto"/>
        <w:jc w:val="both"/>
        <w:rPr>
          <w:rFonts w:ascii="Palatino Linotype" w:eastAsia="Palatino Linotype" w:hAnsi="Palatino Linotype" w:cs="Palatino Linotype"/>
        </w:rPr>
      </w:pPr>
    </w:p>
    <w:p w14:paraId="26CF6C63"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w:t>
      </w:r>
      <w:r w:rsidRPr="00303E06">
        <w:rPr>
          <w:rFonts w:ascii="Palatino Linotype" w:eastAsia="Palatino Linotype" w:hAnsi="Palatino Linotype" w:cs="Palatino Linotype"/>
        </w:rPr>
        <w:lastRenderedPageBreak/>
        <w:t xml:space="preserve">órganos jurisdiccionales o cuasi jurisdiccionales, tanto por la complejidad de los hechos, como por el número de casos que conocen. </w:t>
      </w:r>
    </w:p>
    <w:p w14:paraId="7E7DDBFE" w14:textId="77777777" w:rsidR="00C67D96" w:rsidRPr="00303E06" w:rsidRDefault="00C67D96" w:rsidP="00C67D96">
      <w:pPr>
        <w:spacing w:line="360" w:lineRule="auto"/>
        <w:jc w:val="both"/>
        <w:rPr>
          <w:rFonts w:ascii="Palatino Linotype" w:eastAsia="Palatino Linotype" w:hAnsi="Palatino Linotype" w:cs="Palatino Linotype"/>
        </w:rPr>
      </w:pPr>
    </w:p>
    <w:p w14:paraId="3D6D8ACC" w14:textId="77777777" w:rsidR="00C67D96" w:rsidRPr="00303E06" w:rsidRDefault="00C67D96" w:rsidP="00C67D96">
      <w:pPr>
        <w:spacing w:line="360" w:lineRule="auto"/>
        <w:jc w:val="both"/>
        <w:rPr>
          <w:rFonts w:ascii="Palatino Linotype" w:eastAsia="Palatino Linotype" w:hAnsi="Palatino Linotype" w:cs="Palatino Linotype"/>
          <w:strike/>
        </w:rPr>
      </w:pPr>
      <w:r w:rsidRPr="00303E06">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2E7280C3" w14:textId="77777777" w:rsidR="00C67D96" w:rsidRPr="00303E06" w:rsidRDefault="00C67D96" w:rsidP="00C67D96">
      <w:pPr>
        <w:spacing w:line="360" w:lineRule="auto"/>
        <w:jc w:val="both"/>
        <w:rPr>
          <w:rFonts w:ascii="Palatino Linotype" w:eastAsia="Palatino Linotype" w:hAnsi="Palatino Linotype" w:cs="Palatino Linotype"/>
        </w:rPr>
      </w:pPr>
    </w:p>
    <w:p w14:paraId="79C28BB5" w14:textId="77777777" w:rsidR="00C67D96" w:rsidRPr="00303E06" w:rsidRDefault="00C67D96" w:rsidP="00C67D96">
      <w:pPr>
        <w:numPr>
          <w:ilvl w:val="0"/>
          <w:numId w:val="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37769AE9" w14:textId="77777777" w:rsidR="00C67D96" w:rsidRPr="00303E06" w:rsidRDefault="00C67D96" w:rsidP="00C67D96">
      <w:pPr>
        <w:spacing w:line="360" w:lineRule="auto"/>
        <w:ind w:left="927"/>
        <w:jc w:val="both"/>
        <w:rPr>
          <w:rFonts w:ascii="Palatino Linotype" w:eastAsia="Palatino Linotype" w:hAnsi="Palatino Linotype" w:cs="Palatino Linotype"/>
        </w:rPr>
      </w:pPr>
    </w:p>
    <w:p w14:paraId="5C21B5BC" w14:textId="77777777" w:rsidR="00C67D96" w:rsidRPr="00303E06" w:rsidRDefault="00C67D96" w:rsidP="00C67D96">
      <w:pPr>
        <w:numPr>
          <w:ilvl w:val="0"/>
          <w:numId w:val="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Actividad Procesal del interesado. Acciones u omisiones del interesado.</w:t>
      </w:r>
    </w:p>
    <w:p w14:paraId="1445C604" w14:textId="77777777" w:rsidR="00C67D96" w:rsidRPr="00303E06" w:rsidRDefault="00C67D96" w:rsidP="00C67D96">
      <w:pPr>
        <w:spacing w:line="360" w:lineRule="auto"/>
        <w:jc w:val="both"/>
        <w:rPr>
          <w:rFonts w:ascii="Palatino Linotype" w:eastAsia="Palatino Linotype" w:hAnsi="Palatino Linotype" w:cs="Palatino Linotype"/>
        </w:rPr>
      </w:pPr>
    </w:p>
    <w:p w14:paraId="53CA3D53" w14:textId="77777777" w:rsidR="00C67D96" w:rsidRPr="00303E06" w:rsidRDefault="00C67D96" w:rsidP="00C67D96">
      <w:pPr>
        <w:numPr>
          <w:ilvl w:val="0"/>
          <w:numId w:val="4"/>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Conducta de la Autoridad: Las Acciones u omisiones realizadas en el procedimiento. Así como si la autoridad actuó con la debida diligencia.</w:t>
      </w:r>
    </w:p>
    <w:p w14:paraId="109F89FF" w14:textId="77777777" w:rsidR="00C67D96" w:rsidRPr="00303E06" w:rsidRDefault="00C67D96" w:rsidP="00C67D96">
      <w:pPr>
        <w:spacing w:line="360" w:lineRule="auto"/>
        <w:ind w:left="708"/>
        <w:rPr>
          <w:rFonts w:ascii="Palatino Linotype" w:eastAsia="Palatino Linotype" w:hAnsi="Palatino Linotype" w:cs="Palatino Linotype"/>
        </w:rPr>
      </w:pPr>
    </w:p>
    <w:p w14:paraId="537DC43E" w14:textId="77777777" w:rsidR="00C67D96" w:rsidRPr="00303E06" w:rsidRDefault="00C67D96" w:rsidP="00C67D96">
      <w:pPr>
        <w:spacing w:line="360" w:lineRule="auto"/>
        <w:ind w:left="567"/>
        <w:jc w:val="both"/>
        <w:rPr>
          <w:rFonts w:ascii="Palatino Linotype" w:eastAsia="Palatino Linotype" w:hAnsi="Palatino Linotype" w:cs="Palatino Linotype"/>
        </w:rPr>
      </w:pPr>
      <w:r w:rsidRPr="00303E06">
        <w:rPr>
          <w:rFonts w:ascii="Palatino Linotype" w:eastAsia="Palatino Linotype" w:hAnsi="Palatino Linotype" w:cs="Palatino Linotype"/>
        </w:rPr>
        <w:t>d) La afectación generada en la situación jurídica de la persona involucrada en el proceso: Violación a sus derechos humanos.</w:t>
      </w:r>
    </w:p>
    <w:p w14:paraId="1ADE58BD" w14:textId="77777777" w:rsidR="00C67D96" w:rsidRPr="00303E06" w:rsidRDefault="00C67D96" w:rsidP="00C67D96">
      <w:pPr>
        <w:spacing w:line="360" w:lineRule="auto"/>
        <w:jc w:val="both"/>
        <w:rPr>
          <w:rFonts w:ascii="Palatino Linotype" w:eastAsia="Palatino Linotype" w:hAnsi="Palatino Linotype" w:cs="Palatino Linotype"/>
        </w:rPr>
      </w:pPr>
    </w:p>
    <w:p w14:paraId="5EFF18CF"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w:t>
      </w:r>
      <w:r w:rsidRPr="00303E06">
        <w:rPr>
          <w:rFonts w:ascii="Palatino Linotype" w:eastAsia="Palatino Linotype" w:hAnsi="Palatino Linotype" w:cs="Palatino Linotype"/>
        </w:rPr>
        <w:lastRenderedPageBreak/>
        <w:t>relación con la actuación del funcionario, como ha acontecido en el caso que nos ocupa.</w:t>
      </w:r>
    </w:p>
    <w:p w14:paraId="7B67A858" w14:textId="77777777" w:rsidR="00C67D96" w:rsidRPr="00303E06" w:rsidRDefault="00C67D96" w:rsidP="00C67D96">
      <w:pPr>
        <w:spacing w:line="360" w:lineRule="auto"/>
        <w:jc w:val="both"/>
        <w:rPr>
          <w:rFonts w:ascii="Palatino Linotype" w:eastAsia="Palatino Linotype" w:hAnsi="Palatino Linotype" w:cs="Palatino Linotype"/>
        </w:rPr>
      </w:pPr>
    </w:p>
    <w:p w14:paraId="52B22E6E" w14:textId="77777777" w:rsidR="00C67D96" w:rsidRPr="00303E06" w:rsidRDefault="00C67D96" w:rsidP="00C67D96">
      <w:pPr>
        <w:spacing w:line="360" w:lineRule="auto"/>
        <w:jc w:val="both"/>
        <w:rPr>
          <w:rFonts w:ascii="Palatino Linotype" w:eastAsia="Palatino Linotype" w:hAnsi="Palatino Linotype" w:cs="Palatino Linotype"/>
          <w:b/>
        </w:rPr>
      </w:pPr>
      <w:r w:rsidRPr="00303E06">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303E06">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303E06">
        <w:rPr>
          <w:rFonts w:ascii="Palatino Linotype" w:eastAsia="Palatino Linotype" w:hAnsi="Palatino Linotype" w:cs="Palatino Linotype"/>
        </w:rPr>
        <w:t>, visible en la Gaceta del Seminario Judicial de la Federación con el registro digital 205635.</w:t>
      </w:r>
    </w:p>
    <w:p w14:paraId="18AC128C" w14:textId="77777777" w:rsidR="00C67D96" w:rsidRPr="00303E06" w:rsidRDefault="00C67D96" w:rsidP="00C67D96">
      <w:pPr>
        <w:spacing w:line="360" w:lineRule="auto"/>
        <w:jc w:val="both"/>
        <w:rPr>
          <w:rFonts w:ascii="Palatino Linotype" w:eastAsia="Palatino Linotype" w:hAnsi="Palatino Linotype" w:cs="Palatino Linotype"/>
        </w:rPr>
      </w:pPr>
    </w:p>
    <w:p w14:paraId="1C503D82"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4D5463FD" w14:textId="77777777" w:rsidR="00C67D96" w:rsidRPr="00303E06" w:rsidRDefault="00C67D96" w:rsidP="00C67D96">
      <w:pPr>
        <w:spacing w:line="360" w:lineRule="auto"/>
        <w:jc w:val="both"/>
        <w:rPr>
          <w:rFonts w:ascii="Palatino Linotype" w:eastAsia="Palatino Linotype" w:hAnsi="Palatino Linotype" w:cs="Palatino Linotype"/>
        </w:rPr>
      </w:pPr>
    </w:p>
    <w:p w14:paraId="398CD0DB"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Al respecto, también son de considerar los criterios sostenidos por el Cuarto Tribunal Colegiado en Materia Administrativa del Primer Circuito, cuyos rubros y datos de identificación son los siguientes:</w:t>
      </w:r>
    </w:p>
    <w:p w14:paraId="6A352345" w14:textId="77777777" w:rsidR="00C67D96" w:rsidRPr="00303E06" w:rsidRDefault="00C67D96" w:rsidP="00C67D96">
      <w:pPr>
        <w:spacing w:line="360" w:lineRule="auto"/>
        <w:jc w:val="both"/>
        <w:rPr>
          <w:rFonts w:ascii="Palatino Linotype" w:eastAsia="Palatino Linotype" w:hAnsi="Palatino Linotype" w:cs="Palatino Linotype"/>
        </w:rPr>
      </w:pPr>
    </w:p>
    <w:p w14:paraId="1396F35F"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i/>
        </w:rPr>
        <w:t>“PLAZO RAZONABLE PARA RESOLVER. DIMENSIÓN Y EFECTOS DE ESTE CONCEPTO CUANDO SE ADUCE EXCESIVA CARGA DE TRABAJO.”</w:t>
      </w:r>
      <w:r w:rsidRPr="00303E06">
        <w:rPr>
          <w:rFonts w:ascii="Palatino Linotype" w:eastAsia="Palatino Linotype" w:hAnsi="Palatino Linotype" w:cs="Palatino Linotype"/>
        </w:rPr>
        <w:t xml:space="preserve"> consultable en el Seminario Judicial de la Federación y su gaceta, con el registro digital 2002351.</w:t>
      </w:r>
    </w:p>
    <w:p w14:paraId="21034D2B" w14:textId="77777777" w:rsidR="00C67D96" w:rsidRPr="00303E06" w:rsidRDefault="00C67D96" w:rsidP="00C67D96">
      <w:pPr>
        <w:spacing w:line="360" w:lineRule="auto"/>
        <w:jc w:val="both"/>
        <w:rPr>
          <w:rFonts w:ascii="Palatino Linotype" w:eastAsia="Palatino Linotype" w:hAnsi="Palatino Linotype" w:cs="Palatino Linotype"/>
          <w:b/>
        </w:rPr>
      </w:pPr>
    </w:p>
    <w:p w14:paraId="16B4334E"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i/>
        </w:rPr>
        <w:t>“PLAZO RAZONABLE PARA RESOLVER. CONCEPTO Y ELEMENTOS QUE LO INTEGRAN A LA LUZ DEL DERECHO INTERNACIONAL DE LOS DERECHOS HUMANOS.”</w:t>
      </w:r>
      <w:r w:rsidRPr="00303E06">
        <w:rPr>
          <w:rFonts w:ascii="Palatino Linotype" w:eastAsia="Palatino Linotype" w:hAnsi="Palatino Linotype" w:cs="Palatino Linotype"/>
        </w:rPr>
        <w:t>, visible en el Seminario Judicial de la Federación y su gaceta, con el registro digital 2002350.</w:t>
      </w:r>
    </w:p>
    <w:p w14:paraId="1A20F228" w14:textId="77777777" w:rsidR="00C67D96" w:rsidRPr="00303E06" w:rsidRDefault="00C67D96" w:rsidP="00C67D96">
      <w:pPr>
        <w:spacing w:line="360" w:lineRule="auto"/>
        <w:jc w:val="both"/>
        <w:rPr>
          <w:rFonts w:ascii="Palatino Linotype" w:eastAsia="Palatino Linotype" w:hAnsi="Palatino Linotype" w:cs="Palatino Linotype"/>
        </w:rPr>
      </w:pPr>
    </w:p>
    <w:p w14:paraId="7CF6B28F" w14:textId="77777777" w:rsidR="00C67D96" w:rsidRPr="00303E06" w:rsidRDefault="00C67D96" w:rsidP="00C67D96">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Por ello, este organismo garante comprometido con la tutela de los derechos humanos confiados, señala que este exceso de plazo legal para resolver el presente asunto, resulta de carácter excepcional.</w:t>
      </w:r>
    </w:p>
    <w:p w14:paraId="1F2D0379" w14:textId="77777777" w:rsidR="005A54E2" w:rsidRPr="00303E06" w:rsidRDefault="005A54E2" w:rsidP="00A37B77">
      <w:pPr>
        <w:tabs>
          <w:tab w:val="left" w:pos="426"/>
        </w:tabs>
        <w:spacing w:line="360" w:lineRule="auto"/>
        <w:contextualSpacing/>
        <w:jc w:val="both"/>
        <w:rPr>
          <w:rFonts w:ascii="Palatino Linotype" w:eastAsia="Palatino Linotype" w:hAnsi="Palatino Linotype" w:cs="Palatino Linotype"/>
          <w:b/>
        </w:rPr>
      </w:pPr>
    </w:p>
    <w:p w14:paraId="1CEB059C" w14:textId="77777777" w:rsidR="001449BF" w:rsidRPr="00303E06" w:rsidRDefault="00B118C0" w:rsidP="00A37B77">
      <w:pPr>
        <w:tabs>
          <w:tab w:val="left" w:pos="426"/>
        </w:tabs>
        <w:spacing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b/>
        </w:rPr>
        <w:t>9</w:t>
      </w:r>
      <w:r w:rsidR="002E2F87" w:rsidRPr="00303E06">
        <w:rPr>
          <w:rFonts w:ascii="Palatino Linotype" w:eastAsia="Palatino Linotype" w:hAnsi="Palatino Linotype" w:cs="Palatino Linotype"/>
          <w:b/>
        </w:rPr>
        <w:t xml:space="preserve">. </w:t>
      </w:r>
      <w:r w:rsidR="00616C37" w:rsidRPr="00303E06">
        <w:rPr>
          <w:rFonts w:ascii="Palatino Linotype" w:eastAsia="Palatino Linotype" w:hAnsi="Palatino Linotype" w:cs="Palatino Linotype"/>
          <w:b/>
        </w:rPr>
        <w:t xml:space="preserve">Cierre de instrucción. </w:t>
      </w:r>
      <w:r w:rsidR="005A54E2" w:rsidRPr="00303E06">
        <w:rPr>
          <w:rFonts w:ascii="Palatino Linotype" w:eastAsia="Palatino Linotype" w:hAnsi="Palatino Linotype" w:cs="Palatino Linotype"/>
        </w:rPr>
        <w:t xml:space="preserve">En fecha </w:t>
      </w:r>
      <w:r w:rsidR="00445CD9" w:rsidRPr="00303E06">
        <w:rPr>
          <w:rFonts w:ascii="Palatino Linotype" w:eastAsia="Palatino Linotype" w:hAnsi="Palatino Linotype" w:cs="Palatino Linotype"/>
        </w:rPr>
        <w:t>dos de diciembre</w:t>
      </w:r>
      <w:r w:rsidR="00BB24D0" w:rsidRPr="00303E06">
        <w:rPr>
          <w:rFonts w:ascii="Palatino Linotype" w:eastAsia="Palatino Linotype" w:hAnsi="Palatino Linotype" w:cs="Palatino Linotype"/>
        </w:rPr>
        <w:t xml:space="preserve"> del año en curso</w:t>
      </w:r>
      <w:r w:rsidR="00616C37" w:rsidRPr="00303E06">
        <w:rPr>
          <w:rFonts w:ascii="Palatino Linotype" w:eastAsia="Palatino Linotype" w:hAnsi="Palatino Linotype" w:cs="Palatino Linotype"/>
        </w:rPr>
        <w:t>, la Comisionada ponente determinó los cierres de instrucción en términos de la fracción VI del artículo 185 de la Ley de Transparencia y Acceso a la Información Pública del Estado de México y Municipios.</w:t>
      </w:r>
    </w:p>
    <w:p w14:paraId="7F43048A" w14:textId="77777777" w:rsidR="009539C4" w:rsidRPr="00303E06" w:rsidRDefault="009539C4" w:rsidP="009539C4">
      <w:pPr>
        <w:spacing w:before="240" w:after="240" w:line="360" w:lineRule="auto"/>
        <w:jc w:val="both"/>
        <w:rPr>
          <w:rFonts w:ascii="Palatino Linotype" w:eastAsia="Palatino Linotype" w:hAnsi="Palatino Linotype" w:cs="Palatino Linotype"/>
          <w:lang w:eastAsia="es-MX"/>
        </w:rPr>
      </w:pPr>
      <w:r w:rsidRPr="00303E06">
        <w:rPr>
          <w:rFonts w:ascii="Palatino Linotype" w:eastAsia="Palatino Linotype" w:hAnsi="Palatino Linotype" w:cs="Palatino Linotype"/>
        </w:rPr>
        <w:lastRenderedPageBreak/>
        <w:t xml:space="preserve">En razón de que fueron debidamente sustanciados los expedientes electrónicos y no existe diligencia pendiente de desahogo, se emite la Resolución que conforme a Derecho proceda, de acuerdo con los siguientes: </w:t>
      </w:r>
    </w:p>
    <w:p w14:paraId="49121E4A" w14:textId="77777777" w:rsidR="001449BF" w:rsidRPr="00303E06" w:rsidRDefault="00616C37" w:rsidP="009539C4">
      <w:pPr>
        <w:numPr>
          <w:ilvl w:val="0"/>
          <w:numId w:val="3"/>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C O N S I D E R A N D O:</w:t>
      </w:r>
    </w:p>
    <w:p w14:paraId="5720D5F9" w14:textId="77777777" w:rsidR="001449BF" w:rsidRPr="00303E06" w:rsidRDefault="00616C37">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Primero. Competencia. </w:t>
      </w:r>
      <w:r w:rsidRPr="00303E06">
        <w:rPr>
          <w:rFonts w:ascii="Palatino Linotype" w:eastAsia="Palatino Linotype" w:hAnsi="Palatino Linotype" w:cs="Palatino Linotype"/>
        </w:rPr>
        <w:t>El Instituto de Transparencia, Acceso a la Información Pública y Protección de Datos Personales del Estado de México y Municipios, es competente para conocer y resolver los presentes recursos de revisión interpuestos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21BD8A2D" w14:textId="77777777" w:rsidR="001449BF" w:rsidRPr="00303E06" w:rsidRDefault="00616C37">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Segundo. Oportunidad y Procedibilidad de los Recursos de Revisión</w:t>
      </w:r>
      <w:r w:rsidRPr="00303E06">
        <w:rPr>
          <w:rFonts w:ascii="Palatino Linotype" w:eastAsia="Palatino Linotype" w:hAnsi="Palatino Linotype" w:cs="Palatino Linotype"/>
        </w:rPr>
        <w:t xml:space="preserve">. De conformidad con los requisitos de Oportunidad y Procedibilidad que deben reunir los recursos de revisión interpuestos, previstos en los artículos 178 y 180 de la Ley de Transparencia y Acceso a la Información Pública del Estado de México y Municipios; en la especie se advierte que los presentes medios de impugnación fueron interpuestos dentro del plazo de quince días previsto en el primer artículo de referencia; toda vez que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emitió sus respuestas a las </w:t>
      </w:r>
      <w:r w:rsidRPr="00303E06">
        <w:rPr>
          <w:rFonts w:ascii="Palatino Linotype" w:eastAsia="Palatino Linotype" w:hAnsi="Palatino Linotype" w:cs="Palatino Linotype"/>
        </w:rPr>
        <w:lastRenderedPageBreak/>
        <w:t>solicitudes planteadas po</w:t>
      </w:r>
      <w:r w:rsidR="005A54E2" w:rsidRPr="00303E06">
        <w:rPr>
          <w:rFonts w:ascii="Palatino Linotype" w:eastAsia="Palatino Linotype" w:hAnsi="Palatino Linotype" w:cs="Palatino Linotype"/>
        </w:rPr>
        <w:t xml:space="preserve">r el solicitante el </w:t>
      </w:r>
      <w:r w:rsidR="00445CD9" w:rsidRPr="00303E06">
        <w:rPr>
          <w:rFonts w:ascii="Palatino Linotype" w:eastAsia="Palatino Linotype" w:hAnsi="Palatino Linotype" w:cs="Palatino Linotype"/>
        </w:rPr>
        <w:t>siete</w:t>
      </w:r>
      <w:r w:rsidR="002C100F" w:rsidRPr="00303E06">
        <w:rPr>
          <w:rFonts w:ascii="Palatino Linotype" w:eastAsia="Palatino Linotype" w:hAnsi="Palatino Linotype" w:cs="Palatino Linotype"/>
        </w:rPr>
        <w:t xml:space="preserve"> de julio</w:t>
      </w:r>
      <w:r w:rsidRPr="00303E06">
        <w:rPr>
          <w:rFonts w:ascii="Palatino Linotype" w:eastAsia="Palatino Linotype" w:hAnsi="Palatino Linotype" w:cs="Palatino Linotype"/>
        </w:rPr>
        <w:t xml:space="preserve"> del año dos mil veintidós y el </w:t>
      </w:r>
      <w:r w:rsidR="005A54E2"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presen</w:t>
      </w:r>
      <w:r w:rsidR="005A54E2" w:rsidRPr="00303E06">
        <w:rPr>
          <w:rFonts w:ascii="Palatino Linotype" w:eastAsia="Palatino Linotype" w:hAnsi="Palatino Linotype" w:cs="Palatino Linotype"/>
        </w:rPr>
        <w:t>tó r</w:t>
      </w:r>
      <w:r w:rsidR="00B118C0" w:rsidRPr="00303E06">
        <w:rPr>
          <w:rFonts w:ascii="Palatino Linotype" w:eastAsia="Palatino Linotype" w:hAnsi="Palatino Linotype" w:cs="Palatino Linotype"/>
        </w:rPr>
        <w:t>ecur</w:t>
      </w:r>
      <w:r w:rsidR="002C100F" w:rsidRPr="00303E06">
        <w:rPr>
          <w:rFonts w:ascii="Palatino Linotype" w:eastAsia="Palatino Linotype" w:hAnsi="Palatino Linotype" w:cs="Palatino Linotype"/>
        </w:rPr>
        <w:t xml:space="preserve">sos de revisión el </w:t>
      </w:r>
      <w:r w:rsidR="00445CD9" w:rsidRPr="00303E06">
        <w:rPr>
          <w:rFonts w:ascii="Palatino Linotype" w:eastAsia="Palatino Linotype" w:hAnsi="Palatino Linotype" w:cs="Palatino Linotype"/>
        </w:rPr>
        <w:t xml:space="preserve">primero de agosto </w:t>
      </w:r>
      <w:r w:rsidR="005A54E2" w:rsidRPr="00303E06">
        <w:rPr>
          <w:rFonts w:ascii="Palatino Linotype" w:eastAsia="Palatino Linotype" w:hAnsi="Palatino Linotype" w:cs="Palatino Linotype"/>
        </w:rPr>
        <w:t>del mismo</w:t>
      </w:r>
      <w:r w:rsidRPr="00303E06">
        <w:rPr>
          <w:rFonts w:ascii="Palatino Linotype" w:eastAsia="Palatino Linotype" w:hAnsi="Palatino Linotype" w:cs="Palatino Linotype"/>
        </w:rPr>
        <w:t xml:space="preserve"> año, esto es</w:t>
      </w:r>
      <w:r w:rsidR="005A54E2" w:rsidRPr="00303E06">
        <w:rPr>
          <w:rFonts w:ascii="Palatino Linotype" w:eastAsia="Palatino Linotype" w:hAnsi="Palatino Linotype" w:cs="Palatino Linotype"/>
        </w:rPr>
        <w:t xml:space="preserve"> al </w:t>
      </w:r>
      <w:r w:rsidR="00445CD9" w:rsidRPr="00303E06">
        <w:rPr>
          <w:rFonts w:ascii="Palatino Linotype" w:eastAsia="Palatino Linotype" w:hAnsi="Palatino Linotype" w:cs="Palatino Linotype"/>
        </w:rPr>
        <w:t>séptimo</w:t>
      </w:r>
      <w:r w:rsidR="002C100F" w:rsidRPr="00303E06">
        <w:rPr>
          <w:rFonts w:ascii="Palatino Linotype" w:eastAsia="Palatino Linotype" w:hAnsi="Palatino Linotype" w:cs="Palatino Linotype"/>
        </w:rPr>
        <w:t xml:space="preserve"> día</w:t>
      </w:r>
      <w:r w:rsidRPr="00303E06">
        <w:rPr>
          <w:rFonts w:ascii="Palatino Linotype" w:eastAsia="Palatino Linotype" w:hAnsi="Palatino Linotype" w:cs="Palatino Linotype"/>
        </w:rPr>
        <w:t xml:space="preserve"> </w:t>
      </w:r>
      <w:r w:rsidR="002C100F" w:rsidRPr="00303E06">
        <w:rPr>
          <w:rFonts w:ascii="Palatino Linotype" w:eastAsia="Palatino Linotype" w:hAnsi="Palatino Linotype" w:cs="Palatino Linotype"/>
        </w:rPr>
        <w:t xml:space="preserve">de aquel </w:t>
      </w:r>
      <w:r w:rsidRPr="00303E06">
        <w:rPr>
          <w:rFonts w:ascii="Palatino Linotype" w:eastAsia="Palatino Linotype" w:hAnsi="Palatino Linotype" w:cs="Palatino Linotype"/>
        </w:rPr>
        <w:t>en que tuvo conocimiento de las respuestas, respectivamente; evidenciándose que la interposición de los recursos se encuentra dentro de los márgenes temporales previstos en el citado precepto legal.</w:t>
      </w:r>
    </w:p>
    <w:p w14:paraId="7F6A9638" w14:textId="77777777" w:rsidR="00A83B14" w:rsidRPr="00303E06" w:rsidRDefault="00A83B14" w:rsidP="002C100F">
      <w:pPr>
        <w:pBdr>
          <w:top w:val="nil"/>
          <w:left w:val="nil"/>
          <w:bottom w:val="nil"/>
          <w:right w:val="nil"/>
          <w:between w:val="nil"/>
        </w:pBdr>
        <w:spacing w:after="240" w:line="360" w:lineRule="auto"/>
        <w:ind w:right="-147"/>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Además, por cuanto hace a la procedibilidad del recurso de revisión una vez realizado el análisis del formato de interposición del recurso, se acreditan plenamente de todos y cada uno de los elementos formales exigidos por el artículo 180 de la Ley de Transparencia y Acceso a la Información Pública del Estado de México y Municipios, en atención a que fue presentado mediante el formato visible en </w:t>
      </w:r>
      <w:r w:rsidRPr="00303E06">
        <w:rPr>
          <w:rFonts w:ascii="Palatino Linotype" w:eastAsia="Palatino Linotype" w:hAnsi="Palatino Linotype" w:cs="Palatino Linotype"/>
          <w:b/>
        </w:rPr>
        <w:t>EL</w:t>
      </w:r>
      <w:r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b/>
        </w:rPr>
        <w:t>SAIMEX</w:t>
      </w:r>
      <w:r w:rsidRPr="00303E06">
        <w:rPr>
          <w:rFonts w:ascii="Palatino Linotype" w:eastAsia="Palatino Linotype" w:hAnsi="Palatino Linotype" w:cs="Palatino Linotype"/>
        </w:rPr>
        <w:t>.</w:t>
      </w:r>
    </w:p>
    <w:p w14:paraId="3711D330" w14:textId="77777777" w:rsidR="002C100F" w:rsidRPr="00303E06" w:rsidRDefault="002C100F" w:rsidP="002C100F">
      <w:pPr>
        <w:pBdr>
          <w:top w:val="nil"/>
          <w:left w:val="nil"/>
          <w:bottom w:val="nil"/>
          <w:right w:val="nil"/>
          <w:between w:val="nil"/>
        </w:pBdr>
        <w:spacing w:after="240" w:line="360" w:lineRule="auto"/>
        <w:ind w:right="-147"/>
        <w:contextualSpacing/>
        <w:jc w:val="both"/>
        <w:rPr>
          <w:rFonts w:ascii="Palatino Linotype" w:eastAsia="Palatino Linotype" w:hAnsi="Palatino Linotype" w:cs="Palatino Linotype"/>
        </w:rPr>
      </w:pPr>
    </w:p>
    <w:p w14:paraId="41DFA131" w14:textId="77777777" w:rsidR="001449BF" w:rsidRPr="00303E06" w:rsidRDefault="00616C37">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Asimismo, resulta procedente la interposición del recurso de revisión al rubro anotado, toda vez que se actualiza las hipótesis previstas</w:t>
      </w:r>
      <w:r w:rsidR="006B3D6C" w:rsidRPr="00303E06">
        <w:rPr>
          <w:rFonts w:ascii="Palatino Linotype" w:eastAsia="Palatino Linotype" w:hAnsi="Palatino Linotype" w:cs="Palatino Linotype"/>
        </w:rPr>
        <w:t xml:space="preserve"> en el artículo 179, fracciones I y</w:t>
      </w:r>
      <w:r w:rsidR="00B118C0" w:rsidRPr="00303E06">
        <w:rPr>
          <w:rFonts w:ascii="Palatino Linotype" w:eastAsia="Palatino Linotype" w:hAnsi="Palatino Linotype" w:cs="Palatino Linotype"/>
        </w:rPr>
        <w:t xml:space="preserve"> </w:t>
      </w:r>
      <w:r w:rsidR="002C100F" w:rsidRPr="00303E06">
        <w:rPr>
          <w:rFonts w:ascii="Palatino Linotype" w:eastAsia="Palatino Linotype" w:hAnsi="Palatino Linotype" w:cs="Palatino Linotype"/>
        </w:rPr>
        <w:t>II</w:t>
      </w:r>
      <w:r w:rsidR="009539C4"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rPr>
        <w:t>de la ley de la materia, que a la letra dice:</w:t>
      </w:r>
    </w:p>
    <w:p w14:paraId="3B37BCF4" w14:textId="77777777" w:rsidR="00B118C0" w:rsidRPr="00303E06" w:rsidRDefault="00616C37" w:rsidP="006B5DE4">
      <w:pPr>
        <w:ind w:left="851" w:right="616"/>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 xml:space="preserve">Artículo 179. </w:t>
      </w:r>
      <w:r w:rsidRPr="00303E06">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sidRPr="00303E06">
        <w:rPr>
          <w:rFonts w:ascii="Palatino Linotype" w:eastAsia="Palatino Linotype" w:hAnsi="Palatino Linotype" w:cs="Palatino Linotype"/>
          <w:i/>
        </w:rPr>
        <w:t>causas</w:t>
      </w:r>
      <w:r w:rsidRPr="00303E06">
        <w:rPr>
          <w:rFonts w:ascii="Palatino Linotype" w:eastAsia="Palatino Linotype" w:hAnsi="Palatino Linotype" w:cs="Palatino Linotype"/>
          <w:i/>
          <w:sz w:val="22"/>
          <w:szCs w:val="22"/>
        </w:rPr>
        <w:t>:</w:t>
      </w:r>
    </w:p>
    <w:p w14:paraId="6458A28C" w14:textId="77777777" w:rsidR="006B3D6C" w:rsidRPr="00303E06" w:rsidRDefault="006B3D6C" w:rsidP="006B5DE4">
      <w:pPr>
        <w:ind w:left="851" w:right="616"/>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I. La negativa a la información solicitada;</w:t>
      </w:r>
    </w:p>
    <w:p w14:paraId="3760C0C2" w14:textId="77777777" w:rsidR="006B3D6C" w:rsidRPr="00303E06" w:rsidRDefault="002C100F" w:rsidP="006B5DE4">
      <w:pPr>
        <w:ind w:left="851" w:right="616"/>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II. La</w:t>
      </w:r>
      <w:r w:rsidR="006B3D6C" w:rsidRPr="00303E06">
        <w:rPr>
          <w:rFonts w:ascii="Palatino Linotype" w:eastAsia="Palatino Linotype" w:hAnsi="Palatino Linotype" w:cs="Palatino Linotype"/>
          <w:i/>
          <w:sz w:val="22"/>
          <w:szCs w:val="22"/>
        </w:rPr>
        <w:t xml:space="preserve"> clasif</w:t>
      </w:r>
      <w:r w:rsidR="000A668E" w:rsidRPr="00303E06">
        <w:rPr>
          <w:rFonts w:ascii="Palatino Linotype" w:eastAsia="Palatino Linotype" w:hAnsi="Palatino Linotype" w:cs="Palatino Linotype"/>
          <w:i/>
          <w:sz w:val="22"/>
          <w:szCs w:val="22"/>
        </w:rPr>
        <w:t>icación de la información</w:t>
      </w:r>
      <w:r w:rsidR="006B3D6C" w:rsidRPr="00303E06">
        <w:rPr>
          <w:rFonts w:ascii="Palatino Linotype" w:eastAsia="Palatino Linotype" w:hAnsi="Palatino Linotype" w:cs="Palatino Linotype"/>
          <w:i/>
        </w:rPr>
        <w:t>…</w:t>
      </w:r>
      <w:r w:rsidR="000A668E" w:rsidRPr="00303E06">
        <w:rPr>
          <w:rFonts w:ascii="Palatino Linotype" w:eastAsia="Palatino Linotype" w:hAnsi="Palatino Linotype" w:cs="Palatino Linotype"/>
          <w:i/>
        </w:rPr>
        <w:t>” (Sic)</w:t>
      </w:r>
    </w:p>
    <w:p w14:paraId="15CF9B89" w14:textId="77777777" w:rsidR="006B3D6C" w:rsidRPr="00303E06" w:rsidRDefault="006B3D6C" w:rsidP="006B5DE4">
      <w:pPr>
        <w:ind w:left="851" w:right="616"/>
        <w:jc w:val="both"/>
        <w:rPr>
          <w:rFonts w:ascii="Palatino Linotype" w:eastAsia="Palatino Linotype" w:hAnsi="Palatino Linotype" w:cs="Palatino Linotype"/>
          <w:i/>
          <w:sz w:val="22"/>
          <w:szCs w:val="22"/>
        </w:rPr>
      </w:pPr>
    </w:p>
    <w:p w14:paraId="588E8E11" w14:textId="77777777" w:rsidR="00035093" w:rsidRPr="00303E06" w:rsidRDefault="00616C37" w:rsidP="00035093">
      <w:pPr>
        <w:spacing w:before="280" w:after="28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Tercero. Materia de la revisión. </w:t>
      </w:r>
      <w:r w:rsidR="00035093" w:rsidRPr="00303E06">
        <w:rPr>
          <w:rFonts w:ascii="Palatino Linotype" w:eastAsia="Palatino Linotype" w:hAnsi="Palatino Linotype" w:cs="Palatino Linotype"/>
        </w:rPr>
        <w:t xml:space="preserve">De la revisión a las constancias y documentos que obran en los expedientes electrónicos se advierte, que el tema sobre el que este Organismo Garante de Transparencia y Acceso a la Información se pronunciará será: </w:t>
      </w:r>
      <w:r w:rsidR="00035093" w:rsidRPr="00303E06">
        <w:rPr>
          <w:rFonts w:ascii="Palatino Linotype" w:eastAsia="Palatino Linotype" w:hAnsi="Palatino Linotype" w:cs="Palatino Linotype"/>
          <w:b/>
        </w:rPr>
        <w:t xml:space="preserve">verificar si las respuestas otorgadas por el SUJETO OBLIGADO son adecuadas y </w:t>
      </w:r>
      <w:r w:rsidR="00035093" w:rsidRPr="00303E06">
        <w:rPr>
          <w:rFonts w:ascii="Palatino Linotype" w:eastAsia="Palatino Linotype" w:hAnsi="Palatino Linotype" w:cs="Palatino Linotype"/>
          <w:b/>
        </w:rPr>
        <w:lastRenderedPageBreak/>
        <w:t xml:space="preserve">suficientes para satisfacer el derecho de acceso a la información pública </w:t>
      </w:r>
      <w:r w:rsidR="00035093" w:rsidRPr="00303E06">
        <w:rPr>
          <w:rFonts w:ascii="Palatino Linotype" w:eastAsia="Palatino Linotype" w:hAnsi="Palatino Linotype" w:cs="Palatino Linotype"/>
        </w:rPr>
        <w:t xml:space="preserve">de la parte </w:t>
      </w:r>
      <w:r w:rsidR="00035093" w:rsidRPr="00303E06">
        <w:rPr>
          <w:rFonts w:ascii="Palatino Linotype" w:eastAsia="Palatino Linotype" w:hAnsi="Palatino Linotype" w:cs="Palatino Linotype"/>
          <w:b/>
        </w:rPr>
        <w:t>RECURRENTE</w:t>
      </w:r>
      <w:r w:rsidR="00035093" w:rsidRPr="00303E06">
        <w:rPr>
          <w:rFonts w:ascii="Palatino Linotype" w:eastAsia="Palatino Linotype" w:hAnsi="Palatino Linotype" w:cs="Palatino Linotype"/>
        </w:rPr>
        <w:t>, o en su defecto, en caso de ser procedente, ordenar la entrega de información oportuna.</w:t>
      </w:r>
    </w:p>
    <w:p w14:paraId="6FECFDF6" w14:textId="77777777" w:rsidR="0064073C" w:rsidRPr="00303E06" w:rsidRDefault="00035093" w:rsidP="0064073C">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Cuarto. Estudio de fondo del asunto. </w:t>
      </w:r>
      <w:r w:rsidR="0064073C" w:rsidRPr="00303E06">
        <w:rPr>
          <w:rFonts w:ascii="Palatino Linotype" w:eastAsia="Palatino Linotype" w:hAnsi="Palatino Linotype" w:cs="Palatino Linotype"/>
        </w:rPr>
        <w:t xml:space="preserve">Es conveniente analizar si las respuestas del </w:t>
      </w:r>
      <w:r w:rsidR="0064073C" w:rsidRPr="00303E06">
        <w:rPr>
          <w:rFonts w:ascii="Palatino Linotype" w:eastAsia="Palatino Linotype" w:hAnsi="Palatino Linotype" w:cs="Palatino Linotype"/>
          <w:b/>
        </w:rPr>
        <w:t>SUJETO OBLIGADO</w:t>
      </w:r>
      <w:r w:rsidR="0064073C" w:rsidRPr="00303E06">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14:paraId="71D7B3C3" w14:textId="77777777" w:rsidR="0064073C" w:rsidRPr="00303E06" w:rsidRDefault="0064073C" w:rsidP="0064073C">
      <w:pPr>
        <w:spacing w:before="240"/>
        <w:ind w:left="709" w:right="76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Artículo 4</w:t>
      </w:r>
      <w:r w:rsidRPr="00303E06">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7B18212B" w14:textId="77777777" w:rsidR="0064073C" w:rsidRPr="00303E06" w:rsidRDefault="0064073C" w:rsidP="0064073C">
      <w:pPr>
        <w:ind w:left="709" w:right="76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303E06">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67BD6D06" w14:textId="77777777" w:rsidR="0064073C" w:rsidRPr="00303E06" w:rsidRDefault="0064073C" w:rsidP="0064073C">
      <w:pPr>
        <w:ind w:left="709" w:right="76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303E06">
        <w:rPr>
          <w:rFonts w:ascii="Palatino Linotype" w:eastAsia="Palatino Linotype" w:hAnsi="Palatino Linotype" w:cs="Palatino Linotype"/>
          <w:i/>
          <w:sz w:val="22"/>
          <w:szCs w:val="22"/>
        </w:rPr>
        <w:t>.” (Sic)</w:t>
      </w:r>
    </w:p>
    <w:p w14:paraId="690C6980" w14:textId="77777777" w:rsidR="0064073C" w:rsidRPr="00303E06" w:rsidRDefault="0064073C" w:rsidP="0064073C">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14:paraId="1C384A0A" w14:textId="77777777" w:rsidR="0064073C" w:rsidRPr="00303E06" w:rsidRDefault="0064073C" w:rsidP="0064073C">
      <w:pPr>
        <w:spacing w:line="360" w:lineRule="auto"/>
        <w:jc w:val="both"/>
        <w:rPr>
          <w:rFonts w:ascii="Palatino Linotype" w:eastAsia="Palatino Linotype" w:hAnsi="Palatino Linotype" w:cs="Palatino Linotype"/>
        </w:rPr>
      </w:pPr>
    </w:p>
    <w:p w14:paraId="367D22BF" w14:textId="77777777" w:rsidR="0064073C" w:rsidRPr="00303E06" w:rsidRDefault="0064073C" w:rsidP="0064073C">
      <w:pPr>
        <w:ind w:left="567" w:right="758"/>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“Artículo 12.-</w:t>
      </w:r>
      <w:r w:rsidRPr="00303E06">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79AACD4E" w14:textId="77777777" w:rsidR="0064073C" w:rsidRPr="00303E06" w:rsidRDefault="0064073C" w:rsidP="0064073C">
      <w:pPr>
        <w:ind w:left="567" w:right="758"/>
        <w:jc w:val="both"/>
        <w:rPr>
          <w:rFonts w:ascii="Palatino Linotype" w:eastAsia="Palatino Linotype" w:hAnsi="Palatino Linotype" w:cs="Palatino Linotype"/>
          <w:i/>
          <w:sz w:val="22"/>
          <w:szCs w:val="22"/>
        </w:rPr>
      </w:pPr>
    </w:p>
    <w:p w14:paraId="289313F6" w14:textId="77777777" w:rsidR="0064073C" w:rsidRPr="00303E06" w:rsidRDefault="0064073C" w:rsidP="0064073C">
      <w:pPr>
        <w:ind w:left="567" w:right="758"/>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14:paraId="2D718A20" w14:textId="77777777" w:rsidR="0064073C" w:rsidRPr="00303E06" w:rsidRDefault="0064073C" w:rsidP="0064073C">
      <w:pPr>
        <w:spacing w:line="360" w:lineRule="auto"/>
        <w:ind w:right="-93"/>
        <w:jc w:val="both"/>
        <w:rPr>
          <w:rFonts w:ascii="Palatino Linotype" w:eastAsia="Palatino Linotype" w:hAnsi="Palatino Linotype" w:cs="Palatino Linotype"/>
        </w:rPr>
      </w:pPr>
    </w:p>
    <w:p w14:paraId="77CCCB95" w14:textId="77777777" w:rsidR="0064073C" w:rsidRPr="00303E06" w:rsidRDefault="0064073C" w:rsidP="0064073C">
      <w:pPr>
        <w:spacing w:line="360" w:lineRule="auto"/>
        <w:ind w:right="-93"/>
        <w:jc w:val="both"/>
        <w:rPr>
          <w:rFonts w:ascii="Palatino Linotype" w:eastAsia="Palatino Linotype" w:hAnsi="Palatino Linotype" w:cs="Palatino Linotype"/>
        </w:rPr>
      </w:pPr>
      <w:r w:rsidRPr="00303E06">
        <w:rPr>
          <w:rFonts w:ascii="Palatino Linotype" w:eastAsia="Palatino Linotype" w:hAnsi="Palatino Linotype" w:cs="Palatino Linotype"/>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sólo se concretaran a proporcionar la información solicitada que tengan en su poder en el estado que se encuentran, sin necesidad de concretarse al interés o términos específicos del solicitante.</w:t>
      </w:r>
    </w:p>
    <w:p w14:paraId="06AB0ACB" w14:textId="77777777" w:rsidR="0064073C" w:rsidRPr="00303E06" w:rsidRDefault="0064073C" w:rsidP="0064073C">
      <w:pPr>
        <w:spacing w:line="360" w:lineRule="auto"/>
        <w:jc w:val="both"/>
        <w:rPr>
          <w:rFonts w:ascii="Palatino Linotype" w:eastAsia="Palatino Linotype" w:hAnsi="Palatino Linotype" w:cs="Palatino Linotype"/>
          <w:b/>
        </w:rPr>
      </w:pPr>
      <w:r w:rsidRPr="00303E06">
        <w:rPr>
          <w:rFonts w:ascii="Palatino Linotype" w:eastAsia="Palatino Linotype" w:hAnsi="Palatino Linotype" w:cs="Palatino Linotype"/>
        </w:rPr>
        <w:lastRenderedPageBreak/>
        <w:t>Sirve de apoyo a lo anterior, el criterio 03-17, expuesto por el Instituto Nacional de Transparencia, Acceso a la Información y Protección de Datos Personales, que dice:</w:t>
      </w:r>
      <w:r w:rsidRPr="00303E06">
        <w:rPr>
          <w:rFonts w:ascii="Palatino Linotype" w:eastAsia="Palatino Linotype" w:hAnsi="Palatino Linotype" w:cs="Palatino Linotype"/>
          <w:b/>
        </w:rPr>
        <w:t xml:space="preserve"> </w:t>
      </w:r>
    </w:p>
    <w:p w14:paraId="6AC9C45E" w14:textId="77777777" w:rsidR="0064073C" w:rsidRPr="00303E06" w:rsidRDefault="0064073C" w:rsidP="0064073C">
      <w:pPr>
        <w:ind w:left="851" w:right="850"/>
        <w:jc w:val="both"/>
        <w:rPr>
          <w:rFonts w:ascii="Palatino Linotype" w:eastAsia="Palatino Linotype" w:hAnsi="Palatino Linotype" w:cs="Palatino Linotype"/>
        </w:rPr>
      </w:pPr>
    </w:p>
    <w:p w14:paraId="597F33F2" w14:textId="77777777" w:rsidR="0064073C" w:rsidRPr="00303E06" w:rsidRDefault="0064073C" w:rsidP="0064073C">
      <w:pPr>
        <w:ind w:left="851" w:right="90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No existe obligación de elaborar documentos ad hoc para atender las solicitudes de acceso a la información.</w:t>
      </w:r>
      <w:r w:rsidRPr="00303E06">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7FF8B708" w14:textId="77777777" w:rsidR="0064073C" w:rsidRPr="00303E06" w:rsidRDefault="0064073C" w:rsidP="0064073C">
      <w:pPr>
        <w:ind w:left="851" w:right="90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Resoluciones: </w:t>
      </w:r>
    </w:p>
    <w:p w14:paraId="0392B23C" w14:textId="77777777" w:rsidR="0064073C" w:rsidRPr="00303E06" w:rsidRDefault="0064073C" w:rsidP="0064073C">
      <w:pPr>
        <w:ind w:left="851" w:right="901"/>
        <w:jc w:val="both"/>
        <w:rPr>
          <w:rFonts w:ascii="Palatino Linotype" w:eastAsia="Palatino Linotype" w:hAnsi="Palatino Linotype" w:cs="Palatino Linotype"/>
          <w:i/>
          <w:sz w:val="22"/>
          <w:szCs w:val="22"/>
        </w:rPr>
      </w:pPr>
      <w:r w:rsidRPr="00303E06">
        <w:rPr>
          <w:rFonts w:ascii="Symbol" w:eastAsia="Symbol" w:hAnsi="Symbol" w:cs="Symbol"/>
          <w:i/>
          <w:sz w:val="22"/>
          <w:szCs w:val="22"/>
        </w:rPr>
        <w:t>∙</w:t>
      </w:r>
      <w:r w:rsidRPr="00303E06">
        <w:rPr>
          <w:rFonts w:ascii="Palatino Linotype" w:eastAsia="Palatino Linotype" w:hAnsi="Palatino Linotype" w:cs="Palatino Linotype"/>
          <w:i/>
          <w:sz w:val="22"/>
          <w:szCs w:val="22"/>
        </w:rPr>
        <w:t xml:space="preserve"> RRA 0050/16. Instituto Nacional para la Evaluación de la Educación. 13 julio de 2016. Por unanimidad. Comisionado Ponente: Francisco Javier Acuña Llamas.</w:t>
      </w:r>
    </w:p>
    <w:p w14:paraId="2DCC52E2" w14:textId="77777777" w:rsidR="0064073C" w:rsidRPr="00303E06" w:rsidRDefault="0064073C" w:rsidP="0064073C">
      <w:pPr>
        <w:ind w:left="851" w:right="901"/>
        <w:jc w:val="both"/>
        <w:rPr>
          <w:rFonts w:ascii="Palatino Linotype" w:eastAsia="Palatino Linotype" w:hAnsi="Palatino Linotype" w:cs="Palatino Linotype"/>
          <w:i/>
          <w:sz w:val="22"/>
          <w:szCs w:val="22"/>
        </w:rPr>
      </w:pPr>
      <w:r w:rsidRPr="00303E06">
        <w:rPr>
          <w:rFonts w:ascii="Symbol" w:eastAsia="Symbol" w:hAnsi="Symbol" w:cs="Symbol"/>
          <w:i/>
          <w:sz w:val="22"/>
          <w:szCs w:val="22"/>
        </w:rPr>
        <w:t>∙</w:t>
      </w:r>
      <w:r w:rsidRPr="00303E06">
        <w:rPr>
          <w:rFonts w:ascii="Palatino Linotype" w:eastAsia="Palatino Linotype" w:hAnsi="Palatino Linotype" w:cs="Palatino Linotype"/>
          <w:i/>
          <w:sz w:val="22"/>
          <w:szCs w:val="22"/>
        </w:rPr>
        <w:t xml:space="preserve"> RRA 0310/16. Instituto Nacional de Transparencia, Acceso a la Información y Protección de Datos Personales. 10 de agosto de 2016. Por unanimidad. Comisionada Ponente. Areli Cano Guadiana. </w:t>
      </w:r>
    </w:p>
    <w:p w14:paraId="12946C97" w14:textId="77777777" w:rsidR="0064073C" w:rsidRPr="00303E06" w:rsidRDefault="0064073C" w:rsidP="0064073C">
      <w:pPr>
        <w:ind w:left="851" w:right="901"/>
        <w:jc w:val="both"/>
        <w:rPr>
          <w:rFonts w:ascii="Palatino Linotype" w:eastAsia="Palatino Linotype" w:hAnsi="Palatino Linotype" w:cs="Palatino Linotype"/>
          <w:i/>
          <w:sz w:val="22"/>
          <w:szCs w:val="22"/>
        </w:rPr>
      </w:pPr>
      <w:r w:rsidRPr="00303E06">
        <w:rPr>
          <w:rFonts w:ascii="Symbol" w:eastAsia="Symbol" w:hAnsi="Symbol" w:cs="Symbol"/>
          <w:i/>
          <w:sz w:val="22"/>
          <w:szCs w:val="22"/>
        </w:rPr>
        <w:t>∙</w:t>
      </w:r>
      <w:r w:rsidRPr="00303E06">
        <w:rPr>
          <w:rFonts w:ascii="Palatino Linotype" w:eastAsia="Palatino Linotype" w:hAnsi="Palatino Linotype" w:cs="Palatino Linotype"/>
          <w:i/>
          <w:sz w:val="22"/>
          <w:szCs w:val="22"/>
        </w:rPr>
        <w:t xml:space="preserve"> RRA 1889/16. Secretaría de Hacienda y Crédito Público. 05 de octubre de 2016. Por unanimidad. Comisionada Ponente. Ximena Puente de la Mora</w:t>
      </w:r>
      <w:proofErr w:type="gramStart"/>
      <w:r w:rsidRPr="00303E06">
        <w:rPr>
          <w:rFonts w:ascii="Palatino Linotype" w:eastAsia="Palatino Linotype" w:hAnsi="Palatino Linotype" w:cs="Palatino Linotype"/>
          <w:i/>
          <w:sz w:val="22"/>
          <w:szCs w:val="22"/>
        </w:rPr>
        <w:t>.”(</w:t>
      </w:r>
      <w:proofErr w:type="gramEnd"/>
      <w:r w:rsidRPr="00303E06">
        <w:rPr>
          <w:rFonts w:ascii="Palatino Linotype" w:eastAsia="Palatino Linotype" w:hAnsi="Palatino Linotype" w:cs="Palatino Linotype"/>
          <w:i/>
          <w:sz w:val="22"/>
          <w:szCs w:val="22"/>
        </w:rPr>
        <w:t>Sic)</w:t>
      </w:r>
    </w:p>
    <w:p w14:paraId="63169114" w14:textId="77777777" w:rsidR="0064073C" w:rsidRPr="00303E06" w:rsidRDefault="0064073C" w:rsidP="0064073C">
      <w:pPr>
        <w:spacing w:line="360" w:lineRule="auto"/>
        <w:ind w:right="-93"/>
        <w:jc w:val="both"/>
        <w:rPr>
          <w:rFonts w:ascii="Palatino Linotype" w:eastAsia="Palatino Linotype" w:hAnsi="Palatino Linotype" w:cs="Palatino Linotype"/>
        </w:rPr>
      </w:pPr>
    </w:p>
    <w:p w14:paraId="73C89D41" w14:textId="77777777" w:rsidR="0064073C" w:rsidRPr="00303E06" w:rsidRDefault="0064073C" w:rsidP="0064073C">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7245C384" w14:textId="77777777" w:rsidR="0064073C" w:rsidRPr="00303E06" w:rsidRDefault="0064073C" w:rsidP="0064073C">
      <w:pPr>
        <w:spacing w:line="360" w:lineRule="auto"/>
        <w:jc w:val="both"/>
        <w:rPr>
          <w:rFonts w:ascii="Palatino Linotype" w:eastAsia="Palatino Linotype" w:hAnsi="Palatino Linotype" w:cs="Palatino Linotype"/>
        </w:rPr>
      </w:pPr>
    </w:p>
    <w:p w14:paraId="796A975C" w14:textId="77777777" w:rsidR="0064073C" w:rsidRPr="00303E06" w:rsidRDefault="0064073C" w:rsidP="0064073C">
      <w:pPr>
        <w:spacing w:line="360" w:lineRule="auto"/>
        <w:ind w:right="49"/>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093DA0BB" w14:textId="77777777" w:rsidR="005A54E2" w:rsidRPr="00303E06" w:rsidRDefault="005A54E2" w:rsidP="0064073C">
      <w:pPr>
        <w:spacing w:line="360" w:lineRule="auto"/>
        <w:ind w:right="49"/>
        <w:jc w:val="both"/>
        <w:rPr>
          <w:rFonts w:ascii="Palatino Linotype" w:eastAsia="Palatino Linotype" w:hAnsi="Palatino Linotype" w:cs="Palatino Linotype"/>
        </w:rPr>
      </w:pPr>
    </w:p>
    <w:p w14:paraId="1C4BE699" w14:textId="77777777" w:rsidR="0064073C" w:rsidRPr="00303E06" w:rsidRDefault="0064073C" w:rsidP="0064073C">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26DA4C0F" w14:textId="77777777" w:rsidR="0064073C" w:rsidRPr="00303E06" w:rsidRDefault="0064073C" w:rsidP="0064073C">
      <w:pPr>
        <w:ind w:left="851" w:right="899"/>
        <w:jc w:val="both"/>
        <w:rPr>
          <w:rFonts w:ascii="Palatino Linotype" w:eastAsia="Palatino Linotype" w:hAnsi="Palatino Linotype" w:cs="Palatino Linotype"/>
          <w:i/>
          <w:sz w:val="22"/>
          <w:szCs w:val="22"/>
        </w:rPr>
      </w:pPr>
    </w:p>
    <w:p w14:paraId="1FA49213" w14:textId="77777777" w:rsidR="0064073C" w:rsidRPr="00303E06" w:rsidRDefault="0064073C" w:rsidP="0064073C">
      <w:pPr>
        <w:ind w:left="851" w:right="89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 xml:space="preserve">Artículo 3. </w:t>
      </w:r>
      <w:r w:rsidRPr="00303E06">
        <w:rPr>
          <w:rFonts w:ascii="Palatino Linotype" w:eastAsia="Palatino Linotype" w:hAnsi="Palatino Linotype" w:cs="Palatino Linotype"/>
          <w:i/>
          <w:sz w:val="22"/>
          <w:szCs w:val="22"/>
        </w:rPr>
        <w:t>Para los efectos de la presente Ley se entenderá por:</w:t>
      </w:r>
    </w:p>
    <w:p w14:paraId="0784A657" w14:textId="77777777" w:rsidR="0064073C" w:rsidRPr="00303E06" w:rsidRDefault="0064073C" w:rsidP="0064073C">
      <w:pPr>
        <w:ind w:left="851" w:right="89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06EE1D5E" w14:textId="77777777" w:rsidR="0064073C" w:rsidRPr="00303E06" w:rsidRDefault="0064073C" w:rsidP="0064073C">
      <w:pPr>
        <w:ind w:left="851" w:right="89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XI. Documento:</w:t>
      </w:r>
      <w:r w:rsidRPr="00303E06">
        <w:rPr>
          <w:rFonts w:ascii="Palatino Linotype" w:eastAsia="Palatino Linotype" w:hAnsi="Palatino Linotype" w:cs="Palatino Linotype"/>
          <w:i/>
          <w:sz w:val="22"/>
          <w:szCs w:val="22"/>
        </w:rPr>
        <w:t xml:space="preserve"> Los expedientes, reportes, estudios, actas</w:t>
      </w:r>
      <w:r w:rsidRPr="00303E06">
        <w:rPr>
          <w:rFonts w:ascii="Palatino Linotype" w:eastAsia="Palatino Linotype" w:hAnsi="Palatino Linotype" w:cs="Palatino Linotype"/>
          <w:b/>
          <w:i/>
          <w:sz w:val="22"/>
          <w:szCs w:val="22"/>
        </w:rPr>
        <w:t>,</w:t>
      </w:r>
      <w:r w:rsidRPr="00303E06">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77E956BE" w14:textId="77777777" w:rsidR="0064073C" w:rsidRPr="00303E06" w:rsidRDefault="0064073C" w:rsidP="0064073C">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4DB1AEAF" w14:textId="77777777" w:rsidR="0064073C" w:rsidRPr="00303E06" w:rsidRDefault="0064073C" w:rsidP="0064073C">
      <w:pPr>
        <w:ind w:left="851" w:right="899"/>
        <w:jc w:val="both"/>
        <w:rPr>
          <w:rFonts w:ascii="Palatino Linotype" w:eastAsia="Palatino Linotype" w:hAnsi="Palatino Linotype" w:cs="Palatino Linotype"/>
        </w:rPr>
      </w:pPr>
    </w:p>
    <w:p w14:paraId="34874C90" w14:textId="77777777" w:rsidR="0064073C" w:rsidRPr="00303E06" w:rsidRDefault="0064073C" w:rsidP="0064073C">
      <w:pPr>
        <w:ind w:left="851" w:right="899"/>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sz w:val="22"/>
          <w:szCs w:val="22"/>
        </w:rPr>
        <w:t>“</w:t>
      </w:r>
      <w:r w:rsidRPr="00303E06">
        <w:rPr>
          <w:rFonts w:ascii="Palatino Linotype" w:eastAsia="Palatino Linotype" w:hAnsi="Palatino Linotype" w:cs="Palatino Linotype"/>
          <w:b/>
          <w:i/>
          <w:sz w:val="22"/>
          <w:szCs w:val="22"/>
        </w:rPr>
        <w:t>CRITERIO 0002-11</w:t>
      </w:r>
    </w:p>
    <w:p w14:paraId="4590F3BF" w14:textId="77777777" w:rsidR="0064073C" w:rsidRPr="00303E06" w:rsidRDefault="0064073C" w:rsidP="0064073C">
      <w:pPr>
        <w:ind w:left="851" w:right="89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303E06">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4E3D282" w14:textId="77777777" w:rsidR="0064073C" w:rsidRPr="00303E06" w:rsidRDefault="0064073C" w:rsidP="0064073C">
      <w:pPr>
        <w:ind w:left="851" w:right="89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En </w:t>
      </w:r>
      <w:proofErr w:type="gramStart"/>
      <w:r w:rsidRPr="00303E06">
        <w:rPr>
          <w:rFonts w:ascii="Palatino Linotype" w:eastAsia="Palatino Linotype" w:hAnsi="Palatino Linotype" w:cs="Palatino Linotype"/>
          <w:i/>
          <w:sz w:val="22"/>
          <w:szCs w:val="22"/>
        </w:rPr>
        <w:t>consecuencia</w:t>
      </w:r>
      <w:proofErr w:type="gramEnd"/>
      <w:r w:rsidRPr="00303E06">
        <w:rPr>
          <w:rFonts w:ascii="Palatino Linotype" w:eastAsia="Palatino Linotype" w:hAnsi="Palatino Linotype" w:cs="Palatino Linotype"/>
          <w:i/>
          <w:sz w:val="22"/>
          <w:szCs w:val="22"/>
        </w:rPr>
        <w:t xml:space="preserve"> el acceso a la información se refiere a que se cumplan cualquiera de los siguientes tres supuestos:</w:t>
      </w:r>
    </w:p>
    <w:p w14:paraId="130FA331" w14:textId="77777777" w:rsidR="0064073C" w:rsidRPr="00303E06" w:rsidRDefault="0064073C" w:rsidP="0064073C">
      <w:pPr>
        <w:ind w:left="851" w:right="89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1) Que se trate de información registrada en cualquier soporte documental, </w:t>
      </w:r>
      <w:proofErr w:type="gramStart"/>
      <w:r w:rsidRPr="00303E06">
        <w:rPr>
          <w:rFonts w:ascii="Palatino Linotype" w:eastAsia="Palatino Linotype" w:hAnsi="Palatino Linotype" w:cs="Palatino Linotype"/>
          <w:i/>
          <w:sz w:val="22"/>
          <w:szCs w:val="22"/>
        </w:rPr>
        <w:t>que</w:t>
      </w:r>
      <w:proofErr w:type="gramEnd"/>
      <w:r w:rsidRPr="00303E06">
        <w:rPr>
          <w:rFonts w:ascii="Palatino Linotype" w:eastAsia="Palatino Linotype" w:hAnsi="Palatino Linotype" w:cs="Palatino Linotype"/>
          <w:i/>
          <w:sz w:val="22"/>
          <w:szCs w:val="22"/>
        </w:rPr>
        <w:t xml:space="preserve"> en ejercicio de las atribuciones conferidas, sea generada por los Sujetos Obligados;</w:t>
      </w:r>
    </w:p>
    <w:p w14:paraId="59F439BC" w14:textId="77777777" w:rsidR="0064073C" w:rsidRPr="00303E06" w:rsidRDefault="0064073C" w:rsidP="0064073C">
      <w:pPr>
        <w:ind w:left="851" w:right="899"/>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 xml:space="preserve">2) Que se trate de información registrada en cualquier soporte documental, </w:t>
      </w:r>
      <w:proofErr w:type="gramStart"/>
      <w:r w:rsidRPr="00303E06">
        <w:rPr>
          <w:rFonts w:ascii="Palatino Linotype" w:eastAsia="Palatino Linotype" w:hAnsi="Palatino Linotype" w:cs="Palatino Linotype"/>
          <w:b/>
          <w:i/>
          <w:sz w:val="22"/>
          <w:szCs w:val="22"/>
        </w:rPr>
        <w:t>que</w:t>
      </w:r>
      <w:proofErr w:type="gramEnd"/>
      <w:r w:rsidRPr="00303E06">
        <w:rPr>
          <w:rFonts w:ascii="Palatino Linotype" w:eastAsia="Palatino Linotype" w:hAnsi="Palatino Linotype" w:cs="Palatino Linotype"/>
          <w:b/>
          <w:i/>
          <w:sz w:val="22"/>
          <w:szCs w:val="22"/>
        </w:rPr>
        <w:t xml:space="preserve"> en ejercicio de las atribuciones conferidas, sea administrada por los Sujetos Obligados, y</w:t>
      </w:r>
    </w:p>
    <w:p w14:paraId="0957BE36" w14:textId="77777777" w:rsidR="0064073C" w:rsidRPr="00303E06" w:rsidRDefault="0064073C" w:rsidP="0064073C">
      <w:pPr>
        <w:ind w:left="851" w:right="899"/>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 xml:space="preserve">3) Que se trate de información registrada en cualquier soporte documental, </w:t>
      </w:r>
      <w:proofErr w:type="gramStart"/>
      <w:r w:rsidRPr="00303E06">
        <w:rPr>
          <w:rFonts w:ascii="Palatino Linotype" w:eastAsia="Palatino Linotype" w:hAnsi="Palatino Linotype" w:cs="Palatino Linotype"/>
          <w:b/>
          <w:i/>
          <w:sz w:val="22"/>
          <w:szCs w:val="22"/>
        </w:rPr>
        <w:t>que</w:t>
      </w:r>
      <w:proofErr w:type="gramEnd"/>
      <w:r w:rsidRPr="00303E06">
        <w:rPr>
          <w:rFonts w:ascii="Palatino Linotype" w:eastAsia="Palatino Linotype" w:hAnsi="Palatino Linotype" w:cs="Palatino Linotype"/>
          <w:b/>
          <w:i/>
          <w:sz w:val="22"/>
          <w:szCs w:val="22"/>
        </w:rPr>
        <w:t xml:space="preserve"> en ejercicio de las atribuciones conferidas, se encuentre en posesión de los Sujetos Obligados.” (Sic)</w:t>
      </w:r>
    </w:p>
    <w:p w14:paraId="0628DA17" w14:textId="77777777" w:rsidR="00FD1624" w:rsidRPr="00303E06" w:rsidRDefault="00FD1624" w:rsidP="00035093">
      <w:pPr>
        <w:spacing w:before="240" w:after="240" w:line="360" w:lineRule="auto"/>
        <w:contextualSpacing/>
        <w:jc w:val="both"/>
        <w:rPr>
          <w:rFonts w:ascii="Palatino Linotype" w:eastAsia="Palatino Linotype" w:hAnsi="Palatino Linotype" w:cs="Palatino Linotype"/>
        </w:rPr>
      </w:pPr>
    </w:p>
    <w:p w14:paraId="684347DF" w14:textId="77777777" w:rsidR="00636864" w:rsidRPr="00303E06" w:rsidRDefault="00035093" w:rsidP="006B3D6C">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Precisado lo precedente, d</w:t>
      </w:r>
      <w:r w:rsidR="00616C37" w:rsidRPr="00303E06">
        <w:rPr>
          <w:rFonts w:ascii="Palatino Linotype" w:eastAsia="Palatino Linotype" w:hAnsi="Palatino Linotype" w:cs="Palatino Linotype"/>
        </w:rPr>
        <w:t xml:space="preserve">el análisis de las solicitudes de información motivo de los recursos de revisión que ahora se resuelven, se advierte que el particular requirió al </w:t>
      </w:r>
      <w:r w:rsidR="003F4B46" w:rsidRPr="00303E06">
        <w:rPr>
          <w:rFonts w:ascii="Palatino Linotype" w:eastAsia="Palatino Linotype" w:hAnsi="Palatino Linotype" w:cs="Palatino Linotype"/>
        </w:rPr>
        <w:t>Ayuntamiento de Cuautitlán Izcalli</w:t>
      </w:r>
      <w:r w:rsidR="00616C37" w:rsidRPr="00303E06">
        <w:rPr>
          <w:rFonts w:ascii="Palatino Linotype" w:eastAsia="Palatino Linotype" w:hAnsi="Palatino Linotype" w:cs="Palatino Linotype"/>
        </w:rPr>
        <w:t>, lo siguiente:</w:t>
      </w:r>
    </w:p>
    <w:p w14:paraId="78291398" w14:textId="77777777" w:rsidR="00636864" w:rsidRPr="00303E06" w:rsidRDefault="006B3D6C" w:rsidP="00636864">
      <w:pPr>
        <w:pStyle w:val="Prrafodelista"/>
        <w:numPr>
          <w:ilvl w:val="0"/>
          <w:numId w:val="28"/>
        </w:numPr>
        <w:spacing w:before="240" w:after="240" w:line="360" w:lineRule="auto"/>
        <w:contextualSpacing/>
        <w:jc w:val="both"/>
        <w:rPr>
          <w:rFonts w:ascii="Palatino Linotype" w:eastAsia="Palatino Linotype" w:hAnsi="Palatino Linotype" w:cs="Palatino Linotype"/>
          <w:sz w:val="24"/>
          <w:szCs w:val="24"/>
        </w:rPr>
      </w:pPr>
      <w:r w:rsidRPr="00303E06">
        <w:rPr>
          <w:rFonts w:ascii="Palatino Linotype" w:eastAsia="Palatino Linotype" w:hAnsi="Palatino Linotype" w:cs="Palatino Linotype"/>
        </w:rPr>
        <w:lastRenderedPageBreak/>
        <w:t>El estatus j</w:t>
      </w:r>
      <w:r w:rsidR="00636864" w:rsidRPr="00303E06">
        <w:rPr>
          <w:rFonts w:ascii="Palatino Linotype" w:eastAsia="Palatino Linotype" w:hAnsi="Palatino Linotype" w:cs="Palatino Linotype"/>
        </w:rPr>
        <w:t>urídico el predio, en el cual se encuentra la Capilla de la Santísima Trinidad, ubicada entre Avenida Campestre del Lago y Calle Santa Fe, en la Colonia Campestre del Lago en Cuautitlán Izcalli, para mayor referencia informar cual es el área de donación, con límites y colindancias, a que se refiere el Oficio 206/CF 1208/79 del 20 de septiembre de 1979.</w:t>
      </w:r>
    </w:p>
    <w:p w14:paraId="5AE1A966" w14:textId="77777777" w:rsidR="00636864" w:rsidRPr="00303E06" w:rsidRDefault="00636864" w:rsidP="00636864">
      <w:pPr>
        <w:pStyle w:val="Prrafodelista"/>
        <w:numPr>
          <w:ilvl w:val="0"/>
          <w:numId w:val="28"/>
        </w:num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Copia certificada de dicho oficio en el cual se establece la donación a que se hace referencia y que se encuentra establecido en la placa puesta en el terreno que ocupa la citada capilla. </w:t>
      </w:r>
    </w:p>
    <w:p w14:paraId="1E2C9F93" w14:textId="77777777" w:rsidR="00636864" w:rsidRPr="00303E06" w:rsidRDefault="00636864" w:rsidP="007656FA">
      <w:pPr>
        <w:pStyle w:val="Prrafodelista"/>
        <w:numPr>
          <w:ilvl w:val="0"/>
          <w:numId w:val="28"/>
        </w:num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Copia certificada del plano del predio que abarca y se incluye en el oficio de referencia motivo de la donación. </w:t>
      </w:r>
    </w:p>
    <w:p w14:paraId="30F284FF" w14:textId="77777777" w:rsidR="00636864" w:rsidRPr="00303E06" w:rsidRDefault="00616C37" w:rsidP="00981275">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Por su parte el </w:t>
      </w:r>
      <w:r w:rsidRPr="00303E06">
        <w:rPr>
          <w:rFonts w:ascii="Palatino Linotype" w:eastAsia="Palatino Linotype" w:hAnsi="Palatino Linotype" w:cs="Palatino Linotype"/>
          <w:b/>
        </w:rPr>
        <w:t>SUJETO OBLIGADO</w:t>
      </w:r>
      <w:r w:rsidR="00981275" w:rsidRPr="00303E06">
        <w:rPr>
          <w:rFonts w:ascii="Palatino Linotype" w:eastAsia="Palatino Linotype" w:hAnsi="Palatino Linotype" w:cs="Palatino Linotype"/>
        </w:rPr>
        <w:t xml:space="preserve"> en</w:t>
      </w:r>
      <w:r w:rsidR="00777A1F" w:rsidRPr="00303E06">
        <w:rPr>
          <w:rFonts w:ascii="Palatino Linotype" w:eastAsia="Palatino Linotype" w:hAnsi="Palatino Linotype" w:cs="Palatino Linotype"/>
        </w:rPr>
        <w:t xml:space="preserve"> su respuesta, </w:t>
      </w:r>
      <w:r w:rsidR="00636864" w:rsidRPr="00303E06">
        <w:rPr>
          <w:rFonts w:ascii="Palatino Linotype" w:eastAsia="Palatino Linotype" w:hAnsi="Palatino Linotype" w:cs="Palatino Linotype"/>
        </w:rPr>
        <w:t>a través de su Titular de la Coordinación de Patrimonio adscrito a la Secretaría del Ayuntamiento del Ayuntamiento de Cuautitlán Izcalli, informó que no es posible proporcionar la información solicitada, toda vez que la misma se encuentra clasificada como reservada mediante los acuerdos de clasificación de la información número CTM/CUT/SE11/003/AR/2022, aprobados por el Comité de Transparencia de fecha 22 de febrero del año dos mil veintidós, así como a través del acuerdo CTM/CUT/SE10/004/AR/2022, de fecha 18 del mes de febrero del año 2022, respectivamente, en razón de que existe un procedimiento administrativo radicado en la Contraloría Municipal con el número CM/AINV/0029/2022, el cual tiene como materia precisamente la totalidad del Libro especial de bienes inmuebles.</w:t>
      </w:r>
    </w:p>
    <w:p w14:paraId="62E5061F" w14:textId="77777777" w:rsidR="001449BF" w:rsidRPr="00303E06" w:rsidRDefault="00616C37" w:rsidP="00981275">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 xml:space="preserve">No conforme el particular con las respuestas, interpone </w:t>
      </w:r>
      <w:r w:rsidR="0064073C" w:rsidRPr="00303E06">
        <w:rPr>
          <w:rFonts w:ascii="Palatino Linotype" w:eastAsia="Palatino Linotype" w:hAnsi="Palatino Linotype" w:cs="Palatino Linotype"/>
        </w:rPr>
        <w:t>los recursos</w:t>
      </w:r>
      <w:r w:rsidRPr="00303E06">
        <w:rPr>
          <w:rFonts w:ascii="Palatino Linotype" w:eastAsia="Palatino Linotype" w:hAnsi="Palatino Linotype" w:cs="Palatino Linotype"/>
        </w:rPr>
        <w:t xml:space="preserve"> d</w:t>
      </w:r>
      <w:r w:rsidR="00092C1F" w:rsidRPr="00303E06">
        <w:rPr>
          <w:rFonts w:ascii="Palatino Linotype" w:eastAsia="Palatino Linotype" w:hAnsi="Palatino Linotype" w:cs="Palatino Linotype"/>
        </w:rPr>
        <w:t xml:space="preserve">e revisión, en lo medular </w:t>
      </w:r>
      <w:r w:rsidR="00981275" w:rsidRPr="00303E06">
        <w:rPr>
          <w:rFonts w:ascii="Palatino Linotype" w:eastAsia="Palatino Linotype" w:hAnsi="Palatino Linotype" w:cs="Palatino Linotype"/>
        </w:rPr>
        <w:t xml:space="preserve">por la </w:t>
      </w:r>
      <w:r w:rsidR="006B3D6C" w:rsidRPr="00303E06">
        <w:rPr>
          <w:rFonts w:ascii="Palatino Linotype" w:eastAsia="Palatino Linotype" w:hAnsi="Palatino Linotype" w:cs="Palatino Linotype"/>
        </w:rPr>
        <w:t xml:space="preserve">negativa de entregar la información solicitada, derivado de su </w:t>
      </w:r>
      <w:r w:rsidR="00981275" w:rsidRPr="00303E06">
        <w:rPr>
          <w:rFonts w:ascii="Palatino Linotype" w:eastAsia="Palatino Linotype" w:hAnsi="Palatino Linotype" w:cs="Palatino Linotype"/>
        </w:rPr>
        <w:t xml:space="preserve">clasificación </w:t>
      </w:r>
      <w:r w:rsidR="006B3D6C" w:rsidRPr="00303E06">
        <w:rPr>
          <w:rFonts w:ascii="Palatino Linotype" w:eastAsia="Palatino Linotype" w:hAnsi="Palatino Linotype" w:cs="Palatino Linotype"/>
        </w:rPr>
        <w:t xml:space="preserve">como reservada. </w:t>
      </w:r>
      <w:r w:rsidR="0064073C" w:rsidRPr="00303E06">
        <w:rPr>
          <w:rFonts w:ascii="Palatino Linotype" w:eastAsia="Palatino Linotype" w:hAnsi="Palatino Linotype" w:cs="Palatino Linotype"/>
        </w:rPr>
        <w:t xml:space="preserve"> </w:t>
      </w:r>
    </w:p>
    <w:p w14:paraId="0728CB27" w14:textId="77777777" w:rsidR="001449BF" w:rsidRPr="00303E06" w:rsidRDefault="00636864">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Ante la interposición de los</w:t>
      </w:r>
      <w:r w:rsidR="00616C37" w:rsidRPr="00303E06">
        <w:rPr>
          <w:rFonts w:ascii="Palatino Linotype" w:eastAsia="Palatino Linotype" w:hAnsi="Palatino Linotype" w:cs="Palatino Linotype"/>
        </w:rPr>
        <w:t xml:space="preserve"> Recurso</w:t>
      </w:r>
      <w:r w:rsidRPr="00303E06">
        <w:rPr>
          <w:rFonts w:ascii="Palatino Linotype" w:eastAsia="Palatino Linotype" w:hAnsi="Palatino Linotype" w:cs="Palatino Linotype"/>
        </w:rPr>
        <w:t>s</w:t>
      </w:r>
      <w:r w:rsidR="00616C37" w:rsidRPr="00303E06">
        <w:rPr>
          <w:rFonts w:ascii="Palatino Linotype" w:eastAsia="Palatino Linotype" w:hAnsi="Palatino Linotype" w:cs="Palatino Linotype"/>
        </w:rPr>
        <w:t xml:space="preserve"> de Revisión, el </w:t>
      </w:r>
      <w:r w:rsidR="00616C37" w:rsidRPr="00303E06">
        <w:rPr>
          <w:rFonts w:ascii="Palatino Linotype" w:eastAsia="Palatino Linotype" w:hAnsi="Palatino Linotype" w:cs="Palatino Linotype"/>
          <w:b/>
        </w:rPr>
        <w:t>SUJETO OBLIGADO</w:t>
      </w:r>
      <w:r w:rsidR="00616C37"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rPr>
        <w:t xml:space="preserve">rindió sus </w:t>
      </w:r>
      <w:proofErr w:type="gramStart"/>
      <w:r w:rsidRPr="00303E06">
        <w:rPr>
          <w:rFonts w:ascii="Palatino Linotype" w:eastAsia="Palatino Linotype" w:hAnsi="Palatino Linotype" w:cs="Palatino Linotype"/>
        </w:rPr>
        <w:t>informe justificados</w:t>
      </w:r>
      <w:proofErr w:type="gramEnd"/>
      <w:r w:rsidRPr="00303E06">
        <w:rPr>
          <w:rFonts w:ascii="Palatino Linotype" w:eastAsia="Palatino Linotype" w:hAnsi="Palatino Linotype" w:cs="Palatino Linotype"/>
        </w:rPr>
        <w:t xml:space="preserve">, en donde en lo esencial ratificó sus respuestas iniciales. </w:t>
      </w:r>
    </w:p>
    <w:p w14:paraId="43063C42" w14:textId="77777777" w:rsidR="001449BF" w:rsidRPr="00303E06" w:rsidRDefault="00616C37" w:rsidP="00CF382C">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En tal contexto, del análisis de las constancias que integran los expedientes en que se actúa, así como de la materia sobre las que versan las solicitudes de acceso a la información pública, </w:t>
      </w:r>
      <w:r w:rsidR="00035093" w:rsidRPr="00303E06">
        <w:rPr>
          <w:rFonts w:ascii="Palatino Linotype" w:eastAsia="Palatino Linotype" w:hAnsi="Palatino Linotype" w:cs="Palatino Linotype"/>
        </w:rPr>
        <w:t xml:space="preserve">la información proporcionada por el </w:t>
      </w:r>
      <w:r w:rsidR="00035093" w:rsidRPr="00303E06">
        <w:rPr>
          <w:rFonts w:ascii="Palatino Linotype" w:eastAsia="Palatino Linotype" w:hAnsi="Palatino Linotype" w:cs="Palatino Linotype"/>
          <w:b/>
        </w:rPr>
        <w:t>SUJETO OBLIGADO</w:t>
      </w:r>
      <w:r w:rsidR="00035093" w:rsidRPr="00303E06">
        <w:rPr>
          <w:rFonts w:ascii="Palatino Linotype" w:eastAsia="Palatino Linotype" w:hAnsi="Palatino Linotype" w:cs="Palatino Linotype"/>
        </w:rPr>
        <w:t xml:space="preserve"> en su respuesta,</w:t>
      </w:r>
      <w:r w:rsidR="00AF6878" w:rsidRPr="00303E06">
        <w:rPr>
          <w:rFonts w:ascii="Palatino Linotype" w:hAnsi="Palatino Linotype" w:cs="Arial"/>
        </w:rPr>
        <w:t xml:space="preserve"> </w:t>
      </w:r>
      <w:r w:rsidR="00704AB3" w:rsidRPr="00303E06">
        <w:rPr>
          <w:rFonts w:ascii="Palatino Linotype" w:hAnsi="Palatino Linotype" w:cs="Arial"/>
        </w:rPr>
        <w:t xml:space="preserve">no </w:t>
      </w:r>
      <w:r w:rsidR="00035093" w:rsidRPr="00303E06">
        <w:rPr>
          <w:rFonts w:ascii="Palatino Linotype" w:hAnsi="Palatino Linotype" w:cs="Arial"/>
        </w:rPr>
        <w:t xml:space="preserve">cumple con lo establecido por los artículos 4, 12 y 24 último párrafo, de la Ley de Transparencia y Acceso a la Información Pública del Estado de México y Municipios; de ahí que los </w:t>
      </w:r>
      <w:r w:rsidRPr="00303E06">
        <w:rPr>
          <w:rFonts w:ascii="Palatino Linotype" w:eastAsia="Palatino Linotype" w:hAnsi="Palatino Linotype" w:cs="Palatino Linotype"/>
        </w:rPr>
        <w:t>motivos de inco</w:t>
      </w:r>
      <w:r w:rsidR="0064073C" w:rsidRPr="00303E06">
        <w:rPr>
          <w:rFonts w:ascii="Palatino Linotype" w:eastAsia="Palatino Linotype" w:hAnsi="Palatino Linotype" w:cs="Palatino Linotype"/>
        </w:rPr>
        <w:t xml:space="preserve">nformidad </w:t>
      </w:r>
      <w:r w:rsidR="00035093" w:rsidRPr="00303E06">
        <w:rPr>
          <w:rFonts w:ascii="Palatino Linotype" w:eastAsia="Palatino Linotype" w:hAnsi="Palatino Linotype" w:cs="Palatino Linotype"/>
        </w:rPr>
        <w:t xml:space="preserve">del </w:t>
      </w:r>
      <w:r w:rsidR="00035093" w:rsidRPr="00303E06">
        <w:rPr>
          <w:rFonts w:ascii="Palatino Linotype" w:eastAsia="Palatino Linotype" w:hAnsi="Palatino Linotype" w:cs="Palatino Linotype"/>
          <w:b/>
        </w:rPr>
        <w:t>RECURRENTE</w:t>
      </w:r>
      <w:r w:rsidR="00035093" w:rsidRPr="00303E06">
        <w:rPr>
          <w:rFonts w:ascii="Palatino Linotype" w:eastAsia="Palatino Linotype" w:hAnsi="Palatino Linotype" w:cs="Palatino Linotype"/>
        </w:rPr>
        <w:t xml:space="preserve"> </w:t>
      </w:r>
      <w:r w:rsidR="0064073C" w:rsidRPr="00303E06">
        <w:rPr>
          <w:rFonts w:ascii="Palatino Linotype" w:eastAsia="Palatino Linotype" w:hAnsi="Palatino Linotype" w:cs="Palatino Linotype"/>
        </w:rPr>
        <w:t>acontecen</w:t>
      </w:r>
      <w:r w:rsidR="003739C1"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rPr>
        <w:t>fundados par</w:t>
      </w:r>
      <w:r w:rsidR="00704AB3" w:rsidRPr="00303E06">
        <w:rPr>
          <w:rFonts w:ascii="Palatino Linotype" w:eastAsia="Palatino Linotype" w:hAnsi="Palatino Linotype" w:cs="Palatino Linotype"/>
        </w:rPr>
        <w:t>a revocar</w:t>
      </w:r>
      <w:r w:rsidRPr="00303E06">
        <w:rPr>
          <w:rFonts w:ascii="Palatino Linotype" w:eastAsia="Palatino Linotype" w:hAnsi="Palatino Linotype" w:cs="Palatino Linotype"/>
        </w:rPr>
        <w:t xml:space="preserve"> las respuestas del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en razón de las consideraciones de derecho que a continuación se exponen:</w:t>
      </w:r>
    </w:p>
    <w:p w14:paraId="61428671" w14:textId="77777777" w:rsidR="00CF382C" w:rsidRPr="00303E06" w:rsidRDefault="00CF382C" w:rsidP="00CF382C">
      <w:pPr>
        <w:spacing w:before="240" w:after="240" w:line="360" w:lineRule="auto"/>
        <w:contextualSpacing/>
        <w:jc w:val="both"/>
        <w:rPr>
          <w:rFonts w:ascii="Palatino Linotype" w:eastAsia="Palatino Linotype" w:hAnsi="Palatino Linotype" w:cs="Palatino Linotype"/>
        </w:rPr>
      </w:pPr>
    </w:p>
    <w:p w14:paraId="502C8E6B" w14:textId="77777777" w:rsidR="00CF382C" w:rsidRPr="00303E06" w:rsidRDefault="00CF382C" w:rsidP="00CF382C">
      <w:pPr>
        <w:spacing w:before="240" w:after="240" w:line="360" w:lineRule="auto"/>
        <w:jc w:val="both"/>
        <w:rPr>
          <w:rFonts w:ascii="Palatino Linotype" w:eastAsia="Calibri" w:hAnsi="Palatino Linotype" w:cs="Arial"/>
        </w:rPr>
      </w:pPr>
      <w:r w:rsidRPr="00303E06">
        <w:rPr>
          <w:rFonts w:ascii="Palatino Linotype" w:eastAsia="Palatino Linotype" w:hAnsi="Palatino Linotype" w:cs="Palatino Linotype"/>
        </w:rPr>
        <w:t xml:space="preserve">Antes que nada, </w:t>
      </w:r>
      <w:r w:rsidRPr="00303E06">
        <w:rPr>
          <w:rFonts w:ascii="Palatino Linotype" w:hAnsi="Palatino Linotype" w:cs="Arial"/>
        </w:rPr>
        <w:t xml:space="preserve">se debe resaltar que con las manifestaciones hechas valer por el </w:t>
      </w:r>
      <w:r w:rsidRPr="00303E06">
        <w:rPr>
          <w:rFonts w:ascii="Palatino Linotype" w:hAnsi="Palatino Linotype" w:cs="Arial"/>
          <w:b/>
        </w:rPr>
        <w:t>SUJETO OBLIGADO</w:t>
      </w:r>
      <w:r w:rsidRPr="00303E06">
        <w:rPr>
          <w:rFonts w:ascii="Palatino Linotype" w:hAnsi="Palatino Linotype" w:cs="Arial"/>
        </w:rPr>
        <w:t xml:space="preserve"> en </w:t>
      </w:r>
      <w:r w:rsidR="000E32F8" w:rsidRPr="00303E06">
        <w:rPr>
          <w:rFonts w:ascii="Palatino Linotype" w:hAnsi="Palatino Linotype" w:cs="Arial"/>
        </w:rPr>
        <w:t xml:space="preserve">las </w:t>
      </w:r>
      <w:r w:rsidRPr="00303E06">
        <w:rPr>
          <w:rFonts w:ascii="Palatino Linotype" w:hAnsi="Palatino Linotype" w:cs="Arial"/>
        </w:rPr>
        <w:t>respuesta</w:t>
      </w:r>
      <w:r w:rsidR="000E32F8" w:rsidRPr="00303E06">
        <w:rPr>
          <w:rFonts w:ascii="Palatino Linotype" w:hAnsi="Palatino Linotype" w:cs="Arial"/>
        </w:rPr>
        <w:t>s</w:t>
      </w:r>
      <w:r w:rsidRPr="00303E06">
        <w:rPr>
          <w:rFonts w:ascii="Palatino Linotype" w:hAnsi="Palatino Linotype" w:cs="Arial"/>
        </w:rPr>
        <w:t xml:space="preserve"> </w:t>
      </w:r>
      <w:r w:rsidR="00AF6878" w:rsidRPr="00303E06">
        <w:rPr>
          <w:rFonts w:ascii="Palatino Linotype" w:hAnsi="Palatino Linotype" w:cs="Arial"/>
        </w:rPr>
        <w:t xml:space="preserve">al </w:t>
      </w:r>
      <w:r w:rsidR="00704AB3" w:rsidRPr="00303E06">
        <w:rPr>
          <w:rFonts w:ascii="Palatino Linotype" w:hAnsi="Palatino Linotype" w:cs="Arial"/>
        </w:rPr>
        <w:t>reservar la información requerida</w:t>
      </w:r>
      <w:r w:rsidRPr="00303E06">
        <w:rPr>
          <w:rFonts w:ascii="Palatino Linotype" w:hAnsi="Palatino Linotype" w:cs="Arial"/>
        </w:rPr>
        <w:t xml:space="preserve">, </w:t>
      </w:r>
      <w:r w:rsidR="006B3D6C" w:rsidRPr="00303E06">
        <w:rPr>
          <w:rFonts w:ascii="Palatino Linotype" w:hAnsi="Palatino Linotype"/>
        </w:rPr>
        <w:t>e</w:t>
      </w:r>
      <w:r w:rsidRPr="00303E06">
        <w:rPr>
          <w:rFonts w:ascii="Palatino Linotype" w:hAnsi="Palatino Linotype"/>
        </w:rPr>
        <w:t xml:space="preserve">ste </w:t>
      </w:r>
      <w:r w:rsidRPr="00303E06">
        <w:rPr>
          <w:rFonts w:ascii="Palatino Linotype" w:hAnsi="Palatino Linotype" w:cs="Arial"/>
        </w:rPr>
        <w:t xml:space="preserve">no niega contar con la información solicitada por el </w:t>
      </w:r>
      <w:r w:rsidRPr="00303E06">
        <w:rPr>
          <w:rFonts w:ascii="Palatino Linotype" w:hAnsi="Palatino Linotype" w:cs="Arial"/>
          <w:b/>
        </w:rPr>
        <w:t>RECURRENTE</w:t>
      </w:r>
      <w:r w:rsidRPr="00303E06">
        <w:rPr>
          <w:rFonts w:ascii="Palatino Linotype" w:hAnsi="Palatino Linotype" w:cs="Arial"/>
        </w:rPr>
        <w:t xml:space="preserve">, sino </w:t>
      </w:r>
      <w:r w:rsidRPr="00303E06">
        <w:rPr>
          <w:rFonts w:ascii="Palatino Linotype" w:eastAsia="Calibri" w:hAnsi="Palatino Linotype" w:cs="Arial"/>
          <w:lang w:val="es-MX" w:eastAsia="en-US"/>
        </w:rPr>
        <w:t>por el contrario; en consecuencia,</w:t>
      </w:r>
      <w:r w:rsidRPr="00303E06">
        <w:rPr>
          <w:rFonts w:ascii="Palatino Linotype" w:eastAsia="Calibri" w:hAnsi="Palatino Linotype" w:cs="Arial"/>
        </w:rPr>
        <w:t xml:space="preserve"> la </w:t>
      </w:r>
      <w:r w:rsidR="00981275" w:rsidRPr="00303E06">
        <w:rPr>
          <w:rFonts w:ascii="Palatino Linotype" w:eastAsia="Calibri" w:hAnsi="Palatino Linotype" w:cs="Arial"/>
        </w:rPr>
        <w:t xml:space="preserve">competencia del </w:t>
      </w:r>
      <w:r w:rsidR="00704AB3" w:rsidRPr="00303E06">
        <w:rPr>
          <w:rFonts w:ascii="Palatino Linotype" w:hAnsi="Palatino Linotype" w:cs="Arial"/>
        </w:rPr>
        <w:t>Ayuntamiento de Cuautitlán Izcalli</w:t>
      </w:r>
      <w:r w:rsidRPr="00303E06">
        <w:rPr>
          <w:rFonts w:ascii="Palatino Linotype" w:eastAsia="Calibri" w:hAnsi="Palatino Linotype" w:cs="Arial"/>
        </w:rPr>
        <w:t xml:space="preserve">, </w:t>
      </w:r>
      <w:r w:rsidR="00981275" w:rsidRPr="00303E06">
        <w:rPr>
          <w:rFonts w:ascii="Palatino Linotype" w:eastAsia="Calibri" w:hAnsi="Palatino Linotype" w:cs="Arial"/>
        </w:rPr>
        <w:t xml:space="preserve">para generar, poseer y administrar la información solicitada </w:t>
      </w:r>
      <w:r w:rsidRPr="00303E06">
        <w:rPr>
          <w:rFonts w:ascii="Palatino Linotype" w:eastAsia="Calibri" w:hAnsi="Palatino Linotype" w:cs="Arial"/>
        </w:rPr>
        <w:t>en el caso concreto, se obvia.</w:t>
      </w:r>
    </w:p>
    <w:p w14:paraId="586071E4" w14:textId="77777777" w:rsidR="00CF382C" w:rsidRPr="00303E06" w:rsidRDefault="00CF382C" w:rsidP="00CF382C">
      <w:pPr>
        <w:spacing w:line="360" w:lineRule="auto"/>
        <w:jc w:val="both"/>
        <w:rPr>
          <w:rFonts w:ascii="Palatino Linotype" w:eastAsia="Arial Unicode MS" w:hAnsi="Palatino Linotype" w:cs="Arial"/>
          <w:b/>
        </w:rPr>
      </w:pPr>
      <w:r w:rsidRPr="00303E06">
        <w:rPr>
          <w:rFonts w:ascii="Palatino Linotype" w:eastAsia="Calibri" w:hAnsi="Palatino Linotype" w:cs="Arial"/>
        </w:rPr>
        <w:t>Lo anterior es así, ya que e</w:t>
      </w:r>
      <w:r w:rsidRPr="00303E06">
        <w:rPr>
          <w:rFonts w:ascii="Palatino Linotype" w:eastAsia="Arial Unicode MS" w:hAnsi="Palatino Linotype" w:cs="Arial"/>
        </w:rPr>
        <w:t xml:space="preserve">l estudio enunciado tiene por objeto determinar si el </w:t>
      </w:r>
      <w:r w:rsidRPr="00303E06">
        <w:rPr>
          <w:rFonts w:ascii="Palatino Linotype" w:eastAsia="Arial Unicode MS" w:hAnsi="Palatino Linotype" w:cs="Arial"/>
          <w:b/>
        </w:rPr>
        <w:t>SUJETO OBLIGADO</w:t>
      </w:r>
      <w:r w:rsidRPr="00303E06">
        <w:rPr>
          <w:rFonts w:ascii="Palatino Linotype" w:eastAsia="Arial Unicode MS" w:hAnsi="Palatino Linotype" w:cs="Arial"/>
        </w:rPr>
        <w:t xml:space="preserve"> genera, posee o administra la información solicitada; sin </w:t>
      </w:r>
      <w:r w:rsidRPr="00303E06">
        <w:rPr>
          <w:rFonts w:ascii="Palatino Linotype" w:eastAsia="Arial Unicode MS" w:hAnsi="Palatino Linotype" w:cs="Arial"/>
        </w:rPr>
        <w:lastRenderedPageBreak/>
        <w:t xml:space="preserve">embargo, en aquellos casos en que </w:t>
      </w:r>
      <w:r w:rsidR="006B3D6C" w:rsidRPr="00303E06">
        <w:rPr>
          <w:rFonts w:ascii="Palatino Linotype" w:eastAsia="Arial Unicode MS" w:hAnsi="Palatino Linotype" w:cs="Arial"/>
        </w:rPr>
        <w:t>e</w:t>
      </w:r>
      <w:r w:rsidRPr="00303E06">
        <w:rPr>
          <w:rFonts w:ascii="Palatino Linotype" w:eastAsia="Arial Unicode MS" w:hAnsi="Palatino Linotype" w:cs="Arial"/>
        </w:rPr>
        <w:t xml:space="preserve">ste la asume, ello efectivamente está en su poder; por consiguiente, sería ocioso y a nada práctico nos conduciría su estudio, ya que se insiste, la información pública solicitada fue asumida por el </w:t>
      </w:r>
      <w:r w:rsidRPr="00303E06">
        <w:rPr>
          <w:rFonts w:ascii="Palatino Linotype" w:eastAsia="Arial Unicode MS" w:hAnsi="Palatino Linotype" w:cs="Arial"/>
          <w:b/>
        </w:rPr>
        <w:t>SUJETO OBLIGADO.</w:t>
      </w:r>
    </w:p>
    <w:p w14:paraId="06FE1B90" w14:textId="77777777" w:rsidR="006B3D6C" w:rsidRPr="00303E06" w:rsidRDefault="006B3D6C" w:rsidP="00CF382C">
      <w:pPr>
        <w:spacing w:line="360" w:lineRule="auto"/>
        <w:jc w:val="both"/>
        <w:rPr>
          <w:rFonts w:ascii="Palatino Linotype" w:hAnsi="Palatino Linotype" w:cs="Arial"/>
        </w:rPr>
      </w:pPr>
    </w:p>
    <w:p w14:paraId="5D740DB8" w14:textId="77777777" w:rsidR="00BC066C" w:rsidRPr="00303E06" w:rsidRDefault="007656FA" w:rsidP="00E33C43">
      <w:pPr>
        <w:spacing w:before="240" w:after="240" w:line="360" w:lineRule="auto"/>
        <w:contextualSpacing/>
        <w:jc w:val="both"/>
        <w:rPr>
          <w:rFonts w:ascii="Palatino Linotype" w:hAnsi="Palatino Linotype" w:cs="Arial"/>
        </w:rPr>
      </w:pPr>
      <w:r w:rsidRPr="00303E06">
        <w:rPr>
          <w:rFonts w:ascii="Palatino Linotype" w:eastAsia="Calibri" w:hAnsi="Palatino Linotype" w:cs="Arial"/>
          <w:lang w:val="es-MX" w:eastAsia="en-US"/>
        </w:rPr>
        <w:t xml:space="preserve">Una vez precisado lo anterior, </w:t>
      </w:r>
      <w:r w:rsidR="00E33C43" w:rsidRPr="00303E06">
        <w:rPr>
          <w:rFonts w:ascii="Palatino Linotype" w:hAnsi="Palatino Linotype" w:cs="Arial"/>
        </w:rPr>
        <w:t xml:space="preserve">considerando la información requerida por el </w:t>
      </w:r>
      <w:r w:rsidR="00E33C43" w:rsidRPr="00303E06">
        <w:rPr>
          <w:rFonts w:ascii="Palatino Linotype" w:hAnsi="Palatino Linotype" w:cs="Arial"/>
          <w:b/>
        </w:rPr>
        <w:t>RECURRENTE</w:t>
      </w:r>
      <w:r w:rsidR="00E33C43" w:rsidRPr="00303E06">
        <w:rPr>
          <w:rFonts w:ascii="Palatino Linotype" w:hAnsi="Palatino Linotype" w:cs="Arial"/>
        </w:rPr>
        <w:t xml:space="preserve"> en su solicitud de información, así como la respuesta a la misma, se establece que la materia de estudio se centrará en determinar si la información solicitada encuadra en los supuestos de clasificación como reservada, conforme a lo establecido en la Ley</w:t>
      </w:r>
      <w:r w:rsidR="00E33C43" w:rsidRPr="00303E06">
        <w:rPr>
          <w:rFonts w:ascii="Palatino Linotype" w:hAnsi="Palatino Linotype" w:cs="Arial"/>
          <w:bCs/>
        </w:rPr>
        <w:t xml:space="preserve"> de Transparencia y Acceso a la Información Pública del Estado de México y Municipios</w:t>
      </w:r>
      <w:r w:rsidR="00E33C43" w:rsidRPr="00303E06">
        <w:rPr>
          <w:rFonts w:ascii="Palatino Linotype" w:hAnsi="Palatino Linotype" w:cs="Arial"/>
        </w:rPr>
        <w:t>.</w:t>
      </w:r>
    </w:p>
    <w:p w14:paraId="483F44B4" w14:textId="77777777" w:rsidR="00FC6CB1" w:rsidRPr="00303E06" w:rsidRDefault="00FC6CB1" w:rsidP="00E33C43">
      <w:pPr>
        <w:spacing w:before="240" w:after="240" w:line="360" w:lineRule="auto"/>
        <w:contextualSpacing/>
        <w:jc w:val="both"/>
        <w:rPr>
          <w:rFonts w:ascii="Palatino Linotype" w:hAnsi="Palatino Linotype" w:cs="Arial"/>
        </w:rPr>
      </w:pPr>
    </w:p>
    <w:p w14:paraId="3E3B86B5" w14:textId="77777777" w:rsidR="00E33C43" w:rsidRPr="00303E06" w:rsidRDefault="00E33C43" w:rsidP="00E33C43">
      <w:pPr>
        <w:spacing w:before="240" w:after="240" w:line="360" w:lineRule="auto"/>
        <w:contextualSpacing/>
        <w:jc w:val="both"/>
        <w:rPr>
          <w:rFonts w:ascii="Palatino Linotype" w:hAnsi="Palatino Linotype" w:cs="Arial"/>
        </w:rPr>
      </w:pPr>
      <w:r w:rsidRPr="00303E06">
        <w:rPr>
          <w:rFonts w:ascii="Palatino Linotype" w:hAnsi="Palatino Linotype" w:cs="Arial"/>
        </w:rPr>
        <w:t>Inicialmente es dable precisar que los artículos 12</w:t>
      </w:r>
      <w:r w:rsidRPr="00303E06">
        <w:rPr>
          <w:rStyle w:val="Refdenotaalpie"/>
          <w:rFonts w:ascii="Palatino Linotype" w:hAnsi="Palatino Linotype" w:cs="Arial"/>
        </w:rPr>
        <w:footnoteReference w:id="1"/>
      </w:r>
      <w:r w:rsidRPr="00303E06">
        <w:rPr>
          <w:rFonts w:ascii="Palatino Linotype" w:hAnsi="Palatino Linotype" w:cs="Arial"/>
        </w:rPr>
        <w:t xml:space="preserve"> y 23 fracción IV</w:t>
      </w:r>
      <w:r w:rsidRPr="00303E06">
        <w:rPr>
          <w:rStyle w:val="Refdenotaalpie"/>
          <w:rFonts w:ascii="Palatino Linotype" w:hAnsi="Palatino Linotype" w:cs="Arial"/>
        </w:rPr>
        <w:footnoteReference w:id="2"/>
      </w:r>
      <w:r w:rsidRPr="00303E06">
        <w:rPr>
          <w:rFonts w:ascii="Palatino Linotype" w:hAnsi="Palatino Linotype" w:cs="Arial"/>
        </w:rPr>
        <w:t xml:space="preserve"> de la Ley de la Materia, establecen la obligación de transparentar toda la información pública que generen, recopilen, administren, manejen, procesen, archiven o conserven; así mismo señala como </w:t>
      </w:r>
      <w:r w:rsidRPr="00303E06">
        <w:rPr>
          <w:rFonts w:ascii="Palatino Linotype" w:hAnsi="Palatino Linotype" w:cs="Arial"/>
          <w:b/>
        </w:rPr>
        <w:t xml:space="preserve">SUJETO OBLIGADO </w:t>
      </w:r>
      <w:r w:rsidRPr="00303E06">
        <w:rPr>
          <w:rFonts w:ascii="Palatino Linotype" w:hAnsi="Palatino Linotype" w:cs="Arial"/>
        </w:rPr>
        <w:t xml:space="preserve">al Ayuntamiento de </w:t>
      </w:r>
      <w:r w:rsidR="006B3D6C" w:rsidRPr="00303E06">
        <w:rPr>
          <w:rFonts w:ascii="Palatino Linotype" w:hAnsi="Palatino Linotype" w:cs="Arial"/>
        </w:rPr>
        <w:t xml:space="preserve">Cuautitlán Izcalli. </w:t>
      </w:r>
    </w:p>
    <w:p w14:paraId="0CAB9504" w14:textId="77777777" w:rsidR="00BC066C" w:rsidRPr="00303E06" w:rsidRDefault="00BC066C" w:rsidP="00E33C43">
      <w:pPr>
        <w:spacing w:before="240" w:after="240" w:line="360" w:lineRule="auto"/>
        <w:contextualSpacing/>
        <w:jc w:val="both"/>
        <w:rPr>
          <w:rFonts w:ascii="Palatino Linotype" w:hAnsi="Palatino Linotype" w:cs="Arial"/>
        </w:rPr>
      </w:pPr>
    </w:p>
    <w:p w14:paraId="2D8063F7" w14:textId="77777777" w:rsidR="00E33C43" w:rsidRPr="00303E06" w:rsidRDefault="00E33C43" w:rsidP="00E33C43">
      <w:pPr>
        <w:tabs>
          <w:tab w:val="left" w:pos="709"/>
        </w:tabs>
        <w:spacing w:line="360" w:lineRule="auto"/>
        <w:jc w:val="both"/>
        <w:rPr>
          <w:rFonts w:ascii="Palatino Linotype" w:hAnsi="Palatino Linotype" w:cs="Arial"/>
        </w:rPr>
      </w:pPr>
      <w:r w:rsidRPr="00303E06">
        <w:rPr>
          <w:rFonts w:ascii="Palatino Linotype" w:hAnsi="Palatino Linotype" w:cs="Arial"/>
        </w:rPr>
        <w:lastRenderedPageBreak/>
        <w:t>Sin embargo, existen excepciones al derecho de acceso a la información conforme a lo establecido en los artículos 4 segundo párrafo, 91, 122, 125, 135, 140, 141 y 142 de la repetitiva Ley de Transparencia, los cuales establecen lo siguiente:</w:t>
      </w:r>
    </w:p>
    <w:p w14:paraId="3187C656" w14:textId="77777777" w:rsidR="00E33C43" w:rsidRPr="00303E06" w:rsidRDefault="00E33C43" w:rsidP="00E33C43">
      <w:pPr>
        <w:tabs>
          <w:tab w:val="left" w:pos="709"/>
        </w:tabs>
        <w:ind w:left="567" w:right="567"/>
        <w:jc w:val="both"/>
        <w:rPr>
          <w:rFonts w:ascii="Palatino Linotype" w:hAnsi="Palatino Linotype" w:cs="Arial"/>
          <w:i/>
          <w:sz w:val="22"/>
          <w:szCs w:val="22"/>
        </w:rPr>
      </w:pPr>
    </w:p>
    <w:p w14:paraId="40D08F48" w14:textId="77777777" w:rsidR="00E33C43" w:rsidRPr="00303E06" w:rsidRDefault="00E33C43" w:rsidP="00E33C43">
      <w:pPr>
        <w:tabs>
          <w:tab w:val="left" w:pos="709"/>
        </w:tabs>
        <w:ind w:left="567" w:right="567"/>
        <w:jc w:val="both"/>
        <w:rPr>
          <w:rFonts w:ascii="Palatino Linotype" w:hAnsi="Palatino Linotype" w:cs="Arial"/>
          <w:b/>
          <w:i/>
          <w:sz w:val="22"/>
          <w:szCs w:val="22"/>
        </w:rPr>
      </w:pPr>
      <w:r w:rsidRPr="00303E06">
        <w:rPr>
          <w:rFonts w:ascii="Palatino Linotype" w:hAnsi="Palatino Linotype" w:cs="Arial"/>
          <w:i/>
          <w:sz w:val="22"/>
          <w:szCs w:val="22"/>
        </w:rPr>
        <w:t>“</w:t>
      </w:r>
      <w:r w:rsidRPr="00303E06">
        <w:rPr>
          <w:rFonts w:ascii="Palatino Linotype" w:hAnsi="Palatino Linotype" w:cs="Arial"/>
          <w:b/>
          <w:i/>
          <w:sz w:val="22"/>
          <w:szCs w:val="22"/>
        </w:rPr>
        <w:t>Artículo 4.</w:t>
      </w:r>
    </w:p>
    <w:p w14:paraId="1C15A648"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w:t>
      </w:r>
    </w:p>
    <w:p w14:paraId="0598EBEE" w14:textId="77777777" w:rsidR="00E33C43" w:rsidRPr="00303E06" w:rsidRDefault="00E33C43" w:rsidP="00E33C43">
      <w:pPr>
        <w:tabs>
          <w:tab w:val="left" w:pos="709"/>
        </w:tabs>
        <w:ind w:left="567" w:right="567"/>
        <w:jc w:val="both"/>
        <w:rPr>
          <w:rFonts w:ascii="Palatino Linotype" w:hAnsi="Palatino Linotype" w:cs="Arial"/>
          <w:b/>
          <w:i/>
          <w:sz w:val="22"/>
          <w:szCs w:val="22"/>
        </w:rPr>
      </w:pPr>
      <w:r w:rsidRPr="00303E06">
        <w:rPr>
          <w:rFonts w:ascii="Palatino Linotype" w:hAnsi="Palatino Linotype" w:cs="Arial"/>
          <w:i/>
          <w:sz w:val="22"/>
          <w:szCs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w:t>
      </w:r>
      <w:r w:rsidRPr="00303E06">
        <w:rPr>
          <w:rFonts w:ascii="Palatino Linotype" w:hAnsi="Palatino Linotype" w:cs="Arial"/>
          <w:b/>
          <w:i/>
          <w:sz w:val="22"/>
          <w:szCs w:val="22"/>
          <w:u w:val="single"/>
        </w:rPr>
        <w:t>Solo podrá ser clasificada excepcionalmente como reservada temporalmente por razones de interés público, en los términos de las causas legítimas y estrictamente necesarias previstas por esta Ley.</w:t>
      </w:r>
    </w:p>
    <w:p w14:paraId="569FBFC8"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w:t>
      </w:r>
    </w:p>
    <w:p w14:paraId="498D4FF2"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91.</w:t>
      </w:r>
      <w:r w:rsidRPr="00303E06">
        <w:rPr>
          <w:rFonts w:ascii="Palatino Linotype" w:hAnsi="Palatino Linotype" w:cs="Arial"/>
          <w:i/>
          <w:sz w:val="22"/>
          <w:szCs w:val="22"/>
        </w:rPr>
        <w:t xml:space="preserve"> El acceso a la información pública será restringido excepcionalmente, cuando ésta sea clasificada como reservada o confidencial.</w:t>
      </w:r>
    </w:p>
    <w:p w14:paraId="4D40CD28" w14:textId="77777777" w:rsidR="00E33C43" w:rsidRPr="00303E06" w:rsidRDefault="00E33C43" w:rsidP="00E33C43">
      <w:pPr>
        <w:tabs>
          <w:tab w:val="left" w:pos="709"/>
        </w:tabs>
        <w:ind w:left="567" w:right="567"/>
        <w:jc w:val="both"/>
        <w:rPr>
          <w:rFonts w:ascii="Palatino Linotype" w:hAnsi="Palatino Linotype" w:cs="Arial"/>
          <w:i/>
          <w:sz w:val="22"/>
          <w:szCs w:val="22"/>
        </w:rPr>
      </w:pPr>
    </w:p>
    <w:p w14:paraId="4A0B53FE"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122.</w:t>
      </w:r>
      <w:r w:rsidRPr="00303E06">
        <w:rPr>
          <w:rFonts w:ascii="Palatino Linotype" w:hAnsi="Palatino Linotype" w:cs="Arial"/>
          <w:i/>
          <w:sz w:val="22"/>
          <w:szCs w:val="22"/>
        </w:rPr>
        <w:t xml:space="preserve"> La clasificación es el proceso mediante el cual el sujeto obligado determina que la información en su poder </w:t>
      </w:r>
      <w:proofErr w:type="spellStart"/>
      <w:r w:rsidRPr="00303E06">
        <w:rPr>
          <w:rFonts w:ascii="Palatino Linotype" w:hAnsi="Palatino Linotype" w:cs="Arial"/>
          <w:i/>
          <w:sz w:val="22"/>
          <w:szCs w:val="22"/>
        </w:rPr>
        <w:t>actualiza</w:t>
      </w:r>
      <w:proofErr w:type="spellEnd"/>
      <w:r w:rsidRPr="00303E06">
        <w:rPr>
          <w:rFonts w:ascii="Palatino Linotype" w:hAnsi="Palatino Linotype" w:cs="Arial"/>
          <w:i/>
          <w:sz w:val="22"/>
          <w:szCs w:val="22"/>
        </w:rPr>
        <w:t xml:space="preserve"> alguno de los supuestos de reserva o confidencialidad, de conformidad con lo dispuesto en el presente título.</w:t>
      </w:r>
    </w:p>
    <w:p w14:paraId="2FA216A9"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Los supuestos de reserva o confidencialidad previstos en las leyes deberán ser acordes con las bases, principios y disposiciones establecidos en la Ley General y, en ningún caso, podrán contravenirla.</w:t>
      </w:r>
    </w:p>
    <w:p w14:paraId="784C0DA2"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Los titulares de las áreas de los sujetos obligados serán los responsables de clasificar la información, de conformidad con lo dispuesto en la presente Ley y demás disposiciones jurídicas aplicables</w:t>
      </w:r>
    </w:p>
    <w:p w14:paraId="18B4018E" w14:textId="77777777" w:rsidR="00E33C43" w:rsidRPr="00303E06" w:rsidRDefault="00E33C43" w:rsidP="00E33C43">
      <w:pPr>
        <w:tabs>
          <w:tab w:val="left" w:pos="709"/>
        </w:tabs>
        <w:ind w:left="567" w:right="567"/>
        <w:jc w:val="both"/>
        <w:rPr>
          <w:rFonts w:ascii="Palatino Linotype" w:hAnsi="Palatino Linotype" w:cs="Arial"/>
          <w:i/>
          <w:sz w:val="22"/>
          <w:szCs w:val="22"/>
        </w:rPr>
      </w:pPr>
    </w:p>
    <w:p w14:paraId="4CAC683F"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125.</w:t>
      </w:r>
      <w:r w:rsidRPr="00303E06">
        <w:rPr>
          <w:rFonts w:ascii="Palatino Linotype" w:hAnsi="Palatino Linotype" w:cs="Arial"/>
          <w:i/>
          <w:sz w:val="22"/>
          <w:szCs w:val="22"/>
        </w:rPr>
        <w:t xml:space="preserve"> La información clasificada como reservada, de acuerdo a lo establecido en esta Ley podrá permanecer con tal carácter hasta por un periodo de cinco años, contados a partir de su clasificación, salvo que antes del cumplimiento del periodo de restricción, dejaran de existir los motivos de su reserva.</w:t>
      </w:r>
    </w:p>
    <w:p w14:paraId="0D28138E"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Los titulares de las áreas deberán determinar que el plazo de reserva sea el estrictamente necesario para proteger la información mientras subsistan las causas que dieron origen a la clasificación, salvaguardando el interés público protegido y tomarán en cuenta las razones que justifican el periodo de reserva establecido.</w:t>
      </w:r>
    </w:p>
    <w:p w14:paraId="5582D9D2"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lastRenderedPageBreak/>
        <w:t>Excepcionalmente los sujetos obligados con la aprobación de su Comité de Transparencia, podrán ampliar el periodo de reserva hasta por un plazo de cinco años adicionales y por una sola vez, siempre y cuando justifiquen que subsisten las causas que dieron origen a su clasificación, mediante la aplicación de una prueba de daño.</w:t>
      </w:r>
    </w:p>
    <w:p w14:paraId="17EB1FB7"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Cuando expiren los plazos de clasificación o se trate de información cuya publicación pueda ocasionar la destrucción o inhabilitación de la infraestructura de carácter estratégico para la provisión de bienes o servicios públicos, que a juicio de un sujeto obligado sea necesario ampliar nuevamente el periodo de reserva de la información, el Comité de Transparencia respectivo deberá hacer la solicitud correspondiente al Instituto, debidamente fundada y motivada, aplicando la prueba de daño y señalando el plazo de reserva, por lo menos con tres meses de anticipación al vencimiento del periodo.</w:t>
      </w:r>
    </w:p>
    <w:p w14:paraId="322C5B77" w14:textId="77777777" w:rsidR="00E33C43" w:rsidRPr="00303E06" w:rsidRDefault="00E33C43" w:rsidP="00E33C43">
      <w:pPr>
        <w:tabs>
          <w:tab w:val="left" w:pos="709"/>
        </w:tabs>
        <w:ind w:left="567" w:right="567"/>
        <w:jc w:val="both"/>
        <w:rPr>
          <w:rFonts w:ascii="Palatino Linotype" w:hAnsi="Palatino Linotype" w:cs="Arial"/>
          <w:b/>
          <w:i/>
          <w:sz w:val="22"/>
          <w:szCs w:val="22"/>
        </w:rPr>
      </w:pPr>
    </w:p>
    <w:p w14:paraId="6ABDAF9B"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135.</w:t>
      </w:r>
      <w:r w:rsidRPr="00303E06">
        <w:rPr>
          <w:rFonts w:ascii="Palatino Linotype" w:hAnsi="Palatino Linotype" w:cs="Arial"/>
          <w:i/>
          <w:sz w:val="22"/>
          <w:szCs w:val="22"/>
        </w:rPr>
        <w:t xml:space="preserve"> Los lineamientos generales que se emitan al respecto en materia de clasificación de la información reservada y confidencial y, para la elaboración de versiones públicas, serán de observancia obligatoria para los sujetos obligados.</w:t>
      </w:r>
    </w:p>
    <w:p w14:paraId="0A06C32D" w14:textId="77777777" w:rsidR="00E33C43" w:rsidRPr="00303E06" w:rsidRDefault="00E33C43" w:rsidP="00E33C43">
      <w:pPr>
        <w:tabs>
          <w:tab w:val="left" w:pos="709"/>
        </w:tabs>
        <w:ind w:left="567" w:right="567"/>
        <w:jc w:val="both"/>
        <w:rPr>
          <w:rFonts w:ascii="Palatino Linotype" w:hAnsi="Palatino Linotype" w:cs="Arial"/>
          <w:i/>
          <w:sz w:val="22"/>
          <w:szCs w:val="22"/>
        </w:rPr>
      </w:pPr>
    </w:p>
    <w:p w14:paraId="407A3E1C"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140.</w:t>
      </w:r>
      <w:r w:rsidRPr="00303E06">
        <w:rPr>
          <w:rFonts w:ascii="Palatino Linotype" w:hAnsi="Palatino Linotype" w:cs="Arial"/>
          <w:i/>
          <w:sz w:val="22"/>
          <w:szCs w:val="22"/>
        </w:rPr>
        <w:t xml:space="preserve"> El acceso a la información pública será restringido excepcionalmente, cuando por razones de interés público, ésta sea clasificada como reservada, conforme a los criterios siguientes:</w:t>
      </w:r>
    </w:p>
    <w:p w14:paraId="2CAD8AD2"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w:t>
      </w:r>
      <w:r w:rsidRPr="00303E06">
        <w:rPr>
          <w:rFonts w:ascii="Palatino Linotype" w:hAnsi="Palatino Linotype" w:cs="Arial"/>
          <w:i/>
          <w:sz w:val="22"/>
          <w:szCs w:val="22"/>
        </w:rPr>
        <w:t>. Comprometa la seguridad pública y cuente con un propósito genuino y un efecto demostrable;</w:t>
      </w:r>
    </w:p>
    <w:p w14:paraId="18B35B2E"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II</w:t>
      </w:r>
      <w:r w:rsidRPr="00303E06">
        <w:rPr>
          <w:rFonts w:ascii="Palatino Linotype" w:hAnsi="Palatino Linotype" w:cs="Arial"/>
          <w:i/>
          <w:sz w:val="22"/>
          <w:szCs w:val="22"/>
        </w:rPr>
        <w:t>. Pueda menoscabar la conducción de las negociaciones y relaciones internacionales;</w:t>
      </w:r>
    </w:p>
    <w:p w14:paraId="33BDB2BA"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III</w:t>
      </w:r>
      <w:r w:rsidRPr="00303E06">
        <w:rPr>
          <w:rFonts w:ascii="Palatino Linotype" w:hAnsi="Palatino Linotype" w:cs="Arial"/>
          <w:i/>
          <w:sz w:val="22"/>
          <w:szCs w:val="22"/>
        </w:rPr>
        <w:t>. Se entregue a la Entidad expresamente con ese carácter o el de confidencialidad por otro u otros sujetos de derecho internacional, excepto cuando se trate de violaciones graves de derechos humanos o delitos de lesa humanidad de conformidad con el derecho internacional;</w:t>
      </w:r>
    </w:p>
    <w:p w14:paraId="0F7E5A32"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IV</w:t>
      </w:r>
      <w:r w:rsidRPr="00303E06">
        <w:rPr>
          <w:rFonts w:ascii="Palatino Linotype" w:hAnsi="Palatino Linotype" w:cs="Arial"/>
          <w:i/>
          <w:sz w:val="22"/>
          <w:szCs w:val="22"/>
        </w:rPr>
        <w:t>. Ponga en riesgo la vida, la seguridad o la salud de una persona física;</w:t>
      </w:r>
    </w:p>
    <w:p w14:paraId="7D56F4B8"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V</w:t>
      </w:r>
      <w:r w:rsidRPr="00303E06">
        <w:rPr>
          <w:rFonts w:ascii="Palatino Linotype" w:hAnsi="Palatino Linotype" w:cs="Arial"/>
          <w:i/>
          <w:sz w:val="22"/>
          <w:szCs w:val="22"/>
        </w:rPr>
        <w:t>. Aquella cuya divulgación obstruya o pueda causar un serio perjuicio a:</w:t>
      </w:r>
    </w:p>
    <w:p w14:paraId="0BF73EC4" w14:textId="77777777" w:rsidR="00E33C43" w:rsidRPr="00303E06" w:rsidRDefault="00E33C43" w:rsidP="00E33C43">
      <w:pPr>
        <w:tabs>
          <w:tab w:val="left" w:pos="709"/>
        </w:tabs>
        <w:ind w:left="851" w:right="567"/>
        <w:jc w:val="both"/>
        <w:rPr>
          <w:rFonts w:ascii="Palatino Linotype" w:hAnsi="Palatino Linotype" w:cs="Arial"/>
          <w:i/>
          <w:sz w:val="22"/>
          <w:szCs w:val="22"/>
        </w:rPr>
      </w:pPr>
      <w:r w:rsidRPr="00303E06">
        <w:rPr>
          <w:rFonts w:ascii="Palatino Linotype" w:hAnsi="Palatino Linotype" w:cs="Arial"/>
          <w:b/>
          <w:i/>
          <w:sz w:val="22"/>
          <w:szCs w:val="22"/>
        </w:rPr>
        <w:t>1</w:t>
      </w:r>
      <w:r w:rsidRPr="00303E06">
        <w:rPr>
          <w:rFonts w:ascii="Palatino Linotype" w:hAnsi="Palatino Linotype" w:cs="Arial"/>
          <w:i/>
          <w:sz w:val="22"/>
          <w:szCs w:val="22"/>
        </w:rPr>
        <w:t>. Las actividades de fiscalización, verificación, inspección, comprobación y auditoría sobre el cumplimiento de las Leyes; o</w:t>
      </w:r>
    </w:p>
    <w:p w14:paraId="272FABDD" w14:textId="77777777" w:rsidR="00E33C43" w:rsidRPr="00303E06" w:rsidRDefault="00E33C43" w:rsidP="00E33C43">
      <w:pPr>
        <w:tabs>
          <w:tab w:val="left" w:pos="709"/>
        </w:tabs>
        <w:ind w:left="851" w:right="567"/>
        <w:jc w:val="both"/>
        <w:rPr>
          <w:rFonts w:ascii="Palatino Linotype" w:hAnsi="Palatino Linotype" w:cs="Arial"/>
          <w:i/>
          <w:sz w:val="22"/>
          <w:szCs w:val="22"/>
        </w:rPr>
      </w:pPr>
      <w:r w:rsidRPr="00303E06">
        <w:rPr>
          <w:rFonts w:ascii="Palatino Linotype" w:hAnsi="Palatino Linotype" w:cs="Arial"/>
          <w:b/>
          <w:i/>
          <w:sz w:val="22"/>
          <w:szCs w:val="22"/>
        </w:rPr>
        <w:t>2</w:t>
      </w:r>
      <w:r w:rsidRPr="00303E06">
        <w:rPr>
          <w:rFonts w:ascii="Palatino Linotype" w:hAnsi="Palatino Linotype" w:cs="Arial"/>
          <w:i/>
          <w:sz w:val="22"/>
          <w:szCs w:val="22"/>
        </w:rPr>
        <w:t>. La recaudación de las contribuciones.</w:t>
      </w:r>
    </w:p>
    <w:p w14:paraId="6AE0FBC6"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VI</w:t>
      </w:r>
      <w:r w:rsidRPr="00303E06">
        <w:rPr>
          <w:rFonts w:ascii="Palatino Linotype" w:hAnsi="Palatino Linotype" w:cs="Arial"/>
          <w:i/>
          <w:sz w:val="22"/>
          <w:szCs w:val="22"/>
        </w:rPr>
        <w:t>.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14:paraId="5427C780"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lastRenderedPageBreak/>
        <w:t>VII</w:t>
      </w:r>
      <w:r w:rsidRPr="00303E06">
        <w:rPr>
          <w:rFonts w:ascii="Palatino Linotype" w:hAnsi="Palatino Linotype" w:cs="Arial"/>
          <w:i/>
          <w:sz w:val="22"/>
          <w:szCs w:val="22"/>
        </w:rPr>
        <w:t>. La que contengan las opiniones, recomendaciones o puntos de vista que formen parte del proceso deliberativo de los servidores públicos, hasta en tanto sea adoptada la decisión definitiva, la cual deberá estar documentada;</w:t>
      </w:r>
    </w:p>
    <w:p w14:paraId="151D5AFC"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VIII</w:t>
      </w:r>
      <w:r w:rsidRPr="00303E06">
        <w:rPr>
          <w:rFonts w:ascii="Palatino Linotype" w:hAnsi="Palatino Linotype" w:cs="Arial"/>
          <w:i/>
          <w:sz w:val="22"/>
          <w:szCs w:val="22"/>
        </w:rPr>
        <w:t>. Vulnere la conducción de los expedientes judiciales o de los procedimientos administrativos seguidos en forma de juicio, en tanto no hayan quedado firmes;</w:t>
      </w:r>
    </w:p>
    <w:p w14:paraId="22383517"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IX</w:t>
      </w:r>
      <w:r w:rsidRPr="00303E06">
        <w:rPr>
          <w:rFonts w:ascii="Palatino Linotype" w:hAnsi="Palatino Linotype" w:cs="Arial"/>
          <w:i/>
          <w:sz w:val="22"/>
          <w:szCs w:val="22"/>
        </w:rPr>
        <w:t>. Se encuentre contenida dentro de las investigaciones de hechos que la Ley señale como delitos y se tramiten ante el Ministerio Público;</w:t>
      </w:r>
    </w:p>
    <w:p w14:paraId="61596807"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X</w:t>
      </w:r>
      <w:r w:rsidRPr="00303E06">
        <w:rPr>
          <w:rFonts w:ascii="Palatino Linotype" w:hAnsi="Palatino Linotype" w:cs="Arial"/>
          <w:i/>
          <w:sz w:val="22"/>
          <w:szCs w:val="22"/>
        </w:rPr>
        <w:t>. 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14:paraId="3DF8C8FB"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i/>
          <w:sz w:val="22"/>
          <w:szCs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14:paraId="0C43295E"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XI</w:t>
      </w:r>
      <w:r w:rsidRPr="00303E06">
        <w:rPr>
          <w:rFonts w:ascii="Palatino Linotype" w:hAnsi="Palatino Linotype" w:cs="Arial"/>
          <w:i/>
          <w:sz w:val="22"/>
          <w:szCs w:val="22"/>
        </w:rPr>
        <w:t>. Las que por disposición expresa de una ley tengan tal carácter, siempre que sean acordes con las bases, principios y disposiciones establecidos en esta Ley y no la contravengan; así como las previstas en tratados internacionales.</w:t>
      </w:r>
    </w:p>
    <w:p w14:paraId="0796A902" w14:textId="77777777" w:rsidR="00E33C43" w:rsidRPr="00303E06" w:rsidRDefault="00E33C43" w:rsidP="00E33C43">
      <w:pPr>
        <w:tabs>
          <w:tab w:val="left" w:pos="709"/>
        </w:tabs>
        <w:ind w:left="567" w:right="567"/>
        <w:jc w:val="both"/>
        <w:rPr>
          <w:rFonts w:ascii="Palatino Linotype" w:hAnsi="Palatino Linotype" w:cs="Arial"/>
          <w:b/>
          <w:i/>
          <w:sz w:val="22"/>
          <w:szCs w:val="22"/>
        </w:rPr>
      </w:pPr>
    </w:p>
    <w:p w14:paraId="39DE6B7F"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141.</w:t>
      </w:r>
      <w:r w:rsidRPr="00303E06">
        <w:rPr>
          <w:rFonts w:ascii="Palatino Linotype" w:hAnsi="Palatino Linotype" w:cs="Arial"/>
          <w:i/>
          <w:sz w:val="22"/>
          <w:szCs w:val="22"/>
        </w:rPr>
        <w:t xml:space="preserve"> Las causales de reserva previstas en este Capítulo se deberán fundar y motivar, a través de la aplicación de la prueba de daño a la que se hace referencia en el presente Título.</w:t>
      </w:r>
    </w:p>
    <w:p w14:paraId="24CEC2B3" w14:textId="77777777" w:rsidR="00E33C43" w:rsidRPr="00303E06" w:rsidRDefault="00E33C43" w:rsidP="00E33C43">
      <w:pPr>
        <w:tabs>
          <w:tab w:val="left" w:pos="709"/>
        </w:tabs>
        <w:ind w:left="567" w:right="567"/>
        <w:jc w:val="both"/>
        <w:rPr>
          <w:rFonts w:ascii="Palatino Linotype" w:hAnsi="Palatino Linotype" w:cs="Arial"/>
          <w:b/>
          <w:i/>
          <w:sz w:val="22"/>
          <w:szCs w:val="22"/>
        </w:rPr>
      </w:pPr>
    </w:p>
    <w:p w14:paraId="2B102585"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Artículo 142.</w:t>
      </w:r>
      <w:r w:rsidRPr="00303E06">
        <w:rPr>
          <w:rFonts w:ascii="Palatino Linotype" w:hAnsi="Palatino Linotype" w:cs="Arial"/>
          <w:i/>
          <w:sz w:val="22"/>
          <w:szCs w:val="22"/>
        </w:rPr>
        <w:t xml:space="preserve"> Bajo ninguna circunstancia podrá invocarse el carácter de reservado cuando:</w:t>
      </w:r>
    </w:p>
    <w:p w14:paraId="257C26A6"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w:t>
      </w:r>
      <w:r w:rsidRPr="00303E06">
        <w:rPr>
          <w:rFonts w:ascii="Palatino Linotype" w:hAnsi="Palatino Linotype" w:cs="Arial"/>
          <w:i/>
          <w:sz w:val="22"/>
          <w:szCs w:val="22"/>
        </w:rPr>
        <w:t>. Se trate de violaciones graves de derechos humanos, calificada así por autoridad competente;</w:t>
      </w:r>
    </w:p>
    <w:p w14:paraId="26E38526"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II</w:t>
      </w:r>
      <w:r w:rsidRPr="00303E06">
        <w:rPr>
          <w:rFonts w:ascii="Palatino Linotype" w:hAnsi="Palatino Linotype" w:cs="Arial"/>
          <w:i/>
          <w:sz w:val="22"/>
          <w:szCs w:val="22"/>
        </w:rPr>
        <w:t>. Se trate de la investigación de posibles violaciones graves de derechos humanos aun cuando no exista pronunciamiento previo de autoridad competente, cuando se determine, a partir de criterios cuantitativos y cualitativos la trascendencia social de las violaciones;</w:t>
      </w:r>
    </w:p>
    <w:p w14:paraId="0177CA4A" w14:textId="77777777" w:rsidR="00E33C43" w:rsidRPr="00303E06" w:rsidRDefault="00E33C43" w:rsidP="00E33C43">
      <w:pPr>
        <w:tabs>
          <w:tab w:val="left" w:pos="709"/>
        </w:tabs>
        <w:ind w:left="567" w:right="567"/>
        <w:jc w:val="both"/>
        <w:rPr>
          <w:rFonts w:ascii="Palatino Linotype" w:hAnsi="Palatino Linotype" w:cs="Arial"/>
          <w:i/>
          <w:sz w:val="22"/>
          <w:szCs w:val="22"/>
        </w:rPr>
      </w:pPr>
      <w:r w:rsidRPr="00303E06">
        <w:rPr>
          <w:rFonts w:ascii="Palatino Linotype" w:hAnsi="Palatino Linotype" w:cs="Arial"/>
          <w:b/>
          <w:i/>
          <w:sz w:val="22"/>
          <w:szCs w:val="22"/>
        </w:rPr>
        <w:t>III</w:t>
      </w:r>
      <w:r w:rsidRPr="00303E06">
        <w:rPr>
          <w:rFonts w:ascii="Palatino Linotype" w:hAnsi="Palatino Linotype" w:cs="Arial"/>
          <w:i/>
          <w:sz w:val="22"/>
          <w:szCs w:val="22"/>
        </w:rPr>
        <w:t>. Se trate de delitos de lesa humanidad conforme a los tratados ratificados por el Senado de la República, las resoluciones emitidas por organismos internacionales cuya competencia sea reconocida por el Estado Mexicano, así como en las disposiciones jurídicas aplicables; y</w:t>
      </w:r>
    </w:p>
    <w:p w14:paraId="6B98374C" w14:textId="77777777" w:rsidR="00E33C43" w:rsidRPr="00303E06" w:rsidRDefault="00E33C43" w:rsidP="00E33C43">
      <w:pPr>
        <w:tabs>
          <w:tab w:val="left" w:pos="709"/>
        </w:tabs>
        <w:ind w:left="567" w:right="567"/>
        <w:jc w:val="both"/>
        <w:rPr>
          <w:rFonts w:ascii="Palatino Linotype" w:hAnsi="Palatino Linotype" w:cs="Arial"/>
          <w:i/>
        </w:rPr>
      </w:pPr>
      <w:r w:rsidRPr="00303E06">
        <w:rPr>
          <w:rFonts w:ascii="Palatino Linotype" w:hAnsi="Palatino Linotype" w:cs="Arial"/>
          <w:b/>
          <w:i/>
          <w:sz w:val="22"/>
          <w:szCs w:val="22"/>
        </w:rPr>
        <w:t>IV</w:t>
      </w:r>
      <w:r w:rsidRPr="00303E06">
        <w:rPr>
          <w:rFonts w:ascii="Palatino Linotype" w:hAnsi="Palatino Linotype" w:cs="Arial"/>
          <w:i/>
          <w:sz w:val="22"/>
          <w:szCs w:val="22"/>
        </w:rPr>
        <w:t>. Se trate de información relacionada con actos de corrupción de conformidad con las disposiciones jurídicas aplicables</w:t>
      </w:r>
      <w:proofErr w:type="gramStart"/>
      <w:r w:rsidRPr="00303E06">
        <w:rPr>
          <w:rFonts w:ascii="Palatino Linotype" w:hAnsi="Palatino Linotype" w:cs="Arial"/>
          <w:i/>
          <w:sz w:val="22"/>
          <w:szCs w:val="22"/>
        </w:rPr>
        <w:t>.”(</w:t>
      </w:r>
      <w:proofErr w:type="gramEnd"/>
      <w:r w:rsidRPr="00303E06">
        <w:rPr>
          <w:rFonts w:ascii="Palatino Linotype" w:hAnsi="Palatino Linotype" w:cs="Arial"/>
          <w:i/>
          <w:sz w:val="22"/>
          <w:szCs w:val="22"/>
        </w:rPr>
        <w:t>Sic)</w:t>
      </w:r>
      <w:r w:rsidRPr="00303E06">
        <w:rPr>
          <w:rFonts w:ascii="Palatino Linotype" w:hAnsi="Palatino Linotype" w:cs="Arial"/>
          <w:i/>
          <w:sz w:val="22"/>
          <w:szCs w:val="22"/>
        </w:rPr>
        <w:cr/>
      </w:r>
    </w:p>
    <w:p w14:paraId="498E4437" w14:textId="77777777" w:rsidR="00E33C43" w:rsidRPr="00303E06" w:rsidRDefault="00E33C43" w:rsidP="00E33C43">
      <w:pPr>
        <w:spacing w:line="360" w:lineRule="auto"/>
        <w:jc w:val="both"/>
        <w:rPr>
          <w:rFonts w:ascii="Palatino Linotype" w:hAnsi="Palatino Linotype" w:cs="Arial"/>
        </w:rPr>
      </w:pPr>
      <w:r w:rsidRPr="00303E06">
        <w:rPr>
          <w:rFonts w:ascii="Palatino Linotype" w:hAnsi="Palatino Linotype" w:cs="Arial"/>
        </w:rPr>
        <w:lastRenderedPageBreak/>
        <w:t>De los artículos transcritos anteriormente, se observan las excepciones que tiene el derecho de acceso a la información pública, respecto a algunos tipos de información, lo cual restringe su acceso, precisándose de manera clara las hipótesis que dan lugar a clasificar la información, la cual puede ser de dos maneras: Reservada o Confidencial.</w:t>
      </w:r>
    </w:p>
    <w:p w14:paraId="71DBBCAE" w14:textId="77777777" w:rsidR="00E33C43" w:rsidRPr="00303E06" w:rsidRDefault="00E33C43" w:rsidP="00E33C43">
      <w:pPr>
        <w:spacing w:line="360" w:lineRule="auto"/>
        <w:jc w:val="both"/>
        <w:rPr>
          <w:rFonts w:ascii="Palatino Linotype" w:hAnsi="Palatino Linotype" w:cs="Arial"/>
        </w:rPr>
      </w:pPr>
    </w:p>
    <w:p w14:paraId="15E26316" w14:textId="77777777" w:rsidR="00E33C43" w:rsidRPr="00303E06" w:rsidRDefault="00E33C43" w:rsidP="00E33C43">
      <w:pPr>
        <w:spacing w:line="360" w:lineRule="auto"/>
        <w:jc w:val="both"/>
        <w:rPr>
          <w:rFonts w:ascii="Palatino Linotype" w:hAnsi="Palatino Linotype" w:cs="Arial"/>
        </w:rPr>
      </w:pPr>
      <w:r w:rsidRPr="00303E06">
        <w:rPr>
          <w:rFonts w:ascii="Palatino Linotype" w:hAnsi="Palatino Linotype" w:cs="Arial"/>
        </w:rPr>
        <w:t xml:space="preserve">Así, la información reservada será cuando por razones de interés público comprometa la seguridad pública, menoscabe la conducción de las negociaciones y relaciones internacionales, ponga en riesgo la vida, seguridad y persona de una persona, </w:t>
      </w:r>
      <w:r w:rsidRPr="00303E06">
        <w:rPr>
          <w:rFonts w:ascii="Palatino Linotype" w:hAnsi="Palatino Linotype" w:cs="Arial"/>
          <w:b/>
        </w:rPr>
        <w:t>pueda causar un serio perjuicio a las actividades de fiscalización y recaudación de contribuciones, que cause daño u obstruya la prevención o persecución de los delitos, vulnere la conducción de los expedientes judiciales o procedimientos administrativos seguidos en forma de juicio mientras no sean cosa juzgada</w:t>
      </w:r>
      <w:r w:rsidRPr="00303E06">
        <w:rPr>
          <w:rFonts w:ascii="Palatino Linotype" w:hAnsi="Palatino Linotype" w:cs="Arial"/>
        </w:rPr>
        <w:t>, se encuentre contenida dentro de las investigaciones de hechos señalados por la ley como delito y se tramite ante el Ministerio Público y el daño que pudiera producirse con la publicación de la información sea mayor que el interés público de conocer la información.</w:t>
      </w:r>
    </w:p>
    <w:p w14:paraId="290010D8" w14:textId="77777777" w:rsidR="00E33C43" w:rsidRPr="00303E06" w:rsidRDefault="00E33C43" w:rsidP="00E33C43">
      <w:pPr>
        <w:spacing w:line="360" w:lineRule="auto"/>
        <w:jc w:val="both"/>
        <w:rPr>
          <w:rFonts w:ascii="Palatino Linotype" w:hAnsi="Palatino Linotype" w:cs="Arial"/>
        </w:rPr>
      </w:pPr>
    </w:p>
    <w:p w14:paraId="0292FDBF" w14:textId="77777777" w:rsidR="00E33C43" w:rsidRPr="00303E06" w:rsidRDefault="00E33C43" w:rsidP="00E33C43">
      <w:pPr>
        <w:spacing w:line="360" w:lineRule="auto"/>
        <w:jc w:val="both"/>
        <w:rPr>
          <w:rFonts w:ascii="Palatino Linotype" w:hAnsi="Palatino Linotype" w:cs="Arial"/>
        </w:rPr>
      </w:pPr>
      <w:r w:rsidRPr="00303E06">
        <w:rPr>
          <w:rFonts w:ascii="Palatino Linotype" w:hAnsi="Palatino Linotype" w:cs="Arial"/>
        </w:rPr>
        <w:t xml:space="preserve">De igual forma, para el caso de la información reservada se aprecia, que se establece un procedimiento para clasificar la información, denominado prueba de daño, mediante el cual se fundamentará y motivará la necesidad de clasificar la información, en el que se precisen las causales que obliguen a la reserva de la información, así como el periodo en que estará la información como reservada, lo </w:t>
      </w:r>
      <w:r w:rsidRPr="00303E06">
        <w:rPr>
          <w:rFonts w:ascii="Palatino Linotype" w:hAnsi="Palatino Linotype" w:cs="Arial"/>
        </w:rPr>
        <w:lastRenderedPageBreak/>
        <w:t>que se consolida con lo señalado por el artículo 129 de la Ley en la Materia que indica:</w:t>
      </w:r>
    </w:p>
    <w:p w14:paraId="5C1D429B" w14:textId="77777777" w:rsidR="006B3D6C" w:rsidRPr="00303E06" w:rsidRDefault="006B3D6C" w:rsidP="00E33C43">
      <w:pPr>
        <w:spacing w:line="360" w:lineRule="auto"/>
        <w:jc w:val="both"/>
        <w:rPr>
          <w:rFonts w:ascii="Palatino Linotype" w:hAnsi="Palatino Linotype" w:cs="Arial"/>
        </w:rPr>
      </w:pPr>
    </w:p>
    <w:p w14:paraId="69911351" w14:textId="77777777" w:rsidR="00E33C43" w:rsidRPr="00303E06" w:rsidRDefault="00E33C43" w:rsidP="00E33C43">
      <w:pPr>
        <w:ind w:left="567" w:right="616"/>
        <w:contextualSpacing/>
        <w:jc w:val="both"/>
        <w:rPr>
          <w:rFonts w:ascii="Palatino Linotype" w:hAnsi="Palatino Linotype" w:cs="Arial"/>
          <w:i/>
          <w:sz w:val="22"/>
          <w:szCs w:val="22"/>
        </w:rPr>
      </w:pPr>
      <w:r w:rsidRPr="00303E06">
        <w:rPr>
          <w:rFonts w:ascii="Palatino Linotype" w:hAnsi="Palatino Linotype" w:cs="Arial"/>
          <w:i/>
          <w:sz w:val="22"/>
          <w:szCs w:val="22"/>
        </w:rPr>
        <w:t>“Artículo 129. En la aplicación de la prueba de daño, el sujeto obligado deberá precisar las razones objetivas por las que la apertura de la información generaría una afectación, justificando que:</w:t>
      </w:r>
    </w:p>
    <w:p w14:paraId="7D9F078D" w14:textId="77777777" w:rsidR="00E33C43" w:rsidRPr="00303E06" w:rsidRDefault="00E33C43" w:rsidP="00E33C43">
      <w:pPr>
        <w:ind w:left="567" w:right="616"/>
        <w:contextualSpacing/>
        <w:jc w:val="both"/>
        <w:rPr>
          <w:rFonts w:ascii="Palatino Linotype" w:hAnsi="Palatino Linotype" w:cs="Arial"/>
          <w:i/>
          <w:sz w:val="22"/>
          <w:szCs w:val="22"/>
        </w:rPr>
      </w:pPr>
      <w:r w:rsidRPr="00303E06">
        <w:rPr>
          <w:rFonts w:ascii="Palatino Linotype" w:hAnsi="Palatino Linotype" w:cs="Arial"/>
          <w:i/>
          <w:sz w:val="22"/>
          <w:szCs w:val="22"/>
        </w:rPr>
        <w:t>I. La divulgación de la información representa un riesgo real, demostrable e identificable del perjuicio significativo al interés público o a la seguridad pública;</w:t>
      </w:r>
    </w:p>
    <w:p w14:paraId="58F1B976" w14:textId="77777777" w:rsidR="00E33C43" w:rsidRPr="00303E06" w:rsidRDefault="00E33C43" w:rsidP="00E33C43">
      <w:pPr>
        <w:ind w:left="567" w:right="616"/>
        <w:contextualSpacing/>
        <w:jc w:val="both"/>
        <w:rPr>
          <w:rFonts w:ascii="Palatino Linotype" w:hAnsi="Palatino Linotype" w:cs="Arial"/>
          <w:i/>
          <w:sz w:val="22"/>
          <w:szCs w:val="22"/>
        </w:rPr>
      </w:pPr>
      <w:r w:rsidRPr="00303E06">
        <w:rPr>
          <w:rFonts w:ascii="Palatino Linotype" w:hAnsi="Palatino Linotype" w:cs="Arial"/>
          <w:i/>
          <w:sz w:val="22"/>
          <w:szCs w:val="22"/>
        </w:rPr>
        <w:t>II. El riesgo de perjuicio que supondría la divulgación supera el interés público general de que se difunda; y</w:t>
      </w:r>
    </w:p>
    <w:p w14:paraId="4C64CCD7" w14:textId="77777777" w:rsidR="00E33C43" w:rsidRPr="00303E06" w:rsidRDefault="00E33C43" w:rsidP="00E33C43">
      <w:pPr>
        <w:ind w:left="567" w:right="616"/>
        <w:contextualSpacing/>
        <w:jc w:val="both"/>
        <w:rPr>
          <w:rFonts w:ascii="Palatino Linotype" w:hAnsi="Palatino Linotype" w:cs="Arial"/>
          <w:i/>
          <w:sz w:val="22"/>
          <w:szCs w:val="22"/>
        </w:rPr>
      </w:pPr>
      <w:r w:rsidRPr="00303E06">
        <w:rPr>
          <w:rFonts w:ascii="Palatino Linotype" w:hAnsi="Palatino Linotype" w:cs="Arial"/>
          <w:i/>
          <w:sz w:val="22"/>
          <w:szCs w:val="22"/>
        </w:rPr>
        <w:t>III. La limitación se adecua al principio de proporcionalidad y representa el medio menos restrictivo disponible representa el medio menos restrictivo disponible para evitar el perjuicio.” (Sic)</w:t>
      </w:r>
    </w:p>
    <w:p w14:paraId="5213404D" w14:textId="77777777" w:rsidR="00E33C43" w:rsidRPr="00303E06" w:rsidRDefault="00E33C43" w:rsidP="00E33C43">
      <w:pPr>
        <w:spacing w:line="360" w:lineRule="auto"/>
        <w:jc w:val="both"/>
        <w:rPr>
          <w:rFonts w:ascii="Palatino Linotype" w:hAnsi="Palatino Linotype" w:cs="Arial"/>
        </w:rPr>
      </w:pPr>
    </w:p>
    <w:p w14:paraId="4796AEE7" w14:textId="77777777" w:rsidR="00FC6CB1" w:rsidRPr="00303E06" w:rsidRDefault="00E33C43" w:rsidP="00E33C43">
      <w:pPr>
        <w:spacing w:line="360" w:lineRule="auto"/>
        <w:jc w:val="both"/>
        <w:rPr>
          <w:rFonts w:ascii="Palatino Linotype" w:hAnsi="Palatino Linotype" w:cs="Arial"/>
        </w:rPr>
      </w:pPr>
      <w:r w:rsidRPr="00303E06">
        <w:rPr>
          <w:rFonts w:ascii="Palatino Linotype" w:hAnsi="Palatino Linotype" w:cs="Arial"/>
        </w:rPr>
        <w:t xml:space="preserve">Hechas estas precisiones, se advierte que el </w:t>
      </w:r>
      <w:r w:rsidRPr="00303E06">
        <w:rPr>
          <w:rFonts w:ascii="Palatino Linotype" w:hAnsi="Palatino Linotype" w:cs="Arial"/>
          <w:b/>
        </w:rPr>
        <w:t xml:space="preserve">SUJETO OBLIGADO </w:t>
      </w:r>
      <w:r w:rsidRPr="00303E06">
        <w:rPr>
          <w:rFonts w:ascii="Palatino Linotype" w:hAnsi="Palatino Linotype" w:cs="Arial"/>
        </w:rPr>
        <w:t xml:space="preserve">al emitir su respuesta hizo del conocimiento del solicitante que la información requerida es considerada como reservada, como así fue autorizado en </w:t>
      </w:r>
      <w:r w:rsidR="00903FB1" w:rsidRPr="00303E06">
        <w:rPr>
          <w:rFonts w:ascii="Palatino Linotype" w:hAnsi="Palatino Linotype" w:cs="Arial"/>
        </w:rPr>
        <w:t>los</w:t>
      </w:r>
      <w:r w:rsidR="00903FB1" w:rsidRPr="00303E06">
        <w:rPr>
          <w:rFonts w:ascii="Palatino Linotype" w:eastAsia="Palatino Linotype" w:hAnsi="Palatino Linotype" w:cs="Palatino Linotype"/>
        </w:rPr>
        <w:t xml:space="preserve"> acuerdos de clasificación de la información número CTM/CUT/SE11/003/AR/2022 y CTM/CUT/SE10/004/AR/2022, aprobados por el Comité de Transparencia de fecha 18 y 22 de febrero del año dos mil veintidós, respectivamente, mediante los cuales  se reservó por el termino de tres años, el libro especial actualizado de bienes inmuebles del Municipio de Cuautitlán Izcalli, mencionado en el artículo 31 y 53 de la Ley Orgánica Municipal del Estado de México, ya que existe un procedimiento administrativo radicado en la Contraloría Municipal con el número CM/AINV/0029/2022, el cual tiene como materia precisamente la totalidad del Libro especial de bienes inmuebles</w:t>
      </w:r>
      <w:r w:rsidRPr="00303E06">
        <w:rPr>
          <w:rFonts w:ascii="Palatino Linotype" w:hAnsi="Palatino Linotype" w:cs="Arial"/>
        </w:rPr>
        <w:t xml:space="preserve">; no obstante, </w:t>
      </w:r>
      <w:r w:rsidR="00FC6CB1" w:rsidRPr="00303E06">
        <w:rPr>
          <w:rFonts w:ascii="Palatino Linotype" w:hAnsi="Palatino Linotype" w:cs="Arial"/>
        </w:rPr>
        <w:t>la solicitudes de acceso a la información pública versan sobre:</w:t>
      </w:r>
    </w:p>
    <w:p w14:paraId="7AC0A117" w14:textId="77777777" w:rsidR="00FC6CB1" w:rsidRPr="00303E06" w:rsidRDefault="00FC6CB1" w:rsidP="00FC6CB1">
      <w:pPr>
        <w:pStyle w:val="Prrafodelista"/>
        <w:numPr>
          <w:ilvl w:val="0"/>
          <w:numId w:val="29"/>
        </w:numPr>
        <w:spacing w:before="240" w:after="240" w:line="360" w:lineRule="auto"/>
        <w:contextualSpacing/>
        <w:jc w:val="both"/>
        <w:rPr>
          <w:rFonts w:ascii="Palatino Linotype" w:eastAsia="Palatino Linotype" w:hAnsi="Palatino Linotype" w:cs="Palatino Linotype"/>
          <w:sz w:val="24"/>
          <w:szCs w:val="24"/>
        </w:rPr>
      </w:pPr>
      <w:r w:rsidRPr="00303E06">
        <w:rPr>
          <w:rFonts w:ascii="Palatino Linotype" w:eastAsia="Palatino Linotype" w:hAnsi="Palatino Linotype" w:cs="Palatino Linotype"/>
        </w:rPr>
        <w:lastRenderedPageBreak/>
        <w:t>El estatus Jurídico el predio, en el cual se encuentra la Capilla de la Santísima Trinidad, ubicada entre Avenida Campestre del Lago y Calle Santa Fe, en la Colonia Campestre del Lago en Cuautitlán Izcalli, para mayor referencia informar cual es el área de donación, con límites y colindancias, a que se refiere el Oficio 206/CF 1208/79 del 20 de septiembre de 1979.</w:t>
      </w:r>
    </w:p>
    <w:p w14:paraId="4AF0F301" w14:textId="77777777" w:rsidR="00FC6CB1" w:rsidRPr="00303E06" w:rsidRDefault="00FC6CB1" w:rsidP="00FC6CB1">
      <w:pPr>
        <w:pStyle w:val="Prrafodelista"/>
        <w:numPr>
          <w:ilvl w:val="0"/>
          <w:numId w:val="29"/>
        </w:num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Copia certificada de dicho oficio en el cual se establece la donación a que se hace referencia y que se encuentra establecido en la placa puesta en el terreno que ocupa la citada capilla. </w:t>
      </w:r>
    </w:p>
    <w:p w14:paraId="18A74CC0" w14:textId="77777777" w:rsidR="00FC6CB1" w:rsidRPr="00303E06" w:rsidRDefault="00FC6CB1" w:rsidP="00FC6CB1">
      <w:pPr>
        <w:pStyle w:val="Prrafodelista"/>
        <w:numPr>
          <w:ilvl w:val="0"/>
          <w:numId w:val="29"/>
        </w:num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Copia certificada del plano del predio que abarca y se incluye en el oficio de referencia motivo de la donación. </w:t>
      </w:r>
    </w:p>
    <w:p w14:paraId="65381DFE" w14:textId="77777777" w:rsidR="00E33C43" w:rsidRPr="00303E06" w:rsidRDefault="00FC6CB1" w:rsidP="00E33C43">
      <w:pPr>
        <w:spacing w:line="360" w:lineRule="auto"/>
        <w:jc w:val="both"/>
        <w:rPr>
          <w:rFonts w:ascii="Palatino Linotype" w:eastAsia="Palatino Linotype" w:hAnsi="Palatino Linotype" w:cs="Palatino Linotype"/>
        </w:rPr>
      </w:pPr>
      <w:r w:rsidRPr="00303E06">
        <w:rPr>
          <w:rFonts w:ascii="Palatino Linotype" w:hAnsi="Palatino Linotype" w:cs="Arial"/>
        </w:rPr>
        <w:t>De ahí que, de</w:t>
      </w:r>
      <w:r w:rsidR="00E33C43" w:rsidRPr="00303E06">
        <w:rPr>
          <w:rFonts w:ascii="Palatino Linotype" w:hAnsi="Palatino Linotype" w:cs="Arial"/>
        </w:rPr>
        <w:t xml:space="preserve"> la respuesta </w:t>
      </w:r>
      <w:r w:rsidRPr="00303E06">
        <w:rPr>
          <w:rFonts w:ascii="Palatino Linotype" w:hAnsi="Palatino Linotype" w:cs="Arial"/>
        </w:rPr>
        <w:t>c</w:t>
      </w:r>
      <w:r w:rsidR="00DF7585" w:rsidRPr="00303E06">
        <w:rPr>
          <w:rFonts w:ascii="Palatino Linotype" w:hAnsi="Palatino Linotype" w:cs="Arial"/>
        </w:rPr>
        <w:t xml:space="preserve">omo de los acuerdos de reserva </w:t>
      </w:r>
      <w:r w:rsidRPr="00303E06">
        <w:rPr>
          <w:rFonts w:ascii="Palatino Linotype" w:hAnsi="Palatino Linotype" w:cs="Arial"/>
        </w:rPr>
        <w:t>descritos</w:t>
      </w:r>
      <w:r w:rsidR="00E33C43" w:rsidRPr="00303E06">
        <w:rPr>
          <w:rFonts w:ascii="Palatino Linotype" w:hAnsi="Palatino Linotype" w:cs="Arial"/>
        </w:rPr>
        <w:t xml:space="preserve">, no se realizó una debida clasificación de la información, toda vez que el </w:t>
      </w:r>
      <w:r w:rsidR="00E33C43" w:rsidRPr="00303E06">
        <w:rPr>
          <w:rFonts w:ascii="Palatino Linotype" w:hAnsi="Palatino Linotype" w:cs="Arial"/>
          <w:b/>
        </w:rPr>
        <w:t xml:space="preserve">SUJETO OBLIGADO </w:t>
      </w:r>
      <w:r w:rsidR="00E33C43" w:rsidRPr="00303E06">
        <w:rPr>
          <w:rFonts w:ascii="Palatino Linotype" w:hAnsi="Palatino Linotype" w:cs="Arial"/>
        </w:rPr>
        <w:t xml:space="preserve">no se sujetó al procedimiento establecido en la Ley de Transparencia de la materia y en los Lineamientos Generales en materia de clasificación y desclasificación de la información, así como para la elaboración de versiones públicas; los cuales establecen que para clasificar la información como reservada debe realizarse una prueba de daño, en la que se precisará el riesgo real, demostrable e identificable que generaría la divulgación de la información; el riesgo de perjuicio que supondría la divulgación, y que la limitación se adecua al principio de proporcionalidad tal como se advierte a continuación: </w:t>
      </w:r>
    </w:p>
    <w:p w14:paraId="34E3749D" w14:textId="77777777" w:rsidR="00E33C43" w:rsidRPr="00303E06" w:rsidRDefault="00E33C43" w:rsidP="00E33C43">
      <w:pPr>
        <w:spacing w:line="360" w:lineRule="auto"/>
        <w:jc w:val="both"/>
        <w:rPr>
          <w:rFonts w:ascii="Palatino Linotype" w:hAnsi="Palatino Linotype" w:cs="Arial"/>
        </w:rPr>
      </w:pPr>
    </w:p>
    <w:p w14:paraId="14FD6EA0" w14:textId="77777777" w:rsidR="00E33C43" w:rsidRPr="00303E06" w:rsidRDefault="00E33C43" w:rsidP="00E33C43">
      <w:pPr>
        <w:spacing w:line="360" w:lineRule="auto"/>
        <w:jc w:val="both"/>
        <w:rPr>
          <w:rFonts w:ascii="Palatino Linotype" w:eastAsia="Palatino Linotype" w:hAnsi="Palatino Linotype" w:cs="Palatino Linotype"/>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6152"/>
        <w:gridCol w:w="1263"/>
      </w:tblGrid>
      <w:tr w:rsidR="007B6F0E" w:rsidRPr="00303E06" w14:paraId="1F2A0CFC" w14:textId="77777777" w:rsidTr="007A23C1">
        <w:tc>
          <w:tcPr>
            <w:tcW w:w="1413" w:type="dxa"/>
            <w:tcBorders>
              <w:top w:val="single" w:sz="4" w:space="0" w:color="000000"/>
              <w:left w:val="single" w:sz="4" w:space="0" w:color="000000"/>
              <w:bottom w:val="single" w:sz="4" w:space="0" w:color="000000"/>
              <w:right w:val="single" w:sz="4" w:space="0" w:color="000000"/>
            </w:tcBorders>
            <w:shd w:val="clear" w:color="auto" w:fill="7B7B7B"/>
          </w:tcPr>
          <w:p w14:paraId="59899D75"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18"/>
                <w:szCs w:val="18"/>
              </w:rPr>
              <w:lastRenderedPageBreak/>
              <w:t>Elementos del acuerdo de clasificación</w:t>
            </w:r>
          </w:p>
        </w:tc>
        <w:tc>
          <w:tcPr>
            <w:tcW w:w="6152" w:type="dxa"/>
            <w:tcBorders>
              <w:top w:val="single" w:sz="4" w:space="0" w:color="000000"/>
              <w:left w:val="single" w:sz="4" w:space="0" w:color="000000"/>
              <w:bottom w:val="single" w:sz="4" w:space="0" w:color="000000"/>
              <w:right w:val="single" w:sz="4" w:space="0" w:color="000000"/>
            </w:tcBorders>
            <w:shd w:val="clear" w:color="auto" w:fill="7B7B7B"/>
          </w:tcPr>
          <w:p w14:paraId="0F6A673A"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Contenido</w:t>
            </w:r>
          </w:p>
        </w:tc>
        <w:tc>
          <w:tcPr>
            <w:tcW w:w="1263" w:type="dxa"/>
            <w:tcBorders>
              <w:top w:val="single" w:sz="4" w:space="0" w:color="000000"/>
              <w:left w:val="single" w:sz="4" w:space="0" w:color="000000"/>
              <w:bottom w:val="single" w:sz="4" w:space="0" w:color="000000"/>
              <w:right w:val="single" w:sz="4" w:space="0" w:color="000000"/>
            </w:tcBorders>
            <w:shd w:val="clear" w:color="auto" w:fill="7B7B7B"/>
          </w:tcPr>
          <w:p w14:paraId="0006C7C2"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Cumple</w:t>
            </w:r>
          </w:p>
        </w:tc>
      </w:tr>
      <w:tr w:rsidR="007B6F0E" w:rsidRPr="00303E06" w14:paraId="7DC10384"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2B40D92B" w14:textId="77777777" w:rsidR="00E33C43" w:rsidRPr="00303E06" w:rsidRDefault="00E33C43" w:rsidP="007A23C1">
            <w:pPr>
              <w:spacing w:before="100" w:after="200" w:line="276" w:lineRule="auto"/>
              <w:jc w:val="center"/>
              <w:rPr>
                <w:rFonts w:ascii="Palatino Linotype" w:eastAsia="Palatino Linotype" w:hAnsi="Palatino Linotype" w:cs="Palatino Linotype"/>
                <w:sz w:val="18"/>
                <w:szCs w:val="18"/>
              </w:rPr>
            </w:pPr>
            <w:r w:rsidRPr="00303E06">
              <w:rPr>
                <w:rFonts w:ascii="Palatino Linotype" w:eastAsia="Palatino Linotype" w:hAnsi="Palatino Linotype" w:cs="Palatino Linotype"/>
                <w:b/>
                <w:sz w:val="18"/>
                <w:szCs w:val="18"/>
              </w:rPr>
              <w:t>Número de folio de la solicitud</w:t>
            </w:r>
          </w:p>
        </w:tc>
        <w:tc>
          <w:tcPr>
            <w:tcW w:w="6152" w:type="dxa"/>
            <w:tcBorders>
              <w:top w:val="single" w:sz="4" w:space="0" w:color="000000"/>
              <w:left w:val="single" w:sz="4" w:space="0" w:color="000000"/>
              <w:bottom w:val="single" w:sz="4" w:space="0" w:color="000000"/>
              <w:right w:val="single" w:sz="4" w:space="0" w:color="000000"/>
            </w:tcBorders>
          </w:tcPr>
          <w:p w14:paraId="71D821E2" w14:textId="77777777" w:rsidR="00E33C43" w:rsidRPr="00303E06" w:rsidRDefault="00BC066C" w:rsidP="0025032C">
            <w:pPr>
              <w:spacing w:before="100" w:after="200" w:line="276" w:lineRule="auto"/>
              <w:jc w:val="both"/>
              <w:rPr>
                <w:rFonts w:ascii="Calibri" w:eastAsia="Calibri" w:hAnsi="Calibri" w:cs="Calibri"/>
                <w:sz w:val="20"/>
                <w:szCs w:val="20"/>
              </w:rPr>
            </w:pPr>
            <w:r w:rsidRPr="00303E06">
              <w:rPr>
                <w:rFonts w:ascii="Palatino Linotype" w:eastAsia="Palatino Linotype" w:hAnsi="Palatino Linotype" w:cs="Palatino Linotype"/>
                <w:sz w:val="18"/>
                <w:szCs w:val="18"/>
              </w:rPr>
              <w:t xml:space="preserve">No se advierte en </w:t>
            </w:r>
            <w:r w:rsidR="0025032C" w:rsidRPr="00303E06">
              <w:rPr>
                <w:rFonts w:ascii="Palatino Linotype" w:eastAsia="Palatino Linotype" w:hAnsi="Palatino Linotype" w:cs="Palatino Linotype"/>
                <w:sz w:val="18"/>
                <w:szCs w:val="18"/>
              </w:rPr>
              <w:t xml:space="preserve">los </w:t>
            </w:r>
            <w:r w:rsidRPr="00303E06">
              <w:rPr>
                <w:rFonts w:ascii="Palatino Linotype" w:eastAsia="Palatino Linotype" w:hAnsi="Palatino Linotype" w:cs="Palatino Linotype"/>
                <w:sz w:val="18"/>
                <w:szCs w:val="18"/>
              </w:rPr>
              <w:t xml:space="preserve">acuerdos </w:t>
            </w:r>
            <w:proofErr w:type="gramStart"/>
            <w:r w:rsidRPr="00303E06">
              <w:rPr>
                <w:rFonts w:ascii="Palatino Linotype" w:eastAsia="Palatino Linotype" w:hAnsi="Palatino Linotype" w:cs="Palatino Linotype"/>
                <w:sz w:val="18"/>
                <w:szCs w:val="18"/>
              </w:rPr>
              <w:t>los número</w:t>
            </w:r>
            <w:proofErr w:type="gramEnd"/>
            <w:r w:rsidRPr="00303E06">
              <w:rPr>
                <w:rFonts w:ascii="Palatino Linotype" w:eastAsia="Palatino Linotype" w:hAnsi="Palatino Linotype" w:cs="Palatino Linotype"/>
                <w:sz w:val="18"/>
                <w:szCs w:val="18"/>
              </w:rPr>
              <w:t xml:space="preserve"> de solicitud</w:t>
            </w:r>
            <w:r w:rsidRPr="00303E06">
              <w:rPr>
                <w:rFonts w:ascii="Calibri" w:eastAsia="Calibri" w:hAnsi="Calibri" w:cs="Calibri"/>
                <w:sz w:val="20"/>
                <w:szCs w:val="20"/>
              </w:rPr>
              <w:t xml:space="preserve"> </w:t>
            </w:r>
            <w:r w:rsidRPr="00303E06">
              <w:rPr>
                <w:rFonts w:ascii="Palatino Linotype" w:eastAsia="Palatino Linotype" w:hAnsi="Palatino Linotype" w:cs="Palatino Linotype"/>
                <w:sz w:val="18"/>
                <w:szCs w:val="18"/>
              </w:rPr>
              <w:t>00496/CUAUTIZC/IP/2022 y 00495/CUAUTIZC/IP/2022</w:t>
            </w:r>
          </w:p>
        </w:tc>
        <w:tc>
          <w:tcPr>
            <w:tcW w:w="1263" w:type="dxa"/>
            <w:tcBorders>
              <w:top w:val="single" w:sz="4" w:space="0" w:color="000000"/>
              <w:left w:val="single" w:sz="4" w:space="0" w:color="000000"/>
              <w:bottom w:val="single" w:sz="4" w:space="0" w:color="000000"/>
              <w:right w:val="single" w:sz="4" w:space="0" w:color="000000"/>
            </w:tcBorders>
          </w:tcPr>
          <w:p w14:paraId="0B98BE16" w14:textId="77777777" w:rsidR="00E33C43" w:rsidRPr="00303E06" w:rsidRDefault="00E33C43" w:rsidP="00BC066C">
            <w:pPr>
              <w:spacing w:before="100" w:after="200" w:line="276" w:lineRule="auto"/>
              <w:jc w:val="center"/>
              <w:rPr>
                <w:rFonts w:ascii="Palatino Linotype" w:eastAsia="Palatino Linotype" w:hAnsi="Palatino Linotype" w:cs="Palatino Linotype"/>
                <w:b/>
                <w:sz w:val="18"/>
                <w:szCs w:val="18"/>
              </w:rPr>
            </w:pPr>
            <w:r w:rsidRPr="00303E06">
              <w:rPr>
                <w:rFonts w:ascii="Palatino Linotype" w:eastAsia="Palatino Linotype" w:hAnsi="Palatino Linotype" w:cs="Palatino Linotype"/>
                <w:b/>
                <w:sz w:val="18"/>
                <w:szCs w:val="18"/>
              </w:rPr>
              <w:t xml:space="preserve">No </w:t>
            </w:r>
          </w:p>
        </w:tc>
      </w:tr>
      <w:tr w:rsidR="007B6F0E" w:rsidRPr="00303E06" w14:paraId="4C85C36C"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70B0E1A0" w14:textId="77777777" w:rsidR="00E33C43" w:rsidRPr="00303E06" w:rsidRDefault="00E33C43" w:rsidP="007A23C1">
            <w:pPr>
              <w:spacing w:before="100" w:after="200" w:line="276" w:lineRule="auto"/>
              <w:jc w:val="center"/>
              <w:rPr>
                <w:rFonts w:ascii="Palatino Linotype" w:eastAsia="Palatino Linotype" w:hAnsi="Palatino Linotype" w:cs="Palatino Linotype"/>
                <w:sz w:val="18"/>
                <w:szCs w:val="18"/>
              </w:rPr>
            </w:pPr>
            <w:r w:rsidRPr="00303E06">
              <w:rPr>
                <w:rFonts w:ascii="Palatino Linotype" w:eastAsia="Palatino Linotype" w:hAnsi="Palatino Linotype" w:cs="Palatino Linotype"/>
                <w:b/>
                <w:sz w:val="18"/>
                <w:szCs w:val="18"/>
              </w:rPr>
              <w:t>Referencia de la información solicitada</w:t>
            </w:r>
          </w:p>
        </w:tc>
        <w:tc>
          <w:tcPr>
            <w:tcW w:w="6152" w:type="dxa"/>
            <w:tcBorders>
              <w:top w:val="single" w:sz="4" w:space="0" w:color="000000"/>
              <w:left w:val="single" w:sz="4" w:space="0" w:color="000000"/>
              <w:bottom w:val="single" w:sz="4" w:space="0" w:color="000000"/>
              <w:right w:val="single" w:sz="4" w:space="0" w:color="000000"/>
            </w:tcBorders>
          </w:tcPr>
          <w:p w14:paraId="4CCCAEEF" w14:textId="77777777" w:rsidR="00E33C43" w:rsidRPr="00303E06" w:rsidRDefault="00BC066C" w:rsidP="00BC066C">
            <w:pPr>
              <w:spacing w:before="100" w:after="200" w:line="276" w:lineRule="auto"/>
              <w:jc w:val="both"/>
              <w:rPr>
                <w:rFonts w:ascii="Palatino Linotype" w:eastAsia="Palatino Linotype" w:hAnsi="Palatino Linotype" w:cs="Palatino Linotype"/>
              </w:rPr>
            </w:pPr>
            <w:r w:rsidRPr="00303E06">
              <w:rPr>
                <w:rFonts w:ascii="Palatino Linotype" w:eastAsia="Palatino Linotype" w:hAnsi="Palatino Linotype" w:cs="Palatino Linotype"/>
                <w:sz w:val="18"/>
                <w:szCs w:val="18"/>
              </w:rPr>
              <w:t>No hace referencia a la información requerida en las solicitudes de información 00496/CUAUTIZC/IP/2022 y 00495/CUAUTIZC/IP/2022</w:t>
            </w:r>
            <w:r w:rsidR="0025032C" w:rsidRPr="00303E06">
              <w:rPr>
                <w:rFonts w:ascii="Palatino Linotype" w:eastAsia="Palatino Linotype" w:hAnsi="Palatino Linotype" w:cs="Palatino Linotype"/>
                <w:sz w:val="18"/>
                <w:szCs w:val="18"/>
              </w:rPr>
              <w:t>, en los</w:t>
            </w:r>
            <w:r w:rsidRPr="00303E06">
              <w:rPr>
                <w:rFonts w:ascii="Palatino Linotype" w:eastAsia="Palatino Linotype" w:hAnsi="Palatino Linotype" w:cs="Palatino Linotype"/>
                <w:sz w:val="18"/>
                <w:szCs w:val="18"/>
              </w:rPr>
              <w:t xml:space="preserve"> acuerdo</w:t>
            </w:r>
            <w:r w:rsidR="0025032C" w:rsidRPr="00303E06">
              <w:rPr>
                <w:rFonts w:ascii="Palatino Linotype" w:eastAsia="Palatino Linotype" w:hAnsi="Palatino Linotype" w:cs="Palatino Linotype"/>
                <w:sz w:val="18"/>
                <w:szCs w:val="18"/>
              </w:rPr>
              <w:t>s</w:t>
            </w:r>
            <w:r w:rsidRPr="00303E06">
              <w:rPr>
                <w:rFonts w:ascii="Palatino Linotype" w:eastAsia="Palatino Linotype" w:hAnsi="Palatino Linotype" w:cs="Palatino Linotype"/>
                <w:sz w:val="18"/>
                <w:szCs w:val="18"/>
              </w:rPr>
              <w:t xml:space="preserve"> sólo se concreta a señalar la información del libro especial actualizado de bienes inmuebles del municipio de Cuautitlán Izcalli mencionado en el artículo 31 y 53 de la Ley Orgánica Municipal del Estado de M</w:t>
            </w:r>
            <w:r w:rsidR="0025032C" w:rsidRPr="00303E06">
              <w:rPr>
                <w:rFonts w:ascii="Palatino Linotype" w:eastAsia="Palatino Linotype" w:hAnsi="Palatino Linotype" w:cs="Palatino Linotype"/>
                <w:sz w:val="18"/>
                <w:szCs w:val="18"/>
              </w:rPr>
              <w:t xml:space="preserve">éxico que obra en los archivos de la Coordinación de Patrimonio, adscrita a la Secretaría del Ayuntamiento del Sujeto Obligado y sobre los datos de inscripción ante el Instituto de la Función Registral  del Estado de México del parque Municipal “espejo de los lirios”, que obra en los archivos de la Coordinación de Patrimonio, adscrita a la Secretaría del Ayuntamiento del Sujeto Obligado. </w:t>
            </w:r>
          </w:p>
        </w:tc>
        <w:tc>
          <w:tcPr>
            <w:tcW w:w="1263" w:type="dxa"/>
            <w:tcBorders>
              <w:top w:val="single" w:sz="4" w:space="0" w:color="000000"/>
              <w:left w:val="single" w:sz="4" w:space="0" w:color="000000"/>
              <w:bottom w:val="single" w:sz="4" w:space="0" w:color="000000"/>
              <w:right w:val="single" w:sz="4" w:space="0" w:color="000000"/>
            </w:tcBorders>
          </w:tcPr>
          <w:p w14:paraId="635FF1BF" w14:textId="77777777" w:rsidR="00E33C43" w:rsidRPr="00303E06" w:rsidRDefault="0025032C" w:rsidP="007A23C1">
            <w:pPr>
              <w:spacing w:before="100" w:after="200" w:line="276" w:lineRule="auto"/>
              <w:jc w:val="center"/>
              <w:rPr>
                <w:rFonts w:ascii="Palatino Linotype" w:eastAsia="Palatino Linotype" w:hAnsi="Palatino Linotype" w:cs="Palatino Linotype"/>
                <w:b/>
                <w:sz w:val="18"/>
                <w:szCs w:val="18"/>
              </w:rPr>
            </w:pPr>
            <w:r w:rsidRPr="00303E06">
              <w:rPr>
                <w:rFonts w:ascii="Palatino Linotype" w:eastAsia="Palatino Linotype" w:hAnsi="Palatino Linotype" w:cs="Palatino Linotype"/>
                <w:b/>
                <w:sz w:val="18"/>
                <w:szCs w:val="18"/>
              </w:rPr>
              <w:t>No</w:t>
            </w:r>
          </w:p>
          <w:p w14:paraId="72CA0DF1" w14:textId="77777777" w:rsidR="00E33C43" w:rsidRPr="00303E06" w:rsidRDefault="00E33C43" w:rsidP="007A23C1">
            <w:pPr>
              <w:spacing w:before="100" w:after="200" w:line="276" w:lineRule="auto"/>
              <w:jc w:val="both"/>
              <w:rPr>
                <w:rFonts w:ascii="Palatino Linotype" w:eastAsia="Palatino Linotype" w:hAnsi="Palatino Linotype" w:cs="Palatino Linotype"/>
                <w:b/>
                <w:sz w:val="18"/>
                <w:szCs w:val="18"/>
              </w:rPr>
            </w:pPr>
          </w:p>
        </w:tc>
      </w:tr>
      <w:tr w:rsidR="007B6F0E" w:rsidRPr="00303E06" w14:paraId="2CD5940D"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42A6DD3A" w14:textId="77777777" w:rsidR="00E33C43" w:rsidRPr="00303E06" w:rsidRDefault="00E33C43" w:rsidP="007A23C1">
            <w:pPr>
              <w:spacing w:before="100" w:after="200" w:line="276" w:lineRule="auto"/>
              <w:jc w:val="center"/>
              <w:rPr>
                <w:rFonts w:ascii="Palatino Linotype" w:eastAsia="Palatino Linotype" w:hAnsi="Palatino Linotype" w:cs="Palatino Linotype"/>
                <w:sz w:val="18"/>
                <w:szCs w:val="18"/>
              </w:rPr>
            </w:pPr>
            <w:r w:rsidRPr="00303E06">
              <w:rPr>
                <w:rFonts w:ascii="Palatino Linotype" w:eastAsia="Palatino Linotype" w:hAnsi="Palatino Linotype" w:cs="Palatino Linotype"/>
                <w:b/>
                <w:sz w:val="18"/>
                <w:szCs w:val="18"/>
              </w:rPr>
              <w:t xml:space="preserve">Causal aplicable del artículo 113 de la Ley General, vinculándola con el Lineamiento específico del presente ordenamiento y, cuando corresponda, el supuesto normativo que expresamente le otorga el carácter de </w:t>
            </w:r>
            <w:r w:rsidRPr="00303E06">
              <w:rPr>
                <w:rFonts w:ascii="Palatino Linotype" w:eastAsia="Palatino Linotype" w:hAnsi="Palatino Linotype" w:cs="Palatino Linotype"/>
                <w:b/>
                <w:sz w:val="18"/>
                <w:szCs w:val="18"/>
              </w:rPr>
              <w:lastRenderedPageBreak/>
              <w:t>información reservada</w:t>
            </w:r>
          </w:p>
        </w:tc>
        <w:tc>
          <w:tcPr>
            <w:tcW w:w="6152" w:type="dxa"/>
            <w:tcBorders>
              <w:top w:val="single" w:sz="4" w:space="0" w:color="000000"/>
              <w:left w:val="single" w:sz="4" w:space="0" w:color="000000"/>
              <w:bottom w:val="single" w:sz="4" w:space="0" w:color="000000"/>
              <w:right w:val="single" w:sz="4" w:space="0" w:color="000000"/>
            </w:tcBorders>
          </w:tcPr>
          <w:p w14:paraId="1681CF7E" w14:textId="77777777" w:rsidR="0025032C" w:rsidRPr="00303E06" w:rsidRDefault="0025032C" w:rsidP="0025032C">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lastRenderedPageBreak/>
              <w:t>Acuerdo número CTM/CUT/SE11/003/AR/2022:</w:t>
            </w:r>
          </w:p>
          <w:p w14:paraId="0D01CAF3" w14:textId="77777777" w:rsidR="0025032C" w:rsidRPr="00303E06" w:rsidRDefault="0025032C" w:rsidP="0025032C">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drawing>
                <wp:inline distT="0" distB="0" distL="0" distR="0" wp14:anchorId="21A29EA1" wp14:editId="76AC42CD">
                  <wp:extent cx="3708400" cy="112395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155" t="52411" r="17621" b="28122"/>
                          <a:stretch/>
                        </pic:blipFill>
                        <pic:spPr bwMode="auto">
                          <a:xfrm>
                            <a:off x="0" y="0"/>
                            <a:ext cx="3708400" cy="1123950"/>
                          </a:xfrm>
                          <a:prstGeom prst="rect">
                            <a:avLst/>
                          </a:prstGeom>
                          <a:ln>
                            <a:noFill/>
                          </a:ln>
                          <a:extLst>
                            <a:ext uri="{53640926-AAD7-44D8-BBD7-CCE9431645EC}">
                              <a14:shadowObscured xmlns:a14="http://schemas.microsoft.com/office/drawing/2010/main"/>
                            </a:ext>
                          </a:extLst>
                        </pic:spPr>
                      </pic:pic>
                    </a:graphicData>
                  </a:graphic>
                </wp:inline>
              </w:drawing>
            </w:r>
          </w:p>
          <w:p w14:paraId="18D38C45" w14:textId="77777777" w:rsidR="0025032C" w:rsidRPr="00303E06" w:rsidRDefault="0025032C" w:rsidP="0025032C">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drawing>
                <wp:inline distT="0" distB="0" distL="0" distR="0" wp14:anchorId="498BBB24" wp14:editId="109739E9">
                  <wp:extent cx="3670300" cy="127635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492" t="26356" r="17790" b="42198"/>
                          <a:stretch/>
                        </pic:blipFill>
                        <pic:spPr bwMode="auto">
                          <a:xfrm>
                            <a:off x="0" y="0"/>
                            <a:ext cx="3670300" cy="1276350"/>
                          </a:xfrm>
                          <a:prstGeom prst="rect">
                            <a:avLst/>
                          </a:prstGeom>
                          <a:ln>
                            <a:noFill/>
                          </a:ln>
                          <a:extLst>
                            <a:ext uri="{53640926-AAD7-44D8-BBD7-CCE9431645EC}">
                              <a14:shadowObscured xmlns:a14="http://schemas.microsoft.com/office/drawing/2010/main"/>
                            </a:ext>
                          </a:extLst>
                        </pic:spPr>
                      </pic:pic>
                    </a:graphicData>
                  </a:graphic>
                </wp:inline>
              </w:drawing>
            </w:r>
          </w:p>
          <w:p w14:paraId="06B8EB31" w14:textId="77777777" w:rsidR="00043B85" w:rsidRPr="00303E06" w:rsidRDefault="00043B85" w:rsidP="0025032C">
            <w:pPr>
              <w:spacing w:before="100" w:after="200" w:line="276" w:lineRule="auto"/>
              <w:jc w:val="both"/>
              <w:rPr>
                <w:noProof/>
                <w:lang w:val="es-MX" w:eastAsia="es-MX"/>
              </w:rPr>
            </w:pPr>
          </w:p>
          <w:p w14:paraId="7F236C25" w14:textId="77777777" w:rsidR="00043B85" w:rsidRPr="00303E06" w:rsidRDefault="00043B85" w:rsidP="0025032C">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lastRenderedPageBreak/>
              <w:drawing>
                <wp:inline distT="0" distB="0" distL="0" distR="0" wp14:anchorId="14954D5B" wp14:editId="3EC547E4">
                  <wp:extent cx="3638550" cy="18161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492" t="27254" r="18969" b="19138"/>
                          <a:stretch/>
                        </pic:blipFill>
                        <pic:spPr bwMode="auto">
                          <a:xfrm>
                            <a:off x="0" y="0"/>
                            <a:ext cx="3638550" cy="1816100"/>
                          </a:xfrm>
                          <a:prstGeom prst="rect">
                            <a:avLst/>
                          </a:prstGeom>
                          <a:ln>
                            <a:noFill/>
                          </a:ln>
                          <a:extLst>
                            <a:ext uri="{53640926-AAD7-44D8-BBD7-CCE9431645EC}">
                              <a14:shadowObscured xmlns:a14="http://schemas.microsoft.com/office/drawing/2010/main"/>
                            </a:ext>
                          </a:extLst>
                        </pic:spPr>
                      </pic:pic>
                    </a:graphicData>
                  </a:graphic>
                </wp:inline>
              </w:drawing>
            </w:r>
          </w:p>
          <w:p w14:paraId="0CF8D43C" w14:textId="77777777" w:rsidR="00E33C43" w:rsidRPr="00303E06" w:rsidRDefault="0025032C" w:rsidP="0025032C">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CTM/CUT/SE10/004/AR/2022</w:t>
            </w:r>
          </w:p>
          <w:p w14:paraId="40F2C0F6" w14:textId="77777777" w:rsidR="00E33C43" w:rsidRPr="00303E06" w:rsidRDefault="00043B85" w:rsidP="007A23C1">
            <w:pPr>
              <w:spacing w:before="100" w:after="200" w:line="276" w:lineRule="auto"/>
              <w:rPr>
                <w:rFonts w:ascii="Calibri" w:eastAsia="Calibri" w:hAnsi="Calibri" w:cs="Calibri"/>
                <w:sz w:val="20"/>
                <w:szCs w:val="20"/>
              </w:rPr>
            </w:pPr>
            <w:r w:rsidRPr="00303E06">
              <w:rPr>
                <w:noProof/>
                <w:lang w:val="es-MX" w:eastAsia="es-MX"/>
              </w:rPr>
              <w:drawing>
                <wp:inline distT="0" distB="0" distL="0" distR="0" wp14:anchorId="3163D9A2" wp14:editId="5EA0F397">
                  <wp:extent cx="3594100" cy="240030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976" t="16172" r="16779" b="4763"/>
                          <a:stretch/>
                        </pic:blipFill>
                        <pic:spPr bwMode="auto">
                          <a:xfrm>
                            <a:off x="0" y="0"/>
                            <a:ext cx="3594100" cy="2400300"/>
                          </a:xfrm>
                          <a:prstGeom prst="rect">
                            <a:avLst/>
                          </a:prstGeom>
                          <a:ln>
                            <a:noFill/>
                          </a:ln>
                          <a:extLst>
                            <a:ext uri="{53640926-AAD7-44D8-BBD7-CCE9431645EC}">
                              <a14:shadowObscured xmlns:a14="http://schemas.microsoft.com/office/drawing/2010/main"/>
                            </a:ext>
                          </a:extLst>
                        </pic:spPr>
                      </pic:pic>
                    </a:graphicData>
                  </a:graphic>
                </wp:inline>
              </w:drawing>
            </w:r>
          </w:p>
          <w:p w14:paraId="3BE17BED" w14:textId="77777777" w:rsidR="00043B85" w:rsidRPr="00303E06" w:rsidRDefault="00043B85" w:rsidP="007A23C1">
            <w:pPr>
              <w:spacing w:before="100" w:after="200" w:line="276" w:lineRule="auto"/>
              <w:rPr>
                <w:rFonts w:ascii="Calibri" w:eastAsia="Calibri" w:hAnsi="Calibri" w:cs="Calibri"/>
                <w:sz w:val="20"/>
                <w:szCs w:val="20"/>
              </w:rPr>
            </w:pPr>
            <w:r w:rsidRPr="00303E06">
              <w:rPr>
                <w:noProof/>
                <w:lang w:val="es-MX" w:eastAsia="es-MX"/>
              </w:rPr>
              <w:drawing>
                <wp:inline distT="0" distB="0" distL="0" distR="0" wp14:anchorId="5FADDC98" wp14:editId="2BF48CE9">
                  <wp:extent cx="3530600" cy="17145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5654" t="36837" r="18632" b="26625"/>
                          <a:stretch/>
                        </pic:blipFill>
                        <pic:spPr bwMode="auto">
                          <a:xfrm>
                            <a:off x="0" y="0"/>
                            <a:ext cx="3530600" cy="1714500"/>
                          </a:xfrm>
                          <a:prstGeom prst="rect">
                            <a:avLst/>
                          </a:prstGeom>
                          <a:ln>
                            <a:noFill/>
                          </a:ln>
                          <a:extLst>
                            <a:ext uri="{53640926-AAD7-44D8-BBD7-CCE9431645EC}">
                              <a14:shadowObscured xmlns:a14="http://schemas.microsoft.com/office/drawing/2010/main"/>
                            </a:ext>
                          </a:extLst>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14:paraId="545C15C7" w14:textId="77777777" w:rsidR="00E33C43" w:rsidRPr="00303E06" w:rsidRDefault="00E33C43" w:rsidP="007A23C1">
            <w:pPr>
              <w:spacing w:before="100" w:after="200"/>
              <w:contextualSpacing/>
              <w:jc w:val="center"/>
              <w:rPr>
                <w:rFonts w:ascii="Palatino Linotype" w:eastAsia="Palatino Linotype" w:hAnsi="Palatino Linotype" w:cs="Palatino Linotype"/>
                <w:b/>
                <w:sz w:val="16"/>
                <w:szCs w:val="16"/>
              </w:rPr>
            </w:pPr>
            <w:r w:rsidRPr="00303E06">
              <w:rPr>
                <w:rFonts w:ascii="Palatino Linotype" w:eastAsia="Palatino Linotype" w:hAnsi="Palatino Linotype" w:cs="Palatino Linotype"/>
                <w:b/>
                <w:sz w:val="16"/>
                <w:szCs w:val="16"/>
              </w:rPr>
              <w:lastRenderedPageBreak/>
              <w:t>Sí</w:t>
            </w:r>
          </w:p>
          <w:p w14:paraId="6BBC5599" w14:textId="77777777" w:rsidR="007A23C1" w:rsidRPr="00303E06" w:rsidRDefault="007A23C1" w:rsidP="007A23C1">
            <w:pPr>
              <w:spacing w:before="100" w:after="200"/>
              <w:contextualSpacing/>
              <w:jc w:val="both"/>
              <w:rPr>
                <w:rFonts w:ascii="Palatino Linotype" w:eastAsia="Palatino Linotype" w:hAnsi="Palatino Linotype" w:cs="Palatino Linotype"/>
                <w:b/>
                <w:sz w:val="16"/>
                <w:szCs w:val="16"/>
              </w:rPr>
            </w:pPr>
          </w:p>
          <w:p w14:paraId="332CB469" w14:textId="77777777" w:rsidR="007A23C1" w:rsidRPr="00303E06" w:rsidRDefault="007A23C1" w:rsidP="007A23C1">
            <w:pPr>
              <w:spacing w:before="100" w:after="200"/>
              <w:contextualSpacing/>
              <w:jc w:val="both"/>
              <w:rPr>
                <w:rFonts w:ascii="Palatino Linotype" w:eastAsia="Palatino Linotype" w:hAnsi="Palatino Linotype" w:cs="Palatino Linotype"/>
                <w:b/>
                <w:sz w:val="16"/>
                <w:szCs w:val="16"/>
                <w:u w:val="single"/>
              </w:rPr>
            </w:pPr>
            <w:r w:rsidRPr="00303E06">
              <w:rPr>
                <w:rFonts w:ascii="Palatino Linotype" w:eastAsia="Palatino Linotype" w:hAnsi="Palatino Linotype" w:cs="Palatino Linotype"/>
                <w:b/>
                <w:sz w:val="16"/>
                <w:szCs w:val="16"/>
              </w:rPr>
              <w:t>Pero l</w:t>
            </w:r>
            <w:r w:rsidR="0025032C" w:rsidRPr="00303E06">
              <w:rPr>
                <w:rFonts w:ascii="Palatino Linotype" w:eastAsia="Palatino Linotype" w:hAnsi="Palatino Linotype" w:cs="Palatino Linotype"/>
                <w:b/>
                <w:sz w:val="16"/>
                <w:szCs w:val="16"/>
              </w:rPr>
              <w:t xml:space="preserve">a fracción VII del artículo 113 de la Ley General de la </w:t>
            </w:r>
            <w:r w:rsidR="00043B85" w:rsidRPr="00303E06">
              <w:rPr>
                <w:rFonts w:ascii="Palatino Linotype" w:eastAsia="Palatino Linotype" w:hAnsi="Palatino Linotype" w:cs="Palatino Linotype"/>
                <w:b/>
                <w:sz w:val="16"/>
                <w:szCs w:val="16"/>
              </w:rPr>
              <w:t>Materia</w:t>
            </w:r>
            <w:r w:rsidR="0025032C" w:rsidRPr="00303E06">
              <w:rPr>
                <w:rFonts w:ascii="Palatino Linotype" w:eastAsia="Palatino Linotype" w:hAnsi="Palatino Linotype" w:cs="Palatino Linotype"/>
                <w:b/>
                <w:sz w:val="16"/>
                <w:szCs w:val="16"/>
              </w:rPr>
              <w:t xml:space="preserve">, no </w:t>
            </w:r>
            <w:r w:rsidR="00E33C43" w:rsidRPr="00303E06">
              <w:rPr>
                <w:rFonts w:ascii="Palatino Linotype" w:eastAsia="Palatino Linotype" w:hAnsi="Palatino Linotype" w:cs="Palatino Linotype"/>
                <w:b/>
                <w:sz w:val="16"/>
                <w:szCs w:val="16"/>
              </w:rPr>
              <w:t>es aplicable al caso que se analiza</w:t>
            </w:r>
            <w:r w:rsidRPr="00303E06">
              <w:rPr>
                <w:rFonts w:ascii="Palatino Linotype" w:eastAsia="Palatino Linotype" w:hAnsi="Palatino Linotype" w:cs="Palatino Linotype"/>
                <w:b/>
                <w:sz w:val="16"/>
                <w:szCs w:val="16"/>
              </w:rPr>
              <w:t xml:space="preserve">; máxime que la información que se reserva sobre la información del libro especial actualizado de bienes inmuebles del municipio de Cuautitlán Izcalli mencionado en el artículo </w:t>
            </w:r>
            <w:r w:rsidRPr="00303E06">
              <w:rPr>
                <w:rFonts w:ascii="Palatino Linotype" w:eastAsia="Palatino Linotype" w:hAnsi="Palatino Linotype" w:cs="Palatino Linotype"/>
                <w:b/>
                <w:sz w:val="16"/>
                <w:szCs w:val="16"/>
              </w:rPr>
              <w:lastRenderedPageBreak/>
              <w:t xml:space="preserve">31 y 53 de la Ley Orgánica Municipal del Estado de México que obra en los archivos de la Coordinación de Patrimonio, adscrita a la Secretaría del Ayuntamiento del Sujeto Obligado y sobre los datos de inscripción ante el Instituto de la Función Registral  del Estado de México del parque Municipal “espejo de los lirios”, que obra en los archivos de la Coordinación de Patrimonio, adscrita a la Secretaría del Ayuntamiento del Sujeto Obligado, </w:t>
            </w:r>
            <w:r w:rsidRPr="00303E06">
              <w:rPr>
                <w:rFonts w:ascii="Palatino Linotype" w:eastAsia="Palatino Linotype" w:hAnsi="Palatino Linotype" w:cs="Palatino Linotype"/>
                <w:b/>
                <w:sz w:val="16"/>
                <w:szCs w:val="16"/>
                <w:u w:val="single"/>
              </w:rPr>
              <w:t>no fue la información que fue solicitada por el particular en las solicitudes de acceso a la información que se analizan.</w:t>
            </w:r>
          </w:p>
          <w:p w14:paraId="5511F44A" w14:textId="77777777" w:rsidR="00043B85" w:rsidRPr="00303E06" w:rsidRDefault="00043B85" w:rsidP="007A23C1">
            <w:pPr>
              <w:spacing w:before="100" w:after="200"/>
              <w:contextualSpacing/>
              <w:jc w:val="both"/>
              <w:rPr>
                <w:rFonts w:ascii="Palatino Linotype" w:eastAsia="Palatino Linotype" w:hAnsi="Palatino Linotype" w:cs="Palatino Linotype"/>
                <w:b/>
                <w:sz w:val="16"/>
                <w:szCs w:val="16"/>
              </w:rPr>
            </w:pPr>
          </w:p>
        </w:tc>
      </w:tr>
      <w:tr w:rsidR="007B6F0E" w:rsidRPr="00303E06" w14:paraId="1C8727F7"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189D700C" w14:textId="77777777" w:rsidR="00E33C43" w:rsidRPr="00303E06" w:rsidRDefault="00E33C43" w:rsidP="007A23C1">
            <w:pPr>
              <w:spacing w:before="100" w:after="200" w:line="276" w:lineRule="auto"/>
              <w:jc w:val="center"/>
              <w:rPr>
                <w:rFonts w:ascii="Palatino Linotype" w:eastAsia="Palatino Linotype" w:hAnsi="Palatino Linotype" w:cs="Palatino Linotype"/>
                <w:sz w:val="18"/>
                <w:szCs w:val="18"/>
              </w:rPr>
            </w:pPr>
            <w:r w:rsidRPr="00303E06">
              <w:rPr>
                <w:rFonts w:ascii="Palatino Linotype" w:eastAsia="Palatino Linotype" w:hAnsi="Palatino Linotype" w:cs="Palatino Linotype"/>
                <w:b/>
                <w:sz w:val="18"/>
                <w:szCs w:val="18"/>
              </w:rPr>
              <w:lastRenderedPageBreak/>
              <w:t>Fundamento y Motivación Legal</w:t>
            </w:r>
          </w:p>
        </w:tc>
        <w:tc>
          <w:tcPr>
            <w:tcW w:w="6152" w:type="dxa"/>
            <w:tcBorders>
              <w:top w:val="single" w:sz="4" w:space="0" w:color="000000"/>
              <w:left w:val="single" w:sz="4" w:space="0" w:color="000000"/>
              <w:bottom w:val="single" w:sz="4" w:space="0" w:color="000000"/>
              <w:right w:val="single" w:sz="4" w:space="0" w:color="000000"/>
            </w:tcBorders>
          </w:tcPr>
          <w:p w14:paraId="6AE02E1C" w14:textId="77777777" w:rsidR="00043B85" w:rsidRPr="00303E06" w:rsidRDefault="00043B85" w:rsidP="00043B85">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CTM/CUT/SE11/003/AR/2022:</w:t>
            </w:r>
          </w:p>
          <w:p w14:paraId="3555D964" w14:textId="77777777" w:rsidR="00E33C43" w:rsidRPr="00303E06" w:rsidRDefault="00043B85" w:rsidP="007A23C1">
            <w:pPr>
              <w:spacing w:before="100" w:after="200" w:line="276" w:lineRule="auto"/>
              <w:rPr>
                <w:rFonts w:ascii="Calibri" w:eastAsia="Calibri" w:hAnsi="Calibri" w:cs="Calibri"/>
                <w:sz w:val="20"/>
                <w:szCs w:val="20"/>
              </w:rPr>
            </w:pPr>
            <w:r w:rsidRPr="00303E06">
              <w:rPr>
                <w:noProof/>
                <w:lang w:val="es-MX" w:eastAsia="es-MX"/>
              </w:rPr>
              <w:drawing>
                <wp:inline distT="0" distB="0" distL="0" distR="0" wp14:anchorId="5FCE8A61" wp14:editId="119F8CDF">
                  <wp:extent cx="3612515" cy="2152650"/>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324" t="26954" r="19137" b="18838"/>
                          <a:stretch/>
                        </pic:blipFill>
                        <pic:spPr bwMode="auto">
                          <a:xfrm>
                            <a:off x="0" y="0"/>
                            <a:ext cx="3612515" cy="2152650"/>
                          </a:xfrm>
                          <a:prstGeom prst="rect">
                            <a:avLst/>
                          </a:prstGeom>
                          <a:ln>
                            <a:noFill/>
                          </a:ln>
                          <a:extLst>
                            <a:ext uri="{53640926-AAD7-44D8-BBD7-CCE9431645EC}">
                              <a14:shadowObscured xmlns:a14="http://schemas.microsoft.com/office/drawing/2010/main"/>
                            </a:ext>
                          </a:extLst>
                        </pic:spPr>
                      </pic:pic>
                    </a:graphicData>
                  </a:graphic>
                </wp:inline>
              </w:drawing>
            </w:r>
          </w:p>
          <w:p w14:paraId="3981967D" w14:textId="77777777" w:rsidR="00043B85" w:rsidRPr="00303E06" w:rsidRDefault="00043B85" w:rsidP="00043B85">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CTM/CUT/SE10/004/AR/2022</w:t>
            </w:r>
          </w:p>
          <w:p w14:paraId="3B7705FD" w14:textId="77777777" w:rsidR="00E33C43" w:rsidRPr="00303E06" w:rsidRDefault="00043B85" w:rsidP="007A23C1">
            <w:pPr>
              <w:spacing w:before="100" w:after="200" w:line="276" w:lineRule="auto"/>
              <w:rPr>
                <w:rFonts w:ascii="Calibri" w:eastAsia="Calibri" w:hAnsi="Calibri" w:cs="Calibri"/>
                <w:sz w:val="20"/>
                <w:szCs w:val="20"/>
              </w:rPr>
            </w:pPr>
            <w:r w:rsidRPr="00303E06">
              <w:rPr>
                <w:noProof/>
                <w:lang w:val="es-MX" w:eastAsia="es-MX"/>
              </w:rPr>
              <w:drawing>
                <wp:inline distT="0" distB="0" distL="0" distR="0" wp14:anchorId="30EC147D" wp14:editId="6BDAD234">
                  <wp:extent cx="3575050" cy="180975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987" t="36837" r="18295" b="26026"/>
                          <a:stretch/>
                        </pic:blipFill>
                        <pic:spPr bwMode="auto">
                          <a:xfrm>
                            <a:off x="0" y="0"/>
                            <a:ext cx="3575050" cy="1809750"/>
                          </a:xfrm>
                          <a:prstGeom prst="rect">
                            <a:avLst/>
                          </a:prstGeom>
                          <a:ln>
                            <a:noFill/>
                          </a:ln>
                          <a:extLst>
                            <a:ext uri="{53640926-AAD7-44D8-BBD7-CCE9431645EC}">
                              <a14:shadowObscured xmlns:a14="http://schemas.microsoft.com/office/drawing/2010/main"/>
                            </a:ext>
                          </a:extLst>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14:paraId="602D86D0" w14:textId="77777777" w:rsidR="00E33C43" w:rsidRPr="00303E06" w:rsidRDefault="00C20FCB" w:rsidP="007A23C1">
            <w:pPr>
              <w:spacing w:before="100" w:after="200" w:line="276" w:lineRule="auto"/>
              <w:jc w:val="center"/>
              <w:rPr>
                <w:rFonts w:ascii="Palatino Linotype" w:eastAsia="Palatino Linotype" w:hAnsi="Palatino Linotype" w:cs="Palatino Linotype"/>
                <w:b/>
                <w:sz w:val="16"/>
                <w:szCs w:val="16"/>
              </w:rPr>
            </w:pPr>
            <w:r w:rsidRPr="00303E06">
              <w:rPr>
                <w:rFonts w:ascii="Palatino Linotype" w:eastAsia="Palatino Linotype" w:hAnsi="Palatino Linotype" w:cs="Palatino Linotype"/>
                <w:b/>
                <w:sz w:val="16"/>
                <w:szCs w:val="16"/>
              </w:rPr>
              <w:t xml:space="preserve">Sí </w:t>
            </w:r>
            <w:r w:rsidR="00E33C43" w:rsidRPr="00303E06">
              <w:rPr>
                <w:rFonts w:ascii="Palatino Linotype" w:eastAsia="Palatino Linotype" w:hAnsi="Palatino Linotype" w:cs="Palatino Linotype"/>
                <w:b/>
                <w:sz w:val="16"/>
                <w:szCs w:val="16"/>
              </w:rPr>
              <w:t xml:space="preserve"> </w:t>
            </w:r>
          </w:p>
          <w:p w14:paraId="4D99B37A" w14:textId="77777777" w:rsidR="00E33C43" w:rsidRPr="00303E06" w:rsidRDefault="003169F2" w:rsidP="007A23C1">
            <w:pPr>
              <w:spacing w:before="100" w:after="200"/>
              <w:contextualSpacing/>
              <w:jc w:val="both"/>
              <w:rPr>
                <w:rFonts w:ascii="Palatino Linotype" w:eastAsia="Palatino Linotype" w:hAnsi="Palatino Linotype" w:cs="Palatino Linotype"/>
                <w:b/>
                <w:sz w:val="16"/>
                <w:szCs w:val="16"/>
              </w:rPr>
            </w:pPr>
            <w:r w:rsidRPr="00303E06">
              <w:rPr>
                <w:rFonts w:ascii="Palatino Linotype" w:eastAsia="Palatino Linotype" w:hAnsi="Palatino Linotype" w:cs="Palatino Linotype"/>
                <w:b/>
                <w:sz w:val="16"/>
                <w:szCs w:val="16"/>
              </w:rPr>
              <w:t xml:space="preserve">Pero la información la cual se reserva sobre </w:t>
            </w:r>
            <w:r w:rsidR="007A23C1" w:rsidRPr="00303E06">
              <w:rPr>
                <w:rFonts w:ascii="Palatino Linotype" w:eastAsia="Palatino Linotype" w:hAnsi="Palatino Linotype" w:cs="Palatino Linotype"/>
                <w:b/>
                <w:sz w:val="16"/>
                <w:szCs w:val="16"/>
              </w:rPr>
              <w:t xml:space="preserve"> la información del libro especial actualizado de bienes inmuebles del municipio de Cuautitlán Izcalli mencionado en el artículo 31 y 53 de la Ley Orgánica Municipal del Estado de México que obra en los archivos de la Coordinación de Patrimonio, adscrita a la Secretaría del Ayuntamiento del Sujeto Obligado y sobre los datos de inscripción ante el Instituto de la Función Registral  del Estado de México del parque Municipal “espejo de los lirios”, que obra en los archivos de la Coordinación de Patrimonio, </w:t>
            </w:r>
            <w:r w:rsidR="007A23C1" w:rsidRPr="00303E06">
              <w:rPr>
                <w:rFonts w:ascii="Palatino Linotype" w:eastAsia="Palatino Linotype" w:hAnsi="Palatino Linotype" w:cs="Palatino Linotype"/>
                <w:b/>
                <w:sz w:val="16"/>
                <w:szCs w:val="16"/>
              </w:rPr>
              <w:lastRenderedPageBreak/>
              <w:t xml:space="preserve">adscrita a la Secretaría del Ayuntamiento del Sujeto Obligado, </w:t>
            </w:r>
            <w:r w:rsidR="007A23C1" w:rsidRPr="00303E06">
              <w:rPr>
                <w:rFonts w:ascii="Palatino Linotype" w:eastAsia="Palatino Linotype" w:hAnsi="Palatino Linotype" w:cs="Palatino Linotype"/>
                <w:b/>
                <w:sz w:val="16"/>
                <w:szCs w:val="16"/>
                <w:u w:val="single"/>
              </w:rPr>
              <w:t>no fue la información que fue solicitada por el particular en las solicitudes de acceso a la información que se analizan.</w:t>
            </w:r>
          </w:p>
        </w:tc>
      </w:tr>
      <w:tr w:rsidR="007B6F0E" w:rsidRPr="00303E06" w14:paraId="22CB03B5"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0814DDA4" w14:textId="77777777" w:rsidR="00E33C43" w:rsidRPr="00303E06" w:rsidRDefault="00E33C43" w:rsidP="007A23C1">
            <w:pPr>
              <w:spacing w:before="100" w:after="200" w:line="276" w:lineRule="auto"/>
              <w:rPr>
                <w:rFonts w:ascii="Palatino Linotype" w:eastAsia="Palatino Linotype" w:hAnsi="Palatino Linotype" w:cs="Palatino Linotype"/>
                <w:b/>
                <w:sz w:val="16"/>
                <w:szCs w:val="16"/>
              </w:rPr>
            </w:pPr>
            <w:r w:rsidRPr="00303E06">
              <w:rPr>
                <w:rFonts w:ascii="Palatino Linotype" w:eastAsia="Palatino Linotype" w:hAnsi="Palatino Linotype" w:cs="Palatino Linotype"/>
                <w:b/>
                <w:sz w:val="16"/>
                <w:szCs w:val="16"/>
              </w:rPr>
              <w:lastRenderedPageBreak/>
              <w:t>Conexión entre los fundamentos y motivos que dieron origen a la Reserva de la información</w:t>
            </w:r>
          </w:p>
        </w:tc>
        <w:tc>
          <w:tcPr>
            <w:tcW w:w="6152" w:type="dxa"/>
            <w:tcBorders>
              <w:top w:val="single" w:sz="4" w:space="0" w:color="000000"/>
              <w:left w:val="single" w:sz="4" w:space="0" w:color="000000"/>
              <w:bottom w:val="single" w:sz="4" w:space="0" w:color="000000"/>
              <w:right w:val="single" w:sz="4" w:space="0" w:color="000000"/>
            </w:tcBorders>
          </w:tcPr>
          <w:p w14:paraId="238784D1" w14:textId="77777777" w:rsidR="007A23C1" w:rsidRPr="00303E06" w:rsidRDefault="007A23C1" w:rsidP="007A23C1">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CTM/CUT/SE11/003/AR/2022:</w:t>
            </w:r>
          </w:p>
          <w:p w14:paraId="20FF0E29" w14:textId="77777777" w:rsidR="007A23C1" w:rsidRPr="00303E06" w:rsidRDefault="007A23C1" w:rsidP="007A23C1">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drawing>
                <wp:inline distT="0" distB="0" distL="0" distR="0" wp14:anchorId="44BF0A14" wp14:editId="6FF27E66">
                  <wp:extent cx="3612515" cy="1885950"/>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324" t="26954" r="19137" b="18838"/>
                          <a:stretch/>
                        </pic:blipFill>
                        <pic:spPr bwMode="auto">
                          <a:xfrm>
                            <a:off x="0" y="0"/>
                            <a:ext cx="3612515" cy="1885950"/>
                          </a:xfrm>
                          <a:prstGeom prst="rect">
                            <a:avLst/>
                          </a:prstGeom>
                          <a:ln>
                            <a:noFill/>
                          </a:ln>
                          <a:extLst>
                            <a:ext uri="{53640926-AAD7-44D8-BBD7-CCE9431645EC}">
                              <a14:shadowObscured xmlns:a14="http://schemas.microsoft.com/office/drawing/2010/main"/>
                            </a:ext>
                          </a:extLst>
                        </pic:spPr>
                      </pic:pic>
                    </a:graphicData>
                  </a:graphic>
                </wp:inline>
              </w:drawing>
            </w:r>
            <w:r w:rsidRPr="00303E06">
              <w:rPr>
                <w:noProof/>
                <w:lang w:val="es-MX" w:eastAsia="es-MX"/>
              </w:rPr>
              <w:drawing>
                <wp:inline distT="0" distB="0" distL="0" distR="0" wp14:anchorId="44E806CA" wp14:editId="1459576A">
                  <wp:extent cx="3638550" cy="25146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187" t="12279" r="22170" b="15244"/>
                          <a:stretch/>
                        </pic:blipFill>
                        <pic:spPr bwMode="auto">
                          <a:xfrm>
                            <a:off x="0" y="0"/>
                            <a:ext cx="3638550" cy="2514600"/>
                          </a:xfrm>
                          <a:prstGeom prst="rect">
                            <a:avLst/>
                          </a:prstGeom>
                          <a:ln>
                            <a:noFill/>
                          </a:ln>
                          <a:extLst>
                            <a:ext uri="{53640926-AAD7-44D8-BBD7-CCE9431645EC}">
                              <a14:shadowObscured xmlns:a14="http://schemas.microsoft.com/office/drawing/2010/main"/>
                            </a:ext>
                          </a:extLst>
                        </pic:spPr>
                      </pic:pic>
                    </a:graphicData>
                  </a:graphic>
                </wp:inline>
              </w:drawing>
            </w:r>
          </w:p>
          <w:p w14:paraId="73CEF244" w14:textId="77777777" w:rsidR="00FF23C9" w:rsidRPr="00303E06" w:rsidRDefault="00FF23C9" w:rsidP="007A23C1">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lastRenderedPageBreak/>
              <w:drawing>
                <wp:inline distT="0" distB="0" distL="0" distR="0" wp14:anchorId="427B43CA" wp14:editId="0DE484C3">
                  <wp:extent cx="3651250" cy="108585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682" t="11980" r="20485" b="65558"/>
                          <a:stretch/>
                        </pic:blipFill>
                        <pic:spPr bwMode="auto">
                          <a:xfrm>
                            <a:off x="0" y="0"/>
                            <a:ext cx="3651250" cy="1085850"/>
                          </a:xfrm>
                          <a:prstGeom prst="rect">
                            <a:avLst/>
                          </a:prstGeom>
                          <a:ln>
                            <a:noFill/>
                          </a:ln>
                          <a:extLst>
                            <a:ext uri="{53640926-AAD7-44D8-BBD7-CCE9431645EC}">
                              <a14:shadowObscured xmlns:a14="http://schemas.microsoft.com/office/drawing/2010/main"/>
                            </a:ext>
                          </a:extLst>
                        </pic:spPr>
                      </pic:pic>
                    </a:graphicData>
                  </a:graphic>
                </wp:inline>
              </w:drawing>
            </w:r>
          </w:p>
          <w:p w14:paraId="6530FD75" w14:textId="77777777" w:rsidR="00FF23C9" w:rsidRPr="00303E06" w:rsidRDefault="00FF23C9" w:rsidP="007A23C1">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drawing>
                <wp:inline distT="0" distB="0" distL="0" distR="0" wp14:anchorId="12C5E14B" wp14:editId="4C60B36A">
                  <wp:extent cx="3619500" cy="9588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693" t="66786" r="20485" b="5960"/>
                          <a:stretch/>
                        </pic:blipFill>
                        <pic:spPr bwMode="auto">
                          <a:xfrm>
                            <a:off x="0" y="0"/>
                            <a:ext cx="3619500" cy="958850"/>
                          </a:xfrm>
                          <a:prstGeom prst="rect">
                            <a:avLst/>
                          </a:prstGeom>
                          <a:ln>
                            <a:noFill/>
                          </a:ln>
                          <a:extLst>
                            <a:ext uri="{53640926-AAD7-44D8-BBD7-CCE9431645EC}">
                              <a14:shadowObscured xmlns:a14="http://schemas.microsoft.com/office/drawing/2010/main"/>
                            </a:ext>
                          </a:extLst>
                        </pic:spPr>
                      </pic:pic>
                    </a:graphicData>
                  </a:graphic>
                </wp:inline>
              </w:drawing>
            </w:r>
          </w:p>
          <w:p w14:paraId="23785AEE" w14:textId="77777777" w:rsidR="007A23C1" w:rsidRPr="00303E06" w:rsidRDefault="007A23C1" w:rsidP="007A23C1">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CTM/CUT/SE10/004/AR/2022</w:t>
            </w:r>
            <w:r w:rsidR="00FF23C9" w:rsidRPr="00303E06">
              <w:rPr>
                <w:rFonts w:ascii="Palatino Linotype" w:eastAsia="Palatino Linotype" w:hAnsi="Palatino Linotype" w:cs="Palatino Linotype"/>
                <w:sz w:val="18"/>
                <w:szCs w:val="18"/>
              </w:rPr>
              <w:t>:</w:t>
            </w:r>
          </w:p>
          <w:p w14:paraId="5B4525BD" w14:textId="77777777" w:rsidR="007A23C1" w:rsidRPr="00303E06" w:rsidRDefault="007A23C1" w:rsidP="007A23C1">
            <w:pPr>
              <w:spacing w:before="100" w:after="200" w:line="276" w:lineRule="auto"/>
              <w:rPr>
                <w:rFonts w:ascii="Calibri" w:eastAsia="Calibri" w:hAnsi="Calibri" w:cs="Calibri"/>
                <w:sz w:val="20"/>
                <w:szCs w:val="20"/>
              </w:rPr>
            </w:pPr>
            <w:r w:rsidRPr="00303E06">
              <w:rPr>
                <w:noProof/>
                <w:lang w:val="es-MX" w:eastAsia="es-MX"/>
              </w:rPr>
              <w:drawing>
                <wp:inline distT="0" distB="0" distL="0" distR="0" wp14:anchorId="34CFDA0D" wp14:editId="24ECF7D2">
                  <wp:extent cx="3575050" cy="180975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987" t="36837" r="18295" b="26026"/>
                          <a:stretch/>
                        </pic:blipFill>
                        <pic:spPr bwMode="auto">
                          <a:xfrm>
                            <a:off x="0" y="0"/>
                            <a:ext cx="3575050" cy="1809750"/>
                          </a:xfrm>
                          <a:prstGeom prst="rect">
                            <a:avLst/>
                          </a:prstGeom>
                          <a:ln>
                            <a:noFill/>
                          </a:ln>
                          <a:extLst>
                            <a:ext uri="{53640926-AAD7-44D8-BBD7-CCE9431645EC}">
                              <a14:shadowObscured xmlns:a14="http://schemas.microsoft.com/office/drawing/2010/main"/>
                            </a:ext>
                          </a:extLst>
                        </pic:spPr>
                      </pic:pic>
                    </a:graphicData>
                  </a:graphic>
                </wp:inline>
              </w:drawing>
            </w:r>
          </w:p>
          <w:p w14:paraId="06C5B63B" w14:textId="77777777" w:rsidR="007A23C1" w:rsidRPr="00303E06" w:rsidRDefault="007A23C1" w:rsidP="007A23C1">
            <w:pPr>
              <w:spacing w:before="100" w:after="200" w:line="276" w:lineRule="auto"/>
              <w:rPr>
                <w:rFonts w:ascii="Calibri" w:eastAsia="Calibri" w:hAnsi="Calibri" w:cs="Calibri"/>
                <w:sz w:val="20"/>
                <w:szCs w:val="20"/>
              </w:rPr>
            </w:pPr>
            <w:r w:rsidRPr="00303E06">
              <w:rPr>
                <w:noProof/>
                <w:lang w:val="es-MX" w:eastAsia="es-MX"/>
              </w:rPr>
              <w:lastRenderedPageBreak/>
              <w:drawing>
                <wp:inline distT="0" distB="0" distL="0" distR="0" wp14:anchorId="31EBF7A0" wp14:editId="448781C7">
                  <wp:extent cx="3543300" cy="2603500"/>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231" t="21563" r="24697" b="11052"/>
                          <a:stretch/>
                        </pic:blipFill>
                        <pic:spPr bwMode="auto">
                          <a:xfrm>
                            <a:off x="0" y="0"/>
                            <a:ext cx="3543300" cy="2603500"/>
                          </a:xfrm>
                          <a:prstGeom prst="rect">
                            <a:avLst/>
                          </a:prstGeom>
                          <a:ln>
                            <a:noFill/>
                          </a:ln>
                          <a:extLst>
                            <a:ext uri="{53640926-AAD7-44D8-BBD7-CCE9431645EC}">
                              <a14:shadowObscured xmlns:a14="http://schemas.microsoft.com/office/drawing/2010/main"/>
                            </a:ext>
                          </a:extLst>
                        </pic:spPr>
                      </pic:pic>
                    </a:graphicData>
                  </a:graphic>
                </wp:inline>
              </w:drawing>
            </w:r>
          </w:p>
          <w:p w14:paraId="69EC9E7E" w14:textId="77777777" w:rsidR="007A23C1" w:rsidRPr="00303E06" w:rsidRDefault="007A23C1" w:rsidP="007A23C1">
            <w:pPr>
              <w:spacing w:before="100" w:after="200" w:line="276" w:lineRule="auto"/>
              <w:rPr>
                <w:rFonts w:ascii="Calibri" w:eastAsia="Calibri" w:hAnsi="Calibri" w:cs="Calibri"/>
                <w:sz w:val="20"/>
                <w:szCs w:val="20"/>
              </w:rPr>
            </w:pPr>
          </w:p>
          <w:p w14:paraId="3589364B" w14:textId="77777777" w:rsidR="00E33C43" w:rsidRPr="00303E06" w:rsidRDefault="00E33C43" w:rsidP="007A23C1">
            <w:pPr>
              <w:spacing w:before="100" w:after="200" w:line="276" w:lineRule="auto"/>
              <w:rPr>
                <w:rFonts w:ascii="Calibri" w:eastAsia="Calibri" w:hAnsi="Calibri" w:cs="Calibri"/>
                <w:sz w:val="20"/>
                <w:szCs w:val="20"/>
              </w:rPr>
            </w:pPr>
          </w:p>
        </w:tc>
        <w:tc>
          <w:tcPr>
            <w:tcW w:w="1263" w:type="dxa"/>
            <w:tcBorders>
              <w:top w:val="single" w:sz="4" w:space="0" w:color="000000"/>
              <w:left w:val="single" w:sz="4" w:space="0" w:color="000000"/>
              <w:bottom w:val="single" w:sz="4" w:space="0" w:color="000000"/>
              <w:right w:val="single" w:sz="4" w:space="0" w:color="000000"/>
            </w:tcBorders>
          </w:tcPr>
          <w:p w14:paraId="6BF4B203" w14:textId="77777777" w:rsidR="00E33C43" w:rsidRPr="00303E06" w:rsidRDefault="00E33C43" w:rsidP="007A23C1">
            <w:pPr>
              <w:spacing w:before="100" w:after="200" w:line="276" w:lineRule="auto"/>
              <w:jc w:val="center"/>
              <w:rPr>
                <w:rFonts w:ascii="Palatino Linotype" w:eastAsia="Palatino Linotype" w:hAnsi="Palatino Linotype" w:cs="Palatino Linotype"/>
                <w:b/>
              </w:rPr>
            </w:pPr>
            <w:r w:rsidRPr="00303E06">
              <w:rPr>
                <w:rFonts w:ascii="Palatino Linotype" w:eastAsia="Palatino Linotype" w:hAnsi="Palatino Linotype" w:cs="Palatino Linotype"/>
                <w:b/>
              </w:rPr>
              <w:lastRenderedPageBreak/>
              <w:t>No</w:t>
            </w:r>
          </w:p>
          <w:p w14:paraId="255E03F8" w14:textId="77777777" w:rsidR="00E33C43" w:rsidRPr="00303E06" w:rsidRDefault="00E33C43" w:rsidP="007A23C1">
            <w:pPr>
              <w:spacing w:before="100" w:after="200" w:line="276" w:lineRule="auto"/>
              <w:jc w:val="both"/>
              <w:rPr>
                <w:rFonts w:ascii="Palatino Linotype" w:eastAsia="Palatino Linotype" w:hAnsi="Palatino Linotype" w:cs="Palatino Linotype"/>
                <w:b/>
                <w:sz w:val="20"/>
                <w:szCs w:val="20"/>
              </w:rPr>
            </w:pPr>
            <w:r w:rsidRPr="00303E06">
              <w:rPr>
                <w:rFonts w:ascii="Palatino Linotype" w:eastAsia="Palatino Linotype" w:hAnsi="Palatino Linotype" w:cs="Palatino Linotype"/>
                <w:b/>
                <w:sz w:val="16"/>
                <w:szCs w:val="16"/>
              </w:rPr>
              <w:t xml:space="preserve">Además </w:t>
            </w:r>
            <w:r w:rsidR="007A23C1" w:rsidRPr="00303E06">
              <w:rPr>
                <w:rFonts w:ascii="Palatino Linotype" w:eastAsia="Palatino Linotype" w:hAnsi="Palatino Linotype" w:cs="Palatino Linotype"/>
                <w:b/>
                <w:sz w:val="16"/>
                <w:szCs w:val="16"/>
              </w:rPr>
              <w:t xml:space="preserve">de que la información la cual se reserva sobre  la información del libro especial actualizado de bienes inmuebles del municipio de Cuautitlán Izcalli mencionado en el artículo 31 y 53 de la Ley Orgánica Municipal del Estado de México que obra en los archivos de la Coordinación de Patrimonio, adscrita a la </w:t>
            </w:r>
            <w:r w:rsidR="007A23C1" w:rsidRPr="00303E06">
              <w:rPr>
                <w:rFonts w:ascii="Palatino Linotype" w:eastAsia="Palatino Linotype" w:hAnsi="Palatino Linotype" w:cs="Palatino Linotype"/>
                <w:b/>
                <w:sz w:val="16"/>
                <w:szCs w:val="16"/>
              </w:rPr>
              <w:lastRenderedPageBreak/>
              <w:t xml:space="preserve">Secretaría del Ayuntamiento del Sujeto Obligado y sobre los datos de inscripción ante el Instituto de la Función Registral  del Estado de México del parque Municipal “espejo de los lirios”, que obra en los archivos de la Coordinación de Patrimonio, adscrita a la Secretaría del Ayuntamiento del Sujeto Obligado, </w:t>
            </w:r>
            <w:r w:rsidR="007A23C1" w:rsidRPr="00303E06">
              <w:rPr>
                <w:rFonts w:ascii="Palatino Linotype" w:eastAsia="Palatino Linotype" w:hAnsi="Palatino Linotype" w:cs="Palatino Linotype"/>
                <w:b/>
                <w:sz w:val="16"/>
                <w:szCs w:val="16"/>
                <w:u w:val="single"/>
              </w:rPr>
              <w:t>no fue la información que fue solicitada por el particular en las solicitudes de acceso a la información que se analizan.</w:t>
            </w:r>
          </w:p>
        </w:tc>
      </w:tr>
      <w:tr w:rsidR="007B6F0E" w:rsidRPr="00303E06" w14:paraId="543BEB6B" w14:textId="77777777" w:rsidTr="007A23C1">
        <w:tc>
          <w:tcPr>
            <w:tcW w:w="8828" w:type="dxa"/>
            <w:gridSpan w:val="3"/>
            <w:tcBorders>
              <w:top w:val="single" w:sz="4" w:space="0" w:color="000000"/>
              <w:left w:val="single" w:sz="4" w:space="0" w:color="000000"/>
              <w:bottom w:val="single" w:sz="4" w:space="0" w:color="000000"/>
              <w:right w:val="single" w:sz="4" w:space="0" w:color="000000"/>
            </w:tcBorders>
            <w:shd w:val="clear" w:color="auto" w:fill="7B7B7B"/>
          </w:tcPr>
          <w:p w14:paraId="6159FC96" w14:textId="77777777" w:rsidR="00E33C43" w:rsidRPr="00303E06" w:rsidRDefault="00E33C43" w:rsidP="007A23C1">
            <w:pPr>
              <w:spacing w:before="100" w:after="200" w:line="276" w:lineRule="auto"/>
              <w:jc w:val="center"/>
              <w:rPr>
                <w:rFonts w:ascii="Palatino Linotype" w:eastAsia="Palatino Linotype" w:hAnsi="Palatino Linotype" w:cs="Palatino Linotype"/>
                <w:b/>
              </w:rPr>
            </w:pPr>
            <w:r w:rsidRPr="00303E06">
              <w:rPr>
                <w:rFonts w:ascii="Palatino Linotype" w:eastAsia="Palatino Linotype" w:hAnsi="Palatino Linotype" w:cs="Palatino Linotype"/>
                <w:b/>
                <w:sz w:val="22"/>
                <w:szCs w:val="22"/>
              </w:rPr>
              <w:lastRenderedPageBreak/>
              <w:t>Elementos de la prueba de daño</w:t>
            </w:r>
          </w:p>
        </w:tc>
      </w:tr>
      <w:tr w:rsidR="007B6F0E" w:rsidRPr="00303E06" w14:paraId="2732A68C"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19C35B6A" w14:textId="77777777" w:rsidR="00E33C43" w:rsidRPr="00303E06" w:rsidRDefault="00E33C43" w:rsidP="007A23C1">
            <w:pPr>
              <w:spacing w:after="120" w:line="256" w:lineRule="auto"/>
              <w:jc w:val="center"/>
              <w:rPr>
                <w:rFonts w:ascii="Palatino Linotype" w:eastAsia="Palatino Linotype" w:hAnsi="Palatino Linotype" w:cs="Palatino Linotype"/>
                <w:b/>
                <w:sz w:val="16"/>
                <w:szCs w:val="16"/>
              </w:rPr>
            </w:pPr>
            <w:r w:rsidRPr="00303E06">
              <w:rPr>
                <w:rFonts w:ascii="Palatino Linotype" w:eastAsia="Palatino Linotype" w:hAnsi="Palatino Linotype" w:cs="Palatino Linotype"/>
                <w:b/>
                <w:sz w:val="16"/>
                <w:szCs w:val="16"/>
              </w:rPr>
              <w:t>Riesgo Real, Demostrable e Identificable</w:t>
            </w:r>
          </w:p>
          <w:p w14:paraId="7696A86D"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16"/>
                <w:szCs w:val="16"/>
              </w:rPr>
              <w:t>(Modo, Tiempo y Lugar)</w:t>
            </w:r>
          </w:p>
        </w:tc>
        <w:tc>
          <w:tcPr>
            <w:tcW w:w="6152" w:type="dxa"/>
            <w:tcBorders>
              <w:top w:val="single" w:sz="4" w:space="0" w:color="000000"/>
              <w:left w:val="single" w:sz="4" w:space="0" w:color="000000"/>
              <w:bottom w:val="single" w:sz="4" w:space="0" w:color="000000"/>
              <w:right w:val="single" w:sz="4" w:space="0" w:color="000000"/>
            </w:tcBorders>
          </w:tcPr>
          <w:p w14:paraId="0CC86346" w14:textId="77777777" w:rsidR="00FF23C9" w:rsidRPr="00303E06" w:rsidRDefault="00FF23C9" w:rsidP="00FF23C9">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CTM/CUT/SE11/003/AR/2022:</w:t>
            </w:r>
          </w:p>
          <w:p w14:paraId="7E9529B3" w14:textId="77777777" w:rsidR="00FF23C9" w:rsidRPr="00303E06" w:rsidRDefault="00FF23C9" w:rsidP="00FF23C9">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drawing>
                <wp:inline distT="0" distB="0" distL="0" distR="0" wp14:anchorId="1D8A822B" wp14:editId="65B05B0C">
                  <wp:extent cx="3683000" cy="275590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0263" t="11680" r="27392" b="15244"/>
                          <a:stretch/>
                        </pic:blipFill>
                        <pic:spPr bwMode="auto">
                          <a:xfrm>
                            <a:off x="0" y="0"/>
                            <a:ext cx="3683000" cy="2755900"/>
                          </a:xfrm>
                          <a:prstGeom prst="rect">
                            <a:avLst/>
                          </a:prstGeom>
                          <a:ln>
                            <a:noFill/>
                          </a:ln>
                          <a:extLst>
                            <a:ext uri="{53640926-AAD7-44D8-BBD7-CCE9431645EC}">
                              <a14:shadowObscured xmlns:a14="http://schemas.microsoft.com/office/drawing/2010/main"/>
                            </a:ext>
                          </a:extLst>
                        </pic:spPr>
                      </pic:pic>
                    </a:graphicData>
                  </a:graphic>
                </wp:inline>
              </w:drawing>
            </w:r>
          </w:p>
          <w:p w14:paraId="3B6DBDDA" w14:textId="77777777" w:rsidR="00E33C43" w:rsidRPr="00303E06" w:rsidRDefault="00FF23C9" w:rsidP="007A23C1">
            <w:pPr>
              <w:spacing w:before="100" w:after="200" w:line="276" w:lineRule="auto"/>
              <w:jc w:val="center"/>
              <w:rPr>
                <w:rFonts w:ascii="Palatino Linotype" w:eastAsia="Palatino Linotype" w:hAnsi="Palatino Linotype" w:cs="Palatino Linotype"/>
                <w:b/>
                <w:sz w:val="22"/>
                <w:szCs w:val="22"/>
              </w:rPr>
            </w:pPr>
            <w:r w:rsidRPr="00303E06">
              <w:rPr>
                <w:noProof/>
                <w:lang w:val="es-MX" w:eastAsia="es-MX"/>
              </w:rPr>
              <w:lastRenderedPageBreak/>
              <w:drawing>
                <wp:inline distT="0" distB="0" distL="0" distR="0" wp14:anchorId="39A1DABD" wp14:editId="11515669">
                  <wp:extent cx="3708400" cy="4191000"/>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0094" t="12578" r="26382" b="17042"/>
                          <a:stretch/>
                        </pic:blipFill>
                        <pic:spPr bwMode="auto">
                          <a:xfrm>
                            <a:off x="0" y="0"/>
                            <a:ext cx="3708400" cy="4191000"/>
                          </a:xfrm>
                          <a:prstGeom prst="rect">
                            <a:avLst/>
                          </a:prstGeom>
                          <a:ln>
                            <a:noFill/>
                          </a:ln>
                          <a:extLst>
                            <a:ext uri="{53640926-AAD7-44D8-BBD7-CCE9431645EC}">
                              <a14:shadowObscured xmlns:a14="http://schemas.microsoft.com/office/drawing/2010/main"/>
                            </a:ext>
                          </a:extLst>
                        </pic:spPr>
                      </pic:pic>
                    </a:graphicData>
                  </a:graphic>
                </wp:inline>
              </w:drawing>
            </w:r>
          </w:p>
          <w:p w14:paraId="7C19178D" w14:textId="77777777" w:rsidR="00F013B8" w:rsidRPr="00303E06" w:rsidRDefault="00F013B8" w:rsidP="007A23C1">
            <w:pPr>
              <w:spacing w:before="100" w:after="200" w:line="276" w:lineRule="auto"/>
              <w:jc w:val="center"/>
              <w:rPr>
                <w:noProof/>
                <w:lang w:val="es-MX" w:eastAsia="es-MX"/>
              </w:rPr>
            </w:pPr>
          </w:p>
          <w:p w14:paraId="69A987BD" w14:textId="77777777" w:rsidR="00FF23C9" w:rsidRPr="00303E06" w:rsidRDefault="00FF23C9" w:rsidP="007A23C1">
            <w:pPr>
              <w:spacing w:before="100" w:after="200" w:line="276" w:lineRule="auto"/>
              <w:jc w:val="center"/>
              <w:rPr>
                <w:noProof/>
                <w:lang w:val="es-MX" w:eastAsia="es-MX"/>
              </w:rPr>
            </w:pPr>
            <w:r w:rsidRPr="00303E06">
              <w:rPr>
                <w:noProof/>
                <w:lang w:val="es-MX" w:eastAsia="es-MX"/>
              </w:rPr>
              <w:drawing>
                <wp:inline distT="0" distB="0" distL="0" distR="0" wp14:anchorId="786CB423" wp14:editId="7D47932E">
                  <wp:extent cx="3575050" cy="1663700"/>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0263" t="37137" r="26887" b="38604"/>
                          <a:stretch/>
                        </pic:blipFill>
                        <pic:spPr bwMode="auto">
                          <a:xfrm>
                            <a:off x="0" y="0"/>
                            <a:ext cx="3575050" cy="1663700"/>
                          </a:xfrm>
                          <a:prstGeom prst="rect">
                            <a:avLst/>
                          </a:prstGeom>
                          <a:ln>
                            <a:noFill/>
                          </a:ln>
                          <a:extLst>
                            <a:ext uri="{53640926-AAD7-44D8-BBD7-CCE9431645EC}">
                              <a14:shadowObscured xmlns:a14="http://schemas.microsoft.com/office/drawing/2010/main"/>
                            </a:ext>
                          </a:extLst>
                        </pic:spPr>
                      </pic:pic>
                    </a:graphicData>
                  </a:graphic>
                </wp:inline>
              </w:drawing>
            </w:r>
          </w:p>
          <w:p w14:paraId="27C93FE5" w14:textId="77777777" w:rsidR="00FF23C9" w:rsidRPr="00303E06" w:rsidRDefault="00FF23C9" w:rsidP="007A23C1">
            <w:pPr>
              <w:spacing w:before="100" w:after="200" w:line="276" w:lineRule="auto"/>
              <w:jc w:val="center"/>
              <w:rPr>
                <w:noProof/>
                <w:lang w:val="es-MX" w:eastAsia="es-MX"/>
              </w:rPr>
            </w:pPr>
          </w:p>
          <w:p w14:paraId="6EA4ECAF" w14:textId="77777777" w:rsidR="00FF23C9" w:rsidRPr="00303E06" w:rsidRDefault="00FF23C9" w:rsidP="007A23C1">
            <w:pPr>
              <w:spacing w:before="100" w:after="200" w:line="276" w:lineRule="auto"/>
              <w:jc w:val="center"/>
              <w:rPr>
                <w:noProof/>
                <w:lang w:val="es-MX" w:eastAsia="es-MX"/>
              </w:rPr>
            </w:pPr>
          </w:p>
          <w:p w14:paraId="4818F421" w14:textId="77777777" w:rsidR="00E33C43" w:rsidRPr="00303E06" w:rsidRDefault="00FF23C9" w:rsidP="007A23C1">
            <w:pPr>
              <w:spacing w:before="100" w:after="200" w:line="276" w:lineRule="auto"/>
              <w:jc w:val="center"/>
              <w:rPr>
                <w:rFonts w:ascii="Palatino Linotype" w:eastAsia="Palatino Linotype" w:hAnsi="Palatino Linotype" w:cs="Palatino Linotype"/>
                <w:b/>
                <w:sz w:val="22"/>
                <w:szCs w:val="22"/>
              </w:rPr>
            </w:pPr>
            <w:r w:rsidRPr="00303E06">
              <w:rPr>
                <w:noProof/>
                <w:lang w:val="es-MX" w:eastAsia="es-MX"/>
              </w:rPr>
              <w:lastRenderedPageBreak/>
              <w:drawing>
                <wp:inline distT="0" distB="0" distL="0" distR="0" wp14:anchorId="3DE63E47" wp14:editId="44EFF94B">
                  <wp:extent cx="3448050" cy="561340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9589" t="11680" r="26718" b="5661"/>
                          <a:stretch/>
                        </pic:blipFill>
                        <pic:spPr bwMode="auto">
                          <a:xfrm>
                            <a:off x="0" y="0"/>
                            <a:ext cx="3448050" cy="5613400"/>
                          </a:xfrm>
                          <a:prstGeom prst="rect">
                            <a:avLst/>
                          </a:prstGeom>
                          <a:ln>
                            <a:noFill/>
                          </a:ln>
                          <a:extLst>
                            <a:ext uri="{53640926-AAD7-44D8-BBD7-CCE9431645EC}">
                              <a14:shadowObscured xmlns:a14="http://schemas.microsoft.com/office/drawing/2010/main"/>
                            </a:ext>
                          </a:extLst>
                        </pic:spPr>
                      </pic:pic>
                    </a:graphicData>
                  </a:graphic>
                </wp:inline>
              </w:drawing>
            </w:r>
          </w:p>
          <w:p w14:paraId="005A67E4" w14:textId="77777777" w:rsidR="00FE543B" w:rsidRPr="00303E06" w:rsidRDefault="00FE543B" w:rsidP="007A23C1">
            <w:pPr>
              <w:spacing w:before="100" w:after="200" w:line="276" w:lineRule="auto"/>
              <w:jc w:val="center"/>
              <w:rPr>
                <w:rFonts w:ascii="Palatino Linotype" w:eastAsia="Palatino Linotype" w:hAnsi="Palatino Linotype" w:cs="Palatino Linotype"/>
                <w:b/>
                <w:sz w:val="22"/>
                <w:szCs w:val="22"/>
              </w:rPr>
            </w:pPr>
            <w:r w:rsidRPr="00303E06">
              <w:rPr>
                <w:noProof/>
                <w:lang w:val="es-MX" w:eastAsia="es-MX"/>
              </w:rPr>
              <w:drawing>
                <wp:inline distT="0" distB="0" distL="0" distR="0" wp14:anchorId="453B815F" wp14:editId="16DEEC29">
                  <wp:extent cx="3435350" cy="1003300"/>
                  <wp:effectExtent l="0" t="0" r="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9252" t="38634" r="28066" b="43397"/>
                          <a:stretch/>
                        </pic:blipFill>
                        <pic:spPr bwMode="auto">
                          <a:xfrm>
                            <a:off x="0" y="0"/>
                            <a:ext cx="3435350" cy="1003300"/>
                          </a:xfrm>
                          <a:prstGeom prst="rect">
                            <a:avLst/>
                          </a:prstGeom>
                          <a:ln>
                            <a:noFill/>
                          </a:ln>
                          <a:extLst>
                            <a:ext uri="{53640926-AAD7-44D8-BBD7-CCE9431645EC}">
                              <a14:shadowObscured xmlns:a14="http://schemas.microsoft.com/office/drawing/2010/main"/>
                            </a:ext>
                          </a:extLst>
                        </pic:spPr>
                      </pic:pic>
                    </a:graphicData>
                  </a:graphic>
                </wp:inline>
              </w:drawing>
            </w:r>
          </w:p>
          <w:p w14:paraId="27503766" w14:textId="77777777" w:rsidR="00FE543B" w:rsidRPr="00303E06" w:rsidRDefault="00FE543B" w:rsidP="00FF23C9">
            <w:pPr>
              <w:spacing w:before="100" w:after="200" w:line="276" w:lineRule="auto"/>
              <w:jc w:val="both"/>
              <w:rPr>
                <w:rFonts w:ascii="Palatino Linotype" w:eastAsia="Palatino Linotype" w:hAnsi="Palatino Linotype" w:cs="Palatino Linotype"/>
                <w:sz w:val="18"/>
                <w:szCs w:val="18"/>
              </w:rPr>
            </w:pPr>
            <w:r w:rsidRPr="00303E06">
              <w:rPr>
                <w:noProof/>
                <w:lang w:val="es-MX" w:eastAsia="es-MX"/>
              </w:rPr>
              <w:lastRenderedPageBreak/>
              <w:drawing>
                <wp:inline distT="0" distB="0" distL="0" distR="0" wp14:anchorId="0116A1C9" wp14:editId="5C495B08">
                  <wp:extent cx="3613150" cy="2565400"/>
                  <wp:effectExtent l="0" t="0" r="635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9589" t="32046" r="27055" b="14345"/>
                          <a:stretch/>
                        </pic:blipFill>
                        <pic:spPr bwMode="auto">
                          <a:xfrm>
                            <a:off x="0" y="0"/>
                            <a:ext cx="3613150" cy="2565400"/>
                          </a:xfrm>
                          <a:prstGeom prst="rect">
                            <a:avLst/>
                          </a:prstGeom>
                          <a:ln>
                            <a:noFill/>
                          </a:ln>
                          <a:extLst>
                            <a:ext uri="{53640926-AAD7-44D8-BBD7-CCE9431645EC}">
                              <a14:shadowObscured xmlns:a14="http://schemas.microsoft.com/office/drawing/2010/main"/>
                            </a:ext>
                          </a:extLst>
                        </pic:spPr>
                      </pic:pic>
                    </a:graphicData>
                  </a:graphic>
                </wp:inline>
              </w:drawing>
            </w:r>
          </w:p>
          <w:p w14:paraId="4B6A05EB" w14:textId="77777777" w:rsidR="00FF23C9" w:rsidRPr="00303E06" w:rsidRDefault="00FF23C9" w:rsidP="00FF23C9">
            <w:pPr>
              <w:spacing w:before="100" w:after="200" w:line="276" w:lineRule="auto"/>
              <w:jc w:val="both"/>
              <w:rPr>
                <w:rFonts w:ascii="Palatino Linotype" w:eastAsia="Palatino Linotype" w:hAnsi="Palatino Linotype" w:cs="Palatino Linotype"/>
                <w:sz w:val="18"/>
                <w:szCs w:val="18"/>
              </w:rPr>
            </w:pPr>
            <w:r w:rsidRPr="00303E06">
              <w:rPr>
                <w:rFonts w:ascii="Palatino Linotype" w:eastAsia="Palatino Linotype" w:hAnsi="Palatino Linotype" w:cs="Palatino Linotype"/>
                <w:sz w:val="18"/>
                <w:szCs w:val="18"/>
              </w:rPr>
              <w:t>Acuerdo número CTM/CUT/SE10/004/AR/2022:</w:t>
            </w:r>
          </w:p>
          <w:p w14:paraId="3D71E3A2" w14:textId="77777777" w:rsidR="00E33C43" w:rsidRPr="00303E06" w:rsidRDefault="00FE543B" w:rsidP="007A23C1">
            <w:pPr>
              <w:spacing w:before="100" w:after="200" w:line="276" w:lineRule="auto"/>
              <w:jc w:val="center"/>
              <w:rPr>
                <w:rFonts w:ascii="Palatino Linotype" w:eastAsia="Palatino Linotype" w:hAnsi="Palatino Linotype" w:cs="Palatino Linotype"/>
                <w:b/>
                <w:sz w:val="22"/>
                <w:szCs w:val="22"/>
              </w:rPr>
            </w:pPr>
            <w:r w:rsidRPr="00303E06">
              <w:rPr>
                <w:noProof/>
                <w:lang w:val="es-MX" w:eastAsia="es-MX"/>
              </w:rPr>
              <w:drawing>
                <wp:inline distT="0" distB="0" distL="0" distR="0" wp14:anchorId="053638E6" wp14:editId="0C317938">
                  <wp:extent cx="3784600" cy="3727450"/>
                  <wp:effectExtent l="0" t="0" r="635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388" t="13178" r="23855" b="18239"/>
                          <a:stretch/>
                        </pic:blipFill>
                        <pic:spPr bwMode="auto">
                          <a:xfrm>
                            <a:off x="0" y="0"/>
                            <a:ext cx="3784600" cy="3727450"/>
                          </a:xfrm>
                          <a:prstGeom prst="rect">
                            <a:avLst/>
                          </a:prstGeom>
                          <a:ln>
                            <a:noFill/>
                          </a:ln>
                          <a:extLst>
                            <a:ext uri="{53640926-AAD7-44D8-BBD7-CCE9431645EC}">
                              <a14:shadowObscured xmlns:a14="http://schemas.microsoft.com/office/drawing/2010/main"/>
                            </a:ext>
                          </a:extLst>
                        </pic:spPr>
                      </pic:pic>
                    </a:graphicData>
                  </a:graphic>
                </wp:inline>
              </w:drawing>
            </w:r>
          </w:p>
          <w:p w14:paraId="5536A0D5" w14:textId="77777777" w:rsidR="00FE543B" w:rsidRPr="00303E06" w:rsidRDefault="00FE543B" w:rsidP="00FE543B">
            <w:pPr>
              <w:spacing w:before="100" w:after="200" w:line="276" w:lineRule="auto"/>
              <w:rPr>
                <w:rFonts w:ascii="Palatino Linotype" w:eastAsia="Palatino Linotype" w:hAnsi="Palatino Linotype" w:cs="Palatino Linotype"/>
                <w:b/>
                <w:sz w:val="22"/>
                <w:szCs w:val="22"/>
              </w:rPr>
            </w:pPr>
            <w:r w:rsidRPr="00303E06">
              <w:rPr>
                <w:noProof/>
                <w:lang w:val="es-MX" w:eastAsia="es-MX"/>
              </w:rPr>
              <w:lastRenderedPageBreak/>
              <w:drawing>
                <wp:inline distT="0" distB="0" distL="0" distR="0" wp14:anchorId="61040C85" wp14:editId="7361267A">
                  <wp:extent cx="3524250" cy="6640830"/>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2790" t="12279" r="29751" b="6259"/>
                          <a:stretch/>
                        </pic:blipFill>
                        <pic:spPr bwMode="auto">
                          <a:xfrm>
                            <a:off x="0" y="0"/>
                            <a:ext cx="3524250" cy="6640830"/>
                          </a:xfrm>
                          <a:prstGeom prst="rect">
                            <a:avLst/>
                          </a:prstGeom>
                          <a:ln>
                            <a:noFill/>
                          </a:ln>
                          <a:extLst>
                            <a:ext uri="{53640926-AAD7-44D8-BBD7-CCE9431645EC}">
                              <a14:shadowObscured xmlns:a14="http://schemas.microsoft.com/office/drawing/2010/main"/>
                            </a:ext>
                          </a:extLst>
                        </pic:spPr>
                      </pic:pic>
                    </a:graphicData>
                  </a:graphic>
                </wp:inline>
              </w:drawing>
            </w:r>
          </w:p>
          <w:p w14:paraId="2BC4E332" w14:textId="77777777" w:rsidR="003D0111" w:rsidRPr="00303E06" w:rsidRDefault="003D0111" w:rsidP="00FE543B">
            <w:pPr>
              <w:spacing w:before="100" w:after="200" w:line="276" w:lineRule="auto"/>
              <w:rPr>
                <w:rFonts w:ascii="Palatino Linotype" w:eastAsia="Palatino Linotype" w:hAnsi="Palatino Linotype" w:cs="Palatino Linotype"/>
                <w:b/>
                <w:sz w:val="22"/>
                <w:szCs w:val="22"/>
              </w:rPr>
            </w:pPr>
          </w:p>
          <w:p w14:paraId="3B4CCA82" w14:textId="77777777" w:rsidR="003D0111" w:rsidRPr="00303E06" w:rsidRDefault="003D0111" w:rsidP="00FE543B">
            <w:pPr>
              <w:spacing w:before="100" w:after="200" w:line="276" w:lineRule="auto"/>
              <w:rPr>
                <w:rFonts w:ascii="Palatino Linotype" w:eastAsia="Palatino Linotype" w:hAnsi="Palatino Linotype" w:cs="Palatino Linotype"/>
                <w:b/>
                <w:sz w:val="22"/>
                <w:szCs w:val="22"/>
              </w:rPr>
            </w:pPr>
            <w:r w:rsidRPr="00303E06">
              <w:rPr>
                <w:noProof/>
                <w:lang w:val="es-MX" w:eastAsia="es-MX"/>
              </w:rPr>
              <w:lastRenderedPageBreak/>
              <w:drawing>
                <wp:inline distT="0" distB="0" distL="0" distR="0" wp14:anchorId="710E0031" wp14:editId="412A4AF7">
                  <wp:extent cx="3600450" cy="68770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2958" t="12279" r="29077" b="5361"/>
                          <a:stretch/>
                        </pic:blipFill>
                        <pic:spPr bwMode="auto">
                          <a:xfrm>
                            <a:off x="0" y="0"/>
                            <a:ext cx="3600450" cy="6877050"/>
                          </a:xfrm>
                          <a:prstGeom prst="rect">
                            <a:avLst/>
                          </a:prstGeom>
                          <a:ln>
                            <a:noFill/>
                          </a:ln>
                          <a:extLst>
                            <a:ext uri="{53640926-AAD7-44D8-BBD7-CCE9431645EC}">
                              <a14:shadowObscured xmlns:a14="http://schemas.microsoft.com/office/drawing/2010/main"/>
                            </a:ext>
                          </a:extLst>
                        </pic:spPr>
                      </pic:pic>
                    </a:graphicData>
                  </a:graphic>
                </wp:inline>
              </w:drawing>
            </w:r>
          </w:p>
          <w:p w14:paraId="0C01B2CC" w14:textId="77777777" w:rsidR="003D0111" w:rsidRPr="00303E06" w:rsidRDefault="003D0111" w:rsidP="00FE543B">
            <w:pPr>
              <w:spacing w:before="100" w:after="200" w:line="276" w:lineRule="auto"/>
              <w:rPr>
                <w:rFonts w:ascii="Palatino Linotype" w:eastAsia="Palatino Linotype" w:hAnsi="Palatino Linotype" w:cs="Palatino Linotype"/>
                <w:b/>
                <w:sz w:val="22"/>
                <w:szCs w:val="22"/>
              </w:rPr>
            </w:pPr>
            <w:r w:rsidRPr="00303E06">
              <w:rPr>
                <w:noProof/>
                <w:lang w:val="es-MX" w:eastAsia="es-MX"/>
              </w:rPr>
              <w:lastRenderedPageBreak/>
              <w:drawing>
                <wp:inline distT="0" distB="0" distL="0" distR="0" wp14:anchorId="0E8AC69E" wp14:editId="7CF2498D">
                  <wp:extent cx="3676650" cy="68072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2621" t="11980" r="28740" b="5661"/>
                          <a:stretch/>
                        </pic:blipFill>
                        <pic:spPr bwMode="auto">
                          <a:xfrm>
                            <a:off x="0" y="0"/>
                            <a:ext cx="3676650" cy="6807200"/>
                          </a:xfrm>
                          <a:prstGeom prst="rect">
                            <a:avLst/>
                          </a:prstGeom>
                          <a:ln>
                            <a:noFill/>
                          </a:ln>
                          <a:extLst>
                            <a:ext uri="{53640926-AAD7-44D8-BBD7-CCE9431645EC}">
                              <a14:shadowObscured xmlns:a14="http://schemas.microsoft.com/office/drawing/2010/main"/>
                            </a:ext>
                          </a:extLst>
                        </pic:spPr>
                      </pic:pic>
                    </a:graphicData>
                  </a:graphic>
                </wp:inline>
              </w:drawing>
            </w:r>
          </w:p>
          <w:p w14:paraId="38350038" w14:textId="77777777" w:rsidR="003D0111" w:rsidRPr="00303E06" w:rsidRDefault="003D0111" w:rsidP="00FE543B">
            <w:pPr>
              <w:spacing w:before="100" w:after="200" w:line="276" w:lineRule="auto"/>
              <w:rPr>
                <w:rFonts w:ascii="Palatino Linotype" w:eastAsia="Palatino Linotype" w:hAnsi="Palatino Linotype" w:cs="Palatino Linotype"/>
                <w:b/>
                <w:sz w:val="22"/>
                <w:szCs w:val="22"/>
              </w:rPr>
            </w:pPr>
            <w:r w:rsidRPr="00303E06">
              <w:rPr>
                <w:noProof/>
                <w:lang w:val="es-MX" w:eastAsia="es-MX"/>
              </w:rPr>
              <w:lastRenderedPageBreak/>
              <w:drawing>
                <wp:inline distT="0" distB="0" distL="0" distR="0" wp14:anchorId="75FCA23A" wp14:editId="77E87C95">
                  <wp:extent cx="3594100" cy="6807200"/>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2790" t="15573" r="28909" b="4761"/>
                          <a:stretch/>
                        </pic:blipFill>
                        <pic:spPr bwMode="auto">
                          <a:xfrm>
                            <a:off x="0" y="0"/>
                            <a:ext cx="3594100" cy="6807200"/>
                          </a:xfrm>
                          <a:prstGeom prst="rect">
                            <a:avLst/>
                          </a:prstGeom>
                          <a:ln>
                            <a:noFill/>
                          </a:ln>
                          <a:extLst>
                            <a:ext uri="{53640926-AAD7-44D8-BBD7-CCE9431645EC}">
                              <a14:shadowObscured xmlns:a14="http://schemas.microsoft.com/office/drawing/2010/main"/>
                            </a:ext>
                          </a:extLst>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14:paraId="64564274" w14:textId="77777777" w:rsidR="00E33C43" w:rsidRPr="00303E06" w:rsidRDefault="00E33C43" w:rsidP="007A23C1">
            <w:pPr>
              <w:spacing w:before="100" w:after="200" w:line="276" w:lineRule="auto"/>
              <w:jc w:val="both"/>
              <w:rPr>
                <w:rFonts w:ascii="Palatino Linotype" w:eastAsia="Palatino Linotype" w:hAnsi="Palatino Linotype" w:cs="Palatino Linotype"/>
                <w:b/>
                <w:sz w:val="16"/>
                <w:szCs w:val="16"/>
              </w:rPr>
            </w:pPr>
            <w:r w:rsidRPr="00303E06">
              <w:rPr>
                <w:rFonts w:ascii="Palatino Linotype" w:eastAsia="Palatino Linotype" w:hAnsi="Palatino Linotype" w:cs="Palatino Linotype"/>
                <w:b/>
                <w:sz w:val="16"/>
                <w:szCs w:val="16"/>
              </w:rPr>
              <w:lastRenderedPageBreak/>
              <w:t>No cumple las formalidades de la Le</w:t>
            </w:r>
            <w:r w:rsidR="00FF23C9" w:rsidRPr="00303E06">
              <w:rPr>
                <w:rFonts w:ascii="Palatino Linotype" w:eastAsia="Palatino Linotype" w:hAnsi="Palatino Linotype" w:cs="Palatino Linotype"/>
                <w:b/>
                <w:sz w:val="16"/>
                <w:szCs w:val="16"/>
              </w:rPr>
              <w:t>y, ya que el Sujeto Obligado invoca diversas causales de reserva, de manera general, sin aplicar los fundamentos legales, motivos aplicables al caso en concreto.</w:t>
            </w:r>
          </w:p>
          <w:p w14:paraId="5C403B60" w14:textId="77777777" w:rsidR="00E33C43" w:rsidRPr="00303E06" w:rsidRDefault="003D0111" w:rsidP="003D0111">
            <w:pPr>
              <w:spacing w:before="100" w:after="200" w:line="276" w:lineRule="auto"/>
              <w:jc w:val="both"/>
              <w:rPr>
                <w:rFonts w:ascii="Palatino Linotype" w:eastAsia="Palatino Linotype" w:hAnsi="Palatino Linotype" w:cs="Palatino Linotype"/>
                <w:b/>
                <w:sz w:val="20"/>
                <w:szCs w:val="20"/>
              </w:rPr>
            </w:pPr>
            <w:r w:rsidRPr="00303E06">
              <w:rPr>
                <w:rFonts w:ascii="Palatino Linotype" w:eastAsia="Palatino Linotype" w:hAnsi="Palatino Linotype" w:cs="Palatino Linotype"/>
                <w:b/>
                <w:sz w:val="16"/>
                <w:szCs w:val="16"/>
              </w:rPr>
              <w:t xml:space="preserve">Máxime, que la </w:t>
            </w:r>
            <w:r w:rsidRPr="00303E06">
              <w:rPr>
                <w:rFonts w:ascii="Palatino Linotype" w:eastAsia="Palatino Linotype" w:hAnsi="Palatino Linotype" w:cs="Palatino Linotype"/>
                <w:b/>
                <w:sz w:val="16"/>
                <w:szCs w:val="16"/>
              </w:rPr>
              <w:lastRenderedPageBreak/>
              <w:t xml:space="preserve">información la cual se reserva sobre  la información del libro especial actualizado de bienes inmuebles del municipio de Cuautitlán Izcalli mencionado en el artículo 31 y 53 de la Ley Orgánica Municipal del Estado de México que obra en los archivos de la Coordinación de Patrimonio, adscrita a la Secretaría del Ayuntamiento del Sujeto Obligado y sobre los datos de inscripción ante el Instituto de la Función Registral  del Estado de México del parque Municipal “espejo de los lirios”, que obra en los archivos de la </w:t>
            </w:r>
            <w:r w:rsidRPr="00303E06">
              <w:rPr>
                <w:rFonts w:ascii="Palatino Linotype" w:eastAsia="Palatino Linotype" w:hAnsi="Palatino Linotype" w:cs="Palatino Linotype"/>
                <w:b/>
                <w:sz w:val="16"/>
                <w:szCs w:val="16"/>
              </w:rPr>
              <w:lastRenderedPageBreak/>
              <w:t xml:space="preserve">Coordinación de Patrimonio, adscrita a la Secretaría del Ayuntamiento del Sujeto Obligado, </w:t>
            </w:r>
            <w:r w:rsidRPr="00303E06">
              <w:rPr>
                <w:rFonts w:ascii="Palatino Linotype" w:eastAsia="Palatino Linotype" w:hAnsi="Palatino Linotype" w:cs="Palatino Linotype"/>
                <w:b/>
                <w:sz w:val="16"/>
                <w:szCs w:val="16"/>
                <w:u w:val="single"/>
              </w:rPr>
              <w:t>no fue la información que fue solicitada por el particular en las solicitudes de acceso a la información que se analizan.</w:t>
            </w:r>
          </w:p>
        </w:tc>
      </w:tr>
      <w:tr w:rsidR="007B6F0E" w:rsidRPr="00303E06" w14:paraId="6F15FB22"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5D2C0613"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16"/>
                <w:szCs w:val="16"/>
              </w:rPr>
              <w:lastRenderedPageBreak/>
              <w:t>Temporalidad de la Reserva de la información</w:t>
            </w:r>
          </w:p>
        </w:tc>
        <w:tc>
          <w:tcPr>
            <w:tcW w:w="6152" w:type="dxa"/>
            <w:tcBorders>
              <w:top w:val="single" w:sz="4" w:space="0" w:color="000000"/>
              <w:left w:val="single" w:sz="4" w:space="0" w:color="000000"/>
              <w:bottom w:val="single" w:sz="4" w:space="0" w:color="000000"/>
              <w:right w:val="single" w:sz="4" w:space="0" w:color="000000"/>
            </w:tcBorders>
          </w:tcPr>
          <w:p w14:paraId="7CF1F019" w14:textId="77777777" w:rsidR="00E33C43" w:rsidRPr="00303E06" w:rsidRDefault="00DC1311" w:rsidP="007A23C1">
            <w:pPr>
              <w:spacing w:before="100" w:after="200" w:line="276" w:lineRule="auto"/>
              <w:jc w:val="center"/>
              <w:rPr>
                <w:rFonts w:ascii="Palatino Linotype" w:eastAsia="Palatino Linotype" w:hAnsi="Palatino Linotype" w:cs="Palatino Linotype"/>
                <w:b/>
                <w:sz w:val="22"/>
                <w:szCs w:val="22"/>
              </w:rPr>
            </w:pPr>
            <w:r w:rsidRPr="00303E06">
              <w:rPr>
                <w:noProof/>
                <w:lang w:val="es-MX" w:eastAsia="es-MX"/>
              </w:rPr>
              <w:drawing>
                <wp:inline distT="0" distB="0" distL="0" distR="0" wp14:anchorId="2D006787" wp14:editId="03906237">
                  <wp:extent cx="3613150" cy="666750"/>
                  <wp:effectExtent l="0" t="0" r="635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220" t="38634" r="23180" b="45792"/>
                          <a:stretch/>
                        </pic:blipFill>
                        <pic:spPr bwMode="auto">
                          <a:xfrm>
                            <a:off x="0" y="0"/>
                            <a:ext cx="3613150" cy="666750"/>
                          </a:xfrm>
                          <a:prstGeom prst="rect">
                            <a:avLst/>
                          </a:prstGeom>
                          <a:ln>
                            <a:noFill/>
                          </a:ln>
                          <a:extLst>
                            <a:ext uri="{53640926-AAD7-44D8-BBD7-CCE9431645EC}">
                              <a14:shadowObscured xmlns:a14="http://schemas.microsoft.com/office/drawing/2010/main"/>
                            </a:ext>
                          </a:extLst>
                        </pic:spPr>
                      </pic:pic>
                    </a:graphicData>
                  </a:graphic>
                </wp:inline>
              </w:drawing>
            </w:r>
          </w:p>
          <w:p w14:paraId="6894F02E" w14:textId="77777777" w:rsidR="00DC1311" w:rsidRPr="00303E06" w:rsidRDefault="00DC1311" w:rsidP="007A23C1">
            <w:pPr>
              <w:spacing w:before="100" w:after="200" w:line="276" w:lineRule="auto"/>
              <w:jc w:val="center"/>
              <w:rPr>
                <w:noProof/>
                <w:lang w:val="es-MX" w:eastAsia="es-MX"/>
              </w:rPr>
            </w:pPr>
          </w:p>
          <w:p w14:paraId="34CF13B7" w14:textId="77777777" w:rsidR="00DC1311" w:rsidRPr="00303E06" w:rsidRDefault="00DC1311" w:rsidP="007A23C1">
            <w:pPr>
              <w:spacing w:before="100" w:after="200" w:line="276" w:lineRule="auto"/>
              <w:jc w:val="center"/>
              <w:rPr>
                <w:noProof/>
                <w:lang w:val="es-MX" w:eastAsia="es-MX"/>
              </w:rPr>
            </w:pPr>
            <w:r w:rsidRPr="00303E06">
              <w:rPr>
                <w:noProof/>
                <w:lang w:val="es-MX" w:eastAsia="es-MX"/>
              </w:rPr>
              <w:drawing>
                <wp:inline distT="0" distB="0" distL="0" distR="0" wp14:anchorId="551485FC" wp14:editId="0F65029F">
                  <wp:extent cx="3606800" cy="374650"/>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3800" t="58101" r="30593" b="37107"/>
                          <a:stretch/>
                        </pic:blipFill>
                        <pic:spPr bwMode="auto">
                          <a:xfrm>
                            <a:off x="0" y="0"/>
                            <a:ext cx="3606800" cy="374650"/>
                          </a:xfrm>
                          <a:prstGeom prst="rect">
                            <a:avLst/>
                          </a:prstGeom>
                          <a:ln>
                            <a:noFill/>
                          </a:ln>
                          <a:extLst>
                            <a:ext uri="{53640926-AAD7-44D8-BBD7-CCE9431645EC}">
                              <a14:shadowObscured xmlns:a14="http://schemas.microsoft.com/office/drawing/2010/main"/>
                            </a:ext>
                          </a:extLst>
                        </pic:spPr>
                      </pic:pic>
                    </a:graphicData>
                  </a:graphic>
                </wp:inline>
              </w:drawing>
            </w:r>
          </w:p>
          <w:p w14:paraId="073428C1" w14:textId="77777777" w:rsidR="00DC1311" w:rsidRPr="00303E06" w:rsidRDefault="00DC1311" w:rsidP="007A23C1">
            <w:pPr>
              <w:spacing w:before="100" w:after="200" w:line="276" w:lineRule="auto"/>
              <w:jc w:val="center"/>
              <w:rPr>
                <w:rFonts w:ascii="Palatino Linotype" w:eastAsia="Palatino Linotype" w:hAnsi="Palatino Linotype" w:cs="Palatino Linotype"/>
                <w:b/>
                <w:sz w:val="22"/>
                <w:szCs w:val="22"/>
              </w:rPr>
            </w:pPr>
          </w:p>
        </w:tc>
        <w:tc>
          <w:tcPr>
            <w:tcW w:w="1263" w:type="dxa"/>
            <w:tcBorders>
              <w:top w:val="single" w:sz="4" w:space="0" w:color="000000"/>
              <w:left w:val="single" w:sz="4" w:space="0" w:color="000000"/>
              <w:bottom w:val="single" w:sz="4" w:space="0" w:color="000000"/>
              <w:right w:val="single" w:sz="4" w:space="0" w:color="000000"/>
            </w:tcBorders>
          </w:tcPr>
          <w:p w14:paraId="770C1C59" w14:textId="77777777" w:rsidR="00E33C43" w:rsidRPr="00303E06" w:rsidRDefault="00E33C43" w:rsidP="007A23C1">
            <w:pPr>
              <w:spacing w:before="100" w:after="200" w:line="276" w:lineRule="auto"/>
              <w:jc w:val="center"/>
              <w:rPr>
                <w:rFonts w:ascii="Palatino Linotype" w:eastAsia="Palatino Linotype" w:hAnsi="Palatino Linotype" w:cs="Palatino Linotype"/>
                <w:b/>
              </w:rPr>
            </w:pPr>
            <w:r w:rsidRPr="00303E06">
              <w:rPr>
                <w:rFonts w:ascii="Palatino Linotype" w:eastAsia="Palatino Linotype" w:hAnsi="Palatino Linotype" w:cs="Palatino Linotype"/>
                <w:b/>
              </w:rPr>
              <w:t xml:space="preserve">Sí </w:t>
            </w:r>
          </w:p>
          <w:p w14:paraId="26A870EE" w14:textId="77777777" w:rsidR="00E33C43" w:rsidRPr="00303E06" w:rsidRDefault="00E33C43" w:rsidP="007A23C1">
            <w:pPr>
              <w:spacing w:before="100" w:after="200" w:line="276" w:lineRule="auto"/>
              <w:jc w:val="both"/>
              <w:rPr>
                <w:rFonts w:ascii="Palatino Linotype" w:eastAsia="Palatino Linotype" w:hAnsi="Palatino Linotype" w:cs="Palatino Linotype"/>
                <w:b/>
                <w:sz w:val="18"/>
                <w:szCs w:val="18"/>
              </w:rPr>
            </w:pPr>
            <w:r w:rsidRPr="00303E06">
              <w:rPr>
                <w:rFonts w:ascii="Palatino Linotype" w:eastAsia="Palatino Linotype" w:hAnsi="Palatino Linotype" w:cs="Palatino Linotype"/>
                <w:b/>
                <w:sz w:val="18"/>
                <w:szCs w:val="18"/>
              </w:rPr>
              <w:t xml:space="preserve">Pero </w:t>
            </w:r>
            <w:r w:rsidR="00DC1311" w:rsidRPr="00303E06">
              <w:rPr>
                <w:rFonts w:ascii="Palatino Linotype" w:eastAsia="Palatino Linotype" w:hAnsi="Palatino Linotype" w:cs="Palatino Linotype"/>
                <w:b/>
                <w:sz w:val="18"/>
                <w:szCs w:val="18"/>
              </w:rPr>
              <w:t xml:space="preserve">la información que se reserva no fue la que solicitó el particular en las solicitudes de información pública. </w:t>
            </w:r>
          </w:p>
          <w:p w14:paraId="270111D6" w14:textId="77777777" w:rsidR="00E33C43" w:rsidRPr="00303E06" w:rsidRDefault="00E33C43" w:rsidP="007A23C1">
            <w:pPr>
              <w:spacing w:before="100" w:after="200" w:line="276" w:lineRule="auto"/>
              <w:jc w:val="center"/>
              <w:rPr>
                <w:rFonts w:ascii="Palatino Linotype" w:eastAsia="Palatino Linotype" w:hAnsi="Palatino Linotype" w:cs="Palatino Linotype"/>
                <w:b/>
              </w:rPr>
            </w:pPr>
          </w:p>
        </w:tc>
      </w:tr>
      <w:tr w:rsidR="00E33C43" w:rsidRPr="00303E06" w14:paraId="3470543E" w14:textId="77777777" w:rsidTr="007A23C1">
        <w:tc>
          <w:tcPr>
            <w:tcW w:w="1413" w:type="dxa"/>
            <w:tcBorders>
              <w:top w:val="single" w:sz="4" w:space="0" w:color="000000"/>
              <w:left w:val="single" w:sz="4" w:space="0" w:color="000000"/>
              <w:bottom w:val="single" w:sz="4" w:space="0" w:color="000000"/>
              <w:right w:val="single" w:sz="4" w:space="0" w:color="000000"/>
            </w:tcBorders>
          </w:tcPr>
          <w:p w14:paraId="395030A0"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16"/>
                <w:szCs w:val="16"/>
              </w:rPr>
              <w:t>Autoridades competentes.</w:t>
            </w:r>
          </w:p>
        </w:tc>
        <w:tc>
          <w:tcPr>
            <w:tcW w:w="6152" w:type="dxa"/>
            <w:tcBorders>
              <w:top w:val="single" w:sz="4" w:space="0" w:color="000000"/>
              <w:left w:val="single" w:sz="4" w:space="0" w:color="000000"/>
              <w:bottom w:val="single" w:sz="4" w:space="0" w:color="000000"/>
              <w:right w:val="single" w:sz="4" w:space="0" w:color="000000"/>
            </w:tcBorders>
          </w:tcPr>
          <w:p w14:paraId="54664BE8" w14:textId="77777777" w:rsidR="00DC1311" w:rsidRPr="00303E06" w:rsidRDefault="00DC1311" w:rsidP="007A23C1">
            <w:pPr>
              <w:spacing w:before="100" w:after="200" w:line="276" w:lineRule="auto"/>
              <w:jc w:val="center"/>
              <w:rPr>
                <w:noProof/>
                <w:lang w:val="es-MX" w:eastAsia="es-MX"/>
              </w:rPr>
            </w:pPr>
          </w:p>
          <w:p w14:paraId="737ADEB1" w14:textId="77777777" w:rsidR="00E33C43" w:rsidRPr="00303E06" w:rsidRDefault="00DC1311" w:rsidP="007A23C1">
            <w:pPr>
              <w:spacing w:before="100" w:after="200" w:line="276" w:lineRule="auto"/>
              <w:jc w:val="center"/>
              <w:rPr>
                <w:noProof/>
                <w:lang w:val="es-MX" w:eastAsia="es-MX"/>
              </w:rPr>
            </w:pPr>
            <w:r w:rsidRPr="00303E06">
              <w:rPr>
                <w:noProof/>
                <w:lang w:val="es-MX" w:eastAsia="es-MX"/>
              </w:rPr>
              <w:drawing>
                <wp:inline distT="0" distB="0" distL="0" distR="0" wp14:anchorId="31223AB8" wp14:editId="09337E16">
                  <wp:extent cx="2901950" cy="1212850"/>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6893" t="21863" r="24528" b="20935"/>
                          <a:stretch/>
                        </pic:blipFill>
                        <pic:spPr bwMode="auto">
                          <a:xfrm>
                            <a:off x="0" y="0"/>
                            <a:ext cx="2901950" cy="1212850"/>
                          </a:xfrm>
                          <a:prstGeom prst="rect">
                            <a:avLst/>
                          </a:prstGeom>
                          <a:ln>
                            <a:noFill/>
                          </a:ln>
                          <a:extLst>
                            <a:ext uri="{53640926-AAD7-44D8-BBD7-CCE9431645EC}">
                              <a14:shadowObscured xmlns:a14="http://schemas.microsoft.com/office/drawing/2010/main"/>
                            </a:ext>
                          </a:extLst>
                        </pic:spPr>
                      </pic:pic>
                    </a:graphicData>
                  </a:graphic>
                </wp:inline>
              </w:drawing>
            </w:r>
          </w:p>
          <w:p w14:paraId="4BBE1D38" w14:textId="77777777" w:rsidR="00DC1311" w:rsidRPr="00303E06" w:rsidRDefault="00DC1311" w:rsidP="007A23C1">
            <w:pPr>
              <w:spacing w:before="100" w:after="200" w:line="276" w:lineRule="auto"/>
              <w:jc w:val="center"/>
              <w:rPr>
                <w:noProof/>
                <w:lang w:val="es-MX" w:eastAsia="es-MX"/>
              </w:rPr>
            </w:pPr>
          </w:p>
          <w:p w14:paraId="5773BCFE" w14:textId="77777777" w:rsidR="00E33C43" w:rsidRPr="00303E06" w:rsidRDefault="00DC1311" w:rsidP="007A23C1">
            <w:pPr>
              <w:spacing w:before="100" w:after="200" w:line="276" w:lineRule="auto"/>
              <w:jc w:val="center"/>
            </w:pPr>
            <w:r w:rsidRPr="00303E06">
              <w:rPr>
                <w:noProof/>
                <w:lang w:val="es-MX" w:eastAsia="es-MX"/>
              </w:rPr>
              <w:drawing>
                <wp:inline distT="0" distB="0" distL="0" distR="0" wp14:anchorId="1778D249" wp14:editId="1127E827">
                  <wp:extent cx="3105150" cy="10477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5316" t="43726" r="31941" b="22432"/>
                          <a:stretch/>
                        </pic:blipFill>
                        <pic:spPr bwMode="auto">
                          <a:xfrm>
                            <a:off x="0" y="0"/>
                            <a:ext cx="3105150" cy="1047750"/>
                          </a:xfrm>
                          <a:prstGeom prst="rect">
                            <a:avLst/>
                          </a:prstGeom>
                          <a:ln>
                            <a:noFill/>
                          </a:ln>
                          <a:extLst>
                            <a:ext uri="{53640926-AAD7-44D8-BBD7-CCE9431645EC}">
                              <a14:shadowObscured xmlns:a14="http://schemas.microsoft.com/office/drawing/2010/main"/>
                            </a:ext>
                          </a:extLst>
                        </pic:spPr>
                      </pic:pic>
                    </a:graphicData>
                  </a:graphic>
                </wp:inline>
              </w:drawing>
            </w:r>
          </w:p>
          <w:p w14:paraId="0E263956"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p>
        </w:tc>
        <w:tc>
          <w:tcPr>
            <w:tcW w:w="1263" w:type="dxa"/>
            <w:tcBorders>
              <w:top w:val="single" w:sz="4" w:space="0" w:color="000000"/>
              <w:left w:val="single" w:sz="4" w:space="0" w:color="000000"/>
              <w:bottom w:val="single" w:sz="4" w:space="0" w:color="000000"/>
              <w:right w:val="single" w:sz="4" w:space="0" w:color="000000"/>
            </w:tcBorders>
          </w:tcPr>
          <w:p w14:paraId="6B7262A5" w14:textId="77777777" w:rsidR="00E33C43" w:rsidRPr="00303E06" w:rsidRDefault="00E33C43" w:rsidP="007A23C1">
            <w:pPr>
              <w:spacing w:before="100" w:after="200" w:line="276"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 xml:space="preserve">Sí </w:t>
            </w:r>
          </w:p>
          <w:p w14:paraId="1E3F3BF2" w14:textId="77777777" w:rsidR="00DC1311" w:rsidRPr="00303E06" w:rsidRDefault="00DC1311" w:rsidP="00DC1311">
            <w:pPr>
              <w:spacing w:before="100" w:after="200" w:line="276" w:lineRule="auto"/>
              <w:jc w:val="both"/>
              <w:rPr>
                <w:rFonts w:ascii="Palatino Linotype" w:eastAsia="Palatino Linotype" w:hAnsi="Palatino Linotype" w:cs="Palatino Linotype"/>
                <w:b/>
                <w:sz w:val="18"/>
                <w:szCs w:val="18"/>
              </w:rPr>
            </w:pPr>
            <w:r w:rsidRPr="00303E06">
              <w:rPr>
                <w:rFonts w:ascii="Palatino Linotype" w:eastAsia="Palatino Linotype" w:hAnsi="Palatino Linotype" w:cs="Palatino Linotype"/>
                <w:b/>
                <w:sz w:val="18"/>
                <w:szCs w:val="18"/>
              </w:rPr>
              <w:t xml:space="preserve">Pero la información que se reserva no fue la que solicitó el particular en las solicitudes de información pública. </w:t>
            </w:r>
          </w:p>
          <w:p w14:paraId="7AEB6AE2" w14:textId="77777777" w:rsidR="00E33C43" w:rsidRPr="00303E06" w:rsidRDefault="00E33C43" w:rsidP="007A23C1">
            <w:pPr>
              <w:spacing w:before="100" w:after="200" w:line="276" w:lineRule="auto"/>
              <w:jc w:val="both"/>
              <w:rPr>
                <w:rFonts w:ascii="Palatino Linotype" w:eastAsia="Palatino Linotype" w:hAnsi="Palatino Linotype" w:cs="Palatino Linotype"/>
                <w:b/>
                <w:sz w:val="22"/>
                <w:szCs w:val="22"/>
              </w:rPr>
            </w:pPr>
          </w:p>
        </w:tc>
      </w:tr>
    </w:tbl>
    <w:p w14:paraId="545C96FA" w14:textId="77777777" w:rsidR="008B061C" w:rsidRPr="00303E06" w:rsidRDefault="008B061C" w:rsidP="008B061C">
      <w:pPr>
        <w:spacing w:before="240" w:after="240" w:line="360" w:lineRule="auto"/>
        <w:contextualSpacing/>
        <w:jc w:val="both"/>
        <w:rPr>
          <w:rFonts w:ascii="Palatino Linotype" w:eastAsia="Calibri" w:hAnsi="Palatino Linotype" w:cs="Arial"/>
          <w:lang w:val="es-MX" w:eastAsia="en-US"/>
        </w:rPr>
      </w:pPr>
    </w:p>
    <w:p w14:paraId="7F18E775" w14:textId="77777777" w:rsidR="00DF7585" w:rsidRPr="00303E06" w:rsidRDefault="00DF7585"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 xml:space="preserve">En conclusión, el Sujeto Obligado no observó las formalidades establecidas por la Ley en la materia para fundar y motivar adecuadamente la clasificación de la información solicitada, además de que resulta necesario puntualizar que en su reserva no </w:t>
      </w:r>
      <w:r w:rsidRPr="00303E06">
        <w:rPr>
          <w:rFonts w:ascii="Palatino Linotype" w:eastAsia="Palatino Linotype" w:hAnsi="Palatino Linotype" w:cs="Palatino Linotype"/>
          <w:b/>
        </w:rPr>
        <w:t>acreditó el vínculo que guardaba el Libr</w:t>
      </w:r>
      <w:r w:rsidR="0091043C" w:rsidRPr="00303E06">
        <w:rPr>
          <w:rFonts w:ascii="Palatino Linotype" w:eastAsia="Palatino Linotype" w:hAnsi="Palatino Linotype" w:cs="Palatino Linotype"/>
          <w:b/>
        </w:rPr>
        <w:t>o</w:t>
      </w:r>
      <w:r w:rsidRPr="00303E06">
        <w:rPr>
          <w:rFonts w:ascii="Palatino Linotype" w:eastAsia="Palatino Linotype" w:hAnsi="Palatino Linotype" w:cs="Palatino Linotype"/>
          <w:b/>
        </w:rPr>
        <w:t xml:space="preserve"> Especial de Bienes Inmuebles con el predio </w:t>
      </w:r>
      <w:r w:rsidR="00235D0A" w:rsidRPr="00303E06">
        <w:rPr>
          <w:rFonts w:ascii="Palatino Linotype" w:eastAsia="Palatino Linotype" w:hAnsi="Palatino Linotype" w:cs="Palatino Linotype"/>
          <w:b/>
        </w:rPr>
        <w:t xml:space="preserve">e información </w:t>
      </w:r>
      <w:r w:rsidRPr="00303E06">
        <w:rPr>
          <w:rFonts w:ascii="Palatino Linotype" w:eastAsia="Palatino Linotype" w:hAnsi="Palatino Linotype" w:cs="Palatino Linotype"/>
          <w:b/>
        </w:rPr>
        <w:t>referid</w:t>
      </w:r>
      <w:r w:rsidR="00235D0A" w:rsidRPr="00303E06">
        <w:rPr>
          <w:rFonts w:ascii="Palatino Linotype" w:eastAsia="Palatino Linotype" w:hAnsi="Palatino Linotype" w:cs="Palatino Linotype"/>
          <w:b/>
        </w:rPr>
        <w:t>a</w:t>
      </w:r>
      <w:r w:rsidRPr="00303E06">
        <w:rPr>
          <w:rFonts w:ascii="Palatino Linotype" w:eastAsia="Palatino Linotype" w:hAnsi="Palatino Linotype" w:cs="Palatino Linotype"/>
          <w:b/>
        </w:rPr>
        <w:t xml:space="preserve"> en la solicitud de información</w:t>
      </w:r>
      <w:r w:rsidRPr="00303E06">
        <w:rPr>
          <w:rFonts w:ascii="Palatino Linotype" w:eastAsia="Palatino Linotype" w:hAnsi="Palatino Linotype" w:cs="Palatino Linotype"/>
        </w:rPr>
        <w:t xml:space="preserve">. </w:t>
      </w:r>
    </w:p>
    <w:p w14:paraId="79747042" w14:textId="77777777" w:rsidR="00DF7585" w:rsidRPr="00303E06" w:rsidRDefault="00DF7585" w:rsidP="00FC6CB1">
      <w:pPr>
        <w:spacing w:line="360" w:lineRule="auto"/>
        <w:jc w:val="both"/>
        <w:rPr>
          <w:rFonts w:ascii="Palatino Linotype" w:eastAsia="Palatino Linotype" w:hAnsi="Palatino Linotype" w:cs="Palatino Linotype"/>
        </w:rPr>
      </w:pPr>
    </w:p>
    <w:p w14:paraId="03037E74" w14:textId="77777777" w:rsidR="00DF7585" w:rsidRPr="00303E06" w:rsidRDefault="00DF7585"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Por lo que, si bien, en el presente asunto, se desestima la reserva propuesta por el Sujeto O</w:t>
      </w:r>
      <w:r w:rsidR="0091043C" w:rsidRPr="00303E06">
        <w:rPr>
          <w:rFonts w:ascii="Palatino Linotype" w:eastAsia="Palatino Linotype" w:hAnsi="Palatino Linotype" w:cs="Palatino Linotype"/>
        </w:rPr>
        <w:t>bligado por no cumplir con la formalidades establecidas en la Ley,</w:t>
      </w:r>
      <w:r w:rsidRPr="00303E06">
        <w:rPr>
          <w:rFonts w:ascii="Palatino Linotype" w:eastAsia="Palatino Linotype" w:hAnsi="Palatino Linotype" w:cs="Palatino Linotype"/>
        </w:rPr>
        <w:t xml:space="preserve"> también lo es que este Organismo Garante, determina pertinente referir al </w:t>
      </w:r>
      <w:r w:rsidR="0091043C" w:rsidRPr="00303E06">
        <w:rPr>
          <w:rFonts w:ascii="Palatino Linotype" w:eastAsia="Palatino Linotype" w:hAnsi="Palatino Linotype" w:cs="Palatino Linotype"/>
        </w:rPr>
        <w:t>Ayuntamiento de Cuautitlán Izcalli</w:t>
      </w:r>
      <w:r w:rsidRPr="00303E06">
        <w:rPr>
          <w:rFonts w:ascii="Palatino Linotype" w:eastAsia="Palatino Linotype" w:hAnsi="Palatino Linotype" w:cs="Palatino Linotype"/>
        </w:rPr>
        <w:t xml:space="preserve"> que, en el caso de que la información relacionada con el predio de la Capilla de la Santísima Trinidad guarde una relación directa </w:t>
      </w:r>
      <w:r w:rsidR="00235D0A" w:rsidRPr="00303E06">
        <w:rPr>
          <w:rFonts w:ascii="Palatino Linotype" w:eastAsia="Palatino Linotype" w:hAnsi="Palatino Linotype" w:cs="Palatino Linotype"/>
        </w:rPr>
        <w:t>con el procedimiento administrativo en trámite</w:t>
      </w:r>
      <w:r w:rsidR="00350FFE" w:rsidRPr="00303E06">
        <w:rPr>
          <w:rFonts w:ascii="Palatino Linotype" w:eastAsia="Palatino Linotype" w:hAnsi="Palatino Linotype" w:cs="Palatino Linotype"/>
        </w:rPr>
        <w:t xml:space="preserve"> referido en la reserva, </w:t>
      </w:r>
      <w:r w:rsidRPr="00303E06">
        <w:rPr>
          <w:rFonts w:ascii="Palatino Linotype" w:eastAsia="Palatino Linotype" w:hAnsi="Palatino Linotype" w:cs="Palatino Linotype"/>
        </w:rPr>
        <w:t xml:space="preserve">en cumplimiento a la resolución </w:t>
      </w:r>
      <w:r w:rsidR="00350FFE" w:rsidRPr="00303E06">
        <w:rPr>
          <w:rFonts w:ascii="Palatino Linotype" w:eastAsia="Palatino Linotype" w:hAnsi="Palatino Linotype" w:cs="Palatino Linotype"/>
        </w:rPr>
        <w:t>,</w:t>
      </w:r>
      <w:r w:rsidRPr="00303E06">
        <w:rPr>
          <w:rFonts w:ascii="Palatino Linotype" w:eastAsia="Palatino Linotype" w:hAnsi="Palatino Linotype" w:cs="Palatino Linotype"/>
        </w:rPr>
        <w:t>deberá especificarlo de manera fundada y</w:t>
      </w:r>
      <w:r w:rsidR="0091043C" w:rsidRPr="00303E06">
        <w:rPr>
          <w:rFonts w:ascii="Palatino Linotype" w:eastAsia="Palatino Linotype" w:hAnsi="Palatino Linotype" w:cs="Palatino Linotype"/>
        </w:rPr>
        <w:t xml:space="preserve"> motivada de conformidad con los artículos 128, 129, 135 y 140, de la Ley de Transparencia y Acceso a la Información Pública del Estado de México y Municipios. </w:t>
      </w:r>
    </w:p>
    <w:p w14:paraId="3816DFF7" w14:textId="77777777" w:rsidR="00DF7585" w:rsidRPr="00303E06" w:rsidRDefault="00DF7585" w:rsidP="00FC6CB1">
      <w:pPr>
        <w:spacing w:line="360" w:lineRule="auto"/>
        <w:jc w:val="both"/>
        <w:rPr>
          <w:rFonts w:ascii="Palatino Linotype" w:eastAsia="Palatino Linotype" w:hAnsi="Palatino Linotype" w:cs="Palatino Linotype"/>
        </w:rPr>
      </w:pPr>
    </w:p>
    <w:p w14:paraId="609AC692" w14:textId="77777777" w:rsidR="0091043C" w:rsidRPr="00303E06" w:rsidRDefault="0091043C"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Por último, no pasa desapercibido mencionar que el Particular solicitó conocer el estatus jurídico del predio, donde se precise el área de donación, límites y colindancias a que se refiere el Oficio 206/CF 1208/79 del veinte de septiembre de 17979. </w:t>
      </w:r>
    </w:p>
    <w:p w14:paraId="2CC0B697" w14:textId="77777777" w:rsidR="0091043C" w:rsidRPr="00303E06" w:rsidRDefault="0091043C" w:rsidP="00FC6CB1">
      <w:pPr>
        <w:spacing w:line="360" w:lineRule="auto"/>
        <w:jc w:val="both"/>
        <w:rPr>
          <w:rFonts w:ascii="Palatino Linotype" w:eastAsia="Palatino Linotype" w:hAnsi="Palatino Linotype" w:cs="Palatino Linotype"/>
        </w:rPr>
      </w:pPr>
    </w:p>
    <w:p w14:paraId="782999BE" w14:textId="77777777" w:rsidR="0091043C" w:rsidRPr="00303E06" w:rsidRDefault="0091043C"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 xml:space="preserve">Por lo que, del análisis a dicha petición, se desprende que este medularmente requiere obtener el documento en donde conste la propiedad o la posesión del inmueble, en el que se le indiquen sus características. </w:t>
      </w:r>
    </w:p>
    <w:p w14:paraId="6EFBF486" w14:textId="77777777" w:rsidR="0091043C" w:rsidRPr="00303E06" w:rsidRDefault="0091043C" w:rsidP="00FC6CB1">
      <w:pPr>
        <w:spacing w:line="360" w:lineRule="auto"/>
        <w:jc w:val="both"/>
        <w:rPr>
          <w:rFonts w:ascii="Palatino Linotype" w:eastAsia="Palatino Linotype" w:hAnsi="Palatino Linotype" w:cs="Palatino Linotype"/>
        </w:rPr>
      </w:pPr>
    </w:p>
    <w:p w14:paraId="52E0A51A" w14:textId="77777777" w:rsidR="0091043C" w:rsidRPr="00303E06" w:rsidRDefault="0091043C"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Es por ello que, es de referir que en el caso de que el documento que dé cuenta de la información que requiere obtener el Solicitante, contenga nombre</w:t>
      </w:r>
      <w:r w:rsidR="00BC730B" w:rsidRPr="00303E06">
        <w:rPr>
          <w:rFonts w:ascii="Palatino Linotype" w:eastAsia="Palatino Linotype" w:hAnsi="Palatino Linotype" w:cs="Palatino Linotype"/>
        </w:rPr>
        <w:t>s</w:t>
      </w:r>
      <w:r w:rsidRPr="00303E06">
        <w:rPr>
          <w:rFonts w:ascii="Palatino Linotype" w:eastAsia="Palatino Linotype" w:hAnsi="Palatino Linotype" w:cs="Palatino Linotype"/>
        </w:rPr>
        <w:t xml:space="preserve"> de particulares debido a que sus predios colindan con el predio que se ahora se analiza, deberá</w:t>
      </w:r>
      <w:r w:rsidR="00BC730B" w:rsidRPr="00303E06">
        <w:rPr>
          <w:rFonts w:ascii="Palatino Linotype" w:eastAsia="Palatino Linotype" w:hAnsi="Palatino Linotype" w:cs="Palatino Linotype"/>
        </w:rPr>
        <w:t xml:space="preserve"> clasificar este dato en términos de la fracción I del artículo 143 de la Ley de Transparencia y Acceso a la Información Pública del Estado de México y Municipios. </w:t>
      </w:r>
    </w:p>
    <w:p w14:paraId="0F2AA9FE" w14:textId="77777777" w:rsidR="0091043C" w:rsidRPr="00303E06" w:rsidRDefault="0091043C" w:rsidP="00FC6CB1">
      <w:pPr>
        <w:spacing w:line="360" w:lineRule="auto"/>
        <w:jc w:val="both"/>
        <w:rPr>
          <w:rFonts w:ascii="Palatino Linotype" w:eastAsia="Palatino Linotype" w:hAnsi="Palatino Linotype" w:cs="Palatino Linotype"/>
        </w:rPr>
      </w:pPr>
    </w:p>
    <w:p w14:paraId="72C83D0D" w14:textId="77777777" w:rsidR="001C1334" w:rsidRPr="00303E06" w:rsidRDefault="00FC6CB1"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Ahora bien</w:t>
      </w:r>
      <w:r w:rsidR="0091043C" w:rsidRPr="00303E06">
        <w:rPr>
          <w:rFonts w:ascii="Palatino Linotype" w:eastAsia="Palatino Linotype" w:hAnsi="Palatino Linotype" w:cs="Palatino Linotype"/>
        </w:rPr>
        <w:t xml:space="preserve">, </w:t>
      </w:r>
      <w:r w:rsidR="001C1334" w:rsidRPr="00303E06">
        <w:rPr>
          <w:rFonts w:ascii="Palatino Linotype" w:eastAsia="Palatino Linotype" w:hAnsi="Palatino Linotype" w:cs="Palatino Linotype"/>
        </w:rPr>
        <w:t xml:space="preserve">se advierte que </w:t>
      </w:r>
      <w:r w:rsidR="00CF0149" w:rsidRPr="00303E06">
        <w:rPr>
          <w:rFonts w:ascii="Palatino Linotype" w:eastAsia="Palatino Linotype" w:hAnsi="Palatino Linotype" w:cs="Palatino Linotype"/>
        </w:rPr>
        <w:t>parte de la</w:t>
      </w:r>
      <w:r w:rsidR="001C1334" w:rsidRPr="00303E06">
        <w:rPr>
          <w:rFonts w:ascii="Palatino Linotype" w:eastAsia="Palatino Linotype" w:hAnsi="Palatino Linotype" w:cs="Palatino Linotype"/>
        </w:rPr>
        <w:t xml:space="preserve"> información</w:t>
      </w:r>
      <w:r w:rsidR="00CF0149" w:rsidRPr="00303E06">
        <w:rPr>
          <w:rFonts w:ascii="Palatino Linotype" w:eastAsia="Palatino Linotype" w:hAnsi="Palatino Linotype" w:cs="Palatino Linotype"/>
        </w:rPr>
        <w:t xml:space="preserve"> solicitada</w:t>
      </w:r>
      <w:r w:rsidR="001C1334" w:rsidRPr="00303E06">
        <w:rPr>
          <w:rFonts w:ascii="Palatino Linotype" w:eastAsia="Palatino Linotype" w:hAnsi="Palatino Linotype" w:cs="Palatino Linotype"/>
        </w:rPr>
        <w:t xml:space="preserve"> también pudiera obrar en otros documentos como se verá a continuación.  </w:t>
      </w:r>
    </w:p>
    <w:p w14:paraId="06DB1C61" w14:textId="77777777" w:rsidR="001C1334" w:rsidRPr="00303E06" w:rsidRDefault="001C1334" w:rsidP="00FC6CB1">
      <w:pPr>
        <w:spacing w:line="360" w:lineRule="auto"/>
        <w:jc w:val="both"/>
        <w:rPr>
          <w:rFonts w:ascii="Palatino Linotype" w:eastAsia="Palatino Linotype" w:hAnsi="Palatino Linotype" w:cs="Palatino Linotype"/>
        </w:rPr>
      </w:pPr>
    </w:p>
    <w:p w14:paraId="1EDC6412" w14:textId="77777777" w:rsidR="00FC6CB1" w:rsidRPr="00303E06" w:rsidRDefault="001C1334" w:rsidP="00FC6CB1">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E</w:t>
      </w:r>
      <w:r w:rsidR="0091043C" w:rsidRPr="00303E06">
        <w:rPr>
          <w:rFonts w:ascii="Palatino Linotype" w:eastAsia="Palatino Linotype" w:hAnsi="Palatino Linotype" w:cs="Palatino Linotype"/>
        </w:rPr>
        <w:t>n relación con</w:t>
      </w:r>
      <w:r w:rsidR="00FC6CB1" w:rsidRPr="00303E06">
        <w:rPr>
          <w:rFonts w:ascii="Palatino Linotype" w:eastAsia="Calibri" w:hAnsi="Palatino Linotype" w:cs="Arial"/>
          <w:lang w:val="es-MX" w:eastAsia="en-US"/>
        </w:rPr>
        <w:t xml:space="preserve"> los bienes inmuebles del </w:t>
      </w:r>
      <w:r w:rsidR="00FC6CB1" w:rsidRPr="00303E06">
        <w:rPr>
          <w:rFonts w:ascii="Palatino Linotype" w:eastAsia="Calibri" w:hAnsi="Palatino Linotype" w:cs="Arial"/>
          <w:b/>
          <w:lang w:val="es-MX" w:eastAsia="en-US"/>
        </w:rPr>
        <w:t>SUJETO OBLIGADO</w:t>
      </w:r>
      <w:r w:rsidR="00FC6CB1" w:rsidRPr="00303E06">
        <w:rPr>
          <w:rFonts w:ascii="Palatino Linotype" w:eastAsia="Calibri" w:hAnsi="Palatino Linotype" w:cs="Arial"/>
          <w:lang w:val="es-MX" w:eastAsia="en-US"/>
        </w:rPr>
        <w:t>,</w:t>
      </w:r>
      <w:r w:rsidR="00FC6CB1" w:rsidRPr="00303E06">
        <w:rPr>
          <w:rFonts w:ascii="Palatino Linotype" w:eastAsia="Calibri" w:hAnsi="Palatino Linotype" w:cs="Arial"/>
          <w:b/>
          <w:lang w:val="es-MX" w:eastAsia="en-US"/>
        </w:rPr>
        <w:t xml:space="preserve"> </w:t>
      </w:r>
      <w:r w:rsidR="00FC6CB1" w:rsidRPr="00303E06">
        <w:rPr>
          <w:rFonts w:ascii="Palatino Linotype" w:eastAsia="Calibri" w:hAnsi="Palatino Linotype" w:cs="Arial"/>
          <w:lang w:val="es-MX" w:eastAsia="en-US"/>
        </w:rPr>
        <w:t>entre ellos los que hayan sido donados, como los que se encuentran registrados ante el Instituto de la Función Registral del Estado de México, deben ser reportados al Organismo Superior de Fiscalización del Estado de México, ya que de los Lineamientos para la Integración del Informe Trimestral Municipal, emitidos por el mismo Órgano Superior para el ejercicio fiscal 2022, en específico en el módulo cuatro se aprecia que se debe reportar la información de los bienes inmuebles, como así se aprecia en las siguientes imágenes que de manera ilustrativa se insertan a continuación:</w:t>
      </w:r>
    </w:p>
    <w:p w14:paraId="07F7CE2D" w14:textId="77777777" w:rsidR="00FC6CB1" w:rsidRPr="00303E06" w:rsidRDefault="00FC6CB1" w:rsidP="00FC6CB1">
      <w:pPr>
        <w:spacing w:before="240" w:after="240" w:line="360" w:lineRule="auto"/>
        <w:contextualSpacing/>
        <w:jc w:val="both"/>
        <w:rPr>
          <w:noProof/>
          <w:lang w:val="es-MX" w:eastAsia="es-MX"/>
        </w:rPr>
      </w:pPr>
    </w:p>
    <w:p w14:paraId="48AD3A56"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noProof/>
          <w:lang w:val="es-MX" w:eastAsia="es-MX"/>
        </w:rPr>
        <w:lastRenderedPageBreak/>
        <mc:AlternateContent>
          <mc:Choice Requires="wps">
            <w:drawing>
              <wp:anchor distT="0" distB="0" distL="114300" distR="114300" simplePos="0" relativeHeight="251661312" behindDoc="0" locked="0" layoutInCell="1" allowOverlap="1" wp14:anchorId="4301EB65" wp14:editId="3BB0699E">
                <wp:simplePos x="0" y="0"/>
                <wp:positionH relativeFrom="column">
                  <wp:posOffset>2465058</wp:posOffset>
                </wp:positionH>
                <wp:positionV relativeFrom="paragraph">
                  <wp:posOffset>2985018</wp:posOffset>
                </wp:positionV>
                <wp:extent cx="499274" cy="628299"/>
                <wp:effectExtent l="19050" t="19050" r="15240" b="38735"/>
                <wp:wrapNone/>
                <wp:docPr id="5" name="Flecha izquierda 5"/>
                <wp:cNvGraphicFramePr/>
                <a:graphic xmlns:a="http://schemas.openxmlformats.org/drawingml/2006/main">
                  <a:graphicData uri="http://schemas.microsoft.com/office/word/2010/wordprocessingShape">
                    <wps:wsp>
                      <wps:cNvSpPr/>
                      <wps:spPr>
                        <a:xfrm>
                          <a:off x="0" y="0"/>
                          <a:ext cx="499274" cy="62829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F0769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5" o:spid="_x0000_s1026" type="#_x0000_t66" style="position:absolute;margin-left:194.1pt;margin-top:235.05pt;width:39.3pt;height:49.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" adj="10800" fillcolor="#5b9bd5 [3204]" strokecolor="#1f4d78 [1604]" strokeweight="1pt"/>
            </w:pict>
          </mc:Fallback>
        </mc:AlternateContent>
      </w:r>
      <w:r w:rsidRPr="00303E06">
        <w:rPr>
          <w:noProof/>
          <w:lang w:val="es-MX" w:eastAsia="es-MX"/>
        </w:rPr>
        <w:drawing>
          <wp:inline distT="0" distB="0" distL="0" distR="0" wp14:anchorId="79D0A9C3" wp14:editId="550D9619">
            <wp:extent cx="5502910" cy="3865163"/>
            <wp:effectExtent l="0" t="0" r="254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192" t="20615" r="15331" b="18942"/>
                    <a:stretch/>
                  </pic:blipFill>
                  <pic:spPr bwMode="auto">
                    <a:xfrm>
                      <a:off x="0" y="0"/>
                      <a:ext cx="5512662" cy="3872013"/>
                    </a:xfrm>
                    <a:prstGeom prst="rect">
                      <a:avLst/>
                    </a:prstGeom>
                    <a:ln>
                      <a:noFill/>
                    </a:ln>
                    <a:extLst>
                      <a:ext uri="{53640926-AAD7-44D8-BBD7-CCE9431645EC}">
                        <a14:shadowObscured xmlns:a14="http://schemas.microsoft.com/office/drawing/2010/main"/>
                      </a:ext>
                    </a:extLst>
                  </pic:spPr>
                </pic:pic>
              </a:graphicData>
            </a:graphic>
          </wp:inline>
        </w:drawing>
      </w:r>
    </w:p>
    <w:p w14:paraId="38A3D29B" w14:textId="77777777" w:rsidR="00FC6CB1" w:rsidRPr="00303E06" w:rsidRDefault="00FC6CB1" w:rsidP="00FC6CB1">
      <w:pPr>
        <w:spacing w:before="240" w:after="240" w:line="360" w:lineRule="auto"/>
        <w:contextualSpacing/>
        <w:jc w:val="both"/>
        <w:rPr>
          <w:noProof/>
          <w:lang w:val="es-MX" w:eastAsia="es-MX"/>
        </w:rPr>
      </w:pPr>
    </w:p>
    <w:p w14:paraId="7FD34438"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noProof/>
          <w:lang w:val="es-MX" w:eastAsia="es-MX"/>
        </w:rPr>
        <w:lastRenderedPageBreak/>
        <w:drawing>
          <wp:inline distT="0" distB="0" distL="0" distR="0" wp14:anchorId="05442B75" wp14:editId="2343C9F9">
            <wp:extent cx="5530850" cy="319759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889" t="20438" r="9536" b="8457"/>
                    <a:stretch/>
                  </pic:blipFill>
                  <pic:spPr bwMode="auto">
                    <a:xfrm>
                      <a:off x="0" y="0"/>
                      <a:ext cx="5547237" cy="3207069"/>
                    </a:xfrm>
                    <a:prstGeom prst="rect">
                      <a:avLst/>
                    </a:prstGeom>
                    <a:ln>
                      <a:noFill/>
                    </a:ln>
                    <a:extLst>
                      <a:ext uri="{53640926-AAD7-44D8-BBD7-CCE9431645EC}">
                        <a14:shadowObscured xmlns:a14="http://schemas.microsoft.com/office/drawing/2010/main"/>
                      </a:ext>
                    </a:extLst>
                  </pic:spPr>
                </pic:pic>
              </a:graphicData>
            </a:graphic>
          </wp:inline>
        </w:drawing>
      </w:r>
    </w:p>
    <w:p w14:paraId="66ED1639"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p>
    <w:p w14:paraId="307A688B"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noProof/>
          <w:lang w:val="es-MX" w:eastAsia="es-MX"/>
        </w:rPr>
        <w:drawing>
          <wp:inline distT="0" distB="0" distL="0" distR="0" wp14:anchorId="7AA81E36" wp14:editId="1E9BE5C5">
            <wp:extent cx="5457825" cy="303491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6792" t="23637" r="9936" b="32099"/>
                    <a:stretch/>
                  </pic:blipFill>
                  <pic:spPr bwMode="auto">
                    <a:xfrm>
                      <a:off x="0" y="0"/>
                      <a:ext cx="5470143" cy="3041761"/>
                    </a:xfrm>
                    <a:prstGeom prst="rect">
                      <a:avLst/>
                    </a:prstGeom>
                    <a:ln>
                      <a:noFill/>
                    </a:ln>
                    <a:extLst>
                      <a:ext uri="{53640926-AAD7-44D8-BBD7-CCE9431645EC}">
                        <a14:shadowObscured xmlns:a14="http://schemas.microsoft.com/office/drawing/2010/main"/>
                      </a:ext>
                    </a:extLst>
                  </pic:spPr>
                </pic:pic>
              </a:graphicData>
            </a:graphic>
          </wp:inline>
        </w:drawing>
      </w:r>
    </w:p>
    <w:p w14:paraId="63095C2F"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p>
    <w:p w14:paraId="7922600C"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rFonts w:ascii="Palatino Linotype" w:hAnsi="Palatino Linotype" w:cs="Arial"/>
          <w:noProof/>
          <w:lang w:val="es-MX" w:eastAsia="es-MX"/>
        </w:rPr>
        <w:lastRenderedPageBreak/>
        <mc:AlternateContent>
          <mc:Choice Requires="wps">
            <w:drawing>
              <wp:anchor distT="0" distB="0" distL="114300" distR="114300" simplePos="0" relativeHeight="251662336" behindDoc="0" locked="0" layoutInCell="1" allowOverlap="1" wp14:anchorId="5DCA7C9F" wp14:editId="3C1BD998">
                <wp:simplePos x="0" y="0"/>
                <wp:positionH relativeFrom="margin">
                  <wp:posOffset>81097</wp:posOffset>
                </wp:positionH>
                <wp:positionV relativeFrom="paragraph">
                  <wp:posOffset>5589913</wp:posOffset>
                </wp:positionV>
                <wp:extent cx="5301276" cy="353418"/>
                <wp:effectExtent l="19050" t="19050" r="13970" b="27940"/>
                <wp:wrapNone/>
                <wp:docPr id="9" name="Rectángulo 9"/>
                <wp:cNvGraphicFramePr/>
                <a:graphic xmlns:a="http://schemas.openxmlformats.org/drawingml/2006/main">
                  <a:graphicData uri="http://schemas.microsoft.com/office/word/2010/wordprocessingShape">
                    <wps:wsp>
                      <wps:cNvSpPr/>
                      <wps:spPr>
                        <a:xfrm>
                          <a:off x="0" y="0"/>
                          <a:ext cx="5301276" cy="353418"/>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20EA0" id="Rectángulo 9" o:spid="_x0000_s1026" style="position:absolute;margin-left:6.4pt;margin-top:440.15pt;width:417.4pt;height:27.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" filled="f" strokecolor="#1f4d78 [1604]" strokeweight="2.25pt">
                <w10:wrap anchorx="margin"/>
              </v:rect>
            </w:pict>
          </mc:Fallback>
        </mc:AlternateContent>
      </w:r>
      <w:r w:rsidRPr="00303E06">
        <w:rPr>
          <w:rFonts w:ascii="Palatino Linotype" w:hAnsi="Palatino Linotype" w:cs="Arial"/>
          <w:noProof/>
          <w:lang w:val="es-MX" w:eastAsia="es-MX"/>
        </w:rPr>
        <mc:AlternateContent>
          <mc:Choice Requires="wps">
            <w:drawing>
              <wp:anchor distT="0" distB="0" distL="114300" distR="114300" simplePos="0" relativeHeight="251659264" behindDoc="0" locked="0" layoutInCell="1" allowOverlap="1" wp14:anchorId="13778366" wp14:editId="6AF89819">
                <wp:simplePos x="0" y="0"/>
                <wp:positionH relativeFrom="margin">
                  <wp:posOffset>86707</wp:posOffset>
                </wp:positionH>
                <wp:positionV relativeFrom="paragraph">
                  <wp:posOffset>6650168</wp:posOffset>
                </wp:positionV>
                <wp:extent cx="4709861" cy="214604"/>
                <wp:effectExtent l="19050" t="19050" r="14605" b="14605"/>
                <wp:wrapNone/>
                <wp:docPr id="12" name="Rectángulo 12"/>
                <wp:cNvGraphicFramePr/>
                <a:graphic xmlns:a="http://schemas.openxmlformats.org/drawingml/2006/main">
                  <a:graphicData uri="http://schemas.microsoft.com/office/word/2010/wordprocessingShape">
                    <wps:wsp>
                      <wps:cNvSpPr/>
                      <wps:spPr>
                        <a:xfrm>
                          <a:off x="0" y="0"/>
                          <a:ext cx="4709861" cy="21460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5745C" id="Rectángulo 12" o:spid="_x0000_s1026" style="position:absolute;margin-left:6.85pt;margin-top:523.65pt;width:370.85pt;height:16.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" filled="f" strokecolor="#1f4d78 [1604]" strokeweight="2.25pt">
                <w10:wrap anchorx="margin"/>
              </v:rect>
            </w:pict>
          </mc:Fallback>
        </mc:AlternateContent>
      </w:r>
      <w:r w:rsidRPr="00303E06">
        <w:rPr>
          <w:noProof/>
          <w:lang w:val="es-MX" w:eastAsia="es-MX"/>
        </w:rPr>
        <w:drawing>
          <wp:inline distT="0" distB="0" distL="0" distR="0" wp14:anchorId="5DEFF230" wp14:editId="592B060F">
            <wp:extent cx="5530210" cy="6894464"/>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8690" t="12262" r="24224" b="5960"/>
                    <a:stretch/>
                  </pic:blipFill>
                  <pic:spPr bwMode="auto">
                    <a:xfrm>
                      <a:off x="0" y="0"/>
                      <a:ext cx="5543052" cy="6910475"/>
                    </a:xfrm>
                    <a:prstGeom prst="rect">
                      <a:avLst/>
                    </a:prstGeom>
                    <a:ln>
                      <a:noFill/>
                    </a:ln>
                    <a:extLst>
                      <a:ext uri="{53640926-AAD7-44D8-BBD7-CCE9431645EC}">
                        <a14:shadowObscured xmlns:a14="http://schemas.microsoft.com/office/drawing/2010/main"/>
                      </a:ext>
                    </a:extLst>
                  </pic:spPr>
                </pic:pic>
              </a:graphicData>
            </a:graphic>
          </wp:inline>
        </w:drawing>
      </w:r>
    </w:p>
    <w:p w14:paraId="36CB988F" w14:textId="77777777" w:rsidR="00FC6CB1" w:rsidRPr="00303E06" w:rsidRDefault="00FC6CB1" w:rsidP="00FC6CB1">
      <w:pPr>
        <w:spacing w:before="240" w:after="240" w:line="360" w:lineRule="auto"/>
        <w:contextualSpacing/>
        <w:jc w:val="both"/>
        <w:rPr>
          <w:noProof/>
          <w:lang w:val="es-MX" w:eastAsia="es-MX"/>
        </w:rPr>
      </w:pPr>
    </w:p>
    <w:p w14:paraId="3BA86484"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noProof/>
          <w:lang w:val="es-MX" w:eastAsia="es-MX"/>
        </w:rPr>
        <w:lastRenderedPageBreak/>
        <w:drawing>
          <wp:inline distT="0" distB="0" distL="0" distR="0" wp14:anchorId="6294597E" wp14:editId="703A3420">
            <wp:extent cx="5676900" cy="2928324"/>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893" t="21504" r="1040" b="5967"/>
                    <a:stretch/>
                  </pic:blipFill>
                  <pic:spPr bwMode="auto">
                    <a:xfrm>
                      <a:off x="0" y="0"/>
                      <a:ext cx="5693855" cy="2937070"/>
                    </a:xfrm>
                    <a:prstGeom prst="rect">
                      <a:avLst/>
                    </a:prstGeom>
                    <a:ln>
                      <a:noFill/>
                    </a:ln>
                    <a:extLst>
                      <a:ext uri="{53640926-AAD7-44D8-BBD7-CCE9431645EC}">
                        <a14:shadowObscured xmlns:a14="http://schemas.microsoft.com/office/drawing/2010/main"/>
                      </a:ext>
                    </a:extLst>
                  </pic:spPr>
                </pic:pic>
              </a:graphicData>
            </a:graphic>
          </wp:inline>
        </w:drawing>
      </w:r>
    </w:p>
    <w:p w14:paraId="4624E921"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noProof/>
          <w:lang w:val="es-MX" w:eastAsia="es-MX"/>
        </w:rPr>
        <w:drawing>
          <wp:inline distT="0" distB="0" distL="0" distR="0" wp14:anchorId="03EEAB69" wp14:editId="76329151">
            <wp:extent cx="5581650" cy="3960530"/>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091" t="9952" r="19428" b="6493"/>
                    <a:stretch/>
                  </pic:blipFill>
                  <pic:spPr bwMode="auto">
                    <a:xfrm>
                      <a:off x="0" y="0"/>
                      <a:ext cx="5590763" cy="3966996"/>
                    </a:xfrm>
                    <a:prstGeom prst="rect">
                      <a:avLst/>
                    </a:prstGeom>
                    <a:ln>
                      <a:noFill/>
                    </a:ln>
                    <a:extLst>
                      <a:ext uri="{53640926-AAD7-44D8-BBD7-CCE9431645EC}">
                        <a14:shadowObscured xmlns:a14="http://schemas.microsoft.com/office/drawing/2010/main"/>
                      </a:ext>
                    </a:extLst>
                  </pic:spPr>
                </pic:pic>
              </a:graphicData>
            </a:graphic>
          </wp:inline>
        </w:drawing>
      </w:r>
    </w:p>
    <w:p w14:paraId="11107447"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rFonts w:ascii="Palatino Linotype" w:hAnsi="Palatino Linotype" w:cs="Arial"/>
          <w:noProof/>
          <w:lang w:val="es-MX" w:eastAsia="es-MX"/>
        </w:rPr>
        <w:lastRenderedPageBreak/>
        <mc:AlternateContent>
          <mc:Choice Requires="wps">
            <w:drawing>
              <wp:anchor distT="0" distB="0" distL="114300" distR="114300" simplePos="0" relativeHeight="251664384" behindDoc="0" locked="0" layoutInCell="1" allowOverlap="1" wp14:anchorId="0CFDB6C8" wp14:editId="7C59CEED">
                <wp:simplePos x="0" y="0"/>
                <wp:positionH relativeFrom="margin">
                  <wp:posOffset>24999</wp:posOffset>
                </wp:positionH>
                <wp:positionV relativeFrom="paragraph">
                  <wp:posOffset>4944784</wp:posOffset>
                </wp:positionV>
                <wp:extent cx="5439830" cy="482444"/>
                <wp:effectExtent l="19050" t="19050" r="27940" b="13335"/>
                <wp:wrapNone/>
                <wp:docPr id="29" name="Rectángulo 29"/>
                <wp:cNvGraphicFramePr/>
                <a:graphic xmlns:a="http://schemas.openxmlformats.org/drawingml/2006/main">
                  <a:graphicData uri="http://schemas.microsoft.com/office/word/2010/wordprocessingShape">
                    <wps:wsp>
                      <wps:cNvSpPr/>
                      <wps:spPr>
                        <a:xfrm>
                          <a:off x="0" y="0"/>
                          <a:ext cx="5439830" cy="48244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314D4" id="Rectángulo 29" o:spid="_x0000_s1026" style="position:absolute;margin-left:1.95pt;margin-top:389.35pt;width:428.35pt;height:3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" filled="f" strokecolor="#1f4d78 [1604]" strokeweight="2.25pt">
                <w10:wrap anchorx="margin"/>
              </v:rect>
            </w:pict>
          </mc:Fallback>
        </mc:AlternateContent>
      </w:r>
      <w:r w:rsidRPr="00303E06">
        <w:rPr>
          <w:rFonts w:ascii="Palatino Linotype" w:hAnsi="Palatino Linotype" w:cs="Arial"/>
          <w:noProof/>
          <w:lang w:val="es-MX" w:eastAsia="es-MX"/>
        </w:rPr>
        <mc:AlternateContent>
          <mc:Choice Requires="wps">
            <w:drawing>
              <wp:anchor distT="0" distB="0" distL="114300" distR="114300" simplePos="0" relativeHeight="251663360" behindDoc="0" locked="0" layoutInCell="1" allowOverlap="1" wp14:anchorId="1C6443C0" wp14:editId="4D87D4B9">
                <wp:simplePos x="0" y="0"/>
                <wp:positionH relativeFrom="margin">
                  <wp:posOffset>75487</wp:posOffset>
                </wp:positionH>
                <wp:positionV relativeFrom="paragraph">
                  <wp:posOffset>2622320</wp:posOffset>
                </wp:positionV>
                <wp:extent cx="5452741" cy="1514650"/>
                <wp:effectExtent l="19050" t="19050" r="15240" b="28575"/>
                <wp:wrapNone/>
                <wp:docPr id="28" name="Rectángulo 28"/>
                <wp:cNvGraphicFramePr/>
                <a:graphic xmlns:a="http://schemas.openxmlformats.org/drawingml/2006/main">
                  <a:graphicData uri="http://schemas.microsoft.com/office/word/2010/wordprocessingShape">
                    <wps:wsp>
                      <wps:cNvSpPr/>
                      <wps:spPr>
                        <a:xfrm>
                          <a:off x="0" y="0"/>
                          <a:ext cx="5452741" cy="15146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A7B9B" id="Rectángulo 28" o:spid="_x0000_s1026" style="position:absolute;margin-left:5.95pt;margin-top:206.5pt;width:429.35pt;height:119.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" filled="f" strokecolor="#1f4d78 [1604]" strokeweight="2.25pt">
                <w10:wrap anchorx="margin"/>
              </v:rect>
            </w:pict>
          </mc:Fallback>
        </mc:AlternateContent>
      </w:r>
      <w:r w:rsidRPr="00303E06">
        <w:rPr>
          <w:rFonts w:ascii="Palatino Linotype" w:hAnsi="Palatino Linotype" w:cs="Arial"/>
          <w:noProof/>
          <w:lang w:val="es-MX" w:eastAsia="es-MX"/>
        </w:rPr>
        <mc:AlternateContent>
          <mc:Choice Requires="wps">
            <w:drawing>
              <wp:anchor distT="0" distB="0" distL="114300" distR="114300" simplePos="0" relativeHeight="251660288" behindDoc="0" locked="0" layoutInCell="1" allowOverlap="1" wp14:anchorId="6EF88AFB" wp14:editId="4FF8ADDA">
                <wp:simplePos x="0" y="0"/>
                <wp:positionH relativeFrom="margin">
                  <wp:posOffset>25000</wp:posOffset>
                </wp:positionH>
                <wp:positionV relativeFrom="paragraph">
                  <wp:posOffset>6476264</wp:posOffset>
                </wp:positionV>
                <wp:extent cx="4668056" cy="370840"/>
                <wp:effectExtent l="19050" t="19050" r="18415" b="10160"/>
                <wp:wrapNone/>
                <wp:docPr id="13" name="Rectángulo 13"/>
                <wp:cNvGraphicFramePr/>
                <a:graphic xmlns:a="http://schemas.openxmlformats.org/drawingml/2006/main">
                  <a:graphicData uri="http://schemas.microsoft.com/office/word/2010/wordprocessingShape">
                    <wps:wsp>
                      <wps:cNvSpPr/>
                      <wps:spPr>
                        <a:xfrm>
                          <a:off x="0" y="0"/>
                          <a:ext cx="4668056" cy="37084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2C98E" id="Rectángulo 13" o:spid="_x0000_s1026" style="position:absolute;margin-left:1.95pt;margin-top:509.95pt;width:367.55pt;height:29.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" filled="f" strokecolor="#1f4d78 [1604]" strokeweight="2.25pt">
                <w10:wrap anchorx="margin"/>
              </v:rect>
            </w:pict>
          </mc:Fallback>
        </mc:AlternateContent>
      </w:r>
      <w:r w:rsidRPr="00303E06">
        <w:rPr>
          <w:noProof/>
          <w:lang w:val="es-MX" w:eastAsia="es-MX"/>
        </w:rPr>
        <w:drawing>
          <wp:inline distT="0" distB="0" distL="0" distR="0" wp14:anchorId="123268FA" wp14:editId="32F1FE10">
            <wp:extent cx="5462762" cy="6748609"/>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893" t="18483" r="19129" b="8630"/>
                    <a:stretch/>
                  </pic:blipFill>
                  <pic:spPr bwMode="auto">
                    <a:xfrm>
                      <a:off x="0" y="0"/>
                      <a:ext cx="5475394" cy="6764215"/>
                    </a:xfrm>
                    <a:prstGeom prst="rect">
                      <a:avLst/>
                    </a:prstGeom>
                    <a:ln>
                      <a:noFill/>
                    </a:ln>
                    <a:extLst>
                      <a:ext uri="{53640926-AAD7-44D8-BBD7-CCE9431645EC}">
                        <a14:shadowObscured xmlns:a14="http://schemas.microsoft.com/office/drawing/2010/main"/>
                      </a:ext>
                    </a:extLst>
                  </pic:spPr>
                </pic:pic>
              </a:graphicData>
            </a:graphic>
          </wp:inline>
        </w:drawing>
      </w:r>
    </w:p>
    <w:p w14:paraId="3F4980BD"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p>
    <w:p w14:paraId="01DCAE4D"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r w:rsidRPr="00303E06">
        <w:rPr>
          <w:rFonts w:ascii="Palatino Linotype" w:eastAsia="Calibri" w:hAnsi="Palatino Linotype" w:cs="Arial"/>
          <w:lang w:val="es-MX" w:eastAsia="en-US"/>
        </w:rPr>
        <w:lastRenderedPageBreak/>
        <w:t xml:space="preserve">De las anteriores imágenes se acredita que el </w:t>
      </w:r>
      <w:r w:rsidRPr="00303E06">
        <w:rPr>
          <w:rFonts w:ascii="Palatino Linotype" w:eastAsia="Calibri" w:hAnsi="Palatino Linotype" w:cs="Arial"/>
          <w:b/>
          <w:lang w:val="es-MX" w:eastAsia="en-US"/>
        </w:rPr>
        <w:t>SUJETO OBLIGADO</w:t>
      </w:r>
      <w:r w:rsidRPr="00303E06">
        <w:rPr>
          <w:rFonts w:ascii="Palatino Linotype" w:eastAsia="Calibri" w:hAnsi="Palatino Linotype" w:cs="Arial"/>
          <w:lang w:val="es-MX" w:eastAsia="en-US"/>
        </w:rPr>
        <w:t>, debió tener previamente toda la documentación relacionada con sus bienes inmuebles propiedad del Municipio de Cuautitlán Izcalli, entre los que se destacan por aquellos adquiridos por donación, para así integrar el reporte mensual de los movimientos de sus bienes inmuebles y el reporte semestral del inventario de sus bienes inmuebles, integración que se enfatiza en ambos formatos, la anotación de la modalidad de adquisición del bien inmueble, que puede ser de donación y también en los comentarios, se deberá anotar los aspectos relevantes del bien inmueble, para el caso del reporte semestral del inventario se destaca que se deberá anotar los documentos que acrediten la propiedad o posesión del bien inmueble, la escritura o en su caso el contrato y el número registro de la propiedad.</w:t>
      </w:r>
    </w:p>
    <w:p w14:paraId="0A177912" w14:textId="77777777" w:rsidR="00FC6CB1" w:rsidRPr="00303E06" w:rsidRDefault="00FC6CB1" w:rsidP="00FC6CB1">
      <w:pPr>
        <w:spacing w:before="240" w:after="240" w:line="360" w:lineRule="auto"/>
        <w:contextualSpacing/>
        <w:jc w:val="both"/>
        <w:rPr>
          <w:rFonts w:ascii="Palatino Linotype" w:eastAsia="Calibri" w:hAnsi="Palatino Linotype" w:cs="Arial"/>
          <w:lang w:val="es-MX" w:eastAsia="en-US"/>
        </w:rPr>
      </w:pPr>
    </w:p>
    <w:p w14:paraId="418C6AC1" w14:textId="77777777" w:rsidR="00FC6CB1" w:rsidRPr="00303E06" w:rsidRDefault="00FC6CB1" w:rsidP="00FC6CB1">
      <w:pPr>
        <w:spacing w:line="360" w:lineRule="auto"/>
        <w:jc w:val="both"/>
        <w:rPr>
          <w:rFonts w:ascii="Palatino Linotype" w:eastAsia="Palatino Linotype" w:hAnsi="Palatino Linotype" w:cs="Palatino Linotype"/>
        </w:rPr>
      </w:pPr>
      <w:proofErr w:type="gramStart"/>
      <w:r w:rsidRPr="00303E06">
        <w:rPr>
          <w:rFonts w:ascii="Palatino Linotype" w:eastAsia="Palatino Linotype" w:hAnsi="Palatino Linotype" w:cs="Palatino Linotype"/>
        </w:rPr>
        <w:t>Además</w:t>
      </w:r>
      <w:proofErr w:type="gramEnd"/>
      <w:r w:rsidRPr="00303E06">
        <w:rPr>
          <w:rFonts w:ascii="Palatino Linotype" w:eastAsia="Palatino Linotype" w:hAnsi="Palatino Linotype" w:cs="Palatino Linotype"/>
        </w:rPr>
        <w:t xml:space="preserve"> que el inventario de bienes inmuebles en posesión y propiedad, se trata de una obligación de transparencia común, en términos de la fracción XXXVIII del artículo 92 de la Ley de Transparencia y Acceso a la Información Pública del Estado de México y Municipios, la cual, reza lo siguiente:</w:t>
      </w:r>
    </w:p>
    <w:p w14:paraId="42E835F6" w14:textId="77777777" w:rsidR="00FC6CB1" w:rsidRPr="00303E06" w:rsidRDefault="00FC6CB1" w:rsidP="00FC6CB1">
      <w:pPr>
        <w:spacing w:line="360" w:lineRule="auto"/>
        <w:jc w:val="both"/>
        <w:rPr>
          <w:rFonts w:ascii="Palatino Linotype" w:eastAsia="Palatino Linotype" w:hAnsi="Palatino Linotype" w:cs="Palatino Linotype"/>
        </w:rPr>
      </w:pPr>
    </w:p>
    <w:p w14:paraId="616AF056" w14:textId="77777777" w:rsidR="00FC6CB1" w:rsidRPr="00303E06" w:rsidRDefault="00FC6CB1" w:rsidP="00FC6CB1">
      <w:pPr>
        <w:pBdr>
          <w:top w:val="nil"/>
          <w:left w:val="nil"/>
          <w:bottom w:val="nil"/>
          <w:right w:val="nil"/>
          <w:between w:val="nil"/>
        </w:pBdr>
        <w:ind w:left="851"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“Capítulo II De las Obligaciones de Transparencia Comunes </w:t>
      </w:r>
    </w:p>
    <w:p w14:paraId="5E930881" w14:textId="77777777" w:rsidR="00FC6CB1" w:rsidRPr="00303E06" w:rsidRDefault="00FC6CB1" w:rsidP="00FC6CB1">
      <w:pPr>
        <w:pBdr>
          <w:top w:val="nil"/>
          <w:left w:val="nil"/>
          <w:bottom w:val="nil"/>
          <w:right w:val="nil"/>
          <w:between w:val="nil"/>
        </w:pBdr>
        <w:ind w:left="851"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 </w:t>
      </w:r>
    </w:p>
    <w:p w14:paraId="49BA20F8" w14:textId="77777777" w:rsidR="00FC6CB1" w:rsidRPr="00303E06" w:rsidRDefault="00FC6CB1" w:rsidP="00FC6CB1">
      <w:pPr>
        <w:pBdr>
          <w:top w:val="nil"/>
          <w:left w:val="nil"/>
          <w:bottom w:val="nil"/>
          <w:right w:val="nil"/>
          <w:between w:val="nil"/>
        </w:pBdr>
        <w:ind w:left="851" w:right="900"/>
        <w:jc w:val="both"/>
        <w:rPr>
          <w:rFonts w:ascii="Palatino Linotype" w:eastAsia="Palatino Linotype" w:hAnsi="Palatino Linotype" w:cs="Palatino Linotype"/>
          <w:i/>
          <w:sz w:val="22"/>
          <w:szCs w:val="22"/>
        </w:rPr>
      </w:pPr>
    </w:p>
    <w:p w14:paraId="048F9759" w14:textId="77777777" w:rsidR="00FC6CB1" w:rsidRPr="00303E06" w:rsidRDefault="00FC6CB1" w:rsidP="00FC6CB1">
      <w:pPr>
        <w:pBdr>
          <w:top w:val="nil"/>
          <w:left w:val="nil"/>
          <w:bottom w:val="nil"/>
          <w:right w:val="nil"/>
          <w:between w:val="nil"/>
        </w:pBdr>
        <w:ind w:left="851" w:right="900"/>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i/>
          <w:sz w:val="22"/>
          <w:szCs w:val="22"/>
        </w:rPr>
        <w:t xml:space="preserve">… XXXVIII. </w:t>
      </w:r>
      <w:r w:rsidRPr="00303E06">
        <w:rPr>
          <w:rFonts w:ascii="Palatino Linotype" w:eastAsia="Palatino Linotype" w:hAnsi="Palatino Linotype" w:cs="Palatino Linotype"/>
          <w:b/>
          <w:i/>
          <w:sz w:val="22"/>
          <w:szCs w:val="22"/>
        </w:rPr>
        <w:t xml:space="preserve">El inventario de bienes </w:t>
      </w:r>
      <w:r w:rsidRPr="00303E06">
        <w:rPr>
          <w:rFonts w:ascii="Palatino Linotype" w:eastAsia="Palatino Linotype" w:hAnsi="Palatino Linotype" w:cs="Palatino Linotype"/>
          <w:i/>
          <w:sz w:val="22"/>
          <w:szCs w:val="22"/>
        </w:rPr>
        <w:t xml:space="preserve">muebles e </w:t>
      </w:r>
      <w:r w:rsidRPr="00303E06">
        <w:rPr>
          <w:rFonts w:ascii="Palatino Linotype" w:eastAsia="Palatino Linotype" w:hAnsi="Palatino Linotype" w:cs="Palatino Linotype"/>
          <w:b/>
          <w:i/>
          <w:sz w:val="22"/>
          <w:szCs w:val="22"/>
        </w:rPr>
        <w:t>inmuebles en posesión y propiedad…” (Sic)</w:t>
      </w:r>
    </w:p>
    <w:p w14:paraId="13ADEF3A" w14:textId="77777777" w:rsidR="00FC6CB1" w:rsidRPr="00303E06" w:rsidRDefault="00FC6CB1" w:rsidP="00FC6CB1">
      <w:pPr>
        <w:spacing w:line="360" w:lineRule="auto"/>
        <w:jc w:val="center"/>
        <w:rPr>
          <w:rFonts w:ascii="Palatino Linotype" w:eastAsia="Palatino Linotype" w:hAnsi="Palatino Linotype" w:cs="Palatino Linotype"/>
        </w:rPr>
      </w:pPr>
    </w:p>
    <w:p w14:paraId="12BF38E6" w14:textId="77777777" w:rsidR="00FC6CB1" w:rsidRPr="00303E06" w:rsidRDefault="00FC6CB1" w:rsidP="00FC6CB1">
      <w:pPr>
        <w:spacing w:before="280" w:after="28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Lo que se robustece, con lo señalado por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que señalan al respecto lo siguiente:</w:t>
      </w:r>
    </w:p>
    <w:p w14:paraId="4CF68534" w14:textId="77777777" w:rsidR="00FC6CB1" w:rsidRPr="00303E06" w:rsidRDefault="00FC6CB1" w:rsidP="00FC6CB1">
      <w:pPr>
        <w:pBdr>
          <w:top w:val="nil"/>
          <w:left w:val="nil"/>
          <w:bottom w:val="nil"/>
          <w:right w:val="nil"/>
          <w:between w:val="nil"/>
        </w:pBdr>
        <w:ind w:left="851" w:right="900"/>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“XXXIV. </w:t>
      </w:r>
      <w:r w:rsidRPr="00303E06">
        <w:rPr>
          <w:rFonts w:ascii="Palatino Linotype" w:eastAsia="Palatino Linotype" w:hAnsi="Palatino Linotype" w:cs="Palatino Linotype"/>
          <w:b/>
          <w:i/>
          <w:sz w:val="22"/>
          <w:szCs w:val="22"/>
        </w:rPr>
        <w:t xml:space="preserve">El inventario de bienes </w:t>
      </w:r>
      <w:r w:rsidRPr="00303E06">
        <w:rPr>
          <w:rFonts w:ascii="Palatino Linotype" w:eastAsia="Palatino Linotype" w:hAnsi="Palatino Linotype" w:cs="Palatino Linotype"/>
          <w:i/>
          <w:sz w:val="22"/>
          <w:szCs w:val="22"/>
        </w:rPr>
        <w:t xml:space="preserve">muebles e </w:t>
      </w:r>
      <w:r w:rsidRPr="00303E06">
        <w:rPr>
          <w:rFonts w:ascii="Palatino Linotype" w:eastAsia="Palatino Linotype" w:hAnsi="Palatino Linotype" w:cs="Palatino Linotype"/>
          <w:b/>
          <w:i/>
          <w:sz w:val="22"/>
          <w:szCs w:val="22"/>
        </w:rPr>
        <w:t>inmuebles</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en posesión</w:t>
      </w:r>
      <w:r w:rsidRPr="00303E06">
        <w:rPr>
          <w:rFonts w:ascii="Palatino Linotype" w:eastAsia="Palatino Linotype" w:hAnsi="Palatino Linotype" w:cs="Palatino Linotype"/>
          <w:i/>
          <w:sz w:val="22"/>
          <w:szCs w:val="22"/>
        </w:rPr>
        <w:t xml:space="preserve"> y propiedad </w:t>
      </w:r>
      <w:r w:rsidRPr="00303E06">
        <w:rPr>
          <w:rFonts w:ascii="Palatino Linotype" w:eastAsia="Palatino Linotype" w:hAnsi="Palatino Linotype" w:cs="Palatino Linotype"/>
          <w:b/>
          <w:i/>
          <w:sz w:val="22"/>
          <w:szCs w:val="22"/>
        </w:rPr>
        <w:t>Todos los sujetos obligados publicarán el inventario de bienes muebles</w:t>
      </w:r>
      <w:r w:rsidRPr="00303E06">
        <w:rPr>
          <w:rFonts w:ascii="Palatino Linotype" w:eastAsia="Palatino Linotype" w:hAnsi="Palatino Linotype" w:cs="Palatino Linotype"/>
          <w:i/>
          <w:sz w:val="22"/>
          <w:szCs w:val="22"/>
        </w:rPr>
        <w:t xml:space="preserve"> e inmuebles </w:t>
      </w:r>
      <w:r w:rsidRPr="00303E06">
        <w:rPr>
          <w:rFonts w:ascii="Palatino Linotype" w:eastAsia="Palatino Linotype" w:hAnsi="Palatino Linotype" w:cs="Palatino Linotype"/>
          <w:b/>
          <w:i/>
          <w:sz w:val="22"/>
          <w:szCs w:val="22"/>
        </w:rPr>
        <w:t>que utilicen, tengan a su cargo</w:t>
      </w:r>
      <w:r w:rsidRPr="00303E06">
        <w:rPr>
          <w:rFonts w:ascii="Palatino Linotype" w:eastAsia="Palatino Linotype" w:hAnsi="Palatino Linotype" w:cs="Palatino Linotype"/>
          <w:i/>
          <w:sz w:val="22"/>
          <w:szCs w:val="22"/>
        </w:rPr>
        <w:t xml:space="preserve"> y/o les hayan sido asignados para el ejercicio de sus funciones; que destinen a un servicio público conforme a la normatividad aplicable o </w:t>
      </w:r>
      <w:r w:rsidRPr="00303E06">
        <w:rPr>
          <w:rFonts w:ascii="Palatino Linotype" w:eastAsia="Palatino Linotype" w:hAnsi="Palatino Linotype" w:cs="Palatino Linotype"/>
          <w:b/>
          <w:i/>
          <w:sz w:val="22"/>
          <w:szCs w:val="22"/>
        </w:rPr>
        <w:t>por cualquier concepto</w:t>
      </w:r>
      <w:r w:rsidRPr="00303E06">
        <w:rPr>
          <w:rFonts w:ascii="Palatino Linotype" w:eastAsia="Palatino Linotype" w:hAnsi="Palatino Linotype" w:cs="Palatino Linotype"/>
          <w:i/>
          <w:sz w:val="22"/>
          <w:szCs w:val="22"/>
        </w:rPr>
        <w:t xml:space="preserve">, tanto si son propiedad del sujeto obligado </w:t>
      </w:r>
      <w:r w:rsidRPr="00303E06">
        <w:rPr>
          <w:rFonts w:ascii="Palatino Linotype" w:eastAsia="Palatino Linotype" w:hAnsi="Palatino Linotype" w:cs="Palatino Linotype"/>
          <w:b/>
          <w:i/>
          <w:sz w:val="22"/>
          <w:szCs w:val="22"/>
        </w:rPr>
        <w:t>como que se encuentren en posesión de éstos…” (Sic)</w:t>
      </w:r>
    </w:p>
    <w:p w14:paraId="2860F7D4" w14:textId="77777777" w:rsidR="008B061C" w:rsidRPr="00303E06" w:rsidRDefault="008B061C" w:rsidP="00A2025F">
      <w:pPr>
        <w:spacing w:line="360" w:lineRule="auto"/>
        <w:jc w:val="both"/>
        <w:rPr>
          <w:rFonts w:ascii="Palatino Linotype" w:eastAsia="Palatino Linotype" w:hAnsi="Palatino Linotype" w:cs="Palatino Linotype"/>
        </w:rPr>
      </w:pPr>
    </w:p>
    <w:p w14:paraId="2B1054FC" w14:textId="77777777" w:rsidR="00E15CE6" w:rsidRPr="00303E06" w:rsidRDefault="00E15CE6" w:rsidP="00E15CE6">
      <w:pPr>
        <w:spacing w:before="240" w:after="240" w:line="360" w:lineRule="auto"/>
        <w:contextualSpacing/>
        <w:jc w:val="both"/>
        <w:rPr>
          <w:rFonts w:ascii="Palatino Linotype" w:hAnsi="Palatino Linotype" w:cs="Arial"/>
        </w:rPr>
      </w:pPr>
      <w:r w:rsidRPr="00303E06">
        <w:rPr>
          <w:rFonts w:ascii="Palatino Linotype" w:hAnsi="Palatino Linotype" w:cs="Arial"/>
        </w:rPr>
        <w:t xml:space="preserve">Asimismo, no pasa desapercibido </w:t>
      </w:r>
      <w:proofErr w:type="gramStart"/>
      <w:r w:rsidRPr="00303E06">
        <w:rPr>
          <w:rFonts w:ascii="Palatino Linotype" w:hAnsi="Palatino Linotype" w:cs="Arial"/>
        </w:rPr>
        <w:t>que</w:t>
      </w:r>
      <w:proofErr w:type="gramEnd"/>
      <w:r w:rsidRPr="00303E06">
        <w:rPr>
          <w:rFonts w:ascii="Palatino Linotype" w:hAnsi="Palatino Linotype" w:cs="Arial"/>
        </w:rPr>
        <w:t xml:space="preserve"> respecto de los planos, el Manual Catastral del Estado de México; define a los planos como:</w:t>
      </w:r>
    </w:p>
    <w:p w14:paraId="2C9920A3" w14:textId="77777777" w:rsidR="00E15CE6" w:rsidRPr="00303E06" w:rsidRDefault="00E15CE6" w:rsidP="00E15CE6">
      <w:pPr>
        <w:spacing w:before="240" w:after="240" w:line="360" w:lineRule="auto"/>
        <w:contextualSpacing/>
        <w:jc w:val="both"/>
        <w:rPr>
          <w:rFonts w:ascii="Palatino Linotype" w:hAnsi="Palatino Linotype" w:cs="Arial"/>
        </w:rPr>
      </w:pPr>
    </w:p>
    <w:p w14:paraId="0985E5EF" w14:textId="77777777" w:rsidR="00E15CE6" w:rsidRPr="00303E06" w:rsidRDefault="00E15CE6" w:rsidP="00E15CE6">
      <w:pPr>
        <w:widowControl w:val="0"/>
        <w:tabs>
          <w:tab w:val="left" w:pos="1276"/>
        </w:tabs>
        <w:autoSpaceDE w:val="0"/>
        <w:autoSpaceDN w:val="0"/>
        <w:adjustRightInd w:val="0"/>
        <w:ind w:left="851" w:right="902"/>
        <w:jc w:val="both"/>
        <w:rPr>
          <w:rFonts w:ascii="Palatino Linotype" w:hAnsi="Palatino Linotype" w:cs="Arial"/>
          <w:b/>
          <w:i/>
          <w:sz w:val="22"/>
          <w:lang w:val="es-MX"/>
        </w:rPr>
      </w:pPr>
      <w:r w:rsidRPr="00303E06">
        <w:rPr>
          <w:b/>
        </w:rPr>
        <w:t>4</w:t>
      </w:r>
      <w:r w:rsidRPr="00303E06">
        <w:rPr>
          <w:rFonts w:ascii="Palatino Linotype" w:hAnsi="Palatino Linotype" w:cs="Arial"/>
          <w:b/>
          <w:i/>
          <w:sz w:val="22"/>
          <w:lang w:val="es-MX"/>
        </w:rPr>
        <w:t xml:space="preserve">. Planos Generales Aprobados </w:t>
      </w:r>
    </w:p>
    <w:p w14:paraId="70D2B7B2" w14:textId="77777777" w:rsidR="00E15CE6" w:rsidRPr="00303E06" w:rsidRDefault="00E15CE6" w:rsidP="00E15CE6">
      <w:pPr>
        <w:widowControl w:val="0"/>
        <w:tabs>
          <w:tab w:val="left" w:pos="1276"/>
        </w:tabs>
        <w:autoSpaceDE w:val="0"/>
        <w:autoSpaceDN w:val="0"/>
        <w:adjustRightInd w:val="0"/>
        <w:ind w:left="851" w:right="902"/>
        <w:jc w:val="both"/>
        <w:rPr>
          <w:rFonts w:ascii="Palatino Linotype" w:hAnsi="Palatino Linotype" w:cs="Arial"/>
          <w:i/>
          <w:sz w:val="22"/>
          <w:lang w:val="es-MX"/>
        </w:rPr>
      </w:pPr>
      <w:r w:rsidRPr="00303E06">
        <w:rPr>
          <w:rFonts w:ascii="Palatino Linotype" w:hAnsi="Palatino Linotype" w:cs="Arial"/>
          <w:i/>
          <w:sz w:val="22"/>
          <w:lang w:val="es-MX"/>
        </w:rPr>
        <w:t xml:space="preserve">Es la representación gráfica que contiene el perímetro y la superficie del inmueble en condominio, las áreas privativas y comunes, la planta de las edificaciones y su sembrado; sello oficial, número de oficio, fecha y firma de aprobación. Generalmente cuenta con cuadro técnico de superficies. </w:t>
      </w:r>
    </w:p>
    <w:p w14:paraId="5EDE1881" w14:textId="77777777" w:rsidR="00E15CE6" w:rsidRPr="00303E06" w:rsidRDefault="00E15CE6" w:rsidP="00E15CE6">
      <w:pPr>
        <w:widowControl w:val="0"/>
        <w:tabs>
          <w:tab w:val="left" w:pos="1276"/>
        </w:tabs>
        <w:autoSpaceDE w:val="0"/>
        <w:autoSpaceDN w:val="0"/>
        <w:adjustRightInd w:val="0"/>
        <w:ind w:left="851" w:right="902"/>
        <w:jc w:val="both"/>
        <w:rPr>
          <w:rFonts w:ascii="Palatino Linotype" w:hAnsi="Palatino Linotype" w:cs="Arial"/>
          <w:i/>
          <w:sz w:val="22"/>
          <w:lang w:val="es-MX"/>
        </w:rPr>
      </w:pPr>
      <w:r w:rsidRPr="00303E06">
        <w:rPr>
          <w:rFonts w:ascii="Palatino Linotype" w:hAnsi="Palatino Linotype" w:cs="Arial"/>
          <w:i/>
          <w:sz w:val="22"/>
          <w:lang w:val="es-MX"/>
        </w:rPr>
        <w:t xml:space="preserve">De ser posible, se sugiere obtener en medio magnético (digital) en formatos </w:t>
      </w:r>
      <w:proofErr w:type="spellStart"/>
      <w:r w:rsidRPr="00303E06">
        <w:rPr>
          <w:rFonts w:ascii="Palatino Linotype" w:hAnsi="Palatino Linotype" w:cs="Arial"/>
          <w:i/>
          <w:sz w:val="22"/>
          <w:lang w:val="es-MX"/>
        </w:rPr>
        <w:t>dwg</w:t>
      </w:r>
      <w:proofErr w:type="spellEnd"/>
      <w:r w:rsidRPr="00303E06">
        <w:rPr>
          <w:rFonts w:ascii="Palatino Linotype" w:hAnsi="Palatino Linotype" w:cs="Arial"/>
          <w:i/>
          <w:sz w:val="22"/>
          <w:lang w:val="es-MX"/>
        </w:rPr>
        <w:t xml:space="preserve">, </w:t>
      </w:r>
      <w:proofErr w:type="spellStart"/>
      <w:r w:rsidRPr="00303E06">
        <w:rPr>
          <w:rFonts w:ascii="Palatino Linotype" w:hAnsi="Palatino Linotype" w:cs="Arial"/>
          <w:i/>
          <w:sz w:val="22"/>
          <w:lang w:val="es-MX"/>
        </w:rPr>
        <w:t>dxf</w:t>
      </w:r>
      <w:proofErr w:type="spellEnd"/>
      <w:r w:rsidRPr="00303E06">
        <w:rPr>
          <w:rFonts w:ascii="Palatino Linotype" w:hAnsi="Palatino Linotype" w:cs="Arial"/>
          <w:i/>
          <w:sz w:val="22"/>
          <w:lang w:val="es-MX"/>
        </w:rPr>
        <w:t xml:space="preserve"> </w:t>
      </w:r>
      <w:proofErr w:type="spellStart"/>
      <w:r w:rsidRPr="00303E06">
        <w:rPr>
          <w:rFonts w:ascii="Palatino Linotype" w:hAnsi="Palatino Linotype" w:cs="Arial"/>
          <w:i/>
          <w:sz w:val="22"/>
          <w:lang w:val="es-MX"/>
        </w:rPr>
        <w:t>ó</w:t>
      </w:r>
      <w:proofErr w:type="spellEnd"/>
      <w:r w:rsidRPr="00303E06">
        <w:rPr>
          <w:rFonts w:ascii="Palatino Linotype" w:hAnsi="Palatino Linotype" w:cs="Arial"/>
          <w:i/>
          <w:sz w:val="22"/>
          <w:lang w:val="es-MX"/>
        </w:rPr>
        <w:t xml:space="preserve"> </w:t>
      </w:r>
      <w:proofErr w:type="spellStart"/>
      <w:r w:rsidRPr="00303E06">
        <w:rPr>
          <w:rFonts w:ascii="Palatino Linotype" w:hAnsi="Palatino Linotype" w:cs="Arial"/>
          <w:i/>
          <w:sz w:val="22"/>
          <w:lang w:val="es-MX"/>
        </w:rPr>
        <w:t>dgn</w:t>
      </w:r>
      <w:proofErr w:type="spellEnd"/>
      <w:r w:rsidRPr="00303E06">
        <w:rPr>
          <w:rFonts w:ascii="Palatino Linotype" w:hAnsi="Palatino Linotype" w:cs="Arial"/>
          <w:i/>
          <w:sz w:val="22"/>
          <w:lang w:val="es-MX"/>
        </w:rPr>
        <w:t>, los planos generales aprobados por las autoridades competentes para su procesamiento de incorporación en el registro gráfico del padrón catastral.” (Sic)</w:t>
      </w:r>
    </w:p>
    <w:p w14:paraId="095EFBFC" w14:textId="77777777" w:rsidR="00E15CE6" w:rsidRPr="00303E06" w:rsidRDefault="00E15CE6" w:rsidP="00E15CE6">
      <w:pPr>
        <w:spacing w:before="240" w:after="240" w:line="360" w:lineRule="auto"/>
        <w:contextualSpacing/>
        <w:jc w:val="both"/>
        <w:rPr>
          <w:rFonts w:ascii="Palatino Linotype" w:hAnsi="Palatino Linotype" w:cs="Arial"/>
        </w:rPr>
      </w:pPr>
    </w:p>
    <w:p w14:paraId="1BF5B456" w14:textId="77777777" w:rsidR="00BC730B" w:rsidRPr="00303E06" w:rsidRDefault="00E15CE6" w:rsidP="00E15CE6">
      <w:pPr>
        <w:spacing w:before="240" w:after="240" w:line="360" w:lineRule="auto"/>
        <w:contextualSpacing/>
        <w:jc w:val="both"/>
        <w:rPr>
          <w:rFonts w:ascii="Palatino Linotype" w:hAnsi="Palatino Linotype" w:cs="Arial"/>
        </w:rPr>
      </w:pPr>
      <w:r w:rsidRPr="00303E06">
        <w:rPr>
          <w:rFonts w:ascii="Palatino Linotype" w:hAnsi="Palatino Linotype" w:cs="Arial"/>
        </w:rPr>
        <w:lastRenderedPageBreak/>
        <w:t>De lo anterior, se advierte que los planos son la forma esquematizada de la superficie de un inmueble, el cual puede ser generado de manera digital y autorizados por las autoridades gubername</w:t>
      </w:r>
      <w:r w:rsidR="00BC730B" w:rsidRPr="00303E06">
        <w:rPr>
          <w:rFonts w:ascii="Palatino Linotype" w:hAnsi="Palatino Linotype" w:cs="Arial"/>
        </w:rPr>
        <w:t xml:space="preserve">ntales encargadas para tal fin. </w:t>
      </w:r>
    </w:p>
    <w:p w14:paraId="3C140D27" w14:textId="77777777" w:rsidR="00BC730B" w:rsidRPr="00303E06" w:rsidRDefault="00BC730B" w:rsidP="00E15CE6">
      <w:pPr>
        <w:spacing w:before="240" w:after="240" w:line="360" w:lineRule="auto"/>
        <w:contextualSpacing/>
        <w:jc w:val="both"/>
        <w:rPr>
          <w:rFonts w:ascii="Palatino Linotype" w:hAnsi="Palatino Linotype" w:cs="Arial"/>
        </w:rPr>
      </w:pPr>
    </w:p>
    <w:p w14:paraId="684956B3" w14:textId="77777777" w:rsidR="00DF7585" w:rsidRPr="00303E06" w:rsidRDefault="00BC730B" w:rsidP="00E15CE6">
      <w:pPr>
        <w:spacing w:before="240" w:after="240" w:line="360" w:lineRule="auto"/>
        <w:contextualSpacing/>
        <w:jc w:val="both"/>
        <w:rPr>
          <w:rFonts w:ascii="Palatino Linotype" w:hAnsi="Palatino Linotype" w:cs="Arial"/>
        </w:rPr>
      </w:pPr>
      <w:r w:rsidRPr="00303E06">
        <w:rPr>
          <w:rFonts w:ascii="Palatino Linotype" w:hAnsi="Palatino Linotype" w:cs="Arial"/>
        </w:rPr>
        <w:t>Ahora bien, en el presente caso, en caso de que el predio sea propiedad del Sujeto Obligado, se advierte que la información relacionada con los planos de este, es</w:t>
      </w:r>
      <w:r w:rsidR="0091043C" w:rsidRPr="00303E06">
        <w:rPr>
          <w:rFonts w:ascii="Palatino Linotype" w:hAnsi="Palatino Linotype" w:cs="Arial"/>
        </w:rPr>
        <w:t xml:space="preserve"> </w:t>
      </w:r>
      <w:r w:rsidRPr="00303E06">
        <w:rPr>
          <w:rFonts w:ascii="Palatino Linotype" w:hAnsi="Palatino Linotype" w:cs="Arial"/>
        </w:rPr>
        <w:t xml:space="preserve">información de acceso público. </w:t>
      </w:r>
      <w:r w:rsidR="0091043C" w:rsidRPr="00303E06">
        <w:rPr>
          <w:rFonts w:ascii="Palatino Linotype" w:hAnsi="Palatino Linotype" w:cs="Arial"/>
        </w:rPr>
        <w:t xml:space="preserve"> </w:t>
      </w:r>
    </w:p>
    <w:p w14:paraId="60900072" w14:textId="77777777" w:rsidR="00E15CE6" w:rsidRPr="00303E06" w:rsidRDefault="00E15CE6" w:rsidP="005C43D6">
      <w:pPr>
        <w:spacing w:line="360" w:lineRule="auto"/>
        <w:jc w:val="both"/>
        <w:rPr>
          <w:rFonts w:ascii="Palatino Linotype" w:eastAsia="Palatino Linotype" w:hAnsi="Palatino Linotype" w:cs="Palatino Linotype"/>
        </w:rPr>
      </w:pPr>
    </w:p>
    <w:p w14:paraId="0F6DF314" w14:textId="77777777" w:rsidR="00BC730B" w:rsidRPr="00303E06" w:rsidRDefault="00BC730B" w:rsidP="00BC730B">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Establecido lo anterior, este Organismo Garante determina que los agravios hechos valer por el Recurrente devienen </w:t>
      </w:r>
      <w:r w:rsidRPr="00303E06">
        <w:rPr>
          <w:rFonts w:ascii="Palatino Linotype" w:eastAsia="Palatino Linotype" w:hAnsi="Palatino Linotype" w:cs="Palatino Linotype"/>
          <w:b/>
        </w:rPr>
        <w:t xml:space="preserve">FUNDADOS </w:t>
      </w:r>
      <w:proofErr w:type="gramStart"/>
      <w:r w:rsidRPr="00303E06">
        <w:rPr>
          <w:rFonts w:ascii="Palatino Linotype" w:eastAsia="Palatino Linotype" w:hAnsi="Palatino Linotype" w:cs="Palatino Linotype"/>
        </w:rPr>
        <w:t>y</w:t>
      </w:r>
      <w:proofErr w:type="gramEnd"/>
      <w:r w:rsidRPr="00303E06">
        <w:rPr>
          <w:rFonts w:ascii="Palatino Linotype" w:eastAsia="Palatino Linotype" w:hAnsi="Palatino Linotype" w:cs="Palatino Linotype"/>
        </w:rPr>
        <w:t xml:space="preserve"> por ende, se determina </w:t>
      </w:r>
      <w:r w:rsidRPr="00303E06">
        <w:rPr>
          <w:rFonts w:ascii="Palatino Linotype" w:eastAsia="Palatino Linotype" w:hAnsi="Palatino Linotype" w:cs="Palatino Linotype"/>
          <w:b/>
        </w:rPr>
        <w:t>ORDENAR</w:t>
      </w:r>
      <w:r w:rsidR="005C43D6" w:rsidRPr="00303E06">
        <w:rPr>
          <w:rFonts w:ascii="Palatino Linotype" w:eastAsia="Palatino Linotype" w:hAnsi="Palatino Linotype" w:cs="Palatino Linotype"/>
        </w:rPr>
        <w:t xml:space="preserve"> al </w:t>
      </w:r>
      <w:r w:rsidR="00DC1311" w:rsidRPr="00303E06">
        <w:rPr>
          <w:rFonts w:ascii="Palatino Linotype" w:eastAsia="Palatino Linotype" w:hAnsi="Palatino Linotype" w:cs="Palatino Linotype"/>
        </w:rPr>
        <w:t>Ayuntamiento de Cuautitlán Izcalli</w:t>
      </w:r>
      <w:r w:rsidR="00195357" w:rsidRPr="00303E06">
        <w:rPr>
          <w:rFonts w:ascii="Palatino Linotype" w:eastAsia="Palatino Linotype" w:hAnsi="Palatino Linotype" w:cs="Palatino Linotype"/>
        </w:rPr>
        <w:t>,</w:t>
      </w:r>
      <w:r w:rsidR="00455A2A" w:rsidRPr="00303E06">
        <w:rPr>
          <w:rFonts w:ascii="Palatino Linotype" w:eastAsia="Palatino Linotype" w:hAnsi="Palatino Linotype" w:cs="Palatino Linotype"/>
        </w:rPr>
        <w:t xml:space="preserve"> de ser procedente, en versión pública,</w:t>
      </w:r>
      <w:r w:rsidRPr="00303E06">
        <w:rPr>
          <w:rFonts w:ascii="Palatino Linotype" w:eastAsia="Palatino Linotype" w:hAnsi="Palatino Linotype" w:cs="Palatino Linotype"/>
        </w:rPr>
        <w:t xml:space="preserve"> haga entrega de la siguiente información: </w:t>
      </w:r>
    </w:p>
    <w:p w14:paraId="0812FBB1" w14:textId="77777777" w:rsidR="00BC730B" w:rsidRPr="00303E06" w:rsidRDefault="00BC730B" w:rsidP="00BC730B">
      <w:pPr>
        <w:spacing w:line="360" w:lineRule="auto"/>
        <w:jc w:val="both"/>
        <w:rPr>
          <w:rFonts w:ascii="Palatino Linotype" w:eastAsia="Palatino Linotype" w:hAnsi="Palatino Linotype" w:cs="Palatino Linotype"/>
        </w:rPr>
      </w:pPr>
    </w:p>
    <w:p w14:paraId="5B4E7C55" w14:textId="77777777" w:rsidR="005C43D6" w:rsidRPr="00303E06" w:rsidRDefault="00BC730B" w:rsidP="00BC730B">
      <w:pPr>
        <w:spacing w:line="360" w:lineRule="auto"/>
        <w:jc w:val="both"/>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Del predio en el qu</w:t>
      </w:r>
      <w:r w:rsidR="00FC6CB1" w:rsidRPr="00303E06">
        <w:rPr>
          <w:rFonts w:ascii="Palatino Linotype" w:eastAsia="Palatino Linotype" w:hAnsi="Palatino Linotype" w:cs="Palatino Linotype"/>
          <w:b/>
          <w:sz w:val="22"/>
          <w:szCs w:val="22"/>
        </w:rPr>
        <w:t>e encuentra la Capilla de la Santísima Trinidad, ubicada entre Avenida Campestre del Lago y Calle Santa Fe, en la Colonia Campestre del Lago en Cuautitlán Izcalli</w:t>
      </w:r>
      <w:r w:rsidRPr="00303E06">
        <w:rPr>
          <w:rFonts w:ascii="Palatino Linotype" w:eastAsia="Palatino Linotype" w:hAnsi="Palatino Linotype" w:cs="Palatino Linotype"/>
          <w:b/>
          <w:sz w:val="22"/>
          <w:szCs w:val="22"/>
        </w:rPr>
        <w:t>;</w:t>
      </w:r>
    </w:p>
    <w:p w14:paraId="6D04AA35" w14:textId="77777777" w:rsidR="00FC6CB1" w:rsidRPr="00303E06" w:rsidRDefault="00FC6CB1" w:rsidP="005C43D6">
      <w:pPr>
        <w:spacing w:line="360" w:lineRule="auto"/>
        <w:jc w:val="both"/>
        <w:rPr>
          <w:rFonts w:ascii="Palatino Linotype" w:eastAsia="Palatino Linotype" w:hAnsi="Palatino Linotype" w:cs="Palatino Linotype"/>
          <w:sz w:val="22"/>
          <w:szCs w:val="22"/>
        </w:rPr>
      </w:pPr>
    </w:p>
    <w:p w14:paraId="6702B195" w14:textId="77777777" w:rsidR="00FC6CB1" w:rsidRPr="00303E06" w:rsidRDefault="00BC730B" w:rsidP="00FC6CB1">
      <w:pPr>
        <w:pStyle w:val="Prrafodelista"/>
        <w:numPr>
          <w:ilvl w:val="0"/>
          <w:numId w:val="31"/>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Documento </w:t>
      </w:r>
      <w:r w:rsidR="00D52F0F" w:rsidRPr="00303E06">
        <w:rPr>
          <w:rFonts w:ascii="Palatino Linotype" w:eastAsia="Palatino Linotype" w:hAnsi="Palatino Linotype" w:cs="Palatino Linotype"/>
        </w:rPr>
        <w:t>donde conste</w:t>
      </w:r>
      <w:r w:rsidRPr="00303E06">
        <w:rPr>
          <w:rFonts w:ascii="Palatino Linotype" w:eastAsia="Palatino Linotype" w:hAnsi="Palatino Linotype" w:cs="Palatino Linotype"/>
        </w:rPr>
        <w:t xml:space="preserve"> la propiedad o posesión del predio, en el que se</w:t>
      </w:r>
      <w:r w:rsidR="0091441B" w:rsidRPr="00303E06">
        <w:rPr>
          <w:rFonts w:ascii="Palatino Linotype" w:eastAsia="Palatino Linotype" w:hAnsi="Palatino Linotype" w:cs="Palatino Linotype"/>
        </w:rPr>
        <w:t xml:space="preserve"> adviertan sus características</w:t>
      </w:r>
      <w:r w:rsidR="000A668E" w:rsidRPr="00303E06">
        <w:rPr>
          <w:rFonts w:ascii="Palatino Linotype" w:eastAsia="Palatino Linotype" w:hAnsi="Palatino Linotype" w:cs="Palatino Linotype"/>
        </w:rPr>
        <w:t>,</w:t>
      </w:r>
      <w:r w:rsidR="0091441B" w:rsidRPr="00303E06">
        <w:rPr>
          <w:rFonts w:ascii="Palatino Linotype" w:eastAsia="Palatino Linotype" w:hAnsi="Palatino Linotype" w:cs="Palatino Linotype"/>
        </w:rPr>
        <w:t xml:space="preserve"> área de donación, con límites y colindancias</w:t>
      </w:r>
      <w:r w:rsidR="000A668E" w:rsidRPr="00303E06">
        <w:rPr>
          <w:rFonts w:ascii="Palatino Linotype" w:eastAsia="Palatino Linotype" w:hAnsi="Palatino Linotype" w:cs="Palatino Linotype"/>
        </w:rPr>
        <w:t>.</w:t>
      </w:r>
    </w:p>
    <w:p w14:paraId="6D63848E" w14:textId="77777777" w:rsidR="00FC6CB1" w:rsidRPr="00303E06" w:rsidRDefault="00BC730B" w:rsidP="00FC6CB1">
      <w:pPr>
        <w:pStyle w:val="Prrafodelista"/>
        <w:numPr>
          <w:ilvl w:val="0"/>
          <w:numId w:val="31"/>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Documento donde se establezca la donación del predio. </w:t>
      </w:r>
    </w:p>
    <w:p w14:paraId="1DE13D37" w14:textId="77777777" w:rsidR="00FC6CB1" w:rsidRPr="00303E06" w:rsidRDefault="00BC730B" w:rsidP="00FC6CB1">
      <w:pPr>
        <w:pStyle w:val="Prrafodelista"/>
        <w:numPr>
          <w:ilvl w:val="0"/>
          <w:numId w:val="31"/>
        </w:num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Planos del predio. </w:t>
      </w:r>
    </w:p>
    <w:p w14:paraId="64F623BF" w14:textId="77777777" w:rsidR="009809AD" w:rsidRPr="00303E06" w:rsidRDefault="009809AD" w:rsidP="00FC6CB1">
      <w:pPr>
        <w:spacing w:line="360" w:lineRule="auto"/>
        <w:jc w:val="both"/>
        <w:rPr>
          <w:rFonts w:ascii="Palatino Linotype" w:eastAsia="Palatino Linotype" w:hAnsi="Palatino Linotype" w:cs="Palatino Linotype"/>
        </w:rPr>
      </w:pPr>
    </w:p>
    <w:p w14:paraId="51C63C23" w14:textId="77777777" w:rsidR="00455A2A" w:rsidRPr="00303E06" w:rsidRDefault="00455A2A" w:rsidP="00455A2A">
      <w:pPr>
        <w:pStyle w:val="Prrafodelista"/>
        <w:pBdr>
          <w:top w:val="nil"/>
          <w:left w:val="nil"/>
          <w:bottom w:val="nil"/>
          <w:right w:val="nil"/>
          <w:between w:val="nil"/>
        </w:pBdr>
        <w:spacing w:line="360" w:lineRule="auto"/>
        <w:ind w:left="0"/>
        <w:jc w:val="both"/>
        <w:rPr>
          <w:rFonts w:ascii="Palatino Linotype" w:eastAsia="Palatino Linotype" w:hAnsi="Palatino Linotype" w:cs="Palatino Linotype"/>
          <w:sz w:val="24"/>
          <w:szCs w:val="24"/>
        </w:rPr>
      </w:pPr>
      <w:r w:rsidRPr="00303E06">
        <w:rPr>
          <w:rFonts w:ascii="Palatino Linotype" w:eastAsia="Palatino Linotype" w:hAnsi="Palatino Linotype" w:cs="Palatino Linotype"/>
          <w:sz w:val="24"/>
          <w:szCs w:val="24"/>
        </w:rPr>
        <w:t xml:space="preserve">De ser procedente, emitir el Acuerdo del Comité de Transparencia en términos de la Ley de Transparencia y Acceso a la Información Pública del Estado de México y </w:t>
      </w:r>
      <w:r w:rsidRPr="00303E06">
        <w:rPr>
          <w:rFonts w:ascii="Palatino Linotype" w:eastAsia="Palatino Linotype" w:hAnsi="Palatino Linotype" w:cs="Palatino Linotype"/>
          <w:sz w:val="24"/>
          <w:szCs w:val="24"/>
        </w:rPr>
        <w:lastRenderedPageBreak/>
        <w:t>Municipios, en el que funde y motive las razones sobre los datos que se supriman o eliminen, así como de los documentos remitidos en respuesta, y se ponga a disposición de la parte Recurrente.</w:t>
      </w:r>
    </w:p>
    <w:p w14:paraId="3CFDFE2E" w14:textId="77777777" w:rsidR="00455A2A" w:rsidRPr="00303E06" w:rsidRDefault="00455A2A" w:rsidP="00455A2A">
      <w:pPr>
        <w:pStyle w:val="Prrafodelista"/>
        <w:pBdr>
          <w:top w:val="nil"/>
          <w:left w:val="nil"/>
          <w:bottom w:val="nil"/>
          <w:right w:val="nil"/>
          <w:between w:val="nil"/>
        </w:pBdr>
        <w:spacing w:line="360" w:lineRule="auto"/>
        <w:ind w:left="0"/>
        <w:jc w:val="both"/>
        <w:rPr>
          <w:rFonts w:ascii="Palatino Linotype" w:eastAsia="Palatino Linotype" w:hAnsi="Palatino Linotype" w:cs="Palatino Linotype"/>
          <w:sz w:val="24"/>
          <w:szCs w:val="24"/>
        </w:rPr>
      </w:pPr>
    </w:p>
    <w:p w14:paraId="770D0106" w14:textId="77777777" w:rsidR="00455A2A" w:rsidRPr="00303E06" w:rsidRDefault="00455A2A" w:rsidP="00455A2A">
      <w:pPr>
        <w:pStyle w:val="Prrafodelista"/>
        <w:pBdr>
          <w:top w:val="nil"/>
          <w:left w:val="nil"/>
          <w:bottom w:val="nil"/>
          <w:right w:val="nil"/>
          <w:between w:val="nil"/>
        </w:pBdr>
        <w:spacing w:line="360" w:lineRule="auto"/>
        <w:ind w:left="0"/>
        <w:jc w:val="both"/>
        <w:rPr>
          <w:rFonts w:ascii="Palatino Linotype" w:eastAsia="Palatino Linotype" w:hAnsi="Palatino Linotype" w:cs="Palatino Linotype"/>
          <w:sz w:val="24"/>
          <w:szCs w:val="24"/>
        </w:rPr>
      </w:pPr>
      <w:r w:rsidRPr="00303E06">
        <w:rPr>
          <w:rFonts w:ascii="Palatino Linotype" w:eastAsia="Palatino Linotype" w:hAnsi="Palatino Linotype" w:cs="Palatino Linotype"/>
          <w:sz w:val="24"/>
          <w:szCs w:val="24"/>
        </w:rPr>
        <w:t xml:space="preserve">De ser el caso que la información respecto de la que se ordena la entrega de la información, concurra con alguna causal de reserva, el </w:t>
      </w:r>
      <w:r w:rsidRPr="00303E06">
        <w:rPr>
          <w:rFonts w:ascii="Palatino Linotype" w:eastAsia="Palatino Linotype" w:hAnsi="Palatino Linotype" w:cs="Palatino Linotype"/>
          <w:b/>
          <w:sz w:val="24"/>
          <w:szCs w:val="24"/>
        </w:rPr>
        <w:t>SUJETO OBLIGADO</w:t>
      </w:r>
      <w:r w:rsidRPr="00303E06">
        <w:rPr>
          <w:rFonts w:ascii="Palatino Linotype" w:eastAsia="Palatino Linotype" w:hAnsi="Palatino Linotype" w:cs="Palatino Linotype"/>
          <w:sz w:val="24"/>
          <w:szCs w:val="24"/>
        </w:rPr>
        <w:t xml:space="preserve"> deberá emitir y entregar el Acuerdo de Clasificación como </w:t>
      </w:r>
      <w:r w:rsidRPr="00303E06">
        <w:rPr>
          <w:rFonts w:ascii="Palatino Linotype" w:eastAsia="Palatino Linotype" w:hAnsi="Palatino Linotype" w:cs="Palatino Linotype"/>
          <w:b/>
          <w:sz w:val="24"/>
          <w:szCs w:val="24"/>
        </w:rPr>
        <w:t>INFORMACIÓN RESERVADA</w:t>
      </w:r>
      <w:r w:rsidRPr="00303E06">
        <w:rPr>
          <w:rFonts w:ascii="Palatino Linotype" w:eastAsia="Palatino Linotype" w:hAnsi="Palatino Linotype" w:cs="Palatino Linotype"/>
          <w:sz w:val="24"/>
          <w:szCs w:val="24"/>
        </w:rPr>
        <w:t xml:space="preserve"> que emita el Comité de Transparencia, de conformidad con los artículos 128, 129, 135 y 140, de la Ley de Transparencia y Acceso a la Información Pública del Estado de México y Municipios, que sustente su clasificación en términos del Considerando Quinto de esta resolución.</w:t>
      </w:r>
    </w:p>
    <w:p w14:paraId="48ED4CF9" w14:textId="77777777" w:rsidR="00455A2A" w:rsidRPr="00303E06" w:rsidRDefault="00455A2A" w:rsidP="00455A2A">
      <w:pPr>
        <w:pStyle w:val="Prrafodelista"/>
        <w:pBdr>
          <w:top w:val="nil"/>
          <w:left w:val="nil"/>
          <w:bottom w:val="nil"/>
          <w:right w:val="nil"/>
          <w:between w:val="nil"/>
        </w:pBdr>
        <w:spacing w:line="360" w:lineRule="auto"/>
        <w:ind w:left="0"/>
        <w:jc w:val="both"/>
        <w:rPr>
          <w:rFonts w:ascii="Palatino Linotype" w:eastAsia="Palatino Linotype" w:hAnsi="Palatino Linotype" w:cs="Palatino Linotype"/>
        </w:rPr>
      </w:pPr>
    </w:p>
    <w:p w14:paraId="52AEC7CB" w14:textId="77777777" w:rsidR="00455A2A" w:rsidRPr="00303E06" w:rsidRDefault="00455A2A" w:rsidP="00455A2A">
      <w:pPr>
        <w:pStyle w:val="Prrafodelista"/>
        <w:numPr>
          <w:ilvl w:val="0"/>
          <w:numId w:val="37"/>
        </w:numPr>
        <w:spacing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De la modalidad de entrega de la información. </w:t>
      </w:r>
    </w:p>
    <w:p w14:paraId="1633A0B3" w14:textId="77777777" w:rsidR="00DB2A46" w:rsidRPr="00303E06" w:rsidRDefault="00455A2A" w:rsidP="00A66CC4">
      <w:pPr>
        <w:spacing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En relación con la modalidad de entrega de la información especificada por el Particular, a saber, a través</w:t>
      </w:r>
      <w:r w:rsidR="00DB2A46" w:rsidRPr="00303E06">
        <w:rPr>
          <w:rFonts w:ascii="Palatino Linotype" w:eastAsia="Palatino Linotype" w:hAnsi="Palatino Linotype" w:cs="Palatino Linotype"/>
        </w:rPr>
        <w:t xml:space="preserve"> de copias certificadas con costo, </w:t>
      </w:r>
      <w:r w:rsidR="00DB2A46" w:rsidRPr="00303E06">
        <w:rPr>
          <w:rFonts w:ascii="Palatino Linotype" w:hAnsi="Palatino Linotype"/>
        </w:rPr>
        <w:t>es oportuno referir que la Ley de Transparencia y Acceso a la  Información Pública del Estado de México y Municipios, el artículo 155 fracción V, dispone que para presentar solicitud de acceso a la información, se deberá atender  lo dispuesto en el mismo, resaltando que deberá i</w:t>
      </w:r>
      <w:r w:rsidR="000A668E" w:rsidRPr="00303E06">
        <w:rPr>
          <w:rFonts w:ascii="Palatino Linotype" w:hAnsi="Palatino Linotype"/>
        </w:rPr>
        <w:t>ndicarse la modalidad en la que</w:t>
      </w:r>
      <w:r w:rsidR="00DB2A46" w:rsidRPr="00303E06">
        <w:rPr>
          <w:rFonts w:ascii="Palatino Linotype" w:hAnsi="Palatino Linotype"/>
        </w:rPr>
        <w:t xml:space="preserve"> prefiere se otorgue la información, la cual podrá ser verbal, siempre y cuando sea  para fines de orientación, mediante consulta directa, mediante la expedición de  copias simples o certificadas o la reproducción en cualquier otro medio, incluidos  los electrónicos, que en el caso, en la entidad, el Órgano Garante determinó en el  formato de solicitud, que podría ser SAIMEX, </w:t>
      </w:r>
      <w:proofErr w:type="spellStart"/>
      <w:r w:rsidR="00DB2A46" w:rsidRPr="00303E06">
        <w:rPr>
          <w:rFonts w:ascii="Palatino Linotype" w:hAnsi="Palatino Linotype"/>
        </w:rPr>
        <w:t>CD-</w:t>
      </w:r>
      <w:r w:rsidR="00DB2A46" w:rsidRPr="00303E06">
        <w:rPr>
          <w:rFonts w:ascii="Palatino Linotype" w:hAnsi="Palatino Linotype"/>
        </w:rPr>
        <w:lastRenderedPageBreak/>
        <w:t>Rom</w:t>
      </w:r>
      <w:proofErr w:type="spellEnd"/>
      <w:r w:rsidR="00DB2A46" w:rsidRPr="00303E06">
        <w:rPr>
          <w:rFonts w:ascii="Palatino Linotype" w:hAnsi="Palatino Linotype"/>
        </w:rPr>
        <w:t xml:space="preserve"> (con costo), copias simples   (con costo), copias certificadas (con costo), consulta directa (sin costo), o bien, cualquier otro que determine el particular.</w:t>
      </w:r>
    </w:p>
    <w:p w14:paraId="55A8A05C" w14:textId="77777777" w:rsidR="00DB2A46" w:rsidRPr="00303E06" w:rsidRDefault="00DB2A46" w:rsidP="00DB2A46">
      <w:pPr>
        <w:spacing w:before="280" w:after="280" w:line="360" w:lineRule="auto"/>
        <w:contextualSpacing/>
        <w:jc w:val="both"/>
        <w:rPr>
          <w:rFonts w:ascii="Palatino Linotype" w:hAnsi="Palatino Linotype"/>
        </w:rPr>
      </w:pPr>
    </w:p>
    <w:p w14:paraId="411CBF24" w14:textId="77777777" w:rsidR="00DB2A46" w:rsidRPr="00303E06" w:rsidRDefault="00DB2A46" w:rsidP="00DB2A46">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Por su parte, el artículo 164 de la Ley de Transparencia y Acceso a la Información Pública del Estado de México y Municipios, establece lo que es de la literalidad siguiente:</w:t>
      </w:r>
    </w:p>
    <w:p w14:paraId="06DD9A21" w14:textId="77777777" w:rsidR="00DB2A46" w:rsidRPr="00303E06" w:rsidRDefault="00DB2A46" w:rsidP="00455A2A">
      <w:pPr>
        <w:spacing w:before="120" w:after="120"/>
        <w:ind w:left="709"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rPr>
        <w:t xml:space="preserve"> </w:t>
      </w: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Artículo 164</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El acceso se dará en la modalidad de entrega y, en su caso, de envío elegidos por el solicitante</w:t>
      </w:r>
      <w:r w:rsidRPr="00303E06">
        <w:rPr>
          <w:rFonts w:ascii="Palatino Linotype" w:eastAsia="Palatino Linotype" w:hAnsi="Palatino Linotype" w:cs="Palatino Linotype"/>
          <w:i/>
          <w:sz w:val="22"/>
          <w:szCs w:val="22"/>
        </w:rPr>
        <w:t>. Cuando la información no pueda entregarse o enviarse en la modalidad solicitada, el sujeto obligado deberá ofrecer otra u otras modalidades de entrega.</w:t>
      </w:r>
    </w:p>
    <w:p w14:paraId="7E6E937D" w14:textId="77777777" w:rsidR="00DB2A46" w:rsidRPr="00303E06" w:rsidRDefault="00DB2A46" w:rsidP="000A668E">
      <w:pPr>
        <w:spacing w:before="120" w:after="120"/>
        <w:ind w:left="709"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En cualquier caso, se deberá fundar y motivar la necesidad de ofrecer otras modalidades.”</w:t>
      </w:r>
      <w:r w:rsidR="00A66CC4" w:rsidRPr="00303E06">
        <w:rPr>
          <w:rFonts w:ascii="Palatino Linotype" w:eastAsia="Palatino Linotype" w:hAnsi="Palatino Linotype" w:cs="Palatino Linotype"/>
          <w:i/>
          <w:sz w:val="22"/>
          <w:szCs w:val="22"/>
        </w:rPr>
        <w:t xml:space="preserve"> (Sic)</w:t>
      </w:r>
    </w:p>
    <w:p w14:paraId="731D28C1" w14:textId="77777777" w:rsidR="00DB2A46" w:rsidRPr="00303E06" w:rsidRDefault="00DB2A46" w:rsidP="00DB2A46">
      <w:pPr>
        <w:spacing w:before="120" w:after="120"/>
        <w:ind w:left="851" w:right="902"/>
        <w:jc w:val="both"/>
        <w:rPr>
          <w:rFonts w:ascii="Palatino Linotype" w:eastAsia="Palatino Linotype" w:hAnsi="Palatino Linotype" w:cs="Palatino Linotype"/>
          <w:i/>
        </w:rPr>
      </w:pPr>
    </w:p>
    <w:p w14:paraId="40B1682D"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De modo, que el acceso a la información debe darse en la modalidad de entre</w:t>
      </w:r>
      <w:r w:rsidR="000A668E" w:rsidRPr="00303E06">
        <w:rPr>
          <w:rFonts w:ascii="Palatino Linotype" w:eastAsia="Palatino Linotype" w:hAnsi="Palatino Linotype" w:cs="Palatino Linotype"/>
        </w:rPr>
        <w:t xml:space="preserve">ga elegida por el solicitante, </w:t>
      </w:r>
      <w:r w:rsidRPr="00303E06">
        <w:rPr>
          <w:rFonts w:ascii="Palatino Linotype" w:eastAsia="Palatino Linotype" w:hAnsi="Palatino Linotype" w:cs="Palatino Linotype"/>
        </w:rPr>
        <w:t xml:space="preserve">y sólo para los casos en que se encuentren </w:t>
      </w:r>
      <w:r w:rsidR="000A668E" w:rsidRPr="00303E06">
        <w:rPr>
          <w:rFonts w:ascii="Palatino Linotype" w:eastAsia="Palatino Linotype" w:hAnsi="Palatino Linotype" w:cs="Palatino Linotype"/>
        </w:rPr>
        <w:t xml:space="preserve">impedidos los sujetos obligados podrán </w:t>
      </w:r>
      <w:r w:rsidRPr="00303E06">
        <w:rPr>
          <w:rFonts w:ascii="Palatino Linotype" w:eastAsia="Palatino Linotype" w:hAnsi="Palatino Linotype" w:cs="Palatino Linotype"/>
        </w:rPr>
        <w:t>ofrecer otra u otras modalidades debiendo fundar y motivar adecuadamente el cambio de modalidad en la entrega de la información</w:t>
      </w:r>
      <w:r w:rsidRPr="00303E06">
        <w:rPr>
          <w:rFonts w:ascii="Palatino Linotype" w:eastAsia="Palatino Linotype" w:hAnsi="Palatino Linotype" w:cs="Palatino Linotype"/>
          <w:vertAlign w:val="superscript"/>
        </w:rPr>
        <w:t xml:space="preserve"> </w:t>
      </w:r>
      <w:r w:rsidRPr="00303E06">
        <w:rPr>
          <w:rFonts w:ascii="Palatino Linotype" w:eastAsia="Palatino Linotype" w:hAnsi="Palatino Linotype" w:cs="Palatino Linotype"/>
          <w:vertAlign w:val="superscript"/>
        </w:rPr>
        <w:footnoteReference w:id="3"/>
      </w:r>
      <w:r w:rsidRPr="00303E06">
        <w:rPr>
          <w:rFonts w:ascii="Palatino Linotype" w:eastAsia="Palatino Linotype" w:hAnsi="Palatino Linotype" w:cs="Palatino Linotype"/>
        </w:rPr>
        <w:t xml:space="preserve">, en términos de lo dispuesto en el artículo 16 de la Constitución Política de los Estados Unidos Mexicanos, el cual, exige que todo acto de autoridad debe de estar debidamente fundado y motivado, en el que se exprese el precepto legal aplicable al caso, además de señalarse las circunstancias, razones particulares o causas inmediatas que se hayan tenido en cuenta para la emisión del acto. </w:t>
      </w:r>
    </w:p>
    <w:p w14:paraId="70F66E1F"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Asimismo, es importante mencionar que el ejercicio del derecho de acceso a la información, conlleva la observancia de principios rectores que consisten en las bases, fundamentos o los parámetros fundamentales que permitan el ejercicio de la garantía que posee toda persona para atraerse de información, informar y ser informada, estableciéndose de manera genérica, los principios de acceso universal, de máxima publicidad, de</w:t>
      </w:r>
      <w:r w:rsidRPr="00303E06">
        <w:rPr>
          <w:rFonts w:ascii="Palatino Linotype" w:eastAsia="Palatino Linotype" w:hAnsi="Palatino Linotype" w:cs="Palatino Linotype"/>
          <w:b/>
          <w:i/>
        </w:rPr>
        <w:t xml:space="preserve"> </w:t>
      </w:r>
      <w:r w:rsidRPr="00303E06">
        <w:rPr>
          <w:rFonts w:ascii="Palatino Linotype" w:eastAsia="Palatino Linotype" w:hAnsi="Palatino Linotype" w:cs="Palatino Linotype"/>
        </w:rPr>
        <w:t>gratuidad, de certeza, de celeridad, de objetividad, entre otros.</w:t>
      </w:r>
    </w:p>
    <w:p w14:paraId="38EB8B0E" w14:textId="77777777" w:rsidR="00A66CC4" w:rsidRPr="00303E06" w:rsidRDefault="00A66CC4" w:rsidP="00DB2A46">
      <w:pPr>
        <w:spacing w:before="240" w:after="240" w:line="360" w:lineRule="auto"/>
        <w:contextualSpacing/>
        <w:jc w:val="both"/>
        <w:rPr>
          <w:rFonts w:ascii="Palatino Linotype" w:eastAsia="Palatino Linotype" w:hAnsi="Palatino Linotype" w:cs="Palatino Linotype"/>
        </w:rPr>
      </w:pPr>
    </w:p>
    <w:p w14:paraId="3F42723A"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Así, a través del principio de gratuidad del acceso a la información pública, se busca que el mayor número posible de personas pueda ejercer el derecho fundamental de acceso a la información, con la finalidad de que la condición económica de las personas, no constituya un obstáculo para el ejercicio de acceso a la información, o bien y en virtud de la modalidad de acceso a la información solicitada, su costo represente una barrera fácilmente franqueable.</w:t>
      </w:r>
    </w:p>
    <w:p w14:paraId="7324E240"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p>
    <w:p w14:paraId="6908A084"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En razón de este principio, se instituye que la consulta de documentos o información en el sitio donde se encontrare no tendrá costo alguno; asimismo, los costos por obtener información no podrán ser superiores a la suma del costo de los materiales utilizados para la </w:t>
      </w:r>
      <w:r w:rsidRPr="00303E06">
        <w:rPr>
          <w:rFonts w:ascii="Palatino Linotype" w:eastAsia="Palatino Linotype" w:hAnsi="Palatino Linotype" w:cs="Palatino Linotype"/>
          <w:b/>
          <w:i/>
        </w:rPr>
        <w:t xml:space="preserve">reproducción </w:t>
      </w:r>
      <w:r w:rsidRPr="00303E06">
        <w:rPr>
          <w:rFonts w:ascii="Palatino Linotype" w:eastAsia="Palatino Linotype" w:hAnsi="Palatino Linotype" w:cs="Palatino Linotype"/>
        </w:rPr>
        <w:t xml:space="preserve">de la información, y en su caso del costo de </w:t>
      </w:r>
      <w:r w:rsidRPr="00303E06">
        <w:rPr>
          <w:rFonts w:ascii="Palatino Linotype" w:eastAsia="Palatino Linotype" w:hAnsi="Palatino Linotype" w:cs="Palatino Linotype"/>
          <w:b/>
          <w:i/>
        </w:rPr>
        <w:t>envío</w:t>
      </w:r>
      <w:r w:rsidRPr="00303E06">
        <w:rPr>
          <w:rFonts w:ascii="Palatino Linotype" w:eastAsia="Palatino Linotype" w:hAnsi="Palatino Linotype" w:cs="Palatino Linotype"/>
        </w:rPr>
        <w:t>, finalmente, conlleva implícitamente un esfuerzo por parte de los Sujetos Obligados para reducir los costos de entrega de la información.</w:t>
      </w:r>
    </w:p>
    <w:p w14:paraId="0B02DE1E"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p>
    <w:p w14:paraId="080FE989"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Por su parte, nuestra Carta Magna, así como la Constitución Política de nuestro Estado, contemplan el ejercicio del derecho de acceso a la información bajo el principio de gratuidad, garantizando la protección a un derecho fundamental que tienen dimensión social, al ser un condicionante necesario para el funcionamiento de una sociedad democrática, por lo que cualquier afectación a éste exige una justificación y jamás puede tener efectos recaudatorios, al menos que la reproducción de la información sea en fotocopias, respaldos informativos, entre otros.</w:t>
      </w:r>
    </w:p>
    <w:p w14:paraId="657EEEEE"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p>
    <w:p w14:paraId="51A10936"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Mientras que la Ley de Transparencia y Acceso a la Información Pública del Estado de México y Municipios, que tiene entre sus objetivos el de proveer lo necesario para garantizar a toda persona el derecho de acceso a la información pública, a través de procedimientos sencillos, expeditos, oportunos y gratuitos,  refiere en los artículos 17 y 150, que la búsqueda y acceso a la información es gratuita y </w:t>
      </w:r>
      <w:r w:rsidRPr="00303E06">
        <w:rPr>
          <w:rFonts w:ascii="Palatino Linotype" w:eastAsia="Palatino Linotype" w:hAnsi="Palatino Linotype" w:cs="Palatino Linotype"/>
          <w:b/>
          <w:i/>
        </w:rPr>
        <w:t xml:space="preserve">sólo se cubrirá en su caso, </w:t>
      </w:r>
      <w:r w:rsidRPr="00303E06">
        <w:rPr>
          <w:rFonts w:ascii="Palatino Linotype" w:eastAsia="Palatino Linotype" w:hAnsi="Palatino Linotype" w:cs="Palatino Linotype"/>
          <w:b/>
          <w:i/>
          <w:u w:val="single"/>
        </w:rPr>
        <w:t>los gastos de reproducción</w:t>
      </w:r>
      <w:r w:rsidRPr="00303E06">
        <w:rPr>
          <w:rFonts w:ascii="Palatino Linotype" w:eastAsia="Palatino Linotype" w:hAnsi="Palatino Linotype" w:cs="Palatino Linotype"/>
          <w:u w:val="single"/>
        </w:rPr>
        <w:t>,</w:t>
      </w:r>
      <w:r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b/>
          <w:i/>
          <w:u w:val="single"/>
        </w:rPr>
        <w:t>por la modalidad de entrega solicitada</w:t>
      </w:r>
      <w:r w:rsidRPr="00303E06">
        <w:rPr>
          <w:rFonts w:ascii="Palatino Linotype" w:eastAsia="Palatino Linotype" w:hAnsi="Palatino Linotype" w:cs="Palatino Linotype"/>
          <w:u w:val="single"/>
        </w:rPr>
        <w:t xml:space="preserve">, </w:t>
      </w:r>
      <w:r w:rsidRPr="00303E06">
        <w:rPr>
          <w:rFonts w:ascii="Palatino Linotype" w:eastAsia="Palatino Linotype" w:hAnsi="Palatino Linotype" w:cs="Palatino Linotype"/>
          <w:b/>
          <w:i/>
          <w:u w:val="single"/>
        </w:rPr>
        <w:t xml:space="preserve">o por </w:t>
      </w:r>
      <w:proofErr w:type="spellStart"/>
      <w:r w:rsidRPr="00303E06">
        <w:rPr>
          <w:rFonts w:ascii="Palatino Linotype" w:eastAsia="Palatino Linotype" w:hAnsi="Palatino Linotype" w:cs="Palatino Linotype"/>
          <w:b/>
          <w:i/>
          <w:u w:val="single"/>
        </w:rPr>
        <w:t>el</w:t>
      </w:r>
      <w:proofErr w:type="spellEnd"/>
      <w:r w:rsidRPr="00303E06">
        <w:rPr>
          <w:rFonts w:ascii="Palatino Linotype" w:eastAsia="Palatino Linotype" w:hAnsi="Palatino Linotype" w:cs="Palatino Linotype"/>
          <w:b/>
          <w:i/>
          <w:u w:val="single"/>
        </w:rPr>
        <w:t xml:space="preserve"> envió</w:t>
      </w:r>
      <w:r w:rsidRPr="00303E06">
        <w:rPr>
          <w:rFonts w:ascii="Palatino Linotype" w:eastAsia="Palatino Linotype" w:hAnsi="Palatino Linotype" w:cs="Palatino Linotype"/>
          <w:u w:val="single"/>
        </w:rPr>
        <w:t xml:space="preserve"> </w:t>
      </w:r>
      <w:r w:rsidRPr="00303E06">
        <w:rPr>
          <w:rFonts w:ascii="Palatino Linotype" w:eastAsia="Palatino Linotype" w:hAnsi="Palatino Linotype" w:cs="Palatino Linotype"/>
        </w:rPr>
        <w:t xml:space="preserve">de conformidad con los derechos, productos y aprovechamientos establecidos en la legislación aplicable, en razón de que el procedimiento de acceso a la información es la garantía primaria del derecho en cuestión y </w:t>
      </w:r>
      <w:r w:rsidRPr="00303E06">
        <w:rPr>
          <w:rFonts w:ascii="Palatino Linotype" w:eastAsia="Palatino Linotype" w:hAnsi="Palatino Linotype" w:cs="Palatino Linotype"/>
          <w:i/>
        </w:rPr>
        <w:t>se rige por los principios de simplicidad, rapidez, gratuidad,</w:t>
      </w:r>
      <w:r w:rsidRPr="00303E06">
        <w:rPr>
          <w:rFonts w:ascii="Palatino Linotype" w:eastAsia="Palatino Linotype" w:hAnsi="Palatino Linotype" w:cs="Palatino Linotype"/>
        </w:rPr>
        <w:t xml:space="preserve"> auxilio y orientación a los particulares, en virtud de que constituye el primer paso para integrar activamente a la ciudadanía en la acción gubernamental, toda vez que con la información proporcionada por medio de las políticas de transparencia, los ciudadanos son participes de las acciones realizadas por los entes públicos, lo que favorece la rendición de cuentas.</w:t>
      </w:r>
    </w:p>
    <w:p w14:paraId="29EB33E9"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 xml:space="preserve">En este tenor, por regla general la entrega de la información que se solicite en ejercicio del derecho de acceso a la información pública, deberá ser en congruencia con el principio de gratuidad y solamente en casos excepcionales se procederá al cobro para la entrega de la información, lo cual ocurrirá  </w:t>
      </w:r>
      <w:r w:rsidRPr="00303E06">
        <w:rPr>
          <w:rFonts w:ascii="Palatino Linotype" w:eastAsia="Palatino Linotype" w:hAnsi="Palatino Linotype" w:cs="Palatino Linotype"/>
          <w:b/>
          <w:i/>
        </w:rPr>
        <w:t>en caso de que se tenga que generar un gasto por la reproducción, por el envío, o por la modalidad de entrega solicitada,</w:t>
      </w:r>
      <w:r w:rsidRPr="00303E06">
        <w:rPr>
          <w:rFonts w:ascii="Palatino Linotype" w:eastAsia="Palatino Linotype" w:hAnsi="Palatino Linotype" w:cs="Palatino Linotype"/>
        </w:rPr>
        <w:t xml:space="preserve"> supuestos que encuadran con lo  establecido en los artículos 9 fracción III, 17, 165, 174, 175 de la Ley de Acceso a la Información Pública del Estado de México y Municipios, así como el artículo 4.22 de su Reglamento, que son del tenor literal siguiente:</w:t>
      </w:r>
    </w:p>
    <w:p w14:paraId="3F333C93" w14:textId="77777777" w:rsidR="00A66CC4" w:rsidRPr="00303E06" w:rsidRDefault="00A66CC4" w:rsidP="00DB2A46">
      <w:pPr>
        <w:spacing w:before="240" w:after="240" w:line="360" w:lineRule="auto"/>
        <w:contextualSpacing/>
        <w:jc w:val="both"/>
        <w:rPr>
          <w:rFonts w:ascii="Palatino Linotype" w:eastAsia="Palatino Linotype" w:hAnsi="Palatino Linotype" w:cs="Palatino Linotype"/>
        </w:rPr>
      </w:pPr>
    </w:p>
    <w:p w14:paraId="2BA79F75"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“Artículo 9. </w:t>
      </w:r>
      <w:r w:rsidRPr="00303E06">
        <w:rPr>
          <w:rFonts w:ascii="Palatino Linotype" w:eastAsia="Palatino Linotype" w:hAnsi="Palatino Linotype" w:cs="Palatino Linotype"/>
          <w:i/>
          <w:sz w:val="22"/>
          <w:szCs w:val="22"/>
        </w:rPr>
        <w:t>El Instituto deberá regir su funcionamiento de acuerdo a los siguientes principios:</w:t>
      </w:r>
    </w:p>
    <w:p w14:paraId="589D0CFD" w14:textId="77777777" w:rsidR="00DB2A46" w:rsidRPr="00303E06" w:rsidRDefault="00DB2A46" w:rsidP="00DB2A46">
      <w:pPr>
        <w:spacing w:before="120" w:after="120"/>
        <w:ind w:left="1134" w:right="902"/>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w:t>
      </w:r>
    </w:p>
    <w:p w14:paraId="1C083CAD" w14:textId="77777777" w:rsidR="00DB2A46" w:rsidRPr="00303E06" w:rsidRDefault="00DB2A46" w:rsidP="00DB2A46">
      <w:pPr>
        <w:spacing w:before="120" w:after="120"/>
        <w:ind w:left="1134"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III. Gratuidad: </w:t>
      </w:r>
      <w:r w:rsidRPr="00303E06">
        <w:rPr>
          <w:rFonts w:ascii="Palatino Linotype" w:eastAsia="Palatino Linotype" w:hAnsi="Palatino Linotype" w:cs="Palatino Linotype"/>
          <w:i/>
          <w:sz w:val="22"/>
          <w:szCs w:val="22"/>
        </w:rPr>
        <w:t xml:space="preserve">Consiste en que el acceso a la información pública no genera costo alguno para los solicitantes, </w:t>
      </w:r>
      <w:r w:rsidRPr="00303E06">
        <w:rPr>
          <w:rFonts w:ascii="Palatino Linotype" w:eastAsia="Palatino Linotype" w:hAnsi="Palatino Linotype" w:cs="Palatino Linotype"/>
          <w:b/>
          <w:i/>
          <w:sz w:val="22"/>
          <w:szCs w:val="22"/>
        </w:rPr>
        <w:t xml:space="preserve">sólo podrá requerirse el cobro correspondiente a la modalidad de reproducción y entrega solicitada </w:t>
      </w:r>
      <w:r w:rsidRPr="00303E06">
        <w:rPr>
          <w:rFonts w:ascii="Palatino Linotype" w:eastAsia="Palatino Linotype" w:hAnsi="Palatino Linotype" w:cs="Palatino Linotype"/>
          <w:i/>
          <w:sz w:val="22"/>
          <w:szCs w:val="22"/>
        </w:rPr>
        <w:t>conforme a lo establecido en la presente Ley y demás disposiciones jurídicas aplicables;</w:t>
      </w:r>
    </w:p>
    <w:p w14:paraId="030C6882"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0E11E46C"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Artículo 17. </w:t>
      </w:r>
      <w:r w:rsidRPr="00303E06">
        <w:rPr>
          <w:rFonts w:ascii="Palatino Linotype" w:eastAsia="Palatino Linotype" w:hAnsi="Palatino Linotype" w:cs="Palatino Linotype"/>
          <w:i/>
          <w:sz w:val="22"/>
          <w:szCs w:val="22"/>
        </w:rPr>
        <w:t xml:space="preserve">La búsqueda y acceso a la información es gratuita y </w:t>
      </w:r>
      <w:r w:rsidRPr="00303E06">
        <w:rPr>
          <w:rFonts w:ascii="Palatino Linotype" w:eastAsia="Palatino Linotype" w:hAnsi="Palatino Linotype" w:cs="Palatino Linotype"/>
          <w:b/>
          <w:i/>
          <w:sz w:val="22"/>
          <w:szCs w:val="22"/>
        </w:rPr>
        <w:t>solo se cubrirán los gastos de reproducción, o por la modalidad de entrega solicitada</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así como por el envío</w:t>
      </w:r>
      <w:r w:rsidRPr="00303E06">
        <w:rPr>
          <w:rFonts w:ascii="Palatino Linotype" w:eastAsia="Palatino Linotype" w:hAnsi="Palatino Linotype" w:cs="Palatino Linotype"/>
          <w:i/>
          <w:sz w:val="22"/>
          <w:szCs w:val="22"/>
        </w:rPr>
        <w:t>, que en su caso se genere, de conformidad con los derechos, productos y aprovechamientos establecidos en la legislación aplicable, sin que exceda de los límites establecidos en la presente Ley.</w:t>
      </w:r>
    </w:p>
    <w:p w14:paraId="5F74C89E"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1E414DE3"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Artículo 165. …</w:t>
      </w:r>
    </w:p>
    <w:p w14:paraId="4A55B3F0"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lastRenderedPageBreak/>
        <w:t xml:space="preserve">La información que se entregue en versión pública, </w:t>
      </w:r>
      <w:r w:rsidRPr="00303E06">
        <w:rPr>
          <w:rFonts w:ascii="Palatino Linotype" w:eastAsia="Palatino Linotype" w:hAnsi="Palatino Linotype" w:cs="Palatino Linotype"/>
          <w:b/>
          <w:i/>
          <w:sz w:val="22"/>
          <w:szCs w:val="22"/>
        </w:rPr>
        <w:t xml:space="preserve">cuya modalidad de reproducción o envío tenga un costo, </w:t>
      </w:r>
      <w:r w:rsidRPr="00303E06">
        <w:rPr>
          <w:rFonts w:ascii="Palatino Linotype" w:eastAsia="Palatino Linotype" w:hAnsi="Palatino Linotype" w:cs="Palatino Linotype"/>
          <w:i/>
          <w:sz w:val="22"/>
          <w:szCs w:val="22"/>
        </w:rPr>
        <w:t>procederá una vez que se acredite el pago respectivo. No puede entenderse como reproducción la elaboración de la misma.</w:t>
      </w:r>
    </w:p>
    <w:p w14:paraId="54E4DA0C"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6A8DF2B9"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 Artículo 174. En caso de existir costos para obtener la información</w:t>
      </w:r>
      <w:r w:rsidRPr="00303E06">
        <w:rPr>
          <w:rFonts w:ascii="Palatino Linotype" w:eastAsia="Palatino Linotype" w:hAnsi="Palatino Linotype" w:cs="Palatino Linotype"/>
          <w:i/>
          <w:sz w:val="22"/>
          <w:szCs w:val="22"/>
        </w:rPr>
        <w:t xml:space="preserve"> deberán cubrirse de manera previa a la entrega y </w:t>
      </w:r>
      <w:r w:rsidRPr="00303E06">
        <w:rPr>
          <w:rFonts w:ascii="Palatino Linotype" w:eastAsia="Palatino Linotype" w:hAnsi="Palatino Linotype" w:cs="Palatino Linotype"/>
          <w:b/>
          <w:i/>
          <w:sz w:val="22"/>
          <w:szCs w:val="22"/>
        </w:rPr>
        <w:t>no podrán ser superiores a la suma de</w:t>
      </w:r>
      <w:r w:rsidRPr="00303E06">
        <w:rPr>
          <w:rFonts w:ascii="Palatino Linotype" w:eastAsia="Palatino Linotype" w:hAnsi="Palatino Linotype" w:cs="Palatino Linotype"/>
          <w:i/>
          <w:sz w:val="22"/>
          <w:szCs w:val="22"/>
        </w:rPr>
        <w:t>:</w:t>
      </w:r>
    </w:p>
    <w:p w14:paraId="62A5806B"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p>
    <w:p w14:paraId="023C6137" w14:textId="77777777" w:rsidR="00DB2A46" w:rsidRPr="00303E06" w:rsidRDefault="00DB2A46" w:rsidP="00DB2A46">
      <w:pPr>
        <w:spacing w:before="120" w:after="120"/>
        <w:ind w:left="1134"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El costo de los materiales utilizados en la reproducción</w:t>
      </w:r>
      <w:r w:rsidRPr="00303E06">
        <w:rPr>
          <w:rFonts w:ascii="Palatino Linotype" w:eastAsia="Palatino Linotype" w:hAnsi="Palatino Linotype" w:cs="Palatino Linotype"/>
          <w:i/>
          <w:sz w:val="22"/>
          <w:szCs w:val="22"/>
        </w:rPr>
        <w:t xml:space="preserve"> de la información;</w:t>
      </w:r>
    </w:p>
    <w:p w14:paraId="616A3460" w14:textId="77777777" w:rsidR="00DB2A46" w:rsidRPr="00303E06" w:rsidRDefault="00DB2A46" w:rsidP="00DB2A46">
      <w:pPr>
        <w:spacing w:before="120" w:after="120"/>
        <w:ind w:left="1134"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II.</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El costo de envío</w:t>
      </w:r>
      <w:r w:rsidRPr="00303E06">
        <w:rPr>
          <w:rFonts w:ascii="Palatino Linotype" w:eastAsia="Palatino Linotype" w:hAnsi="Palatino Linotype" w:cs="Palatino Linotype"/>
          <w:i/>
          <w:sz w:val="22"/>
          <w:szCs w:val="22"/>
        </w:rPr>
        <w:t>, en su caso; y</w:t>
      </w:r>
    </w:p>
    <w:p w14:paraId="426825F6" w14:textId="77777777" w:rsidR="00DB2A46" w:rsidRPr="00303E06" w:rsidRDefault="00DB2A46" w:rsidP="00DB2A46">
      <w:pPr>
        <w:spacing w:before="120" w:after="120"/>
        <w:ind w:left="1134"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III.</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u w:val="single"/>
        </w:rPr>
        <w:t>El pago de la certificación de los documentos</w:t>
      </w:r>
      <w:r w:rsidRPr="00303E06">
        <w:rPr>
          <w:rFonts w:ascii="Palatino Linotype" w:eastAsia="Palatino Linotype" w:hAnsi="Palatino Linotype" w:cs="Palatino Linotype"/>
          <w:i/>
          <w:sz w:val="22"/>
          <w:szCs w:val="22"/>
        </w:rPr>
        <w:t>, cuando proceda.</w:t>
      </w:r>
    </w:p>
    <w:p w14:paraId="30852C1B" w14:textId="77777777" w:rsidR="00DB2A46" w:rsidRPr="00303E06" w:rsidRDefault="00DB2A46" w:rsidP="00DB2A46">
      <w:pPr>
        <w:spacing w:before="120" w:after="120"/>
        <w:ind w:left="1134"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 xml:space="preserve">Las cuotas de los derechos aplicables deberán establecerse, en su caso, en el </w:t>
      </w:r>
      <w:r w:rsidRPr="00303E06">
        <w:rPr>
          <w:rFonts w:ascii="Palatino Linotype" w:eastAsia="Palatino Linotype" w:hAnsi="Palatino Linotype" w:cs="Palatino Linotype"/>
          <w:b/>
          <w:i/>
          <w:sz w:val="22"/>
          <w:szCs w:val="22"/>
        </w:rPr>
        <w:t>Código Financiero del Estado de México y Municipios</w:t>
      </w:r>
      <w:r w:rsidRPr="00303E06">
        <w:rPr>
          <w:rFonts w:ascii="Palatino Linotype" w:eastAsia="Palatino Linotype" w:hAnsi="Palatino Linotype" w:cs="Palatino Linotype"/>
          <w:i/>
          <w:sz w:val="22"/>
          <w:szCs w:val="22"/>
        </w:rPr>
        <w:t xml:space="preserve"> y demás disposiciones jurídicas aplicables, las cuales se publicarán en los sitios de internet de los sujetos obligados…” </w:t>
      </w:r>
    </w:p>
    <w:p w14:paraId="7FF9C432"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2BE8C1CE"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Artículo 175. </w:t>
      </w:r>
      <w:r w:rsidRPr="00303E06">
        <w:rPr>
          <w:rFonts w:ascii="Palatino Linotype" w:eastAsia="Palatino Linotype" w:hAnsi="Palatino Linotype" w:cs="Palatino Linotype"/>
          <w:i/>
          <w:sz w:val="22"/>
          <w:szCs w:val="22"/>
        </w:rPr>
        <w:t>…</w:t>
      </w:r>
    </w:p>
    <w:p w14:paraId="1B5FB742"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En ningún caso, el pago de derechos deberá exceder el</w:t>
      </w:r>
      <w:r w:rsidRPr="00303E06">
        <w:rPr>
          <w:rFonts w:ascii="Palatino Linotype" w:eastAsia="Palatino Linotype" w:hAnsi="Palatino Linotype" w:cs="Palatino Linotype"/>
          <w:b/>
          <w:i/>
          <w:sz w:val="22"/>
          <w:szCs w:val="22"/>
        </w:rPr>
        <w:t xml:space="preserve"> costo de reproducción de la información en el material solicitado</w:t>
      </w:r>
      <w:r w:rsidRPr="00303E06">
        <w:rPr>
          <w:rFonts w:ascii="Palatino Linotype" w:eastAsia="Palatino Linotype" w:hAnsi="Palatino Linotype" w:cs="Palatino Linotype"/>
          <w:i/>
          <w:sz w:val="22"/>
          <w:szCs w:val="22"/>
        </w:rPr>
        <w:t>.”</w:t>
      </w:r>
    </w:p>
    <w:p w14:paraId="42061407" w14:textId="77777777" w:rsidR="00DB2A46" w:rsidRPr="00303E06" w:rsidRDefault="00DB2A46" w:rsidP="00DB2A46">
      <w:pPr>
        <w:spacing w:before="120" w:after="120"/>
        <w:ind w:left="851" w:right="902"/>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Artículo 4.22</w:t>
      </w:r>
      <w:r w:rsidRPr="00303E06">
        <w:rPr>
          <w:rFonts w:ascii="Palatino Linotype" w:eastAsia="Palatino Linotype" w:hAnsi="Palatino Linotype" w:cs="Palatino Linotype"/>
          <w:i/>
          <w:sz w:val="22"/>
          <w:szCs w:val="22"/>
        </w:rPr>
        <w:t>.- Cuando los solicitantes requieran de los sujetos obligados la expedición de copias simples, certificadas o en cualquier otro medio físico que contenga la información solicitada, y que pueda ser reproducida por tener los elementos necesarios para ello, o bien, que por disposiciones legales aplicables puedan ser materia de su reproducción, deberán acreditar previamente el pago por concepto de derechos, productos o aprovechamientos establecidos en el Código Financiero del Estado de México y Municipios, y demás normatividad aplicable. Los términos y plazos para que los sujetos obligados cumplan con las obligaciones correspondientes, se contarán a partir del día en que se acredite debidamente el pago, ante las unidades de información</w:t>
      </w:r>
      <w:proofErr w:type="gramStart"/>
      <w:r w:rsidRPr="00303E06">
        <w:rPr>
          <w:rFonts w:ascii="Palatino Linotype" w:eastAsia="Palatino Linotype" w:hAnsi="Palatino Linotype" w:cs="Palatino Linotype"/>
          <w:i/>
          <w:sz w:val="22"/>
          <w:szCs w:val="22"/>
        </w:rPr>
        <w:t>.”</w:t>
      </w:r>
      <w:r w:rsidR="00A66CC4" w:rsidRPr="00303E06">
        <w:rPr>
          <w:rFonts w:ascii="Palatino Linotype" w:eastAsia="Palatino Linotype" w:hAnsi="Palatino Linotype" w:cs="Palatino Linotype"/>
          <w:i/>
          <w:sz w:val="22"/>
          <w:szCs w:val="22"/>
        </w:rPr>
        <w:t>(</w:t>
      </w:r>
      <w:proofErr w:type="gramEnd"/>
      <w:r w:rsidR="00A66CC4" w:rsidRPr="00303E06">
        <w:rPr>
          <w:rFonts w:ascii="Palatino Linotype" w:eastAsia="Palatino Linotype" w:hAnsi="Palatino Linotype" w:cs="Palatino Linotype"/>
          <w:i/>
          <w:sz w:val="22"/>
          <w:szCs w:val="22"/>
        </w:rPr>
        <w:t>Sic)</w:t>
      </w:r>
    </w:p>
    <w:p w14:paraId="7E3B1B18" w14:textId="77777777" w:rsidR="00DB2A46" w:rsidRPr="00303E06" w:rsidRDefault="00DB2A46" w:rsidP="00DB2A46">
      <w:pPr>
        <w:spacing w:before="120" w:after="120"/>
        <w:ind w:left="851" w:right="902"/>
        <w:jc w:val="both"/>
        <w:rPr>
          <w:rFonts w:ascii="Palatino Linotype" w:eastAsia="Palatino Linotype" w:hAnsi="Palatino Linotype" w:cs="Palatino Linotype"/>
          <w:i/>
        </w:rPr>
      </w:pPr>
    </w:p>
    <w:p w14:paraId="3C8B5DA8"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En efecto, de los preceptos citados se desprende que Ley de la Materia estableció el cobró de derechos para la entrega de la información, con el objeto de que se cubran los costos de los materiales utilizados en la reproducción de la información, el costo por el envío de la misma o el pago por la certificación.</w:t>
      </w:r>
    </w:p>
    <w:p w14:paraId="4994CC46"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p>
    <w:p w14:paraId="6C6D75E4"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En tal sentido, en el presente caso, la entrega de la información</w:t>
      </w:r>
      <w:r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 xml:space="preserve">a través de </w:t>
      </w:r>
      <w:r w:rsidRPr="00303E06">
        <w:rPr>
          <w:rFonts w:ascii="Palatino Linotype" w:eastAsia="Palatino Linotype" w:hAnsi="Palatino Linotype" w:cs="Palatino Linotype"/>
          <w:b/>
        </w:rPr>
        <w:t>copia certificada</w:t>
      </w:r>
      <w:r w:rsidRPr="00303E06">
        <w:rPr>
          <w:rFonts w:ascii="Palatino Linotype" w:eastAsia="Palatino Linotype" w:hAnsi="Palatino Linotype" w:cs="Palatino Linotype"/>
        </w:rPr>
        <w:t xml:space="preserve">, como ha sido adelantado, dicha modalidad de entrega recae en el supuesto previsto en el artículo 174 fracciones I, III y párrafo segundo de la Ley de Transparencia y Acceso a la Información Pública del Estado de México y Municipios, citado con antelación. </w:t>
      </w:r>
    </w:p>
    <w:p w14:paraId="3E508B36"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p>
    <w:p w14:paraId="32F9794D"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Asimismo, se precisa que las cuotas de los derechos aplicables para la expedición de documentos solicitados en el ejercicio del derecho de acceso a la información pública, se encuentran previstas en el Código Financiero del Estado de México, el cual regula la actividad financiera estatal y municipal, entendiendo a dicha actividad la que comprende la obtención, administración y aplicación de los ingresos públicos, así como lo conducente a la transparencia y difusión de la información financiera relativa al presupuesto, ejercicio, evaluación y rendición de cuentas, en apego a las disposiciones aplicables en la materia.</w:t>
      </w:r>
    </w:p>
    <w:p w14:paraId="27AF3AEB" w14:textId="77777777" w:rsidR="00DB2A46" w:rsidRPr="00303E06" w:rsidRDefault="00DB2A46" w:rsidP="00DB2A46">
      <w:pPr>
        <w:spacing w:before="240" w:after="240" w:line="360" w:lineRule="auto"/>
        <w:contextualSpacing/>
        <w:jc w:val="both"/>
        <w:rPr>
          <w:rFonts w:ascii="Palatino Linotype" w:eastAsia="Palatino Linotype" w:hAnsi="Palatino Linotype" w:cs="Palatino Linotype"/>
        </w:rPr>
      </w:pPr>
    </w:p>
    <w:p w14:paraId="087408D7" w14:textId="77777777" w:rsidR="00DB2A46" w:rsidRPr="00303E06" w:rsidRDefault="00DB2A46" w:rsidP="00DB2A46">
      <w:pPr>
        <w:spacing w:before="280" w:after="280" w:line="360" w:lineRule="auto"/>
        <w:ind w:firstLine="1"/>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Por tanto, se tiene que el artículo 7, del Código referido establece que, para cubrir el gasto público y demás obligaciones a su cargo, el Estado y los Municipios percibirán en cada ejercicio fiscal los impuestos, derechos, aportaciones de mejoras, productos, </w:t>
      </w:r>
      <w:r w:rsidRPr="00303E06">
        <w:rPr>
          <w:rFonts w:ascii="Palatino Linotype" w:eastAsia="Palatino Linotype" w:hAnsi="Palatino Linotype" w:cs="Palatino Linotype"/>
        </w:rPr>
        <w:lastRenderedPageBreak/>
        <w:t>aprovechamientos, ingresos derivados de la coordinación hacendaria, e ingresos provenientes de financiamientos, establecidos en la Ley de ingresos. Asimismo, el artículo 9 en su fracción II define a los derechos como las contraprestaciones establecidas en este Código que deben pagar las personas físicas y jurídicas colectivas, por el uso o aprovechamiento de los bienes del dominio público de la Entidad, así como por recibir servicios que preste, el Estado, sus organismos y Municipios en funciones de derecho público.</w:t>
      </w:r>
    </w:p>
    <w:p w14:paraId="6683CDCF" w14:textId="77777777" w:rsidR="00DB2A46" w:rsidRPr="00303E06" w:rsidRDefault="00DB2A46" w:rsidP="00DB2A46">
      <w:pPr>
        <w:spacing w:before="280" w:after="280" w:line="360" w:lineRule="auto"/>
        <w:ind w:firstLine="1"/>
        <w:contextualSpacing/>
        <w:jc w:val="both"/>
        <w:rPr>
          <w:rFonts w:ascii="Palatino Linotype" w:eastAsia="Palatino Linotype" w:hAnsi="Palatino Linotype" w:cs="Palatino Linotype"/>
        </w:rPr>
      </w:pPr>
    </w:p>
    <w:p w14:paraId="697B76C2" w14:textId="77777777" w:rsidR="00DB2A46" w:rsidRPr="00303E06" w:rsidRDefault="00DB2A46" w:rsidP="00DB2A46">
      <w:pPr>
        <w:spacing w:line="360" w:lineRule="auto"/>
        <w:ind w:firstLine="1"/>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Así, se tiene que el cobro por la certificación de los documentos a entregar, es un ingreso al que tienen derecho los municipios y su destino es cubrir el gasto público y demás obligaciones a su cargo, toda vez que es una ganancia lícita que se debe obtener con el cumplimiento de la obligación de la parte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a realizar el pago establecido en el artículo 148, fracción II del Código Financiero.</w:t>
      </w:r>
    </w:p>
    <w:p w14:paraId="4087D448" w14:textId="77777777" w:rsidR="00DB2A46" w:rsidRPr="00303E06" w:rsidRDefault="00DB2A46" w:rsidP="00DB2A46">
      <w:pPr>
        <w:spacing w:before="240" w:after="240"/>
        <w:jc w:val="center"/>
      </w:pPr>
      <w:r w:rsidRPr="00303E06">
        <w:rPr>
          <w:noProof/>
          <w:lang w:val="es-MX" w:eastAsia="es-MX"/>
        </w:rPr>
        <w:drawing>
          <wp:inline distT="0" distB="0" distL="0" distR="0" wp14:anchorId="08AC6AFB" wp14:editId="5990D761">
            <wp:extent cx="5791200" cy="29718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91200" cy="2971800"/>
                    </a:xfrm>
                    <a:prstGeom prst="rect">
                      <a:avLst/>
                    </a:prstGeom>
                    <a:noFill/>
                    <a:ln>
                      <a:noFill/>
                    </a:ln>
                  </pic:spPr>
                </pic:pic>
              </a:graphicData>
            </a:graphic>
          </wp:inline>
        </w:drawing>
      </w:r>
    </w:p>
    <w:p w14:paraId="35E7A5E6" w14:textId="77777777" w:rsidR="00DB2A46" w:rsidRPr="00303E06" w:rsidRDefault="00DB2A46" w:rsidP="00DB2A46">
      <w:pPr>
        <w:spacing w:before="240" w:after="240" w:line="360" w:lineRule="auto"/>
        <w:ind w:right="49"/>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lastRenderedPageBreak/>
        <w:t>En este sentido, es evidente que la entrega de la información a la particular mediante copias certificadas, procederá una vez que se acredite el pago de derechos correspondiente.</w:t>
      </w:r>
    </w:p>
    <w:p w14:paraId="12D436EF" w14:textId="77777777" w:rsidR="00DB2A46" w:rsidRPr="00303E06" w:rsidRDefault="00DB2A46" w:rsidP="00DB2A46">
      <w:pPr>
        <w:spacing w:before="240" w:after="240" w:line="360" w:lineRule="auto"/>
        <w:ind w:right="49"/>
        <w:contextualSpacing/>
        <w:jc w:val="both"/>
        <w:rPr>
          <w:rFonts w:ascii="Palatino Linotype" w:eastAsia="Palatino Linotype" w:hAnsi="Palatino Linotype" w:cs="Palatino Linotype"/>
        </w:rPr>
      </w:pPr>
    </w:p>
    <w:p w14:paraId="724C2226" w14:textId="77777777" w:rsidR="00DB2A46" w:rsidRPr="00303E06" w:rsidRDefault="00DB2A46" w:rsidP="00DB2A46">
      <w:pPr>
        <w:spacing w:before="240" w:after="240" w:line="360" w:lineRule="auto"/>
        <w:ind w:right="49"/>
        <w:jc w:val="both"/>
        <w:rPr>
          <w:rFonts w:ascii="Palatino Linotype" w:eastAsia="Palatino Linotype" w:hAnsi="Palatino Linotype" w:cs="Palatino Linotype"/>
        </w:rPr>
      </w:pPr>
      <w:r w:rsidRPr="00303E06">
        <w:rPr>
          <w:rFonts w:ascii="Palatino Linotype" w:eastAsia="Palatino Linotype" w:hAnsi="Palatino Linotype" w:cs="Palatino Linotype"/>
        </w:rPr>
        <w:t>En este sentido se señala que el monto por concepto de derechos, como se lee en el referido precepto legal del Código Financiero, se calcula tomando en consideración la Unidad de Medida y Actualización, UMA, como la referencia económica en pesos para determinar la cuantía del pago de las obligaciones y supuestos previstos en las leyes federales, de las entidades federativas, así como en las disposiciones jurídicas que emanen de todas las anteriores, que es determinado en cada ejercicio fiscal por el Instituto Nacional de Estadística y Geografía, INEGI, cuyo valor actual es por la cantidad de $96.22 diarios, como se observa en seguida:</w:t>
      </w:r>
    </w:p>
    <w:p w14:paraId="6DC6F5E7" w14:textId="77777777" w:rsidR="00DB2A46" w:rsidRPr="00303E06" w:rsidRDefault="00DB2A46" w:rsidP="00DB2A46">
      <w:pPr>
        <w:spacing w:before="240" w:after="240" w:line="360" w:lineRule="auto"/>
        <w:ind w:right="49"/>
        <w:jc w:val="center"/>
        <w:rPr>
          <w:rFonts w:ascii="Palatino Linotype" w:eastAsia="Palatino Linotype" w:hAnsi="Palatino Linotype" w:cs="Palatino Linotype"/>
        </w:rPr>
      </w:pPr>
      <w:r w:rsidRPr="00303E06">
        <w:rPr>
          <w:rFonts w:ascii="Palatino Linotype" w:eastAsia="Palatino Linotype" w:hAnsi="Palatino Linotype" w:cs="Palatino Linotype"/>
          <w:noProof/>
          <w:lang w:val="es-MX" w:eastAsia="es-MX"/>
        </w:rPr>
        <w:drawing>
          <wp:inline distT="0" distB="0" distL="0" distR="0" wp14:anchorId="24A386EC" wp14:editId="307BC7AE">
            <wp:extent cx="4428000" cy="2478961"/>
            <wp:effectExtent l="0" t="0" r="0" b="0"/>
            <wp:docPr id="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a:srcRect/>
                    <a:stretch>
                      <a:fillRect/>
                    </a:stretch>
                  </pic:blipFill>
                  <pic:spPr>
                    <a:xfrm>
                      <a:off x="0" y="0"/>
                      <a:ext cx="4428000" cy="2478961"/>
                    </a:xfrm>
                    <a:prstGeom prst="rect">
                      <a:avLst/>
                    </a:prstGeom>
                    <a:ln/>
                  </pic:spPr>
                </pic:pic>
              </a:graphicData>
            </a:graphic>
          </wp:inline>
        </w:drawing>
      </w:r>
      <w:r w:rsidRPr="00303E06">
        <w:rPr>
          <w:noProof/>
          <w:lang w:val="es-MX" w:eastAsia="es-MX"/>
        </w:rPr>
        <mc:AlternateContent>
          <mc:Choice Requires="wps">
            <w:drawing>
              <wp:anchor distT="0" distB="0" distL="114300" distR="114300" simplePos="0" relativeHeight="251666432" behindDoc="0" locked="0" layoutInCell="1" hidden="0" allowOverlap="1" wp14:anchorId="17A81DAE" wp14:editId="278749EB">
                <wp:simplePos x="0" y="0"/>
                <wp:positionH relativeFrom="column">
                  <wp:posOffset>685800</wp:posOffset>
                </wp:positionH>
                <wp:positionV relativeFrom="paragraph">
                  <wp:posOffset>939800</wp:posOffset>
                </wp:positionV>
                <wp:extent cx="1290597" cy="483774"/>
                <wp:effectExtent l="0" t="0" r="0" b="0"/>
                <wp:wrapNone/>
                <wp:docPr id="81" name="Rectángulo 81"/>
                <wp:cNvGraphicFramePr/>
                <a:graphic xmlns:a="http://schemas.openxmlformats.org/drawingml/2006/main">
                  <a:graphicData uri="http://schemas.microsoft.com/office/word/2010/wordprocessingShape">
                    <wps:wsp>
                      <wps:cNvSpPr/>
                      <wps:spPr>
                        <a:xfrm>
                          <a:off x="4719752" y="3557163"/>
                          <a:ext cx="1252497" cy="445674"/>
                        </a:xfrm>
                        <a:prstGeom prst="rect">
                          <a:avLst/>
                        </a:prstGeom>
                        <a:noFill/>
                        <a:ln w="38100" cap="flat" cmpd="sng">
                          <a:solidFill>
                            <a:srgbClr val="C00000"/>
                          </a:solidFill>
                          <a:prstDash val="solid"/>
                          <a:round/>
                          <a:headEnd type="none" w="sm" len="sm"/>
                          <a:tailEnd type="none" w="sm" len="sm"/>
                        </a:ln>
                      </wps:spPr>
                      <wps:txbx>
                        <w:txbxContent>
                          <w:p w14:paraId="68CC516E" w14:textId="77777777" w:rsidR="000A668E" w:rsidRDefault="000A668E" w:rsidP="00DB2A46">
                            <w:pPr>
                              <w:textDirection w:val="btLr"/>
                            </w:pPr>
                          </w:p>
                        </w:txbxContent>
                      </wps:txbx>
                      <wps:bodyPr spcFirstLastPara="1" wrap="square" lIns="91425" tIns="91425" rIns="91425" bIns="91425" anchor="ctr" anchorCtr="0">
                        <a:noAutofit/>
                      </wps:bodyPr>
                    </wps:wsp>
                  </a:graphicData>
                </a:graphic>
              </wp:anchor>
            </w:drawing>
          </mc:Choice>
          <mc:Fallback>
            <w:pict>
              <v:rect w14:anchorId="4ABF963F" id="Rectángulo 81" o:spid="_x0000_s1026" style="position:absolute;left:0;text-align:left;margin-left:54pt;margin-top:74pt;width:101.6pt;height:38.1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" filled="f" strokecolor="#c00000" strokeweight="3pt">
                <v:stroke startarrowwidth="narrow" startarrowlength="short" endarrowwidth="narrow" endarrowlength="short" joinstyle="round"/>
                <v:textbox inset="2.53958mm,2.53958mm,2.53958mm,2.53958mm">
                  <w:txbxContent>
                    <w:p w:rsidR="000A668E" w:rsidRDefault="000A668E" w:rsidP="00DB2A46">
                      <w:pPr>
                        <w:textDirection w:val="btLr"/>
                      </w:pPr>
                    </w:p>
                  </w:txbxContent>
                </v:textbox>
              </v:rect>
            </w:pict>
          </mc:Fallback>
        </mc:AlternateContent>
      </w:r>
    </w:p>
    <w:p w14:paraId="04D4808E" w14:textId="77777777" w:rsidR="00DB2A46" w:rsidRPr="00303E06" w:rsidRDefault="00DB2A46" w:rsidP="00DB2A46">
      <w:pPr>
        <w:spacing w:before="240" w:after="240" w:line="360" w:lineRule="auto"/>
        <w:ind w:right="51"/>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Así, los derechos por la certificación de la primera hoja, equivalen a 0.850 veces el valor diario de la Unidad de Medida y Actualización vigente, mientras que los </w:t>
      </w:r>
      <w:r w:rsidRPr="00303E06">
        <w:rPr>
          <w:rFonts w:ascii="Palatino Linotype" w:eastAsia="Palatino Linotype" w:hAnsi="Palatino Linotype" w:cs="Palatino Linotype"/>
        </w:rPr>
        <w:lastRenderedPageBreak/>
        <w:t>derechos para cada una de las subsecuentes equivalen a 0.417 veces el valor diario de la Unidad de Medida y Actualización vigente, es decir, $81.787 la primera hoja, y $40.12374 cada una de las hojas subsecuentes.</w:t>
      </w:r>
    </w:p>
    <w:p w14:paraId="67546EC5" w14:textId="77777777" w:rsidR="00DB2A46" w:rsidRPr="00303E06" w:rsidRDefault="00DB2A46" w:rsidP="00DB2A46">
      <w:pPr>
        <w:spacing w:before="240" w:after="240" w:line="360" w:lineRule="auto"/>
        <w:ind w:right="51"/>
        <w:contextualSpacing/>
        <w:jc w:val="both"/>
        <w:rPr>
          <w:rFonts w:ascii="Palatino Linotype" w:eastAsia="Palatino Linotype" w:hAnsi="Palatino Linotype" w:cs="Palatino Linotype"/>
        </w:rPr>
      </w:pPr>
    </w:p>
    <w:p w14:paraId="2D2A7BB2" w14:textId="77777777" w:rsidR="00DB2A46" w:rsidRPr="00303E06" w:rsidRDefault="00DB2A46" w:rsidP="00DB2A46">
      <w:pPr>
        <w:spacing w:before="240" w:after="240" w:line="360" w:lineRule="auto"/>
        <w:ind w:right="51"/>
        <w:contextualSpacing/>
        <w:jc w:val="both"/>
        <w:rPr>
          <w:rFonts w:ascii="Palatino Linotype" w:eastAsia="Palatino Linotype" w:hAnsi="Palatino Linotype" w:cs="Palatino Linotype"/>
          <w:b/>
        </w:rPr>
      </w:pPr>
      <w:r w:rsidRPr="00303E06">
        <w:rPr>
          <w:rFonts w:ascii="Palatino Linotype" w:eastAsia="Palatino Linotype" w:hAnsi="Palatino Linotype" w:cs="Palatino Linotype"/>
        </w:rPr>
        <w:t>Asimismo, se precisa que para la entrega de la información certificada tal y como fue solicitada por el particular, debemos tener en cuenta que los Lineamientos para la Recepción, Trámite y Resolución de las Solicitudes de Acceso a la Información Pública, así como de los Recursos de Revisión que deberán observar los Sujetos Obligados por la Ley de Transparencia y Acceso a la Información Pública del Estado de México y Municipios; disponen en el numeral treinta y ocho, incisos e), f) y h), que en el caso de que la información se haya solicitado en una modalidad que sea técnicamente factible y que constituya un costo de reproducción, los Sujetos Obligados deberán hacer del conocimiento de los particulares</w:t>
      </w:r>
      <w:r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 xml:space="preserve">previamente, </w:t>
      </w:r>
      <w:r w:rsidRPr="00303E06">
        <w:rPr>
          <w:rFonts w:ascii="Palatino Linotype" w:eastAsia="Palatino Linotype" w:hAnsi="Palatino Linotype" w:cs="Palatino Linotype"/>
          <w:b/>
        </w:rPr>
        <w:t xml:space="preserve">el costo total por la reproducción y certificación de la información requerida, así como el procedimiento para la entrega de la misma en el que se establezca: procedimiento para realizar el pago correspondiente, lugar, día y horarios en los que podrá presentarse a recoger las copias certificadas y el nombre del o los servidores públicos que le atenderán, </w:t>
      </w:r>
      <w:r w:rsidRPr="00303E06">
        <w:rPr>
          <w:rFonts w:ascii="Palatino Linotype" w:eastAsia="Palatino Linotype" w:hAnsi="Palatino Linotype" w:cs="Palatino Linotype"/>
          <w:b/>
          <w:u w:val="single"/>
        </w:rPr>
        <w:t>situación que en el presente caso no aconteció</w:t>
      </w:r>
      <w:r w:rsidR="00A66CC4" w:rsidRPr="00303E06">
        <w:rPr>
          <w:rFonts w:ascii="Palatino Linotype" w:eastAsia="Palatino Linotype" w:hAnsi="Palatino Linotype" w:cs="Palatino Linotype"/>
          <w:b/>
        </w:rPr>
        <w:t xml:space="preserve">, </w:t>
      </w:r>
      <w:r w:rsidR="00455A2A" w:rsidRPr="00303E06">
        <w:rPr>
          <w:rFonts w:ascii="Palatino Linotype" w:eastAsia="Palatino Linotype" w:hAnsi="Palatino Linotype" w:cs="Palatino Linotype"/>
          <w:b/>
        </w:rPr>
        <w:t xml:space="preserve">debido a que el Sujeto Obligado reservó la información. </w:t>
      </w:r>
    </w:p>
    <w:p w14:paraId="51D8265E" w14:textId="77777777" w:rsidR="00DB2A46" w:rsidRPr="00303E06" w:rsidRDefault="00DB2A46" w:rsidP="00DB2A46">
      <w:pPr>
        <w:spacing w:before="240" w:after="240" w:line="360" w:lineRule="auto"/>
        <w:ind w:right="51"/>
        <w:contextualSpacing/>
        <w:jc w:val="both"/>
        <w:rPr>
          <w:rFonts w:ascii="Palatino Linotype" w:eastAsia="Palatino Linotype" w:hAnsi="Palatino Linotype" w:cs="Palatino Linotype"/>
          <w:b/>
        </w:rPr>
      </w:pPr>
    </w:p>
    <w:p w14:paraId="6C44C1A8" w14:textId="77777777" w:rsidR="00DB2A46" w:rsidRPr="00303E06" w:rsidRDefault="00DB2A46" w:rsidP="00DB2A46">
      <w:pPr>
        <w:spacing w:before="240" w:after="240" w:line="360" w:lineRule="auto"/>
        <w:ind w:right="51"/>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Asimismo, no debe perderse de vista el contenido del artículo 166 de la Ley de Transparencia y Acceso a la Información Pública del Estado de México y Municipios, que señala a la literalidad lo siguiente:</w:t>
      </w:r>
    </w:p>
    <w:p w14:paraId="24C63E3F" w14:textId="77777777" w:rsidR="00DB2A46" w:rsidRPr="00303E06" w:rsidRDefault="00DB2A46" w:rsidP="00DB2A46">
      <w:pPr>
        <w:spacing w:before="240" w:after="240" w:line="360" w:lineRule="auto"/>
        <w:ind w:right="51"/>
        <w:contextualSpacing/>
        <w:jc w:val="both"/>
        <w:rPr>
          <w:rFonts w:ascii="Palatino Linotype" w:eastAsia="Palatino Linotype" w:hAnsi="Palatino Linotype" w:cs="Palatino Linotype"/>
        </w:rPr>
      </w:pPr>
    </w:p>
    <w:p w14:paraId="644EC63C" w14:textId="77777777" w:rsidR="00DB2A46" w:rsidRPr="00303E06" w:rsidRDefault="00DB2A46" w:rsidP="00DB2A46">
      <w:pPr>
        <w:spacing w:before="120" w:after="120"/>
        <w:ind w:left="851" w:right="851"/>
        <w:jc w:val="both"/>
        <w:rPr>
          <w:rFonts w:ascii="Palatino Linotype" w:eastAsia="Palatino Linotype" w:hAnsi="Palatino Linotype" w:cs="Palatino Linotype"/>
          <w:i/>
        </w:rPr>
      </w:pPr>
      <w:r w:rsidRPr="00303E06">
        <w:rPr>
          <w:rFonts w:ascii="Palatino Linotype" w:eastAsia="Palatino Linotype" w:hAnsi="Palatino Linotype" w:cs="Palatino Linotype"/>
          <w:i/>
        </w:rPr>
        <w:t>“</w:t>
      </w:r>
      <w:r w:rsidRPr="00303E06">
        <w:rPr>
          <w:rFonts w:ascii="Palatino Linotype" w:eastAsia="Palatino Linotype" w:hAnsi="Palatino Linotype" w:cs="Palatino Linotype"/>
          <w:b/>
          <w:i/>
        </w:rPr>
        <w:t>Artículo 166</w:t>
      </w:r>
      <w:r w:rsidRPr="00303E06">
        <w:rPr>
          <w:rFonts w:ascii="Palatino Linotype" w:eastAsia="Palatino Linotype" w:hAnsi="Palatino Linotype" w:cs="Palatino Linotype"/>
          <w:i/>
        </w:rPr>
        <w:t xml:space="preserve">. La obligación de acceso a la información pública se tendrá por cumplida </w:t>
      </w:r>
      <w:r w:rsidRPr="00303E06">
        <w:rPr>
          <w:rFonts w:ascii="Palatino Linotype" w:eastAsia="Palatino Linotype" w:hAnsi="Palatino Linotype" w:cs="Palatino Linotype"/>
          <w:b/>
          <w:i/>
        </w:rPr>
        <w:t xml:space="preserve">cuando el solicitante tenga a su disposición la información requerida, </w:t>
      </w:r>
      <w:r w:rsidRPr="00303E06">
        <w:rPr>
          <w:rFonts w:ascii="Palatino Linotype" w:eastAsia="Palatino Linotype" w:hAnsi="Palatino Linotype" w:cs="Palatino Linotype"/>
          <w:i/>
        </w:rPr>
        <w:t>o cuando realice la consulta de la misma en el lugar en el que ésta se localice.</w:t>
      </w:r>
    </w:p>
    <w:p w14:paraId="3D17D359" w14:textId="77777777" w:rsidR="00DB2A46" w:rsidRPr="00303E06" w:rsidRDefault="00DB2A46" w:rsidP="00DB2A46">
      <w:pPr>
        <w:spacing w:before="120" w:after="120"/>
        <w:ind w:left="851" w:right="851"/>
        <w:jc w:val="both"/>
        <w:rPr>
          <w:rFonts w:ascii="Palatino Linotype" w:eastAsia="Palatino Linotype" w:hAnsi="Palatino Linotype" w:cs="Palatino Linotype"/>
          <w:b/>
          <w:i/>
        </w:rPr>
      </w:pPr>
      <w:r w:rsidRPr="00303E06">
        <w:rPr>
          <w:rFonts w:ascii="Palatino Linotype" w:eastAsia="Palatino Linotype" w:hAnsi="Palatino Linotype" w:cs="Palatino Linotype"/>
          <w:b/>
          <w:i/>
          <w:u w:val="single"/>
        </w:rPr>
        <w:t>La Unidad de Transparencia tendrá disponible la información solicitada</w:t>
      </w:r>
      <w:r w:rsidRPr="00303E06">
        <w:rPr>
          <w:rFonts w:ascii="Palatino Linotype" w:eastAsia="Palatino Linotype" w:hAnsi="Palatino Linotype" w:cs="Palatino Linotype"/>
          <w:b/>
          <w:i/>
        </w:rPr>
        <w:t>, durante un plazo mínimo de sesenta días hábiles, contado a partir de que el solicitante hubiere realizado, en su caso, el pago respectivo, el cual deberá efectuarse en un plazo no mayor a treinta días hábiles.</w:t>
      </w:r>
    </w:p>
    <w:p w14:paraId="5613D838" w14:textId="77777777" w:rsidR="00DB2A46" w:rsidRPr="00303E06" w:rsidRDefault="00DB2A46" w:rsidP="00DB2A46">
      <w:pPr>
        <w:spacing w:before="120" w:after="120"/>
        <w:ind w:left="851" w:right="851"/>
        <w:jc w:val="both"/>
        <w:rPr>
          <w:rFonts w:ascii="Palatino Linotype" w:eastAsia="Palatino Linotype" w:hAnsi="Palatino Linotype" w:cs="Palatino Linotype"/>
          <w:i/>
        </w:rPr>
      </w:pPr>
      <w:r w:rsidRPr="00303E06">
        <w:rPr>
          <w:rFonts w:ascii="Palatino Linotype" w:eastAsia="Palatino Linotype" w:hAnsi="Palatino Linotype" w:cs="Palatino Linotype"/>
          <w:i/>
        </w:rPr>
        <w:t>Transcurridos dichos plazos, si los solicitantes no acuden a recibir la información requerida los sujetos obligados darán por concluida la solicitud y procederán, de ser el caso, a la destrucción del material en el que se reprodujo la información.</w:t>
      </w:r>
    </w:p>
    <w:p w14:paraId="525AC2D8" w14:textId="77777777" w:rsidR="00DB2A46" w:rsidRPr="00303E06" w:rsidRDefault="00DB2A46" w:rsidP="00DB2A46">
      <w:pPr>
        <w:spacing w:before="120" w:after="120"/>
        <w:ind w:left="851" w:right="851"/>
        <w:jc w:val="both"/>
        <w:rPr>
          <w:rFonts w:ascii="Palatino Linotype" w:eastAsia="Palatino Linotype" w:hAnsi="Palatino Linotype" w:cs="Palatino Linotype"/>
          <w:i/>
        </w:rPr>
      </w:pPr>
      <w:r w:rsidRPr="00303E06">
        <w:rPr>
          <w:rFonts w:ascii="Palatino Linotype" w:eastAsia="Palatino Linotype" w:hAnsi="Palatino Linotype" w:cs="Palatino Linotype"/>
          <w:i/>
        </w:rPr>
        <w:t>Cuando el sujeto obligado no entregue la respuesta a la solicitud dentro del plazo previsto en la Ley, la solicitud se entenderá negada y el solicitante podrá interponer el recurso de revisión previsto en este ordenamiento.</w:t>
      </w:r>
    </w:p>
    <w:p w14:paraId="7EF1C4E3" w14:textId="77777777" w:rsidR="00DB2A46" w:rsidRPr="00303E06" w:rsidRDefault="00DB2A46" w:rsidP="00DB2A46">
      <w:pPr>
        <w:spacing w:before="120" w:after="120"/>
        <w:ind w:left="851" w:right="851"/>
        <w:jc w:val="both"/>
        <w:rPr>
          <w:rFonts w:ascii="Palatino Linotype" w:eastAsia="Palatino Linotype" w:hAnsi="Palatino Linotype" w:cs="Palatino Linotype"/>
          <w:i/>
        </w:rPr>
      </w:pPr>
      <w:r w:rsidRPr="00303E06">
        <w:rPr>
          <w:rFonts w:ascii="Palatino Linotype" w:eastAsia="Palatino Linotype" w:hAnsi="Palatino Linotype" w:cs="Palatino Linotype"/>
          <w:i/>
        </w:rPr>
        <w:t>Una vez entregada la información, el solicitante acusará recibo por escrito, dándose por terminado el trámite de acceso a la información.”</w:t>
      </w:r>
    </w:p>
    <w:p w14:paraId="1C1B324D" w14:textId="77777777" w:rsidR="00DB2A46" w:rsidRPr="00303E06" w:rsidRDefault="00DB2A46" w:rsidP="00DB2A46">
      <w:pPr>
        <w:spacing w:before="240" w:after="240" w:line="360" w:lineRule="auto"/>
        <w:ind w:right="49"/>
        <w:contextualSpacing/>
        <w:jc w:val="both"/>
        <w:rPr>
          <w:rFonts w:ascii="Palatino Linotype" w:hAnsi="Palatino Linotype" w:cs="Arial"/>
          <w:bCs/>
          <w:lang w:val="es-ES_tradnl"/>
        </w:rPr>
      </w:pPr>
    </w:p>
    <w:p w14:paraId="5A6574EF" w14:textId="77777777" w:rsidR="00DB2A46" w:rsidRPr="00303E06" w:rsidRDefault="00DB2A46" w:rsidP="00DB2A46">
      <w:pPr>
        <w:spacing w:before="240" w:after="240" w:line="360" w:lineRule="auto"/>
        <w:ind w:right="49"/>
        <w:contextualSpacing/>
        <w:jc w:val="both"/>
        <w:rPr>
          <w:rFonts w:ascii="Palatino Linotype" w:hAnsi="Palatino Linotype" w:cs="Arial"/>
          <w:b/>
          <w:iCs/>
          <w:u w:val="single"/>
          <w:lang w:val="es-ES_tradnl" w:eastAsia="en-US"/>
        </w:rPr>
      </w:pPr>
      <w:r w:rsidRPr="00303E06">
        <w:rPr>
          <w:rFonts w:ascii="Palatino Linotype" w:hAnsi="Palatino Linotype" w:cs="Arial"/>
          <w:bCs/>
          <w:lang w:val="es-ES_tradnl"/>
        </w:rPr>
        <w:t>Razón por la cual,</w:t>
      </w:r>
      <w:r w:rsidRPr="00303E06">
        <w:rPr>
          <w:rFonts w:ascii="Palatino Linotype" w:hAnsi="Palatino Linotype" w:cs="Arial"/>
          <w:b/>
          <w:bCs/>
          <w:lang w:val="es-ES_tradnl"/>
        </w:rPr>
        <w:t xml:space="preserve"> </w:t>
      </w:r>
      <w:r w:rsidRPr="00303E06">
        <w:rPr>
          <w:rFonts w:ascii="Palatino Linotype" w:eastAsia="Palatino Linotype" w:hAnsi="Palatino Linotype" w:cs="Palatino Linotype"/>
        </w:rPr>
        <w:t xml:space="preserve">para dar cumplimiento a la presente resolución, </w:t>
      </w:r>
      <w:r w:rsidRPr="00303E06">
        <w:rPr>
          <w:rFonts w:ascii="Palatino Linotype" w:eastAsiaTheme="minorEastAsia" w:hAnsi="Palatino Linotype" w:cs="Tahoma"/>
        </w:rPr>
        <w:t xml:space="preserve">el </w:t>
      </w:r>
      <w:r w:rsidRPr="00303E06">
        <w:rPr>
          <w:rFonts w:ascii="Palatino Linotype" w:eastAsiaTheme="minorEastAsia" w:hAnsi="Palatino Linotype" w:cs="Tahoma"/>
          <w:b/>
        </w:rPr>
        <w:t>SUJETO OBLIGADO</w:t>
      </w:r>
      <w:r w:rsidRPr="00303E06">
        <w:rPr>
          <w:rFonts w:ascii="Palatino Linotype" w:eastAsiaTheme="minorEastAsia" w:hAnsi="Palatino Linotype" w:cs="Tahoma"/>
        </w:rPr>
        <w:t xml:space="preserve"> </w:t>
      </w:r>
      <w:r w:rsidRPr="00303E06">
        <w:rPr>
          <w:rFonts w:ascii="Palatino Linotype" w:hAnsi="Palatino Linotype" w:cs="Arial"/>
          <w:iCs/>
          <w:lang w:val="es-ES_tradnl" w:eastAsia="en-US"/>
        </w:rPr>
        <w:t xml:space="preserve">deberá hacer del conocimiento de la parte </w:t>
      </w:r>
      <w:r w:rsidRPr="00303E06">
        <w:rPr>
          <w:rFonts w:ascii="Palatino Linotype" w:hAnsi="Palatino Linotype" w:cs="Arial"/>
          <w:b/>
          <w:bCs/>
          <w:iCs/>
          <w:lang w:val="es-ES_tradnl" w:eastAsia="en-US"/>
        </w:rPr>
        <w:t>RECURRENTE</w:t>
      </w:r>
      <w:r w:rsidRPr="00303E06">
        <w:rPr>
          <w:rFonts w:ascii="Palatino Linotype" w:hAnsi="Palatino Linotype" w:cs="Arial"/>
          <w:iCs/>
          <w:lang w:val="es-ES_tradnl" w:eastAsia="en-US"/>
        </w:rPr>
        <w:t xml:space="preserve">, vía SAIMEX, </w:t>
      </w:r>
      <w:r w:rsidRPr="00303E06">
        <w:rPr>
          <w:rFonts w:ascii="Palatino Linotype" w:hAnsi="Palatino Linotype" w:cs="Arial"/>
          <w:b/>
          <w:bCs/>
          <w:iCs/>
          <w:u w:val="single"/>
          <w:lang w:val="es-ES_tradnl" w:eastAsia="en-US"/>
        </w:rPr>
        <w:t>el costo por la reproducción y certificación de la información requerida</w:t>
      </w:r>
      <w:r w:rsidRPr="00303E06">
        <w:rPr>
          <w:rFonts w:ascii="Palatino Linotype" w:hAnsi="Palatino Linotype" w:cs="Arial"/>
          <w:iCs/>
          <w:lang w:val="es-ES_tradnl" w:eastAsia="en-US"/>
        </w:rPr>
        <w:t xml:space="preserve">, </w:t>
      </w:r>
      <w:r w:rsidRPr="00303E06">
        <w:rPr>
          <w:rFonts w:ascii="Palatino Linotype" w:hAnsi="Palatino Linotype" w:cs="Arial"/>
          <w:b/>
          <w:iCs/>
          <w:u w:val="single"/>
          <w:lang w:val="es-ES_tradnl" w:eastAsia="en-US"/>
        </w:rPr>
        <w:t xml:space="preserve">así como el procedimiento para la entrega de la misma </w:t>
      </w:r>
      <w:r w:rsidRPr="00303E06">
        <w:rPr>
          <w:rFonts w:ascii="Palatino Linotype" w:eastAsia="Palatino Linotype" w:hAnsi="Palatino Linotype" w:cs="Palatino Linotype"/>
          <w:b/>
          <w:u w:val="single"/>
        </w:rPr>
        <w:t>una vez que haya efectuado el pago por concepto de derechos,</w:t>
      </w:r>
      <w:r w:rsidRPr="00303E06">
        <w:rPr>
          <w:rFonts w:ascii="Palatino Linotype" w:hAnsi="Palatino Linotype" w:cs="Arial"/>
          <w:b/>
          <w:iCs/>
          <w:u w:val="single"/>
          <w:lang w:val="es-ES_tradnl" w:eastAsia="en-US"/>
        </w:rPr>
        <w:t xml:space="preserve"> en el que se establezca: lugar, </w:t>
      </w:r>
      <w:r w:rsidRPr="00303E06">
        <w:rPr>
          <w:rFonts w:ascii="Palatino Linotype" w:hAnsi="Palatino Linotype"/>
          <w:b/>
          <w:u w:val="single"/>
        </w:rPr>
        <w:t xml:space="preserve">día y horarios </w:t>
      </w:r>
      <w:r w:rsidRPr="00303E06">
        <w:rPr>
          <w:rFonts w:ascii="Palatino Linotype" w:hAnsi="Palatino Linotype" w:cs="Arial"/>
          <w:b/>
          <w:iCs/>
          <w:u w:val="single"/>
          <w:lang w:val="es-ES_tradnl" w:eastAsia="en-US"/>
        </w:rPr>
        <w:t>en los que podrá presentarse a recoger</w:t>
      </w:r>
      <w:r w:rsidRPr="00303E06">
        <w:rPr>
          <w:rFonts w:ascii="Palatino Linotype" w:hAnsi="Palatino Linotype"/>
          <w:b/>
          <w:u w:val="single"/>
        </w:rPr>
        <w:t xml:space="preserve"> las copias certificadas, así como  </w:t>
      </w:r>
      <w:r w:rsidRPr="00303E06">
        <w:rPr>
          <w:rFonts w:ascii="Palatino Linotype" w:hAnsi="Palatino Linotype" w:cs="Arial"/>
          <w:b/>
          <w:iCs/>
          <w:u w:val="single"/>
          <w:lang w:val="es-ES_tradnl" w:eastAsia="en-US"/>
        </w:rPr>
        <w:t>el nombre del o los servidores públicos que le atenderán.</w:t>
      </w:r>
    </w:p>
    <w:p w14:paraId="0143E12D" w14:textId="77777777" w:rsidR="00DB2A46" w:rsidRPr="00303E06" w:rsidRDefault="00DB2A46" w:rsidP="009809AD">
      <w:pPr>
        <w:spacing w:after="240" w:line="360" w:lineRule="auto"/>
        <w:contextualSpacing/>
        <w:jc w:val="both"/>
        <w:rPr>
          <w:rFonts w:ascii="Palatino Linotype" w:eastAsia="Palatino Linotype" w:hAnsi="Palatino Linotype" w:cs="Palatino Linotype"/>
        </w:rPr>
      </w:pPr>
    </w:p>
    <w:p w14:paraId="2422217D" w14:textId="77777777" w:rsidR="00723E39" w:rsidRPr="00303E06" w:rsidRDefault="00723E39" w:rsidP="00723E39">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lastRenderedPageBreak/>
        <w:t xml:space="preserve">Quinto. Versión Pública. </w:t>
      </w:r>
      <w:r w:rsidRPr="00303E06">
        <w:rPr>
          <w:rFonts w:ascii="Palatino Linotype" w:eastAsia="Palatino Linotype" w:hAnsi="Palatino Linotype" w:cs="Palatino Linotype"/>
        </w:rPr>
        <w:t>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satisfacer el derecho de acceso a la información pública del RECURRENTE sin menoscabar el derecho a la protección de los datos personales de terceros.</w:t>
      </w:r>
    </w:p>
    <w:p w14:paraId="4C6B7D58" w14:textId="77777777" w:rsidR="00723E39" w:rsidRPr="00303E06" w:rsidRDefault="00723E39" w:rsidP="00723E39">
      <w:pPr>
        <w:spacing w:line="360" w:lineRule="auto"/>
        <w:jc w:val="both"/>
        <w:rPr>
          <w:rFonts w:ascii="Palatino Linotype" w:eastAsia="Palatino Linotype" w:hAnsi="Palatino Linotype" w:cs="Palatino Linotype"/>
        </w:rPr>
      </w:pPr>
    </w:p>
    <w:p w14:paraId="52B48281" w14:textId="77777777" w:rsidR="00723E39" w:rsidRPr="00303E06" w:rsidRDefault="00723E39" w:rsidP="00723E39">
      <w:pPr>
        <w:spacing w:after="240" w:line="360" w:lineRule="auto"/>
        <w:ind w:right="50"/>
        <w:jc w:val="both"/>
        <w:rPr>
          <w:rFonts w:ascii="Palatino Linotype" w:eastAsia="Palatino Linotype" w:hAnsi="Palatino Linotype" w:cs="Palatino Linotype"/>
        </w:rPr>
      </w:pPr>
      <w:r w:rsidRPr="00303E06">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14:paraId="71FF75D0" w14:textId="77777777" w:rsidR="00723E39" w:rsidRPr="00303E06" w:rsidRDefault="00723E39" w:rsidP="00723E39">
      <w:pPr>
        <w:ind w:left="993" w:right="1041"/>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 xml:space="preserve"> “Artículo 3. Para los efectos de la presente Ley se entenderá por:</w:t>
      </w:r>
    </w:p>
    <w:p w14:paraId="70579C6E"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IX. Datos personales:</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La información concerniente a una persona, identificada o identificable</w:t>
      </w:r>
      <w:r w:rsidRPr="00303E06">
        <w:rPr>
          <w:rFonts w:ascii="Palatino Linotype" w:eastAsia="Palatino Linotype" w:hAnsi="Palatino Linotype" w:cs="Palatino Linotype"/>
          <w:i/>
          <w:sz w:val="22"/>
          <w:szCs w:val="22"/>
        </w:rPr>
        <w:t xml:space="preserve"> según lo dispuesto por la Ley de Protección de Datos Personales del Estado de México;</w:t>
      </w:r>
    </w:p>
    <w:p w14:paraId="6C190924"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XX. Información clasificada:</w:t>
      </w:r>
      <w:r w:rsidRPr="00303E06">
        <w:rPr>
          <w:rFonts w:ascii="Palatino Linotype" w:eastAsia="Palatino Linotype" w:hAnsi="Palatino Linotype" w:cs="Palatino Linotype"/>
          <w:i/>
          <w:sz w:val="22"/>
          <w:szCs w:val="22"/>
        </w:rPr>
        <w:t xml:space="preserve"> Aquella considerada por la presente Ley como reservada o confidencial;</w:t>
      </w:r>
    </w:p>
    <w:p w14:paraId="17809A8C"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XXXII. Protección de Datos Personales:</w:t>
      </w:r>
      <w:r w:rsidRPr="00303E06">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14:paraId="3BB5B910"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XLV. Versión pública</w:t>
      </w:r>
      <w:r w:rsidRPr="00303E06">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45896A3D" w14:textId="77777777" w:rsidR="00723E39" w:rsidRPr="00303E06" w:rsidRDefault="00723E39" w:rsidP="00723E39">
      <w:pPr>
        <w:ind w:left="993" w:right="1041"/>
        <w:jc w:val="both"/>
        <w:rPr>
          <w:rFonts w:ascii="Palatino Linotype" w:eastAsia="Palatino Linotype" w:hAnsi="Palatino Linotype" w:cs="Palatino Linotype"/>
          <w:i/>
          <w:sz w:val="22"/>
          <w:szCs w:val="22"/>
        </w:rPr>
      </w:pPr>
    </w:p>
    <w:p w14:paraId="43BD6E51"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“Artículo 6.</w:t>
      </w:r>
      <w:r w:rsidRPr="00303E06">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w:t>
      </w:r>
      <w:r w:rsidRPr="00303E06">
        <w:rPr>
          <w:rFonts w:ascii="Palatino Linotype" w:eastAsia="Palatino Linotype" w:hAnsi="Palatino Linotype" w:cs="Palatino Linotype"/>
          <w:i/>
          <w:sz w:val="22"/>
          <w:szCs w:val="22"/>
        </w:rPr>
        <w:lastRenderedPageBreak/>
        <w:t>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14:paraId="553DF031" w14:textId="77777777" w:rsidR="00723E39" w:rsidRPr="00303E06" w:rsidRDefault="00723E39" w:rsidP="00723E39">
      <w:pPr>
        <w:ind w:left="993" w:right="1041"/>
        <w:jc w:val="both"/>
        <w:rPr>
          <w:rFonts w:ascii="Palatino Linotype" w:eastAsia="Palatino Linotype" w:hAnsi="Palatino Linotype" w:cs="Palatino Linotype"/>
          <w:i/>
          <w:sz w:val="22"/>
          <w:szCs w:val="22"/>
        </w:rPr>
      </w:pPr>
    </w:p>
    <w:p w14:paraId="44346EAD" w14:textId="77777777" w:rsidR="00723E39" w:rsidRPr="00303E06" w:rsidRDefault="00723E39" w:rsidP="00723E39">
      <w:pPr>
        <w:ind w:left="993" w:right="1041"/>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“Artículo 137.</w:t>
      </w:r>
      <w:r w:rsidRPr="00303E06">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2A86CBC0" w14:textId="77777777" w:rsidR="00723E39" w:rsidRPr="00303E06" w:rsidRDefault="00723E39" w:rsidP="00723E39">
      <w:pPr>
        <w:ind w:left="993" w:right="1041"/>
        <w:jc w:val="both"/>
        <w:rPr>
          <w:rFonts w:ascii="Palatino Linotype" w:eastAsia="Palatino Linotype" w:hAnsi="Palatino Linotype" w:cs="Palatino Linotype"/>
          <w:b/>
          <w:i/>
          <w:sz w:val="22"/>
          <w:szCs w:val="22"/>
        </w:rPr>
      </w:pPr>
    </w:p>
    <w:p w14:paraId="1043439E"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“Artículo 143</w:t>
      </w:r>
      <w:r w:rsidRPr="00303E06">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7F85C715"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w:t>
      </w:r>
      <w:r w:rsidRPr="00303E06">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14:paraId="4A3363CB"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14:paraId="308843A1" w14:textId="77777777" w:rsidR="00723E39" w:rsidRPr="00303E06" w:rsidRDefault="00723E39" w:rsidP="00723E39">
      <w:pPr>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14:paraId="76974C01" w14:textId="77777777" w:rsidR="00723E39" w:rsidRPr="00303E06" w:rsidRDefault="00723E39" w:rsidP="00723E39">
      <w:pPr>
        <w:ind w:left="993" w:right="1041"/>
        <w:jc w:val="both"/>
        <w:rPr>
          <w:rFonts w:ascii="Palatino Linotype" w:eastAsia="Palatino Linotype" w:hAnsi="Palatino Linotype" w:cs="Palatino Linotype"/>
          <w:i/>
          <w:sz w:val="22"/>
          <w:szCs w:val="22"/>
        </w:rPr>
      </w:pPr>
    </w:p>
    <w:p w14:paraId="254BBE5F" w14:textId="77777777" w:rsidR="00723E39" w:rsidRPr="00303E06" w:rsidRDefault="00723E39" w:rsidP="00723E39">
      <w:pPr>
        <w:spacing w:line="360" w:lineRule="auto"/>
        <w:ind w:right="51"/>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del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esto es, los datos concernientes a una persona identificada o identificable, o aquellos datos </w:t>
      </w:r>
      <w:r w:rsidRPr="00303E06">
        <w:rPr>
          <w:rFonts w:ascii="Palatino Linotype" w:eastAsia="Palatino Linotype" w:hAnsi="Palatino Linotype" w:cs="Palatino Linotype"/>
        </w:rPr>
        <w:lastRenderedPageBreak/>
        <w:t>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14:paraId="65D30DAA" w14:textId="77777777" w:rsidR="00723E39" w:rsidRPr="00303E06" w:rsidRDefault="00723E39" w:rsidP="00723E39">
      <w:pPr>
        <w:spacing w:line="360" w:lineRule="auto"/>
        <w:ind w:right="51"/>
        <w:jc w:val="both"/>
        <w:rPr>
          <w:rFonts w:ascii="Palatino Linotype" w:eastAsia="Palatino Linotype" w:hAnsi="Palatino Linotype" w:cs="Palatino Linotype"/>
        </w:rPr>
      </w:pPr>
    </w:p>
    <w:p w14:paraId="6CC013B6" w14:textId="77777777" w:rsidR="00723E39" w:rsidRPr="00303E06" w:rsidRDefault="00723E39" w:rsidP="00723E39">
      <w:pPr>
        <w:spacing w:line="360" w:lineRule="auto"/>
        <w:ind w:right="51"/>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Por ende, la clasificación de la información no opera con la simple supresión de datos que se haga en los documentos de que se trate o con la simple decisión que tome el Servidor Público Habilitado o el </w:t>
      </w:r>
      <w:proofErr w:type="gramStart"/>
      <w:r w:rsidRPr="00303E06">
        <w:rPr>
          <w:rFonts w:ascii="Palatino Linotype" w:eastAsia="Palatino Linotype" w:hAnsi="Palatino Linotype" w:cs="Palatino Linotype"/>
        </w:rPr>
        <w:t>Responsable</w:t>
      </w:r>
      <w:proofErr w:type="gramEnd"/>
      <w:r w:rsidRPr="00303E06">
        <w:rPr>
          <w:rFonts w:ascii="Palatino Linotype" w:eastAsia="Palatino Linotype" w:hAnsi="Palatino Linotype" w:cs="Palatino Linotype"/>
        </w:rPr>
        <w:t xml:space="preserve"> de la Unidad de Transparencia del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sino que ello deberá realizarse en términos de lo que disponen los artículos 49 fracción VIII, 53, fracción X y 59, fracción V, de la Ley en consulta, cuyo sentido literal es el siguiente:</w:t>
      </w:r>
    </w:p>
    <w:p w14:paraId="1FC12EF8" w14:textId="77777777" w:rsidR="00723E39" w:rsidRPr="00303E06" w:rsidRDefault="00723E39" w:rsidP="00723E39">
      <w:pPr>
        <w:spacing w:line="360" w:lineRule="auto"/>
        <w:ind w:right="51"/>
        <w:jc w:val="both"/>
        <w:rPr>
          <w:rFonts w:ascii="Palatino Linotype" w:eastAsia="Palatino Linotype" w:hAnsi="Palatino Linotype" w:cs="Palatino Linotype"/>
        </w:rPr>
      </w:pPr>
    </w:p>
    <w:p w14:paraId="5133B1B1" w14:textId="77777777" w:rsidR="00723E39" w:rsidRPr="00303E06" w:rsidRDefault="00723E39" w:rsidP="00723E39">
      <w:pPr>
        <w:ind w:left="992" w:right="1043"/>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“Artículo 49.</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Los Comités de Transparencia</w:t>
      </w:r>
      <w:r w:rsidRPr="00303E06">
        <w:rPr>
          <w:rFonts w:ascii="Palatino Linotype" w:eastAsia="Palatino Linotype" w:hAnsi="Palatino Linotype" w:cs="Palatino Linotype"/>
          <w:i/>
          <w:sz w:val="22"/>
          <w:szCs w:val="22"/>
        </w:rPr>
        <w:t xml:space="preserve"> tendrán las siguientes atribuciones:</w:t>
      </w:r>
    </w:p>
    <w:p w14:paraId="4734A5B9" w14:textId="77777777" w:rsidR="00723E39" w:rsidRPr="00303E06" w:rsidRDefault="00723E39" w:rsidP="00723E39">
      <w:pPr>
        <w:ind w:left="992" w:right="1043"/>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VIII. Aprobar, modificar o revocar la clasificación de la información</w:t>
      </w:r>
      <w:r w:rsidRPr="00303E06">
        <w:rPr>
          <w:rFonts w:ascii="Palatino Linotype" w:eastAsia="Palatino Linotype" w:hAnsi="Palatino Linotype" w:cs="Palatino Linotype"/>
          <w:i/>
          <w:sz w:val="22"/>
          <w:szCs w:val="22"/>
        </w:rPr>
        <w:t>…”</w:t>
      </w:r>
    </w:p>
    <w:p w14:paraId="49C67C8E" w14:textId="77777777" w:rsidR="00723E39" w:rsidRPr="00303E06" w:rsidRDefault="00723E39" w:rsidP="00723E39">
      <w:pPr>
        <w:ind w:left="992" w:right="1043"/>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Artículo 53.</w:t>
      </w:r>
      <w:r w:rsidRPr="00303E06">
        <w:rPr>
          <w:rFonts w:ascii="Palatino Linotype" w:eastAsia="Palatino Linotype" w:hAnsi="Palatino Linotype" w:cs="Palatino Linotype"/>
          <w:i/>
          <w:sz w:val="22"/>
          <w:szCs w:val="22"/>
        </w:rPr>
        <w:t xml:space="preserve"> Las </w:t>
      </w:r>
      <w:r w:rsidRPr="00303E06">
        <w:rPr>
          <w:rFonts w:ascii="Palatino Linotype" w:eastAsia="Palatino Linotype" w:hAnsi="Palatino Linotype" w:cs="Palatino Linotype"/>
          <w:b/>
          <w:i/>
          <w:sz w:val="22"/>
          <w:szCs w:val="22"/>
        </w:rPr>
        <w:t>Unidades de Transparencia</w:t>
      </w:r>
      <w:r w:rsidRPr="00303E06">
        <w:rPr>
          <w:rFonts w:ascii="Palatino Linotype" w:eastAsia="Palatino Linotype" w:hAnsi="Palatino Linotype" w:cs="Palatino Linotype"/>
          <w:i/>
          <w:sz w:val="22"/>
          <w:szCs w:val="22"/>
        </w:rPr>
        <w:t xml:space="preserve"> tendrán las siguientes </w:t>
      </w:r>
      <w:r w:rsidRPr="00303E06">
        <w:rPr>
          <w:rFonts w:ascii="Palatino Linotype" w:eastAsia="Palatino Linotype" w:hAnsi="Palatino Linotype" w:cs="Palatino Linotype"/>
          <w:b/>
          <w:i/>
          <w:sz w:val="22"/>
          <w:szCs w:val="22"/>
        </w:rPr>
        <w:t>funciones</w:t>
      </w:r>
      <w:r w:rsidRPr="00303E06">
        <w:rPr>
          <w:rFonts w:ascii="Palatino Linotype" w:eastAsia="Palatino Linotype" w:hAnsi="Palatino Linotype" w:cs="Palatino Linotype"/>
          <w:i/>
          <w:sz w:val="22"/>
          <w:szCs w:val="22"/>
        </w:rPr>
        <w:t>:</w:t>
      </w:r>
    </w:p>
    <w:p w14:paraId="5EA51EF6" w14:textId="77777777" w:rsidR="00723E39" w:rsidRPr="00303E06" w:rsidRDefault="00723E39" w:rsidP="00723E39">
      <w:pPr>
        <w:ind w:left="992" w:right="1043"/>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X. Presentar ante el Comité, el proyecto de clasificación de información</w:t>
      </w:r>
      <w:r w:rsidRPr="00303E06">
        <w:rPr>
          <w:rFonts w:ascii="Palatino Linotype" w:eastAsia="Palatino Linotype" w:hAnsi="Palatino Linotype" w:cs="Palatino Linotype"/>
          <w:i/>
          <w:sz w:val="22"/>
          <w:szCs w:val="22"/>
        </w:rPr>
        <w:t xml:space="preserve">…” </w:t>
      </w:r>
    </w:p>
    <w:p w14:paraId="7FA1B93A" w14:textId="77777777" w:rsidR="00723E39" w:rsidRPr="00303E06" w:rsidRDefault="00723E39" w:rsidP="00723E39">
      <w:pPr>
        <w:ind w:left="992" w:right="1043"/>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“Artículo 59.</w:t>
      </w:r>
      <w:r w:rsidRPr="00303E06">
        <w:rPr>
          <w:rFonts w:ascii="Palatino Linotype" w:eastAsia="Palatino Linotype" w:hAnsi="Palatino Linotype" w:cs="Palatino Linotype"/>
          <w:i/>
          <w:sz w:val="22"/>
          <w:szCs w:val="22"/>
        </w:rPr>
        <w:t xml:space="preserve"> Los </w:t>
      </w:r>
      <w:r w:rsidRPr="00303E06">
        <w:rPr>
          <w:rFonts w:ascii="Palatino Linotype" w:eastAsia="Palatino Linotype" w:hAnsi="Palatino Linotype" w:cs="Palatino Linotype"/>
          <w:b/>
          <w:i/>
          <w:sz w:val="22"/>
          <w:szCs w:val="22"/>
        </w:rPr>
        <w:t>servidores públicos habilitados</w:t>
      </w:r>
      <w:r w:rsidRPr="00303E06">
        <w:rPr>
          <w:rFonts w:ascii="Palatino Linotype" w:eastAsia="Palatino Linotype" w:hAnsi="Palatino Linotype" w:cs="Palatino Linotype"/>
          <w:i/>
          <w:sz w:val="22"/>
          <w:szCs w:val="22"/>
        </w:rPr>
        <w:t xml:space="preserve"> tendrán las </w:t>
      </w:r>
      <w:r w:rsidRPr="00303E06">
        <w:rPr>
          <w:rFonts w:ascii="Palatino Linotype" w:eastAsia="Palatino Linotype" w:hAnsi="Palatino Linotype" w:cs="Palatino Linotype"/>
          <w:b/>
          <w:i/>
          <w:sz w:val="22"/>
          <w:szCs w:val="22"/>
        </w:rPr>
        <w:t>funciones</w:t>
      </w:r>
      <w:r w:rsidRPr="00303E06">
        <w:rPr>
          <w:rFonts w:ascii="Palatino Linotype" w:eastAsia="Palatino Linotype" w:hAnsi="Palatino Linotype" w:cs="Palatino Linotype"/>
          <w:i/>
          <w:sz w:val="22"/>
          <w:szCs w:val="22"/>
        </w:rPr>
        <w:t xml:space="preserve"> siguientes:</w:t>
      </w:r>
    </w:p>
    <w:p w14:paraId="7A4BDB8E" w14:textId="77777777" w:rsidR="00723E39" w:rsidRPr="00303E06" w:rsidRDefault="00723E39" w:rsidP="00723E39">
      <w:pPr>
        <w:ind w:left="992" w:right="1043"/>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303E06">
        <w:rPr>
          <w:rFonts w:ascii="Palatino Linotype" w:eastAsia="Palatino Linotype" w:hAnsi="Palatino Linotype" w:cs="Palatino Linotype"/>
          <w:i/>
          <w:sz w:val="22"/>
          <w:szCs w:val="22"/>
        </w:rPr>
        <w:t>, la cual tendrá los fundamentos y argumentos en que se basa dicha propuesta…” (Sic)</w:t>
      </w:r>
    </w:p>
    <w:p w14:paraId="4B32CF98" w14:textId="77777777" w:rsidR="00723E39" w:rsidRPr="00303E06" w:rsidRDefault="00723E39" w:rsidP="00723E39">
      <w:pPr>
        <w:ind w:left="992" w:right="1043"/>
        <w:jc w:val="both"/>
        <w:rPr>
          <w:rFonts w:ascii="Palatino Linotype" w:eastAsia="Palatino Linotype" w:hAnsi="Palatino Linotype" w:cs="Palatino Linotype"/>
          <w:i/>
          <w:sz w:val="22"/>
          <w:szCs w:val="22"/>
        </w:rPr>
      </w:pPr>
    </w:p>
    <w:p w14:paraId="7752E18B" w14:textId="77777777" w:rsidR="00723E39" w:rsidRPr="00303E06" w:rsidRDefault="00723E39" w:rsidP="00723E39">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w:t>
      </w:r>
      <w:r w:rsidRPr="00303E06">
        <w:rPr>
          <w:rFonts w:ascii="Palatino Linotype" w:eastAsia="Palatino Linotype" w:hAnsi="Palatino Linotype" w:cs="Palatino Linotype"/>
        </w:rPr>
        <w:lastRenderedPageBreak/>
        <w:t>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41A37DD8" w14:textId="77777777" w:rsidR="00723E39" w:rsidRPr="00303E06" w:rsidRDefault="00723E39" w:rsidP="00723E39">
      <w:pPr>
        <w:spacing w:line="360" w:lineRule="auto"/>
        <w:jc w:val="both"/>
        <w:rPr>
          <w:rFonts w:ascii="Palatino Linotype" w:eastAsia="Palatino Linotype" w:hAnsi="Palatino Linotype" w:cs="Palatino Linotype"/>
        </w:rPr>
      </w:pPr>
    </w:p>
    <w:p w14:paraId="381F941F" w14:textId="77777777" w:rsidR="00723E39" w:rsidRPr="00303E06" w:rsidRDefault="00723E39" w:rsidP="00723E39">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14:paraId="2E823C22" w14:textId="77777777" w:rsidR="00723E39" w:rsidRPr="00303E06" w:rsidRDefault="00723E39" w:rsidP="00723E39">
      <w:pPr>
        <w:spacing w:line="360" w:lineRule="auto"/>
        <w:jc w:val="both"/>
        <w:rPr>
          <w:rFonts w:ascii="Palatino Linotype" w:eastAsia="Palatino Linotype" w:hAnsi="Palatino Linotype" w:cs="Palatino Linotype"/>
        </w:rPr>
      </w:pPr>
    </w:p>
    <w:p w14:paraId="5549BA25" w14:textId="77777777" w:rsidR="00723E39" w:rsidRPr="00303E06" w:rsidRDefault="00723E39" w:rsidP="00723E39">
      <w:pPr>
        <w:spacing w:after="240"/>
        <w:ind w:left="993" w:right="1041"/>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r w:rsidRPr="00303E06">
        <w:rPr>
          <w:rFonts w:ascii="Palatino Linotype" w:eastAsia="Palatino Linotype" w:hAnsi="Palatino Linotype" w:cs="Palatino Linotype"/>
          <w:b/>
          <w:i/>
          <w:sz w:val="22"/>
          <w:szCs w:val="22"/>
        </w:rPr>
        <w:t>Artículo 149.</w:t>
      </w:r>
      <w:r w:rsidRPr="00303E06">
        <w:rPr>
          <w:rFonts w:ascii="Palatino Linotype" w:eastAsia="Palatino Linotype" w:hAnsi="Palatino Linotype" w:cs="Palatino Linotype"/>
          <w:i/>
          <w:sz w:val="22"/>
          <w:szCs w:val="22"/>
        </w:rPr>
        <w:t xml:space="preserve"> El </w:t>
      </w:r>
      <w:r w:rsidRPr="00303E06">
        <w:rPr>
          <w:rFonts w:ascii="Palatino Linotype" w:eastAsia="Palatino Linotype" w:hAnsi="Palatino Linotype" w:cs="Palatino Linotype"/>
          <w:b/>
          <w:i/>
          <w:sz w:val="22"/>
          <w:szCs w:val="22"/>
        </w:rPr>
        <w:t>acuerdo que clasifique la información como confidencial</w:t>
      </w:r>
      <w:r w:rsidRPr="00303E06">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w:t>
      </w:r>
      <w:proofErr w:type="gramStart"/>
      <w:r w:rsidRPr="00303E06">
        <w:rPr>
          <w:rFonts w:ascii="Palatino Linotype" w:eastAsia="Palatino Linotype" w:hAnsi="Palatino Linotype" w:cs="Palatino Linotype"/>
          <w:i/>
          <w:sz w:val="22"/>
          <w:szCs w:val="22"/>
        </w:rPr>
        <w:t>.”(</w:t>
      </w:r>
      <w:proofErr w:type="gramEnd"/>
      <w:r w:rsidRPr="00303E06">
        <w:rPr>
          <w:rFonts w:ascii="Palatino Linotype" w:eastAsia="Palatino Linotype" w:hAnsi="Palatino Linotype" w:cs="Palatino Linotype"/>
          <w:i/>
          <w:sz w:val="22"/>
          <w:szCs w:val="22"/>
        </w:rPr>
        <w:t>Sic)</w:t>
      </w:r>
    </w:p>
    <w:p w14:paraId="0876F676" w14:textId="77777777" w:rsidR="00723E39" w:rsidRPr="00303E06" w:rsidRDefault="00723E39" w:rsidP="00723E39">
      <w:pPr>
        <w:spacing w:before="240" w:line="360" w:lineRule="auto"/>
        <w:ind w:right="51"/>
        <w:jc w:val="both"/>
        <w:rPr>
          <w:rFonts w:ascii="Palatino Linotype" w:eastAsia="Palatino Linotype" w:hAnsi="Palatino Linotype" w:cs="Palatino Linotype"/>
          <w:i/>
          <w:sz w:val="22"/>
          <w:szCs w:val="22"/>
        </w:rPr>
      </w:pPr>
    </w:p>
    <w:p w14:paraId="56D9B840" w14:textId="77777777" w:rsidR="00723E39" w:rsidRPr="00303E06" w:rsidRDefault="00723E39" w:rsidP="00723E39">
      <w:pPr>
        <w:spacing w:line="360" w:lineRule="auto"/>
        <w:ind w:right="51"/>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Es decir,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w:t>
      </w:r>
      <w:r w:rsidRPr="00303E06">
        <w:rPr>
          <w:rFonts w:ascii="Palatino Linotype" w:eastAsia="Palatino Linotype" w:hAnsi="Palatino Linotype" w:cs="Palatino Linotype"/>
        </w:rPr>
        <w:lastRenderedPageBreak/>
        <w:t>versión pública de la documentación entregada se estaría violentando el derecho de acceso a la información de la parte solicitante.</w:t>
      </w:r>
    </w:p>
    <w:p w14:paraId="797E4F9B" w14:textId="77777777" w:rsidR="00723E39" w:rsidRPr="00303E06" w:rsidRDefault="00723E39" w:rsidP="00723E39">
      <w:pPr>
        <w:spacing w:before="240" w:after="240" w:line="360" w:lineRule="auto"/>
        <w:ind w:right="50"/>
        <w:jc w:val="both"/>
        <w:rPr>
          <w:rFonts w:ascii="Palatino Linotype" w:eastAsia="Palatino Linotype" w:hAnsi="Palatino Linotype" w:cs="Palatino Linotype"/>
        </w:rPr>
      </w:pPr>
      <w:r w:rsidRPr="00303E06">
        <w:rPr>
          <w:rFonts w:ascii="Palatino Linotype" w:eastAsia="Palatino Linotype" w:hAnsi="Palatino Linotype" w:cs="Palatino Linotype"/>
        </w:rPr>
        <w:t>Ello se debe a que, del ejercicio de ponderación entre el derecho a la protección de datos personales con el derecho de acceso a la información pública, es de mayor trascendencia el que cualquier persona pueda conocer en qué se gastan los recursos públicos, puesto que se trata de erogaciones que realiza un órgano del Estado con base en los recursos que encuentran su origen en mayor medida en las contribuciones aportados por los gobernados, por lo que debe transparentarse su ejercicio.</w:t>
      </w:r>
    </w:p>
    <w:p w14:paraId="7DC0DDC6" w14:textId="77777777" w:rsidR="00723E39" w:rsidRPr="00303E06" w:rsidRDefault="00723E39" w:rsidP="00723E39">
      <w:pPr>
        <w:spacing w:before="240" w:after="240" w:line="360" w:lineRule="auto"/>
        <w:ind w:right="50"/>
        <w:jc w:val="both"/>
        <w:rPr>
          <w:rFonts w:ascii="Palatino Linotype" w:eastAsia="Palatino Linotype" w:hAnsi="Palatino Linotype" w:cs="Palatino Linotype"/>
        </w:rPr>
      </w:pPr>
      <w:r w:rsidRPr="00303E06">
        <w:rPr>
          <w:rFonts w:ascii="Palatino Linotype" w:eastAsia="Palatino Linotype" w:hAnsi="Palatino Linotype" w:cs="Palatino Linotype"/>
        </w:rPr>
        <w:t>Además, las personas físicas que realicen las actividades contratadas por las instituciones, renuncian implícitamente a una parte de su derecho a la intimidad al obtener beneficios y lucros de los recursos públicos por dicha contratación, por lo que no puede considerarse como información clasificada lo relativo a su nombre, registro federal de contribuyentes y domicilio fiscal, atento a que dicha información es la que puede generar certeza en los gobernados en que se está ejerciendo debidamente el presupuesto.</w:t>
      </w:r>
    </w:p>
    <w:p w14:paraId="6B08E77E" w14:textId="77777777" w:rsidR="00723E39" w:rsidRPr="00303E06" w:rsidRDefault="00723E39" w:rsidP="00723E39">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Al respecto, se destaca que la versión pública que elabore el Sujeto Obligado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w:t>
      </w:r>
      <w:r w:rsidRPr="00303E06">
        <w:rPr>
          <w:rFonts w:ascii="Palatino Linotype" w:eastAsia="Palatino Linotype" w:hAnsi="Palatino Linotype" w:cs="Palatino Linotype"/>
        </w:rPr>
        <w:lastRenderedPageBreak/>
        <w:t xml:space="preserve">y Municipios, ya expuesto; así como con los numerales aplicables de los </w:t>
      </w:r>
      <w:r w:rsidRPr="00303E06">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303E06">
        <w:rPr>
          <w:rFonts w:ascii="Palatino Linotype" w:eastAsia="Palatino Linotype" w:hAnsi="Palatino Linotype" w:cs="Palatino Linotype"/>
        </w:rPr>
        <w:t>, publicados en el Diario Oficial de la Federación en fecha quince de abril del año dos mil dieciséis, mediante Acuerdo del Consejo Nacional del Sistema Nacional de Transparencia, Acceso a la Información Pública y Protección de Datos Personales, que literalmente expresan:</w:t>
      </w:r>
    </w:p>
    <w:p w14:paraId="4FA5C2A3" w14:textId="77777777" w:rsidR="00723E39" w:rsidRPr="00303E06" w:rsidRDefault="00723E39" w:rsidP="00723E39">
      <w:pPr>
        <w:ind w:left="709" w:right="709"/>
        <w:jc w:val="both"/>
        <w:rPr>
          <w:rFonts w:ascii="Palatino Linotype" w:eastAsia="Palatino Linotype" w:hAnsi="Palatino Linotype" w:cs="Palatino Linotype"/>
          <w:b/>
          <w:i/>
          <w:sz w:val="22"/>
          <w:szCs w:val="22"/>
        </w:rPr>
      </w:pPr>
    </w:p>
    <w:p w14:paraId="2528B66A" w14:textId="77777777" w:rsidR="00723E39" w:rsidRPr="00303E06" w:rsidRDefault="00723E39" w:rsidP="00723E39">
      <w:pPr>
        <w:ind w:left="709" w:right="709"/>
        <w:jc w:val="both"/>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14:paraId="25EADA20"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roofErr w:type="gramStart"/>
      <w:r w:rsidRPr="00303E06">
        <w:rPr>
          <w:rFonts w:ascii="Palatino Linotype" w:eastAsia="Palatino Linotype" w:hAnsi="Palatino Linotype" w:cs="Palatino Linotype"/>
          <w:b/>
          <w:i/>
          <w:sz w:val="22"/>
          <w:szCs w:val="22"/>
        </w:rPr>
        <w:t>Segundo.-</w:t>
      </w:r>
      <w:proofErr w:type="gramEnd"/>
      <w:r w:rsidRPr="00303E06">
        <w:rPr>
          <w:rFonts w:ascii="Palatino Linotype" w:eastAsia="Palatino Linotype" w:hAnsi="Palatino Linotype" w:cs="Palatino Linotype"/>
          <w:i/>
          <w:sz w:val="22"/>
          <w:szCs w:val="22"/>
        </w:rPr>
        <w:t xml:space="preserve"> Para efectos de los presentes Lineamientos Generales, se entenderá por:</w:t>
      </w:r>
    </w:p>
    <w:p w14:paraId="3DBEBA64"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XVIII.</w:t>
      </w:r>
      <w:r w:rsidRPr="00303E06">
        <w:rPr>
          <w:rFonts w:ascii="Palatino Linotype" w:eastAsia="Palatino Linotype" w:hAnsi="Palatino Linotype" w:cs="Palatino Linotype"/>
          <w:i/>
          <w:sz w:val="22"/>
          <w:szCs w:val="22"/>
        </w:rPr>
        <w:t xml:space="preserve"> </w:t>
      </w:r>
      <w:r w:rsidRPr="00303E06">
        <w:rPr>
          <w:rFonts w:ascii="Palatino Linotype" w:eastAsia="Palatino Linotype" w:hAnsi="Palatino Linotype" w:cs="Palatino Linotype"/>
          <w:b/>
          <w:i/>
          <w:sz w:val="22"/>
          <w:szCs w:val="22"/>
        </w:rPr>
        <w:t>Versión pública:</w:t>
      </w:r>
      <w:r w:rsidRPr="00303E06">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303E06">
        <w:rPr>
          <w:rFonts w:ascii="Palatino Linotype" w:eastAsia="Palatino Linotype" w:hAnsi="Palatino Linotype" w:cs="Palatino Linotype"/>
          <w:b/>
          <w:i/>
          <w:sz w:val="22"/>
          <w:szCs w:val="22"/>
          <w:u w:val="single"/>
        </w:rPr>
        <w:t>fundando y motivando la</w:t>
      </w:r>
      <w:r w:rsidRPr="00303E06">
        <w:rPr>
          <w:rFonts w:ascii="Palatino Linotype" w:eastAsia="Palatino Linotype" w:hAnsi="Palatino Linotype" w:cs="Palatino Linotype"/>
          <w:i/>
          <w:sz w:val="22"/>
          <w:szCs w:val="22"/>
        </w:rPr>
        <w:t xml:space="preserve"> reserva o </w:t>
      </w:r>
      <w:r w:rsidRPr="00303E06">
        <w:rPr>
          <w:rFonts w:ascii="Palatino Linotype" w:eastAsia="Palatino Linotype" w:hAnsi="Palatino Linotype" w:cs="Palatino Linotype"/>
          <w:b/>
          <w:i/>
          <w:sz w:val="22"/>
          <w:szCs w:val="22"/>
          <w:u w:val="single"/>
        </w:rPr>
        <w:t>confidencialidad</w:t>
      </w:r>
      <w:r w:rsidRPr="00303E06">
        <w:rPr>
          <w:rFonts w:ascii="Palatino Linotype" w:eastAsia="Palatino Linotype" w:hAnsi="Palatino Linotype" w:cs="Palatino Linotype"/>
          <w:i/>
          <w:sz w:val="22"/>
          <w:szCs w:val="22"/>
        </w:rPr>
        <w:t>, a través de la resolución que para tal efecto emita el Comité de Transparencia.</w:t>
      </w:r>
    </w:p>
    <w:p w14:paraId="59017414"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Cuarto.</w:t>
      </w:r>
      <w:r w:rsidRPr="00303E06">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7CF16BB"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4EA7DA40"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Quinto.</w:t>
      </w:r>
      <w:r w:rsidRPr="00303E06">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186CACAF"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Sexto.</w:t>
      </w:r>
      <w:r w:rsidRPr="00303E06">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w:t>
      </w:r>
      <w:r w:rsidRPr="00303E06">
        <w:rPr>
          <w:rFonts w:ascii="Palatino Linotype" w:eastAsia="Palatino Linotype" w:hAnsi="Palatino Linotype" w:cs="Palatino Linotype"/>
          <w:i/>
          <w:sz w:val="22"/>
          <w:szCs w:val="22"/>
        </w:rPr>
        <w:lastRenderedPageBreak/>
        <w:t>documentos antes de que se genere la información o cuando éstos no obren en sus archivos.</w:t>
      </w:r>
    </w:p>
    <w:p w14:paraId="1C296A7A"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14:paraId="7BE686EF"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Séptimo.</w:t>
      </w:r>
      <w:r w:rsidRPr="00303E06">
        <w:rPr>
          <w:rFonts w:ascii="Palatino Linotype" w:eastAsia="Palatino Linotype" w:hAnsi="Palatino Linotype" w:cs="Palatino Linotype"/>
          <w:i/>
          <w:sz w:val="22"/>
          <w:szCs w:val="22"/>
        </w:rPr>
        <w:t xml:space="preserve"> La clasificación de la información se llevará a cabo en el momento en que:</w:t>
      </w:r>
    </w:p>
    <w:p w14:paraId="55D37D01"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w:t>
      </w:r>
      <w:r w:rsidRPr="00303E06">
        <w:rPr>
          <w:rFonts w:ascii="Palatino Linotype" w:eastAsia="Palatino Linotype" w:hAnsi="Palatino Linotype" w:cs="Palatino Linotype"/>
          <w:i/>
          <w:sz w:val="22"/>
          <w:szCs w:val="22"/>
        </w:rPr>
        <w:t xml:space="preserve"> Se reciba una solicitud de acceso a la información;</w:t>
      </w:r>
    </w:p>
    <w:p w14:paraId="2D6F64B5"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II.</w:t>
      </w:r>
      <w:r w:rsidRPr="00303E06">
        <w:rPr>
          <w:rFonts w:ascii="Palatino Linotype" w:eastAsia="Palatino Linotype" w:hAnsi="Palatino Linotype" w:cs="Palatino Linotype"/>
          <w:i/>
          <w:sz w:val="22"/>
          <w:szCs w:val="22"/>
        </w:rPr>
        <w:t xml:space="preserve"> Se determine mediante resolución de autoridad competente, o</w:t>
      </w:r>
    </w:p>
    <w:p w14:paraId="25774953"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III.</w:t>
      </w:r>
      <w:r w:rsidRPr="00303E06">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14:paraId="6C44B943"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14:paraId="23841D74"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Octavo.</w:t>
      </w:r>
      <w:r w:rsidRPr="00303E06">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1E6AA403"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7C22DBC1"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14:paraId="6055850E"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14:paraId="4BDE535C"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14:paraId="2B30D221"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Noveno.</w:t>
      </w:r>
      <w:r w:rsidRPr="00303E06">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0AFA1070"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Décimo.</w:t>
      </w:r>
      <w:r w:rsidRPr="00303E06">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36554100"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lastRenderedPageBreak/>
        <w:t>En ausencia de los titulares de las áreas, la información será clasificada o desclasificada por la persona que lo supla, en términos de la normativa que rija la actuación del sujeto obligado.</w:t>
      </w:r>
    </w:p>
    <w:p w14:paraId="7FAB6C32"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Décimo primero.</w:t>
      </w:r>
      <w:r w:rsidRPr="00303E06">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6E62BA24"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5C8BDA35" w14:textId="77777777" w:rsidR="00723E39" w:rsidRPr="00303E06" w:rsidRDefault="00723E39" w:rsidP="00723E39">
      <w:pPr>
        <w:ind w:left="709" w:right="709"/>
        <w:jc w:val="center"/>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CAPÍTULO VIII</w:t>
      </w:r>
    </w:p>
    <w:p w14:paraId="7C3F0914" w14:textId="77777777" w:rsidR="00723E39" w:rsidRPr="00303E06" w:rsidRDefault="00723E39" w:rsidP="00723E39">
      <w:pPr>
        <w:ind w:left="709" w:right="709"/>
        <w:jc w:val="center"/>
        <w:rPr>
          <w:rFonts w:ascii="Palatino Linotype" w:eastAsia="Palatino Linotype" w:hAnsi="Palatino Linotype" w:cs="Palatino Linotype"/>
          <w:b/>
          <w:i/>
          <w:sz w:val="22"/>
          <w:szCs w:val="22"/>
        </w:rPr>
      </w:pPr>
      <w:r w:rsidRPr="00303E06">
        <w:rPr>
          <w:rFonts w:ascii="Palatino Linotype" w:eastAsia="Palatino Linotype" w:hAnsi="Palatino Linotype" w:cs="Palatino Linotype"/>
          <w:b/>
          <w:i/>
          <w:sz w:val="22"/>
          <w:szCs w:val="22"/>
        </w:rPr>
        <w:t>DE LA LEYENDA DE CLASIFICACIÓN</w:t>
      </w:r>
    </w:p>
    <w:p w14:paraId="194C3EB3"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Quincuagésimo. </w:t>
      </w:r>
      <w:r w:rsidRPr="00303E06">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sidRPr="00303E06">
        <w:rPr>
          <w:rFonts w:ascii="Palatino Linotype" w:eastAsia="Palatino Linotype" w:hAnsi="Palatino Linotype" w:cs="Palatino Linotype"/>
          <w:i/>
          <w:sz w:val="22"/>
          <w:szCs w:val="22"/>
        </w:rPr>
        <w:t xml:space="preserve"> para señalar la clasificación de documentos o expedientes, sin perjuicio de que establezcan los propios.</w:t>
      </w:r>
    </w:p>
    <w:p w14:paraId="1D0E2B60" w14:textId="77777777" w:rsidR="00723E39" w:rsidRPr="00303E06" w:rsidRDefault="00723E39" w:rsidP="00723E39">
      <w:pPr>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i/>
          <w:sz w:val="22"/>
          <w:szCs w:val="22"/>
        </w:rPr>
        <w:t>[…]</w:t>
      </w:r>
    </w:p>
    <w:p w14:paraId="43A2CD41" w14:textId="77777777" w:rsidR="00723E39" w:rsidRPr="00303E06" w:rsidRDefault="00723E39" w:rsidP="00723E39">
      <w:pPr>
        <w:spacing w:after="160"/>
        <w:ind w:left="709" w:right="709"/>
        <w:jc w:val="both"/>
        <w:rPr>
          <w:rFonts w:ascii="Palatino Linotype" w:eastAsia="Palatino Linotype" w:hAnsi="Palatino Linotype" w:cs="Palatino Linotype"/>
          <w:i/>
          <w:sz w:val="22"/>
          <w:szCs w:val="22"/>
        </w:rPr>
      </w:pPr>
      <w:r w:rsidRPr="00303E06">
        <w:rPr>
          <w:rFonts w:ascii="Palatino Linotype" w:eastAsia="Palatino Linotype" w:hAnsi="Palatino Linotype" w:cs="Palatino Linotype"/>
          <w:b/>
          <w:i/>
          <w:sz w:val="22"/>
          <w:szCs w:val="22"/>
        </w:rPr>
        <w:t xml:space="preserve">Quincuagésimo tercero. </w:t>
      </w:r>
      <w:r w:rsidRPr="00303E06">
        <w:rPr>
          <w:rFonts w:ascii="Palatino Linotype" w:eastAsia="Palatino Linotype" w:hAnsi="Palatino Linotype" w:cs="Palatino Linotype"/>
          <w:b/>
          <w:i/>
          <w:sz w:val="22"/>
          <w:szCs w:val="22"/>
          <w:u w:val="single"/>
        </w:rPr>
        <w:t>El formato para señalar la clasificación parcial de un documento</w:t>
      </w:r>
      <w:r w:rsidRPr="00303E06">
        <w:rPr>
          <w:rFonts w:ascii="Palatino Linotype" w:eastAsia="Palatino Linotype" w:hAnsi="Palatino Linotype" w:cs="Palatino Linotype"/>
          <w:i/>
          <w:sz w:val="22"/>
          <w:szCs w:val="22"/>
        </w:rPr>
        <w:t>, es el siguiente:</w:t>
      </w: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7B6F0E" w:rsidRPr="00303E06" w14:paraId="59CDF1E2" w14:textId="77777777" w:rsidTr="007C4791">
        <w:trPr>
          <w:jc w:val="center"/>
        </w:trPr>
        <w:tc>
          <w:tcPr>
            <w:tcW w:w="1159" w:type="dxa"/>
            <w:tcBorders>
              <w:top w:val="nil"/>
              <w:left w:val="nil"/>
              <w:bottom w:val="single" w:sz="4" w:space="0" w:color="000000"/>
              <w:right w:val="single" w:sz="4" w:space="0" w:color="000000"/>
            </w:tcBorders>
          </w:tcPr>
          <w:p w14:paraId="57A9061C" w14:textId="77777777" w:rsidR="00723E39" w:rsidRPr="00303E06" w:rsidRDefault="00723E39" w:rsidP="007C4791">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0A5C55AA" w14:textId="77777777" w:rsidR="00723E39" w:rsidRPr="00303E06" w:rsidRDefault="00723E39" w:rsidP="007C4791">
            <w:pPr>
              <w:jc w:val="center"/>
              <w:rPr>
                <w:rFonts w:ascii="Palatino Linotype" w:eastAsia="Palatino Linotype" w:hAnsi="Palatino Linotype" w:cs="Palatino Linotype"/>
                <w:b/>
                <w:i/>
              </w:rPr>
            </w:pPr>
            <w:r w:rsidRPr="00303E06">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14:paraId="134F070B" w14:textId="77777777" w:rsidR="00723E39" w:rsidRPr="00303E06" w:rsidRDefault="00723E39" w:rsidP="007C4791">
            <w:pPr>
              <w:jc w:val="center"/>
              <w:rPr>
                <w:rFonts w:ascii="Palatino Linotype" w:eastAsia="Palatino Linotype" w:hAnsi="Palatino Linotype" w:cs="Palatino Linotype"/>
                <w:b/>
                <w:i/>
              </w:rPr>
            </w:pPr>
            <w:r w:rsidRPr="00303E06">
              <w:rPr>
                <w:rFonts w:ascii="Palatino Linotype" w:eastAsia="Palatino Linotype" w:hAnsi="Palatino Linotype" w:cs="Palatino Linotype"/>
                <w:b/>
                <w:i/>
              </w:rPr>
              <w:t>Dónde:</w:t>
            </w:r>
          </w:p>
        </w:tc>
      </w:tr>
      <w:tr w:rsidR="007B6F0E" w:rsidRPr="00303E06" w14:paraId="0E6F1B89" w14:textId="77777777" w:rsidTr="007C4791">
        <w:trPr>
          <w:jc w:val="center"/>
        </w:trPr>
        <w:tc>
          <w:tcPr>
            <w:tcW w:w="1159" w:type="dxa"/>
            <w:vMerge w:val="restart"/>
            <w:tcBorders>
              <w:top w:val="single" w:sz="4" w:space="0" w:color="000000"/>
              <w:left w:val="single" w:sz="4" w:space="0" w:color="000000"/>
              <w:bottom w:val="single" w:sz="4" w:space="0" w:color="000000"/>
              <w:right w:val="single" w:sz="4" w:space="0" w:color="000000"/>
            </w:tcBorders>
            <w:vAlign w:val="center"/>
          </w:tcPr>
          <w:p w14:paraId="4CC5507B" w14:textId="77777777" w:rsidR="00723E39" w:rsidRPr="00303E06" w:rsidRDefault="00723E39" w:rsidP="007C4791">
            <w:pPr>
              <w:jc w:val="center"/>
              <w:rPr>
                <w:rFonts w:ascii="Palatino Linotype" w:eastAsia="Palatino Linotype" w:hAnsi="Palatino Linotype" w:cs="Palatino Linotype"/>
                <w:b/>
                <w:i/>
              </w:rPr>
            </w:pPr>
            <w:r w:rsidRPr="00303E06">
              <w:rPr>
                <w:rFonts w:ascii="Palatino Linotype" w:eastAsia="Palatino Linotype" w:hAnsi="Palatino Linotype" w:cs="Palatino Linotype"/>
                <w:b/>
                <w:i/>
              </w:rPr>
              <w:t>Sello oficial o logotipo del sujeto obligado</w:t>
            </w:r>
          </w:p>
        </w:tc>
        <w:tc>
          <w:tcPr>
            <w:tcW w:w="1990" w:type="dxa"/>
            <w:tcBorders>
              <w:top w:val="single" w:sz="4" w:space="0" w:color="000000"/>
              <w:left w:val="single" w:sz="4" w:space="0" w:color="000000"/>
              <w:bottom w:val="single" w:sz="4" w:space="0" w:color="000000"/>
              <w:right w:val="single" w:sz="4" w:space="0" w:color="000000"/>
            </w:tcBorders>
          </w:tcPr>
          <w:p w14:paraId="48AD4F4E"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Fecha de clasificación</w:t>
            </w:r>
          </w:p>
        </w:tc>
        <w:tc>
          <w:tcPr>
            <w:tcW w:w="4531" w:type="dxa"/>
            <w:tcBorders>
              <w:top w:val="single" w:sz="4" w:space="0" w:color="000000"/>
              <w:left w:val="single" w:sz="4" w:space="0" w:color="000000"/>
              <w:bottom w:val="single" w:sz="4" w:space="0" w:color="000000"/>
              <w:right w:val="single" w:sz="4" w:space="0" w:color="000000"/>
            </w:tcBorders>
          </w:tcPr>
          <w:p w14:paraId="3BC84E42"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anotará la fecha en la que el Comité de Transparencia confirmó la clasificación del documento, en su caso.</w:t>
            </w:r>
          </w:p>
        </w:tc>
      </w:tr>
      <w:tr w:rsidR="007B6F0E" w:rsidRPr="00303E06" w14:paraId="3F533A55"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57801D47"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68F003B5"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Área</w:t>
            </w:r>
          </w:p>
        </w:tc>
        <w:tc>
          <w:tcPr>
            <w:tcW w:w="4531" w:type="dxa"/>
            <w:tcBorders>
              <w:top w:val="single" w:sz="4" w:space="0" w:color="000000"/>
              <w:left w:val="single" w:sz="4" w:space="0" w:color="000000"/>
              <w:bottom w:val="single" w:sz="4" w:space="0" w:color="000000"/>
              <w:right w:val="single" w:sz="4" w:space="0" w:color="000000"/>
            </w:tcBorders>
          </w:tcPr>
          <w:p w14:paraId="5ACB2B91"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señalará el nombre del área del cual es titular quien clasifica.</w:t>
            </w:r>
          </w:p>
        </w:tc>
      </w:tr>
      <w:tr w:rsidR="007B6F0E" w:rsidRPr="00303E06" w14:paraId="3AA8080B"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76F1B4DA"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31B41791"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14:paraId="64F8DFA1"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7B6F0E" w:rsidRPr="00303E06" w14:paraId="02BF3A0C"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5B495EB1"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28C29E32"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Periodo de reserva</w:t>
            </w:r>
          </w:p>
        </w:tc>
        <w:tc>
          <w:tcPr>
            <w:tcW w:w="4531" w:type="dxa"/>
            <w:tcBorders>
              <w:top w:val="single" w:sz="4" w:space="0" w:color="000000"/>
              <w:left w:val="single" w:sz="4" w:space="0" w:color="000000"/>
              <w:bottom w:val="single" w:sz="4" w:space="0" w:color="000000"/>
              <w:right w:val="single" w:sz="4" w:space="0" w:color="000000"/>
            </w:tcBorders>
          </w:tcPr>
          <w:p w14:paraId="4D3B9B3C"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anotará el número de años o meses por los que se mantendrá el documento o las partes del mismo como reservado.</w:t>
            </w:r>
          </w:p>
        </w:tc>
      </w:tr>
      <w:tr w:rsidR="007B6F0E" w:rsidRPr="00303E06" w14:paraId="6CFDAB82"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7D228B63"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314A5B8A"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14:paraId="0CA69062"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señalará el nombre del ordenamiento, el o los artículos, fracción(es), párrafo(s) con base en los cuales se sustente la reserva.</w:t>
            </w:r>
          </w:p>
        </w:tc>
      </w:tr>
      <w:tr w:rsidR="007B6F0E" w:rsidRPr="00303E06" w14:paraId="4BD1FFA6"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5AA98500"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346024B2"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14:paraId="676C9661"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7B6F0E" w:rsidRPr="00303E06" w14:paraId="15135A94"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5249592C"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62EECCF7"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Confidencial</w:t>
            </w:r>
          </w:p>
        </w:tc>
        <w:tc>
          <w:tcPr>
            <w:tcW w:w="4531" w:type="dxa"/>
            <w:tcBorders>
              <w:top w:val="single" w:sz="4" w:space="0" w:color="000000"/>
              <w:left w:val="single" w:sz="4" w:space="0" w:color="000000"/>
              <w:bottom w:val="single" w:sz="4" w:space="0" w:color="000000"/>
              <w:right w:val="single" w:sz="4" w:space="0" w:color="000000"/>
            </w:tcBorders>
          </w:tcPr>
          <w:p w14:paraId="7E3A13B7"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7B6F0E" w:rsidRPr="00303E06" w14:paraId="3640BFB8"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2286A66D"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22AB6217"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14:paraId="23DED291"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7B6F0E" w:rsidRPr="00303E06" w14:paraId="531D0F8C"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6D07D4C7"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607AB573"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14:paraId="5E8FF0FD"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Rúbrica autógrafa de quien clasifica.</w:t>
            </w:r>
          </w:p>
        </w:tc>
      </w:tr>
      <w:tr w:rsidR="007B6F0E" w:rsidRPr="00303E06" w14:paraId="1421AC59"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1CEA4E72"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63D0240F"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14:paraId="43043994" w14:textId="77777777" w:rsidR="00723E39" w:rsidRPr="00303E06" w:rsidRDefault="00723E39" w:rsidP="007C4791">
            <w:pPr>
              <w:jc w:val="both"/>
              <w:rPr>
                <w:rFonts w:ascii="Palatino Linotype" w:eastAsia="Palatino Linotype" w:hAnsi="Palatino Linotype" w:cs="Palatino Linotype"/>
                <w:i/>
              </w:rPr>
            </w:pPr>
            <w:r w:rsidRPr="00303E06">
              <w:rPr>
                <w:rFonts w:ascii="Palatino Linotype" w:eastAsia="Palatino Linotype" w:hAnsi="Palatino Linotype" w:cs="Palatino Linotype"/>
                <w:i/>
              </w:rPr>
              <w:t>Se anotará la fecha en que se desclasifica el documento.</w:t>
            </w:r>
          </w:p>
        </w:tc>
      </w:tr>
      <w:tr w:rsidR="00723E39" w:rsidRPr="00303E06" w14:paraId="6D4B172B" w14:textId="77777777" w:rsidTr="007C4791">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14:paraId="6ADD940B" w14:textId="77777777" w:rsidR="00723E39" w:rsidRPr="00303E06" w:rsidRDefault="00723E39" w:rsidP="007C4791">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51854F4C" w14:textId="77777777" w:rsidR="00723E39" w:rsidRPr="00303E06" w:rsidRDefault="00723E39" w:rsidP="007C4791">
            <w:pPr>
              <w:jc w:val="center"/>
              <w:rPr>
                <w:rFonts w:ascii="Palatino Linotype" w:eastAsia="Palatino Linotype" w:hAnsi="Palatino Linotype" w:cs="Palatino Linotype"/>
                <w:i/>
              </w:rPr>
            </w:pPr>
            <w:r w:rsidRPr="00303E06">
              <w:rPr>
                <w:rFonts w:ascii="Palatino Linotype" w:eastAsia="Palatino Linotype" w:hAnsi="Palatino Linotype" w:cs="Palatino Linotype"/>
                <w:i/>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14:paraId="024006A2" w14:textId="77777777" w:rsidR="00723E39" w:rsidRPr="00303E06" w:rsidRDefault="00723E39" w:rsidP="007C4791">
            <w:pPr>
              <w:rPr>
                <w:rFonts w:ascii="Palatino Linotype" w:eastAsia="Palatino Linotype" w:hAnsi="Palatino Linotype" w:cs="Palatino Linotype"/>
                <w:i/>
              </w:rPr>
            </w:pPr>
            <w:r w:rsidRPr="00303E06">
              <w:rPr>
                <w:rFonts w:ascii="Palatino Linotype" w:eastAsia="Palatino Linotype" w:hAnsi="Palatino Linotype" w:cs="Palatino Linotype"/>
                <w:i/>
              </w:rPr>
              <w:t>Rúbrica autógrafa de quien desclasifica.</w:t>
            </w:r>
          </w:p>
        </w:tc>
      </w:tr>
    </w:tbl>
    <w:p w14:paraId="74C4ADCD" w14:textId="77777777" w:rsidR="00CC1C52" w:rsidRPr="00303E06" w:rsidRDefault="00CC1C52" w:rsidP="00723E39">
      <w:pPr>
        <w:spacing w:line="360" w:lineRule="auto"/>
        <w:jc w:val="both"/>
        <w:rPr>
          <w:rFonts w:ascii="Palatino Linotype" w:eastAsia="Palatino Linotype" w:hAnsi="Palatino Linotype" w:cs="Palatino Linotype"/>
        </w:rPr>
      </w:pPr>
    </w:p>
    <w:p w14:paraId="384C98DE" w14:textId="77777777" w:rsidR="00723E39" w:rsidRPr="00303E06" w:rsidRDefault="00723E39" w:rsidP="00723E39">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14:paraId="6D915F2D" w14:textId="77777777" w:rsidR="00723E39" w:rsidRPr="00303E06" w:rsidRDefault="00723E39" w:rsidP="00723E39">
      <w:pPr>
        <w:spacing w:line="360" w:lineRule="auto"/>
        <w:jc w:val="both"/>
        <w:rPr>
          <w:rFonts w:ascii="Palatino Linotype" w:eastAsia="Palatino Linotype" w:hAnsi="Palatino Linotype" w:cs="Palatino Linotype"/>
        </w:rPr>
      </w:pPr>
    </w:p>
    <w:p w14:paraId="7CFD3C14" w14:textId="77777777" w:rsidR="00723E39" w:rsidRPr="00303E06" w:rsidRDefault="00723E39" w:rsidP="00723E39">
      <w:pPr>
        <w:shd w:val="clear" w:color="auto" w:fill="FFFFFF"/>
        <w:spacing w:line="360" w:lineRule="auto"/>
        <w:ind w:right="51"/>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w:t>
      </w:r>
      <w:r w:rsidRPr="00303E06">
        <w:rPr>
          <w:rFonts w:ascii="Palatino Linotype" w:eastAsia="Palatino Linotype" w:hAnsi="Palatino Linotype" w:cs="Palatino Linotype"/>
        </w:rPr>
        <w:lastRenderedPageBreak/>
        <w:t>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Recurrente.</w:t>
      </w:r>
    </w:p>
    <w:p w14:paraId="19F6B97D" w14:textId="77777777" w:rsidR="00723E39" w:rsidRPr="00303E06" w:rsidRDefault="00723E39" w:rsidP="00723E39">
      <w:pPr>
        <w:shd w:val="clear" w:color="auto" w:fill="FFFFFF"/>
        <w:spacing w:line="360" w:lineRule="auto"/>
        <w:ind w:right="51"/>
        <w:jc w:val="both"/>
        <w:rPr>
          <w:rFonts w:ascii="Palatino Linotype" w:eastAsia="Palatino Linotype" w:hAnsi="Palatino Linotype" w:cs="Palatino Linotype"/>
        </w:rPr>
      </w:pPr>
    </w:p>
    <w:p w14:paraId="2936AB61" w14:textId="77777777" w:rsidR="00723E39" w:rsidRPr="00303E06" w:rsidRDefault="00723E39" w:rsidP="00723E39">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14:paraId="31598035" w14:textId="77777777" w:rsidR="00723E39" w:rsidRPr="00303E06" w:rsidRDefault="00723E39" w:rsidP="009809AD">
      <w:pPr>
        <w:spacing w:after="240" w:line="360" w:lineRule="auto"/>
        <w:contextualSpacing/>
        <w:jc w:val="both"/>
        <w:rPr>
          <w:rFonts w:ascii="Palatino Linotype" w:eastAsia="Palatino Linotype" w:hAnsi="Palatino Linotype" w:cs="Palatino Linotype"/>
        </w:rPr>
      </w:pPr>
    </w:p>
    <w:p w14:paraId="51982E2B" w14:textId="77777777" w:rsidR="001449BF" w:rsidRPr="00303E06" w:rsidRDefault="00616C37" w:rsidP="009809AD">
      <w:pPr>
        <w:spacing w:after="240" w:line="360" w:lineRule="auto"/>
        <w:contextualSpacing/>
        <w:jc w:val="both"/>
        <w:rPr>
          <w:rFonts w:ascii="Palatino Linotype" w:eastAsia="Palatino Linotype" w:hAnsi="Palatino Linotype" w:cs="Palatino Linotype"/>
        </w:rPr>
      </w:pPr>
      <w:r w:rsidRPr="00303E06">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56301B4F" w14:textId="77777777" w:rsidR="00455A2A" w:rsidRPr="00303E06" w:rsidRDefault="00455A2A" w:rsidP="009809AD">
      <w:pPr>
        <w:spacing w:after="240" w:line="360" w:lineRule="auto"/>
        <w:contextualSpacing/>
        <w:jc w:val="both"/>
        <w:rPr>
          <w:rFonts w:ascii="Palatino Linotype" w:eastAsia="Palatino Linotype" w:hAnsi="Palatino Linotype" w:cs="Palatino Linotype"/>
        </w:rPr>
      </w:pPr>
    </w:p>
    <w:p w14:paraId="0E9490ED" w14:textId="77777777" w:rsidR="001449BF" w:rsidRPr="00303E06" w:rsidRDefault="00616C37">
      <w:pPr>
        <w:numPr>
          <w:ilvl w:val="0"/>
          <w:numId w:val="3"/>
        </w:numPr>
        <w:pBdr>
          <w:top w:val="nil"/>
          <w:left w:val="nil"/>
          <w:bottom w:val="nil"/>
          <w:right w:val="nil"/>
          <w:between w:val="nil"/>
        </w:pBdr>
        <w:spacing w:before="240" w:after="240" w:line="360" w:lineRule="auto"/>
        <w:jc w:val="center"/>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lastRenderedPageBreak/>
        <w:t>R E S U E L V E:</w:t>
      </w:r>
    </w:p>
    <w:p w14:paraId="748884CC" w14:textId="77777777" w:rsidR="001449BF" w:rsidRPr="00303E06" w:rsidRDefault="00616C37">
      <w:pPr>
        <w:spacing w:before="240" w:after="240" w:line="360" w:lineRule="auto"/>
        <w:jc w:val="both"/>
        <w:rPr>
          <w:rFonts w:ascii="Palatino Linotype" w:eastAsia="Palatino Linotype" w:hAnsi="Palatino Linotype" w:cs="Palatino Linotype"/>
        </w:rPr>
      </w:pPr>
      <w:bookmarkStart w:id="0" w:name="_heading=h.30j0zll" w:colFirst="0" w:colLast="0"/>
      <w:bookmarkEnd w:id="0"/>
      <w:r w:rsidRPr="00303E06">
        <w:rPr>
          <w:rFonts w:ascii="Palatino Linotype" w:eastAsia="Palatino Linotype" w:hAnsi="Palatino Linotype" w:cs="Palatino Linotype"/>
          <w:b/>
        </w:rPr>
        <w:t xml:space="preserve">Primero. </w:t>
      </w:r>
      <w:r w:rsidRPr="00303E06">
        <w:rPr>
          <w:rFonts w:ascii="Palatino Linotype" w:eastAsia="Palatino Linotype" w:hAnsi="Palatino Linotype" w:cs="Palatino Linotype"/>
        </w:rPr>
        <w:t xml:space="preserve">Resultan fundados los motivos de inconformidad hechos valer por el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en los Recursos de Revisión </w:t>
      </w:r>
      <w:r w:rsidR="00723E39" w:rsidRPr="00303E06">
        <w:rPr>
          <w:rFonts w:ascii="Palatino Linotype" w:eastAsia="Palatino Linotype" w:hAnsi="Palatino Linotype" w:cs="Palatino Linotype"/>
          <w:b/>
        </w:rPr>
        <w:t>12849</w:t>
      </w:r>
      <w:r w:rsidR="00E0107C" w:rsidRPr="00303E06">
        <w:rPr>
          <w:rFonts w:ascii="Palatino Linotype" w:eastAsia="Palatino Linotype" w:hAnsi="Palatino Linotype" w:cs="Palatino Linotype"/>
          <w:b/>
        </w:rPr>
        <w:t>/INFOEM/IP/RR/2022</w:t>
      </w:r>
      <w:r w:rsidR="00E0107C" w:rsidRPr="00303E06">
        <w:rPr>
          <w:rFonts w:ascii="Palatino Linotype" w:eastAsia="Palatino Linotype" w:hAnsi="Palatino Linotype" w:cs="Palatino Linotype"/>
        </w:rPr>
        <w:t xml:space="preserve">, </w:t>
      </w:r>
      <w:r w:rsidR="00E0107C" w:rsidRPr="00303E06">
        <w:rPr>
          <w:rFonts w:ascii="Palatino Linotype" w:eastAsia="Palatino Linotype" w:hAnsi="Palatino Linotype" w:cs="Palatino Linotype"/>
          <w:b/>
        </w:rPr>
        <w:t xml:space="preserve">y </w:t>
      </w:r>
      <w:r w:rsidR="00723E39" w:rsidRPr="00303E06">
        <w:rPr>
          <w:rFonts w:ascii="Palatino Linotype" w:eastAsia="Palatino Linotype" w:hAnsi="Palatino Linotype" w:cs="Palatino Linotype"/>
          <w:b/>
        </w:rPr>
        <w:t>12850</w:t>
      </w:r>
      <w:r w:rsidR="00E0107C" w:rsidRPr="00303E06">
        <w:rPr>
          <w:rFonts w:ascii="Palatino Linotype" w:eastAsia="Palatino Linotype" w:hAnsi="Palatino Linotype" w:cs="Palatino Linotype"/>
          <w:b/>
        </w:rPr>
        <w:t>/INFOEM/IP/RR/2022</w:t>
      </w:r>
      <w:r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 xml:space="preserve">por lo que, en términos del considerando </w:t>
      </w:r>
      <w:r w:rsidRPr="00303E06">
        <w:rPr>
          <w:rFonts w:ascii="Palatino Linotype" w:eastAsia="Palatino Linotype" w:hAnsi="Palatino Linotype" w:cs="Palatino Linotype"/>
          <w:b/>
        </w:rPr>
        <w:t xml:space="preserve">Cuarto </w:t>
      </w:r>
      <w:r w:rsidRPr="00303E06">
        <w:rPr>
          <w:rFonts w:ascii="Palatino Linotype" w:eastAsia="Palatino Linotype" w:hAnsi="Palatino Linotype" w:cs="Palatino Linotype"/>
        </w:rPr>
        <w:t xml:space="preserve">de esta resolución, se </w:t>
      </w:r>
      <w:r w:rsidR="00723E39" w:rsidRPr="00303E06">
        <w:rPr>
          <w:rFonts w:ascii="Palatino Linotype" w:eastAsia="Palatino Linotype" w:hAnsi="Palatino Linotype" w:cs="Palatino Linotype"/>
          <w:b/>
        </w:rPr>
        <w:t>REVOCAN</w:t>
      </w:r>
      <w:r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 xml:space="preserve">las respuestas emitidas por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w:t>
      </w:r>
    </w:p>
    <w:p w14:paraId="345B88DC" w14:textId="77777777" w:rsidR="00D27FEC" w:rsidRPr="00303E06" w:rsidRDefault="00616C37" w:rsidP="005E6E49">
      <w:pPr>
        <w:spacing w:before="240" w:after="240" w:line="360" w:lineRule="auto"/>
        <w:ind w:right="49"/>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Segundo. </w:t>
      </w:r>
      <w:r w:rsidRPr="00303E06">
        <w:rPr>
          <w:rFonts w:ascii="Palatino Linotype" w:eastAsia="Palatino Linotype" w:hAnsi="Palatino Linotype" w:cs="Palatino Linotype"/>
        </w:rPr>
        <w:t>Se</w:t>
      </w:r>
      <w:r w:rsidRPr="00303E06">
        <w:rPr>
          <w:rFonts w:ascii="Palatino Linotype" w:eastAsia="Palatino Linotype" w:hAnsi="Palatino Linotype" w:cs="Palatino Linotype"/>
          <w:b/>
        </w:rPr>
        <w:t xml:space="preserve"> ORDENA </w:t>
      </w:r>
      <w:r w:rsidRPr="00303E06">
        <w:rPr>
          <w:rFonts w:ascii="Palatino Linotype" w:eastAsia="Palatino Linotype" w:hAnsi="Palatino Linotype" w:cs="Palatino Linotype"/>
        </w:rPr>
        <w:t xml:space="preserve">al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a que,</w:t>
      </w:r>
      <w:r w:rsidRPr="00303E06">
        <w:rPr>
          <w:rFonts w:ascii="Palatino Linotype" w:eastAsia="Palatino Linotype" w:hAnsi="Palatino Linotype" w:cs="Palatino Linotype"/>
          <w:b/>
        </w:rPr>
        <w:t xml:space="preserve"> </w:t>
      </w:r>
      <w:r w:rsidRPr="00303E06">
        <w:rPr>
          <w:rFonts w:ascii="Palatino Linotype" w:eastAsia="Palatino Linotype" w:hAnsi="Palatino Linotype" w:cs="Palatino Linotype"/>
        </w:rPr>
        <w:t>en términos del Considerando Cuarto</w:t>
      </w:r>
      <w:r w:rsidR="00A66CC4" w:rsidRPr="00303E06">
        <w:rPr>
          <w:rFonts w:ascii="Palatino Linotype" w:eastAsia="Palatino Linotype" w:hAnsi="Palatino Linotype" w:cs="Palatino Linotype"/>
        </w:rPr>
        <w:t xml:space="preserve"> y Quinto de la presente resolución</w:t>
      </w:r>
      <w:r w:rsidRPr="00303E06">
        <w:rPr>
          <w:rFonts w:ascii="Palatino Linotype" w:eastAsia="Palatino Linotype" w:hAnsi="Palatino Linotype" w:cs="Palatino Linotype"/>
        </w:rPr>
        <w:t xml:space="preserve">, haga entrega </w:t>
      </w:r>
      <w:r w:rsidR="00A66CC4" w:rsidRPr="00303E06">
        <w:rPr>
          <w:rFonts w:ascii="Palatino Linotype" w:eastAsia="Palatino Linotype" w:hAnsi="Palatino Linotype" w:cs="Palatino Linotype"/>
        </w:rPr>
        <w:t xml:space="preserve">a través de </w:t>
      </w:r>
      <w:r w:rsidR="00A66CC4" w:rsidRPr="00303E06">
        <w:rPr>
          <w:rFonts w:ascii="Palatino Linotype" w:eastAsia="Palatino Linotype" w:hAnsi="Palatino Linotype" w:cs="Palatino Linotype"/>
          <w:b/>
        </w:rPr>
        <w:t>copias certificadas con costo</w:t>
      </w:r>
      <w:r w:rsidR="00A66CC4" w:rsidRPr="00303E06">
        <w:rPr>
          <w:rFonts w:ascii="Palatino Linotype" w:eastAsia="Palatino Linotype" w:hAnsi="Palatino Linotype" w:cs="Palatino Linotype"/>
        </w:rPr>
        <w:t xml:space="preserve">, </w:t>
      </w:r>
      <w:r w:rsidR="00455A2A" w:rsidRPr="00303E06">
        <w:rPr>
          <w:rFonts w:ascii="Palatino Linotype" w:eastAsia="Palatino Linotype" w:hAnsi="Palatino Linotype" w:cs="Palatino Linotype"/>
        </w:rPr>
        <w:t>de ser procedente, en versión pública</w:t>
      </w:r>
      <w:r w:rsidR="005E6E49" w:rsidRPr="00303E06">
        <w:rPr>
          <w:rFonts w:ascii="Palatino Linotype" w:eastAsia="Palatino Linotype" w:hAnsi="Palatino Linotype" w:cs="Palatino Linotype"/>
        </w:rPr>
        <w:t>,</w:t>
      </w:r>
      <w:r w:rsidR="00455A2A" w:rsidRPr="00303E06">
        <w:rPr>
          <w:rFonts w:ascii="Palatino Linotype" w:eastAsia="Palatino Linotype" w:hAnsi="Palatino Linotype" w:cs="Palatino Linotype"/>
        </w:rPr>
        <w:t xml:space="preserve"> de lo siguiente: </w:t>
      </w:r>
    </w:p>
    <w:p w14:paraId="369E386A" w14:textId="77777777" w:rsidR="00455A2A" w:rsidRPr="00303E06" w:rsidRDefault="00455A2A" w:rsidP="00455A2A">
      <w:pPr>
        <w:spacing w:line="360" w:lineRule="auto"/>
        <w:ind w:left="567"/>
        <w:jc w:val="both"/>
        <w:rPr>
          <w:rFonts w:ascii="Palatino Linotype" w:eastAsia="Palatino Linotype" w:hAnsi="Palatino Linotype" w:cs="Palatino Linotype"/>
          <w:b/>
          <w:sz w:val="22"/>
          <w:szCs w:val="22"/>
        </w:rPr>
      </w:pPr>
      <w:r w:rsidRPr="00303E06">
        <w:rPr>
          <w:rFonts w:ascii="Palatino Linotype" w:eastAsia="Palatino Linotype" w:hAnsi="Palatino Linotype" w:cs="Palatino Linotype"/>
          <w:b/>
          <w:sz w:val="22"/>
          <w:szCs w:val="22"/>
        </w:rPr>
        <w:t>Del predio en el que encuentra la Capilla de la Santísima Trinidad, ubicada entre Avenida Campestre del Lago y Calle Santa Fe, en la Colonia Campestre del Lago en Cuautitlán Izcalli</w:t>
      </w:r>
      <w:r w:rsidR="00CC1C52" w:rsidRPr="00303E06">
        <w:rPr>
          <w:rFonts w:ascii="Palatino Linotype" w:eastAsia="Palatino Linotype" w:hAnsi="Palatino Linotype" w:cs="Palatino Linotype"/>
          <w:b/>
          <w:sz w:val="22"/>
          <w:szCs w:val="22"/>
        </w:rPr>
        <w:t>:</w:t>
      </w:r>
    </w:p>
    <w:p w14:paraId="6EE701D6" w14:textId="77777777" w:rsidR="00455A2A" w:rsidRPr="00303E06" w:rsidRDefault="00455A2A" w:rsidP="00455A2A">
      <w:pPr>
        <w:spacing w:line="360" w:lineRule="auto"/>
        <w:ind w:left="993"/>
        <w:jc w:val="both"/>
        <w:rPr>
          <w:rFonts w:ascii="Palatino Linotype" w:eastAsia="Palatino Linotype" w:hAnsi="Palatino Linotype" w:cs="Palatino Linotype"/>
          <w:sz w:val="22"/>
          <w:szCs w:val="22"/>
        </w:rPr>
      </w:pPr>
    </w:p>
    <w:p w14:paraId="2F3E6BF3" w14:textId="77777777" w:rsidR="00455A2A" w:rsidRPr="00303E06" w:rsidRDefault="00455A2A" w:rsidP="00455A2A">
      <w:pPr>
        <w:pStyle w:val="Prrafodelista"/>
        <w:numPr>
          <w:ilvl w:val="0"/>
          <w:numId w:val="31"/>
        </w:numPr>
        <w:spacing w:line="360" w:lineRule="auto"/>
        <w:ind w:left="993"/>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Documento </w:t>
      </w:r>
      <w:r w:rsidR="000E225D" w:rsidRPr="00303E06">
        <w:rPr>
          <w:rFonts w:ascii="Palatino Linotype" w:eastAsia="Palatino Linotype" w:hAnsi="Palatino Linotype" w:cs="Palatino Linotype"/>
        </w:rPr>
        <w:t xml:space="preserve">donde </w:t>
      </w:r>
      <w:r w:rsidR="000E225D" w:rsidRPr="00303E06">
        <w:rPr>
          <w:rFonts w:ascii="Palatino Linotype" w:eastAsia="Palatino Linotype" w:hAnsi="Palatino Linotype" w:cs="Palatino Linotype"/>
          <w:lang w:eastAsia="es-ES"/>
        </w:rPr>
        <w:t xml:space="preserve">conste </w:t>
      </w:r>
      <w:r w:rsidRPr="00303E06">
        <w:rPr>
          <w:rFonts w:ascii="Palatino Linotype" w:eastAsia="Palatino Linotype" w:hAnsi="Palatino Linotype" w:cs="Palatino Linotype"/>
          <w:lang w:eastAsia="es-ES"/>
        </w:rPr>
        <w:t>la propiedad o posesión del predio, en el que se</w:t>
      </w:r>
      <w:r w:rsidR="008F19DA" w:rsidRPr="00303E06">
        <w:rPr>
          <w:rFonts w:ascii="Palatino Linotype" w:eastAsia="Palatino Linotype" w:hAnsi="Palatino Linotype" w:cs="Palatino Linotype"/>
          <w:lang w:eastAsia="es-ES"/>
        </w:rPr>
        <w:t xml:space="preserve"> adviertan sus características</w:t>
      </w:r>
      <w:r w:rsidR="00CC1C52" w:rsidRPr="00303E06">
        <w:rPr>
          <w:rFonts w:ascii="Palatino Linotype" w:eastAsia="Palatino Linotype" w:hAnsi="Palatino Linotype" w:cs="Palatino Linotype"/>
          <w:lang w:eastAsia="es-ES"/>
        </w:rPr>
        <w:t xml:space="preserve">, </w:t>
      </w:r>
      <w:r w:rsidR="008F19DA" w:rsidRPr="00303E06">
        <w:rPr>
          <w:rFonts w:ascii="Palatino Linotype" w:eastAsia="Palatino Linotype" w:hAnsi="Palatino Linotype" w:cs="Palatino Linotype"/>
          <w:lang w:eastAsia="es-ES"/>
        </w:rPr>
        <w:t>área de donación, con límites y colindancias</w:t>
      </w:r>
      <w:r w:rsidR="00D52F0F" w:rsidRPr="00303E06">
        <w:rPr>
          <w:rFonts w:ascii="Palatino Linotype" w:eastAsia="Palatino Linotype" w:hAnsi="Palatino Linotype" w:cs="Palatino Linotype"/>
          <w:lang w:eastAsia="es-ES"/>
        </w:rPr>
        <w:t xml:space="preserve">. </w:t>
      </w:r>
    </w:p>
    <w:p w14:paraId="08C010D6" w14:textId="77777777" w:rsidR="00455A2A" w:rsidRPr="00303E06" w:rsidRDefault="00455A2A" w:rsidP="00455A2A">
      <w:pPr>
        <w:pStyle w:val="Prrafodelista"/>
        <w:numPr>
          <w:ilvl w:val="0"/>
          <w:numId w:val="31"/>
        </w:numPr>
        <w:spacing w:line="360" w:lineRule="auto"/>
        <w:ind w:left="993"/>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Documento donde se establezca la donación del predio. </w:t>
      </w:r>
    </w:p>
    <w:p w14:paraId="4B52A720" w14:textId="77777777" w:rsidR="00455A2A" w:rsidRPr="00303E06" w:rsidRDefault="00455A2A" w:rsidP="00455A2A">
      <w:pPr>
        <w:pStyle w:val="Prrafodelista"/>
        <w:numPr>
          <w:ilvl w:val="0"/>
          <w:numId w:val="31"/>
        </w:numPr>
        <w:spacing w:line="360" w:lineRule="auto"/>
        <w:ind w:left="993"/>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Planos del predio. </w:t>
      </w:r>
    </w:p>
    <w:p w14:paraId="3CE2581B" w14:textId="77777777" w:rsidR="00455A2A" w:rsidRPr="00303E06" w:rsidRDefault="005E6E49" w:rsidP="00455A2A">
      <w:pPr>
        <w:pStyle w:val="Prrafodelista"/>
        <w:pBdr>
          <w:top w:val="nil"/>
          <w:left w:val="nil"/>
          <w:bottom w:val="nil"/>
          <w:right w:val="nil"/>
          <w:between w:val="nil"/>
        </w:pBdr>
        <w:spacing w:before="240" w:after="240" w:line="360" w:lineRule="auto"/>
        <w:ind w:left="0"/>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De ser procedente, emitir el Acuerdo del Comité de Transparencia en términos de la Ley de Transparencia y Acceso a la Información Pública del Estado de México y Municipios, en el que funde y motive las razones sobre los datos que se supriman o eliminen, así como de los documentos remitidos en respuesta, y se ponga a disposición de la parte </w:t>
      </w:r>
      <w:r w:rsidR="00CC1C52"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w:t>
      </w:r>
    </w:p>
    <w:p w14:paraId="525AE9B6" w14:textId="77777777" w:rsidR="00455A2A" w:rsidRPr="00303E06" w:rsidRDefault="005E6E49" w:rsidP="00455A2A">
      <w:pPr>
        <w:pStyle w:val="Prrafodelista"/>
        <w:pBdr>
          <w:top w:val="nil"/>
          <w:left w:val="nil"/>
          <w:bottom w:val="nil"/>
          <w:right w:val="nil"/>
          <w:between w:val="nil"/>
        </w:pBdr>
        <w:spacing w:before="240" w:after="240" w:line="360" w:lineRule="auto"/>
        <w:ind w:left="0"/>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Para la entrega de la información a través de copias certificadas,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deberá notificar al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través del </w:t>
      </w:r>
      <w:r w:rsidRPr="00303E06">
        <w:rPr>
          <w:rFonts w:ascii="Palatino Linotype" w:eastAsia="Palatino Linotype" w:hAnsi="Palatino Linotype" w:cs="Palatino Linotype"/>
          <w:b/>
        </w:rPr>
        <w:t>SAIMEX</w:t>
      </w:r>
      <w:r w:rsidRPr="00303E06">
        <w:rPr>
          <w:rFonts w:ascii="Palatino Linotype" w:eastAsia="Palatino Linotype" w:hAnsi="Palatino Linotype" w:cs="Palatino Linotype"/>
        </w:rPr>
        <w:t xml:space="preserve">, el costo total por la reproducción y </w:t>
      </w:r>
      <w:r w:rsidRPr="00303E06">
        <w:rPr>
          <w:rFonts w:ascii="Palatino Linotype" w:eastAsia="Palatino Linotype" w:hAnsi="Palatino Linotype" w:cs="Palatino Linotype"/>
        </w:rPr>
        <w:lastRenderedPageBreak/>
        <w:t>certificación de la información que se ordena, así como el procedimiento para la entrega de la misma en el que se establezca: procedimiento para realizar el pago correspondiente, lugar, día y horarios en los que podrá presentarse a recoger las copias certificadas y el nombre del o los servi</w:t>
      </w:r>
      <w:r w:rsidR="00455A2A" w:rsidRPr="00303E06">
        <w:rPr>
          <w:rFonts w:ascii="Palatino Linotype" w:eastAsia="Palatino Linotype" w:hAnsi="Palatino Linotype" w:cs="Palatino Linotype"/>
        </w:rPr>
        <w:t>dores públicos que le atenderán.</w:t>
      </w:r>
    </w:p>
    <w:p w14:paraId="04C4C629" w14:textId="77777777" w:rsidR="00E15CE6" w:rsidRPr="00303E06" w:rsidRDefault="00E15CE6" w:rsidP="00455A2A">
      <w:pPr>
        <w:pStyle w:val="Prrafodelista"/>
        <w:pBdr>
          <w:top w:val="nil"/>
          <w:left w:val="nil"/>
          <w:bottom w:val="nil"/>
          <w:right w:val="nil"/>
          <w:between w:val="nil"/>
        </w:pBdr>
        <w:spacing w:before="240" w:after="240" w:line="360" w:lineRule="auto"/>
        <w:ind w:left="0"/>
        <w:jc w:val="both"/>
        <w:rPr>
          <w:rFonts w:ascii="Palatino Linotype" w:eastAsia="Palatino Linotype" w:hAnsi="Palatino Linotype" w:cs="Palatino Linotype"/>
        </w:rPr>
      </w:pPr>
      <w:r w:rsidRPr="00303E06">
        <w:rPr>
          <w:rFonts w:ascii="Palatino Linotype" w:eastAsia="Palatino Linotype" w:hAnsi="Palatino Linotype" w:cs="Palatino Linotype"/>
        </w:rPr>
        <w:t xml:space="preserve">De ser el caso que la información respecto de la que se ordena la entrega de la información, concurra con alguna causal de reserva, el </w:t>
      </w:r>
      <w:r w:rsidR="005E6E49" w:rsidRPr="00303E06">
        <w:rPr>
          <w:rFonts w:ascii="Palatino Linotype" w:eastAsia="Palatino Linotype" w:hAnsi="Palatino Linotype" w:cs="Palatino Linotype"/>
          <w:b/>
        </w:rPr>
        <w:t>SUJETO OBLIGADO</w:t>
      </w:r>
      <w:r w:rsidR="005E6E49"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rPr>
        <w:t xml:space="preserve">deberá emitir y entregar el Acuerdo de Clasificación como </w:t>
      </w:r>
      <w:r w:rsidRPr="00303E06">
        <w:rPr>
          <w:rFonts w:ascii="Palatino Linotype" w:eastAsia="Palatino Linotype" w:hAnsi="Palatino Linotype" w:cs="Palatino Linotype"/>
          <w:b/>
        </w:rPr>
        <w:t>INFORMACIÓN RESERVADA</w:t>
      </w:r>
      <w:r w:rsidRPr="00303E06">
        <w:rPr>
          <w:rFonts w:ascii="Palatino Linotype" w:eastAsia="Palatino Linotype" w:hAnsi="Palatino Linotype" w:cs="Palatino Linotype"/>
        </w:rPr>
        <w:t xml:space="preserve"> que emita el Comité de Transparencia, de conformidad con los artículos 128, 129, 135 y 140, de la Ley de Transparencia y Acceso a la Información Pública del Estado de México y Municipios, que sustente su clasificación en términos del Considerando Quinto de esta resolución.</w:t>
      </w:r>
    </w:p>
    <w:p w14:paraId="0BF2BA9C" w14:textId="77777777" w:rsidR="001449BF" w:rsidRPr="00303E06" w:rsidRDefault="00616C37">
      <w:pPr>
        <w:spacing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Tercero. Notifíquese vía SAIMEX,</w:t>
      </w:r>
      <w:r w:rsidRPr="00303E06">
        <w:rPr>
          <w:rFonts w:ascii="Palatino Linotype" w:eastAsia="Palatino Linotype" w:hAnsi="Palatino Linotype" w:cs="Palatino Linotype"/>
          <w:b/>
          <w:i/>
        </w:rPr>
        <w:t xml:space="preserve"> </w:t>
      </w:r>
      <w:r w:rsidR="00455A2A" w:rsidRPr="00303E06">
        <w:rPr>
          <w:rFonts w:ascii="Palatino Linotype" w:eastAsia="Palatino Linotype" w:hAnsi="Palatino Linotype" w:cs="Palatino Linotype"/>
        </w:rPr>
        <w:t xml:space="preserve">al </w:t>
      </w:r>
      <w:proofErr w:type="gramStart"/>
      <w:r w:rsidR="00455A2A" w:rsidRPr="00303E06">
        <w:rPr>
          <w:rFonts w:ascii="Palatino Linotype" w:eastAsia="Palatino Linotype" w:hAnsi="Palatino Linotype" w:cs="Palatino Linotype"/>
        </w:rPr>
        <w:t>Responsable</w:t>
      </w:r>
      <w:proofErr w:type="gramEnd"/>
      <w:r w:rsidR="00455A2A" w:rsidRPr="00303E06">
        <w:rPr>
          <w:rFonts w:ascii="Palatino Linotype" w:eastAsia="Palatino Linotype" w:hAnsi="Palatino Linotype" w:cs="Palatino Linotype"/>
        </w:rPr>
        <w:t xml:space="preserve"> de la Unidad de Transparencia del Sujeto Obligado la presente resolución, para que conforme al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w:t>
      </w:r>
    </w:p>
    <w:p w14:paraId="79EDB07C" w14:textId="77777777" w:rsidR="001449BF" w:rsidRPr="00303E06" w:rsidRDefault="001449BF">
      <w:pPr>
        <w:spacing w:line="360" w:lineRule="auto"/>
        <w:jc w:val="both"/>
        <w:rPr>
          <w:rFonts w:ascii="Palatino Linotype" w:eastAsia="Palatino Linotype" w:hAnsi="Palatino Linotype" w:cs="Palatino Linotype"/>
          <w:b/>
        </w:rPr>
      </w:pPr>
    </w:p>
    <w:p w14:paraId="2E987FA2" w14:textId="77777777" w:rsidR="001449BF" w:rsidRPr="00303E06" w:rsidRDefault="00616C37">
      <w:pPr>
        <w:spacing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t xml:space="preserve">Cuarto. Notifíquese, </w:t>
      </w:r>
      <w:r w:rsidRPr="00303E06">
        <w:rPr>
          <w:rFonts w:ascii="Palatino Linotype" w:eastAsia="Palatino Linotype" w:hAnsi="Palatino Linotype" w:cs="Palatino Linotype"/>
        </w:rPr>
        <w:t xml:space="preserve">al </w:t>
      </w:r>
      <w:r w:rsidRPr="00303E06">
        <w:rPr>
          <w:rFonts w:ascii="Palatino Linotype" w:eastAsia="Palatino Linotype" w:hAnsi="Palatino Linotype" w:cs="Palatino Linotype"/>
          <w:b/>
        </w:rPr>
        <w:t>RECURRENTE</w:t>
      </w:r>
      <w:r w:rsidRPr="00303E06">
        <w:rPr>
          <w:rFonts w:ascii="Palatino Linotype" w:eastAsia="Palatino Linotype" w:hAnsi="Palatino Linotype" w:cs="Palatino Linotype"/>
        </w:rPr>
        <w:t xml:space="preserve"> </w:t>
      </w:r>
      <w:r w:rsidRPr="00303E06">
        <w:rPr>
          <w:rFonts w:ascii="Palatino Linotype" w:eastAsia="Palatino Linotype" w:hAnsi="Palatino Linotype" w:cs="Palatino Linotype"/>
          <w:b/>
        </w:rPr>
        <w:t>vía Sistema de Acceso a la Información Mexiquense (SAIMEX),</w:t>
      </w:r>
      <w:r w:rsidRPr="00303E06">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en caso de que considere que le causa algún perjuicio podrá impugnarla </w:t>
      </w:r>
      <w:r w:rsidRPr="00303E06">
        <w:rPr>
          <w:rFonts w:ascii="Palatino Linotype" w:eastAsia="Palatino Linotype" w:hAnsi="Palatino Linotype" w:cs="Palatino Linotype"/>
          <w:b/>
        </w:rPr>
        <w:t>vía Juicio de Amparo</w:t>
      </w:r>
      <w:r w:rsidRPr="00303E06">
        <w:rPr>
          <w:rFonts w:ascii="Palatino Linotype" w:eastAsia="Palatino Linotype" w:hAnsi="Palatino Linotype" w:cs="Palatino Linotype"/>
        </w:rPr>
        <w:t xml:space="preserve"> en los términos de las leyes aplicables.</w:t>
      </w:r>
    </w:p>
    <w:p w14:paraId="2B65239F" w14:textId="77777777" w:rsidR="001449BF" w:rsidRPr="00303E06" w:rsidRDefault="00616C37">
      <w:pPr>
        <w:spacing w:before="240" w:after="240" w:line="360" w:lineRule="auto"/>
        <w:jc w:val="both"/>
        <w:rPr>
          <w:rFonts w:ascii="Palatino Linotype" w:eastAsia="Palatino Linotype" w:hAnsi="Palatino Linotype" w:cs="Palatino Linotype"/>
        </w:rPr>
      </w:pPr>
      <w:r w:rsidRPr="00303E06">
        <w:rPr>
          <w:rFonts w:ascii="Palatino Linotype" w:eastAsia="Palatino Linotype" w:hAnsi="Palatino Linotype" w:cs="Palatino Linotype"/>
          <w:b/>
        </w:rPr>
        <w:lastRenderedPageBreak/>
        <w:t>Quinto.</w:t>
      </w:r>
      <w:r w:rsidRPr="00303E06">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303E06">
        <w:rPr>
          <w:rFonts w:ascii="Palatino Linotype" w:eastAsia="Palatino Linotype" w:hAnsi="Palatino Linotype" w:cs="Palatino Linotype"/>
          <w:b/>
        </w:rPr>
        <w:t>SUJETO OBLIGADO</w:t>
      </w:r>
      <w:r w:rsidRPr="00303E06">
        <w:rPr>
          <w:rFonts w:ascii="Palatino Linotype" w:eastAsia="Palatino Linotype" w:hAnsi="Palatino Linotype" w:cs="Palatino Linotype"/>
        </w:rPr>
        <w:t xml:space="preserve"> de manera fundada y motivada, podrá solicitar una ampliación de plazo para el cumplimiento de la presente resolución.</w:t>
      </w:r>
    </w:p>
    <w:p w14:paraId="62146653" w14:textId="77777777" w:rsidR="001449BF" w:rsidRPr="00303E06" w:rsidRDefault="002472D9" w:rsidP="002153A6">
      <w:pPr>
        <w:spacing w:before="240" w:after="240" w:line="360" w:lineRule="auto"/>
        <w:ind w:right="49"/>
        <w:jc w:val="both"/>
        <w:rPr>
          <w:rFonts w:ascii="Palatino Linotype" w:eastAsia="Palatino Linotype" w:hAnsi="Palatino Linotype" w:cs="Palatino Linotype"/>
        </w:rPr>
        <w:sectPr w:rsidR="001449BF" w:rsidRPr="00303E06">
          <w:headerReference w:type="default" r:id="rId58"/>
          <w:footerReference w:type="default" r:id="rId59"/>
          <w:headerReference w:type="first" r:id="rId60"/>
          <w:footerReference w:type="first" r:id="rId61"/>
          <w:pgSz w:w="12240" w:h="15840"/>
          <w:pgMar w:top="2041" w:right="1701" w:bottom="1701" w:left="1701" w:header="709" w:footer="709" w:gutter="0"/>
          <w:pgNumType w:start="1"/>
          <w:cols w:space="720"/>
          <w:titlePg/>
        </w:sectPr>
      </w:pPr>
      <w:r w:rsidRPr="00303E06">
        <w:rPr>
          <w:rFonts w:ascii="Palatino Linotype" w:eastAsia="Palatino Linotype" w:hAnsi="Palatino Linotype" w:cs="Palatino Linotype"/>
          <w:noProof/>
          <w:lang w:val="es-MX" w:eastAsia="es-MX"/>
        </w:rPr>
        <mc:AlternateContent>
          <mc:Choice Requires="wps">
            <w:drawing>
              <wp:anchor distT="0" distB="0" distL="114300" distR="114300" simplePos="0" relativeHeight="251667456" behindDoc="0" locked="0" layoutInCell="1" allowOverlap="1" wp14:anchorId="0C2B8E92" wp14:editId="7E09347A">
                <wp:simplePos x="0" y="0"/>
                <wp:positionH relativeFrom="column">
                  <wp:posOffset>65833</wp:posOffset>
                </wp:positionH>
                <wp:positionV relativeFrom="paragraph">
                  <wp:posOffset>2746977</wp:posOffset>
                </wp:positionV>
                <wp:extent cx="5539839" cy="2992582"/>
                <wp:effectExtent l="0" t="0" r="22860" b="36830"/>
                <wp:wrapNone/>
                <wp:docPr id="15" name="Conector recto 15"/>
                <wp:cNvGraphicFramePr/>
                <a:graphic xmlns:a="http://schemas.openxmlformats.org/drawingml/2006/main">
                  <a:graphicData uri="http://schemas.microsoft.com/office/word/2010/wordprocessingShape">
                    <wps:wsp>
                      <wps:cNvCnPr/>
                      <wps:spPr>
                        <a:xfrm>
                          <a:off x="0" y="0"/>
                          <a:ext cx="5539839" cy="299258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84B480" id="Conector recto 1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2pt,216.3pt" to="441.4pt,4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" strokecolor="black [3200]" strokeweight=".5pt">
                <v:stroke joinstyle="miter"/>
              </v:line>
            </w:pict>
          </mc:Fallback>
        </mc:AlternateContent>
      </w:r>
      <w:r w:rsidR="00616C37" w:rsidRPr="00303E06">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EC2D86" w:rsidRPr="00303E06">
        <w:rPr>
          <w:rFonts w:ascii="Palatino Linotype" w:eastAsia="Palatino Linotype" w:hAnsi="Palatino Linotype" w:cs="Palatino Linotype"/>
        </w:rPr>
        <w:t>CUADRAGÉSIMA</w:t>
      </w:r>
      <w:r w:rsidR="005E6E49" w:rsidRPr="00303E06">
        <w:rPr>
          <w:rFonts w:ascii="Palatino Linotype" w:eastAsia="Palatino Linotype" w:hAnsi="Palatino Linotype" w:cs="Palatino Linotype"/>
        </w:rPr>
        <w:t xml:space="preserve"> CUARTA</w:t>
      </w:r>
      <w:r w:rsidR="00E0107C" w:rsidRPr="00303E06">
        <w:rPr>
          <w:rFonts w:ascii="Palatino Linotype" w:eastAsia="Palatino Linotype" w:hAnsi="Palatino Linotype" w:cs="Palatino Linotype"/>
        </w:rPr>
        <w:t xml:space="preserve"> </w:t>
      </w:r>
      <w:r w:rsidR="00616C37" w:rsidRPr="00303E06">
        <w:rPr>
          <w:rFonts w:ascii="Palatino Linotype" w:eastAsia="Palatino Linotype" w:hAnsi="Palatino Linotype" w:cs="Palatino Linotype"/>
        </w:rPr>
        <w:t xml:space="preserve">SESIÓN </w:t>
      </w:r>
      <w:r w:rsidR="00BF3539" w:rsidRPr="00303E06">
        <w:rPr>
          <w:rFonts w:ascii="Palatino Linotype" w:eastAsia="Palatino Linotype" w:hAnsi="Palatino Linotype" w:cs="Palatino Linotype"/>
        </w:rPr>
        <w:t>O</w:t>
      </w:r>
      <w:r w:rsidR="005E6E49" w:rsidRPr="00303E06">
        <w:rPr>
          <w:rFonts w:ascii="Palatino Linotype" w:eastAsia="Palatino Linotype" w:hAnsi="Palatino Linotype" w:cs="Palatino Linotype"/>
        </w:rPr>
        <w:t>RDINARIA CELEBRADA EL SIETE DE DICIEMBRE</w:t>
      </w:r>
      <w:r w:rsidR="00616C37" w:rsidRPr="00303E06">
        <w:rPr>
          <w:rFonts w:ascii="Palatino Linotype" w:eastAsia="Palatino Linotype" w:hAnsi="Palatino Linotype" w:cs="Palatino Linotype"/>
        </w:rPr>
        <w:t xml:space="preserve"> DEL DOS MIL VEINTIDÓS, ANTE EL SECRETARIO TÉCNICO DEL PLENO ALEXIS TAPIA RAMÍREZ.</w:t>
      </w:r>
      <w:r w:rsidR="00E0107C" w:rsidRPr="00303E06">
        <w:rPr>
          <w:rFonts w:ascii="Palatino Linotype" w:eastAsia="Palatino Linotype" w:hAnsi="Palatino Linotype" w:cs="Palatino Linotype"/>
        </w:rPr>
        <w:t xml:space="preserve">     </w:t>
      </w:r>
    </w:p>
    <w:p w14:paraId="43A656A5" w14:textId="77777777" w:rsidR="001449BF" w:rsidRPr="00303E06" w:rsidRDefault="001449BF">
      <w:pPr>
        <w:spacing w:before="240" w:after="240" w:line="360" w:lineRule="auto"/>
        <w:jc w:val="both"/>
        <w:rPr>
          <w:rFonts w:ascii="Palatino Linotype" w:eastAsia="Palatino Linotype" w:hAnsi="Palatino Linotype" w:cs="Palatino Linotype"/>
        </w:rPr>
      </w:pPr>
    </w:p>
    <w:sectPr w:rsidR="001449BF" w:rsidRPr="00303E06">
      <w:headerReference w:type="first" r:id="rId62"/>
      <w:pgSz w:w="12240" w:h="15840"/>
      <w:pgMar w:top="2041"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4FD0B3" w14:textId="77777777" w:rsidR="00A25CB7" w:rsidRDefault="00A25CB7">
      <w:r>
        <w:separator/>
      </w:r>
    </w:p>
  </w:endnote>
  <w:endnote w:type="continuationSeparator" w:id="0">
    <w:p w14:paraId="5F3FAC76" w14:textId="77777777" w:rsidR="00A25CB7" w:rsidRDefault="00A25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689CF" w14:textId="77777777" w:rsidR="000A668E" w:rsidRDefault="000A668E">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303E06">
      <w:rPr>
        <w:rFonts w:ascii="Arial" w:eastAsia="Arial" w:hAnsi="Arial" w:cs="Arial"/>
        <w:b/>
        <w:noProof/>
        <w:color w:val="000000"/>
        <w:sz w:val="20"/>
        <w:szCs w:val="20"/>
      </w:rPr>
      <w:t>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303E06">
      <w:rPr>
        <w:rFonts w:ascii="Arial" w:eastAsia="Arial" w:hAnsi="Arial" w:cs="Arial"/>
        <w:b/>
        <w:noProof/>
        <w:color w:val="000000"/>
        <w:sz w:val="20"/>
        <w:szCs w:val="20"/>
      </w:rPr>
      <w:t>14</w:t>
    </w:r>
    <w:r>
      <w:rPr>
        <w:rFonts w:ascii="Arial" w:eastAsia="Arial" w:hAnsi="Arial" w:cs="Arial"/>
        <w:b/>
        <w:color w:val="000000"/>
        <w:sz w:val="20"/>
        <w:szCs w:val="20"/>
      </w:rPr>
      <w:fldChar w:fldCharType="end"/>
    </w:r>
  </w:p>
  <w:p w14:paraId="78017727" w14:textId="77777777" w:rsidR="000A668E" w:rsidRDefault="000A668E">
    <w:pPr>
      <w:pBdr>
        <w:top w:val="nil"/>
        <w:left w:val="nil"/>
        <w:bottom w:val="nil"/>
        <w:right w:val="nil"/>
        <w:between w:val="nil"/>
      </w:pBdr>
      <w:tabs>
        <w:tab w:val="center" w:pos="4252"/>
        <w:tab w:val="right" w:pos="8504"/>
      </w:tabs>
      <w:rPr>
        <w:color w:val="000000"/>
      </w:rPr>
    </w:pPr>
  </w:p>
  <w:p w14:paraId="6B4512C5" w14:textId="77777777" w:rsidR="000A668E" w:rsidRDefault="000A668E">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E99DE" w14:textId="77777777" w:rsidR="000A668E" w:rsidRDefault="000A668E">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303E06">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303E06">
      <w:rPr>
        <w:rFonts w:ascii="Arial" w:eastAsia="Arial" w:hAnsi="Arial" w:cs="Arial"/>
        <w:b/>
        <w:noProof/>
        <w:color w:val="000000"/>
        <w:sz w:val="20"/>
        <w:szCs w:val="20"/>
      </w:rPr>
      <w:t>13</w:t>
    </w:r>
    <w:r>
      <w:rPr>
        <w:rFonts w:ascii="Arial" w:eastAsia="Arial" w:hAnsi="Arial" w:cs="Arial"/>
        <w:b/>
        <w:color w:val="000000"/>
        <w:sz w:val="20"/>
        <w:szCs w:val="20"/>
      </w:rPr>
      <w:fldChar w:fldCharType="end"/>
    </w:r>
  </w:p>
  <w:p w14:paraId="38E1D6DB" w14:textId="77777777" w:rsidR="000A668E" w:rsidRDefault="000A668E">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F92D23" w14:textId="77777777" w:rsidR="00A25CB7" w:rsidRDefault="00A25CB7">
      <w:r>
        <w:separator/>
      </w:r>
    </w:p>
  </w:footnote>
  <w:footnote w:type="continuationSeparator" w:id="0">
    <w:p w14:paraId="43369C5F" w14:textId="77777777" w:rsidR="00A25CB7" w:rsidRDefault="00A25CB7">
      <w:r>
        <w:continuationSeparator/>
      </w:r>
    </w:p>
  </w:footnote>
  <w:footnote w:id="1">
    <w:p w14:paraId="3307AA06" w14:textId="77777777" w:rsidR="000A668E" w:rsidRPr="000A34FD" w:rsidRDefault="000A668E" w:rsidP="00E33C43">
      <w:pPr>
        <w:tabs>
          <w:tab w:val="left" w:pos="709"/>
        </w:tabs>
        <w:ind w:right="567"/>
        <w:jc w:val="both"/>
        <w:rPr>
          <w:rFonts w:ascii="Palatino Linotype" w:hAnsi="Palatino Linotype" w:cs="Arial"/>
          <w:i/>
          <w:sz w:val="16"/>
          <w:szCs w:val="16"/>
        </w:rPr>
      </w:pPr>
      <w:r w:rsidRPr="000A34FD">
        <w:rPr>
          <w:rFonts w:ascii="Palatino Linotype" w:hAnsi="Palatino Linotype" w:cs="Arial"/>
          <w:i/>
          <w:sz w:val="16"/>
          <w:szCs w:val="16"/>
        </w:rPr>
        <w:footnoteRef/>
      </w:r>
      <w:r>
        <w:t xml:space="preserve"> </w:t>
      </w:r>
      <w:r w:rsidRPr="000A34FD">
        <w:rPr>
          <w:rFonts w:ascii="Palatino Linotype" w:hAnsi="Palatino Linotype" w:cs="Arial"/>
          <w:i/>
          <w:sz w:val="16"/>
          <w:szCs w:val="16"/>
        </w:rPr>
        <w:t>“</w:t>
      </w:r>
      <w:r w:rsidRPr="000A34FD">
        <w:rPr>
          <w:rFonts w:ascii="Palatino Linotype" w:hAnsi="Palatino Linotype" w:cs="Arial"/>
          <w:b/>
          <w:i/>
          <w:sz w:val="16"/>
          <w:szCs w:val="16"/>
        </w:rPr>
        <w:t>Artículo 12.</w:t>
      </w:r>
      <w:r w:rsidRPr="000A34FD">
        <w:rPr>
          <w:rFonts w:ascii="Palatino Linotype" w:hAnsi="Palatino Linotype" w:cs="Arial"/>
          <w:i/>
          <w:sz w:val="16"/>
          <w:szCs w:val="16"/>
        </w:rPr>
        <w:t xml:space="preserve"> </w:t>
      </w:r>
      <w:r w:rsidRPr="000A34FD">
        <w:rPr>
          <w:rFonts w:ascii="Palatino Linotype" w:hAnsi="Palatino Linotype" w:cs="Arial"/>
          <w:i/>
          <w:sz w:val="16"/>
          <w:szCs w:val="16"/>
          <w:u w:val="single"/>
        </w:rPr>
        <w:t>Quienes generen, recopilen, administren, manejen, procesen, archiven o conserven información pública serán responsables de la misma en los términos de las disposiciones jurídicas aplicables.</w:t>
      </w:r>
    </w:p>
    <w:p w14:paraId="48126638" w14:textId="77777777" w:rsidR="000A668E" w:rsidRPr="000A34FD" w:rsidRDefault="000A668E" w:rsidP="00E33C43">
      <w:pPr>
        <w:tabs>
          <w:tab w:val="left" w:pos="709"/>
        </w:tabs>
        <w:ind w:right="567"/>
        <w:jc w:val="both"/>
        <w:rPr>
          <w:rFonts w:ascii="Palatino Linotype" w:hAnsi="Palatino Linotype" w:cs="Arial"/>
          <w:i/>
          <w:sz w:val="16"/>
          <w:szCs w:val="16"/>
        </w:rPr>
      </w:pPr>
      <w:r w:rsidRPr="000A34FD">
        <w:rPr>
          <w:rFonts w:ascii="Palatino Linotype" w:hAnsi="Palatino Linotype" w:cs="Arial"/>
          <w:i/>
          <w:sz w:val="16"/>
          <w:szCs w:val="16"/>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footnote>
  <w:footnote w:id="2">
    <w:p w14:paraId="04E85B79" w14:textId="77777777" w:rsidR="000A668E" w:rsidRPr="000A34FD" w:rsidRDefault="000A668E" w:rsidP="00E33C43">
      <w:pPr>
        <w:tabs>
          <w:tab w:val="left" w:pos="709"/>
        </w:tabs>
        <w:ind w:right="567"/>
        <w:jc w:val="both"/>
        <w:rPr>
          <w:rFonts w:ascii="Palatino Linotype" w:hAnsi="Palatino Linotype" w:cs="Arial"/>
          <w:i/>
          <w:sz w:val="16"/>
          <w:szCs w:val="16"/>
        </w:rPr>
      </w:pPr>
      <w:r w:rsidRPr="000A34FD">
        <w:rPr>
          <w:rFonts w:ascii="Palatino Linotype" w:hAnsi="Palatino Linotype" w:cs="Arial"/>
          <w:i/>
          <w:sz w:val="16"/>
          <w:szCs w:val="16"/>
        </w:rPr>
        <w:footnoteRef/>
      </w:r>
      <w:r w:rsidRPr="000A34FD">
        <w:rPr>
          <w:rFonts w:ascii="Palatino Linotype" w:hAnsi="Palatino Linotype" w:cs="Arial"/>
          <w:i/>
          <w:sz w:val="16"/>
          <w:szCs w:val="16"/>
        </w:rPr>
        <w:t xml:space="preserve"> Artículo 23. Son sujetos obligados a transparentar y permitir el acceso a su información y proteger los datos personales que obren en su poder:</w:t>
      </w:r>
    </w:p>
    <w:p w14:paraId="6109DE5D" w14:textId="77777777" w:rsidR="000A668E" w:rsidRPr="000A34FD" w:rsidRDefault="000A668E" w:rsidP="00E33C43">
      <w:pPr>
        <w:tabs>
          <w:tab w:val="left" w:pos="709"/>
        </w:tabs>
        <w:ind w:right="567"/>
        <w:jc w:val="both"/>
        <w:rPr>
          <w:rFonts w:ascii="Palatino Linotype" w:hAnsi="Palatino Linotype" w:cs="Arial"/>
          <w:i/>
          <w:sz w:val="16"/>
          <w:szCs w:val="16"/>
        </w:rPr>
      </w:pPr>
      <w:r w:rsidRPr="000A34FD">
        <w:rPr>
          <w:rFonts w:ascii="Palatino Linotype" w:hAnsi="Palatino Linotype" w:cs="Arial"/>
          <w:i/>
          <w:sz w:val="16"/>
          <w:szCs w:val="16"/>
        </w:rPr>
        <w:t>(…)</w:t>
      </w:r>
    </w:p>
    <w:p w14:paraId="52A47278" w14:textId="77777777" w:rsidR="000A668E" w:rsidRDefault="000A668E" w:rsidP="00E33C43">
      <w:pPr>
        <w:tabs>
          <w:tab w:val="left" w:pos="709"/>
        </w:tabs>
        <w:ind w:right="567"/>
        <w:jc w:val="both"/>
      </w:pPr>
      <w:r w:rsidRPr="000A34FD">
        <w:rPr>
          <w:rFonts w:ascii="Palatino Linotype" w:hAnsi="Palatino Linotype" w:cs="Arial"/>
          <w:i/>
          <w:sz w:val="16"/>
          <w:szCs w:val="16"/>
        </w:rPr>
        <w:t xml:space="preserve">IV. Los ayuntamientos y las dependencias, organismos, órganos y entidades de la administración municipal;” </w:t>
      </w:r>
    </w:p>
  </w:footnote>
  <w:footnote w:id="3">
    <w:p w14:paraId="09C859E3" w14:textId="77777777" w:rsidR="000A668E" w:rsidRDefault="000A668E" w:rsidP="00DB2A46">
      <w:pPr>
        <w:pBdr>
          <w:top w:val="nil"/>
          <w:left w:val="nil"/>
          <w:bottom w:val="nil"/>
          <w:right w:val="nil"/>
          <w:between w:val="nil"/>
        </w:pBdr>
        <w:jc w:val="both"/>
        <w:rPr>
          <w:rFonts w:ascii="Palatino Linotype" w:eastAsia="Palatino Linotype" w:hAnsi="Palatino Linotype" w:cs="Palatino Linotype"/>
          <w:i/>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i/>
          <w:color w:val="000000"/>
          <w:sz w:val="16"/>
          <w:szCs w:val="16"/>
        </w:rPr>
        <w:t>Artículo 164. El acceso se dará en la modalidad de entrega y, en su caso, de envío elegidos por el solicitante. Cuando la información no pueda entregarse o enviarse en la modalidad solicitada, el sujeto obligado deberá ofrecer otra u otras modalidades de entrega. En cualquier caso, se deberá fundar y motivar la necesidad de ofrecer otras modalidades.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35F48" w14:textId="77777777" w:rsidR="000A668E" w:rsidRDefault="000A668E">
    <w:pPr>
      <w:widowControl w:val="0"/>
      <w:pBdr>
        <w:top w:val="nil"/>
        <w:left w:val="nil"/>
        <w:bottom w:val="nil"/>
        <w:right w:val="nil"/>
        <w:between w:val="nil"/>
      </w:pBdr>
      <w:spacing w:line="276" w:lineRule="auto"/>
      <w:rPr>
        <w:rFonts w:ascii="Calibri" w:eastAsia="Calibri" w:hAnsi="Calibri" w:cs="Calibri"/>
        <w:color w:val="000000"/>
      </w:rPr>
    </w:pPr>
  </w:p>
  <w:tbl>
    <w:tblPr>
      <w:tblStyle w:val="a1"/>
      <w:tblW w:w="5528" w:type="dxa"/>
      <w:tblInd w:w="3261" w:type="dxa"/>
      <w:tblLayout w:type="fixed"/>
      <w:tblLook w:val="0400" w:firstRow="0" w:lastRow="0" w:firstColumn="0" w:lastColumn="0" w:noHBand="0" w:noVBand="1"/>
    </w:tblPr>
    <w:tblGrid>
      <w:gridCol w:w="2551"/>
      <w:gridCol w:w="2977"/>
    </w:tblGrid>
    <w:tr w:rsidR="000A668E" w14:paraId="75F548D6" w14:textId="77777777">
      <w:tc>
        <w:tcPr>
          <w:tcW w:w="2551" w:type="dxa"/>
          <w:vAlign w:val="center"/>
        </w:tcPr>
        <w:p w14:paraId="522B2A97" w14:textId="77777777" w:rsidR="000A668E" w:rsidRDefault="000A668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14:paraId="5D0DD019" w14:textId="77777777" w:rsidR="000A668E" w:rsidRDefault="000A668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12849/INFOEM/IP/RR/2022 y acumulado.</w:t>
          </w:r>
        </w:p>
      </w:tc>
    </w:tr>
    <w:tr w:rsidR="000A668E" w14:paraId="7370DE96" w14:textId="77777777">
      <w:trPr>
        <w:trHeight w:val="228"/>
      </w:trPr>
      <w:tc>
        <w:tcPr>
          <w:tcW w:w="2551" w:type="dxa"/>
          <w:vAlign w:val="center"/>
        </w:tcPr>
        <w:p w14:paraId="5DF84050" w14:textId="77777777" w:rsidR="000A668E" w:rsidRDefault="000A668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14:paraId="17C81F99" w14:textId="77777777" w:rsidR="000A668E" w:rsidRDefault="000A668E" w:rsidP="00232331">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Cuautitlán Izcalli.</w:t>
          </w:r>
        </w:p>
      </w:tc>
    </w:tr>
    <w:tr w:rsidR="000A668E" w14:paraId="052A68F7" w14:textId="77777777">
      <w:tc>
        <w:tcPr>
          <w:tcW w:w="2551" w:type="dxa"/>
          <w:vAlign w:val="center"/>
        </w:tcPr>
        <w:p w14:paraId="4C180E90" w14:textId="77777777" w:rsidR="000A668E" w:rsidRDefault="000A668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14:paraId="51F37DB5" w14:textId="77777777" w:rsidR="000A668E" w:rsidRDefault="000A668E">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470987E6" w14:textId="77777777" w:rsidR="000A668E" w:rsidRDefault="000A668E">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val="es-MX" w:eastAsia="es-MX"/>
      </w:rPr>
      <w:drawing>
        <wp:anchor distT="0" distB="0" distL="0" distR="0" simplePos="0" relativeHeight="251658240" behindDoc="1" locked="0" layoutInCell="1" hidden="0" allowOverlap="1" wp14:anchorId="65E66881" wp14:editId="53440D2E">
          <wp:simplePos x="0" y="0"/>
          <wp:positionH relativeFrom="column">
            <wp:posOffset>-695770</wp:posOffset>
          </wp:positionH>
          <wp:positionV relativeFrom="paragraph">
            <wp:posOffset>-1200945</wp:posOffset>
          </wp:positionV>
          <wp:extent cx="7809876" cy="10165823"/>
          <wp:effectExtent l="0" t="0" r="0" b="0"/>
          <wp:wrapNone/>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E7648" w14:textId="77777777" w:rsidR="000A668E" w:rsidRDefault="000A668E">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val="es-MX" w:eastAsia="es-MX"/>
      </w:rPr>
      <w:drawing>
        <wp:anchor distT="0" distB="0" distL="0" distR="0" simplePos="0" relativeHeight="251659264" behindDoc="1" locked="0" layoutInCell="1" hidden="0" allowOverlap="1" wp14:anchorId="74BA8243" wp14:editId="32243B67">
          <wp:simplePos x="0" y="0"/>
          <wp:positionH relativeFrom="column">
            <wp:posOffset>-846160</wp:posOffset>
          </wp:positionH>
          <wp:positionV relativeFrom="paragraph">
            <wp:posOffset>-171231</wp:posOffset>
          </wp:positionV>
          <wp:extent cx="7809876" cy="10165823"/>
          <wp:effectExtent l="0" t="0" r="0" b="0"/>
          <wp:wrapNone/>
          <wp:docPr id="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0"/>
      <w:tblW w:w="5670" w:type="dxa"/>
      <w:tblInd w:w="3119" w:type="dxa"/>
      <w:tblLayout w:type="fixed"/>
      <w:tblLook w:val="0400" w:firstRow="0" w:lastRow="0" w:firstColumn="0" w:lastColumn="0" w:noHBand="0" w:noVBand="1"/>
    </w:tblPr>
    <w:tblGrid>
      <w:gridCol w:w="2551"/>
      <w:gridCol w:w="3119"/>
    </w:tblGrid>
    <w:tr w:rsidR="000A668E" w14:paraId="76DB7803" w14:textId="77777777">
      <w:tc>
        <w:tcPr>
          <w:tcW w:w="2551" w:type="dxa"/>
          <w:vAlign w:val="center"/>
        </w:tcPr>
        <w:p w14:paraId="24DC9C99" w14:textId="77777777" w:rsidR="000A668E" w:rsidRDefault="000A668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3E70578C" w14:textId="77777777" w:rsidR="000A668E" w:rsidRDefault="000A668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12849/INFOEM/IP/RR/2022 y acumulado.</w:t>
          </w:r>
        </w:p>
      </w:tc>
    </w:tr>
    <w:tr w:rsidR="000A668E" w14:paraId="7A5CE879" w14:textId="77777777">
      <w:tc>
        <w:tcPr>
          <w:tcW w:w="2551" w:type="dxa"/>
          <w:vAlign w:val="center"/>
        </w:tcPr>
        <w:p w14:paraId="5C980958" w14:textId="77777777" w:rsidR="000A668E" w:rsidRDefault="000A668E">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14:paraId="4FAB515B" w14:textId="40CA07C6" w:rsidR="000A668E" w:rsidRDefault="0029557A" w:rsidP="00693CE8">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XXXXXXXX XXXXXX </w:t>
          </w:r>
          <w:proofErr w:type="spellStart"/>
          <w:r>
            <w:rPr>
              <w:rFonts w:ascii="Palatino Linotype" w:eastAsia="Palatino Linotype" w:hAnsi="Palatino Linotype" w:cs="Palatino Linotype"/>
              <w:b/>
              <w:sz w:val="22"/>
              <w:szCs w:val="22"/>
            </w:rPr>
            <w:t>XXXXXX</w:t>
          </w:r>
          <w:proofErr w:type="spellEnd"/>
          <w:r>
            <w:rPr>
              <w:rFonts w:ascii="Palatino Linotype" w:eastAsia="Palatino Linotype" w:hAnsi="Palatino Linotype" w:cs="Palatino Linotype"/>
              <w:b/>
              <w:sz w:val="22"/>
              <w:szCs w:val="22"/>
            </w:rPr>
            <w:t xml:space="preserve"> XXXXXXX</w:t>
          </w:r>
        </w:p>
      </w:tc>
    </w:tr>
    <w:tr w:rsidR="000A668E" w14:paraId="22A4691D" w14:textId="77777777">
      <w:trPr>
        <w:trHeight w:val="228"/>
      </w:trPr>
      <w:tc>
        <w:tcPr>
          <w:tcW w:w="2551" w:type="dxa"/>
          <w:vAlign w:val="center"/>
        </w:tcPr>
        <w:p w14:paraId="594F50AF" w14:textId="77777777" w:rsidR="000A668E" w:rsidRDefault="000A668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52D7249C" w14:textId="77777777" w:rsidR="000A668E" w:rsidRDefault="000A668E">
          <w:pPr>
            <w:ind w:right="-533"/>
            <w:jc w:val="both"/>
            <w:rPr>
              <w:rFonts w:ascii="Palatino Linotype" w:eastAsia="Palatino Linotype" w:hAnsi="Palatino Linotype" w:cs="Palatino Linotype"/>
              <w:b/>
              <w:sz w:val="22"/>
              <w:szCs w:val="22"/>
            </w:rPr>
          </w:pPr>
          <w:r w:rsidRPr="00975F97">
            <w:rPr>
              <w:rFonts w:ascii="Palatino Linotype" w:eastAsia="Palatino Linotype" w:hAnsi="Palatino Linotype" w:cs="Palatino Linotype"/>
              <w:b/>
              <w:sz w:val="22"/>
              <w:szCs w:val="22"/>
            </w:rPr>
            <w:t>Ayuntamiento de Cuautitlán Izcalli</w:t>
          </w:r>
          <w:r>
            <w:rPr>
              <w:rFonts w:ascii="Palatino Linotype" w:eastAsia="Palatino Linotype" w:hAnsi="Palatino Linotype" w:cs="Palatino Linotype"/>
              <w:b/>
              <w:sz w:val="22"/>
              <w:szCs w:val="22"/>
            </w:rPr>
            <w:t>.</w:t>
          </w:r>
        </w:p>
      </w:tc>
    </w:tr>
    <w:tr w:rsidR="000A668E" w14:paraId="4D855424" w14:textId="77777777">
      <w:tc>
        <w:tcPr>
          <w:tcW w:w="2551" w:type="dxa"/>
          <w:vAlign w:val="center"/>
        </w:tcPr>
        <w:p w14:paraId="18613B5B" w14:textId="77777777" w:rsidR="000A668E" w:rsidRDefault="000A668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652EBFEA" w14:textId="77777777" w:rsidR="000A668E" w:rsidRDefault="000A668E">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0EF9C4A5" w14:textId="77777777" w:rsidR="000A668E" w:rsidRDefault="000A668E">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3FF69" w14:textId="77777777" w:rsidR="000A668E" w:rsidRDefault="000A668E">
    <w:pPr>
      <w:pBdr>
        <w:top w:val="nil"/>
        <w:left w:val="nil"/>
        <w:bottom w:val="nil"/>
        <w:right w:val="nil"/>
        <w:between w:val="nil"/>
      </w:pBdr>
      <w:tabs>
        <w:tab w:val="center" w:pos="4252"/>
        <w:tab w:val="right" w:pos="8504"/>
      </w:tabs>
      <w:jc w:val="both"/>
      <w:rPr>
        <w:rFonts w:ascii="Calibri" w:eastAsia="Calibri" w:hAnsi="Calibri" w:cs="Calibri"/>
        <w:color w:val="000000"/>
      </w:rPr>
    </w:pPr>
  </w:p>
  <w:p w14:paraId="278A44C0" w14:textId="77777777" w:rsidR="000A668E" w:rsidRDefault="000A668E">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56D93"/>
    <w:multiLevelType w:val="hybridMultilevel"/>
    <w:tmpl w:val="0216743E"/>
    <w:lvl w:ilvl="0" w:tplc="0409000F">
      <w:start w:val="1"/>
      <w:numFmt w:val="decimal"/>
      <w:lvlText w:val="%1."/>
      <w:lvlJc w:val="left"/>
      <w:pPr>
        <w:ind w:left="1080" w:hanging="72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CF2E02"/>
    <w:multiLevelType w:val="multilevel"/>
    <w:tmpl w:val="5C20B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0F36A5"/>
    <w:multiLevelType w:val="multilevel"/>
    <w:tmpl w:val="31DAE8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944118"/>
    <w:multiLevelType w:val="multilevel"/>
    <w:tmpl w:val="0DF2749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5965A9"/>
    <w:multiLevelType w:val="hybridMultilevel"/>
    <w:tmpl w:val="C17400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596BC5"/>
    <w:multiLevelType w:val="hybridMultilevel"/>
    <w:tmpl w:val="D9648128"/>
    <w:lvl w:ilvl="0" w:tplc="1C961696">
      <w:start w:val="1"/>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E2515A"/>
    <w:multiLevelType w:val="hybridMultilevel"/>
    <w:tmpl w:val="CCD240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37A6671"/>
    <w:multiLevelType w:val="multilevel"/>
    <w:tmpl w:val="ADE6DF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4220AF8"/>
    <w:multiLevelType w:val="hybridMultilevel"/>
    <w:tmpl w:val="1D5EE914"/>
    <w:lvl w:ilvl="0" w:tplc="B4747604">
      <w:start w:val="1"/>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7676D55"/>
    <w:multiLevelType w:val="multilevel"/>
    <w:tmpl w:val="6D0CC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1B1637"/>
    <w:multiLevelType w:val="multilevel"/>
    <w:tmpl w:val="ED00A78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1" w15:restartNumberingAfterBreak="0">
    <w:nsid w:val="1BCF0350"/>
    <w:multiLevelType w:val="hybridMultilevel"/>
    <w:tmpl w:val="98E872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3D86077"/>
    <w:multiLevelType w:val="hybridMultilevel"/>
    <w:tmpl w:val="98E872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BC5639C"/>
    <w:multiLevelType w:val="hybridMultilevel"/>
    <w:tmpl w:val="4BFA41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3CF510F"/>
    <w:multiLevelType w:val="hybridMultilevel"/>
    <w:tmpl w:val="B9FEFB96"/>
    <w:lvl w:ilvl="0" w:tplc="32AA12F6">
      <w:start w:val="1"/>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3F86BD6"/>
    <w:multiLevelType w:val="hybridMultilevel"/>
    <w:tmpl w:val="80AE0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317490"/>
    <w:multiLevelType w:val="hybridMultilevel"/>
    <w:tmpl w:val="5ECC0B94"/>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b/>
        <w:bCs/>
        <w:i w:val="0"/>
        <w:iCs w:val="0"/>
      </w:rPr>
    </w:lvl>
    <w:lvl w:ilvl="2" w:tplc="080A000B">
      <w:start w:val="1"/>
      <w:numFmt w:val="bullet"/>
      <w:lvlText w:val=""/>
      <w:lvlJc w:val="left"/>
      <w:pPr>
        <w:ind w:left="2340" w:hanging="360"/>
      </w:pPr>
      <w:rPr>
        <w:rFonts w:ascii="Wingdings" w:hAnsi="Wingdings" w:cs="Wingdings" w:hint="default"/>
        <w:strike w:val="0"/>
        <w:dstrike w:val="0"/>
        <w:u w:val="none"/>
        <w:effect w:val="none"/>
      </w:r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15:restartNumberingAfterBreak="0">
    <w:nsid w:val="34351B9A"/>
    <w:multiLevelType w:val="hybridMultilevel"/>
    <w:tmpl w:val="8F0A16B8"/>
    <w:lvl w:ilvl="0" w:tplc="7246759E">
      <w:start w:val="1"/>
      <w:numFmt w:val="bullet"/>
      <w:lvlText w:val="-"/>
      <w:lvlJc w:val="left"/>
      <w:pPr>
        <w:ind w:left="720" w:hanging="360"/>
      </w:pPr>
      <w:rPr>
        <w:rFonts w:ascii="Verdana" w:eastAsia="Calibri" w:hAnsi="Verdana" w:cs="Calibri" w:hint="default"/>
        <w:color w:val="000000"/>
        <w:sz w:val="1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45305A3"/>
    <w:multiLevelType w:val="multilevel"/>
    <w:tmpl w:val="D3A4E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A257D7"/>
    <w:multiLevelType w:val="hybridMultilevel"/>
    <w:tmpl w:val="22DA4884"/>
    <w:lvl w:ilvl="0" w:tplc="724A149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E8F362F"/>
    <w:multiLevelType w:val="multilevel"/>
    <w:tmpl w:val="4EE4152A"/>
    <w:lvl w:ilvl="0">
      <w:start w:val="1"/>
      <w:numFmt w:val="bullet"/>
      <w:lvlText w:val=""/>
      <w:lvlJc w:val="left"/>
      <w:pPr>
        <w:ind w:left="720" w:hanging="360"/>
      </w:pPr>
      <w:rPr>
        <w:rFonts w:ascii="Symbol" w:hAnsi="Symbol"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3EA1D17"/>
    <w:multiLevelType w:val="multilevel"/>
    <w:tmpl w:val="87F43D8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7444F70"/>
    <w:multiLevelType w:val="hybridMultilevel"/>
    <w:tmpl w:val="72A2426E"/>
    <w:lvl w:ilvl="0" w:tplc="BE22BA4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C941A59"/>
    <w:multiLevelType w:val="hybridMultilevel"/>
    <w:tmpl w:val="03ECE0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F48A252"/>
    <w:multiLevelType w:val="hybridMultilevel"/>
    <w:tmpl w:val="7AF0D9F6"/>
    <w:lvl w:ilvl="0" w:tplc="2F28940A">
      <w:start w:val="1"/>
      <w:numFmt w:val="upperRoman"/>
      <w:lvlText w:val="%1."/>
      <w:lvlJc w:val="left"/>
      <w:rPr>
        <w:rFonts w:ascii="Palatino Linotype" w:eastAsia="Times New Roman" w:hAnsi="Palatino Linotype" w:cs="Aria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570C412D"/>
    <w:multiLevelType w:val="hybridMultilevel"/>
    <w:tmpl w:val="3DAA1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A9A1A36"/>
    <w:multiLevelType w:val="hybridMultilevel"/>
    <w:tmpl w:val="12BAA6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FB152C5"/>
    <w:multiLevelType w:val="hybridMultilevel"/>
    <w:tmpl w:val="4684BD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4DB61B5"/>
    <w:multiLevelType w:val="hybridMultilevel"/>
    <w:tmpl w:val="1C7ACA34"/>
    <w:lvl w:ilvl="0" w:tplc="DE6C5B06">
      <w:start w:val="1"/>
      <w:numFmt w:val="upperRoman"/>
      <w:lvlText w:val="%1."/>
      <w:lvlJc w:val="left"/>
      <w:pPr>
        <w:ind w:left="1080" w:hanging="720"/>
      </w:pPr>
    </w:lvl>
    <w:lvl w:ilvl="1" w:tplc="E0E8D1C6">
      <w:start w:val="2"/>
      <w:numFmt w:val="bullet"/>
      <w:lvlText w:val="•"/>
      <w:lvlJc w:val="left"/>
      <w:pPr>
        <w:ind w:left="1440" w:hanging="360"/>
      </w:pPr>
      <w:rPr>
        <w:rFonts w:ascii="Palatino Linotype" w:eastAsia="Times New Roman" w:hAnsi="Palatino Linotype" w:cs="Tahoma" w:hint="default"/>
      </w:r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9" w15:restartNumberingAfterBreak="0">
    <w:nsid w:val="6E0D4531"/>
    <w:multiLevelType w:val="hybridMultilevel"/>
    <w:tmpl w:val="3BA221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5A20FAA"/>
    <w:multiLevelType w:val="hybridMultilevel"/>
    <w:tmpl w:val="56623D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70136A0"/>
    <w:multiLevelType w:val="hybridMultilevel"/>
    <w:tmpl w:val="A920BC40"/>
    <w:lvl w:ilvl="0" w:tplc="080A000F">
      <w:start w:val="1"/>
      <w:numFmt w:val="decimal"/>
      <w:lvlText w:val="%1."/>
      <w:lvlJc w:val="left"/>
      <w:pPr>
        <w:ind w:left="858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7A67905"/>
    <w:multiLevelType w:val="hybridMultilevel"/>
    <w:tmpl w:val="74542EB4"/>
    <w:lvl w:ilvl="0" w:tplc="B6DA44D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D2A7C76"/>
    <w:multiLevelType w:val="multilevel"/>
    <w:tmpl w:val="11BA59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E775D35"/>
    <w:multiLevelType w:val="hybridMultilevel"/>
    <w:tmpl w:val="220A19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33"/>
  </w:num>
  <w:num w:numId="3">
    <w:abstractNumId w:val="3"/>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8"/>
  </w:num>
  <w:num w:numId="8">
    <w:abstractNumId w:val="0"/>
  </w:num>
  <w:num w:numId="9">
    <w:abstractNumId w:val="8"/>
  </w:num>
  <w:num w:numId="10">
    <w:abstractNumId w:val="5"/>
  </w:num>
  <w:num w:numId="11">
    <w:abstractNumId w:val="14"/>
  </w:num>
  <w:num w:numId="12">
    <w:abstractNumId w:val="16"/>
  </w:num>
  <w:num w:numId="13">
    <w:abstractNumId w:val="34"/>
  </w:num>
  <w:num w:numId="14">
    <w:abstractNumId w:val="27"/>
  </w:num>
  <w:num w:numId="15">
    <w:abstractNumId w:val="30"/>
  </w:num>
  <w:num w:numId="16">
    <w:abstractNumId w:val="29"/>
  </w:num>
  <w:num w:numId="17">
    <w:abstractNumId w:val="24"/>
  </w:num>
  <w:num w:numId="18">
    <w:abstractNumId w:val="22"/>
  </w:num>
  <w:num w:numId="19">
    <w:abstractNumId w:val="32"/>
  </w:num>
  <w:num w:numId="20">
    <w:abstractNumId w:val="19"/>
  </w:num>
  <w:num w:numId="21">
    <w:abstractNumId w:val="21"/>
  </w:num>
  <w:num w:numId="22">
    <w:abstractNumId w:val="2"/>
  </w:num>
  <w:num w:numId="23">
    <w:abstractNumId w:val="20"/>
  </w:num>
  <w:num w:numId="24">
    <w:abstractNumId w:val="9"/>
  </w:num>
  <w:num w:numId="25">
    <w:abstractNumId w:val="31"/>
  </w:num>
  <w:num w:numId="26">
    <w:abstractNumId w:val="1"/>
  </w:num>
  <w:num w:numId="27">
    <w:abstractNumId w:val="18"/>
  </w:num>
  <w:num w:numId="28">
    <w:abstractNumId w:val="11"/>
  </w:num>
  <w:num w:numId="29">
    <w:abstractNumId w:val="12"/>
  </w:num>
  <w:num w:numId="30">
    <w:abstractNumId w:val="15"/>
  </w:num>
  <w:num w:numId="31">
    <w:abstractNumId w:val="4"/>
  </w:num>
  <w:num w:numId="32">
    <w:abstractNumId w:val="17"/>
  </w:num>
  <w:num w:numId="33">
    <w:abstractNumId w:val="26"/>
  </w:num>
  <w:num w:numId="34">
    <w:abstractNumId w:val="13"/>
  </w:num>
  <w:num w:numId="35">
    <w:abstractNumId w:val="6"/>
  </w:num>
  <w:num w:numId="36">
    <w:abstractNumId w:val="23"/>
  </w:num>
  <w:num w:numId="3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9BF"/>
    <w:rsid w:val="00002ABF"/>
    <w:rsid w:val="000034EB"/>
    <w:rsid w:val="00015FA5"/>
    <w:rsid w:val="0002115F"/>
    <w:rsid w:val="00027F78"/>
    <w:rsid w:val="00035093"/>
    <w:rsid w:val="00043B85"/>
    <w:rsid w:val="0006357E"/>
    <w:rsid w:val="00076A2B"/>
    <w:rsid w:val="00092C1F"/>
    <w:rsid w:val="000A668E"/>
    <w:rsid w:val="000B3F65"/>
    <w:rsid w:val="000E08D1"/>
    <w:rsid w:val="000E225D"/>
    <w:rsid w:val="000E32F8"/>
    <w:rsid w:val="00107003"/>
    <w:rsid w:val="00125B03"/>
    <w:rsid w:val="00126725"/>
    <w:rsid w:val="00136E5C"/>
    <w:rsid w:val="001449BF"/>
    <w:rsid w:val="00163B2C"/>
    <w:rsid w:val="001719E5"/>
    <w:rsid w:val="001724D9"/>
    <w:rsid w:val="0017710C"/>
    <w:rsid w:val="00180614"/>
    <w:rsid w:val="001857B4"/>
    <w:rsid w:val="00195357"/>
    <w:rsid w:val="001A278B"/>
    <w:rsid w:val="001B5D61"/>
    <w:rsid w:val="001C1334"/>
    <w:rsid w:val="001C631D"/>
    <w:rsid w:val="001E5501"/>
    <w:rsid w:val="001F6B25"/>
    <w:rsid w:val="0020657F"/>
    <w:rsid w:val="0021043F"/>
    <w:rsid w:val="00211270"/>
    <w:rsid w:val="002129F0"/>
    <w:rsid w:val="00214C53"/>
    <w:rsid w:val="002153A6"/>
    <w:rsid w:val="00232331"/>
    <w:rsid w:val="00235D0A"/>
    <w:rsid w:val="0023716A"/>
    <w:rsid w:val="00242EB7"/>
    <w:rsid w:val="00243B51"/>
    <w:rsid w:val="002472D9"/>
    <w:rsid w:val="0025032C"/>
    <w:rsid w:val="00250C62"/>
    <w:rsid w:val="0026505C"/>
    <w:rsid w:val="00275AA9"/>
    <w:rsid w:val="0029557A"/>
    <w:rsid w:val="002A70B9"/>
    <w:rsid w:val="002B2A93"/>
    <w:rsid w:val="002B6C21"/>
    <w:rsid w:val="002C100F"/>
    <w:rsid w:val="002C730F"/>
    <w:rsid w:val="002E257C"/>
    <w:rsid w:val="002E2F87"/>
    <w:rsid w:val="002F3907"/>
    <w:rsid w:val="00303E06"/>
    <w:rsid w:val="0030795E"/>
    <w:rsid w:val="0031436E"/>
    <w:rsid w:val="003169F2"/>
    <w:rsid w:val="0031764A"/>
    <w:rsid w:val="00323943"/>
    <w:rsid w:val="0033667E"/>
    <w:rsid w:val="00350FFE"/>
    <w:rsid w:val="003615FC"/>
    <w:rsid w:val="0037162B"/>
    <w:rsid w:val="003739C1"/>
    <w:rsid w:val="00374FA7"/>
    <w:rsid w:val="00381B07"/>
    <w:rsid w:val="00387B64"/>
    <w:rsid w:val="003D0111"/>
    <w:rsid w:val="003D570C"/>
    <w:rsid w:val="003F4B46"/>
    <w:rsid w:val="00402155"/>
    <w:rsid w:val="004120C7"/>
    <w:rsid w:val="00417ECD"/>
    <w:rsid w:val="00423A7A"/>
    <w:rsid w:val="00445CD9"/>
    <w:rsid w:val="00455A2A"/>
    <w:rsid w:val="00476CD9"/>
    <w:rsid w:val="00483693"/>
    <w:rsid w:val="004A5761"/>
    <w:rsid w:val="004C2263"/>
    <w:rsid w:val="004C30DE"/>
    <w:rsid w:val="004C5199"/>
    <w:rsid w:val="004D6840"/>
    <w:rsid w:val="004E0A11"/>
    <w:rsid w:val="00512F2E"/>
    <w:rsid w:val="0052237A"/>
    <w:rsid w:val="00522870"/>
    <w:rsid w:val="00537115"/>
    <w:rsid w:val="005645E1"/>
    <w:rsid w:val="005A54E2"/>
    <w:rsid w:val="005C320B"/>
    <w:rsid w:val="005C43D6"/>
    <w:rsid w:val="005D600A"/>
    <w:rsid w:val="005D71A7"/>
    <w:rsid w:val="005E1C3F"/>
    <w:rsid w:val="005E3D46"/>
    <w:rsid w:val="005E6E49"/>
    <w:rsid w:val="005F25BD"/>
    <w:rsid w:val="0060300B"/>
    <w:rsid w:val="00613237"/>
    <w:rsid w:val="00616C37"/>
    <w:rsid w:val="00627BE1"/>
    <w:rsid w:val="00636864"/>
    <w:rsid w:val="0064073C"/>
    <w:rsid w:val="00675E33"/>
    <w:rsid w:val="00693CE8"/>
    <w:rsid w:val="006A3C93"/>
    <w:rsid w:val="006B3D6C"/>
    <w:rsid w:val="006B5DE4"/>
    <w:rsid w:val="006C262C"/>
    <w:rsid w:val="006D34C3"/>
    <w:rsid w:val="006E157F"/>
    <w:rsid w:val="006E1D13"/>
    <w:rsid w:val="006F433D"/>
    <w:rsid w:val="00701579"/>
    <w:rsid w:val="00704AB3"/>
    <w:rsid w:val="0072209B"/>
    <w:rsid w:val="00723E39"/>
    <w:rsid w:val="007274B9"/>
    <w:rsid w:val="00735AA4"/>
    <w:rsid w:val="00752E1A"/>
    <w:rsid w:val="007656FA"/>
    <w:rsid w:val="00765EC3"/>
    <w:rsid w:val="00777A1F"/>
    <w:rsid w:val="007A23C1"/>
    <w:rsid w:val="007B6F0E"/>
    <w:rsid w:val="007B75C6"/>
    <w:rsid w:val="007C4791"/>
    <w:rsid w:val="007C77ED"/>
    <w:rsid w:val="007E18E5"/>
    <w:rsid w:val="00822505"/>
    <w:rsid w:val="00850213"/>
    <w:rsid w:val="008522C4"/>
    <w:rsid w:val="00853523"/>
    <w:rsid w:val="008652B0"/>
    <w:rsid w:val="00890155"/>
    <w:rsid w:val="00890AAC"/>
    <w:rsid w:val="00895D91"/>
    <w:rsid w:val="008A2224"/>
    <w:rsid w:val="008B061C"/>
    <w:rsid w:val="008C686B"/>
    <w:rsid w:val="008D0413"/>
    <w:rsid w:val="008E3AF3"/>
    <w:rsid w:val="008E3F35"/>
    <w:rsid w:val="008F0679"/>
    <w:rsid w:val="008F19DA"/>
    <w:rsid w:val="008F7367"/>
    <w:rsid w:val="00900F42"/>
    <w:rsid w:val="00903FB1"/>
    <w:rsid w:val="0091043C"/>
    <w:rsid w:val="0091441B"/>
    <w:rsid w:val="00914B10"/>
    <w:rsid w:val="009431EE"/>
    <w:rsid w:val="00943848"/>
    <w:rsid w:val="00952515"/>
    <w:rsid w:val="009539C4"/>
    <w:rsid w:val="00960CAD"/>
    <w:rsid w:val="00970D93"/>
    <w:rsid w:val="00975F97"/>
    <w:rsid w:val="009809AD"/>
    <w:rsid w:val="00981275"/>
    <w:rsid w:val="00994D33"/>
    <w:rsid w:val="009B790C"/>
    <w:rsid w:val="009C0C56"/>
    <w:rsid w:val="009D5503"/>
    <w:rsid w:val="009E34F0"/>
    <w:rsid w:val="009E5F43"/>
    <w:rsid w:val="009F3905"/>
    <w:rsid w:val="009F4A51"/>
    <w:rsid w:val="00A2025F"/>
    <w:rsid w:val="00A25CB7"/>
    <w:rsid w:val="00A37B77"/>
    <w:rsid w:val="00A66CC4"/>
    <w:rsid w:val="00A83B14"/>
    <w:rsid w:val="00A9637A"/>
    <w:rsid w:val="00AA6FAA"/>
    <w:rsid w:val="00AE5DDE"/>
    <w:rsid w:val="00AF6878"/>
    <w:rsid w:val="00B10EDD"/>
    <w:rsid w:val="00B118C0"/>
    <w:rsid w:val="00B263C0"/>
    <w:rsid w:val="00B40FF7"/>
    <w:rsid w:val="00B438D6"/>
    <w:rsid w:val="00B47198"/>
    <w:rsid w:val="00B47FC2"/>
    <w:rsid w:val="00B62CA9"/>
    <w:rsid w:val="00B765E8"/>
    <w:rsid w:val="00B8377B"/>
    <w:rsid w:val="00B86A52"/>
    <w:rsid w:val="00BB24D0"/>
    <w:rsid w:val="00BB2BC4"/>
    <w:rsid w:val="00BB665C"/>
    <w:rsid w:val="00BC066C"/>
    <w:rsid w:val="00BC4A4E"/>
    <w:rsid w:val="00BC730B"/>
    <w:rsid w:val="00BF3539"/>
    <w:rsid w:val="00C05B36"/>
    <w:rsid w:val="00C20FCB"/>
    <w:rsid w:val="00C67D96"/>
    <w:rsid w:val="00C71A04"/>
    <w:rsid w:val="00CA28C1"/>
    <w:rsid w:val="00CB0A1D"/>
    <w:rsid w:val="00CB2ECD"/>
    <w:rsid w:val="00CB4B29"/>
    <w:rsid w:val="00CC1C52"/>
    <w:rsid w:val="00CC6195"/>
    <w:rsid w:val="00CD02A2"/>
    <w:rsid w:val="00CD0F29"/>
    <w:rsid w:val="00CE5A1D"/>
    <w:rsid w:val="00CF0149"/>
    <w:rsid w:val="00CF03A5"/>
    <w:rsid w:val="00CF382C"/>
    <w:rsid w:val="00D2689B"/>
    <w:rsid w:val="00D27FEC"/>
    <w:rsid w:val="00D31BD8"/>
    <w:rsid w:val="00D33DF9"/>
    <w:rsid w:val="00D52F0F"/>
    <w:rsid w:val="00D57E65"/>
    <w:rsid w:val="00D62AC1"/>
    <w:rsid w:val="00D63367"/>
    <w:rsid w:val="00D656AA"/>
    <w:rsid w:val="00D73BE4"/>
    <w:rsid w:val="00D84FE0"/>
    <w:rsid w:val="00D8769B"/>
    <w:rsid w:val="00DB2A46"/>
    <w:rsid w:val="00DB730F"/>
    <w:rsid w:val="00DC1311"/>
    <w:rsid w:val="00DE3C98"/>
    <w:rsid w:val="00DF7585"/>
    <w:rsid w:val="00E0107C"/>
    <w:rsid w:val="00E019C3"/>
    <w:rsid w:val="00E15CE6"/>
    <w:rsid w:val="00E33C43"/>
    <w:rsid w:val="00E44131"/>
    <w:rsid w:val="00E6063A"/>
    <w:rsid w:val="00E81044"/>
    <w:rsid w:val="00E836FD"/>
    <w:rsid w:val="00E86E3D"/>
    <w:rsid w:val="00E9517F"/>
    <w:rsid w:val="00E96413"/>
    <w:rsid w:val="00E97DF9"/>
    <w:rsid w:val="00EA23E3"/>
    <w:rsid w:val="00EA5D87"/>
    <w:rsid w:val="00EB6B6C"/>
    <w:rsid w:val="00EC23E6"/>
    <w:rsid w:val="00EC2D86"/>
    <w:rsid w:val="00EE6CAA"/>
    <w:rsid w:val="00EF4753"/>
    <w:rsid w:val="00EF7127"/>
    <w:rsid w:val="00F013B8"/>
    <w:rsid w:val="00F10C19"/>
    <w:rsid w:val="00F22197"/>
    <w:rsid w:val="00F3010A"/>
    <w:rsid w:val="00F45863"/>
    <w:rsid w:val="00F5107F"/>
    <w:rsid w:val="00F60928"/>
    <w:rsid w:val="00F6501D"/>
    <w:rsid w:val="00FB6E59"/>
    <w:rsid w:val="00FC6CB1"/>
    <w:rsid w:val="00FD1624"/>
    <w:rsid w:val="00FD7709"/>
    <w:rsid w:val="00FE543B"/>
    <w:rsid w:val="00FF096A"/>
    <w:rsid w:val="00FF23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36C12"/>
  <w15:docId w15:val="{BB5C93CC-9374-4E87-8865-96FB132DE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3C64"/>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link w:val="Ttulo3Car"/>
    <w:uiPriority w:val="9"/>
    <w:qFormat/>
    <w:rsid w:val="002D2EAC"/>
    <w:pPr>
      <w:spacing w:before="100" w:beforeAutospacing="1" w:after="100" w:afterAutospacing="1"/>
      <w:outlineLvl w:val="2"/>
    </w:pPr>
    <w:rPr>
      <w:b/>
      <w:bCs/>
      <w:sz w:val="27"/>
      <w:szCs w:val="27"/>
      <w:lang w:val="es-MX" w:eastAsia="es-MX"/>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C3C64"/>
    <w:rPr>
      <w:rFonts w:eastAsiaTheme="minorEastAsia"/>
      <w:sz w:val="24"/>
      <w:szCs w:val="24"/>
      <w:lang w:val="es-ES_tradnl" w:eastAsia="es-ES"/>
    </w:rPr>
  </w:style>
  <w:style w:type="paragraph" w:styleId="Piedepgina">
    <w:name w:val="footer"/>
    <w:basedOn w:val="Normal"/>
    <w:link w:val="Piedepgina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C3C64"/>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3C6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3C64"/>
    <w:pPr>
      <w:ind w:left="708"/>
    </w:pPr>
    <w:rPr>
      <w:sz w:val="22"/>
      <w:szCs w:val="22"/>
      <w:lang w:eastAsia="en-US"/>
    </w:rPr>
  </w:style>
  <w:style w:type="table" w:styleId="Tablaconcuadrcula">
    <w:name w:val="Table Grid"/>
    <w:basedOn w:val="Tablanormal"/>
    <w:uiPriority w:val="59"/>
    <w:rsid w:val="00AC3C64"/>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AC3C64"/>
  </w:style>
  <w:style w:type="character" w:customStyle="1" w:styleId="apple-converted-space">
    <w:name w:val="apple-converted-space"/>
    <w:basedOn w:val="Fuentedeprrafopredeter"/>
    <w:rsid w:val="00AC3C64"/>
  </w:style>
  <w:style w:type="paragraph" w:customStyle="1" w:styleId="paragraph">
    <w:name w:val="paragraph"/>
    <w:basedOn w:val="Normal"/>
    <w:rsid w:val="00AC3C64"/>
    <w:pPr>
      <w:spacing w:before="100" w:beforeAutospacing="1" w:after="100" w:afterAutospacing="1"/>
    </w:pPr>
    <w:rPr>
      <w:lang w:val="es-MX" w:eastAsia="es-MX"/>
    </w:rPr>
  </w:style>
  <w:style w:type="character" w:customStyle="1" w:styleId="eop">
    <w:name w:val="eop"/>
    <w:basedOn w:val="Fuentedeprrafopredeter"/>
    <w:rsid w:val="00AC3C6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C3C64"/>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AC3C6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AC3C64"/>
    <w:rPr>
      <w:vertAlign w:val="superscript"/>
    </w:rPr>
  </w:style>
  <w:style w:type="character" w:styleId="Hipervnculo">
    <w:name w:val="Hyperlink"/>
    <w:basedOn w:val="Fuentedeprrafopredeter"/>
    <w:uiPriority w:val="99"/>
    <w:unhideWhenUsed/>
    <w:rsid w:val="00AC3C64"/>
    <w:rPr>
      <w:color w:val="0563C1" w:themeColor="hyperlink"/>
      <w:u w:val="single"/>
    </w:rPr>
  </w:style>
  <w:style w:type="paragraph" w:styleId="NormalWeb">
    <w:name w:val="Normal (Web)"/>
    <w:basedOn w:val="Normal"/>
    <w:uiPriority w:val="99"/>
    <w:unhideWhenUsed/>
    <w:rsid w:val="00AC3C64"/>
    <w:pPr>
      <w:spacing w:before="100" w:beforeAutospacing="1" w:after="100" w:afterAutospacing="1"/>
    </w:pPr>
    <w:rPr>
      <w:lang w:val="es-MX" w:eastAsia="es-MX"/>
    </w:rPr>
  </w:style>
  <w:style w:type="character" w:customStyle="1" w:styleId="Ttulo3Car">
    <w:name w:val="Título 3 Car"/>
    <w:basedOn w:val="Fuentedeprrafopredeter"/>
    <w:link w:val="Ttulo3"/>
    <w:uiPriority w:val="9"/>
    <w:rsid w:val="002D2EAC"/>
    <w:rPr>
      <w:rFonts w:ascii="Times New Roman" w:eastAsia="Times New Roman" w:hAnsi="Times New Roman" w:cs="Times New Roman"/>
      <w:b/>
      <w:bCs/>
      <w:sz w:val="27"/>
      <w:szCs w:val="27"/>
      <w:lang w:eastAsia="es-MX"/>
    </w:rPr>
  </w:style>
  <w:style w:type="character" w:customStyle="1" w:styleId="titulorubro">
    <w:name w:val="titulorubro"/>
    <w:basedOn w:val="Fuentedeprrafopredeter"/>
    <w:rsid w:val="002D2EAC"/>
  </w:style>
  <w:style w:type="paragraph" w:styleId="Textoindependiente">
    <w:name w:val="Body Text"/>
    <w:basedOn w:val="Normal"/>
    <w:link w:val="TextoindependienteCar"/>
    <w:uiPriority w:val="1"/>
    <w:qFormat/>
    <w:rsid w:val="006F3C93"/>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6F3C93"/>
    <w:rPr>
      <w:rFonts w:ascii="Times New Roman" w:hAnsi="Times New Roman" w:cs="Times New Roman"/>
      <w:sz w:val="23"/>
      <w:szCs w:val="23"/>
    </w:rPr>
  </w:style>
  <w:style w:type="paragraph" w:styleId="Textodeglobo">
    <w:name w:val="Balloon Text"/>
    <w:basedOn w:val="Normal"/>
    <w:link w:val="TextodegloboCar"/>
    <w:uiPriority w:val="99"/>
    <w:semiHidden/>
    <w:unhideWhenUsed/>
    <w:rsid w:val="00A037B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7B6"/>
    <w:rPr>
      <w:rFonts w:ascii="Segoe UI" w:eastAsia="Times New Roman" w:hAnsi="Segoe UI" w:cs="Segoe UI"/>
      <w:sz w:val="18"/>
      <w:szCs w:val="18"/>
      <w:lang w:val="es-ES" w:eastAsia="es-ES"/>
    </w:rPr>
  </w:style>
  <w:style w:type="paragraph" w:customStyle="1" w:styleId="Pa1">
    <w:name w:val="Pa1"/>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2">
    <w:name w:val="Pa2"/>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3">
    <w:name w:val="Pa3"/>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styleId="Sinespaciado">
    <w:name w:val="No Spacing"/>
    <w:aliases w:val="Francesa,INAI"/>
    <w:link w:val="SinespaciadoCar"/>
    <w:uiPriority w:val="1"/>
    <w:qFormat/>
    <w:rsid w:val="00CE2CFE"/>
  </w:style>
  <w:style w:type="character" w:customStyle="1" w:styleId="SinespaciadoCar">
    <w:name w:val="Sin espaciado Car"/>
    <w:aliases w:val="Francesa Car,INAI Car"/>
    <w:link w:val="Sinespaciado"/>
    <w:uiPriority w:val="1"/>
    <w:locked/>
    <w:rsid w:val="00CE2CFE"/>
  </w:style>
  <w:style w:type="table" w:styleId="Tabladelista1clara-nfasis1">
    <w:name w:val="List Table 1 Light Accent 1"/>
    <w:basedOn w:val="Tablanormal"/>
    <w:uiPriority w:val="46"/>
    <w:rsid w:val="00D30935"/>
    <w:rPr>
      <w:rFonts w:eastAsiaTheme="minorEastAsia"/>
      <w:lang w:val="es-ES_tradnl" w:eastAsia="es-ES"/>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823933">
      <w:bodyDiv w:val="1"/>
      <w:marLeft w:val="0"/>
      <w:marRight w:val="0"/>
      <w:marTop w:val="0"/>
      <w:marBottom w:val="0"/>
      <w:divBdr>
        <w:top w:val="none" w:sz="0" w:space="0" w:color="auto"/>
        <w:left w:val="none" w:sz="0" w:space="0" w:color="auto"/>
        <w:bottom w:val="none" w:sz="0" w:space="0" w:color="auto"/>
        <w:right w:val="none" w:sz="0" w:space="0" w:color="auto"/>
      </w:divBdr>
    </w:div>
    <w:div w:id="167907018">
      <w:bodyDiv w:val="1"/>
      <w:marLeft w:val="0"/>
      <w:marRight w:val="0"/>
      <w:marTop w:val="0"/>
      <w:marBottom w:val="0"/>
      <w:divBdr>
        <w:top w:val="none" w:sz="0" w:space="0" w:color="auto"/>
        <w:left w:val="none" w:sz="0" w:space="0" w:color="auto"/>
        <w:bottom w:val="none" w:sz="0" w:space="0" w:color="auto"/>
        <w:right w:val="none" w:sz="0" w:space="0" w:color="auto"/>
      </w:divBdr>
    </w:div>
    <w:div w:id="201477752">
      <w:bodyDiv w:val="1"/>
      <w:marLeft w:val="0"/>
      <w:marRight w:val="0"/>
      <w:marTop w:val="0"/>
      <w:marBottom w:val="0"/>
      <w:divBdr>
        <w:top w:val="none" w:sz="0" w:space="0" w:color="auto"/>
        <w:left w:val="none" w:sz="0" w:space="0" w:color="auto"/>
        <w:bottom w:val="none" w:sz="0" w:space="0" w:color="auto"/>
        <w:right w:val="none" w:sz="0" w:space="0" w:color="auto"/>
      </w:divBdr>
    </w:div>
    <w:div w:id="299189863">
      <w:bodyDiv w:val="1"/>
      <w:marLeft w:val="0"/>
      <w:marRight w:val="0"/>
      <w:marTop w:val="0"/>
      <w:marBottom w:val="0"/>
      <w:divBdr>
        <w:top w:val="none" w:sz="0" w:space="0" w:color="auto"/>
        <w:left w:val="none" w:sz="0" w:space="0" w:color="auto"/>
        <w:bottom w:val="none" w:sz="0" w:space="0" w:color="auto"/>
        <w:right w:val="none" w:sz="0" w:space="0" w:color="auto"/>
      </w:divBdr>
    </w:div>
    <w:div w:id="301888241">
      <w:bodyDiv w:val="1"/>
      <w:marLeft w:val="0"/>
      <w:marRight w:val="0"/>
      <w:marTop w:val="0"/>
      <w:marBottom w:val="0"/>
      <w:divBdr>
        <w:top w:val="none" w:sz="0" w:space="0" w:color="auto"/>
        <w:left w:val="none" w:sz="0" w:space="0" w:color="auto"/>
        <w:bottom w:val="none" w:sz="0" w:space="0" w:color="auto"/>
        <w:right w:val="none" w:sz="0" w:space="0" w:color="auto"/>
      </w:divBdr>
    </w:div>
    <w:div w:id="645933739">
      <w:bodyDiv w:val="1"/>
      <w:marLeft w:val="0"/>
      <w:marRight w:val="0"/>
      <w:marTop w:val="0"/>
      <w:marBottom w:val="0"/>
      <w:divBdr>
        <w:top w:val="none" w:sz="0" w:space="0" w:color="auto"/>
        <w:left w:val="none" w:sz="0" w:space="0" w:color="auto"/>
        <w:bottom w:val="none" w:sz="0" w:space="0" w:color="auto"/>
        <w:right w:val="none" w:sz="0" w:space="0" w:color="auto"/>
      </w:divBdr>
    </w:div>
    <w:div w:id="746803494">
      <w:bodyDiv w:val="1"/>
      <w:marLeft w:val="0"/>
      <w:marRight w:val="0"/>
      <w:marTop w:val="0"/>
      <w:marBottom w:val="0"/>
      <w:divBdr>
        <w:top w:val="none" w:sz="0" w:space="0" w:color="auto"/>
        <w:left w:val="none" w:sz="0" w:space="0" w:color="auto"/>
        <w:bottom w:val="none" w:sz="0" w:space="0" w:color="auto"/>
        <w:right w:val="none" w:sz="0" w:space="0" w:color="auto"/>
      </w:divBdr>
    </w:div>
    <w:div w:id="815923455">
      <w:bodyDiv w:val="1"/>
      <w:marLeft w:val="0"/>
      <w:marRight w:val="0"/>
      <w:marTop w:val="0"/>
      <w:marBottom w:val="0"/>
      <w:divBdr>
        <w:top w:val="none" w:sz="0" w:space="0" w:color="auto"/>
        <w:left w:val="none" w:sz="0" w:space="0" w:color="auto"/>
        <w:bottom w:val="none" w:sz="0" w:space="0" w:color="auto"/>
        <w:right w:val="none" w:sz="0" w:space="0" w:color="auto"/>
      </w:divBdr>
    </w:div>
    <w:div w:id="1008479465">
      <w:bodyDiv w:val="1"/>
      <w:marLeft w:val="0"/>
      <w:marRight w:val="0"/>
      <w:marTop w:val="0"/>
      <w:marBottom w:val="0"/>
      <w:divBdr>
        <w:top w:val="none" w:sz="0" w:space="0" w:color="auto"/>
        <w:left w:val="none" w:sz="0" w:space="0" w:color="auto"/>
        <w:bottom w:val="none" w:sz="0" w:space="0" w:color="auto"/>
        <w:right w:val="none" w:sz="0" w:space="0" w:color="auto"/>
      </w:divBdr>
    </w:div>
    <w:div w:id="1070662969">
      <w:bodyDiv w:val="1"/>
      <w:marLeft w:val="0"/>
      <w:marRight w:val="0"/>
      <w:marTop w:val="0"/>
      <w:marBottom w:val="0"/>
      <w:divBdr>
        <w:top w:val="none" w:sz="0" w:space="0" w:color="auto"/>
        <w:left w:val="none" w:sz="0" w:space="0" w:color="auto"/>
        <w:bottom w:val="none" w:sz="0" w:space="0" w:color="auto"/>
        <w:right w:val="none" w:sz="0" w:space="0" w:color="auto"/>
      </w:divBdr>
    </w:div>
    <w:div w:id="1078987979">
      <w:bodyDiv w:val="1"/>
      <w:marLeft w:val="0"/>
      <w:marRight w:val="0"/>
      <w:marTop w:val="0"/>
      <w:marBottom w:val="0"/>
      <w:divBdr>
        <w:top w:val="none" w:sz="0" w:space="0" w:color="auto"/>
        <w:left w:val="none" w:sz="0" w:space="0" w:color="auto"/>
        <w:bottom w:val="none" w:sz="0" w:space="0" w:color="auto"/>
        <w:right w:val="none" w:sz="0" w:space="0" w:color="auto"/>
      </w:divBdr>
      <w:divsChild>
        <w:div w:id="2057120061">
          <w:marLeft w:val="0"/>
          <w:marRight w:val="0"/>
          <w:marTop w:val="0"/>
          <w:marBottom w:val="0"/>
          <w:divBdr>
            <w:top w:val="none" w:sz="0" w:space="0" w:color="auto"/>
            <w:left w:val="none" w:sz="0" w:space="0" w:color="auto"/>
            <w:bottom w:val="none" w:sz="0" w:space="0" w:color="auto"/>
            <w:right w:val="none" w:sz="0" w:space="0" w:color="auto"/>
          </w:divBdr>
        </w:div>
        <w:div w:id="792791132">
          <w:marLeft w:val="0"/>
          <w:marRight w:val="0"/>
          <w:marTop w:val="0"/>
          <w:marBottom w:val="0"/>
          <w:divBdr>
            <w:top w:val="none" w:sz="0" w:space="0" w:color="auto"/>
            <w:left w:val="none" w:sz="0" w:space="0" w:color="auto"/>
            <w:bottom w:val="none" w:sz="0" w:space="0" w:color="auto"/>
            <w:right w:val="none" w:sz="0" w:space="0" w:color="auto"/>
          </w:divBdr>
        </w:div>
      </w:divsChild>
    </w:div>
    <w:div w:id="1338271330">
      <w:bodyDiv w:val="1"/>
      <w:marLeft w:val="0"/>
      <w:marRight w:val="0"/>
      <w:marTop w:val="0"/>
      <w:marBottom w:val="0"/>
      <w:divBdr>
        <w:top w:val="none" w:sz="0" w:space="0" w:color="auto"/>
        <w:left w:val="none" w:sz="0" w:space="0" w:color="auto"/>
        <w:bottom w:val="none" w:sz="0" w:space="0" w:color="auto"/>
        <w:right w:val="none" w:sz="0" w:space="0" w:color="auto"/>
      </w:divBdr>
    </w:div>
    <w:div w:id="1384715583">
      <w:bodyDiv w:val="1"/>
      <w:marLeft w:val="0"/>
      <w:marRight w:val="0"/>
      <w:marTop w:val="0"/>
      <w:marBottom w:val="0"/>
      <w:divBdr>
        <w:top w:val="none" w:sz="0" w:space="0" w:color="auto"/>
        <w:left w:val="none" w:sz="0" w:space="0" w:color="auto"/>
        <w:bottom w:val="none" w:sz="0" w:space="0" w:color="auto"/>
        <w:right w:val="none" w:sz="0" w:space="0" w:color="auto"/>
      </w:divBdr>
      <w:divsChild>
        <w:div w:id="5522524">
          <w:marLeft w:val="0"/>
          <w:marRight w:val="0"/>
          <w:marTop w:val="0"/>
          <w:marBottom w:val="0"/>
          <w:divBdr>
            <w:top w:val="none" w:sz="0" w:space="0" w:color="auto"/>
            <w:left w:val="none" w:sz="0" w:space="0" w:color="auto"/>
            <w:bottom w:val="none" w:sz="0" w:space="0" w:color="auto"/>
            <w:right w:val="none" w:sz="0" w:space="0" w:color="auto"/>
          </w:divBdr>
        </w:div>
        <w:div w:id="369187498">
          <w:marLeft w:val="0"/>
          <w:marRight w:val="0"/>
          <w:marTop w:val="0"/>
          <w:marBottom w:val="0"/>
          <w:divBdr>
            <w:top w:val="none" w:sz="0" w:space="0" w:color="auto"/>
            <w:left w:val="none" w:sz="0" w:space="0" w:color="auto"/>
            <w:bottom w:val="none" w:sz="0" w:space="0" w:color="auto"/>
            <w:right w:val="none" w:sz="0" w:space="0" w:color="auto"/>
          </w:divBdr>
        </w:div>
        <w:div w:id="1604341737">
          <w:marLeft w:val="0"/>
          <w:marRight w:val="0"/>
          <w:marTop w:val="0"/>
          <w:marBottom w:val="0"/>
          <w:divBdr>
            <w:top w:val="none" w:sz="0" w:space="0" w:color="auto"/>
            <w:left w:val="none" w:sz="0" w:space="0" w:color="auto"/>
            <w:bottom w:val="none" w:sz="0" w:space="0" w:color="auto"/>
            <w:right w:val="none" w:sz="0" w:space="0" w:color="auto"/>
          </w:divBdr>
        </w:div>
        <w:div w:id="939609814">
          <w:marLeft w:val="0"/>
          <w:marRight w:val="0"/>
          <w:marTop w:val="0"/>
          <w:marBottom w:val="0"/>
          <w:divBdr>
            <w:top w:val="none" w:sz="0" w:space="0" w:color="auto"/>
            <w:left w:val="none" w:sz="0" w:space="0" w:color="auto"/>
            <w:bottom w:val="none" w:sz="0" w:space="0" w:color="auto"/>
            <w:right w:val="none" w:sz="0" w:space="0" w:color="auto"/>
          </w:divBdr>
        </w:div>
        <w:div w:id="423651702">
          <w:marLeft w:val="0"/>
          <w:marRight w:val="0"/>
          <w:marTop w:val="0"/>
          <w:marBottom w:val="0"/>
          <w:divBdr>
            <w:top w:val="none" w:sz="0" w:space="0" w:color="auto"/>
            <w:left w:val="none" w:sz="0" w:space="0" w:color="auto"/>
            <w:bottom w:val="none" w:sz="0" w:space="0" w:color="auto"/>
            <w:right w:val="none" w:sz="0" w:space="0" w:color="auto"/>
          </w:divBdr>
        </w:div>
        <w:div w:id="1831173474">
          <w:marLeft w:val="0"/>
          <w:marRight w:val="0"/>
          <w:marTop w:val="0"/>
          <w:marBottom w:val="0"/>
          <w:divBdr>
            <w:top w:val="none" w:sz="0" w:space="0" w:color="auto"/>
            <w:left w:val="none" w:sz="0" w:space="0" w:color="auto"/>
            <w:bottom w:val="none" w:sz="0" w:space="0" w:color="auto"/>
            <w:right w:val="none" w:sz="0" w:space="0" w:color="auto"/>
          </w:divBdr>
        </w:div>
      </w:divsChild>
    </w:div>
    <w:div w:id="1415662774">
      <w:bodyDiv w:val="1"/>
      <w:marLeft w:val="0"/>
      <w:marRight w:val="0"/>
      <w:marTop w:val="0"/>
      <w:marBottom w:val="0"/>
      <w:divBdr>
        <w:top w:val="none" w:sz="0" w:space="0" w:color="auto"/>
        <w:left w:val="none" w:sz="0" w:space="0" w:color="auto"/>
        <w:bottom w:val="none" w:sz="0" w:space="0" w:color="auto"/>
        <w:right w:val="none" w:sz="0" w:space="0" w:color="auto"/>
      </w:divBdr>
    </w:div>
    <w:div w:id="1423838567">
      <w:bodyDiv w:val="1"/>
      <w:marLeft w:val="0"/>
      <w:marRight w:val="0"/>
      <w:marTop w:val="0"/>
      <w:marBottom w:val="0"/>
      <w:divBdr>
        <w:top w:val="none" w:sz="0" w:space="0" w:color="auto"/>
        <w:left w:val="none" w:sz="0" w:space="0" w:color="auto"/>
        <w:bottom w:val="none" w:sz="0" w:space="0" w:color="auto"/>
        <w:right w:val="none" w:sz="0" w:space="0" w:color="auto"/>
      </w:divBdr>
      <w:divsChild>
        <w:div w:id="1470054890">
          <w:marLeft w:val="0"/>
          <w:marRight w:val="0"/>
          <w:marTop w:val="0"/>
          <w:marBottom w:val="0"/>
          <w:divBdr>
            <w:top w:val="none" w:sz="0" w:space="0" w:color="auto"/>
            <w:left w:val="none" w:sz="0" w:space="0" w:color="auto"/>
            <w:bottom w:val="none" w:sz="0" w:space="0" w:color="auto"/>
            <w:right w:val="none" w:sz="0" w:space="0" w:color="auto"/>
          </w:divBdr>
        </w:div>
        <w:div w:id="1160195139">
          <w:marLeft w:val="0"/>
          <w:marRight w:val="0"/>
          <w:marTop w:val="0"/>
          <w:marBottom w:val="0"/>
          <w:divBdr>
            <w:top w:val="none" w:sz="0" w:space="0" w:color="auto"/>
            <w:left w:val="none" w:sz="0" w:space="0" w:color="auto"/>
            <w:bottom w:val="none" w:sz="0" w:space="0" w:color="auto"/>
            <w:right w:val="none" w:sz="0" w:space="0" w:color="auto"/>
          </w:divBdr>
        </w:div>
        <w:div w:id="194462019">
          <w:marLeft w:val="0"/>
          <w:marRight w:val="0"/>
          <w:marTop w:val="0"/>
          <w:marBottom w:val="0"/>
          <w:divBdr>
            <w:top w:val="none" w:sz="0" w:space="0" w:color="auto"/>
            <w:left w:val="none" w:sz="0" w:space="0" w:color="auto"/>
            <w:bottom w:val="none" w:sz="0" w:space="0" w:color="auto"/>
            <w:right w:val="none" w:sz="0" w:space="0" w:color="auto"/>
          </w:divBdr>
        </w:div>
      </w:divsChild>
    </w:div>
    <w:div w:id="1481193694">
      <w:bodyDiv w:val="1"/>
      <w:marLeft w:val="0"/>
      <w:marRight w:val="0"/>
      <w:marTop w:val="0"/>
      <w:marBottom w:val="0"/>
      <w:divBdr>
        <w:top w:val="none" w:sz="0" w:space="0" w:color="auto"/>
        <w:left w:val="none" w:sz="0" w:space="0" w:color="auto"/>
        <w:bottom w:val="none" w:sz="0" w:space="0" w:color="auto"/>
        <w:right w:val="none" w:sz="0" w:space="0" w:color="auto"/>
      </w:divBdr>
    </w:div>
    <w:div w:id="2025665127">
      <w:bodyDiv w:val="1"/>
      <w:marLeft w:val="0"/>
      <w:marRight w:val="0"/>
      <w:marTop w:val="0"/>
      <w:marBottom w:val="0"/>
      <w:divBdr>
        <w:top w:val="none" w:sz="0" w:space="0" w:color="auto"/>
        <w:left w:val="none" w:sz="0" w:space="0" w:color="auto"/>
        <w:bottom w:val="none" w:sz="0" w:space="0" w:color="auto"/>
        <w:right w:val="none" w:sz="0" w:space="0" w:color="auto"/>
      </w:divBdr>
    </w:div>
    <w:div w:id="21237251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imex.org.mx/saimex/solicitud/downloadAttach/1504887.page" TargetMode="External"/><Relationship Id="rId18" Type="http://schemas.openxmlformats.org/officeDocument/2006/relationships/hyperlink" Target="https://saimex.org.mx/saimex/solicitud/downloadAttach/1515688.page" TargetMode="Externa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hyperlink" Target="https://saimex.org.mx/saimex/solicitud/downloadAttach/1537604.page"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saimex.org.mx/saimex/solicitud/downloadAttach/1515686.page" TargetMode="External"/><Relationship Id="rId29" Type="http://schemas.openxmlformats.org/officeDocument/2006/relationships/image" Target="media/image9.png"/><Relationship Id="rId11" Type="http://schemas.openxmlformats.org/officeDocument/2006/relationships/image" Target="media/image2.png"/><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footer" Target="footer2.xml"/><Relationship Id="rId19" Type="http://schemas.openxmlformats.org/officeDocument/2006/relationships/hyperlink" Target="https://saimex.org.mx/saimex/solicitud/downloadAttach/1515689.page" TargetMode="External"/><Relationship Id="rId14" Type="http://schemas.openxmlformats.org/officeDocument/2006/relationships/hyperlink" Target="https://saimex.org.mx/saimex/solicitud/downloadAttach/1504917.page" TargetMode="External"/><Relationship Id="rId22" Type="http://schemas.openxmlformats.org/officeDocument/2006/relationships/hyperlink" Target="https://saimex.org.mx/saimex/solicitud/downloadAttach/1537612.page"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numbering" Target="numbering.xml"/><Relationship Id="rId12" Type="http://schemas.openxmlformats.org/officeDocument/2006/relationships/hyperlink" Target="https://saimex.org.mx/saimex/solicitud/downloadAttach/1503413.page" TargetMode="External"/><Relationship Id="rId17" Type="http://schemas.openxmlformats.org/officeDocument/2006/relationships/hyperlink" Target="https://saimex.org.mx/saimex/solicitud/downloadAttach/1515687.page"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footer" Target="footer1.xml"/><Relationship Id="rId20" Type="http://schemas.openxmlformats.org/officeDocument/2006/relationships/hyperlink" Target="https://saimex.org.mx/saimex/solicitud/downloadAttach/1533450.page"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aimex.org.mx/saimex/solicitud/downloadAttach/1504918.page"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1.png"/><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eader" Target="header2.xml"/><Relationship Id="rId4" Type="http://schemas.openxmlformats.org/officeDocument/2006/relationships/styles" Target="styles.xml"/><Relationship Id="rId9" Type="http://schemas.openxmlformats.org/officeDocument/2006/relationships/hyperlink" Target="https://saimex.org.mx/saimex/solicitud/downloadAttach/1479946.pag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_rels/header2.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mD+XiagE0Z6A87eEEO5XPYXifEQ==">AMUW2mUz4ypLbLzWlELX4M2wROWBlCGJs/GsOgUla6gXfJ+DR+Du/gv8blsWTlD7xB0D9JUAXDsmqv0BCW/bc4MvU9PGCJCZ5dTJuBQw5kRvVEbb6LSneyi0vGgAveWQdvo4/zgrc4mA</go:docsCustomData>
</go:gDocsCustomXmlDataStorage>
</file>

<file path=customXml/itemProps1.xml><?xml version="1.0" encoding="utf-8"?>
<ds:datastoreItem xmlns:ds="http://schemas.openxmlformats.org/officeDocument/2006/customXml" ds:itemID="{901AECF5-6A15-4CAA-A627-1FC01923448F}">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91</Pages>
  <Words>20698</Words>
  <Characters>113841</Characters>
  <Application>Microsoft Office Word</Application>
  <DocSecurity>0</DocSecurity>
  <Lines>948</Lines>
  <Paragraphs>268</Paragraphs>
  <ScaleCrop>false</ScaleCrop>
  <HeadingPairs>
    <vt:vector size="2" baseType="variant">
      <vt:variant>
        <vt:lpstr>Título</vt:lpstr>
      </vt:variant>
      <vt:variant>
        <vt:i4>1</vt:i4>
      </vt:variant>
    </vt:vector>
  </HeadingPairs>
  <TitlesOfParts>
    <vt:vector size="1" baseType="lpstr">
      <vt:lpstr/>
    </vt:vector>
  </TitlesOfParts>
  <Company>BC</Company>
  <LinksUpToDate>false</LinksUpToDate>
  <CharactersWithSpaces>134271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MARICELA VILLAGOMEZ</cp:lastModifiedBy>
  <cp:revision>2</cp:revision>
  <cp:lastPrinted>2022-12-09T17:26:00Z</cp:lastPrinted>
  <dcterms:created xsi:type="dcterms:W3CDTF">2022-12-20T04:37:00Z</dcterms:created>
  <dcterms:modified xsi:type="dcterms:W3CDTF">2022-12-20T04:37:00Z</dcterms:modified>
</cp:coreProperties>
</file>