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7E1C2EC6" w:rsidR="00E93FC1" w:rsidRPr="001C12A2" w:rsidRDefault="00E93FC1" w:rsidP="00730D0C">
      <w:pPr>
        <w:tabs>
          <w:tab w:val="left" w:pos="0"/>
        </w:tabs>
        <w:spacing w:before="240" w:after="240" w:line="360" w:lineRule="auto"/>
        <w:jc w:val="both"/>
        <w:rPr>
          <w:rFonts w:ascii="Palatino Linotype" w:hAnsi="Palatino Linotype"/>
        </w:rPr>
      </w:pPr>
      <w:r w:rsidRPr="001C12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DA5AEE" w:rsidRPr="001C12A2">
        <w:rPr>
          <w:rFonts w:ascii="Palatino Linotype" w:hAnsi="Palatino Linotype"/>
          <w:color w:val="000000" w:themeColor="text1"/>
        </w:rPr>
        <w:t xml:space="preserve">veinticuatro (24) </w:t>
      </w:r>
      <w:r w:rsidR="007872B8" w:rsidRPr="001C12A2">
        <w:rPr>
          <w:rFonts w:ascii="Palatino Linotype" w:hAnsi="Palatino Linotype"/>
        </w:rPr>
        <w:t>de</w:t>
      </w:r>
      <w:r w:rsidR="009161C7" w:rsidRPr="001C12A2">
        <w:rPr>
          <w:rFonts w:ascii="Palatino Linotype" w:hAnsi="Palatino Linotype"/>
        </w:rPr>
        <w:t xml:space="preserve"> </w:t>
      </w:r>
      <w:r w:rsidR="00270F8D" w:rsidRPr="001C12A2">
        <w:rPr>
          <w:rFonts w:ascii="Palatino Linotype" w:hAnsi="Palatino Linotype"/>
        </w:rPr>
        <w:t>agosto</w:t>
      </w:r>
      <w:r w:rsidR="00CB7E79" w:rsidRPr="001C12A2">
        <w:rPr>
          <w:rFonts w:ascii="Palatino Linotype" w:hAnsi="Palatino Linotype"/>
        </w:rPr>
        <w:t xml:space="preserve"> </w:t>
      </w:r>
      <w:r w:rsidR="00E42703" w:rsidRPr="001C12A2">
        <w:rPr>
          <w:rFonts w:ascii="Palatino Linotype" w:hAnsi="Palatino Linotype"/>
        </w:rPr>
        <w:t>de dos mil veintidós</w:t>
      </w:r>
      <w:r w:rsidR="004F050E" w:rsidRPr="001C12A2">
        <w:rPr>
          <w:rFonts w:ascii="Palatino Linotype" w:hAnsi="Palatino Linotype"/>
        </w:rPr>
        <w:t xml:space="preserve">. </w:t>
      </w:r>
    </w:p>
    <w:p w14:paraId="2157DA54" w14:textId="044E6736" w:rsidR="00E93FC1" w:rsidRPr="001C12A2" w:rsidRDefault="00E93FC1" w:rsidP="00730D0C">
      <w:pPr>
        <w:spacing w:before="240" w:after="240" w:line="360" w:lineRule="auto"/>
        <w:jc w:val="both"/>
        <w:rPr>
          <w:rFonts w:ascii="Palatino Linotype" w:hAnsi="Palatino Linotype"/>
        </w:rPr>
      </w:pPr>
      <w:r w:rsidRPr="001C12A2">
        <w:rPr>
          <w:rFonts w:ascii="Palatino Linotype" w:hAnsi="Palatino Linotype"/>
          <w:b/>
        </w:rPr>
        <w:t>VISTO</w:t>
      </w:r>
      <w:r w:rsidRPr="001C12A2">
        <w:rPr>
          <w:rFonts w:ascii="Palatino Linotype" w:hAnsi="Palatino Linotype"/>
        </w:rPr>
        <w:t xml:space="preserve"> </w:t>
      </w:r>
      <w:r w:rsidR="00270F8D" w:rsidRPr="001C12A2">
        <w:rPr>
          <w:rFonts w:ascii="Palatino Linotype" w:hAnsi="Palatino Linotype"/>
        </w:rPr>
        <w:t>el</w:t>
      </w:r>
      <w:r w:rsidRPr="001C12A2">
        <w:rPr>
          <w:rFonts w:ascii="Palatino Linotype" w:hAnsi="Palatino Linotype"/>
        </w:rPr>
        <w:t xml:space="preserve"> expediente electrónico formado con motivo de</w:t>
      </w:r>
      <w:r w:rsidR="00CC0C20" w:rsidRPr="001C12A2">
        <w:rPr>
          <w:rFonts w:ascii="Palatino Linotype" w:hAnsi="Palatino Linotype"/>
        </w:rPr>
        <w:t xml:space="preserve"> </w:t>
      </w:r>
      <w:r w:rsidRPr="001C12A2">
        <w:rPr>
          <w:rFonts w:ascii="Palatino Linotype" w:hAnsi="Palatino Linotype"/>
        </w:rPr>
        <w:t>l</w:t>
      </w:r>
      <w:r w:rsidR="00CC0C20" w:rsidRPr="001C12A2">
        <w:rPr>
          <w:rFonts w:ascii="Palatino Linotype" w:hAnsi="Palatino Linotype"/>
        </w:rPr>
        <w:t>os</w:t>
      </w:r>
      <w:r w:rsidRPr="001C12A2">
        <w:rPr>
          <w:rFonts w:ascii="Palatino Linotype" w:hAnsi="Palatino Linotype"/>
        </w:rPr>
        <w:t xml:space="preserve"> recurso</w:t>
      </w:r>
      <w:r w:rsidR="00CC0C20" w:rsidRPr="001C12A2">
        <w:rPr>
          <w:rFonts w:ascii="Palatino Linotype" w:hAnsi="Palatino Linotype"/>
        </w:rPr>
        <w:t>s</w:t>
      </w:r>
      <w:r w:rsidRPr="001C12A2">
        <w:rPr>
          <w:rFonts w:ascii="Palatino Linotype" w:hAnsi="Palatino Linotype"/>
        </w:rPr>
        <w:t xml:space="preserve"> de revisión </w:t>
      </w:r>
      <w:r w:rsidR="00DA5AEE" w:rsidRPr="001C12A2">
        <w:rPr>
          <w:rFonts w:ascii="Palatino Linotype" w:hAnsi="Palatino Linotype" w:cs="Arial"/>
          <w:b/>
          <w:bCs/>
        </w:rPr>
        <w:t>0</w:t>
      </w:r>
      <w:r w:rsidR="0095648D" w:rsidRPr="001C12A2">
        <w:rPr>
          <w:rFonts w:ascii="Palatino Linotype" w:hAnsi="Palatino Linotype" w:cs="Arial"/>
          <w:b/>
          <w:bCs/>
        </w:rPr>
        <w:t>3</w:t>
      </w:r>
      <w:r w:rsidR="00DA5AEE" w:rsidRPr="001C12A2">
        <w:rPr>
          <w:rFonts w:ascii="Palatino Linotype" w:hAnsi="Palatino Linotype" w:cs="Arial"/>
          <w:b/>
          <w:bCs/>
        </w:rPr>
        <w:t>508</w:t>
      </w:r>
      <w:r w:rsidRPr="001C12A2">
        <w:rPr>
          <w:rFonts w:ascii="Palatino Linotype" w:hAnsi="Palatino Linotype" w:cs="Arial"/>
          <w:b/>
          <w:bCs/>
        </w:rPr>
        <w:t>/INFOEM/IP/RR/202</w:t>
      </w:r>
      <w:r w:rsidR="009161C7" w:rsidRPr="001C12A2">
        <w:rPr>
          <w:rFonts w:ascii="Palatino Linotype" w:hAnsi="Palatino Linotype" w:cs="Arial"/>
          <w:b/>
          <w:bCs/>
        </w:rPr>
        <w:t>2</w:t>
      </w:r>
      <w:r w:rsidRPr="001C12A2">
        <w:rPr>
          <w:rFonts w:ascii="Palatino Linotype" w:hAnsi="Palatino Linotype" w:cs="Arial"/>
          <w:b/>
          <w:bCs/>
        </w:rPr>
        <w:t xml:space="preserve"> </w:t>
      </w:r>
      <w:r w:rsidRPr="001C12A2">
        <w:rPr>
          <w:rFonts w:ascii="Palatino Linotype" w:hAnsi="Palatino Linotype"/>
        </w:rPr>
        <w:t>promovido</w:t>
      </w:r>
      <w:r w:rsidR="00CC0C20" w:rsidRPr="001C12A2">
        <w:rPr>
          <w:rFonts w:ascii="Palatino Linotype" w:hAnsi="Palatino Linotype"/>
        </w:rPr>
        <w:t xml:space="preserve"> por</w:t>
      </w:r>
      <w:r w:rsidRPr="001C12A2">
        <w:rPr>
          <w:rFonts w:ascii="Palatino Linotype" w:hAnsi="Palatino Linotype"/>
        </w:rPr>
        <w:t xml:space="preserve"> </w:t>
      </w:r>
      <w:r w:rsidR="00731106" w:rsidRPr="001C12A2">
        <w:rPr>
          <w:rFonts w:ascii="Palatino Linotype" w:eastAsiaTheme="minorEastAsia" w:hAnsi="Palatino Linotype" w:cstheme="minorBidi"/>
          <w:color w:val="000000" w:themeColor="text1"/>
          <w:lang w:val="es-ES_tradnl"/>
        </w:rPr>
        <w:t xml:space="preserve">un usuario del Sistema de Acceso a la Información Mexiquense </w:t>
      </w:r>
      <w:r w:rsidR="00731106" w:rsidRPr="001C12A2">
        <w:rPr>
          <w:rFonts w:ascii="Palatino Linotype" w:eastAsiaTheme="minorEastAsia" w:hAnsi="Palatino Linotype" w:cstheme="minorBidi"/>
          <w:b/>
          <w:color w:val="000000" w:themeColor="text1"/>
          <w:lang w:val="es-ES_tradnl"/>
        </w:rPr>
        <w:t xml:space="preserve">(SAIMEX), </w:t>
      </w:r>
      <w:r w:rsidR="00731106" w:rsidRPr="001C12A2">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w:t>
      </w:r>
      <w:r w:rsidRPr="001C12A2">
        <w:rPr>
          <w:rFonts w:ascii="Palatino Linotype" w:hAnsi="Palatino Linotype"/>
        </w:rPr>
        <w:t>sucesivo se le identificar</w:t>
      </w:r>
      <w:r w:rsidR="001A6191" w:rsidRPr="001C12A2">
        <w:rPr>
          <w:rFonts w:ascii="Palatino Linotype" w:hAnsi="Palatino Linotype"/>
        </w:rPr>
        <w:t>á</w:t>
      </w:r>
      <w:r w:rsidRPr="001C12A2">
        <w:rPr>
          <w:rFonts w:ascii="Palatino Linotype" w:hAnsi="Palatino Linotype"/>
        </w:rPr>
        <w:t xml:space="preserve"> como </w:t>
      </w:r>
      <w:r w:rsidRPr="001C12A2">
        <w:rPr>
          <w:rFonts w:ascii="Palatino Linotype" w:hAnsi="Palatino Linotype"/>
          <w:b/>
        </w:rPr>
        <w:t>RECURRENTE</w:t>
      </w:r>
      <w:r w:rsidRPr="001C12A2">
        <w:rPr>
          <w:rFonts w:ascii="Palatino Linotype" w:hAnsi="Palatino Linotype"/>
        </w:rPr>
        <w:t>, en contra de la</w:t>
      </w:r>
      <w:r w:rsidRPr="001C12A2">
        <w:rPr>
          <w:rFonts w:ascii="Palatino Linotype" w:hAnsi="Palatino Linotype" w:cs="Arial"/>
        </w:rPr>
        <w:t xml:space="preserve"> respuesta de</w:t>
      </w:r>
      <w:r w:rsidR="009161C7" w:rsidRPr="001C12A2">
        <w:rPr>
          <w:rFonts w:ascii="Palatino Linotype" w:hAnsi="Palatino Linotype" w:cs="Arial"/>
        </w:rPr>
        <w:t>l</w:t>
      </w:r>
      <w:r w:rsidRPr="001C12A2">
        <w:rPr>
          <w:rFonts w:ascii="Palatino Linotype" w:hAnsi="Palatino Linotype" w:cs="Arial"/>
        </w:rPr>
        <w:t xml:space="preserve"> </w:t>
      </w:r>
      <w:r w:rsidR="0095648D" w:rsidRPr="001C12A2">
        <w:rPr>
          <w:rFonts w:ascii="Palatino Linotype" w:hAnsi="Palatino Linotype" w:cs="Arial"/>
          <w:b/>
          <w:bCs/>
        </w:rPr>
        <w:t xml:space="preserve">Ayuntamiento </w:t>
      </w:r>
      <w:r w:rsidR="00DA5AEE" w:rsidRPr="001C12A2">
        <w:rPr>
          <w:rFonts w:ascii="Palatino Linotype" w:hAnsi="Palatino Linotype"/>
          <w:b/>
          <w:bCs/>
          <w:color w:val="000000"/>
        </w:rPr>
        <w:t>de Metepec</w:t>
      </w:r>
      <w:r w:rsidRPr="001C12A2">
        <w:rPr>
          <w:rFonts w:ascii="Palatino Linotype" w:hAnsi="Palatino Linotype" w:cs="Arial"/>
          <w:b/>
        </w:rPr>
        <w:t xml:space="preserve">, </w:t>
      </w:r>
      <w:r w:rsidRPr="001C12A2">
        <w:rPr>
          <w:rFonts w:ascii="Palatino Linotype" w:hAnsi="Palatino Linotype"/>
        </w:rPr>
        <w:t>en lo sucesivo el</w:t>
      </w:r>
      <w:r w:rsidRPr="001C12A2">
        <w:rPr>
          <w:rFonts w:ascii="Palatino Linotype" w:hAnsi="Palatino Linotype"/>
          <w:b/>
        </w:rPr>
        <w:t xml:space="preserve"> SUJETO OBLIGADO, </w:t>
      </w:r>
      <w:r w:rsidRPr="001C12A2">
        <w:rPr>
          <w:rFonts w:ascii="Palatino Linotype" w:hAnsi="Palatino Linotype"/>
        </w:rPr>
        <w:t>se procede a dictar la presente resolució</w:t>
      </w:r>
      <w:r w:rsidR="004F050E" w:rsidRPr="001C12A2">
        <w:rPr>
          <w:rFonts w:ascii="Palatino Linotype" w:hAnsi="Palatino Linotype"/>
        </w:rPr>
        <w:t xml:space="preserve">n, con base en los siguientes: </w:t>
      </w:r>
    </w:p>
    <w:p w14:paraId="425F8129" w14:textId="77777777" w:rsidR="00E93FC1" w:rsidRPr="001C12A2"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1C12A2">
        <w:rPr>
          <w:rFonts w:ascii="Palatino Linotype" w:hAnsi="Palatino Linotype"/>
          <w:b/>
          <w:lang w:eastAsia="en-US"/>
        </w:rPr>
        <w:t>ANTECEDENTES</w:t>
      </w:r>
      <w:bookmarkEnd w:id="0"/>
      <w:bookmarkEnd w:id="1"/>
      <w:bookmarkEnd w:id="2"/>
      <w:bookmarkEnd w:id="3"/>
    </w:p>
    <w:p w14:paraId="64EAE805" w14:textId="4F2D1B7F" w:rsidR="00E93FC1" w:rsidRPr="001C12A2"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1C12A2">
        <w:rPr>
          <w:rFonts w:ascii="Palatino Linotype" w:eastAsia="Calibri" w:hAnsi="Palatino Linotype" w:cs="Arial"/>
          <w:lang w:val="es-ES"/>
        </w:rPr>
        <w:t xml:space="preserve">El </w:t>
      </w:r>
      <w:r w:rsidR="0095648D" w:rsidRPr="001C12A2">
        <w:rPr>
          <w:rFonts w:ascii="Palatino Linotype" w:eastAsia="Calibri" w:hAnsi="Palatino Linotype" w:cs="Arial"/>
          <w:color w:val="000000" w:themeColor="text1"/>
          <w:lang w:val="es-ES"/>
        </w:rPr>
        <w:t>dieciocho</w:t>
      </w:r>
      <w:r w:rsidR="00DA5AEE" w:rsidRPr="001C12A2">
        <w:rPr>
          <w:rFonts w:ascii="Palatino Linotype" w:eastAsia="Calibri" w:hAnsi="Palatino Linotype" w:cs="Arial"/>
          <w:color w:val="000000" w:themeColor="text1"/>
          <w:lang w:val="es-ES"/>
        </w:rPr>
        <w:t xml:space="preserve"> (1</w:t>
      </w:r>
      <w:r w:rsidR="0095648D" w:rsidRPr="001C12A2">
        <w:rPr>
          <w:rFonts w:ascii="Palatino Linotype" w:eastAsia="Calibri" w:hAnsi="Palatino Linotype" w:cs="Arial"/>
          <w:color w:val="000000" w:themeColor="text1"/>
          <w:lang w:val="es-ES"/>
        </w:rPr>
        <w:t>8</w:t>
      </w:r>
      <w:r w:rsidR="00DA5AEE" w:rsidRPr="001C12A2">
        <w:rPr>
          <w:rFonts w:ascii="Palatino Linotype" w:eastAsia="Calibri" w:hAnsi="Palatino Linotype" w:cs="Arial"/>
          <w:color w:val="000000" w:themeColor="text1"/>
          <w:lang w:val="es-ES"/>
        </w:rPr>
        <w:t xml:space="preserve">) de </w:t>
      </w:r>
      <w:r w:rsidR="0095648D" w:rsidRPr="001C12A2">
        <w:rPr>
          <w:rFonts w:ascii="Palatino Linotype" w:eastAsia="Calibri" w:hAnsi="Palatino Linotype" w:cs="Arial"/>
          <w:color w:val="000000" w:themeColor="text1"/>
          <w:lang w:val="es-ES"/>
        </w:rPr>
        <w:t>enero</w:t>
      </w:r>
      <w:r w:rsidR="00DA5AEE" w:rsidRPr="001C12A2">
        <w:rPr>
          <w:rFonts w:ascii="Palatino Linotype" w:eastAsia="Calibri" w:hAnsi="Palatino Linotype" w:cs="Arial"/>
          <w:color w:val="000000" w:themeColor="text1"/>
          <w:lang w:val="es-ES"/>
        </w:rPr>
        <w:t xml:space="preserve"> de dos mil veintidós, </w:t>
      </w:r>
      <w:r w:rsidR="00DA5AEE" w:rsidRPr="001C12A2">
        <w:rPr>
          <w:rFonts w:ascii="Palatino Linotype" w:hAnsi="Palatino Linotype"/>
          <w:color w:val="000000" w:themeColor="text1"/>
        </w:rPr>
        <w:t>el Recurrente presentó</w:t>
      </w:r>
      <w:r w:rsidR="00DA5AEE" w:rsidRPr="001C12A2">
        <w:rPr>
          <w:rFonts w:ascii="Palatino Linotype" w:hAnsi="Palatino Linotype"/>
          <w:b/>
          <w:color w:val="000000" w:themeColor="text1"/>
        </w:rPr>
        <w:t xml:space="preserve"> </w:t>
      </w:r>
      <w:r w:rsidR="00DA5AEE" w:rsidRPr="001C12A2">
        <w:rPr>
          <w:rFonts w:ascii="Palatino Linotype" w:hAnsi="Palatino Linotype"/>
          <w:bCs/>
          <w:color w:val="000000" w:themeColor="text1"/>
        </w:rPr>
        <w:t xml:space="preserve">a través del </w:t>
      </w:r>
      <w:r w:rsidR="00DA5AEE" w:rsidRPr="001C12A2">
        <w:rPr>
          <w:rFonts w:ascii="Palatino Linotype" w:eastAsia="Calibri" w:hAnsi="Palatino Linotype" w:cs="Arial"/>
          <w:color w:val="000000" w:themeColor="text1"/>
          <w:lang w:val="es-ES"/>
        </w:rPr>
        <w:t xml:space="preserve">Sistema de Acceso a la Información Mexiquense </w:t>
      </w:r>
      <w:r w:rsidR="00DA5AEE" w:rsidRPr="001C12A2">
        <w:rPr>
          <w:rFonts w:ascii="Palatino Linotype" w:eastAsia="Calibri" w:hAnsi="Palatino Linotype" w:cs="Arial"/>
          <w:bCs/>
          <w:color w:val="000000" w:themeColor="text1"/>
          <w:lang w:val="es-ES"/>
        </w:rPr>
        <w:t>(</w:t>
      </w:r>
      <w:r w:rsidR="00DA5AEE" w:rsidRPr="001C12A2">
        <w:rPr>
          <w:rFonts w:ascii="Palatino Linotype" w:eastAsia="Calibri" w:hAnsi="Palatino Linotype" w:cs="Arial"/>
          <w:bCs/>
          <w:i/>
          <w:color w:val="000000" w:themeColor="text1"/>
          <w:lang w:val="es-ES"/>
        </w:rPr>
        <w:t>SAIMEX</w:t>
      </w:r>
      <w:r w:rsidR="00DA5AEE" w:rsidRPr="001C12A2">
        <w:rPr>
          <w:rFonts w:ascii="Palatino Linotype" w:eastAsia="Calibri" w:hAnsi="Palatino Linotype" w:cs="Arial"/>
          <w:bCs/>
          <w:color w:val="000000" w:themeColor="text1"/>
          <w:lang w:val="es-ES"/>
        </w:rPr>
        <w:t>)</w:t>
      </w:r>
      <w:r w:rsidR="00DA5AEE" w:rsidRPr="001C12A2">
        <w:rPr>
          <w:rFonts w:ascii="Palatino Linotype" w:eastAsia="Calibri" w:hAnsi="Palatino Linotype" w:cs="Arial"/>
          <w:color w:val="000000" w:themeColor="text1"/>
          <w:lang w:val="es-ES"/>
        </w:rPr>
        <w:t>, la solicitud de información pública registrada con el número</w:t>
      </w:r>
      <w:r w:rsidR="00DA5AEE" w:rsidRPr="001C12A2">
        <w:rPr>
          <w:rFonts w:ascii="Palatino Linotype" w:hAnsi="Palatino Linotype"/>
          <w:b/>
          <w:bCs/>
          <w:color w:val="000000" w:themeColor="text1"/>
        </w:rPr>
        <w:t xml:space="preserve"> 0</w:t>
      </w:r>
      <w:r w:rsidR="0095648D" w:rsidRPr="001C12A2">
        <w:rPr>
          <w:rFonts w:ascii="Palatino Linotype" w:hAnsi="Palatino Linotype"/>
          <w:b/>
          <w:bCs/>
          <w:color w:val="000000" w:themeColor="text1"/>
        </w:rPr>
        <w:t>1160</w:t>
      </w:r>
      <w:r w:rsidR="00DA5AEE" w:rsidRPr="001C12A2">
        <w:rPr>
          <w:rFonts w:ascii="Palatino Linotype" w:hAnsi="Palatino Linotype"/>
          <w:b/>
          <w:bCs/>
          <w:color w:val="000000" w:themeColor="text1"/>
        </w:rPr>
        <w:t>/</w:t>
      </w:r>
      <w:r w:rsidR="0095648D" w:rsidRPr="001C12A2">
        <w:rPr>
          <w:rFonts w:ascii="Palatino Linotype" w:hAnsi="Palatino Linotype"/>
          <w:b/>
          <w:bCs/>
          <w:color w:val="000000" w:themeColor="text1"/>
        </w:rPr>
        <w:t>M</w:t>
      </w:r>
      <w:r w:rsidR="00DA5AEE" w:rsidRPr="001C12A2">
        <w:rPr>
          <w:rFonts w:ascii="Palatino Linotype" w:hAnsi="Palatino Linotype"/>
          <w:b/>
          <w:bCs/>
          <w:color w:val="000000" w:themeColor="text1"/>
        </w:rPr>
        <w:t>ETEPEC/IP/2022,</w:t>
      </w:r>
      <w:r w:rsidR="00DA5AEE" w:rsidRPr="001C12A2">
        <w:rPr>
          <w:rFonts w:ascii="Palatino Linotype" w:eastAsia="Calibri" w:hAnsi="Palatino Linotype" w:cs="Arial"/>
          <w:color w:val="000000" w:themeColor="text1"/>
          <w:lang w:val="es-ES"/>
        </w:rPr>
        <w:t xml:space="preserve"> mediante la cual requirió lo siguiente:</w:t>
      </w:r>
    </w:p>
    <w:p w14:paraId="45234F90" w14:textId="77777777" w:rsidR="001846CB" w:rsidRPr="001C12A2" w:rsidRDefault="001846CB" w:rsidP="0047361F">
      <w:pPr>
        <w:ind w:right="539"/>
        <w:jc w:val="both"/>
        <w:rPr>
          <w:rFonts w:ascii="Palatino Linotype" w:eastAsia="Calibri" w:hAnsi="Palatino Linotype" w:cs="Arial"/>
        </w:rPr>
      </w:pPr>
    </w:p>
    <w:p w14:paraId="1053D804" w14:textId="40AC926C" w:rsidR="00DA5AEE" w:rsidRPr="001C12A2" w:rsidRDefault="00DA5AEE" w:rsidP="0095648D">
      <w:pPr>
        <w:ind w:left="567" w:right="539"/>
        <w:jc w:val="both"/>
        <w:rPr>
          <w:rFonts w:ascii="Palatino Linotype" w:hAnsi="Palatino Linotype"/>
          <w:i/>
          <w:iCs/>
          <w:sz w:val="22"/>
          <w:szCs w:val="22"/>
        </w:rPr>
      </w:pPr>
      <w:r w:rsidRPr="001C12A2">
        <w:rPr>
          <w:rFonts w:ascii="Palatino Linotype" w:hAnsi="Palatino Linotype"/>
          <w:i/>
          <w:iCs/>
          <w:color w:val="000000"/>
          <w:sz w:val="22"/>
          <w:szCs w:val="22"/>
        </w:rPr>
        <w:t xml:space="preserve">“Se </w:t>
      </w:r>
      <w:r w:rsidR="0095648D" w:rsidRPr="001C12A2">
        <w:rPr>
          <w:rFonts w:ascii="Palatino Linotype" w:hAnsi="Palatino Linotype"/>
          <w:i/>
          <w:iCs/>
          <w:color w:val="000000"/>
          <w:sz w:val="22"/>
          <w:szCs w:val="22"/>
        </w:rPr>
        <w:t xml:space="preserve">solicita </w:t>
      </w:r>
      <w:r w:rsidR="0095648D" w:rsidRPr="001C12A2">
        <w:rPr>
          <w:rFonts w:ascii="Palatino Linotype" w:hAnsi="Palatino Linotype"/>
          <w:i/>
          <w:iCs/>
          <w:color w:val="000000"/>
          <w:sz w:val="22"/>
          <w:szCs w:val="22"/>
          <w:u w:val="single"/>
        </w:rPr>
        <w:t>copia de todos los correos electrónicos emitidos</w:t>
      </w:r>
      <w:r w:rsidR="0095648D" w:rsidRPr="001C12A2">
        <w:rPr>
          <w:rFonts w:ascii="Palatino Linotype" w:hAnsi="Palatino Linotype"/>
          <w:i/>
          <w:iCs/>
          <w:color w:val="000000"/>
          <w:sz w:val="22"/>
          <w:szCs w:val="22"/>
        </w:rPr>
        <w:t xml:space="preserve"> desde las cuentas de correos electrónicos institucionales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w:t>
      </w:r>
      <w:r w:rsidR="0095648D" w:rsidRPr="001C12A2">
        <w:rPr>
          <w:rFonts w:ascii="Palatino Linotype" w:hAnsi="Palatino Linotype"/>
          <w:i/>
          <w:iCs/>
          <w:color w:val="000000"/>
          <w:sz w:val="22"/>
          <w:szCs w:val="22"/>
        </w:rPr>
        <w:lastRenderedPageBreak/>
        <w:t xml:space="preserve">Civil y Bomberos; Coordinación General del Instituto Municipal de Cultura Física y Deporte de Metepec </w:t>
      </w:r>
      <w:r w:rsidR="0095648D" w:rsidRPr="001C12A2">
        <w:rPr>
          <w:rFonts w:ascii="Palatino Linotype" w:hAnsi="Palatino Linotype"/>
          <w:i/>
          <w:iCs/>
          <w:color w:val="000000"/>
          <w:sz w:val="22"/>
          <w:szCs w:val="22"/>
          <w:u w:val="single"/>
        </w:rPr>
        <w:t>del 14 de enero de 2022</w:t>
      </w:r>
      <w:r w:rsidR="0095648D" w:rsidRPr="001C12A2">
        <w:rPr>
          <w:rFonts w:ascii="Palatino Linotype" w:hAnsi="Palatino Linotype"/>
          <w:i/>
          <w:iCs/>
          <w:color w:val="000000"/>
          <w:sz w:val="22"/>
          <w:szCs w:val="22"/>
        </w:rPr>
        <w:t>.</w:t>
      </w:r>
      <w:r w:rsidRPr="001C12A2">
        <w:rPr>
          <w:rFonts w:ascii="Palatino Linotype" w:hAnsi="Palatino Linotype"/>
          <w:i/>
          <w:iCs/>
          <w:color w:val="000000"/>
          <w:sz w:val="22"/>
          <w:szCs w:val="22"/>
        </w:rPr>
        <w:t>” (Sic)</w:t>
      </w:r>
    </w:p>
    <w:p w14:paraId="18535F47" w14:textId="77777777" w:rsidR="00270F8D" w:rsidRPr="001C12A2" w:rsidRDefault="00270F8D" w:rsidP="00270F8D">
      <w:pPr>
        <w:ind w:right="539"/>
        <w:jc w:val="both"/>
        <w:rPr>
          <w:rFonts w:ascii="Palatino Linotype" w:hAnsi="Palatino Linotype"/>
          <w:sz w:val="22"/>
          <w:szCs w:val="22"/>
        </w:rPr>
      </w:pPr>
    </w:p>
    <w:p w14:paraId="693D3890" w14:textId="1D897F68" w:rsidR="00266686" w:rsidRPr="001C12A2" w:rsidRDefault="00E93FC1" w:rsidP="00266686">
      <w:pPr>
        <w:pStyle w:val="Prrafodelista"/>
        <w:numPr>
          <w:ilvl w:val="0"/>
          <w:numId w:val="1"/>
        </w:numPr>
        <w:spacing w:before="240" w:after="240" w:line="360" w:lineRule="auto"/>
        <w:ind w:left="0" w:firstLine="0"/>
        <w:jc w:val="both"/>
        <w:rPr>
          <w:rFonts w:ascii="Palatino Linotype" w:hAnsi="Palatino Linotype" w:cs="Arial"/>
          <w:i/>
          <w:sz w:val="24"/>
        </w:rPr>
      </w:pPr>
      <w:r w:rsidRPr="001C12A2">
        <w:rPr>
          <w:rFonts w:ascii="Palatino Linotype" w:hAnsi="Palatino Linotype" w:cs="Arial"/>
          <w:sz w:val="24"/>
        </w:rPr>
        <w:t xml:space="preserve">Se hace constar que se señaló como modalidad de entrega de la información a través </w:t>
      </w:r>
      <w:r w:rsidR="00E919FF" w:rsidRPr="001C12A2">
        <w:rPr>
          <w:rFonts w:ascii="Palatino Linotype" w:hAnsi="Palatino Linotype" w:cs="Arial"/>
          <w:sz w:val="24"/>
        </w:rPr>
        <w:t xml:space="preserve">del Sistema de Acceso a la Información Mexiquense </w:t>
      </w:r>
      <w:r w:rsidR="00E919FF" w:rsidRPr="001C12A2">
        <w:rPr>
          <w:rFonts w:ascii="Palatino Linotype" w:hAnsi="Palatino Linotype" w:cs="Arial"/>
          <w:b/>
          <w:bCs/>
          <w:sz w:val="24"/>
        </w:rPr>
        <w:t>(SAIMEX).</w:t>
      </w:r>
    </w:p>
    <w:p w14:paraId="3B724EB5" w14:textId="5587ED99" w:rsidR="004F050E" w:rsidRPr="001C12A2"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1C12A2">
        <w:rPr>
          <w:rFonts w:ascii="Palatino Linotype" w:hAnsi="Palatino Linotype" w:cs="Arial"/>
          <w:lang w:val="es-ES"/>
        </w:rPr>
        <w:t xml:space="preserve">El </w:t>
      </w:r>
      <w:r w:rsidR="0095648D" w:rsidRPr="001C12A2">
        <w:rPr>
          <w:rFonts w:ascii="Palatino Linotype" w:eastAsia="MS Mincho" w:hAnsi="Palatino Linotype"/>
          <w:color w:val="000000" w:themeColor="text1"/>
          <w:lang w:val="es-ES"/>
        </w:rPr>
        <w:t xml:space="preserve">treinta y uno </w:t>
      </w:r>
      <w:r w:rsidR="00DA5AEE" w:rsidRPr="001C12A2">
        <w:rPr>
          <w:rFonts w:ascii="Palatino Linotype" w:eastAsia="MS Mincho" w:hAnsi="Palatino Linotype"/>
          <w:color w:val="000000" w:themeColor="text1"/>
        </w:rPr>
        <w:t>(</w:t>
      </w:r>
      <w:r w:rsidR="0095648D" w:rsidRPr="001C12A2">
        <w:rPr>
          <w:rFonts w:ascii="Palatino Linotype" w:eastAsia="MS Mincho" w:hAnsi="Palatino Linotype"/>
          <w:color w:val="000000" w:themeColor="text1"/>
        </w:rPr>
        <w:t>31</w:t>
      </w:r>
      <w:r w:rsidR="00DA5AEE" w:rsidRPr="001C12A2">
        <w:rPr>
          <w:rFonts w:ascii="Palatino Linotype" w:eastAsia="MS Mincho" w:hAnsi="Palatino Linotype"/>
          <w:color w:val="000000" w:themeColor="text1"/>
        </w:rPr>
        <w:t xml:space="preserve">) de </w:t>
      </w:r>
      <w:r w:rsidR="0095648D" w:rsidRPr="001C12A2">
        <w:rPr>
          <w:rFonts w:ascii="Palatino Linotype" w:eastAsia="MS Mincho" w:hAnsi="Palatino Linotype"/>
          <w:color w:val="000000" w:themeColor="text1"/>
        </w:rPr>
        <w:t xml:space="preserve">enero </w:t>
      </w:r>
      <w:r w:rsidR="00DA5AEE" w:rsidRPr="001C12A2">
        <w:rPr>
          <w:rFonts w:ascii="Palatino Linotype" w:eastAsia="MS Mincho" w:hAnsi="Palatino Linotype"/>
          <w:color w:val="000000" w:themeColor="text1"/>
        </w:rPr>
        <w:t>de dos mil veintidós, se realiz</w:t>
      </w:r>
      <w:r w:rsidR="0095648D" w:rsidRPr="001C12A2">
        <w:rPr>
          <w:rFonts w:ascii="Palatino Linotype" w:eastAsia="MS Mincho" w:hAnsi="Palatino Linotype"/>
          <w:color w:val="000000" w:themeColor="text1"/>
        </w:rPr>
        <w:t>aron diversos requerimientos</w:t>
      </w:r>
      <w:r w:rsidR="00DA5AEE" w:rsidRPr="001C12A2">
        <w:rPr>
          <w:rFonts w:ascii="Palatino Linotype" w:eastAsia="MS Mincho" w:hAnsi="Palatino Linotype"/>
          <w:color w:val="000000" w:themeColor="text1"/>
        </w:rPr>
        <w:t xml:space="preserve"> a</w:t>
      </w:r>
      <w:r w:rsidR="0095648D" w:rsidRPr="001C12A2">
        <w:rPr>
          <w:rFonts w:ascii="Palatino Linotype" w:eastAsia="MS Mincho" w:hAnsi="Palatino Linotype"/>
          <w:color w:val="000000" w:themeColor="text1"/>
        </w:rPr>
        <w:t xml:space="preserve"> los </w:t>
      </w:r>
      <w:r w:rsidR="00DA5AEE" w:rsidRPr="001C12A2">
        <w:rPr>
          <w:rFonts w:ascii="Palatino Linotype" w:eastAsia="MS Mincho" w:hAnsi="Palatino Linotype"/>
          <w:color w:val="000000" w:themeColor="text1"/>
        </w:rPr>
        <w:t>Servidor</w:t>
      </w:r>
      <w:r w:rsidR="0095648D" w:rsidRPr="001C12A2">
        <w:rPr>
          <w:rFonts w:ascii="Palatino Linotype" w:eastAsia="MS Mincho" w:hAnsi="Palatino Linotype"/>
          <w:color w:val="000000" w:themeColor="text1"/>
        </w:rPr>
        <w:t>es</w:t>
      </w:r>
      <w:r w:rsidR="00DA5AEE" w:rsidRPr="001C12A2">
        <w:rPr>
          <w:rFonts w:ascii="Palatino Linotype" w:eastAsia="MS Mincho" w:hAnsi="Palatino Linotype"/>
          <w:color w:val="000000" w:themeColor="text1"/>
        </w:rPr>
        <w:t xml:space="preserve"> Público</w:t>
      </w:r>
      <w:r w:rsidR="0095648D" w:rsidRPr="001C12A2">
        <w:rPr>
          <w:rFonts w:ascii="Palatino Linotype" w:eastAsia="MS Mincho" w:hAnsi="Palatino Linotype"/>
          <w:color w:val="000000" w:themeColor="text1"/>
        </w:rPr>
        <w:t>s</w:t>
      </w:r>
      <w:r w:rsidR="00DA5AEE" w:rsidRPr="001C12A2">
        <w:rPr>
          <w:rFonts w:ascii="Palatino Linotype" w:eastAsia="MS Mincho" w:hAnsi="Palatino Linotype"/>
          <w:color w:val="000000" w:themeColor="text1"/>
        </w:rPr>
        <w:t xml:space="preserve"> Habilitado</w:t>
      </w:r>
      <w:r w:rsidR="0095648D" w:rsidRPr="001C12A2">
        <w:rPr>
          <w:rFonts w:ascii="Palatino Linotype" w:eastAsia="MS Mincho" w:hAnsi="Palatino Linotype"/>
          <w:color w:val="000000" w:themeColor="text1"/>
        </w:rPr>
        <w:t>s</w:t>
      </w:r>
      <w:r w:rsidR="00DA5AEE" w:rsidRPr="001C12A2">
        <w:rPr>
          <w:rFonts w:ascii="Palatino Linotype" w:eastAsia="MS Mincho" w:hAnsi="Palatino Linotype"/>
          <w:color w:val="000000" w:themeColor="text1"/>
        </w:rPr>
        <w:t>:</w:t>
      </w:r>
    </w:p>
    <w:p w14:paraId="64C5A838" w14:textId="77777777" w:rsidR="00C366E6" w:rsidRPr="001C12A2" w:rsidRDefault="00C366E6" w:rsidP="00C366E6">
      <w:pPr>
        <w:tabs>
          <w:tab w:val="left" w:pos="0"/>
        </w:tabs>
        <w:spacing w:before="240" w:after="240" w:line="360" w:lineRule="auto"/>
        <w:ind w:right="34"/>
        <w:contextualSpacing/>
        <w:jc w:val="both"/>
        <w:rPr>
          <w:rFonts w:ascii="Palatino Linotype" w:hAnsi="Palatino Linotype" w:cs="Arial"/>
          <w:lang w:val="es-ES"/>
        </w:rPr>
      </w:pPr>
    </w:p>
    <w:p w14:paraId="27D40000" w14:textId="16BD0BD1" w:rsidR="001846CB" w:rsidRPr="001C12A2" w:rsidRDefault="0095648D" w:rsidP="0095648D">
      <w:pPr>
        <w:tabs>
          <w:tab w:val="left" w:pos="0"/>
        </w:tabs>
        <w:spacing w:before="240" w:after="240" w:line="360" w:lineRule="auto"/>
        <w:ind w:right="34"/>
        <w:contextualSpacing/>
        <w:jc w:val="center"/>
        <w:rPr>
          <w:rFonts w:ascii="Palatino Linotype" w:hAnsi="Palatino Linotype" w:cs="Arial"/>
          <w:lang w:val="es-ES"/>
        </w:rPr>
      </w:pPr>
      <w:r w:rsidRPr="001C12A2">
        <w:rPr>
          <w:rFonts w:ascii="Palatino Linotype" w:hAnsi="Palatino Linotype" w:cs="Arial"/>
          <w:noProof/>
        </w:rPr>
        <w:drawing>
          <wp:inline distT="0" distB="0" distL="0" distR="0" wp14:anchorId="6D7B0885" wp14:editId="2603462C">
            <wp:extent cx="5742940" cy="4453890"/>
            <wp:effectExtent l="12700" t="12700" r="10160" b="165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742940" cy="4453890"/>
                    </a:xfrm>
                    <a:prstGeom prst="rect">
                      <a:avLst/>
                    </a:prstGeom>
                    <a:ln>
                      <a:solidFill>
                        <a:schemeClr val="tx1"/>
                      </a:solidFill>
                    </a:ln>
                  </pic:spPr>
                </pic:pic>
              </a:graphicData>
            </a:graphic>
          </wp:inline>
        </w:drawing>
      </w:r>
    </w:p>
    <w:p w14:paraId="5ECBDC20" w14:textId="77777777" w:rsidR="00270F8D" w:rsidRPr="001C12A2" w:rsidRDefault="00270F8D" w:rsidP="00954B71">
      <w:pPr>
        <w:tabs>
          <w:tab w:val="left" w:pos="0"/>
        </w:tabs>
        <w:spacing w:before="240" w:after="240" w:line="360" w:lineRule="auto"/>
        <w:ind w:right="34"/>
        <w:contextualSpacing/>
        <w:jc w:val="both"/>
        <w:rPr>
          <w:rFonts w:ascii="Palatino Linotype" w:hAnsi="Palatino Linotype" w:cs="Arial"/>
          <w:b/>
          <w:lang w:val="es-ES"/>
        </w:rPr>
      </w:pPr>
    </w:p>
    <w:p w14:paraId="4BF8903C" w14:textId="00DBEA55" w:rsidR="0095648D" w:rsidRPr="001C12A2" w:rsidRDefault="0095648D" w:rsidP="006078A6">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1C12A2">
        <w:rPr>
          <w:rFonts w:ascii="Palatino Linotype" w:hAnsi="Palatino Linotype" w:cs="Arial"/>
          <w:bCs/>
          <w:lang w:val="es-ES"/>
        </w:rPr>
        <w:lastRenderedPageBreak/>
        <w:t xml:space="preserve">El </w:t>
      </w:r>
      <w:r w:rsidR="00645053" w:rsidRPr="001C12A2">
        <w:rPr>
          <w:rFonts w:ascii="Palatino Linotype" w:hAnsi="Palatino Linotype" w:cs="Arial"/>
          <w:bCs/>
          <w:lang w:val="es-ES"/>
        </w:rPr>
        <w:t>cuatro</w:t>
      </w:r>
      <w:r w:rsidRPr="001C12A2">
        <w:rPr>
          <w:rFonts w:ascii="Palatino Linotype" w:hAnsi="Palatino Linotype" w:cs="Arial"/>
          <w:bCs/>
          <w:lang w:val="es-ES"/>
        </w:rPr>
        <w:t xml:space="preserve"> (</w:t>
      </w:r>
      <w:r w:rsidR="00645053" w:rsidRPr="001C12A2">
        <w:rPr>
          <w:rFonts w:ascii="Palatino Linotype" w:hAnsi="Palatino Linotype" w:cs="Arial"/>
          <w:bCs/>
          <w:lang w:val="es-ES"/>
        </w:rPr>
        <w:t>04</w:t>
      </w:r>
      <w:r w:rsidRPr="001C12A2">
        <w:rPr>
          <w:rFonts w:ascii="Palatino Linotype" w:hAnsi="Palatino Linotype" w:cs="Arial"/>
          <w:bCs/>
          <w:lang w:val="es-ES"/>
        </w:rPr>
        <w:t>) de febrero de dos mil veintidós, el</w:t>
      </w:r>
      <w:r w:rsidRPr="001C12A2">
        <w:rPr>
          <w:rFonts w:ascii="Palatino Linotype" w:hAnsi="Palatino Linotype" w:cs="Arial"/>
          <w:b/>
          <w:lang w:val="es-ES"/>
        </w:rPr>
        <w:t xml:space="preserve"> SUJETO OBLIGADO </w:t>
      </w:r>
      <w:r w:rsidRPr="001C12A2">
        <w:rPr>
          <w:rFonts w:ascii="Palatino Linotype" w:hAnsi="Palatino Linotype" w:cs="Arial"/>
          <w:bCs/>
          <w:lang w:val="es-ES"/>
        </w:rPr>
        <w:t>notificó una prórroga para emitir respuesta en los siguientes términos:</w:t>
      </w:r>
    </w:p>
    <w:p w14:paraId="5736832D" w14:textId="61534BBC" w:rsidR="0095648D" w:rsidRPr="001C12A2" w:rsidRDefault="0095648D" w:rsidP="006078A6">
      <w:pPr>
        <w:tabs>
          <w:tab w:val="left" w:pos="0"/>
        </w:tabs>
        <w:spacing w:before="240" w:after="240" w:line="360" w:lineRule="auto"/>
        <w:ind w:right="34"/>
        <w:contextualSpacing/>
        <w:jc w:val="both"/>
        <w:rPr>
          <w:rFonts w:ascii="Palatino Linotype" w:hAnsi="Palatino Linotype" w:cs="Arial"/>
          <w:b/>
          <w:lang w:val="es-ES"/>
        </w:rPr>
      </w:pPr>
    </w:p>
    <w:p w14:paraId="674D57AA" w14:textId="1C11674E" w:rsidR="006078A6" w:rsidRPr="001C12A2" w:rsidRDefault="006078A6" w:rsidP="006078A6">
      <w:pPr>
        <w:ind w:left="567" w:right="539"/>
        <w:jc w:val="both"/>
        <w:rPr>
          <w:rFonts w:ascii="Palatino Linotype" w:hAnsi="Palatino Linotype"/>
          <w:bCs/>
          <w:i/>
          <w:iCs/>
          <w:sz w:val="22"/>
          <w:szCs w:val="22"/>
        </w:rPr>
      </w:pPr>
      <w:r w:rsidRPr="001C12A2">
        <w:rPr>
          <w:rFonts w:ascii="Palatino Linotype" w:hAnsi="Palatino Linotype" w:cs="Arial"/>
          <w:bCs/>
          <w:i/>
          <w:iCs/>
          <w:sz w:val="22"/>
          <w:szCs w:val="22"/>
          <w:lang w:val="es-ES"/>
        </w:rPr>
        <w:t xml:space="preserve">“METEPEC, </w:t>
      </w:r>
      <w:r w:rsidRPr="001C12A2">
        <w:rPr>
          <w:rFonts w:ascii="Palatino Linotype" w:hAnsi="Palatino Linotype"/>
          <w:bCs/>
          <w:i/>
          <w:iCs/>
          <w:color w:val="000000"/>
          <w:sz w:val="22"/>
          <w:szCs w:val="22"/>
        </w:rPr>
        <w:t>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sidRPr="001C12A2">
        <w:rPr>
          <w:rFonts w:ascii="Palatino Linotype" w:hAnsi="Palatino Linotype"/>
          <w:bCs/>
          <w:i/>
          <w:iCs/>
          <w:sz w:val="22"/>
          <w:szCs w:val="22"/>
        </w:rPr>
        <w:t>…” (sic)</w:t>
      </w:r>
    </w:p>
    <w:p w14:paraId="62B4DC5F" w14:textId="4F771BD3" w:rsidR="006078A6" w:rsidRPr="001C12A2" w:rsidRDefault="006078A6" w:rsidP="006078A6">
      <w:pPr>
        <w:ind w:right="539"/>
        <w:jc w:val="both"/>
        <w:rPr>
          <w:rFonts w:ascii="Palatino Linotype" w:hAnsi="Palatino Linotype" w:cs="Arial"/>
          <w:bCs/>
          <w:sz w:val="22"/>
          <w:szCs w:val="22"/>
          <w:lang w:val="es-ES"/>
        </w:rPr>
      </w:pPr>
    </w:p>
    <w:p w14:paraId="27735C66" w14:textId="333D5477" w:rsidR="006078A6" w:rsidRPr="001C12A2" w:rsidRDefault="006078A6" w:rsidP="006078A6">
      <w:pPr>
        <w:ind w:right="539"/>
        <w:jc w:val="both"/>
        <w:rPr>
          <w:rFonts w:ascii="Palatino Linotype" w:hAnsi="Palatino Linotype" w:cs="Arial"/>
          <w:bCs/>
          <w:sz w:val="22"/>
          <w:szCs w:val="22"/>
          <w:lang w:val="es-ES"/>
        </w:rPr>
      </w:pPr>
      <w:r w:rsidRPr="001C12A2">
        <w:rPr>
          <w:rFonts w:ascii="Palatino Linotype" w:hAnsi="Palatino Linotype" w:cs="Arial"/>
          <w:bCs/>
          <w:sz w:val="22"/>
          <w:szCs w:val="22"/>
          <w:lang w:val="es-ES"/>
        </w:rPr>
        <w:t>Archivo adjunto:</w:t>
      </w:r>
    </w:p>
    <w:p w14:paraId="52DE32C5" w14:textId="314E8BBB" w:rsidR="006078A6" w:rsidRPr="001C12A2" w:rsidRDefault="006078A6" w:rsidP="006078A6">
      <w:pPr>
        <w:ind w:right="539"/>
        <w:jc w:val="both"/>
        <w:rPr>
          <w:rFonts w:ascii="Palatino Linotype" w:hAnsi="Palatino Linotype" w:cs="Arial"/>
          <w:bCs/>
          <w:i/>
          <w:iCs/>
          <w:sz w:val="22"/>
          <w:szCs w:val="22"/>
          <w:lang w:val="es-ES"/>
        </w:rPr>
      </w:pPr>
    </w:p>
    <w:p w14:paraId="2D534872" w14:textId="666D2ED3" w:rsidR="006078A6" w:rsidRPr="001C12A2" w:rsidRDefault="006078A6" w:rsidP="006078A6">
      <w:pPr>
        <w:pStyle w:val="Prrafodelista"/>
        <w:numPr>
          <w:ilvl w:val="0"/>
          <w:numId w:val="35"/>
        </w:numPr>
        <w:ind w:right="539"/>
        <w:jc w:val="both"/>
        <w:rPr>
          <w:rFonts w:ascii="Palatino Linotype" w:hAnsi="Palatino Linotype"/>
          <w:bCs/>
          <w:szCs w:val="22"/>
        </w:rPr>
      </w:pPr>
      <w:r w:rsidRPr="001C12A2">
        <w:rPr>
          <w:rFonts w:ascii="Palatino Linotype" w:hAnsi="Palatino Linotype" w:cs="Arial"/>
          <w:b/>
          <w:szCs w:val="22"/>
          <w:lang w:val="es-ES"/>
        </w:rPr>
        <w:t>acta primera sesión extraordinario.pdf:</w:t>
      </w:r>
      <w:r w:rsidRPr="001C12A2">
        <w:rPr>
          <w:rFonts w:ascii="Palatino Linotype" w:hAnsi="Palatino Linotype" w:cs="Arial"/>
          <w:bCs/>
          <w:szCs w:val="22"/>
          <w:lang w:val="es-ES"/>
        </w:rPr>
        <w:t xml:space="preserve"> Acta de la primera sesión extraordinaria del Comité de Transparencia del Ayuntamiento de Metepec, celebrada el 21 de enero de 2022.</w:t>
      </w:r>
    </w:p>
    <w:p w14:paraId="14F8546A" w14:textId="77777777" w:rsidR="006078A6" w:rsidRPr="001C12A2" w:rsidRDefault="006078A6" w:rsidP="006078A6"/>
    <w:p w14:paraId="2B0DFF38" w14:textId="4A2C68D4" w:rsidR="00E93FC1" w:rsidRPr="001C12A2"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1C12A2">
        <w:rPr>
          <w:rFonts w:ascii="Palatino Linotype" w:eastAsia="Calibri" w:hAnsi="Palatino Linotype" w:cs="Arial"/>
          <w:lang w:val="es-AR"/>
        </w:rPr>
        <w:t>El</w:t>
      </w:r>
      <w:r w:rsidR="00E50E5B" w:rsidRPr="001C12A2">
        <w:rPr>
          <w:rFonts w:ascii="Palatino Linotype" w:hAnsi="Palatino Linotype" w:cs="Arial"/>
          <w:lang w:val="es-ES"/>
        </w:rPr>
        <w:t xml:space="preserve"> </w:t>
      </w:r>
      <w:bookmarkStart w:id="4" w:name="_Toc472500652"/>
      <w:bookmarkStart w:id="5" w:name="_Toc472427085"/>
      <w:bookmarkStart w:id="6" w:name="_Toc462307683"/>
      <w:r w:rsidR="00645053" w:rsidRPr="001C12A2">
        <w:rPr>
          <w:rFonts w:ascii="Palatino Linotype" w:eastAsia="MS Mincho" w:hAnsi="Palatino Linotype"/>
          <w:color w:val="000000" w:themeColor="text1"/>
          <w:lang w:val="es-ES"/>
        </w:rPr>
        <w:t>doce</w:t>
      </w:r>
      <w:r w:rsidR="00DA5AEE" w:rsidRPr="001C12A2">
        <w:rPr>
          <w:rFonts w:ascii="Palatino Linotype" w:eastAsia="MS Mincho" w:hAnsi="Palatino Linotype"/>
          <w:color w:val="000000" w:themeColor="text1"/>
        </w:rPr>
        <w:t xml:space="preserve"> (</w:t>
      </w:r>
      <w:r w:rsidR="00645053" w:rsidRPr="001C12A2">
        <w:rPr>
          <w:rFonts w:ascii="Palatino Linotype" w:eastAsia="MS Mincho" w:hAnsi="Palatino Linotype"/>
          <w:color w:val="000000" w:themeColor="text1"/>
        </w:rPr>
        <w:t>12</w:t>
      </w:r>
      <w:r w:rsidR="00DA5AEE" w:rsidRPr="001C12A2">
        <w:rPr>
          <w:rFonts w:ascii="Palatino Linotype" w:eastAsia="MS Mincho" w:hAnsi="Palatino Linotype"/>
          <w:color w:val="000000" w:themeColor="text1"/>
        </w:rPr>
        <w:t xml:space="preserve">) de </w:t>
      </w:r>
      <w:r w:rsidR="00645053" w:rsidRPr="001C12A2">
        <w:rPr>
          <w:rFonts w:ascii="Palatino Linotype" w:eastAsia="MS Mincho" w:hAnsi="Palatino Linotype"/>
          <w:color w:val="000000" w:themeColor="text1"/>
        </w:rPr>
        <w:t>febrero</w:t>
      </w:r>
      <w:r w:rsidR="00DA5AEE" w:rsidRPr="001C12A2">
        <w:rPr>
          <w:rFonts w:ascii="Palatino Linotype" w:eastAsia="MS Mincho" w:hAnsi="Palatino Linotype"/>
          <w:color w:val="000000" w:themeColor="text1"/>
        </w:rPr>
        <w:t xml:space="preserve"> de dos mil veintidós, </w:t>
      </w:r>
      <w:r w:rsidR="00DA5AEE" w:rsidRPr="001C12A2">
        <w:rPr>
          <w:rFonts w:ascii="Palatino Linotype" w:hAnsi="Palatino Linotype"/>
          <w:color w:val="000000" w:themeColor="text1"/>
          <w:szCs w:val="14"/>
        </w:rPr>
        <w:t xml:space="preserve">el </w:t>
      </w:r>
      <w:r w:rsidR="00DA5AEE" w:rsidRPr="001C12A2">
        <w:rPr>
          <w:rFonts w:ascii="Palatino Linotype" w:hAnsi="Palatino Linotype"/>
          <w:b/>
          <w:color w:val="000000" w:themeColor="text1"/>
          <w:szCs w:val="14"/>
        </w:rPr>
        <w:t>SUJETO OBLIGADO</w:t>
      </w:r>
      <w:r w:rsidR="00DA5AEE" w:rsidRPr="001C12A2">
        <w:rPr>
          <w:rFonts w:ascii="Palatino Linotype" w:hAnsi="Palatino Linotype"/>
          <w:color w:val="000000" w:themeColor="text1"/>
          <w:szCs w:val="14"/>
        </w:rPr>
        <w:t xml:space="preserve"> emitió respuesta en los siguientes términos</w:t>
      </w:r>
      <w:r w:rsidRPr="001C12A2">
        <w:rPr>
          <w:rFonts w:ascii="Palatino Linotype" w:hAnsi="Palatino Linotype" w:cs="Arial"/>
          <w:lang w:val="es-ES"/>
        </w:rPr>
        <w:t>:</w:t>
      </w:r>
    </w:p>
    <w:p w14:paraId="0EF35653" w14:textId="77777777" w:rsidR="006D43AF" w:rsidRPr="001C12A2" w:rsidRDefault="006D43AF" w:rsidP="006078A6">
      <w:pPr>
        <w:tabs>
          <w:tab w:val="left" w:pos="0"/>
        </w:tabs>
        <w:spacing w:before="240" w:after="240"/>
        <w:ind w:left="567" w:right="539"/>
        <w:contextualSpacing/>
        <w:jc w:val="both"/>
        <w:rPr>
          <w:rFonts w:ascii="Palatino Linotype" w:hAnsi="Palatino Linotype" w:cs="Arial"/>
          <w:b/>
          <w:i/>
          <w:iCs/>
          <w:sz w:val="22"/>
          <w:szCs w:val="22"/>
          <w:lang w:val="es-ES"/>
        </w:rPr>
      </w:pPr>
    </w:p>
    <w:p w14:paraId="56A98FC4" w14:textId="24EDEAF4" w:rsidR="00DA5AEE" w:rsidRPr="001C12A2" w:rsidRDefault="00DA5AEE" w:rsidP="006078A6">
      <w:pPr>
        <w:ind w:left="567" w:right="539"/>
        <w:jc w:val="both"/>
        <w:rPr>
          <w:rFonts w:ascii="Palatino Linotype" w:hAnsi="Palatino Linotype"/>
          <w:i/>
          <w:iCs/>
          <w:sz w:val="22"/>
          <w:szCs w:val="22"/>
        </w:rPr>
      </w:pPr>
      <w:r w:rsidRPr="001C12A2">
        <w:rPr>
          <w:rFonts w:ascii="Palatino Linotype" w:hAnsi="Palatino Linotype"/>
          <w:i/>
          <w:iCs/>
          <w:sz w:val="22"/>
          <w:szCs w:val="22"/>
        </w:rPr>
        <w:t>“…</w:t>
      </w:r>
      <w:r w:rsidR="006078A6" w:rsidRPr="001C12A2">
        <w:rPr>
          <w:rFonts w:ascii="Palatino Linotype" w:hAnsi="Palatino Linotype"/>
          <w:i/>
          <w:iCs/>
          <w:sz w:val="22"/>
          <w:szCs w:val="22"/>
        </w:rPr>
        <w:t xml:space="preserve">En respuesta </w:t>
      </w:r>
      <w:r w:rsidR="006078A6" w:rsidRPr="001C12A2">
        <w:rPr>
          <w:rFonts w:ascii="Palatino Linotype" w:hAnsi="Palatino Linotype"/>
          <w:i/>
          <w:iCs/>
          <w:color w:val="000000"/>
          <w:sz w:val="22"/>
          <w:szCs w:val="22"/>
        </w:rPr>
        <w:t>a la solicitud número 001160/METEPEC/IP/2022,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Pr="001C12A2">
        <w:rPr>
          <w:rFonts w:ascii="Palatino Linotype" w:hAnsi="Palatino Linotype"/>
          <w:i/>
          <w:iCs/>
          <w:sz w:val="22"/>
          <w:szCs w:val="22"/>
        </w:rPr>
        <w:t>…” (Sic)</w:t>
      </w:r>
    </w:p>
    <w:p w14:paraId="41FD32DC" w14:textId="77777777" w:rsidR="00DA5AEE" w:rsidRPr="001C12A2" w:rsidRDefault="00DA5AEE" w:rsidP="00DA5AEE">
      <w:pPr>
        <w:pStyle w:val="Sinespaciado"/>
        <w:spacing w:line="276" w:lineRule="auto"/>
        <w:ind w:right="567"/>
        <w:jc w:val="both"/>
        <w:rPr>
          <w:rFonts w:ascii="Palatino Linotype" w:hAnsi="Palatino Linotype"/>
          <w:noProof/>
          <w:color w:val="000000" w:themeColor="text1"/>
          <w:lang w:eastAsia="es-MX"/>
        </w:rPr>
      </w:pPr>
    </w:p>
    <w:p w14:paraId="299507E7" w14:textId="5721611B" w:rsidR="00DA5AEE" w:rsidRPr="001C12A2" w:rsidRDefault="00DA5AEE" w:rsidP="00DA5AEE">
      <w:pPr>
        <w:pStyle w:val="Prrafodelista"/>
        <w:tabs>
          <w:tab w:val="left" w:pos="284"/>
          <w:tab w:val="left" w:pos="426"/>
        </w:tabs>
        <w:spacing w:line="360" w:lineRule="auto"/>
        <w:ind w:left="0"/>
        <w:jc w:val="both"/>
        <w:rPr>
          <w:rFonts w:ascii="Palatino Linotype" w:hAnsi="Palatino Linotype"/>
          <w:noProof/>
          <w:szCs w:val="22"/>
        </w:rPr>
      </w:pPr>
      <w:r w:rsidRPr="001C12A2">
        <w:rPr>
          <w:rFonts w:ascii="Palatino Linotype" w:hAnsi="Palatino Linotype"/>
          <w:noProof/>
          <w:szCs w:val="22"/>
        </w:rPr>
        <w:lastRenderedPageBreak/>
        <w:t>Archivo</w:t>
      </w:r>
      <w:r w:rsidR="006078A6" w:rsidRPr="001C12A2">
        <w:rPr>
          <w:rFonts w:ascii="Palatino Linotype" w:hAnsi="Palatino Linotype"/>
          <w:noProof/>
          <w:szCs w:val="22"/>
        </w:rPr>
        <w:t>s</w:t>
      </w:r>
      <w:r w:rsidRPr="001C12A2">
        <w:rPr>
          <w:rFonts w:ascii="Palatino Linotype" w:hAnsi="Palatino Linotype"/>
          <w:noProof/>
          <w:szCs w:val="22"/>
        </w:rPr>
        <w:t xml:space="preserve"> adjunto</w:t>
      </w:r>
      <w:r w:rsidR="006078A6" w:rsidRPr="001C12A2">
        <w:rPr>
          <w:rFonts w:ascii="Palatino Linotype" w:hAnsi="Palatino Linotype"/>
          <w:noProof/>
          <w:szCs w:val="22"/>
        </w:rPr>
        <w:t>s</w:t>
      </w:r>
      <w:r w:rsidRPr="001C12A2">
        <w:rPr>
          <w:rFonts w:ascii="Palatino Linotype" w:hAnsi="Palatino Linotype"/>
          <w:noProof/>
          <w:szCs w:val="22"/>
        </w:rPr>
        <w:t>:</w:t>
      </w:r>
    </w:p>
    <w:p w14:paraId="369720B3" w14:textId="77777777" w:rsidR="007D00A2" w:rsidRPr="001C12A2" w:rsidRDefault="007D00A2" w:rsidP="00DA5AEE">
      <w:pPr>
        <w:pStyle w:val="Prrafodelista"/>
        <w:tabs>
          <w:tab w:val="left" w:pos="284"/>
          <w:tab w:val="left" w:pos="426"/>
        </w:tabs>
        <w:spacing w:line="360" w:lineRule="auto"/>
        <w:ind w:left="0"/>
        <w:jc w:val="both"/>
        <w:rPr>
          <w:rFonts w:ascii="Palatino Linotype" w:hAnsi="Palatino Linotype"/>
          <w:noProof/>
          <w:szCs w:val="22"/>
        </w:rPr>
      </w:pPr>
    </w:p>
    <w:p w14:paraId="504983DC" w14:textId="09C84814" w:rsidR="007D00A2" w:rsidRPr="001C12A2" w:rsidRDefault="007D00A2" w:rsidP="00DA5AEE">
      <w:pPr>
        <w:pStyle w:val="Prrafodelista"/>
        <w:numPr>
          <w:ilvl w:val="0"/>
          <w:numId w:val="32"/>
        </w:numPr>
        <w:ind w:left="567" w:right="616" w:firstLine="0"/>
        <w:jc w:val="both"/>
        <w:rPr>
          <w:rFonts w:ascii="Palatino Linotype" w:hAnsi="Palatino Linotype"/>
          <w:szCs w:val="22"/>
        </w:rPr>
      </w:pPr>
      <w:r w:rsidRPr="001C12A2">
        <w:rPr>
          <w:rFonts w:ascii="Palatino Linotype" w:hAnsi="Palatino Linotype"/>
          <w:b/>
          <w:bCs/>
        </w:rPr>
        <w:t>01160METEPEC2022.pdf</w:t>
      </w:r>
      <w:r w:rsidRPr="001C12A2">
        <w:rPr>
          <w:rFonts w:ascii="Palatino Linotype" w:hAnsi="Palatino Linotype"/>
        </w:rPr>
        <w:t>:</w:t>
      </w:r>
      <w:r w:rsidR="00BA09EE" w:rsidRPr="001C12A2">
        <w:rPr>
          <w:rFonts w:ascii="Palatino Linotype" w:hAnsi="Palatino Linotype"/>
        </w:rPr>
        <w:t xml:space="preserve"> Oficio número CCS/094/2022 del 31 de enero de 2022, suscrito y signado por el Coordinador de </w:t>
      </w:r>
      <w:r w:rsidR="00BA09EE" w:rsidRPr="001C12A2">
        <w:rPr>
          <w:rFonts w:ascii="Palatino Linotype" w:hAnsi="Palatino Linotype"/>
          <w:u w:val="single"/>
        </w:rPr>
        <w:t>Comunicación Social</w:t>
      </w:r>
      <w:r w:rsidR="00BA09EE" w:rsidRPr="001C12A2">
        <w:rPr>
          <w:rFonts w:ascii="Palatino Linotype" w:hAnsi="Palatino Linotype"/>
        </w:rPr>
        <w:t xml:space="preserve">, dirigido al Titular de la Unidad de Transparencia, </w:t>
      </w:r>
      <w:r w:rsidR="00E316BE" w:rsidRPr="001C12A2">
        <w:rPr>
          <w:rFonts w:ascii="Palatino Linotype" w:hAnsi="Palatino Linotype"/>
        </w:rPr>
        <w:t xml:space="preserve">por medio del cual </w:t>
      </w:r>
      <w:r w:rsidR="00E316BE" w:rsidRPr="001C12A2">
        <w:rPr>
          <w:rFonts w:ascii="Palatino Linotype" w:hAnsi="Palatino Linotype"/>
          <w:u w:val="single"/>
        </w:rPr>
        <w:t>inf</w:t>
      </w:r>
      <w:r w:rsidR="00D93E47" w:rsidRPr="001C12A2">
        <w:rPr>
          <w:rFonts w:ascii="Palatino Linotype" w:hAnsi="Palatino Linotype"/>
          <w:u w:val="single"/>
        </w:rPr>
        <w:t>o</w:t>
      </w:r>
      <w:r w:rsidR="00E316BE" w:rsidRPr="001C12A2">
        <w:rPr>
          <w:rFonts w:ascii="Palatino Linotype" w:hAnsi="Palatino Linotype"/>
          <w:u w:val="single"/>
        </w:rPr>
        <w:t>rmó que el área a su cargo no emitió correo alguno el día 14 enero de 2022.</w:t>
      </w:r>
    </w:p>
    <w:p w14:paraId="43B43BB1" w14:textId="77777777" w:rsidR="007D00A2" w:rsidRPr="001C12A2" w:rsidRDefault="007D00A2" w:rsidP="007D00A2">
      <w:pPr>
        <w:ind w:left="567" w:right="616"/>
        <w:jc w:val="both"/>
        <w:rPr>
          <w:rFonts w:ascii="Palatino Linotype" w:hAnsi="Palatino Linotype"/>
          <w:b/>
          <w:bCs/>
          <w:szCs w:val="22"/>
        </w:rPr>
      </w:pPr>
    </w:p>
    <w:p w14:paraId="532FDEED" w14:textId="7BE51351" w:rsidR="007D00A2" w:rsidRPr="001C12A2" w:rsidRDefault="007D00A2" w:rsidP="00DA5AEE">
      <w:pPr>
        <w:pStyle w:val="Prrafodelista"/>
        <w:numPr>
          <w:ilvl w:val="0"/>
          <w:numId w:val="32"/>
        </w:numPr>
        <w:ind w:left="567" w:right="616" w:firstLine="0"/>
        <w:jc w:val="both"/>
        <w:rPr>
          <w:rFonts w:ascii="Palatino Linotype" w:hAnsi="Palatino Linotype"/>
          <w:szCs w:val="22"/>
        </w:rPr>
      </w:pPr>
      <w:r w:rsidRPr="001C12A2">
        <w:rPr>
          <w:rFonts w:ascii="Palatino Linotype" w:hAnsi="Palatino Linotype"/>
          <w:b/>
          <w:bCs/>
          <w:szCs w:val="22"/>
        </w:rPr>
        <w:t>CORREOS ENVIADOS.docx:</w:t>
      </w:r>
      <w:r w:rsidRPr="001C12A2">
        <w:rPr>
          <w:rFonts w:ascii="Palatino Linotype" w:hAnsi="Palatino Linotype"/>
          <w:szCs w:val="22"/>
        </w:rPr>
        <w:t xml:space="preserve"> Captura de pantalla de los correos enviados</w:t>
      </w:r>
      <w:r w:rsidR="00BA09EE" w:rsidRPr="001C12A2">
        <w:rPr>
          <w:rFonts w:ascii="Palatino Linotype" w:hAnsi="Palatino Linotype"/>
          <w:szCs w:val="22"/>
        </w:rPr>
        <w:t xml:space="preserve"> por la </w:t>
      </w:r>
      <w:r w:rsidR="00BA09EE" w:rsidRPr="001C12A2">
        <w:rPr>
          <w:rFonts w:ascii="Palatino Linotype" w:hAnsi="Palatino Linotype"/>
          <w:szCs w:val="22"/>
          <w:u w:val="single"/>
        </w:rPr>
        <w:t>Sindicatura</w:t>
      </w:r>
      <w:r w:rsidR="00BA09EE" w:rsidRPr="001C12A2">
        <w:rPr>
          <w:rFonts w:ascii="Palatino Linotype" w:hAnsi="Palatino Linotype"/>
          <w:szCs w:val="22"/>
        </w:rPr>
        <w:t xml:space="preserve"> </w:t>
      </w:r>
      <w:r w:rsidRPr="001C12A2">
        <w:rPr>
          <w:rFonts w:ascii="Palatino Linotype" w:hAnsi="Palatino Linotype"/>
          <w:szCs w:val="22"/>
        </w:rPr>
        <w:t xml:space="preserve">el </w:t>
      </w:r>
      <w:r w:rsidRPr="001C12A2">
        <w:rPr>
          <w:rFonts w:ascii="Palatino Linotype" w:hAnsi="Palatino Linotype"/>
          <w:szCs w:val="22"/>
          <w:u w:val="single"/>
        </w:rPr>
        <w:t>18 y 19 de enero de 2022</w:t>
      </w:r>
      <w:r w:rsidR="00E316BE" w:rsidRPr="001C12A2">
        <w:rPr>
          <w:rFonts w:ascii="Palatino Linotype" w:hAnsi="Palatino Linotype"/>
          <w:szCs w:val="22"/>
          <w:u w:val="single"/>
        </w:rPr>
        <w:t>.</w:t>
      </w:r>
    </w:p>
    <w:p w14:paraId="3E22D1BD" w14:textId="77777777" w:rsidR="007D00A2" w:rsidRPr="001C12A2" w:rsidRDefault="007D00A2" w:rsidP="007D00A2">
      <w:pPr>
        <w:pStyle w:val="Prrafodelista"/>
        <w:rPr>
          <w:rFonts w:ascii="Palatino Linotype" w:hAnsi="Palatino Linotype"/>
          <w:szCs w:val="22"/>
        </w:rPr>
      </w:pPr>
    </w:p>
    <w:p w14:paraId="1FCE0858" w14:textId="1CED4BC3" w:rsidR="007D00A2" w:rsidRPr="001C12A2" w:rsidRDefault="007D00A2" w:rsidP="00DA5AEE">
      <w:pPr>
        <w:pStyle w:val="Prrafodelista"/>
        <w:numPr>
          <w:ilvl w:val="0"/>
          <w:numId w:val="32"/>
        </w:numPr>
        <w:ind w:left="567" w:right="616" w:firstLine="0"/>
        <w:jc w:val="both"/>
        <w:rPr>
          <w:rFonts w:ascii="Palatino Linotype" w:hAnsi="Palatino Linotype"/>
          <w:szCs w:val="22"/>
        </w:rPr>
      </w:pPr>
      <w:r w:rsidRPr="001C12A2">
        <w:rPr>
          <w:rFonts w:ascii="Palatino Linotype" w:hAnsi="Palatino Linotype"/>
          <w:b/>
          <w:bCs/>
          <w:szCs w:val="22"/>
        </w:rPr>
        <w:t>DA 0690 2022.pdf:</w:t>
      </w:r>
      <w:r w:rsidR="00024FDE" w:rsidRPr="001C12A2">
        <w:rPr>
          <w:rFonts w:ascii="Palatino Linotype" w:hAnsi="Palatino Linotype"/>
          <w:szCs w:val="22"/>
        </w:rPr>
        <w:t xml:space="preserve"> Oficio número del DA/0690/2022, suscrito y signado por el Director de Administración, dirigido al Coordinador de la Unidad de Transparencia, por medio del cual propuso hacer </w:t>
      </w:r>
      <w:r w:rsidR="00D93E47" w:rsidRPr="001C12A2">
        <w:rPr>
          <w:rFonts w:ascii="Palatino Linotype" w:hAnsi="Palatino Linotype"/>
          <w:szCs w:val="22"/>
        </w:rPr>
        <w:t xml:space="preserve">un </w:t>
      </w:r>
      <w:r w:rsidR="00024FDE" w:rsidRPr="001C12A2">
        <w:rPr>
          <w:rFonts w:ascii="Palatino Linotype" w:hAnsi="Palatino Linotype"/>
          <w:szCs w:val="22"/>
        </w:rPr>
        <w:t xml:space="preserve">cambio </w:t>
      </w:r>
      <w:r w:rsidR="00354D14" w:rsidRPr="001C12A2">
        <w:rPr>
          <w:rFonts w:ascii="Palatino Linotype" w:hAnsi="Palatino Linotype"/>
          <w:szCs w:val="22"/>
        </w:rPr>
        <w:t>de modalidad en la</w:t>
      </w:r>
      <w:r w:rsidR="00024FDE" w:rsidRPr="001C12A2">
        <w:rPr>
          <w:rFonts w:ascii="Palatino Linotype" w:hAnsi="Palatino Linotype"/>
          <w:szCs w:val="22"/>
        </w:rPr>
        <w:t xml:space="preserve"> entrega de la información a consulta di</w:t>
      </w:r>
      <w:r w:rsidR="00354D14" w:rsidRPr="001C12A2">
        <w:rPr>
          <w:rFonts w:ascii="Palatino Linotype" w:hAnsi="Palatino Linotype"/>
          <w:szCs w:val="22"/>
        </w:rPr>
        <w:t>r</w:t>
      </w:r>
      <w:r w:rsidR="00024FDE" w:rsidRPr="001C12A2">
        <w:rPr>
          <w:rFonts w:ascii="Palatino Linotype" w:hAnsi="Palatino Linotype"/>
          <w:szCs w:val="22"/>
        </w:rPr>
        <w:t xml:space="preserve">ecta. </w:t>
      </w:r>
    </w:p>
    <w:p w14:paraId="6A3E0886" w14:textId="453E0036" w:rsidR="007D00A2" w:rsidRPr="001C12A2" w:rsidRDefault="00024FDE" w:rsidP="007D00A2">
      <w:pPr>
        <w:pStyle w:val="Prrafodelista"/>
        <w:rPr>
          <w:rFonts w:ascii="Palatino Linotype" w:hAnsi="Palatino Linotype"/>
          <w:szCs w:val="22"/>
        </w:rPr>
      </w:pPr>
      <w:r w:rsidRPr="001C12A2">
        <w:rPr>
          <w:rFonts w:ascii="Palatino Linotype" w:hAnsi="Palatino Linotype"/>
          <w:szCs w:val="22"/>
        </w:rPr>
        <w:t xml:space="preserve"> </w:t>
      </w:r>
    </w:p>
    <w:p w14:paraId="75E4EBFC" w14:textId="4F2D89CF" w:rsidR="007D00A2" w:rsidRPr="001C12A2" w:rsidRDefault="007D00A2" w:rsidP="00DA5AEE">
      <w:pPr>
        <w:pStyle w:val="Prrafodelista"/>
        <w:numPr>
          <w:ilvl w:val="0"/>
          <w:numId w:val="32"/>
        </w:numPr>
        <w:ind w:left="567" w:right="616" w:firstLine="0"/>
        <w:jc w:val="both"/>
        <w:rPr>
          <w:rFonts w:ascii="Palatino Linotype" w:hAnsi="Palatino Linotype"/>
          <w:szCs w:val="22"/>
          <w:u w:val="single"/>
        </w:rPr>
      </w:pPr>
      <w:r w:rsidRPr="001C12A2">
        <w:rPr>
          <w:rFonts w:ascii="Palatino Linotype" w:hAnsi="Palatino Linotype"/>
          <w:b/>
          <w:bCs/>
          <w:szCs w:val="22"/>
        </w:rPr>
        <w:t>01160.pdf:</w:t>
      </w:r>
      <w:r w:rsidR="00D93E47" w:rsidRPr="001C12A2">
        <w:rPr>
          <w:rFonts w:ascii="Palatino Linotype" w:hAnsi="Palatino Linotype"/>
          <w:szCs w:val="22"/>
        </w:rPr>
        <w:t xml:space="preserve"> Oficio número DIG/151/2022 del 08 de febrero de 2022, suscrito y signado por la Directora de </w:t>
      </w:r>
      <w:r w:rsidR="00D93E47" w:rsidRPr="001C12A2">
        <w:rPr>
          <w:rFonts w:ascii="Palatino Linotype" w:hAnsi="Palatino Linotype"/>
          <w:szCs w:val="22"/>
          <w:u w:val="single"/>
        </w:rPr>
        <w:t>Igualdad de Género</w:t>
      </w:r>
      <w:r w:rsidR="00D93E47" w:rsidRPr="001C12A2">
        <w:rPr>
          <w:rFonts w:ascii="Palatino Linotype" w:hAnsi="Palatino Linotype"/>
          <w:szCs w:val="22"/>
        </w:rPr>
        <w:t>, dirigido a Titular de la Unidad de Transparencia, por medio del cual informó que</w:t>
      </w:r>
      <w:r w:rsidR="00815150" w:rsidRPr="001C12A2">
        <w:rPr>
          <w:rFonts w:ascii="Palatino Linotype" w:hAnsi="Palatino Linotype"/>
          <w:szCs w:val="22"/>
        </w:rPr>
        <w:t xml:space="preserve"> no encontró registro alguno de correos electrónicos emitidos el 14 de enero de 2022, toda vez que </w:t>
      </w:r>
      <w:r w:rsidR="00815150" w:rsidRPr="001C12A2">
        <w:rPr>
          <w:rFonts w:ascii="Palatino Linotype" w:hAnsi="Palatino Linotype"/>
          <w:szCs w:val="22"/>
          <w:u w:val="single"/>
        </w:rPr>
        <w:t>no se generó la información.</w:t>
      </w:r>
    </w:p>
    <w:p w14:paraId="1300920E" w14:textId="77777777" w:rsidR="007D00A2" w:rsidRPr="001C12A2" w:rsidRDefault="007D00A2" w:rsidP="007D00A2">
      <w:pPr>
        <w:pStyle w:val="Prrafodelista"/>
        <w:rPr>
          <w:rFonts w:ascii="Palatino Linotype" w:hAnsi="Palatino Linotype"/>
          <w:szCs w:val="22"/>
          <w:u w:val="single"/>
        </w:rPr>
      </w:pPr>
    </w:p>
    <w:p w14:paraId="1E5A8DD9" w14:textId="51A996FF" w:rsidR="007D00A2" w:rsidRPr="001C12A2" w:rsidRDefault="007D00A2" w:rsidP="00DA5AEE">
      <w:pPr>
        <w:pStyle w:val="Prrafodelista"/>
        <w:numPr>
          <w:ilvl w:val="0"/>
          <w:numId w:val="32"/>
        </w:numPr>
        <w:ind w:left="567" w:right="616" w:firstLine="0"/>
        <w:jc w:val="both"/>
        <w:rPr>
          <w:rFonts w:ascii="Palatino Linotype" w:hAnsi="Palatino Linotype"/>
          <w:szCs w:val="22"/>
        </w:rPr>
      </w:pPr>
      <w:r w:rsidRPr="001C12A2">
        <w:rPr>
          <w:rFonts w:ascii="Palatino Linotype" w:hAnsi="Palatino Linotype"/>
          <w:b/>
          <w:bCs/>
          <w:szCs w:val="22"/>
        </w:rPr>
        <w:t>TURNO 01160.pdf:</w:t>
      </w:r>
      <w:r w:rsidR="00815150" w:rsidRPr="001C12A2">
        <w:rPr>
          <w:rFonts w:ascii="Palatino Linotype" w:hAnsi="Palatino Linotype"/>
          <w:szCs w:val="22"/>
        </w:rPr>
        <w:t xml:space="preserve"> Oficio número DDS/0212/2022 del 08 de febrero de 2022, suscrito y signado por el Director de </w:t>
      </w:r>
      <w:r w:rsidR="00815150" w:rsidRPr="001C12A2">
        <w:rPr>
          <w:rFonts w:ascii="Palatino Linotype" w:hAnsi="Palatino Linotype"/>
          <w:szCs w:val="22"/>
          <w:u w:val="single"/>
        </w:rPr>
        <w:t>Desarrollo Social</w:t>
      </w:r>
      <w:r w:rsidR="00815150" w:rsidRPr="001C12A2">
        <w:rPr>
          <w:rFonts w:ascii="Palatino Linotype" w:hAnsi="Palatino Linotype"/>
          <w:szCs w:val="22"/>
        </w:rPr>
        <w:t xml:space="preserve">, dirigido a Titular de la Unidad de Transparencia, por medio del cual informó que </w:t>
      </w:r>
      <w:r w:rsidR="00654E9D" w:rsidRPr="001C12A2">
        <w:rPr>
          <w:rFonts w:ascii="Palatino Linotype" w:hAnsi="Palatino Linotype"/>
          <w:szCs w:val="22"/>
        </w:rPr>
        <w:t>después de</w:t>
      </w:r>
      <w:r w:rsidR="00815150" w:rsidRPr="001C12A2">
        <w:rPr>
          <w:rFonts w:ascii="Palatino Linotype" w:hAnsi="Palatino Linotype"/>
          <w:szCs w:val="22"/>
        </w:rPr>
        <w:t xml:space="preserve"> realizar una búsqueda exhaust</w:t>
      </w:r>
      <w:r w:rsidR="00654E9D" w:rsidRPr="001C12A2">
        <w:rPr>
          <w:rFonts w:ascii="Palatino Linotype" w:hAnsi="Palatino Linotype"/>
          <w:szCs w:val="22"/>
        </w:rPr>
        <w:t>iva y razonable</w:t>
      </w:r>
      <w:r w:rsidR="00815150" w:rsidRPr="001C12A2">
        <w:rPr>
          <w:rFonts w:ascii="Palatino Linotype" w:hAnsi="Palatino Linotype"/>
          <w:szCs w:val="22"/>
        </w:rPr>
        <w:t xml:space="preserve"> </w:t>
      </w:r>
      <w:r w:rsidR="00815150" w:rsidRPr="001C12A2">
        <w:rPr>
          <w:rFonts w:ascii="Palatino Linotype" w:hAnsi="Palatino Linotype"/>
          <w:szCs w:val="22"/>
          <w:u w:val="single"/>
        </w:rPr>
        <w:t xml:space="preserve">no encontró información relativa a </w:t>
      </w:r>
      <w:r w:rsidR="00654E9D" w:rsidRPr="001C12A2">
        <w:rPr>
          <w:rFonts w:ascii="Palatino Linotype" w:hAnsi="Palatino Linotype"/>
          <w:szCs w:val="22"/>
          <w:u w:val="single"/>
        </w:rPr>
        <w:t>la solicitada.</w:t>
      </w:r>
    </w:p>
    <w:p w14:paraId="543AE70C" w14:textId="77777777" w:rsidR="006D43AF" w:rsidRPr="001C12A2" w:rsidRDefault="006D43AF" w:rsidP="00266686">
      <w:pPr>
        <w:ind w:right="539"/>
        <w:jc w:val="both"/>
        <w:rPr>
          <w:rFonts w:ascii="Palatino Linotype" w:hAnsi="Palatino Linotype"/>
          <w:color w:val="000000" w:themeColor="text1"/>
          <w:szCs w:val="22"/>
        </w:rPr>
      </w:pPr>
    </w:p>
    <w:p w14:paraId="61B6C78E" w14:textId="060EB48E" w:rsidR="00E93FC1" w:rsidRPr="001C12A2"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1C12A2">
        <w:rPr>
          <w:rFonts w:ascii="Palatino Linotype" w:hAnsi="Palatino Linotype" w:cs="Arial"/>
          <w:sz w:val="24"/>
          <w:lang w:val="es-ES"/>
        </w:rPr>
        <w:t>En lo sucesivo</w:t>
      </w:r>
      <w:r w:rsidR="005F1134" w:rsidRPr="001C12A2">
        <w:rPr>
          <w:rFonts w:ascii="Palatino Linotype" w:hAnsi="Palatino Linotype" w:cs="Arial"/>
          <w:sz w:val="24"/>
          <w:lang w:val="es-ES"/>
        </w:rPr>
        <w:t xml:space="preserve"> </w:t>
      </w:r>
      <w:r w:rsidRPr="001C12A2">
        <w:rPr>
          <w:rFonts w:ascii="Palatino Linotype" w:hAnsi="Palatino Linotype" w:cs="Arial"/>
          <w:sz w:val="24"/>
          <w:lang w:val="es-ES"/>
        </w:rPr>
        <w:t xml:space="preserve">el </w:t>
      </w:r>
      <w:r w:rsidR="00654E9D" w:rsidRPr="001C12A2">
        <w:rPr>
          <w:rFonts w:ascii="Palatino Linotype" w:hAnsi="Palatino Linotype" w:cs="Arial"/>
          <w:sz w:val="24"/>
          <w:lang w:val="es-ES"/>
        </w:rPr>
        <w:t>siete</w:t>
      </w:r>
      <w:r w:rsidR="00412181" w:rsidRPr="001C12A2">
        <w:rPr>
          <w:rFonts w:ascii="Palatino Linotype" w:hAnsi="Palatino Linotype" w:cs="Arial"/>
          <w:sz w:val="24"/>
          <w:lang w:val="es-ES"/>
        </w:rPr>
        <w:t xml:space="preserve"> (</w:t>
      </w:r>
      <w:r w:rsidR="00771A15" w:rsidRPr="001C12A2">
        <w:rPr>
          <w:rFonts w:ascii="Palatino Linotype" w:hAnsi="Palatino Linotype" w:cs="Arial"/>
          <w:sz w:val="24"/>
          <w:lang w:val="es-ES"/>
        </w:rPr>
        <w:t>0</w:t>
      </w:r>
      <w:r w:rsidR="00654E9D" w:rsidRPr="001C12A2">
        <w:rPr>
          <w:rFonts w:ascii="Palatino Linotype" w:hAnsi="Palatino Linotype" w:cs="Arial"/>
          <w:sz w:val="24"/>
          <w:lang w:val="es-ES"/>
        </w:rPr>
        <w:t>7</w:t>
      </w:r>
      <w:r w:rsidR="003D572E" w:rsidRPr="001C12A2">
        <w:rPr>
          <w:rFonts w:ascii="Palatino Linotype" w:hAnsi="Palatino Linotype" w:cs="Arial"/>
          <w:sz w:val="24"/>
          <w:lang w:val="es-ES"/>
        </w:rPr>
        <w:t xml:space="preserve">) de </w:t>
      </w:r>
      <w:r w:rsidR="00654E9D" w:rsidRPr="001C12A2">
        <w:rPr>
          <w:rFonts w:ascii="Palatino Linotype" w:hAnsi="Palatino Linotype" w:cs="Arial"/>
          <w:sz w:val="24"/>
          <w:lang w:val="es-ES"/>
        </w:rPr>
        <w:t>marzo</w:t>
      </w:r>
      <w:r w:rsidR="00C366E6" w:rsidRPr="001C12A2">
        <w:rPr>
          <w:rFonts w:ascii="Palatino Linotype" w:hAnsi="Palatino Linotype" w:cs="Arial"/>
          <w:sz w:val="24"/>
          <w:lang w:val="es-ES"/>
        </w:rPr>
        <w:t xml:space="preserve"> </w:t>
      </w:r>
      <w:r w:rsidR="003D572E" w:rsidRPr="001C12A2">
        <w:rPr>
          <w:rFonts w:ascii="Palatino Linotype" w:hAnsi="Palatino Linotype" w:cs="Arial"/>
          <w:sz w:val="24"/>
          <w:lang w:val="es-ES"/>
        </w:rPr>
        <w:t>de dos mil veintidós</w:t>
      </w:r>
      <w:r w:rsidR="00E93FC1" w:rsidRPr="001C12A2">
        <w:rPr>
          <w:rFonts w:ascii="Palatino Linotype" w:hAnsi="Palatino Linotype" w:cs="Arial"/>
          <w:b/>
          <w:sz w:val="24"/>
          <w:lang w:val="es-ES"/>
        </w:rPr>
        <w:t>,</w:t>
      </w:r>
      <w:r w:rsidR="00E93FC1" w:rsidRPr="001C12A2">
        <w:rPr>
          <w:rFonts w:ascii="Palatino Linotype" w:hAnsi="Palatino Linotype" w:cs="Arial"/>
          <w:sz w:val="24"/>
          <w:lang w:val="es-ES"/>
        </w:rPr>
        <w:t xml:space="preserve"> el </w:t>
      </w:r>
      <w:r w:rsidR="00A95951" w:rsidRPr="001C12A2">
        <w:rPr>
          <w:rFonts w:ascii="Palatino Linotype" w:hAnsi="Palatino Linotype" w:cs="Arial"/>
          <w:sz w:val="24"/>
          <w:lang w:val="es-ES"/>
        </w:rPr>
        <w:t xml:space="preserve">Recurrente </w:t>
      </w:r>
      <w:r w:rsidR="00E93FC1" w:rsidRPr="001C12A2">
        <w:rPr>
          <w:rFonts w:ascii="Palatino Linotype" w:hAnsi="Palatino Linotype" w:cs="Arial"/>
          <w:sz w:val="24"/>
          <w:lang w:val="es-ES"/>
        </w:rPr>
        <w:t xml:space="preserve">interpuso </w:t>
      </w:r>
      <w:r w:rsidR="00771A15" w:rsidRPr="001C12A2">
        <w:rPr>
          <w:rFonts w:ascii="Palatino Linotype" w:hAnsi="Palatino Linotype" w:cs="Arial"/>
          <w:sz w:val="24"/>
          <w:lang w:val="es-ES"/>
        </w:rPr>
        <w:t>el</w:t>
      </w:r>
      <w:r w:rsidR="00E93FC1" w:rsidRPr="001C12A2">
        <w:rPr>
          <w:rFonts w:ascii="Palatino Linotype" w:hAnsi="Palatino Linotype" w:cs="Arial"/>
          <w:sz w:val="24"/>
          <w:lang w:val="es-ES"/>
        </w:rPr>
        <w:t xml:space="preserve"> recurso de revisión</w:t>
      </w:r>
      <w:r w:rsidR="008D6504" w:rsidRPr="001C12A2">
        <w:rPr>
          <w:rFonts w:ascii="Palatino Linotype" w:hAnsi="Palatino Linotype" w:cs="Arial"/>
          <w:sz w:val="24"/>
          <w:lang w:val="es-ES"/>
        </w:rPr>
        <w:t xml:space="preserve"> en los </w:t>
      </w:r>
      <w:r w:rsidR="00771A15" w:rsidRPr="001C12A2">
        <w:rPr>
          <w:rFonts w:ascii="Palatino Linotype" w:hAnsi="Palatino Linotype" w:cs="Arial"/>
          <w:sz w:val="24"/>
          <w:lang w:val="es-ES"/>
        </w:rPr>
        <w:t>siguientes</w:t>
      </w:r>
      <w:r w:rsidR="008D6504" w:rsidRPr="001C12A2">
        <w:rPr>
          <w:rFonts w:ascii="Palatino Linotype" w:hAnsi="Palatino Linotype" w:cs="Arial"/>
          <w:sz w:val="24"/>
          <w:lang w:val="es-ES"/>
        </w:rPr>
        <w:t xml:space="preserve"> términos</w:t>
      </w:r>
      <w:r w:rsidR="00771A15" w:rsidRPr="001C12A2">
        <w:rPr>
          <w:rFonts w:ascii="Palatino Linotype" w:hAnsi="Palatino Linotype" w:cs="Arial"/>
          <w:sz w:val="24"/>
          <w:lang w:val="es-ES"/>
        </w:rPr>
        <w:t>:</w:t>
      </w:r>
    </w:p>
    <w:bookmarkEnd w:id="4"/>
    <w:bookmarkEnd w:id="5"/>
    <w:bookmarkEnd w:id="6"/>
    <w:p w14:paraId="14C55AA6" w14:textId="2D3591B5" w:rsidR="00E93FC1" w:rsidRPr="001C12A2" w:rsidRDefault="00E93FC1" w:rsidP="00654E9D">
      <w:pPr>
        <w:ind w:left="567" w:right="539"/>
        <w:jc w:val="both"/>
        <w:rPr>
          <w:rFonts w:ascii="Palatino Linotype" w:hAnsi="Palatino Linotype"/>
          <w:i/>
          <w:iCs/>
          <w:sz w:val="22"/>
          <w:szCs w:val="22"/>
        </w:rPr>
      </w:pPr>
      <w:r w:rsidRPr="001C12A2">
        <w:rPr>
          <w:rFonts w:ascii="Palatino Linotype" w:eastAsia="Calibri" w:hAnsi="Palatino Linotype" w:cs="Arial"/>
          <w:b/>
          <w:sz w:val="22"/>
          <w:szCs w:val="22"/>
          <w:lang w:val="es-ES"/>
        </w:rPr>
        <w:t>Acto impugnado:</w:t>
      </w:r>
      <w:r w:rsidRPr="001C12A2">
        <w:rPr>
          <w:rFonts w:ascii="Palatino Linotype" w:eastAsia="Calibri" w:hAnsi="Palatino Linotype" w:cs="Arial"/>
          <w:i/>
          <w:sz w:val="22"/>
          <w:szCs w:val="22"/>
          <w:lang w:val="es-ES"/>
        </w:rPr>
        <w:t xml:space="preserve"> </w:t>
      </w:r>
      <w:r w:rsidRPr="001C12A2">
        <w:rPr>
          <w:rFonts w:ascii="Palatino Linotype" w:eastAsia="Calibri" w:hAnsi="Palatino Linotype" w:cs="Arial"/>
          <w:i/>
          <w:iCs/>
          <w:sz w:val="22"/>
          <w:szCs w:val="22"/>
          <w:lang w:val="es-ES"/>
        </w:rPr>
        <w:t>“</w:t>
      </w:r>
      <w:r w:rsidR="003A7A9B" w:rsidRPr="001C12A2">
        <w:rPr>
          <w:rFonts w:ascii="Palatino Linotype" w:hAnsi="Palatino Linotype"/>
          <w:i/>
          <w:iCs/>
          <w:color w:val="000000"/>
          <w:sz w:val="22"/>
          <w:szCs w:val="22"/>
        </w:rPr>
        <w:t xml:space="preserve">La </w:t>
      </w:r>
      <w:r w:rsidR="00654E9D" w:rsidRPr="001C12A2">
        <w:rPr>
          <w:rFonts w:ascii="Palatino Linotype" w:hAnsi="Palatino Linotype"/>
          <w:i/>
          <w:iCs/>
          <w:color w:val="000000"/>
          <w:sz w:val="22"/>
          <w:szCs w:val="22"/>
        </w:rPr>
        <w:t>respuesta proporcionada por el sujeto obligado al no haber realizado adecuadamente una búsqueda exhaustiva y razonable</w:t>
      </w:r>
      <w:r w:rsidR="003A7A9B" w:rsidRPr="001C12A2">
        <w:rPr>
          <w:rFonts w:ascii="Palatino Linotype" w:hAnsi="Palatino Linotype"/>
          <w:i/>
          <w:iCs/>
          <w:color w:val="000000"/>
          <w:sz w:val="22"/>
          <w:szCs w:val="22"/>
        </w:rPr>
        <w:t>.</w:t>
      </w:r>
      <w:r w:rsidR="00A95951" w:rsidRPr="001C12A2">
        <w:rPr>
          <w:rFonts w:ascii="Palatino Linotype" w:hAnsi="Palatino Linotype"/>
          <w:i/>
          <w:iCs/>
          <w:color w:val="000000"/>
          <w:sz w:val="22"/>
          <w:szCs w:val="22"/>
        </w:rPr>
        <w:t>” (Sic)</w:t>
      </w:r>
    </w:p>
    <w:p w14:paraId="6F27AF4B" w14:textId="77777777" w:rsidR="00A95951" w:rsidRPr="001C12A2" w:rsidRDefault="00A95951" w:rsidP="00654E9D">
      <w:pPr>
        <w:ind w:left="567" w:right="539"/>
        <w:jc w:val="both"/>
        <w:rPr>
          <w:rFonts w:ascii="Palatino Linotype" w:hAnsi="Palatino Linotype"/>
          <w:sz w:val="22"/>
          <w:szCs w:val="22"/>
        </w:rPr>
      </w:pPr>
    </w:p>
    <w:p w14:paraId="2CA779C5" w14:textId="1319768B" w:rsidR="005F1134" w:rsidRPr="001C12A2" w:rsidRDefault="00E93FC1" w:rsidP="00654E9D">
      <w:pPr>
        <w:ind w:left="567" w:right="539"/>
        <w:jc w:val="both"/>
        <w:rPr>
          <w:rFonts w:ascii="Palatino Linotype" w:hAnsi="Palatino Linotype"/>
          <w:i/>
          <w:sz w:val="22"/>
          <w:szCs w:val="22"/>
        </w:rPr>
      </w:pPr>
      <w:r w:rsidRPr="001C12A2">
        <w:rPr>
          <w:rFonts w:ascii="Palatino Linotype" w:eastAsia="MS Gothic" w:hAnsi="Palatino Linotype"/>
          <w:b/>
          <w:sz w:val="22"/>
          <w:szCs w:val="22"/>
          <w:lang w:val="es-ES"/>
        </w:rPr>
        <w:t>Razones o Motivos de inconformidad</w:t>
      </w:r>
      <w:r w:rsidRPr="001C12A2">
        <w:rPr>
          <w:rFonts w:ascii="Palatino Linotype" w:eastAsia="MS Mincho" w:hAnsi="Palatino Linotype"/>
          <w:i/>
          <w:sz w:val="22"/>
          <w:szCs w:val="22"/>
        </w:rPr>
        <w:t xml:space="preserve">: </w:t>
      </w:r>
      <w:r w:rsidR="005F1134" w:rsidRPr="001C12A2">
        <w:rPr>
          <w:rFonts w:ascii="Palatino Linotype" w:eastAsia="MS Mincho" w:hAnsi="Palatino Linotype"/>
          <w:i/>
          <w:sz w:val="22"/>
          <w:szCs w:val="22"/>
        </w:rPr>
        <w:t>“</w:t>
      </w:r>
      <w:r w:rsidR="00654E9D" w:rsidRPr="001C12A2">
        <w:rPr>
          <w:rFonts w:ascii="Palatino Linotype" w:eastAsia="MS Mincho" w:hAnsi="Palatino Linotype"/>
          <w:i/>
          <w:sz w:val="22"/>
          <w:szCs w:val="22"/>
        </w:rPr>
        <w:t xml:space="preserve">La </w:t>
      </w:r>
      <w:r w:rsidR="00654E9D" w:rsidRPr="001C12A2">
        <w:rPr>
          <w:rFonts w:ascii="Palatino Linotype" w:hAnsi="Palatino Linotype"/>
          <w:i/>
          <w:color w:val="000000"/>
          <w:sz w:val="22"/>
          <w:szCs w:val="22"/>
        </w:rPr>
        <w:t xml:space="preserve">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w:t>
      </w:r>
      <w:r w:rsidR="00654E9D" w:rsidRPr="001C12A2">
        <w:rPr>
          <w:rFonts w:ascii="Palatino Linotype" w:hAnsi="Palatino Linotype"/>
          <w:i/>
          <w:color w:val="000000"/>
          <w:sz w:val="22"/>
          <w:szCs w:val="22"/>
        </w:rPr>
        <w:lastRenderedPageBreak/>
        <w:t>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654E9D" w:rsidRPr="001C12A2">
        <w:rPr>
          <w:rFonts w:ascii="Palatino Linotype" w:hAnsi="Palatino Linotype"/>
          <w:i/>
          <w:sz w:val="22"/>
          <w:szCs w:val="22"/>
        </w:rPr>
        <w:t xml:space="preserve">” </w:t>
      </w:r>
      <w:r w:rsidR="0065064E" w:rsidRPr="001C12A2">
        <w:rPr>
          <w:rFonts w:ascii="Palatino Linotype" w:hAnsi="Palatino Linotype"/>
          <w:i/>
          <w:color w:val="000000"/>
          <w:sz w:val="22"/>
          <w:szCs w:val="22"/>
        </w:rPr>
        <w:t>(Sic)</w:t>
      </w:r>
    </w:p>
    <w:p w14:paraId="34C3B2EC" w14:textId="77777777" w:rsidR="00236611" w:rsidRPr="001C12A2"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2C882EF3" w14:textId="43AB158F" w:rsidR="009747C6" w:rsidRPr="001C12A2"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1C12A2">
        <w:rPr>
          <w:rFonts w:ascii="Palatino Linotype" w:eastAsia="MS Mincho" w:hAnsi="Palatino Linotype"/>
          <w:iCs/>
          <w:color w:val="000000"/>
        </w:rPr>
        <w:t xml:space="preserve">La </w:t>
      </w:r>
      <w:r w:rsidRPr="001C12A2">
        <w:rPr>
          <w:rFonts w:ascii="Palatino Linotype" w:eastAsia="Calibri" w:hAnsi="Palatino Linotype" w:cs="Arial"/>
          <w:iCs/>
          <w:lang w:val="es-ES"/>
        </w:rPr>
        <w:t>Comisionada</w:t>
      </w:r>
      <w:r w:rsidRPr="001C12A2">
        <w:rPr>
          <w:rFonts w:ascii="Palatino Linotype" w:eastAsia="Calibri" w:hAnsi="Palatino Linotype" w:cs="Arial"/>
          <w:lang w:val="es-ES"/>
        </w:rPr>
        <w:t xml:space="preserve"> Ponente, con fundamento en lo dispuesto por el artículo 185 fracción II de la ley de la materia, a través de</w:t>
      </w:r>
      <w:r w:rsidR="00771A15" w:rsidRPr="001C12A2">
        <w:rPr>
          <w:rFonts w:ascii="Palatino Linotype" w:eastAsia="Calibri" w:hAnsi="Palatino Linotype" w:cs="Arial"/>
          <w:lang w:val="es-ES"/>
        </w:rPr>
        <w:t>l</w:t>
      </w:r>
      <w:r w:rsidRPr="001C12A2">
        <w:rPr>
          <w:rFonts w:ascii="Palatino Linotype" w:eastAsia="Calibri" w:hAnsi="Palatino Linotype" w:cs="Arial"/>
          <w:lang w:val="es-ES"/>
        </w:rPr>
        <w:t xml:space="preserve"> acuerdo de admisión del </w:t>
      </w:r>
      <w:r w:rsidR="00654E9D" w:rsidRPr="001C12A2">
        <w:rPr>
          <w:rFonts w:ascii="Palatino Linotype" w:eastAsia="Calibri" w:hAnsi="Palatino Linotype" w:cs="Arial"/>
          <w:lang w:val="es-ES"/>
        </w:rPr>
        <w:t xml:space="preserve">catorce </w:t>
      </w:r>
      <w:r w:rsidR="00D92924" w:rsidRPr="001C12A2">
        <w:rPr>
          <w:rFonts w:ascii="Palatino Linotype" w:eastAsia="Calibri" w:hAnsi="Palatino Linotype" w:cs="Arial"/>
          <w:lang w:val="es-ES"/>
        </w:rPr>
        <w:t>(</w:t>
      </w:r>
      <w:r w:rsidR="00771A15" w:rsidRPr="001C12A2">
        <w:rPr>
          <w:rFonts w:ascii="Palatino Linotype" w:eastAsia="Calibri" w:hAnsi="Palatino Linotype" w:cs="Arial"/>
          <w:lang w:val="es-ES"/>
        </w:rPr>
        <w:t>1</w:t>
      </w:r>
      <w:r w:rsidR="00654E9D" w:rsidRPr="001C12A2">
        <w:rPr>
          <w:rFonts w:ascii="Palatino Linotype" w:eastAsia="Calibri" w:hAnsi="Palatino Linotype" w:cs="Arial"/>
          <w:lang w:val="es-ES"/>
        </w:rPr>
        <w:t>4</w:t>
      </w:r>
      <w:r w:rsidRPr="001C12A2">
        <w:rPr>
          <w:rFonts w:ascii="Palatino Linotype" w:eastAsia="Calibri" w:hAnsi="Palatino Linotype" w:cs="Arial"/>
          <w:lang w:val="es-ES"/>
        </w:rPr>
        <w:t xml:space="preserve">) de </w:t>
      </w:r>
      <w:r w:rsidR="00654E9D" w:rsidRPr="001C12A2">
        <w:rPr>
          <w:rFonts w:ascii="Palatino Linotype" w:eastAsia="Calibri" w:hAnsi="Palatino Linotype" w:cs="Arial"/>
          <w:lang w:val="es-ES"/>
        </w:rPr>
        <w:t>marzo</w:t>
      </w:r>
      <w:r w:rsidRPr="001C12A2">
        <w:rPr>
          <w:rFonts w:ascii="Palatino Linotype" w:eastAsia="Calibri" w:hAnsi="Palatino Linotype" w:cs="Arial"/>
          <w:lang w:val="es-ES"/>
        </w:rPr>
        <w:t xml:space="preserve"> de dos mil veintidós, puso a disposición de las partes los expedientes electrónicos </w:t>
      </w:r>
      <w:r w:rsidRPr="001C12A2">
        <w:rPr>
          <w:rFonts w:ascii="Palatino Linotype" w:eastAsia="Calibri" w:hAnsi="Palatino Linotype" w:cs="Arial"/>
        </w:rPr>
        <w:t xml:space="preserve">vía </w:t>
      </w:r>
      <w:r w:rsidRPr="001C12A2">
        <w:rPr>
          <w:rFonts w:ascii="Palatino Linotype" w:eastAsia="Calibri" w:hAnsi="Palatino Linotype" w:cs="Arial"/>
          <w:lang w:val="es-ES"/>
        </w:rPr>
        <w:t xml:space="preserve">Sistema de Acceso a la Información Mexiquense </w:t>
      </w:r>
      <w:r w:rsidRPr="001C12A2">
        <w:rPr>
          <w:rFonts w:ascii="Palatino Linotype" w:eastAsia="Calibri" w:hAnsi="Palatino Linotype" w:cs="Arial"/>
          <w:b/>
          <w:lang w:val="es-ES"/>
        </w:rPr>
        <w:t xml:space="preserve">SAIMEX </w:t>
      </w:r>
      <w:r w:rsidRPr="001C12A2">
        <w:rPr>
          <w:rFonts w:ascii="Palatino Linotype" w:eastAsia="Calibri" w:hAnsi="Palatino Linotype" w:cs="Arial"/>
          <w:lang w:val="es-ES"/>
        </w:rPr>
        <w:t xml:space="preserve">a efecto de </w:t>
      </w:r>
      <w:r w:rsidRPr="001C12A2">
        <w:rPr>
          <w:rFonts w:ascii="Palatino Linotype" w:eastAsia="Calibri" w:hAnsi="Palatino Linotype" w:cs="Arial"/>
          <w:lang w:val="es-ES"/>
        </w:rPr>
        <w:lastRenderedPageBreak/>
        <w:t xml:space="preserve">que en un plazo máximo de siete días manifestaran lo que a su derecho conviniera, ofrecieran pruebas y alegatos según correspondiera a los casos concretos, de esta forma para que el </w:t>
      </w:r>
      <w:r w:rsidRPr="001C12A2">
        <w:rPr>
          <w:rFonts w:ascii="Palatino Linotype" w:eastAsia="Calibri" w:hAnsi="Palatino Linotype" w:cs="Arial"/>
          <w:b/>
          <w:lang w:val="es-ES"/>
        </w:rPr>
        <w:t>SUJETO OBLIGADO</w:t>
      </w:r>
      <w:r w:rsidRPr="001C12A2">
        <w:rPr>
          <w:rFonts w:ascii="Palatino Linotype" w:eastAsia="Calibri" w:hAnsi="Palatino Linotype" w:cs="Arial"/>
          <w:lang w:val="es-ES"/>
        </w:rPr>
        <w:t xml:space="preserve"> presentara los Informes Justificados procedentes.</w:t>
      </w:r>
    </w:p>
    <w:p w14:paraId="29D611BB" w14:textId="77777777" w:rsidR="001532BF" w:rsidRPr="001C12A2" w:rsidRDefault="001532BF" w:rsidP="001532BF">
      <w:pPr>
        <w:spacing w:before="240" w:after="240" w:line="360" w:lineRule="auto"/>
        <w:contextualSpacing/>
        <w:jc w:val="both"/>
        <w:rPr>
          <w:rFonts w:ascii="Palatino Linotype" w:eastAsia="MS Mincho" w:hAnsi="Palatino Linotype"/>
          <w:i/>
          <w:color w:val="000000"/>
        </w:rPr>
      </w:pPr>
    </w:p>
    <w:p w14:paraId="5B48989C" w14:textId="32493045" w:rsidR="003A7A9B" w:rsidRPr="001C12A2" w:rsidRDefault="001532BF" w:rsidP="003A7A9B">
      <w:pPr>
        <w:numPr>
          <w:ilvl w:val="0"/>
          <w:numId w:val="1"/>
        </w:numPr>
        <w:spacing w:before="240" w:after="240" w:line="360" w:lineRule="auto"/>
        <w:ind w:left="0" w:firstLine="0"/>
        <w:contextualSpacing/>
        <w:jc w:val="both"/>
        <w:rPr>
          <w:rFonts w:ascii="Palatino Linotype" w:eastAsia="MS Mincho" w:hAnsi="Palatino Linotype"/>
          <w:i/>
          <w:color w:val="000000"/>
        </w:rPr>
      </w:pPr>
      <w:r w:rsidRPr="001C12A2">
        <w:rPr>
          <w:rFonts w:ascii="Palatino Linotype" w:eastAsia="MS Mincho" w:hAnsi="Palatino Linotype"/>
          <w:iCs/>
          <w:color w:val="000000"/>
        </w:rPr>
        <w:t>El</w:t>
      </w:r>
      <w:r w:rsidR="000E3DDC" w:rsidRPr="001C12A2">
        <w:rPr>
          <w:rFonts w:ascii="Palatino Linotype" w:eastAsia="MS Mincho" w:hAnsi="Palatino Linotype"/>
          <w:iCs/>
          <w:color w:val="000000"/>
        </w:rPr>
        <w:t xml:space="preserve"> </w:t>
      </w:r>
      <w:r w:rsidRPr="001C12A2">
        <w:rPr>
          <w:rFonts w:ascii="Palatino Linotype" w:eastAsiaTheme="minorEastAsia" w:hAnsi="Palatino Linotype"/>
          <w:b/>
          <w:bCs/>
          <w:iCs/>
          <w:lang w:val="es-ES_tradnl" w:eastAsia="es-ES"/>
        </w:rPr>
        <w:t>SUJETO OBLIGADO</w:t>
      </w:r>
      <w:r w:rsidR="00771A15" w:rsidRPr="001C12A2">
        <w:rPr>
          <w:rFonts w:ascii="Palatino Linotype" w:eastAsiaTheme="minorEastAsia" w:hAnsi="Palatino Linotype"/>
          <w:b/>
          <w:bCs/>
          <w:iCs/>
          <w:lang w:val="es-ES_tradnl" w:eastAsia="es-ES"/>
        </w:rPr>
        <w:t xml:space="preserve"> </w:t>
      </w:r>
      <w:r w:rsidR="00771A15" w:rsidRPr="001C12A2">
        <w:rPr>
          <w:rFonts w:ascii="Palatino Linotype" w:eastAsiaTheme="minorEastAsia" w:hAnsi="Palatino Linotype"/>
          <w:iCs/>
          <w:lang w:val="es-ES_tradnl" w:eastAsia="es-ES"/>
        </w:rPr>
        <w:t>no</w:t>
      </w:r>
      <w:r w:rsidRPr="001C12A2">
        <w:rPr>
          <w:rFonts w:ascii="Palatino Linotype" w:eastAsiaTheme="minorEastAsia" w:hAnsi="Palatino Linotype"/>
          <w:iCs/>
          <w:lang w:val="es-ES_tradnl" w:eastAsia="es-ES"/>
        </w:rPr>
        <w:t xml:space="preserve"> rindió </w:t>
      </w:r>
      <w:r w:rsidR="00771A15" w:rsidRPr="001C12A2">
        <w:rPr>
          <w:rFonts w:ascii="Palatino Linotype" w:eastAsiaTheme="minorEastAsia" w:hAnsi="Palatino Linotype"/>
          <w:iCs/>
          <w:lang w:val="es-ES_tradnl" w:eastAsia="es-ES"/>
        </w:rPr>
        <w:t>el</w:t>
      </w:r>
      <w:r w:rsidR="00D92924" w:rsidRPr="001C12A2">
        <w:rPr>
          <w:rFonts w:ascii="Palatino Linotype" w:eastAsiaTheme="minorEastAsia" w:hAnsi="Palatino Linotype"/>
          <w:iCs/>
          <w:lang w:val="es-ES_tradnl" w:eastAsia="es-ES"/>
        </w:rPr>
        <w:t xml:space="preserve"> </w:t>
      </w:r>
      <w:r w:rsidRPr="001C12A2">
        <w:rPr>
          <w:rFonts w:ascii="Palatino Linotype" w:eastAsiaTheme="minorEastAsia" w:hAnsi="Palatino Linotype"/>
          <w:iCs/>
          <w:lang w:val="es-ES_tradnl" w:eastAsia="es-ES"/>
        </w:rPr>
        <w:t>informe</w:t>
      </w:r>
      <w:r w:rsidR="00771A15" w:rsidRPr="001C12A2">
        <w:rPr>
          <w:rFonts w:ascii="Palatino Linotype" w:eastAsiaTheme="minorEastAsia" w:hAnsi="Palatino Linotype"/>
          <w:iCs/>
          <w:lang w:val="es-ES_tradnl" w:eastAsia="es-ES"/>
        </w:rPr>
        <w:t xml:space="preserve"> </w:t>
      </w:r>
      <w:r w:rsidRPr="001C12A2">
        <w:rPr>
          <w:rFonts w:ascii="Palatino Linotype" w:eastAsiaTheme="minorEastAsia" w:hAnsi="Palatino Linotype"/>
          <w:iCs/>
          <w:lang w:val="es-ES_tradnl" w:eastAsia="es-ES"/>
        </w:rPr>
        <w:t>justificado</w:t>
      </w:r>
      <w:r w:rsidR="007B0BCA" w:rsidRPr="001C12A2">
        <w:rPr>
          <w:rFonts w:ascii="Palatino Linotype" w:eastAsiaTheme="minorEastAsia" w:hAnsi="Palatino Linotype"/>
          <w:iCs/>
          <w:lang w:val="es-ES_tradnl" w:eastAsia="es-ES"/>
        </w:rPr>
        <w:t xml:space="preserve"> </w:t>
      </w:r>
      <w:r w:rsidR="00D92924" w:rsidRPr="001C12A2">
        <w:rPr>
          <w:rFonts w:ascii="Palatino Linotype" w:eastAsiaTheme="minorEastAsia" w:hAnsi="Palatino Linotype"/>
          <w:iCs/>
          <w:lang w:val="es-ES_tradnl" w:eastAsia="es-ES"/>
        </w:rPr>
        <w:t>correspondiente</w:t>
      </w:r>
      <w:r w:rsidR="00771A15" w:rsidRPr="001C12A2">
        <w:rPr>
          <w:rFonts w:ascii="Palatino Linotype" w:eastAsiaTheme="minorEastAsia" w:hAnsi="Palatino Linotype"/>
          <w:iCs/>
          <w:lang w:val="es-ES_tradnl" w:eastAsia="es-ES"/>
        </w:rPr>
        <w:t xml:space="preserve"> </w:t>
      </w:r>
      <w:r w:rsidRPr="001C12A2">
        <w:rPr>
          <w:rFonts w:ascii="Palatino Linotype" w:eastAsiaTheme="minorEastAsia" w:hAnsi="Palatino Linotype"/>
          <w:iCs/>
          <w:lang w:val="es-ES_tradnl" w:eastAsia="es-ES"/>
        </w:rPr>
        <w:t>para manifestar lo que a su derecho conviniera</w:t>
      </w:r>
      <w:r w:rsidR="00771A15" w:rsidRPr="001C12A2">
        <w:rPr>
          <w:rFonts w:ascii="Palatino Linotype" w:eastAsiaTheme="minorEastAsia" w:hAnsi="Palatino Linotype"/>
          <w:iCs/>
          <w:lang w:val="es-ES_tradnl" w:eastAsia="es-ES"/>
        </w:rPr>
        <w:t>; p</w:t>
      </w:r>
      <w:r w:rsidRPr="001C12A2">
        <w:rPr>
          <w:rFonts w:ascii="Palatino Linotype" w:eastAsiaTheme="minorEastAsia" w:hAnsi="Palatino Linotype"/>
          <w:iCs/>
          <w:lang w:val="es-ES_tradnl" w:eastAsia="es-ES"/>
        </w:rPr>
        <w:t xml:space="preserve">or su parte la </w:t>
      </w:r>
      <w:r w:rsidRPr="001C12A2">
        <w:rPr>
          <w:rFonts w:ascii="Palatino Linotype" w:eastAsiaTheme="minorEastAsia" w:hAnsi="Palatino Linotype"/>
          <w:b/>
          <w:iCs/>
          <w:lang w:val="es-ES_tradnl" w:eastAsia="es-ES"/>
        </w:rPr>
        <w:t xml:space="preserve">RECURRENTE </w:t>
      </w:r>
      <w:r w:rsidRPr="001C12A2">
        <w:rPr>
          <w:rFonts w:ascii="Palatino Linotype" w:eastAsiaTheme="minorEastAsia" w:hAnsi="Palatino Linotype"/>
          <w:iCs/>
          <w:lang w:val="es-ES_tradnl" w:eastAsia="es-ES"/>
        </w:rPr>
        <w:t>no presentó alegatos ni ofreció medios de prueba</w:t>
      </w:r>
      <w:r w:rsidRPr="001C12A2">
        <w:rPr>
          <w:rFonts w:ascii="Palatino Linotype" w:eastAsiaTheme="minorEastAsia" w:hAnsi="Palatino Linotype"/>
          <w:lang w:val="es-ES_tradnl" w:eastAsia="es-ES"/>
        </w:rPr>
        <w:t xml:space="preserve">, según constancias del Sistema de Acceso a la Información Mexiquense </w:t>
      </w:r>
      <w:r w:rsidRPr="001C12A2">
        <w:rPr>
          <w:rFonts w:ascii="Palatino Linotype" w:eastAsiaTheme="minorEastAsia" w:hAnsi="Palatino Linotype"/>
          <w:b/>
          <w:lang w:val="es-ES_tradnl" w:eastAsia="es-ES"/>
        </w:rPr>
        <w:t>SAIMEX.</w:t>
      </w:r>
    </w:p>
    <w:p w14:paraId="2392D105" w14:textId="77777777" w:rsidR="003A7A9B" w:rsidRPr="001C12A2" w:rsidRDefault="003A7A9B" w:rsidP="003A7A9B">
      <w:pPr>
        <w:spacing w:before="240" w:after="240" w:line="360" w:lineRule="auto"/>
        <w:contextualSpacing/>
        <w:jc w:val="both"/>
        <w:rPr>
          <w:rFonts w:ascii="Palatino Linotype" w:eastAsia="MS Mincho" w:hAnsi="Palatino Linotype"/>
          <w:i/>
          <w:color w:val="000000"/>
        </w:rPr>
      </w:pPr>
    </w:p>
    <w:p w14:paraId="260CBF29" w14:textId="0F15485A" w:rsidR="002442EA" w:rsidRPr="001C12A2" w:rsidRDefault="00E93FC1" w:rsidP="000B7D87">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eastAsia="MS Mincho" w:hAnsi="Palatino Linotype"/>
        </w:rPr>
        <w:t>La Comisionada Ponente decretó e</w:t>
      </w:r>
      <w:r w:rsidR="007B0BCA" w:rsidRPr="001C12A2">
        <w:rPr>
          <w:rFonts w:ascii="Palatino Linotype" w:eastAsia="MS Mincho" w:hAnsi="Palatino Linotype"/>
        </w:rPr>
        <w:t xml:space="preserve">l </w:t>
      </w:r>
      <w:r w:rsidRPr="001C12A2">
        <w:rPr>
          <w:rFonts w:ascii="Palatino Linotype" w:eastAsia="MS Mincho" w:hAnsi="Palatino Linotype"/>
        </w:rPr>
        <w:t>cierre de instrucción</w:t>
      </w:r>
      <w:r w:rsidRPr="001C12A2">
        <w:rPr>
          <w:rFonts w:ascii="Palatino Linotype" w:eastAsia="MS Mincho" w:hAnsi="Palatino Linotype" w:cs="Arial"/>
        </w:rPr>
        <w:t xml:space="preserve"> </w:t>
      </w:r>
      <w:r w:rsidRPr="001C12A2">
        <w:rPr>
          <w:rFonts w:ascii="Palatino Linotype" w:eastAsia="MS Mincho" w:hAnsi="Palatino Linotype"/>
        </w:rPr>
        <w:t>mediante acuerdo</w:t>
      </w:r>
      <w:r w:rsidR="00771A15" w:rsidRPr="001C12A2">
        <w:rPr>
          <w:rFonts w:ascii="Palatino Linotype" w:eastAsia="MS Mincho" w:hAnsi="Palatino Linotype"/>
        </w:rPr>
        <w:t xml:space="preserve"> </w:t>
      </w:r>
      <w:r w:rsidRPr="001C12A2">
        <w:rPr>
          <w:rFonts w:ascii="Palatino Linotype" w:eastAsia="MS Mincho" w:hAnsi="Palatino Linotype"/>
        </w:rPr>
        <w:t xml:space="preserve">del </w:t>
      </w:r>
      <w:r w:rsidR="00983FF8" w:rsidRPr="001C12A2">
        <w:rPr>
          <w:rFonts w:ascii="Palatino Linotype" w:eastAsia="MS Mincho" w:hAnsi="Palatino Linotype"/>
        </w:rPr>
        <w:t>dos</w:t>
      </w:r>
      <w:r w:rsidR="00771A15" w:rsidRPr="001C12A2">
        <w:rPr>
          <w:rFonts w:ascii="Palatino Linotype" w:eastAsia="MS Mincho" w:hAnsi="Palatino Linotype"/>
        </w:rPr>
        <w:t xml:space="preserve"> (</w:t>
      </w:r>
      <w:r w:rsidR="00983FF8" w:rsidRPr="001C12A2">
        <w:rPr>
          <w:rFonts w:ascii="Palatino Linotype" w:eastAsia="MS Mincho" w:hAnsi="Palatino Linotype"/>
        </w:rPr>
        <w:t>02</w:t>
      </w:r>
      <w:r w:rsidR="00771A15" w:rsidRPr="001C12A2">
        <w:rPr>
          <w:rFonts w:ascii="Palatino Linotype" w:eastAsia="MS Mincho" w:hAnsi="Palatino Linotype"/>
        </w:rPr>
        <w:t>)</w:t>
      </w:r>
      <w:r w:rsidR="00D92924" w:rsidRPr="001C12A2">
        <w:rPr>
          <w:rFonts w:ascii="Palatino Linotype" w:eastAsia="MS Mincho" w:hAnsi="Palatino Linotype"/>
        </w:rPr>
        <w:t xml:space="preserve"> de</w:t>
      </w:r>
      <w:r w:rsidR="00983FF8" w:rsidRPr="001C12A2">
        <w:rPr>
          <w:rFonts w:ascii="Palatino Linotype" w:eastAsia="MS Mincho" w:hAnsi="Palatino Linotype"/>
        </w:rPr>
        <w:t xml:space="preserve"> junio</w:t>
      </w:r>
      <w:r w:rsidR="007E2E6C" w:rsidRPr="001C12A2">
        <w:rPr>
          <w:rFonts w:ascii="Palatino Linotype" w:eastAsia="MS Mincho" w:hAnsi="Palatino Linotype"/>
        </w:rPr>
        <w:t xml:space="preserve"> </w:t>
      </w:r>
      <w:r w:rsidR="002442EA" w:rsidRPr="001C12A2">
        <w:rPr>
          <w:rFonts w:ascii="Palatino Linotype" w:eastAsia="MS Mincho" w:hAnsi="Palatino Linotype"/>
        </w:rPr>
        <w:t>de dos mil veintidós</w:t>
      </w:r>
      <w:r w:rsidR="003A7A9B" w:rsidRPr="001C12A2">
        <w:rPr>
          <w:rFonts w:ascii="Palatino Linotype" w:eastAsia="MS Mincho" w:hAnsi="Palatino Linotype"/>
        </w:rPr>
        <w:t>; y mediante acuerdo de misma fecha, se amplió el término para resolver,</w:t>
      </w:r>
      <w:r w:rsidR="00D92924" w:rsidRPr="001C12A2">
        <w:rPr>
          <w:rFonts w:ascii="Palatino Linotype" w:eastAsia="MS Mincho" w:hAnsi="Palatino Linotype"/>
        </w:rPr>
        <w:t xml:space="preserve"> por lo que</w:t>
      </w:r>
      <w:r w:rsidR="003A7A9B" w:rsidRPr="001C12A2">
        <w:rPr>
          <w:rFonts w:ascii="Palatino Linotype" w:eastAsia="MS Mincho" w:hAnsi="Palatino Linotype"/>
        </w:rPr>
        <w:t xml:space="preserve"> </w:t>
      </w:r>
      <w:r w:rsidR="00D92924" w:rsidRPr="001C12A2">
        <w:rPr>
          <w:rFonts w:ascii="Palatino Linotype" w:eastAsia="MS Mincho" w:hAnsi="Palatino Linotype"/>
        </w:rPr>
        <w:t xml:space="preserve">ordenó turnar el </w:t>
      </w:r>
      <w:r w:rsidRPr="001C12A2">
        <w:rPr>
          <w:rFonts w:ascii="Palatino Linotype" w:eastAsia="MS Mincho" w:hAnsi="Palatino Linotype" w:cs="Arial"/>
        </w:rPr>
        <w:t>expediente a resolución</w:t>
      </w:r>
      <w:r w:rsidR="003A7A9B" w:rsidRPr="001C12A2">
        <w:rPr>
          <w:rFonts w:ascii="Palatino Linotype" w:eastAsia="MS Mincho" w:hAnsi="Palatino Linotype" w:cs="Arial"/>
        </w:rPr>
        <w:t>.</w:t>
      </w:r>
    </w:p>
    <w:p w14:paraId="1DFE915D" w14:textId="77777777" w:rsidR="00983FF8" w:rsidRPr="001C12A2" w:rsidRDefault="00983FF8" w:rsidP="00983FF8">
      <w:pPr>
        <w:rPr>
          <w:rFonts w:ascii="Palatino Linotype" w:eastAsia="MS Mincho" w:hAnsi="Palatino Linotype"/>
          <w:b/>
        </w:rPr>
      </w:pPr>
    </w:p>
    <w:p w14:paraId="5B120C02" w14:textId="77777777" w:rsidR="00983FF8"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color w:val="000000" w:themeColor="text1"/>
        </w:rPr>
        <w:t xml:space="preserve">Este </w:t>
      </w:r>
      <w:r w:rsidRPr="001C12A2">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E63875C" w14:textId="77777777" w:rsidR="00983FF8" w:rsidRPr="001C12A2" w:rsidRDefault="00983FF8" w:rsidP="00983FF8">
      <w:pPr>
        <w:rPr>
          <w:rFonts w:ascii="Palatino Linotype" w:hAnsi="Palatino Linotype"/>
        </w:rPr>
      </w:pPr>
    </w:p>
    <w:p w14:paraId="2036F20C" w14:textId="4B6F8C8C" w:rsidR="003A7A9B"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 xml:space="preserve">Por ello, es menester precisar que si bien se ha excedido el plazo para resolver el presente medio de impugnación, de conformidad con la ley de la materia, dicha </w:t>
      </w:r>
      <w:r w:rsidRPr="001C12A2">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59E0BE9" w14:textId="77777777" w:rsidR="00983FF8" w:rsidRPr="001C12A2" w:rsidRDefault="00983FF8" w:rsidP="00983FF8">
      <w:pPr>
        <w:rPr>
          <w:rFonts w:ascii="Palatino Linotype" w:eastAsia="MS Mincho" w:hAnsi="Palatino Linotype"/>
          <w:b/>
        </w:rPr>
      </w:pPr>
    </w:p>
    <w:p w14:paraId="3C8A3601" w14:textId="77777777" w:rsidR="00983FF8"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46A94B" w14:textId="77777777" w:rsidR="00983FF8" w:rsidRPr="001C12A2" w:rsidRDefault="00983FF8" w:rsidP="00983FF8">
      <w:pPr>
        <w:rPr>
          <w:rFonts w:ascii="Palatino Linotype" w:hAnsi="Palatino Linotype"/>
        </w:rPr>
      </w:pPr>
    </w:p>
    <w:p w14:paraId="2A2F52F8" w14:textId="77777777" w:rsidR="00983FF8"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8EBDF8" w14:textId="77777777" w:rsidR="00983FF8" w:rsidRPr="001C12A2" w:rsidRDefault="00983FF8" w:rsidP="00983FF8">
      <w:pPr>
        <w:rPr>
          <w:rFonts w:ascii="Palatino Linotype" w:hAnsi="Palatino Linotype"/>
        </w:rPr>
      </w:pPr>
    </w:p>
    <w:p w14:paraId="335D557C" w14:textId="5C77006B" w:rsidR="00983FF8"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092111B6" w14:textId="77777777" w:rsidR="00983FF8" w:rsidRPr="001C12A2" w:rsidRDefault="00983FF8" w:rsidP="00983FF8">
      <w:pPr>
        <w:pStyle w:val="Prrafodelista"/>
        <w:numPr>
          <w:ilvl w:val="0"/>
          <w:numId w:val="34"/>
        </w:numPr>
        <w:ind w:left="851" w:right="616" w:hanging="284"/>
        <w:jc w:val="both"/>
        <w:rPr>
          <w:rFonts w:ascii="Palatino Linotype" w:hAnsi="Palatino Linotype"/>
          <w:szCs w:val="22"/>
        </w:rPr>
      </w:pPr>
      <w:r w:rsidRPr="001C12A2">
        <w:rPr>
          <w:rFonts w:ascii="Palatino Linotype" w:hAnsi="Palatino Linotype"/>
          <w:szCs w:val="22"/>
        </w:rPr>
        <w:t xml:space="preserve">Complejidad del Asunto: La complejidad de la prueba, la pluralidad de sujetos procesales, el tiempo transcurrido, las características y contexto del recurso. </w:t>
      </w:r>
    </w:p>
    <w:p w14:paraId="54B120AC" w14:textId="77777777" w:rsidR="00983FF8" w:rsidRPr="001C12A2" w:rsidRDefault="00983FF8" w:rsidP="00983FF8">
      <w:pPr>
        <w:pStyle w:val="Prrafodelista"/>
        <w:ind w:left="851" w:right="616" w:hanging="284"/>
        <w:jc w:val="both"/>
        <w:rPr>
          <w:rFonts w:ascii="Palatino Linotype" w:hAnsi="Palatino Linotype"/>
          <w:szCs w:val="22"/>
        </w:rPr>
      </w:pPr>
    </w:p>
    <w:p w14:paraId="2A3F5C9C" w14:textId="77777777" w:rsidR="00983FF8" w:rsidRPr="001C12A2" w:rsidRDefault="00983FF8" w:rsidP="00983FF8">
      <w:pPr>
        <w:pStyle w:val="Prrafodelista"/>
        <w:numPr>
          <w:ilvl w:val="0"/>
          <w:numId w:val="34"/>
        </w:numPr>
        <w:ind w:left="851" w:right="616" w:hanging="284"/>
        <w:jc w:val="both"/>
        <w:rPr>
          <w:rFonts w:ascii="Palatino Linotype" w:hAnsi="Palatino Linotype"/>
          <w:szCs w:val="22"/>
        </w:rPr>
      </w:pPr>
      <w:r w:rsidRPr="001C12A2">
        <w:rPr>
          <w:rFonts w:ascii="Palatino Linotype" w:hAnsi="Palatino Linotype"/>
          <w:szCs w:val="22"/>
        </w:rPr>
        <w:t>Actividad Procesal del interesado. Acciones u omisiones del interesado.</w:t>
      </w:r>
    </w:p>
    <w:p w14:paraId="5BD0A10A" w14:textId="77777777" w:rsidR="00983FF8" w:rsidRPr="001C12A2" w:rsidRDefault="00983FF8" w:rsidP="00983FF8">
      <w:pPr>
        <w:ind w:left="851" w:right="616" w:hanging="284"/>
        <w:jc w:val="both"/>
        <w:rPr>
          <w:rFonts w:ascii="Palatino Linotype" w:hAnsi="Palatino Linotype"/>
          <w:sz w:val="22"/>
          <w:szCs w:val="22"/>
        </w:rPr>
      </w:pPr>
    </w:p>
    <w:p w14:paraId="6DBEEAB3" w14:textId="77777777" w:rsidR="00983FF8" w:rsidRPr="001C12A2" w:rsidRDefault="00983FF8" w:rsidP="00983FF8">
      <w:pPr>
        <w:pStyle w:val="Prrafodelista"/>
        <w:numPr>
          <w:ilvl w:val="0"/>
          <w:numId w:val="34"/>
        </w:numPr>
        <w:ind w:left="851" w:right="616" w:hanging="284"/>
        <w:jc w:val="both"/>
        <w:rPr>
          <w:rFonts w:ascii="Palatino Linotype" w:hAnsi="Palatino Linotype"/>
          <w:szCs w:val="22"/>
        </w:rPr>
      </w:pPr>
      <w:r w:rsidRPr="001C12A2">
        <w:rPr>
          <w:rFonts w:ascii="Palatino Linotype" w:hAnsi="Palatino Linotype"/>
          <w:szCs w:val="22"/>
        </w:rPr>
        <w:t>Conducta de la Autoridad: Las Acciones u omisiones realizadas en el procedimiento. Así como si la autoridad actuó con la debida diligencia.</w:t>
      </w:r>
    </w:p>
    <w:p w14:paraId="503ECEB6" w14:textId="77777777" w:rsidR="00983FF8" w:rsidRPr="001C12A2" w:rsidRDefault="00983FF8" w:rsidP="00983FF8">
      <w:pPr>
        <w:pStyle w:val="Prrafodelista"/>
        <w:ind w:left="851" w:right="616" w:hanging="284"/>
        <w:jc w:val="both"/>
        <w:rPr>
          <w:rFonts w:ascii="Palatino Linotype" w:hAnsi="Palatino Linotype"/>
          <w:szCs w:val="22"/>
        </w:rPr>
      </w:pPr>
    </w:p>
    <w:p w14:paraId="009C5978" w14:textId="62AF3C1C" w:rsidR="00983FF8" w:rsidRPr="001C12A2" w:rsidRDefault="00983FF8" w:rsidP="00983FF8">
      <w:pPr>
        <w:ind w:left="851" w:right="616" w:hanging="284"/>
        <w:jc w:val="both"/>
        <w:rPr>
          <w:rFonts w:ascii="Palatino Linotype" w:hAnsi="Palatino Linotype"/>
          <w:sz w:val="22"/>
          <w:szCs w:val="22"/>
        </w:rPr>
      </w:pPr>
      <w:r w:rsidRPr="001C12A2">
        <w:rPr>
          <w:rFonts w:ascii="Palatino Linotype" w:hAnsi="Palatino Linotype"/>
          <w:sz w:val="22"/>
          <w:szCs w:val="22"/>
        </w:rPr>
        <w:t>d) La afectación generada en la situación jurídica de la persona involucrada en el proceso: Violación a sus derechos humanos.</w:t>
      </w:r>
    </w:p>
    <w:p w14:paraId="45663D0C" w14:textId="77777777" w:rsidR="00983FF8" w:rsidRPr="001C12A2" w:rsidRDefault="00983FF8" w:rsidP="00983FF8">
      <w:pPr>
        <w:rPr>
          <w:rFonts w:ascii="Palatino Linotype" w:hAnsi="Palatino Linotype"/>
        </w:rPr>
      </w:pPr>
    </w:p>
    <w:p w14:paraId="4B750E9C" w14:textId="77777777" w:rsidR="00983FF8"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06D7A" w14:textId="77777777" w:rsidR="00983FF8" w:rsidRPr="001C12A2" w:rsidRDefault="00983FF8" w:rsidP="00983FF8">
      <w:pPr>
        <w:spacing w:before="240" w:after="240" w:line="360" w:lineRule="auto"/>
        <w:contextualSpacing/>
        <w:jc w:val="both"/>
        <w:rPr>
          <w:rFonts w:ascii="Palatino Linotype" w:eastAsia="MS Mincho" w:hAnsi="Palatino Linotype"/>
          <w:b/>
        </w:rPr>
      </w:pPr>
    </w:p>
    <w:p w14:paraId="4DCFD24C" w14:textId="09B4CD5F" w:rsidR="003A7A9B"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 xml:space="preserve">Argumento que encuentra sustento en la jurisprudencia P./J. 32/92 emitida por el Pleno de la Suprema Corte de Justicia de la Nación de rubro </w:t>
      </w:r>
      <w:r w:rsidRPr="001C12A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C12A2">
        <w:rPr>
          <w:rFonts w:ascii="Palatino Linotype" w:hAnsi="Palatino Linotype"/>
        </w:rPr>
        <w:t>, visible en la Gaceta del Seminario Judicial de la Federación con el registro digital 205635.</w:t>
      </w:r>
    </w:p>
    <w:p w14:paraId="005C083E" w14:textId="77777777" w:rsidR="00983FF8" w:rsidRPr="001C12A2" w:rsidRDefault="00983FF8" w:rsidP="00983FF8">
      <w:pPr>
        <w:pStyle w:val="Prrafodelista"/>
        <w:rPr>
          <w:rFonts w:ascii="Palatino Linotype" w:eastAsia="MS Mincho" w:hAnsi="Palatino Linotype"/>
          <w:b/>
        </w:rPr>
      </w:pPr>
    </w:p>
    <w:p w14:paraId="44ADD6EB" w14:textId="721A4B68" w:rsidR="00983FF8"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BBF07" w14:textId="77777777" w:rsidR="00983FF8" w:rsidRPr="001C12A2" w:rsidRDefault="00983FF8" w:rsidP="00983FF8">
      <w:pPr>
        <w:spacing w:before="240" w:after="240" w:line="360" w:lineRule="auto"/>
        <w:contextualSpacing/>
        <w:jc w:val="both"/>
        <w:rPr>
          <w:rFonts w:ascii="Palatino Linotype" w:eastAsia="MS Mincho" w:hAnsi="Palatino Linotype"/>
          <w:b/>
        </w:rPr>
      </w:pPr>
    </w:p>
    <w:p w14:paraId="21AC3679" w14:textId="0A05F433" w:rsidR="003A7A9B" w:rsidRPr="001C12A2" w:rsidRDefault="003A7A9B" w:rsidP="00983FF8">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6B272AE" w14:textId="77777777" w:rsidR="003A7A9B" w:rsidRPr="001C12A2" w:rsidRDefault="003A7A9B" w:rsidP="003A7A9B">
      <w:pPr>
        <w:pStyle w:val="Prrafodelista"/>
        <w:tabs>
          <w:tab w:val="left" w:pos="426"/>
        </w:tabs>
        <w:spacing w:line="360" w:lineRule="auto"/>
        <w:ind w:left="0" w:right="49"/>
        <w:jc w:val="both"/>
        <w:rPr>
          <w:rFonts w:ascii="Palatino Linotype" w:hAnsi="Palatino Linotype" w:cs="Arial"/>
          <w:color w:val="000000" w:themeColor="text1"/>
        </w:rPr>
      </w:pPr>
    </w:p>
    <w:p w14:paraId="66E67C4A" w14:textId="77777777" w:rsidR="003A7A9B" w:rsidRPr="001C12A2" w:rsidRDefault="003A7A9B" w:rsidP="003A7A9B">
      <w:pPr>
        <w:ind w:left="851" w:right="822"/>
        <w:jc w:val="both"/>
        <w:rPr>
          <w:rFonts w:ascii="Palatino Linotype" w:hAnsi="Palatino Linotype"/>
          <w:sz w:val="22"/>
        </w:rPr>
      </w:pPr>
      <w:r w:rsidRPr="001C12A2">
        <w:rPr>
          <w:rFonts w:ascii="Palatino Linotype" w:hAnsi="Palatino Linotype"/>
          <w:i/>
          <w:sz w:val="22"/>
        </w:rPr>
        <w:t>“PLAZO RAZONABLE PARA RESOLVER. DIMENSIÓN Y EFECTOS DE ESTE CONCEPTO CUANDO SE ADUCE EXCESIVA CARGA DE TRABAJO.”</w:t>
      </w:r>
      <w:r w:rsidRPr="001C12A2">
        <w:rPr>
          <w:rFonts w:ascii="Palatino Linotype" w:hAnsi="Palatino Linotype"/>
          <w:sz w:val="22"/>
        </w:rPr>
        <w:t xml:space="preserve"> consultable en el Seminario Judicial de la Federación y su gaceta, con el registro digital 2002351.</w:t>
      </w:r>
    </w:p>
    <w:p w14:paraId="333AFF1F" w14:textId="77777777" w:rsidR="003A7A9B" w:rsidRPr="001C12A2" w:rsidRDefault="003A7A9B" w:rsidP="003A7A9B">
      <w:pPr>
        <w:tabs>
          <w:tab w:val="left" w:pos="2070"/>
        </w:tabs>
        <w:ind w:left="851" w:right="822"/>
        <w:jc w:val="both"/>
        <w:rPr>
          <w:rFonts w:ascii="Palatino Linotype" w:hAnsi="Palatino Linotype"/>
          <w:b/>
          <w:sz w:val="22"/>
        </w:rPr>
      </w:pPr>
      <w:r w:rsidRPr="001C12A2">
        <w:rPr>
          <w:rFonts w:ascii="Palatino Linotype" w:hAnsi="Palatino Linotype"/>
          <w:b/>
          <w:sz w:val="22"/>
        </w:rPr>
        <w:tab/>
      </w:r>
    </w:p>
    <w:p w14:paraId="795A12BD" w14:textId="77777777" w:rsidR="003A7A9B" w:rsidRPr="001C12A2" w:rsidRDefault="003A7A9B" w:rsidP="003A7A9B">
      <w:pPr>
        <w:ind w:left="851" w:right="822"/>
        <w:jc w:val="both"/>
        <w:rPr>
          <w:rFonts w:ascii="Palatino Linotype" w:hAnsi="Palatino Linotype"/>
          <w:sz w:val="22"/>
        </w:rPr>
      </w:pPr>
      <w:r w:rsidRPr="001C12A2">
        <w:rPr>
          <w:rFonts w:ascii="Palatino Linotype" w:hAnsi="Palatino Linotype"/>
          <w:i/>
          <w:sz w:val="22"/>
        </w:rPr>
        <w:t>“PLAZO RAZONABLE PARA RESOLVER. CONCEPTO Y ELEMENTOS QUE LO INTEGRAN A LA LUZ DEL DERECHO INTERNACIONAL DE LOS DERECHOS HUMANOS.”</w:t>
      </w:r>
      <w:r w:rsidRPr="001C12A2">
        <w:rPr>
          <w:rFonts w:ascii="Palatino Linotype" w:hAnsi="Palatino Linotype"/>
          <w:sz w:val="22"/>
        </w:rPr>
        <w:t>, visible en el Seminario Judicial de la Federación y su gaceta, con el registro digital 2002350.</w:t>
      </w:r>
    </w:p>
    <w:p w14:paraId="0F8DCBA2" w14:textId="77777777" w:rsidR="003A7A9B" w:rsidRPr="001C12A2" w:rsidRDefault="003A7A9B" w:rsidP="003A7A9B">
      <w:pPr>
        <w:rPr>
          <w:rFonts w:ascii="Palatino Linotype" w:hAnsi="Palatino Linotype"/>
        </w:rPr>
      </w:pPr>
    </w:p>
    <w:p w14:paraId="140E6B87" w14:textId="73D029DA" w:rsidR="003A7A9B" w:rsidRPr="001C12A2" w:rsidRDefault="003A7A9B" w:rsidP="003A7A9B">
      <w:pPr>
        <w:numPr>
          <w:ilvl w:val="0"/>
          <w:numId w:val="1"/>
        </w:numPr>
        <w:spacing w:before="240" w:after="240" w:line="360" w:lineRule="auto"/>
        <w:ind w:left="0" w:firstLine="0"/>
        <w:contextualSpacing/>
        <w:jc w:val="both"/>
        <w:rPr>
          <w:rFonts w:ascii="Palatino Linotype" w:eastAsia="MS Mincho" w:hAnsi="Palatino Linotype"/>
          <w:b/>
        </w:rPr>
      </w:pPr>
      <w:r w:rsidRPr="001C12A2">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13E2767A" w14:textId="77777777" w:rsidR="003A7A9B" w:rsidRPr="001C12A2" w:rsidRDefault="003A7A9B" w:rsidP="003A7A9B">
      <w:pPr>
        <w:spacing w:before="240" w:after="240" w:line="360" w:lineRule="auto"/>
        <w:contextualSpacing/>
        <w:jc w:val="both"/>
        <w:rPr>
          <w:rFonts w:ascii="Palatino Linotype" w:eastAsia="MS Mincho" w:hAnsi="Palatino Linotype"/>
          <w:b/>
        </w:rPr>
      </w:pPr>
    </w:p>
    <w:p w14:paraId="520E4110" w14:textId="77777777" w:rsidR="00E93FC1" w:rsidRPr="001C12A2"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1C12A2">
        <w:rPr>
          <w:rFonts w:ascii="Palatino Linotype" w:eastAsia="MS Gothic" w:hAnsi="Palatino Linotype"/>
          <w:b/>
          <w:lang w:eastAsia="en-US"/>
        </w:rPr>
        <w:t>CONSIDERANDO</w:t>
      </w:r>
      <w:bookmarkEnd w:id="7"/>
      <w:bookmarkEnd w:id="8"/>
      <w:bookmarkEnd w:id="9"/>
    </w:p>
    <w:p w14:paraId="07E2F35C" w14:textId="77777777" w:rsidR="00E93FC1" w:rsidRPr="001C12A2"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1C12A2">
        <w:rPr>
          <w:rFonts w:ascii="Palatino Linotype" w:eastAsia="MS Gothic" w:hAnsi="Palatino Linotype"/>
          <w:b/>
          <w:lang w:eastAsia="en-US"/>
        </w:rPr>
        <w:t>PRIMERO. De la competencia</w:t>
      </w:r>
      <w:bookmarkEnd w:id="10"/>
      <w:bookmarkEnd w:id="11"/>
      <w:r w:rsidRPr="001C12A2">
        <w:rPr>
          <w:rFonts w:ascii="Palatino Linotype" w:eastAsia="MS Gothic" w:hAnsi="Palatino Linotype"/>
          <w:b/>
          <w:lang w:eastAsia="en-US"/>
        </w:rPr>
        <w:t>.</w:t>
      </w:r>
      <w:bookmarkEnd w:id="12"/>
    </w:p>
    <w:p w14:paraId="70FC630C" w14:textId="6D6EB91F" w:rsidR="007B0BCA" w:rsidRPr="001C12A2"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1C12A2">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w:t>
      </w:r>
      <w:r w:rsidRPr="001C12A2">
        <w:rPr>
          <w:rFonts w:ascii="Palatino Linotype" w:eastAsia="Calibri" w:hAnsi="Palatino Linotype"/>
          <w:lang w:val="es-ES"/>
        </w:rPr>
        <w:lastRenderedPageBreak/>
        <w:t>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1C12A2"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1C12A2">
        <w:rPr>
          <w:rFonts w:ascii="Palatino Linotype" w:eastAsia="MS Gothic" w:hAnsi="Palatino Linotype"/>
          <w:b/>
          <w:lang w:eastAsia="en-US"/>
        </w:rPr>
        <w:t>SEGUNDO. De la oportunidad y procedencia.</w:t>
      </w:r>
      <w:bookmarkEnd w:id="13"/>
      <w:bookmarkEnd w:id="14"/>
      <w:bookmarkEnd w:id="15"/>
    </w:p>
    <w:p w14:paraId="778D5CDE" w14:textId="65CD95D2" w:rsidR="00412181" w:rsidRPr="001C12A2" w:rsidRDefault="00E93FC1" w:rsidP="00D75718">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1C12A2">
        <w:rPr>
          <w:rFonts w:ascii="Palatino Linotype" w:eastAsia="Calibri" w:hAnsi="Palatino Linotype" w:cs="Arial"/>
          <w:lang w:val="es-ES_tradnl" w:eastAsia="es-ES"/>
        </w:rPr>
        <w:t xml:space="preserve">El medio de impugnación fue presentado a través del </w:t>
      </w:r>
      <w:r w:rsidRPr="001C12A2">
        <w:rPr>
          <w:rFonts w:ascii="Palatino Linotype" w:eastAsia="Calibri" w:hAnsi="Palatino Linotype" w:cs="Arial"/>
          <w:b/>
          <w:lang w:val="es-ES_tradnl" w:eastAsia="es-ES"/>
        </w:rPr>
        <w:t>SAIMEX,</w:t>
      </w:r>
      <w:r w:rsidRPr="001C12A2">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1C12A2">
        <w:rPr>
          <w:rFonts w:ascii="Palatino Linotype" w:eastAsia="Calibri" w:hAnsi="Palatino Linotype" w:cs="Arial"/>
          <w:b/>
          <w:lang w:val="es-ES_tradnl" w:eastAsia="es-ES"/>
        </w:rPr>
        <w:t>SUJETO OBLIGADO</w:t>
      </w:r>
      <w:r w:rsidRPr="001C12A2">
        <w:rPr>
          <w:rFonts w:ascii="Palatino Linotype" w:eastAsia="Calibri" w:hAnsi="Palatino Linotype" w:cs="Arial"/>
          <w:lang w:val="es-ES_tradnl" w:eastAsia="es-ES"/>
        </w:rPr>
        <w:t xml:space="preserve"> entregó respuesta</w:t>
      </w:r>
      <w:r w:rsidR="00771A15" w:rsidRPr="001C12A2">
        <w:rPr>
          <w:rFonts w:ascii="Palatino Linotype" w:eastAsia="Calibri" w:hAnsi="Palatino Linotype" w:cs="Arial"/>
          <w:lang w:val="es-ES_tradnl" w:eastAsia="es-ES"/>
        </w:rPr>
        <w:t xml:space="preserve"> </w:t>
      </w:r>
      <w:r w:rsidRPr="001C12A2">
        <w:rPr>
          <w:rFonts w:ascii="Palatino Linotype" w:eastAsia="Calibri" w:hAnsi="Palatino Linotype" w:cs="Arial"/>
          <w:lang w:val="es-ES_tradnl" w:eastAsia="es-ES"/>
        </w:rPr>
        <w:t xml:space="preserve">el </w:t>
      </w:r>
      <w:r w:rsidR="008E5A8F" w:rsidRPr="001C12A2">
        <w:rPr>
          <w:rFonts w:ascii="Palatino Linotype" w:eastAsia="Calibri" w:hAnsi="Palatino Linotype" w:cs="Arial"/>
          <w:lang w:val="es-ES_tradnl" w:eastAsia="es-ES"/>
        </w:rPr>
        <w:t>doce</w:t>
      </w:r>
      <w:r w:rsidR="000D79D7" w:rsidRPr="001C12A2">
        <w:rPr>
          <w:rFonts w:ascii="Palatino Linotype" w:eastAsia="Calibri" w:hAnsi="Palatino Linotype" w:cs="Arial"/>
          <w:lang w:val="es-ES_tradnl" w:eastAsia="es-ES"/>
        </w:rPr>
        <w:t xml:space="preserve"> </w:t>
      </w:r>
      <w:r w:rsidR="003D572E" w:rsidRPr="001C12A2">
        <w:rPr>
          <w:rFonts w:ascii="Palatino Linotype" w:eastAsia="Calibri" w:hAnsi="Palatino Linotype" w:cs="Arial"/>
          <w:lang w:val="es-ES_tradnl" w:eastAsia="es-ES"/>
        </w:rPr>
        <w:t>(</w:t>
      </w:r>
      <w:r w:rsidR="00654E9D" w:rsidRPr="001C12A2">
        <w:rPr>
          <w:rFonts w:ascii="Palatino Linotype" w:eastAsia="Calibri" w:hAnsi="Palatino Linotype" w:cs="Arial"/>
          <w:lang w:val="es-ES_tradnl" w:eastAsia="es-ES"/>
        </w:rPr>
        <w:t>1</w:t>
      </w:r>
      <w:r w:rsidR="008E5A8F" w:rsidRPr="001C12A2">
        <w:rPr>
          <w:rFonts w:ascii="Palatino Linotype" w:eastAsia="Calibri" w:hAnsi="Palatino Linotype" w:cs="Arial"/>
          <w:lang w:val="es-ES_tradnl" w:eastAsia="es-ES"/>
        </w:rPr>
        <w:t>2</w:t>
      </w:r>
      <w:r w:rsidR="003D572E" w:rsidRPr="001C12A2">
        <w:rPr>
          <w:rFonts w:ascii="Palatino Linotype" w:eastAsia="Calibri" w:hAnsi="Palatino Linotype" w:cs="Arial"/>
          <w:lang w:val="es-ES_tradnl" w:eastAsia="es-ES"/>
        </w:rPr>
        <w:t xml:space="preserve">) de </w:t>
      </w:r>
      <w:r w:rsidR="00654E9D" w:rsidRPr="001C12A2">
        <w:rPr>
          <w:rFonts w:ascii="Palatino Linotype" w:eastAsia="Calibri" w:hAnsi="Palatino Linotype" w:cs="Arial"/>
          <w:lang w:val="es-ES_tradnl" w:eastAsia="es-ES"/>
        </w:rPr>
        <w:t>febrero</w:t>
      </w:r>
      <w:r w:rsidR="00983FF8" w:rsidRPr="001C12A2">
        <w:rPr>
          <w:rFonts w:ascii="Palatino Linotype" w:eastAsia="Calibri" w:hAnsi="Palatino Linotype" w:cs="Arial"/>
          <w:lang w:val="es-ES_tradnl" w:eastAsia="es-ES"/>
        </w:rPr>
        <w:t xml:space="preserve"> </w:t>
      </w:r>
      <w:r w:rsidR="003D572E" w:rsidRPr="001C12A2">
        <w:rPr>
          <w:rFonts w:ascii="Palatino Linotype" w:eastAsia="Calibri" w:hAnsi="Palatino Linotype" w:cs="Arial"/>
          <w:lang w:val="es-ES_tradnl" w:eastAsia="es-ES"/>
        </w:rPr>
        <w:t>de dos mil veintidós</w:t>
      </w:r>
      <w:r w:rsidRPr="001C12A2">
        <w:rPr>
          <w:rFonts w:ascii="Palatino Linotype" w:eastAsia="Calibri" w:hAnsi="Palatino Linotype" w:cs="Arial"/>
          <w:lang w:val="es-ES_tradnl" w:eastAsia="es-ES"/>
        </w:rPr>
        <w:t xml:space="preserve">, </w:t>
      </w:r>
      <w:r w:rsidRPr="001C12A2">
        <w:rPr>
          <w:rFonts w:ascii="Palatino Linotype" w:eastAsiaTheme="minorEastAsia" w:hAnsi="Palatino Linotype" w:cs="Arial"/>
          <w:lang w:val="es-ES_tradnl" w:eastAsia="es-ES"/>
        </w:rPr>
        <w:t xml:space="preserve">de tal forma que el plazo para interponer el recurso transcurrió del </w:t>
      </w:r>
      <w:r w:rsidR="008E5A8F" w:rsidRPr="001C12A2">
        <w:rPr>
          <w:rFonts w:ascii="Palatino Linotype" w:eastAsiaTheme="minorEastAsia" w:hAnsi="Palatino Linotype" w:cs="Arial"/>
          <w:lang w:val="es-ES_tradnl" w:eastAsia="es-ES"/>
        </w:rPr>
        <w:t>quince</w:t>
      </w:r>
      <w:r w:rsidR="00FF5A72" w:rsidRPr="001C12A2">
        <w:rPr>
          <w:rFonts w:ascii="Palatino Linotype" w:eastAsiaTheme="minorEastAsia" w:hAnsi="Palatino Linotype" w:cs="Arial"/>
          <w:lang w:val="es-ES_tradnl" w:eastAsia="es-ES"/>
        </w:rPr>
        <w:t xml:space="preserve"> </w:t>
      </w:r>
      <w:r w:rsidR="003D572E" w:rsidRPr="001C12A2">
        <w:rPr>
          <w:rFonts w:ascii="Palatino Linotype" w:eastAsiaTheme="minorEastAsia" w:hAnsi="Palatino Linotype" w:cs="Arial"/>
          <w:lang w:val="es-ES_tradnl" w:eastAsia="es-ES"/>
        </w:rPr>
        <w:t>(</w:t>
      </w:r>
      <w:r w:rsidR="008E5A8F" w:rsidRPr="001C12A2">
        <w:rPr>
          <w:rFonts w:ascii="Palatino Linotype" w:eastAsiaTheme="minorEastAsia" w:hAnsi="Palatino Linotype" w:cs="Arial"/>
          <w:lang w:val="es-ES_tradnl" w:eastAsia="es-ES"/>
        </w:rPr>
        <w:t>1</w:t>
      </w:r>
      <w:r w:rsidR="00771A15" w:rsidRPr="001C12A2">
        <w:rPr>
          <w:rFonts w:ascii="Palatino Linotype" w:eastAsiaTheme="minorEastAsia" w:hAnsi="Palatino Linotype" w:cs="Arial"/>
          <w:lang w:val="es-ES_tradnl" w:eastAsia="es-ES"/>
        </w:rPr>
        <w:t>5</w:t>
      </w:r>
      <w:r w:rsidR="003D572E" w:rsidRPr="001C12A2">
        <w:rPr>
          <w:rFonts w:ascii="Palatino Linotype" w:eastAsiaTheme="minorEastAsia" w:hAnsi="Palatino Linotype" w:cs="Arial"/>
          <w:lang w:val="es-ES_tradnl" w:eastAsia="es-ES"/>
        </w:rPr>
        <w:t>)</w:t>
      </w:r>
      <w:r w:rsidR="00FF5A72" w:rsidRPr="001C12A2">
        <w:rPr>
          <w:rFonts w:ascii="Palatino Linotype" w:eastAsiaTheme="minorEastAsia" w:hAnsi="Palatino Linotype" w:cs="Arial"/>
          <w:lang w:val="es-ES_tradnl" w:eastAsia="es-ES"/>
        </w:rPr>
        <w:t xml:space="preserve"> </w:t>
      </w:r>
      <w:r w:rsidR="00E618B1" w:rsidRPr="001C12A2">
        <w:rPr>
          <w:rFonts w:ascii="Palatino Linotype" w:eastAsiaTheme="minorEastAsia" w:hAnsi="Palatino Linotype" w:cs="Arial"/>
          <w:lang w:val="es-ES_tradnl" w:eastAsia="es-ES"/>
        </w:rPr>
        <w:t xml:space="preserve">de </w:t>
      </w:r>
      <w:r w:rsidR="008E5A8F" w:rsidRPr="001C12A2">
        <w:rPr>
          <w:rFonts w:ascii="Palatino Linotype" w:eastAsiaTheme="minorEastAsia" w:hAnsi="Palatino Linotype" w:cs="Arial"/>
          <w:lang w:val="es-ES_tradnl" w:eastAsia="es-ES"/>
        </w:rPr>
        <w:t>febrero</w:t>
      </w:r>
      <w:r w:rsidR="00E618B1" w:rsidRPr="001C12A2">
        <w:rPr>
          <w:rFonts w:ascii="Palatino Linotype" w:eastAsiaTheme="minorEastAsia" w:hAnsi="Palatino Linotype" w:cs="Arial"/>
          <w:lang w:val="es-ES_tradnl" w:eastAsia="es-ES"/>
        </w:rPr>
        <w:t xml:space="preserve"> </w:t>
      </w:r>
      <w:r w:rsidRPr="001C12A2">
        <w:rPr>
          <w:rFonts w:ascii="Palatino Linotype" w:eastAsiaTheme="minorEastAsia" w:hAnsi="Palatino Linotype" w:cs="Arial"/>
          <w:lang w:val="es-ES_tradnl" w:eastAsia="es-ES"/>
        </w:rPr>
        <w:t xml:space="preserve">al </w:t>
      </w:r>
      <w:r w:rsidR="008E5A8F" w:rsidRPr="001C12A2">
        <w:rPr>
          <w:rFonts w:ascii="Palatino Linotype" w:eastAsiaTheme="minorEastAsia" w:hAnsi="Palatino Linotype" w:cs="Arial"/>
          <w:lang w:val="es-ES_tradnl" w:eastAsia="es-ES"/>
        </w:rPr>
        <w:t>ocho</w:t>
      </w:r>
      <w:r w:rsidR="00931640" w:rsidRPr="001C12A2">
        <w:rPr>
          <w:rFonts w:ascii="Palatino Linotype" w:eastAsiaTheme="minorEastAsia" w:hAnsi="Palatino Linotype" w:cs="Arial"/>
          <w:lang w:val="es-ES_tradnl" w:eastAsia="es-ES"/>
        </w:rPr>
        <w:t xml:space="preserve"> </w:t>
      </w:r>
      <w:r w:rsidR="003D572E" w:rsidRPr="001C12A2">
        <w:rPr>
          <w:rFonts w:ascii="Palatino Linotype" w:eastAsiaTheme="minorEastAsia" w:hAnsi="Palatino Linotype" w:cs="Arial"/>
          <w:lang w:val="es-ES_tradnl" w:eastAsia="es-ES"/>
        </w:rPr>
        <w:t>(</w:t>
      </w:r>
      <w:r w:rsidR="00AB7500" w:rsidRPr="001C12A2">
        <w:rPr>
          <w:rFonts w:ascii="Palatino Linotype" w:eastAsiaTheme="minorEastAsia" w:hAnsi="Palatino Linotype" w:cs="Arial"/>
          <w:lang w:val="es-ES_tradnl" w:eastAsia="es-ES"/>
        </w:rPr>
        <w:t>0</w:t>
      </w:r>
      <w:r w:rsidR="008E5A8F" w:rsidRPr="001C12A2">
        <w:rPr>
          <w:rFonts w:ascii="Palatino Linotype" w:eastAsiaTheme="minorEastAsia" w:hAnsi="Palatino Linotype" w:cs="Arial"/>
          <w:lang w:val="es-ES_tradnl" w:eastAsia="es-ES"/>
        </w:rPr>
        <w:t>8</w:t>
      </w:r>
      <w:r w:rsidR="003D572E" w:rsidRPr="001C12A2">
        <w:rPr>
          <w:rFonts w:ascii="Palatino Linotype" w:eastAsiaTheme="minorEastAsia" w:hAnsi="Palatino Linotype" w:cs="Arial"/>
          <w:lang w:val="es-ES_tradnl" w:eastAsia="es-ES"/>
        </w:rPr>
        <w:t xml:space="preserve">) de </w:t>
      </w:r>
      <w:r w:rsidR="00983FF8" w:rsidRPr="001C12A2">
        <w:rPr>
          <w:rFonts w:ascii="Palatino Linotype" w:eastAsiaTheme="minorEastAsia" w:hAnsi="Palatino Linotype" w:cs="Arial"/>
          <w:lang w:val="es-ES_tradnl" w:eastAsia="es-ES"/>
        </w:rPr>
        <w:t>ma</w:t>
      </w:r>
      <w:r w:rsidR="008E5A8F" w:rsidRPr="001C12A2">
        <w:rPr>
          <w:rFonts w:ascii="Palatino Linotype" w:eastAsiaTheme="minorEastAsia" w:hAnsi="Palatino Linotype" w:cs="Arial"/>
          <w:lang w:val="es-ES_tradnl" w:eastAsia="es-ES"/>
        </w:rPr>
        <w:t>rzo</w:t>
      </w:r>
      <w:r w:rsidR="00FF5A72" w:rsidRPr="001C12A2">
        <w:rPr>
          <w:rFonts w:ascii="Palatino Linotype" w:eastAsiaTheme="minorEastAsia" w:hAnsi="Palatino Linotype" w:cs="Arial"/>
          <w:lang w:val="es-ES_tradnl" w:eastAsia="es-ES"/>
        </w:rPr>
        <w:t xml:space="preserve"> </w:t>
      </w:r>
      <w:r w:rsidR="002442EA" w:rsidRPr="001C12A2">
        <w:rPr>
          <w:rFonts w:ascii="Palatino Linotype" w:eastAsiaTheme="minorEastAsia" w:hAnsi="Palatino Linotype" w:cs="Arial"/>
          <w:lang w:val="es-ES_tradnl" w:eastAsia="es-ES"/>
        </w:rPr>
        <w:t>de dos mil veintidós</w:t>
      </w:r>
      <w:r w:rsidRPr="001C12A2">
        <w:rPr>
          <w:rFonts w:ascii="Palatino Linotype" w:eastAsiaTheme="minorEastAsia" w:hAnsi="Palatino Linotype" w:cs="Arial"/>
          <w:lang w:val="es-ES_tradnl" w:eastAsia="es-ES"/>
        </w:rPr>
        <w:t xml:space="preserve">; en consecuencia, si el </w:t>
      </w:r>
      <w:r w:rsidR="008E5A8F" w:rsidRPr="001C12A2">
        <w:rPr>
          <w:rFonts w:ascii="Palatino Linotype" w:eastAsiaTheme="minorEastAsia" w:hAnsi="Palatino Linotype" w:cs="Arial"/>
          <w:lang w:val="es-ES_tradnl" w:eastAsia="es-ES"/>
        </w:rPr>
        <w:t>Recurrente</w:t>
      </w:r>
      <w:r w:rsidRPr="001C12A2">
        <w:rPr>
          <w:rFonts w:ascii="Palatino Linotype" w:eastAsiaTheme="minorEastAsia" w:hAnsi="Palatino Linotype" w:cs="Arial"/>
          <w:lang w:val="es-ES_tradnl" w:eastAsia="es-ES"/>
        </w:rPr>
        <w:t xml:space="preserve"> presentó su inconformidad el </w:t>
      </w:r>
      <w:r w:rsidR="008E5A8F" w:rsidRPr="001C12A2">
        <w:rPr>
          <w:rFonts w:ascii="Palatino Linotype" w:eastAsiaTheme="minorEastAsia" w:hAnsi="Palatino Linotype" w:cs="Arial"/>
          <w:lang w:val="es-ES_tradnl" w:eastAsia="es-ES"/>
        </w:rPr>
        <w:t>siete</w:t>
      </w:r>
      <w:r w:rsidR="007B0BCA" w:rsidRPr="001C12A2">
        <w:rPr>
          <w:rFonts w:ascii="Palatino Linotype" w:eastAsiaTheme="minorEastAsia" w:hAnsi="Palatino Linotype" w:cs="Arial"/>
          <w:lang w:val="es-ES_tradnl" w:eastAsia="es-ES"/>
        </w:rPr>
        <w:t xml:space="preserve"> </w:t>
      </w:r>
      <w:r w:rsidR="00412181" w:rsidRPr="001C12A2">
        <w:rPr>
          <w:rFonts w:ascii="Palatino Linotype" w:eastAsiaTheme="minorEastAsia" w:hAnsi="Palatino Linotype" w:cs="Arial"/>
          <w:lang w:val="es-ES_tradnl" w:eastAsia="es-ES"/>
        </w:rPr>
        <w:t>(</w:t>
      </w:r>
      <w:r w:rsidR="00AB7500" w:rsidRPr="001C12A2">
        <w:rPr>
          <w:rFonts w:ascii="Palatino Linotype" w:eastAsiaTheme="minorEastAsia" w:hAnsi="Palatino Linotype" w:cs="Arial"/>
          <w:lang w:val="es-ES_tradnl" w:eastAsia="es-ES"/>
        </w:rPr>
        <w:t>0</w:t>
      </w:r>
      <w:r w:rsidR="008E5A8F" w:rsidRPr="001C12A2">
        <w:rPr>
          <w:rFonts w:ascii="Palatino Linotype" w:eastAsiaTheme="minorEastAsia" w:hAnsi="Palatino Linotype" w:cs="Arial"/>
          <w:lang w:val="es-ES_tradnl" w:eastAsia="es-ES"/>
        </w:rPr>
        <w:t>7</w:t>
      </w:r>
      <w:r w:rsidR="00412181" w:rsidRPr="001C12A2">
        <w:rPr>
          <w:rFonts w:ascii="Palatino Linotype" w:eastAsiaTheme="minorEastAsia" w:hAnsi="Palatino Linotype" w:cs="Arial"/>
          <w:lang w:val="es-ES_tradnl" w:eastAsia="es-ES"/>
        </w:rPr>
        <w:t xml:space="preserve">) </w:t>
      </w:r>
      <w:r w:rsidR="00897584" w:rsidRPr="001C12A2">
        <w:rPr>
          <w:rFonts w:ascii="Palatino Linotype" w:eastAsiaTheme="minorEastAsia" w:hAnsi="Palatino Linotype" w:cs="Arial"/>
          <w:lang w:val="es-ES_tradnl" w:eastAsia="es-ES"/>
        </w:rPr>
        <w:t>de</w:t>
      </w:r>
      <w:r w:rsidR="00E618B1" w:rsidRPr="001C12A2">
        <w:rPr>
          <w:rFonts w:ascii="Palatino Linotype" w:eastAsiaTheme="minorEastAsia" w:hAnsi="Palatino Linotype" w:cs="Arial"/>
          <w:lang w:val="es-ES_tradnl" w:eastAsia="es-ES"/>
        </w:rPr>
        <w:t xml:space="preserve"> </w:t>
      </w:r>
      <w:r w:rsidR="008E5A8F" w:rsidRPr="001C12A2">
        <w:rPr>
          <w:rFonts w:ascii="Palatino Linotype" w:eastAsiaTheme="minorEastAsia" w:hAnsi="Palatino Linotype" w:cs="Arial"/>
          <w:lang w:val="es-ES_tradnl" w:eastAsia="es-ES"/>
        </w:rPr>
        <w:t>marzo</w:t>
      </w:r>
      <w:r w:rsidR="00897584" w:rsidRPr="001C12A2">
        <w:rPr>
          <w:rFonts w:ascii="Palatino Linotype" w:eastAsiaTheme="minorEastAsia" w:hAnsi="Palatino Linotype" w:cs="Arial"/>
          <w:lang w:val="es-ES_tradnl" w:eastAsia="es-ES"/>
        </w:rPr>
        <w:t xml:space="preserve"> del presente año</w:t>
      </w:r>
      <w:r w:rsidRPr="001C12A2">
        <w:rPr>
          <w:rFonts w:ascii="Palatino Linotype" w:eastAsiaTheme="minorEastAsia" w:hAnsi="Palatino Linotype" w:cs="Arial"/>
          <w:lang w:val="es-ES_tradnl" w:eastAsia="es-ES"/>
        </w:rPr>
        <w:t xml:space="preserve">, se encuentra dentro de los márgenes temporales previstos en el artículo 178 de la </w:t>
      </w:r>
      <w:r w:rsidRPr="001C12A2">
        <w:rPr>
          <w:rFonts w:ascii="Palatino Linotype" w:eastAsiaTheme="minorEastAsia" w:hAnsi="Palatino Linotype" w:cs="Arial"/>
          <w:b/>
          <w:lang w:val="es-ES_tradnl" w:eastAsia="es-ES"/>
        </w:rPr>
        <w:t xml:space="preserve">Ley de Transparencia y Acceso a la Información Pública del Estado de México y Municipios </w:t>
      </w:r>
      <w:r w:rsidRPr="001C12A2">
        <w:rPr>
          <w:rFonts w:ascii="Palatino Linotype" w:eastAsiaTheme="minorEastAsia" w:hAnsi="Palatino Linotype" w:cs="Arial"/>
          <w:lang w:val="es-ES_tradnl" w:eastAsia="es-ES"/>
        </w:rPr>
        <w:t xml:space="preserve">vigente. </w:t>
      </w:r>
    </w:p>
    <w:p w14:paraId="0530A17F" w14:textId="77777777" w:rsidR="002032DD" w:rsidRPr="001C12A2"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AB60B7D" w14:textId="7D357CC7" w:rsidR="00B73C19" w:rsidRPr="001C12A2"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1C12A2">
        <w:rPr>
          <w:rFonts w:ascii="Palatino Linotype" w:eastAsia="Calibri" w:hAnsi="Palatino Linotype" w:cs="Arial"/>
          <w:bCs/>
        </w:rPr>
        <w:t xml:space="preserve">Por </w:t>
      </w:r>
      <w:r w:rsidRPr="001C12A2">
        <w:rPr>
          <w:rFonts w:ascii="Palatino Linotype" w:eastAsia="Calibri" w:hAnsi="Palatino Linotype" w:cs="Arial"/>
          <w:bCs/>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w:t>
      </w:r>
      <w:r w:rsidRPr="001C12A2">
        <w:rPr>
          <w:rFonts w:ascii="Palatino Linotype" w:eastAsia="Calibri" w:hAnsi="Palatino Linotype" w:cs="Arial"/>
          <w:lang w:val="es-ES_tradnl"/>
        </w:rPr>
        <w:t xml:space="preserve">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E8EEAB" w14:textId="77777777" w:rsidR="00B73C19" w:rsidRPr="001C12A2" w:rsidRDefault="00B73C19" w:rsidP="00B73C19">
      <w:pPr>
        <w:spacing w:before="240" w:after="240" w:line="360" w:lineRule="auto"/>
        <w:ind w:right="49"/>
        <w:contextualSpacing/>
        <w:jc w:val="both"/>
        <w:rPr>
          <w:rFonts w:ascii="Palatino Linotype" w:eastAsia="Calibri" w:hAnsi="Palatino Linotype" w:cs="Arial"/>
          <w:bCs/>
        </w:rPr>
      </w:pPr>
    </w:p>
    <w:p w14:paraId="7A50A632" w14:textId="3279C86B" w:rsidR="00B73C19" w:rsidRPr="001C12A2"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rPr>
      </w:pPr>
      <w:r w:rsidRPr="001C12A2">
        <w:rPr>
          <w:rFonts w:ascii="Palatino Linotype" w:eastAsia="Calibri" w:hAnsi="Palatino Linotype" w:cs="Arial"/>
          <w:bCs/>
        </w:rPr>
        <w:t xml:space="preserve">Esto </w:t>
      </w:r>
      <w:r w:rsidRPr="001C12A2">
        <w:rPr>
          <w:rFonts w:ascii="Palatino Linotype" w:eastAsia="Calibri" w:hAnsi="Palatino Linotype" w:cs="Arial"/>
          <w:bCs/>
          <w:lang w:val="es-ES_tradnl"/>
        </w:rPr>
        <w:t>es así</w:t>
      </w:r>
      <w:r w:rsidRPr="001C12A2">
        <w:rPr>
          <w:rFonts w:ascii="Palatino Linotype" w:eastAsia="Calibri" w:hAnsi="Palatino Linotype" w:cs="Arial"/>
          <w:lang w:val="es-ES_tradnl"/>
        </w:rPr>
        <w:t xml:space="preserve">, ya que de conformidad con los artículos 6, Apartado A, fracciones III y IV de la Constitución Política de los Estados Unidos Mexicanos y </w:t>
      </w:r>
      <w:r w:rsidRPr="001C12A2">
        <w:rPr>
          <w:rFonts w:ascii="Palatino Linotype" w:eastAsia="Calibri" w:hAnsi="Palatino Linotype" w:cs="Arial"/>
          <w:bCs/>
          <w:lang w:val="es-ES"/>
        </w:rPr>
        <w:t xml:space="preserve">5, párrafos vigésimo, vigésimo primero y vigésimo </w:t>
      </w:r>
      <w:r w:rsidR="00080A89" w:rsidRPr="001C12A2">
        <w:rPr>
          <w:rFonts w:ascii="Palatino Linotype" w:eastAsia="Calibri" w:hAnsi="Palatino Linotype" w:cs="Arial"/>
          <w:bCs/>
          <w:lang w:val="es-ES"/>
        </w:rPr>
        <w:t xml:space="preserve">segundo </w:t>
      </w:r>
      <w:r w:rsidRPr="001C12A2">
        <w:rPr>
          <w:rFonts w:ascii="Palatino Linotype" w:eastAsia="Calibri" w:hAnsi="Palatino Linotype" w:cs="Arial"/>
          <w:bCs/>
          <w:lang w:val="es-ES"/>
        </w:rPr>
        <w:t>fracciones IV y V </w:t>
      </w:r>
      <w:r w:rsidRPr="001C12A2">
        <w:rPr>
          <w:rFonts w:ascii="Palatino Linotype" w:eastAsia="Calibri" w:hAnsi="Palatino Linotype" w:cs="Arial"/>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0C2B03" w14:textId="77777777" w:rsidR="00B73C19" w:rsidRPr="001C12A2" w:rsidRDefault="00B73C19" w:rsidP="00B73C19">
      <w:pPr>
        <w:spacing w:before="240" w:after="240" w:line="360" w:lineRule="auto"/>
        <w:ind w:right="49"/>
        <w:contextualSpacing/>
        <w:jc w:val="both"/>
        <w:rPr>
          <w:rFonts w:ascii="Palatino Linotype" w:eastAsia="Calibri" w:hAnsi="Palatino Linotype" w:cs="Arial"/>
        </w:rPr>
      </w:pPr>
    </w:p>
    <w:p w14:paraId="66B16B78" w14:textId="5D597049" w:rsidR="00B73C19" w:rsidRPr="001C12A2"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1C12A2">
        <w:rPr>
          <w:rFonts w:ascii="Palatino Linotype" w:eastAsia="Calibri" w:hAnsi="Palatino Linotype" w:cs="Arial"/>
        </w:rPr>
        <w:t xml:space="preserve">Por </w:t>
      </w:r>
      <w:r w:rsidRPr="001C12A2">
        <w:rPr>
          <w:rFonts w:ascii="Palatino Linotype" w:eastAsia="Calibri" w:hAnsi="Palatino Linotype" w:cs="Arial"/>
          <w:lang w:val="es-ES_tradn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3585F9" w14:textId="77777777" w:rsidR="00B73C19" w:rsidRPr="001C12A2" w:rsidRDefault="00B73C19" w:rsidP="00B73C19">
      <w:pPr>
        <w:spacing w:before="240" w:after="240" w:line="360" w:lineRule="auto"/>
        <w:ind w:right="49"/>
        <w:contextualSpacing/>
        <w:jc w:val="both"/>
        <w:rPr>
          <w:rFonts w:ascii="Palatino Linotype" w:eastAsia="Calibri" w:hAnsi="Palatino Linotype" w:cs="Arial"/>
          <w:b/>
        </w:rPr>
      </w:pPr>
    </w:p>
    <w:p w14:paraId="57B2F3BE" w14:textId="742E7B52" w:rsidR="00B73C19" w:rsidRPr="001C12A2"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1C12A2">
        <w:rPr>
          <w:rFonts w:ascii="Palatino Linotype" w:eastAsia="Calibri" w:hAnsi="Palatino Linotype" w:cs="Arial"/>
          <w:bCs/>
        </w:rPr>
        <w:t xml:space="preserve">En </w:t>
      </w:r>
      <w:r w:rsidRPr="001C12A2">
        <w:rPr>
          <w:rFonts w:ascii="Palatino Linotype" w:eastAsia="Calibri" w:hAnsi="Palatino Linotype" w:cs="Arial"/>
          <w:bCs/>
          <w:lang w:val="es-ES_tradnl"/>
        </w:rPr>
        <w:t>ese entendido, se omite un análisis más profundo en torno a los conceptos de interés jurídico</w:t>
      </w:r>
      <w:r w:rsidRPr="001C12A2">
        <w:rPr>
          <w:rFonts w:ascii="Palatino Linotype" w:eastAsia="Calibri" w:hAnsi="Palatino Linotype" w:cs="Arial"/>
          <w:lang w:val="es-ES_tradnl"/>
        </w:rPr>
        <w:t xml:space="preserve"> y legitimación, debido a que se estima que a ningún efecto práctico conduciría, puesto que la propia estructura del derecho fundamental bajo análisis no lo exige.</w:t>
      </w:r>
    </w:p>
    <w:p w14:paraId="363DEEF4" w14:textId="77777777" w:rsidR="00B73C19" w:rsidRPr="001C12A2" w:rsidRDefault="00B73C19" w:rsidP="00B73C19">
      <w:pPr>
        <w:spacing w:before="240" w:after="240" w:line="360" w:lineRule="auto"/>
        <w:ind w:right="49"/>
        <w:contextualSpacing/>
        <w:jc w:val="both"/>
        <w:rPr>
          <w:rFonts w:ascii="Palatino Linotype" w:eastAsia="Calibri" w:hAnsi="Palatino Linotype" w:cs="Arial"/>
          <w:b/>
        </w:rPr>
      </w:pPr>
    </w:p>
    <w:p w14:paraId="62BFF3E2" w14:textId="5C111DFA" w:rsidR="00B73C19" w:rsidRPr="001C12A2"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1C12A2">
        <w:rPr>
          <w:rFonts w:ascii="Palatino Linotype" w:eastAsia="Calibri" w:hAnsi="Palatino Linotype" w:cs="Arial"/>
          <w:bCs/>
        </w:rPr>
        <w:lastRenderedPageBreak/>
        <w:t xml:space="preserve">Por </w:t>
      </w:r>
      <w:r w:rsidRPr="001C12A2">
        <w:rPr>
          <w:rFonts w:ascii="Palatino Linotype" w:eastAsia="Calibri" w:hAnsi="Palatino Linotype" w:cs="Arial"/>
          <w:bCs/>
          <w:lang w:val="es-ES_tradnl"/>
        </w:rPr>
        <w:t>lo que el nombre del solicitando y recurrente no puede ser considerado un requisito indispensable</w:t>
      </w:r>
      <w:r w:rsidRPr="001C12A2">
        <w:rPr>
          <w:rFonts w:ascii="Palatino Linotype" w:eastAsia="Calibri" w:hAnsi="Palatino Linotype" w:cs="Arial"/>
          <w:lang w:val="es-ES_tradnl"/>
        </w:rPr>
        <w:t xml:space="preserve"> de procedibilidad del recurso de revisión que nos ocupa, ya que el acceso a la información no está condicionado a acreditar algún interés ya sea jurídico o legítimo, máxime que es un elemento subsanable por este Órgano Resolutor.</w:t>
      </w:r>
    </w:p>
    <w:p w14:paraId="19131B48" w14:textId="77777777" w:rsidR="00080A89" w:rsidRPr="001C12A2"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1C12A2"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1C12A2">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1C12A2"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1C12A2"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1C12A2">
        <w:rPr>
          <w:rFonts w:ascii="Palatino Linotype" w:eastAsia="MS Mincho" w:hAnsi="Palatino Linotype" w:cstheme="majorBidi"/>
          <w:b/>
          <w:lang w:val="es-ES_tradnl" w:eastAsia="es-ES"/>
        </w:rPr>
        <w:t>TERCERO. Planteamiento de la Litis</w:t>
      </w:r>
      <w:r w:rsidRPr="001C12A2">
        <w:rPr>
          <w:rFonts w:ascii="Palatino Linotype" w:eastAsia="MS Gothic" w:hAnsi="Palatino Linotype"/>
          <w:b/>
        </w:rPr>
        <w:t>.</w:t>
      </w:r>
      <w:bookmarkEnd w:id="16"/>
      <w:bookmarkEnd w:id="17"/>
    </w:p>
    <w:p w14:paraId="72322A35" w14:textId="0C925D75" w:rsidR="00D12AD2" w:rsidRPr="001C12A2" w:rsidRDefault="009C09D4" w:rsidP="00D12AD2">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1C12A2">
        <w:rPr>
          <w:rFonts w:ascii="Palatino Linotype" w:hAnsi="Palatino Linotype" w:cs="Arial"/>
          <w:color w:val="000000" w:themeColor="text1"/>
          <w:sz w:val="24"/>
        </w:rPr>
        <w:t xml:space="preserve">El </w:t>
      </w:r>
      <w:r w:rsidR="00AB7500" w:rsidRPr="001C12A2">
        <w:rPr>
          <w:rFonts w:ascii="Palatino Linotype" w:hAnsi="Palatino Linotype"/>
          <w:color w:val="000000" w:themeColor="text1"/>
          <w:sz w:val="24"/>
        </w:rPr>
        <w:t>Recurrente</w:t>
      </w:r>
      <w:r w:rsidRPr="001C12A2">
        <w:rPr>
          <w:rFonts w:ascii="Palatino Linotype" w:hAnsi="Palatino Linotype"/>
          <w:color w:val="000000" w:themeColor="text1"/>
          <w:sz w:val="24"/>
        </w:rPr>
        <w:t xml:space="preserve"> solicitó </w:t>
      </w:r>
      <w:r w:rsidR="000D79D7" w:rsidRPr="001C12A2">
        <w:rPr>
          <w:rFonts w:ascii="Palatino Linotype" w:hAnsi="Palatino Linotype"/>
          <w:color w:val="000000"/>
          <w:sz w:val="24"/>
        </w:rPr>
        <w:t xml:space="preserve">al </w:t>
      </w:r>
      <w:r w:rsidR="008E5A8F" w:rsidRPr="001C12A2">
        <w:rPr>
          <w:rFonts w:ascii="Palatino Linotype" w:hAnsi="Palatino Linotype"/>
          <w:b/>
          <w:bCs/>
          <w:color w:val="000000"/>
          <w:sz w:val="24"/>
        </w:rPr>
        <w:t>Ayuntamiento</w:t>
      </w:r>
      <w:r w:rsidR="00983FF8" w:rsidRPr="001C12A2">
        <w:rPr>
          <w:rFonts w:ascii="Palatino Linotype" w:hAnsi="Palatino Linotype"/>
          <w:b/>
          <w:color w:val="000000"/>
          <w:sz w:val="24"/>
        </w:rPr>
        <w:t xml:space="preserve"> de Metepec</w:t>
      </w:r>
      <w:r w:rsidR="000D79D7" w:rsidRPr="001C12A2">
        <w:rPr>
          <w:rFonts w:ascii="Palatino Linotype" w:hAnsi="Palatino Linotype"/>
          <w:color w:val="000000"/>
          <w:sz w:val="24"/>
        </w:rPr>
        <w:t xml:space="preserve">, </w:t>
      </w:r>
      <w:r w:rsidR="008E5A8F" w:rsidRPr="001C12A2">
        <w:rPr>
          <w:rFonts w:ascii="Palatino Linotype" w:hAnsi="Palatino Linotype"/>
          <w:color w:val="000000"/>
          <w:sz w:val="24"/>
        </w:rPr>
        <w:t>los correos electrónicos emitidos desde las cuentas intitucionales el 14 de enero de 2022, de las siguientes áreas</w:t>
      </w:r>
      <w:r w:rsidR="00C65FFF" w:rsidRPr="001C12A2">
        <w:rPr>
          <w:rFonts w:ascii="Palatino Linotype" w:hAnsi="Palatino Linotype"/>
          <w:color w:val="000000"/>
          <w:sz w:val="24"/>
        </w:rPr>
        <w:t xml:space="preserve"> administrativas</w:t>
      </w:r>
      <w:r w:rsidR="008E5A8F" w:rsidRPr="001C12A2">
        <w:rPr>
          <w:rFonts w:ascii="Palatino Linotype" w:hAnsi="Palatino Linotype"/>
          <w:color w:val="000000"/>
          <w:sz w:val="24"/>
        </w:rPr>
        <w:t>:</w:t>
      </w:r>
      <w:r w:rsidR="001F48EF" w:rsidRPr="001C12A2">
        <w:rPr>
          <w:rFonts w:ascii="Palatino Linotype" w:hAnsi="Palatino Linotype"/>
          <w:color w:val="000000"/>
          <w:sz w:val="24"/>
        </w:rPr>
        <w:t xml:space="preserve">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w:t>
      </w:r>
      <w:r w:rsidR="001F48EF" w:rsidRPr="001C12A2">
        <w:rPr>
          <w:rFonts w:ascii="Palatino Linotype" w:hAnsi="Palatino Linotype"/>
          <w:color w:val="000000"/>
          <w:sz w:val="24"/>
        </w:rPr>
        <w:lastRenderedPageBreak/>
        <w:t>Unidad de Transparencia; Coordinación de Comunicación Social; Coordinación de Gabinete Financiero; Coordinación de Gobierno Digital y Electrónico; Coordinación de Protección Civil y Bomberos; Coordinación General del Instituto Municipal de Cultura Física y Deporte</w:t>
      </w:r>
      <w:r w:rsidR="00C65FFF" w:rsidRPr="001C12A2">
        <w:rPr>
          <w:rFonts w:ascii="Verdana" w:hAnsi="Verdana"/>
          <w:color w:val="000000"/>
          <w:sz w:val="14"/>
          <w:szCs w:val="14"/>
        </w:rPr>
        <w:t>.</w:t>
      </w:r>
    </w:p>
    <w:p w14:paraId="55D3644A" w14:textId="77777777" w:rsidR="00E66A4E" w:rsidRPr="001C12A2" w:rsidRDefault="00E66A4E" w:rsidP="00E66A4E">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6412506" w14:textId="43BF4CAC" w:rsidR="00817386" w:rsidRPr="001C12A2" w:rsidRDefault="00E93FC1" w:rsidP="00817386">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1C12A2">
        <w:rPr>
          <w:rFonts w:ascii="Palatino Linotype" w:hAnsi="Palatino Linotype"/>
          <w:iCs/>
          <w:color w:val="000000"/>
          <w:sz w:val="24"/>
        </w:rPr>
        <w:t>En respuest</w:t>
      </w:r>
      <w:r w:rsidR="00655E90" w:rsidRPr="001C12A2">
        <w:rPr>
          <w:rFonts w:ascii="Palatino Linotype" w:hAnsi="Palatino Linotype"/>
          <w:iCs/>
          <w:color w:val="000000"/>
          <w:sz w:val="24"/>
        </w:rPr>
        <w:t xml:space="preserve">a, el </w:t>
      </w:r>
      <w:r w:rsidR="00655E90" w:rsidRPr="001C12A2">
        <w:rPr>
          <w:rFonts w:ascii="Palatino Linotype" w:hAnsi="Palatino Linotype"/>
          <w:b/>
          <w:bCs/>
          <w:iCs/>
          <w:color w:val="000000"/>
          <w:sz w:val="24"/>
        </w:rPr>
        <w:t>SUJETO OBLIGADO</w:t>
      </w:r>
      <w:r w:rsidR="00655E90" w:rsidRPr="001C12A2">
        <w:rPr>
          <w:rFonts w:ascii="Palatino Linotype" w:hAnsi="Palatino Linotype"/>
          <w:iCs/>
          <w:color w:val="000000"/>
          <w:sz w:val="24"/>
        </w:rPr>
        <w:t xml:space="preserve"> </w:t>
      </w:r>
      <w:r w:rsidR="001F48EF" w:rsidRPr="001C12A2">
        <w:rPr>
          <w:rFonts w:ascii="Palatino Linotype" w:hAnsi="Palatino Linotype"/>
          <w:iCs/>
          <w:color w:val="000000"/>
          <w:sz w:val="24"/>
        </w:rPr>
        <w:t>remitó oficios de diversas áreas en las que manifestaron no contar con la información solicitada o no haberla generado,</w:t>
      </w:r>
      <w:r w:rsidR="00354D14" w:rsidRPr="001C12A2">
        <w:rPr>
          <w:rFonts w:ascii="Palatino Linotype" w:hAnsi="Palatino Linotype"/>
          <w:iCs/>
          <w:color w:val="000000"/>
          <w:sz w:val="24"/>
        </w:rPr>
        <w:t xml:space="preserve"> por su parte, el Director de Administración </w:t>
      </w:r>
      <w:r w:rsidR="00354D14" w:rsidRPr="001C12A2">
        <w:rPr>
          <w:rFonts w:ascii="Palatino Linotype" w:hAnsi="Palatino Linotype"/>
          <w:sz w:val="24"/>
        </w:rPr>
        <w:t>propuso hacer un cambio de modalidad en la entrega de la información a consulta directa.</w:t>
      </w:r>
    </w:p>
    <w:p w14:paraId="11AF201A" w14:textId="77777777" w:rsidR="008866EB" w:rsidRPr="001C12A2"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6CB378E3" w14:textId="5680332F" w:rsidR="00A567BA" w:rsidRPr="001C12A2" w:rsidRDefault="00E93FC1" w:rsidP="00A567BA">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1C12A2">
        <w:rPr>
          <w:rFonts w:ascii="Palatino Linotype" w:hAnsi="Palatino Linotype"/>
          <w:sz w:val="24"/>
        </w:rPr>
        <w:t xml:space="preserve">En consecuencia, el </w:t>
      </w:r>
      <w:r w:rsidR="00CB62F7" w:rsidRPr="001C12A2">
        <w:rPr>
          <w:rFonts w:ascii="Palatino Linotype" w:hAnsi="Palatino Linotype"/>
          <w:sz w:val="24"/>
        </w:rPr>
        <w:t>P</w:t>
      </w:r>
      <w:r w:rsidRPr="001C12A2">
        <w:rPr>
          <w:rFonts w:ascii="Palatino Linotype" w:hAnsi="Palatino Linotype"/>
          <w:sz w:val="24"/>
        </w:rPr>
        <w:t>articular interpuso recurso de revisión</w:t>
      </w:r>
      <w:r w:rsidR="00D5736F" w:rsidRPr="001C12A2">
        <w:rPr>
          <w:rFonts w:ascii="Palatino Linotype" w:hAnsi="Palatino Linotype"/>
          <w:sz w:val="24"/>
        </w:rPr>
        <w:t xml:space="preserve"> mediante el cua</w:t>
      </w:r>
      <w:r w:rsidR="00F91816" w:rsidRPr="001C12A2">
        <w:rPr>
          <w:rFonts w:ascii="Palatino Linotype" w:hAnsi="Palatino Linotype"/>
          <w:sz w:val="24"/>
        </w:rPr>
        <w:t>l</w:t>
      </w:r>
      <w:r w:rsidRPr="001C12A2">
        <w:rPr>
          <w:rFonts w:ascii="Palatino Linotype" w:hAnsi="Palatino Linotype"/>
          <w:sz w:val="24"/>
        </w:rPr>
        <w:t xml:space="preserve"> </w:t>
      </w:r>
      <w:r w:rsidR="00D12AD2" w:rsidRPr="001C12A2">
        <w:rPr>
          <w:rFonts w:ascii="Palatino Linotype" w:hAnsi="Palatino Linotype"/>
          <w:sz w:val="24"/>
        </w:rPr>
        <w:t>manifestó como</w:t>
      </w:r>
      <w:r w:rsidRPr="001C12A2">
        <w:rPr>
          <w:rFonts w:ascii="Palatino Linotype" w:hAnsi="Palatino Linotype"/>
          <w:sz w:val="24"/>
        </w:rPr>
        <w:t xml:space="preserve"> motivos de inconformidad</w:t>
      </w:r>
      <w:r w:rsidR="00F91816" w:rsidRPr="001C12A2">
        <w:rPr>
          <w:rFonts w:ascii="Palatino Linotype" w:hAnsi="Palatino Linotype"/>
          <w:sz w:val="24"/>
        </w:rPr>
        <w:t xml:space="preserve"> </w:t>
      </w:r>
      <w:r w:rsidR="002F7D51" w:rsidRPr="001C12A2">
        <w:rPr>
          <w:rFonts w:ascii="Palatino Linotype" w:hAnsi="Palatino Linotype"/>
          <w:sz w:val="24"/>
        </w:rPr>
        <w:t xml:space="preserve">que el </w:t>
      </w:r>
      <w:r w:rsidR="002F7D51" w:rsidRPr="001C12A2">
        <w:rPr>
          <w:rFonts w:ascii="Palatino Linotype" w:hAnsi="Palatino Linotype"/>
          <w:b/>
          <w:bCs/>
          <w:sz w:val="24"/>
        </w:rPr>
        <w:t>SUJETO OBLIGADO</w:t>
      </w:r>
      <w:r w:rsidR="002F7D51" w:rsidRPr="001C12A2">
        <w:rPr>
          <w:rFonts w:ascii="Palatino Linotype" w:hAnsi="Palatino Linotype"/>
          <w:sz w:val="24"/>
        </w:rPr>
        <w:t xml:space="preserve"> </w:t>
      </w:r>
      <w:r w:rsidR="002F7D51" w:rsidRPr="001C12A2">
        <w:rPr>
          <w:rFonts w:ascii="Palatino Linotype" w:eastAsia="MS Mincho" w:hAnsi="Palatino Linotype"/>
          <w:sz w:val="24"/>
          <w:lang w:val="es-ES_tradnl"/>
        </w:rPr>
        <w:t>no garantizo el principio contenido en el artículo 11 de la Ley de Transparencia y Acceso a la Información Pública del Estado de México y Municipios, el cual señala que en la generación, publicación y entrega de información se deberá garantizar que sea oportuna.</w:t>
      </w:r>
    </w:p>
    <w:p w14:paraId="0F386686" w14:textId="77777777" w:rsidR="00354D14" w:rsidRPr="001C12A2" w:rsidRDefault="00354D14" w:rsidP="00354D14">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48E93FA" w14:textId="6CEC20BD" w:rsidR="0065765B" w:rsidRPr="001C12A2" w:rsidRDefault="00E93FC1" w:rsidP="0065765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C12A2">
        <w:rPr>
          <w:rFonts w:ascii="Palatino Linotype" w:eastAsia="MS Gothic" w:hAnsi="Palatino Linotype"/>
          <w:sz w:val="24"/>
        </w:rPr>
        <w:t xml:space="preserve">En consecuencia, la Litis a resolver en este recurso, se circunscribe a determinar </w:t>
      </w:r>
      <w:r w:rsidR="009678C8" w:rsidRPr="001C12A2">
        <w:rPr>
          <w:rFonts w:ascii="Palatino Linotype" w:eastAsia="MS Gothic" w:hAnsi="Palatino Linotype"/>
          <w:sz w:val="24"/>
        </w:rPr>
        <w:t xml:space="preserve">si la respuesta colma con lo solicitado o </w:t>
      </w:r>
      <w:r w:rsidRPr="001C12A2">
        <w:rPr>
          <w:rFonts w:ascii="Palatino Linotype" w:eastAsia="MS Gothic" w:hAnsi="Palatino Linotype"/>
          <w:sz w:val="24"/>
        </w:rPr>
        <w:t xml:space="preserve">si se actualizan las causales de procedencia previstas </w:t>
      </w:r>
      <w:r w:rsidRPr="001C12A2">
        <w:rPr>
          <w:rFonts w:ascii="Palatino Linotype" w:hAnsi="Palatino Linotype"/>
          <w:sz w:val="24"/>
        </w:rPr>
        <w:t>e</w:t>
      </w:r>
      <w:r w:rsidR="009678C8" w:rsidRPr="001C12A2">
        <w:rPr>
          <w:rFonts w:ascii="Palatino Linotype" w:hAnsi="Palatino Linotype"/>
          <w:sz w:val="24"/>
        </w:rPr>
        <w:t>n</w:t>
      </w:r>
      <w:r w:rsidR="009C09D4" w:rsidRPr="001C12A2">
        <w:rPr>
          <w:rFonts w:ascii="Palatino Linotype" w:hAnsi="Palatino Linotype"/>
          <w:sz w:val="24"/>
        </w:rPr>
        <w:t xml:space="preserve"> el artículo 179, fracci</w:t>
      </w:r>
      <w:r w:rsidR="00AB7500" w:rsidRPr="001C12A2">
        <w:rPr>
          <w:rFonts w:ascii="Palatino Linotype" w:hAnsi="Palatino Linotype"/>
          <w:sz w:val="24"/>
        </w:rPr>
        <w:t>ones</w:t>
      </w:r>
      <w:r w:rsidR="009C09D4" w:rsidRPr="001C12A2">
        <w:rPr>
          <w:rFonts w:ascii="Palatino Linotype" w:hAnsi="Palatino Linotype"/>
          <w:sz w:val="24"/>
        </w:rPr>
        <w:t xml:space="preserve"> </w:t>
      </w:r>
      <w:r w:rsidR="002F7D51" w:rsidRPr="001C12A2">
        <w:rPr>
          <w:rFonts w:ascii="Palatino Linotype" w:hAnsi="Palatino Linotype"/>
          <w:sz w:val="24"/>
        </w:rPr>
        <w:t>VII</w:t>
      </w:r>
      <w:r w:rsidR="009C09D4" w:rsidRPr="001C12A2">
        <w:rPr>
          <w:rFonts w:ascii="Palatino Linotype" w:hAnsi="Palatino Linotype"/>
          <w:sz w:val="24"/>
        </w:rPr>
        <w:t>I</w:t>
      </w:r>
      <w:r w:rsidR="00AB7500" w:rsidRPr="001C12A2">
        <w:rPr>
          <w:rFonts w:ascii="Palatino Linotype" w:hAnsi="Palatino Linotype"/>
          <w:sz w:val="24"/>
        </w:rPr>
        <w:t xml:space="preserve"> y IX</w:t>
      </w:r>
      <w:r w:rsidR="008866EB" w:rsidRPr="001C12A2">
        <w:rPr>
          <w:rFonts w:ascii="Palatino Linotype" w:hAnsi="Palatino Linotype"/>
          <w:sz w:val="24"/>
        </w:rPr>
        <w:t xml:space="preserve"> </w:t>
      </w:r>
      <w:r w:rsidRPr="001C12A2">
        <w:rPr>
          <w:rFonts w:ascii="Palatino Linotype" w:hAnsi="Palatino Linotype"/>
          <w:sz w:val="24"/>
        </w:rPr>
        <w:t xml:space="preserve">de la Ley de Transparencia y Acceso a la Información Pública del Estado de México y Municipios; </w:t>
      </w:r>
      <w:r w:rsidR="009678C8" w:rsidRPr="001C12A2">
        <w:rPr>
          <w:rFonts w:ascii="Palatino Linotype" w:hAnsi="Palatino Linotype"/>
          <w:sz w:val="24"/>
        </w:rPr>
        <w:t>que establece la negati</w:t>
      </w:r>
      <w:r w:rsidR="009C09D4" w:rsidRPr="001C12A2">
        <w:rPr>
          <w:rFonts w:ascii="Palatino Linotype" w:hAnsi="Palatino Linotype"/>
          <w:sz w:val="24"/>
        </w:rPr>
        <w:t>va de la información</w:t>
      </w:r>
      <w:r w:rsidR="00DC73DA" w:rsidRPr="001C12A2">
        <w:rPr>
          <w:rFonts w:ascii="Palatino Linotype" w:hAnsi="Palatino Linotype"/>
          <w:sz w:val="24"/>
        </w:rPr>
        <w:t xml:space="preserve"> solicitada</w:t>
      </w:r>
      <w:r w:rsidR="008866EB" w:rsidRPr="001C12A2">
        <w:rPr>
          <w:rFonts w:ascii="Palatino Linotype" w:hAnsi="Palatino Linotype"/>
          <w:sz w:val="24"/>
        </w:rPr>
        <w:t>.</w:t>
      </w:r>
    </w:p>
    <w:p w14:paraId="162444D5" w14:textId="77777777" w:rsidR="00E93FC1" w:rsidRPr="001C12A2"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1C12A2">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14:paraId="08716CC9" w14:textId="2058236C" w:rsidR="00E93FC1" w:rsidRPr="001C12A2"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1C12A2">
        <w:rPr>
          <w:rFonts w:ascii="Palatino Linotype" w:eastAsia="MS Gothic" w:hAnsi="Palatino Linotype"/>
          <w:b/>
          <w:color w:val="auto"/>
          <w:sz w:val="24"/>
          <w:lang w:val="es-ES_tradnl" w:eastAsia="es-ES"/>
        </w:rPr>
        <w:t>I. De</w:t>
      </w:r>
      <w:bookmarkEnd w:id="20"/>
      <w:r w:rsidRPr="001C12A2">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70539A3B" w14:textId="77777777" w:rsidR="00354D14" w:rsidRPr="001C12A2" w:rsidRDefault="00354D14" w:rsidP="00354D14">
      <w:pPr>
        <w:rPr>
          <w:rFonts w:eastAsia="MS Gothic"/>
          <w:lang w:val="es-ES_tradnl" w:eastAsia="es-ES"/>
        </w:rPr>
      </w:pPr>
    </w:p>
    <w:p w14:paraId="3A4C02A2" w14:textId="77777777" w:rsidR="00354D14" w:rsidRPr="001C12A2" w:rsidRDefault="00E93FC1" w:rsidP="00354D1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C12A2">
        <w:rPr>
          <w:rFonts w:ascii="Palatino Linotype" w:eastAsiaTheme="minorEastAsia" w:hAnsi="Palatino Linotype"/>
          <w:sz w:val="24"/>
          <w:lang w:val="es-ES_tradnl" w:eastAsia="es-ES"/>
        </w:rPr>
        <w:t>E</w:t>
      </w:r>
      <w:r w:rsidRPr="001C12A2">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C12A2">
        <w:rPr>
          <w:rFonts w:ascii="Palatino Linotype" w:hAnsi="Palatino Linotype" w:cs="Arial"/>
          <w:color w:val="000000"/>
          <w:sz w:val="24"/>
          <w:lang w:val="es-ES_tradnl" w:eastAsia="es-ES"/>
        </w:rPr>
        <w:t xml:space="preserve">. </w:t>
      </w:r>
    </w:p>
    <w:p w14:paraId="59C849BD" w14:textId="77777777" w:rsidR="00354D14" w:rsidRPr="001C12A2" w:rsidRDefault="00354D14" w:rsidP="00354D14">
      <w:pPr>
        <w:pStyle w:val="Prrafodelista"/>
        <w:spacing w:before="240" w:after="240" w:line="360" w:lineRule="auto"/>
        <w:ind w:left="0" w:right="48"/>
        <w:jc w:val="both"/>
        <w:rPr>
          <w:rFonts w:ascii="Palatino Linotype" w:eastAsia="MS Gothic" w:hAnsi="Palatino Linotype"/>
          <w:sz w:val="24"/>
        </w:rPr>
      </w:pPr>
    </w:p>
    <w:p w14:paraId="448A67FE" w14:textId="110DCEEE" w:rsidR="00E93FC1" w:rsidRPr="001C12A2" w:rsidRDefault="00E93FC1" w:rsidP="00354D1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C12A2">
        <w:rPr>
          <w:rFonts w:ascii="Palatino Linotype" w:hAnsi="Palatino Linotype"/>
          <w:lang w:val="es-ES_tradnl" w:eastAsia="es-ES"/>
        </w:rPr>
        <w:t xml:space="preserve">Definiendo el Derecho de Acceso a la Información Pública como: </w:t>
      </w:r>
      <w:r w:rsidRPr="001C12A2">
        <w:rPr>
          <w:rFonts w:ascii="Palatino Linotype" w:eastAsiaTheme="minorEastAsia" w:hAnsi="Palatino Linotype"/>
          <w:i/>
          <w:color w:val="000000"/>
          <w:lang w:val="es-ES_tradnl" w:eastAsia="es-ES"/>
        </w:rPr>
        <w:t>La igualdad de oportunidades para recibir, buscar e impartir información</w:t>
      </w:r>
      <w:r w:rsidRPr="001C12A2">
        <w:rPr>
          <w:rFonts w:eastAsiaTheme="minorEastAsia"/>
          <w:vertAlign w:val="superscript"/>
          <w:lang w:val="es-ES_tradnl" w:eastAsia="es-ES"/>
        </w:rPr>
        <w:footnoteReference w:id="1"/>
      </w:r>
      <w:r w:rsidRPr="001C12A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C12A2">
        <w:rPr>
          <w:rFonts w:eastAsiaTheme="minorEastAsia"/>
          <w:vertAlign w:val="superscript"/>
          <w:lang w:val="es-ES_tradnl" w:eastAsia="es-ES"/>
        </w:rPr>
        <w:footnoteReference w:id="2"/>
      </w:r>
      <w:r w:rsidRPr="001C12A2">
        <w:rPr>
          <w:rFonts w:ascii="Palatino Linotype" w:eastAsiaTheme="minorEastAsia" w:hAnsi="Palatino Linotype"/>
          <w:color w:val="000000"/>
          <w:lang w:val="es-ES_tradnl" w:eastAsia="es-ES"/>
        </w:rPr>
        <w:t>que se constituye como una herramienta fundamental para ejercer</w:t>
      </w:r>
      <w:r w:rsidRPr="001C12A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C12A2">
        <w:rPr>
          <w:rFonts w:eastAsiaTheme="minorEastAsia"/>
          <w:vertAlign w:val="superscript"/>
          <w:lang w:val="es-ES_tradnl" w:eastAsia="es-ES"/>
        </w:rPr>
        <w:footnoteReference w:id="3"/>
      </w:r>
      <w:r w:rsidRPr="001C12A2">
        <w:rPr>
          <w:rFonts w:ascii="Palatino Linotype" w:eastAsiaTheme="minorEastAsia" w:hAnsi="Palatino Linotype"/>
          <w:color w:val="000000"/>
          <w:lang w:val="es-ES_tradnl" w:eastAsia="es-ES"/>
        </w:rPr>
        <w:t>fomentando</w:t>
      </w:r>
      <w:r w:rsidRPr="001C12A2">
        <w:rPr>
          <w:rFonts w:ascii="Palatino Linotype" w:eastAsiaTheme="minorEastAsia" w:hAnsi="Palatino Linotype"/>
          <w:i/>
          <w:color w:val="000000"/>
          <w:lang w:val="es-ES_tradnl" w:eastAsia="es-ES"/>
        </w:rPr>
        <w:t xml:space="preserve"> la transparencia de las actividades estatales y </w:t>
      </w:r>
      <w:r w:rsidRPr="001C12A2">
        <w:rPr>
          <w:rFonts w:ascii="Palatino Linotype" w:eastAsiaTheme="minorEastAsia" w:hAnsi="Palatino Linotype"/>
          <w:color w:val="000000"/>
          <w:lang w:val="es-ES_tradnl" w:eastAsia="es-ES"/>
        </w:rPr>
        <w:t>promoviendo</w:t>
      </w:r>
      <w:r w:rsidRPr="001C12A2">
        <w:rPr>
          <w:rFonts w:ascii="Palatino Linotype" w:eastAsiaTheme="minorEastAsia" w:hAnsi="Palatino Linotype"/>
          <w:i/>
          <w:color w:val="000000"/>
          <w:lang w:val="es-ES_tradnl" w:eastAsia="es-ES"/>
        </w:rPr>
        <w:t xml:space="preserve"> la responsabilidad de los funcionarios sobre su gestión pública,</w:t>
      </w:r>
      <w:r w:rsidRPr="001C12A2">
        <w:rPr>
          <w:rFonts w:eastAsiaTheme="minorEastAsia"/>
          <w:vertAlign w:val="superscript"/>
          <w:lang w:val="es-ES_tradnl" w:eastAsia="es-ES"/>
        </w:rPr>
        <w:footnoteReference w:id="4"/>
      </w:r>
      <w:r w:rsidRPr="001C12A2">
        <w:rPr>
          <w:rFonts w:ascii="Palatino Linotype" w:eastAsiaTheme="minorEastAsia" w:hAnsi="Palatino Linotype"/>
          <w:color w:val="000000"/>
          <w:lang w:val="es-ES_tradnl" w:eastAsia="es-ES"/>
        </w:rPr>
        <w:t>que permite</w:t>
      </w:r>
      <w:r w:rsidRPr="001C12A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1C12A2"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1C12A2"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12A2">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r w:rsidR="000C4EE6" w:rsidRPr="001C12A2">
        <w:rPr>
          <w:rFonts w:ascii="Palatino Linotype" w:hAnsi="Palatino Linotype"/>
          <w:lang w:val="es-ES_tradnl" w:eastAsia="es-ES"/>
        </w:rPr>
        <w:t>Mexicanos</w:t>
      </w:r>
      <w:r w:rsidRPr="001C12A2">
        <w:rPr>
          <w:rFonts w:ascii="Palatino Linotype" w:hAnsi="Palatino Linotype"/>
          <w:lang w:val="es-ES_tradnl" w:eastAsia="es-ES"/>
        </w:rPr>
        <w:t xml:space="preserve"> dispone lo siguiente:</w:t>
      </w:r>
    </w:p>
    <w:p w14:paraId="30A163AD" w14:textId="77777777" w:rsidR="00E93FC1" w:rsidRPr="001C12A2"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1C12A2" w:rsidRDefault="00E93FC1" w:rsidP="00A87430">
      <w:pPr>
        <w:spacing w:before="240" w:after="240"/>
        <w:ind w:left="567" w:right="567"/>
        <w:contextualSpacing/>
        <w:jc w:val="both"/>
        <w:rPr>
          <w:rFonts w:ascii="Palatino Linotype" w:hAnsi="Palatino Linotype"/>
          <w:i/>
          <w:sz w:val="22"/>
          <w:lang w:val="es-ES_tradnl" w:eastAsia="es-ES"/>
        </w:rPr>
      </w:pPr>
      <w:r w:rsidRPr="001C12A2">
        <w:rPr>
          <w:rFonts w:ascii="Palatino Linotype" w:hAnsi="Palatino Linotype"/>
          <w:i/>
          <w:sz w:val="22"/>
          <w:lang w:val="es-ES_tradnl" w:eastAsia="es-ES"/>
        </w:rPr>
        <w:t>“</w:t>
      </w:r>
      <w:r w:rsidRPr="001C12A2">
        <w:rPr>
          <w:rFonts w:ascii="Palatino Linotype" w:hAnsi="Palatino Linotype"/>
          <w:b/>
          <w:i/>
          <w:sz w:val="22"/>
          <w:lang w:val="es-ES_tradnl" w:eastAsia="es-ES"/>
        </w:rPr>
        <w:t>Artículo 1.-</w:t>
      </w:r>
      <w:r w:rsidRPr="001C12A2">
        <w:rPr>
          <w:rFonts w:ascii="Palatino Linotype" w:hAnsi="Palatino Linotype"/>
          <w:i/>
          <w:sz w:val="22"/>
          <w:lang w:val="es-ES_tradnl" w:eastAsia="es-ES"/>
        </w:rPr>
        <w:t xml:space="preserve"> </w:t>
      </w:r>
    </w:p>
    <w:p w14:paraId="6C017403" w14:textId="77777777" w:rsidR="00E93FC1" w:rsidRPr="001C12A2" w:rsidRDefault="00E93FC1" w:rsidP="00A87430">
      <w:pPr>
        <w:spacing w:before="240" w:after="240"/>
        <w:ind w:left="567" w:right="567"/>
        <w:contextualSpacing/>
        <w:jc w:val="both"/>
        <w:rPr>
          <w:rFonts w:ascii="Palatino Linotype" w:hAnsi="Palatino Linotype"/>
          <w:i/>
          <w:sz w:val="22"/>
          <w:lang w:val="es-ES_tradnl" w:eastAsia="es-ES"/>
        </w:rPr>
      </w:pPr>
      <w:r w:rsidRPr="001C12A2">
        <w:rPr>
          <w:rFonts w:ascii="Palatino Linotype" w:hAnsi="Palatino Linotype"/>
          <w:i/>
          <w:sz w:val="22"/>
          <w:lang w:val="es-ES_tradnl" w:eastAsia="es-ES"/>
        </w:rPr>
        <w:t>(…)</w:t>
      </w:r>
    </w:p>
    <w:p w14:paraId="0ECC847D" w14:textId="77777777" w:rsidR="00E93FC1" w:rsidRPr="001C12A2" w:rsidRDefault="00E93FC1" w:rsidP="00A87430">
      <w:pPr>
        <w:spacing w:before="240" w:after="240"/>
        <w:ind w:left="567" w:right="567"/>
        <w:contextualSpacing/>
        <w:jc w:val="both"/>
        <w:rPr>
          <w:rFonts w:ascii="Palatino Linotype" w:hAnsi="Palatino Linotype"/>
          <w:i/>
          <w:sz w:val="22"/>
        </w:rPr>
      </w:pPr>
      <w:r w:rsidRPr="001C12A2">
        <w:rPr>
          <w:rFonts w:ascii="Palatino Linotype" w:hAnsi="Palatino Linotype"/>
          <w:i/>
          <w:sz w:val="22"/>
          <w:lang w:val="es-ES_tradnl" w:eastAsia="es-ES"/>
        </w:rPr>
        <w:t>Todas las</w:t>
      </w:r>
      <w:r w:rsidRPr="001C12A2">
        <w:rPr>
          <w:rFonts w:ascii="Palatino Linotype" w:hAnsi="Palatino Linotype"/>
          <w:sz w:val="22"/>
          <w:lang w:val="es-ES_tradnl" w:eastAsia="es-ES"/>
        </w:rPr>
        <w:t xml:space="preserve"> </w:t>
      </w:r>
      <w:r w:rsidRPr="001C12A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1C12A2" w:rsidRDefault="00E93FC1" w:rsidP="006255C9">
      <w:pPr>
        <w:spacing w:before="240" w:after="240"/>
        <w:ind w:left="567" w:right="567"/>
        <w:contextualSpacing/>
        <w:jc w:val="both"/>
        <w:rPr>
          <w:rFonts w:ascii="Palatino Linotype" w:hAnsi="Palatino Linotype"/>
          <w:sz w:val="22"/>
          <w:lang w:val="es-ES_tradnl" w:eastAsia="es-ES"/>
        </w:rPr>
      </w:pPr>
      <w:r w:rsidRPr="001C12A2">
        <w:rPr>
          <w:rFonts w:ascii="Palatino Linotype" w:hAnsi="Palatino Linotype"/>
          <w:i/>
          <w:sz w:val="22"/>
        </w:rPr>
        <w:t>(…)</w:t>
      </w:r>
      <w:r w:rsidRPr="001C12A2">
        <w:rPr>
          <w:rFonts w:ascii="Palatino Linotype" w:hAnsi="Palatino Linotype"/>
          <w:sz w:val="22"/>
          <w:lang w:val="es-ES_tradnl" w:eastAsia="es-ES"/>
        </w:rPr>
        <w:t>”.</w:t>
      </w:r>
    </w:p>
    <w:p w14:paraId="715D252B" w14:textId="4E38EA4B" w:rsidR="00E93FC1" w:rsidRPr="001C12A2" w:rsidRDefault="00E93FC1" w:rsidP="006255C9">
      <w:pPr>
        <w:spacing w:before="240" w:after="240"/>
        <w:ind w:left="567" w:right="567"/>
        <w:contextualSpacing/>
        <w:jc w:val="both"/>
        <w:rPr>
          <w:rFonts w:ascii="Palatino Linotype" w:hAnsi="Palatino Linotype"/>
          <w:b/>
          <w:i/>
          <w:sz w:val="22"/>
        </w:rPr>
      </w:pPr>
      <w:r w:rsidRPr="001C12A2">
        <w:rPr>
          <w:rFonts w:ascii="Palatino Linotype" w:hAnsi="Palatino Linotype"/>
          <w:b/>
          <w:i/>
          <w:sz w:val="22"/>
        </w:rPr>
        <w:t>(Énfasis Añadido)</w:t>
      </w:r>
    </w:p>
    <w:p w14:paraId="71AB0FA9" w14:textId="77777777" w:rsidR="008866EB" w:rsidRPr="001C12A2" w:rsidRDefault="008866EB" w:rsidP="008866EB">
      <w:pPr>
        <w:spacing w:before="240" w:after="240"/>
        <w:ind w:right="567"/>
        <w:contextualSpacing/>
        <w:jc w:val="both"/>
        <w:rPr>
          <w:rFonts w:ascii="Palatino Linotype" w:hAnsi="Palatino Linotype"/>
          <w:b/>
          <w:sz w:val="22"/>
          <w:lang w:val="es-ES_tradnl" w:eastAsia="es-ES"/>
        </w:rPr>
      </w:pPr>
    </w:p>
    <w:p w14:paraId="33957FEC" w14:textId="3D8720A9" w:rsidR="00E93FC1" w:rsidRPr="001C12A2"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12A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1C12A2">
        <w:rPr>
          <w:rFonts w:ascii="Palatino Linotype" w:hAnsi="Palatino Linotype"/>
          <w:lang w:val="es-ES_tradnl" w:eastAsia="es-ES"/>
        </w:rPr>
        <w:t>l</w:t>
      </w:r>
      <w:r w:rsidRPr="001C12A2">
        <w:rPr>
          <w:rFonts w:ascii="Palatino Linotype" w:hAnsi="Palatino Linotype"/>
          <w:lang w:val="es-ES_tradnl" w:eastAsia="es-ES"/>
        </w:rPr>
        <w:t xml:space="preserve"> mismo artículo.</w:t>
      </w:r>
    </w:p>
    <w:p w14:paraId="03FCD0AF" w14:textId="77777777" w:rsidR="00354D14" w:rsidRPr="001C12A2" w:rsidRDefault="00354D14" w:rsidP="00354D14">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1C12A2"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12A2">
        <w:rPr>
          <w:rFonts w:ascii="Palatino Linotype" w:eastAsiaTheme="minorEastAsia" w:hAnsi="Palatino Linotype"/>
          <w:lang w:val="es-ES_tradnl" w:eastAsia="es-ES"/>
        </w:rPr>
        <w:t xml:space="preserve">Así, conforme a la Constitución Política de las Estado Unidos Mexicanos </w:t>
      </w:r>
      <w:r w:rsidRPr="001C12A2">
        <w:rPr>
          <w:rFonts w:ascii="Palatino Linotype" w:eastAsia="Calibri" w:hAnsi="Palatino Linotype"/>
          <w:lang w:val="es-ES_tradnl" w:eastAsia="es-ES"/>
        </w:rPr>
        <w:t>y la Constitución Política del Estado Libre y Soberano de México respectivamente</w:t>
      </w:r>
      <w:r w:rsidRPr="001C12A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1C12A2"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1C12A2"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1C12A2">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1C12A2"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1C12A2">
        <w:rPr>
          <w:rFonts w:ascii="Palatino Linotype" w:eastAsiaTheme="minorEastAsia" w:hAnsi="Palatino Linotype" w:cs="Arial"/>
          <w:b/>
          <w:bCs/>
          <w:i/>
          <w:sz w:val="22"/>
          <w:lang w:val="es-ES_tradnl" w:eastAsia="es-ES"/>
        </w:rPr>
        <w:t>“Artículo 6.</w:t>
      </w:r>
      <w:r w:rsidRPr="001C12A2">
        <w:rPr>
          <w:rFonts w:ascii="Palatino Linotype" w:eastAsiaTheme="minorEastAsia" w:hAnsi="Palatino Linotype" w:cs="Arial"/>
          <w:bCs/>
          <w:i/>
          <w:sz w:val="22"/>
          <w:lang w:val="es-ES_tradnl" w:eastAsia="es-ES"/>
        </w:rPr>
        <w:t xml:space="preserve"> …</w:t>
      </w:r>
    </w:p>
    <w:p w14:paraId="2459450F"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Cs/>
          <w:i/>
          <w:sz w:val="22"/>
          <w:lang w:val="es-ES_tradnl" w:eastAsia="es-ES"/>
        </w:rPr>
        <w:t>…</w:t>
      </w:r>
    </w:p>
    <w:p w14:paraId="0FBB178F"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Cs/>
          <w:i/>
          <w:sz w:val="22"/>
          <w:lang w:val="es-ES_tradnl" w:eastAsia="es-ES"/>
        </w:rPr>
        <w:lastRenderedPageBreak/>
        <w:t>Para efectos de lo dispuesto en el presente artículo se observará lo siguiente:</w:t>
      </w:r>
    </w:p>
    <w:p w14:paraId="2C73FA50" w14:textId="5AB66BD7" w:rsidR="00E93FC1" w:rsidRPr="001C12A2"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1C12A2">
        <w:rPr>
          <w:rFonts w:ascii="Palatino Linotype" w:eastAsiaTheme="minorEastAsia" w:hAnsi="Palatino Linotype" w:cs="Arial"/>
          <w:b/>
          <w:bCs/>
          <w:i/>
          <w:sz w:val="22"/>
          <w:lang w:val="es-ES_tradnl" w:eastAsia="es-ES"/>
        </w:rPr>
        <w:t>A</w:t>
      </w:r>
      <w:r w:rsidRPr="001C12A2">
        <w:rPr>
          <w:rFonts w:ascii="Palatino Linotype" w:eastAsiaTheme="minorEastAsia" w:hAnsi="Palatino Linotype" w:cs="Arial"/>
          <w:bCs/>
          <w:i/>
          <w:sz w:val="22"/>
          <w:lang w:val="es-ES_tradnl" w:eastAsia="es-ES"/>
        </w:rPr>
        <w:t xml:space="preserve">. </w:t>
      </w:r>
      <w:r w:rsidRPr="001C12A2">
        <w:rPr>
          <w:rFonts w:ascii="Palatino Linotype" w:eastAsiaTheme="minorEastAsia" w:hAnsi="Palatino Linotype" w:cs="Arial"/>
          <w:b/>
          <w:bCs/>
          <w:i/>
          <w:sz w:val="22"/>
          <w:lang w:val="es-ES_tradnl" w:eastAsia="es-ES"/>
        </w:rPr>
        <w:t>Para el ejercicio del derecho de acceso a la información</w:t>
      </w:r>
      <w:r w:rsidRPr="001C12A2">
        <w:rPr>
          <w:rFonts w:ascii="Palatino Linotype" w:eastAsiaTheme="minorEastAsia" w:hAnsi="Palatino Linotype" w:cs="Arial"/>
          <w:bCs/>
          <w:i/>
          <w:sz w:val="22"/>
          <w:lang w:val="es-ES_tradnl" w:eastAsia="es-ES"/>
        </w:rPr>
        <w:t xml:space="preserve">, la Federación y </w:t>
      </w:r>
      <w:r w:rsidRPr="001C12A2">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
          <w:bCs/>
          <w:i/>
          <w:sz w:val="22"/>
          <w:lang w:val="es-ES_tradnl" w:eastAsia="es-ES"/>
        </w:rPr>
        <w:t xml:space="preserve">I. </w:t>
      </w:r>
      <w:r w:rsidRPr="001C12A2">
        <w:rPr>
          <w:rFonts w:ascii="Palatino Linotype" w:eastAsiaTheme="minorEastAsia" w:hAnsi="Palatino Linotype" w:cs="Arial"/>
          <w:b/>
          <w:bCs/>
          <w:i/>
          <w:sz w:val="22"/>
          <w:lang w:val="es-ES_tradnl" w:eastAsia="es-ES"/>
        </w:rPr>
        <w:tab/>
        <w:t>Toda la información en posesión de cualquier</w:t>
      </w:r>
      <w:r w:rsidRPr="001C12A2">
        <w:rPr>
          <w:rFonts w:ascii="Palatino Linotype" w:eastAsiaTheme="minorEastAsia" w:hAnsi="Palatino Linotype" w:cs="Arial"/>
          <w:bCs/>
          <w:i/>
          <w:sz w:val="22"/>
          <w:lang w:val="es-ES_tradnl" w:eastAsia="es-ES"/>
        </w:rPr>
        <w:t xml:space="preserve"> </w:t>
      </w:r>
      <w:r w:rsidRPr="001C12A2">
        <w:rPr>
          <w:rFonts w:ascii="Palatino Linotype" w:eastAsiaTheme="minorEastAsia" w:hAnsi="Palatino Linotype" w:cs="Arial"/>
          <w:b/>
          <w:bCs/>
          <w:i/>
          <w:sz w:val="22"/>
          <w:lang w:val="es-ES_tradnl" w:eastAsia="es-ES"/>
        </w:rPr>
        <w:t>autoridad</w:t>
      </w:r>
      <w:r w:rsidRPr="001C12A2">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C12A2">
        <w:rPr>
          <w:rFonts w:ascii="Palatino Linotype" w:eastAsiaTheme="minorEastAsia" w:hAnsi="Palatino Linotype" w:cs="Arial"/>
          <w:b/>
          <w:bCs/>
          <w:i/>
          <w:sz w:val="22"/>
          <w:lang w:val="es-ES_tradnl" w:eastAsia="es-ES"/>
        </w:rPr>
        <w:t>municipal</w:t>
      </w:r>
      <w:r w:rsidRPr="001C12A2">
        <w:rPr>
          <w:rFonts w:ascii="Palatino Linotype" w:eastAsiaTheme="minorEastAsia" w:hAnsi="Palatino Linotype" w:cs="Arial"/>
          <w:bCs/>
          <w:i/>
          <w:sz w:val="22"/>
          <w:lang w:val="es-ES_tradnl" w:eastAsia="es-ES"/>
        </w:rPr>
        <w:t xml:space="preserve">, </w:t>
      </w:r>
      <w:r w:rsidRPr="001C12A2">
        <w:rPr>
          <w:rFonts w:ascii="Palatino Linotype" w:eastAsiaTheme="minorEastAsia" w:hAnsi="Palatino Linotype" w:cs="Arial"/>
          <w:b/>
          <w:bCs/>
          <w:i/>
          <w:sz w:val="22"/>
          <w:lang w:val="es-ES_tradnl" w:eastAsia="es-ES"/>
        </w:rPr>
        <w:t>es pública</w:t>
      </w:r>
      <w:r w:rsidRPr="001C12A2">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C12A2">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C12A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1C12A2" w:rsidRDefault="00E93FC1" w:rsidP="008866EB">
      <w:pPr>
        <w:pStyle w:val="Prrafodelista"/>
        <w:tabs>
          <w:tab w:val="left" w:pos="567"/>
        </w:tabs>
        <w:spacing w:before="240" w:after="240"/>
        <w:ind w:left="567" w:right="567"/>
        <w:jc w:val="both"/>
        <w:rPr>
          <w:rFonts w:ascii="Palatino Linotype" w:hAnsi="Palatino Linotype" w:cs="Arial"/>
          <w:b/>
          <w:bCs/>
          <w:i/>
        </w:rPr>
      </w:pPr>
      <w:r w:rsidRPr="001C12A2">
        <w:rPr>
          <w:rFonts w:ascii="Palatino Linotype" w:hAnsi="Palatino Linotype" w:cs="Arial"/>
          <w:b/>
          <w:bCs/>
          <w:i/>
        </w:rPr>
        <w:t>(Énfasis añadido)</w:t>
      </w:r>
    </w:p>
    <w:p w14:paraId="351F1CFA" w14:textId="77777777" w:rsidR="00E93FC1" w:rsidRPr="001C12A2"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1C12A2"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1C12A2">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
          <w:bCs/>
          <w:i/>
          <w:sz w:val="22"/>
          <w:lang w:val="es-ES_tradnl" w:eastAsia="es-ES"/>
        </w:rPr>
        <w:t>“Artículo 5</w:t>
      </w:r>
      <w:r w:rsidRPr="001C12A2">
        <w:rPr>
          <w:rFonts w:ascii="Palatino Linotype" w:eastAsiaTheme="minorEastAsia" w:hAnsi="Palatino Linotype" w:cs="Arial"/>
          <w:bCs/>
          <w:i/>
          <w:sz w:val="22"/>
          <w:lang w:val="es-ES_tradnl" w:eastAsia="es-ES"/>
        </w:rPr>
        <w:t>.- …</w:t>
      </w:r>
    </w:p>
    <w:p w14:paraId="20BCB3B6"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Cs/>
          <w:i/>
          <w:sz w:val="22"/>
          <w:lang w:val="es-ES_tradnl" w:eastAsia="es-ES"/>
        </w:rPr>
        <w:t>…</w:t>
      </w:r>
    </w:p>
    <w:p w14:paraId="02471354"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C12A2">
        <w:rPr>
          <w:rFonts w:ascii="Palatino Linotype" w:eastAsiaTheme="minorEastAsia" w:hAnsi="Palatino Linotype" w:cs="Arial"/>
          <w:bCs/>
          <w:i/>
          <w:sz w:val="22"/>
          <w:lang w:val="es-ES_tradnl" w:eastAsia="es-ES"/>
        </w:rPr>
        <w:t>.</w:t>
      </w:r>
    </w:p>
    <w:p w14:paraId="7BBD388E"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
          <w:bCs/>
          <w:i/>
          <w:sz w:val="22"/>
          <w:lang w:val="es-ES_tradnl" w:eastAsia="es-ES"/>
        </w:rPr>
        <w:t>Este derecho se regirá por los principios y bases siguientes</w:t>
      </w:r>
      <w:r w:rsidRPr="001C12A2">
        <w:rPr>
          <w:rFonts w:ascii="Palatino Linotype" w:eastAsiaTheme="minorEastAsia" w:hAnsi="Palatino Linotype" w:cs="Arial"/>
          <w:bCs/>
          <w:i/>
          <w:sz w:val="22"/>
          <w:lang w:val="es-ES_tradnl" w:eastAsia="es-ES"/>
        </w:rPr>
        <w:t>:</w:t>
      </w:r>
    </w:p>
    <w:p w14:paraId="2FD56844" w14:textId="77777777" w:rsidR="00E93FC1" w:rsidRPr="001C12A2"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1C12A2">
        <w:rPr>
          <w:rFonts w:ascii="Palatino Linotype" w:eastAsiaTheme="minorEastAsia" w:hAnsi="Palatino Linotype" w:cs="Arial"/>
          <w:b/>
          <w:bCs/>
          <w:i/>
          <w:sz w:val="22"/>
          <w:lang w:val="es-ES_tradnl" w:eastAsia="es-ES"/>
        </w:rPr>
        <w:t>I. Toda la información en posesión de cualquier autoridad, entidad, órgano y organismos de los</w:t>
      </w:r>
      <w:r w:rsidRPr="001C12A2">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C12A2">
        <w:rPr>
          <w:rFonts w:ascii="Palatino Linotype" w:eastAsiaTheme="minorEastAsia" w:hAnsi="Palatino Linotype" w:cs="Arial"/>
          <w:b/>
          <w:bCs/>
          <w:i/>
          <w:sz w:val="22"/>
          <w:lang w:val="es-ES_tradnl" w:eastAsia="es-ES"/>
        </w:rPr>
        <w:t>municipales</w:t>
      </w:r>
      <w:r w:rsidRPr="001C12A2">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w:t>
      </w:r>
      <w:r w:rsidRPr="001C12A2">
        <w:rPr>
          <w:rFonts w:ascii="Palatino Linotype" w:eastAsiaTheme="minorEastAsia" w:hAnsi="Palatino Linotype" w:cs="Arial"/>
          <w:bCs/>
          <w:i/>
          <w:sz w:val="22"/>
          <w:lang w:val="es-ES_tradnl" w:eastAsia="es-ES"/>
        </w:rPr>
        <w:lastRenderedPageBreak/>
        <w:t xml:space="preserve">o realice actos de autoridad en el ámbito estatal y municipal, </w:t>
      </w:r>
      <w:r w:rsidRPr="001C12A2">
        <w:rPr>
          <w:rFonts w:ascii="Palatino Linotype" w:eastAsiaTheme="minorEastAsia" w:hAnsi="Palatino Linotype" w:cs="Arial"/>
          <w:b/>
          <w:bCs/>
          <w:i/>
          <w:sz w:val="22"/>
          <w:lang w:val="es-ES_tradnl" w:eastAsia="es-ES"/>
        </w:rPr>
        <w:t>es pública</w:t>
      </w:r>
      <w:r w:rsidRPr="001C12A2">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C12A2">
        <w:rPr>
          <w:rFonts w:ascii="Palatino Linotype" w:eastAsiaTheme="minorEastAsia" w:hAnsi="Palatino Linotype" w:cs="Arial"/>
          <w:b/>
          <w:bCs/>
          <w:i/>
          <w:sz w:val="22"/>
          <w:lang w:val="es-ES_tradnl" w:eastAsia="es-ES"/>
        </w:rPr>
        <w:t>En la interpretación de este derecho deberá prevalecer el principio de máxima publicidad</w:t>
      </w:r>
      <w:r w:rsidRPr="001C12A2">
        <w:rPr>
          <w:rFonts w:ascii="Palatino Linotype" w:eastAsiaTheme="minorEastAsia" w:hAnsi="Palatino Linotype" w:cs="Arial"/>
          <w:bCs/>
          <w:i/>
          <w:sz w:val="22"/>
          <w:lang w:val="es-ES_tradnl" w:eastAsia="es-ES"/>
        </w:rPr>
        <w:t xml:space="preserve">. </w:t>
      </w:r>
      <w:r w:rsidRPr="001C12A2">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C12A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0D54392" w14:textId="72A816BF" w:rsidR="008866EB" w:rsidRPr="001C12A2" w:rsidRDefault="00E93FC1" w:rsidP="00AB7500">
      <w:pPr>
        <w:pStyle w:val="Prrafodelista"/>
        <w:tabs>
          <w:tab w:val="left" w:pos="567"/>
        </w:tabs>
        <w:spacing w:before="240" w:after="240"/>
        <w:ind w:left="567" w:right="567"/>
        <w:jc w:val="both"/>
        <w:rPr>
          <w:rFonts w:ascii="Palatino Linotype" w:hAnsi="Palatino Linotype" w:cs="Arial"/>
          <w:b/>
          <w:bCs/>
          <w:i/>
        </w:rPr>
      </w:pPr>
      <w:r w:rsidRPr="001C12A2">
        <w:rPr>
          <w:rFonts w:ascii="Palatino Linotype" w:hAnsi="Palatino Linotype" w:cs="Arial"/>
          <w:b/>
          <w:bCs/>
          <w:i/>
        </w:rPr>
        <w:t>(Énfasis añadido)</w:t>
      </w:r>
    </w:p>
    <w:p w14:paraId="357D846A" w14:textId="77777777" w:rsidR="00C913CB" w:rsidRPr="001C12A2" w:rsidRDefault="00C913CB" w:rsidP="00C913CB">
      <w:pPr>
        <w:tabs>
          <w:tab w:val="left" w:pos="567"/>
        </w:tabs>
        <w:spacing w:before="240" w:after="240"/>
        <w:ind w:right="567"/>
        <w:jc w:val="both"/>
        <w:rPr>
          <w:rFonts w:ascii="Palatino Linotype" w:hAnsi="Palatino Linotype" w:cs="Arial"/>
          <w:b/>
          <w:bCs/>
          <w:i/>
        </w:rPr>
      </w:pPr>
    </w:p>
    <w:p w14:paraId="0F2574C5" w14:textId="77777777" w:rsidR="00E93FC1" w:rsidRPr="001C12A2"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12A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C12A2">
        <w:rPr>
          <w:rFonts w:ascii="Palatino Linotype" w:eastAsiaTheme="minorEastAsia" w:hAnsi="Palatino Linotype" w:cs="Arial"/>
          <w:i/>
          <w:lang w:val="es-ES_tradnl" w:eastAsia="es-ES"/>
        </w:rPr>
        <w:t>por los principios de simplicidad, rapidez gratuidad del procedimiento, auxilio y orientación a los particulares</w:t>
      </w:r>
      <w:r w:rsidRPr="001C12A2">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1C12A2"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485725E4" w:rsidR="00E93FC1" w:rsidRPr="001C12A2"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C12A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C12A2">
        <w:rPr>
          <w:rFonts w:ascii="Palatino Linotype" w:eastAsiaTheme="minorEastAsia" w:hAnsi="Palatino Linotype" w:cs="Arial"/>
          <w:i/>
          <w:lang w:val="es-ES_tradnl" w:eastAsia="es-ES"/>
        </w:rPr>
        <w:t>solicitudes de acceso a la información</w:t>
      </w:r>
      <w:r w:rsidRPr="001C12A2">
        <w:rPr>
          <w:rFonts w:ascii="Palatino Linotype" w:eastAsiaTheme="minorEastAsia" w:hAnsi="Palatino Linotype" w:cs="Arial"/>
          <w:lang w:val="es-ES_tradnl" w:eastAsia="es-ES"/>
        </w:rPr>
        <w:t>.</w:t>
      </w:r>
    </w:p>
    <w:p w14:paraId="5255809B" w14:textId="77777777" w:rsidR="002F7D51" w:rsidRPr="001C12A2" w:rsidRDefault="002F7D51" w:rsidP="002F7D51">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1C12A2"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C12A2">
        <w:rPr>
          <w:rFonts w:ascii="Palatino Linotype" w:eastAsiaTheme="minorEastAsia" w:hAnsi="Palatino Linotype" w:cs="Arial"/>
          <w:lang w:val="es-ES_tradnl" w:eastAsia="es-ES"/>
        </w:rPr>
        <w:t xml:space="preserve">Así entonces, se procede analizar, en primer lugar, si el </w:t>
      </w:r>
      <w:r w:rsidRPr="001C12A2">
        <w:rPr>
          <w:rFonts w:ascii="Palatino Linotype" w:eastAsiaTheme="minorEastAsia" w:hAnsi="Palatino Linotype" w:cs="Arial"/>
          <w:b/>
          <w:bCs/>
          <w:lang w:val="es-ES_tradnl" w:eastAsia="es-ES"/>
        </w:rPr>
        <w:t>SUJETO OBLIGADO</w:t>
      </w:r>
      <w:r w:rsidRPr="001C12A2">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1C12A2">
        <w:rPr>
          <w:rFonts w:ascii="Palatino Linotype" w:eastAsiaTheme="minorEastAsia" w:hAnsi="Palatino Linotype" w:cs="Arial"/>
          <w:lang w:val="es-ES_tradnl" w:eastAsia="es-ES"/>
        </w:rPr>
        <w:t xml:space="preserve">zar el derecho, entregando </w:t>
      </w:r>
      <w:r w:rsidRPr="001C12A2">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1C12A2" w:rsidRDefault="009C09D4" w:rsidP="009C09D4">
      <w:pPr>
        <w:spacing w:line="360" w:lineRule="auto"/>
        <w:ind w:right="49"/>
        <w:contextualSpacing/>
        <w:jc w:val="both"/>
        <w:rPr>
          <w:rFonts w:ascii="Palatino Linotype" w:eastAsiaTheme="minorEastAsia" w:hAnsi="Palatino Linotype"/>
          <w:lang w:val="es-ES_tradnl" w:eastAsia="es-ES"/>
        </w:rPr>
      </w:pPr>
    </w:p>
    <w:p w14:paraId="7FA37576" w14:textId="3CDE3D42" w:rsidR="00C913CB" w:rsidRPr="001C12A2" w:rsidRDefault="00E93FC1" w:rsidP="00C913CB">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1C12A2">
        <w:rPr>
          <w:rFonts w:ascii="Palatino Linotype" w:hAnsi="Palatino Linotype"/>
          <w:b/>
          <w:color w:val="auto"/>
          <w:sz w:val="24"/>
          <w:szCs w:val="24"/>
        </w:rPr>
        <w:lastRenderedPageBreak/>
        <w:t>II. De la información solicitada</w:t>
      </w:r>
      <w:bookmarkEnd w:id="26"/>
      <w:bookmarkEnd w:id="27"/>
      <w:r w:rsidRPr="001C12A2">
        <w:rPr>
          <w:rFonts w:ascii="Palatino Linotype" w:hAnsi="Palatino Linotype"/>
          <w:b/>
          <w:color w:val="auto"/>
          <w:sz w:val="24"/>
          <w:szCs w:val="24"/>
        </w:rPr>
        <w:t xml:space="preserve"> y la respuesta del </w:t>
      </w:r>
      <w:r w:rsidR="00AE026F" w:rsidRPr="001C12A2">
        <w:rPr>
          <w:rFonts w:ascii="Palatino Linotype" w:hAnsi="Palatino Linotype"/>
          <w:b/>
          <w:color w:val="auto"/>
          <w:sz w:val="24"/>
          <w:szCs w:val="24"/>
        </w:rPr>
        <w:t>SUJETO OBLIGADO</w:t>
      </w:r>
      <w:bookmarkEnd w:id="28"/>
    </w:p>
    <w:p w14:paraId="4099E990" w14:textId="21A9E171" w:rsidR="00AE026F" w:rsidRPr="001C12A2"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1C12A2" w:rsidRDefault="00D66A39" w:rsidP="00D66A39">
      <w:pPr>
        <w:pStyle w:val="Prrafodelista"/>
        <w:spacing w:before="240" w:after="240" w:line="360" w:lineRule="auto"/>
        <w:ind w:left="0"/>
        <w:jc w:val="both"/>
        <w:rPr>
          <w:rFonts w:ascii="Palatino Linotype" w:eastAsia="Calibri" w:hAnsi="Palatino Linotype" w:cs="Arial"/>
          <w:sz w:val="24"/>
        </w:rPr>
      </w:pPr>
    </w:p>
    <w:p w14:paraId="661E0DB2" w14:textId="70804CD2" w:rsidR="00016F0C" w:rsidRPr="001C12A2" w:rsidRDefault="003757B8" w:rsidP="00016F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Ahora bien, s</w:t>
      </w:r>
      <w:r w:rsidR="00016F0C" w:rsidRPr="001C12A2">
        <w:rPr>
          <w:rFonts w:ascii="Palatino Linotype" w:eastAsia="Calibri" w:hAnsi="Palatino Linotype" w:cs="Arial"/>
          <w:sz w:val="24"/>
        </w:rPr>
        <w:t>e inserta el siguiente cuadro descriptivo, con el fin de proceder al análisis de los agravios hechos vales por el Recurrente.</w:t>
      </w:r>
    </w:p>
    <w:p w14:paraId="747655BA" w14:textId="1C625940" w:rsidR="00016F0C" w:rsidRPr="001C12A2" w:rsidRDefault="00016F0C" w:rsidP="00016F0C">
      <w:pPr>
        <w:pStyle w:val="Prrafodelista"/>
        <w:spacing w:before="240" w:after="240" w:line="360" w:lineRule="auto"/>
        <w:ind w:left="0"/>
        <w:jc w:val="both"/>
        <w:rPr>
          <w:rFonts w:ascii="Palatino Linotype" w:eastAsia="Calibri" w:hAnsi="Palatino Linotype" w:cs="Arial"/>
          <w:sz w:val="24"/>
        </w:rPr>
      </w:pPr>
    </w:p>
    <w:tbl>
      <w:tblPr>
        <w:tblStyle w:val="Tablaconcuadrcula"/>
        <w:tblW w:w="0" w:type="auto"/>
        <w:tblLook w:val="04A0" w:firstRow="1" w:lastRow="0" w:firstColumn="1" w:lastColumn="0" w:noHBand="0" w:noVBand="1"/>
      </w:tblPr>
      <w:tblGrid>
        <w:gridCol w:w="4517"/>
        <w:gridCol w:w="4517"/>
      </w:tblGrid>
      <w:tr w:rsidR="00B81F98" w:rsidRPr="001C12A2" w14:paraId="39303B1B" w14:textId="77777777" w:rsidTr="005A42BA">
        <w:trPr>
          <w:trHeight w:val="567"/>
        </w:trPr>
        <w:tc>
          <w:tcPr>
            <w:tcW w:w="9034" w:type="dxa"/>
            <w:gridSpan w:val="2"/>
            <w:shd w:val="clear" w:color="auto" w:fill="A6A6A6" w:themeFill="background1" w:themeFillShade="A6"/>
          </w:tcPr>
          <w:p w14:paraId="2F4D07C7" w14:textId="2312EA98" w:rsidR="00B81F98" w:rsidRPr="001C12A2" w:rsidRDefault="00B81F98" w:rsidP="003757B8">
            <w:pPr>
              <w:pStyle w:val="Prrafodelista"/>
              <w:spacing w:before="240" w:after="240"/>
              <w:ind w:left="0"/>
              <w:jc w:val="center"/>
              <w:rPr>
                <w:rFonts w:ascii="Palatino Linotype" w:eastAsia="Calibri" w:hAnsi="Palatino Linotype" w:cs="Arial"/>
                <w:b/>
                <w:bCs/>
                <w:sz w:val="20"/>
                <w:szCs w:val="20"/>
              </w:rPr>
            </w:pPr>
            <w:r w:rsidRPr="001C12A2">
              <w:rPr>
                <w:rFonts w:ascii="Palatino Linotype" w:eastAsia="Calibri" w:hAnsi="Palatino Linotype" w:cs="Arial"/>
                <w:b/>
                <w:bCs/>
                <w:sz w:val="20"/>
                <w:szCs w:val="20"/>
              </w:rPr>
              <w:t>Correor electrónicos emitidos el 14 de enero de 2022</w:t>
            </w:r>
          </w:p>
        </w:tc>
      </w:tr>
      <w:tr w:rsidR="00B81F98" w:rsidRPr="001C12A2" w14:paraId="57037A02" w14:textId="77777777" w:rsidTr="005A42BA">
        <w:trPr>
          <w:trHeight w:val="386"/>
        </w:trPr>
        <w:tc>
          <w:tcPr>
            <w:tcW w:w="4517" w:type="dxa"/>
            <w:shd w:val="clear" w:color="auto" w:fill="D9D9D9" w:themeFill="background1" w:themeFillShade="D9"/>
          </w:tcPr>
          <w:p w14:paraId="1F84ED4C" w14:textId="0AE96430" w:rsidR="00B81F98" w:rsidRPr="001C12A2" w:rsidRDefault="005A42BA" w:rsidP="003757B8">
            <w:pPr>
              <w:pStyle w:val="Prrafodelista"/>
              <w:spacing w:before="240" w:after="240"/>
              <w:ind w:left="0"/>
              <w:jc w:val="center"/>
              <w:rPr>
                <w:rFonts w:ascii="Palatino Linotype" w:eastAsia="Calibri" w:hAnsi="Palatino Linotype" w:cs="Arial"/>
                <w:b/>
                <w:bCs/>
                <w:sz w:val="20"/>
                <w:szCs w:val="20"/>
              </w:rPr>
            </w:pPr>
            <w:r w:rsidRPr="001C12A2">
              <w:rPr>
                <w:rFonts w:ascii="Palatino Linotype" w:eastAsia="Calibri" w:hAnsi="Palatino Linotype" w:cs="Arial"/>
                <w:b/>
                <w:bCs/>
                <w:sz w:val="20"/>
                <w:szCs w:val="20"/>
              </w:rPr>
              <w:t>Área</w:t>
            </w:r>
            <w:r w:rsidR="002B1D03" w:rsidRPr="001C12A2">
              <w:rPr>
                <w:rFonts w:ascii="Palatino Linotype" w:eastAsia="Calibri" w:hAnsi="Palatino Linotype" w:cs="Arial"/>
                <w:b/>
                <w:bCs/>
                <w:sz w:val="20"/>
                <w:szCs w:val="20"/>
              </w:rPr>
              <w:t xml:space="preserve"> administrativa</w:t>
            </w:r>
            <w:r w:rsidRPr="001C12A2">
              <w:rPr>
                <w:rFonts w:ascii="Palatino Linotype" w:eastAsia="Calibri" w:hAnsi="Palatino Linotype" w:cs="Arial"/>
                <w:b/>
                <w:bCs/>
                <w:sz w:val="20"/>
                <w:szCs w:val="20"/>
              </w:rPr>
              <w:t xml:space="preserve"> de la información solicitada</w:t>
            </w:r>
          </w:p>
          <w:p w14:paraId="28F43DC4" w14:textId="6D84ECFF" w:rsidR="005A42BA" w:rsidRPr="001C12A2" w:rsidRDefault="005A42BA" w:rsidP="003757B8">
            <w:pPr>
              <w:pStyle w:val="Prrafodelista"/>
              <w:spacing w:before="240" w:after="240"/>
              <w:ind w:left="0"/>
              <w:jc w:val="center"/>
              <w:rPr>
                <w:rFonts w:ascii="Palatino Linotype" w:eastAsia="Calibri" w:hAnsi="Palatino Linotype" w:cs="Arial"/>
                <w:b/>
                <w:bCs/>
                <w:sz w:val="20"/>
                <w:szCs w:val="20"/>
              </w:rPr>
            </w:pPr>
          </w:p>
        </w:tc>
        <w:tc>
          <w:tcPr>
            <w:tcW w:w="4517" w:type="dxa"/>
            <w:shd w:val="clear" w:color="auto" w:fill="D9D9D9" w:themeFill="background1" w:themeFillShade="D9"/>
          </w:tcPr>
          <w:p w14:paraId="3D9136A5" w14:textId="77777777" w:rsidR="005A42BA" w:rsidRPr="001C12A2" w:rsidRDefault="005A42BA" w:rsidP="003757B8">
            <w:pPr>
              <w:pStyle w:val="Prrafodelista"/>
              <w:spacing w:before="240" w:after="240"/>
              <w:ind w:left="0"/>
              <w:jc w:val="center"/>
              <w:rPr>
                <w:rFonts w:ascii="Palatino Linotype" w:eastAsia="Calibri" w:hAnsi="Palatino Linotype" w:cs="Arial"/>
                <w:b/>
                <w:bCs/>
                <w:sz w:val="20"/>
                <w:szCs w:val="20"/>
              </w:rPr>
            </w:pPr>
          </w:p>
          <w:p w14:paraId="7655DCC5" w14:textId="49903D6C" w:rsidR="00B81F98" w:rsidRPr="001C12A2" w:rsidRDefault="005A42BA" w:rsidP="003757B8">
            <w:pPr>
              <w:pStyle w:val="Prrafodelista"/>
              <w:spacing w:before="240" w:after="240"/>
              <w:ind w:left="0"/>
              <w:jc w:val="center"/>
              <w:rPr>
                <w:rFonts w:ascii="Palatino Linotype" w:eastAsia="Calibri" w:hAnsi="Palatino Linotype" w:cs="Arial"/>
                <w:b/>
                <w:bCs/>
                <w:sz w:val="20"/>
                <w:szCs w:val="20"/>
              </w:rPr>
            </w:pPr>
            <w:r w:rsidRPr="001C12A2">
              <w:rPr>
                <w:rFonts w:ascii="Palatino Linotype" w:eastAsia="Calibri" w:hAnsi="Palatino Linotype" w:cs="Arial"/>
                <w:b/>
                <w:bCs/>
                <w:sz w:val="20"/>
                <w:szCs w:val="20"/>
              </w:rPr>
              <w:t>Respuesta</w:t>
            </w:r>
          </w:p>
        </w:tc>
      </w:tr>
      <w:tr w:rsidR="00B81F98" w:rsidRPr="001C12A2" w14:paraId="219ECBC0" w14:textId="77777777" w:rsidTr="00907C72">
        <w:tc>
          <w:tcPr>
            <w:tcW w:w="4517" w:type="dxa"/>
          </w:tcPr>
          <w:p w14:paraId="6DD6EBC9" w14:textId="77777777" w:rsidR="002B1D03" w:rsidRPr="001C12A2" w:rsidRDefault="002B1D03" w:rsidP="003757B8">
            <w:pPr>
              <w:jc w:val="center"/>
              <w:rPr>
                <w:rFonts w:ascii="Palatino Linotype" w:hAnsi="Palatino Linotype"/>
                <w:color w:val="000000"/>
                <w:sz w:val="20"/>
                <w:szCs w:val="20"/>
              </w:rPr>
            </w:pPr>
          </w:p>
          <w:p w14:paraId="2C9634A0" w14:textId="15C637BE" w:rsidR="00B81F98"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Presidencia Municipal</w:t>
            </w:r>
            <w:r w:rsidR="00C57598" w:rsidRPr="001C12A2">
              <w:rPr>
                <w:rFonts w:ascii="Palatino Linotype" w:hAnsi="Palatino Linotype"/>
                <w:color w:val="000000"/>
                <w:sz w:val="20"/>
                <w:szCs w:val="20"/>
              </w:rPr>
              <w:t>;</w:t>
            </w:r>
          </w:p>
        </w:tc>
        <w:tc>
          <w:tcPr>
            <w:tcW w:w="4517" w:type="dxa"/>
          </w:tcPr>
          <w:p w14:paraId="196DBAAA" w14:textId="1D12B06F" w:rsidR="00B81F98"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B81F98" w:rsidRPr="001C12A2" w14:paraId="20702542" w14:textId="77777777" w:rsidTr="00907C72">
        <w:tc>
          <w:tcPr>
            <w:tcW w:w="4517" w:type="dxa"/>
          </w:tcPr>
          <w:p w14:paraId="1C97797A" w14:textId="77777777" w:rsidR="002B1D03" w:rsidRPr="001C12A2" w:rsidRDefault="002B1D03" w:rsidP="003757B8">
            <w:pPr>
              <w:jc w:val="center"/>
              <w:rPr>
                <w:rFonts w:ascii="Palatino Linotype" w:hAnsi="Palatino Linotype"/>
                <w:color w:val="000000"/>
                <w:sz w:val="20"/>
                <w:szCs w:val="20"/>
              </w:rPr>
            </w:pPr>
          </w:p>
          <w:p w14:paraId="429630AA" w14:textId="02F0CF44" w:rsidR="00B81F98"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Secretaría Particular de Presidencia;</w:t>
            </w:r>
          </w:p>
        </w:tc>
        <w:tc>
          <w:tcPr>
            <w:tcW w:w="4517" w:type="dxa"/>
          </w:tcPr>
          <w:p w14:paraId="16D5BAE8" w14:textId="2B5D5C28" w:rsidR="00B81F98" w:rsidRPr="001C12A2" w:rsidRDefault="00E66A4E" w:rsidP="003757B8">
            <w:pPr>
              <w:pStyle w:val="Prrafodelista"/>
              <w:spacing w:before="240" w:after="240"/>
              <w:ind w:left="0"/>
              <w:jc w:val="center"/>
              <w:rPr>
                <w:rFonts w:ascii="Palatino Linotype" w:eastAsia="Calibri" w:hAnsi="Palatino Linotype" w:cs="Arial"/>
                <w:b/>
                <w:bCs/>
                <w:sz w:val="20"/>
                <w:szCs w:val="20"/>
              </w:rPr>
            </w:pPr>
            <w:r w:rsidRPr="001C12A2">
              <w:rPr>
                <w:rFonts w:ascii="Palatino Linotype" w:eastAsia="Palatino Linotype" w:hAnsi="Palatino Linotype" w:cs="Palatino Linotype"/>
                <w:sz w:val="20"/>
                <w:szCs w:val="20"/>
              </w:rPr>
              <w:t>No dio respuesta</w:t>
            </w:r>
          </w:p>
        </w:tc>
      </w:tr>
      <w:tr w:rsidR="00B81F98" w:rsidRPr="001C12A2" w14:paraId="5AB56045" w14:textId="77777777" w:rsidTr="00907C72">
        <w:tc>
          <w:tcPr>
            <w:tcW w:w="4517" w:type="dxa"/>
          </w:tcPr>
          <w:p w14:paraId="1E9DE084" w14:textId="77777777" w:rsidR="002B1D03" w:rsidRPr="001C12A2" w:rsidRDefault="002B1D03" w:rsidP="003757B8">
            <w:pPr>
              <w:jc w:val="center"/>
              <w:rPr>
                <w:rFonts w:ascii="Palatino Linotype" w:hAnsi="Palatino Linotype"/>
                <w:color w:val="000000"/>
                <w:sz w:val="20"/>
                <w:szCs w:val="20"/>
              </w:rPr>
            </w:pPr>
          </w:p>
          <w:p w14:paraId="5D49F6CE" w14:textId="6B4C26B0" w:rsidR="00B81F98"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Oficina de Presidencia;</w:t>
            </w:r>
          </w:p>
        </w:tc>
        <w:tc>
          <w:tcPr>
            <w:tcW w:w="4517" w:type="dxa"/>
          </w:tcPr>
          <w:p w14:paraId="798E1480" w14:textId="5DC5EF53" w:rsidR="00B81F98"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6064F921" w14:textId="77777777" w:rsidTr="00907C72">
        <w:tc>
          <w:tcPr>
            <w:tcW w:w="4517" w:type="dxa"/>
          </w:tcPr>
          <w:p w14:paraId="0069DDAC" w14:textId="77777777" w:rsidR="002B1D03" w:rsidRPr="001C12A2" w:rsidRDefault="002B1D03" w:rsidP="003757B8">
            <w:pPr>
              <w:jc w:val="center"/>
              <w:rPr>
                <w:rFonts w:ascii="Palatino Linotype" w:hAnsi="Palatino Linotype"/>
                <w:color w:val="000000"/>
                <w:sz w:val="20"/>
                <w:szCs w:val="20"/>
              </w:rPr>
            </w:pPr>
          </w:p>
          <w:p w14:paraId="29FD8C83" w14:textId="6375169D"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Sindicatura Municipal;</w:t>
            </w:r>
          </w:p>
        </w:tc>
        <w:tc>
          <w:tcPr>
            <w:tcW w:w="4517" w:type="dxa"/>
          </w:tcPr>
          <w:p w14:paraId="7F043B54" w14:textId="1E8C5137"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hAnsi="Palatino Linotype"/>
                <w:sz w:val="20"/>
                <w:szCs w:val="20"/>
              </w:rPr>
              <w:t xml:space="preserve">Captura de pantalla de los correos enviados por la </w:t>
            </w:r>
            <w:r w:rsidRPr="001C12A2">
              <w:rPr>
                <w:rFonts w:ascii="Palatino Linotype" w:hAnsi="Palatino Linotype"/>
                <w:sz w:val="20"/>
                <w:szCs w:val="20"/>
                <w:u w:val="single"/>
              </w:rPr>
              <w:t>Sindicatura</w:t>
            </w:r>
            <w:r w:rsidRPr="001C12A2">
              <w:rPr>
                <w:rFonts w:ascii="Palatino Linotype" w:hAnsi="Palatino Linotype"/>
                <w:sz w:val="20"/>
                <w:szCs w:val="20"/>
              </w:rPr>
              <w:t xml:space="preserve"> el </w:t>
            </w:r>
            <w:r w:rsidRPr="001C12A2">
              <w:rPr>
                <w:rFonts w:ascii="Palatino Linotype" w:hAnsi="Palatino Linotype"/>
                <w:sz w:val="20"/>
                <w:szCs w:val="20"/>
                <w:u w:val="single"/>
              </w:rPr>
              <w:t>18 y 19 de enero de 2022.</w:t>
            </w:r>
          </w:p>
        </w:tc>
      </w:tr>
      <w:tr w:rsidR="002B1D03" w:rsidRPr="001C12A2" w14:paraId="69AA4F6F" w14:textId="77777777" w:rsidTr="00907C72">
        <w:tc>
          <w:tcPr>
            <w:tcW w:w="4517" w:type="dxa"/>
          </w:tcPr>
          <w:p w14:paraId="3F77E005" w14:textId="04824CBA"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Prmera Regiduría</w:t>
            </w:r>
            <w:r w:rsidR="00C57598" w:rsidRPr="001C12A2">
              <w:rPr>
                <w:rFonts w:ascii="Palatino Linotype" w:hAnsi="Palatino Linotype"/>
                <w:color w:val="000000"/>
                <w:sz w:val="20"/>
                <w:szCs w:val="20"/>
              </w:rPr>
              <w:t>;</w:t>
            </w:r>
          </w:p>
        </w:tc>
        <w:tc>
          <w:tcPr>
            <w:tcW w:w="4517" w:type="dxa"/>
          </w:tcPr>
          <w:p w14:paraId="74D9FC20" w14:textId="40E38C38"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288D65FE" w14:textId="77777777" w:rsidTr="00907C72">
        <w:tc>
          <w:tcPr>
            <w:tcW w:w="4517" w:type="dxa"/>
          </w:tcPr>
          <w:p w14:paraId="4BBDE5EC" w14:textId="7812CE53"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lastRenderedPageBreak/>
              <w:t>Segunda Regiduría</w:t>
            </w:r>
            <w:r w:rsidR="00C57598" w:rsidRPr="001C12A2">
              <w:rPr>
                <w:rFonts w:ascii="Palatino Linotype" w:hAnsi="Palatino Linotype"/>
                <w:color w:val="000000"/>
                <w:sz w:val="20"/>
                <w:szCs w:val="20"/>
              </w:rPr>
              <w:t>;</w:t>
            </w:r>
          </w:p>
        </w:tc>
        <w:tc>
          <w:tcPr>
            <w:tcW w:w="4517" w:type="dxa"/>
          </w:tcPr>
          <w:p w14:paraId="4F2A65BA" w14:textId="4F098CCB"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0F3928BC" w14:textId="77777777" w:rsidTr="00907C72">
        <w:tc>
          <w:tcPr>
            <w:tcW w:w="4517" w:type="dxa"/>
          </w:tcPr>
          <w:p w14:paraId="7A06DBAF" w14:textId="396879BB"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Tercera Regiduría</w:t>
            </w:r>
            <w:r w:rsidR="00C57598" w:rsidRPr="001C12A2">
              <w:rPr>
                <w:rFonts w:ascii="Palatino Linotype" w:hAnsi="Palatino Linotype"/>
                <w:color w:val="000000"/>
                <w:sz w:val="20"/>
                <w:szCs w:val="20"/>
              </w:rPr>
              <w:t>;</w:t>
            </w:r>
          </w:p>
        </w:tc>
        <w:tc>
          <w:tcPr>
            <w:tcW w:w="4517" w:type="dxa"/>
          </w:tcPr>
          <w:p w14:paraId="7426CAA6" w14:textId="2EEDE457"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75C8EEE8" w14:textId="77777777" w:rsidTr="00907C72">
        <w:tc>
          <w:tcPr>
            <w:tcW w:w="4517" w:type="dxa"/>
          </w:tcPr>
          <w:p w14:paraId="4721BC47" w14:textId="42E07EAD"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Cuarta Regiduría</w:t>
            </w:r>
            <w:r w:rsidR="00C57598" w:rsidRPr="001C12A2">
              <w:rPr>
                <w:rFonts w:ascii="Palatino Linotype" w:hAnsi="Palatino Linotype"/>
                <w:color w:val="000000"/>
                <w:sz w:val="20"/>
                <w:szCs w:val="20"/>
              </w:rPr>
              <w:t>;</w:t>
            </w:r>
          </w:p>
        </w:tc>
        <w:tc>
          <w:tcPr>
            <w:tcW w:w="4517" w:type="dxa"/>
          </w:tcPr>
          <w:p w14:paraId="7440D219" w14:textId="10A07137"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614011D5" w14:textId="77777777" w:rsidTr="00907C72">
        <w:tc>
          <w:tcPr>
            <w:tcW w:w="4517" w:type="dxa"/>
          </w:tcPr>
          <w:p w14:paraId="53D60117" w14:textId="38BC4CF7" w:rsidR="002B1D03" w:rsidRPr="001C12A2" w:rsidRDefault="002B1D03" w:rsidP="003757B8">
            <w:pPr>
              <w:jc w:val="center"/>
              <w:rPr>
                <w:rFonts w:ascii="Palatino Linotype" w:hAnsi="Palatino Linotype"/>
                <w:color w:val="000000"/>
                <w:sz w:val="20"/>
                <w:szCs w:val="20"/>
              </w:rPr>
            </w:pPr>
          </w:p>
          <w:p w14:paraId="53F4B3AF" w14:textId="1DF16C5D"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Secretaría del Ayuntamiento;</w:t>
            </w:r>
          </w:p>
          <w:p w14:paraId="2AE1746A" w14:textId="77777777" w:rsidR="002B1D03" w:rsidRPr="001C12A2" w:rsidRDefault="002B1D03" w:rsidP="003757B8">
            <w:pPr>
              <w:jc w:val="center"/>
              <w:rPr>
                <w:rFonts w:ascii="Palatino Linotype" w:hAnsi="Palatino Linotype"/>
                <w:color w:val="000000"/>
                <w:sz w:val="20"/>
                <w:szCs w:val="20"/>
              </w:rPr>
            </w:pPr>
          </w:p>
        </w:tc>
        <w:tc>
          <w:tcPr>
            <w:tcW w:w="4517" w:type="dxa"/>
          </w:tcPr>
          <w:p w14:paraId="263BDAA7" w14:textId="63DF3AAF"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7E0B1511" w14:textId="77777777" w:rsidTr="00907C72">
        <w:tc>
          <w:tcPr>
            <w:tcW w:w="4517" w:type="dxa"/>
          </w:tcPr>
          <w:p w14:paraId="35801588" w14:textId="77777777" w:rsidR="00511A99" w:rsidRPr="001C12A2" w:rsidRDefault="00511A99" w:rsidP="003757B8">
            <w:pPr>
              <w:jc w:val="center"/>
              <w:rPr>
                <w:rFonts w:ascii="Palatino Linotype" w:hAnsi="Palatino Linotype"/>
                <w:color w:val="000000"/>
                <w:sz w:val="20"/>
                <w:szCs w:val="20"/>
              </w:rPr>
            </w:pPr>
          </w:p>
          <w:p w14:paraId="065A5651" w14:textId="4D57F861"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Contraloría Municipal</w:t>
            </w:r>
            <w:r w:rsidR="00C57598" w:rsidRPr="001C12A2">
              <w:rPr>
                <w:rFonts w:ascii="Palatino Linotype" w:hAnsi="Palatino Linotype"/>
                <w:color w:val="000000"/>
                <w:sz w:val="20"/>
                <w:szCs w:val="20"/>
              </w:rPr>
              <w:t>;</w:t>
            </w:r>
          </w:p>
        </w:tc>
        <w:tc>
          <w:tcPr>
            <w:tcW w:w="4517" w:type="dxa"/>
          </w:tcPr>
          <w:p w14:paraId="52AE2695" w14:textId="608447C8"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030FB454" w14:textId="77777777" w:rsidTr="00907C72">
        <w:tc>
          <w:tcPr>
            <w:tcW w:w="4517" w:type="dxa"/>
          </w:tcPr>
          <w:p w14:paraId="72E797C8" w14:textId="77777777" w:rsidR="00511A99" w:rsidRPr="001C12A2" w:rsidRDefault="00511A99" w:rsidP="003757B8">
            <w:pPr>
              <w:jc w:val="center"/>
              <w:rPr>
                <w:rFonts w:ascii="Palatino Linotype" w:hAnsi="Palatino Linotype"/>
                <w:color w:val="000000"/>
                <w:sz w:val="20"/>
                <w:szCs w:val="20"/>
              </w:rPr>
            </w:pPr>
          </w:p>
          <w:p w14:paraId="0185AA20" w14:textId="7E1A2DB2" w:rsidR="002B1D03" w:rsidRPr="001C12A2" w:rsidRDefault="002B1D03" w:rsidP="003757B8">
            <w:pPr>
              <w:jc w:val="center"/>
              <w:rPr>
                <w:rFonts w:ascii="Palatino Linotype" w:hAnsi="Palatino Linotype"/>
                <w:color w:val="000000"/>
                <w:sz w:val="20"/>
                <w:szCs w:val="20"/>
              </w:rPr>
            </w:pPr>
            <w:r w:rsidRPr="001C12A2">
              <w:rPr>
                <w:rFonts w:ascii="Palatino Linotype" w:hAnsi="Palatino Linotype"/>
                <w:color w:val="000000"/>
                <w:sz w:val="20"/>
                <w:szCs w:val="20"/>
              </w:rPr>
              <w:t>Tesorería Municipal</w:t>
            </w:r>
            <w:r w:rsidR="00C57598" w:rsidRPr="001C12A2">
              <w:rPr>
                <w:rFonts w:ascii="Palatino Linotype" w:hAnsi="Palatino Linotype"/>
                <w:color w:val="000000"/>
                <w:sz w:val="20"/>
                <w:szCs w:val="20"/>
              </w:rPr>
              <w:t>;</w:t>
            </w:r>
          </w:p>
          <w:p w14:paraId="38C856C9" w14:textId="77777777" w:rsidR="002B1D03" w:rsidRPr="001C12A2" w:rsidRDefault="002B1D03" w:rsidP="003757B8">
            <w:pPr>
              <w:jc w:val="center"/>
              <w:rPr>
                <w:rFonts w:ascii="Palatino Linotype" w:hAnsi="Palatino Linotype"/>
                <w:color w:val="000000"/>
                <w:sz w:val="20"/>
                <w:szCs w:val="20"/>
              </w:rPr>
            </w:pPr>
          </w:p>
        </w:tc>
        <w:tc>
          <w:tcPr>
            <w:tcW w:w="4517" w:type="dxa"/>
          </w:tcPr>
          <w:p w14:paraId="78B64205" w14:textId="125A08EB"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2CDEAD1A" w14:textId="77777777" w:rsidTr="00907C72">
        <w:tc>
          <w:tcPr>
            <w:tcW w:w="4517" w:type="dxa"/>
          </w:tcPr>
          <w:p w14:paraId="7E4846C2" w14:textId="77777777" w:rsidR="00511A99" w:rsidRPr="001C12A2" w:rsidRDefault="00511A99" w:rsidP="003757B8">
            <w:pPr>
              <w:jc w:val="center"/>
              <w:rPr>
                <w:rFonts w:ascii="Palatino Linotype" w:hAnsi="Palatino Linotype"/>
                <w:color w:val="000000"/>
                <w:sz w:val="20"/>
                <w:szCs w:val="20"/>
              </w:rPr>
            </w:pPr>
          </w:p>
          <w:p w14:paraId="2AED9D49" w14:textId="71B66A55"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Consejería Jurídica Municipal</w:t>
            </w:r>
            <w:r w:rsidR="00C57598" w:rsidRPr="001C12A2">
              <w:rPr>
                <w:rFonts w:ascii="Palatino Linotype" w:hAnsi="Palatino Linotype"/>
                <w:color w:val="000000"/>
                <w:sz w:val="20"/>
                <w:szCs w:val="20"/>
              </w:rPr>
              <w:t>;</w:t>
            </w:r>
          </w:p>
          <w:p w14:paraId="308D772C" w14:textId="77777777" w:rsidR="002B1D03" w:rsidRPr="001C12A2" w:rsidRDefault="002B1D03" w:rsidP="003757B8">
            <w:pPr>
              <w:jc w:val="center"/>
              <w:rPr>
                <w:rFonts w:ascii="Palatino Linotype" w:hAnsi="Palatino Linotype"/>
                <w:color w:val="000000"/>
                <w:sz w:val="20"/>
                <w:szCs w:val="20"/>
              </w:rPr>
            </w:pPr>
          </w:p>
        </w:tc>
        <w:tc>
          <w:tcPr>
            <w:tcW w:w="4517" w:type="dxa"/>
          </w:tcPr>
          <w:p w14:paraId="3E21AC60" w14:textId="506E54E7"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0137ABB6" w14:textId="77777777" w:rsidTr="00907C72">
        <w:tc>
          <w:tcPr>
            <w:tcW w:w="4517" w:type="dxa"/>
          </w:tcPr>
          <w:p w14:paraId="1801A6EA" w14:textId="77777777" w:rsidR="00511A99" w:rsidRPr="001C12A2" w:rsidRDefault="00511A99" w:rsidP="003757B8">
            <w:pPr>
              <w:jc w:val="center"/>
              <w:rPr>
                <w:rFonts w:ascii="Palatino Linotype" w:hAnsi="Palatino Linotype"/>
                <w:color w:val="000000"/>
                <w:sz w:val="20"/>
                <w:szCs w:val="20"/>
              </w:rPr>
            </w:pPr>
          </w:p>
          <w:p w14:paraId="3F717320" w14:textId="197D29B9"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Administración</w:t>
            </w:r>
            <w:r w:rsidR="00C57598" w:rsidRPr="001C12A2">
              <w:rPr>
                <w:rFonts w:ascii="Palatino Linotype" w:hAnsi="Palatino Linotype"/>
                <w:color w:val="000000"/>
                <w:sz w:val="20"/>
                <w:szCs w:val="20"/>
              </w:rPr>
              <w:t>;</w:t>
            </w:r>
          </w:p>
          <w:p w14:paraId="0A763FE6" w14:textId="77777777" w:rsidR="002B1D03" w:rsidRPr="001C12A2" w:rsidRDefault="002B1D03" w:rsidP="003757B8">
            <w:pPr>
              <w:jc w:val="center"/>
              <w:rPr>
                <w:rFonts w:ascii="Palatino Linotype" w:hAnsi="Palatino Linotype"/>
                <w:color w:val="000000"/>
                <w:sz w:val="20"/>
                <w:szCs w:val="20"/>
              </w:rPr>
            </w:pPr>
          </w:p>
        </w:tc>
        <w:tc>
          <w:tcPr>
            <w:tcW w:w="4517" w:type="dxa"/>
          </w:tcPr>
          <w:p w14:paraId="757E16A5" w14:textId="1913C8E4"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hAnsi="Palatino Linotype"/>
                <w:sz w:val="20"/>
                <w:szCs w:val="20"/>
              </w:rPr>
              <w:t xml:space="preserve">Oficio número del DA/0690/2022, suscrito y signado por el Director de Administración, dirigido al Coordinador de la Unidad de Transparencia, por medio del cual propuso hacer un </w:t>
            </w:r>
            <w:r w:rsidRPr="001C12A2">
              <w:rPr>
                <w:rFonts w:ascii="Palatino Linotype" w:hAnsi="Palatino Linotype"/>
                <w:sz w:val="20"/>
                <w:szCs w:val="20"/>
                <w:u w:val="single"/>
              </w:rPr>
              <w:t>cambio de modalidad</w:t>
            </w:r>
            <w:r w:rsidRPr="001C12A2">
              <w:rPr>
                <w:rFonts w:ascii="Palatino Linotype" w:hAnsi="Palatino Linotype"/>
                <w:sz w:val="20"/>
                <w:szCs w:val="20"/>
              </w:rPr>
              <w:t xml:space="preserve"> en la entrega de la información a </w:t>
            </w:r>
            <w:r w:rsidRPr="001C12A2">
              <w:rPr>
                <w:rFonts w:ascii="Palatino Linotype" w:hAnsi="Palatino Linotype"/>
                <w:sz w:val="20"/>
                <w:szCs w:val="20"/>
                <w:u w:val="single"/>
              </w:rPr>
              <w:t>consulta directa.</w:t>
            </w:r>
          </w:p>
        </w:tc>
      </w:tr>
      <w:tr w:rsidR="002B1D03" w:rsidRPr="001C12A2" w14:paraId="73B9596D" w14:textId="77777777" w:rsidTr="00907C72">
        <w:tc>
          <w:tcPr>
            <w:tcW w:w="4517" w:type="dxa"/>
          </w:tcPr>
          <w:p w14:paraId="1973CD68" w14:textId="77777777" w:rsidR="00511A99" w:rsidRPr="001C12A2" w:rsidRDefault="00511A99" w:rsidP="003757B8">
            <w:pPr>
              <w:jc w:val="center"/>
              <w:rPr>
                <w:rFonts w:ascii="Palatino Linotype" w:hAnsi="Palatino Linotype"/>
                <w:color w:val="000000"/>
                <w:sz w:val="20"/>
                <w:szCs w:val="20"/>
              </w:rPr>
            </w:pPr>
          </w:p>
          <w:p w14:paraId="4D3F8C67" w14:textId="47F4E836"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Cultura</w:t>
            </w:r>
            <w:r w:rsidR="00C57598" w:rsidRPr="001C12A2">
              <w:rPr>
                <w:rFonts w:ascii="Palatino Linotype" w:hAnsi="Palatino Linotype"/>
                <w:color w:val="000000"/>
                <w:sz w:val="20"/>
                <w:szCs w:val="20"/>
              </w:rPr>
              <w:t>;</w:t>
            </w:r>
          </w:p>
          <w:p w14:paraId="316A3005" w14:textId="77777777" w:rsidR="002B1D03" w:rsidRPr="001C12A2" w:rsidRDefault="002B1D03" w:rsidP="003757B8">
            <w:pPr>
              <w:jc w:val="center"/>
              <w:rPr>
                <w:rFonts w:ascii="Palatino Linotype" w:hAnsi="Palatino Linotype"/>
                <w:color w:val="000000"/>
                <w:sz w:val="20"/>
                <w:szCs w:val="20"/>
              </w:rPr>
            </w:pPr>
          </w:p>
        </w:tc>
        <w:tc>
          <w:tcPr>
            <w:tcW w:w="4517" w:type="dxa"/>
          </w:tcPr>
          <w:p w14:paraId="51C0FD11" w14:textId="7FE3D354"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25B855B7" w14:textId="77777777" w:rsidTr="00907C72">
        <w:tc>
          <w:tcPr>
            <w:tcW w:w="4517" w:type="dxa"/>
          </w:tcPr>
          <w:p w14:paraId="0B3DAAE3" w14:textId="77777777" w:rsidR="00511A99" w:rsidRPr="001C12A2" w:rsidRDefault="00511A99" w:rsidP="003757B8">
            <w:pPr>
              <w:jc w:val="center"/>
              <w:rPr>
                <w:rFonts w:ascii="Palatino Linotype" w:hAnsi="Palatino Linotype"/>
                <w:color w:val="000000"/>
                <w:sz w:val="20"/>
                <w:szCs w:val="20"/>
              </w:rPr>
            </w:pPr>
          </w:p>
          <w:p w14:paraId="335D8C19" w14:textId="5D70B5A2"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Desarrollo Social</w:t>
            </w:r>
            <w:r w:rsidR="00C57598" w:rsidRPr="001C12A2">
              <w:rPr>
                <w:rFonts w:ascii="Palatino Linotype" w:hAnsi="Palatino Linotype"/>
                <w:color w:val="000000"/>
                <w:sz w:val="20"/>
                <w:szCs w:val="20"/>
              </w:rPr>
              <w:t>;</w:t>
            </w:r>
          </w:p>
          <w:p w14:paraId="217BAFFC" w14:textId="77777777" w:rsidR="002B1D03" w:rsidRPr="001C12A2" w:rsidRDefault="002B1D03" w:rsidP="003757B8">
            <w:pPr>
              <w:jc w:val="center"/>
              <w:rPr>
                <w:rFonts w:ascii="Palatino Linotype" w:hAnsi="Palatino Linotype"/>
                <w:color w:val="000000"/>
                <w:sz w:val="20"/>
                <w:szCs w:val="20"/>
              </w:rPr>
            </w:pPr>
          </w:p>
        </w:tc>
        <w:tc>
          <w:tcPr>
            <w:tcW w:w="4517" w:type="dxa"/>
          </w:tcPr>
          <w:p w14:paraId="211B0C6C" w14:textId="4FAD27A0"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hAnsi="Palatino Linotype"/>
                <w:sz w:val="20"/>
                <w:szCs w:val="20"/>
              </w:rPr>
              <w:t xml:space="preserve">Oficio número DDS/0212/2022 del 08 de febrero de 2022, suscrito y signado por el Director de </w:t>
            </w:r>
            <w:r w:rsidRPr="001C12A2">
              <w:rPr>
                <w:rFonts w:ascii="Palatino Linotype" w:hAnsi="Palatino Linotype"/>
                <w:sz w:val="20"/>
                <w:szCs w:val="20"/>
                <w:u w:val="single"/>
              </w:rPr>
              <w:t>Desarrollo Social</w:t>
            </w:r>
            <w:r w:rsidRPr="001C12A2">
              <w:rPr>
                <w:rFonts w:ascii="Palatino Linotype" w:hAnsi="Palatino Linotype"/>
                <w:sz w:val="20"/>
                <w:szCs w:val="20"/>
              </w:rPr>
              <w:t xml:space="preserve">, dirigido a Titular de la Unidad de Transparencia, por medio del cual informó que después de realizar una búsqueda exhaustiva y razonable </w:t>
            </w:r>
            <w:r w:rsidRPr="001C12A2">
              <w:rPr>
                <w:rFonts w:ascii="Palatino Linotype" w:hAnsi="Palatino Linotype"/>
                <w:sz w:val="20"/>
                <w:szCs w:val="20"/>
                <w:u w:val="single"/>
              </w:rPr>
              <w:t>no encontró información relativa a la solicitada.</w:t>
            </w:r>
          </w:p>
        </w:tc>
      </w:tr>
      <w:tr w:rsidR="002B1D03" w:rsidRPr="001C12A2" w14:paraId="3F51E7C6" w14:textId="77777777" w:rsidTr="00907C72">
        <w:tc>
          <w:tcPr>
            <w:tcW w:w="4517" w:type="dxa"/>
          </w:tcPr>
          <w:p w14:paraId="01D4CCF4" w14:textId="77777777" w:rsidR="00511A99" w:rsidRPr="001C12A2" w:rsidRDefault="00511A99" w:rsidP="003757B8">
            <w:pPr>
              <w:jc w:val="center"/>
              <w:rPr>
                <w:rFonts w:ascii="Palatino Linotype" w:hAnsi="Palatino Linotype"/>
                <w:color w:val="000000"/>
                <w:sz w:val="20"/>
                <w:szCs w:val="20"/>
              </w:rPr>
            </w:pPr>
          </w:p>
          <w:p w14:paraId="304AD368" w14:textId="28D70F3F" w:rsidR="002B1D03"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Desarrollo Económico, Turístico y Artesanal</w:t>
            </w:r>
            <w:r w:rsidR="00C57598" w:rsidRPr="001C12A2">
              <w:rPr>
                <w:rFonts w:ascii="Palatino Linotype" w:hAnsi="Palatino Linotype"/>
                <w:color w:val="000000"/>
                <w:sz w:val="20"/>
                <w:szCs w:val="20"/>
              </w:rPr>
              <w:t>;</w:t>
            </w:r>
          </w:p>
        </w:tc>
        <w:tc>
          <w:tcPr>
            <w:tcW w:w="4517" w:type="dxa"/>
          </w:tcPr>
          <w:p w14:paraId="419D0191" w14:textId="6A1959AA"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115F8260" w14:textId="77777777" w:rsidTr="00907C72">
        <w:tc>
          <w:tcPr>
            <w:tcW w:w="4517" w:type="dxa"/>
          </w:tcPr>
          <w:p w14:paraId="12B9A8F8" w14:textId="77777777" w:rsidR="00511A99" w:rsidRPr="001C12A2" w:rsidRDefault="00511A99" w:rsidP="003757B8">
            <w:pPr>
              <w:jc w:val="center"/>
              <w:rPr>
                <w:rFonts w:ascii="Palatino Linotype" w:hAnsi="Palatino Linotype"/>
                <w:color w:val="000000"/>
                <w:sz w:val="20"/>
                <w:szCs w:val="20"/>
              </w:rPr>
            </w:pPr>
          </w:p>
          <w:p w14:paraId="423D62BF" w14:textId="3E05DF12"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Desarrollo Urbano, Metropolitano y</w:t>
            </w:r>
          </w:p>
          <w:p w14:paraId="4C8B0559" w14:textId="6B07E487"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Obras Públicas</w:t>
            </w:r>
            <w:r w:rsidR="00C57598" w:rsidRPr="001C12A2">
              <w:rPr>
                <w:rFonts w:ascii="Palatino Linotype" w:hAnsi="Palatino Linotype"/>
                <w:color w:val="000000"/>
                <w:sz w:val="20"/>
                <w:szCs w:val="20"/>
              </w:rPr>
              <w:t>;</w:t>
            </w:r>
          </w:p>
          <w:p w14:paraId="2A8158D2" w14:textId="77777777" w:rsidR="002B1D03" w:rsidRPr="001C12A2" w:rsidRDefault="002B1D03" w:rsidP="003757B8">
            <w:pPr>
              <w:jc w:val="center"/>
              <w:rPr>
                <w:rFonts w:ascii="Palatino Linotype" w:hAnsi="Palatino Linotype"/>
                <w:color w:val="000000"/>
                <w:sz w:val="20"/>
                <w:szCs w:val="20"/>
              </w:rPr>
            </w:pPr>
          </w:p>
        </w:tc>
        <w:tc>
          <w:tcPr>
            <w:tcW w:w="4517" w:type="dxa"/>
          </w:tcPr>
          <w:p w14:paraId="3F39397F" w14:textId="207006CB"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2B1D03" w:rsidRPr="001C12A2" w14:paraId="77CC732D" w14:textId="77777777" w:rsidTr="00907C72">
        <w:tc>
          <w:tcPr>
            <w:tcW w:w="4517" w:type="dxa"/>
          </w:tcPr>
          <w:p w14:paraId="004E8917" w14:textId="77777777" w:rsidR="00511A99" w:rsidRPr="001C12A2" w:rsidRDefault="00511A99" w:rsidP="003757B8">
            <w:pPr>
              <w:jc w:val="center"/>
              <w:rPr>
                <w:rFonts w:ascii="Palatino Linotype" w:hAnsi="Palatino Linotype"/>
                <w:color w:val="000000"/>
                <w:sz w:val="20"/>
                <w:szCs w:val="20"/>
              </w:rPr>
            </w:pPr>
          </w:p>
          <w:p w14:paraId="08A77AF4" w14:textId="04E89E27"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Igualdad de Género</w:t>
            </w:r>
            <w:r w:rsidR="00C57598" w:rsidRPr="001C12A2">
              <w:rPr>
                <w:rFonts w:ascii="Palatino Linotype" w:hAnsi="Palatino Linotype"/>
                <w:color w:val="000000"/>
                <w:sz w:val="20"/>
                <w:szCs w:val="20"/>
              </w:rPr>
              <w:t>;</w:t>
            </w:r>
          </w:p>
          <w:p w14:paraId="781256B8" w14:textId="77777777" w:rsidR="002B1D03" w:rsidRPr="001C12A2" w:rsidRDefault="002B1D03" w:rsidP="003757B8">
            <w:pPr>
              <w:jc w:val="center"/>
              <w:rPr>
                <w:rFonts w:ascii="Palatino Linotype" w:hAnsi="Palatino Linotype"/>
                <w:color w:val="000000"/>
                <w:sz w:val="20"/>
                <w:szCs w:val="20"/>
              </w:rPr>
            </w:pPr>
          </w:p>
        </w:tc>
        <w:tc>
          <w:tcPr>
            <w:tcW w:w="4517" w:type="dxa"/>
          </w:tcPr>
          <w:p w14:paraId="7295CC53" w14:textId="652B7C5E" w:rsidR="002B1D03"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hAnsi="Palatino Linotype"/>
                <w:sz w:val="20"/>
                <w:szCs w:val="20"/>
              </w:rPr>
              <w:t xml:space="preserve">Oficio número DIG/151/2022 del 08 de febrero de 2022, suscrito y signado por la Directora de </w:t>
            </w:r>
            <w:r w:rsidRPr="001C12A2">
              <w:rPr>
                <w:rFonts w:ascii="Palatino Linotype" w:hAnsi="Palatino Linotype"/>
                <w:sz w:val="20"/>
                <w:szCs w:val="20"/>
                <w:u w:val="single"/>
              </w:rPr>
              <w:t>Igualdad de Género</w:t>
            </w:r>
            <w:r w:rsidRPr="001C12A2">
              <w:rPr>
                <w:rFonts w:ascii="Palatino Linotype" w:hAnsi="Palatino Linotype"/>
                <w:sz w:val="20"/>
                <w:szCs w:val="20"/>
              </w:rPr>
              <w:t xml:space="preserve">, dirigido a Titular de la Unidad de Transparencia, por medio del cual informó que no encontró registro alguno de correos electrónicos emitidos el 14 de enero de 2022, toda vez que </w:t>
            </w:r>
            <w:r w:rsidRPr="001C12A2">
              <w:rPr>
                <w:rFonts w:ascii="Palatino Linotype" w:hAnsi="Palatino Linotype"/>
                <w:sz w:val="20"/>
                <w:szCs w:val="20"/>
                <w:u w:val="single"/>
              </w:rPr>
              <w:t>no se generó la información.</w:t>
            </w:r>
          </w:p>
        </w:tc>
      </w:tr>
      <w:tr w:rsidR="00511A99" w:rsidRPr="001C12A2" w14:paraId="2D511FCC" w14:textId="77777777" w:rsidTr="00907C72">
        <w:tc>
          <w:tcPr>
            <w:tcW w:w="4517" w:type="dxa"/>
          </w:tcPr>
          <w:p w14:paraId="189820A4" w14:textId="77777777" w:rsidR="00511A99" w:rsidRPr="001C12A2" w:rsidRDefault="00511A99" w:rsidP="003757B8">
            <w:pPr>
              <w:jc w:val="center"/>
              <w:rPr>
                <w:rFonts w:ascii="Palatino Linotype" w:hAnsi="Palatino Linotype"/>
                <w:color w:val="000000"/>
                <w:sz w:val="20"/>
                <w:szCs w:val="20"/>
              </w:rPr>
            </w:pPr>
          </w:p>
          <w:p w14:paraId="63AD76E9" w14:textId="1D69F4FF"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Educación</w:t>
            </w:r>
            <w:r w:rsidR="00C57598" w:rsidRPr="001C12A2">
              <w:rPr>
                <w:rFonts w:ascii="Palatino Linotype" w:hAnsi="Palatino Linotype"/>
                <w:color w:val="000000"/>
                <w:sz w:val="20"/>
                <w:szCs w:val="20"/>
              </w:rPr>
              <w:t>;</w:t>
            </w:r>
          </w:p>
          <w:p w14:paraId="16599E0C" w14:textId="77777777" w:rsidR="00511A99" w:rsidRPr="001C12A2" w:rsidRDefault="00511A99" w:rsidP="003757B8">
            <w:pPr>
              <w:jc w:val="center"/>
              <w:rPr>
                <w:rFonts w:ascii="Palatino Linotype" w:hAnsi="Palatino Linotype"/>
                <w:color w:val="000000"/>
                <w:sz w:val="20"/>
                <w:szCs w:val="20"/>
              </w:rPr>
            </w:pPr>
          </w:p>
        </w:tc>
        <w:tc>
          <w:tcPr>
            <w:tcW w:w="4517" w:type="dxa"/>
          </w:tcPr>
          <w:p w14:paraId="0710DF3F" w14:textId="0F1DE6E2"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3843638E" w14:textId="77777777" w:rsidTr="00907C72">
        <w:tc>
          <w:tcPr>
            <w:tcW w:w="4517" w:type="dxa"/>
          </w:tcPr>
          <w:p w14:paraId="0BD96905" w14:textId="77777777" w:rsidR="00511A99" w:rsidRPr="001C12A2" w:rsidRDefault="00511A99" w:rsidP="003757B8">
            <w:pPr>
              <w:jc w:val="center"/>
              <w:rPr>
                <w:rFonts w:ascii="Palatino Linotype" w:hAnsi="Palatino Linotype"/>
                <w:color w:val="000000"/>
                <w:sz w:val="20"/>
                <w:szCs w:val="20"/>
              </w:rPr>
            </w:pPr>
          </w:p>
          <w:p w14:paraId="200F03F0" w14:textId="03BDA4DA"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Gobernación</w:t>
            </w:r>
            <w:r w:rsidR="00C57598" w:rsidRPr="001C12A2">
              <w:rPr>
                <w:rFonts w:ascii="Palatino Linotype" w:hAnsi="Palatino Linotype"/>
                <w:color w:val="000000"/>
                <w:sz w:val="20"/>
                <w:szCs w:val="20"/>
              </w:rPr>
              <w:t>;</w:t>
            </w:r>
          </w:p>
        </w:tc>
        <w:tc>
          <w:tcPr>
            <w:tcW w:w="4517" w:type="dxa"/>
          </w:tcPr>
          <w:p w14:paraId="7B16E45B" w14:textId="63610387"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30E1D5A4" w14:textId="77777777" w:rsidTr="00907C72">
        <w:tc>
          <w:tcPr>
            <w:tcW w:w="4517" w:type="dxa"/>
          </w:tcPr>
          <w:p w14:paraId="39E3E6DA" w14:textId="77777777" w:rsidR="00511A99" w:rsidRPr="001C12A2" w:rsidRDefault="00511A99" w:rsidP="003757B8">
            <w:pPr>
              <w:jc w:val="center"/>
              <w:rPr>
                <w:rFonts w:ascii="Palatino Linotype" w:hAnsi="Palatino Linotype"/>
                <w:color w:val="000000"/>
                <w:sz w:val="20"/>
                <w:szCs w:val="20"/>
              </w:rPr>
            </w:pPr>
          </w:p>
          <w:p w14:paraId="289B7018" w14:textId="5A8BA272"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Gobierno Por Resultados</w:t>
            </w:r>
          </w:p>
          <w:p w14:paraId="317D8295" w14:textId="77777777" w:rsidR="00511A99" w:rsidRPr="001C12A2" w:rsidRDefault="00511A99" w:rsidP="003757B8">
            <w:pPr>
              <w:jc w:val="center"/>
              <w:rPr>
                <w:rFonts w:ascii="Palatino Linotype" w:hAnsi="Palatino Linotype"/>
                <w:color w:val="000000"/>
                <w:sz w:val="20"/>
                <w:szCs w:val="20"/>
              </w:rPr>
            </w:pPr>
          </w:p>
        </w:tc>
        <w:tc>
          <w:tcPr>
            <w:tcW w:w="4517" w:type="dxa"/>
          </w:tcPr>
          <w:p w14:paraId="37075F5A" w14:textId="7038422C"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698B5DB3" w14:textId="77777777" w:rsidTr="00907C72">
        <w:tc>
          <w:tcPr>
            <w:tcW w:w="4517" w:type="dxa"/>
          </w:tcPr>
          <w:p w14:paraId="035121D5" w14:textId="77777777" w:rsidR="00511A99" w:rsidRPr="001C12A2" w:rsidRDefault="00511A99" w:rsidP="003757B8">
            <w:pPr>
              <w:jc w:val="center"/>
              <w:rPr>
                <w:rFonts w:ascii="Palatino Linotype" w:hAnsi="Palatino Linotype"/>
                <w:color w:val="000000"/>
                <w:sz w:val="20"/>
                <w:szCs w:val="20"/>
              </w:rPr>
            </w:pPr>
          </w:p>
          <w:p w14:paraId="40525E23" w14:textId="024B7A7A"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Medio Ambiente;</w:t>
            </w:r>
          </w:p>
          <w:p w14:paraId="48F438BB" w14:textId="77777777" w:rsidR="00511A99" w:rsidRPr="001C12A2" w:rsidRDefault="00511A99" w:rsidP="003757B8">
            <w:pPr>
              <w:jc w:val="center"/>
              <w:rPr>
                <w:rFonts w:ascii="Palatino Linotype" w:hAnsi="Palatino Linotype"/>
                <w:color w:val="000000"/>
                <w:sz w:val="20"/>
                <w:szCs w:val="20"/>
              </w:rPr>
            </w:pPr>
          </w:p>
        </w:tc>
        <w:tc>
          <w:tcPr>
            <w:tcW w:w="4517" w:type="dxa"/>
          </w:tcPr>
          <w:p w14:paraId="5C31475B" w14:textId="0B3CF978"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6CAC7AB5" w14:textId="77777777" w:rsidTr="00907C72">
        <w:tc>
          <w:tcPr>
            <w:tcW w:w="4517" w:type="dxa"/>
          </w:tcPr>
          <w:p w14:paraId="6DC32F3A" w14:textId="77777777" w:rsidR="00511A99" w:rsidRPr="001C12A2" w:rsidRDefault="00511A99" w:rsidP="003757B8">
            <w:pPr>
              <w:jc w:val="center"/>
              <w:rPr>
                <w:rFonts w:ascii="Palatino Linotype" w:hAnsi="Palatino Linotype"/>
                <w:color w:val="000000"/>
                <w:sz w:val="20"/>
                <w:szCs w:val="20"/>
              </w:rPr>
            </w:pPr>
          </w:p>
          <w:p w14:paraId="7FFFCB5B" w14:textId="24A651FE"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Seguridad Pública y Tránsito;</w:t>
            </w:r>
          </w:p>
          <w:p w14:paraId="00627E1A" w14:textId="77777777" w:rsidR="00511A99" w:rsidRPr="001C12A2" w:rsidRDefault="00511A99" w:rsidP="003757B8">
            <w:pPr>
              <w:jc w:val="center"/>
              <w:rPr>
                <w:rFonts w:ascii="Palatino Linotype" w:hAnsi="Palatino Linotype"/>
                <w:color w:val="000000"/>
                <w:sz w:val="20"/>
                <w:szCs w:val="20"/>
              </w:rPr>
            </w:pPr>
          </w:p>
        </w:tc>
        <w:tc>
          <w:tcPr>
            <w:tcW w:w="4517" w:type="dxa"/>
          </w:tcPr>
          <w:p w14:paraId="5D8C5BD9" w14:textId="72B754AA"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7E92CDCE" w14:textId="77777777" w:rsidTr="00907C72">
        <w:tc>
          <w:tcPr>
            <w:tcW w:w="4517" w:type="dxa"/>
          </w:tcPr>
          <w:p w14:paraId="58425BAE" w14:textId="77777777" w:rsidR="00511A99" w:rsidRPr="001C12A2" w:rsidRDefault="00511A99" w:rsidP="003757B8">
            <w:pPr>
              <w:jc w:val="center"/>
              <w:rPr>
                <w:rFonts w:ascii="Palatino Linotype" w:hAnsi="Palatino Linotype"/>
                <w:color w:val="000000"/>
                <w:sz w:val="20"/>
                <w:szCs w:val="20"/>
              </w:rPr>
            </w:pPr>
          </w:p>
          <w:p w14:paraId="12444A4E" w14:textId="1BA4558B"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Dirección de Servicios Públicos;</w:t>
            </w:r>
          </w:p>
          <w:p w14:paraId="12ABAE40" w14:textId="77777777" w:rsidR="00511A99" w:rsidRPr="001C12A2" w:rsidRDefault="00511A99" w:rsidP="003757B8">
            <w:pPr>
              <w:jc w:val="center"/>
              <w:rPr>
                <w:rFonts w:ascii="Palatino Linotype" w:hAnsi="Palatino Linotype"/>
                <w:color w:val="000000"/>
                <w:sz w:val="20"/>
                <w:szCs w:val="20"/>
              </w:rPr>
            </w:pPr>
          </w:p>
        </w:tc>
        <w:tc>
          <w:tcPr>
            <w:tcW w:w="4517" w:type="dxa"/>
          </w:tcPr>
          <w:p w14:paraId="5F489541" w14:textId="447C6431"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69AFBE41" w14:textId="77777777" w:rsidTr="00907C72">
        <w:tc>
          <w:tcPr>
            <w:tcW w:w="4517" w:type="dxa"/>
          </w:tcPr>
          <w:p w14:paraId="233F471D" w14:textId="77777777" w:rsidR="00511A99" w:rsidRPr="001C12A2" w:rsidRDefault="00511A99" w:rsidP="003757B8">
            <w:pPr>
              <w:jc w:val="center"/>
              <w:rPr>
                <w:rFonts w:ascii="Palatino Linotype" w:hAnsi="Palatino Linotype"/>
                <w:color w:val="000000"/>
                <w:sz w:val="20"/>
                <w:szCs w:val="20"/>
              </w:rPr>
            </w:pPr>
          </w:p>
          <w:p w14:paraId="1622C29F" w14:textId="0A727EEE"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Unidad de Logística;</w:t>
            </w:r>
          </w:p>
          <w:p w14:paraId="4BBEF10E" w14:textId="77777777" w:rsidR="00511A99" w:rsidRPr="001C12A2" w:rsidRDefault="00511A99" w:rsidP="003757B8">
            <w:pPr>
              <w:jc w:val="center"/>
              <w:rPr>
                <w:rFonts w:ascii="Palatino Linotype" w:hAnsi="Palatino Linotype"/>
                <w:color w:val="000000"/>
                <w:sz w:val="20"/>
                <w:szCs w:val="20"/>
              </w:rPr>
            </w:pPr>
          </w:p>
        </w:tc>
        <w:tc>
          <w:tcPr>
            <w:tcW w:w="4517" w:type="dxa"/>
          </w:tcPr>
          <w:p w14:paraId="77328F48" w14:textId="3F76B4AE"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45B65328" w14:textId="77777777" w:rsidTr="00907C72">
        <w:tc>
          <w:tcPr>
            <w:tcW w:w="4517" w:type="dxa"/>
          </w:tcPr>
          <w:p w14:paraId="61FF28CE" w14:textId="77777777" w:rsidR="00511A99" w:rsidRPr="001C12A2" w:rsidRDefault="00511A99" w:rsidP="003757B8">
            <w:pPr>
              <w:jc w:val="center"/>
              <w:rPr>
                <w:rFonts w:ascii="Palatino Linotype" w:hAnsi="Palatino Linotype"/>
                <w:color w:val="000000"/>
                <w:sz w:val="20"/>
                <w:szCs w:val="20"/>
              </w:rPr>
            </w:pPr>
          </w:p>
          <w:p w14:paraId="7EA0F2C7" w14:textId="657C243C"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Unidad de Transparencia;</w:t>
            </w:r>
          </w:p>
          <w:p w14:paraId="62C2E906" w14:textId="77777777" w:rsidR="00511A99" w:rsidRPr="001C12A2" w:rsidRDefault="00511A99" w:rsidP="003757B8">
            <w:pPr>
              <w:jc w:val="center"/>
              <w:rPr>
                <w:rFonts w:ascii="Palatino Linotype" w:hAnsi="Palatino Linotype"/>
                <w:color w:val="000000"/>
                <w:sz w:val="20"/>
                <w:szCs w:val="20"/>
              </w:rPr>
            </w:pPr>
          </w:p>
        </w:tc>
        <w:tc>
          <w:tcPr>
            <w:tcW w:w="4517" w:type="dxa"/>
          </w:tcPr>
          <w:p w14:paraId="6A728071" w14:textId="32AD528F"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536455A2" w14:textId="77777777" w:rsidTr="00907C72">
        <w:tc>
          <w:tcPr>
            <w:tcW w:w="4517" w:type="dxa"/>
          </w:tcPr>
          <w:p w14:paraId="62B8C6AD" w14:textId="77777777" w:rsidR="00511A99" w:rsidRPr="001C12A2" w:rsidRDefault="00511A99" w:rsidP="003757B8">
            <w:pPr>
              <w:jc w:val="center"/>
              <w:rPr>
                <w:rFonts w:ascii="Palatino Linotype" w:hAnsi="Palatino Linotype"/>
                <w:color w:val="000000"/>
                <w:sz w:val="20"/>
                <w:szCs w:val="20"/>
              </w:rPr>
            </w:pPr>
          </w:p>
          <w:p w14:paraId="4B35FB8C" w14:textId="6686FF57"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Coordinación de Comunicación Social;</w:t>
            </w:r>
          </w:p>
          <w:p w14:paraId="0C20126A" w14:textId="77777777" w:rsidR="00511A99" w:rsidRPr="001C12A2" w:rsidRDefault="00511A99" w:rsidP="003757B8">
            <w:pPr>
              <w:jc w:val="center"/>
              <w:rPr>
                <w:rFonts w:ascii="Palatino Linotype" w:hAnsi="Palatino Linotype"/>
                <w:color w:val="000000"/>
                <w:sz w:val="20"/>
                <w:szCs w:val="20"/>
              </w:rPr>
            </w:pPr>
          </w:p>
        </w:tc>
        <w:tc>
          <w:tcPr>
            <w:tcW w:w="4517" w:type="dxa"/>
          </w:tcPr>
          <w:p w14:paraId="456F217B" w14:textId="512BBF05"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hAnsi="Palatino Linotype"/>
                <w:sz w:val="20"/>
                <w:szCs w:val="20"/>
              </w:rPr>
              <w:t xml:space="preserve">Oficio número CCS/094/2022 del 31 de enero de 2022, suscrito y signado por el Coordinador de </w:t>
            </w:r>
            <w:r w:rsidRPr="001C12A2">
              <w:rPr>
                <w:rFonts w:ascii="Palatino Linotype" w:hAnsi="Palatino Linotype"/>
                <w:sz w:val="20"/>
                <w:szCs w:val="20"/>
                <w:u w:val="single"/>
              </w:rPr>
              <w:t>Comunicación Social</w:t>
            </w:r>
            <w:r w:rsidRPr="001C12A2">
              <w:rPr>
                <w:rFonts w:ascii="Palatino Linotype" w:hAnsi="Palatino Linotype"/>
                <w:sz w:val="20"/>
                <w:szCs w:val="20"/>
              </w:rPr>
              <w:t xml:space="preserve">, dirigido al Titular de la Unidad de Transparencia, por medio del cual </w:t>
            </w:r>
            <w:r w:rsidRPr="001C12A2">
              <w:rPr>
                <w:rFonts w:ascii="Palatino Linotype" w:hAnsi="Palatino Linotype"/>
                <w:sz w:val="20"/>
                <w:szCs w:val="20"/>
                <w:u w:val="single"/>
              </w:rPr>
              <w:lastRenderedPageBreak/>
              <w:t>informó que el área a su cargo no emitió correo alguno el día 14 enero de 2022.</w:t>
            </w:r>
          </w:p>
        </w:tc>
      </w:tr>
      <w:tr w:rsidR="00511A99" w:rsidRPr="001C12A2" w14:paraId="566EDD83" w14:textId="77777777" w:rsidTr="00907C72">
        <w:tc>
          <w:tcPr>
            <w:tcW w:w="4517" w:type="dxa"/>
          </w:tcPr>
          <w:p w14:paraId="69C0A934" w14:textId="77777777" w:rsidR="00511A99" w:rsidRPr="001C12A2" w:rsidRDefault="00511A99" w:rsidP="003757B8">
            <w:pPr>
              <w:jc w:val="center"/>
              <w:rPr>
                <w:rFonts w:ascii="Palatino Linotype" w:hAnsi="Palatino Linotype"/>
                <w:color w:val="000000"/>
                <w:sz w:val="20"/>
                <w:szCs w:val="20"/>
              </w:rPr>
            </w:pPr>
          </w:p>
          <w:p w14:paraId="7634DDC0" w14:textId="63FE9BDF"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Coordinación de Gabinete Financiero;</w:t>
            </w:r>
          </w:p>
          <w:p w14:paraId="688BCDBD" w14:textId="77777777" w:rsidR="00511A99" w:rsidRPr="001C12A2" w:rsidRDefault="00511A99" w:rsidP="003757B8">
            <w:pPr>
              <w:jc w:val="center"/>
              <w:rPr>
                <w:rFonts w:ascii="Palatino Linotype" w:hAnsi="Palatino Linotype"/>
                <w:color w:val="000000"/>
                <w:sz w:val="20"/>
                <w:szCs w:val="20"/>
              </w:rPr>
            </w:pPr>
          </w:p>
        </w:tc>
        <w:tc>
          <w:tcPr>
            <w:tcW w:w="4517" w:type="dxa"/>
          </w:tcPr>
          <w:p w14:paraId="5660B0E3" w14:textId="07CAEC26"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03247544" w14:textId="77777777" w:rsidTr="00907C72">
        <w:tc>
          <w:tcPr>
            <w:tcW w:w="4517" w:type="dxa"/>
          </w:tcPr>
          <w:p w14:paraId="3FAEE7E3" w14:textId="77777777" w:rsidR="00511A99" w:rsidRPr="001C12A2" w:rsidRDefault="00511A99" w:rsidP="003757B8">
            <w:pPr>
              <w:jc w:val="center"/>
              <w:rPr>
                <w:rFonts w:ascii="Palatino Linotype" w:hAnsi="Palatino Linotype"/>
                <w:color w:val="000000"/>
                <w:sz w:val="20"/>
                <w:szCs w:val="20"/>
              </w:rPr>
            </w:pPr>
          </w:p>
          <w:p w14:paraId="28B362B5" w14:textId="39AEB019"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Coordinación de Gobierno Digital y Electrónico;</w:t>
            </w:r>
          </w:p>
          <w:p w14:paraId="7D2BA345" w14:textId="77777777" w:rsidR="00511A99" w:rsidRPr="001C12A2" w:rsidRDefault="00511A99" w:rsidP="003757B8">
            <w:pPr>
              <w:jc w:val="center"/>
              <w:rPr>
                <w:rFonts w:ascii="Palatino Linotype" w:hAnsi="Palatino Linotype"/>
                <w:color w:val="000000"/>
                <w:sz w:val="20"/>
                <w:szCs w:val="20"/>
              </w:rPr>
            </w:pPr>
          </w:p>
        </w:tc>
        <w:tc>
          <w:tcPr>
            <w:tcW w:w="4517" w:type="dxa"/>
          </w:tcPr>
          <w:p w14:paraId="0E23814F" w14:textId="002E1E8B"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540DCE86" w14:textId="77777777" w:rsidTr="00907C72">
        <w:tc>
          <w:tcPr>
            <w:tcW w:w="4517" w:type="dxa"/>
          </w:tcPr>
          <w:p w14:paraId="0D140A28" w14:textId="77777777" w:rsidR="00511A99" w:rsidRPr="001C12A2" w:rsidRDefault="00511A99" w:rsidP="003757B8">
            <w:pPr>
              <w:jc w:val="center"/>
              <w:rPr>
                <w:rFonts w:ascii="Palatino Linotype" w:hAnsi="Palatino Linotype"/>
                <w:color w:val="000000"/>
                <w:sz w:val="20"/>
                <w:szCs w:val="20"/>
              </w:rPr>
            </w:pPr>
          </w:p>
          <w:p w14:paraId="30B8BD54" w14:textId="7DA6931C" w:rsidR="00511A99" w:rsidRPr="001C12A2" w:rsidRDefault="00511A99" w:rsidP="003757B8">
            <w:pPr>
              <w:jc w:val="center"/>
              <w:rPr>
                <w:rFonts w:ascii="Palatino Linotype" w:hAnsi="Palatino Linotype"/>
                <w:color w:val="000000"/>
                <w:sz w:val="20"/>
                <w:szCs w:val="20"/>
              </w:rPr>
            </w:pPr>
            <w:r w:rsidRPr="001C12A2">
              <w:rPr>
                <w:rFonts w:ascii="Palatino Linotype" w:hAnsi="Palatino Linotype"/>
                <w:color w:val="000000"/>
                <w:sz w:val="20"/>
                <w:szCs w:val="20"/>
              </w:rPr>
              <w:t>Coordinación de Protección Civil y Bomberos;</w:t>
            </w:r>
          </w:p>
          <w:p w14:paraId="4562A9B6" w14:textId="77777777" w:rsidR="00511A99" w:rsidRPr="001C12A2" w:rsidRDefault="00511A99" w:rsidP="003757B8">
            <w:pPr>
              <w:jc w:val="center"/>
              <w:rPr>
                <w:rFonts w:ascii="Palatino Linotype" w:hAnsi="Palatino Linotype"/>
                <w:color w:val="000000"/>
                <w:sz w:val="20"/>
                <w:szCs w:val="20"/>
              </w:rPr>
            </w:pPr>
          </w:p>
        </w:tc>
        <w:tc>
          <w:tcPr>
            <w:tcW w:w="4517" w:type="dxa"/>
          </w:tcPr>
          <w:p w14:paraId="75157A9D" w14:textId="01179D9F"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r w:rsidR="00511A99" w:rsidRPr="001C12A2" w14:paraId="49ACC3CC" w14:textId="77777777" w:rsidTr="00907C72">
        <w:tc>
          <w:tcPr>
            <w:tcW w:w="4517" w:type="dxa"/>
          </w:tcPr>
          <w:p w14:paraId="5AB498D4" w14:textId="77777777" w:rsidR="00511A99" w:rsidRPr="001C12A2" w:rsidRDefault="00511A99" w:rsidP="003757B8">
            <w:pPr>
              <w:jc w:val="center"/>
              <w:rPr>
                <w:rFonts w:ascii="Palatino Linotype" w:hAnsi="Palatino Linotype"/>
                <w:color w:val="000000"/>
                <w:sz w:val="20"/>
                <w:szCs w:val="20"/>
              </w:rPr>
            </w:pPr>
          </w:p>
          <w:p w14:paraId="03E04B1F" w14:textId="1E24C59C" w:rsidR="00511A99" w:rsidRPr="001C12A2" w:rsidRDefault="00511A99" w:rsidP="003757B8">
            <w:pPr>
              <w:jc w:val="center"/>
              <w:rPr>
                <w:rFonts w:ascii="Palatino Linotype" w:hAnsi="Palatino Linotype"/>
                <w:sz w:val="20"/>
                <w:szCs w:val="20"/>
              </w:rPr>
            </w:pPr>
            <w:r w:rsidRPr="001C12A2">
              <w:rPr>
                <w:rFonts w:ascii="Palatino Linotype" w:hAnsi="Palatino Linotype"/>
                <w:color w:val="000000"/>
                <w:sz w:val="20"/>
                <w:szCs w:val="20"/>
              </w:rPr>
              <w:t>Coordinación General del Instituto Municipal de</w:t>
            </w:r>
            <w:r w:rsidR="00C57598" w:rsidRPr="001C12A2">
              <w:rPr>
                <w:rFonts w:ascii="Palatino Linotype" w:hAnsi="Palatino Linotype"/>
                <w:color w:val="000000"/>
                <w:sz w:val="20"/>
                <w:szCs w:val="20"/>
              </w:rPr>
              <w:t xml:space="preserve"> Cultura Física y Deporte.</w:t>
            </w:r>
          </w:p>
          <w:p w14:paraId="4275677A" w14:textId="77777777" w:rsidR="00511A99" w:rsidRPr="001C12A2" w:rsidRDefault="00511A99" w:rsidP="003757B8">
            <w:pPr>
              <w:jc w:val="center"/>
              <w:rPr>
                <w:rFonts w:ascii="Palatino Linotype" w:hAnsi="Palatino Linotype"/>
                <w:color w:val="000000"/>
                <w:sz w:val="20"/>
                <w:szCs w:val="20"/>
              </w:rPr>
            </w:pPr>
          </w:p>
        </w:tc>
        <w:tc>
          <w:tcPr>
            <w:tcW w:w="4517" w:type="dxa"/>
          </w:tcPr>
          <w:p w14:paraId="2D0F93FB" w14:textId="1D1CF3C9" w:rsidR="00511A99" w:rsidRPr="001C12A2" w:rsidRDefault="00E66A4E" w:rsidP="003757B8">
            <w:pPr>
              <w:pStyle w:val="Prrafodelista"/>
              <w:spacing w:before="240" w:after="240"/>
              <w:ind w:left="0"/>
              <w:jc w:val="center"/>
              <w:rPr>
                <w:rFonts w:ascii="Palatino Linotype" w:eastAsia="Calibri" w:hAnsi="Palatino Linotype" w:cs="Arial"/>
                <w:sz w:val="20"/>
                <w:szCs w:val="20"/>
              </w:rPr>
            </w:pPr>
            <w:r w:rsidRPr="001C12A2">
              <w:rPr>
                <w:rFonts w:ascii="Palatino Linotype" w:eastAsia="Palatino Linotype" w:hAnsi="Palatino Linotype" w:cs="Palatino Linotype"/>
                <w:sz w:val="20"/>
                <w:szCs w:val="20"/>
              </w:rPr>
              <w:t>No dio respuesta</w:t>
            </w:r>
          </w:p>
        </w:tc>
      </w:tr>
    </w:tbl>
    <w:p w14:paraId="3897FB40" w14:textId="77777777" w:rsidR="00B81F98" w:rsidRPr="001C12A2" w:rsidRDefault="00B81F98" w:rsidP="00016F0C">
      <w:pPr>
        <w:pStyle w:val="Prrafodelista"/>
        <w:spacing w:before="240" w:after="240" w:line="360" w:lineRule="auto"/>
        <w:ind w:left="0"/>
        <w:jc w:val="both"/>
        <w:rPr>
          <w:rFonts w:ascii="Palatino Linotype" w:eastAsia="Calibri" w:hAnsi="Palatino Linotype" w:cs="Arial"/>
          <w:sz w:val="24"/>
        </w:rPr>
      </w:pPr>
    </w:p>
    <w:p w14:paraId="5A571927" w14:textId="68BD1345" w:rsidR="009E70E7" w:rsidRPr="001C12A2" w:rsidRDefault="009E70E7" w:rsidP="0076004D">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Expuesto lo anterior</w:t>
      </w:r>
      <w:r w:rsidR="003757B8" w:rsidRPr="001C12A2">
        <w:rPr>
          <w:rFonts w:ascii="Palatino Linotype" w:eastAsia="Calibri" w:hAnsi="Palatino Linotype" w:cs="Arial"/>
          <w:sz w:val="24"/>
        </w:rPr>
        <w:t xml:space="preserve">, </w:t>
      </w:r>
      <w:r w:rsidR="003757B8" w:rsidRPr="001C12A2">
        <w:rPr>
          <w:rFonts w:ascii="Palatino Linotype" w:eastAsia="Palatino Linotype" w:hAnsi="Palatino Linotype" w:cs="Palatino Linotype"/>
          <w:sz w:val="24"/>
        </w:rPr>
        <w:t>respecto de la</w:t>
      </w:r>
      <w:r w:rsidRPr="001C12A2">
        <w:rPr>
          <w:rFonts w:ascii="Palatino Linotype" w:eastAsia="Palatino Linotype" w:hAnsi="Palatino Linotype" w:cs="Palatino Linotype"/>
          <w:sz w:val="24"/>
        </w:rPr>
        <w:t xml:space="preserve"> </w:t>
      </w:r>
      <w:r w:rsidR="003757B8" w:rsidRPr="001C12A2">
        <w:rPr>
          <w:rFonts w:ascii="Palatino Linotype" w:eastAsia="Palatino Linotype" w:hAnsi="Palatino Linotype" w:cs="Palatino Linotype"/>
          <w:sz w:val="24"/>
        </w:rPr>
        <w:t xml:space="preserve">Coordinación de Comunicación Social, la Dirección de Igualdad de Género y la Dirección de </w:t>
      </w:r>
      <w:r w:rsidRPr="001C12A2">
        <w:rPr>
          <w:rFonts w:ascii="Palatino Linotype" w:eastAsia="Palatino Linotype" w:hAnsi="Palatino Linotype" w:cs="Palatino Linotype"/>
          <w:sz w:val="24"/>
        </w:rPr>
        <w:t>D</w:t>
      </w:r>
      <w:r w:rsidR="003757B8" w:rsidRPr="001C12A2">
        <w:rPr>
          <w:rFonts w:ascii="Palatino Linotype" w:eastAsia="Palatino Linotype" w:hAnsi="Palatino Linotype" w:cs="Palatino Linotype"/>
          <w:sz w:val="24"/>
        </w:rPr>
        <w:t>esarrollo Social</w:t>
      </w:r>
      <w:r w:rsidRPr="001C12A2">
        <w:rPr>
          <w:rFonts w:ascii="Palatino Linotype" w:eastAsia="Palatino Linotype" w:hAnsi="Palatino Linotype" w:cs="Palatino Linotype"/>
          <w:sz w:val="24"/>
        </w:rPr>
        <w:t xml:space="preserve">, </w:t>
      </w:r>
      <w:r w:rsidR="003757B8" w:rsidRPr="001C12A2">
        <w:rPr>
          <w:rFonts w:ascii="Palatino Linotype" w:eastAsia="Palatino Linotype" w:hAnsi="Palatino Linotype" w:cs="Palatino Linotype"/>
          <w:color w:val="000000"/>
          <w:sz w:val="24"/>
        </w:rPr>
        <w:t xml:space="preserve">se advierte que el </w:t>
      </w:r>
      <w:r w:rsidRPr="001C12A2">
        <w:rPr>
          <w:rFonts w:ascii="Palatino Linotype" w:eastAsia="Palatino Linotype" w:hAnsi="Palatino Linotype" w:cs="Palatino Linotype"/>
          <w:b/>
          <w:bCs/>
          <w:color w:val="000000"/>
          <w:sz w:val="24"/>
        </w:rPr>
        <w:t xml:space="preserve">SUJETO OBLIGADO </w:t>
      </w:r>
      <w:r w:rsidR="003757B8" w:rsidRPr="001C12A2">
        <w:rPr>
          <w:rFonts w:ascii="Palatino Linotype" w:eastAsia="Palatino Linotype" w:hAnsi="Palatino Linotype" w:cs="Palatino Linotype"/>
          <w:color w:val="000000"/>
          <w:sz w:val="24"/>
        </w:rPr>
        <w:t>no posee</w:t>
      </w:r>
      <w:r w:rsidRPr="001C12A2">
        <w:rPr>
          <w:rFonts w:ascii="Palatino Linotype" w:eastAsia="Palatino Linotype" w:hAnsi="Palatino Linotype" w:cs="Palatino Linotype"/>
          <w:color w:val="000000"/>
          <w:sz w:val="24"/>
        </w:rPr>
        <w:t xml:space="preserve"> ni </w:t>
      </w:r>
      <w:r w:rsidR="003757B8" w:rsidRPr="001C12A2">
        <w:rPr>
          <w:rFonts w:ascii="Palatino Linotype" w:eastAsia="Palatino Linotype" w:hAnsi="Palatino Linotype" w:cs="Palatino Linotype"/>
          <w:color w:val="000000"/>
          <w:sz w:val="24"/>
        </w:rPr>
        <w:t xml:space="preserve">administra la información </w:t>
      </w:r>
      <w:r w:rsidRPr="001C12A2">
        <w:rPr>
          <w:rFonts w:ascii="Palatino Linotype" w:eastAsia="Palatino Linotype" w:hAnsi="Palatino Linotype" w:cs="Palatino Linotype"/>
          <w:color w:val="000000"/>
          <w:sz w:val="24"/>
        </w:rPr>
        <w:t>solicitada</w:t>
      </w:r>
      <w:r w:rsidR="003757B8" w:rsidRPr="001C12A2">
        <w:rPr>
          <w:rFonts w:ascii="Palatino Linotype" w:eastAsia="Palatino Linotype" w:hAnsi="Palatino Linotype" w:cs="Palatino Linotype"/>
          <w:color w:val="000000"/>
          <w:sz w:val="24"/>
        </w:rPr>
        <w:t xml:space="preserve"> por el </w:t>
      </w:r>
      <w:r w:rsidRPr="001C12A2">
        <w:rPr>
          <w:rFonts w:ascii="Palatino Linotype" w:eastAsia="Palatino Linotype" w:hAnsi="Palatino Linotype" w:cs="Palatino Linotype"/>
          <w:color w:val="000000"/>
          <w:sz w:val="24"/>
        </w:rPr>
        <w:t>Recurrente</w:t>
      </w:r>
      <w:r w:rsidR="003757B8" w:rsidRPr="001C12A2">
        <w:rPr>
          <w:rFonts w:ascii="Palatino Linotype" w:eastAsia="Palatino Linotype" w:hAnsi="Palatino Linotype" w:cs="Palatino Linotype"/>
          <w:color w:val="000000"/>
          <w:sz w:val="24"/>
        </w:rPr>
        <w:t>,</w:t>
      </w:r>
      <w:r w:rsidRPr="001C12A2">
        <w:rPr>
          <w:rFonts w:ascii="Palatino Linotype" w:eastAsia="Palatino Linotype" w:hAnsi="Palatino Linotype" w:cs="Palatino Linotype"/>
          <w:color w:val="000000"/>
          <w:sz w:val="24"/>
        </w:rPr>
        <w:t xml:space="preserve"> por no haberse generado, lo que constituye un hecho negativo; entonces, si se considera el hecho negativo, es obvio que este no puede fácticamente obrar en los archivos del </w:t>
      </w:r>
      <w:r w:rsidRPr="001C12A2">
        <w:rPr>
          <w:rFonts w:ascii="Palatino Linotype" w:eastAsia="Palatino Linotype" w:hAnsi="Palatino Linotype" w:cs="Palatino Linotype"/>
          <w:b/>
          <w:color w:val="000000"/>
          <w:sz w:val="24"/>
        </w:rPr>
        <w:t>SUJETO OBLIGADO</w:t>
      </w:r>
      <w:r w:rsidRPr="001C12A2">
        <w:rPr>
          <w:rFonts w:ascii="Palatino Linotype" w:eastAsia="Palatino Linotype" w:hAnsi="Palatino Linotype" w:cs="Palatino Linotype"/>
          <w:color w:val="000000"/>
          <w:sz w:val="24"/>
        </w:rPr>
        <w:t>, ya que no puede probarse por ser lógica y materialmente imposible.</w:t>
      </w:r>
    </w:p>
    <w:p w14:paraId="72BFE84B" w14:textId="77777777" w:rsidR="009E70E7" w:rsidRPr="001C12A2" w:rsidRDefault="009E70E7" w:rsidP="009E70E7">
      <w:pPr>
        <w:pStyle w:val="Prrafodelista"/>
        <w:spacing w:before="240" w:after="240" w:line="360" w:lineRule="auto"/>
        <w:ind w:left="0"/>
        <w:jc w:val="both"/>
        <w:rPr>
          <w:rFonts w:ascii="Palatino Linotype" w:eastAsia="Calibri" w:hAnsi="Palatino Linotype" w:cs="Arial"/>
          <w:sz w:val="24"/>
        </w:rPr>
      </w:pPr>
    </w:p>
    <w:p w14:paraId="1764EA1C" w14:textId="491F100C" w:rsidR="003757B8" w:rsidRPr="001C12A2" w:rsidRDefault="00101749"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Ahora bien, </w:t>
      </w:r>
      <w:r w:rsidRPr="001C12A2">
        <w:rPr>
          <w:rFonts w:ascii="Palatino Linotype" w:eastAsia="Palatino Linotype" w:hAnsi="Palatino Linotype" w:cs="Palatino Linotype"/>
          <w:color w:val="000000"/>
          <w:sz w:val="24"/>
        </w:rPr>
        <w:t>no se trata de un caso por el cual la negación del hecho implique la afirmación del mismo, simplemente se está ante una notoria y evidente inexistencia fáctica de la información solicitada.</w:t>
      </w:r>
    </w:p>
    <w:p w14:paraId="47B77406" w14:textId="77777777" w:rsidR="00101749" w:rsidRPr="001C12A2" w:rsidRDefault="00101749" w:rsidP="00101749">
      <w:pPr>
        <w:pStyle w:val="Prrafodelista"/>
        <w:spacing w:before="240" w:after="240" w:line="360" w:lineRule="auto"/>
        <w:ind w:left="0"/>
        <w:jc w:val="both"/>
        <w:rPr>
          <w:rFonts w:ascii="Palatino Linotype" w:eastAsia="Calibri" w:hAnsi="Palatino Linotype" w:cs="Arial"/>
          <w:sz w:val="24"/>
        </w:rPr>
      </w:pPr>
    </w:p>
    <w:p w14:paraId="6B694D41" w14:textId="6D809682" w:rsidR="003757B8" w:rsidRPr="001C12A2" w:rsidRDefault="00101749" w:rsidP="00101749">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Así, </w:t>
      </w:r>
      <w:r w:rsidR="00746F35" w:rsidRPr="001C12A2">
        <w:rPr>
          <w:rFonts w:ascii="Palatino Linotype" w:eastAsia="Calibri" w:hAnsi="Palatino Linotype" w:cs="Arial"/>
          <w:sz w:val="24"/>
        </w:rPr>
        <w:t>se</w:t>
      </w:r>
      <w:r w:rsidRPr="001C12A2">
        <w:rPr>
          <w:rFonts w:ascii="Palatino Linotype" w:eastAsia="Calibri" w:hAnsi="Palatino Linotype" w:cs="Arial"/>
          <w:sz w:val="24"/>
        </w:rPr>
        <w:t xml:space="preserve"> </w:t>
      </w:r>
      <w:r w:rsidRPr="001C12A2">
        <w:rPr>
          <w:rFonts w:ascii="Palatino Linotype" w:eastAsia="Palatino Linotype" w:hAnsi="Palatino Linotype" w:cs="Palatino Linotype"/>
          <w:color w:val="000000"/>
          <w:sz w:val="24"/>
        </w:rPr>
        <w:t xml:space="preserve">ha determinado que ante la presencia de un hecho negativo, resultaría innecesaria una declaratoria de inexistencia en términos de los artículos 19, 169 y 170 </w:t>
      </w:r>
      <w:r w:rsidRPr="001C12A2">
        <w:rPr>
          <w:rFonts w:ascii="Palatino Linotype" w:eastAsia="Palatino Linotype" w:hAnsi="Palatino Linotype" w:cs="Palatino Linotype"/>
          <w:color w:val="000000"/>
          <w:sz w:val="24"/>
        </w:rPr>
        <w:lastRenderedPageBreak/>
        <w:t>de la Ley de Transparencia y Acceso a la Información Pública del Estado de México y Municipios, resulta aplicable la siguiente tesis:</w:t>
      </w:r>
    </w:p>
    <w:p w14:paraId="0753DF8E" w14:textId="43B6AE1B" w:rsidR="00101749" w:rsidRPr="001C12A2" w:rsidRDefault="00101749" w:rsidP="00101749">
      <w:pPr>
        <w:spacing w:before="240" w:after="240"/>
        <w:jc w:val="both"/>
        <w:rPr>
          <w:rFonts w:ascii="Palatino Linotype" w:eastAsia="Calibri" w:hAnsi="Palatino Linotype" w:cs="Arial"/>
        </w:rPr>
      </w:pPr>
    </w:p>
    <w:p w14:paraId="4687B00C" w14:textId="77777777" w:rsidR="00101749" w:rsidRPr="001C12A2" w:rsidRDefault="00101749" w:rsidP="00101749">
      <w:pPr>
        <w:ind w:left="567" w:right="560"/>
        <w:jc w:val="both"/>
      </w:pPr>
      <w:r w:rsidRPr="001C12A2">
        <w:rPr>
          <w:rFonts w:ascii="Palatino Linotype" w:eastAsia="Palatino Linotype" w:hAnsi="Palatino Linotype" w:cs="Palatino Linotype"/>
          <w:b/>
          <w:i/>
          <w:color w:val="000000"/>
          <w:sz w:val="22"/>
          <w:szCs w:val="22"/>
        </w:rPr>
        <w:t>HECHOS NEGATIVOS, NO SON SUSCEPTIBLES DE DEMOSTRACIÓN.</w:t>
      </w:r>
    </w:p>
    <w:p w14:paraId="5E79911A" w14:textId="77777777" w:rsidR="00101749" w:rsidRPr="001C12A2" w:rsidRDefault="00101749" w:rsidP="00101749">
      <w:pPr>
        <w:ind w:left="567" w:right="560"/>
        <w:jc w:val="both"/>
      </w:pPr>
      <w:r w:rsidRPr="001C12A2">
        <w:rPr>
          <w:rFonts w:ascii="Palatino Linotype" w:eastAsia="Palatino Linotype" w:hAnsi="Palatino Linotype" w:cs="Palatino Linotype"/>
          <w:i/>
          <w:color w:val="000000"/>
          <w:sz w:val="22"/>
          <w:szCs w:val="22"/>
        </w:rPr>
        <w:t>Tratándose de un hecho negativo, el Juez no tiene por que invocar prueba alguna de la que se desprenda, ya que es bien sabido que esta clase de hechos no son susceptibles de demostración.</w:t>
      </w:r>
    </w:p>
    <w:p w14:paraId="4E4BAFA5" w14:textId="69CA5092" w:rsidR="00101749" w:rsidRPr="001C12A2" w:rsidRDefault="00101749" w:rsidP="00101749">
      <w:pPr>
        <w:ind w:left="567" w:right="560"/>
        <w:jc w:val="both"/>
      </w:pPr>
      <w:r w:rsidRPr="001C12A2">
        <w:rPr>
          <w:rFonts w:ascii="Palatino Linotype" w:eastAsia="Palatino Linotype" w:hAnsi="Palatino Linotype" w:cs="Palatino Linotype"/>
          <w:i/>
          <w:color w:val="000000"/>
          <w:sz w:val="22"/>
          <w:szCs w:val="22"/>
        </w:rPr>
        <w:t>Amparo en revisión 2022/61. José García Florín (Menor). 9 de octubre de 1961. Cinco votos. Ponente: José Rivera Pérez Campos.”</w:t>
      </w:r>
    </w:p>
    <w:p w14:paraId="780C87FD" w14:textId="77777777" w:rsidR="00101749" w:rsidRPr="001C12A2" w:rsidRDefault="00101749" w:rsidP="00101749">
      <w:pPr>
        <w:pStyle w:val="Prrafodelista"/>
        <w:spacing w:before="240" w:after="240" w:line="360" w:lineRule="auto"/>
        <w:ind w:left="0"/>
        <w:jc w:val="both"/>
        <w:rPr>
          <w:rFonts w:ascii="Palatino Linotype" w:eastAsia="Calibri" w:hAnsi="Palatino Linotype" w:cs="Arial"/>
          <w:sz w:val="24"/>
        </w:rPr>
      </w:pPr>
    </w:p>
    <w:p w14:paraId="27A3625C" w14:textId="1EAD014A" w:rsidR="00101749" w:rsidRPr="001C12A2" w:rsidRDefault="00746F35"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Aunado a lo anterior, </w:t>
      </w:r>
      <w:r w:rsidRPr="001C12A2">
        <w:rPr>
          <w:rFonts w:ascii="Palatino Linotype" w:eastAsia="Palatino Linotype" w:hAnsi="Palatino Linotype" w:cs="Palatino Linotype"/>
          <w:color w:val="000000"/>
          <w:sz w:val="24"/>
        </w:rPr>
        <w:t xml:space="preserve">se considera necesario precisar que al haber existido un pronunciamiento por parte del </w:t>
      </w:r>
      <w:r w:rsidRPr="001C12A2">
        <w:rPr>
          <w:rFonts w:ascii="Palatino Linotype" w:eastAsia="Palatino Linotype" w:hAnsi="Palatino Linotype" w:cs="Palatino Linotype"/>
          <w:b/>
          <w:color w:val="000000"/>
          <w:sz w:val="24"/>
        </w:rPr>
        <w:t>SUJETO OBLIGADO</w:t>
      </w:r>
      <w:r w:rsidRPr="001C12A2">
        <w:rPr>
          <w:rFonts w:ascii="Palatino Linotype" w:eastAsia="Palatino Linotype" w:hAnsi="Palatino Linotype" w:cs="Palatino Linotype"/>
          <w:color w:val="000000"/>
          <w:sz w:val="24"/>
        </w:rPr>
        <w:t>, a fin de dar respuesta a la solicitud planteada, este Organismo Garante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3F7C1FDB" w14:textId="2661DB59" w:rsidR="00101749" w:rsidRPr="001C12A2" w:rsidRDefault="00101749" w:rsidP="00746F35">
      <w:pPr>
        <w:pStyle w:val="Prrafodelista"/>
        <w:spacing w:before="240" w:after="240" w:line="360" w:lineRule="auto"/>
        <w:ind w:left="0"/>
        <w:jc w:val="both"/>
        <w:rPr>
          <w:rFonts w:ascii="Palatino Linotype" w:eastAsia="Calibri" w:hAnsi="Palatino Linotype" w:cs="Arial"/>
          <w:sz w:val="24"/>
        </w:rPr>
      </w:pPr>
    </w:p>
    <w:p w14:paraId="13289AD5" w14:textId="4E0AFA6D" w:rsidR="00746F35" w:rsidRPr="001C12A2" w:rsidRDefault="00746F35" w:rsidP="00746F35">
      <w:pPr>
        <w:ind w:left="567" w:right="560"/>
        <w:jc w:val="both"/>
      </w:pPr>
      <w:r w:rsidRPr="001C12A2">
        <w:rPr>
          <w:rFonts w:ascii="Palatino Linotype" w:eastAsia="Palatino Linotype" w:hAnsi="Palatino Linotype" w:cs="Palatino Linotype"/>
          <w:i/>
          <w:color w:val="000000"/>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1C12A2">
        <w:rPr>
          <w:rFonts w:ascii="Palatino Linotype" w:eastAsia="Palatino Linotype" w:hAnsi="Palatino Linotype" w:cs="Palatino Linotype"/>
          <w:i/>
          <w:color w:val="000000"/>
          <w:sz w:val="22"/>
          <w:szCs w:val="22"/>
        </w:rPr>
        <w:lastRenderedPageBreak/>
        <w:t>que permita al Instituto Federal de Acceso a la Información y Protección de Datos conocer, vía recurso revisión, al respecto.”</w:t>
      </w:r>
    </w:p>
    <w:p w14:paraId="08638574" w14:textId="77777777" w:rsidR="00746F35" w:rsidRPr="001C12A2" w:rsidRDefault="00746F35" w:rsidP="00746F35">
      <w:pPr>
        <w:pStyle w:val="Prrafodelista"/>
        <w:spacing w:before="240" w:after="240" w:line="360" w:lineRule="auto"/>
        <w:ind w:left="0"/>
        <w:jc w:val="both"/>
        <w:rPr>
          <w:rFonts w:ascii="Palatino Linotype" w:eastAsia="Calibri" w:hAnsi="Palatino Linotype" w:cs="Arial"/>
          <w:sz w:val="24"/>
        </w:rPr>
      </w:pPr>
    </w:p>
    <w:p w14:paraId="5DA639A6" w14:textId="7EA55496" w:rsidR="00101749" w:rsidRPr="001C12A2" w:rsidRDefault="00F054ED" w:rsidP="0046099A">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Ahora bien</w:t>
      </w:r>
      <w:r w:rsidR="00567AB1" w:rsidRPr="001C12A2">
        <w:rPr>
          <w:rFonts w:ascii="Palatino Linotype" w:eastAsia="Calibri" w:hAnsi="Palatino Linotype" w:cs="Arial"/>
          <w:sz w:val="24"/>
        </w:rPr>
        <w:t xml:space="preserve">, respecto a la </w:t>
      </w:r>
      <w:r w:rsidR="00567AB1" w:rsidRPr="001C12A2">
        <w:rPr>
          <w:rFonts w:ascii="Palatino Linotype" w:eastAsia="Palatino Linotype" w:hAnsi="Palatino Linotype" w:cs="Palatino Linotype"/>
          <w:color w:val="000000"/>
          <w:sz w:val="24"/>
        </w:rPr>
        <w:t>información remitida por la Sindicatura Municipal, si bien</w:t>
      </w:r>
      <w:r w:rsidR="0046099A" w:rsidRPr="001C12A2">
        <w:rPr>
          <w:rFonts w:ascii="Palatino Linotype" w:eastAsia="Palatino Linotype" w:hAnsi="Palatino Linotype" w:cs="Palatino Linotype"/>
          <w:color w:val="000000"/>
          <w:sz w:val="24"/>
        </w:rPr>
        <w:t xml:space="preserve"> </w:t>
      </w:r>
      <w:r w:rsidR="00567AB1" w:rsidRPr="001C12A2">
        <w:rPr>
          <w:rFonts w:ascii="Palatino Linotype" w:eastAsia="Palatino Linotype" w:hAnsi="Palatino Linotype" w:cs="Palatino Linotype"/>
          <w:color w:val="000000"/>
          <w:sz w:val="24"/>
        </w:rPr>
        <w:t xml:space="preserve">se relaciona </w:t>
      </w:r>
      <w:r w:rsidR="0046099A" w:rsidRPr="001C12A2">
        <w:rPr>
          <w:rFonts w:ascii="Palatino Linotype" w:eastAsia="Palatino Linotype" w:hAnsi="Palatino Linotype" w:cs="Palatino Linotype"/>
          <w:color w:val="000000"/>
          <w:sz w:val="24"/>
        </w:rPr>
        <w:t>con lo requerido no corresponde</w:t>
      </w:r>
      <w:r w:rsidR="00567AB1" w:rsidRPr="001C12A2">
        <w:rPr>
          <w:rFonts w:ascii="Palatino Linotype" w:eastAsia="Palatino Linotype" w:hAnsi="Palatino Linotype" w:cs="Palatino Linotype"/>
          <w:color w:val="000000"/>
          <w:sz w:val="24"/>
        </w:rPr>
        <w:t xml:space="preserve">, ya la fechas de los correos </w:t>
      </w:r>
      <w:r w:rsidR="0046099A" w:rsidRPr="001C12A2">
        <w:rPr>
          <w:rFonts w:ascii="Palatino Linotype" w:eastAsia="Palatino Linotype" w:hAnsi="Palatino Linotype" w:cs="Palatino Linotype"/>
          <w:color w:val="000000"/>
          <w:sz w:val="24"/>
        </w:rPr>
        <w:t>no es la señalada en la solicitud</w:t>
      </w:r>
      <w:r w:rsidR="00567AB1" w:rsidRPr="001C12A2">
        <w:rPr>
          <w:rFonts w:ascii="Palatino Linotype" w:eastAsia="Palatino Linotype" w:hAnsi="Palatino Linotype" w:cs="Palatino Linotype"/>
          <w:color w:val="000000"/>
          <w:sz w:val="24"/>
        </w:rPr>
        <w:t>, aunado a ello, no remit</w:t>
      </w:r>
      <w:r w:rsidR="0046099A" w:rsidRPr="001C12A2">
        <w:rPr>
          <w:rFonts w:ascii="Palatino Linotype" w:eastAsia="Palatino Linotype" w:hAnsi="Palatino Linotype" w:cs="Palatino Linotype"/>
          <w:color w:val="000000"/>
          <w:sz w:val="24"/>
        </w:rPr>
        <w:t>ió</w:t>
      </w:r>
      <w:r w:rsidR="00567AB1" w:rsidRPr="001C12A2">
        <w:rPr>
          <w:rFonts w:ascii="Palatino Linotype" w:eastAsia="Palatino Linotype" w:hAnsi="Palatino Linotype" w:cs="Palatino Linotype"/>
          <w:color w:val="000000"/>
          <w:sz w:val="24"/>
        </w:rPr>
        <w:t xml:space="preserve"> el soporte documental</w:t>
      </w:r>
      <w:r w:rsidR="0046099A" w:rsidRPr="001C12A2">
        <w:rPr>
          <w:rFonts w:ascii="Palatino Linotype" w:eastAsia="Palatino Linotype" w:hAnsi="Palatino Linotype" w:cs="Palatino Linotype"/>
          <w:color w:val="000000"/>
          <w:sz w:val="24"/>
        </w:rPr>
        <w:t>; es decir</w:t>
      </w:r>
      <w:r w:rsidR="00567AB1" w:rsidRPr="001C12A2">
        <w:rPr>
          <w:rFonts w:ascii="Palatino Linotype" w:eastAsia="Palatino Linotype" w:hAnsi="Palatino Linotype" w:cs="Palatino Linotype"/>
          <w:color w:val="000000"/>
          <w:sz w:val="24"/>
        </w:rPr>
        <w:t>, sólo remit</w:t>
      </w:r>
      <w:r w:rsidR="0046099A" w:rsidRPr="001C12A2">
        <w:rPr>
          <w:rFonts w:ascii="Palatino Linotype" w:eastAsia="Palatino Linotype" w:hAnsi="Palatino Linotype" w:cs="Palatino Linotype"/>
          <w:color w:val="000000"/>
          <w:sz w:val="24"/>
        </w:rPr>
        <w:t>ió</w:t>
      </w:r>
      <w:r w:rsidR="00567AB1" w:rsidRPr="001C12A2">
        <w:rPr>
          <w:rFonts w:ascii="Palatino Linotype" w:eastAsia="Palatino Linotype" w:hAnsi="Palatino Linotype" w:cs="Palatino Linotype"/>
          <w:color w:val="000000"/>
          <w:sz w:val="24"/>
        </w:rPr>
        <w:t xml:space="preserve"> la captura de pantalla de la bandeja de </w:t>
      </w:r>
      <w:r w:rsidR="0046099A" w:rsidRPr="001C12A2">
        <w:rPr>
          <w:rFonts w:ascii="Palatino Linotype" w:eastAsia="Palatino Linotype" w:hAnsi="Palatino Linotype" w:cs="Palatino Linotype"/>
          <w:color w:val="000000"/>
          <w:sz w:val="24"/>
        </w:rPr>
        <w:t>salida</w:t>
      </w:r>
      <w:r w:rsidR="00567AB1" w:rsidRPr="001C12A2">
        <w:rPr>
          <w:rFonts w:ascii="Palatino Linotype" w:eastAsia="Palatino Linotype" w:hAnsi="Palatino Linotype" w:cs="Palatino Linotype"/>
          <w:color w:val="000000"/>
          <w:sz w:val="24"/>
        </w:rPr>
        <w:t xml:space="preserve"> de sus correos electrónicos</w:t>
      </w:r>
      <w:r w:rsidR="00C65FFF" w:rsidRPr="001C12A2">
        <w:rPr>
          <w:rFonts w:ascii="Palatino Linotype" w:eastAsia="Palatino Linotype" w:hAnsi="Palatino Linotype" w:cs="Palatino Linotype"/>
          <w:color w:val="000000"/>
          <w:sz w:val="24"/>
        </w:rPr>
        <w:t xml:space="preserve"> del 18 y 19 de enero de 2022</w:t>
      </w:r>
      <w:r w:rsidR="00567AB1" w:rsidRPr="001C12A2">
        <w:rPr>
          <w:rFonts w:ascii="Palatino Linotype" w:eastAsia="Palatino Linotype" w:hAnsi="Palatino Linotype" w:cs="Palatino Linotype"/>
          <w:color w:val="000000"/>
          <w:sz w:val="24"/>
        </w:rPr>
        <w:t>, lo cual, se insiste, no corresponde con lo solicitado, por lo que en cumplimiento a la presente resolución deberá hacer entrega de</w:t>
      </w:r>
      <w:r w:rsidR="00C65FFF" w:rsidRPr="001C12A2">
        <w:rPr>
          <w:rFonts w:ascii="Palatino Linotype" w:eastAsia="Palatino Linotype" w:hAnsi="Palatino Linotype" w:cs="Palatino Linotype"/>
          <w:color w:val="000000"/>
          <w:sz w:val="24"/>
        </w:rPr>
        <w:t xml:space="preserve"> </w:t>
      </w:r>
      <w:r w:rsidR="00567AB1" w:rsidRPr="001C12A2">
        <w:rPr>
          <w:rFonts w:ascii="Palatino Linotype" w:eastAsia="Palatino Linotype" w:hAnsi="Palatino Linotype" w:cs="Palatino Linotype"/>
          <w:color w:val="000000"/>
          <w:sz w:val="24"/>
        </w:rPr>
        <w:t>l</w:t>
      </w:r>
      <w:r w:rsidR="00C65FFF" w:rsidRPr="001C12A2">
        <w:rPr>
          <w:rFonts w:ascii="Palatino Linotype" w:eastAsia="Palatino Linotype" w:hAnsi="Palatino Linotype" w:cs="Palatino Linotype"/>
          <w:color w:val="000000"/>
          <w:sz w:val="24"/>
        </w:rPr>
        <w:t>os</w:t>
      </w:r>
      <w:r w:rsidR="00567AB1" w:rsidRPr="001C12A2">
        <w:rPr>
          <w:rFonts w:ascii="Palatino Linotype" w:eastAsia="Palatino Linotype" w:hAnsi="Palatino Linotype" w:cs="Palatino Linotype"/>
          <w:color w:val="000000"/>
          <w:sz w:val="24"/>
        </w:rPr>
        <w:t xml:space="preserve"> correo</w:t>
      </w:r>
      <w:r w:rsidR="00C65FFF" w:rsidRPr="001C12A2">
        <w:rPr>
          <w:rFonts w:ascii="Palatino Linotype" w:eastAsia="Palatino Linotype" w:hAnsi="Palatino Linotype" w:cs="Palatino Linotype"/>
          <w:color w:val="000000"/>
          <w:sz w:val="24"/>
        </w:rPr>
        <w:t>s</w:t>
      </w:r>
      <w:r w:rsidR="00567AB1" w:rsidRPr="001C12A2">
        <w:rPr>
          <w:rFonts w:ascii="Palatino Linotype" w:eastAsia="Palatino Linotype" w:hAnsi="Palatino Linotype" w:cs="Palatino Linotype"/>
          <w:color w:val="000000"/>
          <w:sz w:val="24"/>
        </w:rPr>
        <w:t xml:space="preserve"> electrónico</w:t>
      </w:r>
      <w:r w:rsidR="00C65FFF" w:rsidRPr="001C12A2">
        <w:rPr>
          <w:rFonts w:ascii="Palatino Linotype" w:eastAsia="Palatino Linotype" w:hAnsi="Palatino Linotype" w:cs="Palatino Linotype"/>
          <w:color w:val="000000"/>
          <w:sz w:val="24"/>
        </w:rPr>
        <w:t>s</w:t>
      </w:r>
      <w:r w:rsidR="00567AB1" w:rsidRPr="001C12A2">
        <w:rPr>
          <w:rFonts w:ascii="Palatino Linotype" w:eastAsia="Palatino Linotype" w:hAnsi="Palatino Linotype" w:cs="Palatino Linotype"/>
          <w:color w:val="000000"/>
          <w:sz w:val="24"/>
        </w:rPr>
        <w:t xml:space="preserve"> enviado</w:t>
      </w:r>
      <w:r w:rsidR="00C65FFF" w:rsidRPr="001C12A2">
        <w:rPr>
          <w:rFonts w:ascii="Palatino Linotype" w:eastAsia="Palatino Linotype" w:hAnsi="Palatino Linotype" w:cs="Palatino Linotype"/>
          <w:color w:val="000000"/>
          <w:sz w:val="24"/>
        </w:rPr>
        <w:t>s</w:t>
      </w:r>
      <w:r w:rsidR="00567AB1" w:rsidRPr="001C12A2">
        <w:rPr>
          <w:rFonts w:ascii="Palatino Linotype" w:eastAsia="Palatino Linotype" w:hAnsi="Palatino Linotype" w:cs="Palatino Linotype"/>
          <w:color w:val="000000"/>
          <w:sz w:val="24"/>
        </w:rPr>
        <w:t xml:space="preserve"> el 14 de enero de 2022.</w:t>
      </w:r>
    </w:p>
    <w:p w14:paraId="751E5F61" w14:textId="77777777" w:rsidR="0046099A" w:rsidRPr="001C12A2" w:rsidRDefault="0046099A" w:rsidP="00F61FD2">
      <w:pPr>
        <w:pStyle w:val="Prrafodelista"/>
        <w:tabs>
          <w:tab w:val="left" w:pos="3261"/>
        </w:tabs>
        <w:spacing w:before="240" w:after="240" w:line="360" w:lineRule="auto"/>
        <w:ind w:left="0"/>
        <w:jc w:val="both"/>
        <w:rPr>
          <w:rFonts w:ascii="Palatino Linotype" w:eastAsia="Calibri" w:hAnsi="Palatino Linotype" w:cs="Arial"/>
          <w:sz w:val="24"/>
        </w:rPr>
      </w:pPr>
    </w:p>
    <w:p w14:paraId="1CEF84A5" w14:textId="21546902" w:rsidR="00F054ED" w:rsidRPr="001C12A2" w:rsidRDefault="00F054ED" w:rsidP="00F61FD2">
      <w:pPr>
        <w:pStyle w:val="Prrafodelista"/>
        <w:numPr>
          <w:ilvl w:val="0"/>
          <w:numId w:val="1"/>
        </w:numPr>
        <w:spacing w:before="240" w:after="240" w:line="360" w:lineRule="auto"/>
        <w:ind w:left="0" w:right="-28" w:firstLine="0"/>
        <w:jc w:val="both"/>
        <w:rPr>
          <w:rFonts w:ascii="Palatino Linotype" w:eastAsia="Calibri" w:hAnsi="Palatino Linotype" w:cs="Arial"/>
          <w:sz w:val="24"/>
        </w:rPr>
      </w:pPr>
      <w:r w:rsidRPr="001C12A2">
        <w:rPr>
          <w:rFonts w:ascii="Palatino Linotype" w:eastAsia="Calibri" w:hAnsi="Palatino Linotype" w:cs="Arial"/>
          <w:sz w:val="24"/>
        </w:rPr>
        <w:t xml:space="preserve">Por otra parte, </w:t>
      </w:r>
      <w:r w:rsidRPr="001C12A2">
        <w:rPr>
          <w:rFonts w:ascii="Palatino Linotype" w:hAnsi="Palatino Linotype"/>
          <w:color w:val="000000"/>
          <w:sz w:val="24"/>
        </w:rPr>
        <w:t xml:space="preserve">respecto a la respuesta emitida por la Dirección de Administración, si bien </w:t>
      </w:r>
      <w:r w:rsidR="0054235A" w:rsidRPr="001C12A2">
        <w:rPr>
          <w:rFonts w:ascii="Palatino Linotype" w:hAnsi="Palatino Linotype"/>
          <w:color w:val="000000"/>
          <w:sz w:val="24"/>
        </w:rPr>
        <w:t>acepto</w:t>
      </w:r>
      <w:r w:rsidRPr="001C12A2">
        <w:rPr>
          <w:rFonts w:ascii="Palatino Linotype" w:hAnsi="Palatino Linotype"/>
          <w:color w:val="000000"/>
          <w:sz w:val="24"/>
        </w:rPr>
        <w:t xml:space="preserve"> contar con la información no la remitió, se limitó a proponer el cambio de modalidad de entrega a consulta directa</w:t>
      </w:r>
      <w:r w:rsidR="0054235A" w:rsidRPr="001C12A2">
        <w:rPr>
          <w:rFonts w:ascii="Palatino Linotype" w:hAnsi="Palatino Linotype"/>
          <w:color w:val="000000"/>
          <w:sz w:val="24"/>
        </w:rPr>
        <w:t>,</w:t>
      </w:r>
      <w:r w:rsidRPr="001C12A2">
        <w:rPr>
          <w:rFonts w:ascii="Palatino Linotype" w:hAnsi="Palatino Linotype"/>
          <w:color w:val="000000"/>
          <w:sz w:val="24"/>
        </w:rPr>
        <w:t xml:space="preserve"> sin una justificación fundada y motivada.</w:t>
      </w:r>
      <w:r w:rsidRPr="001C12A2">
        <w:rPr>
          <w:rFonts w:ascii="Verdana" w:hAnsi="Verdana"/>
          <w:color w:val="000000"/>
          <w:sz w:val="24"/>
        </w:rPr>
        <w:t xml:space="preserve"> </w:t>
      </w:r>
    </w:p>
    <w:p w14:paraId="0BD3AEDB" w14:textId="77777777" w:rsidR="00F054ED" w:rsidRPr="001C12A2" w:rsidRDefault="00F054ED" w:rsidP="00F61FD2">
      <w:pPr>
        <w:pStyle w:val="Prrafodelista"/>
        <w:spacing w:before="240" w:after="240" w:line="360" w:lineRule="auto"/>
        <w:ind w:left="0" w:right="-28"/>
        <w:jc w:val="both"/>
        <w:rPr>
          <w:rFonts w:ascii="Palatino Linotype" w:eastAsia="Calibri" w:hAnsi="Palatino Linotype" w:cs="Arial"/>
          <w:sz w:val="24"/>
        </w:rPr>
      </w:pPr>
    </w:p>
    <w:p w14:paraId="2A0A949A" w14:textId="53C95529" w:rsidR="00F054ED" w:rsidRPr="001C12A2" w:rsidRDefault="00F054ED" w:rsidP="00F61FD2">
      <w:pPr>
        <w:pStyle w:val="Prrafodelista"/>
        <w:numPr>
          <w:ilvl w:val="0"/>
          <w:numId w:val="1"/>
        </w:numPr>
        <w:spacing w:before="240" w:after="240" w:line="360" w:lineRule="auto"/>
        <w:ind w:left="0" w:right="-28" w:firstLine="0"/>
        <w:jc w:val="both"/>
        <w:rPr>
          <w:rFonts w:ascii="Palatino Linotype" w:eastAsia="Calibri" w:hAnsi="Palatino Linotype" w:cs="Arial"/>
          <w:sz w:val="24"/>
        </w:rPr>
      </w:pPr>
      <w:r w:rsidRPr="001C12A2">
        <w:rPr>
          <w:rFonts w:ascii="Palatino Linotype" w:eastAsia="Calibri" w:hAnsi="Palatino Linotype" w:cs="Arial"/>
          <w:sz w:val="24"/>
        </w:rPr>
        <w:t>En este sentido</w:t>
      </w:r>
      <w:r w:rsidR="0054235A" w:rsidRPr="001C12A2">
        <w:rPr>
          <w:rFonts w:ascii="Palatino Linotype" w:eastAsia="Calibri" w:hAnsi="Palatino Linotype" w:cs="Arial"/>
          <w:sz w:val="24"/>
        </w:rPr>
        <w:t xml:space="preserve">, </w:t>
      </w:r>
      <w:r w:rsidR="00F61FD2" w:rsidRPr="001C12A2">
        <w:rPr>
          <w:rFonts w:ascii="Palatino Linotype" w:eastAsia="Calibri" w:hAnsi="Palatino Linotype" w:cs="Arial"/>
          <w:sz w:val="24"/>
        </w:rPr>
        <w:t>es indispensable traer a colación lo contenido en los artículos 158 y 164 de la Ley de Transparencia y Acceso a la Información Pública del Estado de México y Municipios, los cuales señalan que:</w:t>
      </w:r>
    </w:p>
    <w:p w14:paraId="6DD4DD7C" w14:textId="3B9B4823" w:rsidR="00F61FD2" w:rsidRPr="001C12A2" w:rsidRDefault="00F61FD2" w:rsidP="00F61FD2">
      <w:pPr>
        <w:pStyle w:val="Prrafodelista"/>
        <w:spacing w:before="240" w:after="240" w:line="360" w:lineRule="auto"/>
        <w:ind w:left="0" w:right="-28"/>
        <w:jc w:val="both"/>
        <w:rPr>
          <w:rFonts w:ascii="Palatino Linotype" w:eastAsia="Calibri" w:hAnsi="Palatino Linotype" w:cs="Arial"/>
          <w:sz w:val="24"/>
        </w:rPr>
      </w:pPr>
    </w:p>
    <w:p w14:paraId="1EAE7328" w14:textId="77777777" w:rsidR="00F61FD2" w:rsidRPr="001C12A2" w:rsidRDefault="00F61FD2" w:rsidP="00F61FD2">
      <w:pPr>
        <w:pStyle w:val="Prrafodelista"/>
        <w:spacing w:before="240" w:after="240"/>
        <w:ind w:left="567" w:right="539"/>
        <w:jc w:val="both"/>
        <w:rPr>
          <w:rFonts w:ascii="Palatino Linotype" w:eastAsia="Calibri" w:hAnsi="Palatino Linotype" w:cs="Arial"/>
          <w:i/>
          <w:iCs/>
          <w:szCs w:val="22"/>
        </w:rPr>
      </w:pPr>
      <w:r w:rsidRPr="001C12A2">
        <w:rPr>
          <w:rFonts w:ascii="Palatino Linotype" w:eastAsia="Calibri" w:hAnsi="Palatino Linotype" w:cs="Arial"/>
          <w:i/>
          <w:iCs/>
          <w:szCs w:val="22"/>
        </w:rPr>
        <w:t>“</w:t>
      </w:r>
      <w:r w:rsidRPr="001C12A2">
        <w:rPr>
          <w:rFonts w:ascii="Palatino Linotype" w:eastAsia="Calibri" w:hAnsi="Palatino Linotype" w:cs="Arial"/>
          <w:b/>
          <w:bCs/>
          <w:i/>
          <w:iCs/>
          <w:szCs w:val="22"/>
        </w:rPr>
        <w:t>Artículo 158.</w:t>
      </w:r>
      <w:r w:rsidRPr="001C12A2">
        <w:rPr>
          <w:rFonts w:ascii="Palatino Linotype" w:eastAsia="Calibri" w:hAnsi="Palatino Linotype" w:cs="Arial"/>
          <w:i/>
          <w:iCs/>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63172C0" w14:textId="77777777" w:rsidR="00F61FD2" w:rsidRPr="001C12A2" w:rsidRDefault="00F61FD2" w:rsidP="00F61FD2">
      <w:pPr>
        <w:pStyle w:val="Prrafodelista"/>
        <w:spacing w:before="240" w:after="240"/>
        <w:ind w:left="567" w:right="539"/>
        <w:jc w:val="both"/>
        <w:rPr>
          <w:rFonts w:ascii="Palatino Linotype" w:eastAsia="Calibri" w:hAnsi="Palatino Linotype" w:cs="Arial"/>
          <w:i/>
          <w:iCs/>
          <w:szCs w:val="22"/>
        </w:rPr>
      </w:pPr>
    </w:p>
    <w:p w14:paraId="06FE099D" w14:textId="77777777" w:rsidR="00F61FD2" w:rsidRPr="001C12A2" w:rsidRDefault="00F61FD2" w:rsidP="00F61FD2">
      <w:pPr>
        <w:pStyle w:val="Prrafodelista"/>
        <w:spacing w:before="240" w:after="240"/>
        <w:ind w:left="567" w:right="539"/>
        <w:jc w:val="both"/>
        <w:rPr>
          <w:rFonts w:ascii="Palatino Linotype" w:eastAsia="Calibri" w:hAnsi="Palatino Linotype" w:cs="Arial"/>
          <w:i/>
          <w:iCs/>
          <w:szCs w:val="22"/>
        </w:rPr>
      </w:pPr>
      <w:r w:rsidRPr="001C12A2">
        <w:rPr>
          <w:rFonts w:ascii="Palatino Linotype" w:eastAsia="Calibri" w:hAnsi="Palatino Linotype" w:cs="Arial"/>
          <w:b/>
          <w:bCs/>
          <w:i/>
          <w:iCs/>
          <w:szCs w:val="22"/>
        </w:rPr>
        <w:lastRenderedPageBreak/>
        <w:t>Artículo 164.</w:t>
      </w:r>
      <w:r w:rsidRPr="001C12A2">
        <w:rPr>
          <w:rFonts w:ascii="Palatino Linotype" w:eastAsia="Calibri" w:hAnsi="Palatino Linotype" w:cs="Arial"/>
          <w:i/>
          <w:iCs/>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4F2B2BE0" w14:textId="3F254D62" w:rsidR="00F61FD2" w:rsidRPr="001C12A2" w:rsidRDefault="00F61FD2" w:rsidP="00F61FD2">
      <w:pPr>
        <w:pStyle w:val="Prrafodelista"/>
        <w:spacing w:before="240" w:after="240"/>
        <w:ind w:left="567" w:right="539"/>
        <w:jc w:val="both"/>
        <w:rPr>
          <w:rFonts w:ascii="Palatino Linotype" w:eastAsia="Calibri" w:hAnsi="Palatino Linotype" w:cs="Arial"/>
          <w:i/>
          <w:iCs/>
          <w:szCs w:val="22"/>
        </w:rPr>
      </w:pPr>
      <w:r w:rsidRPr="001C12A2">
        <w:rPr>
          <w:rFonts w:ascii="Palatino Linotype" w:eastAsia="Calibri" w:hAnsi="Palatino Linotype" w:cs="Arial"/>
          <w:i/>
          <w:iCs/>
          <w:szCs w:val="22"/>
        </w:rPr>
        <w:t>En cualquier caso, se deberá fundar y motivar la necesidad de ofrecer otras modalidades”.</w:t>
      </w:r>
    </w:p>
    <w:p w14:paraId="15167269" w14:textId="192FD667" w:rsidR="003D7355" w:rsidRPr="001C12A2" w:rsidRDefault="003D7355" w:rsidP="00F61FD2">
      <w:pPr>
        <w:pStyle w:val="Prrafodelista"/>
        <w:spacing w:before="240" w:after="240"/>
        <w:ind w:left="567" w:right="539"/>
        <w:jc w:val="both"/>
        <w:rPr>
          <w:rFonts w:ascii="Palatino Linotype" w:eastAsia="Calibri" w:hAnsi="Palatino Linotype" w:cs="Arial"/>
          <w:i/>
          <w:iCs/>
          <w:szCs w:val="22"/>
        </w:rPr>
      </w:pPr>
    </w:p>
    <w:p w14:paraId="5B40DFFE" w14:textId="5D688AE5" w:rsidR="003D7355" w:rsidRPr="001C12A2" w:rsidRDefault="003D7355" w:rsidP="00F61FD2">
      <w:pPr>
        <w:pStyle w:val="Prrafodelista"/>
        <w:spacing w:before="240" w:after="240"/>
        <w:ind w:left="567" w:right="539"/>
        <w:jc w:val="both"/>
        <w:rPr>
          <w:rFonts w:ascii="Palatino Linotype" w:eastAsia="Calibri" w:hAnsi="Palatino Linotype" w:cs="Arial"/>
          <w:b/>
          <w:bCs/>
          <w:i/>
          <w:iCs/>
          <w:szCs w:val="22"/>
        </w:rPr>
      </w:pPr>
      <w:r w:rsidRPr="001C12A2">
        <w:rPr>
          <w:rFonts w:ascii="Palatino Linotype" w:eastAsia="Calibri" w:hAnsi="Palatino Linotype" w:cs="Arial"/>
          <w:b/>
          <w:bCs/>
          <w:i/>
          <w:iCs/>
          <w:szCs w:val="22"/>
        </w:rPr>
        <w:t>(Énfasis Añadido)</w:t>
      </w:r>
    </w:p>
    <w:p w14:paraId="10D51576" w14:textId="77777777" w:rsidR="00F054ED" w:rsidRPr="001C12A2" w:rsidRDefault="00F054ED" w:rsidP="00F054ED">
      <w:pPr>
        <w:pStyle w:val="Prrafodelista"/>
        <w:spacing w:before="240" w:after="240" w:line="360" w:lineRule="auto"/>
        <w:ind w:left="0"/>
        <w:jc w:val="both"/>
        <w:rPr>
          <w:rFonts w:ascii="Palatino Linotype" w:eastAsia="Calibri" w:hAnsi="Palatino Linotype" w:cs="Arial"/>
          <w:sz w:val="24"/>
        </w:rPr>
      </w:pPr>
    </w:p>
    <w:p w14:paraId="263F97B1" w14:textId="5D4DFE48" w:rsidR="002A7B75" w:rsidRPr="001C12A2" w:rsidRDefault="002A7B75" w:rsidP="002A7B7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Así, se tiene que excepcionalmente, de forma fundada y motivada, en el caso de que la información solicitada implique análisis, estudio o procesamiento de documentos, cuya entrega o reproducción sobrepase las capacidades técnicas, administrativas y humanas del </w:t>
      </w:r>
      <w:r w:rsidRPr="001C12A2">
        <w:rPr>
          <w:rFonts w:ascii="Palatino Linotype" w:eastAsia="Calibri" w:hAnsi="Palatino Linotype" w:cs="Arial"/>
          <w:b/>
          <w:bCs/>
          <w:sz w:val="24"/>
        </w:rPr>
        <w:t>SUJETO OBLIGADO</w:t>
      </w:r>
      <w:r w:rsidRPr="001C12A2">
        <w:rPr>
          <w:rFonts w:ascii="Palatino Linotype" w:eastAsia="Calibri" w:hAnsi="Palatino Linotype" w:cs="Arial"/>
          <w:sz w:val="24"/>
        </w:rPr>
        <w:t>, se podrá poner a disposición del Solicitante los documentos en consulta directa.</w:t>
      </w:r>
    </w:p>
    <w:p w14:paraId="1420EB7F" w14:textId="77777777" w:rsidR="002A7B75" w:rsidRPr="001C12A2" w:rsidRDefault="002A7B75" w:rsidP="002A7B75">
      <w:pPr>
        <w:pStyle w:val="Prrafodelista"/>
        <w:spacing w:before="240" w:after="240" w:line="360" w:lineRule="auto"/>
        <w:ind w:left="0"/>
        <w:jc w:val="both"/>
        <w:rPr>
          <w:rFonts w:ascii="Palatino Linotype" w:eastAsia="Calibri" w:hAnsi="Palatino Linotype" w:cs="Arial"/>
          <w:sz w:val="24"/>
        </w:rPr>
      </w:pPr>
    </w:p>
    <w:p w14:paraId="6893F4D6" w14:textId="174CEEA3" w:rsidR="003D7355" w:rsidRPr="001C12A2" w:rsidRDefault="002A7B75" w:rsidP="003D735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En este sentido, específicamente la Dirección de Administración del </w:t>
      </w:r>
      <w:r w:rsidRPr="001C12A2">
        <w:rPr>
          <w:rFonts w:ascii="Palatino Linotype" w:eastAsia="Calibri" w:hAnsi="Palatino Linotype" w:cs="Arial"/>
          <w:b/>
          <w:bCs/>
          <w:sz w:val="24"/>
        </w:rPr>
        <w:t>SUJETO OBLIGADO</w:t>
      </w:r>
      <w:r w:rsidRPr="001C12A2">
        <w:rPr>
          <w:rFonts w:ascii="Palatino Linotype" w:eastAsia="Calibri" w:hAnsi="Palatino Linotype" w:cs="Arial"/>
          <w:sz w:val="24"/>
        </w:rPr>
        <w:t xml:space="preserve">, careciendo de toda fundamentación y motivación pretendió realizar el cambio de modalidad de entrega a </w:t>
      </w:r>
      <w:r w:rsidRPr="001C12A2">
        <w:rPr>
          <w:rFonts w:ascii="Palatino Linotype" w:eastAsia="Calibri" w:hAnsi="Palatino Linotype" w:cs="Arial"/>
          <w:i/>
          <w:iCs/>
          <w:sz w:val="24"/>
        </w:rPr>
        <w:t>in situ</w:t>
      </w:r>
      <w:r w:rsidRPr="001C12A2">
        <w:rPr>
          <w:rFonts w:ascii="Palatino Linotype" w:eastAsia="Calibri" w:hAnsi="Palatino Linotype" w:cs="Arial"/>
          <w:sz w:val="24"/>
        </w:rPr>
        <w:t xml:space="preserve">, aún y cuando </w:t>
      </w:r>
      <w:r w:rsidR="003D7355" w:rsidRPr="001C12A2">
        <w:rPr>
          <w:rFonts w:ascii="Palatino Linotype" w:eastAsia="Calibri" w:hAnsi="Palatino Linotype" w:cs="Arial"/>
          <w:sz w:val="24"/>
        </w:rPr>
        <w:t xml:space="preserve">el Solicitante </w:t>
      </w:r>
      <w:r w:rsidRPr="001C12A2">
        <w:rPr>
          <w:rFonts w:ascii="Palatino Linotype" w:eastAsia="Calibri" w:hAnsi="Palatino Linotype" w:cs="Arial"/>
          <w:sz w:val="24"/>
        </w:rPr>
        <w:t>señaló como modalidad de entrega a través del SAIMEX, contraponiéndose a la normatividad en materia y al Criterio número 8/2013 del entonces Instituto</w:t>
      </w:r>
      <w:r w:rsidR="003D7355" w:rsidRPr="001C12A2">
        <w:rPr>
          <w:rFonts w:ascii="Palatino Linotype" w:eastAsia="Calibri" w:hAnsi="Palatino Linotype" w:cs="Arial"/>
          <w:sz w:val="24"/>
        </w:rPr>
        <w:t xml:space="preserve"> </w:t>
      </w:r>
      <w:r w:rsidRPr="001C12A2">
        <w:rPr>
          <w:rFonts w:ascii="Palatino Linotype" w:eastAsia="Calibri" w:hAnsi="Palatino Linotype" w:cs="Arial"/>
          <w:sz w:val="24"/>
        </w:rPr>
        <w:t>Federal de Acceso a la Información, cuyo texto y sentido literal es el siguiente:</w:t>
      </w:r>
    </w:p>
    <w:p w14:paraId="228F60D7" w14:textId="51E687B0" w:rsidR="003D7355" w:rsidRPr="001C12A2" w:rsidRDefault="003D7355" w:rsidP="003D7355">
      <w:pPr>
        <w:rPr>
          <w:rFonts w:ascii="Palatino Linotype" w:eastAsia="Calibri" w:hAnsi="Palatino Linotype" w:cs="Arial"/>
        </w:rPr>
      </w:pPr>
    </w:p>
    <w:p w14:paraId="3FB20AB2" w14:textId="2B038063" w:rsidR="003D7355" w:rsidRPr="001C12A2" w:rsidRDefault="003D7355" w:rsidP="003D7355">
      <w:pPr>
        <w:ind w:left="567" w:right="539"/>
        <w:jc w:val="both"/>
        <w:rPr>
          <w:rFonts w:ascii="Palatino Linotype" w:eastAsia="Calibri" w:hAnsi="Palatino Linotype" w:cs="Arial"/>
          <w:i/>
          <w:iCs/>
          <w:sz w:val="22"/>
          <w:szCs w:val="22"/>
        </w:rPr>
      </w:pPr>
      <w:r w:rsidRPr="001C12A2">
        <w:rPr>
          <w:rFonts w:ascii="Palatino Linotype" w:eastAsia="Calibri" w:hAnsi="Palatino Linotype" w:cs="Arial"/>
          <w:i/>
          <w:iCs/>
          <w:sz w:val="22"/>
          <w:szCs w:val="22"/>
        </w:rPr>
        <w:t xml:space="preserve">Cuando exista impedimento justificado de atender la modalidad de entrega elegida por el solicitante, procede ofrecer todas las demás opciones previstas en la Ley.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w:t>
      </w:r>
      <w:r w:rsidRPr="001C12A2">
        <w:rPr>
          <w:rFonts w:ascii="Palatino Linotype" w:eastAsia="Calibri" w:hAnsi="Palatino Linotype" w:cs="Arial"/>
          <w:i/>
          <w:iCs/>
          <w:sz w:val="22"/>
          <w:szCs w:val="22"/>
        </w:rPr>
        <w:lastRenderedPageBreak/>
        <w:t>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2C513744" w14:textId="406129CF" w:rsidR="003D7355" w:rsidRPr="001C12A2" w:rsidRDefault="003D7355" w:rsidP="003D7355">
      <w:pPr>
        <w:ind w:left="567" w:right="539"/>
        <w:jc w:val="both"/>
        <w:rPr>
          <w:rFonts w:ascii="Palatino Linotype" w:eastAsia="Calibri" w:hAnsi="Palatino Linotype" w:cs="Arial"/>
          <w:i/>
          <w:iCs/>
          <w:sz w:val="22"/>
          <w:szCs w:val="22"/>
        </w:rPr>
      </w:pPr>
      <w:r w:rsidRPr="001C12A2">
        <w:rPr>
          <w:rFonts w:ascii="Palatino Linotype" w:eastAsia="Calibri" w:hAnsi="Palatino Linotype" w:cs="Arial"/>
          <w:i/>
          <w:iCs/>
          <w:sz w:val="22"/>
          <w:szCs w:val="22"/>
        </w:rPr>
        <w:t>Resoluciones</w:t>
      </w:r>
    </w:p>
    <w:p w14:paraId="25E3139F" w14:textId="0C5D0A68" w:rsidR="003D7355" w:rsidRPr="001C12A2" w:rsidRDefault="003D7355" w:rsidP="003D7355">
      <w:pPr>
        <w:ind w:left="567" w:right="539"/>
        <w:jc w:val="both"/>
        <w:rPr>
          <w:rFonts w:ascii="Palatino Linotype" w:eastAsia="Calibri" w:hAnsi="Palatino Linotype" w:cs="Arial"/>
          <w:i/>
          <w:iCs/>
          <w:sz w:val="22"/>
          <w:szCs w:val="22"/>
        </w:rPr>
      </w:pPr>
      <w:r w:rsidRPr="001C12A2">
        <w:rPr>
          <w:rFonts w:ascii="Palatino Linotype" w:eastAsia="Calibri" w:hAnsi="Palatino Linotype" w:cs="Arial"/>
          <w:i/>
          <w:iCs/>
          <w:sz w:val="22"/>
          <w:szCs w:val="22"/>
        </w:rPr>
        <w:t>RDA 2012/12. Interpuesto en contra de la Secretaría de Comunicaciones y Transportes. Comisionada Ponente Jacqueline Peschard Mariscal.</w:t>
      </w:r>
    </w:p>
    <w:p w14:paraId="784802B4" w14:textId="027F9634" w:rsidR="003D7355" w:rsidRPr="001C12A2" w:rsidRDefault="003D7355" w:rsidP="003D7355">
      <w:pPr>
        <w:ind w:left="567" w:right="539"/>
        <w:jc w:val="both"/>
        <w:rPr>
          <w:rFonts w:ascii="Palatino Linotype" w:eastAsia="Calibri" w:hAnsi="Palatino Linotype" w:cs="Arial"/>
          <w:i/>
          <w:iCs/>
          <w:sz w:val="22"/>
          <w:szCs w:val="22"/>
        </w:rPr>
      </w:pPr>
      <w:r w:rsidRPr="001C12A2">
        <w:rPr>
          <w:rFonts w:ascii="Palatino Linotype" w:eastAsia="Calibri" w:hAnsi="Palatino Linotype" w:cs="Arial"/>
          <w:i/>
          <w:iCs/>
          <w:sz w:val="22"/>
          <w:szCs w:val="22"/>
        </w:rPr>
        <w:t>RDA 0973/12. Interpuesto en contra de la Secretaría de Educación Pública. Comisionada Ponente Sigrid Arzt Colunga.</w:t>
      </w:r>
    </w:p>
    <w:p w14:paraId="7EA5AB58" w14:textId="5F15EC3B" w:rsidR="003D7355" w:rsidRPr="001C12A2" w:rsidRDefault="003D7355" w:rsidP="003D7355">
      <w:pPr>
        <w:ind w:left="567" w:right="539"/>
        <w:jc w:val="both"/>
        <w:rPr>
          <w:rFonts w:ascii="Palatino Linotype" w:eastAsia="Calibri" w:hAnsi="Palatino Linotype" w:cs="Arial"/>
          <w:i/>
          <w:iCs/>
          <w:sz w:val="22"/>
          <w:szCs w:val="22"/>
        </w:rPr>
      </w:pPr>
      <w:r w:rsidRPr="001C12A2">
        <w:rPr>
          <w:rFonts w:ascii="Palatino Linotype" w:eastAsia="Calibri" w:hAnsi="Palatino Linotype" w:cs="Arial"/>
          <w:i/>
          <w:iCs/>
          <w:sz w:val="22"/>
          <w:szCs w:val="22"/>
        </w:rPr>
        <w:t>RDA 0112/12. Interpuesto en contra de Petróleos Mexicanos. Comisionado  Ponente Ángel Trinidad Zaldívar.</w:t>
      </w:r>
    </w:p>
    <w:p w14:paraId="13F049F4" w14:textId="15DC062A" w:rsidR="003D7355" w:rsidRPr="001C12A2" w:rsidRDefault="003D7355" w:rsidP="003D7355">
      <w:pPr>
        <w:ind w:left="567" w:right="539"/>
        <w:jc w:val="both"/>
        <w:rPr>
          <w:rFonts w:ascii="Palatino Linotype" w:eastAsia="Calibri" w:hAnsi="Palatino Linotype" w:cs="Arial"/>
          <w:i/>
          <w:iCs/>
          <w:sz w:val="22"/>
          <w:szCs w:val="22"/>
        </w:rPr>
      </w:pPr>
      <w:r w:rsidRPr="001C12A2">
        <w:rPr>
          <w:rFonts w:ascii="Palatino Linotype" w:eastAsia="Calibri" w:hAnsi="Palatino Linotype" w:cs="Arial"/>
          <w:i/>
          <w:iCs/>
          <w:sz w:val="22"/>
          <w:szCs w:val="22"/>
        </w:rPr>
        <w:t>RDA 0085/12. Interpuesto en contra del Instituto Nacional de Ciencias Médicas y Nutrición Salvador Zubirán. Comisionada Ponente Sigrid Arzt Colunga.</w:t>
      </w:r>
    </w:p>
    <w:p w14:paraId="79AE6A6A" w14:textId="7621823B" w:rsidR="003D7355" w:rsidRPr="001C12A2" w:rsidRDefault="003D7355" w:rsidP="003D7355">
      <w:pPr>
        <w:ind w:left="567" w:right="539"/>
        <w:jc w:val="both"/>
        <w:rPr>
          <w:rFonts w:ascii="Palatino Linotype" w:eastAsia="Calibri" w:hAnsi="Palatino Linotype" w:cs="Arial"/>
          <w:i/>
          <w:iCs/>
          <w:sz w:val="22"/>
          <w:szCs w:val="22"/>
        </w:rPr>
      </w:pPr>
      <w:r w:rsidRPr="001C12A2">
        <w:rPr>
          <w:rFonts w:ascii="Palatino Linotype" w:eastAsia="Calibri" w:hAnsi="Palatino Linotype" w:cs="Arial"/>
          <w:i/>
          <w:iCs/>
          <w:sz w:val="22"/>
          <w:szCs w:val="22"/>
        </w:rPr>
        <w:t>3068/11. Interpuesto en contra de la Presidencia de la República. Comisionada Ponente María Elena Pérez-Jaén Zermeño.</w:t>
      </w:r>
    </w:p>
    <w:p w14:paraId="50277ADF" w14:textId="77777777" w:rsidR="003D7355" w:rsidRPr="001C12A2" w:rsidRDefault="003D7355" w:rsidP="003D7355">
      <w:pPr>
        <w:rPr>
          <w:rFonts w:ascii="Palatino Linotype" w:eastAsia="Calibri" w:hAnsi="Palatino Linotype" w:cs="Arial"/>
        </w:rPr>
      </w:pPr>
    </w:p>
    <w:p w14:paraId="2F34A327" w14:textId="6886D041" w:rsidR="00072937" w:rsidRPr="001C12A2" w:rsidRDefault="00072937" w:rsidP="003D735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Derivado de lo anterior, se advierte que el cambio de modalidad de entrega de la información a </w:t>
      </w:r>
      <w:r w:rsidRPr="001C12A2">
        <w:rPr>
          <w:rFonts w:ascii="Palatino Linotype" w:eastAsia="Calibri" w:hAnsi="Palatino Linotype" w:cs="Arial"/>
          <w:i/>
          <w:iCs/>
          <w:sz w:val="24"/>
        </w:rPr>
        <w:t>in situ</w:t>
      </w:r>
      <w:r w:rsidRPr="001C12A2">
        <w:rPr>
          <w:rFonts w:ascii="Palatino Linotype" w:eastAsia="Calibri" w:hAnsi="Palatino Linotype" w:cs="Arial"/>
          <w:sz w:val="24"/>
        </w:rPr>
        <w:t>, propuesto por la Dirección de Administración no se encuentra debidamente fundado y motivado, razón por la cual es dable</w:t>
      </w:r>
      <w:r w:rsidR="00A77783" w:rsidRPr="001C12A2">
        <w:rPr>
          <w:rFonts w:ascii="Palatino Linotype" w:eastAsia="Calibri" w:hAnsi="Palatino Linotype" w:cs="Arial"/>
          <w:sz w:val="24"/>
        </w:rPr>
        <w:t xml:space="preserve"> ordenar</w:t>
      </w:r>
      <w:r w:rsidRPr="001C12A2">
        <w:rPr>
          <w:rFonts w:ascii="Palatino Linotype" w:eastAsia="Calibri" w:hAnsi="Palatino Linotype" w:cs="Arial"/>
          <w:sz w:val="24"/>
        </w:rPr>
        <w:t xml:space="preserve"> la entrega al </w:t>
      </w:r>
      <w:r w:rsidRPr="001C12A2">
        <w:rPr>
          <w:rFonts w:ascii="Palatino Linotype" w:eastAsia="Calibri" w:hAnsi="Palatino Linotype" w:cs="Arial"/>
          <w:b/>
          <w:bCs/>
          <w:sz w:val="24"/>
        </w:rPr>
        <w:t>SUJETO OBLIGADO.</w:t>
      </w:r>
    </w:p>
    <w:p w14:paraId="01DAFCCD" w14:textId="77777777" w:rsidR="00072937" w:rsidRPr="001C12A2" w:rsidRDefault="00072937" w:rsidP="00072937">
      <w:pPr>
        <w:pStyle w:val="Prrafodelista"/>
        <w:spacing w:before="240" w:after="240" w:line="360" w:lineRule="auto"/>
        <w:ind w:left="0"/>
        <w:jc w:val="both"/>
        <w:rPr>
          <w:rFonts w:ascii="Palatino Linotype" w:eastAsia="Calibri" w:hAnsi="Palatino Linotype" w:cs="Arial"/>
          <w:sz w:val="24"/>
        </w:rPr>
      </w:pPr>
    </w:p>
    <w:p w14:paraId="68E68E3B" w14:textId="649E7D2A" w:rsidR="000336B7" w:rsidRPr="001C12A2" w:rsidRDefault="0046099A" w:rsidP="003D735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Finalmente, se advierte que </w:t>
      </w:r>
      <w:r w:rsidR="00C65FFF" w:rsidRPr="001C12A2">
        <w:rPr>
          <w:rFonts w:ascii="Palatino Linotype" w:eastAsia="Calibri" w:hAnsi="Palatino Linotype" w:cs="Arial"/>
          <w:sz w:val="24"/>
        </w:rPr>
        <w:t xml:space="preserve">las áreas de </w:t>
      </w:r>
      <w:r w:rsidR="00C65FFF" w:rsidRPr="001C12A2">
        <w:rPr>
          <w:rFonts w:ascii="Palatino Linotype" w:hAnsi="Palatino Linotype"/>
          <w:color w:val="000000"/>
          <w:sz w:val="24"/>
        </w:rPr>
        <w:t xml:space="preserve">Presidencia Municipal; Secretaría Particular de Presidencia; Oficina de Presidencia; Primera, Segunda, Tercera y Cuarta Regidurías; Secretaría del Ayuntamiento; Contraloría Municipal; Tesorería Municipal; Consejería Jurídica Municipal; Dirección de Cultura; Dirección de Desarrollo Económico, Turístico y Artesanal; Dirección de Desarrollo Urbano, Metropolitano y Obras Públicas; Dirección de Educación; Dirección de Gobernación; Dirección de </w:t>
      </w:r>
      <w:r w:rsidR="00C65FFF" w:rsidRPr="001C12A2">
        <w:rPr>
          <w:rFonts w:ascii="Palatino Linotype" w:hAnsi="Palatino Linotype"/>
          <w:color w:val="000000"/>
          <w:sz w:val="24"/>
        </w:rPr>
        <w:lastRenderedPageBreak/>
        <w:t xml:space="preserve">Gobierno Por Resultados; Dirección de Medio Ambiente; Dirección de Seguridad Pública y Tránsito; Dirección de Servicios Públicos; Unidad de Logística; Unidad de Transparencia; Coordinación de Gabinete Financiero; Coordinación de Gobierno Digital y Electrónico; Coordinación de Protección Civil y Bomberos; Coordinación General del Instituto Municipal de Cultura Física y Deporte; fueron omisas </w:t>
      </w:r>
      <w:r w:rsidR="000336B7" w:rsidRPr="001C12A2">
        <w:rPr>
          <w:rFonts w:ascii="Palatino Linotype" w:hAnsi="Palatino Linotype"/>
          <w:color w:val="000000"/>
          <w:sz w:val="24"/>
        </w:rPr>
        <w:t>en proporcionar respuesta</w:t>
      </w:r>
      <w:r w:rsidR="00F054ED" w:rsidRPr="001C12A2">
        <w:rPr>
          <w:rFonts w:ascii="Palatino Linotype" w:hAnsi="Palatino Linotype"/>
          <w:color w:val="000000"/>
          <w:sz w:val="24"/>
        </w:rPr>
        <w:t>.</w:t>
      </w:r>
    </w:p>
    <w:p w14:paraId="112BDBE2" w14:textId="77777777" w:rsidR="00F054ED" w:rsidRPr="001C12A2" w:rsidRDefault="00F054ED" w:rsidP="00F054ED">
      <w:pPr>
        <w:pStyle w:val="Prrafodelista"/>
        <w:spacing w:before="240" w:after="240" w:line="360" w:lineRule="auto"/>
        <w:ind w:left="0"/>
        <w:jc w:val="both"/>
        <w:rPr>
          <w:rFonts w:ascii="Palatino Linotype" w:eastAsia="Calibri" w:hAnsi="Palatino Linotype" w:cs="Arial"/>
          <w:sz w:val="24"/>
        </w:rPr>
      </w:pPr>
    </w:p>
    <w:p w14:paraId="18A4AE38" w14:textId="4C01993B" w:rsidR="00C65FFF" w:rsidRPr="001C12A2" w:rsidRDefault="000336B7"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En este sentido, </w:t>
      </w:r>
      <w:r w:rsidRPr="001C12A2">
        <w:rPr>
          <w:rFonts w:ascii="Palatino Linotype" w:eastAsia="Palatino Linotype" w:hAnsi="Palatino Linotype" w:cs="Palatino Linotype"/>
          <w:sz w:val="24"/>
        </w:rPr>
        <w:t xml:space="preserve">se hace referencia a lo establecido en </w:t>
      </w:r>
      <w:r w:rsidR="00903F2C" w:rsidRPr="001C12A2">
        <w:rPr>
          <w:rFonts w:ascii="Palatino Linotype" w:eastAsia="Palatino Linotype" w:hAnsi="Palatino Linotype" w:cs="Palatino Linotype"/>
          <w:sz w:val="24"/>
        </w:rPr>
        <w:t>los</w:t>
      </w:r>
      <w:r w:rsidRPr="001C12A2">
        <w:rPr>
          <w:rFonts w:ascii="Palatino Linotype" w:eastAsia="Palatino Linotype" w:hAnsi="Palatino Linotype" w:cs="Palatino Linotype"/>
          <w:sz w:val="24"/>
        </w:rPr>
        <w:t xml:space="preserve"> artículos 29 y 35 </w:t>
      </w:r>
      <w:r w:rsidR="00903F2C" w:rsidRPr="001C12A2">
        <w:rPr>
          <w:rFonts w:ascii="Palatino Linotype" w:eastAsia="Palatino Linotype" w:hAnsi="Palatino Linotype" w:cs="Palatino Linotype"/>
          <w:sz w:val="24"/>
        </w:rPr>
        <w:t>del el actual Bando Municipal de Metepec, que a la letra dicen</w:t>
      </w:r>
      <w:r w:rsidRPr="001C12A2">
        <w:rPr>
          <w:rFonts w:ascii="Palatino Linotype" w:eastAsia="Palatino Linotype" w:hAnsi="Palatino Linotype" w:cs="Palatino Linotype"/>
          <w:sz w:val="24"/>
        </w:rPr>
        <w:t>:</w:t>
      </w:r>
    </w:p>
    <w:p w14:paraId="2A60B471" w14:textId="47107F43" w:rsidR="000336B7" w:rsidRPr="001C12A2" w:rsidRDefault="000336B7" w:rsidP="000336B7">
      <w:pPr>
        <w:pStyle w:val="Prrafodelista"/>
        <w:spacing w:before="240" w:after="240" w:line="360" w:lineRule="auto"/>
        <w:ind w:left="0"/>
        <w:jc w:val="both"/>
        <w:rPr>
          <w:rFonts w:ascii="Palatino Linotype" w:eastAsia="Calibri" w:hAnsi="Palatino Linotype" w:cs="Arial"/>
          <w:sz w:val="24"/>
        </w:rPr>
      </w:pPr>
    </w:p>
    <w:p w14:paraId="098150F5" w14:textId="56E925D3"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b/>
          <w:i/>
          <w:sz w:val="22"/>
          <w:szCs w:val="22"/>
        </w:rPr>
        <w:t xml:space="preserve">“ARTÍCULO 29.- </w:t>
      </w:r>
      <w:r w:rsidRPr="001C12A2">
        <w:rPr>
          <w:rFonts w:ascii="Palatino Linotype" w:eastAsia="Palatino Linotype" w:hAnsi="Palatino Linotype" w:cs="Palatino Linotype"/>
          <w:i/>
          <w:sz w:val="22"/>
          <w:szCs w:val="22"/>
        </w:rPr>
        <w:t>Para el cumplimiento de sus atribuciones, la Presidencia Municipal contará con las siguientes dependencias administrativas:</w:t>
      </w:r>
    </w:p>
    <w:p w14:paraId="410B886B"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 Oficina de Presidencia;</w:t>
      </w:r>
    </w:p>
    <w:p w14:paraId="727D3A4C"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II. Secretaría Técnica;</w:t>
      </w:r>
    </w:p>
    <w:p w14:paraId="4932761C"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III. Secretaría Particular;</w:t>
      </w:r>
    </w:p>
    <w:p w14:paraId="2FE9FDCB"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IV. Coordinación de Giras y Logística;</w:t>
      </w:r>
    </w:p>
    <w:p w14:paraId="3EBA249F"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V. Coordinación de Comunicación Social;</w:t>
      </w:r>
    </w:p>
    <w:p w14:paraId="061BB35E"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VI. Coordinación de Asuntos Religiosos;</w:t>
      </w:r>
    </w:p>
    <w:p w14:paraId="6FBCDB30"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VII. Coordinación de Asesores;</w:t>
      </w:r>
    </w:p>
    <w:p w14:paraId="3B31A990"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VIII. Coordinación de Protección Civil y Bomberos;</w:t>
      </w:r>
    </w:p>
    <w:p w14:paraId="7B42CD27"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IX. Unidad de Gobierno Digital y Electrónico;</w:t>
      </w:r>
    </w:p>
    <w:p w14:paraId="4CC55B2F"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X. Unidad de Transparencia; y</w:t>
      </w:r>
    </w:p>
    <w:p w14:paraId="4A480A64"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XI. Gerencia de la Ciudad.</w:t>
      </w:r>
    </w:p>
    <w:p w14:paraId="48C382E2" w14:textId="77777777" w:rsidR="00903F2C" w:rsidRPr="001C12A2" w:rsidRDefault="00903F2C" w:rsidP="00993BCC">
      <w:pPr>
        <w:ind w:left="567" w:right="539"/>
        <w:jc w:val="both"/>
        <w:rPr>
          <w:rFonts w:ascii="Palatino Linotype" w:eastAsia="Palatino Linotype" w:hAnsi="Palatino Linotype" w:cs="Palatino Linotype"/>
          <w:i/>
          <w:sz w:val="22"/>
          <w:szCs w:val="22"/>
        </w:rPr>
      </w:pPr>
    </w:p>
    <w:p w14:paraId="0F80E8CD"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b/>
          <w:bCs/>
          <w:i/>
          <w:sz w:val="22"/>
          <w:szCs w:val="22"/>
        </w:rPr>
        <w:t>ARTÍCULO 35.-</w:t>
      </w:r>
      <w:r w:rsidRPr="001C12A2">
        <w:rPr>
          <w:rFonts w:ascii="Palatino Linotype" w:eastAsia="Palatino Linotype" w:hAnsi="Palatino Linotype" w:cs="Palatino Linotype"/>
          <w:i/>
          <w:sz w:val="22"/>
          <w:szCs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5F6FCC00" w14:textId="77777777" w:rsidR="00903F2C" w:rsidRPr="001C12A2" w:rsidRDefault="00903F2C" w:rsidP="00993BCC">
      <w:pPr>
        <w:ind w:left="567" w:right="539"/>
        <w:jc w:val="both"/>
        <w:rPr>
          <w:rFonts w:ascii="Palatino Linotype" w:eastAsia="Palatino Linotype" w:hAnsi="Palatino Linotype" w:cs="Palatino Linotype"/>
          <w:i/>
          <w:sz w:val="22"/>
          <w:szCs w:val="22"/>
        </w:rPr>
      </w:pPr>
    </w:p>
    <w:p w14:paraId="5EF1F96F"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 Presidencia Municipal;</w:t>
      </w:r>
    </w:p>
    <w:p w14:paraId="03FB0493"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II. Secretaría del Ayuntamiento;</w:t>
      </w:r>
    </w:p>
    <w:p w14:paraId="4FEB286F"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III. Tesorería Municipal;</w:t>
      </w:r>
    </w:p>
    <w:p w14:paraId="0B7B0A89"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IV. Contraloría Interna Municipal;</w:t>
      </w:r>
    </w:p>
    <w:p w14:paraId="0A4FE5F1"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lastRenderedPageBreak/>
        <w:t>V. Consejería Jurídica;</w:t>
      </w:r>
    </w:p>
    <w:p w14:paraId="3634FC8F"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VI. Direcciones de:</w:t>
      </w:r>
    </w:p>
    <w:p w14:paraId="29C9C1A8"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a) Administración;</w:t>
      </w:r>
    </w:p>
    <w:p w14:paraId="3C171D5A"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b) Cultura;</w:t>
      </w:r>
    </w:p>
    <w:p w14:paraId="5DCDDEEF"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c) Desarrollo Económico, Turístico y Artesanal;</w:t>
      </w:r>
    </w:p>
    <w:p w14:paraId="3DEE5D7A"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d) Desarrollo Social y Asuntos Indígenas;</w:t>
      </w:r>
    </w:p>
    <w:p w14:paraId="7C84E550"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e) Desarrollo Urbano y Metropolitano;</w:t>
      </w:r>
    </w:p>
    <w:p w14:paraId="115E1FA8"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f) Educación;</w:t>
      </w:r>
    </w:p>
    <w:p w14:paraId="62F13197"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g) Gobernación;</w:t>
      </w:r>
    </w:p>
    <w:p w14:paraId="5A086B95"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h) Gobierno por Resultados;</w:t>
      </w:r>
    </w:p>
    <w:p w14:paraId="10142B64"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i) Igualdad de Género;</w:t>
      </w:r>
    </w:p>
    <w:p w14:paraId="70D16342"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j) Medio Ambiente;</w:t>
      </w:r>
    </w:p>
    <w:p w14:paraId="2BD9C334"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k) Obras Públicas;</w:t>
      </w:r>
    </w:p>
    <w:p w14:paraId="5C226ED7" w14:textId="77777777"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l) Seguridad Pública; y</w:t>
      </w:r>
    </w:p>
    <w:p w14:paraId="30031CDA" w14:textId="5DAAC4D4" w:rsidR="00903F2C" w:rsidRPr="001C12A2" w:rsidRDefault="00903F2C" w:rsidP="00993BCC">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m) Servicios Públicos.”</w:t>
      </w:r>
    </w:p>
    <w:p w14:paraId="7B4DEEBA" w14:textId="77CC3D1E" w:rsidR="00903F2C" w:rsidRPr="001C12A2" w:rsidRDefault="00903F2C" w:rsidP="00993BCC">
      <w:pPr>
        <w:ind w:left="567" w:right="539"/>
        <w:jc w:val="both"/>
        <w:rPr>
          <w:rFonts w:ascii="Palatino Linotype" w:eastAsia="Palatino Linotype" w:hAnsi="Palatino Linotype" w:cs="Palatino Linotype"/>
          <w:i/>
          <w:sz w:val="22"/>
          <w:szCs w:val="22"/>
        </w:rPr>
      </w:pPr>
    </w:p>
    <w:p w14:paraId="2911F525" w14:textId="5F7BB5B8" w:rsidR="000336B7" w:rsidRPr="001C12A2" w:rsidRDefault="00903F2C" w:rsidP="00993BCC">
      <w:pPr>
        <w:ind w:left="567" w:right="539"/>
        <w:jc w:val="both"/>
        <w:rPr>
          <w:rFonts w:ascii="Palatino Linotype" w:eastAsia="Palatino Linotype" w:hAnsi="Palatino Linotype" w:cs="Palatino Linotype"/>
          <w:b/>
          <w:bCs/>
          <w:i/>
          <w:sz w:val="22"/>
          <w:szCs w:val="22"/>
        </w:rPr>
      </w:pPr>
      <w:r w:rsidRPr="001C12A2">
        <w:rPr>
          <w:rFonts w:ascii="Palatino Linotype" w:eastAsia="Palatino Linotype" w:hAnsi="Palatino Linotype" w:cs="Palatino Linotype"/>
          <w:b/>
          <w:bCs/>
          <w:i/>
          <w:sz w:val="22"/>
          <w:szCs w:val="22"/>
        </w:rPr>
        <w:t>(Énfasis Añadido)</w:t>
      </w:r>
    </w:p>
    <w:p w14:paraId="27F7340E" w14:textId="77777777" w:rsidR="00903F2C" w:rsidRPr="001C12A2" w:rsidRDefault="00903F2C" w:rsidP="00903F2C">
      <w:pPr>
        <w:ind w:right="616"/>
        <w:jc w:val="both"/>
        <w:rPr>
          <w:rFonts w:ascii="Palatino Linotype" w:eastAsia="Palatino Linotype" w:hAnsi="Palatino Linotype" w:cs="Palatino Linotype"/>
          <w:b/>
          <w:bCs/>
          <w:i/>
          <w:sz w:val="22"/>
          <w:szCs w:val="22"/>
        </w:rPr>
      </w:pPr>
    </w:p>
    <w:p w14:paraId="199588E5" w14:textId="6CA0A4D2" w:rsidR="00101749" w:rsidRPr="001C12A2" w:rsidRDefault="00903F2C"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Por otra parte, el artículo 17 de </w:t>
      </w:r>
      <w:r w:rsidRPr="001C12A2">
        <w:rPr>
          <w:rFonts w:ascii="Palatino Linotype" w:eastAsia="Palatino Linotype" w:hAnsi="Palatino Linotype" w:cs="Palatino Linotype"/>
          <w:sz w:val="24"/>
        </w:rPr>
        <w:t>la Ley que crea el Organismo Público Descentralizado denominado Instituto Municipal de Cultura Física y Deporte de Metepec, señala lo siguiente:</w:t>
      </w:r>
    </w:p>
    <w:p w14:paraId="52DD5218" w14:textId="3B3745AA" w:rsidR="00903F2C" w:rsidRPr="001C12A2" w:rsidRDefault="00903F2C" w:rsidP="00903F2C">
      <w:pPr>
        <w:pStyle w:val="Prrafodelista"/>
        <w:spacing w:before="240" w:after="240" w:line="360" w:lineRule="auto"/>
        <w:ind w:left="0"/>
        <w:jc w:val="both"/>
        <w:rPr>
          <w:rFonts w:ascii="Palatino Linotype" w:eastAsia="Calibri" w:hAnsi="Palatino Linotype" w:cs="Arial"/>
          <w:sz w:val="24"/>
        </w:rPr>
      </w:pPr>
    </w:p>
    <w:p w14:paraId="527869C4" w14:textId="11583C05" w:rsidR="00903F2C" w:rsidRPr="001C12A2" w:rsidRDefault="00903F2C" w:rsidP="00993BCC">
      <w:pPr>
        <w:ind w:left="567" w:right="539"/>
        <w:jc w:val="both"/>
        <w:rPr>
          <w:rFonts w:ascii="Palatino Linotype" w:eastAsia="Palatino Linotype" w:hAnsi="Palatino Linotype" w:cs="Palatino Linotype"/>
          <w:b/>
          <w:i/>
          <w:sz w:val="22"/>
          <w:szCs w:val="22"/>
          <w:u w:val="single"/>
        </w:rPr>
      </w:pPr>
      <w:r w:rsidRPr="001C12A2">
        <w:rPr>
          <w:rFonts w:ascii="Palatino Linotype" w:eastAsia="Palatino Linotype" w:hAnsi="Palatino Linotype" w:cs="Palatino Linotype"/>
          <w:b/>
          <w:bCs/>
          <w:i/>
          <w:sz w:val="22"/>
          <w:szCs w:val="22"/>
        </w:rPr>
        <w:t>“Artículo 17.-</w:t>
      </w:r>
      <w:r w:rsidRPr="001C12A2">
        <w:rPr>
          <w:rFonts w:ascii="Palatino Linotype" w:eastAsia="Palatino Linotype" w:hAnsi="Palatino Linotype" w:cs="Palatino Linotype"/>
          <w:i/>
          <w:sz w:val="22"/>
          <w:szCs w:val="22"/>
        </w:rPr>
        <w:t xml:space="preserve"> La dirección, administración y coordinación del Instituto Municipal de Cultura Física y Deporte de Metepec, estará a cargo de una Consejo Municipal </w:t>
      </w:r>
      <w:r w:rsidRPr="001C12A2">
        <w:rPr>
          <w:rFonts w:ascii="Palatino Linotype" w:eastAsia="Palatino Linotype" w:hAnsi="Palatino Linotype" w:cs="Palatino Linotype"/>
          <w:b/>
          <w:i/>
          <w:sz w:val="22"/>
          <w:szCs w:val="22"/>
          <w:u w:val="single"/>
        </w:rPr>
        <w:t>y de un Coordinador General.”</w:t>
      </w:r>
    </w:p>
    <w:p w14:paraId="01035746" w14:textId="7837C888" w:rsidR="00993BCC" w:rsidRPr="001C12A2" w:rsidRDefault="00993BCC" w:rsidP="00993BCC">
      <w:pPr>
        <w:ind w:left="567" w:right="539"/>
        <w:jc w:val="both"/>
        <w:rPr>
          <w:rFonts w:ascii="Palatino Linotype" w:eastAsia="Palatino Linotype" w:hAnsi="Palatino Linotype" w:cs="Palatino Linotype"/>
          <w:b/>
          <w:i/>
          <w:sz w:val="22"/>
          <w:szCs w:val="22"/>
          <w:u w:val="single"/>
        </w:rPr>
      </w:pPr>
    </w:p>
    <w:p w14:paraId="0F14FAC7" w14:textId="0C5E3C6B" w:rsidR="00993BCC" w:rsidRPr="001C12A2" w:rsidRDefault="00993BCC" w:rsidP="00993BCC">
      <w:pPr>
        <w:ind w:left="567" w:right="539"/>
        <w:jc w:val="both"/>
        <w:rPr>
          <w:rFonts w:ascii="Palatino Linotype" w:eastAsia="Palatino Linotype" w:hAnsi="Palatino Linotype" w:cs="Palatino Linotype"/>
          <w:b/>
          <w:i/>
          <w:sz w:val="22"/>
          <w:szCs w:val="22"/>
        </w:rPr>
      </w:pPr>
      <w:r w:rsidRPr="001C12A2">
        <w:rPr>
          <w:rFonts w:ascii="Palatino Linotype" w:eastAsia="Palatino Linotype" w:hAnsi="Palatino Linotype" w:cs="Palatino Linotype"/>
          <w:b/>
          <w:i/>
          <w:sz w:val="22"/>
          <w:szCs w:val="22"/>
        </w:rPr>
        <w:t>(Énfasis Añadido)</w:t>
      </w:r>
    </w:p>
    <w:p w14:paraId="3CC20876" w14:textId="77777777" w:rsidR="00903F2C" w:rsidRPr="001C12A2" w:rsidRDefault="00903F2C" w:rsidP="00903F2C">
      <w:pPr>
        <w:pStyle w:val="Prrafodelista"/>
        <w:spacing w:before="240" w:after="240" w:line="360" w:lineRule="auto"/>
        <w:ind w:left="0"/>
        <w:jc w:val="both"/>
        <w:rPr>
          <w:rFonts w:ascii="Palatino Linotype" w:eastAsia="Calibri" w:hAnsi="Palatino Linotype" w:cs="Arial"/>
          <w:sz w:val="24"/>
        </w:rPr>
      </w:pPr>
    </w:p>
    <w:p w14:paraId="68919A14" w14:textId="70DF0B0F" w:rsidR="00101749" w:rsidRPr="001C12A2" w:rsidRDefault="00903F2C"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En atención a lo anterior, </w:t>
      </w:r>
      <w:r w:rsidRPr="001C12A2">
        <w:rPr>
          <w:rFonts w:ascii="Palatino Linotype" w:eastAsia="Palatino Linotype" w:hAnsi="Palatino Linotype" w:cs="Palatino Linotype"/>
          <w:sz w:val="24"/>
        </w:rPr>
        <w:t xml:space="preserve">resulta procedente suplir la deficiencia de la queja </w:t>
      </w:r>
      <w:r w:rsidR="00993BCC" w:rsidRPr="001C12A2">
        <w:rPr>
          <w:rFonts w:ascii="Palatino Linotype" w:eastAsia="Palatino Linotype" w:hAnsi="Palatino Linotype" w:cs="Palatino Linotype"/>
          <w:sz w:val="24"/>
        </w:rPr>
        <w:t xml:space="preserve">para garantizar el derecho de acceso a la información a favor del Recurrente sin cambiar los hechos expuestos, </w:t>
      </w:r>
      <w:r w:rsidRPr="001C12A2">
        <w:rPr>
          <w:rFonts w:ascii="Palatino Linotype" w:eastAsia="Palatino Linotype" w:hAnsi="Palatino Linotype" w:cs="Palatino Linotype"/>
          <w:sz w:val="24"/>
        </w:rPr>
        <w:t>en términos de</w:t>
      </w:r>
      <w:r w:rsidR="00993BCC" w:rsidRPr="001C12A2">
        <w:rPr>
          <w:rFonts w:ascii="Palatino Linotype" w:eastAsia="Palatino Linotype" w:hAnsi="Palatino Linotype" w:cs="Palatino Linotype"/>
          <w:sz w:val="24"/>
        </w:rPr>
        <w:t xml:space="preserve"> los artículos 13 y 181 de</w:t>
      </w:r>
      <w:r w:rsidRPr="001C12A2">
        <w:rPr>
          <w:rFonts w:ascii="Palatino Linotype" w:eastAsia="Palatino Linotype" w:hAnsi="Palatino Linotype" w:cs="Palatino Linotype"/>
          <w:sz w:val="24"/>
        </w:rPr>
        <w:t xml:space="preserve"> la Ley de Transparencia </w:t>
      </w:r>
      <w:r w:rsidR="00993BCC" w:rsidRPr="001C12A2">
        <w:rPr>
          <w:rFonts w:ascii="Palatino Linotype" w:eastAsia="Palatino Linotype" w:hAnsi="Palatino Linotype" w:cs="Palatino Linotype"/>
          <w:sz w:val="24"/>
        </w:rPr>
        <w:t>Local</w:t>
      </w:r>
      <w:r w:rsidRPr="001C12A2">
        <w:rPr>
          <w:rFonts w:ascii="Palatino Linotype" w:eastAsia="Palatino Linotype" w:hAnsi="Palatino Linotype" w:cs="Palatino Linotype"/>
          <w:sz w:val="24"/>
        </w:rPr>
        <w:t>, como se lee a continuación:</w:t>
      </w:r>
    </w:p>
    <w:p w14:paraId="37B82780" w14:textId="2ED02674" w:rsidR="00993BCC" w:rsidRPr="001C12A2" w:rsidRDefault="00993BCC" w:rsidP="00993BCC">
      <w:pPr>
        <w:pStyle w:val="Prrafodelista"/>
        <w:spacing w:before="240" w:after="240"/>
        <w:ind w:left="567"/>
        <w:jc w:val="both"/>
        <w:rPr>
          <w:rFonts w:ascii="Palatino Linotype" w:eastAsia="Palatino Linotype" w:hAnsi="Palatino Linotype" w:cs="Palatino Linotype"/>
          <w:sz w:val="24"/>
        </w:rPr>
      </w:pPr>
    </w:p>
    <w:p w14:paraId="16409144" w14:textId="77777777" w:rsidR="00993BCC" w:rsidRPr="001C12A2" w:rsidRDefault="00993BCC" w:rsidP="00993BCC">
      <w:pPr>
        <w:spacing w:before="240" w:after="240"/>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w:t>
      </w:r>
      <w:r w:rsidRPr="001C12A2">
        <w:rPr>
          <w:rFonts w:ascii="Palatino Linotype" w:eastAsia="Palatino Linotype" w:hAnsi="Palatino Linotype" w:cs="Palatino Linotype"/>
          <w:b/>
          <w:bCs/>
          <w:i/>
          <w:sz w:val="22"/>
          <w:szCs w:val="22"/>
        </w:rPr>
        <w:t>Artículo 13.</w:t>
      </w:r>
      <w:r w:rsidRPr="001C12A2">
        <w:rPr>
          <w:rFonts w:ascii="Palatino Linotype" w:eastAsia="Palatino Linotype" w:hAnsi="Palatino Linotype" w:cs="Palatino Linotype"/>
          <w:i/>
          <w:sz w:val="22"/>
          <w:szCs w:val="22"/>
        </w:rPr>
        <w:t xml:space="preserve"> El Instituto, en el ámbito de sus atribuciones, deberá suplir cualquier deficiencia para garantizar el ejercicio del derecho de acceso a la información.</w:t>
      </w:r>
    </w:p>
    <w:p w14:paraId="4611A09D" w14:textId="77777777" w:rsidR="00993BCC" w:rsidRPr="001C12A2" w:rsidRDefault="00993BCC" w:rsidP="00993BCC">
      <w:pPr>
        <w:spacing w:before="240" w:after="240"/>
        <w:ind w:left="567" w:right="539"/>
        <w:jc w:val="both"/>
        <w:rPr>
          <w:rFonts w:ascii="Palatino Linotype" w:eastAsia="Palatino Linotype" w:hAnsi="Palatino Linotype" w:cs="Palatino Linotype"/>
          <w:b/>
          <w:bCs/>
          <w:i/>
          <w:sz w:val="22"/>
          <w:szCs w:val="22"/>
        </w:rPr>
      </w:pPr>
      <w:r w:rsidRPr="001C12A2">
        <w:rPr>
          <w:rFonts w:ascii="Palatino Linotype" w:eastAsia="Palatino Linotype" w:hAnsi="Palatino Linotype" w:cs="Palatino Linotype"/>
          <w:b/>
          <w:bCs/>
          <w:i/>
          <w:sz w:val="22"/>
          <w:szCs w:val="22"/>
        </w:rPr>
        <w:t xml:space="preserve">Artículo 181. </w:t>
      </w:r>
    </w:p>
    <w:p w14:paraId="2D4B88BE" w14:textId="77777777" w:rsidR="00993BCC" w:rsidRPr="001C12A2" w:rsidRDefault="00993BCC" w:rsidP="00993BCC">
      <w:pPr>
        <w:spacing w:before="240" w:after="240"/>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w:t>
      </w:r>
    </w:p>
    <w:p w14:paraId="45C9B578" w14:textId="47649E87" w:rsidR="00993BCC" w:rsidRPr="001C12A2" w:rsidRDefault="00993BCC" w:rsidP="00993BCC">
      <w:pPr>
        <w:spacing w:before="240" w:after="240"/>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025FF887" w14:textId="48B5BFCF" w:rsidR="00993BCC" w:rsidRPr="001C12A2" w:rsidRDefault="00993BCC" w:rsidP="00993BCC">
      <w:pPr>
        <w:spacing w:before="240" w:after="240"/>
        <w:ind w:left="567" w:right="539"/>
        <w:jc w:val="both"/>
        <w:rPr>
          <w:rFonts w:ascii="Palatino Linotype" w:eastAsia="Palatino Linotype" w:hAnsi="Palatino Linotype" w:cs="Palatino Linotype"/>
          <w:b/>
          <w:bCs/>
          <w:i/>
          <w:sz w:val="22"/>
          <w:szCs w:val="22"/>
        </w:rPr>
      </w:pPr>
      <w:r w:rsidRPr="001C12A2">
        <w:rPr>
          <w:rFonts w:ascii="Palatino Linotype" w:eastAsia="Palatino Linotype" w:hAnsi="Palatino Linotype" w:cs="Palatino Linotype"/>
          <w:b/>
          <w:bCs/>
          <w:i/>
          <w:sz w:val="22"/>
          <w:szCs w:val="22"/>
        </w:rPr>
        <w:t>(Énfasis Añadido)</w:t>
      </w:r>
    </w:p>
    <w:p w14:paraId="40468365" w14:textId="77777777" w:rsidR="00903F2C" w:rsidRPr="001C12A2" w:rsidRDefault="00903F2C" w:rsidP="00903F2C">
      <w:pPr>
        <w:pStyle w:val="Prrafodelista"/>
        <w:spacing w:before="240" w:after="240" w:line="360" w:lineRule="auto"/>
        <w:ind w:left="0"/>
        <w:jc w:val="both"/>
        <w:rPr>
          <w:rFonts w:ascii="Palatino Linotype" w:eastAsia="Calibri" w:hAnsi="Palatino Linotype" w:cs="Arial"/>
          <w:sz w:val="24"/>
        </w:rPr>
      </w:pPr>
    </w:p>
    <w:p w14:paraId="781BD130" w14:textId="1BBDC6D7" w:rsidR="00164DD1" w:rsidRPr="001C12A2" w:rsidRDefault="00C9575D"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Ahora bien</w:t>
      </w:r>
      <w:r w:rsidR="00164DD1" w:rsidRPr="001C12A2">
        <w:rPr>
          <w:rFonts w:ascii="Palatino Linotype" w:eastAsia="Calibri" w:hAnsi="Palatino Linotype" w:cs="Arial"/>
          <w:sz w:val="24"/>
        </w:rPr>
        <w:t xml:space="preserve">, es conveniente mencionar </w:t>
      </w:r>
      <w:r w:rsidR="00164DD1" w:rsidRPr="001C12A2">
        <w:rPr>
          <w:rFonts w:ascii="Palatino Linotype" w:eastAsia="Palatino Linotype" w:hAnsi="Palatino Linotype" w:cs="Palatino Linotype"/>
          <w:sz w:val="24"/>
        </w:rPr>
        <w:t>la jurisprudencia y la tesis aislada emitidas por la Suprema Corte de Justicia de la Nación, que llevan por rubro respectivamente:</w:t>
      </w:r>
    </w:p>
    <w:p w14:paraId="38581A91" w14:textId="77777777" w:rsidR="00164DD1" w:rsidRPr="001C12A2" w:rsidRDefault="00164DD1" w:rsidP="00164DD1">
      <w:pPr>
        <w:pStyle w:val="Prrafodelista"/>
        <w:spacing w:before="240" w:after="240" w:line="360" w:lineRule="auto"/>
        <w:ind w:left="0"/>
        <w:jc w:val="both"/>
        <w:rPr>
          <w:rFonts w:ascii="Palatino Linotype" w:eastAsia="Palatino Linotype" w:hAnsi="Palatino Linotype" w:cs="Palatino Linotype"/>
        </w:rPr>
      </w:pPr>
    </w:p>
    <w:p w14:paraId="4A292FAD" w14:textId="61A66FF0" w:rsidR="00101749" w:rsidRPr="001C12A2" w:rsidRDefault="00164DD1" w:rsidP="00164DD1">
      <w:pPr>
        <w:pStyle w:val="Prrafodelista"/>
        <w:spacing w:before="240" w:after="240"/>
        <w:ind w:left="426" w:right="539"/>
        <w:jc w:val="both"/>
        <w:rPr>
          <w:rFonts w:ascii="Palatino Linotype" w:eastAsia="Palatino Linotype" w:hAnsi="Palatino Linotype" w:cs="Palatino Linotype"/>
        </w:rPr>
      </w:pPr>
      <w:r w:rsidRPr="001C12A2">
        <w:rPr>
          <w:rFonts w:ascii="Palatino Linotype" w:eastAsia="Palatino Linotype" w:hAnsi="Palatino Linotype" w:cs="Palatino Linotype"/>
        </w:rPr>
        <w:t>“SUPLENCIA DE LA QUEJA DEFICIENTE SU PROCEDENCIA EN OTRAS MATERIAS, AUN A FALTA DE CONCEPTO DE VIOLACIÓN O AGRAVIO, CUANDO SE ADVIERTA VIOLACIÓN GRAVE Y MANIFIESTA DE LA LEY”  y “SUPLENCIA DE LA QUEJA DEFICIENTE EN MATERIAS CIVIL Y ADMINISTRATIVA (INTERPRETACIÓN DEL ARTÍCULO 79, FRACCIÓN VI, DE LA LEY DE AMPARO).” , que indican esencialmente que es obligación del juzgador suplir la queja deficiente ante una violación evidente de la ley que haya dejado sin defensa al particular, aún ante la ausencia de concepto de violación con el fin de evitar el beneficio de una de las partes a costa de la indefensión de la otra.”</w:t>
      </w:r>
    </w:p>
    <w:p w14:paraId="4692D530" w14:textId="77777777" w:rsidR="00164DD1" w:rsidRPr="001C12A2" w:rsidRDefault="00164DD1" w:rsidP="00164DD1">
      <w:pPr>
        <w:pStyle w:val="Prrafodelista"/>
        <w:spacing w:before="240" w:after="240"/>
        <w:ind w:left="0"/>
        <w:jc w:val="both"/>
        <w:rPr>
          <w:rFonts w:ascii="Palatino Linotype" w:eastAsia="Calibri" w:hAnsi="Palatino Linotype" w:cs="Arial"/>
          <w:sz w:val="24"/>
        </w:rPr>
      </w:pPr>
    </w:p>
    <w:p w14:paraId="6EB24F33" w14:textId="15EFD686" w:rsidR="00101749" w:rsidRPr="001C12A2" w:rsidRDefault="00164DD1"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Lo </w:t>
      </w:r>
      <w:r w:rsidRPr="001C12A2">
        <w:rPr>
          <w:rFonts w:ascii="Palatino Linotype" w:eastAsia="Palatino Linotype" w:hAnsi="Palatino Linotype" w:cs="Palatino Linotype"/>
          <w:sz w:val="24"/>
        </w:rPr>
        <w:t xml:space="preserve">anterior, resulta aplicable en el caso concreto, derivado de que de los artículos anteriores se desprende que entre las dependencias del </w:t>
      </w:r>
      <w:r w:rsidRPr="001C12A2">
        <w:rPr>
          <w:rFonts w:ascii="Palatino Linotype" w:eastAsia="Palatino Linotype" w:hAnsi="Palatino Linotype" w:cs="Palatino Linotype"/>
          <w:b/>
          <w:bCs/>
          <w:sz w:val="24"/>
        </w:rPr>
        <w:t>SUJETO OBLIGADO</w:t>
      </w:r>
      <w:r w:rsidRPr="001C12A2">
        <w:rPr>
          <w:rFonts w:ascii="Palatino Linotype" w:eastAsia="Palatino Linotype" w:hAnsi="Palatino Linotype" w:cs="Palatino Linotype"/>
          <w:sz w:val="24"/>
        </w:rPr>
        <w:t xml:space="preserve"> está contemplada una Dirección de Desarrollo Urbano y Metropolitano, y otra Dirección de Obras Públicas, por lo que deberá hacer entrega de la información de ambas direcciones, así como una Coordinación de Giras y Logística y no una </w:t>
      </w:r>
      <w:r w:rsidRPr="001C12A2">
        <w:rPr>
          <w:rFonts w:ascii="Palatino Linotype" w:eastAsia="Palatino Linotype" w:hAnsi="Palatino Linotype" w:cs="Palatino Linotype"/>
          <w:sz w:val="24"/>
        </w:rPr>
        <w:lastRenderedPageBreak/>
        <w:t>Unidad de Logística, de igual forma, una Unidad de Gobierno Digital y Electrónico y no una Coordinación, por lo que para efectos de cumplimiento a la presente resolución deberá atender a las denominaciones correctas de la unidades administrativas de las que se solicita información.</w:t>
      </w:r>
    </w:p>
    <w:p w14:paraId="2D059D9C" w14:textId="77777777" w:rsidR="00164DD1" w:rsidRPr="001C12A2" w:rsidRDefault="00164DD1" w:rsidP="00164DD1">
      <w:pPr>
        <w:pStyle w:val="Prrafodelista"/>
        <w:spacing w:before="240" w:after="240" w:line="360" w:lineRule="auto"/>
        <w:ind w:left="0"/>
        <w:jc w:val="both"/>
        <w:rPr>
          <w:rFonts w:ascii="Palatino Linotype" w:eastAsia="Calibri" w:hAnsi="Palatino Linotype" w:cs="Arial"/>
          <w:sz w:val="24"/>
        </w:rPr>
      </w:pPr>
    </w:p>
    <w:p w14:paraId="7EB5B0E2" w14:textId="35E3CC0D" w:rsidR="00101749" w:rsidRPr="001C12A2" w:rsidRDefault="00164DD1"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Asimismo, </w:t>
      </w:r>
      <w:r w:rsidRPr="001C12A2">
        <w:rPr>
          <w:rFonts w:ascii="Palatino Linotype" w:eastAsia="Palatino Linotype" w:hAnsi="Palatino Linotype" w:cs="Palatino Linotype"/>
          <w:sz w:val="24"/>
        </w:rPr>
        <w:t>no se localizó la existencia de una Coordinación de Gabinete Financiero, por este motivo, toda vez que dicha unidad no está contemplada en el atual Bando Municipal, es improcedente que se realice una búsqueda exhaustiva y razonable de la información relativa a dicha área.</w:t>
      </w:r>
    </w:p>
    <w:p w14:paraId="7F17D5D3" w14:textId="77777777" w:rsidR="000520A8" w:rsidRPr="001C12A2" w:rsidRDefault="000520A8" w:rsidP="000520A8">
      <w:pPr>
        <w:pStyle w:val="Prrafodelista"/>
        <w:spacing w:before="240" w:after="240" w:line="360" w:lineRule="auto"/>
        <w:ind w:left="0"/>
        <w:jc w:val="both"/>
        <w:rPr>
          <w:rFonts w:ascii="Palatino Linotype" w:eastAsia="Calibri" w:hAnsi="Palatino Linotype" w:cs="Arial"/>
          <w:b/>
          <w:bCs/>
          <w:sz w:val="24"/>
        </w:rPr>
      </w:pPr>
    </w:p>
    <w:p w14:paraId="3FA8764C" w14:textId="4E12D964" w:rsidR="00164DD1" w:rsidRPr="001C12A2" w:rsidRDefault="000520A8" w:rsidP="000520A8">
      <w:pPr>
        <w:pStyle w:val="Prrafodelista"/>
        <w:numPr>
          <w:ilvl w:val="0"/>
          <w:numId w:val="36"/>
        </w:numPr>
        <w:spacing w:before="240" w:after="240" w:line="360" w:lineRule="auto"/>
        <w:jc w:val="both"/>
        <w:rPr>
          <w:rFonts w:ascii="Palatino Linotype" w:eastAsia="Calibri" w:hAnsi="Palatino Linotype" w:cs="Arial"/>
          <w:b/>
          <w:bCs/>
          <w:sz w:val="24"/>
        </w:rPr>
      </w:pPr>
      <w:r w:rsidRPr="001C12A2">
        <w:rPr>
          <w:rFonts w:ascii="Palatino Linotype" w:eastAsia="Calibri" w:hAnsi="Palatino Linotype" w:cs="Arial"/>
          <w:b/>
          <w:bCs/>
          <w:sz w:val="24"/>
        </w:rPr>
        <w:t>De la naturaleza de la información solicitada.</w:t>
      </w:r>
    </w:p>
    <w:p w14:paraId="442AB80E" w14:textId="77777777" w:rsidR="000520A8" w:rsidRPr="001C12A2" w:rsidRDefault="000520A8" w:rsidP="00164DD1">
      <w:pPr>
        <w:pStyle w:val="Prrafodelista"/>
        <w:spacing w:before="240" w:after="240" w:line="360" w:lineRule="auto"/>
        <w:ind w:left="0"/>
        <w:jc w:val="both"/>
        <w:rPr>
          <w:rFonts w:ascii="Palatino Linotype" w:eastAsia="Calibri" w:hAnsi="Palatino Linotype" w:cs="Arial"/>
          <w:sz w:val="24"/>
        </w:rPr>
      </w:pPr>
    </w:p>
    <w:p w14:paraId="4E783FED" w14:textId="1C68B768" w:rsidR="00164DD1" w:rsidRPr="001C12A2" w:rsidRDefault="000520A8"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Precisando lo anterior, se reitera que </w:t>
      </w:r>
      <w:r w:rsidRPr="001C12A2">
        <w:rPr>
          <w:rFonts w:ascii="Palatino Linotype" w:eastAsia="Palatino Linotype" w:hAnsi="Palatino Linotype" w:cs="Palatino Linotype"/>
          <w:sz w:val="24"/>
        </w:rPr>
        <w:t>la solicitud de información está encaminadas a conocer los correos electrónicos enviados por diversas unidades administrativas el 14 de enero del presente año, respectivamente.</w:t>
      </w:r>
    </w:p>
    <w:p w14:paraId="7850C8AD" w14:textId="77777777" w:rsidR="000520A8" w:rsidRPr="001C12A2" w:rsidRDefault="000520A8" w:rsidP="000520A8">
      <w:pPr>
        <w:pStyle w:val="Prrafodelista"/>
        <w:spacing w:before="240" w:after="240" w:line="360" w:lineRule="auto"/>
        <w:ind w:left="0"/>
        <w:jc w:val="both"/>
        <w:rPr>
          <w:rFonts w:ascii="Palatino Linotype" w:eastAsia="Calibri" w:hAnsi="Palatino Linotype" w:cs="Arial"/>
          <w:sz w:val="24"/>
        </w:rPr>
      </w:pPr>
    </w:p>
    <w:p w14:paraId="0BCAFC64" w14:textId="7C814A62" w:rsidR="00164DD1" w:rsidRPr="001C12A2" w:rsidRDefault="000520A8"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En este sentido, se advierte que </w:t>
      </w:r>
      <w:r w:rsidRPr="001C12A2">
        <w:rPr>
          <w:rFonts w:ascii="Palatino Linotype" w:eastAsia="Palatino Linotype" w:hAnsi="Palatino Linotype" w:cs="Palatino Linotype"/>
          <w:sz w:val="24"/>
        </w:rPr>
        <w:t xml:space="preserve">la generación o bien la recepción de correos electrónicos no se considera como una atribución o función primordial del </w:t>
      </w:r>
      <w:r w:rsidRPr="001C12A2">
        <w:rPr>
          <w:rFonts w:ascii="Palatino Linotype" w:eastAsia="Palatino Linotype" w:hAnsi="Palatino Linotype" w:cs="Palatino Linotype"/>
          <w:b/>
          <w:bCs/>
          <w:sz w:val="24"/>
        </w:rPr>
        <w:t>SUJETO OBLIGADO</w:t>
      </w:r>
      <w:r w:rsidRPr="001C12A2">
        <w:rPr>
          <w:rFonts w:ascii="Palatino Linotype" w:eastAsia="Palatino Linotype" w:hAnsi="Palatino Linotype" w:cs="Palatino Linotype"/>
          <w:sz w:val="24"/>
        </w:rPr>
        <w:t xml:space="preserve"> y sus diversas dependencias o unidades administrativas; sino que el uso del correo electrónico deben considerarse como una herramienta de comunicación entre el </w:t>
      </w:r>
      <w:r w:rsidRPr="001C12A2">
        <w:rPr>
          <w:rFonts w:ascii="Palatino Linotype" w:eastAsia="Palatino Linotype" w:hAnsi="Palatino Linotype" w:cs="Palatino Linotype"/>
          <w:b/>
          <w:bCs/>
          <w:sz w:val="24"/>
        </w:rPr>
        <w:t>SUJETO OBLIGADO</w:t>
      </w:r>
      <w:r w:rsidRPr="001C12A2">
        <w:rPr>
          <w:rFonts w:ascii="Palatino Linotype" w:eastAsia="Palatino Linotype" w:hAnsi="Palatino Linotype" w:cs="Palatino Linotype"/>
          <w:sz w:val="24"/>
        </w:rPr>
        <w:t xml:space="preserve"> y otros diversos entes, con la que se apoya para recibir y enviar la información que se genera al ejercer las funciones y atribuciones conferidas por la diversa normatividad que los regula.</w:t>
      </w:r>
    </w:p>
    <w:p w14:paraId="20A64464" w14:textId="77777777" w:rsidR="000520A8" w:rsidRPr="001C12A2" w:rsidRDefault="000520A8" w:rsidP="000520A8">
      <w:pPr>
        <w:pStyle w:val="Prrafodelista"/>
        <w:spacing w:before="240" w:after="240" w:line="360" w:lineRule="auto"/>
        <w:ind w:left="0"/>
        <w:jc w:val="both"/>
        <w:rPr>
          <w:rFonts w:ascii="Palatino Linotype" w:eastAsia="Calibri" w:hAnsi="Palatino Linotype" w:cs="Arial"/>
          <w:sz w:val="24"/>
        </w:rPr>
      </w:pPr>
    </w:p>
    <w:p w14:paraId="0F9BC652" w14:textId="56BE5CB9" w:rsidR="000520A8" w:rsidRPr="001C12A2" w:rsidRDefault="00B41967"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lastRenderedPageBreak/>
        <w:t xml:space="preserve">No </w:t>
      </w:r>
      <w:r w:rsidRPr="001C12A2">
        <w:rPr>
          <w:rFonts w:ascii="Palatino Linotype" w:eastAsia="Palatino Linotype" w:hAnsi="Palatino Linotype" w:cs="Palatino Linotype"/>
          <w:sz w:val="24"/>
        </w:rPr>
        <w:t>debe perderse de vista que los Sujetos Obligados están constreñidos a documentar todo acto que derive del ejercicio de sus facultades, competencias o funciones, como está establecido en el artículo 18 de la Ley de Transparencia local, que a la letra dispone lo siguiente:</w:t>
      </w:r>
    </w:p>
    <w:p w14:paraId="5FF802B7" w14:textId="113B20D5" w:rsidR="00B41967" w:rsidRPr="001C12A2" w:rsidRDefault="00B41967" w:rsidP="00B41967">
      <w:pPr>
        <w:pStyle w:val="Prrafodelista"/>
        <w:spacing w:before="240" w:after="240" w:line="360" w:lineRule="auto"/>
        <w:ind w:left="0"/>
        <w:jc w:val="both"/>
        <w:rPr>
          <w:rFonts w:ascii="Palatino Linotype" w:eastAsia="Calibri" w:hAnsi="Palatino Linotype" w:cs="Arial"/>
          <w:sz w:val="24"/>
        </w:rPr>
      </w:pPr>
    </w:p>
    <w:p w14:paraId="6D2A3742" w14:textId="7D16986E" w:rsidR="00B41967" w:rsidRPr="001C12A2" w:rsidRDefault="00B41967" w:rsidP="00B41967">
      <w:pPr>
        <w:spacing w:line="276" w:lineRule="auto"/>
        <w:ind w:left="567" w:right="616"/>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b/>
          <w:bCs/>
          <w:i/>
          <w:sz w:val="22"/>
          <w:szCs w:val="22"/>
        </w:rPr>
        <w:t>“Artículo 18.</w:t>
      </w:r>
      <w:r w:rsidRPr="001C12A2">
        <w:rPr>
          <w:rFonts w:ascii="Palatino Linotype" w:eastAsia="Palatino Linotype" w:hAnsi="Palatino Linotype" w:cs="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 “</w:t>
      </w:r>
    </w:p>
    <w:p w14:paraId="66E2BF67" w14:textId="23D5AD9C" w:rsidR="00B41967" w:rsidRPr="001C12A2" w:rsidRDefault="00B41967" w:rsidP="00B41967">
      <w:pPr>
        <w:spacing w:line="276" w:lineRule="auto"/>
        <w:ind w:left="567" w:right="616"/>
        <w:jc w:val="both"/>
        <w:rPr>
          <w:rFonts w:ascii="Palatino Linotype" w:eastAsia="Palatino Linotype" w:hAnsi="Palatino Linotype" w:cs="Palatino Linotype"/>
          <w:i/>
          <w:sz w:val="22"/>
          <w:szCs w:val="22"/>
        </w:rPr>
      </w:pPr>
    </w:p>
    <w:p w14:paraId="5771EF52" w14:textId="4A9567C9" w:rsidR="00B41967" w:rsidRPr="001C12A2" w:rsidRDefault="00B41967" w:rsidP="00B41967">
      <w:pPr>
        <w:spacing w:line="276" w:lineRule="auto"/>
        <w:ind w:left="567" w:right="616"/>
        <w:jc w:val="both"/>
        <w:rPr>
          <w:rFonts w:ascii="Palatino Linotype" w:eastAsia="Palatino Linotype" w:hAnsi="Palatino Linotype" w:cs="Palatino Linotype"/>
          <w:b/>
          <w:bCs/>
          <w:i/>
          <w:sz w:val="22"/>
          <w:szCs w:val="22"/>
        </w:rPr>
      </w:pPr>
      <w:r w:rsidRPr="001C12A2">
        <w:rPr>
          <w:rFonts w:ascii="Palatino Linotype" w:eastAsia="Palatino Linotype" w:hAnsi="Palatino Linotype" w:cs="Palatino Linotype"/>
          <w:b/>
          <w:bCs/>
          <w:i/>
          <w:sz w:val="22"/>
          <w:szCs w:val="22"/>
        </w:rPr>
        <w:t>(Énfasis añadido)</w:t>
      </w:r>
    </w:p>
    <w:p w14:paraId="3888A4E2" w14:textId="77777777" w:rsidR="00B41967" w:rsidRPr="001C12A2" w:rsidRDefault="00B41967" w:rsidP="00B41967">
      <w:pPr>
        <w:pStyle w:val="Prrafodelista"/>
        <w:spacing w:before="240" w:after="240" w:line="360" w:lineRule="auto"/>
        <w:ind w:left="0"/>
        <w:jc w:val="both"/>
        <w:rPr>
          <w:rFonts w:ascii="Palatino Linotype" w:eastAsia="Calibri" w:hAnsi="Palatino Linotype" w:cs="Arial"/>
          <w:sz w:val="24"/>
        </w:rPr>
      </w:pPr>
    </w:p>
    <w:p w14:paraId="0C3D14CC" w14:textId="3EF9B9EE" w:rsidR="00B41967" w:rsidRPr="001C12A2" w:rsidRDefault="00B41967" w:rsidP="00B41967">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Asimismo, </w:t>
      </w:r>
      <w:r w:rsidRPr="001C12A2">
        <w:rPr>
          <w:rFonts w:ascii="Palatino Linotype" w:eastAsia="Palatino Linotype" w:hAnsi="Palatino Linotype" w:cs="Palatino Linotype"/>
          <w:sz w:val="24"/>
        </w:rPr>
        <w:t>la Ley en cita señala en su artículo 3, fracciones XI y XII lo que debe entenderse por documento y documento electrónico, respectivamente, conforme se observa a continuación:</w:t>
      </w:r>
    </w:p>
    <w:p w14:paraId="0D5EB5A2" w14:textId="056AB6FC" w:rsidR="00B41967" w:rsidRPr="001C12A2" w:rsidRDefault="00B41967" w:rsidP="00B41967">
      <w:pPr>
        <w:pStyle w:val="Prrafodelista"/>
        <w:spacing w:before="240" w:after="240" w:line="360" w:lineRule="auto"/>
        <w:ind w:left="0"/>
        <w:jc w:val="both"/>
        <w:rPr>
          <w:rFonts w:ascii="Palatino Linotype" w:eastAsia="Calibri" w:hAnsi="Palatino Linotype" w:cs="Arial"/>
          <w:sz w:val="24"/>
        </w:rPr>
      </w:pPr>
    </w:p>
    <w:p w14:paraId="2AD32457" w14:textId="77777777" w:rsidR="00B41967" w:rsidRPr="001C12A2" w:rsidRDefault="00B41967" w:rsidP="00B41967">
      <w:pPr>
        <w:ind w:left="567" w:right="539"/>
        <w:jc w:val="both"/>
        <w:rPr>
          <w:rFonts w:ascii="Palatino Linotype" w:eastAsia="Palatino Linotype" w:hAnsi="Palatino Linotype" w:cs="Palatino Linotype"/>
          <w:b/>
          <w:i/>
          <w:sz w:val="22"/>
          <w:szCs w:val="22"/>
        </w:rPr>
      </w:pPr>
      <w:r w:rsidRPr="001C12A2">
        <w:rPr>
          <w:rFonts w:ascii="Palatino Linotype" w:eastAsia="Palatino Linotype" w:hAnsi="Palatino Linotype" w:cs="Palatino Linotype"/>
          <w:b/>
          <w:i/>
          <w:sz w:val="22"/>
          <w:szCs w:val="22"/>
        </w:rPr>
        <w:t>Artículo 3. Para los efectos de la presente Ley se entenderá por:</w:t>
      </w:r>
    </w:p>
    <w:p w14:paraId="0125EF6E" w14:textId="77777777" w:rsidR="00B41967" w:rsidRPr="001C12A2" w:rsidRDefault="00B41967" w:rsidP="00B41967">
      <w:pPr>
        <w:ind w:left="567" w:right="539"/>
        <w:jc w:val="both"/>
        <w:rPr>
          <w:rFonts w:ascii="Palatino Linotype" w:eastAsia="Palatino Linotype" w:hAnsi="Palatino Linotype" w:cs="Palatino Linotype"/>
          <w:b/>
          <w:i/>
          <w:sz w:val="22"/>
          <w:szCs w:val="22"/>
        </w:rPr>
      </w:pPr>
      <w:r w:rsidRPr="001C12A2">
        <w:rPr>
          <w:rFonts w:ascii="Palatino Linotype" w:eastAsia="Palatino Linotype" w:hAnsi="Palatino Linotype" w:cs="Palatino Linotype"/>
          <w:b/>
          <w:i/>
          <w:sz w:val="22"/>
          <w:szCs w:val="22"/>
        </w:rPr>
        <w:t>(…)</w:t>
      </w:r>
    </w:p>
    <w:p w14:paraId="275F0FED" w14:textId="77777777" w:rsidR="00B41967" w:rsidRPr="001C12A2" w:rsidRDefault="00B41967" w:rsidP="00B41967">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b/>
          <w:i/>
          <w:sz w:val="22"/>
          <w:szCs w:val="22"/>
        </w:rPr>
        <w:t xml:space="preserve">XI. Documento: Los expedientes, reportes, estudios, actas, resoluciones, oficios, correspondencia, acuerdos, directivas, directrices, circulares, contratos, </w:t>
      </w:r>
      <w:r w:rsidRPr="001C12A2">
        <w:rPr>
          <w:rFonts w:ascii="Palatino Linotype" w:eastAsia="Palatino Linotype" w:hAnsi="Palatino Linotype" w:cs="Palatino Linotype"/>
          <w:i/>
          <w:sz w:val="22"/>
          <w:szCs w:val="22"/>
        </w:rPr>
        <w:t xml:space="preserve">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4F2BD16" w14:textId="77777777" w:rsidR="00B41967" w:rsidRPr="001C12A2" w:rsidRDefault="00B41967" w:rsidP="00B41967">
      <w:pPr>
        <w:ind w:left="567" w:right="539"/>
        <w:jc w:val="both"/>
        <w:rPr>
          <w:rFonts w:ascii="Palatino Linotype" w:eastAsia="Palatino Linotype" w:hAnsi="Palatino Linotype" w:cs="Palatino Linotype"/>
          <w:i/>
          <w:sz w:val="22"/>
          <w:szCs w:val="22"/>
        </w:rPr>
      </w:pPr>
    </w:p>
    <w:p w14:paraId="69FA9EB0" w14:textId="5648603A" w:rsidR="00B41967" w:rsidRPr="001C12A2" w:rsidRDefault="00B41967" w:rsidP="00B41967">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b/>
          <w:i/>
          <w:sz w:val="22"/>
          <w:szCs w:val="22"/>
        </w:rPr>
        <w:t>XII. Documento electrónico</w:t>
      </w:r>
      <w:r w:rsidRPr="001C12A2">
        <w:rPr>
          <w:rFonts w:ascii="Palatino Linotype" w:eastAsia="Palatino Linotype" w:hAnsi="Palatino Linotype" w:cs="Palatino Linotype"/>
          <w:i/>
          <w:sz w:val="22"/>
          <w:szCs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1A0704E" w14:textId="6F9ADDAB" w:rsidR="00B41967" w:rsidRPr="001C12A2" w:rsidRDefault="00B41967" w:rsidP="00B41967">
      <w:pPr>
        <w:ind w:left="567" w:right="539"/>
        <w:jc w:val="both"/>
        <w:rPr>
          <w:rFonts w:ascii="Palatino Linotype" w:eastAsia="Palatino Linotype" w:hAnsi="Palatino Linotype" w:cs="Palatino Linotype"/>
          <w:b/>
          <w:i/>
          <w:sz w:val="22"/>
          <w:szCs w:val="22"/>
        </w:rPr>
      </w:pPr>
      <w:r w:rsidRPr="001C12A2">
        <w:rPr>
          <w:rFonts w:ascii="Palatino Linotype" w:eastAsia="Palatino Linotype" w:hAnsi="Palatino Linotype" w:cs="Palatino Linotype"/>
          <w:b/>
          <w:i/>
          <w:sz w:val="22"/>
          <w:szCs w:val="22"/>
        </w:rPr>
        <w:t>(…)”</w:t>
      </w:r>
    </w:p>
    <w:p w14:paraId="2336DCBD" w14:textId="0ABEFCA1" w:rsidR="00B41967" w:rsidRPr="001C12A2" w:rsidRDefault="00B41967" w:rsidP="00B41967">
      <w:pPr>
        <w:ind w:left="567" w:right="539"/>
        <w:jc w:val="both"/>
        <w:rPr>
          <w:rFonts w:ascii="Palatino Linotype" w:eastAsia="Palatino Linotype" w:hAnsi="Palatino Linotype" w:cs="Palatino Linotype"/>
          <w:b/>
          <w:i/>
          <w:sz w:val="22"/>
          <w:szCs w:val="22"/>
        </w:rPr>
      </w:pPr>
    </w:p>
    <w:p w14:paraId="6A8E587A" w14:textId="251BCB34" w:rsidR="00B41967" w:rsidRPr="001C12A2" w:rsidRDefault="00B41967" w:rsidP="00B41967">
      <w:pPr>
        <w:ind w:left="567" w:right="539"/>
        <w:jc w:val="both"/>
        <w:rPr>
          <w:rFonts w:ascii="Palatino Linotype" w:eastAsia="Palatino Linotype" w:hAnsi="Palatino Linotype" w:cs="Palatino Linotype"/>
          <w:i/>
          <w:sz w:val="22"/>
          <w:szCs w:val="22"/>
        </w:rPr>
      </w:pPr>
      <w:r w:rsidRPr="001C12A2">
        <w:rPr>
          <w:rFonts w:ascii="Palatino Linotype" w:eastAsia="Palatino Linotype" w:hAnsi="Palatino Linotype" w:cs="Palatino Linotype"/>
          <w:b/>
          <w:i/>
          <w:sz w:val="22"/>
          <w:szCs w:val="22"/>
        </w:rPr>
        <w:t>(Énfasis Añadido)</w:t>
      </w:r>
    </w:p>
    <w:p w14:paraId="7DDEF32B" w14:textId="125217D8" w:rsidR="000520A8" w:rsidRPr="001C12A2" w:rsidRDefault="00B41967" w:rsidP="00C913CB">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En este contexto, </w:t>
      </w:r>
      <w:r w:rsidRPr="001C12A2">
        <w:rPr>
          <w:rFonts w:ascii="Palatino Linotype" w:eastAsia="Palatino Linotype" w:hAnsi="Palatino Linotype" w:cs="Palatino Linotype"/>
          <w:sz w:val="24"/>
        </w:rPr>
        <w:t xml:space="preserve">si bien es cierto que la generación o recepción no es una función o atribución per se del </w:t>
      </w:r>
      <w:r w:rsidRPr="001C12A2">
        <w:rPr>
          <w:rFonts w:ascii="Palatino Linotype" w:eastAsia="Palatino Linotype" w:hAnsi="Palatino Linotype" w:cs="Palatino Linotype"/>
          <w:b/>
          <w:bCs/>
          <w:sz w:val="24"/>
        </w:rPr>
        <w:t>SUJETO OBLIGADO</w:t>
      </w:r>
      <w:r w:rsidRPr="001C12A2">
        <w:rPr>
          <w:rFonts w:ascii="Palatino Linotype" w:eastAsia="Palatino Linotype" w:hAnsi="Palatino Linotype" w:cs="Palatino Linotype"/>
          <w:sz w:val="24"/>
        </w:rPr>
        <w:t>, también lo es que con dicha herramienta pueden documentarse las diversas acciones que se realizan en ejercicio de sus funciones y atribuciones, por lo que es viable que los sujetos obligado hagan entrega de los correos electrónicos que obren en sus archivos cuando éstos se hayan generado desde las cuentas institucionales.</w:t>
      </w:r>
    </w:p>
    <w:p w14:paraId="72697136" w14:textId="77777777" w:rsidR="00D85752" w:rsidRPr="001C12A2" w:rsidRDefault="00D85752" w:rsidP="00D85752">
      <w:pPr>
        <w:pStyle w:val="Prrafodelista"/>
        <w:spacing w:before="240" w:after="240" w:line="360" w:lineRule="auto"/>
        <w:ind w:left="0"/>
        <w:jc w:val="both"/>
        <w:rPr>
          <w:rFonts w:ascii="Palatino Linotype" w:eastAsia="Calibri" w:hAnsi="Palatino Linotype" w:cs="Arial"/>
          <w:sz w:val="24"/>
        </w:rPr>
      </w:pPr>
    </w:p>
    <w:p w14:paraId="57E29760" w14:textId="77777777" w:rsidR="00D85752" w:rsidRPr="001C12A2" w:rsidRDefault="00D85752" w:rsidP="00D85752">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Lo </w:t>
      </w:r>
      <w:r w:rsidRPr="001C12A2">
        <w:rPr>
          <w:rFonts w:ascii="Palatino Linotype" w:eastAsia="Palatino Linotype" w:hAnsi="Palatino Linotype" w:cs="Palatino Linotype"/>
          <w:sz w:val="24"/>
        </w:rPr>
        <w:t>anterior tiene sustento en el Criterio 08/10 emitido por el hoy denominado Instituto Nacional de Transparencia, Acceso a la Información y Protección de Datos Personales, en el que se estableció lo siguiente:</w:t>
      </w:r>
    </w:p>
    <w:p w14:paraId="2AD63131" w14:textId="77777777" w:rsidR="00D85752" w:rsidRPr="001C12A2" w:rsidRDefault="00D85752" w:rsidP="00116CDE">
      <w:pPr>
        <w:ind w:right="539"/>
        <w:jc w:val="both"/>
        <w:rPr>
          <w:rFonts w:ascii="Palatino Linotype" w:eastAsia="Palatino Linotype" w:hAnsi="Palatino Linotype" w:cs="Palatino Linotype"/>
          <w:b/>
          <w:sz w:val="22"/>
          <w:szCs w:val="22"/>
        </w:rPr>
      </w:pPr>
    </w:p>
    <w:p w14:paraId="2863A602" w14:textId="130B4A78" w:rsidR="00D85752" w:rsidRPr="001C12A2" w:rsidRDefault="00D85752" w:rsidP="00D85752">
      <w:pPr>
        <w:pStyle w:val="Prrafodelista"/>
        <w:spacing w:before="240" w:after="240"/>
        <w:ind w:left="567" w:right="539"/>
        <w:jc w:val="both"/>
        <w:rPr>
          <w:rFonts w:ascii="Palatino Linotype" w:eastAsia="Calibri" w:hAnsi="Palatino Linotype" w:cs="Arial"/>
          <w:szCs w:val="22"/>
        </w:rPr>
      </w:pPr>
      <w:r w:rsidRPr="001C12A2">
        <w:rPr>
          <w:rFonts w:ascii="Palatino Linotype" w:eastAsia="Palatino Linotype" w:hAnsi="Palatino Linotype" w:cs="Palatino Linotype"/>
          <w:i/>
          <w:szCs w:val="22"/>
        </w:rPr>
        <w:t>Correos electrónicos que constituyen documentos susceptibles de acceso a la información.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047B2ECD" w14:textId="77777777" w:rsidR="00D85752" w:rsidRPr="001C12A2" w:rsidRDefault="00D85752" w:rsidP="00B41967">
      <w:pPr>
        <w:pStyle w:val="Prrafodelista"/>
        <w:spacing w:before="240" w:after="240" w:line="360" w:lineRule="auto"/>
        <w:ind w:left="0"/>
        <w:jc w:val="both"/>
        <w:rPr>
          <w:rFonts w:ascii="Palatino Linotype" w:eastAsia="Calibri" w:hAnsi="Palatino Linotype" w:cs="Arial"/>
          <w:sz w:val="24"/>
        </w:rPr>
      </w:pPr>
    </w:p>
    <w:p w14:paraId="0F71A0B4" w14:textId="785C0880" w:rsidR="00D85752" w:rsidRPr="001C12A2" w:rsidRDefault="00D85752" w:rsidP="00D85752">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Calibri" w:hAnsi="Palatino Linotype" w:cs="Arial"/>
          <w:sz w:val="24"/>
        </w:rPr>
        <w:t xml:space="preserve">Ahora bien, </w:t>
      </w:r>
      <w:r w:rsidRPr="001C12A2">
        <w:rPr>
          <w:rFonts w:ascii="Palatino Linotype" w:eastAsia="Palatino Linotype" w:hAnsi="Palatino Linotype" w:cs="Palatino Linotype"/>
          <w:sz w:val="24"/>
        </w:rPr>
        <w:t xml:space="preserve">se debe destacar que la generación o recepción de correos electrónicos es una actividad potestativa; es decir, no debe entenderse que los Sujetos Obligados generan o envían correos electrónicos forzosamente, sino que, al ser una herramienta de comunicación, existe la posibilidad de que no se emitan o reciban </w:t>
      </w:r>
      <w:r w:rsidRPr="001C12A2">
        <w:rPr>
          <w:rFonts w:ascii="Palatino Linotype" w:eastAsia="Palatino Linotype" w:hAnsi="Palatino Linotype" w:cs="Palatino Linotype"/>
          <w:sz w:val="24"/>
        </w:rPr>
        <w:lastRenderedPageBreak/>
        <w:t>dichos correos todos los días, por lo que procede ordenar la búsqueda exhaustiva de la información solicitada y en caso de no localizarse bastará con que así se lo haga del conocimiento del Recurrente de manera fundada y motivada, en términos del segundo párrafo del artículo 19 de la Ley en la materia.</w:t>
      </w:r>
    </w:p>
    <w:p w14:paraId="7DBF1679" w14:textId="77777777" w:rsidR="00D85752" w:rsidRPr="001C12A2" w:rsidRDefault="00D85752" w:rsidP="00D85752">
      <w:pPr>
        <w:pStyle w:val="Prrafodelista"/>
        <w:spacing w:before="240" w:after="240" w:line="360" w:lineRule="auto"/>
        <w:ind w:left="0"/>
        <w:jc w:val="both"/>
        <w:rPr>
          <w:rFonts w:ascii="Palatino Linotype" w:eastAsia="Calibri" w:hAnsi="Palatino Linotype" w:cs="Arial"/>
          <w:sz w:val="24"/>
        </w:rPr>
      </w:pPr>
    </w:p>
    <w:p w14:paraId="682078F1" w14:textId="5C3063B2" w:rsidR="007762EF" w:rsidRPr="001C12A2" w:rsidRDefault="00D85752" w:rsidP="00116CD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C12A2">
        <w:rPr>
          <w:rFonts w:ascii="Palatino Linotype" w:eastAsia="Palatino Linotype" w:hAnsi="Palatino Linotype" w:cs="Palatino Linotype"/>
          <w:sz w:val="24"/>
        </w:rPr>
        <w:t xml:space="preserve">Por </w:t>
      </w:r>
      <w:r w:rsidR="00116CDE" w:rsidRPr="001C12A2">
        <w:rPr>
          <w:rFonts w:ascii="Palatino Linotype" w:eastAsia="Palatino Linotype" w:hAnsi="Palatino Linotype" w:cs="Palatino Linotype"/>
          <w:sz w:val="24"/>
        </w:rPr>
        <w:t>todo lo expuesto anteriormente</w:t>
      </w:r>
      <w:r w:rsidRPr="001C12A2">
        <w:rPr>
          <w:rFonts w:ascii="Palatino Linotype" w:eastAsia="Palatino Linotype" w:hAnsi="Palatino Linotype" w:cs="Palatino Linotype"/>
          <w:sz w:val="24"/>
        </w:rPr>
        <w:t xml:space="preserve">, es viable modificar la respuesta </w:t>
      </w:r>
      <w:r w:rsidR="00116CDE" w:rsidRPr="001C12A2">
        <w:rPr>
          <w:rFonts w:ascii="Palatino Linotype" w:eastAsia="Palatino Linotype" w:hAnsi="Palatino Linotype" w:cs="Palatino Linotype"/>
          <w:sz w:val="24"/>
        </w:rPr>
        <w:t xml:space="preserve">del </w:t>
      </w:r>
      <w:r w:rsidR="00116CDE" w:rsidRPr="001C12A2">
        <w:rPr>
          <w:rFonts w:ascii="Palatino Linotype" w:eastAsia="Palatino Linotype" w:hAnsi="Palatino Linotype" w:cs="Palatino Linotype"/>
          <w:b/>
          <w:bCs/>
          <w:sz w:val="24"/>
        </w:rPr>
        <w:t>SUJETO OBLIGADO</w:t>
      </w:r>
      <w:r w:rsidR="00116CDE" w:rsidRPr="001C12A2">
        <w:rPr>
          <w:rFonts w:ascii="Palatino Linotype" w:eastAsia="Palatino Linotype" w:hAnsi="Palatino Linotype" w:cs="Palatino Linotype"/>
          <w:sz w:val="24"/>
        </w:rPr>
        <w:t xml:space="preserve"> </w:t>
      </w:r>
      <w:r w:rsidRPr="001C12A2">
        <w:rPr>
          <w:rFonts w:ascii="Palatino Linotype" w:eastAsia="Palatino Linotype" w:hAnsi="Palatino Linotype" w:cs="Palatino Linotype"/>
          <w:sz w:val="24"/>
        </w:rPr>
        <w:t xml:space="preserve">y ordenar la entrega de los correos electrónicos </w:t>
      </w:r>
      <w:r w:rsidR="00116CDE" w:rsidRPr="001C12A2">
        <w:rPr>
          <w:rFonts w:ascii="Palatino Linotype" w:eastAsia="Palatino Linotype" w:hAnsi="Palatino Linotype" w:cs="Palatino Linotype"/>
          <w:sz w:val="24"/>
        </w:rPr>
        <w:t>emitidos por</w:t>
      </w:r>
      <w:r w:rsidRPr="001C12A2">
        <w:rPr>
          <w:rFonts w:ascii="Palatino Linotype" w:eastAsia="Palatino Linotype" w:hAnsi="Palatino Linotype" w:cs="Palatino Linotype"/>
          <w:sz w:val="24"/>
        </w:rPr>
        <w:t xml:space="preserve"> las dependencias y unidades administrativas que no se pronunciaron al respecto o que no emitieron la </w:t>
      </w:r>
      <w:r w:rsidR="00116CDE" w:rsidRPr="001C12A2">
        <w:rPr>
          <w:rFonts w:ascii="Palatino Linotype" w:eastAsia="Palatino Linotype" w:hAnsi="Palatino Linotype" w:cs="Palatino Linotype"/>
          <w:sz w:val="24"/>
        </w:rPr>
        <w:t>requerido</w:t>
      </w:r>
      <w:r w:rsidRPr="001C12A2">
        <w:rPr>
          <w:rFonts w:ascii="Palatino Linotype" w:eastAsia="Palatino Linotype" w:hAnsi="Palatino Linotype" w:cs="Palatino Linotype"/>
          <w:sz w:val="24"/>
        </w:rPr>
        <w:t xml:space="preserve">; lo anterior, reiterando que no es necesario que se realice la búsqueda </w:t>
      </w:r>
      <w:r w:rsidR="00116CDE" w:rsidRPr="001C12A2">
        <w:rPr>
          <w:rFonts w:ascii="Palatino Linotype" w:eastAsia="Palatino Linotype" w:hAnsi="Palatino Linotype" w:cs="Palatino Linotype"/>
          <w:sz w:val="24"/>
        </w:rPr>
        <w:t>en</w:t>
      </w:r>
      <w:r w:rsidRPr="001C12A2">
        <w:rPr>
          <w:rFonts w:ascii="Palatino Linotype" w:eastAsia="Palatino Linotype" w:hAnsi="Palatino Linotype" w:cs="Palatino Linotype"/>
          <w:sz w:val="24"/>
        </w:rPr>
        <w:t xml:space="preserve"> las áreas que no están contempladas en el </w:t>
      </w:r>
      <w:r w:rsidR="00116CDE" w:rsidRPr="001C12A2">
        <w:rPr>
          <w:rFonts w:ascii="Palatino Linotype" w:eastAsia="Palatino Linotype" w:hAnsi="Palatino Linotype" w:cs="Palatino Linotype"/>
          <w:sz w:val="24"/>
        </w:rPr>
        <w:t xml:space="preserve">actual </w:t>
      </w:r>
      <w:r w:rsidRPr="001C12A2">
        <w:rPr>
          <w:rFonts w:ascii="Palatino Linotype" w:eastAsia="Palatino Linotype" w:hAnsi="Palatino Linotype" w:cs="Palatino Linotype"/>
          <w:sz w:val="24"/>
        </w:rPr>
        <w:t>Bando Municipal</w:t>
      </w:r>
      <w:r w:rsidR="00116CDE" w:rsidRPr="001C12A2">
        <w:rPr>
          <w:rFonts w:ascii="Palatino Linotype" w:eastAsia="Palatino Linotype" w:hAnsi="Palatino Linotype" w:cs="Palatino Linotype"/>
          <w:sz w:val="24"/>
        </w:rPr>
        <w:t xml:space="preserve"> de Metepec</w:t>
      </w:r>
      <w:r w:rsidRPr="001C12A2">
        <w:rPr>
          <w:rFonts w:ascii="Palatino Linotype" w:eastAsia="Palatino Linotype" w:hAnsi="Palatino Linotype" w:cs="Palatino Linotype"/>
          <w:sz w:val="24"/>
        </w:rPr>
        <w:t>.</w:t>
      </w:r>
      <w:bookmarkStart w:id="29" w:name="_Toc70625058"/>
      <w:bookmarkStart w:id="30" w:name="_Toc94119618"/>
    </w:p>
    <w:p w14:paraId="19002131" w14:textId="77777777" w:rsidR="00D4485F" w:rsidRPr="001C12A2" w:rsidRDefault="00D4485F" w:rsidP="00D4485F">
      <w:pPr>
        <w:pStyle w:val="Prrafodelista"/>
        <w:spacing w:before="240" w:after="240" w:line="360" w:lineRule="auto"/>
        <w:ind w:left="0" w:right="48"/>
        <w:jc w:val="both"/>
        <w:rPr>
          <w:rFonts w:ascii="Palatino Linotype" w:eastAsia="MS Gothic" w:hAnsi="Palatino Linotype"/>
          <w:sz w:val="24"/>
        </w:rPr>
      </w:pPr>
    </w:p>
    <w:p w14:paraId="7040E0B2" w14:textId="31B0D2C8" w:rsidR="00D4485F" w:rsidRPr="001C12A2" w:rsidRDefault="00D4485F" w:rsidP="00D4485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C12A2">
        <w:rPr>
          <w:rFonts w:ascii="Palatino Linotype" w:hAnsi="Palatino Linotype" w:cs="Tahoma"/>
          <w:sz w:val="24"/>
          <w:lang w:val="es-ES"/>
        </w:rPr>
        <w:t xml:space="preserve">No se omite señalar que el Recurrente solicitó en sus Recursos de Revisión, que se diera vista a la Contraloría Interna, en atención a que el </w:t>
      </w:r>
      <w:r w:rsidRPr="001C12A2">
        <w:rPr>
          <w:rFonts w:ascii="Palatino Linotype" w:hAnsi="Palatino Linotype" w:cs="Tahoma"/>
          <w:b/>
          <w:bCs/>
          <w:sz w:val="24"/>
          <w:lang w:val="es-ES"/>
        </w:rPr>
        <w:t>SUJETO OBLIGADO</w:t>
      </w:r>
      <w:r w:rsidRPr="001C12A2">
        <w:rPr>
          <w:rFonts w:ascii="Palatino Linotype" w:hAnsi="Palatino Linotype" w:cs="Tahoma"/>
          <w:sz w:val="24"/>
          <w:lang w:val="es-ES"/>
        </w:rPr>
        <w:t xml:space="preserve">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67931A8C" w14:textId="77777777" w:rsidR="00D4485F" w:rsidRPr="001C12A2" w:rsidRDefault="00D4485F" w:rsidP="00D4485F">
      <w:pPr>
        <w:pStyle w:val="Prrafodelista"/>
        <w:spacing w:before="240" w:after="240" w:line="360" w:lineRule="auto"/>
        <w:ind w:left="0" w:right="48"/>
        <w:jc w:val="both"/>
        <w:rPr>
          <w:rFonts w:ascii="Palatino Linotype" w:eastAsia="MS Gothic" w:hAnsi="Palatino Linotype"/>
          <w:sz w:val="24"/>
        </w:rPr>
      </w:pPr>
    </w:p>
    <w:p w14:paraId="6CA1A2BA" w14:textId="6F0249BB" w:rsidR="008644FC" w:rsidRPr="001C12A2" w:rsidRDefault="00D4485F" w:rsidP="008644F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C12A2">
        <w:rPr>
          <w:rFonts w:ascii="Palatino Linotype" w:hAnsi="Palatino Linotype" w:cs="Tahoma"/>
          <w:sz w:val="24"/>
          <w:lang w:val="es-ES"/>
        </w:rPr>
        <w:t xml:space="preserve">Por otro lado, el Recurrente señaló que en respuesta no se le informó la posibilidad y el plazo con el que contaba para interponer el Recurso de Revisión; en este sentido, conforme al artículo 177 de la Ley de Transparencia Local, en futuras ocasiones el </w:t>
      </w:r>
      <w:r w:rsidRPr="001C12A2">
        <w:rPr>
          <w:rFonts w:ascii="Palatino Linotype" w:hAnsi="Palatino Linotype" w:cs="Tahoma"/>
          <w:b/>
          <w:bCs/>
          <w:sz w:val="24"/>
          <w:lang w:val="es-ES"/>
        </w:rPr>
        <w:t>SUJETO OBLIGADO</w:t>
      </w:r>
      <w:r w:rsidRPr="001C12A2">
        <w:rPr>
          <w:rFonts w:ascii="Palatino Linotype" w:hAnsi="Palatino Linotype" w:cs="Tahoma"/>
          <w:sz w:val="24"/>
          <w:lang w:val="es-ES"/>
        </w:rPr>
        <w:t xml:space="preserve"> deberá atender lo establecido en la Ley que rige la </w:t>
      </w:r>
      <w:r w:rsidRPr="001C12A2">
        <w:rPr>
          <w:rFonts w:ascii="Palatino Linotype" w:hAnsi="Palatino Linotype" w:cs="Tahoma"/>
          <w:sz w:val="24"/>
          <w:lang w:val="es-ES"/>
        </w:rPr>
        <w:lastRenderedPageBreak/>
        <w:t>materia e indicar a los Particulares los plazos y el derecho con el que cuentan para interponer el Recurso de Revisión en contra de la respuesta otorgada.</w:t>
      </w:r>
      <w:bookmarkStart w:id="31" w:name="_Toc89350464"/>
      <w:bookmarkStart w:id="32" w:name="_Toc94119619"/>
      <w:bookmarkEnd w:id="29"/>
      <w:bookmarkEnd w:id="30"/>
    </w:p>
    <w:p w14:paraId="418B4992" w14:textId="7A258209" w:rsidR="003F2E3B" w:rsidRPr="001C12A2" w:rsidRDefault="003F2E3B" w:rsidP="007D537F">
      <w:pPr>
        <w:spacing w:before="240" w:after="240" w:line="360" w:lineRule="auto"/>
        <w:contextualSpacing/>
        <w:jc w:val="both"/>
        <w:rPr>
          <w:rFonts w:ascii="Palatino Linotype" w:eastAsia="Calibri" w:hAnsi="Palatino Linotype" w:cs="Arial"/>
        </w:rPr>
      </w:pPr>
      <w:r w:rsidRPr="001C12A2">
        <w:rPr>
          <w:rFonts w:ascii="Palatino Linotype" w:hAnsi="Palatino Linotype"/>
          <w:b/>
          <w:bCs/>
          <w:color w:val="000000" w:themeColor="text1"/>
        </w:rPr>
        <w:t>QUINTO. De la versión pública.</w:t>
      </w:r>
      <w:bookmarkEnd w:id="31"/>
      <w:bookmarkEnd w:id="32"/>
    </w:p>
    <w:p w14:paraId="17923B16" w14:textId="77777777" w:rsidR="003F2E3B" w:rsidRPr="001C12A2"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C12A2">
        <w:rPr>
          <w:rFonts w:ascii="Palatino Linotype" w:hAnsi="Palatino Linotype"/>
          <w:color w:val="000000" w:themeColor="text1"/>
          <w:sz w:val="24"/>
        </w:rPr>
        <w:t>Debe destacarse que, debido a la naturaleza de la información solicitada</w:t>
      </w:r>
      <w:r w:rsidRPr="001C12A2">
        <w:rPr>
          <w:rFonts w:ascii="Palatino Linotype" w:hAnsi="Palatino Linotype"/>
          <w:b/>
          <w:color w:val="000000" w:themeColor="text1"/>
          <w:sz w:val="24"/>
        </w:rPr>
        <w:t xml:space="preserve"> </w:t>
      </w:r>
      <w:r w:rsidRPr="001C12A2">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1C12A2"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1C12A2"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C12A2">
        <w:rPr>
          <w:rFonts w:ascii="Palatino Linotype" w:hAnsi="Palatino Linotype"/>
          <w:color w:val="000000" w:themeColor="text1"/>
          <w:sz w:val="24"/>
        </w:rPr>
        <w:t xml:space="preserve">La </w:t>
      </w:r>
      <w:r w:rsidRPr="001C12A2">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1C12A2">
        <w:rPr>
          <w:rFonts w:ascii="Palatino Linotype" w:hAnsi="Palatino Linotype" w:cs="Arial"/>
          <w:color w:val="000000"/>
          <w:sz w:val="24"/>
        </w:rPr>
        <w:t xml:space="preserve">Actualmente, el grave problema que enfrentamos son los Acuerdos de Clasificación de la Información que emiten los </w:t>
      </w:r>
      <w:r w:rsidRPr="001C12A2">
        <w:rPr>
          <w:rFonts w:ascii="Palatino Linotype" w:hAnsi="Palatino Linotype" w:cs="Arial"/>
          <w:b/>
          <w:color w:val="000000"/>
          <w:sz w:val="24"/>
        </w:rPr>
        <w:t>SUJETOS OBLIGADOS</w:t>
      </w:r>
      <w:r w:rsidRPr="001C12A2">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1C12A2"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1C12A2"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1C12A2" w:rsidRDefault="003F2E3B" w:rsidP="0060605C">
            <w:pPr>
              <w:spacing w:before="240" w:after="240" w:line="360" w:lineRule="auto"/>
              <w:rPr>
                <w:rFonts w:ascii="Palatino Linotype" w:hAnsi="Palatino Linotype"/>
                <w:sz w:val="20"/>
                <w:szCs w:val="20"/>
              </w:rPr>
            </w:pPr>
            <w:r w:rsidRPr="001C12A2">
              <w:rPr>
                <w:rFonts w:ascii="Palatino Linotype" w:hAnsi="Palatino Linotype" w:cstheme="majorBidi"/>
                <w:b w:val="0"/>
                <w:sz w:val="20"/>
                <w:szCs w:val="20"/>
              </w:rPr>
              <w:t>a) Requisitos previos.</w:t>
            </w:r>
          </w:p>
        </w:tc>
        <w:tc>
          <w:tcPr>
            <w:tcW w:w="6990" w:type="dxa"/>
          </w:tcPr>
          <w:p w14:paraId="01A92125" w14:textId="77777777" w:rsidR="003F2E3B" w:rsidRPr="001C12A2"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 xml:space="preserve">Los artículos 100 y 122 de la Ley Estatal y de la Ley General, respectivamente, señalan que si los </w:t>
            </w:r>
            <w:r w:rsidRPr="001C12A2">
              <w:rPr>
                <w:rFonts w:ascii="Palatino Linotype" w:hAnsi="Palatino Linotype" w:cs="Arial"/>
                <w:b w:val="0"/>
                <w:color w:val="000000"/>
                <w:sz w:val="20"/>
                <w:szCs w:val="20"/>
              </w:rPr>
              <w:t>Sujetos Obligados</w:t>
            </w:r>
            <w:r w:rsidRPr="001C12A2">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1C12A2"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lastRenderedPageBreak/>
              <w:t>Al hacerlo tienen que precisar de qué información se trata, señalando el supuesto de clasificación (confidencialidad o reserva).</w:t>
            </w:r>
          </w:p>
          <w:p w14:paraId="6FCABC70" w14:textId="77777777" w:rsidR="003F2E3B" w:rsidRPr="001C12A2"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1C12A2"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C12A2">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1C12A2">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1C12A2">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1C12A2"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1C12A2" w:rsidRDefault="003F2E3B" w:rsidP="0060605C">
            <w:pPr>
              <w:spacing w:before="240" w:after="240" w:line="360" w:lineRule="auto"/>
              <w:rPr>
                <w:rFonts w:ascii="Palatino Linotype" w:hAnsi="Palatino Linotype"/>
                <w:sz w:val="20"/>
                <w:szCs w:val="20"/>
              </w:rPr>
            </w:pPr>
            <w:r w:rsidRPr="001C12A2">
              <w:rPr>
                <w:rFonts w:ascii="Palatino Linotype" w:hAnsi="Palatino Linotype" w:cstheme="majorBidi"/>
                <w:b w:val="0"/>
                <w:sz w:val="20"/>
                <w:szCs w:val="20"/>
              </w:rPr>
              <w:lastRenderedPageBreak/>
              <w:t>b) Supuestos de clasificación.</w:t>
            </w:r>
          </w:p>
        </w:tc>
        <w:tc>
          <w:tcPr>
            <w:tcW w:w="6990" w:type="dxa"/>
          </w:tcPr>
          <w:p w14:paraId="568A0DC4" w14:textId="77777777" w:rsidR="003F2E3B" w:rsidRPr="001C12A2"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1C12A2"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1C12A2"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C12A2">
              <w:rPr>
                <w:rFonts w:ascii="Palatino Linotype" w:hAnsi="Palatino Linotype" w:cs="Arial"/>
                <w:color w:val="000000"/>
                <w:sz w:val="20"/>
                <w:szCs w:val="20"/>
              </w:rPr>
              <w:t xml:space="preserve">El </w:t>
            </w:r>
            <w:r w:rsidRPr="001C12A2">
              <w:rPr>
                <w:rFonts w:ascii="Palatino Linotype" w:hAnsi="Palatino Linotype" w:cs="Arial"/>
                <w:b/>
                <w:color w:val="000000"/>
                <w:sz w:val="20"/>
                <w:szCs w:val="20"/>
              </w:rPr>
              <w:t>SUJETO OBLIGADO</w:t>
            </w:r>
            <w:r w:rsidRPr="001C12A2">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1C12A2"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1C12A2" w:rsidRDefault="003F2E3B" w:rsidP="0060605C">
            <w:pPr>
              <w:spacing w:before="240" w:after="240" w:line="360" w:lineRule="auto"/>
              <w:rPr>
                <w:rFonts w:ascii="Palatino Linotype" w:hAnsi="Palatino Linotype"/>
                <w:sz w:val="20"/>
                <w:szCs w:val="20"/>
              </w:rPr>
            </w:pPr>
            <w:r w:rsidRPr="001C12A2">
              <w:rPr>
                <w:rFonts w:ascii="Palatino Linotype" w:hAnsi="Palatino Linotype" w:cstheme="majorBidi"/>
                <w:b w:val="0"/>
                <w:sz w:val="20"/>
                <w:szCs w:val="20"/>
              </w:rPr>
              <w:t xml:space="preserve">c) Formalidades para emitir el </w:t>
            </w:r>
            <w:r w:rsidRPr="001C12A2">
              <w:rPr>
                <w:rFonts w:ascii="Palatino Linotype" w:hAnsi="Palatino Linotype" w:cstheme="majorBidi"/>
                <w:b w:val="0"/>
                <w:sz w:val="20"/>
                <w:szCs w:val="20"/>
              </w:rPr>
              <w:lastRenderedPageBreak/>
              <w:t>acuerdo de clasificación.</w:t>
            </w:r>
          </w:p>
        </w:tc>
        <w:tc>
          <w:tcPr>
            <w:tcW w:w="6990" w:type="dxa"/>
          </w:tcPr>
          <w:p w14:paraId="26E87416" w14:textId="77777777" w:rsidR="003F2E3B" w:rsidRPr="001C12A2"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lastRenderedPageBreak/>
              <w:t xml:space="preserve">El Comité de Transparencia, según lo dispuesto en los artículos cuenta con las facultades para aprobar, modificar o revocar la clasificación de la información que haya propuesto. </w:t>
            </w:r>
          </w:p>
          <w:p w14:paraId="3EBA2544" w14:textId="77777777" w:rsidR="003F2E3B" w:rsidRPr="001C12A2"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lastRenderedPageBreak/>
              <w:t xml:space="preserve">Es necesario que </w:t>
            </w:r>
            <w:r w:rsidRPr="001C12A2">
              <w:rPr>
                <w:rFonts w:ascii="Palatino Linotype" w:hAnsi="Palatino Linotype" w:cs="Arial"/>
                <w:b/>
                <w:color w:val="000000"/>
                <w:sz w:val="20"/>
                <w:szCs w:val="20"/>
                <w:u w:val="single"/>
              </w:rPr>
              <w:t>el acto reúna con los requisitos elementales</w:t>
            </w:r>
            <w:r w:rsidRPr="001C12A2">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1C12A2"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C12A2">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1C12A2"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1C12A2" w:rsidRDefault="003F2E3B" w:rsidP="0060605C">
            <w:pPr>
              <w:spacing w:before="240" w:after="240" w:line="360" w:lineRule="auto"/>
              <w:rPr>
                <w:rFonts w:ascii="Palatino Linotype" w:hAnsi="Palatino Linotype"/>
                <w:b w:val="0"/>
                <w:sz w:val="20"/>
                <w:szCs w:val="20"/>
              </w:rPr>
            </w:pPr>
          </w:p>
          <w:p w14:paraId="44A4BC86" w14:textId="77777777" w:rsidR="003F2E3B" w:rsidRPr="001C12A2" w:rsidRDefault="003F2E3B" w:rsidP="0060605C">
            <w:pPr>
              <w:spacing w:before="240" w:after="240" w:line="360" w:lineRule="auto"/>
              <w:jc w:val="both"/>
              <w:rPr>
                <w:rFonts w:ascii="Palatino Linotype" w:hAnsi="Palatino Linotype"/>
                <w:b w:val="0"/>
                <w:sz w:val="20"/>
                <w:szCs w:val="20"/>
              </w:rPr>
            </w:pPr>
            <w:r w:rsidRPr="001C12A2">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1C12A2"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C12A2">
              <w:rPr>
                <w:rFonts w:ascii="Palatino Linotype" w:hAnsi="Palatino Linotype" w:cs="Arial"/>
                <w:b/>
                <w:color w:val="000000"/>
                <w:sz w:val="20"/>
                <w:szCs w:val="20"/>
              </w:rPr>
              <w:t>Sujetos Obligados</w:t>
            </w:r>
            <w:r w:rsidRPr="001C12A2">
              <w:rPr>
                <w:rFonts w:ascii="Palatino Linotype" w:hAnsi="Palatino Linotype" w:cs="Arial"/>
                <w:color w:val="000000"/>
                <w:sz w:val="20"/>
                <w:szCs w:val="20"/>
              </w:rPr>
              <w:t xml:space="preserve">, por lo que deberán fundar y motivar debidamente la clasificación. </w:t>
            </w:r>
          </w:p>
          <w:p w14:paraId="201C02AC" w14:textId="77777777" w:rsidR="003F2E3B" w:rsidRPr="001C12A2"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 xml:space="preserve">De lo anterior, se desprende que para una correcta </w:t>
            </w:r>
            <w:r w:rsidRPr="001C12A2">
              <w:rPr>
                <w:rFonts w:ascii="Palatino Linotype" w:hAnsi="Palatino Linotype" w:cs="Arial"/>
                <w:b/>
                <w:color w:val="000000"/>
                <w:sz w:val="20"/>
                <w:szCs w:val="20"/>
              </w:rPr>
              <w:t>clasificación total o parcial</w:t>
            </w:r>
            <w:r w:rsidRPr="001C12A2">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1C12A2"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1C12A2"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771A7B91" w14:textId="77777777" w:rsidR="003F2E3B" w:rsidRPr="001C12A2"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 xml:space="preserve">Ahora bien, </w:t>
            </w:r>
            <w:r w:rsidRPr="001C12A2">
              <w:rPr>
                <w:rFonts w:ascii="Palatino Linotype" w:hAnsi="Palatino Linotype" w:cs="Arial"/>
                <w:b/>
                <w:color w:val="000000"/>
                <w:sz w:val="20"/>
                <w:szCs w:val="20"/>
                <w:u w:val="single"/>
              </w:rPr>
              <w:t>para cada caso además de fundar y motivar</w:t>
            </w:r>
            <w:r w:rsidRPr="001C12A2">
              <w:rPr>
                <w:rFonts w:ascii="Palatino Linotype" w:hAnsi="Palatino Linotype" w:cs="Arial"/>
                <w:color w:val="000000"/>
                <w:sz w:val="20"/>
                <w:szCs w:val="20"/>
              </w:rPr>
              <w:t xml:space="preserve">, se debe identificar con claridad que datos contenidos en las documentales que son susceptibles de suprimirse, por ejemplo; </w:t>
            </w:r>
            <w:r w:rsidRPr="001C12A2">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1C12A2"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1C12A2" w:rsidRDefault="003F2E3B" w:rsidP="0060605C">
            <w:pPr>
              <w:spacing w:before="240" w:after="240" w:line="360" w:lineRule="auto"/>
              <w:ind w:right="49"/>
              <w:jc w:val="both"/>
              <w:rPr>
                <w:rFonts w:ascii="Palatino Linotype" w:hAnsi="Palatino Linotype" w:cs="Arial"/>
                <w:color w:val="000000"/>
                <w:sz w:val="20"/>
                <w:szCs w:val="20"/>
              </w:rPr>
            </w:pPr>
            <w:r w:rsidRPr="001C12A2">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1C12A2"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1C12A2"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1C12A2"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C12A2">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1C12A2"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C12A2">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1C12A2"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1B271A40" w:rsidR="00FF5D4E" w:rsidRPr="001C12A2"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C12A2">
        <w:rPr>
          <w:rFonts w:ascii="Palatino Linotype" w:eastAsia="MS Mincho" w:hAnsi="Palatino Linotype" w:cstheme="majorBidi"/>
          <w:sz w:val="24"/>
        </w:rPr>
        <w:t>E</w:t>
      </w:r>
      <w:r w:rsidR="003F2E3B" w:rsidRPr="001C12A2">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1C12A2">
        <w:rPr>
          <w:rFonts w:ascii="Palatino Linotype" w:eastAsia="MS Mincho" w:hAnsi="Palatino Linotype" w:cstheme="majorBidi"/>
          <w:b/>
          <w:sz w:val="24"/>
          <w:lang w:val="es-ES"/>
        </w:rPr>
        <w:t>RECURRENTE</w:t>
      </w:r>
      <w:r w:rsidR="003F2E3B" w:rsidRPr="001C12A2">
        <w:rPr>
          <w:rFonts w:ascii="Palatino Linotype" w:eastAsia="MS Mincho" w:hAnsi="Palatino Linotype" w:cstheme="majorBidi"/>
          <w:sz w:val="24"/>
          <w:lang w:val="es-ES"/>
        </w:rPr>
        <w:t xml:space="preserve"> dentro de</w:t>
      </w:r>
      <w:r w:rsidR="00EA3026" w:rsidRPr="001C12A2">
        <w:rPr>
          <w:rFonts w:ascii="Palatino Linotype" w:eastAsia="MS Mincho" w:hAnsi="Palatino Linotype" w:cstheme="majorBidi"/>
          <w:sz w:val="24"/>
          <w:lang w:val="es-ES"/>
        </w:rPr>
        <w:t>l</w:t>
      </w:r>
      <w:r w:rsidR="003F2E3B" w:rsidRPr="001C12A2">
        <w:rPr>
          <w:rFonts w:ascii="Palatino Linotype" w:eastAsia="MS Mincho" w:hAnsi="Palatino Linotype" w:cstheme="majorBidi"/>
          <w:sz w:val="24"/>
          <w:lang w:val="es-ES"/>
        </w:rPr>
        <w:t xml:space="preserve"> recurso de revisión </w:t>
      </w:r>
      <w:r w:rsidR="00D03682" w:rsidRPr="001C12A2">
        <w:rPr>
          <w:rFonts w:ascii="Palatino Linotype" w:eastAsia="MS Mincho" w:hAnsi="Palatino Linotype" w:cstheme="majorBidi"/>
          <w:b/>
          <w:bCs/>
          <w:sz w:val="24"/>
          <w:lang w:val="es-ES"/>
        </w:rPr>
        <w:t>0</w:t>
      </w:r>
      <w:r w:rsidR="00716153" w:rsidRPr="001C12A2">
        <w:rPr>
          <w:rFonts w:ascii="Palatino Linotype" w:eastAsia="MS Mincho" w:hAnsi="Palatino Linotype" w:cstheme="majorBidi"/>
          <w:b/>
          <w:bCs/>
          <w:sz w:val="24"/>
          <w:lang w:val="es-ES"/>
        </w:rPr>
        <w:t>3508</w:t>
      </w:r>
      <w:r w:rsidR="00FF5D4E" w:rsidRPr="001C12A2">
        <w:rPr>
          <w:rFonts w:ascii="Palatino Linotype" w:eastAsia="MS Mincho" w:hAnsi="Palatino Linotype" w:cstheme="majorBidi"/>
          <w:b/>
          <w:bCs/>
          <w:sz w:val="24"/>
          <w:lang w:val="es-ES"/>
        </w:rPr>
        <w:t>/INFOEM/IP/RR/2022</w:t>
      </w:r>
      <w:r w:rsidR="003F2E3B" w:rsidRPr="001C12A2">
        <w:rPr>
          <w:rFonts w:ascii="Palatino Linotype" w:eastAsia="MS Mincho" w:hAnsi="Palatino Linotype" w:cstheme="majorBidi"/>
          <w:sz w:val="24"/>
          <w:lang w:val="es-ES"/>
        </w:rPr>
        <w:t xml:space="preserve">; por ello, y con fundamento en la fracción III del numeral 186 de la Ley de Transparencia y Acceso a </w:t>
      </w:r>
      <w:r w:rsidR="003F2E3B" w:rsidRPr="001C12A2">
        <w:rPr>
          <w:rFonts w:ascii="Palatino Linotype" w:eastAsia="MS Mincho" w:hAnsi="Palatino Linotype" w:cstheme="majorBidi"/>
          <w:sz w:val="24"/>
          <w:lang w:val="es-ES"/>
        </w:rPr>
        <w:lastRenderedPageBreak/>
        <w:t xml:space="preserve">la Información Pública del Estado de México y Municipios, se </w:t>
      </w:r>
      <w:r w:rsidR="00716153" w:rsidRPr="001C12A2">
        <w:rPr>
          <w:rFonts w:ascii="Palatino Linotype" w:eastAsia="MS Mincho" w:hAnsi="Palatino Linotype" w:cstheme="majorBidi"/>
          <w:b/>
          <w:sz w:val="24"/>
          <w:lang w:val="es-ES"/>
        </w:rPr>
        <w:t>MODIFICA</w:t>
      </w:r>
      <w:r w:rsidR="003F2E3B" w:rsidRPr="001C12A2">
        <w:rPr>
          <w:rFonts w:ascii="Palatino Linotype" w:eastAsia="MS Mincho" w:hAnsi="Palatino Linotype" w:cstheme="majorBidi"/>
          <w:sz w:val="24"/>
          <w:lang w:val="es-ES"/>
        </w:rPr>
        <w:t xml:space="preserve"> la respuesta </w:t>
      </w:r>
      <w:r w:rsidR="005B4960" w:rsidRPr="001C12A2">
        <w:rPr>
          <w:rFonts w:ascii="Palatino Linotype" w:eastAsia="MS Mincho" w:hAnsi="Palatino Linotype" w:cstheme="majorBidi"/>
          <w:sz w:val="24"/>
          <w:lang w:val="es-ES"/>
        </w:rPr>
        <w:t xml:space="preserve">del </w:t>
      </w:r>
      <w:r w:rsidR="00EC61FB" w:rsidRPr="001C12A2">
        <w:rPr>
          <w:rFonts w:ascii="Palatino Linotype" w:eastAsia="MS Mincho" w:hAnsi="Palatino Linotype" w:cstheme="majorBidi"/>
          <w:b/>
          <w:bCs/>
          <w:sz w:val="24"/>
          <w:lang w:val="es-ES"/>
        </w:rPr>
        <w:t>SUJETO OBLIGADO</w:t>
      </w:r>
      <w:r w:rsidR="00EC61FB" w:rsidRPr="001C12A2">
        <w:rPr>
          <w:rFonts w:ascii="Palatino Linotype" w:eastAsia="MS Mincho" w:hAnsi="Palatino Linotype" w:cstheme="majorBidi"/>
          <w:sz w:val="24"/>
          <w:lang w:val="es-ES"/>
        </w:rPr>
        <w:t xml:space="preserve"> </w:t>
      </w:r>
      <w:r w:rsidR="005B4960" w:rsidRPr="001C12A2">
        <w:rPr>
          <w:rFonts w:ascii="Palatino Linotype" w:eastAsia="MS Mincho" w:hAnsi="Palatino Linotype" w:cstheme="majorBidi"/>
          <w:sz w:val="24"/>
          <w:lang w:val="es-ES"/>
        </w:rPr>
        <w:t>y se ordena la entrega en versión pública</w:t>
      </w:r>
      <w:r w:rsidR="00D7503A" w:rsidRPr="001C12A2">
        <w:rPr>
          <w:rFonts w:ascii="Palatino Linotype" w:eastAsia="MS Mincho" w:hAnsi="Palatino Linotype" w:cstheme="majorBidi"/>
          <w:sz w:val="24"/>
          <w:lang w:val="es-ES"/>
        </w:rPr>
        <w:t xml:space="preserve"> </w:t>
      </w:r>
      <w:r w:rsidR="00534479" w:rsidRPr="001C12A2">
        <w:rPr>
          <w:rFonts w:ascii="Palatino Linotype" w:eastAsia="MS Mincho" w:hAnsi="Palatino Linotype" w:cstheme="majorBidi"/>
          <w:sz w:val="24"/>
          <w:lang w:val="es-ES"/>
        </w:rPr>
        <w:t>de ser procedente</w:t>
      </w:r>
      <w:r w:rsidR="001177DB" w:rsidRPr="001C12A2">
        <w:rPr>
          <w:rFonts w:ascii="Palatino Linotype" w:eastAsia="MS Mincho" w:hAnsi="Palatino Linotype" w:cstheme="majorBidi"/>
          <w:sz w:val="24"/>
          <w:lang w:val="es-ES"/>
        </w:rPr>
        <w:t>.</w:t>
      </w:r>
    </w:p>
    <w:p w14:paraId="1B3C65E2" w14:textId="77777777" w:rsidR="00EB70AD" w:rsidRPr="001C12A2"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1C12A2"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1C12A2">
        <w:rPr>
          <w:rFonts w:ascii="Palatino Linotype" w:hAnsi="Palatino Linotype"/>
          <w:sz w:val="24"/>
          <w:lang w:val="es-ES"/>
        </w:rPr>
        <w:t xml:space="preserve">Por lo anteriormente expuesto y fundado, este </w:t>
      </w:r>
      <w:r w:rsidRPr="001C12A2">
        <w:rPr>
          <w:rFonts w:ascii="Palatino Linotype" w:hAnsi="Palatino Linotype"/>
          <w:b/>
          <w:bCs/>
          <w:sz w:val="24"/>
          <w:lang w:val="es-ES"/>
        </w:rPr>
        <w:t>ÓRGANO GARANTE</w:t>
      </w:r>
      <w:r w:rsidRPr="001C12A2">
        <w:rPr>
          <w:rFonts w:ascii="Palatino Linotype" w:hAnsi="Palatino Linotype"/>
          <w:sz w:val="24"/>
          <w:lang w:val="es-ES"/>
        </w:rPr>
        <w:t xml:space="preserve"> emite los siguientes:</w:t>
      </w:r>
    </w:p>
    <w:p w14:paraId="38A6F867" w14:textId="77777777" w:rsidR="00E93FC1" w:rsidRPr="001C12A2"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3" w:name="_Toc528153792"/>
      <w:bookmarkStart w:id="34" w:name="_Toc94119621"/>
      <w:r w:rsidRPr="001C12A2">
        <w:rPr>
          <w:rFonts w:ascii="Palatino Linotype" w:eastAsiaTheme="majorEastAsia" w:hAnsi="Palatino Linotype" w:cstheme="majorBidi"/>
          <w:b/>
          <w:color w:val="000000" w:themeColor="text1"/>
          <w:lang w:eastAsia="en-US"/>
        </w:rPr>
        <w:t>R E S O L U T I V O S</w:t>
      </w:r>
      <w:bookmarkEnd w:id="33"/>
      <w:bookmarkEnd w:id="34"/>
    </w:p>
    <w:p w14:paraId="1C27622C" w14:textId="4CE7B8DB" w:rsidR="00D4485F" w:rsidRPr="001C12A2" w:rsidRDefault="00E93FC1" w:rsidP="00730D0C">
      <w:pPr>
        <w:spacing w:before="240" w:after="240" w:line="360" w:lineRule="auto"/>
        <w:ind w:right="48"/>
        <w:jc w:val="both"/>
        <w:rPr>
          <w:rFonts w:ascii="Palatino Linotype" w:hAnsi="Palatino Linotype" w:cs="Arial"/>
          <w:bCs/>
          <w:lang w:eastAsia="es-ES"/>
        </w:rPr>
      </w:pPr>
      <w:r w:rsidRPr="001C12A2">
        <w:rPr>
          <w:rFonts w:ascii="Palatino Linotype" w:hAnsi="Palatino Linotype" w:cs="Arial"/>
          <w:b/>
          <w:lang w:eastAsia="es-ES"/>
        </w:rPr>
        <w:t xml:space="preserve">PRIMERO. </w:t>
      </w:r>
      <w:r w:rsidRPr="001C12A2">
        <w:rPr>
          <w:rFonts w:ascii="Palatino Linotype" w:hAnsi="Palatino Linotype" w:cs="Arial"/>
          <w:lang w:eastAsia="es-ES"/>
        </w:rPr>
        <w:t>Resulta</w:t>
      </w:r>
      <w:r w:rsidR="00BE010E" w:rsidRPr="001C12A2">
        <w:rPr>
          <w:rFonts w:ascii="Palatino Linotype" w:hAnsi="Palatino Linotype" w:cs="Arial"/>
          <w:lang w:eastAsia="es-ES"/>
        </w:rPr>
        <w:t>n</w:t>
      </w:r>
      <w:r w:rsidRPr="001C12A2">
        <w:rPr>
          <w:rFonts w:ascii="Palatino Linotype" w:hAnsi="Palatino Linotype" w:cs="Arial"/>
          <w:lang w:eastAsia="es-ES"/>
        </w:rPr>
        <w:t xml:space="preserve"> fundada</w:t>
      </w:r>
      <w:r w:rsidR="00BE010E" w:rsidRPr="001C12A2">
        <w:rPr>
          <w:rFonts w:ascii="Palatino Linotype" w:hAnsi="Palatino Linotype" w:cs="Arial"/>
          <w:lang w:eastAsia="es-ES"/>
        </w:rPr>
        <w:t>s</w:t>
      </w:r>
      <w:r w:rsidRPr="001C12A2">
        <w:rPr>
          <w:rFonts w:ascii="Palatino Linotype" w:hAnsi="Palatino Linotype" w:cs="Arial"/>
          <w:lang w:eastAsia="es-ES"/>
        </w:rPr>
        <w:t xml:space="preserve"> las</w:t>
      </w:r>
      <w:r w:rsidRPr="001C12A2">
        <w:rPr>
          <w:rFonts w:ascii="Palatino Linotype" w:hAnsi="Palatino Linotype" w:cs="Arial"/>
          <w:b/>
          <w:lang w:eastAsia="es-ES"/>
        </w:rPr>
        <w:t xml:space="preserve"> </w:t>
      </w:r>
      <w:r w:rsidRPr="001C12A2">
        <w:rPr>
          <w:rFonts w:ascii="Palatino Linotype" w:hAnsi="Palatino Linotype" w:cs="Arial"/>
          <w:lang w:val="es-ES" w:eastAsia="es-ES"/>
        </w:rPr>
        <w:t xml:space="preserve">razones o motivos de inconformidad hechos valer </w:t>
      </w:r>
      <w:r w:rsidR="00CD7112" w:rsidRPr="001C12A2">
        <w:rPr>
          <w:rFonts w:ascii="Palatino Linotype" w:eastAsia="Calibri" w:hAnsi="Palatino Linotype" w:cs="Arial"/>
          <w:lang w:val="es-ES" w:eastAsia="es-ES"/>
        </w:rPr>
        <w:t xml:space="preserve">en </w:t>
      </w:r>
      <w:r w:rsidR="00BE010E" w:rsidRPr="001C12A2">
        <w:rPr>
          <w:rFonts w:ascii="Palatino Linotype" w:eastAsia="Calibri" w:hAnsi="Palatino Linotype" w:cs="Arial"/>
          <w:lang w:val="es-ES" w:eastAsia="es-ES"/>
        </w:rPr>
        <w:t>el</w:t>
      </w:r>
      <w:r w:rsidRPr="001C12A2">
        <w:rPr>
          <w:rFonts w:ascii="Palatino Linotype" w:eastAsia="Calibri" w:hAnsi="Palatino Linotype" w:cs="Arial"/>
          <w:lang w:val="es-ES" w:eastAsia="es-ES"/>
        </w:rPr>
        <w:t xml:space="preserve"> recurso de revisión </w:t>
      </w:r>
      <w:r w:rsidR="00D03682" w:rsidRPr="001C12A2">
        <w:rPr>
          <w:rFonts w:ascii="Palatino Linotype" w:eastAsia="MS Mincho" w:hAnsi="Palatino Linotype" w:cstheme="majorBidi"/>
          <w:b/>
          <w:bCs/>
          <w:lang w:val="es-ES"/>
        </w:rPr>
        <w:t>0</w:t>
      </w:r>
      <w:r w:rsidR="00716153" w:rsidRPr="001C12A2">
        <w:rPr>
          <w:rFonts w:ascii="Palatino Linotype" w:eastAsia="MS Mincho" w:hAnsi="Palatino Linotype" w:cstheme="majorBidi"/>
          <w:b/>
          <w:bCs/>
          <w:lang w:val="es-ES"/>
        </w:rPr>
        <w:t>3508</w:t>
      </w:r>
      <w:r w:rsidR="00534479" w:rsidRPr="001C12A2">
        <w:rPr>
          <w:rFonts w:ascii="Palatino Linotype" w:eastAsia="MS Mincho" w:hAnsi="Palatino Linotype" w:cstheme="majorBidi"/>
          <w:b/>
          <w:bCs/>
          <w:lang w:val="es-ES"/>
        </w:rPr>
        <w:t>/INFOEM/IP/RR/2022</w:t>
      </w:r>
      <w:r w:rsidRPr="001C12A2">
        <w:rPr>
          <w:rFonts w:ascii="Palatino Linotype" w:hAnsi="Palatino Linotype" w:cs="Arial"/>
          <w:b/>
          <w:bCs/>
          <w:lang w:eastAsia="es-ES"/>
        </w:rPr>
        <w:t xml:space="preserve">, </w:t>
      </w:r>
      <w:r w:rsidRPr="001C12A2">
        <w:rPr>
          <w:rFonts w:ascii="Palatino Linotype" w:hAnsi="Palatino Linotype" w:cs="Arial"/>
          <w:bCs/>
          <w:lang w:eastAsia="es-ES"/>
        </w:rPr>
        <w:t xml:space="preserve">en términos del </w:t>
      </w:r>
      <w:r w:rsidRPr="001C12A2">
        <w:rPr>
          <w:rFonts w:ascii="Palatino Linotype" w:hAnsi="Palatino Linotype" w:cs="Arial"/>
          <w:b/>
          <w:bCs/>
          <w:lang w:eastAsia="es-ES"/>
        </w:rPr>
        <w:t>Considerando</w:t>
      </w:r>
      <w:r w:rsidRPr="001C12A2">
        <w:rPr>
          <w:rFonts w:ascii="Palatino Linotype" w:hAnsi="Palatino Linotype" w:cs="Arial"/>
          <w:bCs/>
          <w:lang w:eastAsia="es-ES"/>
        </w:rPr>
        <w:t xml:space="preserve"> </w:t>
      </w:r>
      <w:r w:rsidRPr="001C12A2">
        <w:rPr>
          <w:rFonts w:ascii="Palatino Linotype" w:hAnsi="Palatino Linotype" w:cs="Arial"/>
          <w:b/>
          <w:bCs/>
          <w:lang w:eastAsia="es-ES"/>
        </w:rPr>
        <w:t xml:space="preserve">CUARTO </w:t>
      </w:r>
      <w:r w:rsidR="006E1937" w:rsidRPr="001C12A2">
        <w:rPr>
          <w:rFonts w:ascii="Palatino Linotype" w:hAnsi="Palatino Linotype" w:cs="Arial"/>
          <w:b/>
          <w:bCs/>
          <w:lang w:eastAsia="es-ES"/>
        </w:rPr>
        <w:t>y QUINTO</w:t>
      </w:r>
      <w:r w:rsidRPr="001C12A2">
        <w:rPr>
          <w:rFonts w:ascii="Palatino Linotype" w:hAnsi="Palatino Linotype" w:cs="Arial"/>
          <w:b/>
          <w:bCs/>
          <w:lang w:eastAsia="es-ES"/>
        </w:rPr>
        <w:t xml:space="preserve"> </w:t>
      </w:r>
      <w:r w:rsidR="00E420D7" w:rsidRPr="001C12A2">
        <w:rPr>
          <w:rFonts w:ascii="Palatino Linotype" w:hAnsi="Palatino Linotype" w:cs="Arial"/>
          <w:bCs/>
          <w:lang w:eastAsia="es-ES"/>
        </w:rPr>
        <w:t>de la presente resolución.</w:t>
      </w:r>
    </w:p>
    <w:p w14:paraId="07494B4D" w14:textId="10EB7BC6" w:rsidR="00D03682" w:rsidRPr="001C12A2" w:rsidRDefault="00E93FC1" w:rsidP="00D7503A">
      <w:pPr>
        <w:spacing w:before="240" w:after="240" w:line="360" w:lineRule="auto"/>
        <w:ind w:right="48"/>
        <w:jc w:val="both"/>
        <w:rPr>
          <w:rFonts w:ascii="Palatino Linotype" w:hAnsi="Palatino Linotype" w:cs="Arial"/>
          <w:lang w:val="es-ES" w:eastAsia="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1C12A2">
        <w:rPr>
          <w:rFonts w:ascii="Palatino Linotype" w:hAnsi="Palatino Linotype"/>
          <w:b/>
          <w:lang w:eastAsia="es-ES"/>
        </w:rPr>
        <w:t>SEGUNDO.</w:t>
      </w:r>
      <w:r w:rsidRPr="001C12A2">
        <w:rPr>
          <w:rFonts w:ascii="Palatino Linotype" w:eastAsia="DengXian Light" w:hAnsi="Palatino Linotype"/>
          <w:color w:val="2F5496"/>
          <w:lang w:eastAsia="es-ES"/>
        </w:rPr>
        <w:t xml:space="preserve"> </w:t>
      </w:r>
      <w:bookmarkEnd w:id="35"/>
      <w:bookmarkEnd w:id="36"/>
      <w:bookmarkEnd w:id="37"/>
      <w:bookmarkEnd w:id="38"/>
      <w:bookmarkEnd w:id="39"/>
      <w:bookmarkEnd w:id="40"/>
      <w:bookmarkEnd w:id="41"/>
      <w:r w:rsidRPr="001C12A2">
        <w:rPr>
          <w:rFonts w:ascii="Palatino Linotype" w:eastAsia="Calibri" w:hAnsi="Palatino Linotype" w:cs="Arial"/>
          <w:lang w:val="es-ES" w:eastAsia="es-ES"/>
        </w:rPr>
        <w:t>Se</w:t>
      </w:r>
      <w:r w:rsidRPr="001C12A2">
        <w:rPr>
          <w:rFonts w:ascii="Palatino Linotype" w:eastAsia="Calibri" w:hAnsi="Palatino Linotype" w:cs="Arial"/>
          <w:b/>
          <w:lang w:val="es-ES" w:eastAsia="es-ES"/>
        </w:rPr>
        <w:t xml:space="preserve"> </w:t>
      </w:r>
      <w:r w:rsidR="00716153" w:rsidRPr="001C12A2">
        <w:rPr>
          <w:rFonts w:ascii="Palatino Linotype" w:eastAsia="Calibri" w:hAnsi="Palatino Linotype" w:cs="Arial"/>
          <w:b/>
          <w:lang w:val="es-ES" w:eastAsia="es-ES"/>
        </w:rPr>
        <w:t>MODIFICA</w:t>
      </w:r>
      <w:r w:rsidRPr="001C12A2">
        <w:rPr>
          <w:rFonts w:ascii="Palatino Linotype" w:eastAsia="Calibri" w:hAnsi="Palatino Linotype" w:cs="Arial"/>
          <w:b/>
          <w:lang w:val="es-ES" w:eastAsia="es-ES"/>
        </w:rPr>
        <w:t xml:space="preserve"> </w:t>
      </w:r>
      <w:r w:rsidR="00CD7112" w:rsidRPr="001C12A2">
        <w:rPr>
          <w:rFonts w:ascii="Palatino Linotype" w:eastAsia="Calibri" w:hAnsi="Palatino Linotype" w:cs="Arial"/>
          <w:lang w:val="es-ES" w:eastAsia="es-ES"/>
        </w:rPr>
        <w:t>la</w:t>
      </w:r>
      <w:r w:rsidR="00BE010E" w:rsidRPr="001C12A2">
        <w:rPr>
          <w:rFonts w:ascii="Palatino Linotype" w:eastAsia="Calibri" w:hAnsi="Palatino Linotype" w:cs="Arial"/>
          <w:lang w:val="es-ES" w:eastAsia="es-ES"/>
        </w:rPr>
        <w:t xml:space="preserve"> </w:t>
      </w:r>
      <w:r w:rsidR="00CD7112" w:rsidRPr="001C12A2">
        <w:rPr>
          <w:rFonts w:ascii="Palatino Linotype" w:eastAsia="Calibri" w:hAnsi="Palatino Linotype" w:cs="Arial"/>
          <w:lang w:val="es-ES" w:eastAsia="es-ES"/>
        </w:rPr>
        <w:t>respuesta</w:t>
      </w:r>
      <w:r w:rsidR="00BE010E" w:rsidRPr="001C12A2">
        <w:rPr>
          <w:rFonts w:ascii="Palatino Linotype" w:eastAsia="Calibri" w:hAnsi="Palatino Linotype" w:cs="Arial"/>
          <w:lang w:val="es-ES" w:eastAsia="es-ES"/>
        </w:rPr>
        <w:t xml:space="preserve"> </w:t>
      </w:r>
      <w:r w:rsidR="00CD7112" w:rsidRPr="001C12A2">
        <w:rPr>
          <w:rFonts w:ascii="Palatino Linotype" w:eastAsia="Calibri" w:hAnsi="Palatino Linotype" w:cs="Arial"/>
          <w:lang w:val="es-ES" w:eastAsia="es-ES"/>
        </w:rPr>
        <w:t>emitida</w:t>
      </w:r>
      <w:r w:rsidR="00FF5D4E" w:rsidRPr="001C12A2">
        <w:rPr>
          <w:rFonts w:ascii="Palatino Linotype" w:eastAsia="Calibri" w:hAnsi="Palatino Linotype" w:cs="Arial"/>
          <w:lang w:val="es-ES" w:eastAsia="es-ES"/>
        </w:rPr>
        <w:t xml:space="preserve"> por </w:t>
      </w:r>
      <w:r w:rsidR="00EC61FB" w:rsidRPr="001C12A2">
        <w:rPr>
          <w:rFonts w:ascii="Palatino Linotype" w:eastAsia="Calibri" w:hAnsi="Palatino Linotype" w:cs="Arial"/>
          <w:lang w:val="es-ES" w:eastAsia="es-ES"/>
        </w:rPr>
        <w:t>el</w:t>
      </w:r>
      <w:r w:rsidRPr="001C12A2">
        <w:rPr>
          <w:rFonts w:ascii="Palatino Linotype" w:eastAsia="Calibri" w:hAnsi="Palatino Linotype" w:cs="Arial"/>
          <w:lang w:val="es-ES" w:eastAsia="es-ES"/>
        </w:rPr>
        <w:t xml:space="preserve"> </w:t>
      </w:r>
      <w:r w:rsidR="00716153" w:rsidRPr="001C12A2">
        <w:rPr>
          <w:rFonts w:ascii="Palatino Linotype" w:hAnsi="Palatino Linotype"/>
          <w:b/>
          <w:color w:val="000000"/>
        </w:rPr>
        <w:t>Ayuntamiento</w:t>
      </w:r>
      <w:r w:rsidR="00411CCC" w:rsidRPr="001C12A2">
        <w:rPr>
          <w:rFonts w:ascii="Palatino Linotype" w:hAnsi="Palatino Linotype"/>
          <w:b/>
          <w:color w:val="000000"/>
        </w:rPr>
        <w:t xml:space="preserve"> de Metepec</w:t>
      </w:r>
      <w:r w:rsidR="00411CCC" w:rsidRPr="001C12A2">
        <w:rPr>
          <w:rFonts w:ascii="Palatino Linotype" w:eastAsia="Calibri" w:hAnsi="Palatino Linotype" w:cs="Arial"/>
          <w:lang w:val="es-ES" w:eastAsia="es-ES"/>
        </w:rPr>
        <w:t xml:space="preserve"> </w:t>
      </w:r>
      <w:r w:rsidRPr="001C12A2">
        <w:rPr>
          <w:rFonts w:ascii="Palatino Linotype" w:eastAsia="Calibri" w:hAnsi="Palatino Linotype" w:cs="Arial"/>
          <w:lang w:val="es-ES" w:eastAsia="es-ES"/>
        </w:rPr>
        <w:t>y se</w:t>
      </w:r>
      <w:r w:rsidRPr="001C12A2">
        <w:rPr>
          <w:rFonts w:ascii="Palatino Linotype" w:eastAsia="Calibri" w:hAnsi="Palatino Linotype" w:cs="Arial"/>
          <w:b/>
          <w:lang w:val="es-ES" w:eastAsia="es-ES"/>
        </w:rPr>
        <w:t xml:space="preserve"> ORDENA </w:t>
      </w:r>
      <w:r w:rsidRPr="001C12A2">
        <w:rPr>
          <w:rFonts w:ascii="Palatino Linotype" w:hAnsi="Palatino Linotype" w:cs="Arial"/>
          <w:lang w:val="es-ES" w:eastAsia="es-ES"/>
        </w:rPr>
        <w:t>entregar vía Sistema de Accesos a la Información Mexiquense (SAIMEX)</w:t>
      </w:r>
      <w:r w:rsidR="00266686" w:rsidRPr="001C12A2">
        <w:rPr>
          <w:rFonts w:ascii="Palatino Linotype" w:hAnsi="Palatino Linotype" w:cs="Arial"/>
          <w:lang w:val="es-ES" w:eastAsia="es-ES"/>
        </w:rPr>
        <w:t xml:space="preserve">, </w:t>
      </w:r>
      <w:r w:rsidR="00716153" w:rsidRPr="001C12A2">
        <w:rPr>
          <w:rFonts w:ascii="Palatino Linotype" w:hAnsi="Palatino Linotype" w:cs="Arial"/>
          <w:lang w:val="es-ES" w:eastAsia="es-ES"/>
        </w:rPr>
        <w:t>previa búsqueda exhaustiva y razonable, de ser procedente en versión pública</w:t>
      </w:r>
      <w:r w:rsidR="00716153" w:rsidRPr="001C12A2">
        <w:rPr>
          <w:rFonts w:ascii="Palatino Linotype" w:hAnsi="Palatino Linotype" w:cs="Arial"/>
          <w:color w:val="000000"/>
        </w:rPr>
        <w:t>,</w:t>
      </w:r>
      <w:r w:rsidR="00716153" w:rsidRPr="001C12A2">
        <w:rPr>
          <w:rFonts w:ascii="Palatino Linotype" w:hAnsi="Palatino Linotype" w:cs="Arial"/>
          <w:lang w:val="es-ES" w:eastAsia="es-ES"/>
        </w:rPr>
        <w:t xml:space="preserve"> </w:t>
      </w:r>
      <w:r w:rsidR="00534479" w:rsidRPr="001C12A2">
        <w:rPr>
          <w:rFonts w:ascii="Palatino Linotype" w:hAnsi="Palatino Linotype" w:cs="Arial"/>
          <w:lang w:val="es-ES" w:eastAsia="es-ES"/>
        </w:rPr>
        <w:t>lo siguiente:</w:t>
      </w:r>
    </w:p>
    <w:p w14:paraId="36FE5529" w14:textId="77777777" w:rsidR="00D03682" w:rsidRPr="001C12A2" w:rsidRDefault="00D03682" w:rsidP="00D7503A">
      <w:pPr>
        <w:spacing w:before="240" w:after="240" w:line="360" w:lineRule="auto"/>
        <w:ind w:right="48"/>
        <w:jc w:val="both"/>
        <w:rPr>
          <w:rFonts w:ascii="Palatino Linotype" w:hAnsi="Palatino Linotype" w:cs="Arial"/>
          <w:lang w:val="es-ES" w:eastAsia="es-ES"/>
        </w:rPr>
      </w:pPr>
    </w:p>
    <w:p w14:paraId="4A9665D8" w14:textId="34E87BF3" w:rsidR="00D03682" w:rsidRPr="001C12A2" w:rsidRDefault="00716153" w:rsidP="00C50598">
      <w:pPr>
        <w:pStyle w:val="Prrafodelista"/>
        <w:numPr>
          <w:ilvl w:val="0"/>
          <w:numId w:val="22"/>
        </w:numPr>
        <w:spacing w:before="240" w:after="240" w:line="360" w:lineRule="auto"/>
        <w:ind w:left="851" w:right="539" w:hanging="284"/>
        <w:jc w:val="both"/>
        <w:rPr>
          <w:rFonts w:ascii="Palatino Linotype" w:hAnsi="Palatino Linotype" w:cs="Arial"/>
          <w:b/>
          <w:bCs/>
          <w:sz w:val="24"/>
          <w:lang w:eastAsia="es-ES"/>
        </w:rPr>
      </w:pPr>
      <w:r w:rsidRPr="001C12A2">
        <w:rPr>
          <w:rFonts w:ascii="Palatino Linotype" w:hAnsi="Palatino Linotype" w:cs="Arial"/>
          <w:b/>
          <w:bCs/>
          <w:sz w:val="24"/>
          <w:lang w:eastAsia="es-ES"/>
        </w:rPr>
        <w:t xml:space="preserve">Correos electrónicos emitidos el 14 de enero de 2022 en las cuentas de correos institucionales </w:t>
      </w:r>
      <w:r w:rsidR="00AA6353" w:rsidRPr="001C12A2">
        <w:rPr>
          <w:rFonts w:ascii="Palatino Linotype" w:hAnsi="Palatino Linotype" w:cs="Arial"/>
          <w:b/>
          <w:bCs/>
          <w:sz w:val="24"/>
          <w:lang w:eastAsia="es-ES"/>
        </w:rPr>
        <w:t xml:space="preserve">de: </w:t>
      </w:r>
      <w:r w:rsidR="00C50598" w:rsidRPr="001C12A2">
        <w:rPr>
          <w:rFonts w:ascii="Palatino Linotype" w:hAnsi="Palatino Linotype"/>
          <w:b/>
          <w:bCs/>
          <w:color w:val="000000"/>
          <w:sz w:val="24"/>
        </w:rPr>
        <w:t>Presidencia Municipal, Secretaría Particular de Presidencia, Oficina de Presidencia, Sindicatura Municipal, Primera Regiduría, Segunda Regiduría, Tercera Regiduría, Cuarta Regiduría, Secretaría del Ayuntamiento, Contraloría Municipal, Tesorería Municipal, Consejería Jurídica Municipal, Dirección de Administración</w:t>
      </w:r>
      <w:r w:rsidR="001177DB" w:rsidRPr="001C12A2">
        <w:rPr>
          <w:rFonts w:ascii="Palatino Linotype" w:hAnsi="Palatino Linotype"/>
          <w:b/>
          <w:bCs/>
          <w:color w:val="000000"/>
          <w:sz w:val="24"/>
        </w:rPr>
        <w:t xml:space="preserve">, </w:t>
      </w:r>
      <w:r w:rsidR="00C50598" w:rsidRPr="001C12A2">
        <w:rPr>
          <w:rFonts w:ascii="Palatino Linotype" w:hAnsi="Palatino Linotype"/>
          <w:b/>
          <w:bCs/>
          <w:color w:val="000000"/>
          <w:sz w:val="24"/>
        </w:rPr>
        <w:t xml:space="preserve">Dirección de Cultura, Dirección de Desarrollo </w:t>
      </w:r>
      <w:r w:rsidR="00C50598" w:rsidRPr="001C12A2">
        <w:rPr>
          <w:rFonts w:ascii="Palatino Linotype" w:hAnsi="Palatino Linotype"/>
          <w:b/>
          <w:bCs/>
          <w:color w:val="000000"/>
          <w:sz w:val="24"/>
        </w:rPr>
        <w:lastRenderedPageBreak/>
        <w:t>Económico, Turístico y Artesanal; Dirección de Desarrollo Urbano y Metropolitano, Dirección de Obras Públicas, Dirección de Educación, Dirección de Gobernación, Dirección de Gobierno Por Resultados, Dirección de Medio Ambiente, Dirección de Seguridad Pública y Tránsito, Dirección de Servicios Públicos, Coordinación de Giras y Logística, Unidad de Transparencia, Unidad de Gobierno Digital y Electrónico, Coordinación de Protección Civil y Bomberos, y de la Coordinación General del Instituto Municipal de Cultura Física y Deporte.</w:t>
      </w:r>
    </w:p>
    <w:p w14:paraId="39C14A6E" w14:textId="77777777" w:rsidR="00C50598" w:rsidRPr="001C12A2" w:rsidRDefault="00C50598" w:rsidP="00C50598">
      <w:pPr>
        <w:pStyle w:val="Prrafodelista"/>
        <w:spacing w:before="240" w:after="240" w:line="360" w:lineRule="auto"/>
        <w:ind w:left="851" w:right="539"/>
        <w:jc w:val="both"/>
        <w:rPr>
          <w:rFonts w:ascii="Palatino Linotype" w:hAnsi="Palatino Linotype" w:cs="Arial"/>
          <w:b/>
          <w:bCs/>
          <w:sz w:val="24"/>
          <w:lang w:eastAsia="es-ES"/>
        </w:rPr>
      </w:pPr>
    </w:p>
    <w:p w14:paraId="42B6D1C6" w14:textId="298B8900" w:rsidR="00E93FC1" w:rsidRPr="001C12A2" w:rsidRDefault="00E93FC1" w:rsidP="00730D0C">
      <w:pPr>
        <w:tabs>
          <w:tab w:val="left" w:pos="8080"/>
        </w:tabs>
        <w:spacing w:before="240" w:after="240" w:line="360" w:lineRule="auto"/>
        <w:ind w:right="48"/>
        <w:contextualSpacing/>
        <w:jc w:val="both"/>
        <w:rPr>
          <w:rFonts w:ascii="Palatino Linotype" w:hAnsi="Palatino Linotype"/>
          <w:b/>
        </w:rPr>
      </w:pPr>
      <w:r w:rsidRPr="001C12A2">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sidRPr="001C12A2">
        <w:rPr>
          <w:rFonts w:ascii="Palatino Linotype" w:hAnsi="Palatino Linotype"/>
        </w:rPr>
        <w:t>l</w:t>
      </w:r>
      <w:r w:rsidRPr="001C12A2">
        <w:rPr>
          <w:rFonts w:ascii="Palatino Linotype" w:hAnsi="Palatino Linotype"/>
          <w:b/>
        </w:rPr>
        <w:t xml:space="preserve"> RECURRENTE.</w:t>
      </w:r>
    </w:p>
    <w:p w14:paraId="7A9A8366" w14:textId="77777777" w:rsidR="00E93FC1" w:rsidRPr="001C12A2"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596944B" w14:textId="00D69AF8" w:rsidR="00AA1064" w:rsidRPr="001C12A2"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1C12A2">
        <w:rPr>
          <w:rFonts w:ascii="Palatino Linotype" w:eastAsia="Palatino Linotype" w:hAnsi="Palatino Linotype" w:cs="Palatino Linotype"/>
          <w:b/>
        </w:rPr>
        <w:t xml:space="preserve">TERCERO. Notifíquese </w:t>
      </w:r>
      <w:r w:rsidRPr="001C12A2">
        <w:rPr>
          <w:rFonts w:ascii="Palatino Linotype" w:eastAsia="Palatino Linotype" w:hAnsi="Palatino Linotype" w:cs="Palatino Linotype"/>
        </w:rPr>
        <w:t xml:space="preserve">al Titular de la Unidad de Transparencia del </w:t>
      </w:r>
      <w:r w:rsidRPr="001C12A2">
        <w:rPr>
          <w:rFonts w:ascii="Palatino Linotype" w:eastAsia="Palatino Linotype" w:hAnsi="Palatino Linotype" w:cs="Palatino Linotype"/>
          <w:b/>
        </w:rPr>
        <w:t>SUJETO OBLIGADO</w:t>
      </w:r>
      <w:r w:rsidRPr="001C12A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C12A2">
        <w:rPr>
          <w:rFonts w:ascii="Palatino Linotype" w:hAnsi="Palatino Linotype"/>
          <w:color w:val="222222"/>
          <w:shd w:val="clear" w:color="auto" w:fill="FFFFFF"/>
        </w:rPr>
        <w:t>vigente, dé cumplimiento a lo ord</w:t>
      </w:r>
      <w:r w:rsidR="00A54073" w:rsidRPr="001C12A2">
        <w:rPr>
          <w:rFonts w:ascii="Palatino Linotype" w:hAnsi="Palatino Linotype"/>
          <w:color w:val="222222"/>
          <w:shd w:val="clear" w:color="auto" w:fill="FFFFFF"/>
        </w:rPr>
        <w:t>enado dentro del plazo de diez</w:t>
      </w:r>
      <w:r w:rsidRPr="001C12A2">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4403D2DE" w14:textId="77777777" w:rsidR="001177DB" w:rsidRPr="001C12A2" w:rsidRDefault="001177DB"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2D28B8F5" w:rsidR="00AA1064" w:rsidRPr="001C12A2" w:rsidRDefault="00E93FC1" w:rsidP="00730D0C">
      <w:pPr>
        <w:shd w:val="clear" w:color="auto" w:fill="FFFFFF"/>
        <w:spacing w:before="240" w:after="240" w:line="360" w:lineRule="auto"/>
        <w:ind w:right="48"/>
        <w:jc w:val="both"/>
        <w:rPr>
          <w:rFonts w:ascii="Palatino Linotype" w:hAnsi="Palatino Linotype"/>
          <w:b/>
        </w:rPr>
      </w:pPr>
      <w:r w:rsidRPr="001C12A2">
        <w:rPr>
          <w:rFonts w:ascii="Palatino Linotype" w:hAnsi="Palatino Linotype" w:cs="Arial"/>
          <w:b/>
        </w:rPr>
        <w:lastRenderedPageBreak/>
        <w:t xml:space="preserve">CUARTO. </w:t>
      </w:r>
      <w:r w:rsidRPr="001C12A2">
        <w:rPr>
          <w:rFonts w:ascii="Palatino Linotype" w:hAnsi="Palatino Linotype"/>
          <w:b/>
          <w:bCs/>
          <w:lang w:val="es-ES"/>
        </w:rPr>
        <w:t>Notifíquese a</w:t>
      </w:r>
      <w:r w:rsidR="00534479" w:rsidRPr="001C12A2">
        <w:rPr>
          <w:rFonts w:ascii="Palatino Linotype" w:hAnsi="Palatino Linotype"/>
          <w:b/>
          <w:bCs/>
          <w:lang w:val="es-ES"/>
        </w:rPr>
        <w:t xml:space="preserve">l </w:t>
      </w:r>
      <w:r w:rsidRPr="001C12A2">
        <w:rPr>
          <w:rFonts w:ascii="Palatino Linotype" w:hAnsi="Palatino Linotype"/>
          <w:b/>
          <w:bCs/>
          <w:lang w:val="es-ES"/>
        </w:rPr>
        <w:t>RECURRENTE</w:t>
      </w:r>
      <w:r w:rsidRPr="001C12A2">
        <w:rPr>
          <w:rFonts w:ascii="Palatino Linotype" w:hAnsi="Palatino Linotype"/>
        </w:rPr>
        <w:t xml:space="preserve"> la presente resolución</w:t>
      </w:r>
      <w:r w:rsidR="006E1937" w:rsidRPr="001C12A2">
        <w:rPr>
          <w:rFonts w:ascii="Palatino Linotype" w:hAnsi="Palatino Linotype"/>
        </w:rPr>
        <w:t xml:space="preserve"> vía </w:t>
      </w:r>
      <w:r w:rsidR="006E1937" w:rsidRPr="001C12A2">
        <w:rPr>
          <w:rFonts w:ascii="Palatino Linotype" w:hAnsi="Palatino Linotype"/>
          <w:b/>
        </w:rPr>
        <w:t>SAIMEX</w:t>
      </w:r>
      <w:r w:rsidR="00A54073" w:rsidRPr="001C12A2">
        <w:rPr>
          <w:rFonts w:ascii="Palatino Linotype" w:hAnsi="Palatino Linotype"/>
          <w:b/>
        </w:rPr>
        <w:t>.</w:t>
      </w:r>
    </w:p>
    <w:p w14:paraId="5481416D" w14:textId="7C52EE3F" w:rsidR="00411CCC" w:rsidRPr="001C12A2" w:rsidRDefault="00E93FC1" w:rsidP="00730D0C">
      <w:pPr>
        <w:spacing w:before="240" w:after="240" w:line="360" w:lineRule="auto"/>
        <w:ind w:right="48"/>
        <w:jc w:val="both"/>
        <w:rPr>
          <w:rFonts w:ascii="Palatino Linotype" w:eastAsia="MS Mincho" w:hAnsi="Palatino Linotype"/>
          <w:lang w:val="es-ES"/>
        </w:rPr>
      </w:pPr>
      <w:r w:rsidRPr="001C12A2">
        <w:rPr>
          <w:rFonts w:ascii="Palatino Linotype" w:eastAsia="MS Mincho" w:hAnsi="Palatino Linotype"/>
          <w:b/>
        </w:rPr>
        <w:t>QUINTO.</w:t>
      </w:r>
      <w:r w:rsidRPr="001C12A2">
        <w:rPr>
          <w:rFonts w:ascii="Palatino Linotype" w:eastAsia="MS Mincho" w:hAnsi="Palatino Linotype"/>
        </w:rPr>
        <w:t xml:space="preserve"> </w:t>
      </w:r>
      <w:r w:rsidRPr="001C12A2">
        <w:rPr>
          <w:rFonts w:ascii="Palatino Linotype" w:eastAsia="MS Mincho" w:hAnsi="Palatino Linotype"/>
          <w:lang w:val="es-ES"/>
        </w:rPr>
        <w:t>Se hace del conocimiento de</w:t>
      </w:r>
      <w:r w:rsidR="00534479" w:rsidRPr="001C12A2">
        <w:rPr>
          <w:rFonts w:ascii="Palatino Linotype" w:eastAsia="MS Mincho" w:hAnsi="Palatino Linotype"/>
          <w:lang w:val="es-ES"/>
        </w:rPr>
        <w:t>l</w:t>
      </w:r>
      <w:r w:rsidRPr="001C12A2">
        <w:rPr>
          <w:rFonts w:ascii="Palatino Linotype" w:eastAsia="MS Mincho" w:hAnsi="Palatino Linotype"/>
          <w:lang w:val="es-ES"/>
        </w:rPr>
        <w:t xml:space="preserve"> </w:t>
      </w:r>
      <w:r w:rsidRPr="001C12A2">
        <w:rPr>
          <w:rFonts w:ascii="Palatino Linotype" w:hAnsi="Palatino Linotype"/>
          <w:b/>
        </w:rPr>
        <w:t>RECURRENTE</w:t>
      </w:r>
      <w:r w:rsidRPr="001C12A2">
        <w:rPr>
          <w:rFonts w:ascii="Palatino Linotype" w:hAnsi="Palatino Linotype"/>
        </w:rPr>
        <w:t xml:space="preserve"> </w:t>
      </w:r>
      <w:r w:rsidRPr="001C12A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1C12A2">
        <w:rPr>
          <w:rFonts w:ascii="Palatino Linotype" w:eastAsia="MS Mincho" w:hAnsi="Palatino Linotype"/>
          <w:lang w:val="es-ES"/>
        </w:rPr>
        <w:t xml:space="preserve"> </w:t>
      </w:r>
      <w:r w:rsidRPr="001C12A2">
        <w:rPr>
          <w:rFonts w:ascii="Palatino Linotype" w:eastAsia="MS Mincho" w:hAnsi="Palatino Linotype"/>
          <w:bCs/>
          <w:lang w:val="es-ES"/>
        </w:rPr>
        <w:t>vía juicio de amparo</w:t>
      </w:r>
      <w:r w:rsidR="00AA1064" w:rsidRPr="001C12A2">
        <w:rPr>
          <w:rFonts w:ascii="Palatino Linotype" w:eastAsia="MS Mincho" w:hAnsi="Palatino Linotype"/>
          <w:lang w:val="es-ES"/>
        </w:rPr>
        <w:t xml:space="preserve"> </w:t>
      </w:r>
      <w:r w:rsidRPr="001C12A2">
        <w:rPr>
          <w:rFonts w:ascii="Palatino Linotype" w:eastAsia="MS Mincho" w:hAnsi="Palatino Linotype"/>
          <w:lang w:val="es-ES"/>
        </w:rPr>
        <w:t>en los té</w:t>
      </w:r>
      <w:r w:rsidR="00E420D7" w:rsidRPr="001C12A2">
        <w:rPr>
          <w:rFonts w:ascii="Palatino Linotype" w:eastAsia="MS Mincho" w:hAnsi="Palatino Linotype"/>
          <w:lang w:val="es-ES"/>
        </w:rPr>
        <w:t>rminos de las leyes aplicables.</w:t>
      </w:r>
    </w:p>
    <w:p w14:paraId="121614BD" w14:textId="74264C88" w:rsidR="00411CCC" w:rsidRPr="001C12A2" w:rsidRDefault="00E93FC1" w:rsidP="00730D0C">
      <w:pPr>
        <w:spacing w:before="240" w:after="240" w:line="360" w:lineRule="auto"/>
        <w:ind w:right="48"/>
        <w:jc w:val="both"/>
        <w:rPr>
          <w:rFonts w:ascii="Palatino Linotype" w:eastAsia="Calibri" w:hAnsi="Palatino Linotype" w:cs="Arial"/>
          <w:bCs/>
        </w:rPr>
      </w:pPr>
      <w:r w:rsidRPr="001C12A2">
        <w:rPr>
          <w:rFonts w:ascii="Palatino Linotype" w:hAnsi="Palatino Linotype"/>
          <w:b/>
          <w:color w:val="000000"/>
          <w:shd w:val="clear" w:color="auto" w:fill="FFFFFF"/>
        </w:rPr>
        <w:t xml:space="preserve">SEXTO. </w:t>
      </w:r>
      <w:r w:rsidRPr="001C12A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1C12A2">
        <w:rPr>
          <w:rFonts w:ascii="Palatino Linotype" w:eastAsia="Calibri" w:hAnsi="Palatino Linotype" w:cs="Arial"/>
          <w:bCs/>
        </w:rPr>
        <w:t>ento de la presente resolución.</w:t>
      </w:r>
    </w:p>
    <w:p w14:paraId="197A0DBC" w14:textId="07B5FF70" w:rsidR="00645C5C" w:rsidRDefault="00645C5C" w:rsidP="00645C5C">
      <w:pPr>
        <w:spacing w:before="240" w:after="240" w:line="360" w:lineRule="auto"/>
        <w:jc w:val="both"/>
        <w:rPr>
          <w:rFonts w:ascii="Palatino Linotype" w:hAnsi="Palatino Linotype"/>
        </w:rPr>
      </w:pPr>
      <w:r w:rsidRPr="001C12A2">
        <w:rPr>
          <w:rFonts w:ascii="Palatino Linotype" w:hAnsi="Palatino Linotype"/>
        </w:rPr>
        <w:t xml:space="preserve">ASÍ LO RESUELVE, POR </w:t>
      </w:r>
      <w:r w:rsidR="00A6164C" w:rsidRPr="001C12A2">
        <w:rPr>
          <w:rFonts w:ascii="Palatino Linotype" w:hAnsi="Palatino Linotype"/>
        </w:rPr>
        <w:t>MAYORÍA</w:t>
      </w:r>
      <w:r w:rsidRPr="001C12A2">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6164C" w:rsidRPr="001C12A2">
        <w:rPr>
          <w:rFonts w:ascii="Palatino Linotype" w:hAnsi="Palatino Linotype"/>
        </w:rPr>
        <w:t xml:space="preserve"> EMITIENDO VOTO DISIDENTE</w:t>
      </w:r>
      <w:r w:rsidRPr="001C12A2">
        <w:rPr>
          <w:rFonts w:ascii="Palatino Linotype" w:hAnsi="Palatino Linotype"/>
        </w:rPr>
        <w:t xml:space="preserve"> EN LA TRIGÉSIMA SESIÓN ORDINARIA CELEBRADA EL VEINTICUATRO (24) DE AGOSTO DE DOS MIL VEINTIDÓS, ANTE EL SECRETARIO TÉCNICO DEL PLENO ALEXIS TAPIA RAMÍREZ.</w:t>
      </w:r>
      <w:bookmarkStart w:id="42" w:name="_GoBack"/>
      <w:bookmarkEnd w:id="42"/>
      <w:r w:rsidRPr="00624AAD">
        <w:rPr>
          <w:rFonts w:ascii="Palatino Linotype" w:hAnsi="Palatino Linotype"/>
        </w:rPr>
        <w:t xml:space="preserve"> </w:t>
      </w: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21B1E" w14:textId="77777777" w:rsidR="002B6104" w:rsidRDefault="002B6104" w:rsidP="00E93FC1">
      <w:r>
        <w:separator/>
      </w:r>
    </w:p>
  </w:endnote>
  <w:endnote w:type="continuationSeparator" w:id="0">
    <w:p w14:paraId="467B8C7D" w14:textId="77777777" w:rsidR="002B6104" w:rsidRDefault="002B6104"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1C12A2">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12A2">
      <w:rPr>
        <w:b/>
        <w:bCs/>
        <w:noProof/>
      </w:rPr>
      <w:t>40</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1C12A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12A2">
      <w:rPr>
        <w:b/>
        <w:bCs/>
        <w:noProof/>
      </w:rPr>
      <w:t>40</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BD2CF" w14:textId="77777777" w:rsidR="002B6104" w:rsidRDefault="002B6104" w:rsidP="00E93FC1">
      <w:r>
        <w:separator/>
      </w:r>
    </w:p>
  </w:footnote>
  <w:footnote w:type="continuationSeparator" w:id="0">
    <w:p w14:paraId="43EA320E" w14:textId="77777777" w:rsidR="002B6104" w:rsidRDefault="002B6104"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2B6104">
    <w:pPr>
      <w:pStyle w:val="Encabezado"/>
    </w:pPr>
    <w:r>
      <w:rPr>
        <w:noProof/>
      </w:rPr>
      <w:pict w14:anchorId="1013F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DA5AEE" w:rsidRDefault="00681B03" w:rsidP="00E93FC1">
                <w:pPr>
                  <w:tabs>
                    <w:tab w:val="right" w:pos="8838"/>
                  </w:tabs>
                  <w:ind w:right="-105"/>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5AF52220" w:rsidR="00681B03" w:rsidRPr="00DA5AEE" w:rsidRDefault="00DA5AEE" w:rsidP="00E93FC1">
                <w:pPr>
                  <w:tabs>
                    <w:tab w:val="right" w:pos="8838"/>
                  </w:tabs>
                  <w:ind w:left="-108" w:right="-102"/>
                  <w:jc w:val="both"/>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eastAsia="en-US"/>
                  </w:rPr>
                  <w:t>0</w:t>
                </w:r>
                <w:r w:rsidR="0095648D">
                  <w:rPr>
                    <w:rFonts w:ascii="Palatino Linotype" w:eastAsia="Calibri" w:hAnsi="Palatino Linotype" w:cs="Tahoma"/>
                    <w:b/>
                    <w:sz w:val="22"/>
                    <w:szCs w:val="22"/>
                    <w:lang w:eastAsia="en-US"/>
                  </w:rPr>
                  <w:t>3</w:t>
                </w:r>
                <w:r w:rsidRPr="00DA5AEE">
                  <w:rPr>
                    <w:rFonts w:ascii="Palatino Linotype" w:eastAsia="Calibri" w:hAnsi="Palatino Linotype" w:cs="Tahoma"/>
                    <w:b/>
                    <w:sz w:val="22"/>
                    <w:szCs w:val="22"/>
                    <w:lang w:eastAsia="en-US"/>
                  </w:rPr>
                  <w:t>508</w:t>
                </w:r>
                <w:r w:rsidR="00E919FF" w:rsidRPr="00DA5AEE">
                  <w:rPr>
                    <w:rFonts w:ascii="Palatino Linotype" w:eastAsia="Calibri" w:hAnsi="Palatino Linotype" w:cs="Tahoma"/>
                    <w:b/>
                    <w:sz w:val="22"/>
                    <w:szCs w:val="22"/>
                    <w:lang w:eastAsia="en-US"/>
                  </w:rPr>
                  <w:t>/INFOEM/IP/RR/2022</w:t>
                </w:r>
              </w:p>
            </w:tc>
          </w:tr>
          <w:tr w:rsidR="00681B03" w14:paraId="2C689127" w14:textId="77777777" w:rsidTr="00E93FC1">
            <w:trPr>
              <w:trHeight w:val="295"/>
            </w:trPr>
            <w:tc>
              <w:tcPr>
                <w:tcW w:w="2551" w:type="dxa"/>
                <w:shd w:val="clear" w:color="auto" w:fill="auto"/>
              </w:tcPr>
              <w:p w14:paraId="6F74B469" w14:textId="77777777" w:rsidR="00681B03" w:rsidRPr="00DA5AEE" w:rsidRDefault="00681B03" w:rsidP="00E93FC1">
                <w:pPr>
                  <w:tabs>
                    <w:tab w:val="right" w:pos="8838"/>
                  </w:tabs>
                  <w:ind w:right="-105"/>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07E6AD73" w:rsidR="00681B03" w:rsidRPr="00DA5AEE" w:rsidRDefault="0095648D"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hAnsi="Palatino Linotype"/>
                    <w:b/>
                    <w:color w:val="000000"/>
                    <w:sz w:val="22"/>
                    <w:szCs w:val="22"/>
                  </w:rPr>
                  <w:t>Ayuntamiento</w:t>
                </w:r>
                <w:r w:rsidR="00DA5AEE" w:rsidRPr="00DA5AEE">
                  <w:rPr>
                    <w:rFonts w:ascii="Palatino Linotype" w:hAnsi="Palatino Linotype"/>
                    <w:b/>
                    <w:color w:val="000000"/>
                    <w:sz w:val="22"/>
                    <w:szCs w:val="22"/>
                  </w:rPr>
                  <w:t xml:space="preserve"> de Metepec</w:t>
                </w:r>
              </w:p>
            </w:tc>
          </w:tr>
          <w:tr w:rsidR="00681B03" w14:paraId="51586913" w14:textId="77777777" w:rsidTr="00E93FC1">
            <w:trPr>
              <w:trHeight w:val="295"/>
            </w:trPr>
            <w:tc>
              <w:tcPr>
                <w:tcW w:w="2551" w:type="dxa"/>
                <w:shd w:val="clear" w:color="auto" w:fill="auto"/>
              </w:tcPr>
              <w:p w14:paraId="4295483B" w14:textId="77777777" w:rsidR="00681B03" w:rsidRPr="00DA5AEE" w:rsidRDefault="00681B03" w:rsidP="00E93FC1">
                <w:pPr>
                  <w:tabs>
                    <w:tab w:val="right" w:pos="8838"/>
                  </w:tabs>
                  <w:ind w:right="-105"/>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Comisionada ponente:</w:t>
                </w:r>
              </w:p>
            </w:tc>
            <w:tc>
              <w:tcPr>
                <w:tcW w:w="4111" w:type="dxa"/>
                <w:shd w:val="clear" w:color="auto" w:fill="auto"/>
              </w:tcPr>
              <w:p w14:paraId="7400C8B6" w14:textId="77777777" w:rsidR="00681B03" w:rsidRPr="00DA5AEE" w:rsidRDefault="00681B03" w:rsidP="00E93FC1">
                <w:pPr>
                  <w:tabs>
                    <w:tab w:val="right" w:pos="8838"/>
                  </w:tabs>
                  <w:ind w:left="-108" w:right="171"/>
                  <w:jc w:val="both"/>
                  <w:rPr>
                    <w:rFonts w:ascii="Palatino Linotype" w:eastAsia="Calibri" w:hAnsi="Palatino Linotype" w:cs="Tahoma"/>
                    <w:b/>
                    <w:sz w:val="22"/>
                    <w:szCs w:val="22"/>
                    <w:lang w:val="es-ES" w:eastAsia="en-US"/>
                  </w:rPr>
                </w:pPr>
                <w:r w:rsidRPr="00DA5AEE">
                  <w:rPr>
                    <w:rFonts w:ascii="Palatino Linotype" w:eastAsia="Calibri" w:hAnsi="Palatino Linotype" w:cs="Tahoma"/>
                    <w:b/>
                    <w:sz w:val="22"/>
                    <w:szCs w:val="22"/>
                    <w:lang w:val="es-ES" w:eastAsia="en-US"/>
                  </w:rPr>
                  <w:t>María del Rosario Mejía Ayala</w:t>
                </w:r>
              </w:p>
              <w:p w14:paraId="5D20E0AE" w14:textId="77777777" w:rsidR="00681B03" w:rsidRPr="00DA5AEE"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2B6104" w:rsidP="00E93FC1">
    <w:pPr>
      <w:pStyle w:val="Encabezado"/>
      <w:rPr>
        <w:sz w:val="14"/>
      </w:rPr>
    </w:pPr>
    <w:r>
      <w:rPr>
        <w:noProof/>
        <w:sz w:val="14"/>
      </w:rPr>
      <w:pict w14:anchorId="61E27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5C4334A3" w:rsidR="00681B03" w:rsidRPr="00DA5AEE" w:rsidRDefault="00DA5AEE" w:rsidP="00E919FF">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w:t>
                </w:r>
                <w:r w:rsidR="0095648D">
                  <w:rPr>
                    <w:rFonts w:ascii="Palatino Linotype" w:eastAsia="Calibri" w:hAnsi="Palatino Linotype" w:cs="Tahoma"/>
                    <w:b/>
                    <w:bCs/>
                    <w:sz w:val="22"/>
                    <w:szCs w:val="22"/>
                    <w:lang w:eastAsia="en-US"/>
                  </w:rPr>
                  <w:t>3</w:t>
                </w:r>
                <w:r>
                  <w:rPr>
                    <w:rFonts w:ascii="Palatino Linotype" w:eastAsia="Calibri" w:hAnsi="Palatino Linotype" w:cs="Tahoma"/>
                    <w:b/>
                    <w:bCs/>
                    <w:sz w:val="22"/>
                    <w:szCs w:val="22"/>
                    <w:lang w:eastAsia="en-US"/>
                  </w:rPr>
                  <w:t>508</w:t>
                </w:r>
                <w:r w:rsidR="007872B8" w:rsidRPr="00DA5AEE">
                  <w:rPr>
                    <w:rFonts w:ascii="Palatino Linotype" w:eastAsia="Calibri" w:hAnsi="Palatino Linotype" w:cs="Tahoma"/>
                    <w:b/>
                    <w:bCs/>
                    <w:sz w:val="22"/>
                    <w:szCs w:val="22"/>
                    <w:lang w:eastAsia="en-US"/>
                  </w:rPr>
                  <w:t>/INFOEM/IP/RR/2022</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4B173012" w:rsidR="00681B03" w:rsidRPr="00DA5AEE" w:rsidRDefault="00681B03" w:rsidP="00E93FC1">
                <w:pPr>
                  <w:tabs>
                    <w:tab w:val="left" w:pos="3122"/>
                    <w:tab w:val="right" w:pos="8838"/>
                  </w:tabs>
                  <w:ind w:left="-74" w:right="-105"/>
                  <w:jc w:val="both"/>
                  <w:rPr>
                    <w:rFonts w:ascii="Palatino Linotype" w:eastAsia="Calibri" w:hAnsi="Palatino Linotype" w:cs="Tahoma"/>
                    <w:b/>
                    <w:bCs/>
                    <w:sz w:val="22"/>
                    <w:szCs w:val="22"/>
                    <w:lang w:val="es-ES" w:eastAsia="en-US"/>
                  </w:rPr>
                </w:pP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6BD15F12" w:rsidR="00681B03" w:rsidRPr="00DA5AEE" w:rsidRDefault="0095648D" w:rsidP="00731106">
                <w:pPr>
                  <w:tabs>
                    <w:tab w:val="left" w:pos="2834"/>
                    <w:tab w:val="right" w:pos="8838"/>
                  </w:tabs>
                  <w:ind w:left="-74" w:right="-105"/>
                  <w:jc w:val="both"/>
                  <w:rPr>
                    <w:rFonts w:ascii="Palatino Linotype" w:eastAsia="Calibri" w:hAnsi="Palatino Linotype" w:cs="Tahoma"/>
                    <w:b/>
                    <w:bCs/>
                    <w:sz w:val="22"/>
                    <w:szCs w:val="22"/>
                    <w:lang w:val="es-ES" w:eastAsia="en-US"/>
                  </w:rPr>
                </w:pPr>
                <w:r>
                  <w:rPr>
                    <w:rFonts w:ascii="Palatino Linotype" w:hAnsi="Palatino Linotype"/>
                    <w:b/>
                    <w:bCs/>
                    <w:color w:val="000000"/>
                    <w:sz w:val="22"/>
                    <w:szCs w:val="22"/>
                  </w:rPr>
                  <w:t>Ayuntamiento de Metepec</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DA5AEE" w:rsidRDefault="00681B03" w:rsidP="00E93FC1">
                <w:pPr>
                  <w:tabs>
                    <w:tab w:val="right" w:pos="8838"/>
                  </w:tabs>
                  <w:ind w:left="-74" w:right="-105"/>
                  <w:jc w:val="both"/>
                  <w:rPr>
                    <w:rFonts w:ascii="Palatino Linotype" w:eastAsia="Calibri" w:hAnsi="Palatino Linotype" w:cs="Tahoma"/>
                    <w:b/>
                    <w:bCs/>
                    <w:sz w:val="22"/>
                    <w:szCs w:val="22"/>
                    <w:lang w:val="es-ES" w:eastAsia="en-US"/>
                  </w:rPr>
                </w:pPr>
                <w:r w:rsidRPr="00DA5AEE">
                  <w:rPr>
                    <w:rFonts w:ascii="Palatino Linotype" w:eastAsia="Calibri" w:hAnsi="Palatino Linotype" w:cs="Tahoma"/>
                    <w:b/>
                    <w:bCs/>
                    <w:sz w:val="22"/>
                    <w:szCs w:val="22"/>
                    <w:lang w:val="es-ES" w:eastAsia="en-US"/>
                  </w:rPr>
                  <w:t>María del Rosario Mejía Ayala</w:t>
                </w:r>
              </w:p>
              <w:p w14:paraId="008775DE" w14:textId="77777777" w:rsidR="00681B03" w:rsidRPr="00DA5AEE" w:rsidRDefault="00681B03" w:rsidP="00E93FC1">
                <w:pPr>
                  <w:tabs>
                    <w:tab w:val="right" w:pos="8838"/>
                  </w:tabs>
                  <w:ind w:left="-74" w:right="-105"/>
                  <w:jc w:val="both"/>
                  <w:rPr>
                    <w:rFonts w:ascii="Palatino Linotype" w:eastAsia="Calibri" w:hAnsi="Palatino Linotype" w:cs="Tahoma"/>
                    <w:b/>
                    <w:bCs/>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2B6104" w:rsidP="00E93FC1">
    <w:pPr>
      <w:pStyle w:val="Encabezado"/>
      <w:rPr>
        <w:sz w:val="2"/>
        <w:szCs w:val="22"/>
      </w:rPr>
    </w:pPr>
    <w:r>
      <w:rPr>
        <w:noProof/>
        <w:sz w:val="2"/>
        <w:szCs w:val="22"/>
      </w:rPr>
      <w:pict w14:anchorId="5FF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2E012E"/>
    <w:multiLevelType w:val="hybridMultilevel"/>
    <w:tmpl w:val="04466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F1121C"/>
    <w:multiLevelType w:val="hybridMultilevel"/>
    <w:tmpl w:val="CF9E7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8B3AD4"/>
    <w:multiLevelType w:val="hybridMultilevel"/>
    <w:tmpl w:val="0C60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02B190D"/>
    <w:multiLevelType w:val="hybridMultilevel"/>
    <w:tmpl w:val="C358839A"/>
    <w:lvl w:ilvl="0" w:tplc="3EF48730">
      <w:start w:val="1"/>
      <w:numFmt w:val="decimal"/>
      <w:lvlText w:val="%1."/>
      <w:lvlJc w:val="left"/>
      <w:pPr>
        <w:ind w:left="305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706BC0"/>
    <w:multiLevelType w:val="hybridMultilevel"/>
    <w:tmpl w:val="F36AD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26"/>
  </w:num>
  <w:num w:numId="3">
    <w:abstractNumId w:val="19"/>
  </w:num>
  <w:num w:numId="4">
    <w:abstractNumId w:val="2"/>
  </w:num>
  <w:num w:numId="5">
    <w:abstractNumId w:val="11"/>
  </w:num>
  <w:num w:numId="6">
    <w:abstractNumId w:val="18"/>
  </w:num>
  <w:num w:numId="7">
    <w:abstractNumId w:val="15"/>
  </w:num>
  <w:num w:numId="8">
    <w:abstractNumId w:val="6"/>
  </w:num>
  <w:num w:numId="9">
    <w:abstractNumId w:val="5"/>
  </w:num>
  <w:num w:numId="10">
    <w:abstractNumId w:val="29"/>
  </w:num>
  <w:num w:numId="11">
    <w:abstractNumId w:val="34"/>
  </w:num>
  <w:num w:numId="12">
    <w:abstractNumId w:val="12"/>
  </w:num>
  <w:num w:numId="13">
    <w:abstractNumId w:val="27"/>
  </w:num>
  <w:num w:numId="14">
    <w:abstractNumId w:val="10"/>
  </w:num>
  <w:num w:numId="15">
    <w:abstractNumId w:val="31"/>
  </w:num>
  <w:num w:numId="16">
    <w:abstractNumId w:val="23"/>
  </w:num>
  <w:num w:numId="17">
    <w:abstractNumId w:val="9"/>
  </w:num>
  <w:num w:numId="18">
    <w:abstractNumId w:val="13"/>
  </w:num>
  <w:num w:numId="19">
    <w:abstractNumId w:val="20"/>
  </w:num>
  <w:num w:numId="20">
    <w:abstractNumId w:val="22"/>
  </w:num>
  <w:num w:numId="21">
    <w:abstractNumId w:val="30"/>
  </w:num>
  <w:num w:numId="22">
    <w:abstractNumId w:val="4"/>
  </w:num>
  <w:num w:numId="23">
    <w:abstractNumId w:val="32"/>
  </w:num>
  <w:num w:numId="24">
    <w:abstractNumId w:val="24"/>
  </w:num>
  <w:num w:numId="25">
    <w:abstractNumId w:val="21"/>
  </w:num>
  <w:num w:numId="26">
    <w:abstractNumId w:val="28"/>
  </w:num>
  <w:num w:numId="27">
    <w:abstractNumId w:val="17"/>
  </w:num>
  <w:num w:numId="28">
    <w:abstractNumId w:val="7"/>
  </w:num>
  <w:num w:numId="29">
    <w:abstractNumId w:val="1"/>
  </w:num>
  <w:num w:numId="30">
    <w:abstractNumId w:val="0"/>
  </w:num>
  <w:num w:numId="31">
    <w:abstractNumId w:val="16"/>
  </w:num>
  <w:num w:numId="32">
    <w:abstractNumId w:val="14"/>
  </w:num>
  <w:num w:numId="33">
    <w:abstractNumId w:val="3"/>
  </w:num>
  <w:num w:numId="34">
    <w:abstractNumId w:val="35"/>
  </w:num>
  <w:num w:numId="35">
    <w:abstractNumId w:val="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36D7"/>
    <w:rsid w:val="00004DA0"/>
    <w:rsid w:val="00007A3C"/>
    <w:rsid w:val="00016F0C"/>
    <w:rsid w:val="00024FDE"/>
    <w:rsid w:val="00030196"/>
    <w:rsid w:val="000336B7"/>
    <w:rsid w:val="0004169F"/>
    <w:rsid w:val="00050A7E"/>
    <w:rsid w:val="000520A8"/>
    <w:rsid w:val="0005455E"/>
    <w:rsid w:val="00071489"/>
    <w:rsid w:val="00072937"/>
    <w:rsid w:val="00073F20"/>
    <w:rsid w:val="00080A89"/>
    <w:rsid w:val="0008252C"/>
    <w:rsid w:val="00093EB1"/>
    <w:rsid w:val="000A4088"/>
    <w:rsid w:val="000A68FE"/>
    <w:rsid w:val="000A77D0"/>
    <w:rsid w:val="000C4EE6"/>
    <w:rsid w:val="000D79D7"/>
    <w:rsid w:val="000E3DDC"/>
    <w:rsid w:val="000F21BE"/>
    <w:rsid w:val="00101749"/>
    <w:rsid w:val="00102DEE"/>
    <w:rsid w:val="00105E8D"/>
    <w:rsid w:val="00116CDE"/>
    <w:rsid w:val="001177DB"/>
    <w:rsid w:val="00132989"/>
    <w:rsid w:val="00133794"/>
    <w:rsid w:val="00135ABF"/>
    <w:rsid w:val="0013797D"/>
    <w:rsid w:val="001471B5"/>
    <w:rsid w:val="001532BF"/>
    <w:rsid w:val="00157557"/>
    <w:rsid w:val="00164DD1"/>
    <w:rsid w:val="0016749F"/>
    <w:rsid w:val="00183438"/>
    <w:rsid w:val="001846CB"/>
    <w:rsid w:val="0019424D"/>
    <w:rsid w:val="00196156"/>
    <w:rsid w:val="001A6191"/>
    <w:rsid w:val="001A6FE8"/>
    <w:rsid w:val="001A7BE8"/>
    <w:rsid w:val="001C12A2"/>
    <w:rsid w:val="001C45E4"/>
    <w:rsid w:val="001D1BE5"/>
    <w:rsid w:val="001D67DC"/>
    <w:rsid w:val="001F48EF"/>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0F8D"/>
    <w:rsid w:val="00277C9B"/>
    <w:rsid w:val="00280FA3"/>
    <w:rsid w:val="00285561"/>
    <w:rsid w:val="002A7B75"/>
    <w:rsid w:val="002B0FFD"/>
    <w:rsid w:val="002B1D03"/>
    <w:rsid w:val="002B6104"/>
    <w:rsid w:val="002D0C60"/>
    <w:rsid w:val="002D5507"/>
    <w:rsid w:val="002D793B"/>
    <w:rsid w:val="002F44D2"/>
    <w:rsid w:val="002F7D51"/>
    <w:rsid w:val="0030122B"/>
    <w:rsid w:val="00311503"/>
    <w:rsid w:val="00330DF2"/>
    <w:rsid w:val="00333D2A"/>
    <w:rsid w:val="00354D14"/>
    <w:rsid w:val="00360EB7"/>
    <w:rsid w:val="00361B7A"/>
    <w:rsid w:val="00364F4F"/>
    <w:rsid w:val="003757B8"/>
    <w:rsid w:val="003A14CB"/>
    <w:rsid w:val="003A25EC"/>
    <w:rsid w:val="003A7A9B"/>
    <w:rsid w:val="003B2EE3"/>
    <w:rsid w:val="003C2CE3"/>
    <w:rsid w:val="003C4F22"/>
    <w:rsid w:val="003D0510"/>
    <w:rsid w:val="003D3274"/>
    <w:rsid w:val="003D473B"/>
    <w:rsid w:val="003D5085"/>
    <w:rsid w:val="003D572E"/>
    <w:rsid w:val="003D7355"/>
    <w:rsid w:val="003F2E3B"/>
    <w:rsid w:val="003F312C"/>
    <w:rsid w:val="003F681A"/>
    <w:rsid w:val="003F7BD4"/>
    <w:rsid w:val="00402467"/>
    <w:rsid w:val="004069CB"/>
    <w:rsid w:val="00411CCC"/>
    <w:rsid w:val="00412181"/>
    <w:rsid w:val="004127ED"/>
    <w:rsid w:val="00417DC5"/>
    <w:rsid w:val="00424043"/>
    <w:rsid w:val="00426749"/>
    <w:rsid w:val="004454D5"/>
    <w:rsid w:val="0045302C"/>
    <w:rsid w:val="0046099A"/>
    <w:rsid w:val="00462778"/>
    <w:rsid w:val="004733AF"/>
    <w:rsid w:val="0047361F"/>
    <w:rsid w:val="00496DC3"/>
    <w:rsid w:val="004A2ECD"/>
    <w:rsid w:val="004A4A48"/>
    <w:rsid w:val="004A599B"/>
    <w:rsid w:val="004D6B27"/>
    <w:rsid w:val="004F050E"/>
    <w:rsid w:val="004F2B9D"/>
    <w:rsid w:val="004F334F"/>
    <w:rsid w:val="004F340A"/>
    <w:rsid w:val="004F64B9"/>
    <w:rsid w:val="00511A99"/>
    <w:rsid w:val="00534479"/>
    <w:rsid w:val="0054235A"/>
    <w:rsid w:val="00556ABA"/>
    <w:rsid w:val="00564720"/>
    <w:rsid w:val="00567AB1"/>
    <w:rsid w:val="00580A0F"/>
    <w:rsid w:val="005A42BA"/>
    <w:rsid w:val="005A636D"/>
    <w:rsid w:val="005B0307"/>
    <w:rsid w:val="005B21EF"/>
    <w:rsid w:val="005B4960"/>
    <w:rsid w:val="005C049D"/>
    <w:rsid w:val="005C7F72"/>
    <w:rsid w:val="005E614C"/>
    <w:rsid w:val="005F1134"/>
    <w:rsid w:val="005F48AF"/>
    <w:rsid w:val="00605C31"/>
    <w:rsid w:val="0060605C"/>
    <w:rsid w:val="006078A6"/>
    <w:rsid w:val="006118C5"/>
    <w:rsid w:val="006205F2"/>
    <w:rsid w:val="00623CCB"/>
    <w:rsid w:val="006248A0"/>
    <w:rsid w:val="006255C9"/>
    <w:rsid w:val="00626F20"/>
    <w:rsid w:val="00635262"/>
    <w:rsid w:val="00645053"/>
    <w:rsid w:val="00645C5C"/>
    <w:rsid w:val="0065064E"/>
    <w:rsid w:val="00652405"/>
    <w:rsid w:val="006542FE"/>
    <w:rsid w:val="00654E9D"/>
    <w:rsid w:val="00655E90"/>
    <w:rsid w:val="00657493"/>
    <w:rsid w:val="0065765B"/>
    <w:rsid w:val="0066736C"/>
    <w:rsid w:val="0067200B"/>
    <w:rsid w:val="00672D87"/>
    <w:rsid w:val="00681B03"/>
    <w:rsid w:val="006A192D"/>
    <w:rsid w:val="006B79D4"/>
    <w:rsid w:val="006D43AF"/>
    <w:rsid w:val="006E1937"/>
    <w:rsid w:val="00706E3E"/>
    <w:rsid w:val="00707A05"/>
    <w:rsid w:val="00716153"/>
    <w:rsid w:val="00724C54"/>
    <w:rsid w:val="00726D76"/>
    <w:rsid w:val="00730D0C"/>
    <w:rsid w:val="00731106"/>
    <w:rsid w:val="00734B74"/>
    <w:rsid w:val="007353A8"/>
    <w:rsid w:val="0074360B"/>
    <w:rsid w:val="00746F35"/>
    <w:rsid w:val="0075374F"/>
    <w:rsid w:val="0076643E"/>
    <w:rsid w:val="00767D1D"/>
    <w:rsid w:val="007711B6"/>
    <w:rsid w:val="00771A15"/>
    <w:rsid w:val="007762EF"/>
    <w:rsid w:val="0078361B"/>
    <w:rsid w:val="00786AD1"/>
    <w:rsid w:val="007872B8"/>
    <w:rsid w:val="00787C2A"/>
    <w:rsid w:val="00791991"/>
    <w:rsid w:val="007A3D32"/>
    <w:rsid w:val="007B0BCA"/>
    <w:rsid w:val="007B3EBB"/>
    <w:rsid w:val="007C37A0"/>
    <w:rsid w:val="007D00A2"/>
    <w:rsid w:val="007D537F"/>
    <w:rsid w:val="007D567D"/>
    <w:rsid w:val="007E0C10"/>
    <w:rsid w:val="007E2E6C"/>
    <w:rsid w:val="007E45DE"/>
    <w:rsid w:val="007E7F10"/>
    <w:rsid w:val="007F1AB7"/>
    <w:rsid w:val="007F24E0"/>
    <w:rsid w:val="007F7189"/>
    <w:rsid w:val="00805F5B"/>
    <w:rsid w:val="0080644C"/>
    <w:rsid w:val="00815150"/>
    <w:rsid w:val="00817386"/>
    <w:rsid w:val="008306DA"/>
    <w:rsid w:val="00832761"/>
    <w:rsid w:val="00834BCD"/>
    <w:rsid w:val="00843CA1"/>
    <w:rsid w:val="00847ABF"/>
    <w:rsid w:val="00861C66"/>
    <w:rsid w:val="008644FC"/>
    <w:rsid w:val="008866EB"/>
    <w:rsid w:val="00897584"/>
    <w:rsid w:val="008A6846"/>
    <w:rsid w:val="008B49A6"/>
    <w:rsid w:val="008C574D"/>
    <w:rsid w:val="008D6504"/>
    <w:rsid w:val="008E0A5F"/>
    <w:rsid w:val="008E5A8F"/>
    <w:rsid w:val="008E5D90"/>
    <w:rsid w:val="008E79B9"/>
    <w:rsid w:val="008F4FA9"/>
    <w:rsid w:val="00903F2C"/>
    <w:rsid w:val="0090514D"/>
    <w:rsid w:val="00907EAA"/>
    <w:rsid w:val="009161C7"/>
    <w:rsid w:val="0092049E"/>
    <w:rsid w:val="00926425"/>
    <w:rsid w:val="00931640"/>
    <w:rsid w:val="00931A24"/>
    <w:rsid w:val="009361B0"/>
    <w:rsid w:val="0094321C"/>
    <w:rsid w:val="00946B3B"/>
    <w:rsid w:val="0095434F"/>
    <w:rsid w:val="009543D9"/>
    <w:rsid w:val="00954B71"/>
    <w:rsid w:val="0095648D"/>
    <w:rsid w:val="009678C8"/>
    <w:rsid w:val="00970EE3"/>
    <w:rsid w:val="009747C6"/>
    <w:rsid w:val="00976CF4"/>
    <w:rsid w:val="009770FF"/>
    <w:rsid w:val="00983EB5"/>
    <w:rsid w:val="00983FF8"/>
    <w:rsid w:val="00993BCC"/>
    <w:rsid w:val="00996BE2"/>
    <w:rsid w:val="009A66E4"/>
    <w:rsid w:val="009C09D4"/>
    <w:rsid w:val="009C4F8B"/>
    <w:rsid w:val="009E3031"/>
    <w:rsid w:val="009E70E7"/>
    <w:rsid w:val="00A17D87"/>
    <w:rsid w:val="00A3271E"/>
    <w:rsid w:val="00A331FD"/>
    <w:rsid w:val="00A379F0"/>
    <w:rsid w:val="00A4435D"/>
    <w:rsid w:val="00A4775A"/>
    <w:rsid w:val="00A50404"/>
    <w:rsid w:val="00A54073"/>
    <w:rsid w:val="00A567BA"/>
    <w:rsid w:val="00A6164C"/>
    <w:rsid w:val="00A7471C"/>
    <w:rsid w:val="00A77783"/>
    <w:rsid w:val="00A87430"/>
    <w:rsid w:val="00A95951"/>
    <w:rsid w:val="00AA1064"/>
    <w:rsid w:val="00AA6353"/>
    <w:rsid w:val="00AB50D8"/>
    <w:rsid w:val="00AB7500"/>
    <w:rsid w:val="00AC0561"/>
    <w:rsid w:val="00AC574B"/>
    <w:rsid w:val="00AE026F"/>
    <w:rsid w:val="00AE563E"/>
    <w:rsid w:val="00AE7FC3"/>
    <w:rsid w:val="00AF0429"/>
    <w:rsid w:val="00B41967"/>
    <w:rsid w:val="00B73C19"/>
    <w:rsid w:val="00B81F98"/>
    <w:rsid w:val="00BA09EE"/>
    <w:rsid w:val="00BB2437"/>
    <w:rsid w:val="00BC074D"/>
    <w:rsid w:val="00BC4D8E"/>
    <w:rsid w:val="00BC6690"/>
    <w:rsid w:val="00BD738A"/>
    <w:rsid w:val="00BE010E"/>
    <w:rsid w:val="00BE0AEC"/>
    <w:rsid w:val="00BE2309"/>
    <w:rsid w:val="00BF37C5"/>
    <w:rsid w:val="00BF49D7"/>
    <w:rsid w:val="00BF4D16"/>
    <w:rsid w:val="00C2564D"/>
    <w:rsid w:val="00C366E6"/>
    <w:rsid w:val="00C41761"/>
    <w:rsid w:val="00C50598"/>
    <w:rsid w:val="00C5684D"/>
    <w:rsid w:val="00C57598"/>
    <w:rsid w:val="00C635EF"/>
    <w:rsid w:val="00C65FFF"/>
    <w:rsid w:val="00C72224"/>
    <w:rsid w:val="00C8485D"/>
    <w:rsid w:val="00C913CB"/>
    <w:rsid w:val="00C9575D"/>
    <w:rsid w:val="00CA2E6C"/>
    <w:rsid w:val="00CA55BA"/>
    <w:rsid w:val="00CB62F7"/>
    <w:rsid w:val="00CB7E79"/>
    <w:rsid w:val="00CC064D"/>
    <w:rsid w:val="00CC0C20"/>
    <w:rsid w:val="00CD0D2C"/>
    <w:rsid w:val="00CD7112"/>
    <w:rsid w:val="00CF2C45"/>
    <w:rsid w:val="00D03682"/>
    <w:rsid w:val="00D12AD2"/>
    <w:rsid w:val="00D15142"/>
    <w:rsid w:val="00D16F2C"/>
    <w:rsid w:val="00D21854"/>
    <w:rsid w:val="00D3376B"/>
    <w:rsid w:val="00D37593"/>
    <w:rsid w:val="00D4485F"/>
    <w:rsid w:val="00D5736F"/>
    <w:rsid w:val="00D6639F"/>
    <w:rsid w:val="00D666D8"/>
    <w:rsid w:val="00D66A39"/>
    <w:rsid w:val="00D7503A"/>
    <w:rsid w:val="00D75718"/>
    <w:rsid w:val="00D85752"/>
    <w:rsid w:val="00D91C3A"/>
    <w:rsid w:val="00D92924"/>
    <w:rsid w:val="00D93E47"/>
    <w:rsid w:val="00DA5AEE"/>
    <w:rsid w:val="00DA6D69"/>
    <w:rsid w:val="00DB7B2C"/>
    <w:rsid w:val="00DC63C8"/>
    <w:rsid w:val="00DC73DA"/>
    <w:rsid w:val="00DD7CEF"/>
    <w:rsid w:val="00DF5791"/>
    <w:rsid w:val="00E142F5"/>
    <w:rsid w:val="00E22B88"/>
    <w:rsid w:val="00E316BE"/>
    <w:rsid w:val="00E3522C"/>
    <w:rsid w:val="00E400B2"/>
    <w:rsid w:val="00E420D7"/>
    <w:rsid w:val="00E42703"/>
    <w:rsid w:val="00E4479F"/>
    <w:rsid w:val="00E44E07"/>
    <w:rsid w:val="00E45420"/>
    <w:rsid w:val="00E454D1"/>
    <w:rsid w:val="00E50E5B"/>
    <w:rsid w:val="00E618B1"/>
    <w:rsid w:val="00E66A4E"/>
    <w:rsid w:val="00E83211"/>
    <w:rsid w:val="00E919FF"/>
    <w:rsid w:val="00E93FC1"/>
    <w:rsid w:val="00E95B3E"/>
    <w:rsid w:val="00EA0C88"/>
    <w:rsid w:val="00EA3026"/>
    <w:rsid w:val="00EA692A"/>
    <w:rsid w:val="00EB2E50"/>
    <w:rsid w:val="00EB70AD"/>
    <w:rsid w:val="00EC61FB"/>
    <w:rsid w:val="00EC6CAA"/>
    <w:rsid w:val="00ED44F5"/>
    <w:rsid w:val="00EE4D83"/>
    <w:rsid w:val="00EE743E"/>
    <w:rsid w:val="00EF4A66"/>
    <w:rsid w:val="00F054ED"/>
    <w:rsid w:val="00F26DE8"/>
    <w:rsid w:val="00F3013B"/>
    <w:rsid w:val="00F42690"/>
    <w:rsid w:val="00F476D7"/>
    <w:rsid w:val="00F61CD3"/>
    <w:rsid w:val="00F61FD2"/>
    <w:rsid w:val="00F63E66"/>
    <w:rsid w:val="00F67C84"/>
    <w:rsid w:val="00F80211"/>
    <w:rsid w:val="00F83172"/>
    <w:rsid w:val="00F84F34"/>
    <w:rsid w:val="00F91816"/>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E9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INAI"/>
    <w:link w:val="SinespaciadoCar"/>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 w:type="character" w:customStyle="1" w:styleId="SinespaciadoCar">
    <w:name w:val="Sin espaciado Car"/>
    <w:aliases w:val="Francesa Car,INAI Car"/>
    <w:link w:val="Sinespaciado"/>
    <w:uiPriority w:val="1"/>
    <w:locked/>
    <w:rsid w:val="00DA5AEE"/>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3847653">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11060504">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09350873">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45675975">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20498315">
      <w:bodyDiv w:val="1"/>
      <w:marLeft w:val="0"/>
      <w:marRight w:val="0"/>
      <w:marTop w:val="0"/>
      <w:marBottom w:val="0"/>
      <w:divBdr>
        <w:top w:val="none" w:sz="0" w:space="0" w:color="auto"/>
        <w:left w:val="none" w:sz="0" w:space="0" w:color="auto"/>
        <w:bottom w:val="none" w:sz="0" w:space="0" w:color="auto"/>
        <w:right w:val="none" w:sz="0" w:space="0" w:color="auto"/>
      </w:divBdr>
    </w:div>
    <w:div w:id="638268092">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709837673">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05064678">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45463426">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1919083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558779766">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83272979">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43439632">
      <w:bodyDiv w:val="1"/>
      <w:marLeft w:val="0"/>
      <w:marRight w:val="0"/>
      <w:marTop w:val="0"/>
      <w:marBottom w:val="0"/>
      <w:divBdr>
        <w:top w:val="none" w:sz="0" w:space="0" w:color="auto"/>
        <w:left w:val="none" w:sz="0" w:space="0" w:color="auto"/>
        <w:bottom w:val="none" w:sz="0" w:space="0" w:color="auto"/>
        <w:right w:val="none" w:sz="0" w:space="0" w:color="auto"/>
      </w:divBdr>
    </w:div>
    <w:div w:id="2061324850">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F3F87-6C5C-4660-B518-FD6B203A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40</Pages>
  <Words>9822</Words>
  <Characters>54025</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2022-08-18T09:32:00Z</dcterms:created>
  <dcterms:modified xsi:type="dcterms:W3CDTF">2022-09-09T17:39:00Z</dcterms:modified>
</cp:coreProperties>
</file>