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A3D" w:rsidRPr="00AD2A55" w:rsidRDefault="00337A3D" w:rsidP="00AF0BDD">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1F3725">
        <w:rPr>
          <w:rFonts w:ascii="Palatino Linotype" w:eastAsia="Times New Roman" w:hAnsi="Palatino Linotype" w:cs="Arial"/>
          <w:color w:val="000000"/>
          <w:sz w:val="24"/>
          <w:szCs w:val="24"/>
          <w:lang w:eastAsia="es-MX"/>
        </w:rPr>
        <w:t>diecinueve</w:t>
      </w:r>
      <w:r w:rsidR="00BE28EE">
        <w:rPr>
          <w:rFonts w:ascii="Palatino Linotype" w:eastAsia="Times New Roman" w:hAnsi="Palatino Linotype" w:cs="Arial"/>
          <w:color w:val="000000"/>
          <w:sz w:val="24"/>
          <w:szCs w:val="24"/>
          <w:lang w:eastAsia="es-MX"/>
        </w:rPr>
        <w:t xml:space="preserve"> </w:t>
      </w:r>
      <w:r w:rsidRPr="00CC75ED">
        <w:rPr>
          <w:rFonts w:ascii="Palatino Linotype" w:eastAsia="Times New Roman" w:hAnsi="Palatino Linotype" w:cs="Arial"/>
          <w:color w:val="000000"/>
          <w:sz w:val="24"/>
          <w:szCs w:val="24"/>
          <w:lang w:eastAsia="es-MX"/>
        </w:rPr>
        <w:t xml:space="preserve">de </w:t>
      </w:r>
      <w:r w:rsidR="004B4C17">
        <w:rPr>
          <w:rFonts w:ascii="Palatino Linotype" w:eastAsia="Times New Roman" w:hAnsi="Palatino Linotype" w:cs="Arial"/>
          <w:color w:val="000000"/>
          <w:sz w:val="24"/>
          <w:szCs w:val="24"/>
          <w:lang w:eastAsia="es-MX"/>
        </w:rPr>
        <w:t>enero de dos mil veintidós</w:t>
      </w:r>
      <w:r>
        <w:rPr>
          <w:rFonts w:ascii="Palatino Linotype" w:eastAsia="Times New Roman" w:hAnsi="Palatino Linotype" w:cs="Arial"/>
          <w:color w:val="000000"/>
          <w:sz w:val="24"/>
          <w:szCs w:val="24"/>
          <w:lang w:eastAsia="es-MX"/>
        </w:rPr>
        <w:t>.</w:t>
      </w:r>
    </w:p>
    <w:p w:rsidR="00337A3D" w:rsidRPr="00AD2A55" w:rsidRDefault="00337A3D" w:rsidP="00AF0BDD">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7A3D" w:rsidRPr="00AD2A55" w:rsidRDefault="00337A3D" w:rsidP="00AF0BDD">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5D6927">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w:t>
      </w:r>
      <w:r>
        <w:rPr>
          <w:rFonts w:ascii="Palatino Linotype" w:hAnsi="Palatino Linotype" w:cs="Arial"/>
          <w:sz w:val="24"/>
          <w:szCs w:val="24"/>
        </w:rPr>
        <w:t xml:space="preserve">con </w:t>
      </w:r>
      <w:r w:rsidRPr="00AD2A55">
        <w:rPr>
          <w:rFonts w:ascii="Palatino Linotype" w:hAnsi="Palatino Linotype" w:cs="Arial"/>
          <w:sz w:val="24"/>
          <w:szCs w:val="24"/>
        </w:rPr>
        <w:t>número</w:t>
      </w:r>
      <w:r>
        <w:rPr>
          <w:rFonts w:ascii="Palatino Linotype" w:hAnsi="Palatino Linotype" w:cs="Arial"/>
          <w:sz w:val="24"/>
          <w:szCs w:val="24"/>
        </w:rPr>
        <w:t xml:space="preserve"> </w:t>
      </w:r>
      <w:r w:rsidR="005D6927" w:rsidRPr="005D6927">
        <w:rPr>
          <w:rFonts w:ascii="Palatino Linotype" w:hAnsi="Palatino Linotype" w:cs="Arial"/>
          <w:b/>
          <w:bCs/>
          <w:sz w:val="24"/>
          <w:lang w:eastAsia="es-MX"/>
        </w:rPr>
        <w:t>0</w:t>
      </w:r>
      <w:r w:rsidR="00AF0BDD">
        <w:rPr>
          <w:rFonts w:ascii="Palatino Linotype" w:hAnsi="Palatino Linotype" w:cs="Arial"/>
          <w:b/>
          <w:bCs/>
          <w:sz w:val="24"/>
          <w:lang w:eastAsia="es-MX"/>
        </w:rPr>
        <w:t>5</w:t>
      </w:r>
      <w:r w:rsidR="00A56405">
        <w:rPr>
          <w:rFonts w:ascii="Palatino Linotype" w:hAnsi="Palatino Linotype" w:cs="Arial"/>
          <w:b/>
          <w:bCs/>
          <w:sz w:val="24"/>
          <w:lang w:eastAsia="es-MX"/>
        </w:rPr>
        <w:t>47</w:t>
      </w:r>
      <w:r w:rsidR="00BE28EE">
        <w:rPr>
          <w:rFonts w:ascii="Palatino Linotype" w:hAnsi="Palatino Linotype" w:cs="Arial"/>
          <w:b/>
          <w:bCs/>
          <w:sz w:val="24"/>
          <w:lang w:eastAsia="es-MX"/>
        </w:rPr>
        <w:t>5</w:t>
      </w:r>
      <w:r w:rsidR="005D6927" w:rsidRPr="005D6927">
        <w:rPr>
          <w:rFonts w:ascii="Palatino Linotype" w:hAnsi="Palatino Linotype" w:cs="Arial"/>
          <w:b/>
          <w:bCs/>
          <w:sz w:val="24"/>
          <w:lang w:eastAsia="es-MX"/>
        </w:rPr>
        <w:t>/INFOEM/IP/RR/202</w:t>
      </w:r>
      <w:r w:rsidR="00AF0BDD">
        <w:rPr>
          <w:rFonts w:ascii="Palatino Linotype" w:hAnsi="Palatino Linotype" w:cs="Arial"/>
          <w:b/>
          <w:bCs/>
          <w:sz w:val="24"/>
          <w:lang w:eastAsia="es-MX"/>
        </w:rPr>
        <w:t>1</w:t>
      </w:r>
      <w:r w:rsidRPr="00AD2A55">
        <w:rPr>
          <w:rFonts w:ascii="Palatino Linotype" w:hAnsi="Palatino Linotype" w:cs="Arial"/>
          <w:sz w:val="24"/>
          <w:szCs w:val="24"/>
        </w:rPr>
        <w:t xml:space="preserve">, </w:t>
      </w:r>
      <w:r w:rsidR="00BE28EE" w:rsidRPr="00AD2A55">
        <w:rPr>
          <w:rFonts w:ascii="Palatino Linotype" w:hAnsi="Palatino Linotype" w:cs="Arial"/>
          <w:sz w:val="24"/>
          <w:szCs w:val="24"/>
        </w:rPr>
        <w:t xml:space="preserve">interpuesto </w:t>
      </w:r>
      <w:r w:rsidR="00BE28EE" w:rsidRPr="001E28BA">
        <w:rPr>
          <w:rFonts w:ascii="Palatino Linotype" w:hAnsi="Palatino Linotype" w:cs="Arial"/>
          <w:sz w:val="24"/>
          <w:szCs w:val="24"/>
        </w:rPr>
        <w:t>por</w:t>
      </w:r>
      <w:r w:rsidR="004B4C17">
        <w:rPr>
          <w:rFonts w:ascii="Palatino Linotype" w:hAnsi="Palatino Linotype" w:cs="Arial"/>
          <w:sz w:val="24"/>
          <w:szCs w:val="24"/>
        </w:rPr>
        <w:t xml:space="preserve"> el C. </w:t>
      </w:r>
      <w:r w:rsidR="00F75764">
        <w:rPr>
          <w:rFonts w:ascii="Palatino Linotype" w:hAnsi="Palatino Linotype" w:cs="Arial"/>
          <w:sz w:val="24"/>
          <w:szCs w:val="24"/>
        </w:rPr>
        <w:t>xxxxxxxxxxxxxxxxxxxxxxx</w:t>
      </w:r>
      <w:bookmarkStart w:id="0" w:name="_GoBack"/>
      <w:bookmarkEnd w:id="0"/>
      <w:r w:rsidR="00BE28EE" w:rsidRPr="001E28BA">
        <w:rPr>
          <w:rFonts w:ascii="Palatino Linotype" w:hAnsi="Palatino Linotype" w:cs="Arial"/>
          <w:sz w:val="24"/>
          <w:szCs w:val="24"/>
        </w:rPr>
        <w:t xml:space="preserve"> </w:t>
      </w:r>
      <w:r w:rsidR="004B4C17">
        <w:rPr>
          <w:rFonts w:ascii="Palatino Linotype" w:hAnsi="Palatino Linotype" w:cs="Arial"/>
          <w:sz w:val="24"/>
          <w:szCs w:val="24"/>
        </w:rPr>
        <w:t xml:space="preserve">en lo sucesivo </w:t>
      </w:r>
      <w:r w:rsidR="00BE28EE">
        <w:rPr>
          <w:rFonts w:ascii="Palatino Linotype" w:hAnsi="Palatino Linotype" w:cs="Arial"/>
          <w:b/>
          <w:sz w:val="24"/>
          <w:szCs w:val="24"/>
        </w:rPr>
        <w:t>el Recurrente</w:t>
      </w:r>
      <w:r w:rsidR="00BE28EE" w:rsidRPr="00AD2A55">
        <w:rPr>
          <w:rFonts w:ascii="Palatino Linotype" w:hAnsi="Palatino Linotype" w:cs="Arial"/>
          <w:sz w:val="24"/>
          <w:szCs w:val="24"/>
        </w:rPr>
        <w:t>,</w:t>
      </w:r>
      <w:r w:rsidRPr="00AD2A55">
        <w:rPr>
          <w:rFonts w:ascii="Palatino Linotype" w:hAnsi="Palatino Linotype" w:cs="Arial"/>
          <w:sz w:val="24"/>
          <w:szCs w:val="24"/>
        </w:rPr>
        <w:t xml:space="preserve"> en contra de la</w:t>
      </w:r>
      <w:r>
        <w:rPr>
          <w:rFonts w:ascii="Palatino Linotype" w:hAnsi="Palatino Linotype" w:cs="Arial"/>
          <w:sz w:val="24"/>
          <w:szCs w:val="24"/>
        </w:rPr>
        <w:t xml:space="preserve"> </w:t>
      </w:r>
      <w:r w:rsidR="00064E75">
        <w:rPr>
          <w:rFonts w:ascii="Palatino Linotype" w:hAnsi="Palatino Linotype" w:cs="Arial"/>
          <w:sz w:val="24"/>
          <w:szCs w:val="24"/>
        </w:rPr>
        <w:t xml:space="preserve">respuesta proporcionada por el </w:t>
      </w:r>
      <w:r w:rsidR="00BE28EE">
        <w:rPr>
          <w:rFonts w:ascii="Palatino Linotype" w:hAnsi="Palatino Linotype" w:cs="Arial"/>
          <w:b/>
          <w:sz w:val="24"/>
          <w:szCs w:val="24"/>
        </w:rPr>
        <w:t xml:space="preserve">Ayuntamiento de </w:t>
      </w:r>
      <w:proofErr w:type="spellStart"/>
      <w:r w:rsidR="00BE28EE">
        <w:rPr>
          <w:rFonts w:ascii="Palatino Linotype" w:hAnsi="Palatino Linotype" w:cs="Arial"/>
          <w:b/>
          <w:sz w:val="24"/>
          <w:szCs w:val="24"/>
        </w:rPr>
        <w:t>Chi</w:t>
      </w:r>
      <w:r w:rsidR="00A56405">
        <w:rPr>
          <w:rFonts w:ascii="Palatino Linotype" w:hAnsi="Palatino Linotype" w:cs="Arial"/>
          <w:b/>
          <w:sz w:val="24"/>
          <w:szCs w:val="24"/>
        </w:rPr>
        <w:t>concuac</w:t>
      </w:r>
      <w:proofErr w:type="spellEnd"/>
      <w:r>
        <w:rPr>
          <w:rFonts w:ascii="Palatino Linotype" w:hAnsi="Palatino Linotype" w:cs="Arial"/>
          <w:b/>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se procede </w:t>
      </w:r>
      <w:r w:rsidR="00064E75">
        <w:rPr>
          <w:rFonts w:ascii="Palatino Linotype" w:hAnsi="Palatino Linotype" w:cs="Arial"/>
          <w:sz w:val="24"/>
          <w:szCs w:val="24"/>
        </w:rPr>
        <w:t>a dictar la presente resolución.</w:t>
      </w:r>
    </w:p>
    <w:p w:rsidR="00337A3D" w:rsidRPr="00AD2A55" w:rsidRDefault="00337A3D" w:rsidP="00AF0BDD">
      <w:pPr>
        <w:tabs>
          <w:tab w:val="left" w:pos="6960"/>
        </w:tabs>
        <w:spacing w:after="0" w:line="360" w:lineRule="auto"/>
        <w:jc w:val="both"/>
        <w:rPr>
          <w:rFonts w:ascii="Palatino Linotype" w:hAnsi="Palatino Linotype" w:cs="Arial"/>
          <w:sz w:val="24"/>
          <w:szCs w:val="24"/>
        </w:rPr>
      </w:pPr>
    </w:p>
    <w:p w:rsidR="00337A3D" w:rsidRPr="007763F3" w:rsidRDefault="00337A3D" w:rsidP="00AF0BDD">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337A3D" w:rsidRPr="00D23436" w:rsidRDefault="00337A3D" w:rsidP="00AF0BDD">
      <w:pPr>
        <w:spacing w:after="0" w:line="360" w:lineRule="auto"/>
        <w:rPr>
          <w:rFonts w:ascii="Palatino Linotype" w:hAnsi="Palatino Linotype" w:cs="Arial"/>
          <w:b/>
          <w:sz w:val="24"/>
          <w:szCs w:val="24"/>
        </w:rPr>
      </w:pPr>
    </w:p>
    <w:p w:rsidR="00F3766A" w:rsidRPr="00F3766A" w:rsidRDefault="00337A3D" w:rsidP="00AF0BDD">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 solicitud de información</w:t>
      </w:r>
      <w:r w:rsidR="00F3766A">
        <w:rPr>
          <w:rFonts w:ascii="Palatino Linotype" w:hAnsi="Palatino Linotype" w:cs="Arial"/>
          <w:b/>
          <w:sz w:val="24"/>
          <w:szCs w:val="24"/>
        </w:rPr>
        <w:t>.</w:t>
      </w:r>
    </w:p>
    <w:p w:rsidR="00337A3D" w:rsidRDefault="00337A3D" w:rsidP="00AF0BD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4B4C17">
        <w:rPr>
          <w:rFonts w:ascii="Palatino Linotype" w:hAnsi="Palatino Linotype" w:cs="Arial"/>
          <w:sz w:val="24"/>
          <w:szCs w:val="24"/>
        </w:rPr>
        <w:t>diecinueve</w:t>
      </w:r>
      <w:r w:rsidR="00AF0BDD">
        <w:rPr>
          <w:rFonts w:ascii="Palatino Linotype" w:hAnsi="Palatino Linotype" w:cs="Arial"/>
          <w:sz w:val="24"/>
          <w:szCs w:val="24"/>
        </w:rPr>
        <w:t xml:space="preserve"> </w:t>
      </w:r>
      <w:r w:rsidR="001F1C38">
        <w:rPr>
          <w:rFonts w:ascii="Palatino Linotype" w:hAnsi="Palatino Linotype" w:cs="Arial"/>
          <w:sz w:val="24"/>
          <w:szCs w:val="24"/>
        </w:rPr>
        <w:t xml:space="preserve">de </w:t>
      </w:r>
      <w:r w:rsidR="005B5317">
        <w:rPr>
          <w:rFonts w:ascii="Palatino Linotype" w:hAnsi="Palatino Linotype" w:cs="Arial"/>
          <w:sz w:val="24"/>
          <w:szCs w:val="24"/>
        </w:rPr>
        <w:t>octubre</w:t>
      </w:r>
      <w:r w:rsidR="001F1C38">
        <w:rPr>
          <w:rFonts w:ascii="Palatino Linotype" w:hAnsi="Palatino Linotype" w:cs="Arial"/>
          <w:sz w:val="24"/>
          <w:szCs w:val="24"/>
        </w:rPr>
        <w:t xml:space="preserve"> de dos mil veint</w:t>
      </w:r>
      <w:r w:rsidR="00AF0BDD">
        <w:rPr>
          <w:rFonts w:ascii="Palatino Linotype" w:hAnsi="Palatino Linotype" w:cs="Arial"/>
          <w:sz w:val="24"/>
          <w:szCs w:val="24"/>
        </w:rPr>
        <w:t>iuno</w:t>
      </w:r>
      <w:r w:rsidR="001F1C38">
        <w:rPr>
          <w:rFonts w:ascii="Palatino Linotype" w:hAnsi="Palatino Linotype" w:cs="Arial"/>
          <w:sz w:val="24"/>
          <w:szCs w:val="24"/>
        </w:rPr>
        <w:t xml:space="preserve"> 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en lo posterior el</w:t>
      </w:r>
      <w:r w:rsidRPr="00AD2A55">
        <w:rPr>
          <w:rFonts w:ascii="Palatino Linotype" w:hAnsi="Palatino Linotype" w:cs="Arial"/>
          <w:sz w:val="24"/>
          <w:szCs w:val="24"/>
        </w:rPr>
        <w:t xml:space="preserve"> </w:t>
      </w:r>
      <w:r w:rsidRPr="000E3BDC">
        <w:rPr>
          <w:rFonts w:ascii="Palatino Linotype" w:hAnsi="Palatino Linotype" w:cs="Arial"/>
          <w:b/>
          <w:sz w:val="24"/>
          <w:szCs w:val="24"/>
        </w:rPr>
        <w:t>SAIMEX</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sidR="00064E75">
        <w:rPr>
          <w:rFonts w:ascii="Palatino Linotype" w:hAnsi="Palatino Linotype" w:cs="Arial"/>
          <w:sz w:val="24"/>
          <w:szCs w:val="24"/>
        </w:rPr>
        <w:t>e</w:t>
      </w:r>
      <w:r w:rsidRPr="00AD2A55">
        <w:rPr>
          <w:rFonts w:ascii="Palatino Linotype" w:hAnsi="Palatino Linotype" w:cs="Arial"/>
          <w:sz w:val="24"/>
          <w:szCs w:val="24"/>
        </w:rPr>
        <w:t>l número de expediente</w:t>
      </w:r>
      <w:r w:rsidRPr="00064E75">
        <w:rPr>
          <w:rFonts w:ascii="Palatino Linotype" w:hAnsi="Palatino Linotype" w:cs="Arial"/>
          <w:sz w:val="24"/>
          <w:szCs w:val="24"/>
        </w:rPr>
        <w:t xml:space="preserve"> </w:t>
      </w:r>
      <w:r w:rsidR="004B4C17" w:rsidRPr="004B4C17">
        <w:rPr>
          <w:rFonts w:ascii="Palatino Linotype" w:hAnsi="Palatino Linotype" w:cs="Arial"/>
          <w:b/>
          <w:sz w:val="24"/>
          <w:szCs w:val="24"/>
        </w:rPr>
        <w:t>00097/CHICONCU/IP/2021</w:t>
      </w:r>
      <w:r w:rsidRPr="004B4C17">
        <w:rPr>
          <w:rFonts w:ascii="Palatino Linotype" w:hAnsi="Palatino Linotype" w:cs="Arial"/>
          <w:b/>
          <w:sz w:val="24"/>
          <w:szCs w:val="24"/>
        </w:rPr>
        <w:t>,</w:t>
      </w:r>
      <w:r w:rsidR="001F1C38" w:rsidRPr="004B4C17">
        <w:rPr>
          <w:rFonts w:ascii="Palatino Linotype" w:hAnsi="Palatino Linotype" w:cs="Arial"/>
          <w:b/>
          <w:sz w:val="24"/>
          <w:szCs w:val="24"/>
        </w:rPr>
        <w:t xml:space="preserve"> </w:t>
      </w:r>
      <w:r w:rsidRPr="00AD2A55">
        <w:rPr>
          <w:rFonts w:ascii="Palatino Linotype" w:hAnsi="Palatino Linotype" w:cs="Arial"/>
          <w:sz w:val="24"/>
          <w:szCs w:val="24"/>
        </w:rPr>
        <w:t>mediante la cual solicitó</w:t>
      </w:r>
      <w:r w:rsidR="00064E75">
        <w:rPr>
          <w:rFonts w:ascii="Palatino Linotype" w:hAnsi="Palatino Linotype" w:cs="Arial"/>
          <w:sz w:val="24"/>
          <w:szCs w:val="24"/>
        </w:rPr>
        <w:t xml:space="preserve"> lo</w:t>
      </w:r>
      <w:r w:rsidRPr="00AD2A55">
        <w:rPr>
          <w:rFonts w:ascii="Palatino Linotype" w:hAnsi="Palatino Linotype" w:cs="Arial"/>
          <w:sz w:val="24"/>
          <w:szCs w:val="24"/>
        </w:rPr>
        <w:t xml:space="preserve"> siguiente:</w:t>
      </w:r>
    </w:p>
    <w:p w:rsidR="00337A3D" w:rsidRDefault="00337A3D" w:rsidP="00AF0BDD">
      <w:pPr>
        <w:spacing w:after="0" w:line="360" w:lineRule="auto"/>
        <w:jc w:val="both"/>
        <w:rPr>
          <w:rFonts w:ascii="Palatino Linotype" w:hAnsi="Palatino Linotype" w:cs="Arial"/>
          <w:sz w:val="24"/>
          <w:szCs w:val="24"/>
        </w:rPr>
      </w:pPr>
    </w:p>
    <w:p w:rsidR="00337A3D" w:rsidRDefault="00337A3D" w:rsidP="00AF0BDD">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AF0BDD">
        <w:rPr>
          <w:rFonts w:ascii="Palatino Linotype" w:eastAsia="Times New Roman" w:hAnsi="Palatino Linotype" w:cs="Times New Roman"/>
          <w:i/>
          <w:sz w:val="24"/>
          <w:szCs w:val="24"/>
          <w:lang w:val="es-ES_tradnl" w:eastAsia="es-ES"/>
        </w:rPr>
        <w:t>“</w:t>
      </w:r>
      <w:r w:rsidR="004B4C17" w:rsidRPr="004B4C17">
        <w:rPr>
          <w:rFonts w:ascii="Palatino Linotype" w:eastAsia="Times New Roman" w:hAnsi="Palatino Linotype" w:cs="Times New Roman"/>
          <w:i/>
          <w:sz w:val="24"/>
          <w:szCs w:val="24"/>
          <w:lang w:val="es-ES_tradnl" w:eastAsia="es-ES"/>
        </w:rPr>
        <w:t>Solicito todas las licencias de funcionamiento emitidas en 2019 a septiembre 2021</w:t>
      </w:r>
      <w:r w:rsidR="00AF0BDD" w:rsidRPr="00AF0BDD">
        <w:rPr>
          <w:rFonts w:ascii="Palatino Linotype" w:eastAsia="Times New Roman" w:hAnsi="Palatino Linotype" w:cs="Times New Roman"/>
          <w:i/>
          <w:sz w:val="24"/>
          <w:szCs w:val="24"/>
          <w:lang w:val="es-ES_tradnl" w:eastAsia="es-ES"/>
        </w:rPr>
        <w:t>.</w:t>
      </w:r>
      <w:r w:rsidRPr="00AF0BDD">
        <w:rPr>
          <w:rFonts w:ascii="Palatino Linotype" w:eastAsia="Times New Roman" w:hAnsi="Palatino Linotype" w:cs="Times New Roman"/>
          <w:i/>
          <w:sz w:val="24"/>
          <w:szCs w:val="24"/>
          <w:lang w:val="es-ES_tradnl" w:eastAsia="es-ES"/>
        </w:rPr>
        <w:t>”</w:t>
      </w:r>
      <w:r w:rsidR="00F33D7B" w:rsidRPr="00AF0BDD">
        <w:rPr>
          <w:rFonts w:ascii="Palatino Linotype" w:eastAsia="Times New Roman" w:hAnsi="Palatino Linotype" w:cs="Times New Roman"/>
          <w:i/>
          <w:sz w:val="24"/>
          <w:szCs w:val="24"/>
          <w:lang w:val="es-ES_tradnl" w:eastAsia="es-ES"/>
        </w:rPr>
        <w:t xml:space="preserve"> (</w:t>
      </w:r>
      <w:proofErr w:type="gramStart"/>
      <w:r w:rsidR="00F33D7B" w:rsidRPr="00AF0BDD">
        <w:rPr>
          <w:rFonts w:ascii="Palatino Linotype" w:eastAsia="Times New Roman" w:hAnsi="Palatino Linotype" w:cs="Times New Roman"/>
          <w:i/>
          <w:sz w:val="24"/>
          <w:szCs w:val="24"/>
          <w:lang w:val="es-ES_tradnl" w:eastAsia="es-ES"/>
        </w:rPr>
        <w:t>sic</w:t>
      </w:r>
      <w:proofErr w:type="gramEnd"/>
      <w:r w:rsidR="00F33D7B" w:rsidRPr="00AF0BDD">
        <w:rPr>
          <w:rFonts w:ascii="Palatino Linotype" w:eastAsia="Times New Roman" w:hAnsi="Palatino Linotype" w:cs="Times New Roman"/>
          <w:i/>
          <w:sz w:val="24"/>
          <w:szCs w:val="24"/>
          <w:lang w:val="es-ES_tradnl" w:eastAsia="es-ES"/>
        </w:rPr>
        <w:t>)</w:t>
      </w:r>
    </w:p>
    <w:p w:rsidR="005B5317" w:rsidRPr="005B5317" w:rsidRDefault="005B5317" w:rsidP="005B5317">
      <w:pPr>
        <w:spacing w:after="0" w:line="360" w:lineRule="auto"/>
        <w:jc w:val="both"/>
        <w:rPr>
          <w:rFonts w:ascii="Palatino Linotype" w:hAnsi="Palatino Linotype" w:cs="Arial"/>
          <w:sz w:val="24"/>
          <w:szCs w:val="24"/>
        </w:rPr>
      </w:pPr>
    </w:p>
    <w:p w:rsidR="005B5317" w:rsidRPr="005B5317" w:rsidRDefault="005B5317" w:rsidP="005B5317">
      <w:pPr>
        <w:spacing w:after="0" w:line="360" w:lineRule="auto"/>
        <w:jc w:val="both"/>
        <w:rPr>
          <w:rFonts w:ascii="Palatino Linotype" w:hAnsi="Palatino Linotype" w:cs="Arial"/>
          <w:sz w:val="24"/>
          <w:szCs w:val="24"/>
        </w:rPr>
      </w:pPr>
      <w:r>
        <w:rPr>
          <w:rFonts w:ascii="Palatino Linotype" w:hAnsi="Palatino Linotype" w:cs="Arial"/>
          <w:sz w:val="24"/>
          <w:szCs w:val="24"/>
        </w:rPr>
        <w:t>Señalando en la misma solicitud de información como modalidad de entrega: “</w:t>
      </w:r>
      <w:r w:rsidRPr="00D026A3">
        <w:rPr>
          <w:rFonts w:ascii="Palatino Linotype" w:hAnsi="Palatino Linotype" w:cs="Arial"/>
          <w:b/>
          <w:sz w:val="24"/>
          <w:szCs w:val="24"/>
        </w:rPr>
        <w:t>A través del SAIMEX</w:t>
      </w:r>
      <w:r>
        <w:rPr>
          <w:rFonts w:ascii="Palatino Linotype" w:hAnsi="Palatino Linotype" w:cs="Arial"/>
          <w:sz w:val="24"/>
          <w:szCs w:val="24"/>
        </w:rPr>
        <w:t>”.</w:t>
      </w:r>
    </w:p>
    <w:p w:rsidR="005B5317" w:rsidRPr="005B5317" w:rsidRDefault="005B5317" w:rsidP="005B5317">
      <w:pPr>
        <w:spacing w:after="0" w:line="360" w:lineRule="auto"/>
        <w:jc w:val="both"/>
        <w:rPr>
          <w:rFonts w:ascii="Palatino Linotype" w:hAnsi="Palatino Linotype" w:cs="Arial"/>
          <w:sz w:val="24"/>
          <w:szCs w:val="24"/>
        </w:rPr>
      </w:pPr>
    </w:p>
    <w:p w:rsidR="00F3766A" w:rsidRDefault="00337A3D" w:rsidP="00337A3D">
      <w:pPr>
        <w:spacing w:after="0" w:line="360" w:lineRule="auto"/>
        <w:jc w:val="both"/>
        <w:rPr>
          <w:rFonts w:ascii="Palatino Linotype" w:hAnsi="Palatino Linotype" w:cs="Arial"/>
          <w:b/>
          <w:sz w:val="24"/>
          <w:szCs w:val="24"/>
        </w:rPr>
      </w:pPr>
      <w:r w:rsidRPr="00A06D7E">
        <w:rPr>
          <w:rFonts w:ascii="Palatino Linotype" w:hAnsi="Palatino Linotype" w:cs="Arial"/>
          <w:b/>
          <w:sz w:val="28"/>
          <w:szCs w:val="24"/>
        </w:rPr>
        <w:t>SEGUNDO</w:t>
      </w:r>
      <w:r w:rsidRPr="00A06D7E">
        <w:rPr>
          <w:rFonts w:ascii="Palatino Linotype" w:hAnsi="Palatino Linotype" w:cs="Arial"/>
          <w:b/>
          <w:sz w:val="24"/>
          <w:szCs w:val="24"/>
        </w:rPr>
        <w:t xml:space="preserve">. </w:t>
      </w:r>
      <w:r w:rsidR="00F3766A">
        <w:rPr>
          <w:rFonts w:ascii="Palatino Linotype" w:hAnsi="Palatino Linotype" w:cs="Arial"/>
          <w:b/>
          <w:sz w:val="24"/>
          <w:szCs w:val="24"/>
        </w:rPr>
        <w:t xml:space="preserve">De la </w:t>
      </w:r>
      <w:r w:rsidR="00CC75ED">
        <w:rPr>
          <w:rFonts w:ascii="Palatino Linotype" w:hAnsi="Palatino Linotype" w:cs="Arial"/>
          <w:b/>
          <w:sz w:val="24"/>
          <w:szCs w:val="24"/>
        </w:rPr>
        <w:t>respuesta</w:t>
      </w:r>
      <w:r w:rsidR="00F3766A">
        <w:rPr>
          <w:rFonts w:ascii="Palatino Linotype" w:hAnsi="Palatino Linotype" w:cs="Arial"/>
          <w:b/>
          <w:sz w:val="24"/>
          <w:szCs w:val="24"/>
        </w:rPr>
        <w:t xml:space="preserve"> del sujeto obligado</w:t>
      </w:r>
    </w:p>
    <w:p w:rsidR="00AF0BDD" w:rsidRDefault="00337A3D" w:rsidP="00337A3D">
      <w:pPr>
        <w:spacing w:after="0" w:line="360" w:lineRule="auto"/>
        <w:jc w:val="both"/>
        <w:rPr>
          <w:rFonts w:ascii="Palatino Linotype" w:hAnsi="Palatino Linotype" w:cs="Arial"/>
          <w:sz w:val="24"/>
          <w:szCs w:val="24"/>
        </w:rPr>
      </w:pPr>
      <w:r w:rsidRPr="00A06D7E">
        <w:rPr>
          <w:rFonts w:ascii="Palatino Linotype" w:hAnsi="Palatino Linotype" w:cs="Arial"/>
          <w:sz w:val="24"/>
          <w:szCs w:val="24"/>
        </w:rPr>
        <w:t>Una vez transcurrido</w:t>
      </w:r>
      <w:r>
        <w:rPr>
          <w:rFonts w:ascii="Palatino Linotype" w:hAnsi="Palatino Linotype" w:cs="Arial"/>
          <w:sz w:val="24"/>
          <w:szCs w:val="24"/>
        </w:rPr>
        <w:t>s</w:t>
      </w:r>
      <w:r w:rsidRPr="00A06D7E">
        <w:rPr>
          <w:rFonts w:ascii="Palatino Linotype" w:hAnsi="Palatino Linotype" w:cs="Arial"/>
          <w:sz w:val="24"/>
          <w:szCs w:val="24"/>
        </w:rPr>
        <w:t xml:space="preserve"> l</w:t>
      </w:r>
      <w:r>
        <w:rPr>
          <w:rFonts w:ascii="Palatino Linotype" w:hAnsi="Palatino Linotype" w:cs="Arial"/>
          <w:sz w:val="24"/>
          <w:szCs w:val="24"/>
        </w:rPr>
        <w:t>os</w:t>
      </w:r>
      <w:r w:rsidRPr="00A06D7E">
        <w:rPr>
          <w:rFonts w:ascii="Palatino Linotype" w:hAnsi="Palatino Linotype" w:cs="Arial"/>
          <w:sz w:val="24"/>
          <w:szCs w:val="24"/>
        </w:rPr>
        <w:t xml:space="preserve"> plazo</w:t>
      </w:r>
      <w:r>
        <w:rPr>
          <w:rFonts w:ascii="Palatino Linotype" w:hAnsi="Palatino Linotype" w:cs="Arial"/>
          <w:sz w:val="24"/>
          <w:szCs w:val="24"/>
        </w:rPr>
        <w:t>s</w:t>
      </w:r>
      <w:r w:rsidRPr="00A06D7E">
        <w:rPr>
          <w:rFonts w:ascii="Palatino Linotype" w:hAnsi="Palatino Linotype" w:cs="Arial"/>
          <w:sz w:val="24"/>
          <w:szCs w:val="24"/>
        </w:rPr>
        <w:t xml:space="preserve"> para dar cumplimiento a</w:t>
      </w:r>
      <w:r w:rsidR="001F1C38">
        <w:rPr>
          <w:rFonts w:ascii="Palatino Linotype" w:hAnsi="Palatino Linotype" w:cs="Arial"/>
          <w:sz w:val="24"/>
          <w:szCs w:val="24"/>
        </w:rPr>
        <w:t xml:space="preserve"> </w:t>
      </w:r>
      <w:r w:rsidRPr="00A06D7E">
        <w:rPr>
          <w:rFonts w:ascii="Palatino Linotype" w:hAnsi="Palatino Linotype" w:cs="Arial"/>
          <w:sz w:val="24"/>
          <w:szCs w:val="24"/>
        </w:rPr>
        <w:t xml:space="preserve">la solicitud de información, </w:t>
      </w:r>
      <w:r w:rsidR="005E72FA">
        <w:rPr>
          <w:rFonts w:ascii="Palatino Linotype" w:hAnsi="Palatino Linotype" w:cs="Arial"/>
          <w:sz w:val="24"/>
          <w:szCs w:val="24"/>
        </w:rPr>
        <w:t xml:space="preserve">en fecha </w:t>
      </w:r>
      <w:r w:rsidR="00FB48B7">
        <w:rPr>
          <w:rFonts w:ascii="Palatino Linotype" w:hAnsi="Palatino Linotype" w:cs="Arial"/>
          <w:sz w:val="24"/>
          <w:szCs w:val="24"/>
        </w:rPr>
        <w:t>diez</w:t>
      </w:r>
      <w:r w:rsidR="005E72FA">
        <w:rPr>
          <w:rFonts w:ascii="Palatino Linotype" w:hAnsi="Palatino Linotype" w:cs="Arial"/>
          <w:sz w:val="24"/>
          <w:szCs w:val="24"/>
        </w:rPr>
        <w:t xml:space="preserve"> de </w:t>
      </w:r>
      <w:r w:rsidR="001D1C38">
        <w:rPr>
          <w:rFonts w:ascii="Palatino Linotype" w:hAnsi="Palatino Linotype" w:cs="Arial"/>
          <w:sz w:val="24"/>
          <w:szCs w:val="24"/>
        </w:rPr>
        <w:t>noviembre</w:t>
      </w:r>
      <w:r w:rsidR="005E72FA">
        <w:rPr>
          <w:rFonts w:ascii="Palatino Linotype" w:hAnsi="Palatino Linotype" w:cs="Arial"/>
          <w:sz w:val="24"/>
          <w:szCs w:val="24"/>
        </w:rPr>
        <w:t xml:space="preserve"> de dos mil veintiuno, </w:t>
      </w:r>
      <w:r w:rsidRPr="00A06D7E">
        <w:rPr>
          <w:rFonts w:ascii="Palatino Linotype" w:hAnsi="Palatino Linotype" w:cs="Arial"/>
          <w:sz w:val="24"/>
          <w:szCs w:val="24"/>
        </w:rPr>
        <w:t>el</w:t>
      </w:r>
      <w:r w:rsidRPr="00A06D7E">
        <w:rPr>
          <w:rFonts w:ascii="Palatino Linotype" w:hAnsi="Palatino Linotype" w:cs="Arial"/>
          <w:b/>
          <w:sz w:val="24"/>
          <w:szCs w:val="24"/>
        </w:rPr>
        <w:t xml:space="preserve"> </w:t>
      </w:r>
      <w:r>
        <w:rPr>
          <w:rFonts w:ascii="Palatino Linotype" w:hAnsi="Palatino Linotype" w:cs="Arial"/>
          <w:b/>
          <w:sz w:val="24"/>
          <w:szCs w:val="24"/>
        </w:rPr>
        <w:t>Sujeto Obligado</w:t>
      </w:r>
      <w:r w:rsidRPr="00A06D7E">
        <w:rPr>
          <w:rFonts w:ascii="Palatino Linotype" w:hAnsi="Palatino Linotype" w:cs="Arial"/>
          <w:sz w:val="24"/>
          <w:szCs w:val="24"/>
        </w:rPr>
        <w:t xml:space="preserve"> </w:t>
      </w:r>
      <w:r w:rsidR="00AF0BDD">
        <w:rPr>
          <w:rFonts w:ascii="Palatino Linotype" w:hAnsi="Palatino Linotype" w:cs="Arial"/>
          <w:sz w:val="24"/>
          <w:szCs w:val="24"/>
        </w:rPr>
        <w:t>contestó:</w:t>
      </w:r>
    </w:p>
    <w:p w:rsidR="00337A3D" w:rsidRDefault="00337A3D" w:rsidP="00337A3D">
      <w:pPr>
        <w:spacing w:after="0" w:line="360" w:lineRule="auto"/>
        <w:jc w:val="both"/>
        <w:rPr>
          <w:rFonts w:ascii="Palatino Linotype" w:hAnsi="Palatino Linotype" w:cs="Arial"/>
          <w:sz w:val="24"/>
          <w:szCs w:val="24"/>
        </w:rPr>
      </w:pPr>
    </w:p>
    <w:p w:rsidR="00AF0BDD" w:rsidRPr="00AF0BDD" w:rsidRDefault="00AF0BDD" w:rsidP="001D1C38">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001D3BCD">
        <w:rPr>
          <w:rFonts w:ascii="Palatino Linotype" w:eastAsia="Times New Roman" w:hAnsi="Palatino Linotype" w:cs="Times New Roman"/>
          <w:i/>
          <w:sz w:val="24"/>
          <w:szCs w:val="24"/>
          <w:lang w:val="es-ES_tradnl" w:eastAsia="es-ES"/>
        </w:rPr>
        <w:t>P</w:t>
      </w:r>
      <w:r w:rsidR="001D3BCD" w:rsidRPr="001D3BCD">
        <w:rPr>
          <w:rFonts w:ascii="Palatino Linotype" w:eastAsia="Times New Roman" w:hAnsi="Palatino Linotype" w:cs="Times New Roman"/>
          <w:i/>
          <w:sz w:val="24"/>
          <w:szCs w:val="24"/>
          <w:lang w:val="es-ES_tradnl" w:eastAsia="es-ES"/>
        </w:rPr>
        <w:t>or medio de la presente y en relación a su solicitud marcada con el número de folio de la solicitud 00097/CHICONCU/IP/2021, una vez turnada al área correspondiente, Ingresos, le remito la siguiente información: Hago envío de archivo en Excel de las licencias de funcionamiento emitidas en 2019 a septiembre 2021 Así mismo le hago de su conocimiento que se omiten nombres, de acuerdo a la Ley de protección de datos personales de conformidad a lo situado en el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eastAsia="Times New Roman" w:hAnsi="Palatino Linotype" w:cs="Times New Roman"/>
          <w:i/>
          <w:sz w:val="24"/>
          <w:szCs w:val="24"/>
          <w:lang w:val="es-ES_tradnl" w:eastAsia="es-ES"/>
        </w:rPr>
        <w:t>.”</w:t>
      </w:r>
      <w:r w:rsidR="005E72FA">
        <w:rPr>
          <w:rFonts w:ascii="Palatino Linotype" w:eastAsia="Times New Roman" w:hAnsi="Palatino Linotype" w:cs="Times New Roman"/>
          <w:i/>
          <w:sz w:val="24"/>
          <w:szCs w:val="24"/>
          <w:lang w:val="es-ES_tradnl" w:eastAsia="es-ES"/>
        </w:rPr>
        <w:t xml:space="preserve"> (</w:t>
      </w:r>
      <w:proofErr w:type="gramStart"/>
      <w:r w:rsidR="005E72FA">
        <w:rPr>
          <w:rFonts w:ascii="Palatino Linotype" w:eastAsia="Times New Roman" w:hAnsi="Palatino Linotype" w:cs="Times New Roman"/>
          <w:i/>
          <w:sz w:val="24"/>
          <w:szCs w:val="24"/>
          <w:lang w:val="es-ES_tradnl" w:eastAsia="es-ES"/>
        </w:rPr>
        <w:t>sic</w:t>
      </w:r>
      <w:proofErr w:type="gramEnd"/>
      <w:r w:rsidR="005E72FA">
        <w:rPr>
          <w:rFonts w:ascii="Palatino Linotype" w:eastAsia="Times New Roman" w:hAnsi="Palatino Linotype" w:cs="Times New Roman"/>
          <w:i/>
          <w:sz w:val="24"/>
          <w:szCs w:val="24"/>
          <w:lang w:val="es-ES_tradnl" w:eastAsia="es-ES"/>
        </w:rPr>
        <w:t>)</w:t>
      </w:r>
    </w:p>
    <w:p w:rsidR="00AF0BDD" w:rsidRDefault="00AF0BDD" w:rsidP="00337A3D">
      <w:pPr>
        <w:spacing w:after="0" w:line="360" w:lineRule="auto"/>
        <w:jc w:val="both"/>
        <w:rPr>
          <w:rFonts w:ascii="Palatino Linotype" w:hAnsi="Palatino Linotype" w:cs="Arial"/>
          <w:sz w:val="24"/>
          <w:szCs w:val="24"/>
        </w:rPr>
      </w:pPr>
    </w:p>
    <w:p w:rsidR="005E72FA" w:rsidRPr="005E72FA" w:rsidRDefault="005E72FA" w:rsidP="005E72F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Adjuntando para tal efecto </w:t>
      </w:r>
      <w:r w:rsidR="001D3BCD">
        <w:rPr>
          <w:rFonts w:ascii="Palatino Linotype" w:hAnsi="Palatino Linotype" w:cs="Arial"/>
          <w:sz w:val="24"/>
          <w:szCs w:val="24"/>
        </w:rPr>
        <w:t>un</w:t>
      </w:r>
      <w:r w:rsidR="001D1C38">
        <w:rPr>
          <w:rFonts w:ascii="Palatino Linotype" w:hAnsi="Palatino Linotype" w:cs="Arial"/>
          <w:sz w:val="24"/>
          <w:szCs w:val="24"/>
        </w:rPr>
        <w:t xml:space="preserve"> </w:t>
      </w:r>
      <w:r>
        <w:rPr>
          <w:rFonts w:ascii="Palatino Linotype" w:hAnsi="Palatino Linotype" w:cs="Arial"/>
          <w:sz w:val="24"/>
          <w:szCs w:val="24"/>
        </w:rPr>
        <w:t xml:space="preserve">archivo electrónico </w:t>
      </w:r>
      <w:r w:rsidR="001D1C38">
        <w:rPr>
          <w:rFonts w:ascii="Palatino Linotype" w:hAnsi="Palatino Linotype" w:cs="Arial"/>
          <w:sz w:val="24"/>
          <w:szCs w:val="24"/>
        </w:rPr>
        <w:t xml:space="preserve">en PDF, </w:t>
      </w:r>
      <w:r>
        <w:rPr>
          <w:rFonts w:ascii="Palatino Linotype" w:hAnsi="Palatino Linotype" w:cs="Arial"/>
          <w:sz w:val="24"/>
          <w:szCs w:val="24"/>
        </w:rPr>
        <w:t>denominado</w:t>
      </w:r>
      <w:r w:rsidR="001D3BCD">
        <w:rPr>
          <w:rFonts w:ascii="Palatino Linotype" w:hAnsi="Palatino Linotype" w:cs="Arial"/>
          <w:sz w:val="24"/>
          <w:szCs w:val="24"/>
        </w:rPr>
        <w:t>:</w:t>
      </w:r>
      <w:r>
        <w:rPr>
          <w:rFonts w:ascii="Palatino Linotype" w:hAnsi="Palatino Linotype" w:cs="Arial"/>
          <w:sz w:val="24"/>
          <w:szCs w:val="24"/>
        </w:rPr>
        <w:t xml:space="preserve"> </w:t>
      </w:r>
      <w:r w:rsidR="001D1C38" w:rsidRPr="001D3BCD">
        <w:rPr>
          <w:rFonts w:ascii="Palatino Linotype" w:hAnsi="Palatino Linotype" w:cs="Arial"/>
          <w:sz w:val="24"/>
          <w:szCs w:val="24"/>
        </w:rPr>
        <w:t>“</w:t>
      </w:r>
      <w:r w:rsidR="001D3BCD" w:rsidRPr="001D3BCD">
        <w:rPr>
          <w:rFonts w:ascii="Palatino Linotype" w:hAnsi="Palatino Linotype"/>
          <w:sz w:val="24"/>
          <w:szCs w:val="24"/>
        </w:rPr>
        <w:t>LICENCIAS 2019 A SEPTIEMBRE 2021.xlsx</w:t>
      </w:r>
      <w:r w:rsidR="001D1C38" w:rsidRPr="001D3BCD">
        <w:rPr>
          <w:rFonts w:ascii="Palatino Linotype" w:hAnsi="Palatino Linotype" w:cs="Arial"/>
          <w:sz w:val="24"/>
          <w:szCs w:val="24"/>
        </w:rPr>
        <w:t>”</w:t>
      </w:r>
      <w:r>
        <w:rPr>
          <w:rFonts w:ascii="Palatino Linotype" w:hAnsi="Palatino Linotype" w:cs="Arial"/>
          <w:sz w:val="24"/>
          <w:szCs w:val="24"/>
        </w:rPr>
        <w:t xml:space="preserve">, documento que </w:t>
      </w:r>
      <w:r w:rsidR="00542D52">
        <w:rPr>
          <w:rFonts w:ascii="Palatino Linotype" w:hAnsi="Palatino Linotype" w:cs="Arial"/>
          <w:sz w:val="24"/>
          <w:szCs w:val="24"/>
        </w:rPr>
        <w:t>será analizado en la parte considerativa de la presente resolución.</w:t>
      </w:r>
    </w:p>
    <w:p w:rsidR="00AF0BDD" w:rsidRDefault="00AF0BDD" w:rsidP="00337A3D">
      <w:pPr>
        <w:spacing w:after="0" w:line="360" w:lineRule="auto"/>
        <w:jc w:val="both"/>
        <w:rPr>
          <w:rFonts w:ascii="Palatino Linotype" w:hAnsi="Palatino Linotype" w:cs="Arial"/>
          <w:sz w:val="24"/>
          <w:szCs w:val="24"/>
        </w:rPr>
      </w:pP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TERCERO. </w:t>
      </w:r>
      <w:r w:rsidR="005E72FA">
        <w:rPr>
          <w:rFonts w:ascii="Palatino Linotype" w:hAnsi="Palatino Linotype" w:cs="Arial"/>
          <w:b/>
          <w:sz w:val="24"/>
          <w:szCs w:val="24"/>
        </w:rPr>
        <w:t>De</w:t>
      </w:r>
      <w:r w:rsidRPr="00290F21">
        <w:rPr>
          <w:rFonts w:ascii="Palatino Linotype" w:hAnsi="Palatino Linotype" w:cs="Arial"/>
          <w:b/>
          <w:sz w:val="24"/>
          <w:szCs w:val="24"/>
        </w:rPr>
        <w:t xml:space="preserve">l recurso de revisión. </w:t>
      </w: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 xml:space="preserve">Inconforme con la </w:t>
      </w:r>
      <w:r w:rsidR="005E72FA">
        <w:rPr>
          <w:rFonts w:ascii="Palatino Linotype" w:hAnsi="Palatino Linotype" w:cs="Arial"/>
          <w:sz w:val="24"/>
          <w:szCs w:val="24"/>
        </w:rPr>
        <w:t xml:space="preserve">contestación </w:t>
      </w:r>
      <w:r w:rsidRPr="00B93DE8">
        <w:rPr>
          <w:rFonts w:ascii="Palatino Linotype" w:hAnsi="Palatino Linotype" w:cs="Arial"/>
          <w:sz w:val="24"/>
          <w:szCs w:val="24"/>
        </w:rPr>
        <w:t xml:space="preserve">por parte del Sujeto Obligado, en fecha </w:t>
      </w:r>
      <w:r w:rsidR="00FB48B7">
        <w:rPr>
          <w:rFonts w:ascii="Palatino Linotype" w:hAnsi="Palatino Linotype" w:cs="Arial"/>
          <w:sz w:val="24"/>
          <w:szCs w:val="24"/>
        </w:rPr>
        <w:t>once</w:t>
      </w:r>
      <w:r w:rsidRPr="00B93DE8">
        <w:rPr>
          <w:rFonts w:ascii="Palatino Linotype" w:hAnsi="Palatino Linotype" w:cs="Arial"/>
          <w:sz w:val="24"/>
          <w:szCs w:val="24"/>
        </w:rPr>
        <w:t xml:space="preserve"> de </w:t>
      </w:r>
      <w:r w:rsidR="005E72FA">
        <w:rPr>
          <w:rFonts w:ascii="Palatino Linotype" w:hAnsi="Palatino Linotype" w:cs="Arial"/>
          <w:sz w:val="24"/>
          <w:szCs w:val="24"/>
        </w:rPr>
        <w:t>noviembre</w:t>
      </w:r>
      <w:r w:rsidRPr="00B93DE8">
        <w:rPr>
          <w:rFonts w:ascii="Palatino Linotype" w:hAnsi="Palatino Linotype" w:cs="Arial"/>
          <w:sz w:val="24"/>
          <w:szCs w:val="24"/>
        </w:rPr>
        <w:t xml:space="preserve"> de dos mil veint</w:t>
      </w:r>
      <w:r w:rsidR="005E72FA">
        <w:rPr>
          <w:rFonts w:ascii="Palatino Linotype" w:hAnsi="Palatino Linotype" w:cs="Arial"/>
          <w:sz w:val="24"/>
          <w:szCs w:val="24"/>
        </w:rPr>
        <w:t>iuno</w:t>
      </w:r>
      <w:r w:rsidRPr="00B93DE8">
        <w:rPr>
          <w:rFonts w:ascii="Palatino Linotype" w:hAnsi="Palatino Linotype" w:cs="Arial"/>
          <w:sz w:val="24"/>
          <w:szCs w:val="24"/>
        </w:rPr>
        <w:t>, el aho</w:t>
      </w:r>
      <w:r w:rsidR="005E72FA">
        <w:rPr>
          <w:rFonts w:ascii="Palatino Linotype" w:hAnsi="Palatino Linotype" w:cs="Arial"/>
          <w:sz w:val="24"/>
          <w:szCs w:val="24"/>
        </w:rPr>
        <w:t>ra Recurrente interpone recurso</w:t>
      </w:r>
      <w:r w:rsidRPr="00B93DE8">
        <w:rPr>
          <w:rFonts w:ascii="Palatino Linotype" w:hAnsi="Palatino Linotype" w:cs="Arial"/>
          <w:sz w:val="24"/>
          <w:szCs w:val="24"/>
        </w:rPr>
        <w:t xml:space="preserve"> de revisión</w:t>
      </w:r>
      <w:r w:rsidR="005E72FA">
        <w:rPr>
          <w:rFonts w:ascii="Palatino Linotype" w:hAnsi="Palatino Linotype" w:cs="Arial"/>
          <w:sz w:val="24"/>
          <w:szCs w:val="24"/>
        </w:rPr>
        <w:t>,</w:t>
      </w:r>
      <w:r w:rsidRPr="00B93DE8">
        <w:rPr>
          <w:rFonts w:ascii="Palatino Linotype" w:hAnsi="Palatino Linotype" w:cs="Arial"/>
          <w:sz w:val="24"/>
          <w:szCs w:val="24"/>
        </w:rPr>
        <w:t xml:space="preserve"> </w:t>
      </w:r>
      <w:r w:rsidR="005E72FA">
        <w:rPr>
          <w:rFonts w:ascii="Palatino Linotype" w:hAnsi="Palatino Linotype" w:cs="Arial"/>
          <w:sz w:val="24"/>
          <w:szCs w:val="24"/>
        </w:rPr>
        <w:t>e</w:t>
      </w:r>
      <w:r w:rsidRPr="00B93DE8">
        <w:rPr>
          <w:rFonts w:ascii="Palatino Linotype" w:hAnsi="Palatino Linotype" w:cs="Arial"/>
          <w:sz w:val="24"/>
          <w:szCs w:val="24"/>
        </w:rPr>
        <w:t xml:space="preserve">l cuales fue registrado en el sistema electrónico con </w:t>
      </w:r>
      <w:r w:rsidR="005E72FA">
        <w:rPr>
          <w:rFonts w:ascii="Palatino Linotype" w:hAnsi="Palatino Linotype" w:cs="Arial"/>
          <w:sz w:val="24"/>
          <w:szCs w:val="24"/>
        </w:rPr>
        <w:t>e</w:t>
      </w:r>
      <w:r w:rsidRPr="00B93DE8">
        <w:rPr>
          <w:rFonts w:ascii="Palatino Linotype" w:hAnsi="Palatino Linotype" w:cs="Arial"/>
          <w:sz w:val="24"/>
          <w:szCs w:val="24"/>
        </w:rPr>
        <w:t>l expediente número 05</w:t>
      </w:r>
      <w:r w:rsidR="00FB48B7">
        <w:rPr>
          <w:rFonts w:ascii="Palatino Linotype" w:hAnsi="Palatino Linotype" w:cs="Arial"/>
          <w:sz w:val="24"/>
          <w:szCs w:val="24"/>
        </w:rPr>
        <w:t>475</w:t>
      </w:r>
      <w:r w:rsidRPr="00B93DE8">
        <w:rPr>
          <w:rFonts w:ascii="Palatino Linotype" w:hAnsi="Palatino Linotype" w:cs="Arial"/>
          <w:sz w:val="24"/>
          <w:szCs w:val="24"/>
        </w:rPr>
        <w:t>/INFOEM/IP/RR/202</w:t>
      </w:r>
      <w:r w:rsidR="005E72FA">
        <w:rPr>
          <w:rFonts w:ascii="Palatino Linotype" w:hAnsi="Palatino Linotype" w:cs="Arial"/>
          <w:sz w:val="24"/>
          <w:szCs w:val="24"/>
        </w:rPr>
        <w:t>1</w:t>
      </w:r>
      <w:r w:rsidRPr="00B93DE8">
        <w:rPr>
          <w:rFonts w:ascii="Palatino Linotype" w:hAnsi="Palatino Linotype" w:cs="Arial"/>
          <w:sz w:val="24"/>
          <w:szCs w:val="24"/>
        </w:rPr>
        <w:t xml:space="preserve">, aduciendo las siguientes manifestaciones: </w:t>
      </w:r>
    </w:p>
    <w:p w:rsid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lastRenderedPageBreak/>
        <w:t xml:space="preserve">Acto Impugnado: </w:t>
      </w:r>
    </w:p>
    <w:p w:rsidR="00FB48B7" w:rsidRPr="00B93DE8" w:rsidRDefault="00FB48B7" w:rsidP="00E60127">
      <w:pPr>
        <w:spacing w:after="0" w:line="240" w:lineRule="auto"/>
        <w:jc w:val="both"/>
        <w:rPr>
          <w:rFonts w:ascii="Palatino Linotype" w:hAnsi="Palatino Linotype" w:cs="Arial"/>
          <w:b/>
          <w:sz w:val="24"/>
          <w:szCs w:val="24"/>
        </w:rPr>
      </w:pPr>
    </w:p>
    <w:p w:rsidR="00B93DE8" w:rsidRDefault="00B93DE8" w:rsidP="00E60127">
      <w:pPr>
        <w:spacing w:after="0" w:line="240" w:lineRule="auto"/>
        <w:ind w:left="851"/>
        <w:jc w:val="both"/>
        <w:rPr>
          <w:rFonts w:ascii="Palatino Linotype" w:hAnsi="Palatino Linotype" w:cs="Arial"/>
          <w:sz w:val="24"/>
          <w:szCs w:val="24"/>
        </w:rPr>
      </w:pPr>
      <w:r w:rsidRPr="005F2CE3">
        <w:rPr>
          <w:rFonts w:ascii="Palatino Linotype" w:hAnsi="Palatino Linotype" w:cs="Arial"/>
          <w:i/>
          <w:sz w:val="24"/>
          <w:szCs w:val="24"/>
        </w:rPr>
        <w:t>“</w:t>
      </w:r>
      <w:r w:rsidR="00FB48B7" w:rsidRPr="00FB48B7">
        <w:rPr>
          <w:rFonts w:ascii="Palatino Linotype" w:hAnsi="Palatino Linotype" w:cs="Arial"/>
          <w:i/>
          <w:sz w:val="24"/>
          <w:szCs w:val="24"/>
        </w:rPr>
        <w:t>No se me proporciona la información solicitada</w:t>
      </w:r>
      <w:r w:rsidRPr="005E72FA">
        <w:rPr>
          <w:rFonts w:ascii="Palatino Linotype" w:hAnsi="Palatino Linotype" w:cs="Arial"/>
          <w:i/>
          <w:sz w:val="24"/>
          <w:szCs w:val="24"/>
        </w:rPr>
        <w:t>.</w:t>
      </w:r>
      <w:r w:rsidRPr="00B93DE8">
        <w:rPr>
          <w:rFonts w:ascii="Palatino Linotype" w:hAnsi="Palatino Linotype" w:cs="Arial"/>
          <w:sz w:val="24"/>
          <w:szCs w:val="24"/>
        </w:rPr>
        <w:t xml:space="preserve">”(Sic). </w:t>
      </w:r>
    </w:p>
    <w:p w:rsidR="005E72FA" w:rsidRDefault="005E72FA" w:rsidP="00E60127">
      <w:pPr>
        <w:spacing w:after="0" w:line="240" w:lineRule="auto"/>
        <w:jc w:val="both"/>
        <w:rPr>
          <w:rFonts w:ascii="Palatino Linotype" w:hAnsi="Palatino Linotype" w:cs="Arial"/>
          <w:b/>
          <w:sz w:val="24"/>
          <w:szCs w:val="24"/>
        </w:rPr>
      </w:pPr>
    </w:p>
    <w:p w:rsid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Razones o Motivos de Inconformidad: </w:t>
      </w:r>
    </w:p>
    <w:p w:rsidR="00B93DE8" w:rsidRDefault="00B93DE8" w:rsidP="00E60127">
      <w:pPr>
        <w:spacing w:after="0" w:line="240" w:lineRule="auto"/>
        <w:ind w:left="851"/>
        <w:jc w:val="both"/>
        <w:rPr>
          <w:rFonts w:ascii="Palatino Linotype" w:hAnsi="Palatino Linotype" w:cs="Arial"/>
          <w:sz w:val="24"/>
          <w:szCs w:val="24"/>
        </w:rPr>
      </w:pPr>
      <w:r w:rsidRPr="005F2CE3">
        <w:rPr>
          <w:rFonts w:ascii="Palatino Linotype" w:hAnsi="Palatino Linotype" w:cs="Arial"/>
          <w:i/>
          <w:sz w:val="24"/>
          <w:szCs w:val="24"/>
        </w:rPr>
        <w:t>“</w:t>
      </w:r>
      <w:r w:rsidR="00FB48B7">
        <w:rPr>
          <w:rFonts w:ascii="Palatino Linotype" w:hAnsi="Palatino Linotype" w:cs="Arial"/>
          <w:i/>
          <w:sz w:val="24"/>
          <w:szCs w:val="24"/>
        </w:rPr>
        <w:t>c</w:t>
      </w:r>
      <w:r w:rsidR="00FB48B7" w:rsidRPr="00FB48B7">
        <w:rPr>
          <w:rFonts w:ascii="Palatino Linotype" w:hAnsi="Palatino Linotype" w:cs="Arial"/>
          <w:i/>
          <w:sz w:val="24"/>
          <w:szCs w:val="24"/>
        </w:rPr>
        <w:t xml:space="preserve">on fundamento en lo establecido por el </w:t>
      </w:r>
      <w:proofErr w:type="spellStart"/>
      <w:r w:rsidR="00FB48B7" w:rsidRPr="00FB48B7">
        <w:rPr>
          <w:rFonts w:ascii="Palatino Linotype" w:hAnsi="Palatino Linotype" w:cs="Arial"/>
          <w:i/>
          <w:sz w:val="24"/>
          <w:szCs w:val="24"/>
        </w:rPr>
        <w:t>articulo</w:t>
      </w:r>
      <w:proofErr w:type="spellEnd"/>
      <w:r w:rsidR="00FB48B7" w:rsidRPr="00FB48B7">
        <w:rPr>
          <w:rFonts w:ascii="Palatino Linotype" w:hAnsi="Palatino Linotype" w:cs="Arial"/>
          <w:i/>
          <w:sz w:val="24"/>
          <w:szCs w:val="24"/>
        </w:rPr>
        <w:t xml:space="preserve"> 6 de la Constitución Política de los Estados Unidos Mexicanos, articulo 5 de la Constitución Política del Estado Libre y Soberano de México, artículos 142 y 143 de la Ley General de Transparencia y Acceso a la Información </w:t>
      </w:r>
      <w:proofErr w:type="spellStart"/>
      <w:r w:rsidR="00FB48B7" w:rsidRPr="00FB48B7">
        <w:rPr>
          <w:rFonts w:ascii="Palatino Linotype" w:hAnsi="Palatino Linotype" w:cs="Arial"/>
          <w:i/>
          <w:sz w:val="24"/>
          <w:szCs w:val="24"/>
        </w:rPr>
        <w:t>Publica</w:t>
      </w:r>
      <w:proofErr w:type="spellEnd"/>
      <w:r w:rsidR="00FB48B7" w:rsidRPr="00FB48B7">
        <w:rPr>
          <w:rFonts w:ascii="Palatino Linotype" w:hAnsi="Palatino Linotype" w:cs="Arial"/>
          <w:i/>
          <w:sz w:val="24"/>
          <w:szCs w:val="24"/>
        </w:rPr>
        <w:t xml:space="preserve">, artículos 176,178 y 179 de la Ley de Transparencia y Acceso a la Información </w:t>
      </w:r>
      <w:proofErr w:type="spellStart"/>
      <w:r w:rsidR="00FB48B7" w:rsidRPr="00FB48B7">
        <w:rPr>
          <w:rFonts w:ascii="Palatino Linotype" w:hAnsi="Palatino Linotype" w:cs="Arial"/>
          <w:i/>
          <w:sz w:val="24"/>
          <w:szCs w:val="24"/>
        </w:rPr>
        <w:t>Publica</w:t>
      </w:r>
      <w:proofErr w:type="spellEnd"/>
      <w:r w:rsidR="00FB48B7" w:rsidRPr="00FB48B7">
        <w:rPr>
          <w:rFonts w:ascii="Palatino Linotype" w:hAnsi="Palatino Linotype" w:cs="Arial"/>
          <w:i/>
          <w:sz w:val="24"/>
          <w:szCs w:val="24"/>
        </w:rPr>
        <w:t xml:space="preserve"> del Estado de México y Municipios, de acuerdo con lo solicitado realizado a este Sujeto Obligado donde solicito las Licencias de Funcionamiento emitidas, no se </w:t>
      </w:r>
      <w:proofErr w:type="spellStart"/>
      <w:r w:rsidR="00FB48B7" w:rsidRPr="00FB48B7">
        <w:rPr>
          <w:rFonts w:ascii="Palatino Linotype" w:hAnsi="Palatino Linotype" w:cs="Arial"/>
          <w:i/>
          <w:sz w:val="24"/>
          <w:szCs w:val="24"/>
        </w:rPr>
        <w:t>realizo</w:t>
      </w:r>
      <w:proofErr w:type="spellEnd"/>
      <w:r w:rsidR="00FB48B7" w:rsidRPr="00FB48B7">
        <w:rPr>
          <w:rFonts w:ascii="Palatino Linotype" w:hAnsi="Palatino Linotype" w:cs="Arial"/>
          <w:i/>
          <w:sz w:val="24"/>
          <w:szCs w:val="24"/>
        </w:rPr>
        <w:t xml:space="preserve"> de acuerdo a lo solicitado, puesto que solo se me adjunto un listado en Excel mas no la licencia como tal de funcionamiento solicitada, si bien esta debe ser publica ya que debe estar al alcance de la vista del ciudadano cuando se entra a un establecimiento , esta Unidad de Transparencia me indica que no se entrega nombre puesto que contiene datos personales, ahora bien dada esta razón tampoco se me emite entonces un acuerdo de Comité con la clasificación de esta por tanto considero que esta respuesta emitida causa un agravio a mi interés jurídico y personal </w:t>
      </w:r>
      <w:proofErr w:type="spellStart"/>
      <w:r w:rsidR="00FB48B7" w:rsidRPr="00FB48B7">
        <w:rPr>
          <w:rFonts w:ascii="Palatino Linotype" w:hAnsi="Palatino Linotype" w:cs="Arial"/>
          <w:i/>
          <w:sz w:val="24"/>
          <w:szCs w:val="24"/>
        </w:rPr>
        <w:t>asi</w:t>
      </w:r>
      <w:proofErr w:type="spellEnd"/>
      <w:r w:rsidR="00FB48B7" w:rsidRPr="00FB48B7">
        <w:rPr>
          <w:rFonts w:ascii="Palatino Linotype" w:hAnsi="Palatino Linotype" w:cs="Arial"/>
          <w:i/>
          <w:sz w:val="24"/>
          <w:szCs w:val="24"/>
        </w:rPr>
        <w:t xml:space="preserve"> como a las garantías individuales derivado de la que la información solicitada no se me proporciono de maneta precisa y completa, quedando a sus </w:t>
      </w:r>
      <w:proofErr w:type="spellStart"/>
      <w:r w:rsidR="00FB48B7" w:rsidRPr="00FB48B7">
        <w:rPr>
          <w:rFonts w:ascii="Palatino Linotype" w:hAnsi="Palatino Linotype" w:cs="Arial"/>
          <w:i/>
          <w:sz w:val="24"/>
          <w:szCs w:val="24"/>
        </w:rPr>
        <w:t>ordenes</w:t>
      </w:r>
      <w:proofErr w:type="spellEnd"/>
      <w:r w:rsidR="00FB48B7" w:rsidRPr="00FB48B7">
        <w:rPr>
          <w:rFonts w:ascii="Palatino Linotype" w:hAnsi="Palatino Linotype" w:cs="Arial"/>
          <w:i/>
          <w:sz w:val="24"/>
          <w:szCs w:val="24"/>
        </w:rPr>
        <w:t xml:space="preserve"> para cualquier duda o comentario que haya lugar, estando seguro que mi inconformidad se encontrará a buen recaudo en sus honorables personas</w:t>
      </w:r>
      <w:r w:rsidRPr="00FB48B7">
        <w:rPr>
          <w:rFonts w:ascii="Palatino Linotype" w:hAnsi="Palatino Linotype" w:cs="Arial"/>
          <w:i/>
          <w:sz w:val="24"/>
          <w:szCs w:val="24"/>
        </w:rPr>
        <w:t>” (Sic</w:t>
      </w:r>
      <w:r w:rsidRPr="00B93DE8">
        <w:rPr>
          <w:rFonts w:ascii="Palatino Linotype" w:hAnsi="Palatino Linotype" w:cs="Arial"/>
          <w:sz w:val="24"/>
          <w:szCs w:val="24"/>
        </w:rPr>
        <w:t xml:space="preserve">). </w:t>
      </w:r>
    </w:p>
    <w:p w:rsidR="005F2CE3" w:rsidRDefault="005F2CE3" w:rsidP="0081021D">
      <w:pPr>
        <w:spacing w:after="0" w:line="360" w:lineRule="auto"/>
        <w:jc w:val="both"/>
        <w:rPr>
          <w:rFonts w:ascii="Palatino Linotype" w:hAnsi="Palatino Linotype" w:cs="Arial"/>
          <w:sz w:val="24"/>
          <w:szCs w:val="24"/>
        </w:rPr>
      </w:pP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CUARTO. </w:t>
      </w:r>
      <w:r w:rsidRPr="00290F21">
        <w:rPr>
          <w:rFonts w:ascii="Palatino Linotype" w:hAnsi="Palatino Linotype" w:cs="Arial"/>
          <w:b/>
          <w:sz w:val="24"/>
          <w:szCs w:val="24"/>
        </w:rPr>
        <w:t>Del turno de los recursos de revisión.</w:t>
      </w:r>
      <w:r w:rsidRPr="00B93DE8">
        <w:rPr>
          <w:rFonts w:ascii="Palatino Linotype" w:hAnsi="Palatino Linotype" w:cs="Arial"/>
          <w:sz w:val="24"/>
          <w:szCs w:val="24"/>
        </w:rPr>
        <w:t xml:space="preserve"> </w:t>
      </w:r>
    </w:p>
    <w:p w:rsidR="00B93DE8" w:rsidRDefault="005E72FA"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El</w:t>
      </w:r>
      <w:r w:rsidR="00B93DE8" w:rsidRPr="00B93DE8">
        <w:rPr>
          <w:rFonts w:ascii="Palatino Linotype" w:hAnsi="Palatino Linotype" w:cs="Arial"/>
          <w:sz w:val="24"/>
          <w:szCs w:val="24"/>
        </w:rPr>
        <w:t xml:space="preserve"> medio de impugnación presentado mediante recurso de revisión con número 05</w:t>
      </w:r>
      <w:r w:rsidR="004C585F">
        <w:rPr>
          <w:rFonts w:ascii="Palatino Linotype" w:hAnsi="Palatino Linotype" w:cs="Arial"/>
          <w:sz w:val="24"/>
          <w:szCs w:val="24"/>
        </w:rPr>
        <w:t>47</w:t>
      </w:r>
      <w:r w:rsidR="005F2CE3">
        <w:rPr>
          <w:rFonts w:ascii="Palatino Linotype" w:hAnsi="Palatino Linotype" w:cs="Arial"/>
          <w:sz w:val="24"/>
          <w:szCs w:val="24"/>
        </w:rPr>
        <w:t>5</w:t>
      </w:r>
      <w:r w:rsidR="00B93DE8" w:rsidRPr="00B93DE8">
        <w:rPr>
          <w:rFonts w:ascii="Palatino Linotype" w:hAnsi="Palatino Linotype" w:cs="Arial"/>
          <w:sz w:val="24"/>
          <w:szCs w:val="24"/>
        </w:rPr>
        <w:t>/INFOEM/IP/RR/202</w:t>
      </w:r>
      <w:r>
        <w:rPr>
          <w:rFonts w:ascii="Palatino Linotype" w:hAnsi="Palatino Linotype" w:cs="Arial"/>
          <w:sz w:val="24"/>
          <w:szCs w:val="24"/>
        </w:rPr>
        <w:t>1</w:t>
      </w:r>
      <w:r w:rsidR="00B93DE8" w:rsidRPr="00B93DE8">
        <w:rPr>
          <w:rFonts w:ascii="Palatino Linotype" w:hAnsi="Palatino Linotype" w:cs="Arial"/>
          <w:sz w:val="24"/>
          <w:szCs w:val="24"/>
        </w:rPr>
        <w:t xml:space="preserve">, </w:t>
      </w:r>
      <w:r>
        <w:rPr>
          <w:rFonts w:ascii="Palatino Linotype" w:hAnsi="Palatino Linotype" w:cs="Arial"/>
          <w:sz w:val="24"/>
          <w:szCs w:val="24"/>
        </w:rPr>
        <w:t>le</w:t>
      </w:r>
      <w:r w:rsidR="00B93DE8" w:rsidRPr="00B93DE8">
        <w:rPr>
          <w:rFonts w:ascii="Palatino Linotype" w:hAnsi="Palatino Linotype" w:cs="Arial"/>
          <w:sz w:val="24"/>
          <w:szCs w:val="24"/>
        </w:rPr>
        <w:t xml:space="preserve"> fue turnado al </w:t>
      </w:r>
      <w:r w:rsidR="00B93DE8" w:rsidRPr="005F2CE3">
        <w:rPr>
          <w:rFonts w:ascii="Palatino Linotype" w:hAnsi="Palatino Linotype" w:cs="Arial"/>
          <w:b/>
          <w:sz w:val="24"/>
          <w:szCs w:val="24"/>
        </w:rPr>
        <w:t>Comisionad</w:t>
      </w:r>
      <w:r w:rsidRPr="005F2CE3">
        <w:rPr>
          <w:rFonts w:ascii="Palatino Linotype" w:hAnsi="Palatino Linotype" w:cs="Arial"/>
          <w:b/>
          <w:sz w:val="24"/>
          <w:szCs w:val="24"/>
        </w:rPr>
        <w:t>o</w:t>
      </w:r>
      <w:r w:rsidR="00B93DE8" w:rsidRPr="005F2CE3">
        <w:rPr>
          <w:rFonts w:ascii="Palatino Linotype" w:hAnsi="Palatino Linotype" w:cs="Arial"/>
          <w:b/>
          <w:sz w:val="24"/>
          <w:szCs w:val="24"/>
        </w:rPr>
        <w:t xml:space="preserve"> </w:t>
      </w:r>
      <w:r w:rsidRPr="005F2CE3">
        <w:rPr>
          <w:rFonts w:ascii="Palatino Linotype" w:hAnsi="Palatino Linotype" w:cs="Arial"/>
          <w:b/>
          <w:sz w:val="24"/>
          <w:szCs w:val="24"/>
        </w:rPr>
        <w:t>José Martínez Vilchis</w:t>
      </w:r>
      <w:r w:rsidR="00B93DE8" w:rsidRPr="00B93DE8">
        <w:rPr>
          <w:rFonts w:ascii="Palatino Linotype" w:hAnsi="Palatino Linotype" w:cs="Arial"/>
          <w:sz w:val="24"/>
          <w:szCs w:val="24"/>
        </w:rPr>
        <w:t>, mediante el sistema electrónico, en términos del arábigo 185 fracción I de la Ley de Transparencia y Acceso a la información Pública del Estado de México y Municipios, del cual recay</w:t>
      </w:r>
      <w:r w:rsidR="00705539">
        <w:rPr>
          <w:rFonts w:ascii="Palatino Linotype" w:hAnsi="Palatino Linotype" w:cs="Arial"/>
          <w:sz w:val="24"/>
          <w:szCs w:val="24"/>
        </w:rPr>
        <w:t>ó</w:t>
      </w:r>
      <w:r w:rsidR="00B93DE8" w:rsidRPr="00B93DE8">
        <w:rPr>
          <w:rFonts w:ascii="Palatino Linotype" w:hAnsi="Palatino Linotype" w:cs="Arial"/>
          <w:sz w:val="24"/>
          <w:szCs w:val="24"/>
        </w:rPr>
        <w:t xml:space="preserve"> acuerdo de admisión en fecha </w:t>
      </w:r>
      <w:r w:rsidR="005F2CE3">
        <w:rPr>
          <w:rFonts w:ascii="Palatino Linotype" w:hAnsi="Palatino Linotype" w:cs="Arial"/>
          <w:b/>
          <w:sz w:val="24"/>
          <w:szCs w:val="24"/>
        </w:rPr>
        <w:t>die</w:t>
      </w:r>
      <w:r w:rsidR="004C585F">
        <w:rPr>
          <w:rFonts w:ascii="Palatino Linotype" w:hAnsi="Palatino Linotype" w:cs="Arial"/>
          <w:b/>
          <w:sz w:val="24"/>
          <w:szCs w:val="24"/>
        </w:rPr>
        <w:t>ciocho</w:t>
      </w:r>
      <w:r w:rsidR="00B93DE8" w:rsidRPr="00705539">
        <w:rPr>
          <w:rFonts w:ascii="Palatino Linotype" w:hAnsi="Palatino Linotype" w:cs="Arial"/>
          <w:b/>
          <w:sz w:val="24"/>
          <w:szCs w:val="24"/>
        </w:rPr>
        <w:t xml:space="preserve"> de </w:t>
      </w:r>
      <w:r w:rsidR="00705539">
        <w:rPr>
          <w:rFonts w:ascii="Palatino Linotype" w:hAnsi="Palatino Linotype" w:cs="Arial"/>
          <w:b/>
          <w:sz w:val="24"/>
          <w:szCs w:val="24"/>
        </w:rPr>
        <w:t>noviembre</w:t>
      </w:r>
      <w:r w:rsidR="00B93DE8" w:rsidRPr="00705539">
        <w:rPr>
          <w:rFonts w:ascii="Palatino Linotype" w:hAnsi="Palatino Linotype" w:cs="Arial"/>
          <w:b/>
          <w:sz w:val="24"/>
          <w:szCs w:val="24"/>
        </w:rPr>
        <w:t xml:space="preserve"> de dos mil veint</w:t>
      </w:r>
      <w:r w:rsidR="00705539">
        <w:rPr>
          <w:rFonts w:ascii="Palatino Linotype" w:hAnsi="Palatino Linotype" w:cs="Arial"/>
          <w:b/>
          <w:sz w:val="24"/>
          <w:szCs w:val="24"/>
        </w:rPr>
        <w:t>iuno</w:t>
      </w:r>
      <w:r w:rsidR="00B93DE8" w:rsidRPr="00B93DE8">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rsidR="00B93DE8" w:rsidRDefault="00B93DE8" w:rsidP="00285F96">
      <w:pPr>
        <w:spacing w:after="0" w:line="360" w:lineRule="auto"/>
        <w:jc w:val="both"/>
        <w:rPr>
          <w:rFonts w:ascii="Palatino Linotype" w:hAnsi="Palatino Linotype" w:cs="Arial"/>
          <w:sz w:val="24"/>
          <w:szCs w:val="24"/>
        </w:rPr>
      </w:pPr>
    </w:p>
    <w:p w:rsidR="00290F21" w:rsidRPr="00290F21" w:rsidRDefault="00B93DE8" w:rsidP="00285F96">
      <w:pPr>
        <w:spacing w:after="0" w:line="360" w:lineRule="auto"/>
        <w:jc w:val="both"/>
        <w:rPr>
          <w:rFonts w:ascii="Palatino Linotype" w:hAnsi="Palatino Linotype" w:cs="Arial"/>
          <w:b/>
          <w:sz w:val="24"/>
          <w:szCs w:val="24"/>
        </w:rPr>
      </w:pPr>
      <w:r w:rsidRPr="00290F21">
        <w:rPr>
          <w:rFonts w:ascii="Palatino Linotype" w:hAnsi="Palatino Linotype" w:cs="Arial"/>
          <w:b/>
          <w:sz w:val="28"/>
          <w:szCs w:val="28"/>
        </w:rPr>
        <w:t>QUINTO.</w:t>
      </w:r>
      <w:r w:rsidRPr="00290F21">
        <w:rPr>
          <w:rFonts w:ascii="Palatino Linotype" w:hAnsi="Palatino Linotype" w:cs="Arial"/>
          <w:b/>
          <w:sz w:val="24"/>
          <w:szCs w:val="24"/>
        </w:rPr>
        <w:t xml:space="preserve"> De la etapa de manifestaciones y/o alegatos. </w:t>
      </w: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Que de l</w:t>
      </w:r>
      <w:r w:rsidR="00CC75ED">
        <w:rPr>
          <w:rFonts w:ascii="Palatino Linotype" w:hAnsi="Palatino Linotype" w:cs="Arial"/>
          <w:sz w:val="24"/>
          <w:szCs w:val="24"/>
        </w:rPr>
        <w:t>a</w:t>
      </w:r>
      <w:r w:rsidRPr="00B93DE8">
        <w:rPr>
          <w:rFonts w:ascii="Palatino Linotype" w:hAnsi="Palatino Linotype" w:cs="Arial"/>
          <w:sz w:val="24"/>
          <w:szCs w:val="24"/>
        </w:rPr>
        <w:t xml:space="preserve">s </w:t>
      </w:r>
      <w:r w:rsidR="00CC75ED">
        <w:rPr>
          <w:rFonts w:ascii="Palatino Linotype" w:hAnsi="Palatino Linotype" w:cs="Arial"/>
          <w:sz w:val="24"/>
          <w:szCs w:val="24"/>
        </w:rPr>
        <w:t xml:space="preserve">constancias del expediente electrónico </w:t>
      </w:r>
      <w:r w:rsidRPr="00B93DE8">
        <w:rPr>
          <w:rFonts w:ascii="Palatino Linotype" w:hAnsi="Palatino Linotype" w:cs="Arial"/>
          <w:sz w:val="24"/>
          <w:szCs w:val="24"/>
        </w:rPr>
        <w:t>del recurso de revisión 05</w:t>
      </w:r>
      <w:r w:rsidR="004C585F">
        <w:rPr>
          <w:rFonts w:ascii="Palatino Linotype" w:hAnsi="Palatino Linotype" w:cs="Arial"/>
          <w:sz w:val="24"/>
          <w:szCs w:val="24"/>
        </w:rPr>
        <w:t>47</w:t>
      </w:r>
      <w:r w:rsidR="005F2CE3">
        <w:rPr>
          <w:rFonts w:ascii="Palatino Linotype" w:hAnsi="Palatino Linotype" w:cs="Arial"/>
          <w:sz w:val="24"/>
          <w:szCs w:val="24"/>
        </w:rPr>
        <w:t>5</w:t>
      </w:r>
      <w:r w:rsidRPr="00B93DE8">
        <w:rPr>
          <w:rFonts w:ascii="Palatino Linotype" w:hAnsi="Palatino Linotype" w:cs="Arial"/>
          <w:sz w:val="24"/>
          <w:szCs w:val="24"/>
        </w:rPr>
        <w:t>/INFOEM/IP/RR/2020, se aprecia que el Sujeto Obligado</w:t>
      </w:r>
      <w:r w:rsidR="004C585F">
        <w:rPr>
          <w:rFonts w:ascii="Palatino Linotype" w:hAnsi="Palatino Linotype" w:cs="Arial"/>
          <w:sz w:val="24"/>
          <w:szCs w:val="24"/>
        </w:rPr>
        <w:t xml:space="preserve"> no presento informe justificado y la parte recurrente no manifestó lo que a su derecho conviniera</w:t>
      </w:r>
      <w:r w:rsidR="005F2CE3">
        <w:rPr>
          <w:rFonts w:ascii="Palatino Linotype" w:hAnsi="Palatino Linotype" w:cs="Arial"/>
          <w:sz w:val="24"/>
          <w:szCs w:val="24"/>
        </w:rPr>
        <w:t>.</w:t>
      </w:r>
    </w:p>
    <w:p w:rsidR="00B93DE8" w:rsidRDefault="00B93DE8" w:rsidP="00285F96">
      <w:pPr>
        <w:spacing w:after="0" w:line="360" w:lineRule="auto"/>
        <w:jc w:val="both"/>
        <w:rPr>
          <w:rFonts w:ascii="Palatino Linotype" w:hAnsi="Palatino Linotype" w:cs="Arial"/>
          <w:sz w:val="24"/>
          <w:szCs w:val="24"/>
        </w:rPr>
      </w:pPr>
    </w:p>
    <w:p w:rsidR="00B93DE8" w:rsidRPr="00B93DE8" w:rsidRDefault="00CC75ED" w:rsidP="00285F96">
      <w:pPr>
        <w:spacing w:after="0" w:line="360" w:lineRule="auto"/>
        <w:jc w:val="both"/>
        <w:rPr>
          <w:rFonts w:ascii="Palatino Linotype" w:hAnsi="Palatino Linotype" w:cs="Arial"/>
          <w:b/>
          <w:sz w:val="24"/>
          <w:szCs w:val="24"/>
        </w:rPr>
      </w:pPr>
      <w:r w:rsidRPr="00CC75ED">
        <w:rPr>
          <w:rFonts w:ascii="Palatino Linotype" w:hAnsi="Palatino Linotype" w:cs="Arial"/>
          <w:b/>
          <w:sz w:val="28"/>
          <w:szCs w:val="28"/>
        </w:rPr>
        <w:t xml:space="preserve">SEXTO. </w:t>
      </w:r>
      <w:r w:rsidR="00B93DE8" w:rsidRPr="00B93DE8">
        <w:rPr>
          <w:rFonts w:ascii="Palatino Linotype" w:hAnsi="Palatino Linotype" w:cs="Arial"/>
          <w:b/>
          <w:sz w:val="24"/>
          <w:szCs w:val="24"/>
        </w:rPr>
        <w:t xml:space="preserve">Del cierre de instrucción. </w:t>
      </w: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Así, una vez transcurrido el término legal, se decret</w:t>
      </w:r>
      <w:r w:rsidR="00F3766A">
        <w:rPr>
          <w:rFonts w:ascii="Palatino Linotype" w:hAnsi="Palatino Linotype" w:cs="Arial"/>
          <w:sz w:val="24"/>
          <w:szCs w:val="24"/>
        </w:rPr>
        <w:t>ó</w:t>
      </w:r>
      <w:r w:rsidRPr="00B93DE8">
        <w:rPr>
          <w:rFonts w:ascii="Palatino Linotype" w:hAnsi="Palatino Linotype" w:cs="Arial"/>
          <w:sz w:val="24"/>
          <w:szCs w:val="24"/>
        </w:rPr>
        <w:t xml:space="preserve"> el cierre de instrucción de</w:t>
      </w:r>
      <w:r w:rsidR="00F3766A">
        <w:rPr>
          <w:rFonts w:ascii="Palatino Linotype" w:hAnsi="Palatino Linotype" w:cs="Arial"/>
          <w:sz w:val="24"/>
          <w:szCs w:val="24"/>
        </w:rPr>
        <w:t xml:space="preserve"> </w:t>
      </w:r>
      <w:r w:rsidRPr="00B93DE8">
        <w:rPr>
          <w:rFonts w:ascii="Palatino Linotype" w:hAnsi="Palatino Linotype" w:cs="Arial"/>
          <w:sz w:val="24"/>
          <w:szCs w:val="24"/>
        </w:rPr>
        <w:t>l</w:t>
      </w:r>
      <w:r w:rsidR="00F3766A">
        <w:rPr>
          <w:rFonts w:ascii="Palatino Linotype" w:hAnsi="Palatino Linotype" w:cs="Arial"/>
          <w:sz w:val="24"/>
          <w:szCs w:val="24"/>
        </w:rPr>
        <w:t>os</w:t>
      </w:r>
      <w:r w:rsidRPr="00B93DE8">
        <w:rPr>
          <w:rFonts w:ascii="Palatino Linotype" w:hAnsi="Palatino Linotype" w:cs="Arial"/>
          <w:sz w:val="24"/>
          <w:szCs w:val="24"/>
        </w:rPr>
        <w:t xml:space="preserve"> recursos de revisión en fecha </w:t>
      </w:r>
      <w:r w:rsidR="004C585F">
        <w:rPr>
          <w:rFonts w:ascii="Palatino Linotype" w:hAnsi="Palatino Linotype" w:cs="Arial"/>
          <w:b/>
          <w:sz w:val="24"/>
          <w:szCs w:val="24"/>
        </w:rPr>
        <w:t>dos</w:t>
      </w:r>
      <w:r w:rsidR="005F2CE3">
        <w:rPr>
          <w:rFonts w:ascii="Palatino Linotype" w:hAnsi="Palatino Linotype" w:cs="Arial"/>
          <w:b/>
          <w:sz w:val="24"/>
          <w:szCs w:val="24"/>
        </w:rPr>
        <w:t xml:space="preserve"> </w:t>
      </w:r>
      <w:r w:rsidRPr="005F2CE3">
        <w:rPr>
          <w:rFonts w:ascii="Palatino Linotype" w:hAnsi="Palatino Linotype" w:cs="Arial"/>
          <w:b/>
          <w:sz w:val="24"/>
          <w:szCs w:val="24"/>
        </w:rPr>
        <w:t xml:space="preserve">de </w:t>
      </w:r>
      <w:r w:rsidR="004C585F">
        <w:rPr>
          <w:rFonts w:ascii="Palatino Linotype" w:hAnsi="Palatino Linotype" w:cs="Arial"/>
          <w:b/>
          <w:sz w:val="24"/>
          <w:szCs w:val="24"/>
        </w:rPr>
        <w:t>diciembre</w:t>
      </w:r>
      <w:r w:rsidRPr="005F2CE3">
        <w:rPr>
          <w:rFonts w:ascii="Palatino Linotype" w:hAnsi="Palatino Linotype" w:cs="Arial"/>
          <w:b/>
          <w:sz w:val="24"/>
          <w:szCs w:val="24"/>
        </w:rPr>
        <w:t xml:space="preserve"> de dos mil veint</w:t>
      </w:r>
      <w:r w:rsidR="00EB744D" w:rsidRPr="005F2CE3">
        <w:rPr>
          <w:rFonts w:ascii="Palatino Linotype" w:hAnsi="Palatino Linotype" w:cs="Arial"/>
          <w:b/>
          <w:sz w:val="24"/>
          <w:szCs w:val="24"/>
        </w:rPr>
        <w:t>iuno</w:t>
      </w:r>
      <w:r w:rsidRPr="00B93DE8">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EB744D">
        <w:rPr>
          <w:rFonts w:ascii="Palatino Linotype" w:hAnsi="Palatino Linotype" w:cs="Arial"/>
          <w:sz w:val="24"/>
          <w:szCs w:val="24"/>
        </w:rPr>
        <w:t>, y;</w:t>
      </w:r>
    </w:p>
    <w:p w:rsidR="00337A3D" w:rsidRPr="00C56C9B" w:rsidRDefault="00337A3D" w:rsidP="00337A3D">
      <w:pPr>
        <w:spacing w:after="0" w:line="360" w:lineRule="auto"/>
        <w:jc w:val="both"/>
        <w:rPr>
          <w:rFonts w:ascii="Palatino Linotype" w:eastAsia="Calibri" w:hAnsi="Palatino Linotype" w:cs="Arial"/>
          <w:b/>
          <w:sz w:val="24"/>
          <w:szCs w:val="24"/>
          <w:lang w:val="es-ES" w:eastAsia="es-ES"/>
        </w:rPr>
      </w:pPr>
    </w:p>
    <w:p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rsidR="00337A3D" w:rsidRPr="0064611F" w:rsidRDefault="00337A3D" w:rsidP="00337A3D">
      <w:pPr>
        <w:spacing w:after="0" w:line="360" w:lineRule="auto"/>
        <w:jc w:val="center"/>
        <w:rPr>
          <w:rFonts w:ascii="Palatino Linotype" w:hAnsi="Palatino Linotype" w:cs="Arial"/>
          <w:sz w:val="24"/>
          <w:szCs w:val="24"/>
        </w:rPr>
      </w:pPr>
    </w:p>
    <w:p w:rsidR="00337A3D" w:rsidRPr="00600F1D" w:rsidRDefault="00337A3D" w:rsidP="00337A3D">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rsidR="00337A3D" w:rsidRPr="003E4BCA" w:rsidRDefault="00337A3D" w:rsidP="00337A3D">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Este Instituto de Transparencia, Acceso a la Información Pública y Protección de</w:t>
      </w:r>
      <w:r>
        <w:rPr>
          <w:rFonts w:ascii="Palatino Linotype" w:hAnsi="Palatino Linotype" w:cs="Arial"/>
          <w:sz w:val="24"/>
          <w:szCs w:val="24"/>
        </w:rPr>
        <w:t xml:space="preserve"> </w:t>
      </w:r>
      <w:r w:rsidRPr="003E4BCA">
        <w:rPr>
          <w:rFonts w:ascii="Palatino Linotype" w:hAnsi="Palatino Linotype" w:cs="Arial"/>
          <w:sz w:val="24"/>
          <w:szCs w:val="24"/>
        </w:rPr>
        <w:t>Datos Personales del Estado de México y Municipios, es competente para conocer y</w:t>
      </w:r>
      <w:r>
        <w:rPr>
          <w:rFonts w:ascii="Palatino Linotype" w:hAnsi="Palatino Linotype" w:cs="Arial"/>
          <w:sz w:val="24"/>
          <w:szCs w:val="24"/>
        </w:rPr>
        <w:t xml:space="preserve"> resolver </w:t>
      </w:r>
      <w:r w:rsidRPr="003E4BCA">
        <w:rPr>
          <w:rFonts w:ascii="Palatino Linotype" w:hAnsi="Palatino Linotype" w:cs="Arial"/>
          <w:sz w:val="24"/>
          <w:szCs w:val="24"/>
        </w:rPr>
        <w:t>l</w:t>
      </w:r>
      <w:r>
        <w:rPr>
          <w:rFonts w:ascii="Palatino Linotype" w:hAnsi="Palatino Linotype" w:cs="Arial"/>
          <w:sz w:val="24"/>
          <w:szCs w:val="24"/>
        </w:rPr>
        <w:t>os</w:t>
      </w:r>
      <w:r w:rsidRPr="003E4BCA">
        <w:rPr>
          <w:rFonts w:ascii="Palatino Linotype" w:hAnsi="Palatino Linotype" w:cs="Arial"/>
          <w:sz w:val="24"/>
          <w:szCs w:val="24"/>
        </w:rPr>
        <w:t xml:space="preserve"> presente</w:t>
      </w:r>
      <w:r>
        <w:rPr>
          <w:rFonts w:ascii="Palatino Linotype" w:hAnsi="Palatino Linotype" w:cs="Arial"/>
          <w:sz w:val="24"/>
          <w:szCs w:val="24"/>
        </w:rPr>
        <w:t>s</w:t>
      </w:r>
      <w:r w:rsidRPr="003E4BCA">
        <w:rPr>
          <w:rFonts w:ascii="Palatino Linotype" w:hAnsi="Palatino Linotype" w:cs="Arial"/>
          <w:sz w:val="24"/>
          <w:szCs w:val="24"/>
        </w:rPr>
        <w:t xml:space="preserve"> recurso</w:t>
      </w:r>
      <w:r>
        <w:rPr>
          <w:rFonts w:ascii="Palatino Linotype" w:hAnsi="Palatino Linotype" w:cs="Arial"/>
          <w:sz w:val="24"/>
          <w:szCs w:val="24"/>
        </w:rPr>
        <w:t>s</w:t>
      </w:r>
      <w:r w:rsidRPr="003E4BCA">
        <w:rPr>
          <w:rFonts w:ascii="Palatino Linotype" w:hAnsi="Palatino Linotype" w:cs="Arial"/>
          <w:sz w:val="24"/>
          <w:szCs w:val="24"/>
        </w:rPr>
        <w:t xml:space="preserve"> de revisión interpuesto</w:t>
      </w:r>
      <w:r>
        <w:rPr>
          <w:rFonts w:ascii="Palatino Linotype" w:hAnsi="Palatino Linotype" w:cs="Arial"/>
          <w:sz w:val="24"/>
          <w:szCs w:val="24"/>
        </w:rPr>
        <w:t>s</w:t>
      </w:r>
      <w:r w:rsidRPr="003E4BCA">
        <w:rPr>
          <w:rFonts w:ascii="Palatino Linotype" w:hAnsi="Palatino Linotype" w:cs="Arial"/>
          <w:sz w:val="24"/>
          <w:szCs w:val="24"/>
        </w:rPr>
        <w:t xml:space="preserve"> por el ahora </w:t>
      </w:r>
      <w:r w:rsidRPr="003E4BCA">
        <w:rPr>
          <w:rFonts w:ascii="Palatino Linotype" w:hAnsi="Palatino Linotype" w:cs="Arial"/>
          <w:b/>
          <w:sz w:val="24"/>
          <w:szCs w:val="24"/>
        </w:rPr>
        <w:t>Recurrente</w:t>
      </w:r>
      <w:r w:rsidRPr="003E4BCA">
        <w:rPr>
          <w:rFonts w:ascii="Palatino Linotype" w:hAnsi="Palatino Linotype" w:cs="Arial"/>
          <w:sz w:val="24"/>
          <w:szCs w:val="24"/>
        </w:rPr>
        <w:t>,</w:t>
      </w:r>
      <w:r>
        <w:rPr>
          <w:rFonts w:ascii="Palatino Linotype" w:hAnsi="Palatino Linotype" w:cs="Arial"/>
          <w:sz w:val="24"/>
          <w:szCs w:val="24"/>
        </w:rPr>
        <w:t xml:space="preserve"> </w:t>
      </w:r>
      <w:r w:rsidRPr="003E4BCA">
        <w:rPr>
          <w:rFonts w:ascii="Palatino Linotype" w:hAnsi="Palatino Linotype" w:cs="Arial"/>
          <w:sz w:val="24"/>
          <w:szCs w:val="24"/>
        </w:rPr>
        <w:t>conforme a lo dispuesto en los artículos 6,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Política de los 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trigésimo 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Soberano de 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 xml:space="preserve">Pública del Estado </w:t>
      </w:r>
      <w:r w:rsidRPr="003E4BCA">
        <w:rPr>
          <w:rFonts w:ascii="Palatino Linotype" w:hAnsi="Palatino Linotype" w:cs="Arial"/>
          <w:sz w:val="24"/>
          <w:szCs w:val="24"/>
        </w:rPr>
        <w:lastRenderedPageBreak/>
        <w:t>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Reglamento Interior 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rsidR="00337A3D" w:rsidRPr="003E4BCA" w:rsidRDefault="00337A3D" w:rsidP="00337A3D">
      <w:pPr>
        <w:spacing w:after="0" w:line="360" w:lineRule="auto"/>
        <w:jc w:val="both"/>
        <w:rPr>
          <w:rFonts w:ascii="Palatino Linotype" w:hAnsi="Palatino Linotype" w:cs="Arial"/>
          <w:sz w:val="24"/>
          <w:szCs w:val="24"/>
        </w:rPr>
      </w:pPr>
    </w:p>
    <w:p w:rsidR="00337A3D" w:rsidRPr="00A06D7E" w:rsidRDefault="00337A3D" w:rsidP="00337A3D">
      <w:pPr>
        <w:autoSpaceDE w:val="0"/>
        <w:autoSpaceDN w:val="0"/>
        <w:adjustRightInd w:val="0"/>
        <w:spacing w:after="0" w:line="360" w:lineRule="auto"/>
        <w:jc w:val="both"/>
        <w:rPr>
          <w:rFonts w:ascii="Palatino Linotype" w:hAnsi="Palatino Linotype" w:cs="Arial"/>
          <w:b/>
          <w:sz w:val="28"/>
          <w:szCs w:val="28"/>
        </w:rPr>
      </w:pPr>
      <w:r w:rsidRPr="00A06D7E">
        <w:rPr>
          <w:rFonts w:ascii="Palatino Linotype" w:hAnsi="Palatino Linotype" w:cs="Arial"/>
          <w:b/>
          <w:sz w:val="28"/>
          <w:szCs w:val="28"/>
        </w:rPr>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F163A">
        <w:rPr>
          <w:rFonts w:ascii="Palatino Linotype" w:eastAsia="Times New Roman" w:hAnsi="Palatino Linotype" w:cs="Arial"/>
          <w:sz w:val="24"/>
          <w:szCs w:val="24"/>
          <w:lang w:val="es-ES" w:eastAsia="es-ES"/>
        </w:rPr>
        <w:t>Anterior a todo debe destacarse que el recurso de revisión tiene el fin y alcance que señalan los nume</w:t>
      </w:r>
      <w:r w:rsidRPr="00A06D7E">
        <w:rPr>
          <w:rFonts w:ascii="Palatino Linotype" w:eastAsia="Times New Roman" w:hAnsi="Palatino Linotype" w:cs="Arial"/>
          <w:sz w:val="24"/>
          <w:szCs w:val="24"/>
          <w:lang w:val="es-ES" w:eastAsia="es-ES"/>
        </w:rPr>
        <w:t>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337A3D" w:rsidRPr="00A06D7E"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37A3D" w:rsidRPr="0064611F" w:rsidRDefault="00337A3D" w:rsidP="00337A3D">
      <w:pPr>
        <w:spacing w:after="0" w:line="360" w:lineRule="auto"/>
        <w:ind w:right="49"/>
        <w:jc w:val="both"/>
        <w:rPr>
          <w:rFonts w:ascii="Palatino Linotype" w:eastAsia="Times New Roman" w:hAnsi="Palatino Linotype" w:cs="Arial"/>
          <w:b/>
          <w:sz w:val="28"/>
          <w:szCs w:val="28"/>
          <w:lang w:val="es-ES" w:eastAsia="es-ES"/>
        </w:rPr>
      </w:pPr>
      <w:r w:rsidRPr="0064611F">
        <w:rPr>
          <w:rFonts w:ascii="Palatino Linotype" w:eastAsia="Times New Roman" w:hAnsi="Palatino Linotype" w:cs="Arial"/>
          <w:b/>
          <w:sz w:val="28"/>
          <w:szCs w:val="28"/>
          <w:lang w:val="es-ES" w:eastAsia="es-ES"/>
        </w:rPr>
        <w:t>TERCERO.</w:t>
      </w:r>
      <w:r w:rsidRPr="0064611F">
        <w:rPr>
          <w:rFonts w:ascii="Palatino Linotype" w:eastAsia="Times New Roman" w:hAnsi="Palatino Linotype" w:cs="Arial"/>
          <w:sz w:val="28"/>
          <w:szCs w:val="28"/>
          <w:lang w:val="es-ES" w:eastAsia="es-ES"/>
        </w:rPr>
        <w:t xml:space="preserve"> </w:t>
      </w:r>
      <w:r w:rsidRPr="0064611F">
        <w:rPr>
          <w:rFonts w:ascii="Palatino Linotype" w:eastAsia="Times New Roman" w:hAnsi="Palatino Linotype" w:cs="Arial"/>
          <w:b/>
          <w:sz w:val="28"/>
          <w:szCs w:val="28"/>
          <w:lang w:val="es-ES" w:eastAsia="es-ES"/>
        </w:rPr>
        <w:t xml:space="preserve">De las causas de improcedencia. </w:t>
      </w:r>
    </w:p>
    <w:p w:rsidR="00337A3D"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w:t>
      </w:r>
      <w:r w:rsidRPr="0064611F">
        <w:rPr>
          <w:rFonts w:ascii="Palatino Linotype" w:eastAsia="Times New Roman" w:hAnsi="Palatino Linotype" w:cs="Arial"/>
          <w:sz w:val="24"/>
          <w:szCs w:val="24"/>
          <w:lang w:val="es-ES" w:eastAsia="es-ES"/>
        </w:rPr>
        <w:lastRenderedPageBreak/>
        <w:t>acceso a la justicia, ya que éste no se coarta por regular causas de improcedencia y sobreseimiento con tales fines</w:t>
      </w:r>
      <w:r w:rsidRPr="0064611F">
        <w:rPr>
          <w:rFonts w:ascii="Palatino Linotype" w:eastAsia="Times New Roman" w:hAnsi="Palatino Linotype" w:cs="Arial"/>
          <w:sz w:val="24"/>
          <w:szCs w:val="24"/>
          <w:vertAlign w:val="superscript"/>
          <w:lang w:val="es-ES" w:eastAsia="es-ES"/>
        </w:rPr>
        <w:footnoteReference w:id="1"/>
      </w:r>
      <w:r w:rsidRPr="0064611F">
        <w:rPr>
          <w:rFonts w:ascii="Palatino Linotype" w:eastAsia="Times New Roman" w:hAnsi="Palatino Linotype" w:cs="Arial"/>
          <w:sz w:val="24"/>
          <w:szCs w:val="24"/>
          <w:lang w:val="es-ES" w:eastAsia="es-ES"/>
        </w:rPr>
        <w:t>.</w:t>
      </w:r>
    </w:p>
    <w:p w:rsidR="00E60127" w:rsidRPr="0064611F" w:rsidRDefault="00E60127" w:rsidP="00337A3D">
      <w:pPr>
        <w:spacing w:after="0" w:line="360" w:lineRule="auto"/>
        <w:ind w:right="49"/>
        <w:jc w:val="both"/>
        <w:rPr>
          <w:rFonts w:ascii="Palatino Linotype" w:eastAsia="Times New Roman" w:hAnsi="Palatino Linotype" w:cs="Arial"/>
          <w:sz w:val="24"/>
          <w:szCs w:val="24"/>
          <w:lang w:val="es-ES" w:eastAsia="es-ES"/>
        </w:rPr>
      </w:pPr>
    </w:p>
    <w:p w:rsidR="00337A3D" w:rsidRPr="0064611F"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Así las cosas, del análisis de</w:t>
      </w:r>
      <w:r>
        <w:rPr>
          <w:rFonts w:ascii="Palatino Linotype" w:eastAsia="Times New Roman" w:hAnsi="Palatino Linotype" w:cs="Arial"/>
          <w:sz w:val="24"/>
          <w:szCs w:val="24"/>
          <w:lang w:val="es-ES" w:eastAsia="es-ES"/>
        </w:rPr>
        <w:t xml:space="preserve"> </w:t>
      </w:r>
      <w:r w:rsidRPr="0064611F">
        <w:rPr>
          <w:rFonts w:ascii="Palatino Linotype" w:eastAsia="Times New Roman" w:hAnsi="Palatino Linotype" w:cs="Arial"/>
          <w:sz w:val="24"/>
          <w:szCs w:val="24"/>
          <w:lang w:val="es-ES" w:eastAsia="es-ES"/>
        </w:rPr>
        <w:t>l</w:t>
      </w:r>
      <w:r>
        <w:rPr>
          <w:rFonts w:ascii="Palatino Linotype" w:eastAsia="Times New Roman" w:hAnsi="Palatino Linotype" w:cs="Arial"/>
          <w:sz w:val="24"/>
          <w:szCs w:val="24"/>
          <w:lang w:val="es-ES" w:eastAsia="es-ES"/>
        </w:rPr>
        <w:t>os</w:t>
      </w:r>
      <w:r w:rsidRPr="0064611F">
        <w:rPr>
          <w:rFonts w:ascii="Palatino Linotype" w:eastAsia="Times New Roman" w:hAnsi="Palatino Linotype" w:cs="Arial"/>
          <w:sz w:val="24"/>
          <w:szCs w:val="24"/>
          <w:lang w:val="es-ES" w:eastAsia="es-ES"/>
        </w:rPr>
        <w:t xml:space="preserve"> expediente</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electrónico</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806F7E"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0A1014" w:rsidRPr="00344583" w:rsidRDefault="000A1014" w:rsidP="000A1014">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rsidR="000A1014" w:rsidRPr="00344583" w:rsidRDefault="000A1014" w:rsidP="000A1014">
      <w:pPr>
        <w:spacing w:after="0" w:line="360" w:lineRule="auto"/>
        <w:jc w:val="both"/>
        <w:rPr>
          <w:rFonts w:ascii="Palatino Linotype" w:hAnsi="Palatino Linotype" w:cs="Arial"/>
          <w:sz w:val="24"/>
          <w:szCs w:val="24"/>
        </w:rPr>
      </w:pPr>
    </w:p>
    <w:p w:rsidR="000A1014" w:rsidRPr="00344583" w:rsidRDefault="000A1014" w:rsidP="000A1014">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lastRenderedPageBreak/>
        <w:t xml:space="preserve">“Artículo 191. El recurso será desechado por improcedente cuando:  </w:t>
      </w:r>
    </w:p>
    <w:p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rsidR="000A1014" w:rsidRPr="00344583" w:rsidRDefault="000A1014" w:rsidP="000A1014">
      <w:pPr>
        <w:spacing w:after="0" w:line="360" w:lineRule="auto"/>
        <w:jc w:val="both"/>
        <w:rPr>
          <w:rFonts w:ascii="Palatino Linotype" w:hAnsi="Palatino Linotype" w:cs="Arial"/>
          <w:sz w:val="24"/>
          <w:szCs w:val="24"/>
        </w:rPr>
      </w:pPr>
    </w:p>
    <w:p w:rsidR="000A1014" w:rsidRDefault="000A1014" w:rsidP="000A1014">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0A1014" w:rsidRDefault="000A1014" w:rsidP="000A1014">
      <w:pPr>
        <w:pStyle w:val="Prrafodelista"/>
        <w:autoSpaceDE w:val="0"/>
        <w:autoSpaceDN w:val="0"/>
        <w:adjustRightInd w:val="0"/>
        <w:spacing w:line="360" w:lineRule="auto"/>
        <w:ind w:left="0"/>
        <w:jc w:val="both"/>
        <w:rPr>
          <w:rFonts w:ascii="Palatino Linotype" w:hAnsi="Palatino Linotype" w:cs="Arial"/>
        </w:rPr>
      </w:pPr>
    </w:p>
    <w:p w:rsidR="00337A3D" w:rsidRPr="0064611F" w:rsidRDefault="00337A3D"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64611F">
        <w:rPr>
          <w:rFonts w:ascii="Palatino Linotype" w:eastAsia="Times New Roman" w:hAnsi="Palatino Linotype" w:cs="Arial"/>
          <w:b/>
          <w:sz w:val="28"/>
          <w:szCs w:val="28"/>
          <w:lang w:val="es-ES" w:eastAsia="es-ES"/>
        </w:rPr>
        <w:t>CUARTO. Estudio y resolución del asunto</w:t>
      </w:r>
      <w:r w:rsidRPr="0064611F">
        <w:rPr>
          <w:rFonts w:ascii="Palatino Linotype" w:eastAsia="Times New Roman" w:hAnsi="Palatino Linotype" w:cs="Times New Roman"/>
          <w:b/>
          <w:sz w:val="28"/>
          <w:szCs w:val="28"/>
          <w:lang w:val="es-ES" w:eastAsia="es-ES"/>
        </w:rPr>
        <w:t xml:space="preserve">. </w:t>
      </w:r>
    </w:p>
    <w:p w:rsidR="00D3205D" w:rsidRPr="00344583" w:rsidRDefault="00D3205D" w:rsidP="00D3205D">
      <w:pPr>
        <w:spacing w:after="0" w:line="360" w:lineRule="auto"/>
        <w:jc w:val="both"/>
        <w:rPr>
          <w:rFonts w:ascii="Palatino Linotype" w:hAnsi="Palatino Linotype"/>
          <w:sz w:val="24"/>
          <w:szCs w:val="24"/>
        </w:rPr>
      </w:pPr>
      <w:r w:rsidRPr="00344583">
        <w:rPr>
          <w:rFonts w:ascii="Palatino Linotype" w:hAnsi="Palatino Linotype"/>
          <w:sz w:val="24"/>
          <w:szCs w:val="24"/>
        </w:rPr>
        <w:t xml:space="preserve">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w:t>
      </w:r>
      <w:r w:rsidRPr="00344583">
        <w:rPr>
          <w:rFonts w:ascii="Palatino Linotype" w:hAnsi="Palatino Linotype"/>
          <w:sz w:val="24"/>
          <w:szCs w:val="24"/>
        </w:rPr>
        <w:lastRenderedPageBreak/>
        <w:t>enfatizar lo que debe entenderse por derecho de acceso a la información pública, siendo importante traer a contexto el contenido del artículo 6°, letra A de la Constitución Política de los Estados Unidos Mexicanos, que en su parte conducente señala:</w:t>
      </w:r>
    </w:p>
    <w:p w:rsidR="00D3205D" w:rsidRPr="00344583" w:rsidRDefault="00D3205D" w:rsidP="00D3205D">
      <w:pPr>
        <w:spacing w:after="0" w:line="360" w:lineRule="auto"/>
        <w:jc w:val="both"/>
        <w:rPr>
          <w:rFonts w:ascii="Palatino Linotype" w:hAnsi="Palatino Linotype"/>
          <w:sz w:val="24"/>
          <w:szCs w:val="24"/>
        </w:rPr>
      </w:pPr>
    </w:p>
    <w:p w:rsidR="00D3205D" w:rsidRPr="007B1E76" w:rsidRDefault="00D3205D" w:rsidP="00D3205D">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Pr>
          <w:rFonts w:ascii="Palatino Linotype" w:hAnsi="Palatino Linotype" w:cs="Arial"/>
          <w:i/>
        </w:rPr>
        <w:t xml:space="preserve"> </w:t>
      </w:r>
    </w:p>
    <w:p w:rsidR="00D3205D" w:rsidRDefault="00D3205D" w:rsidP="00D3205D">
      <w:pPr>
        <w:spacing w:after="0" w:line="240" w:lineRule="auto"/>
        <w:ind w:left="851" w:right="851"/>
        <w:jc w:val="both"/>
        <w:rPr>
          <w:rFonts w:ascii="Palatino Linotype" w:hAnsi="Palatino Linotype" w:cs="Arial"/>
          <w:b/>
          <w:bCs/>
          <w:i/>
          <w:color w:val="000000"/>
          <w:lang w:eastAsia="es-MX"/>
        </w:rPr>
      </w:pPr>
    </w:p>
    <w:p w:rsidR="00D3205D" w:rsidRPr="007B1E76" w:rsidRDefault="00D3205D" w:rsidP="00D3205D">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D3205D" w:rsidRDefault="00D3205D" w:rsidP="00D3205D">
      <w:pPr>
        <w:spacing w:after="0" w:line="240" w:lineRule="auto"/>
        <w:ind w:left="851" w:right="851"/>
        <w:jc w:val="both"/>
        <w:rPr>
          <w:rFonts w:ascii="Palatino Linotype" w:hAnsi="Palatino Linotype" w:cs="Arial"/>
          <w:b/>
          <w:bCs/>
          <w:i/>
          <w:color w:val="000000"/>
          <w:lang w:eastAsia="es-MX"/>
        </w:rPr>
      </w:pPr>
    </w:p>
    <w:p w:rsidR="00D3205D" w:rsidRPr="007B1E76" w:rsidRDefault="00D3205D" w:rsidP="00D3205D">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D3205D" w:rsidRDefault="00D3205D" w:rsidP="00D3205D">
      <w:pPr>
        <w:spacing w:after="0" w:line="240" w:lineRule="auto"/>
        <w:ind w:left="851" w:right="851"/>
        <w:jc w:val="both"/>
        <w:rPr>
          <w:rFonts w:ascii="Palatino Linotype" w:hAnsi="Palatino Linotype" w:cs="Arial"/>
          <w:b/>
          <w:bCs/>
          <w:i/>
          <w:color w:val="000000"/>
          <w:lang w:eastAsia="es-MX"/>
        </w:rPr>
      </w:pPr>
    </w:p>
    <w:p w:rsidR="00D3205D" w:rsidRPr="007B1E76" w:rsidRDefault="00D3205D" w:rsidP="00D3205D">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D3205D" w:rsidRDefault="00D3205D" w:rsidP="00D3205D">
      <w:pPr>
        <w:spacing w:after="0" w:line="240" w:lineRule="auto"/>
        <w:ind w:left="851" w:right="851"/>
        <w:jc w:val="both"/>
        <w:rPr>
          <w:rFonts w:ascii="Palatino Linotype" w:hAnsi="Palatino Linotype" w:cs="Arial"/>
          <w:b/>
          <w:bCs/>
          <w:i/>
          <w:color w:val="000000"/>
          <w:lang w:eastAsia="es-MX"/>
        </w:rPr>
      </w:pPr>
    </w:p>
    <w:p w:rsidR="00D3205D" w:rsidRPr="007B1E76" w:rsidRDefault="00D3205D" w:rsidP="00D3205D">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D3205D" w:rsidRDefault="00D3205D" w:rsidP="00D3205D">
      <w:pPr>
        <w:spacing w:after="0" w:line="240" w:lineRule="auto"/>
        <w:ind w:left="851" w:right="851"/>
        <w:jc w:val="both"/>
        <w:rPr>
          <w:rFonts w:ascii="Palatino Linotype" w:hAnsi="Palatino Linotype" w:cs="Arial"/>
          <w:b/>
          <w:bCs/>
          <w:i/>
          <w:color w:val="000000"/>
          <w:lang w:eastAsia="es-MX"/>
        </w:rPr>
      </w:pPr>
    </w:p>
    <w:p w:rsidR="00D3205D" w:rsidRPr="007B1E76" w:rsidRDefault="00D3205D" w:rsidP="00D3205D">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D3205D" w:rsidRDefault="00D3205D" w:rsidP="00D3205D">
      <w:pPr>
        <w:spacing w:after="0" w:line="240" w:lineRule="auto"/>
        <w:ind w:left="851" w:right="851"/>
        <w:jc w:val="both"/>
        <w:rPr>
          <w:rFonts w:ascii="Palatino Linotype" w:hAnsi="Palatino Linotype" w:cs="Arial"/>
          <w:b/>
          <w:bCs/>
          <w:i/>
          <w:color w:val="000000"/>
          <w:lang w:eastAsia="es-MX"/>
        </w:rPr>
      </w:pPr>
    </w:p>
    <w:p w:rsidR="00D3205D" w:rsidRPr="007B1E76" w:rsidRDefault="00D3205D" w:rsidP="00D3205D">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w:t>
      </w:r>
      <w:r w:rsidRPr="007B1E76">
        <w:rPr>
          <w:rFonts w:ascii="Palatino Linotype" w:hAnsi="Palatino Linotype" w:cs="Arial"/>
          <w:i/>
          <w:color w:val="000000"/>
          <w:lang w:eastAsia="es-MX"/>
        </w:rPr>
        <w:lastRenderedPageBreak/>
        <w:t xml:space="preserve">públicos y los indicadores que permitan rendir cuenta del cumplimiento de sus objetivos y de los resultados obtenidos. </w:t>
      </w:r>
    </w:p>
    <w:p w:rsidR="00D3205D" w:rsidRDefault="00D3205D" w:rsidP="00D3205D">
      <w:pPr>
        <w:spacing w:after="0" w:line="240" w:lineRule="auto"/>
        <w:ind w:left="851" w:right="851"/>
        <w:jc w:val="both"/>
        <w:rPr>
          <w:rFonts w:ascii="Palatino Linotype" w:hAnsi="Palatino Linotype" w:cs="Arial"/>
          <w:b/>
          <w:bCs/>
          <w:i/>
          <w:color w:val="000000"/>
          <w:lang w:eastAsia="es-MX"/>
        </w:rPr>
      </w:pPr>
    </w:p>
    <w:p w:rsidR="00D3205D" w:rsidRPr="007B1E76" w:rsidRDefault="00D3205D" w:rsidP="00D3205D">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D3205D" w:rsidRDefault="00D3205D" w:rsidP="00D3205D">
      <w:pPr>
        <w:spacing w:after="0" w:line="240" w:lineRule="auto"/>
        <w:ind w:left="851" w:right="851"/>
        <w:jc w:val="both"/>
        <w:rPr>
          <w:rFonts w:ascii="Palatino Linotype" w:hAnsi="Palatino Linotype" w:cs="Arial"/>
          <w:b/>
          <w:bCs/>
          <w:i/>
          <w:color w:val="000000"/>
          <w:lang w:eastAsia="es-MX"/>
        </w:rPr>
      </w:pPr>
    </w:p>
    <w:p w:rsidR="00D3205D" w:rsidRPr="007B1E76" w:rsidRDefault="00D3205D" w:rsidP="00D3205D">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D3205D" w:rsidRPr="007B1E76" w:rsidRDefault="00D3205D" w:rsidP="00D3205D">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D3205D" w:rsidRPr="00344583" w:rsidRDefault="00D3205D" w:rsidP="00D3205D">
      <w:pPr>
        <w:spacing w:after="0" w:line="360" w:lineRule="auto"/>
        <w:jc w:val="both"/>
        <w:rPr>
          <w:rFonts w:ascii="Palatino Linotype" w:hAnsi="Palatino Linotype"/>
          <w:sz w:val="24"/>
          <w:szCs w:val="24"/>
        </w:rPr>
      </w:pPr>
    </w:p>
    <w:p w:rsidR="00D3205D" w:rsidRPr="00344583" w:rsidRDefault="00D3205D" w:rsidP="00D3205D">
      <w:pPr>
        <w:spacing w:after="0" w:line="360" w:lineRule="auto"/>
        <w:jc w:val="both"/>
        <w:rPr>
          <w:rFonts w:ascii="Palatino Linotype" w:hAnsi="Palatino Linotype"/>
          <w:sz w:val="24"/>
          <w:szCs w:val="24"/>
        </w:rPr>
      </w:pPr>
      <w:r w:rsidRPr="00344583">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D3205D" w:rsidRPr="00344583" w:rsidRDefault="00D3205D" w:rsidP="00D3205D">
      <w:pPr>
        <w:spacing w:after="0" w:line="360" w:lineRule="auto"/>
        <w:jc w:val="both"/>
        <w:rPr>
          <w:rFonts w:ascii="Palatino Linotype" w:hAnsi="Palatino Linotype"/>
          <w:sz w:val="24"/>
          <w:szCs w:val="24"/>
        </w:rPr>
      </w:pPr>
    </w:p>
    <w:p w:rsidR="00D3205D" w:rsidRPr="00257CC0" w:rsidRDefault="00D3205D" w:rsidP="00D3205D">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rsidR="00D3205D" w:rsidRPr="00257CC0" w:rsidRDefault="00D3205D" w:rsidP="00D3205D">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rsidR="00D3205D" w:rsidRPr="00257CC0" w:rsidRDefault="00D3205D" w:rsidP="00D3205D">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D3205D" w:rsidRDefault="00D3205D" w:rsidP="00D3205D">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D3205D" w:rsidRPr="00257CC0" w:rsidRDefault="00D3205D" w:rsidP="00D3205D">
      <w:pPr>
        <w:spacing w:after="0" w:line="240" w:lineRule="auto"/>
        <w:ind w:left="851" w:right="851"/>
        <w:jc w:val="both"/>
        <w:rPr>
          <w:rFonts w:ascii="Palatino Linotype" w:hAnsi="Palatino Linotype" w:cs="Arial"/>
          <w:i/>
        </w:rPr>
      </w:pPr>
    </w:p>
    <w:p w:rsidR="00D3205D" w:rsidRDefault="00D3205D" w:rsidP="00D3205D">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D3205D" w:rsidRPr="00257CC0" w:rsidRDefault="00D3205D" w:rsidP="00D3205D">
      <w:pPr>
        <w:spacing w:after="0" w:line="240" w:lineRule="auto"/>
        <w:ind w:left="851" w:right="851"/>
        <w:jc w:val="both"/>
        <w:rPr>
          <w:rFonts w:ascii="Palatino Linotype" w:hAnsi="Palatino Linotype" w:cs="Arial"/>
          <w:i/>
        </w:rPr>
      </w:pPr>
    </w:p>
    <w:p w:rsidR="00D3205D" w:rsidRDefault="00D3205D" w:rsidP="00D3205D">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D3205D" w:rsidRPr="00257CC0" w:rsidRDefault="00D3205D" w:rsidP="00D3205D">
      <w:pPr>
        <w:spacing w:after="0" w:line="240" w:lineRule="auto"/>
        <w:ind w:left="851" w:right="851"/>
        <w:jc w:val="both"/>
        <w:rPr>
          <w:rFonts w:ascii="Palatino Linotype" w:hAnsi="Palatino Linotype" w:cs="Arial"/>
          <w:i/>
        </w:rPr>
      </w:pPr>
    </w:p>
    <w:p w:rsidR="00D3205D" w:rsidRDefault="00D3205D" w:rsidP="00D3205D">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w:t>
      </w:r>
      <w:r w:rsidRPr="00257CC0">
        <w:rPr>
          <w:rFonts w:ascii="Palatino Linotype" w:hAnsi="Palatino Linotype" w:cs="Arial"/>
          <w:i/>
          <w:iCs/>
          <w:color w:val="222222"/>
        </w:rPr>
        <w:lastRenderedPageBreak/>
        <w:t>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3205D" w:rsidRPr="00257CC0" w:rsidRDefault="00D3205D" w:rsidP="00D3205D">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D3205D" w:rsidRPr="00257CC0" w:rsidRDefault="00D3205D" w:rsidP="00D3205D">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D3205D" w:rsidRPr="00AC1E9C" w:rsidRDefault="00D3205D" w:rsidP="00D3205D">
      <w:pPr>
        <w:spacing w:after="0" w:line="360" w:lineRule="auto"/>
        <w:jc w:val="both"/>
        <w:rPr>
          <w:rFonts w:ascii="Palatino Linotype" w:hAnsi="Palatino Linotype"/>
        </w:rPr>
      </w:pPr>
    </w:p>
    <w:p w:rsidR="00FE68C0" w:rsidRDefault="00D3205D" w:rsidP="00D3205D">
      <w:pPr>
        <w:autoSpaceDE w:val="0"/>
        <w:autoSpaceDN w:val="0"/>
        <w:adjustRightInd w:val="0"/>
        <w:spacing w:after="0" w:line="360" w:lineRule="auto"/>
        <w:jc w:val="both"/>
        <w:rPr>
          <w:rFonts w:ascii="Palatino Linotype" w:hAnsi="Palatino Linotype" w:cs="Arial"/>
          <w:sz w:val="24"/>
          <w:szCs w:val="24"/>
        </w:rPr>
      </w:pPr>
      <w:r w:rsidRPr="004A0A0B">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w:t>
      </w:r>
      <w:r w:rsidRPr="00DF1643">
        <w:rPr>
          <w:rFonts w:ascii="Palatino Linotype" w:hAnsi="Palatino Linotype" w:cs="Arial"/>
          <w:sz w:val="24"/>
          <w:szCs w:val="24"/>
        </w:rPr>
        <w:t xml:space="preserve">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w:t>
      </w:r>
      <w:r>
        <w:rPr>
          <w:rFonts w:ascii="Palatino Linotype" w:hAnsi="Palatino Linotype" w:cs="Arial"/>
          <w:sz w:val="24"/>
          <w:szCs w:val="24"/>
        </w:rPr>
        <w:t>e la Ley de Transparencia local, es así que el recurrente solicitó:</w:t>
      </w:r>
    </w:p>
    <w:p w:rsidR="00214949" w:rsidRDefault="00214949" w:rsidP="00FE68C0">
      <w:pPr>
        <w:tabs>
          <w:tab w:val="left" w:pos="567"/>
          <w:tab w:val="left" w:pos="7938"/>
        </w:tabs>
        <w:spacing w:after="0" w:line="360" w:lineRule="auto"/>
        <w:jc w:val="both"/>
        <w:rPr>
          <w:rFonts w:ascii="Palatino Linotype" w:hAnsi="Palatino Linotype" w:cs="Arial"/>
          <w:sz w:val="24"/>
          <w:szCs w:val="24"/>
        </w:rPr>
      </w:pPr>
    </w:p>
    <w:p w:rsidR="00FE68C0" w:rsidRPr="0029694E" w:rsidRDefault="00FE68C0" w:rsidP="00FE68C0">
      <w:pPr>
        <w:pStyle w:val="Sinespaciado"/>
        <w:ind w:left="567" w:right="567"/>
        <w:jc w:val="both"/>
        <w:rPr>
          <w:rFonts w:ascii="Palatino Linotype" w:hAnsi="Palatino Linotype"/>
          <w:i/>
        </w:rPr>
      </w:pPr>
      <w:r w:rsidRPr="00E60127">
        <w:rPr>
          <w:rFonts w:ascii="Times New Roman" w:hAnsi="Times New Roman" w:cs="Times New Roman"/>
          <w:i/>
          <w:sz w:val="24"/>
          <w:szCs w:val="24"/>
          <w:lang w:eastAsia="es-MX"/>
        </w:rPr>
        <w:t>“</w:t>
      </w:r>
      <w:r w:rsidR="00E60127" w:rsidRPr="00E60127">
        <w:rPr>
          <w:rFonts w:ascii="Times New Roman" w:hAnsi="Times New Roman" w:cs="Times New Roman"/>
          <w:i/>
          <w:sz w:val="24"/>
          <w:szCs w:val="24"/>
          <w:lang w:eastAsia="es-MX"/>
        </w:rPr>
        <w:t>Solicito todas las licencias de funcionamiento emitidas en 2019 a septiembre 2021</w:t>
      </w:r>
      <w:r w:rsidR="002E556B" w:rsidRPr="00E60127">
        <w:rPr>
          <w:rFonts w:ascii="Times New Roman" w:hAnsi="Times New Roman" w:cs="Times New Roman"/>
          <w:i/>
          <w:sz w:val="24"/>
          <w:szCs w:val="24"/>
          <w:lang w:eastAsia="es-MX"/>
        </w:rPr>
        <w:t>.”</w:t>
      </w:r>
      <w:r>
        <w:rPr>
          <w:rFonts w:ascii="Times New Roman" w:hAnsi="Times New Roman" w:cs="Times New Roman"/>
          <w:i/>
          <w:sz w:val="24"/>
          <w:szCs w:val="24"/>
          <w:lang w:eastAsia="es-MX"/>
        </w:rPr>
        <w:t>[Sic]</w:t>
      </w:r>
      <w:r>
        <w:rPr>
          <w:rFonts w:ascii="Palatino Linotype" w:hAnsi="Palatino Linotype"/>
          <w:i/>
        </w:rPr>
        <w:t>.</w:t>
      </w:r>
    </w:p>
    <w:p w:rsidR="00FE68C0" w:rsidRDefault="00FE68C0" w:rsidP="00214949">
      <w:pPr>
        <w:autoSpaceDE w:val="0"/>
        <w:autoSpaceDN w:val="0"/>
        <w:adjustRightInd w:val="0"/>
        <w:spacing w:after="0" w:line="360" w:lineRule="auto"/>
        <w:jc w:val="both"/>
        <w:rPr>
          <w:rFonts w:ascii="Palatino Linotype" w:hAnsi="Palatino Linotype" w:cs="Arial"/>
          <w:sz w:val="24"/>
          <w:szCs w:val="24"/>
        </w:rPr>
      </w:pPr>
    </w:p>
    <w:p w:rsidR="006677AE" w:rsidRDefault="006677AE" w:rsidP="006677AE">
      <w:pPr>
        <w:spacing w:after="0" w:line="360" w:lineRule="auto"/>
        <w:jc w:val="both"/>
        <w:rPr>
          <w:rFonts w:ascii="Palatino Linotype" w:hAnsi="Palatino Linotype" w:cs="Arial"/>
          <w:sz w:val="24"/>
          <w:szCs w:val="24"/>
        </w:rPr>
      </w:pPr>
      <w:r w:rsidRPr="002D758D">
        <w:rPr>
          <w:rFonts w:ascii="Palatino Linotype" w:hAnsi="Palatino Linotype" w:cs="Arial"/>
          <w:sz w:val="24"/>
          <w:szCs w:val="24"/>
        </w:rPr>
        <w:t xml:space="preserve">Como podemos apreciar el hoy recurrente requiere </w:t>
      </w:r>
      <w:r w:rsidR="002D758D">
        <w:rPr>
          <w:rFonts w:ascii="Palatino Linotype" w:hAnsi="Palatino Linotype" w:cs="Arial"/>
          <w:sz w:val="24"/>
          <w:szCs w:val="24"/>
        </w:rPr>
        <w:t xml:space="preserve">todas </w:t>
      </w:r>
      <w:r w:rsidRPr="002D758D">
        <w:rPr>
          <w:rFonts w:ascii="Palatino Linotype" w:hAnsi="Palatino Linotype" w:cs="Arial"/>
          <w:sz w:val="24"/>
          <w:szCs w:val="24"/>
        </w:rPr>
        <w:t>la</w:t>
      </w:r>
      <w:r w:rsidR="002D758D">
        <w:rPr>
          <w:rFonts w:ascii="Palatino Linotype" w:hAnsi="Palatino Linotype" w:cs="Arial"/>
          <w:sz w:val="24"/>
          <w:szCs w:val="24"/>
        </w:rPr>
        <w:t>s</w:t>
      </w:r>
      <w:r w:rsidRPr="002D758D">
        <w:rPr>
          <w:rFonts w:ascii="Palatino Linotype" w:hAnsi="Palatino Linotype" w:cs="Arial"/>
          <w:sz w:val="24"/>
          <w:szCs w:val="24"/>
        </w:rPr>
        <w:t xml:space="preserve"> licencia</w:t>
      </w:r>
      <w:r w:rsidR="002D758D">
        <w:rPr>
          <w:rFonts w:ascii="Palatino Linotype" w:hAnsi="Palatino Linotype" w:cs="Arial"/>
          <w:sz w:val="24"/>
          <w:szCs w:val="24"/>
        </w:rPr>
        <w:t>s</w:t>
      </w:r>
      <w:r w:rsidRPr="002D758D">
        <w:rPr>
          <w:rFonts w:ascii="Palatino Linotype" w:hAnsi="Palatino Linotype" w:cs="Arial"/>
          <w:sz w:val="24"/>
          <w:szCs w:val="24"/>
        </w:rPr>
        <w:t xml:space="preserve"> de funcionamiento</w:t>
      </w:r>
      <w:r w:rsidR="002D758D">
        <w:rPr>
          <w:rFonts w:ascii="Palatino Linotype" w:hAnsi="Palatino Linotype" w:cs="Arial"/>
          <w:sz w:val="24"/>
          <w:szCs w:val="24"/>
        </w:rPr>
        <w:t xml:space="preserve"> emitidas del primero de enero de dos mil diecinueve al treinta de septiembre de dos mil veintiuno</w:t>
      </w:r>
      <w:r w:rsidRPr="002D758D">
        <w:rPr>
          <w:rFonts w:ascii="Palatino Linotype" w:hAnsi="Palatino Linotype" w:cs="Arial"/>
          <w:sz w:val="24"/>
          <w:szCs w:val="24"/>
        </w:rPr>
        <w:t>,</w:t>
      </w:r>
      <w:r w:rsidR="002D758D">
        <w:rPr>
          <w:rFonts w:ascii="Palatino Linotype" w:hAnsi="Palatino Linotype" w:cs="Arial"/>
          <w:sz w:val="24"/>
          <w:szCs w:val="24"/>
        </w:rPr>
        <w:t xml:space="preserve"> previamente hemos de referir que la información solicitada es de carácter público de oficio</w:t>
      </w:r>
      <w:r w:rsidRPr="002D758D">
        <w:rPr>
          <w:rFonts w:ascii="Palatino Linotype" w:hAnsi="Palatino Linotype" w:cs="Arial"/>
          <w:sz w:val="24"/>
          <w:szCs w:val="24"/>
        </w:rPr>
        <w:t xml:space="preserve"> de conformidad con </w:t>
      </w:r>
      <w:r w:rsidR="002D758D">
        <w:rPr>
          <w:rFonts w:ascii="Palatino Linotype" w:hAnsi="Palatino Linotype" w:cs="Arial"/>
          <w:sz w:val="24"/>
          <w:szCs w:val="24"/>
        </w:rPr>
        <w:t>e</w:t>
      </w:r>
      <w:r>
        <w:rPr>
          <w:rFonts w:ascii="Palatino Linotype" w:hAnsi="Palatino Linotype" w:cs="Arial"/>
          <w:sz w:val="24"/>
          <w:szCs w:val="24"/>
        </w:rPr>
        <w:t xml:space="preserve">l artículo 92 </w:t>
      </w:r>
      <w:r w:rsidRPr="00FD46F4">
        <w:rPr>
          <w:rFonts w:ascii="Palatino Linotype" w:hAnsi="Palatino Linotype" w:cs="Arial"/>
          <w:sz w:val="24"/>
          <w:szCs w:val="24"/>
        </w:rPr>
        <w:t xml:space="preserve">fracción XXXII de la Ley de Transparencia y Acceso a la Información Pública del Estado de </w:t>
      </w:r>
      <w:r w:rsidRPr="00FD46F4">
        <w:rPr>
          <w:rFonts w:ascii="Palatino Linotype" w:hAnsi="Palatino Linotype" w:cs="Arial"/>
          <w:sz w:val="24"/>
          <w:szCs w:val="24"/>
        </w:rPr>
        <w:lastRenderedPageBreak/>
        <w:t>México y Municipios</w:t>
      </w:r>
      <w:r>
        <w:rPr>
          <w:rFonts w:ascii="Palatino Linotype" w:hAnsi="Palatino Linotype" w:cs="Arial"/>
          <w:sz w:val="24"/>
          <w:szCs w:val="24"/>
        </w:rPr>
        <w:t xml:space="preserve">, </w:t>
      </w:r>
      <w:r w:rsidR="002D758D">
        <w:rPr>
          <w:rFonts w:ascii="Palatino Linotype" w:hAnsi="Palatino Linotype" w:cs="Arial"/>
          <w:sz w:val="24"/>
          <w:szCs w:val="24"/>
        </w:rPr>
        <w:t xml:space="preserve">no obstante ello </w:t>
      </w:r>
      <w:r>
        <w:rPr>
          <w:rFonts w:ascii="Palatino Linotype" w:hAnsi="Palatino Linotype" w:cs="Arial"/>
          <w:sz w:val="24"/>
          <w:szCs w:val="24"/>
        </w:rPr>
        <w:t xml:space="preserve">el sujeto obligado </w:t>
      </w:r>
      <w:r w:rsidR="002D758D">
        <w:rPr>
          <w:rFonts w:ascii="Palatino Linotype" w:hAnsi="Palatino Linotype" w:cs="Arial"/>
          <w:sz w:val="24"/>
          <w:szCs w:val="24"/>
        </w:rPr>
        <w:t>remitió un listado</w:t>
      </w:r>
      <w:r w:rsidR="00E301EA">
        <w:rPr>
          <w:rFonts w:ascii="Palatino Linotype" w:hAnsi="Palatino Linotype" w:cs="Arial"/>
          <w:sz w:val="24"/>
          <w:szCs w:val="24"/>
        </w:rPr>
        <w:t xml:space="preserve"> en archivo electrónico en formato Excel</w:t>
      </w:r>
      <w:r w:rsidR="002D758D">
        <w:rPr>
          <w:rFonts w:ascii="Palatino Linotype" w:hAnsi="Palatino Linotype" w:cs="Arial"/>
          <w:sz w:val="24"/>
          <w:szCs w:val="24"/>
        </w:rPr>
        <w:t xml:space="preserve"> a continuación inserto</w:t>
      </w:r>
      <w:r w:rsidR="00E301EA">
        <w:rPr>
          <w:rStyle w:val="Refdenotaalpie"/>
          <w:rFonts w:ascii="Palatino Linotype" w:hAnsi="Palatino Linotype" w:cs="Arial"/>
          <w:sz w:val="24"/>
          <w:szCs w:val="24"/>
        </w:rPr>
        <w:footnoteReference w:id="2"/>
      </w:r>
      <w:r w:rsidR="002D758D">
        <w:rPr>
          <w:rFonts w:ascii="Palatino Linotype" w:hAnsi="Palatino Linotype" w:cs="Arial"/>
          <w:sz w:val="24"/>
          <w:szCs w:val="24"/>
        </w:rPr>
        <w:t>:</w:t>
      </w:r>
    </w:p>
    <w:p w:rsidR="002D758D" w:rsidRDefault="002D758D" w:rsidP="006677AE">
      <w:pPr>
        <w:spacing w:after="0" w:line="360" w:lineRule="auto"/>
        <w:jc w:val="both"/>
        <w:rPr>
          <w:rFonts w:ascii="Palatino Linotype" w:hAnsi="Palatino Linotype" w:cs="Arial"/>
          <w:sz w:val="24"/>
          <w:szCs w:val="24"/>
        </w:rPr>
      </w:pPr>
    </w:p>
    <w:tbl>
      <w:tblPr>
        <w:tblW w:w="9208" w:type="dxa"/>
        <w:tblCellMar>
          <w:left w:w="70" w:type="dxa"/>
          <w:right w:w="70" w:type="dxa"/>
        </w:tblCellMar>
        <w:tblLook w:val="04A0" w:firstRow="1" w:lastRow="0" w:firstColumn="1" w:lastColumn="0" w:noHBand="0" w:noVBand="1"/>
      </w:tblPr>
      <w:tblGrid>
        <w:gridCol w:w="1031"/>
        <w:gridCol w:w="1029"/>
        <w:gridCol w:w="1768"/>
        <w:gridCol w:w="1117"/>
        <w:gridCol w:w="1434"/>
        <w:gridCol w:w="1132"/>
        <w:gridCol w:w="1697"/>
      </w:tblGrid>
      <w:tr w:rsidR="00E301EA" w:rsidRPr="00E301EA" w:rsidTr="00E301EA">
        <w:trPr>
          <w:trHeight w:val="450"/>
        </w:trPr>
        <w:tc>
          <w:tcPr>
            <w:tcW w:w="1031" w:type="dxa"/>
            <w:tcBorders>
              <w:top w:val="nil"/>
              <w:left w:val="nil"/>
              <w:bottom w:val="nil"/>
              <w:right w:val="nil"/>
            </w:tcBorders>
            <w:shd w:val="clear" w:color="auto" w:fill="auto"/>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noProof/>
                <w:color w:val="000000"/>
                <w:sz w:val="16"/>
                <w:szCs w:val="16"/>
                <w:lang w:eastAsia="es-MX"/>
              </w:rPr>
              <w:drawing>
                <wp:anchor distT="0" distB="0" distL="114300" distR="114300" simplePos="0" relativeHeight="251667456" behindDoc="0" locked="0" layoutInCell="1" allowOverlap="1">
                  <wp:simplePos x="0" y="0"/>
                  <wp:positionH relativeFrom="column">
                    <wp:posOffset>28575</wp:posOffset>
                  </wp:positionH>
                  <wp:positionV relativeFrom="paragraph">
                    <wp:posOffset>38100</wp:posOffset>
                  </wp:positionV>
                  <wp:extent cx="695325" cy="647700"/>
                  <wp:effectExtent l="0" t="0" r="9525" b="0"/>
                  <wp:wrapNone/>
                  <wp:docPr id="7" name="Imagen 7"/>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647700"/>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8177" w:type="dxa"/>
            <w:gridSpan w:val="6"/>
            <w:tcBorders>
              <w:top w:val="nil"/>
              <w:left w:val="nil"/>
              <w:bottom w:val="nil"/>
              <w:right w:val="nil"/>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MUNICIPIO DE CHICONCUAC</w:t>
            </w:r>
          </w:p>
        </w:tc>
      </w:tr>
      <w:tr w:rsidR="00E301EA" w:rsidRPr="00E301EA" w:rsidTr="00E301EA">
        <w:trPr>
          <w:trHeight w:val="675"/>
        </w:trPr>
        <w:tc>
          <w:tcPr>
            <w:tcW w:w="1031" w:type="dxa"/>
            <w:tcBorders>
              <w:top w:val="nil"/>
              <w:left w:val="nil"/>
              <w:bottom w:val="nil"/>
              <w:right w:val="nil"/>
            </w:tcBorders>
            <w:shd w:val="clear" w:color="auto" w:fill="auto"/>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p>
        </w:tc>
        <w:tc>
          <w:tcPr>
            <w:tcW w:w="8177" w:type="dxa"/>
            <w:gridSpan w:val="6"/>
            <w:tcBorders>
              <w:top w:val="nil"/>
              <w:left w:val="nil"/>
              <w:bottom w:val="nil"/>
              <w:right w:val="nil"/>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b/>
                <w:bCs/>
                <w:color w:val="000000"/>
                <w:sz w:val="16"/>
                <w:szCs w:val="16"/>
                <w:lang w:eastAsia="es-MX"/>
              </w:rPr>
            </w:pPr>
            <w:r w:rsidRPr="00E301EA">
              <w:rPr>
                <w:rFonts w:ascii="Palatino Linotype" w:eastAsia="Times New Roman" w:hAnsi="Palatino Linotype" w:cs="Arial"/>
                <w:b/>
                <w:bCs/>
                <w:color w:val="000000"/>
                <w:sz w:val="16"/>
                <w:szCs w:val="16"/>
                <w:lang w:eastAsia="es-MX"/>
              </w:rPr>
              <w:t>REPORTE DE INGRESOS DE GESTIÓN</w:t>
            </w:r>
          </w:p>
        </w:tc>
      </w:tr>
      <w:tr w:rsidR="00E301EA" w:rsidRPr="00E301EA" w:rsidTr="00E301EA">
        <w:trPr>
          <w:trHeight w:val="315"/>
        </w:trPr>
        <w:tc>
          <w:tcPr>
            <w:tcW w:w="1031" w:type="dxa"/>
            <w:tcBorders>
              <w:top w:val="single" w:sz="8" w:space="0" w:color="auto"/>
              <w:left w:val="single" w:sz="8" w:space="0" w:color="auto"/>
              <w:bottom w:val="single" w:sz="8" w:space="0" w:color="auto"/>
              <w:right w:val="nil"/>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FECHA</w:t>
            </w:r>
          </w:p>
        </w:tc>
        <w:tc>
          <w:tcPr>
            <w:tcW w:w="102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CLAVE</w:t>
            </w:r>
          </w:p>
        </w:tc>
        <w:tc>
          <w:tcPr>
            <w:tcW w:w="1768" w:type="dxa"/>
            <w:tcBorders>
              <w:top w:val="single" w:sz="8" w:space="0" w:color="auto"/>
              <w:left w:val="nil"/>
              <w:bottom w:val="single" w:sz="8" w:space="0" w:color="auto"/>
              <w:right w:val="nil"/>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DIRECCION</w:t>
            </w:r>
          </w:p>
        </w:tc>
        <w:tc>
          <w:tcPr>
            <w:tcW w:w="11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EJERCICIO</w:t>
            </w:r>
          </w:p>
        </w:tc>
        <w:tc>
          <w:tcPr>
            <w:tcW w:w="1434" w:type="dxa"/>
            <w:tcBorders>
              <w:top w:val="single" w:sz="8" w:space="0" w:color="auto"/>
              <w:left w:val="nil"/>
              <w:bottom w:val="single" w:sz="8" w:space="0" w:color="auto"/>
              <w:right w:val="nil"/>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PERIODO</w:t>
            </w:r>
          </w:p>
        </w:tc>
        <w:tc>
          <w:tcPr>
            <w:tcW w:w="11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CANTIDAD</w:t>
            </w:r>
          </w:p>
        </w:tc>
        <w:tc>
          <w:tcPr>
            <w:tcW w:w="1697" w:type="dxa"/>
            <w:tcBorders>
              <w:top w:val="single" w:sz="8" w:space="0" w:color="auto"/>
              <w:left w:val="nil"/>
              <w:bottom w:val="single" w:sz="8" w:space="0" w:color="auto"/>
              <w:right w:val="single" w:sz="8"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CONCEPTO</w:t>
            </w:r>
          </w:p>
        </w:tc>
      </w:tr>
      <w:tr w:rsidR="00E301EA" w:rsidRPr="00E301EA" w:rsidTr="00E301EA">
        <w:trPr>
          <w:trHeight w:val="1350"/>
        </w:trPr>
        <w:tc>
          <w:tcPr>
            <w:tcW w:w="1031" w:type="dxa"/>
            <w:tcBorders>
              <w:top w:val="nil"/>
              <w:left w:val="single" w:sz="8" w:space="0" w:color="auto"/>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2019 a enero 2021</w:t>
            </w:r>
          </w:p>
        </w:tc>
        <w:tc>
          <w:tcPr>
            <w:tcW w:w="1029"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626</w:t>
            </w:r>
          </w:p>
        </w:tc>
        <w:tc>
          <w:tcPr>
            <w:tcW w:w="1768"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JUAREZ NO. 12 SAN MIGUEL CHICONCUAC</w:t>
            </w:r>
          </w:p>
        </w:tc>
        <w:tc>
          <w:tcPr>
            <w:tcW w:w="1117"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2019 - 2021</w:t>
            </w:r>
          </w:p>
        </w:tc>
        <w:tc>
          <w:tcPr>
            <w:tcW w:w="1434"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ENE - DIC 2019,2020, septiembre 2021</w:t>
            </w:r>
          </w:p>
        </w:tc>
        <w:tc>
          <w:tcPr>
            <w:tcW w:w="1132"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1</w:t>
            </w:r>
          </w:p>
        </w:tc>
        <w:tc>
          <w:tcPr>
            <w:tcW w:w="1697" w:type="dxa"/>
            <w:tcBorders>
              <w:top w:val="nil"/>
              <w:left w:val="nil"/>
              <w:bottom w:val="single" w:sz="4" w:space="0" w:color="auto"/>
              <w:right w:val="single" w:sz="8"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IMPUESTO CERTIFICADO DE FUNCIONAMIENTO 2019 - 2021</w:t>
            </w:r>
          </w:p>
        </w:tc>
      </w:tr>
      <w:tr w:rsidR="00E301EA" w:rsidRPr="00E301EA" w:rsidTr="00E301EA">
        <w:trPr>
          <w:trHeight w:val="1350"/>
        </w:trPr>
        <w:tc>
          <w:tcPr>
            <w:tcW w:w="1031" w:type="dxa"/>
            <w:tcBorders>
              <w:top w:val="nil"/>
              <w:left w:val="single" w:sz="8" w:space="0" w:color="auto"/>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2019 a enero 2021</w:t>
            </w:r>
          </w:p>
        </w:tc>
        <w:tc>
          <w:tcPr>
            <w:tcW w:w="1029"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996</w:t>
            </w:r>
          </w:p>
        </w:tc>
        <w:tc>
          <w:tcPr>
            <w:tcW w:w="1768"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GUERRERO SUR S/N SAN PEDRO CHICONCUAC ESTADO DE MEXICO</w:t>
            </w:r>
          </w:p>
        </w:tc>
        <w:tc>
          <w:tcPr>
            <w:tcW w:w="1117"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2019 - 2021</w:t>
            </w:r>
          </w:p>
        </w:tc>
        <w:tc>
          <w:tcPr>
            <w:tcW w:w="1434"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ENE - DIC 2019,2020, septiembre 2021</w:t>
            </w:r>
          </w:p>
        </w:tc>
        <w:tc>
          <w:tcPr>
            <w:tcW w:w="1132"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1</w:t>
            </w:r>
          </w:p>
        </w:tc>
        <w:tc>
          <w:tcPr>
            <w:tcW w:w="1697" w:type="dxa"/>
            <w:tcBorders>
              <w:top w:val="nil"/>
              <w:left w:val="nil"/>
              <w:bottom w:val="single" w:sz="4" w:space="0" w:color="auto"/>
              <w:right w:val="single" w:sz="8"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IMPUESTO CERTIFICADO DE FUNCIONAMIENTO 2019 - 2021</w:t>
            </w:r>
          </w:p>
        </w:tc>
      </w:tr>
      <w:tr w:rsidR="00E301EA" w:rsidRPr="00E301EA" w:rsidTr="00E301EA">
        <w:trPr>
          <w:trHeight w:val="1350"/>
        </w:trPr>
        <w:tc>
          <w:tcPr>
            <w:tcW w:w="1031" w:type="dxa"/>
            <w:tcBorders>
              <w:top w:val="nil"/>
              <w:left w:val="single" w:sz="8" w:space="0" w:color="auto"/>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2019 a enero 2021</w:t>
            </w:r>
          </w:p>
        </w:tc>
        <w:tc>
          <w:tcPr>
            <w:tcW w:w="1029"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2034</w:t>
            </w:r>
          </w:p>
        </w:tc>
        <w:tc>
          <w:tcPr>
            <w:tcW w:w="1768"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PASAJE SAN ANTONIO SAN PEDRO CHICONCUAC ESTADO DE MEXICO</w:t>
            </w:r>
          </w:p>
        </w:tc>
        <w:tc>
          <w:tcPr>
            <w:tcW w:w="1117"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2019 - 2021</w:t>
            </w:r>
          </w:p>
        </w:tc>
        <w:tc>
          <w:tcPr>
            <w:tcW w:w="1434"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ENE - DIC 2019,2020, septiembre 2021</w:t>
            </w:r>
          </w:p>
        </w:tc>
        <w:tc>
          <w:tcPr>
            <w:tcW w:w="1132"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1</w:t>
            </w:r>
          </w:p>
        </w:tc>
        <w:tc>
          <w:tcPr>
            <w:tcW w:w="1697" w:type="dxa"/>
            <w:tcBorders>
              <w:top w:val="nil"/>
              <w:left w:val="nil"/>
              <w:bottom w:val="single" w:sz="4" w:space="0" w:color="auto"/>
              <w:right w:val="single" w:sz="8"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IMPUESTO CERTIFICADO DE FUNCIONAMIENTO 2019 - 2021</w:t>
            </w:r>
          </w:p>
        </w:tc>
      </w:tr>
      <w:tr w:rsidR="00E301EA" w:rsidRPr="00E301EA" w:rsidTr="00E301EA">
        <w:trPr>
          <w:trHeight w:val="1350"/>
        </w:trPr>
        <w:tc>
          <w:tcPr>
            <w:tcW w:w="1031" w:type="dxa"/>
            <w:tcBorders>
              <w:top w:val="nil"/>
              <w:left w:val="single" w:sz="8" w:space="0" w:color="auto"/>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2019 a enero 2021</w:t>
            </w:r>
          </w:p>
        </w:tc>
        <w:tc>
          <w:tcPr>
            <w:tcW w:w="1029"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2035</w:t>
            </w:r>
          </w:p>
        </w:tc>
        <w:tc>
          <w:tcPr>
            <w:tcW w:w="1768"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PASAJE SAN ANTONIO SAN PEDRO CHICONCUAC ESTADO DE MEXICO</w:t>
            </w:r>
          </w:p>
        </w:tc>
        <w:tc>
          <w:tcPr>
            <w:tcW w:w="1117"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2019 - 2021</w:t>
            </w:r>
          </w:p>
        </w:tc>
        <w:tc>
          <w:tcPr>
            <w:tcW w:w="1434"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ENE - DIC 2019,2020, septiembre 2021</w:t>
            </w:r>
          </w:p>
        </w:tc>
        <w:tc>
          <w:tcPr>
            <w:tcW w:w="1132"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1</w:t>
            </w:r>
          </w:p>
        </w:tc>
        <w:tc>
          <w:tcPr>
            <w:tcW w:w="1697" w:type="dxa"/>
            <w:tcBorders>
              <w:top w:val="nil"/>
              <w:left w:val="nil"/>
              <w:bottom w:val="single" w:sz="4" w:space="0" w:color="auto"/>
              <w:right w:val="single" w:sz="8"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IMPUESTO CERTIFICADO DE FUNCIONAMIENTO 2019 - 2021</w:t>
            </w:r>
          </w:p>
        </w:tc>
      </w:tr>
      <w:tr w:rsidR="00E301EA" w:rsidRPr="00E301EA" w:rsidTr="00E301EA">
        <w:trPr>
          <w:trHeight w:val="1350"/>
        </w:trPr>
        <w:tc>
          <w:tcPr>
            <w:tcW w:w="1031" w:type="dxa"/>
            <w:tcBorders>
              <w:top w:val="nil"/>
              <w:left w:val="single" w:sz="8" w:space="0" w:color="auto"/>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2019 a enero 2021</w:t>
            </w:r>
          </w:p>
        </w:tc>
        <w:tc>
          <w:tcPr>
            <w:tcW w:w="1029"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975</w:t>
            </w:r>
          </w:p>
        </w:tc>
        <w:tc>
          <w:tcPr>
            <w:tcW w:w="1768"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AV. IRRIGACION S/N SAN PABLITO</w:t>
            </w:r>
          </w:p>
        </w:tc>
        <w:tc>
          <w:tcPr>
            <w:tcW w:w="1117"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2019 - 2021</w:t>
            </w:r>
          </w:p>
        </w:tc>
        <w:tc>
          <w:tcPr>
            <w:tcW w:w="1434"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ENE - DIC 2019,2020, septiembre 2021</w:t>
            </w:r>
          </w:p>
        </w:tc>
        <w:tc>
          <w:tcPr>
            <w:tcW w:w="1132"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1</w:t>
            </w:r>
          </w:p>
        </w:tc>
        <w:tc>
          <w:tcPr>
            <w:tcW w:w="1697" w:type="dxa"/>
            <w:tcBorders>
              <w:top w:val="nil"/>
              <w:left w:val="nil"/>
              <w:bottom w:val="single" w:sz="4" w:space="0" w:color="auto"/>
              <w:right w:val="single" w:sz="8"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IMPUESTO CERTIFICADO DE FUNCIONAMIENTO 2019 - 2021</w:t>
            </w:r>
          </w:p>
        </w:tc>
      </w:tr>
      <w:tr w:rsidR="00E301EA" w:rsidRPr="00E301EA" w:rsidTr="00E301EA">
        <w:trPr>
          <w:trHeight w:val="1350"/>
        </w:trPr>
        <w:tc>
          <w:tcPr>
            <w:tcW w:w="1031" w:type="dxa"/>
            <w:tcBorders>
              <w:top w:val="nil"/>
              <w:left w:val="single" w:sz="8" w:space="0" w:color="auto"/>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2019 a enero 2021</w:t>
            </w:r>
          </w:p>
        </w:tc>
        <w:tc>
          <w:tcPr>
            <w:tcW w:w="1029"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1144</w:t>
            </w:r>
          </w:p>
        </w:tc>
        <w:tc>
          <w:tcPr>
            <w:tcW w:w="1768"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IRRIGACION NO. 2 SAN PABLITO CHICONCUAC ESTADO DE MEXICO</w:t>
            </w:r>
          </w:p>
        </w:tc>
        <w:tc>
          <w:tcPr>
            <w:tcW w:w="1117"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2019 - 2021</w:t>
            </w:r>
          </w:p>
        </w:tc>
        <w:tc>
          <w:tcPr>
            <w:tcW w:w="1434"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ENE - DIC 2019,2020, septiembre 2021</w:t>
            </w:r>
          </w:p>
        </w:tc>
        <w:tc>
          <w:tcPr>
            <w:tcW w:w="1132" w:type="dxa"/>
            <w:tcBorders>
              <w:top w:val="nil"/>
              <w:left w:val="nil"/>
              <w:bottom w:val="single" w:sz="4" w:space="0" w:color="auto"/>
              <w:right w:val="single" w:sz="4"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1</w:t>
            </w:r>
          </w:p>
        </w:tc>
        <w:tc>
          <w:tcPr>
            <w:tcW w:w="1697" w:type="dxa"/>
            <w:tcBorders>
              <w:top w:val="nil"/>
              <w:left w:val="nil"/>
              <w:bottom w:val="single" w:sz="4" w:space="0" w:color="auto"/>
              <w:right w:val="single" w:sz="8" w:space="0" w:color="auto"/>
            </w:tcBorders>
            <w:shd w:val="clear" w:color="auto" w:fill="auto"/>
            <w:vAlign w:val="center"/>
            <w:hideMark/>
          </w:tcPr>
          <w:p w:rsidR="00E301EA" w:rsidRPr="00E301EA" w:rsidRDefault="00E301EA" w:rsidP="00E301EA">
            <w:pPr>
              <w:spacing w:after="0" w:line="240" w:lineRule="auto"/>
              <w:jc w:val="center"/>
              <w:rPr>
                <w:rFonts w:ascii="Palatino Linotype" w:eastAsia="Times New Roman" w:hAnsi="Palatino Linotype" w:cs="Arial"/>
                <w:color w:val="000000"/>
                <w:sz w:val="16"/>
                <w:szCs w:val="16"/>
                <w:lang w:eastAsia="es-MX"/>
              </w:rPr>
            </w:pPr>
            <w:r w:rsidRPr="00E301EA">
              <w:rPr>
                <w:rFonts w:ascii="Palatino Linotype" w:eastAsia="Times New Roman" w:hAnsi="Palatino Linotype" w:cs="Arial"/>
                <w:color w:val="000000"/>
                <w:sz w:val="16"/>
                <w:szCs w:val="16"/>
                <w:lang w:eastAsia="es-MX"/>
              </w:rPr>
              <w:t>IMPUESTO CERTIFICADO DE FUNCIONAMIENTO 2019 - 2021</w:t>
            </w:r>
          </w:p>
        </w:tc>
      </w:tr>
    </w:tbl>
    <w:p w:rsidR="002D758D" w:rsidRDefault="002D758D" w:rsidP="00E301EA">
      <w:pPr>
        <w:tabs>
          <w:tab w:val="left" w:pos="1060"/>
        </w:tabs>
        <w:spacing w:after="0" w:line="360" w:lineRule="auto"/>
        <w:jc w:val="both"/>
        <w:rPr>
          <w:rFonts w:ascii="Palatino Linotype" w:hAnsi="Palatino Linotype" w:cs="Arial"/>
          <w:sz w:val="24"/>
          <w:szCs w:val="24"/>
        </w:rPr>
      </w:pPr>
    </w:p>
    <w:p w:rsidR="002D758D" w:rsidRDefault="002D758D" w:rsidP="006677AE">
      <w:pPr>
        <w:spacing w:after="0" w:line="360" w:lineRule="auto"/>
        <w:jc w:val="both"/>
        <w:rPr>
          <w:rFonts w:ascii="Palatino Linotype" w:hAnsi="Palatino Linotype" w:cs="Arial"/>
          <w:sz w:val="24"/>
          <w:szCs w:val="24"/>
        </w:rPr>
      </w:pPr>
    </w:p>
    <w:p w:rsidR="00E301EA" w:rsidRDefault="006677AE" w:rsidP="006677A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el sujeto obligado </w:t>
      </w:r>
      <w:r w:rsidR="00442E3F">
        <w:rPr>
          <w:rFonts w:ascii="Palatino Linotype" w:hAnsi="Palatino Linotype" w:cs="Arial"/>
          <w:sz w:val="24"/>
          <w:szCs w:val="24"/>
        </w:rPr>
        <w:t xml:space="preserve">remite una tabla cuyo tema o </w:t>
      </w:r>
      <w:proofErr w:type="spellStart"/>
      <w:r w:rsidR="00442E3F">
        <w:rPr>
          <w:rFonts w:ascii="Palatino Linotype" w:hAnsi="Palatino Linotype" w:cs="Arial"/>
          <w:sz w:val="24"/>
          <w:szCs w:val="24"/>
        </w:rPr>
        <w:t>titulo</w:t>
      </w:r>
      <w:proofErr w:type="spellEnd"/>
      <w:r w:rsidR="00442E3F">
        <w:rPr>
          <w:rFonts w:ascii="Palatino Linotype" w:hAnsi="Palatino Linotype" w:cs="Arial"/>
          <w:sz w:val="24"/>
          <w:szCs w:val="24"/>
        </w:rPr>
        <w:t xml:space="preserve"> es:</w:t>
      </w:r>
      <w:r w:rsidR="00442E3F" w:rsidRPr="00442E3F">
        <w:rPr>
          <w:rFonts w:ascii="Palatino Linotype" w:hAnsi="Palatino Linotype" w:cs="Arial"/>
          <w:sz w:val="24"/>
          <w:szCs w:val="24"/>
        </w:rPr>
        <w:t xml:space="preserve"> </w:t>
      </w:r>
      <w:r w:rsidR="00442E3F">
        <w:rPr>
          <w:rFonts w:ascii="Palatino Linotype" w:hAnsi="Palatino Linotype" w:cs="Arial"/>
          <w:sz w:val="24"/>
          <w:szCs w:val="24"/>
        </w:rPr>
        <w:t>“</w:t>
      </w:r>
      <w:r w:rsidR="00442E3F" w:rsidRPr="00E301EA">
        <w:rPr>
          <w:rFonts w:ascii="Palatino Linotype" w:hAnsi="Palatino Linotype" w:cs="Arial"/>
          <w:sz w:val="24"/>
          <w:szCs w:val="24"/>
        </w:rPr>
        <w:t>REPORTE DE INGRESOS DE GESTIÓN</w:t>
      </w:r>
      <w:r w:rsidR="00442E3F">
        <w:rPr>
          <w:rFonts w:ascii="Palatino Linotype" w:hAnsi="Palatino Linotype" w:cs="Arial"/>
          <w:sz w:val="24"/>
          <w:szCs w:val="24"/>
        </w:rPr>
        <w:t>”, con los subtemas, fecha, clave, dirección, ejercicio, periodo, cantidad y concepto, lo cual no es lo que solicitó el hoy recurrente, la tabla de referencia no hace mención en ningún lado si la cantidad y concepto son en razón de la expedición de licencias de funcionamiento</w:t>
      </w:r>
      <w:r w:rsidR="0022017F">
        <w:rPr>
          <w:rFonts w:ascii="Palatino Linotype" w:hAnsi="Palatino Linotype" w:cs="Arial"/>
          <w:sz w:val="24"/>
          <w:szCs w:val="24"/>
        </w:rPr>
        <w:t>, podemos decir en el presente caso que el sujeto remitió cuestión diversa a la solicitada y que ni siquiera pronunciamiento alguno arguyó en relación con las licencias de funcionamiento requeridas.</w:t>
      </w:r>
    </w:p>
    <w:p w:rsidR="00E301EA" w:rsidRDefault="00E301EA" w:rsidP="006677AE">
      <w:pPr>
        <w:spacing w:after="0" w:line="360" w:lineRule="auto"/>
        <w:jc w:val="both"/>
        <w:rPr>
          <w:rFonts w:ascii="Palatino Linotype" w:hAnsi="Palatino Linotype" w:cs="Arial"/>
          <w:sz w:val="24"/>
          <w:szCs w:val="24"/>
        </w:rPr>
      </w:pPr>
    </w:p>
    <w:p w:rsidR="006677AE" w:rsidRDefault="0022017F" w:rsidP="006677AE">
      <w:pPr>
        <w:spacing w:after="0" w:line="360" w:lineRule="auto"/>
        <w:jc w:val="both"/>
        <w:rPr>
          <w:rFonts w:ascii="Palatino Linotype" w:hAnsi="Palatino Linotype" w:cs="Arial"/>
          <w:sz w:val="24"/>
          <w:szCs w:val="24"/>
        </w:rPr>
      </w:pPr>
      <w:r>
        <w:rPr>
          <w:rFonts w:ascii="Palatino Linotype" w:hAnsi="Palatino Linotype" w:cs="Arial"/>
          <w:sz w:val="24"/>
          <w:szCs w:val="24"/>
        </w:rPr>
        <w:t>A</w:t>
      </w:r>
      <w:r w:rsidR="006677AE">
        <w:rPr>
          <w:rFonts w:ascii="Palatino Linotype" w:hAnsi="Palatino Linotype" w:cs="Arial"/>
          <w:sz w:val="24"/>
          <w:szCs w:val="24"/>
        </w:rPr>
        <w:t xml:space="preserve">hora bien, de acuerdo al Bando Municipal de </w:t>
      </w:r>
      <w:proofErr w:type="spellStart"/>
      <w:r>
        <w:rPr>
          <w:rFonts w:ascii="Palatino Linotype" w:hAnsi="Palatino Linotype" w:cs="Arial"/>
          <w:sz w:val="24"/>
          <w:szCs w:val="24"/>
        </w:rPr>
        <w:t>Chiconcuac</w:t>
      </w:r>
      <w:proofErr w:type="spellEnd"/>
      <w:r w:rsidR="004121E5">
        <w:rPr>
          <w:rFonts w:ascii="Palatino Linotype" w:hAnsi="Palatino Linotype" w:cs="Arial"/>
          <w:sz w:val="24"/>
          <w:szCs w:val="24"/>
        </w:rPr>
        <w:t xml:space="preserve">; </w:t>
      </w:r>
      <w:r w:rsidR="004121E5" w:rsidRPr="004121E5">
        <w:rPr>
          <w:rFonts w:ascii="Palatino Linotype" w:hAnsi="Palatino Linotype" w:cs="Arial"/>
          <w:sz w:val="24"/>
          <w:szCs w:val="24"/>
        </w:rPr>
        <w:t>Reglamento Orgánico de la Administración Pública Municipal</w:t>
      </w:r>
      <w:r w:rsidR="004121E5">
        <w:rPr>
          <w:rFonts w:ascii="Palatino Linotype" w:hAnsi="Palatino Linotype" w:cs="Arial"/>
          <w:sz w:val="24"/>
          <w:szCs w:val="24"/>
        </w:rPr>
        <w:t xml:space="preserve"> </w:t>
      </w:r>
      <w:r w:rsidR="004121E5" w:rsidRPr="004121E5">
        <w:rPr>
          <w:rFonts w:ascii="Palatino Linotype" w:hAnsi="Palatino Linotype" w:cs="Arial"/>
          <w:sz w:val="24"/>
          <w:szCs w:val="24"/>
        </w:rPr>
        <w:t xml:space="preserve">de </w:t>
      </w:r>
      <w:proofErr w:type="spellStart"/>
      <w:r w:rsidR="004121E5" w:rsidRPr="004121E5">
        <w:rPr>
          <w:rFonts w:ascii="Palatino Linotype" w:hAnsi="Palatino Linotype" w:cs="Arial"/>
          <w:sz w:val="24"/>
          <w:szCs w:val="24"/>
        </w:rPr>
        <w:t>Chiconcuac</w:t>
      </w:r>
      <w:proofErr w:type="spellEnd"/>
      <w:r w:rsidR="004121E5" w:rsidRPr="004121E5">
        <w:rPr>
          <w:rFonts w:ascii="Palatino Linotype" w:hAnsi="Palatino Linotype" w:cs="Arial"/>
          <w:sz w:val="24"/>
          <w:szCs w:val="24"/>
        </w:rPr>
        <w:t xml:space="preserve"> Estado de México</w:t>
      </w:r>
      <w:r w:rsidR="004121E5">
        <w:rPr>
          <w:rFonts w:ascii="Palatino Linotype" w:hAnsi="Palatino Linotype" w:cs="Arial"/>
          <w:sz w:val="24"/>
          <w:szCs w:val="24"/>
        </w:rPr>
        <w:t xml:space="preserve">; y el </w:t>
      </w:r>
      <w:r w:rsidR="004121E5" w:rsidRPr="004121E5">
        <w:rPr>
          <w:rFonts w:ascii="Palatino Linotype" w:hAnsi="Palatino Linotype" w:cs="Arial"/>
          <w:sz w:val="24"/>
          <w:szCs w:val="24"/>
        </w:rPr>
        <w:t xml:space="preserve">Reglamento de para el Ejercicio del Comercio y Prestaciones de Servicios, en Vía Pública, Áreas Públicas y Bienes del Dominio Público, del Municipio de </w:t>
      </w:r>
      <w:proofErr w:type="spellStart"/>
      <w:r w:rsidR="004121E5" w:rsidRPr="004121E5">
        <w:rPr>
          <w:rFonts w:ascii="Palatino Linotype" w:hAnsi="Palatino Linotype" w:cs="Arial"/>
          <w:sz w:val="24"/>
          <w:szCs w:val="24"/>
        </w:rPr>
        <w:t>Chiconcuac</w:t>
      </w:r>
      <w:proofErr w:type="spellEnd"/>
      <w:r w:rsidR="004121E5" w:rsidRPr="004121E5">
        <w:rPr>
          <w:rFonts w:ascii="Palatino Linotype" w:hAnsi="Palatino Linotype" w:cs="Arial"/>
          <w:sz w:val="24"/>
          <w:szCs w:val="24"/>
        </w:rPr>
        <w:t>, Estado de México</w:t>
      </w:r>
      <w:r w:rsidR="006677AE">
        <w:rPr>
          <w:rFonts w:ascii="Palatino Linotype" w:hAnsi="Palatino Linotype" w:cs="Arial"/>
          <w:sz w:val="24"/>
          <w:szCs w:val="24"/>
        </w:rPr>
        <w:t xml:space="preserve"> se establece lo siguiente:</w:t>
      </w:r>
    </w:p>
    <w:p w:rsidR="004121E5" w:rsidRDefault="004121E5" w:rsidP="006677AE">
      <w:pPr>
        <w:spacing w:after="0" w:line="360" w:lineRule="auto"/>
        <w:jc w:val="both"/>
        <w:rPr>
          <w:rFonts w:ascii="Palatino Linotype" w:hAnsi="Palatino Linotype" w:cs="Arial"/>
          <w:sz w:val="24"/>
          <w:szCs w:val="24"/>
        </w:rPr>
      </w:pPr>
    </w:p>
    <w:p w:rsidR="004121E5" w:rsidRPr="004121E5" w:rsidRDefault="004121E5" w:rsidP="004121E5">
      <w:pPr>
        <w:spacing w:after="0" w:line="240" w:lineRule="auto"/>
        <w:ind w:left="851" w:right="567"/>
        <w:jc w:val="center"/>
        <w:rPr>
          <w:rFonts w:ascii="Palatino Linotype" w:hAnsi="Palatino Linotype"/>
          <w:b/>
          <w:i/>
          <w:sz w:val="24"/>
          <w:szCs w:val="24"/>
        </w:rPr>
      </w:pPr>
      <w:r w:rsidRPr="004121E5">
        <w:rPr>
          <w:rFonts w:ascii="Palatino Linotype" w:hAnsi="Palatino Linotype"/>
          <w:b/>
          <w:i/>
          <w:sz w:val="24"/>
          <w:szCs w:val="24"/>
        </w:rPr>
        <w:t>BANDO MUNICPAL DE CHICONCUAC</w:t>
      </w:r>
    </w:p>
    <w:p w:rsidR="004121E5" w:rsidRDefault="004121E5" w:rsidP="0022017F">
      <w:pPr>
        <w:spacing w:after="0" w:line="240" w:lineRule="auto"/>
        <w:ind w:left="851" w:right="567"/>
        <w:jc w:val="both"/>
        <w:rPr>
          <w:rFonts w:ascii="Palatino Linotype" w:hAnsi="Palatino Linotype"/>
          <w:i/>
          <w:sz w:val="24"/>
          <w:szCs w:val="24"/>
        </w:rPr>
      </w:pPr>
    </w:p>
    <w:p w:rsidR="0022017F" w:rsidRDefault="0022017F" w:rsidP="0022017F">
      <w:pPr>
        <w:spacing w:after="0" w:line="240" w:lineRule="auto"/>
        <w:ind w:left="851" w:right="567"/>
        <w:jc w:val="both"/>
        <w:rPr>
          <w:rFonts w:ascii="Palatino Linotype" w:hAnsi="Palatino Linotype"/>
          <w:i/>
          <w:sz w:val="24"/>
          <w:szCs w:val="24"/>
        </w:rPr>
      </w:pPr>
      <w:r>
        <w:rPr>
          <w:rFonts w:ascii="Palatino Linotype" w:hAnsi="Palatino Linotype"/>
          <w:i/>
          <w:sz w:val="24"/>
          <w:szCs w:val="24"/>
        </w:rPr>
        <w:t>“</w:t>
      </w:r>
      <w:r w:rsidRPr="0022017F">
        <w:rPr>
          <w:rFonts w:ascii="Palatino Linotype" w:hAnsi="Palatino Linotype"/>
          <w:i/>
          <w:sz w:val="24"/>
          <w:szCs w:val="24"/>
        </w:rPr>
        <w:t xml:space="preserve">ARTÍCULO 66. Para efectos del artículo anterior, los comerciantes para el ejercicio del comercio en la vía pública, deberán presentar solicitud por escrito ante la Unidad Administrativa encargada de la regulación comercial, </w:t>
      </w:r>
      <w:r w:rsidRPr="004D7034">
        <w:rPr>
          <w:rFonts w:ascii="Palatino Linotype" w:hAnsi="Palatino Linotype"/>
          <w:b/>
          <w:i/>
          <w:sz w:val="24"/>
          <w:szCs w:val="24"/>
          <w:u w:val="single"/>
        </w:rPr>
        <w:t>a fin de obtener el permiso y/o cédula de funcionamiento correspondiente</w:t>
      </w:r>
      <w:r w:rsidRPr="0022017F">
        <w:rPr>
          <w:rFonts w:ascii="Palatino Linotype" w:hAnsi="Palatino Linotype"/>
          <w:i/>
          <w:sz w:val="24"/>
          <w:szCs w:val="24"/>
        </w:rPr>
        <w:t>. Para realizar el trámite de expedición de permiso, se debe realizar el pago de derechos por el uso y la ocupación de vías públicas y/o áreas de uso común, que determina el Código Financiero, mediante el recibo de pago que para tal efecto expida la Tesorería Municipal, misma que deberá pagarse ante la Unidad de Ingresos, Catastro y Comercio, asimismo deberán cumplir con lo establecido en el Reglamento Municipal en materia de Comercio.</w:t>
      </w:r>
    </w:p>
    <w:p w:rsidR="0022017F" w:rsidRDefault="004D7034" w:rsidP="0022017F">
      <w:pPr>
        <w:spacing w:after="0" w:line="240" w:lineRule="auto"/>
        <w:ind w:left="851" w:right="567"/>
        <w:jc w:val="both"/>
        <w:rPr>
          <w:rFonts w:ascii="Palatino Linotype" w:hAnsi="Palatino Linotype"/>
          <w:i/>
          <w:sz w:val="24"/>
          <w:szCs w:val="24"/>
        </w:rPr>
      </w:pPr>
      <w:r>
        <w:rPr>
          <w:rFonts w:ascii="Palatino Linotype" w:hAnsi="Palatino Linotype"/>
          <w:i/>
          <w:sz w:val="24"/>
          <w:szCs w:val="24"/>
        </w:rPr>
        <w:t>…</w:t>
      </w:r>
    </w:p>
    <w:p w:rsidR="004D7034" w:rsidRDefault="004D7034" w:rsidP="0022017F">
      <w:pPr>
        <w:spacing w:after="0" w:line="240" w:lineRule="auto"/>
        <w:ind w:left="851" w:right="567"/>
        <w:jc w:val="both"/>
        <w:rPr>
          <w:rFonts w:ascii="Palatino Linotype" w:hAnsi="Palatino Linotype"/>
          <w:i/>
          <w:sz w:val="24"/>
          <w:szCs w:val="24"/>
        </w:rPr>
      </w:pPr>
      <w:r w:rsidRPr="004D7034">
        <w:rPr>
          <w:rFonts w:ascii="Palatino Linotype" w:hAnsi="Palatino Linotype"/>
          <w:i/>
          <w:sz w:val="24"/>
          <w:szCs w:val="24"/>
        </w:rPr>
        <w:lastRenderedPageBreak/>
        <w:t>ARTÍCULO 68. Las personas que ejerzan el comercio en mercados, vías públicas y/o áreas de uso común deberán:</w:t>
      </w:r>
    </w:p>
    <w:p w:rsidR="004D7034" w:rsidRDefault="004D7034" w:rsidP="0022017F">
      <w:pPr>
        <w:spacing w:after="0" w:line="240" w:lineRule="auto"/>
        <w:ind w:left="851" w:right="567"/>
        <w:jc w:val="both"/>
        <w:rPr>
          <w:rFonts w:ascii="Palatino Linotype" w:hAnsi="Palatino Linotype"/>
          <w:i/>
          <w:sz w:val="24"/>
          <w:szCs w:val="24"/>
        </w:rPr>
      </w:pPr>
      <w:r>
        <w:rPr>
          <w:rFonts w:ascii="Palatino Linotype" w:hAnsi="Palatino Linotype"/>
          <w:i/>
          <w:sz w:val="24"/>
          <w:szCs w:val="24"/>
        </w:rPr>
        <w:t>…</w:t>
      </w:r>
    </w:p>
    <w:p w:rsidR="004D7034" w:rsidRDefault="004D7034" w:rsidP="0022017F">
      <w:pPr>
        <w:spacing w:after="0" w:line="240" w:lineRule="auto"/>
        <w:ind w:left="851" w:right="567"/>
        <w:jc w:val="both"/>
        <w:rPr>
          <w:rFonts w:ascii="Palatino Linotype" w:hAnsi="Palatino Linotype"/>
          <w:i/>
          <w:sz w:val="24"/>
          <w:szCs w:val="24"/>
        </w:rPr>
      </w:pPr>
      <w:r w:rsidRPr="004D7034">
        <w:rPr>
          <w:rFonts w:ascii="Palatino Linotype" w:hAnsi="Palatino Linotype"/>
          <w:i/>
          <w:sz w:val="24"/>
          <w:szCs w:val="24"/>
        </w:rPr>
        <w:t xml:space="preserve">IV. Limitar su actividad al giro, superficie y localización correspondiente que les hayan sido autorizados, siendo requisito indispensable que el puesto respectivo </w:t>
      </w:r>
      <w:r w:rsidRPr="004D7034">
        <w:rPr>
          <w:rFonts w:ascii="Palatino Linotype" w:hAnsi="Palatino Linotype"/>
          <w:b/>
          <w:i/>
          <w:sz w:val="24"/>
          <w:szCs w:val="24"/>
          <w:u w:val="single"/>
        </w:rPr>
        <w:t>sea atendido por el titular de la cédula de funcionamiento y/o instrumento jurídico correspondiente</w:t>
      </w:r>
      <w:r w:rsidRPr="004D7034">
        <w:rPr>
          <w:rFonts w:ascii="Palatino Linotype" w:hAnsi="Palatino Linotype"/>
          <w:i/>
          <w:sz w:val="24"/>
          <w:szCs w:val="24"/>
        </w:rPr>
        <w:t xml:space="preserve">, así como mantener limpios y ordenados sus lugares de trabajo </w:t>
      </w:r>
      <w:r w:rsidRPr="004D7034">
        <w:rPr>
          <w:rFonts w:ascii="Palatino Linotype" w:hAnsi="Palatino Linotype"/>
          <w:b/>
          <w:i/>
          <w:sz w:val="24"/>
          <w:szCs w:val="24"/>
          <w:u w:val="single"/>
        </w:rPr>
        <w:t>y mantener en lugar visible la cédula, constancia de concesión, permiso, autorización y/o documento que le ampare el ejercicio de su actividad comercial</w:t>
      </w:r>
      <w:r w:rsidRPr="004D7034">
        <w:rPr>
          <w:rFonts w:ascii="Palatino Linotype" w:hAnsi="Palatino Linotype"/>
          <w:i/>
          <w:sz w:val="24"/>
          <w:szCs w:val="24"/>
        </w:rPr>
        <w:t>;</w:t>
      </w:r>
    </w:p>
    <w:p w:rsidR="004D7034" w:rsidRDefault="004D7034" w:rsidP="0022017F">
      <w:pPr>
        <w:spacing w:after="0" w:line="240" w:lineRule="auto"/>
        <w:ind w:left="851" w:right="567"/>
        <w:jc w:val="both"/>
        <w:rPr>
          <w:rFonts w:ascii="Palatino Linotype" w:hAnsi="Palatino Linotype"/>
          <w:i/>
          <w:sz w:val="24"/>
          <w:szCs w:val="24"/>
        </w:rPr>
      </w:pPr>
      <w:r>
        <w:rPr>
          <w:rFonts w:ascii="Palatino Linotype" w:hAnsi="Palatino Linotype"/>
          <w:i/>
          <w:sz w:val="24"/>
          <w:szCs w:val="24"/>
        </w:rPr>
        <w:t>…</w:t>
      </w:r>
    </w:p>
    <w:p w:rsidR="004D7034" w:rsidRDefault="004D7034" w:rsidP="0022017F">
      <w:pPr>
        <w:spacing w:after="0" w:line="240" w:lineRule="auto"/>
        <w:ind w:left="851" w:right="567"/>
        <w:jc w:val="both"/>
        <w:rPr>
          <w:rFonts w:ascii="Palatino Linotype" w:hAnsi="Palatino Linotype"/>
          <w:i/>
          <w:sz w:val="24"/>
          <w:szCs w:val="24"/>
        </w:rPr>
      </w:pPr>
      <w:r w:rsidRPr="004D7034">
        <w:rPr>
          <w:rFonts w:ascii="Palatino Linotype" w:hAnsi="Palatino Linotype"/>
          <w:i/>
          <w:sz w:val="24"/>
          <w:szCs w:val="24"/>
        </w:rPr>
        <w:t>ARTÍCULO 150. Para los efectos del presente título, y de las disposiciones que de él emanen, se entenderá por:</w:t>
      </w:r>
    </w:p>
    <w:p w:rsidR="004D7034" w:rsidRDefault="004D7034" w:rsidP="0022017F">
      <w:pPr>
        <w:spacing w:after="0" w:line="240" w:lineRule="auto"/>
        <w:ind w:left="851" w:right="567"/>
        <w:jc w:val="both"/>
        <w:rPr>
          <w:rFonts w:ascii="Palatino Linotype" w:hAnsi="Palatino Linotype"/>
          <w:i/>
          <w:sz w:val="24"/>
          <w:szCs w:val="24"/>
        </w:rPr>
      </w:pPr>
      <w:r>
        <w:rPr>
          <w:rFonts w:ascii="Palatino Linotype" w:hAnsi="Palatino Linotype"/>
          <w:i/>
          <w:sz w:val="24"/>
          <w:szCs w:val="24"/>
        </w:rPr>
        <w:t>…</w:t>
      </w:r>
    </w:p>
    <w:p w:rsidR="004D7034" w:rsidRDefault="004D7034" w:rsidP="0022017F">
      <w:pPr>
        <w:spacing w:after="0" w:line="240" w:lineRule="auto"/>
        <w:ind w:left="851" w:right="567"/>
        <w:jc w:val="both"/>
        <w:rPr>
          <w:rFonts w:ascii="Palatino Linotype" w:hAnsi="Palatino Linotype"/>
          <w:i/>
          <w:sz w:val="24"/>
          <w:szCs w:val="24"/>
        </w:rPr>
      </w:pPr>
      <w:r w:rsidRPr="004D7034">
        <w:rPr>
          <w:rFonts w:ascii="Palatino Linotype" w:hAnsi="Palatino Linotype"/>
          <w:i/>
          <w:sz w:val="24"/>
          <w:szCs w:val="24"/>
        </w:rPr>
        <w:t>X. ASEGURAMIENTO: Acción preventiva con la cual se pretende evitar que alguien realice actividades comerciales, industriales o de servicios,</w:t>
      </w:r>
      <w:r w:rsidRPr="003A5407">
        <w:rPr>
          <w:rFonts w:ascii="Palatino Linotype" w:hAnsi="Palatino Linotype"/>
          <w:b/>
          <w:i/>
          <w:sz w:val="24"/>
          <w:szCs w:val="24"/>
          <w:u w:val="single"/>
        </w:rPr>
        <w:t xml:space="preserve"> sin contar con el permiso, autorización, cedula o licencia de funcionamiento</w:t>
      </w:r>
      <w:r w:rsidRPr="004D7034">
        <w:rPr>
          <w:rFonts w:ascii="Palatino Linotype" w:hAnsi="Palatino Linotype"/>
          <w:i/>
          <w:sz w:val="24"/>
          <w:szCs w:val="24"/>
        </w:rPr>
        <w:t>;</w:t>
      </w:r>
    </w:p>
    <w:p w:rsidR="00277E4E" w:rsidRPr="0022017F" w:rsidRDefault="00277E4E" w:rsidP="0022017F">
      <w:pPr>
        <w:spacing w:after="0" w:line="240" w:lineRule="auto"/>
        <w:ind w:left="851" w:right="567"/>
        <w:jc w:val="both"/>
        <w:rPr>
          <w:rFonts w:ascii="Palatino Linotype" w:hAnsi="Palatino Linotype"/>
          <w:i/>
          <w:sz w:val="24"/>
          <w:szCs w:val="24"/>
        </w:rPr>
      </w:pPr>
      <w:r>
        <w:rPr>
          <w:rFonts w:ascii="Palatino Linotype" w:hAnsi="Palatino Linotype"/>
          <w:i/>
          <w:sz w:val="24"/>
          <w:szCs w:val="24"/>
        </w:rPr>
        <w:t>…</w:t>
      </w:r>
    </w:p>
    <w:p w:rsidR="00277E4E" w:rsidRDefault="00277E4E" w:rsidP="00277E4E">
      <w:pPr>
        <w:spacing w:after="0" w:line="240" w:lineRule="auto"/>
        <w:ind w:left="851" w:right="567"/>
        <w:jc w:val="both"/>
        <w:rPr>
          <w:rFonts w:ascii="Palatino Linotype" w:hAnsi="Palatino Linotype"/>
          <w:i/>
          <w:sz w:val="24"/>
          <w:szCs w:val="24"/>
        </w:rPr>
      </w:pPr>
      <w:r w:rsidRPr="00277E4E">
        <w:rPr>
          <w:rFonts w:ascii="Palatino Linotype" w:hAnsi="Palatino Linotype"/>
          <w:i/>
          <w:sz w:val="24"/>
          <w:szCs w:val="24"/>
        </w:rPr>
        <w:t xml:space="preserve">ARTÍCULO 151. Se consideran infracciones a las normas o disposiciones que regulan el ejercicio de la actividad comercial, industrial y de prestación de servicios, en vías o áreas públicas, o en locales comerciales o establecimientos abiertos al público, o de eventos o espectáculos públicos, con independencia de las señaladas en los demás ordenamientos legales de carácter municipal, entre otras las siguientes: </w:t>
      </w:r>
    </w:p>
    <w:p w:rsidR="0022017F" w:rsidRDefault="00277E4E" w:rsidP="00277E4E">
      <w:pPr>
        <w:spacing w:after="0" w:line="240" w:lineRule="auto"/>
        <w:ind w:left="851" w:right="567"/>
        <w:jc w:val="both"/>
        <w:rPr>
          <w:rFonts w:ascii="Palatino Linotype" w:hAnsi="Palatino Linotype"/>
          <w:i/>
          <w:sz w:val="24"/>
          <w:szCs w:val="24"/>
        </w:rPr>
      </w:pPr>
      <w:r w:rsidRPr="00277E4E">
        <w:rPr>
          <w:rFonts w:ascii="Palatino Linotype" w:hAnsi="Palatino Linotype"/>
          <w:i/>
          <w:sz w:val="24"/>
          <w:szCs w:val="24"/>
        </w:rPr>
        <w:t xml:space="preserve">I. Realizar cualquier actividad comercial, industrial o de prestación de servicios, así como de espectáculos y diversiones públicas, sin contar con el permiso y/o autorización y/o la licencia de uso de suelo y/o el dictamen o visto bueno de la Coordinación Municipal de Protección Civil y Bomberos y/o la cedula de empadronamiento </w:t>
      </w:r>
      <w:r w:rsidRPr="00277E4E">
        <w:rPr>
          <w:rFonts w:ascii="Palatino Linotype" w:hAnsi="Palatino Linotype"/>
          <w:b/>
          <w:i/>
          <w:sz w:val="24"/>
          <w:szCs w:val="24"/>
          <w:u w:val="single"/>
        </w:rPr>
        <w:t>y/o la licencia o cedula de funcionamiento vigentes expedidos por la Autoridad Municipal competente</w:t>
      </w:r>
      <w:r w:rsidRPr="00277E4E">
        <w:rPr>
          <w:rFonts w:ascii="Palatino Linotype" w:hAnsi="Palatino Linotype"/>
          <w:i/>
          <w:sz w:val="24"/>
          <w:szCs w:val="24"/>
        </w:rPr>
        <w:t>;</w:t>
      </w:r>
    </w:p>
    <w:p w:rsidR="00277E4E" w:rsidRDefault="008453AA" w:rsidP="00277E4E">
      <w:pPr>
        <w:spacing w:after="0" w:line="240" w:lineRule="auto"/>
        <w:ind w:left="851" w:right="567"/>
        <w:jc w:val="both"/>
        <w:rPr>
          <w:rFonts w:ascii="Palatino Linotype" w:hAnsi="Palatino Linotype"/>
          <w:i/>
          <w:sz w:val="24"/>
          <w:szCs w:val="24"/>
        </w:rPr>
      </w:pPr>
      <w:r>
        <w:rPr>
          <w:rFonts w:ascii="Palatino Linotype" w:hAnsi="Palatino Linotype"/>
          <w:i/>
          <w:sz w:val="24"/>
          <w:szCs w:val="24"/>
        </w:rPr>
        <w:t>…</w:t>
      </w:r>
    </w:p>
    <w:p w:rsidR="008453AA" w:rsidRDefault="008453AA" w:rsidP="00277E4E">
      <w:pPr>
        <w:spacing w:after="0" w:line="240" w:lineRule="auto"/>
        <w:ind w:left="851" w:right="567"/>
        <w:jc w:val="both"/>
        <w:rPr>
          <w:rFonts w:ascii="Palatino Linotype" w:hAnsi="Palatino Linotype"/>
          <w:i/>
          <w:sz w:val="24"/>
          <w:szCs w:val="24"/>
        </w:rPr>
      </w:pPr>
      <w:r w:rsidRPr="008453AA">
        <w:rPr>
          <w:rFonts w:ascii="Palatino Linotype" w:hAnsi="Palatino Linotype"/>
          <w:i/>
          <w:sz w:val="24"/>
          <w:szCs w:val="24"/>
        </w:rPr>
        <w:t xml:space="preserve">IV. Obstruir las vías o áreas públicas o de uso común, para la realización o ejercicio de actividades comerciales, industriales o de servicios, fuera de los días y horarios especificados en la respectiva cédula de empadronamiento </w:t>
      </w:r>
      <w:r w:rsidRPr="008453AA">
        <w:rPr>
          <w:rFonts w:ascii="Palatino Linotype" w:hAnsi="Palatino Linotype"/>
          <w:b/>
          <w:i/>
          <w:sz w:val="24"/>
          <w:szCs w:val="24"/>
          <w:u w:val="single"/>
        </w:rPr>
        <w:t>y/o licencia y/o cédula de funcionamiento</w:t>
      </w:r>
      <w:r w:rsidRPr="008453AA">
        <w:rPr>
          <w:rFonts w:ascii="Palatino Linotype" w:hAnsi="Palatino Linotype"/>
          <w:i/>
          <w:sz w:val="24"/>
          <w:szCs w:val="24"/>
        </w:rPr>
        <w:t>;</w:t>
      </w:r>
    </w:p>
    <w:p w:rsidR="00277E4E" w:rsidRDefault="008453AA" w:rsidP="00277E4E">
      <w:pPr>
        <w:spacing w:after="0" w:line="240" w:lineRule="auto"/>
        <w:ind w:left="851" w:right="567"/>
        <w:jc w:val="both"/>
        <w:rPr>
          <w:rFonts w:ascii="Palatino Linotype" w:hAnsi="Palatino Linotype"/>
          <w:i/>
          <w:sz w:val="24"/>
          <w:szCs w:val="24"/>
        </w:rPr>
      </w:pPr>
      <w:r>
        <w:rPr>
          <w:rFonts w:ascii="Palatino Linotype" w:hAnsi="Palatino Linotype"/>
          <w:i/>
          <w:sz w:val="24"/>
          <w:szCs w:val="24"/>
        </w:rPr>
        <w:t>…</w:t>
      </w:r>
    </w:p>
    <w:p w:rsidR="008453AA" w:rsidRDefault="008453AA" w:rsidP="00277E4E">
      <w:pPr>
        <w:spacing w:after="0" w:line="240" w:lineRule="auto"/>
        <w:ind w:left="851" w:right="567"/>
        <w:jc w:val="both"/>
        <w:rPr>
          <w:rFonts w:ascii="Palatino Linotype" w:hAnsi="Palatino Linotype"/>
          <w:i/>
          <w:sz w:val="24"/>
          <w:szCs w:val="24"/>
        </w:rPr>
      </w:pPr>
      <w:r w:rsidRPr="008453AA">
        <w:rPr>
          <w:rFonts w:ascii="Palatino Linotype" w:hAnsi="Palatino Linotype"/>
          <w:i/>
          <w:sz w:val="24"/>
          <w:szCs w:val="24"/>
        </w:rPr>
        <w:lastRenderedPageBreak/>
        <w:t xml:space="preserve">VII. Realizar la venta o suministro de bebidas alcohólicas o bebida de pulque, en botella cerrada, al copeo o en medida de litro o su equivalencia, en las vías públicas o áreas públicas o de uso común, sin contar con el dictamen emitido por la autoridad correspondiente </w:t>
      </w:r>
      <w:r w:rsidRPr="008453AA">
        <w:rPr>
          <w:rFonts w:ascii="Palatino Linotype" w:hAnsi="Palatino Linotype"/>
          <w:b/>
          <w:i/>
          <w:sz w:val="24"/>
          <w:szCs w:val="24"/>
          <w:u w:val="single"/>
        </w:rPr>
        <w:t>y/o su licencia y/o cédula de funcionamiento</w:t>
      </w:r>
      <w:r w:rsidRPr="008453AA">
        <w:rPr>
          <w:rFonts w:ascii="Palatino Linotype" w:hAnsi="Palatino Linotype"/>
          <w:i/>
          <w:sz w:val="24"/>
          <w:szCs w:val="24"/>
        </w:rPr>
        <w:t>;</w:t>
      </w:r>
    </w:p>
    <w:p w:rsidR="008453AA" w:rsidRDefault="003C18D0" w:rsidP="00277E4E">
      <w:pPr>
        <w:spacing w:after="0" w:line="240" w:lineRule="auto"/>
        <w:ind w:left="851" w:right="567"/>
        <w:jc w:val="both"/>
        <w:rPr>
          <w:rFonts w:ascii="Palatino Linotype" w:hAnsi="Palatino Linotype"/>
          <w:i/>
          <w:sz w:val="24"/>
          <w:szCs w:val="24"/>
        </w:rPr>
      </w:pPr>
      <w:r>
        <w:rPr>
          <w:rFonts w:ascii="Palatino Linotype" w:hAnsi="Palatino Linotype"/>
          <w:i/>
          <w:sz w:val="24"/>
          <w:szCs w:val="24"/>
        </w:rPr>
        <w:t>…</w:t>
      </w:r>
    </w:p>
    <w:p w:rsidR="003C18D0" w:rsidRDefault="003C18D0" w:rsidP="00277E4E">
      <w:pPr>
        <w:spacing w:after="0" w:line="240" w:lineRule="auto"/>
        <w:ind w:left="851" w:right="567"/>
        <w:jc w:val="both"/>
        <w:rPr>
          <w:rFonts w:ascii="Palatino Linotype" w:hAnsi="Palatino Linotype"/>
          <w:i/>
          <w:sz w:val="24"/>
          <w:szCs w:val="24"/>
        </w:rPr>
      </w:pPr>
      <w:r w:rsidRPr="003C18D0">
        <w:rPr>
          <w:rFonts w:ascii="Palatino Linotype" w:hAnsi="Palatino Linotype"/>
          <w:i/>
          <w:sz w:val="24"/>
          <w:szCs w:val="24"/>
        </w:rPr>
        <w:t xml:space="preserve">XIII. </w:t>
      </w:r>
      <w:r w:rsidRPr="003C18D0">
        <w:rPr>
          <w:rFonts w:ascii="Palatino Linotype" w:hAnsi="Palatino Linotype"/>
          <w:b/>
          <w:i/>
          <w:sz w:val="24"/>
          <w:szCs w:val="24"/>
          <w:u w:val="single"/>
        </w:rPr>
        <w:t>Omitir la obligación de tener a la vista el original de la cedula y/o licencia de funcionamiento</w:t>
      </w:r>
      <w:r w:rsidRPr="003C18D0">
        <w:rPr>
          <w:rFonts w:ascii="Palatino Linotype" w:hAnsi="Palatino Linotype"/>
          <w:i/>
          <w:sz w:val="24"/>
          <w:szCs w:val="24"/>
        </w:rPr>
        <w:t xml:space="preserve"> o permiso, o negar a exhibirlo a la Autoridad Municipal que lo requiera;</w:t>
      </w:r>
    </w:p>
    <w:p w:rsidR="003C18D0" w:rsidRDefault="003C18D0" w:rsidP="00277E4E">
      <w:pPr>
        <w:spacing w:after="0" w:line="240" w:lineRule="auto"/>
        <w:ind w:left="851" w:right="567"/>
        <w:jc w:val="both"/>
        <w:rPr>
          <w:rFonts w:ascii="Palatino Linotype" w:hAnsi="Palatino Linotype"/>
          <w:i/>
          <w:sz w:val="24"/>
          <w:szCs w:val="24"/>
        </w:rPr>
      </w:pPr>
      <w:r w:rsidRPr="003C18D0">
        <w:rPr>
          <w:rFonts w:ascii="Palatino Linotype" w:hAnsi="Palatino Linotype"/>
          <w:i/>
          <w:sz w:val="24"/>
          <w:szCs w:val="24"/>
        </w:rPr>
        <w:t xml:space="preserve">XIV. Ocupar un bien de dominio público o de uso común o áreas y vías públicas, cuando haya sido </w:t>
      </w:r>
      <w:r w:rsidRPr="003C18D0">
        <w:rPr>
          <w:rFonts w:ascii="Palatino Linotype" w:hAnsi="Palatino Linotype"/>
          <w:b/>
          <w:i/>
          <w:sz w:val="24"/>
          <w:szCs w:val="24"/>
          <w:u w:val="single"/>
        </w:rPr>
        <w:t>negado, cancelado, anulado o extinguido el permiso o cedula y/o licencia de funcionamiento</w:t>
      </w:r>
      <w:r w:rsidRPr="003C18D0">
        <w:rPr>
          <w:rFonts w:ascii="Palatino Linotype" w:hAnsi="Palatino Linotype"/>
          <w:i/>
          <w:sz w:val="24"/>
          <w:szCs w:val="24"/>
        </w:rPr>
        <w:t xml:space="preserve"> por el que se haya concedido su uso o aprovechamiento;</w:t>
      </w:r>
    </w:p>
    <w:p w:rsidR="008453AA" w:rsidRDefault="003C18D0" w:rsidP="00277E4E">
      <w:pPr>
        <w:spacing w:after="0" w:line="240" w:lineRule="auto"/>
        <w:ind w:left="851" w:right="567"/>
        <w:jc w:val="both"/>
        <w:rPr>
          <w:rFonts w:ascii="Palatino Linotype" w:hAnsi="Palatino Linotype"/>
          <w:i/>
          <w:sz w:val="24"/>
          <w:szCs w:val="24"/>
        </w:rPr>
      </w:pPr>
      <w:r w:rsidRPr="003C18D0">
        <w:rPr>
          <w:rFonts w:ascii="Palatino Linotype" w:hAnsi="Palatino Linotype"/>
          <w:i/>
          <w:sz w:val="24"/>
          <w:szCs w:val="24"/>
        </w:rPr>
        <w:t xml:space="preserve">XV. Ejercer el comercio, industria o prestación de servicio en lugar y forma diferentes a los establecidos en la cedula de empadronamiento </w:t>
      </w:r>
      <w:r w:rsidRPr="003C18D0">
        <w:rPr>
          <w:rFonts w:ascii="Palatino Linotype" w:hAnsi="Palatino Linotype"/>
          <w:b/>
          <w:i/>
          <w:sz w:val="24"/>
          <w:szCs w:val="24"/>
          <w:u w:val="single"/>
        </w:rPr>
        <w:t>y/o licencia y/o cedula o permiso de funcionamiento</w:t>
      </w:r>
      <w:r w:rsidRPr="003C18D0">
        <w:rPr>
          <w:rFonts w:ascii="Palatino Linotype" w:hAnsi="Palatino Linotype"/>
          <w:i/>
          <w:sz w:val="24"/>
          <w:szCs w:val="24"/>
        </w:rPr>
        <w:t>;</w:t>
      </w:r>
    </w:p>
    <w:p w:rsidR="003C18D0" w:rsidRDefault="003C18D0" w:rsidP="00277E4E">
      <w:pPr>
        <w:spacing w:after="0" w:line="240" w:lineRule="auto"/>
        <w:ind w:left="851" w:right="567"/>
        <w:jc w:val="both"/>
        <w:rPr>
          <w:rFonts w:ascii="Palatino Linotype" w:hAnsi="Palatino Linotype"/>
          <w:i/>
          <w:sz w:val="24"/>
          <w:szCs w:val="24"/>
        </w:rPr>
      </w:pPr>
      <w:r>
        <w:rPr>
          <w:rFonts w:ascii="Palatino Linotype" w:hAnsi="Palatino Linotype"/>
          <w:i/>
          <w:sz w:val="24"/>
          <w:szCs w:val="24"/>
        </w:rPr>
        <w:t>…</w:t>
      </w:r>
    </w:p>
    <w:p w:rsidR="003C18D0" w:rsidRDefault="003C18D0" w:rsidP="00277E4E">
      <w:pPr>
        <w:spacing w:after="0" w:line="240" w:lineRule="auto"/>
        <w:ind w:left="851" w:right="567"/>
        <w:jc w:val="both"/>
        <w:rPr>
          <w:rFonts w:ascii="Palatino Linotype" w:hAnsi="Palatino Linotype"/>
          <w:i/>
          <w:sz w:val="24"/>
          <w:szCs w:val="24"/>
        </w:rPr>
      </w:pPr>
      <w:r w:rsidRPr="003C18D0">
        <w:rPr>
          <w:rFonts w:ascii="Palatino Linotype" w:hAnsi="Palatino Linotype"/>
          <w:i/>
          <w:sz w:val="24"/>
          <w:szCs w:val="24"/>
        </w:rPr>
        <w:t xml:space="preserve">ARTÍCULO 168. Son causales de cancelación o revocación </w:t>
      </w:r>
      <w:r w:rsidRPr="003C18D0">
        <w:rPr>
          <w:rFonts w:ascii="Palatino Linotype" w:hAnsi="Palatino Linotype"/>
          <w:b/>
          <w:i/>
          <w:sz w:val="24"/>
          <w:szCs w:val="24"/>
          <w:u w:val="single"/>
        </w:rPr>
        <w:t>de las licencias o cédulas o permisos o autorizaciones</w:t>
      </w:r>
      <w:r w:rsidRPr="003C18D0">
        <w:rPr>
          <w:rFonts w:ascii="Palatino Linotype" w:hAnsi="Palatino Linotype"/>
          <w:i/>
          <w:sz w:val="24"/>
          <w:szCs w:val="24"/>
        </w:rPr>
        <w:t xml:space="preserve">; previo procedimiento administrativo común y se resolverá su inmediata clausura, para aquellos establecimientos que: </w:t>
      </w:r>
    </w:p>
    <w:p w:rsidR="003C18D0" w:rsidRDefault="003C18D0" w:rsidP="00277E4E">
      <w:pPr>
        <w:spacing w:after="0" w:line="240" w:lineRule="auto"/>
        <w:ind w:left="851" w:right="567"/>
        <w:jc w:val="both"/>
        <w:rPr>
          <w:rFonts w:ascii="Palatino Linotype" w:hAnsi="Palatino Linotype"/>
          <w:i/>
          <w:sz w:val="24"/>
          <w:szCs w:val="24"/>
        </w:rPr>
      </w:pPr>
      <w:r w:rsidRPr="003C18D0">
        <w:rPr>
          <w:rFonts w:ascii="Palatino Linotype" w:hAnsi="Palatino Linotype"/>
          <w:i/>
          <w:sz w:val="24"/>
          <w:szCs w:val="24"/>
        </w:rPr>
        <w:t xml:space="preserve">I. Siendo titular de permiso o autorización </w:t>
      </w:r>
      <w:r w:rsidRPr="003C18D0">
        <w:rPr>
          <w:rFonts w:ascii="Palatino Linotype" w:hAnsi="Palatino Linotype"/>
          <w:b/>
          <w:i/>
          <w:sz w:val="24"/>
          <w:szCs w:val="24"/>
          <w:u w:val="single"/>
        </w:rPr>
        <w:t>o licencia o cédula de funcionamiento</w:t>
      </w:r>
      <w:r w:rsidRPr="003C18D0">
        <w:rPr>
          <w:rFonts w:ascii="Palatino Linotype" w:hAnsi="Palatino Linotype"/>
          <w:i/>
          <w:sz w:val="24"/>
          <w:szCs w:val="24"/>
        </w:rPr>
        <w:t>, no ejerza éstas en un término de doce meses;</w:t>
      </w:r>
    </w:p>
    <w:p w:rsidR="008453AA" w:rsidRDefault="008453AA" w:rsidP="00277E4E">
      <w:pPr>
        <w:spacing w:after="0" w:line="240" w:lineRule="auto"/>
        <w:ind w:left="851" w:right="567"/>
        <w:jc w:val="both"/>
        <w:rPr>
          <w:rFonts w:ascii="Palatino Linotype" w:hAnsi="Palatino Linotype"/>
          <w:i/>
          <w:sz w:val="24"/>
          <w:szCs w:val="24"/>
        </w:rPr>
      </w:pPr>
    </w:p>
    <w:p w:rsidR="0022017F" w:rsidRDefault="0045228D" w:rsidP="006677AE">
      <w:pPr>
        <w:spacing w:after="0" w:line="240" w:lineRule="auto"/>
        <w:ind w:left="851" w:right="567"/>
        <w:jc w:val="center"/>
        <w:rPr>
          <w:rFonts w:ascii="Palatino Linotype" w:hAnsi="Palatino Linotype"/>
          <w:b/>
          <w:i/>
          <w:sz w:val="24"/>
          <w:szCs w:val="24"/>
        </w:rPr>
      </w:pPr>
      <w:r>
        <w:rPr>
          <w:rFonts w:ascii="Palatino Linotype" w:hAnsi="Palatino Linotype"/>
          <w:b/>
          <w:i/>
          <w:sz w:val="24"/>
          <w:szCs w:val="24"/>
        </w:rPr>
        <w:t xml:space="preserve">REGLAMENTO ORGANICO DE LA </w:t>
      </w:r>
    </w:p>
    <w:p w:rsidR="0045228D" w:rsidRDefault="0045228D" w:rsidP="006677AE">
      <w:pPr>
        <w:spacing w:after="0" w:line="240" w:lineRule="auto"/>
        <w:ind w:left="851" w:right="567"/>
        <w:jc w:val="center"/>
        <w:rPr>
          <w:rFonts w:ascii="Palatino Linotype" w:hAnsi="Palatino Linotype"/>
          <w:b/>
          <w:i/>
          <w:sz w:val="24"/>
          <w:szCs w:val="24"/>
        </w:rPr>
      </w:pPr>
      <w:r>
        <w:rPr>
          <w:rFonts w:ascii="Palatino Linotype" w:hAnsi="Palatino Linotype"/>
          <w:b/>
          <w:i/>
          <w:sz w:val="24"/>
          <w:szCs w:val="24"/>
        </w:rPr>
        <w:t>ADMINSTRACIÓN PÚBLICA MUNICIPAL</w:t>
      </w:r>
    </w:p>
    <w:p w:rsidR="0045228D" w:rsidRDefault="0045228D" w:rsidP="006677AE">
      <w:pPr>
        <w:spacing w:after="0" w:line="240" w:lineRule="auto"/>
        <w:ind w:left="851" w:right="567"/>
        <w:jc w:val="center"/>
        <w:rPr>
          <w:rFonts w:ascii="Palatino Linotype" w:hAnsi="Palatino Linotype"/>
          <w:b/>
          <w:i/>
          <w:sz w:val="24"/>
          <w:szCs w:val="24"/>
        </w:rPr>
      </w:pPr>
      <w:r>
        <w:rPr>
          <w:rFonts w:ascii="Palatino Linotype" w:hAnsi="Palatino Linotype"/>
          <w:b/>
          <w:i/>
          <w:sz w:val="24"/>
          <w:szCs w:val="24"/>
        </w:rPr>
        <w:t>DE CHICONCUAC ESTADO DE MÉXICO.</w:t>
      </w:r>
    </w:p>
    <w:p w:rsidR="0045228D" w:rsidRDefault="0045228D" w:rsidP="0045228D">
      <w:pPr>
        <w:spacing w:after="0" w:line="240" w:lineRule="auto"/>
        <w:ind w:left="851" w:right="567"/>
        <w:jc w:val="both"/>
        <w:rPr>
          <w:rFonts w:ascii="Palatino Linotype" w:hAnsi="Palatino Linotype"/>
          <w:b/>
          <w:i/>
          <w:sz w:val="24"/>
          <w:szCs w:val="24"/>
        </w:rPr>
      </w:pPr>
      <w:r>
        <w:rPr>
          <w:rFonts w:ascii="Palatino Linotype" w:hAnsi="Palatino Linotype"/>
          <w:b/>
          <w:i/>
          <w:sz w:val="24"/>
          <w:szCs w:val="24"/>
        </w:rPr>
        <w:t>…</w:t>
      </w:r>
    </w:p>
    <w:p w:rsidR="006677AE" w:rsidRDefault="006677AE" w:rsidP="0045228D">
      <w:pPr>
        <w:spacing w:after="0" w:line="240" w:lineRule="auto"/>
        <w:ind w:left="851" w:right="567"/>
        <w:jc w:val="both"/>
        <w:rPr>
          <w:rFonts w:ascii="Palatino Linotype" w:hAnsi="Palatino Linotype"/>
          <w:b/>
          <w:i/>
          <w:sz w:val="24"/>
          <w:szCs w:val="24"/>
        </w:rPr>
      </w:pPr>
    </w:p>
    <w:p w:rsidR="0045228D" w:rsidRDefault="0045228D" w:rsidP="0045228D">
      <w:pPr>
        <w:spacing w:after="0" w:line="240" w:lineRule="auto"/>
        <w:ind w:left="851" w:right="567"/>
        <w:jc w:val="center"/>
        <w:rPr>
          <w:rFonts w:ascii="Palatino Linotype" w:hAnsi="Palatino Linotype"/>
          <w:b/>
          <w:i/>
          <w:sz w:val="24"/>
          <w:szCs w:val="24"/>
        </w:rPr>
      </w:pPr>
      <w:r w:rsidRPr="0045228D">
        <w:rPr>
          <w:rFonts w:ascii="Palatino Linotype" w:hAnsi="Palatino Linotype"/>
          <w:b/>
          <w:i/>
          <w:sz w:val="24"/>
          <w:szCs w:val="24"/>
        </w:rPr>
        <w:t xml:space="preserve">CAPITULO PRIMERO DE LA UNIDAD DE </w:t>
      </w:r>
    </w:p>
    <w:p w:rsidR="0045228D" w:rsidRDefault="0045228D" w:rsidP="0045228D">
      <w:pPr>
        <w:spacing w:after="0" w:line="240" w:lineRule="auto"/>
        <w:ind w:left="851" w:right="567"/>
        <w:jc w:val="center"/>
        <w:rPr>
          <w:rFonts w:ascii="Palatino Linotype" w:hAnsi="Palatino Linotype"/>
          <w:b/>
          <w:i/>
          <w:sz w:val="24"/>
          <w:szCs w:val="24"/>
        </w:rPr>
      </w:pPr>
      <w:r w:rsidRPr="0045228D">
        <w:rPr>
          <w:rFonts w:ascii="Palatino Linotype" w:hAnsi="Palatino Linotype"/>
          <w:b/>
          <w:i/>
          <w:sz w:val="24"/>
          <w:szCs w:val="24"/>
        </w:rPr>
        <w:t xml:space="preserve">INGRESOS, CATASTRO Y COMERCIO </w:t>
      </w:r>
    </w:p>
    <w:p w:rsidR="0045228D" w:rsidRDefault="0045228D" w:rsidP="0045228D">
      <w:pPr>
        <w:spacing w:after="0" w:line="240" w:lineRule="auto"/>
        <w:ind w:left="851" w:right="567"/>
        <w:jc w:val="center"/>
        <w:rPr>
          <w:rFonts w:ascii="Palatino Linotype" w:hAnsi="Palatino Linotype"/>
          <w:b/>
          <w:i/>
          <w:sz w:val="24"/>
          <w:szCs w:val="24"/>
        </w:rPr>
      </w:pPr>
    </w:p>
    <w:p w:rsidR="0045228D" w:rsidRDefault="0045228D" w:rsidP="0045228D">
      <w:pPr>
        <w:spacing w:after="0" w:line="240" w:lineRule="auto"/>
        <w:ind w:left="851" w:right="567"/>
        <w:jc w:val="center"/>
        <w:rPr>
          <w:rFonts w:ascii="Palatino Linotype" w:hAnsi="Palatino Linotype"/>
          <w:b/>
          <w:i/>
          <w:sz w:val="24"/>
          <w:szCs w:val="24"/>
        </w:rPr>
      </w:pPr>
      <w:r w:rsidRPr="0045228D">
        <w:rPr>
          <w:rFonts w:ascii="Palatino Linotype" w:hAnsi="Palatino Linotype"/>
          <w:b/>
          <w:i/>
          <w:sz w:val="24"/>
          <w:szCs w:val="24"/>
        </w:rPr>
        <w:t xml:space="preserve">SECCIÓN PRIMERA </w:t>
      </w:r>
    </w:p>
    <w:p w:rsidR="0045228D" w:rsidRDefault="0045228D" w:rsidP="0045228D">
      <w:pPr>
        <w:spacing w:after="0" w:line="240" w:lineRule="auto"/>
        <w:ind w:left="851" w:right="567"/>
        <w:jc w:val="center"/>
        <w:rPr>
          <w:rFonts w:ascii="Palatino Linotype" w:hAnsi="Palatino Linotype"/>
          <w:b/>
          <w:i/>
          <w:sz w:val="24"/>
          <w:szCs w:val="24"/>
        </w:rPr>
      </w:pPr>
      <w:r w:rsidRPr="0045228D">
        <w:rPr>
          <w:rFonts w:ascii="Palatino Linotype" w:hAnsi="Palatino Linotype"/>
          <w:b/>
          <w:i/>
          <w:sz w:val="24"/>
          <w:szCs w:val="24"/>
        </w:rPr>
        <w:t>DE LA UNIDAD EN MATERIA DE INGRESOS</w:t>
      </w:r>
    </w:p>
    <w:p w:rsidR="0045228D" w:rsidRDefault="0045228D" w:rsidP="0045228D">
      <w:pPr>
        <w:spacing w:after="0" w:line="240" w:lineRule="auto"/>
        <w:ind w:left="851" w:right="567"/>
        <w:jc w:val="both"/>
        <w:rPr>
          <w:rFonts w:ascii="Palatino Linotype" w:hAnsi="Palatino Linotype"/>
          <w:b/>
          <w:i/>
          <w:sz w:val="24"/>
          <w:szCs w:val="24"/>
        </w:rPr>
      </w:pPr>
    </w:p>
    <w:p w:rsidR="0045228D" w:rsidRDefault="0045228D" w:rsidP="0045228D">
      <w:pPr>
        <w:spacing w:after="0" w:line="240" w:lineRule="auto"/>
        <w:ind w:left="851" w:right="567"/>
        <w:jc w:val="both"/>
        <w:rPr>
          <w:rFonts w:ascii="Palatino Linotype" w:hAnsi="Palatino Linotype"/>
          <w:i/>
          <w:sz w:val="24"/>
          <w:szCs w:val="24"/>
        </w:rPr>
      </w:pPr>
      <w:r w:rsidRPr="0045228D">
        <w:rPr>
          <w:rFonts w:ascii="Palatino Linotype" w:hAnsi="Palatino Linotype"/>
          <w:i/>
          <w:sz w:val="24"/>
          <w:szCs w:val="24"/>
        </w:rPr>
        <w:t xml:space="preserve">Artículo 4.6.- La Unidad en materia de ingresos es la encargada de determinar las contribuciones, productos, aprovechamientos y de fortalecer la recaudación mediante el ejercicio pleno de las potestades tributarias del Municipio; así como de promover esquemas de finanzas públicas sanas y la mejora de calidad del </w:t>
      </w:r>
      <w:r w:rsidRPr="0045228D">
        <w:rPr>
          <w:rFonts w:ascii="Palatino Linotype" w:hAnsi="Palatino Linotype"/>
          <w:i/>
          <w:sz w:val="24"/>
          <w:szCs w:val="24"/>
        </w:rPr>
        <w:lastRenderedPageBreak/>
        <w:t xml:space="preserve">servicio al contribuyente, a través de mecanismos ágiles y transparentes, de vinculación, comunicación y asistencia, con la finalidad de incrementar los ingresos a favor del erario público municipal. </w:t>
      </w:r>
    </w:p>
    <w:p w:rsidR="0045228D" w:rsidRDefault="0045228D" w:rsidP="0045228D">
      <w:pPr>
        <w:spacing w:after="0" w:line="240" w:lineRule="auto"/>
        <w:ind w:left="851" w:right="567"/>
        <w:jc w:val="both"/>
        <w:rPr>
          <w:rFonts w:ascii="Palatino Linotype" w:hAnsi="Palatino Linotype"/>
          <w:i/>
          <w:sz w:val="24"/>
          <w:szCs w:val="24"/>
        </w:rPr>
      </w:pPr>
      <w:r w:rsidRPr="0045228D">
        <w:rPr>
          <w:rFonts w:ascii="Palatino Linotype" w:hAnsi="Palatino Linotype"/>
          <w:i/>
          <w:sz w:val="24"/>
          <w:szCs w:val="24"/>
        </w:rPr>
        <w:t>Artículo 4.7.- Corresponde, a través de su Titular, el despacho de los asuntos siguientes:</w:t>
      </w:r>
    </w:p>
    <w:p w:rsidR="0045228D" w:rsidRDefault="0045228D" w:rsidP="0045228D">
      <w:pPr>
        <w:spacing w:after="0" w:line="240" w:lineRule="auto"/>
        <w:ind w:left="851" w:right="567"/>
        <w:jc w:val="both"/>
        <w:rPr>
          <w:rFonts w:ascii="Palatino Linotype" w:hAnsi="Palatino Linotype"/>
          <w:i/>
          <w:sz w:val="24"/>
          <w:szCs w:val="24"/>
        </w:rPr>
      </w:pPr>
      <w:r>
        <w:rPr>
          <w:rFonts w:ascii="Palatino Linotype" w:hAnsi="Palatino Linotype"/>
          <w:i/>
          <w:sz w:val="24"/>
          <w:szCs w:val="24"/>
        </w:rPr>
        <w:t>…</w:t>
      </w:r>
    </w:p>
    <w:p w:rsidR="0045228D" w:rsidRDefault="0045228D" w:rsidP="0045228D">
      <w:pPr>
        <w:spacing w:after="0" w:line="240" w:lineRule="auto"/>
        <w:ind w:left="851" w:right="567"/>
        <w:jc w:val="both"/>
        <w:rPr>
          <w:rFonts w:ascii="Palatino Linotype" w:hAnsi="Palatino Linotype"/>
          <w:i/>
          <w:sz w:val="24"/>
          <w:szCs w:val="24"/>
        </w:rPr>
      </w:pPr>
      <w:r w:rsidRPr="0045228D">
        <w:rPr>
          <w:rFonts w:ascii="Palatino Linotype" w:hAnsi="Palatino Linotype"/>
          <w:i/>
          <w:sz w:val="24"/>
          <w:szCs w:val="24"/>
        </w:rPr>
        <w:t xml:space="preserve">VIII. Expedir la Cedula de Empadronamiento </w:t>
      </w:r>
      <w:r w:rsidRPr="0045228D">
        <w:rPr>
          <w:rFonts w:ascii="Palatino Linotype" w:hAnsi="Palatino Linotype"/>
          <w:b/>
          <w:i/>
          <w:sz w:val="24"/>
          <w:szCs w:val="24"/>
          <w:u w:val="single"/>
        </w:rPr>
        <w:t>para el funcionamiento de establecimientos o locales en los que se realicen actividades comerciales, industriales y de servicios</w:t>
      </w:r>
      <w:r w:rsidRPr="0045228D">
        <w:rPr>
          <w:rFonts w:ascii="Palatino Linotype" w:hAnsi="Palatino Linotype"/>
          <w:i/>
          <w:sz w:val="24"/>
          <w:szCs w:val="24"/>
        </w:rPr>
        <w:t>;</w:t>
      </w:r>
    </w:p>
    <w:p w:rsidR="0045228D" w:rsidRDefault="003349F8" w:rsidP="0045228D">
      <w:pPr>
        <w:spacing w:after="0" w:line="240" w:lineRule="auto"/>
        <w:ind w:left="851" w:right="567"/>
        <w:jc w:val="both"/>
        <w:rPr>
          <w:rFonts w:ascii="Palatino Linotype" w:hAnsi="Palatino Linotype"/>
          <w:i/>
          <w:sz w:val="24"/>
          <w:szCs w:val="24"/>
        </w:rPr>
      </w:pPr>
      <w:r>
        <w:rPr>
          <w:rFonts w:ascii="Palatino Linotype" w:hAnsi="Palatino Linotype"/>
          <w:i/>
          <w:sz w:val="24"/>
          <w:szCs w:val="24"/>
        </w:rPr>
        <w:t>…</w:t>
      </w:r>
    </w:p>
    <w:p w:rsidR="0045228D" w:rsidRDefault="003349F8" w:rsidP="0045228D">
      <w:pPr>
        <w:spacing w:after="0" w:line="240" w:lineRule="auto"/>
        <w:ind w:left="851" w:right="567"/>
        <w:jc w:val="both"/>
        <w:rPr>
          <w:rFonts w:ascii="Palatino Linotype" w:hAnsi="Palatino Linotype"/>
          <w:i/>
          <w:sz w:val="24"/>
          <w:szCs w:val="24"/>
        </w:rPr>
      </w:pPr>
      <w:r w:rsidRPr="003349F8">
        <w:rPr>
          <w:rFonts w:ascii="Palatino Linotype" w:hAnsi="Palatino Linotype"/>
          <w:i/>
          <w:sz w:val="24"/>
          <w:szCs w:val="24"/>
        </w:rPr>
        <w:t xml:space="preserve">X. Llevar un control de los boletos por cobro de piso de plaza, de puestos semifijos o fijos que se ubican dentro del Municipio y realizar el cobro de Cedulas </w:t>
      </w:r>
      <w:r w:rsidRPr="003349F8">
        <w:rPr>
          <w:rFonts w:ascii="Palatino Linotype" w:hAnsi="Palatino Linotype"/>
          <w:b/>
          <w:i/>
          <w:sz w:val="24"/>
          <w:szCs w:val="24"/>
          <w:u w:val="single"/>
        </w:rPr>
        <w:t>y/o Licencias de Funcionamiento</w:t>
      </w:r>
      <w:r w:rsidRPr="003349F8">
        <w:rPr>
          <w:rFonts w:ascii="Palatino Linotype" w:hAnsi="Palatino Linotype"/>
          <w:i/>
          <w:sz w:val="24"/>
          <w:szCs w:val="24"/>
        </w:rPr>
        <w:t xml:space="preserve"> de los establecimientos fijos o locales comerciales y/o de servicios;</w:t>
      </w:r>
    </w:p>
    <w:p w:rsidR="003349F8" w:rsidRDefault="003349F8" w:rsidP="0045228D">
      <w:pPr>
        <w:spacing w:after="0" w:line="240" w:lineRule="auto"/>
        <w:ind w:left="851" w:right="567"/>
        <w:jc w:val="both"/>
        <w:rPr>
          <w:rFonts w:ascii="Palatino Linotype" w:hAnsi="Palatino Linotype"/>
          <w:i/>
          <w:sz w:val="24"/>
          <w:szCs w:val="24"/>
        </w:rPr>
      </w:pPr>
      <w:r>
        <w:rPr>
          <w:rFonts w:ascii="Palatino Linotype" w:hAnsi="Palatino Linotype"/>
          <w:i/>
          <w:sz w:val="24"/>
          <w:szCs w:val="24"/>
        </w:rPr>
        <w:t>…</w:t>
      </w:r>
    </w:p>
    <w:p w:rsidR="003349F8" w:rsidRDefault="003349F8" w:rsidP="0045228D">
      <w:pPr>
        <w:spacing w:after="0" w:line="240" w:lineRule="auto"/>
        <w:ind w:left="851" w:right="567"/>
        <w:jc w:val="both"/>
        <w:rPr>
          <w:rFonts w:ascii="Palatino Linotype" w:hAnsi="Palatino Linotype"/>
          <w:i/>
          <w:sz w:val="24"/>
          <w:szCs w:val="24"/>
        </w:rPr>
      </w:pPr>
      <w:r w:rsidRPr="003349F8">
        <w:rPr>
          <w:rFonts w:ascii="Palatino Linotype" w:hAnsi="Palatino Linotype"/>
          <w:i/>
          <w:sz w:val="24"/>
          <w:szCs w:val="24"/>
        </w:rPr>
        <w:t>ARTÍCULO 8.6.- Son atribuciones, facultades y obligaciones del Administrador del Mercado Municipal “Benito Juárez”, las siguientes:</w:t>
      </w:r>
    </w:p>
    <w:p w:rsidR="003349F8" w:rsidRDefault="003349F8" w:rsidP="0045228D">
      <w:pPr>
        <w:spacing w:after="0" w:line="240" w:lineRule="auto"/>
        <w:ind w:left="851" w:right="567"/>
        <w:jc w:val="both"/>
        <w:rPr>
          <w:rFonts w:ascii="Palatino Linotype" w:hAnsi="Palatino Linotype"/>
          <w:i/>
          <w:sz w:val="24"/>
          <w:szCs w:val="24"/>
        </w:rPr>
      </w:pPr>
      <w:r>
        <w:rPr>
          <w:rFonts w:ascii="Palatino Linotype" w:hAnsi="Palatino Linotype"/>
          <w:i/>
          <w:sz w:val="24"/>
          <w:szCs w:val="24"/>
        </w:rPr>
        <w:t>…</w:t>
      </w:r>
    </w:p>
    <w:p w:rsidR="003349F8" w:rsidRDefault="003349F8" w:rsidP="0045228D">
      <w:pPr>
        <w:spacing w:after="0" w:line="240" w:lineRule="auto"/>
        <w:ind w:left="851" w:right="567"/>
        <w:jc w:val="both"/>
        <w:rPr>
          <w:rFonts w:ascii="Palatino Linotype" w:hAnsi="Palatino Linotype"/>
          <w:i/>
          <w:sz w:val="24"/>
          <w:szCs w:val="24"/>
        </w:rPr>
      </w:pPr>
      <w:r w:rsidRPr="003349F8">
        <w:rPr>
          <w:rFonts w:ascii="Palatino Linotype" w:hAnsi="Palatino Linotype"/>
          <w:i/>
          <w:sz w:val="24"/>
          <w:szCs w:val="24"/>
        </w:rPr>
        <w:t xml:space="preserve">IV. </w:t>
      </w:r>
      <w:r w:rsidRPr="003349F8">
        <w:rPr>
          <w:rFonts w:ascii="Palatino Linotype" w:hAnsi="Palatino Linotype"/>
          <w:b/>
          <w:i/>
          <w:sz w:val="24"/>
          <w:szCs w:val="24"/>
          <w:u w:val="single"/>
        </w:rPr>
        <w:t>Expedir y refrendar la licencia y/o cédula de funcionamiento de mercado público; a los particulares que lo soliciten, para ejercer el comercio en el interior del mismo</w:t>
      </w:r>
      <w:r w:rsidRPr="003349F8">
        <w:rPr>
          <w:rFonts w:ascii="Palatino Linotype" w:hAnsi="Palatino Linotype"/>
          <w:i/>
          <w:sz w:val="24"/>
          <w:szCs w:val="24"/>
        </w:rPr>
        <w:t>;</w:t>
      </w:r>
    </w:p>
    <w:p w:rsidR="0045228D" w:rsidRPr="0045228D" w:rsidRDefault="0045228D" w:rsidP="0045228D">
      <w:pPr>
        <w:spacing w:after="0" w:line="240" w:lineRule="auto"/>
        <w:ind w:left="851" w:right="567"/>
        <w:jc w:val="both"/>
        <w:rPr>
          <w:rFonts w:ascii="Palatino Linotype" w:hAnsi="Palatino Linotype"/>
          <w:i/>
          <w:sz w:val="24"/>
          <w:szCs w:val="24"/>
        </w:rPr>
      </w:pPr>
    </w:p>
    <w:p w:rsidR="0045228D" w:rsidRPr="004121E5" w:rsidRDefault="004121E5" w:rsidP="004121E5">
      <w:pPr>
        <w:spacing w:after="0" w:line="240" w:lineRule="auto"/>
        <w:ind w:left="851" w:right="567"/>
        <w:jc w:val="center"/>
        <w:rPr>
          <w:rFonts w:ascii="Palatino Linotype" w:hAnsi="Palatino Linotype"/>
          <w:b/>
          <w:i/>
          <w:sz w:val="24"/>
          <w:szCs w:val="24"/>
        </w:rPr>
      </w:pPr>
      <w:r w:rsidRPr="004121E5">
        <w:rPr>
          <w:rFonts w:ascii="Palatino Linotype" w:hAnsi="Palatino Linotype" w:cs="Arial"/>
          <w:b/>
          <w:sz w:val="24"/>
          <w:szCs w:val="24"/>
        </w:rPr>
        <w:t>REGLAMENTO DE PARA EL EJERCICIO DEL COMERCIO Y PRESTACIONES DE SERVICIOS, EN VÍA PÚBLICA, ÁREAS PÚBLICAS Y BIENES DEL DOMINIO PÚBLICO, DEL MUNICIPIO DE CHICONCUAC</w:t>
      </w:r>
    </w:p>
    <w:p w:rsidR="0022017F" w:rsidRDefault="00697304" w:rsidP="004121E5">
      <w:pPr>
        <w:spacing w:after="0" w:line="240" w:lineRule="auto"/>
        <w:ind w:left="851" w:right="567"/>
        <w:jc w:val="both"/>
        <w:rPr>
          <w:rFonts w:ascii="Palatino Linotype" w:hAnsi="Palatino Linotype"/>
          <w:i/>
          <w:sz w:val="24"/>
          <w:szCs w:val="24"/>
        </w:rPr>
      </w:pPr>
      <w:r>
        <w:rPr>
          <w:rFonts w:ascii="Palatino Linotype" w:hAnsi="Palatino Linotype"/>
          <w:i/>
          <w:sz w:val="24"/>
          <w:szCs w:val="24"/>
        </w:rPr>
        <w:t>…</w:t>
      </w:r>
    </w:p>
    <w:p w:rsidR="00697304" w:rsidRPr="00E26F38" w:rsidRDefault="00697304" w:rsidP="00E26F38">
      <w:pPr>
        <w:spacing w:after="0" w:line="240" w:lineRule="auto"/>
        <w:ind w:left="851" w:right="567"/>
        <w:jc w:val="center"/>
        <w:rPr>
          <w:rFonts w:ascii="Palatino Linotype" w:hAnsi="Palatino Linotype"/>
          <w:b/>
          <w:i/>
          <w:sz w:val="24"/>
          <w:szCs w:val="24"/>
        </w:rPr>
      </w:pPr>
      <w:r w:rsidRPr="00E26F38">
        <w:rPr>
          <w:rFonts w:ascii="Palatino Linotype" w:hAnsi="Palatino Linotype"/>
          <w:b/>
          <w:i/>
          <w:sz w:val="24"/>
          <w:szCs w:val="24"/>
        </w:rPr>
        <w:t>CAPITULO II</w:t>
      </w:r>
    </w:p>
    <w:p w:rsidR="00697304" w:rsidRPr="00E26F38" w:rsidRDefault="00697304" w:rsidP="00E26F38">
      <w:pPr>
        <w:spacing w:after="0" w:line="240" w:lineRule="auto"/>
        <w:ind w:left="851" w:right="567"/>
        <w:jc w:val="center"/>
        <w:rPr>
          <w:rFonts w:ascii="Palatino Linotype" w:hAnsi="Palatino Linotype"/>
          <w:b/>
          <w:i/>
          <w:sz w:val="24"/>
          <w:szCs w:val="24"/>
        </w:rPr>
      </w:pPr>
      <w:r w:rsidRPr="00E26F38">
        <w:rPr>
          <w:rFonts w:ascii="Palatino Linotype" w:hAnsi="Palatino Linotype"/>
          <w:b/>
          <w:i/>
          <w:sz w:val="24"/>
          <w:szCs w:val="24"/>
        </w:rPr>
        <w:t>DE LA DIRECCIÓN DE COMERCIO Y VÍA PÚBLICA.</w:t>
      </w:r>
    </w:p>
    <w:p w:rsidR="00697304" w:rsidRPr="004121E5" w:rsidRDefault="00697304" w:rsidP="004121E5">
      <w:pPr>
        <w:spacing w:after="0" w:line="240" w:lineRule="auto"/>
        <w:ind w:left="851" w:right="567"/>
        <w:jc w:val="both"/>
        <w:rPr>
          <w:rFonts w:ascii="Palatino Linotype" w:hAnsi="Palatino Linotype"/>
          <w:i/>
          <w:sz w:val="24"/>
          <w:szCs w:val="24"/>
        </w:rPr>
      </w:pPr>
      <w:r w:rsidRPr="00697304">
        <w:rPr>
          <w:rFonts w:ascii="Palatino Linotype" w:hAnsi="Palatino Linotype"/>
          <w:i/>
          <w:sz w:val="24"/>
          <w:szCs w:val="24"/>
        </w:rPr>
        <w:t>ARTÍCULO 4.- Son facultades del Director de Comercio y Vía Pública, las siguientes:</w:t>
      </w:r>
    </w:p>
    <w:p w:rsidR="004121E5" w:rsidRDefault="00E26F38" w:rsidP="004121E5">
      <w:pPr>
        <w:spacing w:after="0" w:line="240" w:lineRule="auto"/>
        <w:ind w:left="851" w:right="567"/>
        <w:jc w:val="both"/>
        <w:rPr>
          <w:rFonts w:ascii="Palatino Linotype" w:hAnsi="Palatino Linotype"/>
          <w:i/>
          <w:sz w:val="24"/>
          <w:szCs w:val="24"/>
        </w:rPr>
      </w:pPr>
      <w:r>
        <w:rPr>
          <w:rFonts w:ascii="Palatino Linotype" w:hAnsi="Palatino Linotype"/>
          <w:i/>
          <w:sz w:val="24"/>
          <w:szCs w:val="24"/>
        </w:rPr>
        <w:t>…</w:t>
      </w:r>
    </w:p>
    <w:p w:rsidR="00E26F38" w:rsidRPr="00E26F38" w:rsidRDefault="00E26F38" w:rsidP="004121E5">
      <w:pPr>
        <w:spacing w:after="0" w:line="240" w:lineRule="auto"/>
        <w:ind w:left="851" w:right="567"/>
        <w:jc w:val="both"/>
        <w:rPr>
          <w:rFonts w:ascii="Palatino Linotype" w:hAnsi="Palatino Linotype"/>
          <w:i/>
          <w:sz w:val="24"/>
          <w:szCs w:val="24"/>
        </w:rPr>
      </w:pPr>
      <w:r w:rsidRPr="00E26F38">
        <w:rPr>
          <w:rFonts w:ascii="Palatino Linotype" w:hAnsi="Palatino Linotype"/>
          <w:i/>
          <w:sz w:val="24"/>
          <w:szCs w:val="24"/>
        </w:rPr>
        <w:t>V. Expedir licencias provisionales, cédulas, permisos y/o autorizaciones.</w:t>
      </w:r>
    </w:p>
    <w:p w:rsidR="00E26F38" w:rsidRPr="00E26F38" w:rsidRDefault="00E26F38" w:rsidP="004121E5">
      <w:pPr>
        <w:spacing w:after="0" w:line="240" w:lineRule="auto"/>
        <w:ind w:left="851" w:right="567"/>
        <w:jc w:val="both"/>
        <w:rPr>
          <w:rFonts w:ascii="Palatino Linotype" w:hAnsi="Palatino Linotype"/>
          <w:i/>
          <w:sz w:val="24"/>
          <w:szCs w:val="24"/>
        </w:rPr>
      </w:pPr>
      <w:r w:rsidRPr="00E26F38">
        <w:rPr>
          <w:rFonts w:ascii="Palatino Linotype" w:hAnsi="Palatino Linotype"/>
          <w:i/>
          <w:sz w:val="24"/>
          <w:szCs w:val="24"/>
        </w:rPr>
        <w:t>…</w:t>
      </w:r>
    </w:p>
    <w:p w:rsidR="00E26F38" w:rsidRPr="00E26F38" w:rsidRDefault="00E26F38" w:rsidP="004121E5">
      <w:pPr>
        <w:spacing w:after="0" w:line="240" w:lineRule="auto"/>
        <w:ind w:left="851" w:right="567"/>
        <w:jc w:val="both"/>
        <w:rPr>
          <w:rFonts w:ascii="Palatino Linotype" w:hAnsi="Palatino Linotype"/>
          <w:i/>
          <w:sz w:val="24"/>
          <w:szCs w:val="24"/>
        </w:rPr>
      </w:pPr>
      <w:r w:rsidRPr="00E26F38">
        <w:rPr>
          <w:rFonts w:ascii="Palatino Linotype" w:hAnsi="Palatino Linotype"/>
          <w:i/>
          <w:sz w:val="24"/>
          <w:szCs w:val="24"/>
        </w:rPr>
        <w:t xml:space="preserve">XVII. Autorizar o negar discrecionalmente los cambios de titular de las licencias provisionales de funcionamiento y/o cédulas o permisos para ejercer el comercio </w:t>
      </w:r>
      <w:r w:rsidRPr="00E26F38">
        <w:rPr>
          <w:rFonts w:ascii="Palatino Linotype" w:hAnsi="Palatino Linotype"/>
          <w:i/>
          <w:sz w:val="24"/>
          <w:szCs w:val="24"/>
        </w:rPr>
        <w:lastRenderedPageBreak/>
        <w:t>y prestación de servicios en la vía pública y áreas públicas, salvo los casos de parentesco consanguíneo hasta cuarto grado o afinidad hasta tercer grado.</w:t>
      </w:r>
    </w:p>
    <w:p w:rsidR="00E26F38" w:rsidRPr="00E26F38" w:rsidRDefault="00E26F38" w:rsidP="004121E5">
      <w:pPr>
        <w:spacing w:after="0" w:line="240" w:lineRule="auto"/>
        <w:ind w:left="851" w:right="567"/>
        <w:jc w:val="both"/>
        <w:rPr>
          <w:rFonts w:ascii="Palatino Linotype" w:hAnsi="Palatino Linotype"/>
          <w:i/>
          <w:sz w:val="24"/>
          <w:szCs w:val="24"/>
        </w:rPr>
      </w:pPr>
      <w:r w:rsidRPr="00E26F38">
        <w:rPr>
          <w:rFonts w:ascii="Palatino Linotype" w:hAnsi="Palatino Linotype"/>
          <w:i/>
          <w:sz w:val="24"/>
          <w:szCs w:val="24"/>
        </w:rPr>
        <w:t>…</w:t>
      </w:r>
    </w:p>
    <w:p w:rsidR="00E26F38" w:rsidRPr="00E26F38" w:rsidRDefault="00E26F38" w:rsidP="004121E5">
      <w:pPr>
        <w:spacing w:after="0" w:line="240" w:lineRule="auto"/>
        <w:ind w:left="851" w:right="567"/>
        <w:jc w:val="both"/>
        <w:rPr>
          <w:rFonts w:ascii="Palatino Linotype" w:hAnsi="Palatino Linotype"/>
          <w:i/>
          <w:sz w:val="24"/>
          <w:szCs w:val="24"/>
        </w:rPr>
      </w:pPr>
      <w:r w:rsidRPr="00E26F38">
        <w:rPr>
          <w:rFonts w:ascii="Palatino Linotype" w:hAnsi="Palatino Linotype"/>
          <w:i/>
          <w:sz w:val="24"/>
          <w:szCs w:val="24"/>
        </w:rPr>
        <w:t>XIX. Negar el refrendo o revalidación de la licencia provisional de funcionamiento y/o cédula, en caso de que exista una evidente afectación al interés público o a terceros.</w:t>
      </w:r>
    </w:p>
    <w:p w:rsidR="00E26F38" w:rsidRPr="004121E5" w:rsidRDefault="00E26F38" w:rsidP="004121E5">
      <w:pPr>
        <w:spacing w:after="0" w:line="240" w:lineRule="auto"/>
        <w:ind w:left="851" w:right="567"/>
        <w:jc w:val="both"/>
        <w:rPr>
          <w:rFonts w:ascii="Palatino Linotype" w:hAnsi="Palatino Linotype"/>
          <w:i/>
          <w:sz w:val="24"/>
          <w:szCs w:val="24"/>
        </w:rPr>
      </w:pPr>
      <w:r w:rsidRPr="00E26F38">
        <w:rPr>
          <w:rFonts w:ascii="Palatino Linotype" w:hAnsi="Palatino Linotype"/>
          <w:i/>
          <w:sz w:val="24"/>
          <w:szCs w:val="24"/>
        </w:rPr>
        <w:t>…</w:t>
      </w:r>
    </w:p>
    <w:p w:rsidR="00E26F38" w:rsidRPr="00E26F38" w:rsidRDefault="00E26F38" w:rsidP="00E26F38">
      <w:pPr>
        <w:spacing w:after="0" w:line="240" w:lineRule="auto"/>
        <w:ind w:left="851" w:right="567"/>
        <w:jc w:val="center"/>
        <w:rPr>
          <w:rFonts w:ascii="Palatino Linotype" w:hAnsi="Palatino Linotype"/>
          <w:b/>
          <w:i/>
          <w:sz w:val="24"/>
          <w:szCs w:val="24"/>
        </w:rPr>
      </w:pPr>
      <w:r w:rsidRPr="00E26F38">
        <w:rPr>
          <w:rFonts w:ascii="Palatino Linotype" w:hAnsi="Palatino Linotype"/>
          <w:b/>
          <w:i/>
          <w:sz w:val="24"/>
          <w:szCs w:val="24"/>
        </w:rPr>
        <w:t>CAPITULO V</w:t>
      </w:r>
    </w:p>
    <w:p w:rsidR="004121E5" w:rsidRPr="00E26F38" w:rsidRDefault="00E26F38" w:rsidP="00E26F38">
      <w:pPr>
        <w:spacing w:after="0" w:line="240" w:lineRule="auto"/>
        <w:ind w:left="851" w:right="567"/>
        <w:jc w:val="center"/>
        <w:rPr>
          <w:rFonts w:ascii="Palatino Linotype" w:hAnsi="Palatino Linotype"/>
          <w:b/>
          <w:i/>
          <w:sz w:val="24"/>
          <w:szCs w:val="24"/>
        </w:rPr>
      </w:pPr>
      <w:r w:rsidRPr="00E26F38">
        <w:rPr>
          <w:rFonts w:ascii="Palatino Linotype" w:hAnsi="Palatino Linotype"/>
          <w:b/>
          <w:i/>
          <w:sz w:val="24"/>
          <w:szCs w:val="24"/>
        </w:rPr>
        <w:t>DE LAS LICENCIAS DE FUNCIONAMEINTO PROVISIONALES, CÉDULAS DE FUNCIONAMIENTO, PERMISOS Y/O AUTORIZACIONES.</w:t>
      </w:r>
    </w:p>
    <w:p w:rsidR="00E26F38" w:rsidRPr="00E26F38" w:rsidRDefault="00E26F38" w:rsidP="004121E5">
      <w:pPr>
        <w:spacing w:after="0" w:line="240" w:lineRule="auto"/>
        <w:ind w:left="851" w:right="567"/>
        <w:jc w:val="both"/>
        <w:rPr>
          <w:rFonts w:ascii="Palatino Linotype" w:hAnsi="Palatino Linotype"/>
          <w:b/>
          <w:i/>
          <w:sz w:val="24"/>
          <w:szCs w:val="24"/>
          <w:u w:val="single"/>
        </w:rPr>
      </w:pPr>
      <w:r w:rsidRPr="00E26F38">
        <w:rPr>
          <w:rFonts w:ascii="Palatino Linotype" w:hAnsi="Palatino Linotype"/>
          <w:i/>
          <w:sz w:val="24"/>
          <w:szCs w:val="24"/>
        </w:rPr>
        <w:t xml:space="preserve">ARTÍCULO 20.- </w:t>
      </w:r>
      <w:r w:rsidRPr="00E26F38">
        <w:rPr>
          <w:rFonts w:ascii="Palatino Linotype" w:hAnsi="Palatino Linotype"/>
          <w:b/>
          <w:i/>
          <w:sz w:val="24"/>
          <w:szCs w:val="24"/>
          <w:u w:val="single"/>
        </w:rPr>
        <w:t xml:space="preserve">Para obtener permisos o licencias de funcionamiento temporal, deberán cumplirse los siguientes requisitos: </w:t>
      </w:r>
    </w:p>
    <w:p w:rsidR="00E26F38" w:rsidRDefault="00E26F38" w:rsidP="004121E5">
      <w:pPr>
        <w:spacing w:after="0" w:line="240" w:lineRule="auto"/>
        <w:ind w:left="851" w:right="567"/>
        <w:jc w:val="both"/>
        <w:rPr>
          <w:rFonts w:ascii="Palatino Linotype" w:hAnsi="Palatino Linotype"/>
          <w:i/>
          <w:sz w:val="24"/>
          <w:szCs w:val="24"/>
        </w:rPr>
      </w:pPr>
      <w:r w:rsidRPr="00E26F38">
        <w:rPr>
          <w:rFonts w:ascii="Palatino Linotype" w:hAnsi="Palatino Linotype"/>
          <w:b/>
          <w:i/>
          <w:sz w:val="24"/>
          <w:szCs w:val="24"/>
          <w:u w:val="single"/>
        </w:rPr>
        <w:t>I. Presentar su solicitud por escrito en la Dirección de Comercio y Vía Pública</w:t>
      </w:r>
      <w:r w:rsidRPr="00E26F38">
        <w:rPr>
          <w:rFonts w:ascii="Palatino Linotype" w:hAnsi="Palatino Linotype"/>
          <w:i/>
          <w:sz w:val="24"/>
          <w:szCs w:val="24"/>
        </w:rPr>
        <w:t xml:space="preserve">. </w:t>
      </w:r>
    </w:p>
    <w:p w:rsidR="00E26F38" w:rsidRDefault="00E26F38" w:rsidP="004121E5">
      <w:pPr>
        <w:spacing w:after="0" w:line="240" w:lineRule="auto"/>
        <w:ind w:left="851" w:right="567"/>
        <w:jc w:val="both"/>
        <w:rPr>
          <w:rFonts w:ascii="Palatino Linotype" w:hAnsi="Palatino Linotype"/>
          <w:i/>
          <w:sz w:val="24"/>
          <w:szCs w:val="24"/>
        </w:rPr>
      </w:pPr>
      <w:r w:rsidRPr="00E26F38">
        <w:rPr>
          <w:rFonts w:ascii="Palatino Linotype" w:hAnsi="Palatino Linotype"/>
          <w:i/>
          <w:sz w:val="24"/>
          <w:szCs w:val="24"/>
        </w:rPr>
        <w:t>II. Tener capacidad para obligarse.</w:t>
      </w:r>
    </w:p>
    <w:p w:rsidR="00E26F38" w:rsidRDefault="00E26F38" w:rsidP="004121E5">
      <w:pPr>
        <w:spacing w:after="0" w:line="240" w:lineRule="auto"/>
        <w:ind w:left="851" w:right="567"/>
        <w:jc w:val="both"/>
        <w:rPr>
          <w:rFonts w:ascii="Palatino Linotype" w:hAnsi="Palatino Linotype"/>
          <w:i/>
          <w:sz w:val="24"/>
          <w:szCs w:val="24"/>
        </w:rPr>
      </w:pPr>
      <w:r>
        <w:rPr>
          <w:rFonts w:ascii="Palatino Linotype" w:hAnsi="Palatino Linotype"/>
          <w:i/>
          <w:sz w:val="24"/>
          <w:szCs w:val="24"/>
        </w:rPr>
        <w:t>…</w:t>
      </w:r>
    </w:p>
    <w:p w:rsidR="00E26F38" w:rsidRDefault="00E26F38" w:rsidP="004121E5">
      <w:pPr>
        <w:spacing w:after="0" w:line="240" w:lineRule="auto"/>
        <w:ind w:left="851" w:right="567"/>
        <w:jc w:val="both"/>
        <w:rPr>
          <w:rFonts w:ascii="Palatino Linotype" w:hAnsi="Palatino Linotype"/>
          <w:i/>
          <w:sz w:val="24"/>
          <w:szCs w:val="24"/>
        </w:rPr>
      </w:pPr>
      <w:r>
        <w:t>A</w:t>
      </w:r>
      <w:r w:rsidRPr="00E26F38">
        <w:rPr>
          <w:rFonts w:ascii="Palatino Linotype" w:hAnsi="Palatino Linotype"/>
          <w:i/>
          <w:sz w:val="24"/>
          <w:szCs w:val="24"/>
        </w:rPr>
        <w:t>RTÍCULO 22.- La Dirección de Comercio y Vía Pública, autorizará la licencia provisional de funcionamiento, cédula de funcionamiento, permiso y/o autorización, en un término de treinta días hábiles, siempre y cuando el solicitante haya cumplido con todos los requisitos establecidos en el presente Reglamento.</w:t>
      </w:r>
      <w:r>
        <w:rPr>
          <w:rFonts w:ascii="Palatino Linotype" w:hAnsi="Palatino Linotype"/>
          <w:i/>
          <w:sz w:val="24"/>
          <w:szCs w:val="24"/>
        </w:rPr>
        <w:t>”</w:t>
      </w:r>
    </w:p>
    <w:p w:rsidR="004121E5" w:rsidRDefault="004121E5" w:rsidP="006677AE">
      <w:pPr>
        <w:spacing w:after="0" w:line="360" w:lineRule="auto"/>
        <w:jc w:val="both"/>
        <w:rPr>
          <w:rFonts w:ascii="Palatino Linotype" w:hAnsi="Palatino Linotype" w:cs="Arial"/>
          <w:sz w:val="24"/>
          <w:szCs w:val="24"/>
        </w:rPr>
      </w:pPr>
    </w:p>
    <w:p w:rsidR="006677AE" w:rsidRDefault="006677AE" w:rsidP="006677AE">
      <w:pPr>
        <w:spacing w:after="0" w:line="360" w:lineRule="auto"/>
        <w:jc w:val="both"/>
        <w:rPr>
          <w:rFonts w:ascii="Palatino Linotype" w:hAnsi="Palatino Linotype" w:cs="Arial"/>
          <w:sz w:val="24"/>
          <w:szCs w:val="24"/>
        </w:rPr>
      </w:pPr>
      <w:r w:rsidRPr="00F16CEE">
        <w:rPr>
          <w:rFonts w:ascii="Palatino Linotype" w:hAnsi="Palatino Linotype" w:cs="Arial"/>
          <w:sz w:val="24"/>
          <w:szCs w:val="24"/>
        </w:rPr>
        <w:t xml:space="preserve">De lo anterior se advierte que la dependencia del sujeto obligado de emitir las licencias de funcionamiento es la Dirección de </w:t>
      </w:r>
      <w:r w:rsidR="00E26F38" w:rsidRPr="00F16CEE">
        <w:rPr>
          <w:rFonts w:ascii="Palatino Linotype" w:hAnsi="Palatino Linotype" w:cs="Arial"/>
          <w:sz w:val="24"/>
          <w:szCs w:val="24"/>
        </w:rPr>
        <w:t>Comercio y Vía Pública</w:t>
      </w:r>
      <w:r w:rsidRPr="00F16CEE">
        <w:rPr>
          <w:rFonts w:ascii="Palatino Linotype" w:hAnsi="Palatino Linotype" w:cs="Arial"/>
          <w:sz w:val="24"/>
          <w:szCs w:val="24"/>
        </w:rPr>
        <w:t>, hemos de decir que de acuerdo a la estructura orgánica que obra en la página electrónica del IPOMEX (Información Pública de Oficio Mexiquense) del sujeto obligado, se desprende que la unidad administrativa antes citadas</w:t>
      </w:r>
      <w:r w:rsidR="00410CB2" w:rsidRPr="00F16CEE">
        <w:rPr>
          <w:rFonts w:ascii="Palatino Linotype" w:hAnsi="Palatino Linotype" w:cs="Arial"/>
          <w:sz w:val="24"/>
          <w:szCs w:val="24"/>
        </w:rPr>
        <w:t xml:space="preserve"> ya se pronunció como se puede apreciar a continuación</w:t>
      </w:r>
      <w:r w:rsidRPr="00F16CEE">
        <w:rPr>
          <w:rFonts w:ascii="Palatino Linotype" w:hAnsi="Palatino Linotype" w:cs="Arial"/>
          <w:sz w:val="24"/>
          <w:szCs w:val="24"/>
        </w:rPr>
        <w:t>:</w:t>
      </w:r>
    </w:p>
    <w:p w:rsidR="00F90316" w:rsidRDefault="00F90316" w:rsidP="006677AE">
      <w:pPr>
        <w:spacing w:after="0" w:line="360" w:lineRule="auto"/>
        <w:jc w:val="both"/>
        <w:rPr>
          <w:rFonts w:ascii="Palatino Linotype" w:hAnsi="Palatino Linotype" w:cs="Arial"/>
          <w:sz w:val="24"/>
          <w:szCs w:val="24"/>
        </w:rPr>
      </w:pPr>
    </w:p>
    <w:p w:rsidR="00F90316" w:rsidRDefault="00F90316" w:rsidP="006677AE">
      <w:pPr>
        <w:spacing w:after="0" w:line="360" w:lineRule="auto"/>
        <w:jc w:val="both"/>
        <w:rPr>
          <w:rFonts w:ascii="Palatino Linotype" w:hAnsi="Palatino Linotype" w:cs="Arial"/>
          <w:sz w:val="24"/>
          <w:szCs w:val="24"/>
        </w:rPr>
      </w:pPr>
    </w:p>
    <w:p w:rsidR="00F90316" w:rsidRDefault="00410CB2" w:rsidP="006677AE">
      <w:pPr>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2606039</wp:posOffset>
                </wp:positionH>
                <wp:positionV relativeFrom="paragraph">
                  <wp:posOffset>1903095</wp:posOffset>
                </wp:positionV>
                <wp:extent cx="3381375" cy="1000125"/>
                <wp:effectExtent l="38100" t="38100" r="28575" b="85725"/>
                <wp:wrapNone/>
                <wp:docPr id="6" name="Conector recto de flecha 6"/>
                <wp:cNvGraphicFramePr/>
                <a:graphic xmlns:a="http://schemas.openxmlformats.org/drawingml/2006/main">
                  <a:graphicData uri="http://schemas.microsoft.com/office/word/2010/wordprocessingShape">
                    <wps:wsp>
                      <wps:cNvCnPr/>
                      <wps:spPr>
                        <a:xfrm flipH="1">
                          <a:off x="0" y="0"/>
                          <a:ext cx="3381375" cy="1000125"/>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6ADB45" id="_x0000_t32" coordsize="21600,21600" o:spt="32" o:oned="t" path="m,l21600,21600e" filled="f">
                <v:path arrowok="t" fillok="f" o:connecttype="none"/>
                <o:lock v:ext="edit" shapetype="t"/>
              </v:shapetype>
              <v:shape id="Conector recto de flecha 6" o:spid="_x0000_s1026" type="#_x0000_t32" style="position:absolute;margin-left:205.2pt;margin-top:149.85pt;width:266.25pt;height:78.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" strokecolor="#5b9bd5 [3204]" strokeweight="6pt">
                <v:stroke endarrow="block" joinstyle="miter"/>
              </v:shape>
            </w:pict>
          </mc:Fallback>
        </mc:AlternateContent>
      </w:r>
      <w:r w:rsidR="00F90316">
        <w:rPr>
          <w:noProof/>
          <w:lang w:eastAsia="es-MX"/>
        </w:rPr>
        <w:drawing>
          <wp:inline distT="0" distB="0" distL="0" distR="0" wp14:anchorId="45443529" wp14:editId="7BF3DEE1">
            <wp:extent cx="5638800" cy="36004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644" t="16167" r="25761" b="28572"/>
                    <a:stretch/>
                  </pic:blipFill>
                  <pic:spPr bwMode="auto">
                    <a:xfrm>
                      <a:off x="0" y="0"/>
                      <a:ext cx="5638800" cy="3600450"/>
                    </a:xfrm>
                    <a:prstGeom prst="rect">
                      <a:avLst/>
                    </a:prstGeom>
                    <a:ln>
                      <a:noFill/>
                    </a:ln>
                    <a:extLst>
                      <a:ext uri="{53640926-AAD7-44D8-BBD7-CCE9431645EC}">
                        <a14:shadowObscured xmlns:a14="http://schemas.microsoft.com/office/drawing/2010/main"/>
                      </a:ext>
                    </a:extLst>
                  </pic:spPr>
                </pic:pic>
              </a:graphicData>
            </a:graphic>
          </wp:inline>
        </w:drawing>
      </w:r>
    </w:p>
    <w:p w:rsidR="00F90316" w:rsidRDefault="00410CB2" w:rsidP="006677AE">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70528" behindDoc="0" locked="0" layoutInCell="1" allowOverlap="1" wp14:anchorId="0FDA64E4" wp14:editId="485D3959">
                <wp:simplePos x="0" y="0"/>
                <wp:positionH relativeFrom="column">
                  <wp:posOffset>2434590</wp:posOffset>
                </wp:positionH>
                <wp:positionV relativeFrom="paragraph">
                  <wp:posOffset>951230</wp:posOffset>
                </wp:positionV>
                <wp:extent cx="3381375" cy="1000125"/>
                <wp:effectExtent l="38100" t="38100" r="28575" b="85725"/>
                <wp:wrapNone/>
                <wp:docPr id="11" name="Conector recto de flecha 11"/>
                <wp:cNvGraphicFramePr/>
                <a:graphic xmlns:a="http://schemas.openxmlformats.org/drawingml/2006/main">
                  <a:graphicData uri="http://schemas.microsoft.com/office/word/2010/wordprocessingShape">
                    <wps:wsp>
                      <wps:cNvCnPr/>
                      <wps:spPr>
                        <a:xfrm flipH="1">
                          <a:off x="0" y="0"/>
                          <a:ext cx="3381375" cy="1000125"/>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F9BD08" id="Conector recto de flecha 11" o:spid="_x0000_s1026" type="#_x0000_t32" style="position:absolute;margin-left:191.7pt;margin-top:74.9pt;width:266.25pt;height:78.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" strokecolor="#5b9bd5 [3204]" strokeweight="6pt">
                <v:stroke endarrow="block" joinstyle="miter"/>
              </v:shape>
            </w:pict>
          </mc:Fallback>
        </mc:AlternateContent>
      </w:r>
      <w:r w:rsidR="00F90316">
        <w:rPr>
          <w:noProof/>
          <w:lang w:eastAsia="es-MX"/>
        </w:rPr>
        <w:drawing>
          <wp:inline distT="0" distB="0" distL="0" distR="0" wp14:anchorId="28F4D8F2" wp14:editId="58A9C27C">
            <wp:extent cx="5610225" cy="38766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644" t="11170" r="24603" b="7996"/>
                    <a:stretch/>
                  </pic:blipFill>
                  <pic:spPr bwMode="auto">
                    <a:xfrm>
                      <a:off x="0" y="0"/>
                      <a:ext cx="5610225" cy="3876675"/>
                    </a:xfrm>
                    <a:prstGeom prst="rect">
                      <a:avLst/>
                    </a:prstGeom>
                    <a:ln>
                      <a:noFill/>
                    </a:ln>
                    <a:extLst>
                      <a:ext uri="{53640926-AAD7-44D8-BBD7-CCE9431645EC}">
                        <a14:shadowObscured xmlns:a14="http://schemas.microsoft.com/office/drawing/2010/main"/>
                      </a:ext>
                    </a:extLst>
                  </pic:spPr>
                </pic:pic>
              </a:graphicData>
            </a:graphic>
          </wp:inline>
        </w:drawing>
      </w:r>
    </w:p>
    <w:p w:rsidR="00F90316" w:rsidRDefault="00F90316" w:rsidP="006677AE">
      <w:pPr>
        <w:spacing w:after="0" w:line="360" w:lineRule="auto"/>
        <w:jc w:val="both"/>
        <w:rPr>
          <w:rFonts w:ascii="Palatino Linotype" w:hAnsi="Palatino Linotype" w:cs="Arial"/>
          <w:sz w:val="24"/>
          <w:szCs w:val="24"/>
        </w:rPr>
      </w:pPr>
    </w:p>
    <w:p w:rsidR="00F90316" w:rsidRDefault="00F90316" w:rsidP="006677AE">
      <w:pPr>
        <w:spacing w:after="0" w:line="360" w:lineRule="auto"/>
        <w:jc w:val="both"/>
        <w:rPr>
          <w:rFonts w:ascii="Palatino Linotype" w:hAnsi="Palatino Linotype" w:cs="Arial"/>
          <w:sz w:val="24"/>
          <w:szCs w:val="24"/>
        </w:rPr>
      </w:pPr>
      <w:r>
        <w:rPr>
          <w:noProof/>
          <w:lang w:eastAsia="es-MX"/>
        </w:rPr>
        <w:drawing>
          <wp:inline distT="0" distB="0" distL="0" distR="0" wp14:anchorId="0452F145" wp14:editId="2B897862">
            <wp:extent cx="5760720" cy="30956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468"/>
                    <a:stretch/>
                  </pic:blipFill>
                  <pic:spPr bwMode="auto">
                    <a:xfrm>
                      <a:off x="0" y="0"/>
                      <a:ext cx="5760720" cy="3095625"/>
                    </a:xfrm>
                    <a:prstGeom prst="rect">
                      <a:avLst/>
                    </a:prstGeom>
                    <a:ln>
                      <a:noFill/>
                    </a:ln>
                    <a:extLst>
                      <a:ext uri="{53640926-AAD7-44D8-BBD7-CCE9431645EC}">
                        <a14:shadowObscured xmlns:a14="http://schemas.microsoft.com/office/drawing/2010/main"/>
                      </a:ext>
                    </a:extLst>
                  </pic:spPr>
                </pic:pic>
              </a:graphicData>
            </a:graphic>
          </wp:inline>
        </w:drawing>
      </w:r>
    </w:p>
    <w:p w:rsidR="00F90316" w:rsidRDefault="00F90316" w:rsidP="006677AE">
      <w:pPr>
        <w:spacing w:after="0" w:line="360" w:lineRule="auto"/>
        <w:jc w:val="both"/>
        <w:rPr>
          <w:rFonts w:ascii="Palatino Linotype" w:hAnsi="Palatino Linotype" w:cs="Arial"/>
          <w:sz w:val="24"/>
          <w:szCs w:val="24"/>
        </w:rPr>
      </w:pPr>
    </w:p>
    <w:p w:rsidR="00F90316" w:rsidRDefault="00410CB2" w:rsidP="006677AE">
      <w:pPr>
        <w:spacing w:after="0" w:line="360" w:lineRule="auto"/>
        <w:jc w:val="both"/>
        <w:rPr>
          <w:rFonts w:ascii="Palatino Linotype" w:hAnsi="Palatino Linotype" w:cs="Arial"/>
          <w:sz w:val="24"/>
          <w:szCs w:val="24"/>
        </w:rPr>
      </w:pPr>
      <w:r>
        <w:rPr>
          <w:rFonts w:ascii="Palatino Linotype" w:hAnsi="Palatino Linotype" w:cs="Arial"/>
          <w:sz w:val="24"/>
          <w:szCs w:val="24"/>
        </w:rPr>
        <w:t>Como se puede apreciar Blanca Estela Pilón Huerta es la Titular de la Unidad de Comercio y su área de adscripción es la Unidad de Ingresos, Catastro y Comercio</w:t>
      </w:r>
      <w:r w:rsidR="00F16CEE">
        <w:rPr>
          <w:rFonts w:ascii="Palatino Linotype" w:hAnsi="Palatino Linotype" w:cs="Arial"/>
          <w:sz w:val="24"/>
          <w:szCs w:val="24"/>
        </w:rPr>
        <w:t>, y la Jefa de Unidad Gabriela Pineda Sol está adscrita a la Unidad de Ingresos y Catastro, ahora bien, del carteo que consta en el SAIMEX, en el apartado “requerimientos”, entre los sujetos habilitados y el titular de la unidad de transparencia se aprecia que la solicitud fue turnada a Gabriela Pineda Sol, como se aprecia a continuación:</w:t>
      </w:r>
      <w:r w:rsidR="00F16CEE" w:rsidRPr="00F16CEE">
        <w:rPr>
          <w:noProof/>
          <w:lang w:eastAsia="es-MX"/>
        </w:rPr>
        <w:t xml:space="preserve"> </w:t>
      </w:r>
    </w:p>
    <w:p w:rsidR="00F16CEE" w:rsidRDefault="00F16CEE" w:rsidP="006677AE">
      <w:pPr>
        <w:spacing w:after="0" w:line="360" w:lineRule="auto"/>
        <w:jc w:val="both"/>
        <w:rPr>
          <w:rFonts w:ascii="Palatino Linotype" w:hAnsi="Palatino Linotype" w:cs="Arial"/>
          <w:sz w:val="24"/>
          <w:szCs w:val="24"/>
        </w:rPr>
      </w:pPr>
    </w:p>
    <w:p w:rsidR="00F16CEE" w:rsidRDefault="00F16CEE" w:rsidP="006677AE">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74624" behindDoc="0" locked="0" layoutInCell="1" allowOverlap="1" wp14:anchorId="69A65F2D" wp14:editId="2E9E24DB">
                <wp:simplePos x="0" y="0"/>
                <wp:positionH relativeFrom="column">
                  <wp:posOffset>5204611</wp:posOffset>
                </wp:positionH>
                <wp:positionV relativeFrom="paragraph">
                  <wp:posOffset>810895</wp:posOffset>
                </wp:positionV>
                <wp:extent cx="1119117" cy="98984"/>
                <wp:effectExtent l="38100" t="76200" r="5080" b="149225"/>
                <wp:wrapNone/>
                <wp:docPr id="19" name="Conector recto de flecha 19"/>
                <wp:cNvGraphicFramePr/>
                <a:graphic xmlns:a="http://schemas.openxmlformats.org/drawingml/2006/main">
                  <a:graphicData uri="http://schemas.microsoft.com/office/word/2010/wordprocessingShape">
                    <wps:wsp>
                      <wps:cNvCnPr/>
                      <wps:spPr>
                        <a:xfrm flipH="1">
                          <a:off x="0" y="0"/>
                          <a:ext cx="1119117" cy="98984"/>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3E082" id="Conector recto de flecha 19" o:spid="_x0000_s1026" type="#_x0000_t32" style="position:absolute;margin-left:409.8pt;margin-top:63.85pt;width:88.1pt;height:7.8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" strokecolor="#5b9bd5 [3204]" strokeweight="6pt">
                <v:stroke endarrow="block" joinstyle="miter"/>
              </v:shape>
            </w:pict>
          </mc:Fallback>
        </mc:AlternateContent>
      </w:r>
      <w:r>
        <w:rPr>
          <w:noProof/>
          <w:lang w:eastAsia="es-MX"/>
        </w:rPr>
        <w:drawing>
          <wp:inline distT="0" distB="0" distL="0" distR="0" wp14:anchorId="2C14305E" wp14:editId="0B0C339A">
            <wp:extent cx="5690870" cy="1460310"/>
            <wp:effectExtent l="0" t="0" r="508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038" t="37063" r="13828" b="30289"/>
                    <a:stretch/>
                  </pic:blipFill>
                  <pic:spPr bwMode="auto">
                    <a:xfrm>
                      <a:off x="0" y="0"/>
                      <a:ext cx="5724208" cy="1468865"/>
                    </a:xfrm>
                    <a:prstGeom prst="rect">
                      <a:avLst/>
                    </a:prstGeom>
                    <a:ln>
                      <a:noFill/>
                    </a:ln>
                    <a:extLst>
                      <a:ext uri="{53640926-AAD7-44D8-BBD7-CCE9431645EC}">
                        <a14:shadowObscured xmlns:a14="http://schemas.microsoft.com/office/drawing/2010/main"/>
                      </a:ext>
                    </a:extLst>
                  </pic:spPr>
                </pic:pic>
              </a:graphicData>
            </a:graphic>
          </wp:inline>
        </w:drawing>
      </w:r>
    </w:p>
    <w:p w:rsidR="00F16CEE" w:rsidRDefault="00F16CEE" w:rsidP="006677AE">
      <w:pPr>
        <w:spacing w:after="0" w:line="360" w:lineRule="auto"/>
        <w:jc w:val="both"/>
        <w:rPr>
          <w:rFonts w:ascii="Palatino Linotype" w:hAnsi="Palatino Linotype" w:cs="Arial"/>
          <w:sz w:val="24"/>
          <w:szCs w:val="24"/>
        </w:rPr>
      </w:pPr>
    </w:p>
    <w:p w:rsidR="00F16CEE" w:rsidRDefault="00F16CEE" w:rsidP="006677AE">
      <w:pPr>
        <w:spacing w:after="0" w:line="360" w:lineRule="auto"/>
        <w:jc w:val="both"/>
        <w:rPr>
          <w:rFonts w:ascii="Palatino Linotype" w:hAnsi="Palatino Linotype" w:cs="Arial"/>
          <w:sz w:val="24"/>
          <w:szCs w:val="24"/>
        </w:rPr>
      </w:pPr>
    </w:p>
    <w:p w:rsidR="00F16CEE" w:rsidRDefault="00F16CEE" w:rsidP="006677AE">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76672" behindDoc="0" locked="0" layoutInCell="1" allowOverlap="1" wp14:anchorId="6AAE7E59" wp14:editId="433213C5">
                <wp:simplePos x="0" y="0"/>
                <wp:positionH relativeFrom="column">
                  <wp:posOffset>4501798</wp:posOffset>
                </wp:positionH>
                <wp:positionV relativeFrom="paragraph">
                  <wp:posOffset>50506</wp:posOffset>
                </wp:positionV>
                <wp:extent cx="1555845" cy="590266"/>
                <wp:effectExtent l="38100" t="38100" r="25400" b="76835"/>
                <wp:wrapNone/>
                <wp:docPr id="21" name="Conector recto de flecha 21"/>
                <wp:cNvGraphicFramePr/>
                <a:graphic xmlns:a="http://schemas.openxmlformats.org/drawingml/2006/main">
                  <a:graphicData uri="http://schemas.microsoft.com/office/word/2010/wordprocessingShape">
                    <wps:wsp>
                      <wps:cNvCnPr/>
                      <wps:spPr>
                        <a:xfrm flipH="1">
                          <a:off x="0" y="0"/>
                          <a:ext cx="1555845" cy="590266"/>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424A9A" id="Conector recto de flecha 21" o:spid="_x0000_s1026" type="#_x0000_t32" style="position:absolute;margin-left:354.45pt;margin-top:4pt;width:122.5pt;height:46.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" strokecolor="#5b9bd5 [3204]" strokeweight="6pt">
                <v:stroke endarrow="block" joinstyle="miter"/>
              </v:shape>
            </w:pict>
          </mc:Fallback>
        </mc:AlternateContent>
      </w:r>
      <w:r>
        <w:rPr>
          <w:noProof/>
          <w:lang w:eastAsia="es-MX"/>
        </w:rPr>
        <mc:AlternateContent>
          <mc:Choice Requires="wps">
            <w:drawing>
              <wp:anchor distT="0" distB="0" distL="114300" distR="114300" simplePos="0" relativeHeight="251672576" behindDoc="0" locked="0" layoutInCell="1" allowOverlap="1" wp14:anchorId="59676E18" wp14:editId="6FF76928">
                <wp:simplePos x="0" y="0"/>
                <wp:positionH relativeFrom="column">
                  <wp:posOffset>1901133</wp:posOffset>
                </wp:positionH>
                <wp:positionV relativeFrom="paragraph">
                  <wp:posOffset>-467654</wp:posOffset>
                </wp:positionV>
                <wp:extent cx="4121624" cy="1157074"/>
                <wp:effectExtent l="38100" t="38100" r="12700" b="100330"/>
                <wp:wrapNone/>
                <wp:docPr id="17" name="Conector recto de flecha 17"/>
                <wp:cNvGraphicFramePr/>
                <a:graphic xmlns:a="http://schemas.openxmlformats.org/drawingml/2006/main">
                  <a:graphicData uri="http://schemas.microsoft.com/office/word/2010/wordprocessingShape">
                    <wps:wsp>
                      <wps:cNvCnPr/>
                      <wps:spPr>
                        <a:xfrm flipH="1">
                          <a:off x="0" y="0"/>
                          <a:ext cx="4121624" cy="1157074"/>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BB00C" id="Conector recto de flecha 17" o:spid="_x0000_s1026" type="#_x0000_t32" style="position:absolute;margin-left:149.7pt;margin-top:-36.8pt;width:324.55pt;height:91.1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" strokecolor="#5b9bd5 [3204]" strokeweight="6pt">
                <v:stroke endarrow="block" joinstyle="miter"/>
              </v:shape>
            </w:pict>
          </mc:Fallback>
        </mc:AlternateContent>
      </w:r>
      <w:r>
        <w:rPr>
          <w:noProof/>
          <w:lang w:eastAsia="es-MX"/>
        </w:rPr>
        <w:drawing>
          <wp:inline distT="0" distB="0" distL="0" distR="0" wp14:anchorId="1C6BE475" wp14:editId="2892143D">
            <wp:extent cx="5663565" cy="1438568"/>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63" t="33483" r="3272" b="34083"/>
                    <a:stretch/>
                  </pic:blipFill>
                  <pic:spPr bwMode="auto">
                    <a:xfrm>
                      <a:off x="0" y="0"/>
                      <a:ext cx="5709239" cy="1450169"/>
                    </a:xfrm>
                    <a:prstGeom prst="rect">
                      <a:avLst/>
                    </a:prstGeom>
                    <a:ln>
                      <a:noFill/>
                    </a:ln>
                    <a:extLst>
                      <a:ext uri="{53640926-AAD7-44D8-BBD7-CCE9431645EC}">
                        <a14:shadowObscured xmlns:a14="http://schemas.microsoft.com/office/drawing/2010/main"/>
                      </a:ext>
                    </a:extLst>
                  </pic:spPr>
                </pic:pic>
              </a:graphicData>
            </a:graphic>
          </wp:inline>
        </w:drawing>
      </w:r>
    </w:p>
    <w:p w:rsidR="006677AE" w:rsidRDefault="006677AE" w:rsidP="00993B7A">
      <w:pPr>
        <w:spacing w:after="0" w:line="360" w:lineRule="auto"/>
        <w:jc w:val="both"/>
        <w:rPr>
          <w:rFonts w:ascii="Palatino Linotype" w:hAnsi="Palatino Linotype" w:cs="Arial"/>
          <w:sz w:val="24"/>
          <w:szCs w:val="24"/>
        </w:rPr>
      </w:pPr>
    </w:p>
    <w:p w:rsidR="006677AE" w:rsidRDefault="00F16CEE" w:rsidP="00993B7A">
      <w:pPr>
        <w:spacing w:after="0" w:line="360" w:lineRule="auto"/>
        <w:jc w:val="both"/>
        <w:rPr>
          <w:rFonts w:ascii="Palatino Linotype" w:hAnsi="Palatino Linotype" w:cs="Arial"/>
          <w:sz w:val="24"/>
          <w:szCs w:val="24"/>
        </w:rPr>
      </w:pPr>
      <w:r>
        <w:rPr>
          <w:rFonts w:ascii="Palatino Linotype" w:hAnsi="Palatino Linotype" w:cs="Arial"/>
          <w:sz w:val="24"/>
          <w:szCs w:val="24"/>
        </w:rPr>
        <w:t>Quien manifestó lo siguiente:</w:t>
      </w:r>
    </w:p>
    <w:p w:rsidR="00F16CEE" w:rsidRDefault="00F16CEE" w:rsidP="00993B7A">
      <w:pPr>
        <w:spacing w:after="0" w:line="360" w:lineRule="auto"/>
        <w:jc w:val="both"/>
        <w:rPr>
          <w:rFonts w:ascii="Palatino Linotype" w:hAnsi="Palatino Linotype" w:cs="Arial"/>
          <w:sz w:val="24"/>
          <w:szCs w:val="24"/>
        </w:rPr>
      </w:pPr>
    </w:p>
    <w:p w:rsidR="00F16CEE" w:rsidRPr="00F16CEE" w:rsidRDefault="00F16CEE" w:rsidP="00F16CEE">
      <w:pPr>
        <w:spacing w:after="0" w:line="240" w:lineRule="auto"/>
        <w:ind w:left="851" w:right="567"/>
        <w:jc w:val="both"/>
        <w:rPr>
          <w:rFonts w:ascii="Palatino Linotype" w:hAnsi="Palatino Linotype"/>
          <w:i/>
          <w:sz w:val="24"/>
          <w:szCs w:val="24"/>
        </w:rPr>
      </w:pPr>
      <w:r>
        <w:rPr>
          <w:rFonts w:ascii="Palatino Linotype" w:hAnsi="Palatino Linotype"/>
          <w:i/>
          <w:sz w:val="24"/>
          <w:szCs w:val="24"/>
        </w:rPr>
        <w:t>“</w:t>
      </w:r>
      <w:r w:rsidRPr="00F16CEE">
        <w:rPr>
          <w:rFonts w:ascii="Palatino Linotype" w:hAnsi="Palatino Linotype"/>
          <w:i/>
          <w:sz w:val="24"/>
          <w:szCs w:val="24"/>
        </w:rPr>
        <w:t xml:space="preserve">Por medio de la presente y en relación a su solicitud marcada con el número de folio de la solicitud 00097/CHICONCU/IP/2021, una vez turnada al área correspondiente, Ingresos, le remito la siguiente información: </w:t>
      </w:r>
      <w:r w:rsidRPr="006D2057">
        <w:rPr>
          <w:rFonts w:ascii="Palatino Linotype" w:hAnsi="Palatino Linotype"/>
          <w:b/>
          <w:i/>
          <w:sz w:val="24"/>
          <w:szCs w:val="24"/>
          <w:u w:val="single"/>
        </w:rPr>
        <w:t>Hago envío de archivo en Excel de las licencias de funcionamiento emitidas en 2019 a septiembre 2021</w:t>
      </w:r>
      <w:r w:rsidRPr="00F16CEE">
        <w:rPr>
          <w:rFonts w:ascii="Palatino Linotype" w:hAnsi="Palatino Linotype"/>
          <w:i/>
          <w:sz w:val="24"/>
          <w:szCs w:val="24"/>
        </w:rPr>
        <w:t xml:space="preserve"> Así mismo le hago de su conocimiento que se omiten nombres, de acuerdo a la Ley de protección de datos personales de conformidad a lo situado en el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sz w:val="24"/>
          <w:szCs w:val="24"/>
        </w:rPr>
        <w:t>”.</w:t>
      </w:r>
      <w:r w:rsidR="00A96E93">
        <w:rPr>
          <w:rFonts w:ascii="Palatino Linotype" w:hAnsi="Palatino Linotype"/>
          <w:i/>
          <w:sz w:val="24"/>
          <w:szCs w:val="24"/>
        </w:rPr>
        <w:t xml:space="preserve"> (Énfasis añadido)</w:t>
      </w:r>
    </w:p>
    <w:p w:rsidR="006677AE" w:rsidRDefault="006677AE" w:rsidP="00993B7A">
      <w:pPr>
        <w:spacing w:after="0" w:line="360" w:lineRule="auto"/>
        <w:jc w:val="both"/>
        <w:rPr>
          <w:rFonts w:ascii="Palatino Linotype" w:hAnsi="Palatino Linotype" w:cs="Arial"/>
          <w:sz w:val="24"/>
          <w:szCs w:val="24"/>
        </w:rPr>
      </w:pPr>
    </w:p>
    <w:p w:rsidR="006677AE" w:rsidRDefault="006677AE" w:rsidP="00993B7A">
      <w:pPr>
        <w:spacing w:after="0" w:line="360" w:lineRule="auto"/>
        <w:jc w:val="both"/>
        <w:rPr>
          <w:rFonts w:ascii="Palatino Linotype" w:hAnsi="Palatino Linotype"/>
          <w:sz w:val="24"/>
          <w:szCs w:val="24"/>
        </w:rPr>
      </w:pPr>
      <w:r w:rsidRPr="00A96E93">
        <w:rPr>
          <w:rFonts w:ascii="Palatino Linotype" w:hAnsi="Palatino Linotype" w:cs="Arial"/>
          <w:sz w:val="24"/>
          <w:szCs w:val="24"/>
        </w:rPr>
        <w:t>Es decir, en el presente caso la unidad encargada de emitir o expedir las licencias o permisos</w:t>
      </w:r>
      <w:r>
        <w:rPr>
          <w:rFonts w:ascii="Palatino Linotype" w:hAnsi="Palatino Linotype" w:cs="Arial"/>
          <w:sz w:val="24"/>
          <w:szCs w:val="24"/>
        </w:rPr>
        <w:t xml:space="preserve"> de funcionamiento ya se pronunció</w:t>
      </w:r>
      <w:r w:rsidR="00A96E93">
        <w:rPr>
          <w:rFonts w:ascii="Palatino Linotype" w:hAnsi="Palatino Linotype" w:cs="Arial"/>
          <w:sz w:val="24"/>
          <w:szCs w:val="24"/>
        </w:rPr>
        <w:t xml:space="preserve"> y reconoce expresamente</w:t>
      </w:r>
      <w:r w:rsidR="006D2057">
        <w:rPr>
          <w:rFonts w:ascii="Palatino Linotype" w:hAnsi="Palatino Linotype" w:cs="Arial"/>
          <w:sz w:val="24"/>
          <w:szCs w:val="24"/>
        </w:rPr>
        <w:t xml:space="preserve"> contar con ellas, pues incluso lo refiere: “…</w:t>
      </w:r>
      <w:r w:rsidR="006D2057" w:rsidRPr="006D2057">
        <w:rPr>
          <w:rFonts w:ascii="Palatino Linotype" w:hAnsi="Palatino Linotype"/>
          <w:i/>
          <w:sz w:val="24"/>
          <w:szCs w:val="24"/>
          <w:u w:val="single"/>
        </w:rPr>
        <w:t>Hago envío de archivo en Excel de las licencias de funcionamiento emitidas en 2019 a septiembre 2021</w:t>
      </w:r>
      <w:r w:rsidR="006D2057">
        <w:rPr>
          <w:rFonts w:ascii="Palatino Linotype" w:hAnsi="Palatino Linotype"/>
          <w:sz w:val="24"/>
          <w:szCs w:val="24"/>
        </w:rPr>
        <w:t xml:space="preserve">…”, sin embargo, el listado no son licencias de funcionamiento, quizás podría ser una relación de control interno de las licencias de funcionamiento que se han emitido, pero dicha lista no es materialmente </w:t>
      </w:r>
      <w:r w:rsidR="006D2057">
        <w:rPr>
          <w:rFonts w:ascii="Palatino Linotype" w:hAnsi="Palatino Linotype"/>
          <w:sz w:val="24"/>
          <w:szCs w:val="24"/>
        </w:rPr>
        <w:lastRenderedPageBreak/>
        <w:t xml:space="preserve">las licencias de funcionamiento, y es que el hoy recurrente fue claro en su </w:t>
      </w:r>
      <w:r w:rsidR="00A71679">
        <w:rPr>
          <w:rFonts w:ascii="Palatino Linotype" w:hAnsi="Palatino Linotype"/>
          <w:sz w:val="24"/>
          <w:szCs w:val="24"/>
        </w:rPr>
        <w:t>solicitud</w:t>
      </w:r>
      <w:r w:rsidR="006D2057">
        <w:rPr>
          <w:rFonts w:ascii="Palatino Linotype" w:hAnsi="Palatino Linotype"/>
          <w:sz w:val="24"/>
          <w:szCs w:val="24"/>
        </w:rPr>
        <w:t xml:space="preserve"> de información: </w:t>
      </w:r>
      <w:r w:rsidR="00A71679">
        <w:rPr>
          <w:rFonts w:ascii="Palatino Linotype" w:hAnsi="Palatino Linotype"/>
          <w:sz w:val="24"/>
          <w:szCs w:val="24"/>
        </w:rPr>
        <w:t>“</w:t>
      </w:r>
      <w:r w:rsidR="00A71679" w:rsidRPr="00A71679">
        <w:rPr>
          <w:rFonts w:ascii="Palatino Linotype" w:hAnsi="Palatino Linotype"/>
          <w:i/>
          <w:sz w:val="24"/>
          <w:szCs w:val="24"/>
        </w:rPr>
        <w:t xml:space="preserve">Solicito todas </w:t>
      </w:r>
      <w:r w:rsidR="00A71679" w:rsidRPr="00A71679">
        <w:rPr>
          <w:rFonts w:ascii="Palatino Linotype" w:hAnsi="Palatino Linotype"/>
          <w:b/>
          <w:i/>
          <w:sz w:val="24"/>
          <w:szCs w:val="24"/>
          <w:u w:val="single"/>
        </w:rPr>
        <w:t>las</w:t>
      </w:r>
      <w:r w:rsidR="00A71679" w:rsidRPr="00A71679">
        <w:rPr>
          <w:rFonts w:ascii="Palatino Linotype" w:hAnsi="Palatino Linotype"/>
          <w:i/>
          <w:sz w:val="24"/>
          <w:szCs w:val="24"/>
        </w:rPr>
        <w:t xml:space="preserve"> licencias de funcionamiento emitidas en 2019 a septiembre 2021</w:t>
      </w:r>
      <w:r w:rsidR="00A71679" w:rsidRPr="00A71679">
        <w:rPr>
          <w:rFonts w:ascii="Palatino Linotype" w:hAnsi="Palatino Linotype"/>
          <w:sz w:val="24"/>
          <w:szCs w:val="24"/>
        </w:rPr>
        <w:t>.”</w:t>
      </w:r>
      <w:r w:rsidR="00A71679">
        <w:rPr>
          <w:rFonts w:ascii="Palatino Linotype" w:hAnsi="Palatino Linotype"/>
          <w:sz w:val="24"/>
          <w:szCs w:val="24"/>
        </w:rPr>
        <w:t xml:space="preserve"> (Énfasis añadido), con la palabra “las” se refiere a cada una de las licencias emitidas por el ayuntamiento no dijo unas licencias o listado de licencias o algunas licencias, la solicitud es sufrientemente clara como para interpretar que el recurrente lo que solicitó fueron todas las licencias de funcionamiento del 1 de enero de 2019 al 30 de septiembre de 2021.</w:t>
      </w:r>
    </w:p>
    <w:p w:rsidR="006D2057" w:rsidRDefault="006D2057" w:rsidP="00993B7A">
      <w:pPr>
        <w:spacing w:after="0" w:line="360" w:lineRule="auto"/>
        <w:jc w:val="both"/>
        <w:rPr>
          <w:rFonts w:ascii="Palatino Linotype" w:hAnsi="Palatino Linotype"/>
          <w:sz w:val="24"/>
          <w:szCs w:val="24"/>
        </w:rPr>
      </w:pPr>
    </w:p>
    <w:p w:rsidR="006677AE" w:rsidRPr="00D313B5" w:rsidRDefault="006677AE" w:rsidP="00A71679">
      <w:pPr>
        <w:spacing w:after="0" w:line="360" w:lineRule="auto"/>
        <w:jc w:val="both"/>
        <w:rPr>
          <w:rFonts w:ascii="Palatino Linotype" w:hAnsi="Palatino Linotype" w:cs="Arial"/>
          <w:sz w:val="24"/>
          <w:szCs w:val="24"/>
        </w:rPr>
      </w:pPr>
      <w:r w:rsidRPr="00A71679">
        <w:rPr>
          <w:rFonts w:ascii="Palatino Linotype" w:hAnsi="Palatino Linotype"/>
          <w:sz w:val="24"/>
          <w:szCs w:val="24"/>
        </w:rPr>
        <w:t>En ese mismo contexto, el artículo 12 de la Ley de Transparencias y Acceso a la Información Pública del Estado de México y Municipios, establece que los sujetos obligados proporcion</w:t>
      </w:r>
      <w:r w:rsidRPr="00D313B5">
        <w:rPr>
          <w:rFonts w:ascii="Palatino Linotype" w:hAnsi="Palatino Linotype" w:cs="Arial"/>
          <w:sz w:val="24"/>
          <w:szCs w:val="24"/>
        </w:rPr>
        <w:t>arán la información pública que se les requiera y esta obre en sus archivos, mismo precepto que a continuación se transcribe:</w:t>
      </w:r>
    </w:p>
    <w:p w:rsidR="006677AE" w:rsidRPr="00D313B5" w:rsidRDefault="006677AE" w:rsidP="006677AE">
      <w:pPr>
        <w:pStyle w:val="Sinespaciado"/>
        <w:spacing w:line="360" w:lineRule="auto"/>
        <w:rPr>
          <w:rFonts w:ascii="Palatino Linotype" w:hAnsi="Palatino Linotype"/>
          <w:sz w:val="24"/>
          <w:szCs w:val="24"/>
        </w:rPr>
      </w:pPr>
    </w:p>
    <w:p w:rsidR="006677AE" w:rsidRPr="00D313B5" w:rsidRDefault="006677AE" w:rsidP="006677AE">
      <w:pPr>
        <w:pStyle w:val="Sinespaciado"/>
        <w:spacing w:line="360" w:lineRule="auto"/>
        <w:ind w:left="851" w:right="850"/>
        <w:jc w:val="both"/>
        <w:rPr>
          <w:rFonts w:ascii="Palatino Linotype" w:hAnsi="Palatino Linotype"/>
          <w:i/>
          <w:sz w:val="24"/>
          <w:szCs w:val="24"/>
        </w:rPr>
      </w:pPr>
      <w:r w:rsidRPr="00D313B5">
        <w:rPr>
          <w:rFonts w:ascii="Palatino Linotype" w:hAnsi="Palatino Linotype"/>
          <w:sz w:val="24"/>
          <w:szCs w:val="24"/>
        </w:rPr>
        <w:t>“</w:t>
      </w:r>
      <w:r w:rsidRPr="00D313B5">
        <w:rPr>
          <w:rFonts w:ascii="Palatino Linotype" w:hAnsi="Palatino Linotype"/>
          <w:b/>
          <w:i/>
          <w:sz w:val="24"/>
          <w:szCs w:val="24"/>
        </w:rPr>
        <w:t>Artículo 12.</w:t>
      </w:r>
      <w:r w:rsidRPr="00D313B5">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rsidR="006677AE" w:rsidRPr="00D313B5" w:rsidRDefault="006677AE" w:rsidP="006677AE">
      <w:pPr>
        <w:pStyle w:val="Sinespaciado"/>
        <w:spacing w:line="360" w:lineRule="auto"/>
        <w:ind w:left="851" w:right="850"/>
        <w:jc w:val="both"/>
        <w:rPr>
          <w:rFonts w:ascii="Palatino Linotype" w:hAnsi="Palatino Linotype"/>
          <w:i/>
          <w:sz w:val="24"/>
          <w:szCs w:val="24"/>
        </w:rPr>
      </w:pPr>
    </w:p>
    <w:p w:rsidR="006677AE" w:rsidRPr="00D313B5" w:rsidRDefault="006677AE" w:rsidP="006677AE">
      <w:pPr>
        <w:pStyle w:val="Sinespaciado"/>
        <w:spacing w:line="360" w:lineRule="auto"/>
        <w:ind w:left="851" w:right="850"/>
        <w:jc w:val="both"/>
        <w:rPr>
          <w:rFonts w:ascii="Palatino Linotype" w:hAnsi="Palatino Linotype"/>
          <w:sz w:val="24"/>
          <w:szCs w:val="24"/>
        </w:rPr>
      </w:pPr>
      <w:r w:rsidRPr="00D313B5">
        <w:rPr>
          <w:rFonts w:ascii="Palatino Linotype" w:hAnsi="Palatino Linotype"/>
          <w:b/>
          <w:i/>
          <w:sz w:val="24"/>
          <w:szCs w:val="24"/>
          <w:u w:val="single"/>
        </w:rPr>
        <w:t>Los sujetos obligados sólo proporcionarán la información pública que se les requiera y que obre en sus archivos</w:t>
      </w:r>
      <w:r w:rsidRPr="00D313B5">
        <w:rPr>
          <w:rFonts w:ascii="Palatino Linotype" w:hAnsi="Palatino Linotype"/>
          <w:i/>
          <w:sz w:val="24"/>
          <w:szCs w:val="24"/>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6677AE" w:rsidRPr="00D313B5" w:rsidRDefault="006677AE" w:rsidP="006677AE">
      <w:pPr>
        <w:autoSpaceDE w:val="0"/>
        <w:autoSpaceDN w:val="0"/>
        <w:adjustRightInd w:val="0"/>
        <w:spacing w:after="0" w:line="360" w:lineRule="auto"/>
        <w:jc w:val="both"/>
        <w:rPr>
          <w:rFonts w:ascii="Palatino Linotype" w:hAnsi="Palatino Linotype" w:cs="Arial"/>
          <w:sz w:val="24"/>
          <w:szCs w:val="24"/>
        </w:rPr>
      </w:pPr>
    </w:p>
    <w:p w:rsidR="006677AE" w:rsidRDefault="00A71679" w:rsidP="006677AE">
      <w:pPr>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lastRenderedPageBreak/>
        <w:t>Es decir, de la relación enviada en contestación</w:t>
      </w:r>
      <w:r w:rsidR="0073186D">
        <w:rPr>
          <w:rFonts w:ascii="Palatino Linotype" w:hAnsi="Palatino Linotype" w:cs="Arial"/>
          <w:sz w:val="24"/>
          <w:szCs w:val="24"/>
          <w:lang w:val="es-ES_tradnl"/>
        </w:rPr>
        <w:t xml:space="preserve">, el sujeto obligado </w:t>
      </w:r>
      <w:r>
        <w:rPr>
          <w:rFonts w:ascii="Palatino Linotype" w:hAnsi="Palatino Linotype" w:cs="Arial"/>
          <w:sz w:val="24"/>
          <w:szCs w:val="24"/>
          <w:lang w:val="es-ES_tradnl"/>
        </w:rPr>
        <w:t xml:space="preserve">debe entregar a través del SAIMEX cada una de las licencias como </w:t>
      </w:r>
      <w:r w:rsidR="0073186D">
        <w:rPr>
          <w:rFonts w:ascii="Palatino Linotype" w:hAnsi="Palatino Linotype" w:cs="Arial"/>
          <w:sz w:val="24"/>
          <w:szCs w:val="24"/>
          <w:lang w:val="es-ES_tradnl"/>
        </w:rPr>
        <w:t>éstas hayan sido emitidas en versión pública.</w:t>
      </w:r>
    </w:p>
    <w:p w:rsidR="00A71679" w:rsidRDefault="00A71679" w:rsidP="006677AE">
      <w:pPr>
        <w:spacing w:after="0" w:line="360" w:lineRule="auto"/>
        <w:jc w:val="both"/>
        <w:rPr>
          <w:rFonts w:ascii="Palatino Linotype" w:hAnsi="Palatino Linotype" w:cs="Arial"/>
          <w:sz w:val="24"/>
          <w:szCs w:val="24"/>
          <w:lang w:val="es-ES_tradnl"/>
        </w:rPr>
      </w:pPr>
    </w:p>
    <w:p w:rsidR="008033ED" w:rsidRPr="00C474E4" w:rsidRDefault="008033ED" w:rsidP="008033ED">
      <w:pPr>
        <w:spacing w:after="0" w:line="360" w:lineRule="auto"/>
        <w:ind w:right="51"/>
        <w:jc w:val="both"/>
      </w:pPr>
      <w:r>
        <w:rPr>
          <w:rFonts w:ascii="Palatino Linotype" w:hAnsi="Palatino Linotype" w:cs="Arial"/>
          <w:sz w:val="24"/>
          <w:szCs w:val="24"/>
        </w:rPr>
        <w:t>En suma</w:t>
      </w:r>
      <w:r w:rsidRPr="0079562B">
        <w:rPr>
          <w:rFonts w:ascii="Palatino Linotype" w:hAnsi="Palatino Linotype" w:cs="Arial"/>
          <w:sz w:val="24"/>
          <w:szCs w:val="24"/>
        </w:rPr>
        <w:t xml:space="preserve">, no se omite señalar </w:t>
      </w:r>
      <w:r w:rsidRPr="00C474E4">
        <w:rPr>
          <w:rFonts w:ascii="Palatino Linotype" w:eastAsia="Times New Roman" w:hAnsi="Palatino Linotype" w:cs="Arial"/>
          <w:sz w:val="24"/>
          <w:szCs w:val="24"/>
          <w:lang w:val="es-ES"/>
        </w:rPr>
        <w:t xml:space="preserve">que las Licencias, </w:t>
      </w:r>
      <w:r w:rsidRPr="00C474E4">
        <w:rPr>
          <w:rFonts w:ascii="Palatino Linotype" w:eastAsia="Times New Roman" w:hAnsi="Palatino Linotype" w:cs="Arial"/>
          <w:sz w:val="24"/>
          <w:szCs w:val="24"/>
        </w:rPr>
        <w:t>se encuentra</w:t>
      </w:r>
      <w:r>
        <w:rPr>
          <w:rFonts w:ascii="Palatino Linotype" w:eastAsia="Times New Roman" w:hAnsi="Palatino Linotype" w:cs="Arial"/>
          <w:sz w:val="24"/>
          <w:szCs w:val="24"/>
        </w:rPr>
        <w:t>n</w:t>
      </w:r>
      <w:r w:rsidRPr="00C474E4">
        <w:rPr>
          <w:rFonts w:ascii="Palatino Linotype" w:eastAsia="Times New Roman" w:hAnsi="Palatino Linotype" w:cs="Arial"/>
          <w:sz w:val="24"/>
          <w:szCs w:val="24"/>
        </w:rPr>
        <w:t xml:space="preserve"> considerada</w:t>
      </w:r>
      <w:r>
        <w:rPr>
          <w:rFonts w:ascii="Palatino Linotype" w:eastAsia="Times New Roman" w:hAnsi="Palatino Linotype" w:cs="Arial"/>
          <w:sz w:val="24"/>
          <w:szCs w:val="24"/>
        </w:rPr>
        <w:t>s</w:t>
      </w:r>
      <w:r w:rsidRPr="00C474E4">
        <w:rPr>
          <w:rFonts w:ascii="Palatino Linotype" w:eastAsia="Times New Roman" w:hAnsi="Palatino Linotype" w:cs="Arial"/>
          <w:sz w:val="24"/>
          <w:szCs w:val="24"/>
        </w:rPr>
        <w:t xml:space="preserve"> como una de las obligaciones de transparencias comunes que l</w:t>
      </w:r>
      <w:r w:rsidRPr="00C474E4">
        <w:rPr>
          <w:rFonts w:ascii="Palatino Linotype" w:eastAsia="Times New Roman" w:hAnsi="Palatino Linotype" w:cs="Times New Roman"/>
          <w:sz w:val="24"/>
          <w:szCs w:val="24"/>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C474E4">
        <w:rPr>
          <w:rFonts w:ascii="Palatino Linotype" w:eastAsia="Times New Roman" w:hAnsi="Palatino Linotype" w:cs="Arial"/>
          <w:color w:val="000000"/>
          <w:sz w:val="24"/>
          <w:szCs w:val="24"/>
        </w:rPr>
        <w:t xml:space="preserve">el </w:t>
      </w:r>
      <w:r w:rsidRPr="00C474E4">
        <w:rPr>
          <w:rFonts w:ascii="Palatino Linotype" w:eastAsia="Times New Roman" w:hAnsi="Palatino Linotype" w:cs="Arial"/>
          <w:sz w:val="24"/>
          <w:szCs w:val="24"/>
        </w:rPr>
        <w:t>artículo 92, de la de la Ley de Transparencia y Acceso a la Información Pública del Estado de México y Municipios, en su fracción XXXII, dispone lo siguiente:</w:t>
      </w:r>
    </w:p>
    <w:p w:rsidR="008033ED" w:rsidRPr="00C474E4" w:rsidRDefault="008033ED" w:rsidP="008033ED">
      <w:pPr>
        <w:spacing w:after="0" w:line="360" w:lineRule="auto"/>
        <w:ind w:right="51"/>
        <w:jc w:val="both"/>
      </w:pPr>
    </w:p>
    <w:p w:rsidR="008033ED" w:rsidRPr="00C474E4" w:rsidRDefault="008033ED" w:rsidP="008033ED">
      <w:pPr>
        <w:spacing w:after="0" w:line="240" w:lineRule="auto"/>
        <w:ind w:left="851" w:right="899"/>
        <w:jc w:val="both"/>
        <w:rPr>
          <w:rFonts w:ascii="Palatino Linotype" w:eastAsia="Times New Roman" w:hAnsi="Palatino Linotype" w:cs="Arial"/>
          <w:lang w:val="es-ES"/>
        </w:rPr>
      </w:pPr>
      <w:r w:rsidRPr="00C474E4">
        <w:rPr>
          <w:rFonts w:ascii="Palatino Linotype" w:eastAsia="Times New Roman" w:hAnsi="Palatino Linotype" w:cs="Arial"/>
          <w:b/>
          <w:bCs/>
          <w:i/>
          <w:iCs/>
          <w:lang w:val="es-ES"/>
        </w:rPr>
        <w:t>“Artículo 92. </w:t>
      </w:r>
      <w:r w:rsidRPr="00C474E4">
        <w:rPr>
          <w:rFonts w:ascii="Palatino Linotype" w:eastAsia="Times New Roman" w:hAnsi="Palatino Linotype" w:cs="Arial"/>
          <w:i/>
          <w:iCs/>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033ED" w:rsidRPr="00C474E4" w:rsidRDefault="008033ED" w:rsidP="008033ED">
      <w:pPr>
        <w:spacing w:after="0" w:line="240" w:lineRule="auto"/>
        <w:ind w:left="851" w:right="899"/>
        <w:jc w:val="both"/>
        <w:rPr>
          <w:rFonts w:ascii="Palatino Linotype" w:eastAsia="Times New Roman" w:hAnsi="Palatino Linotype" w:cs="Arial"/>
          <w:lang w:val="es-ES"/>
        </w:rPr>
      </w:pPr>
      <w:r w:rsidRPr="00C474E4">
        <w:rPr>
          <w:rFonts w:ascii="Palatino Linotype" w:eastAsia="Times New Roman" w:hAnsi="Palatino Linotype" w:cs="Arial"/>
          <w:i/>
          <w:iCs/>
          <w:lang w:val="es-ES"/>
        </w:rPr>
        <w:t>(…)</w:t>
      </w:r>
    </w:p>
    <w:p w:rsidR="008033ED" w:rsidRPr="00C474E4" w:rsidRDefault="008033ED" w:rsidP="008033ED">
      <w:pPr>
        <w:spacing w:after="0" w:line="240" w:lineRule="auto"/>
        <w:ind w:left="851" w:right="899"/>
        <w:jc w:val="both"/>
        <w:rPr>
          <w:rFonts w:ascii="Palatino Linotype" w:eastAsia="Times New Roman" w:hAnsi="Palatino Linotype" w:cs="Arial"/>
          <w:b/>
          <w:bCs/>
          <w:i/>
          <w:iCs/>
          <w:lang w:val="es-ES"/>
        </w:rPr>
      </w:pPr>
    </w:p>
    <w:p w:rsidR="008033ED" w:rsidRPr="00C474E4" w:rsidRDefault="008033ED" w:rsidP="008033ED">
      <w:pPr>
        <w:spacing w:after="0" w:line="240" w:lineRule="auto"/>
        <w:ind w:left="851" w:right="899"/>
        <w:jc w:val="both"/>
        <w:rPr>
          <w:rFonts w:ascii="Palatino Linotype" w:eastAsia="Times New Roman" w:hAnsi="Palatino Linotype" w:cs="Arial"/>
          <w:bCs/>
          <w:i/>
          <w:iCs/>
          <w:lang w:val="es-ES"/>
        </w:rPr>
      </w:pPr>
      <w:r w:rsidRPr="00C474E4">
        <w:rPr>
          <w:rFonts w:ascii="Palatino Linotype" w:eastAsia="Times New Roman" w:hAnsi="Palatino Linotype" w:cs="Arial"/>
          <w:b/>
          <w:bCs/>
          <w:i/>
          <w:iCs/>
          <w:lang w:val="es-ES"/>
        </w:rPr>
        <w:t xml:space="preserve">XXXII. </w:t>
      </w:r>
      <w:r w:rsidRPr="00C474E4">
        <w:rPr>
          <w:rFonts w:ascii="Palatino Linotype" w:eastAsia="Times New Roman" w:hAnsi="Palatino Linotype" w:cs="Arial"/>
          <w:bCs/>
          <w:i/>
          <w:iCs/>
          <w:lang w:val="es-ES"/>
        </w:rPr>
        <w:t xml:space="preserve">Las concesiones, contratos, convenios, permisos, </w:t>
      </w:r>
      <w:r w:rsidRPr="00C474E4">
        <w:rPr>
          <w:rFonts w:ascii="Palatino Linotype" w:eastAsia="Times New Roman" w:hAnsi="Palatino Linotype" w:cs="Arial"/>
          <w:b/>
          <w:bCs/>
          <w:i/>
          <w:iCs/>
          <w:u w:val="single"/>
          <w:lang w:val="es-ES"/>
        </w:rPr>
        <w:t>licencias o autorizaciones otorgados</w:t>
      </w:r>
      <w:r w:rsidRPr="00C474E4">
        <w:rPr>
          <w:rFonts w:ascii="Palatino Linotype" w:eastAsia="Times New Roman" w:hAnsi="Palatino Linotype" w:cs="Arial"/>
          <w:bCs/>
          <w:i/>
          <w:iCs/>
          <w:lang w:val="es-ES"/>
        </w:rPr>
        <w:t xml:space="preserve">, especificando los titulares de aquéllos, debiendo publicarse su </w:t>
      </w:r>
      <w:r w:rsidRPr="005C5AB8">
        <w:rPr>
          <w:rFonts w:ascii="Palatino Linotype" w:eastAsia="Times New Roman" w:hAnsi="Palatino Linotype" w:cs="Arial"/>
          <w:b/>
          <w:bCs/>
          <w:i/>
          <w:iCs/>
          <w:lang w:val="es-ES"/>
        </w:rPr>
        <w:t>objeto,</w:t>
      </w:r>
      <w:r w:rsidRPr="00C474E4">
        <w:rPr>
          <w:rFonts w:ascii="Palatino Linotype" w:eastAsia="Times New Roman" w:hAnsi="Palatino Linotype" w:cs="Arial"/>
          <w:bCs/>
          <w:i/>
          <w:iCs/>
          <w:lang w:val="es-ES"/>
        </w:rPr>
        <w:t xml:space="preserve"> </w:t>
      </w:r>
      <w:r w:rsidRPr="005C5AB8">
        <w:rPr>
          <w:rFonts w:ascii="Palatino Linotype" w:eastAsia="Times New Roman" w:hAnsi="Palatino Linotype" w:cs="Arial"/>
          <w:b/>
          <w:bCs/>
          <w:i/>
          <w:iCs/>
          <w:lang w:val="es-ES"/>
        </w:rPr>
        <w:t>nombre o razón social del titular, vigencia, tipo, términos, condiciones, monto y modificaciones</w:t>
      </w:r>
      <w:r w:rsidRPr="00C474E4">
        <w:rPr>
          <w:rFonts w:ascii="Palatino Linotype" w:eastAsia="Times New Roman" w:hAnsi="Palatino Linotype" w:cs="Arial"/>
          <w:bCs/>
          <w:i/>
          <w:iCs/>
          <w:lang w:val="es-ES"/>
        </w:rPr>
        <w:t>, así como si el procedimiento involucra el aprovechamiento de bienes, servicios y/o recursos públicos;</w:t>
      </w:r>
    </w:p>
    <w:p w:rsidR="008033ED" w:rsidRDefault="008033ED" w:rsidP="008033ED">
      <w:pPr>
        <w:spacing w:after="0" w:line="360" w:lineRule="auto"/>
        <w:jc w:val="both"/>
        <w:rPr>
          <w:rFonts w:ascii="Palatino Linotype" w:eastAsia="Times New Roman" w:hAnsi="Palatino Linotype" w:cs="Arial"/>
          <w:sz w:val="24"/>
          <w:szCs w:val="24"/>
          <w:lang w:val="es-ES"/>
        </w:rPr>
      </w:pPr>
    </w:p>
    <w:p w:rsidR="00A71679" w:rsidRDefault="008033ED" w:rsidP="008033ED">
      <w:pPr>
        <w:spacing w:after="0" w:line="360" w:lineRule="auto"/>
        <w:jc w:val="both"/>
        <w:rPr>
          <w:rFonts w:ascii="Palatino Linotype" w:eastAsia="Times New Roman" w:hAnsi="Palatino Linotype" w:cs="Arial"/>
          <w:sz w:val="24"/>
          <w:szCs w:val="24"/>
          <w:lang w:val="es-ES"/>
        </w:rPr>
      </w:pPr>
      <w:r w:rsidRPr="00C474E4">
        <w:rPr>
          <w:rFonts w:ascii="Palatino Linotype" w:eastAsia="Times New Roman" w:hAnsi="Palatino Linotype" w:cs="Arial"/>
          <w:sz w:val="24"/>
          <w:szCs w:val="24"/>
          <w:lang w:val="es-ES"/>
        </w:rPr>
        <w:t xml:space="preserve">De lo anterior, se desprende que los Sujetos Obligados están obligados a poner a disposición del público de manera constante y actualizada, de forma sencilla, precisa y entendible, en los respectivos medios electrónicos, la información referente a las licencias o autorizaciones otorgados, el cual debe contener entre otros requisitos, el </w:t>
      </w:r>
      <w:r w:rsidRPr="00C474E4">
        <w:rPr>
          <w:rFonts w:ascii="Palatino Linotype" w:eastAsia="Times New Roman" w:hAnsi="Palatino Linotype" w:cs="Arial"/>
          <w:b/>
          <w:i/>
          <w:sz w:val="24"/>
          <w:szCs w:val="24"/>
          <w:lang w:val="es-ES"/>
        </w:rPr>
        <w:lastRenderedPageBreak/>
        <w:t>nombre o razón social del contribuyente</w:t>
      </w:r>
      <w:r w:rsidRPr="00C474E4">
        <w:rPr>
          <w:rFonts w:ascii="Palatino Linotype" w:eastAsia="Times New Roman" w:hAnsi="Palatino Linotype" w:cs="Arial"/>
          <w:sz w:val="24"/>
          <w:szCs w:val="24"/>
          <w:lang w:val="es-ES"/>
        </w:rPr>
        <w:t xml:space="preserve">, la </w:t>
      </w:r>
      <w:r w:rsidRPr="00C474E4">
        <w:rPr>
          <w:rFonts w:ascii="Palatino Linotype" w:eastAsia="Times New Roman" w:hAnsi="Palatino Linotype" w:cs="Arial"/>
          <w:b/>
          <w:i/>
          <w:sz w:val="24"/>
          <w:szCs w:val="24"/>
          <w:lang w:val="es-ES"/>
        </w:rPr>
        <w:t>vigencia</w:t>
      </w:r>
      <w:r w:rsidRPr="00C474E4">
        <w:rPr>
          <w:rFonts w:ascii="Palatino Linotype" w:eastAsia="Times New Roman" w:hAnsi="Palatino Linotype" w:cs="Arial"/>
          <w:sz w:val="24"/>
          <w:szCs w:val="24"/>
          <w:lang w:val="es-ES"/>
        </w:rPr>
        <w:t xml:space="preserve">, </w:t>
      </w:r>
      <w:r w:rsidRPr="00C474E4">
        <w:rPr>
          <w:rFonts w:ascii="Palatino Linotype" w:eastAsia="Times New Roman" w:hAnsi="Palatino Linotype" w:cs="Arial"/>
          <w:b/>
          <w:i/>
          <w:sz w:val="24"/>
          <w:szCs w:val="24"/>
          <w:lang w:val="es-ES"/>
        </w:rPr>
        <w:t>tipo</w:t>
      </w:r>
      <w:r w:rsidRPr="00C474E4">
        <w:rPr>
          <w:rFonts w:ascii="Palatino Linotype" w:eastAsia="Times New Roman" w:hAnsi="Palatino Linotype" w:cs="Arial"/>
          <w:sz w:val="24"/>
          <w:szCs w:val="24"/>
          <w:lang w:val="es-ES"/>
        </w:rPr>
        <w:t xml:space="preserve">, </w:t>
      </w:r>
      <w:r w:rsidRPr="00C474E4">
        <w:rPr>
          <w:rFonts w:ascii="Palatino Linotype" w:eastAsia="Times New Roman" w:hAnsi="Palatino Linotype" w:cs="Arial"/>
          <w:b/>
          <w:i/>
          <w:sz w:val="24"/>
          <w:szCs w:val="24"/>
          <w:lang w:val="es-ES"/>
        </w:rPr>
        <w:t>términos</w:t>
      </w:r>
      <w:r w:rsidRPr="00C474E4">
        <w:rPr>
          <w:rFonts w:ascii="Palatino Linotype" w:eastAsia="Times New Roman" w:hAnsi="Palatino Linotype" w:cs="Arial"/>
          <w:sz w:val="24"/>
          <w:szCs w:val="24"/>
          <w:lang w:val="es-ES"/>
        </w:rPr>
        <w:t xml:space="preserve">, </w:t>
      </w:r>
      <w:r w:rsidRPr="00C474E4">
        <w:rPr>
          <w:rFonts w:ascii="Palatino Linotype" w:eastAsia="Times New Roman" w:hAnsi="Palatino Linotype" w:cs="Arial"/>
          <w:b/>
          <w:i/>
          <w:sz w:val="24"/>
          <w:szCs w:val="24"/>
          <w:lang w:val="es-ES"/>
        </w:rPr>
        <w:t>condiciones</w:t>
      </w:r>
      <w:r w:rsidRPr="00C474E4">
        <w:rPr>
          <w:rFonts w:ascii="Palatino Linotype" w:eastAsia="Times New Roman" w:hAnsi="Palatino Linotype" w:cs="Arial"/>
          <w:sz w:val="24"/>
          <w:szCs w:val="24"/>
          <w:lang w:val="es-ES"/>
        </w:rPr>
        <w:t xml:space="preserve">, </w:t>
      </w:r>
      <w:r w:rsidRPr="00C474E4">
        <w:rPr>
          <w:rFonts w:ascii="Palatino Linotype" w:eastAsia="Times New Roman" w:hAnsi="Palatino Linotype" w:cs="Arial"/>
          <w:b/>
          <w:i/>
          <w:sz w:val="24"/>
          <w:szCs w:val="24"/>
          <w:lang w:val="es-ES"/>
        </w:rPr>
        <w:t>monto</w:t>
      </w:r>
      <w:r w:rsidRPr="00C474E4">
        <w:rPr>
          <w:rFonts w:ascii="Palatino Linotype" w:eastAsia="Times New Roman" w:hAnsi="Palatino Linotype" w:cs="Arial"/>
          <w:sz w:val="24"/>
          <w:szCs w:val="24"/>
          <w:lang w:val="es-ES"/>
        </w:rPr>
        <w:t xml:space="preserve"> y </w:t>
      </w:r>
      <w:r w:rsidRPr="00C474E4">
        <w:rPr>
          <w:rFonts w:ascii="Palatino Linotype" w:eastAsia="Times New Roman" w:hAnsi="Palatino Linotype" w:cs="Arial"/>
          <w:b/>
          <w:i/>
          <w:sz w:val="24"/>
          <w:szCs w:val="24"/>
          <w:lang w:val="es-ES"/>
        </w:rPr>
        <w:t>modificaciones</w:t>
      </w:r>
      <w:r w:rsidRPr="00C474E4">
        <w:rPr>
          <w:rFonts w:ascii="Palatino Linotype" w:eastAsia="Times New Roman" w:hAnsi="Palatino Linotype" w:cs="Arial"/>
          <w:sz w:val="24"/>
          <w:szCs w:val="24"/>
          <w:lang w:val="es-ES"/>
        </w:rPr>
        <w:t>, así como si el procedimiento involucra el aprovechamiento de bienes.</w:t>
      </w:r>
    </w:p>
    <w:p w:rsidR="008033ED" w:rsidRDefault="008033ED" w:rsidP="008033ED">
      <w:pPr>
        <w:spacing w:after="0" w:line="360" w:lineRule="auto"/>
        <w:jc w:val="both"/>
        <w:rPr>
          <w:rFonts w:ascii="Palatino Linotype" w:eastAsia="Times New Roman" w:hAnsi="Palatino Linotype" w:cs="Arial"/>
          <w:sz w:val="24"/>
          <w:szCs w:val="24"/>
          <w:lang w:val="es-ES"/>
        </w:rPr>
      </w:pPr>
    </w:p>
    <w:p w:rsidR="008033ED" w:rsidRPr="00525E6A" w:rsidRDefault="008033ED" w:rsidP="008033ED">
      <w:pPr>
        <w:spacing w:after="0" w:line="360" w:lineRule="auto"/>
        <w:ind w:right="-93"/>
        <w:contextualSpacing/>
        <w:jc w:val="both"/>
        <w:rPr>
          <w:rFonts w:ascii="Palatino Linotype" w:hAnsi="Palatino Linotype" w:cs="Tahoma"/>
          <w:bCs/>
          <w:sz w:val="24"/>
          <w:szCs w:val="24"/>
          <w:lang w:val="es-ES"/>
        </w:rPr>
      </w:pPr>
      <w:r w:rsidRPr="00525E6A">
        <w:rPr>
          <w:rFonts w:ascii="Palatino Linotype" w:hAnsi="Palatino Linotype" w:cs="Tahoma"/>
          <w:bCs/>
          <w:sz w:val="24"/>
          <w:szCs w:val="24"/>
          <w:lang w:val="es-ES"/>
        </w:rPr>
        <w:t>De acuerdo con el artículo 92, fracción XXXII, de la Ley en cita, el legislador contempló como información de interés público y que debe estar disponible para consulta</w:t>
      </w:r>
      <w:r>
        <w:rPr>
          <w:rFonts w:ascii="Palatino Linotype" w:hAnsi="Palatino Linotype" w:cs="Tahoma"/>
          <w:bCs/>
          <w:sz w:val="24"/>
          <w:szCs w:val="24"/>
          <w:lang w:val="es-ES"/>
        </w:rPr>
        <w:t xml:space="preserve">, aquellas licencias otorgadas. </w:t>
      </w:r>
      <w:r w:rsidRPr="00525E6A">
        <w:rPr>
          <w:rFonts w:ascii="Palatino Linotype" w:hAnsi="Palatino Linotype" w:cs="Tahoma"/>
          <w:bCs/>
          <w:sz w:val="24"/>
          <w:szCs w:val="24"/>
          <w:lang w:val="es-ES"/>
        </w:rPr>
        <w:t>Ello, con la finalidad de asegurar su mayor difusión, que permita a los ciudadanos evaluar de manera permanente los indicadores más importantes de la gestión pública, como lo son, la autorización de licencias de funcionamiento, pues es facultad exclusiva de los Ayuntamientos.</w:t>
      </w:r>
    </w:p>
    <w:p w:rsidR="008033ED" w:rsidRDefault="008033ED" w:rsidP="008033ED">
      <w:pPr>
        <w:spacing w:after="0" w:line="360" w:lineRule="auto"/>
        <w:ind w:right="-93"/>
        <w:contextualSpacing/>
        <w:jc w:val="both"/>
        <w:rPr>
          <w:rFonts w:ascii="Palatino Linotype" w:hAnsi="Palatino Linotype" w:cs="Tahoma"/>
          <w:bCs/>
          <w:sz w:val="24"/>
          <w:szCs w:val="24"/>
          <w:lang w:val="es-ES"/>
        </w:rPr>
      </w:pPr>
    </w:p>
    <w:p w:rsidR="008033ED" w:rsidRDefault="008033ED" w:rsidP="008033ED">
      <w:pPr>
        <w:spacing w:after="0" w:line="360" w:lineRule="auto"/>
        <w:jc w:val="both"/>
        <w:rPr>
          <w:rFonts w:ascii="Palatino Linotype" w:hAnsi="Palatino Linotype" w:cs="Arial"/>
          <w:sz w:val="24"/>
          <w:szCs w:val="24"/>
          <w:lang w:val="es-ES_tradnl"/>
        </w:rPr>
      </w:pPr>
      <w:r w:rsidRPr="00525E6A">
        <w:rPr>
          <w:rFonts w:ascii="Palatino Linotype" w:hAnsi="Palatino Linotype" w:cs="Tahoma"/>
          <w:bCs/>
          <w:sz w:val="24"/>
          <w:szCs w:val="24"/>
          <w:lang w:val="es-ES"/>
        </w:rPr>
        <w:t xml:space="preserve">Bajo tal premisa, </w:t>
      </w:r>
      <w:r>
        <w:rPr>
          <w:rFonts w:ascii="Palatino Linotype" w:hAnsi="Palatino Linotype" w:cs="Tahoma"/>
          <w:bCs/>
          <w:sz w:val="24"/>
          <w:szCs w:val="24"/>
          <w:lang w:val="es-ES"/>
        </w:rPr>
        <w:t>se concluye</w:t>
      </w:r>
      <w:r w:rsidRPr="00525E6A">
        <w:rPr>
          <w:rFonts w:ascii="Palatino Linotype" w:hAnsi="Palatino Linotype" w:cs="Tahoma"/>
          <w:bCs/>
          <w:sz w:val="24"/>
          <w:szCs w:val="24"/>
          <w:lang w:val="es-ES"/>
        </w:rPr>
        <w:t xml:space="preserve"> que la hipótesis normativa del artículo 92, fracción XXXII, de la Ley de Transparencia y Acceso a la Información Pública del Estado de México y los Municipios, se traduce en una excepción a la información personal que debe ser protegida, </w:t>
      </w:r>
      <w:r w:rsidRPr="00655ABF">
        <w:rPr>
          <w:rFonts w:ascii="Palatino Linotype" w:hAnsi="Palatino Linotype" w:cs="Tahoma"/>
          <w:sz w:val="24"/>
          <w:szCs w:val="24"/>
          <w:lang w:val="es-ES"/>
        </w:rPr>
        <w:t>ya qu</w:t>
      </w:r>
      <w:r>
        <w:rPr>
          <w:rFonts w:ascii="Palatino Linotype" w:hAnsi="Palatino Linotype" w:cs="Tahoma"/>
          <w:sz w:val="24"/>
          <w:szCs w:val="24"/>
          <w:lang w:val="es-ES"/>
        </w:rPr>
        <w:t xml:space="preserve">e, </w:t>
      </w:r>
      <w:r w:rsidRPr="00525E6A">
        <w:rPr>
          <w:rFonts w:ascii="Palatino Linotype" w:hAnsi="Palatino Linotype" w:cs="Tahoma"/>
          <w:bCs/>
          <w:sz w:val="24"/>
          <w:szCs w:val="24"/>
          <w:lang w:val="es-ES"/>
        </w:rPr>
        <w:t xml:space="preserve">como se estableció en párrafos anteriores, cualquier actividad comercial, industrial o económica, únicamente podrá ser llevada a cabo, bajo el amparo de una licencia de funcionamiento expedida, en el presente caso, por el </w:t>
      </w:r>
      <w:r>
        <w:rPr>
          <w:rFonts w:ascii="Palatino Linotype" w:hAnsi="Palatino Linotype" w:cs="Tahoma"/>
          <w:b/>
          <w:bCs/>
          <w:sz w:val="24"/>
          <w:szCs w:val="24"/>
          <w:lang w:val="es-ES"/>
        </w:rPr>
        <w:t xml:space="preserve">Ayuntamiento </w:t>
      </w:r>
      <w:proofErr w:type="spellStart"/>
      <w:r>
        <w:rPr>
          <w:rFonts w:ascii="Palatino Linotype" w:hAnsi="Palatino Linotype" w:cs="Tahoma"/>
          <w:b/>
          <w:bCs/>
          <w:sz w:val="24"/>
          <w:szCs w:val="24"/>
          <w:lang w:val="es-ES"/>
        </w:rPr>
        <w:t>Chiconcuac</w:t>
      </w:r>
      <w:proofErr w:type="spellEnd"/>
      <w:r w:rsidRPr="00525E6A">
        <w:rPr>
          <w:rFonts w:ascii="Palatino Linotype" w:hAnsi="Palatino Linotype" w:cs="Tahoma"/>
          <w:bCs/>
          <w:sz w:val="24"/>
          <w:szCs w:val="24"/>
          <w:lang w:val="es-ES"/>
        </w:rPr>
        <w:t xml:space="preserve">, siempre y cuando cumplan con los requisitos establecidos en la Ley de Competitividad y Ordenamiento Comercial del Estado de </w:t>
      </w:r>
      <w:r>
        <w:rPr>
          <w:rFonts w:ascii="Palatino Linotype" w:hAnsi="Palatino Linotype" w:cs="Tahoma"/>
          <w:bCs/>
          <w:sz w:val="24"/>
          <w:szCs w:val="24"/>
          <w:lang w:val="es-ES"/>
        </w:rPr>
        <w:t>México, y normatividad relativa; por lo anterior se ordena al Sujeto Obligado</w:t>
      </w:r>
      <w:r w:rsidRPr="00525E6A">
        <w:rPr>
          <w:rFonts w:ascii="Palatino Linotype" w:eastAsia="Times New Roman" w:hAnsi="Palatino Linotype"/>
          <w:sz w:val="24"/>
          <w:szCs w:val="24"/>
          <w:lang w:eastAsia="es-ES"/>
        </w:rPr>
        <w:t xml:space="preserve"> haga entrega</w:t>
      </w:r>
      <w:r>
        <w:rPr>
          <w:rFonts w:ascii="Palatino Linotype" w:eastAsia="Times New Roman" w:hAnsi="Palatino Linotype"/>
          <w:sz w:val="24"/>
          <w:szCs w:val="24"/>
          <w:lang w:eastAsia="es-ES"/>
        </w:rPr>
        <w:t xml:space="preserve"> integra</w:t>
      </w:r>
      <w:r w:rsidRPr="00525E6A">
        <w:rPr>
          <w:rFonts w:ascii="Palatino Linotype" w:eastAsia="Times New Roman" w:hAnsi="Palatino Linotype"/>
          <w:sz w:val="24"/>
          <w:szCs w:val="24"/>
          <w:lang w:eastAsia="es-ES"/>
        </w:rPr>
        <w:t xml:space="preserve"> al </w:t>
      </w:r>
      <w:r w:rsidRPr="00525E6A">
        <w:rPr>
          <w:rFonts w:ascii="Palatino Linotype" w:eastAsia="Times New Roman" w:hAnsi="Palatino Linotype"/>
          <w:b/>
          <w:sz w:val="24"/>
          <w:szCs w:val="24"/>
          <w:lang w:eastAsia="es-ES"/>
        </w:rPr>
        <w:t>Recurrente</w:t>
      </w:r>
      <w:r>
        <w:rPr>
          <w:rFonts w:ascii="Palatino Linotype" w:eastAsia="Times New Roman" w:hAnsi="Palatino Linotype"/>
          <w:sz w:val="24"/>
          <w:szCs w:val="24"/>
          <w:lang w:eastAsia="es-ES"/>
        </w:rPr>
        <w:t xml:space="preserve"> de las </w:t>
      </w:r>
      <w:r w:rsidRPr="00C008B6">
        <w:rPr>
          <w:rFonts w:ascii="Palatino Linotype" w:hAnsi="Palatino Linotype"/>
          <w:color w:val="000000"/>
          <w:sz w:val="24"/>
          <w:szCs w:val="24"/>
        </w:rPr>
        <w:t>Licencias de Funcionamiento</w:t>
      </w:r>
      <w:r w:rsidR="00C47C06">
        <w:rPr>
          <w:rFonts w:ascii="Palatino Linotype" w:hAnsi="Palatino Linotype"/>
          <w:color w:val="000000"/>
          <w:sz w:val="24"/>
          <w:szCs w:val="24"/>
        </w:rPr>
        <w:t xml:space="preserve"> </w:t>
      </w:r>
      <w:r w:rsidR="00C47C06">
        <w:rPr>
          <w:rFonts w:ascii="Palatino Linotype" w:hAnsi="Palatino Linotype"/>
          <w:sz w:val="24"/>
          <w:szCs w:val="24"/>
        </w:rPr>
        <w:t>del 1 de enero de 2019 al 30 de septiembre de 2021.</w:t>
      </w:r>
    </w:p>
    <w:p w:rsidR="008033ED" w:rsidRDefault="008033ED" w:rsidP="006677AE">
      <w:pPr>
        <w:spacing w:after="0" w:line="360" w:lineRule="auto"/>
        <w:jc w:val="both"/>
        <w:rPr>
          <w:rFonts w:ascii="Palatino Linotype" w:hAnsi="Palatino Linotype" w:cs="Arial"/>
          <w:sz w:val="24"/>
          <w:szCs w:val="24"/>
          <w:lang w:val="es-ES_tradnl"/>
        </w:rPr>
      </w:pPr>
    </w:p>
    <w:p w:rsidR="002B581C" w:rsidRPr="002B0589" w:rsidRDefault="002B581C" w:rsidP="002B581C">
      <w:pPr>
        <w:keepNext/>
        <w:keepLines/>
        <w:spacing w:before="240" w:line="360" w:lineRule="auto"/>
        <w:outlineLvl w:val="0"/>
        <w:rPr>
          <w:rFonts w:ascii="Palatino Linotype" w:eastAsia="MS Mincho" w:hAnsi="Palatino Linotype"/>
          <w:b/>
          <w:sz w:val="24"/>
          <w:szCs w:val="24"/>
          <w:lang w:val="es-ES_tradnl"/>
        </w:rPr>
      </w:pPr>
      <w:r w:rsidRPr="002B0589">
        <w:rPr>
          <w:rFonts w:ascii="Palatino Linotype" w:eastAsia="MS Mincho" w:hAnsi="Palatino Linotype"/>
          <w:b/>
          <w:sz w:val="24"/>
          <w:szCs w:val="24"/>
          <w:lang w:val="es-ES_tradnl"/>
        </w:rPr>
        <w:lastRenderedPageBreak/>
        <w:t>De la elaboración de la versión pública y el acuerdo de clasificación como información confidencial.</w:t>
      </w:r>
    </w:p>
    <w:p w:rsidR="002B581C" w:rsidRPr="002B0589" w:rsidRDefault="002B581C" w:rsidP="002B581C">
      <w:pPr>
        <w:pStyle w:val="Prrafodelista"/>
        <w:tabs>
          <w:tab w:val="left" w:pos="0"/>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r w:rsidRPr="002B0589">
        <w:rPr>
          <w:rFonts w:ascii="Palatino Linotype" w:eastAsiaTheme="minorEastAsia" w:hAnsi="Palatino Linotype" w:cstheme="minorBidi"/>
          <w:color w:val="000000" w:themeColor="text1"/>
          <w:lang w:val="es-MX"/>
        </w:rPr>
        <w:t>Debe destacarse que, debido a la naturaleza de la información solicitada 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2B581C" w:rsidRPr="002B0589" w:rsidRDefault="002B581C" w:rsidP="002B581C">
      <w:pPr>
        <w:pStyle w:val="Prrafodelista"/>
        <w:tabs>
          <w:tab w:val="left" w:pos="0"/>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rsidR="002B581C" w:rsidRPr="002B0589" w:rsidRDefault="002B581C" w:rsidP="006C6D47">
      <w:pPr>
        <w:pStyle w:val="Prrafodelista"/>
        <w:tabs>
          <w:tab w:val="left" w:pos="0"/>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r w:rsidRPr="002B0589">
        <w:rPr>
          <w:rFonts w:ascii="Palatino Linotype" w:eastAsiaTheme="minorEastAsia" w:hAnsi="Palatino Linotype" w:cstheme="minorBidi"/>
          <w:color w:val="000000" w:themeColor="text1"/>
          <w:lang w:val="es-MX"/>
        </w:rPr>
        <w:t>En ese orden de ideas se considera que la clave catastral es susceptible de ser clasificada, en virtud de que, al realizar un cruce de información de los elementos adicionales que se advierten en la licencia de funcionamiento, se podrían exponer y por tanto, vulnerar los datos de sus titulares, por lo que podemos concluir que debería testarse tal dato</w:t>
      </w:r>
      <w:proofErr w:type="gramStart"/>
      <w:r w:rsidRPr="002B0589">
        <w:rPr>
          <w:rFonts w:ascii="Palatino Linotype" w:eastAsiaTheme="minorEastAsia" w:hAnsi="Palatino Linotype" w:cstheme="minorBidi"/>
          <w:color w:val="000000" w:themeColor="text1"/>
          <w:lang w:val="es-MX"/>
        </w:rPr>
        <w:t>..</w:t>
      </w:r>
      <w:proofErr w:type="gramEnd"/>
    </w:p>
    <w:p w:rsidR="002B581C" w:rsidRPr="002B0589" w:rsidRDefault="002B581C" w:rsidP="006C6D47">
      <w:pPr>
        <w:pStyle w:val="Prrafodelista"/>
        <w:tabs>
          <w:tab w:val="left" w:pos="0"/>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rsidR="002B581C" w:rsidRPr="002B0589" w:rsidRDefault="002B581C" w:rsidP="006C6D47">
      <w:pPr>
        <w:pStyle w:val="Prrafodelista"/>
        <w:tabs>
          <w:tab w:val="left" w:pos="0"/>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r w:rsidRPr="002B0589">
        <w:rPr>
          <w:rFonts w:ascii="Palatino Linotype" w:eastAsiaTheme="minorEastAsia" w:hAnsi="Palatino Linotype" w:cstheme="minorBidi"/>
          <w:color w:val="000000" w:themeColor="text1"/>
          <w:lang w:val="es-MX"/>
        </w:rPr>
        <w:t>El 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posiciones identifican el número de lote o predio, en ese sentido, se advierte que el dato en comento, hace referencia a un predio determinado, en el presente caso, a un establecimiento comercial de un particular.</w:t>
      </w:r>
    </w:p>
    <w:p w:rsidR="002B581C" w:rsidRPr="002B0589" w:rsidRDefault="002B581C" w:rsidP="006C6D47">
      <w:pPr>
        <w:pStyle w:val="Prrafodelista"/>
        <w:tabs>
          <w:tab w:val="left" w:pos="0"/>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rsidR="002B581C" w:rsidRPr="002B0589" w:rsidRDefault="002B581C" w:rsidP="006C6D47">
      <w:pPr>
        <w:pStyle w:val="Prrafodelista"/>
        <w:tabs>
          <w:tab w:val="left" w:pos="0"/>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r w:rsidRPr="002B0589">
        <w:rPr>
          <w:rFonts w:ascii="Palatino Linotype" w:eastAsiaTheme="minorEastAsia" w:hAnsi="Palatino Linotype" w:cstheme="minorBidi"/>
          <w:color w:val="000000" w:themeColor="text1"/>
          <w:lang w:val="es-MX"/>
        </w:rPr>
        <w:t>El “Diccionario de Datos catastrales Escala 1:1000” del Instituto Nacional de Estadística y Geografía (INEGI), contempla en su Glosario la definición de la Clave Catastral, la cual, apunta lo siguiente:</w:t>
      </w:r>
    </w:p>
    <w:p w:rsidR="002B581C" w:rsidRPr="002B0589" w:rsidRDefault="002B581C" w:rsidP="006C6D47">
      <w:pPr>
        <w:pStyle w:val="Prrafodelista"/>
        <w:tabs>
          <w:tab w:val="left" w:pos="0"/>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rsidR="002B581C" w:rsidRPr="002B0589" w:rsidRDefault="002B581C" w:rsidP="002B581C">
      <w:pPr>
        <w:spacing w:after="0" w:line="240" w:lineRule="auto"/>
        <w:ind w:left="567" w:right="564"/>
        <w:jc w:val="both"/>
        <w:rPr>
          <w:rFonts w:ascii="Palatino Linotype" w:hAnsi="Palatino Linotype"/>
          <w:i/>
          <w:szCs w:val="24"/>
        </w:rPr>
      </w:pPr>
      <w:r w:rsidRPr="002B0589">
        <w:rPr>
          <w:rFonts w:ascii="Palatino Linotype" w:hAnsi="Palatino Linotype"/>
          <w:i/>
          <w:szCs w:val="24"/>
        </w:rPr>
        <w:t>“</w:t>
      </w:r>
      <w:r w:rsidRPr="002B0589">
        <w:rPr>
          <w:rFonts w:ascii="Palatino Linotype" w:hAnsi="Palatino Linotype"/>
          <w:b/>
          <w:i/>
          <w:szCs w:val="24"/>
        </w:rPr>
        <w:t>Clave Catastral</w:t>
      </w:r>
      <w:r w:rsidRPr="002B0589">
        <w:rPr>
          <w:rFonts w:ascii="Palatino Linotype" w:hAnsi="Palatino Linotype"/>
          <w:i/>
          <w:szCs w:val="24"/>
        </w:rPr>
        <w:t>: El código que identifica al predio de forma única para su localización geográfica, mismo que es asignado a cada uno de ellos en el momento de su inscripción en el padrón catastral por las Unidades del Estado con atribuciones catastrales.”</w:t>
      </w:r>
    </w:p>
    <w:p w:rsidR="002B581C" w:rsidRPr="002B0589" w:rsidRDefault="002B581C" w:rsidP="006C6D47">
      <w:pPr>
        <w:pStyle w:val="Prrafodelista"/>
        <w:tabs>
          <w:tab w:val="left" w:pos="0"/>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rsidR="002B581C" w:rsidRPr="002B0589" w:rsidRDefault="002B581C" w:rsidP="006C6D47">
      <w:pPr>
        <w:pStyle w:val="Prrafodelista"/>
        <w:tabs>
          <w:tab w:val="left" w:pos="0"/>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r w:rsidRPr="002B0589">
        <w:rPr>
          <w:rFonts w:ascii="Palatino Linotype" w:eastAsiaTheme="minorEastAsia" w:hAnsi="Palatino Linotype" w:cstheme="minorBidi"/>
          <w:color w:val="000000" w:themeColor="text1"/>
          <w:lang w:val="es-MX"/>
        </w:rPr>
        <w:t>Asimismo, dicho diccionario estipula dos tipos de Claves Catastrales, siendo estas la Estándar y la Original, cuyo Diccionario de Datos catastrales Escala 1:1000 del INEGI, las define como:</w:t>
      </w:r>
    </w:p>
    <w:p w:rsidR="002B581C" w:rsidRPr="002B0589" w:rsidRDefault="002B581C" w:rsidP="006C6D47">
      <w:pPr>
        <w:pStyle w:val="Prrafodelista"/>
        <w:tabs>
          <w:tab w:val="left" w:pos="0"/>
          <w:tab w:val="left" w:pos="426"/>
        </w:tabs>
        <w:spacing w:line="360" w:lineRule="auto"/>
        <w:ind w:left="0" w:right="51"/>
        <w:contextualSpacing/>
        <w:jc w:val="both"/>
        <w:rPr>
          <w:rFonts w:ascii="Palatino Linotype" w:eastAsiaTheme="minorEastAsia" w:hAnsi="Palatino Linotype" w:cstheme="minorBidi"/>
          <w:color w:val="000000" w:themeColor="text1"/>
          <w:lang w:val="es-MX"/>
        </w:rPr>
      </w:pPr>
    </w:p>
    <w:p w:rsidR="002B581C" w:rsidRPr="002B0589" w:rsidRDefault="002B581C" w:rsidP="006C6D47">
      <w:pPr>
        <w:spacing w:after="0" w:line="240" w:lineRule="auto"/>
        <w:ind w:left="567" w:right="564"/>
        <w:jc w:val="both"/>
        <w:rPr>
          <w:rFonts w:ascii="Palatino Linotype" w:hAnsi="Palatino Linotype"/>
          <w:i/>
          <w:szCs w:val="24"/>
        </w:rPr>
      </w:pPr>
      <w:r w:rsidRPr="002B0589">
        <w:rPr>
          <w:rFonts w:ascii="Palatino Linotype" w:hAnsi="Palatino Linotype"/>
          <w:i/>
          <w:szCs w:val="24"/>
        </w:rPr>
        <w:t>“</w:t>
      </w:r>
      <w:r w:rsidRPr="002B0589">
        <w:rPr>
          <w:rFonts w:ascii="Palatino Linotype" w:hAnsi="Palatino Linotype"/>
          <w:b/>
          <w:i/>
          <w:szCs w:val="24"/>
        </w:rPr>
        <w:t>CLAVE CATASTRAL ESTÁNDAR</w:t>
      </w:r>
      <w:r w:rsidRPr="002B0589">
        <w:rPr>
          <w:rFonts w:ascii="Palatino Linotype" w:hAnsi="Palatino Linotype"/>
          <w:i/>
          <w:szCs w:val="24"/>
        </w:rPr>
        <w:t>: Código de 31 caracteres conformado por elementos administrativos y que identifica al objeto espacial en forma única para su localización, compuesto por: Estado (2) + Región Catastral (3) + Municipio (3) + Zona Catastral (2) + Localidad (4) + Sector Catastral (3) + Manzana (3) + Predio (5) + Condominio: edificio (2) y unidad (4).</w:t>
      </w:r>
    </w:p>
    <w:p w:rsidR="002B581C" w:rsidRPr="002B0589" w:rsidRDefault="002B581C" w:rsidP="006C6D47">
      <w:pPr>
        <w:spacing w:after="0" w:line="240" w:lineRule="auto"/>
        <w:ind w:left="567" w:right="564"/>
        <w:jc w:val="both"/>
        <w:rPr>
          <w:rFonts w:ascii="Palatino Linotype" w:hAnsi="Palatino Linotype"/>
          <w:szCs w:val="24"/>
        </w:rPr>
      </w:pPr>
    </w:p>
    <w:p w:rsidR="002B581C" w:rsidRPr="002B0589" w:rsidRDefault="002B581C" w:rsidP="006C6D47">
      <w:pPr>
        <w:spacing w:after="0" w:line="240" w:lineRule="auto"/>
        <w:ind w:left="567" w:right="564"/>
        <w:jc w:val="both"/>
        <w:rPr>
          <w:rFonts w:ascii="Palatino Linotype" w:hAnsi="Palatino Linotype"/>
          <w:i/>
          <w:szCs w:val="24"/>
        </w:rPr>
      </w:pPr>
      <w:r w:rsidRPr="002B0589">
        <w:rPr>
          <w:rFonts w:ascii="Palatino Linotype" w:hAnsi="Palatino Linotype"/>
          <w:b/>
          <w:i/>
          <w:szCs w:val="24"/>
        </w:rPr>
        <w:t>CLAVE CATASTRAL ORIGINAL</w:t>
      </w:r>
      <w:r w:rsidRPr="002B0589">
        <w:rPr>
          <w:rFonts w:ascii="Palatino Linotype" w:hAnsi="Palatino Linotype"/>
          <w:i/>
          <w:szCs w:val="24"/>
        </w:rPr>
        <w:t>: Código que identifica al objeto espacial, el cual es asignado por el Catastro Estatal, Municipal o por el Registro Agrario Nacional.”</w:t>
      </w:r>
    </w:p>
    <w:p w:rsidR="002B581C" w:rsidRPr="002B0589" w:rsidRDefault="002B581C" w:rsidP="002B581C">
      <w:pPr>
        <w:spacing w:after="0" w:line="360" w:lineRule="auto"/>
        <w:jc w:val="both"/>
        <w:rPr>
          <w:rFonts w:ascii="Palatino Linotype" w:hAnsi="Palatino Linotype"/>
          <w:sz w:val="24"/>
          <w:szCs w:val="24"/>
        </w:rPr>
      </w:pPr>
    </w:p>
    <w:p w:rsidR="002B581C" w:rsidRPr="002B0589" w:rsidRDefault="002B581C" w:rsidP="002B581C">
      <w:pPr>
        <w:spacing w:after="0" w:line="360" w:lineRule="auto"/>
        <w:jc w:val="both"/>
        <w:rPr>
          <w:rFonts w:ascii="Palatino Linotype" w:hAnsi="Palatino Linotype"/>
          <w:sz w:val="24"/>
          <w:szCs w:val="24"/>
        </w:rPr>
      </w:pPr>
      <w:r w:rsidRPr="002B0589">
        <w:rPr>
          <w:rFonts w:ascii="Palatino Linotype" w:hAnsi="Palatino Linotype"/>
          <w:sz w:val="24"/>
          <w:szCs w:val="24"/>
        </w:rPr>
        <w:t>En ese orden de ideas, la Ley de Transparencia y Acceso a la Información Pública del Estado de México y Municipios, refiere en su artículo 3°, fracción IX que se entiende como datos personales, a la información concerniente a una persona, identificada o identificable según lo dispuesto por la Ley de Protección de Datos Personales del Estado de México.</w:t>
      </w:r>
    </w:p>
    <w:p w:rsidR="002B581C" w:rsidRPr="002B0589" w:rsidRDefault="002B581C" w:rsidP="002B581C">
      <w:pPr>
        <w:spacing w:after="0" w:line="360" w:lineRule="auto"/>
        <w:jc w:val="both"/>
        <w:rPr>
          <w:rFonts w:ascii="Palatino Linotype" w:hAnsi="Palatino Linotype"/>
          <w:sz w:val="24"/>
          <w:szCs w:val="24"/>
        </w:rPr>
      </w:pPr>
    </w:p>
    <w:p w:rsidR="002B581C" w:rsidRPr="002B0589" w:rsidRDefault="002B581C" w:rsidP="002B581C">
      <w:pPr>
        <w:spacing w:after="0" w:line="360" w:lineRule="auto"/>
        <w:jc w:val="both"/>
        <w:rPr>
          <w:rFonts w:ascii="Palatino Linotype" w:hAnsi="Palatino Linotype"/>
          <w:sz w:val="24"/>
          <w:szCs w:val="24"/>
        </w:rPr>
      </w:pPr>
      <w:r w:rsidRPr="002B0589">
        <w:rPr>
          <w:rFonts w:ascii="Palatino Linotype" w:hAnsi="Palatino Linotype"/>
          <w:sz w:val="24"/>
          <w:szCs w:val="24"/>
        </w:rPr>
        <w:lastRenderedPageBreak/>
        <w:t>Tiene apoyo a lo expresado, lo contemplado en la siguiente tesis jurisprudencial.</w:t>
      </w:r>
    </w:p>
    <w:p w:rsidR="002B581C" w:rsidRPr="002B0589" w:rsidRDefault="002B581C" w:rsidP="002B581C">
      <w:pPr>
        <w:spacing w:after="0" w:line="360" w:lineRule="auto"/>
        <w:jc w:val="both"/>
        <w:rPr>
          <w:rFonts w:ascii="Palatino Linotype" w:hAnsi="Palatino Linotype"/>
          <w:sz w:val="24"/>
          <w:szCs w:val="24"/>
        </w:rPr>
      </w:pPr>
    </w:p>
    <w:p w:rsidR="002B581C" w:rsidRPr="002B0589" w:rsidRDefault="002B581C" w:rsidP="002B581C">
      <w:pPr>
        <w:spacing w:after="0" w:line="240" w:lineRule="auto"/>
        <w:ind w:left="567" w:right="564"/>
        <w:jc w:val="both"/>
        <w:rPr>
          <w:rFonts w:ascii="Palatino Linotype" w:hAnsi="Palatino Linotype"/>
          <w:i/>
          <w:szCs w:val="24"/>
        </w:rPr>
      </w:pPr>
      <w:r w:rsidRPr="002B0589">
        <w:rPr>
          <w:rFonts w:ascii="Palatino Linotype" w:hAnsi="Palatino Linotype"/>
          <w:i/>
          <w:szCs w:val="24"/>
        </w:rPr>
        <w:t>“</w:t>
      </w:r>
      <w:r w:rsidRPr="002B0589">
        <w:rPr>
          <w:rFonts w:ascii="Palatino Linotype" w:hAnsi="Palatino Linotype"/>
          <w:b/>
          <w:i/>
          <w:szCs w:val="24"/>
        </w:rPr>
        <w:t>DERECHO A LA VIDA PRIVADA. ALCANCE DE SU PROTECCIÓN POR EL ESTADO</w:t>
      </w:r>
      <w:r w:rsidRPr="002B0589">
        <w:rPr>
          <w:rFonts w:ascii="Palatino Linotype" w:hAnsi="Palatino Linotype"/>
          <w:i/>
          <w:szCs w:val="24"/>
        </w:rPr>
        <w:t>. Al igual que otros derechos fundamentales, el derecho a la vida privada no es absoluto, sino que puede restringirse en la medida en que las injerencias en éste no sean abusivas o arbitrarias. Así, la Corte Interamericana de Derechos Humanos ha sostenido que el ámbito de la privacidad se caracteriza por quedar exento e inmune a las invasiones o agresiones abusivas o arbitrarias de terceros o de la autoridad pública, y prohíbe ese tipo de injerencias en la vida privada de las personas, enunciando diversos ámbitos de ésta, como la vida privada de sus familias. Ahora bien, el Estado debe adoptar medidas positivas para impedir que la intimidad personal y familiar se vulnere por personas ajenas, pero no puede impedir a quien decide difundir aspectos de su vida privada que lo haga, so pretexto de proteger a la familia, pues en ese caso, ya no se está frente a la difusión de la información por parte de un tercero, que es ajeno a ésta, sino que se estaría limitando el derecho de una persona de divulgar la información que le es propia. En resumen, lo que la Constitución Política de los Estados Unidos Mexicanos y las convenciones internacionales buscan impedir es que terceros difundan información de la vida privada ajena, sin consentimiento del titular; de ahí que si la injerencia en la vida privada de que se duele el tercero perjudicado, consiste en la difusión que hicieron otros miembros de su familia, sobre hechos que conciernen a la vida privada de ellas, y que involucran a éste, como causante de la afectación sufrida por ellas, entonces no puede considerarse que dicha difusión resulte arbitraria o abusiva, puesto que se realizó en ejercicio del legítimo derecho que les asiste de difundir información que les es propia, en la medida en que sea veraz, y que las expresiones utilizadas estén protegidas constitucionalmente, por no ser absolutamente vejatorias, esto es, ofensivas, oprobiosas o impertinentes, según el contexto.</w:t>
      </w:r>
    </w:p>
    <w:p w:rsidR="006C6D47" w:rsidRPr="002B0589" w:rsidRDefault="006C6D47" w:rsidP="002B581C">
      <w:pPr>
        <w:spacing w:after="0" w:line="240" w:lineRule="auto"/>
        <w:ind w:left="567" w:right="564"/>
        <w:jc w:val="both"/>
        <w:rPr>
          <w:rFonts w:ascii="Palatino Linotype" w:hAnsi="Palatino Linotype"/>
          <w:i/>
          <w:szCs w:val="24"/>
        </w:rPr>
      </w:pPr>
    </w:p>
    <w:p w:rsidR="002B581C" w:rsidRPr="002B0589" w:rsidRDefault="002B581C" w:rsidP="002B581C">
      <w:pPr>
        <w:spacing w:after="0" w:line="240" w:lineRule="auto"/>
        <w:ind w:left="567" w:right="564"/>
        <w:jc w:val="both"/>
        <w:rPr>
          <w:rFonts w:ascii="Palatino Linotype" w:hAnsi="Palatino Linotype"/>
          <w:i/>
          <w:szCs w:val="24"/>
        </w:rPr>
      </w:pPr>
      <w:r w:rsidRPr="002B0589">
        <w:rPr>
          <w:rFonts w:ascii="Palatino Linotype" w:hAnsi="Palatino Linotype"/>
          <w:i/>
          <w:szCs w:val="24"/>
        </w:rPr>
        <w:t xml:space="preserve">Amparo directo 23/2013. Teresita del Niño Jesús Tinajero </w:t>
      </w:r>
      <w:proofErr w:type="spellStart"/>
      <w:r w:rsidRPr="002B0589">
        <w:rPr>
          <w:rFonts w:ascii="Palatino Linotype" w:hAnsi="Palatino Linotype"/>
          <w:i/>
          <w:szCs w:val="24"/>
        </w:rPr>
        <w:t>Fontán</w:t>
      </w:r>
      <w:proofErr w:type="spellEnd"/>
      <w:r w:rsidRPr="002B0589">
        <w:rPr>
          <w:rFonts w:ascii="Palatino Linotype" w:hAnsi="Palatino Linotype"/>
          <w:i/>
          <w:szCs w:val="24"/>
        </w:rPr>
        <w:t xml:space="preserve">. 21 de agosto de 2013. Cinco votos de los Ministros Arturo Zaldívar Lelo de Larrea, José Ramón Cossío Díaz, Alfredo Gutiérrez Ortiz Mena, Olga Sánchez Cordero de García Villegas y Jorge Mario Pardo Rebolledo; los Ministros Arturo Zaldívar Lelo de Larrea, José Ramón Cossío Díaz, Alfredo Gutiérrez Ortiz Mena y Olga Sánchez Cordero de García Villegas reservaron su derecho a formular voto concurrente. Ponente: Jorge Mario Pardo Rebolledo. Secretaria: Rosa María Rojas </w:t>
      </w:r>
      <w:proofErr w:type="spellStart"/>
      <w:r w:rsidRPr="002B0589">
        <w:rPr>
          <w:rFonts w:ascii="Palatino Linotype" w:hAnsi="Palatino Linotype"/>
          <w:i/>
          <w:szCs w:val="24"/>
        </w:rPr>
        <w:t>Vértiz</w:t>
      </w:r>
      <w:proofErr w:type="spellEnd"/>
      <w:r w:rsidRPr="002B0589">
        <w:rPr>
          <w:rFonts w:ascii="Palatino Linotype" w:hAnsi="Palatino Linotype"/>
          <w:i/>
          <w:szCs w:val="24"/>
        </w:rPr>
        <w:t xml:space="preserve"> Contreras.”</w:t>
      </w:r>
    </w:p>
    <w:p w:rsidR="002B581C" w:rsidRPr="002B0589" w:rsidRDefault="002B581C" w:rsidP="002B581C">
      <w:pPr>
        <w:spacing w:after="0" w:line="240" w:lineRule="auto"/>
        <w:ind w:left="567" w:right="564"/>
        <w:jc w:val="both"/>
        <w:rPr>
          <w:rFonts w:ascii="Palatino Linotype" w:hAnsi="Palatino Linotype"/>
          <w:i/>
          <w:szCs w:val="24"/>
        </w:rPr>
      </w:pPr>
    </w:p>
    <w:p w:rsidR="002B581C" w:rsidRPr="002B0589" w:rsidRDefault="002B581C" w:rsidP="002B581C">
      <w:pPr>
        <w:spacing w:after="0" w:line="240" w:lineRule="auto"/>
        <w:ind w:left="567" w:right="564"/>
        <w:jc w:val="both"/>
        <w:rPr>
          <w:rFonts w:ascii="Palatino Linotype" w:hAnsi="Palatino Linotype"/>
          <w:i/>
          <w:szCs w:val="24"/>
        </w:rPr>
      </w:pPr>
      <w:r w:rsidRPr="002B0589">
        <w:rPr>
          <w:rFonts w:ascii="Palatino Linotype" w:hAnsi="Palatino Linotype"/>
          <w:i/>
          <w:szCs w:val="24"/>
        </w:rPr>
        <w:t>“INFORMACIÓN CONFIDENCIAL. LÍMITE AL DERECHO DE ACCESO A LA INFORMACIÓN (LEY FEDERAL DE TRANSPARENCIA Y ACCESO A LA INFORMACIÓN PÚBLICA GUBERNAMENTAL).*</w:t>
      </w:r>
    </w:p>
    <w:p w:rsidR="006C6D47" w:rsidRPr="002B0589" w:rsidRDefault="006C6D47" w:rsidP="002B581C">
      <w:pPr>
        <w:spacing w:after="0" w:line="240" w:lineRule="auto"/>
        <w:ind w:left="567" w:right="564"/>
        <w:jc w:val="both"/>
        <w:rPr>
          <w:rFonts w:ascii="Palatino Linotype" w:hAnsi="Palatino Linotype"/>
          <w:i/>
          <w:szCs w:val="24"/>
        </w:rPr>
      </w:pPr>
    </w:p>
    <w:p w:rsidR="002B581C" w:rsidRPr="002B0589" w:rsidRDefault="002B581C" w:rsidP="002B581C">
      <w:pPr>
        <w:spacing w:after="0" w:line="240" w:lineRule="auto"/>
        <w:ind w:left="567" w:right="564"/>
        <w:jc w:val="both"/>
        <w:rPr>
          <w:rFonts w:ascii="Palatino Linotype" w:hAnsi="Palatino Linotype"/>
          <w:i/>
          <w:szCs w:val="24"/>
        </w:rPr>
      </w:pPr>
      <w:r w:rsidRPr="002B0589">
        <w:rPr>
          <w:rFonts w:ascii="Palatino Linotype" w:hAnsi="Palatino Linotype"/>
          <w:i/>
          <w:szCs w:val="24"/>
        </w:rPr>
        <w:lastRenderedPageBreak/>
        <w:t>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vida privada y los datos personales, el artículo 18 de la ley estableció como criterio de clasificación el de información confidencial, el cual restringe el acceso a la información que contenga datos personales que requieran el consentimiento de los individuos para su difusión, distribución o comercialización. Lo anterior también tiene un sustento constitucional en lo dispuesto en el segundo párrafo del artículo 16 constitucional, el cual reconoce que el derecho a la protección de datos personales —así como al acceso, rectificación y cancelación de los mismos— debe ser tutelado por regla general, salvo los casos excepcionales que se prevean en la legislación secundaria; así como en la fracción V, del apartado C, del artículo 20 constitucional, que protege la identidad y datos personales de las víctimas y ofendidos que sean parte en procedimientos penales. 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 Adicionalmente, la información confidencial puede dar lugar a la clasificación de un documento en su totalidad o de ciertas partes o pasajes del mismo, pues puede darse el caso de un documento público que sólo en una sección contenga datos confidenciales. Por último, y conforme a lo dispuesto en el artículo 21 de la ley, la restricción de acceso a la información confidencial no es absoluta, pues puede permitirse su difusión, distribución o comercialización si se obtiene el consentimiento expreso de la persona a que haga referencia la información.</w:t>
      </w:r>
    </w:p>
    <w:p w:rsidR="002B581C" w:rsidRPr="002B0589" w:rsidRDefault="002B581C" w:rsidP="002B581C">
      <w:pPr>
        <w:spacing w:after="0" w:line="240" w:lineRule="auto"/>
        <w:ind w:left="567" w:right="564"/>
        <w:jc w:val="both"/>
        <w:rPr>
          <w:rFonts w:ascii="Palatino Linotype" w:hAnsi="Palatino Linotype"/>
          <w:i/>
          <w:szCs w:val="24"/>
        </w:rPr>
      </w:pPr>
      <w:r w:rsidRPr="002B0589">
        <w:rPr>
          <w:rFonts w:ascii="Palatino Linotype" w:hAnsi="Palatino Linotype"/>
          <w:i/>
          <w:szCs w:val="24"/>
        </w:rPr>
        <w:t>Amparo en revisión 168/2011. Comisión Mexicana de Defensa y Protección de los Derechos Humanos, A.C. y otra. 30 de noviembre de 2011. Cinco votos. Ponente: Arturo Zaldívar Lelo de Larrea. Secretario: Javier Mijangos y González.”</w:t>
      </w:r>
    </w:p>
    <w:p w:rsidR="002B581C" w:rsidRPr="002B0589" w:rsidRDefault="002B581C" w:rsidP="002B581C">
      <w:pPr>
        <w:spacing w:after="0" w:line="360" w:lineRule="auto"/>
        <w:jc w:val="both"/>
        <w:rPr>
          <w:rFonts w:ascii="Palatino Linotype" w:hAnsi="Palatino Linotype"/>
          <w:sz w:val="24"/>
          <w:szCs w:val="24"/>
        </w:rPr>
      </w:pPr>
    </w:p>
    <w:p w:rsidR="002B581C" w:rsidRPr="002B0589" w:rsidRDefault="002B581C" w:rsidP="002B581C">
      <w:pPr>
        <w:spacing w:after="0" w:line="360" w:lineRule="auto"/>
        <w:jc w:val="both"/>
        <w:rPr>
          <w:rFonts w:ascii="Palatino Linotype" w:hAnsi="Palatino Linotype"/>
          <w:sz w:val="24"/>
          <w:szCs w:val="24"/>
        </w:rPr>
      </w:pPr>
      <w:r w:rsidRPr="002B0589">
        <w:rPr>
          <w:rFonts w:ascii="Palatino Linotype" w:hAnsi="Palatino Linotype"/>
          <w:sz w:val="24"/>
          <w:szCs w:val="24"/>
        </w:rPr>
        <w:t xml:space="preserve">De los conceptos antepuestos, se llega a la conclusión que la Clave Catastral es una serie de elementos que hacen identificable un inmueble para su localización geográfica </w:t>
      </w:r>
      <w:r w:rsidRPr="002B0589">
        <w:rPr>
          <w:rFonts w:ascii="Palatino Linotype" w:hAnsi="Palatino Linotype"/>
          <w:sz w:val="24"/>
          <w:szCs w:val="24"/>
        </w:rPr>
        <w:lastRenderedPageBreak/>
        <w:t>y posterior inscripción al padrón catastral de cada Entidad Federativa y, pudiendo revelarse información inherente al patrimonio del propietario de dicho predio o inmueble, lo que no abona a la transparencia, ya que no se trata de actos de autoridad que ayuden a hacer público el quehacer de los servidores, sino de datos específicamente atingente a la privacidad de los ciudadanos, por lo cual se considera que no es procedente la entrega de dicho dato.</w:t>
      </w:r>
    </w:p>
    <w:p w:rsidR="002B581C" w:rsidRPr="002B0589" w:rsidRDefault="002B581C" w:rsidP="002B581C">
      <w:pPr>
        <w:spacing w:after="0" w:line="360" w:lineRule="auto"/>
        <w:jc w:val="both"/>
        <w:rPr>
          <w:rFonts w:ascii="Palatino Linotype" w:hAnsi="Palatino Linotype"/>
          <w:sz w:val="24"/>
          <w:szCs w:val="24"/>
        </w:rPr>
      </w:pPr>
    </w:p>
    <w:p w:rsidR="001460D8" w:rsidRDefault="006677AE" w:rsidP="002B581C">
      <w:pPr>
        <w:spacing w:after="0" w:line="360" w:lineRule="auto"/>
        <w:jc w:val="both"/>
        <w:rPr>
          <w:rFonts w:ascii="Palatino Linotype" w:hAnsi="Palatino Linotype" w:cs="Arial"/>
          <w:sz w:val="24"/>
          <w:szCs w:val="24"/>
        </w:rPr>
      </w:pPr>
      <w:r w:rsidRPr="002B0589">
        <w:rPr>
          <w:rFonts w:ascii="Palatino Linotype" w:hAnsi="Palatino Linotype"/>
          <w:sz w:val="24"/>
          <w:szCs w:val="24"/>
        </w:rPr>
        <w:t>En mérito de lo expuesto</w:t>
      </w:r>
      <w:r w:rsidRPr="002B581C">
        <w:rPr>
          <w:rFonts w:ascii="Palatino Linotype" w:hAnsi="Palatino Linotype"/>
          <w:sz w:val="24"/>
          <w:szCs w:val="24"/>
        </w:rPr>
        <w:t xml:space="preserve"> en líneas anteriores, y al resultar fundados los motivos de inconformidad que arguye el recurrente</w:t>
      </w:r>
      <w:r w:rsidRPr="00315FB7">
        <w:rPr>
          <w:rFonts w:ascii="Palatino Linotype" w:eastAsia="Arial Unicode MS" w:hAnsi="Palatino Linotype" w:cs="Arial"/>
          <w:sz w:val="24"/>
          <w:szCs w:val="24"/>
        </w:rPr>
        <w:t xml:space="preserve"> en su medio de impugnación que fue materia de estudio, por lo que con fundamento en la fracción III del artículo 186, de la Ley de Transparencia y Acceso a la Información Pública del Estado de México y Municipios, se </w:t>
      </w:r>
      <w:r w:rsidR="00C47C06" w:rsidRPr="00C47C06">
        <w:rPr>
          <w:rFonts w:ascii="Palatino Linotype" w:eastAsia="Arial Unicode MS" w:hAnsi="Palatino Linotype" w:cs="Arial"/>
          <w:b/>
          <w:sz w:val="24"/>
          <w:szCs w:val="24"/>
        </w:rPr>
        <w:t>REVOCA</w:t>
      </w:r>
      <w:r w:rsidRPr="00315FB7">
        <w:rPr>
          <w:rFonts w:ascii="Palatino Linotype" w:eastAsia="Arial Unicode MS" w:hAnsi="Palatino Linotype" w:cs="Arial"/>
          <w:sz w:val="24"/>
          <w:szCs w:val="24"/>
        </w:rPr>
        <w:t xml:space="preserve"> la respuesta del sujeto obligado a la solicitud de información número </w:t>
      </w:r>
      <w:r w:rsidR="00C47C06" w:rsidRPr="004B4C17">
        <w:rPr>
          <w:rFonts w:ascii="Palatino Linotype" w:hAnsi="Palatino Linotype" w:cs="Arial"/>
          <w:b/>
          <w:sz w:val="24"/>
          <w:szCs w:val="24"/>
        </w:rPr>
        <w:t>00097/CHICONCU/IP/2021</w:t>
      </w:r>
      <w:r w:rsidRPr="00315FB7">
        <w:rPr>
          <w:rFonts w:ascii="Palatino Linotype" w:hAnsi="Palatino Linotype" w:cs="Arial"/>
          <w:b/>
          <w:sz w:val="24"/>
          <w:szCs w:val="24"/>
        </w:rPr>
        <w:t xml:space="preserve"> </w:t>
      </w:r>
      <w:r w:rsidRPr="00315FB7">
        <w:rPr>
          <w:rFonts w:ascii="Palatino Linotype" w:eastAsia="Arial Unicode MS" w:hAnsi="Palatino Linotype" w:cs="Arial"/>
          <w:sz w:val="24"/>
          <w:szCs w:val="24"/>
        </w:rPr>
        <w:t>que ha sido materia del presente fallo.</w:t>
      </w:r>
    </w:p>
    <w:p w:rsidR="007B6867" w:rsidRPr="007B6867" w:rsidRDefault="007B6867" w:rsidP="007B6867">
      <w:pPr>
        <w:spacing w:after="0" w:line="360" w:lineRule="auto"/>
        <w:ind w:right="51"/>
        <w:jc w:val="both"/>
        <w:rPr>
          <w:rFonts w:ascii="Palatino Linotype" w:hAnsi="Palatino Linotype" w:cs="Arial"/>
          <w:sz w:val="24"/>
          <w:szCs w:val="24"/>
        </w:rPr>
      </w:pPr>
    </w:p>
    <w:p w:rsidR="007B6867" w:rsidRPr="007B6867" w:rsidRDefault="007B6867" w:rsidP="007B6867">
      <w:pPr>
        <w:spacing w:after="0" w:line="360" w:lineRule="auto"/>
        <w:ind w:right="51"/>
        <w:jc w:val="both"/>
        <w:rPr>
          <w:rFonts w:ascii="Palatino Linotype" w:hAnsi="Palatino Linotype" w:cs="Arial"/>
          <w:sz w:val="24"/>
          <w:szCs w:val="24"/>
        </w:rPr>
      </w:pPr>
      <w:r w:rsidRPr="007B6867">
        <w:rPr>
          <w:rFonts w:ascii="Palatino Linotype" w:hAnsi="Palatino Linotype" w:cs="Arial"/>
          <w:sz w:val="24"/>
          <w:szCs w:val="24"/>
        </w:rPr>
        <w:t>Por lo antes expuesto y fundado es de resolverse y;</w:t>
      </w:r>
    </w:p>
    <w:p w:rsidR="007B6867" w:rsidRPr="007B6867" w:rsidRDefault="007B6867" w:rsidP="007B6867">
      <w:pPr>
        <w:tabs>
          <w:tab w:val="left" w:pos="7938"/>
        </w:tabs>
        <w:spacing w:after="0" w:line="360" w:lineRule="auto"/>
        <w:jc w:val="both"/>
        <w:rPr>
          <w:rFonts w:ascii="Palatino Linotype" w:hAnsi="Palatino Linotype" w:cs="Arial"/>
          <w:sz w:val="24"/>
          <w:szCs w:val="24"/>
        </w:rPr>
      </w:pPr>
    </w:p>
    <w:p w:rsidR="007B6867" w:rsidRPr="007B6867" w:rsidRDefault="007B6867" w:rsidP="007B6867">
      <w:pPr>
        <w:spacing w:after="0" w:line="360" w:lineRule="auto"/>
        <w:jc w:val="center"/>
        <w:rPr>
          <w:rFonts w:ascii="Palatino Linotype" w:hAnsi="Palatino Linotype"/>
          <w:b/>
          <w:bCs/>
          <w:spacing w:val="60"/>
          <w:sz w:val="24"/>
          <w:szCs w:val="24"/>
          <w:lang w:val="es-ES_tradnl"/>
        </w:rPr>
      </w:pPr>
      <w:r w:rsidRPr="007B6867">
        <w:rPr>
          <w:rFonts w:ascii="Palatino Linotype" w:hAnsi="Palatino Linotype"/>
          <w:b/>
          <w:bCs/>
          <w:spacing w:val="60"/>
          <w:sz w:val="24"/>
          <w:szCs w:val="24"/>
          <w:lang w:val="es-ES_tradnl"/>
        </w:rPr>
        <w:t>SE    RESUELVE</w:t>
      </w:r>
    </w:p>
    <w:p w:rsidR="007B6867" w:rsidRPr="007B6867" w:rsidRDefault="007B6867" w:rsidP="007B6867">
      <w:pPr>
        <w:spacing w:after="0" w:line="360" w:lineRule="auto"/>
        <w:jc w:val="both"/>
        <w:rPr>
          <w:rFonts w:ascii="Palatino Linotype" w:hAnsi="Palatino Linotype" w:cs="Arial"/>
          <w:sz w:val="24"/>
          <w:szCs w:val="24"/>
        </w:rPr>
      </w:pPr>
    </w:p>
    <w:p w:rsidR="007B6867" w:rsidRPr="007B6867" w:rsidRDefault="007B6867" w:rsidP="007B6867">
      <w:pPr>
        <w:spacing w:after="0" w:line="360" w:lineRule="auto"/>
        <w:jc w:val="both"/>
        <w:rPr>
          <w:rFonts w:ascii="Palatino Linotype" w:hAnsi="Palatino Linotype" w:cs="Arial"/>
          <w:b/>
          <w:sz w:val="24"/>
          <w:szCs w:val="24"/>
        </w:rPr>
      </w:pPr>
      <w:r w:rsidRPr="007B6867">
        <w:rPr>
          <w:rFonts w:ascii="Palatino Linotype" w:hAnsi="Palatino Linotype" w:cs="Arial"/>
          <w:b/>
          <w:sz w:val="24"/>
          <w:szCs w:val="24"/>
          <w:lang w:val="es-ES_tradnl"/>
        </w:rPr>
        <w:t>PRIMERO.</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Se</w:t>
      </w:r>
      <w:r w:rsidRPr="007B6867">
        <w:rPr>
          <w:rFonts w:ascii="Palatino Linotype" w:hAnsi="Palatino Linotype" w:cs="Arial"/>
          <w:sz w:val="24"/>
          <w:szCs w:val="24"/>
          <w:lang w:val="es-ES_tradnl"/>
        </w:rPr>
        <w:t xml:space="preserve"> </w:t>
      </w:r>
      <w:r w:rsidR="00094CEB">
        <w:rPr>
          <w:rFonts w:ascii="Palatino Linotype" w:hAnsi="Palatino Linotype" w:cs="Arial"/>
          <w:b/>
          <w:sz w:val="24"/>
          <w:szCs w:val="24"/>
          <w:lang w:val="es-ES_tradnl"/>
        </w:rPr>
        <w:t>REVOCA</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 xml:space="preserve">la respuesta entregada por </w:t>
      </w:r>
      <w:r w:rsidRPr="007B6867">
        <w:rPr>
          <w:rFonts w:ascii="Palatino Linotype" w:eastAsia="Arial Unicode MS" w:hAnsi="Palatino Linotype" w:cs="Arial"/>
          <w:b/>
          <w:sz w:val="24"/>
          <w:szCs w:val="24"/>
        </w:rPr>
        <w:t xml:space="preserve">el Sujeto Obligado </w:t>
      </w:r>
      <w:r w:rsidRPr="007B6867">
        <w:rPr>
          <w:rFonts w:ascii="Palatino Linotype" w:eastAsia="Arial Unicode MS" w:hAnsi="Palatino Linotype" w:cs="Arial"/>
          <w:sz w:val="24"/>
          <w:szCs w:val="24"/>
        </w:rPr>
        <w:t xml:space="preserve">a la solicitud de información número </w:t>
      </w:r>
      <w:r w:rsidR="00C47C06" w:rsidRPr="004B4C17">
        <w:rPr>
          <w:rFonts w:ascii="Palatino Linotype" w:hAnsi="Palatino Linotype" w:cs="Arial"/>
          <w:b/>
          <w:sz w:val="24"/>
          <w:szCs w:val="24"/>
        </w:rPr>
        <w:t>00097/CHICONCU/IP/2021</w:t>
      </w:r>
      <w:r w:rsidRPr="007B6867">
        <w:rPr>
          <w:rFonts w:ascii="Palatino Linotype" w:hAnsi="Palatino Linotype" w:cs="Arial"/>
          <w:sz w:val="24"/>
          <w:szCs w:val="24"/>
        </w:rPr>
        <w:t xml:space="preserve">, al resultar fundadas las razones o motivos de inconformidad que manifestó el recurrente, </w:t>
      </w:r>
      <w:r w:rsidRPr="007B6867">
        <w:rPr>
          <w:rFonts w:ascii="Palatino Linotype" w:eastAsia="Arial Unicode MS" w:hAnsi="Palatino Linotype" w:cs="Arial"/>
          <w:sz w:val="24"/>
          <w:szCs w:val="24"/>
        </w:rPr>
        <w:t xml:space="preserve">en términos del </w:t>
      </w:r>
      <w:r w:rsidRPr="007B6867">
        <w:rPr>
          <w:rFonts w:ascii="Palatino Linotype" w:hAnsi="Palatino Linotype" w:cs="Arial"/>
          <w:sz w:val="24"/>
          <w:szCs w:val="24"/>
        </w:rPr>
        <w:t>Considerando Cuarto de la presente resolución.</w:t>
      </w:r>
    </w:p>
    <w:p w:rsidR="007B6867" w:rsidRPr="007B6867" w:rsidRDefault="007B6867" w:rsidP="007B6867">
      <w:pPr>
        <w:spacing w:after="0" w:line="360" w:lineRule="auto"/>
        <w:jc w:val="both"/>
        <w:rPr>
          <w:rFonts w:ascii="Palatino Linotype" w:hAnsi="Palatino Linotype" w:cs="Arial"/>
          <w:sz w:val="24"/>
          <w:szCs w:val="24"/>
        </w:rPr>
      </w:pPr>
    </w:p>
    <w:p w:rsidR="00337A3D" w:rsidRPr="002B0589" w:rsidRDefault="007B6867" w:rsidP="00442951">
      <w:pPr>
        <w:spacing w:before="240" w:line="360" w:lineRule="auto"/>
        <w:jc w:val="both"/>
        <w:rPr>
          <w:rFonts w:ascii="Palatino Linotype" w:hAnsi="Palatino Linotype" w:cs="Arial"/>
          <w:sz w:val="24"/>
          <w:szCs w:val="24"/>
        </w:rPr>
      </w:pPr>
      <w:r w:rsidRPr="007B6867">
        <w:rPr>
          <w:rFonts w:ascii="Palatino Linotype" w:hAnsi="Palatino Linotype"/>
          <w:b/>
          <w:sz w:val="24"/>
          <w:szCs w:val="24"/>
        </w:rPr>
        <w:lastRenderedPageBreak/>
        <w:t>SEGUNDO.</w:t>
      </w:r>
      <w:r w:rsidRPr="007B6867">
        <w:rPr>
          <w:rFonts w:ascii="Palatino Linotype" w:hAnsi="Palatino Linotype" w:cs="Arial"/>
          <w:sz w:val="24"/>
          <w:szCs w:val="24"/>
        </w:rPr>
        <w:t xml:space="preserve"> Se ordena al Sujeto Obligado, haga entrega al recurrente en términos del Considerando Cuarto de la </w:t>
      </w:r>
      <w:r w:rsidRPr="002B0589">
        <w:rPr>
          <w:rFonts w:ascii="Palatino Linotype" w:hAnsi="Palatino Linotype" w:cs="Arial"/>
          <w:sz w:val="24"/>
          <w:szCs w:val="24"/>
        </w:rPr>
        <w:t>presente resolución, a través del</w:t>
      </w:r>
      <w:r w:rsidR="00B95A40" w:rsidRPr="002B0589">
        <w:rPr>
          <w:rFonts w:ascii="Palatino Linotype" w:hAnsi="Palatino Linotype" w:cs="Arial"/>
          <w:sz w:val="24"/>
          <w:szCs w:val="24"/>
        </w:rPr>
        <w:t xml:space="preserve"> Sistema de Acceso a la Información Mexiquense</w:t>
      </w:r>
      <w:r w:rsidRPr="002B0589">
        <w:rPr>
          <w:rFonts w:ascii="Palatino Linotype" w:hAnsi="Palatino Linotype" w:cs="Arial"/>
          <w:sz w:val="24"/>
          <w:szCs w:val="24"/>
        </w:rPr>
        <w:t xml:space="preserve"> </w:t>
      </w:r>
      <w:r w:rsidR="00B95A40" w:rsidRPr="002B0589">
        <w:rPr>
          <w:rFonts w:ascii="Palatino Linotype" w:hAnsi="Palatino Linotype" w:cs="Arial"/>
          <w:sz w:val="24"/>
          <w:szCs w:val="24"/>
        </w:rPr>
        <w:t>(</w:t>
      </w:r>
      <w:r w:rsidRPr="002B0589">
        <w:rPr>
          <w:rFonts w:ascii="Palatino Linotype" w:hAnsi="Palatino Linotype" w:cs="Arial"/>
          <w:sz w:val="24"/>
          <w:szCs w:val="24"/>
        </w:rPr>
        <w:t>SAIMEX</w:t>
      </w:r>
      <w:r w:rsidR="00B95A40" w:rsidRPr="002B0589">
        <w:rPr>
          <w:rFonts w:ascii="Palatino Linotype" w:hAnsi="Palatino Linotype" w:cs="Arial"/>
          <w:sz w:val="24"/>
          <w:szCs w:val="24"/>
        </w:rPr>
        <w:t>)</w:t>
      </w:r>
      <w:r w:rsidRPr="002B0589">
        <w:rPr>
          <w:rFonts w:ascii="Palatino Linotype" w:hAnsi="Palatino Linotype" w:cs="Arial"/>
          <w:sz w:val="24"/>
          <w:szCs w:val="24"/>
        </w:rPr>
        <w:t>,</w:t>
      </w:r>
      <w:r w:rsidR="00442951" w:rsidRPr="002B0589">
        <w:rPr>
          <w:rFonts w:ascii="Palatino Linotype" w:hAnsi="Palatino Linotype" w:cs="Arial"/>
          <w:sz w:val="24"/>
          <w:szCs w:val="24"/>
        </w:rPr>
        <w:t xml:space="preserve"> en versión pública de ser procedente,</w:t>
      </w:r>
      <w:r w:rsidR="00094CEB" w:rsidRPr="002B0589">
        <w:rPr>
          <w:rFonts w:ascii="Palatino Linotype" w:hAnsi="Palatino Linotype" w:cs="Arial"/>
          <w:sz w:val="24"/>
          <w:szCs w:val="24"/>
        </w:rPr>
        <w:t xml:space="preserve"> </w:t>
      </w:r>
      <w:r w:rsidRPr="002B0589">
        <w:rPr>
          <w:rFonts w:ascii="Palatino Linotype" w:hAnsi="Palatino Linotype" w:cs="Arial"/>
          <w:sz w:val="24"/>
          <w:szCs w:val="24"/>
        </w:rPr>
        <w:t>de lo siguiente:</w:t>
      </w:r>
    </w:p>
    <w:p w:rsidR="007B6867" w:rsidRPr="002B0589" w:rsidRDefault="007B6867" w:rsidP="007B6867">
      <w:pPr>
        <w:tabs>
          <w:tab w:val="left" w:pos="8647"/>
        </w:tabs>
        <w:spacing w:after="0" w:line="360" w:lineRule="auto"/>
        <w:ind w:right="51"/>
        <w:jc w:val="both"/>
        <w:rPr>
          <w:rFonts w:ascii="Palatino Linotype" w:hAnsi="Palatino Linotype" w:cs="Arial"/>
          <w:sz w:val="24"/>
          <w:szCs w:val="24"/>
        </w:rPr>
      </w:pPr>
    </w:p>
    <w:p w:rsidR="007B6867" w:rsidRPr="002B0589" w:rsidRDefault="00C47C06" w:rsidP="007937EA">
      <w:pPr>
        <w:pStyle w:val="Prrafodelista"/>
        <w:numPr>
          <w:ilvl w:val="0"/>
          <w:numId w:val="21"/>
        </w:numPr>
        <w:spacing w:line="360" w:lineRule="auto"/>
        <w:ind w:right="850"/>
        <w:jc w:val="both"/>
        <w:rPr>
          <w:rFonts w:ascii="Palatino Linotype" w:hAnsi="Palatino Linotype"/>
          <w:lang w:val="es-ES_tradnl"/>
        </w:rPr>
      </w:pPr>
      <w:r w:rsidRPr="002B0589">
        <w:rPr>
          <w:rFonts w:ascii="Palatino Linotype" w:hAnsi="Palatino Linotype"/>
          <w:lang w:val="es-ES_tradnl"/>
        </w:rPr>
        <w:t>Las licencias de funcionamiento expedidas del 1 de enero de 2019 al 30 de septiembre de 2021</w:t>
      </w:r>
      <w:r w:rsidR="002B4A42" w:rsidRPr="002B0589">
        <w:rPr>
          <w:rFonts w:ascii="Palatino Linotype" w:hAnsi="Palatino Linotype"/>
          <w:lang w:val="es-ES_tradnl"/>
        </w:rPr>
        <w:t>.</w:t>
      </w:r>
    </w:p>
    <w:p w:rsidR="007B6867" w:rsidRPr="002B0589" w:rsidRDefault="007B6867" w:rsidP="00442951">
      <w:pPr>
        <w:spacing w:before="240" w:line="360" w:lineRule="auto"/>
        <w:jc w:val="both"/>
        <w:rPr>
          <w:rFonts w:ascii="Palatino Linotype" w:hAnsi="Palatino Linotype" w:cs="Arial"/>
          <w:sz w:val="24"/>
          <w:szCs w:val="24"/>
        </w:rPr>
      </w:pPr>
    </w:p>
    <w:p w:rsidR="00442951" w:rsidRPr="002B0589" w:rsidRDefault="00442951" w:rsidP="00442951">
      <w:pPr>
        <w:spacing w:before="240" w:line="360" w:lineRule="auto"/>
        <w:jc w:val="both"/>
        <w:rPr>
          <w:rFonts w:ascii="Palatino Linotype" w:hAnsi="Palatino Linotype" w:cs="Arial"/>
          <w:sz w:val="24"/>
          <w:szCs w:val="24"/>
        </w:rPr>
      </w:pPr>
      <w:r w:rsidRPr="002B0589">
        <w:rPr>
          <w:rFonts w:ascii="Palatino Linotype"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w:t>
      </w:r>
      <w:r w:rsidR="006C6D47" w:rsidRPr="002B0589">
        <w:rPr>
          <w:rFonts w:ascii="Palatino Linotype" w:hAnsi="Palatino Linotype" w:cs="Arial"/>
          <w:sz w:val="24"/>
          <w:szCs w:val="24"/>
        </w:rPr>
        <w:t>n</w:t>
      </w:r>
      <w:r w:rsidRPr="002B0589">
        <w:rPr>
          <w:rFonts w:ascii="Palatino Linotype" w:hAnsi="Palatino Linotype" w:cs="Arial"/>
          <w:sz w:val="24"/>
          <w:szCs w:val="24"/>
        </w:rPr>
        <w:t xml:space="preserve"> a disposición del recurrente. </w:t>
      </w:r>
    </w:p>
    <w:p w:rsidR="00442951" w:rsidRPr="007B6867" w:rsidRDefault="00442951" w:rsidP="00442951">
      <w:pPr>
        <w:spacing w:before="240" w:line="360" w:lineRule="auto"/>
        <w:jc w:val="both"/>
        <w:rPr>
          <w:rFonts w:ascii="Palatino Linotype" w:hAnsi="Palatino Linotype" w:cs="Arial"/>
          <w:sz w:val="24"/>
          <w:szCs w:val="24"/>
        </w:rPr>
      </w:pPr>
    </w:p>
    <w:p w:rsidR="00337A3D"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b/>
          <w:sz w:val="28"/>
          <w:szCs w:val="24"/>
        </w:rPr>
        <w:t>TERCERO</w:t>
      </w:r>
      <w:r w:rsidRPr="00470DBC">
        <w:rPr>
          <w:rFonts w:ascii="Palatino Linotype" w:hAnsi="Palatino Linotype" w:cs="Arial"/>
          <w:b/>
          <w:sz w:val="24"/>
          <w:szCs w:val="24"/>
        </w:rPr>
        <w:t>.</w:t>
      </w:r>
      <w:r w:rsidRPr="00470DBC">
        <w:rPr>
          <w:rFonts w:ascii="Palatino Linotype" w:hAnsi="Palatino Linotype" w:cs="Arial"/>
          <w:sz w:val="24"/>
          <w:szCs w:val="24"/>
        </w:rPr>
        <w:t xml:space="preserve"> </w:t>
      </w:r>
      <w:r w:rsidRPr="00470DBC">
        <w:rPr>
          <w:rFonts w:ascii="Palatino Linotype" w:hAnsi="Palatino Linotype" w:cs="Arial"/>
          <w:b/>
          <w:sz w:val="24"/>
          <w:szCs w:val="24"/>
        </w:rPr>
        <w:t>Notifíquese</w:t>
      </w:r>
      <w:r w:rsidRPr="00470DBC">
        <w:rPr>
          <w:rFonts w:ascii="Palatino Linotype" w:hAnsi="Palatino Linotype" w:cs="Arial"/>
          <w:b/>
          <w:i/>
          <w:sz w:val="24"/>
          <w:szCs w:val="24"/>
        </w:rPr>
        <w:t xml:space="preserve"> </w:t>
      </w:r>
      <w:r w:rsidRPr="00470DBC">
        <w:rPr>
          <w:rFonts w:ascii="Palatino Linotype" w:hAnsi="Palatino Linotype" w:cs="Arial"/>
          <w:sz w:val="24"/>
          <w:szCs w:val="24"/>
        </w:rPr>
        <w:t>al Titular de la Unidad de Transparencia del</w:t>
      </w:r>
      <w:r w:rsidRPr="00470DBC">
        <w:rPr>
          <w:rFonts w:ascii="Palatino Linotype" w:hAnsi="Palatino Linotype" w:cs="Arial"/>
          <w:b/>
          <w:sz w:val="24"/>
          <w:szCs w:val="24"/>
        </w:rPr>
        <w:t xml:space="preserve"> Sujeto Obligado</w:t>
      </w:r>
      <w:r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081381" w:rsidRPr="00470DBC" w:rsidRDefault="00081381" w:rsidP="00337A3D">
      <w:pPr>
        <w:tabs>
          <w:tab w:val="left" w:pos="8647"/>
        </w:tabs>
        <w:spacing w:after="0" w:line="360" w:lineRule="auto"/>
        <w:ind w:right="51"/>
        <w:jc w:val="both"/>
        <w:rPr>
          <w:rFonts w:ascii="Palatino Linotype" w:hAnsi="Palatino Linotype" w:cs="Arial"/>
          <w:sz w:val="24"/>
          <w:szCs w:val="24"/>
        </w:rPr>
      </w:pPr>
    </w:p>
    <w:p w:rsidR="00337A3D" w:rsidRPr="00470DBC" w:rsidRDefault="00337A3D" w:rsidP="00337A3D">
      <w:pPr>
        <w:spacing w:after="0" w:line="360" w:lineRule="auto"/>
        <w:jc w:val="both"/>
        <w:rPr>
          <w:rFonts w:ascii="Palatino Linotype" w:eastAsia="Calibri" w:hAnsi="Palatino Linotype" w:cs="Times New Roman"/>
          <w:sz w:val="24"/>
          <w:szCs w:val="24"/>
          <w:lang w:eastAsia="es-ES_tradnl"/>
        </w:rPr>
      </w:pPr>
      <w:r w:rsidRPr="00470DBC">
        <w:rPr>
          <w:rFonts w:ascii="Palatino Linotype" w:eastAsia="Times New Roman" w:hAnsi="Palatino Linotype" w:cs="Arial"/>
          <w:b/>
          <w:sz w:val="28"/>
          <w:szCs w:val="24"/>
          <w:lang w:val="es-ES" w:eastAsia="es-ES"/>
        </w:rPr>
        <w:lastRenderedPageBreak/>
        <w:t>CUARTO</w:t>
      </w:r>
      <w:r w:rsidRPr="00470DBC">
        <w:rPr>
          <w:rFonts w:ascii="Palatino Linotype" w:eastAsia="Times New Roman" w:hAnsi="Palatino Linotype" w:cs="Arial"/>
          <w:b/>
          <w:sz w:val="24"/>
          <w:szCs w:val="24"/>
          <w:lang w:val="es-ES" w:eastAsia="es-ES"/>
        </w:rPr>
        <w:t xml:space="preserve">. </w:t>
      </w:r>
      <w:r w:rsidRPr="00470DBC">
        <w:rPr>
          <w:rFonts w:ascii="Palatino Linotype" w:eastAsia="Calibri" w:hAnsi="Palatino Linotype" w:cs="Times New Roman"/>
          <w:sz w:val="24"/>
          <w:szCs w:val="24"/>
          <w:lang w:eastAsia="es-ES_tradnl"/>
        </w:rPr>
        <w:t xml:space="preserve">Con fundamento en el artículo 198 de la Ley de Transparencia y Acceso a la Información Pública del Estado de México y Municipios, se apercibe al </w:t>
      </w:r>
      <w:r w:rsidRPr="00470DBC">
        <w:rPr>
          <w:rFonts w:ascii="Palatino Linotype" w:eastAsia="Calibri" w:hAnsi="Palatino Linotype" w:cs="Times New Roman"/>
          <w:b/>
          <w:sz w:val="24"/>
          <w:szCs w:val="24"/>
          <w:lang w:eastAsia="es-ES_tradnl"/>
        </w:rPr>
        <w:t>Sujeto Obligado</w:t>
      </w:r>
      <w:r w:rsidRPr="00470DBC">
        <w:rPr>
          <w:rFonts w:ascii="Palatino Linotype" w:eastAsia="Calibri" w:hAnsi="Palatino Linotype" w:cs="Times New Roman"/>
          <w:sz w:val="24"/>
          <w:szCs w:val="24"/>
          <w:lang w:eastAsia="es-ES_tradnl"/>
        </w:rPr>
        <w:t xml:space="preserve"> a que, en caso de negarse a cumplir la presente resolución o hacerlo de manera parcial se actuara de conformidad con lo previsto en los artículos 213, 214, 216 y 217 de dicha Ley.</w:t>
      </w: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0DBC">
        <w:rPr>
          <w:rFonts w:ascii="Palatino Linotype" w:hAnsi="Palatino Linotype"/>
          <w:b/>
          <w:sz w:val="28"/>
          <w:szCs w:val="28"/>
        </w:rPr>
        <w:t>QUINTO</w:t>
      </w:r>
      <w:r w:rsidRPr="00470DBC">
        <w:rPr>
          <w:rFonts w:ascii="Palatino Linotype" w:hAnsi="Palatino Linotype"/>
          <w:b/>
          <w:sz w:val="24"/>
          <w:szCs w:val="24"/>
        </w:rPr>
        <w:t xml:space="preserve">. </w:t>
      </w:r>
      <w:r w:rsidRPr="00470DBC">
        <w:rPr>
          <w:rFonts w:ascii="Palatino Linotype" w:eastAsia="Times New Roman" w:hAnsi="Palatino Linotype" w:cs="Arial"/>
          <w:b/>
          <w:sz w:val="24"/>
          <w:szCs w:val="24"/>
          <w:lang w:val="es-ES" w:eastAsia="es-ES"/>
        </w:rPr>
        <w:t>Notifíquese</w:t>
      </w:r>
      <w:r w:rsidRPr="00470DBC">
        <w:rPr>
          <w:rFonts w:ascii="Palatino Linotype" w:eastAsia="Times New Roman" w:hAnsi="Palatino Linotype" w:cs="Arial"/>
          <w:sz w:val="24"/>
          <w:szCs w:val="24"/>
          <w:lang w:val="es-ES" w:eastAsia="es-ES"/>
        </w:rPr>
        <w:t xml:space="preserve"> </w:t>
      </w:r>
      <w:r w:rsidRPr="00470DBC">
        <w:rPr>
          <w:rFonts w:ascii="Palatino Linotype" w:eastAsia="Times New Roman" w:hAnsi="Palatino Linotype" w:cs="Arial"/>
          <w:b/>
          <w:sz w:val="24"/>
          <w:szCs w:val="24"/>
          <w:lang w:val="es-ES" w:eastAsia="es-ES"/>
        </w:rPr>
        <w:t>al Recurrente</w:t>
      </w:r>
      <w:r w:rsidRPr="00470DBC">
        <w:rPr>
          <w:rFonts w:ascii="Palatino Linotype" w:eastAsia="Times New Roman" w:hAnsi="Palatino Linotype" w:cs="Arial"/>
          <w:sz w:val="24"/>
          <w:szCs w:val="24"/>
          <w:lang w:val="es-ES" w:eastAsia="es-ES"/>
        </w:rPr>
        <w:t xml:space="preserve"> la presente resolución, y hágase de su conocimiento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rsidR="00337A3D" w:rsidRPr="00470DBC" w:rsidRDefault="00337A3D" w:rsidP="00337A3D">
      <w:pPr>
        <w:spacing w:after="0" w:line="360" w:lineRule="auto"/>
        <w:jc w:val="both"/>
        <w:rPr>
          <w:rFonts w:ascii="Palatino Linotype" w:hAnsi="Palatino Linotype"/>
          <w:sz w:val="24"/>
          <w:szCs w:val="24"/>
          <w:lang w:eastAsia="es-ES_tradnl"/>
        </w:rPr>
      </w:pPr>
    </w:p>
    <w:p w:rsidR="00FB6CD7"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CONFORMADO POR LOS COMISIONADOS JOSÉ MARTÍNEZ VILCHIS, MARÍA DEL ROSARIO MEJÍA AYALA, SHARON CRISTINA MORALES MARTÍNEZ</w:t>
      </w:r>
      <w:r w:rsidR="00C47C06">
        <w:rPr>
          <w:rFonts w:ascii="Palatino Linotype" w:hAnsi="Palatino Linotype" w:cs="Arial"/>
          <w:sz w:val="24"/>
          <w:szCs w:val="24"/>
        </w:rPr>
        <w:t xml:space="preserve"> (AUSENCIA JUSTIFICADA)</w:t>
      </w:r>
      <w:r w:rsidRPr="00C45081">
        <w:rPr>
          <w:rFonts w:ascii="Palatino Linotype" w:hAnsi="Palatino Linotype" w:cs="Arial"/>
          <w:sz w:val="24"/>
          <w:szCs w:val="24"/>
        </w:rPr>
        <w:t>, LUIS GUSTAVO PARRA NORIEGA</w:t>
      </w:r>
      <w:r w:rsidR="00FB6CD7">
        <w:rPr>
          <w:rFonts w:ascii="Palatino Linotype" w:hAnsi="Palatino Linotype" w:cs="Arial"/>
          <w:sz w:val="24"/>
          <w:szCs w:val="24"/>
        </w:rPr>
        <w:t xml:space="preserve"> CON VOTO PARTICULAR</w:t>
      </w:r>
      <w:r w:rsidRPr="00C45081">
        <w:rPr>
          <w:rFonts w:ascii="Palatino Linotype" w:hAnsi="Palatino Linotype" w:cs="Arial"/>
          <w:sz w:val="24"/>
          <w:szCs w:val="24"/>
        </w:rPr>
        <w:t xml:space="preserve"> Y GUADALUPE RAMÍREZ PEÑA, </w:t>
      </w:r>
      <w:r w:rsidRPr="00283FFF">
        <w:rPr>
          <w:rFonts w:ascii="Palatino Linotype" w:hAnsi="Palatino Linotype" w:cs="Arial"/>
          <w:sz w:val="24"/>
          <w:szCs w:val="24"/>
        </w:rPr>
        <w:t xml:space="preserve">EN LA </w:t>
      </w:r>
      <w:r w:rsidR="00FB6CD7">
        <w:rPr>
          <w:rFonts w:ascii="Palatino Linotype" w:hAnsi="Palatino Linotype" w:cs="Arial"/>
          <w:sz w:val="24"/>
          <w:szCs w:val="24"/>
        </w:rPr>
        <w:t>SEGUNDA</w:t>
      </w:r>
      <w:r w:rsidR="00081381" w:rsidRPr="00283FFF">
        <w:rPr>
          <w:rFonts w:ascii="Palatino Linotype" w:hAnsi="Palatino Linotype" w:cs="Arial"/>
          <w:sz w:val="24"/>
          <w:szCs w:val="24"/>
        </w:rPr>
        <w:t xml:space="preserve"> </w:t>
      </w:r>
      <w:r w:rsidRPr="00283FFF">
        <w:rPr>
          <w:rFonts w:ascii="Palatino Linotype" w:hAnsi="Palatino Linotype" w:cs="Arial"/>
          <w:sz w:val="24"/>
          <w:szCs w:val="24"/>
        </w:rPr>
        <w:t xml:space="preserve">SESIÓN ORDINARIA CELEBRADA EL </w:t>
      </w:r>
      <w:r w:rsidR="001F3725">
        <w:rPr>
          <w:rFonts w:ascii="Palatino Linotype" w:hAnsi="Palatino Linotype" w:cs="Arial"/>
          <w:sz w:val="24"/>
          <w:szCs w:val="24"/>
        </w:rPr>
        <w:t>DIEICINUEVE</w:t>
      </w:r>
      <w:r w:rsidR="00081381" w:rsidRPr="00283FFF">
        <w:rPr>
          <w:rFonts w:ascii="Palatino Linotype" w:hAnsi="Palatino Linotype" w:cs="Arial"/>
          <w:sz w:val="24"/>
          <w:szCs w:val="24"/>
        </w:rPr>
        <w:t xml:space="preserve"> DE </w:t>
      </w:r>
      <w:r w:rsidR="00C47C06">
        <w:rPr>
          <w:rFonts w:ascii="Palatino Linotype" w:hAnsi="Palatino Linotype" w:cs="Arial"/>
          <w:sz w:val="24"/>
          <w:szCs w:val="24"/>
        </w:rPr>
        <w:t>ENERO</w:t>
      </w:r>
      <w:r w:rsidR="00081381" w:rsidRPr="00283FFF">
        <w:rPr>
          <w:rFonts w:ascii="Palatino Linotype" w:hAnsi="Palatino Linotype" w:cs="Arial"/>
          <w:sz w:val="24"/>
          <w:szCs w:val="24"/>
        </w:rPr>
        <w:t xml:space="preserve"> </w:t>
      </w:r>
      <w:r w:rsidRPr="00283FFF">
        <w:rPr>
          <w:rFonts w:ascii="Palatino Linotype" w:hAnsi="Palatino Linotype" w:cs="Arial"/>
          <w:sz w:val="24"/>
          <w:szCs w:val="24"/>
        </w:rPr>
        <w:t xml:space="preserve">DE DOS MIL </w:t>
      </w:r>
      <w:r w:rsidR="00C47C06">
        <w:rPr>
          <w:rFonts w:ascii="Palatino Linotype" w:hAnsi="Palatino Linotype" w:cs="Arial"/>
          <w:sz w:val="24"/>
          <w:szCs w:val="24"/>
        </w:rPr>
        <w:t>VEINTIDÓS</w:t>
      </w:r>
      <w:r w:rsidRPr="00C45081">
        <w:rPr>
          <w:rFonts w:ascii="Palatino Linotype" w:hAnsi="Palatino Linotype" w:cs="Arial"/>
          <w:sz w:val="24"/>
          <w:szCs w:val="24"/>
        </w:rPr>
        <w:t>, ANTE EL ANTE EL SECRETARIO TÉCNICO DEL PLENO, ALEXIS TAPIA RAMÍREZ. -------</w:t>
      </w:r>
      <w:r w:rsidR="00FB6CD7">
        <w:rPr>
          <w:rFonts w:ascii="Palatino Linotype" w:hAnsi="Palatino Linotype" w:cs="Arial"/>
          <w:sz w:val="24"/>
          <w:szCs w:val="24"/>
        </w:rPr>
        <w:t>--------------------------------------------------------------------------</w:t>
      </w:r>
      <w:r w:rsidRPr="00C45081">
        <w:rPr>
          <w:rFonts w:ascii="Palatino Linotype" w:hAnsi="Palatino Linotype" w:cs="Arial"/>
          <w:sz w:val="24"/>
          <w:szCs w:val="24"/>
        </w:rPr>
        <w:t>-----------------</w:t>
      </w:r>
    </w:p>
    <w:p w:rsidR="00FB6CD7" w:rsidRDefault="00FB6CD7" w:rsidP="00337A3D">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FB6CD7" w:rsidRDefault="00FB6CD7" w:rsidP="00FB6CD7">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337A3D" w:rsidRDefault="00977AEA" w:rsidP="00337A3D">
      <w:pPr>
        <w:spacing w:after="0" w:line="360" w:lineRule="auto"/>
        <w:jc w:val="both"/>
        <w:rPr>
          <w:rFonts w:ascii="Palatino Linotype" w:hAnsi="Palatino Linotype" w:cs="Arial"/>
          <w:sz w:val="20"/>
        </w:rPr>
      </w:pPr>
      <w:r>
        <w:rPr>
          <w:rFonts w:ascii="Palatino Linotype" w:hAnsi="Palatino Linotype" w:cs="Arial"/>
          <w:sz w:val="20"/>
        </w:rPr>
        <w:t>JMV/</w:t>
      </w:r>
      <w:r w:rsidR="00337A3D" w:rsidRPr="005323D1">
        <w:rPr>
          <w:rFonts w:ascii="Palatino Linotype" w:hAnsi="Palatino Linotype" w:cs="Arial"/>
          <w:sz w:val="20"/>
        </w:rPr>
        <w:t>CCR/</w:t>
      </w:r>
      <w:r w:rsidR="00B32C1A">
        <w:rPr>
          <w:rFonts w:ascii="Palatino Linotype" w:hAnsi="Palatino Linotype" w:cs="Arial"/>
          <w:sz w:val="20"/>
        </w:rPr>
        <w:t>ROA</w:t>
      </w: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977AEA" w:rsidRDefault="00977AEA" w:rsidP="00337A3D">
      <w:pPr>
        <w:spacing w:after="0" w:line="360" w:lineRule="auto"/>
        <w:jc w:val="both"/>
        <w:rPr>
          <w:rFonts w:ascii="Palatino Linotype" w:hAnsi="Palatino Linotype" w:cs="Arial"/>
          <w:sz w:val="20"/>
        </w:rPr>
      </w:pPr>
    </w:p>
    <w:p w:rsidR="00977AEA" w:rsidRDefault="00977AE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271" w:rsidRDefault="002C4271" w:rsidP="00337A3D">
      <w:pPr>
        <w:spacing w:after="0" w:line="240" w:lineRule="auto"/>
      </w:pPr>
      <w:r>
        <w:separator/>
      </w:r>
    </w:p>
  </w:endnote>
  <w:endnote w:type="continuationSeparator" w:id="0">
    <w:p w:rsidR="002C4271" w:rsidRDefault="002C4271"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8033ED" w:rsidRPr="002D6DD8" w:rsidRDefault="008033ED"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75764">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75764">
              <w:rPr>
                <w:rFonts w:ascii="Palatino Linotype" w:hAnsi="Palatino Linotype"/>
                <w:bCs/>
                <w:noProof/>
                <w:sz w:val="20"/>
              </w:rPr>
              <w:t>30</w:t>
            </w:r>
            <w:r>
              <w:rPr>
                <w:rFonts w:ascii="Palatino Linotype" w:hAnsi="Palatino Linotype"/>
                <w:bCs/>
                <w:noProof/>
                <w:sz w:val="20"/>
              </w:rPr>
              <w:fldChar w:fldCharType="end"/>
            </w:r>
          </w:p>
        </w:sdtContent>
      </w:sdt>
    </w:sdtContent>
  </w:sdt>
  <w:p w:rsidR="008033ED" w:rsidRDefault="008033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3ED" w:rsidRPr="000B69FA" w:rsidRDefault="008033ED"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7576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75764">
      <w:rPr>
        <w:rFonts w:ascii="Palatino Linotype" w:hAnsi="Palatino Linotype"/>
        <w:bCs/>
        <w:noProof/>
        <w:sz w:val="20"/>
      </w:rPr>
      <w:t>30</w:t>
    </w:r>
    <w:r>
      <w:rPr>
        <w:rFonts w:ascii="Palatino Linotype" w:hAnsi="Palatino Linotype"/>
        <w:bCs/>
        <w:noProof/>
        <w:sz w:val="20"/>
      </w:rPr>
      <w:fldChar w:fldCharType="end"/>
    </w:r>
  </w:p>
  <w:p w:rsidR="008033ED" w:rsidRDefault="008033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271" w:rsidRDefault="002C4271" w:rsidP="00337A3D">
      <w:pPr>
        <w:spacing w:after="0" w:line="240" w:lineRule="auto"/>
      </w:pPr>
      <w:r>
        <w:separator/>
      </w:r>
    </w:p>
  </w:footnote>
  <w:footnote w:type="continuationSeparator" w:id="0">
    <w:p w:rsidR="002C4271" w:rsidRDefault="002C4271" w:rsidP="00337A3D">
      <w:pPr>
        <w:spacing w:after="0" w:line="240" w:lineRule="auto"/>
      </w:pPr>
      <w:r>
        <w:continuationSeparator/>
      </w:r>
    </w:p>
  </w:footnote>
  <w:footnote w:id="1">
    <w:p w:rsidR="008033ED" w:rsidRPr="00946E1F" w:rsidRDefault="008033ED"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8033ED" w:rsidRPr="00E301EA" w:rsidRDefault="008033ED">
      <w:pPr>
        <w:pStyle w:val="Textonotapie"/>
        <w:rPr>
          <w:rFonts w:ascii="Palatino Linotype" w:hAnsi="Palatino Linotype"/>
          <w:lang w:val="es-MX"/>
        </w:rPr>
      </w:pPr>
      <w:r w:rsidRPr="00E301EA">
        <w:rPr>
          <w:rStyle w:val="Refdenotaalpie"/>
          <w:rFonts w:ascii="Palatino Linotype" w:hAnsi="Palatino Linotype"/>
        </w:rPr>
        <w:footnoteRef/>
      </w:r>
      <w:r w:rsidRPr="00E301EA">
        <w:rPr>
          <w:rFonts w:ascii="Palatino Linotype" w:hAnsi="Palatino Linotype"/>
        </w:rPr>
        <w:t xml:space="preserve"> </w:t>
      </w:r>
      <w:r w:rsidRPr="00E301EA">
        <w:rPr>
          <w:rFonts w:ascii="Palatino Linotype" w:hAnsi="Palatino Linotype"/>
          <w:lang w:val="es-MX"/>
        </w:rPr>
        <w:t>Se coloca una muestra de la tabla remitida</w:t>
      </w:r>
      <w:r>
        <w:rPr>
          <w:rFonts w:ascii="Palatino Linotype" w:hAnsi="Palatino Linotype"/>
          <w:lang w:val="es-MX"/>
        </w:rPr>
        <w:t xml:space="preserve"> por el sujeto obligado</w:t>
      </w:r>
      <w:r w:rsidRPr="00E301EA">
        <w:rPr>
          <w:rFonts w:ascii="Palatino Linotype" w:hAnsi="Palatino Linotype"/>
          <w:lang w:val="es-MX"/>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7" w:type="dxa"/>
      <w:tblInd w:w="-851" w:type="dxa"/>
      <w:tblCellMar>
        <w:left w:w="70" w:type="dxa"/>
        <w:right w:w="70" w:type="dxa"/>
      </w:tblCellMar>
      <w:tblLook w:val="04A0" w:firstRow="1" w:lastRow="0" w:firstColumn="1" w:lastColumn="0" w:noHBand="0" w:noVBand="1"/>
    </w:tblPr>
    <w:tblGrid>
      <w:gridCol w:w="6663"/>
      <w:gridCol w:w="3974"/>
    </w:tblGrid>
    <w:tr w:rsidR="008033ED" w:rsidRPr="00641471" w:rsidTr="00AF0BDD">
      <w:trPr>
        <w:trHeight w:val="227"/>
      </w:trPr>
      <w:tc>
        <w:tcPr>
          <w:tcW w:w="6663" w:type="dxa"/>
          <w:hideMark/>
        </w:tcPr>
        <w:p w:rsidR="008033ED" w:rsidRPr="00641471" w:rsidRDefault="008033ED" w:rsidP="00AF0BDD">
          <w:pPr>
            <w:spacing w:after="120" w:line="256" w:lineRule="auto"/>
            <w:jc w:val="right"/>
            <w:rPr>
              <w:rFonts w:ascii="Palatino Linotype" w:hAnsi="Palatino Linotype" w:cs="Arial"/>
              <w:szCs w:val="20"/>
            </w:rPr>
          </w:pPr>
          <w:r w:rsidRPr="00641471">
            <w:rPr>
              <w:rFonts w:ascii="Palatino Linotype" w:hAnsi="Palatino Linotype" w:cs="Arial"/>
              <w:szCs w:val="20"/>
            </w:rPr>
            <w:t>Recurso de Revisión N°:</w:t>
          </w:r>
        </w:p>
      </w:tc>
      <w:tc>
        <w:tcPr>
          <w:tcW w:w="3974" w:type="dxa"/>
          <w:hideMark/>
        </w:tcPr>
        <w:p w:rsidR="008033ED" w:rsidRPr="00641471" w:rsidRDefault="008033ED" w:rsidP="00A56405">
          <w:pPr>
            <w:spacing w:after="120" w:line="256" w:lineRule="auto"/>
            <w:ind w:left="-486" w:right="214" w:firstLine="558"/>
            <w:rPr>
              <w:rFonts w:ascii="Palatino Linotype" w:hAnsi="Palatino Linotype" w:cs="Arial"/>
              <w:b/>
              <w:szCs w:val="20"/>
            </w:rPr>
          </w:pPr>
          <w:r w:rsidRPr="005D6927">
            <w:rPr>
              <w:rFonts w:ascii="Palatino Linotype" w:hAnsi="Palatino Linotype" w:cs="Arial"/>
              <w:b/>
              <w:bCs/>
              <w:sz w:val="24"/>
              <w:lang w:eastAsia="es-MX"/>
            </w:rPr>
            <w:t>0</w:t>
          </w:r>
          <w:r>
            <w:rPr>
              <w:rFonts w:ascii="Palatino Linotype" w:hAnsi="Palatino Linotype" w:cs="Arial"/>
              <w:b/>
              <w:bCs/>
              <w:sz w:val="24"/>
              <w:lang w:eastAsia="es-MX"/>
            </w:rPr>
            <w:t>5475</w:t>
          </w:r>
          <w:r w:rsidRPr="005D6927">
            <w:rPr>
              <w:rFonts w:ascii="Palatino Linotype" w:hAnsi="Palatino Linotype" w:cs="Arial"/>
              <w:b/>
              <w:bCs/>
              <w:sz w:val="24"/>
              <w:lang w:eastAsia="es-MX"/>
            </w:rPr>
            <w:t>/INFOEM/</w:t>
          </w:r>
          <w:r>
            <w:rPr>
              <w:rFonts w:ascii="Palatino Linotype" w:hAnsi="Palatino Linotype" w:cs="Arial"/>
              <w:b/>
              <w:bCs/>
              <w:sz w:val="24"/>
              <w:lang w:eastAsia="es-MX"/>
            </w:rPr>
            <w:t>IP/RR/2021</w:t>
          </w:r>
        </w:p>
      </w:tc>
    </w:tr>
    <w:tr w:rsidR="008033ED" w:rsidRPr="00641471" w:rsidTr="00AF0BDD">
      <w:trPr>
        <w:trHeight w:val="242"/>
      </w:trPr>
      <w:tc>
        <w:tcPr>
          <w:tcW w:w="6663" w:type="dxa"/>
          <w:vAlign w:val="center"/>
          <w:hideMark/>
        </w:tcPr>
        <w:p w:rsidR="008033ED" w:rsidRPr="00641471" w:rsidRDefault="008033ED" w:rsidP="00AF0BDD">
          <w:pPr>
            <w:spacing w:after="120" w:line="256" w:lineRule="auto"/>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974" w:type="dxa"/>
          <w:hideMark/>
        </w:tcPr>
        <w:p w:rsidR="008033ED" w:rsidRPr="00641471" w:rsidRDefault="008033ED" w:rsidP="00A56405">
          <w:pPr>
            <w:spacing w:after="120" w:line="256" w:lineRule="auto"/>
            <w:ind w:left="-486" w:right="214" w:firstLine="567"/>
            <w:rPr>
              <w:rFonts w:ascii="Palatino Linotype" w:hAnsi="Palatino Linotype" w:cs="Arial"/>
              <w:b/>
              <w:szCs w:val="20"/>
            </w:rPr>
          </w:pPr>
          <w:r w:rsidRPr="00BE28EE">
            <w:rPr>
              <w:rFonts w:ascii="Palatino Linotype" w:hAnsi="Palatino Linotype" w:cs="Arial"/>
              <w:b/>
            </w:rPr>
            <w:t xml:space="preserve">Ayuntamiento de </w:t>
          </w:r>
          <w:proofErr w:type="spellStart"/>
          <w:r w:rsidRPr="00BE28EE">
            <w:rPr>
              <w:rFonts w:ascii="Palatino Linotype" w:hAnsi="Palatino Linotype" w:cs="Arial"/>
              <w:b/>
            </w:rPr>
            <w:t>Chi</w:t>
          </w:r>
          <w:r>
            <w:rPr>
              <w:rFonts w:ascii="Palatino Linotype" w:hAnsi="Palatino Linotype" w:cs="Arial"/>
              <w:b/>
            </w:rPr>
            <w:t>concuac</w:t>
          </w:r>
          <w:proofErr w:type="spellEnd"/>
        </w:p>
      </w:tc>
    </w:tr>
    <w:tr w:rsidR="008033ED" w:rsidRPr="00641471" w:rsidTr="00AF0BDD">
      <w:trPr>
        <w:trHeight w:val="342"/>
      </w:trPr>
      <w:tc>
        <w:tcPr>
          <w:tcW w:w="6663" w:type="dxa"/>
        </w:tcPr>
        <w:p w:rsidR="008033ED" w:rsidRPr="00641471" w:rsidRDefault="008033ED"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974" w:type="dxa"/>
        </w:tcPr>
        <w:p w:rsidR="008033ED" w:rsidRPr="00641471" w:rsidRDefault="008033ED" w:rsidP="00AF0BDD">
          <w:pPr>
            <w:spacing w:after="120" w:line="256" w:lineRule="auto"/>
            <w:ind w:left="-486" w:right="214" w:firstLine="567"/>
            <w:rPr>
              <w:rFonts w:ascii="Palatino Linotype" w:hAnsi="Palatino Linotype" w:cs="Arial"/>
              <w:b/>
              <w:szCs w:val="20"/>
            </w:rPr>
          </w:pPr>
          <w:r>
            <w:rPr>
              <w:rFonts w:ascii="Palatino Linotype" w:hAnsi="Palatino Linotype" w:cs="Arial"/>
              <w:b/>
              <w:szCs w:val="20"/>
            </w:rPr>
            <w:t>José Martínez Vilchis</w:t>
          </w:r>
        </w:p>
      </w:tc>
    </w:tr>
  </w:tbl>
  <w:p w:rsidR="008033ED" w:rsidRPr="00AE046A" w:rsidRDefault="008033ED"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5" w:type="dxa"/>
      <w:tblInd w:w="-851" w:type="dxa"/>
      <w:tblCellMar>
        <w:left w:w="70" w:type="dxa"/>
        <w:right w:w="70" w:type="dxa"/>
      </w:tblCellMar>
      <w:tblLook w:val="04A0" w:firstRow="1" w:lastRow="0" w:firstColumn="1" w:lastColumn="0" w:noHBand="0" w:noVBand="1"/>
    </w:tblPr>
    <w:tblGrid>
      <w:gridCol w:w="6521"/>
      <w:gridCol w:w="3974"/>
    </w:tblGrid>
    <w:tr w:rsidR="008033ED" w:rsidTr="00AF0BDD">
      <w:trPr>
        <w:trHeight w:val="227"/>
      </w:trPr>
      <w:tc>
        <w:tcPr>
          <w:tcW w:w="6521" w:type="dxa"/>
          <w:hideMark/>
        </w:tcPr>
        <w:p w:rsidR="008033ED" w:rsidRPr="00641471" w:rsidRDefault="008033ED" w:rsidP="00AF0BDD">
          <w:pPr>
            <w:spacing w:after="120" w:line="256" w:lineRule="auto"/>
            <w:jc w:val="right"/>
            <w:rPr>
              <w:rFonts w:ascii="Palatino Linotype" w:hAnsi="Palatino Linotype" w:cs="Arial"/>
              <w:szCs w:val="20"/>
            </w:rPr>
          </w:pPr>
          <w:r w:rsidRPr="00641471">
            <w:rPr>
              <w:rFonts w:ascii="Palatino Linotype" w:hAnsi="Palatino Linotype" w:cs="Arial"/>
              <w:szCs w:val="20"/>
            </w:rPr>
            <w:t>Recurso de Revisión N°:</w:t>
          </w:r>
        </w:p>
      </w:tc>
      <w:tc>
        <w:tcPr>
          <w:tcW w:w="3974" w:type="dxa"/>
          <w:hideMark/>
        </w:tcPr>
        <w:p w:rsidR="008033ED" w:rsidRPr="00641471" w:rsidRDefault="008033ED" w:rsidP="00A56405">
          <w:pPr>
            <w:spacing w:after="120" w:line="256" w:lineRule="auto"/>
            <w:ind w:left="-486" w:right="214" w:firstLine="558"/>
            <w:rPr>
              <w:rFonts w:ascii="Palatino Linotype" w:hAnsi="Palatino Linotype" w:cs="Arial"/>
              <w:b/>
              <w:szCs w:val="20"/>
            </w:rPr>
          </w:pPr>
          <w:r w:rsidRPr="005D6927">
            <w:rPr>
              <w:rFonts w:ascii="Palatino Linotype" w:hAnsi="Palatino Linotype" w:cs="Arial"/>
              <w:b/>
              <w:bCs/>
              <w:sz w:val="24"/>
              <w:lang w:eastAsia="es-MX"/>
            </w:rPr>
            <w:t>0</w:t>
          </w:r>
          <w:r>
            <w:rPr>
              <w:rFonts w:ascii="Palatino Linotype" w:hAnsi="Palatino Linotype" w:cs="Arial"/>
              <w:b/>
              <w:bCs/>
              <w:sz w:val="24"/>
              <w:lang w:eastAsia="es-MX"/>
            </w:rPr>
            <w:t>5475</w:t>
          </w:r>
          <w:r w:rsidRPr="005D6927">
            <w:rPr>
              <w:rFonts w:ascii="Palatino Linotype" w:hAnsi="Palatino Linotype" w:cs="Arial"/>
              <w:b/>
              <w:bCs/>
              <w:sz w:val="24"/>
              <w:lang w:eastAsia="es-MX"/>
            </w:rPr>
            <w:t>/INFOEM/</w:t>
          </w:r>
          <w:r>
            <w:rPr>
              <w:rFonts w:ascii="Palatino Linotype" w:hAnsi="Palatino Linotype" w:cs="Arial"/>
              <w:b/>
              <w:bCs/>
              <w:sz w:val="24"/>
              <w:lang w:eastAsia="es-MX"/>
            </w:rPr>
            <w:t>IP/RR/2021</w:t>
          </w:r>
        </w:p>
      </w:tc>
    </w:tr>
    <w:tr w:rsidR="008033ED" w:rsidTr="00AF0BDD">
      <w:trPr>
        <w:trHeight w:val="242"/>
      </w:trPr>
      <w:tc>
        <w:tcPr>
          <w:tcW w:w="6521" w:type="dxa"/>
          <w:vAlign w:val="center"/>
          <w:hideMark/>
        </w:tcPr>
        <w:p w:rsidR="008033ED" w:rsidRPr="00641471" w:rsidRDefault="008033ED" w:rsidP="00AF0BDD">
          <w:pPr>
            <w:spacing w:after="120" w:line="256" w:lineRule="auto"/>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974" w:type="dxa"/>
          <w:hideMark/>
        </w:tcPr>
        <w:p w:rsidR="008033ED" w:rsidRPr="00641471" w:rsidRDefault="008033ED" w:rsidP="00A56405">
          <w:pPr>
            <w:spacing w:after="120" w:line="256" w:lineRule="auto"/>
            <w:ind w:left="-486" w:right="214" w:firstLine="567"/>
            <w:rPr>
              <w:rFonts w:ascii="Palatino Linotype" w:hAnsi="Palatino Linotype" w:cs="Arial"/>
              <w:b/>
              <w:szCs w:val="20"/>
            </w:rPr>
          </w:pPr>
          <w:r w:rsidRPr="00BE28EE">
            <w:rPr>
              <w:rFonts w:ascii="Palatino Linotype" w:hAnsi="Palatino Linotype" w:cs="Arial"/>
              <w:b/>
            </w:rPr>
            <w:t xml:space="preserve">Ayuntamiento de </w:t>
          </w:r>
          <w:proofErr w:type="spellStart"/>
          <w:r w:rsidRPr="00BE28EE">
            <w:rPr>
              <w:rFonts w:ascii="Palatino Linotype" w:hAnsi="Palatino Linotype" w:cs="Arial"/>
              <w:b/>
            </w:rPr>
            <w:t>Chi</w:t>
          </w:r>
          <w:r>
            <w:rPr>
              <w:rFonts w:ascii="Palatino Linotype" w:hAnsi="Palatino Linotype" w:cs="Arial"/>
              <w:b/>
            </w:rPr>
            <w:t>concuac</w:t>
          </w:r>
          <w:proofErr w:type="spellEnd"/>
        </w:p>
      </w:tc>
    </w:tr>
    <w:tr w:rsidR="008033ED" w:rsidTr="00AF0BDD">
      <w:trPr>
        <w:trHeight w:val="342"/>
      </w:trPr>
      <w:tc>
        <w:tcPr>
          <w:tcW w:w="6521" w:type="dxa"/>
        </w:tcPr>
        <w:p w:rsidR="008033ED" w:rsidRPr="00641471" w:rsidRDefault="008033ED"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974" w:type="dxa"/>
        </w:tcPr>
        <w:p w:rsidR="008033ED" w:rsidRPr="00641471" w:rsidRDefault="00F75764" w:rsidP="00AF0BDD">
          <w:pPr>
            <w:spacing w:after="120" w:line="256" w:lineRule="auto"/>
            <w:ind w:left="-486" w:right="214" w:firstLine="567"/>
            <w:rPr>
              <w:rFonts w:ascii="Palatino Linotype" w:hAnsi="Palatino Linotype" w:cs="Arial"/>
              <w:b/>
            </w:rPr>
          </w:pPr>
          <w:proofErr w:type="spellStart"/>
          <w:r>
            <w:rPr>
              <w:rFonts w:ascii="Palatino Linotype" w:hAnsi="Palatino Linotype" w:cs="Arial"/>
              <w:sz w:val="24"/>
              <w:szCs w:val="24"/>
            </w:rPr>
            <w:t>xxxxxxxxxxxxxxxxxxxxx</w:t>
          </w:r>
          <w:proofErr w:type="spellEnd"/>
        </w:p>
      </w:tc>
    </w:tr>
    <w:tr w:rsidR="008033ED" w:rsidTr="00AF0BDD">
      <w:trPr>
        <w:trHeight w:val="342"/>
      </w:trPr>
      <w:tc>
        <w:tcPr>
          <w:tcW w:w="6521" w:type="dxa"/>
        </w:tcPr>
        <w:p w:rsidR="008033ED" w:rsidRPr="00641471" w:rsidRDefault="008033ED"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974" w:type="dxa"/>
        </w:tcPr>
        <w:p w:rsidR="008033ED" w:rsidRPr="00641471" w:rsidRDefault="008033ED" w:rsidP="00AF0BDD">
          <w:pPr>
            <w:spacing w:after="120" w:line="256" w:lineRule="auto"/>
            <w:ind w:left="-486" w:right="214" w:firstLine="567"/>
            <w:rPr>
              <w:rFonts w:ascii="Palatino Linotype" w:hAnsi="Palatino Linotype" w:cs="Arial"/>
              <w:b/>
              <w:szCs w:val="20"/>
            </w:rPr>
          </w:pPr>
          <w:r>
            <w:rPr>
              <w:rFonts w:ascii="Palatino Linotype" w:hAnsi="Palatino Linotype" w:cs="Arial"/>
              <w:b/>
              <w:szCs w:val="20"/>
            </w:rPr>
            <w:t>José Martínez Vilchis</w:t>
          </w:r>
        </w:p>
      </w:tc>
    </w:tr>
  </w:tbl>
  <w:p w:rsidR="008033ED" w:rsidRPr="00C222C0" w:rsidRDefault="008033ED">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64BCB2" wp14:editId="4AA7A35F">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260AC"/>
    <w:multiLevelType w:val="hybridMultilevel"/>
    <w:tmpl w:val="330C9DA2"/>
    <w:lvl w:ilvl="0" w:tplc="F7A87720">
      <w:start w:val="1"/>
      <w:numFmt w:val="upperRoman"/>
      <w:suff w:val="space"/>
      <w:lvlText w:val="%1."/>
      <w:lvlJc w:val="left"/>
      <w:pPr>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5DA475B"/>
    <w:multiLevelType w:val="hybridMultilevel"/>
    <w:tmpl w:val="C27455DA"/>
    <w:lvl w:ilvl="0" w:tplc="1BECA2C0">
      <w:start w:val="1"/>
      <w:numFmt w:val="upperRoman"/>
      <w:suff w:val="space"/>
      <w:lvlText w:val="%1."/>
      <w:lvlJc w:val="left"/>
      <w:pPr>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A972C49"/>
    <w:multiLevelType w:val="hybridMultilevel"/>
    <w:tmpl w:val="A9849DEE"/>
    <w:lvl w:ilvl="0" w:tplc="53E04470">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BF6AEE68">
      <w:numFmt w:val="bullet"/>
      <w:lvlText w:val="•"/>
      <w:lvlJc w:val="left"/>
      <w:pPr>
        <w:ind w:left="1128" w:hanging="152"/>
      </w:pPr>
      <w:rPr>
        <w:rFonts w:hint="default"/>
      </w:rPr>
    </w:lvl>
    <w:lvl w:ilvl="2" w:tplc="9594BAF0">
      <w:numFmt w:val="bullet"/>
      <w:lvlText w:val="•"/>
      <w:lvlJc w:val="left"/>
      <w:pPr>
        <w:ind w:left="2136" w:hanging="152"/>
      </w:pPr>
      <w:rPr>
        <w:rFonts w:hint="default"/>
      </w:rPr>
    </w:lvl>
    <w:lvl w:ilvl="3" w:tplc="1A1863D8">
      <w:numFmt w:val="bullet"/>
      <w:lvlText w:val="•"/>
      <w:lvlJc w:val="left"/>
      <w:pPr>
        <w:ind w:left="3144" w:hanging="152"/>
      </w:pPr>
      <w:rPr>
        <w:rFonts w:hint="default"/>
      </w:rPr>
    </w:lvl>
    <w:lvl w:ilvl="4" w:tplc="C1C2B2D0">
      <w:numFmt w:val="bullet"/>
      <w:lvlText w:val="•"/>
      <w:lvlJc w:val="left"/>
      <w:pPr>
        <w:ind w:left="4152" w:hanging="152"/>
      </w:pPr>
      <w:rPr>
        <w:rFonts w:hint="default"/>
      </w:rPr>
    </w:lvl>
    <w:lvl w:ilvl="5" w:tplc="6B5073B4">
      <w:numFmt w:val="bullet"/>
      <w:lvlText w:val="•"/>
      <w:lvlJc w:val="left"/>
      <w:pPr>
        <w:ind w:left="5161" w:hanging="152"/>
      </w:pPr>
      <w:rPr>
        <w:rFonts w:hint="default"/>
      </w:rPr>
    </w:lvl>
    <w:lvl w:ilvl="6" w:tplc="2AE2AD18">
      <w:numFmt w:val="bullet"/>
      <w:lvlText w:val="•"/>
      <w:lvlJc w:val="left"/>
      <w:pPr>
        <w:ind w:left="6169" w:hanging="152"/>
      </w:pPr>
      <w:rPr>
        <w:rFonts w:hint="default"/>
      </w:rPr>
    </w:lvl>
    <w:lvl w:ilvl="7" w:tplc="1B8C4BE0">
      <w:numFmt w:val="bullet"/>
      <w:lvlText w:val="•"/>
      <w:lvlJc w:val="left"/>
      <w:pPr>
        <w:ind w:left="7177" w:hanging="152"/>
      </w:pPr>
      <w:rPr>
        <w:rFonts w:hint="default"/>
      </w:rPr>
    </w:lvl>
    <w:lvl w:ilvl="8" w:tplc="489035E6">
      <w:numFmt w:val="bullet"/>
      <w:lvlText w:val="•"/>
      <w:lvlJc w:val="left"/>
      <w:pPr>
        <w:ind w:left="8185" w:hanging="152"/>
      </w:pPr>
      <w:rPr>
        <w:rFonts w:hint="default"/>
      </w:rPr>
    </w:lvl>
  </w:abstractNum>
  <w:abstractNum w:abstractNumId="5">
    <w:nsid w:val="2ADA3682"/>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F587F21"/>
    <w:multiLevelType w:val="hybridMultilevel"/>
    <w:tmpl w:val="852EA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431033A"/>
    <w:multiLevelType w:val="hybridMultilevel"/>
    <w:tmpl w:val="F0D26DCA"/>
    <w:lvl w:ilvl="0" w:tplc="B506461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3CD87BDC"/>
    <w:multiLevelType w:val="hybridMultilevel"/>
    <w:tmpl w:val="E0EA2D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F155B2D"/>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4C4616F"/>
    <w:multiLevelType w:val="multilevel"/>
    <w:tmpl w:val="6FCE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FC1308"/>
    <w:multiLevelType w:val="hybridMultilevel"/>
    <w:tmpl w:val="75B4DD62"/>
    <w:lvl w:ilvl="0" w:tplc="31505886">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125208E"/>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1887406"/>
    <w:multiLevelType w:val="hybridMultilevel"/>
    <w:tmpl w:val="53BA6C00"/>
    <w:lvl w:ilvl="0" w:tplc="9C9A2BEA">
      <w:start w:val="1"/>
      <w:numFmt w:val="upperRoman"/>
      <w:suff w:val="space"/>
      <w:lvlText w:val="%1."/>
      <w:lvlJc w:val="left"/>
      <w:pPr>
        <w:ind w:left="1077" w:hanging="717"/>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7253369F"/>
    <w:multiLevelType w:val="hybridMultilevel"/>
    <w:tmpl w:val="60A0347A"/>
    <w:lvl w:ilvl="0" w:tplc="BA445086">
      <w:start w:val="1"/>
      <w:numFmt w:val="lowerLetter"/>
      <w:lvlText w:val="%1."/>
      <w:lvlJc w:val="left"/>
      <w:pPr>
        <w:ind w:left="1211" w:hanging="360"/>
      </w:pPr>
      <w:rPr>
        <w:rFonts w:hint="default"/>
        <w:i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6FE445B"/>
    <w:multiLevelType w:val="hybridMultilevel"/>
    <w:tmpl w:val="F53EFB68"/>
    <w:lvl w:ilvl="0" w:tplc="D2080BF4">
      <w:start w:val="1"/>
      <w:numFmt w:val="upperRoman"/>
      <w:suff w:val="space"/>
      <w:lvlText w:val="%1."/>
      <w:lvlJc w:val="left"/>
      <w:pPr>
        <w:ind w:left="1080" w:hanging="720"/>
      </w:pPr>
      <w:rPr>
        <w:rFonts w:hint="default"/>
        <w:b/>
        <w:bCs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7B9E1FE8"/>
    <w:multiLevelType w:val="hybridMultilevel"/>
    <w:tmpl w:val="B2E2F90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FD31A6C"/>
    <w:multiLevelType w:val="hybridMultilevel"/>
    <w:tmpl w:val="D3004D94"/>
    <w:lvl w:ilvl="0" w:tplc="AD10CD74">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8"/>
  </w:num>
  <w:num w:numId="2">
    <w:abstractNumId w:val="18"/>
  </w:num>
  <w:num w:numId="3">
    <w:abstractNumId w:val="11"/>
  </w:num>
  <w:num w:numId="4">
    <w:abstractNumId w:val="14"/>
  </w:num>
  <w:num w:numId="5">
    <w:abstractNumId w:val="6"/>
  </w:num>
  <w:num w:numId="6">
    <w:abstractNumId w:val="10"/>
  </w:num>
  <w:num w:numId="7">
    <w:abstractNumId w:val="5"/>
  </w:num>
  <w:num w:numId="8">
    <w:abstractNumId w:val="16"/>
  </w:num>
  <w:num w:numId="9">
    <w:abstractNumId w:val="12"/>
  </w:num>
  <w:num w:numId="10">
    <w:abstractNumId w:val="3"/>
  </w:num>
  <w:num w:numId="11">
    <w:abstractNumId w:val="0"/>
  </w:num>
  <w:num w:numId="12">
    <w:abstractNumId w:val="13"/>
  </w:num>
  <w:num w:numId="13">
    <w:abstractNumId w:val="21"/>
  </w:num>
  <w:num w:numId="14">
    <w:abstractNumId w:val="4"/>
  </w:num>
  <w:num w:numId="15">
    <w:abstractNumId w:val="9"/>
  </w:num>
  <w:num w:numId="16">
    <w:abstractNumId w:val="2"/>
  </w:num>
  <w:num w:numId="17">
    <w:abstractNumId w:val="15"/>
  </w:num>
  <w:num w:numId="18">
    <w:abstractNumId w:val="19"/>
  </w:num>
  <w:num w:numId="19">
    <w:abstractNumId w:val="20"/>
  </w:num>
  <w:num w:numId="20">
    <w:abstractNumId w:val="1"/>
  </w:num>
  <w:num w:numId="21">
    <w:abstractNumId w:val="17"/>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36F8B"/>
    <w:rsid w:val="000513AD"/>
    <w:rsid w:val="00064E75"/>
    <w:rsid w:val="00081381"/>
    <w:rsid w:val="00094CEB"/>
    <w:rsid w:val="000A1014"/>
    <w:rsid w:val="000A17A4"/>
    <w:rsid w:val="000D389D"/>
    <w:rsid w:val="00123996"/>
    <w:rsid w:val="001460D8"/>
    <w:rsid w:val="001941B2"/>
    <w:rsid w:val="001B0DEB"/>
    <w:rsid w:val="001C034C"/>
    <w:rsid w:val="001D1C38"/>
    <w:rsid w:val="001D3BCD"/>
    <w:rsid w:val="001E28BA"/>
    <w:rsid w:val="001F1C38"/>
    <w:rsid w:val="001F3725"/>
    <w:rsid w:val="002018B0"/>
    <w:rsid w:val="00214949"/>
    <w:rsid w:val="002176E7"/>
    <w:rsid w:val="0022017F"/>
    <w:rsid w:val="0022719C"/>
    <w:rsid w:val="00230A7A"/>
    <w:rsid w:val="00243110"/>
    <w:rsid w:val="00260955"/>
    <w:rsid w:val="00277E4E"/>
    <w:rsid w:val="00283FFF"/>
    <w:rsid w:val="00284A5A"/>
    <w:rsid w:val="00285F96"/>
    <w:rsid w:val="00290A9F"/>
    <w:rsid w:val="00290F21"/>
    <w:rsid w:val="00292997"/>
    <w:rsid w:val="00294F0C"/>
    <w:rsid w:val="002A78CB"/>
    <w:rsid w:val="002B0589"/>
    <w:rsid w:val="002B44B4"/>
    <w:rsid w:val="002B4A42"/>
    <w:rsid w:val="002B4D41"/>
    <w:rsid w:val="002B581C"/>
    <w:rsid w:val="002C4271"/>
    <w:rsid w:val="002D758D"/>
    <w:rsid w:val="002E556B"/>
    <w:rsid w:val="00303BD5"/>
    <w:rsid w:val="0030523C"/>
    <w:rsid w:val="003349F8"/>
    <w:rsid w:val="00334D4C"/>
    <w:rsid w:val="0033652F"/>
    <w:rsid w:val="00337A3D"/>
    <w:rsid w:val="003451D1"/>
    <w:rsid w:val="00387E06"/>
    <w:rsid w:val="003910F2"/>
    <w:rsid w:val="003A5407"/>
    <w:rsid w:val="003C18D0"/>
    <w:rsid w:val="003C7B99"/>
    <w:rsid w:val="003E645B"/>
    <w:rsid w:val="003F6136"/>
    <w:rsid w:val="00401841"/>
    <w:rsid w:val="0040212F"/>
    <w:rsid w:val="00403066"/>
    <w:rsid w:val="004033D0"/>
    <w:rsid w:val="00410CB2"/>
    <w:rsid w:val="004121E5"/>
    <w:rsid w:val="00442951"/>
    <w:rsid w:val="00442E3F"/>
    <w:rsid w:val="0045228D"/>
    <w:rsid w:val="0045659C"/>
    <w:rsid w:val="00457EBC"/>
    <w:rsid w:val="00465395"/>
    <w:rsid w:val="004A4A41"/>
    <w:rsid w:val="004B3CBA"/>
    <w:rsid w:val="004B4C17"/>
    <w:rsid w:val="004C585F"/>
    <w:rsid w:val="004C5AB9"/>
    <w:rsid w:val="004D3BA6"/>
    <w:rsid w:val="004D5BEB"/>
    <w:rsid w:val="004D7034"/>
    <w:rsid w:val="004E32A0"/>
    <w:rsid w:val="00542D52"/>
    <w:rsid w:val="0055449D"/>
    <w:rsid w:val="00557E16"/>
    <w:rsid w:val="0056366D"/>
    <w:rsid w:val="005850BE"/>
    <w:rsid w:val="005B5317"/>
    <w:rsid w:val="005D6927"/>
    <w:rsid w:val="005E72FA"/>
    <w:rsid w:val="005F1777"/>
    <w:rsid w:val="005F2CE3"/>
    <w:rsid w:val="00626D91"/>
    <w:rsid w:val="0063362C"/>
    <w:rsid w:val="006638A3"/>
    <w:rsid w:val="006677AE"/>
    <w:rsid w:val="00684B71"/>
    <w:rsid w:val="00697304"/>
    <w:rsid w:val="006B7A6D"/>
    <w:rsid w:val="006C6378"/>
    <w:rsid w:val="006C6D47"/>
    <w:rsid w:val="006C7AD2"/>
    <w:rsid w:val="006D2057"/>
    <w:rsid w:val="006F0E23"/>
    <w:rsid w:val="006F3E4F"/>
    <w:rsid w:val="007007DB"/>
    <w:rsid w:val="00705539"/>
    <w:rsid w:val="0072384E"/>
    <w:rsid w:val="0073186D"/>
    <w:rsid w:val="007937EA"/>
    <w:rsid w:val="007A253E"/>
    <w:rsid w:val="007B6867"/>
    <w:rsid w:val="007E2ADF"/>
    <w:rsid w:val="008033ED"/>
    <w:rsid w:val="00806F7E"/>
    <w:rsid w:val="0081021D"/>
    <w:rsid w:val="00831DF1"/>
    <w:rsid w:val="0084095A"/>
    <w:rsid w:val="008453AA"/>
    <w:rsid w:val="00867B0B"/>
    <w:rsid w:val="00891116"/>
    <w:rsid w:val="008C3193"/>
    <w:rsid w:val="008D43A5"/>
    <w:rsid w:val="008F163A"/>
    <w:rsid w:val="00951C28"/>
    <w:rsid w:val="00956166"/>
    <w:rsid w:val="009612DF"/>
    <w:rsid w:val="00972404"/>
    <w:rsid w:val="00977AEA"/>
    <w:rsid w:val="00993B7A"/>
    <w:rsid w:val="009A2292"/>
    <w:rsid w:val="009A4CD1"/>
    <w:rsid w:val="009B653E"/>
    <w:rsid w:val="00A0111B"/>
    <w:rsid w:val="00A11054"/>
    <w:rsid w:val="00A167E3"/>
    <w:rsid w:val="00A3773A"/>
    <w:rsid w:val="00A56405"/>
    <w:rsid w:val="00A616C3"/>
    <w:rsid w:val="00A71679"/>
    <w:rsid w:val="00A71BBA"/>
    <w:rsid w:val="00A71FEA"/>
    <w:rsid w:val="00A824BA"/>
    <w:rsid w:val="00A96E93"/>
    <w:rsid w:val="00AA2E71"/>
    <w:rsid w:val="00AF0BDD"/>
    <w:rsid w:val="00AF1F1B"/>
    <w:rsid w:val="00B02206"/>
    <w:rsid w:val="00B32C1A"/>
    <w:rsid w:val="00B37224"/>
    <w:rsid w:val="00B469F4"/>
    <w:rsid w:val="00B91C28"/>
    <w:rsid w:val="00B93DE8"/>
    <w:rsid w:val="00B95A40"/>
    <w:rsid w:val="00B96770"/>
    <w:rsid w:val="00BA51E1"/>
    <w:rsid w:val="00BA6080"/>
    <w:rsid w:val="00BC349F"/>
    <w:rsid w:val="00BE28EE"/>
    <w:rsid w:val="00BE4CCE"/>
    <w:rsid w:val="00C21BD1"/>
    <w:rsid w:val="00C401B3"/>
    <w:rsid w:val="00C47C06"/>
    <w:rsid w:val="00C75F8E"/>
    <w:rsid w:val="00CA39C2"/>
    <w:rsid w:val="00CC75ED"/>
    <w:rsid w:val="00CE1D76"/>
    <w:rsid w:val="00D026A3"/>
    <w:rsid w:val="00D13602"/>
    <w:rsid w:val="00D3205D"/>
    <w:rsid w:val="00D356B9"/>
    <w:rsid w:val="00D45286"/>
    <w:rsid w:val="00D46A62"/>
    <w:rsid w:val="00D46B9A"/>
    <w:rsid w:val="00D6749A"/>
    <w:rsid w:val="00D67637"/>
    <w:rsid w:val="00D77E77"/>
    <w:rsid w:val="00DD6251"/>
    <w:rsid w:val="00E20F94"/>
    <w:rsid w:val="00E26F38"/>
    <w:rsid w:val="00E301EA"/>
    <w:rsid w:val="00E60127"/>
    <w:rsid w:val="00E951AC"/>
    <w:rsid w:val="00E9534B"/>
    <w:rsid w:val="00EB744D"/>
    <w:rsid w:val="00EC1214"/>
    <w:rsid w:val="00EE1D8E"/>
    <w:rsid w:val="00EF3433"/>
    <w:rsid w:val="00F16CEE"/>
    <w:rsid w:val="00F33D7B"/>
    <w:rsid w:val="00F3766A"/>
    <w:rsid w:val="00F455B2"/>
    <w:rsid w:val="00F45CB1"/>
    <w:rsid w:val="00F479E7"/>
    <w:rsid w:val="00F51CF5"/>
    <w:rsid w:val="00F7138B"/>
    <w:rsid w:val="00F75764"/>
    <w:rsid w:val="00F90316"/>
    <w:rsid w:val="00FA171B"/>
    <w:rsid w:val="00FB2609"/>
    <w:rsid w:val="00FB48B7"/>
    <w:rsid w:val="00FB6CD7"/>
    <w:rsid w:val="00FB7DBD"/>
    <w:rsid w:val="00FC3401"/>
    <w:rsid w:val="00FD0F19"/>
    <w:rsid w:val="00FD60C0"/>
    <w:rsid w:val="00FE5579"/>
    <w:rsid w:val="00FE68C0"/>
    <w:rsid w:val="00FF38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A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basedOn w:val="Normal"/>
    <w:link w:val="TextonotapieCar"/>
    <w:uiPriority w:val="99"/>
    <w:semiHidden/>
    <w:unhideWhenUsed/>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337A3D"/>
    <w:rPr>
      <w:rFonts w:ascii="Times New Roman" w:eastAsia="Times New Roman" w:hAnsi="Times New Roman" w:cs="Times New Roman"/>
      <w:sz w:val="20"/>
      <w:szCs w:val="20"/>
      <w:lang w:val="es-ES" w:eastAsia="es-ES"/>
    </w:rPr>
  </w:style>
  <w:style w:type="character" w:customStyle="1" w:styleId="c1">
    <w:name w:val="c1"/>
    <w:basedOn w:val="Fuentedeprrafopredeter"/>
    <w:rsid w:val="0081021D"/>
  </w:style>
  <w:style w:type="paragraph" w:styleId="Sinespaciado">
    <w:name w:val="No Spacing"/>
    <w:aliases w:val="Francesa"/>
    <w:link w:val="SinespaciadoCar"/>
    <w:uiPriority w:val="1"/>
    <w:qFormat/>
    <w:rsid w:val="00FE68C0"/>
    <w:pPr>
      <w:spacing w:after="0" w:line="240" w:lineRule="auto"/>
    </w:pPr>
  </w:style>
  <w:style w:type="character" w:customStyle="1" w:styleId="SinespaciadoCar">
    <w:name w:val="Sin espaciado Car"/>
    <w:aliases w:val="Francesa Car"/>
    <w:link w:val="Sinespaciado"/>
    <w:uiPriority w:val="1"/>
    <w:locked/>
    <w:rsid w:val="00FE68C0"/>
  </w:style>
  <w:style w:type="character" w:styleId="Hipervnculovisitado">
    <w:name w:val="FollowedHyperlink"/>
    <w:basedOn w:val="Fuentedeprrafopredeter"/>
    <w:uiPriority w:val="99"/>
    <w:semiHidden/>
    <w:unhideWhenUsed/>
    <w:rsid w:val="00A71BBA"/>
    <w:rPr>
      <w:color w:val="954F72" w:themeColor="followedHyperlink"/>
      <w:u w:val="single"/>
    </w:rPr>
  </w:style>
  <w:style w:type="paragraph" w:styleId="Textoindependiente">
    <w:name w:val="Body Text"/>
    <w:basedOn w:val="Normal"/>
    <w:link w:val="TextoindependienteCar1"/>
    <w:uiPriority w:val="1"/>
    <w:qFormat/>
    <w:rsid w:val="00B95A40"/>
    <w:pPr>
      <w:widowControl w:val="0"/>
      <w:spacing w:after="0" w:line="240" w:lineRule="auto"/>
      <w:ind w:left="114"/>
    </w:pPr>
    <w:rPr>
      <w:rFonts w:ascii="Arial" w:eastAsia="Arial" w:hAnsi="Arial" w:cs="Times New Roman"/>
      <w:sz w:val="19"/>
      <w:szCs w:val="19"/>
      <w:lang w:val="en-US"/>
    </w:rPr>
  </w:style>
  <w:style w:type="character" w:customStyle="1" w:styleId="TextoindependienteCar">
    <w:name w:val="Texto independiente Car"/>
    <w:basedOn w:val="Fuentedeprrafopredeter"/>
    <w:uiPriority w:val="99"/>
    <w:semiHidden/>
    <w:rsid w:val="00B95A40"/>
  </w:style>
  <w:style w:type="character" w:customStyle="1" w:styleId="TextoindependienteCar1">
    <w:name w:val="Texto independiente Car1"/>
    <w:basedOn w:val="Fuentedeprrafopredeter"/>
    <w:link w:val="Textoindependiente"/>
    <w:uiPriority w:val="1"/>
    <w:locked/>
    <w:rsid w:val="00B95A40"/>
    <w:rPr>
      <w:rFonts w:ascii="Arial" w:eastAsia="Arial" w:hAnsi="Arial" w:cs="Times New Roman"/>
      <w:sz w:val="19"/>
      <w:szCs w:val="19"/>
      <w:lang w:val="en-US"/>
    </w:rPr>
  </w:style>
  <w:style w:type="paragraph" w:styleId="Textosinformato">
    <w:name w:val="Plain Text"/>
    <w:basedOn w:val="Normal"/>
    <w:link w:val="TextosinformatoCar"/>
    <w:semiHidden/>
    <w:rsid w:val="004033D0"/>
    <w:pPr>
      <w:spacing w:after="0" w:line="240" w:lineRule="auto"/>
    </w:pPr>
    <w:rPr>
      <w:rFonts w:ascii="Bookman Old Style" w:eastAsia="Times New Roman" w:hAnsi="Bookman Old Style" w:cs="Times New Roman"/>
      <w:snapToGrid w:val="0"/>
      <w:sz w:val="20"/>
      <w:szCs w:val="20"/>
      <w:lang w:val="es-ES" w:eastAsia="es-ES"/>
    </w:rPr>
  </w:style>
  <w:style w:type="character" w:customStyle="1" w:styleId="TextosinformatoCar">
    <w:name w:val="Texto sin formato Car"/>
    <w:basedOn w:val="Fuentedeprrafopredeter"/>
    <w:link w:val="Textosinformato"/>
    <w:semiHidden/>
    <w:rsid w:val="004033D0"/>
    <w:rPr>
      <w:rFonts w:ascii="Bookman Old Style" w:eastAsia="Times New Roman" w:hAnsi="Bookman Old Style" w:cs="Times New Roman"/>
      <w:snapToGrid w:val="0"/>
      <w:sz w:val="20"/>
      <w:szCs w:val="20"/>
      <w:lang w:val="es-ES" w:eastAsia="es-ES"/>
    </w:rPr>
  </w:style>
  <w:style w:type="paragraph" w:styleId="Textoindependiente3">
    <w:name w:val="Body Text 3"/>
    <w:basedOn w:val="Normal"/>
    <w:link w:val="Textoindependiente3Car"/>
    <w:uiPriority w:val="99"/>
    <w:semiHidden/>
    <w:unhideWhenUsed/>
    <w:rsid w:val="004033D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033D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68589">
      <w:bodyDiv w:val="1"/>
      <w:marLeft w:val="0"/>
      <w:marRight w:val="0"/>
      <w:marTop w:val="0"/>
      <w:marBottom w:val="0"/>
      <w:divBdr>
        <w:top w:val="none" w:sz="0" w:space="0" w:color="auto"/>
        <w:left w:val="none" w:sz="0" w:space="0" w:color="auto"/>
        <w:bottom w:val="none" w:sz="0" w:space="0" w:color="auto"/>
        <w:right w:val="none" w:sz="0" w:space="0" w:color="auto"/>
      </w:divBdr>
    </w:div>
    <w:div w:id="429931424">
      <w:bodyDiv w:val="1"/>
      <w:marLeft w:val="0"/>
      <w:marRight w:val="0"/>
      <w:marTop w:val="0"/>
      <w:marBottom w:val="0"/>
      <w:divBdr>
        <w:top w:val="none" w:sz="0" w:space="0" w:color="auto"/>
        <w:left w:val="none" w:sz="0" w:space="0" w:color="auto"/>
        <w:bottom w:val="none" w:sz="0" w:space="0" w:color="auto"/>
        <w:right w:val="none" w:sz="0" w:space="0" w:color="auto"/>
      </w:divBdr>
    </w:div>
    <w:div w:id="573128417">
      <w:bodyDiv w:val="1"/>
      <w:marLeft w:val="0"/>
      <w:marRight w:val="0"/>
      <w:marTop w:val="0"/>
      <w:marBottom w:val="0"/>
      <w:divBdr>
        <w:top w:val="none" w:sz="0" w:space="0" w:color="auto"/>
        <w:left w:val="none" w:sz="0" w:space="0" w:color="auto"/>
        <w:bottom w:val="none" w:sz="0" w:space="0" w:color="auto"/>
        <w:right w:val="none" w:sz="0" w:space="0" w:color="auto"/>
      </w:divBdr>
    </w:div>
    <w:div w:id="798306811">
      <w:bodyDiv w:val="1"/>
      <w:marLeft w:val="0"/>
      <w:marRight w:val="0"/>
      <w:marTop w:val="0"/>
      <w:marBottom w:val="0"/>
      <w:divBdr>
        <w:top w:val="none" w:sz="0" w:space="0" w:color="auto"/>
        <w:left w:val="none" w:sz="0" w:space="0" w:color="auto"/>
        <w:bottom w:val="none" w:sz="0" w:space="0" w:color="auto"/>
        <w:right w:val="none" w:sz="0" w:space="0" w:color="auto"/>
      </w:divBdr>
    </w:div>
    <w:div w:id="1577127790">
      <w:bodyDiv w:val="1"/>
      <w:marLeft w:val="0"/>
      <w:marRight w:val="0"/>
      <w:marTop w:val="0"/>
      <w:marBottom w:val="0"/>
      <w:divBdr>
        <w:top w:val="none" w:sz="0" w:space="0" w:color="auto"/>
        <w:left w:val="none" w:sz="0" w:space="0" w:color="auto"/>
        <w:bottom w:val="none" w:sz="0" w:space="0" w:color="auto"/>
        <w:right w:val="none" w:sz="0" w:space="0" w:color="auto"/>
      </w:divBdr>
    </w:div>
    <w:div w:id="1598563843">
      <w:bodyDiv w:val="1"/>
      <w:marLeft w:val="0"/>
      <w:marRight w:val="0"/>
      <w:marTop w:val="0"/>
      <w:marBottom w:val="0"/>
      <w:divBdr>
        <w:top w:val="none" w:sz="0" w:space="0" w:color="auto"/>
        <w:left w:val="none" w:sz="0" w:space="0" w:color="auto"/>
        <w:bottom w:val="none" w:sz="0" w:space="0" w:color="auto"/>
        <w:right w:val="none" w:sz="0" w:space="0" w:color="auto"/>
      </w:divBdr>
      <w:divsChild>
        <w:div w:id="2010519616">
          <w:marLeft w:val="0"/>
          <w:marRight w:val="0"/>
          <w:marTop w:val="0"/>
          <w:marBottom w:val="0"/>
          <w:divBdr>
            <w:top w:val="none" w:sz="0" w:space="0" w:color="auto"/>
            <w:left w:val="none" w:sz="0" w:space="0" w:color="auto"/>
            <w:bottom w:val="none" w:sz="0" w:space="0" w:color="auto"/>
            <w:right w:val="none" w:sz="0" w:space="0" w:color="auto"/>
          </w:divBdr>
        </w:div>
        <w:div w:id="1800297374">
          <w:marLeft w:val="0"/>
          <w:marRight w:val="0"/>
          <w:marTop w:val="0"/>
          <w:marBottom w:val="0"/>
          <w:divBdr>
            <w:top w:val="none" w:sz="0" w:space="0" w:color="auto"/>
            <w:left w:val="none" w:sz="0" w:space="0" w:color="auto"/>
            <w:bottom w:val="none" w:sz="0" w:space="0" w:color="auto"/>
            <w:right w:val="none" w:sz="0" w:space="0" w:color="auto"/>
          </w:divBdr>
        </w:div>
        <w:div w:id="1349479784">
          <w:marLeft w:val="0"/>
          <w:marRight w:val="0"/>
          <w:marTop w:val="0"/>
          <w:marBottom w:val="0"/>
          <w:divBdr>
            <w:top w:val="none" w:sz="0" w:space="0" w:color="auto"/>
            <w:left w:val="none" w:sz="0" w:space="0" w:color="auto"/>
            <w:bottom w:val="none" w:sz="0" w:space="0" w:color="auto"/>
            <w:right w:val="none" w:sz="0" w:space="0" w:color="auto"/>
          </w:divBdr>
        </w:div>
      </w:divsChild>
    </w:div>
    <w:div w:id="2080707782">
      <w:bodyDiv w:val="1"/>
      <w:marLeft w:val="0"/>
      <w:marRight w:val="0"/>
      <w:marTop w:val="0"/>
      <w:marBottom w:val="0"/>
      <w:divBdr>
        <w:top w:val="none" w:sz="0" w:space="0" w:color="auto"/>
        <w:left w:val="none" w:sz="0" w:space="0" w:color="auto"/>
        <w:bottom w:val="none" w:sz="0" w:space="0" w:color="auto"/>
        <w:right w:val="none" w:sz="0" w:space="0" w:color="auto"/>
      </w:divBdr>
      <w:divsChild>
        <w:div w:id="213155127">
          <w:marLeft w:val="0"/>
          <w:marRight w:val="0"/>
          <w:marTop w:val="0"/>
          <w:marBottom w:val="0"/>
          <w:divBdr>
            <w:top w:val="none" w:sz="0" w:space="0" w:color="auto"/>
            <w:left w:val="none" w:sz="0" w:space="0" w:color="auto"/>
            <w:bottom w:val="none" w:sz="0" w:space="0" w:color="auto"/>
            <w:right w:val="none" w:sz="0" w:space="0" w:color="auto"/>
          </w:divBdr>
        </w:div>
        <w:div w:id="1124620116">
          <w:marLeft w:val="0"/>
          <w:marRight w:val="0"/>
          <w:marTop w:val="0"/>
          <w:marBottom w:val="0"/>
          <w:divBdr>
            <w:top w:val="none" w:sz="0" w:space="0" w:color="auto"/>
            <w:left w:val="none" w:sz="0" w:space="0" w:color="auto"/>
            <w:bottom w:val="none" w:sz="0" w:space="0" w:color="auto"/>
            <w:right w:val="none" w:sz="0" w:space="0" w:color="auto"/>
          </w:divBdr>
        </w:div>
        <w:div w:id="1198851800">
          <w:marLeft w:val="0"/>
          <w:marRight w:val="0"/>
          <w:marTop w:val="0"/>
          <w:marBottom w:val="0"/>
          <w:divBdr>
            <w:top w:val="none" w:sz="0" w:space="0" w:color="auto"/>
            <w:left w:val="none" w:sz="0" w:space="0" w:color="auto"/>
            <w:bottom w:val="none" w:sz="0" w:space="0" w:color="auto"/>
            <w:right w:val="none" w:sz="0" w:space="0" w:color="auto"/>
          </w:divBdr>
        </w:div>
        <w:div w:id="178399061">
          <w:marLeft w:val="0"/>
          <w:marRight w:val="0"/>
          <w:marTop w:val="0"/>
          <w:marBottom w:val="0"/>
          <w:divBdr>
            <w:top w:val="none" w:sz="0" w:space="0" w:color="auto"/>
            <w:left w:val="none" w:sz="0" w:space="0" w:color="auto"/>
            <w:bottom w:val="none" w:sz="0" w:space="0" w:color="auto"/>
            <w:right w:val="none" w:sz="0" w:space="0" w:color="auto"/>
          </w:divBdr>
        </w:div>
        <w:div w:id="1957982472">
          <w:marLeft w:val="0"/>
          <w:marRight w:val="0"/>
          <w:marTop w:val="0"/>
          <w:marBottom w:val="0"/>
          <w:divBdr>
            <w:top w:val="none" w:sz="0" w:space="0" w:color="auto"/>
            <w:left w:val="none" w:sz="0" w:space="0" w:color="auto"/>
            <w:bottom w:val="none" w:sz="0" w:space="0" w:color="auto"/>
            <w:right w:val="none" w:sz="0" w:space="0" w:color="auto"/>
          </w:divBdr>
        </w:div>
        <w:div w:id="2019384867">
          <w:marLeft w:val="0"/>
          <w:marRight w:val="0"/>
          <w:marTop w:val="0"/>
          <w:marBottom w:val="0"/>
          <w:divBdr>
            <w:top w:val="none" w:sz="0" w:space="0" w:color="auto"/>
            <w:left w:val="none" w:sz="0" w:space="0" w:color="auto"/>
            <w:bottom w:val="none" w:sz="0" w:space="0" w:color="auto"/>
            <w:right w:val="none" w:sz="0" w:space="0" w:color="auto"/>
          </w:divBdr>
        </w:div>
      </w:divsChild>
    </w:div>
    <w:div w:id="2085487492">
      <w:bodyDiv w:val="1"/>
      <w:marLeft w:val="0"/>
      <w:marRight w:val="0"/>
      <w:marTop w:val="0"/>
      <w:marBottom w:val="0"/>
      <w:divBdr>
        <w:top w:val="none" w:sz="0" w:space="0" w:color="auto"/>
        <w:left w:val="none" w:sz="0" w:space="0" w:color="auto"/>
        <w:bottom w:val="none" w:sz="0" w:space="0" w:color="auto"/>
        <w:right w:val="none" w:sz="0" w:space="0" w:color="auto"/>
      </w:divBdr>
      <w:divsChild>
        <w:div w:id="1665545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89D9C-F492-440F-AF95-06E774548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30</Pages>
  <Words>7184</Words>
  <Characters>39515</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dcterms:created xsi:type="dcterms:W3CDTF">2022-01-13T17:25:00Z</dcterms:created>
  <dcterms:modified xsi:type="dcterms:W3CDTF">2022-02-22T01:58:00Z</dcterms:modified>
</cp:coreProperties>
</file>