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396A58"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D812B8">
        <w:rPr>
          <w:rFonts w:ascii="Palatino Linotype" w:eastAsia="Palatino Linotype" w:hAnsi="Palatino Linotype" w:cs="Palatino Linotype"/>
        </w:rPr>
        <w:t xml:space="preserve">diez </w:t>
      </w:r>
      <w:r w:rsidRPr="00D812B8">
        <w:rPr>
          <w:rFonts w:ascii="Palatino Linotype" w:eastAsia="Palatino Linotype" w:hAnsi="Palatino Linotype" w:cs="Palatino Linotype"/>
        </w:rPr>
        <w:t>de febrero del dos mil veintidós.</w:t>
      </w:r>
    </w:p>
    <w:p w14:paraId="4CB15B1B"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b/>
        </w:rPr>
        <w:t>Visto</w:t>
      </w:r>
      <w:r w:rsidRPr="00D812B8">
        <w:rPr>
          <w:rFonts w:ascii="Palatino Linotype" w:eastAsia="Palatino Linotype" w:hAnsi="Palatino Linotype" w:cs="Palatino Linotype"/>
        </w:rPr>
        <w:t xml:space="preserve"> el expediente relativo al recurso de revisión </w:t>
      </w:r>
      <w:r w:rsidRPr="00D812B8">
        <w:rPr>
          <w:rFonts w:ascii="Palatino Linotype" w:eastAsia="Palatino Linotype" w:hAnsi="Palatino Linotype" w:cs="Palatino Linotype"/>
          <w:b/>
        </w:rPr>
        <w:t>05049/INFOEM/IP/RR/2021;</w:t>
      </w:r>
      <w:r w:rsidRPr="00D812B8">
        <w:rPr>
          <w:rFonts w:ascii="Palatino Linotype" w:eastAsia="Palatino Linotype" w:hAnsi="Palatino Linotype" w:cs="Palatino Linotype"/>
        </w:rPr>
        <w:t xml:space="preserve"> interpuesto por</w:t>
      </w:r>
      <w:r w:rsidRPr="00D812B8">
        <w:rPr>
          <w:rFonts w:ascii="Palatino Linotype" w:eastAsia="Palatino Linotype" w:hAnsi="Palatino Linotype" w:cs="Palatino Linotype"/>
          <w:b/>
        </w:rPr>
        <w:t xml:space="preserve"> un particular que no proporcionó nombre o seudónimo</w:t>
      </w:r>
      <w:r w:rsidRPr="00D812B8">
        <w:rPr>
          <w:rFonts w:ascii="Palatino Linotype" w:eastAsia="Palatino Linotype" w:hAnsi="Palatino Linotype" w:cs="Palatino Linotype"/>
        </w:rPr>
        <w:t xml:space="preserve">, en lo sucesivo se le denominara </w:t>
      </w:r>
      <w:r w:rsidRPr="00D812B8">
        <w:rPr>
          <w:rFonts w:ascii="Palatino Linotype" w:eastAsia="Palatino Linotype" w:hAnsi="Palatino Linotype" w:cs="Palatino Linotype"/>
          <w:b/>
        </w:rPr>
        <w:t>LA PARTE</w:t>
      </w:r>
      <w:r w:rsidRPr="00D812B8">
        <w:rPr>
          <w:rFonts w:ascii="Palatino Linotype" w:eastAsia="Palatino Linotype" w:hAnsi="Palatino Linotype" w:cs="Palatino Linotype"/>
        </w:rPr>
        <w:t xml:space="preserve"> </w:t>
      </w:r>
      <w:r w:rsidRPr="00D812B8">
        <w:rPr>
          <w:rFonts w:ascii="Palatino Linotype" w:eastAsia="Palatino Linotype" w:hAnsi="Palatino Linotype" w:cs="Palatino Linotype"/>
          <w:b/>
        </w:rPr>
        <w:t>RECURRENTE</w:t>
      </w:r>
      <w:r w:rsidRPr="00D812B8">
        <w:rPr>
          <w:rFonts w:ascii="Palatino Linotype" w:eastAsia="Palatino Linotype" w:hAnsi="Palatino Linotype" w:cs="Palatino Linotype"/>
        </w:rPr>
        <w:t xml:space="preserve">, en contra de la respuesta a su solicitud de información con número de folio </w:t>
      </w:r>
      <w:r w:rsidRPr="00D812B8">
        <w:rPr>
          <w:rFonts w:ascii="Palatino Linotype" w:eastAsia="Palatino Linotype" w:hAnsi="Palatino Linotype" w:cs="Palatino Linotype"/>
          <w:b/>
        </w:rPr>
        <w:t xml:space="preserve">00806/INFOEM/IP/2021, </w:t>
      </w:r>
      <w:r w:rsidRPr="00D812B8">
        <w:rPr>
          <w:rFonts w:ascii="Palatino Linotype" w:eastAsia="Palatino Linotype" w:hAnsi="Palatino Linotype" w:cs="Palatino Linotype"/>
        </w:rPr>
        <w:t xml:space="preserve">por parte del </w:t>
      </w:r>
      <w:r w:rsidRPr="00D812B8">
        <w:rPr>
          <w:rFonts w:ascii="Palatino Linotype" w:eastAsia="Palatino Linotype" w:hAnsi="Palatino Linotype" w:cs="Palatino Linotype"/>
          <w:b/>
        </w:rPr>
        <w:t>Instituto de Transparencia, Acceso a la Información Pública y Protección de Datos Personales del Estado de México y Municipios</w:t>
      </w:r>
      <w:r w:rsidRPr="00D812B8">
        <w:rPr>
          <w:rFonts w:ascii="Palatino Linotype" w:eastAsia="Palatino Linotype" w:hAnsi="Palatino Linotype" w:cs="Palatino Linotype"/>
        </w:rPr>
        <w:t xml:space="preserve"> en lo sucesivo el </w:t>
      </w:r>
      <w:r w:rsidRPr="00D812B8">
        <w:rPr>
          <w:rFonts w:ascii="Palatino Linotype" w:eastAsia="Palatino Linotype" w:hAnsi="Palatino Linotype" w:cs="Palatino Linotype"/>
          <w:b/>
        </w:rPr>
        <w:t xml:space="preserve">SUJETO OBLIGADO; </w:t>
      </w:r>
      <w:r w:rsidRPr="00D812B8">
        <w:rPr>
          <w:rFonts w:ascii="Palatino Linotype" w:eastAsia="Palatino Linotype" w:hAnsi="Palatino Linotype" w:cs="Palatino Linotype"/>
        </w:rPr>
        <w:t>se procede a dictar la presente resolución, con base en los siguientes:</w:t>
      </w:r>
    </w:p>
    <w:p w14:paraId="4B00E9EF" w14:textId="77777777" w:rsidR="00887BD6" w:rsidRPr="00D812B8" w:rsidRDefault="00E2519F">
      <w:pPr>
        <w:numPr>
          <w:ilvl w:val="0"/>
          <w:numId w:val="4"/>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sidRPr="00D812B8">
        <w:rPr>
          <w:rFonts w:ascii="Palatino Linotype" w:eastAsia="Palatino Linotype" w:hAnsi="Palatino Linotype" w:cs="Palatino Linotype"/>
          <w:b/>
          <w:color w:val="000000"/>
        </w:rPr>
        <w:t>A N T E C E D E N T E S</w:t>
      </w:r>
    </w:p>
    <w:p w14:paraId="7D1B5F78" w14:textId="77777777" w:rsidR="00887BD6" w:rsidRPr="00D812B8" w:rsidRDefault="00E2519F">
      <w:pPr>
        <w:spacing w:before="240" w:after="240" w:line="360" w:lineRule="auto"/>
        <w:jc w:val="both"/>
        <w:rPr>
          <w:rFonts w:ascii="Palatino Linotype" w:eastAsia="Palatino Linotype" w:hAnsi="Palatino Linotype" w:cs="Palatino Linotype"/>
          <w:b/>
        </w:rPr>
      </w:pPr>
      <w:r w:rsidRPr="00D812B8">
        <w:rPr>
          <w:rFonts w:ascii="Palatino Linotype" w:eastAsia="Palatino Linotype" w:hAnsi="Palatino Linotype" w:cs="Palatino Linotype"/>
          <w:b/>
        </w:rPr>
        <w:t xml:space="preserve">1. Solicitud de acceso a la información. </w:t>
      </w:r>
      <w:r w:rsidRPr="00D812B8">
        <w:rPr>
          <w:rFonts w:ascii="Palatino Linotype" w:eastAsia="Palatino Linotype" w:hAnsi="Palatino Linotype" w:cs="Palatino Linotype"/>
        </w:rPr>
        <w:t xml:space="preserve">Con fecha veintidós de septiembre de dos mil veintiuno, </w:t>
      </w:r>
      <w:r w:rsidRPr="00D812B8">
        <w:rPr>
          <w:rFonts w:ascii="Palatino Linotype" w:eastAsia="Palatino Linotype" w:hAnsi="Palatino Linotype" w:cs="Palatino Linotype"/>
          <w:b/>
        </w:rPr>
        <w:t>LA PARTE RECURRENTE</w:t>
      </w:r>
      <w:r w:rsidRPr="00D812B8">
        <w:rPr>
          <w:rFonts w:ascii="Palatino Linotype" w:eastAsia="Palatino Linotype" w:hAnsi="Palatino Linotype" w:cs="Palatino Linotype"/>
        </w:rPr>
        <w:t xml:space="preserve"> formuló solicitud de acceso a información pública al </w:t>
      </w:r>
      <w:r w:rsidRPr="00D812B8">
        <w:rPr>
          <w:rFonts w:ascii="Palatino Linotype" w:eastAsia="Palatino Linotype" w:hAnsi="Palatino Linotype" w:cs="Palatino Linotype"/>
          <w:b/>
        </w:rPr>
        <w:t>SUJETO OBLIGADO</w:t>
      </w:r>
      <w:r w:rsidRPr="00D812B8">
        <w:rPr>
          <w:rFonts w:ascii="Palatino Linotype" w:eastAsia="Palatino Linotype" w:hAnsi="Palatino Linotype" w:cs="Palatino Linotype"/>
        </w:rPr>
        <w:t xml:space="preserve"> a través del Sistema de Acceso a la Información Mexiquense, en adelante </w:t>
      </w:r>
      <w:r w:rsidRPr="00D812B8">
        <w:rPr>
          <w:rFonts w:ascii="Palatino Linotype" w:eastAsia="Palatino Linotype" w:hAnsi="Palatino Linotype" w:cs="Palatino Linotype"/>
          <w:b/>
        </w:rPr>
        <w:t>SAIMEX,</w:t>
      </w:r>
      <w:r w:rsidRPr="00D812B8">
        <w:rPr>
          <w:rFonts w:ascii="Palatino Linotype" w:eastAsia="Palatino Linotype" w:hAnsi="Palatino Linotype" w:cs="Palatino Linotype"/>
        </w:rPr>
        <w:t xml:space="preserve"> requiriéndole lo siguiente:</w:t>
      </w:r>
    </w:p>
    <w:p w14:paraId="1E2A8325" w14:textId="77777777" w:rsidR="00887BD6" w:rsidRPr="00D812B8" w:rsidRDefault="00E2519F">
      <w:pPr>
        <w:ind w:left="851" w:right="900"/>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 xml:space="preserve">“SE ME PROPORCIONE COPIA DE LA </w:t>
      </w:r>
      <w:proofErr w:type="spellStart"/>
      <w:r w:rsidRPr="00D812B8">
        <w:rPr>
          <w:rFonts w:ascii="Palatino Linotype" w:eastAsia="Palatino Linotype" w:hAnsi="Palatino Linotype" w:cs="Palatino Linotype"/>
          <w:i/>
          <w:sz w:val="22"/>
          <w:szCs w:val="22"/>
        </w:rPr>
        <w:t>DECLARACION</w:t>
      </w:r>
      <w:proofErr w:type="spellEnd"/>
      <w:r w:rsidRPr="00D812B8">
        <w:rPr>
          <w:rFonts w:ascii="Palatino Linotype" w:eastAsia="Palatino Linotype" w:hAnsi="Palatino Linotype" w:cs="Palatino Linotype"/>
          <w:i/>
          <w:sz w:val="22"/>
          <w:szCs w:val="22"/>
        </w:rPr>
        <w:t xml:space="preserve"> DE </w:t>
      </w:r>
      <w:proofErr w:type="spellStart"/>
      <w:r w:rsidRPr="00D812B8">
        <w:rPr>
          <w:rFonts w:ascii="Palatino Linotype" w:eastAsia="Palatino Linotype" w:hAnsi="Palatino Linotype" w:cs="Palatino Linotype"/>
          <w:i/>
          <w:sz w:val="22"/>
          <w:szCs w:val="22"/>
        </w:rPr>
        <w:t>DE</w:t>
      </w:r>
      <w:proofErr w:type="spellEnd"/>
      <w:r w:rsidRPr="00D812B8">
        <w:rPr>
          <w:rFonts w:ascii="Palatino Linotype" w:eastAsia="Palatino Linotype" w:hAnsi="Palatino Linotype" w:cs="Palatino Linotype"/>
          <w:i/>
          <w:sz w:val="22"/>
          <w:szCs w:val="22"/>
        </w:rPr>
        <w:t xml:space="preserve"> INTERESES 2021 DE TODOS LOS DIRECTORES GENERALES Y EQUIVALENTES DEL INFOEM</w:t>
      </w:r>
      <w:proofErr w:type="gramStart"/>
      <w:r w:rsidRPr="00D812B8">
        <w:rPr>
          <w:rFonts w:ascii="Palatino Linotype" w:eastAsia="Palatino Linotype" w:hAnsi="Palatino Linotype" w:cs="Palatino Linotype"/>
          <w:i/>
          <w:sz w:val="22"/>
          <w:szCs w:val="22"/>
        </w:rPr>
        <w:t>, ,</w:t>
      </w:r>
      <w:proofErr w:type="gramEnd"/>
      <w:r w:rsidRPr="00D812B8">
        <w:rPr>
          <w:rFonts w:ascii="Palatino Linotype" w:eastAsia="Palatino Linotype" w:hAnsi="Palatino Linotype" w:cs="Palatino Linotype"/>
          <w:i/>
          <w:sz w:val="22"/>
          <w:szCs w:val="22"/>
        </w:rPr>
        <w:t xml:space="preserve"> QUE DICTA EL ARTICULO 44 DE LA LEGISLACION DE RESPONSABILIDADES” (Sic)</w:t>
      </w:r>
    </w:p>
    <w:p w14:paraId="5FF5E25B" w14:textId="77777777" w:rsidR="00887BD6" w:rsidRPr="00D812B8" w:rsidRDefault="00887BD6">
      <w:pPr>
        <w:ind w:left="851" w:right="902"/>
        <w:jc w:val="both"/>
        <w:rPr>
          <w:rFonts w:ascii="Palatino Linotype" w:eastAsia="Palatino Linotype" w:hAnsi="Palatino Linotype" w:cs="Palatino Linotype"/>
          <w:i/>
          <w:color w:val="000000"/>
          <w:sz w:val="22"/>
          <w:szCs w:val="22"/>
        </w:rPr>
      </w:pPr>
    </w:p>
    <w:p w14:paraId="76F99492" w14:textId="77777777" w:rsidR="00887BD6" w:rsidRPr="00D812B8" w:rsidRDefault="00887BD6">
      <w:pPr>
        <w:ind w:left="851" w:right="902"/>
        <w:jc w:val="both"/>
        <w:rPr>
          <w:rFonts w:ascii="Palatino Linotype" w:eastAsia="Palatino Linotype" w:hAnsi="Palatino Linotype" w:cs="Palatino Linotype"/>
          <w:i/>
          <w:color w:val="000000"/>
          <w:sz w:val="22"/>
          <w:szCs w:val="22"/>
        </w:rPr>
      </w:pPr>
    </w:p>
    <w:p w14:paraId="5FC5AB3C" w14:textId="77777777" w:rsidR="00887BD6" w:rsidRPr="00D812B8" w:rsidRDefault="00E2519F">
      <w:pPr>
        <w:spacing w:after="240" w:line="360" w:lineRule="auto"/>
        <w:jc w:val="both"/>
        <w:rPr>
          <w:rFonts w:ascii="Palatino Linotype" w:eastAsia="Palatino Linotype" w:hAnsi="Palatino Linotype" w:cs="Palatino Linotype"/>
          <w:b/>
        </w:rPr>
      </w:pPr>
      <w:r w:rsidRPr="00D812B8">
        <w:rPr>
          <w:rFonts w:ascii="Palatino Linotype" w:eastAsia="Palatino Linotype" w:hAnsi="Palatino Linotype" w:cs="Palatino Linotype"/>
          <w:b/>
        </w:rPr>
        <w:lastRenderedPageBreak/>
        <w:t xml:space="preserve">Modalidad elegida para la entrega de la información: </w:t>
      </w:r>
      <w:r w:rsidRPr="00D812B8">
        <w:rPr>
          <w:rFonts w:ascii="Palatino Linotype" w:eastAsia="Palatino Linotype" w:hAnsi="Palatino Linotype" w:cs="Palatino Linotype"/>
        </w:rPr>
        <w:t>a través del SAIMEX.</w:t>
      </w:r>
    </w:p>
    <w:p w14:paraId="3D4702ED"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b/>
        </w:rPr>
        <w:t xml:space="preserve">2. Respuesta. </w:t>
      </w:r>
      <w:r w:rsidRPr="00D812B8">
        <w:rPr>
          <w:rFonts w:ascii="Palatino Linotype" w:eastAsia="Palatino Linotype" w:hAnsi="Palatino Linotype" w:cs="Palatino Linotype"/>
        </w:rPr>
        <w:t xml:space="preserve">Con fecha siete de octubre de dos mil veintiuno, el </w:t>
      </w:r>
      <w:r w:rsidRPr="00D812B8">
        <w:rPr>
          <w:rFonts w:ascii="Palatino Linotype" w:eastAsia="Palatino Linotype" w:hAnsi="Palatino Linotype" w:cs="Palatino Linotype"/>
          <w:b/>
        </w:rPr>
        <w:t>SUJETO OBLIGADO</w:t>
      </w:r>
      <w:r w:rsidRPr="00D812B8">
        <w:rPr>
          <w:rFonts w:ascii="Palatino Linotype" w:eastAsia="Palatino Linotype" w:hAnsi="Palatino Linotype" w:cs="Palatino Linotype"/>
        </w:rPr>
        <w:t xml:space="preserve"> envió su respuesta a la solicitud de acceso a la información a través del SAIMEX, la cual versa como sigue:</w:t>
      </w:r>
    </w:p>
    <w:p w14:paraId="684807AD" w14:textId="77777777" w:rsidR="00887BD6" w:rsidRPr="00D812B8" w:rsidRDefault="00E2519F">
      <w:pPr>
        <w:spacing w:before="240"/>
        <w:ind w:left="851" w:right="902"/>
        <w:jc w:val="both"/>
        <w:rPr>
          <w:rFonts w:ascii="Palatino Linotype" w:eastAsia="Palatino Linotype" w:hAnsi="Palatino Linotype" w:cs="Palatino Linotype"/>
          <w:i/>
          <w:color w:val="000000"/>
        </w:rPr>
      </w:pPr>
      <w:r w:rsidRPr="00D812B8">
        <w:rPr>
          <w:rFonts w:ascii="Palatino Linotype" w:eastAsia="Palatino Linotype" w:hAnsi="Palatino Linotype" w:cs="Palatino Linotype"/>
          <w:i/>
        </w:rPr>
        <w:t>“</w:t>
      </w:r>
      <w:r w:rsidRPr="00D812B8">
        <w:rPr>
          <w:rFonts w:ascii="Palatino Linotype" w:eastAsia="Palatino Linotype" w:hAnsi="Palatino Linotype" w:cs="Palatino Linotype"/>
          <w:i/>
          <w:color w:val="000000"/>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14:paraId="2E5B5FED" w14:textId="77777777" w:rsidR="00887BD6" w:rsidRPr="00D812B8" w:rsidRDefault="00887BD6">
      <w:pPr>
        <w:ind w:left="851" w:right="902"/>
        <w:jc w:val="both"/>
        <w:rPr>
          <w:rFonts w:ascii="Palatino Linotype" w:eastAsia="Palatino Linotype" w:hAnsi="Palatino Linotype" w:cs="Palatino Linotype"/>
          <w:i/>
          <w:color w:val="000000"/>
        </w:rPr>
      </w:pPr>
    </w:p>
    <w:p w14:paraId="027BC60B" w14:textId="77777777" w:rsidR="00887BD6" w:rsidRPr="00D812B8" w:rsidRDefault="00E2519F">
      <w:pPr>
        <w:ind w:left="851" w:right="902"/>
        <w:jc w:val="both"/>
        <w:rPr>
          <w:rFonts w:ascii="Palatino Linotype" w:eastAsia="Palatino Linotype" w:hAnsi="Palatino Linotype" w:cs="Palatino Linotype"/>
          <w:i/>
          <w:color w:val="000000"/>
        </w:rPr>
      </w:pPr>
      <w:r w:rsidRPr="00D812B8">
        <w:rPr>
          <w:rFonts w:ascii="Palatino Linotype" w:eastAsia="Palatino Linotype" w:hAnsi="Palatino Linotype" w:cs="Palatino Linotype"/>
          <w:i/>
          <w:color w:val="000000"/>
        </w:rPr>
        <w:t>Con fundamento en el artículo 53 fracción II de la Ley de Transparencia y Acceso a la Información Pública del Estado de México y Municipios, se adjunta la respuesta a su solicitud de acceso a la información pública.” (Sic)</w:t>
      </w:r>
    </w:p>
    <w:p w14:paraId="61693749" w14:textId="77777777" w:rsidR="00887BD6" w:rsidRPr="00D812B8" w:rsidRDefault="00887BD6">
      <w:pPr>
        <w:ind w:right="902"/>
        <w:jc w:val="both"/>
        <w:rPr>
          <w:rFonts w:ascii="Palatino Linotype" w:eastAsia="Palatino Linotype" w:hAnsi="Palatino Linotype" w:cs="Palatino Linotype"/>
          <w:b/>
        </w:rPr>
      </w:pPr>
    </w:p>
    <w:p w14:paraId="1C7ADA91" w14:textId="77777777" w:rsidR="00887BD6" w:rsidRPr="00D812B8" w:rsidRDefault="00E2519F">
      <w:pPr>
        <w:spacing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Adjuntando a su respuesta el archivo electrónico: </w:t>
      </w:r>
      <w:r w:rsidRPr="00D812B8">
        <w:rPr>
          <w:rFonts w:ascii="Palatino Linotype" w:eastAsia="Palatino Linotype" w:hAnsi="Palatino Linotype" w:cs="Palatino Linotype"/>
          <w:i/>
        </w:rPr>
        <w:t>“</w:t>
      </w:r>
      <w:r w:rsidRPr="00D812B8">
        <w:rPr>
          <w:rFonts w:ascii="Palatino Linotype" w:hAnsi="Palatino Linotype"/>
          <w:i/>
        </w:rPr>
        <w:t>RespuestaSolicitud806.zip</w:t>
      </w:r>
      <w:r w:rsidRPr="00D812B8">
        <w:rPr>
          <w:rFonts w:ascii="Palatino Linotype" w:eastAsia="Palatino Linotype" w:hAnsi="Palatino Linotype" w:cs="Palatino Linotype"/>
          <w:i/>
        </w:rPr>
        <w:t>”,</w:t>
      </w:r>
      <w:r w:rsidRPr="00D812B8">
        <w:rPr>
          <w:rFonts w:ascii="Palatino Linotype" w:eastAsia="Palatino Linotype" w:hAnsi="Palatino Linotype" w:cs="Palatino Linotype"/>
        </w:rPr>
        <w:t xml:space="preserve"> del cual se despliegan los documentos:</w:t>
      </w:r>
    </w:p>
    <w:p w14:paraId="301FBE80"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noProof/>
          <w:lang w:val="es-ES_tradnl" w:eastAsia="zh-CN"/>
        </w:rPr>
        <w:drawing>
          <wp:inline distT="0" distB="0" distL="0" distR="0" wp14:anchorId="20F0D3BC" wp14:editId="51F7899E">
            <wp:extent cx="5624352" cy="1177466"/>
            <wp:effectExtent l="0" t="0" r="0" b="0"/>
            <wp:docPr id="50" name="image5.png" descr="Captura%20de%20pantalla%202022-01-28%20a%20la(s)%2014.11.50.png"/>
            <wp:cNvGraphicFramePr/>
            <a:graphic xmlns:a="http://schemas.openxmlformats.org/drawingml/2006/main">
              <a:graphicData uri="http://schemas.openxmlformats.org/drawingml/2006/picture">
                <pic:pic xmlns:pic="http://schemas.openxmlformats.org/drawingml/2006/picture">
                  <pic:nvPicPr>
                    <pic:cNvPr id="0" name="image5.png" descr="Captura%20de%20pantalla%202022-01-28%20a%20la(s)%2014.11.50.png"/>
                    <pic:cNvPicPr preferRelativeResize="0"/>
                  </pic:nvPicPr>
                  <pic:blipFill>
                    <a:blip r:embed="rId8"/>
                    <a:srcRect/>
                    <a:stretch>
                      <a:fillRect/>
                    </a:stretch>
                  </pic:blipFill>
                  <pic:spPr>
                    <a:xfrm>
                      <a:off x="0" y="0"/>
                      <a:ext cx="5624352" cy="1177466"/>
                    </a:xfrm>
                    <a:prstGeom prst="rect">
                      <a:avLst/>
                    </a:prstGeom>
                    <a:ln/>
                  </pic:spPr>
                </pic:pic>
              </a:graphicData>
            </a:graphic>
          </wp:inline>
        </w:drawing>
      </w:r>
    </w:p>
    <w:p w14:paraId="4CDBF576"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Los </w:t>
      </w:r>
      <w:proofErr w:type="spellStart"/>
      <w:r w:rsidRPr="00D812B8">
        <w:rPr>
          <w:rFonts w:ascii="Palatino Linotype" w:eastAsia="Palatino Linotype" w:hAnsi="Palatino Linotype" w:cs="Palatino Linotype"/>
        </w:rPr>
        <w:t>cuales</w:t>
      </w:r>
      <w:proofErr w:type="spellEnd"/>
      <w:r w:rsidRPr="00D812B8">
        <w:rPr>
          <w:rFonts w:ascii="Palatino Linotype" w:eastAsia="Palatino Linotype" w:hAnsi="Palatino Linotype" w:cs="Palatino Linotype"/>
        </w:rPr>
        <w:t xml:space="preserve"> serán detallados y analizados más adelante en el apartado correspondiente.</w:t>
      </w:r>
    </w:p>
    <w:p w14:paraId="2D649C37"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b/>
        </w:rPr>
        <w:lastRenderedPageBreak/>
        <w:t xml:space="preserve">3. Interposición del recurso de revisión. </w:t>
      </w:r>
      <w:r w:rsidRPr="00D812B8">
        <w:rPr>
          <w:rFonts w:ascii="Palatino Linotype" w:eastAsia="Palatino Linotype" w:hAnsi="Palatino Linotype" w:cs="Palatino Linotype"/>
        </w:rPr>
        <w:t xml:space="preserve">Inconforme el solicitante con la respuesta del </w:t>
      </w:r>
      <w:r w:rsidRPr="00D812B8">
        <w:rPr>
          <w:rFonts w:ascii="Palatino Linotype" w:eastAsia="Palatino Linotype" w:hAnsi="Palatino Linotype" w:cs="Palatino Linotype"/>
          <w:b/>
        </w:rPr>
        <w:t>SUJETO OBLIGADO,</w:t>
      </w:r>
      <w:r w:rsidRPr="00D812B8">
        <w:rPr>
          <w:rFonts w:ascii="Palatino Linotype" w:eastAsia="Palatino Linotype" w:hAnsi="Palatino Linotype" w:cs="Palatino Linotype"/>
        </w:rPr>
        <w:t xml:space="preserve"> interpuso el recurso de revisión a través del SAIMEX en fecha trece de octubre de dos mil veintiuno, a través del cual expresó lo siguiente:</w:t>
      </w:r>
    </w:p>
    <w:p w14:paraId="07C9B67C" w14:textId="77777777" w:rsidR="00887BD6" w:rsidRPr="00D812B8" w:rsidRDefault="00E2519F">
      <w:pPr>
        <w:spacing w:line="360" w:lineRule="auto"/>
        <w:rPr>
          <w:rFonts w:ascii="Palatino Linotype" w:eastAsia="Palatino Linotype" w:hAnsi="Palatino Linotype" w:cs="Palatino Linotype"/>
          <w:b/>
        </w:rPr>
      </w:pPr>
      <w:r w:rsidRPr="00D812B8">
        <w:rPr>
          <w:rFonts w:ascii="Palatino Linotype" w:eastAsia="Palatino Linotype" w:hAnsi="Palatino Linotype" w:cs="Palatino Linotype"/>
          <w:b/>
        </w:rPr>
        <w:t>a) Acto impugnado.</w:t>
      </w:r>
    </w:p>
    <w:p w14:paraId="606A77FB" w14:textId="77777777" w:rsidR="00887BD6" w:rsidRPr="00D812B8" w:rsidRDefault="00E2519F">
      <w:pPr>
        <w:spacing w:after="240"/>
        <w:ind w:left="851" w:right="900"/>
        <w:jc w:val="both"/>
        <w:rPr>
          <w:rFonts w:ascii="Palatino Linotype" w:eastAsia="Palatino Linotype" w:hAnsi="Palatino Linotype" w:cs="Palatino Linotype"/>
          <w:i/>
          <w:color w:val="000000"/>
        </w:rPr>
      </w:pPr>
      <w:r w:rsidRPr="00D812B8">
        <w:rPr>
          <w:rFonts w:ascii="Palatino Linotype" w:eastAsia="Palatino Linotype" w:hAnsi="Palatino Linotype" w:cs="Palatino Linotype"/>
          <w:i/>
          <w:color w:val="000000"/>
        </w:rPr>
        <w:t>“</w:t>
      </w:r>
      <w:proofErr w:type="spellStart"/>
      <w:r w:rsidRPr="00D812B8">
        <w:rPr>
          <w:rFonts w:ascii="Palatino Linotype" w:eastAsia="Palatino Linotype" w:hAnsi="Palatino Linotype" w:cs="Palatino Linotype"/>
          <w:i/>
          <w:color w:val="000000"/>
        </w:rPr>
        <w:t>respueswta</w:t>
      </w:r>
      <w:proofErr w:type="spellEnd"/>
      <w:r w:rsidRPr="00D812B8">
        <w:rPr>
          <w:rFonts w:ascii="Palatino Linotype" w:eastAsia="Palatino Linotype" w:hAnsi="Palatino Linotype" w:cs="Palatino Linotype"/>
          <w:i/>
          <w:color w:val="000000"/>
        </w:rPr>
        <w:t xml:space="preserve"> a mi solicitud” (Sic)</w:t>
      </w:r>
    </w:p>
    <w:p w14:paraId="6F89B637" w14:textId="77777777" w:rsidR="00887BD6" w:rsidRPr="00D812B8" w:rsidRDefault="00E2519F">
      <w:pPr>
        <w:spacing w:line="360" w:lineRule="auto"/>
        <w:jc w:val="both"/>
        <w:rPr>
          <w:rFonts w:ascii="Palatino Linotype" w:eastAsia="Palatino Linotype" w:hAnsi="Palatino Linotype" w:cs="Palatino Linotype"/>
          <w:b/>
        </w:rPr>
      </w:pPr>
      <w:r w:rsidRPr="00D812B8">
        <w:rPr>
          <w:rFonts w:ascii="Palatino Linotype" w:eastAsia="Palatino Linotype" w:hAnsi="Palatino Linotype" w:cs="Palatino Linotype"/>
          <w:b/>
        </w:rPr>
        <w:t>b) Motivos de inconformidad.</w:t>
      </w:r>
    </w:p>
    <w:p w14:paraId="11205A9D" w14:textId="77777777" w:rsidR="00887BD6" w:rsidRPr="00D812B8" w:rsidRDefault="00E2519F">
      <w:pPr>
        <w:spacing w:after="240"/>
        <w:ind w:left="851" w:right="900"/>
        <w:jc w:val="both"/>
        <w:rPr>
          <w:rFonts w:ascii="Palatino Linotype" w:eastAsia="Palatino Linotype" w:hAnsi="Palatino Linotype" w:cs="Palatino Linotype"/>
          <w:i/>
          <w:color w:val="000000"/>
        </w:rPr>
      </w:pPr>
      <w:r w:rsidRPr="00D812B8">
        <w:rPr>
          <w:rFonts w:ascii="Palatino Linotype" w:eastAsia="Palatino Linotype" w:hAnsi="Palatino Linotype" w:cs="Palatino Linotype"/>
          <w:i/>
          <w:color w:val="000000"/>
        </w:rPr>
        <w:t>“la respuesta que otorga el Contralor denota su desconocimiento en la materia ya que confunde la Declaración de Intereses con el conflicto de interés. Yo solicité la declaración de intereses de los servidores públicos que señalo, pero el contralor me otorga una manifestación unilateral de lo que supuestamente declararon esos servidores públicos, reitero solicité la declaración de intereses tal y como la presentaron dichos servidores públicos.” (Sic)</w:t>
      </w:r>
    </w:p>
    <w:p w14:paraId="2140EB9D" w14:textId="77777777" w:rsidR="00887BD6" w:rsidRPr="00D812B8" w:rsidRDefault="00E2519F">
      <w:pPr>
        <w:spacing w:before="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b/>
        </w:rPr>
        <w:t xml:space="preserve">4. Turno. </w:t>
      </w:r>
      <w:r w:rsidRPr="00D812B8">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los recurso de revisión número </w:t>
      </w:r>
      <w:r w:rsidRPr="00D812B8">
        <w:rPr>
          <w:rFonts w:ascii="Palatino Linotype" w:eastAsia="Palatino Linotype" w:hAnsi="Palatino Linotype" w:cs="Palatino Linotype"/>
          <w:b/>
        </w:rPr>
        <w:t xml:space="preserve">05049/INFOEM/IP/RR/2021 </w:t>
      </w:r>
      <w:r w:rsidRPr="00D812B8">
        <w:rPr>
          <w:rFonts w:ascii="Palatino Linotype" w:eastAsia="Palatino Linotype" w:hAnsi="Palatino Linotype" w:cs="Palatino Linotype"/>
        </w:rPr>
        <w:t>fue</w:t>
      </w:r>
      <w:r w:rsidRPr="00D812B8">
        <w:rPr>
          <w:rFonts w:ascii="Palatino Linotype" w:eastAsia="Palatino Linotype" w:hAnsi="Palatino Linotype" w:cs="Palatino Linotype"/>
          <w:b/>
        </w:rPr>
        <w:t xml:space="preserve"> </w:t>
      </w:r>
      <w:r w:rsidRPr="00D812B8">
        <w:rPr>
          <w:rFonts w:ascii="Palatino Linotype" w:eastAsia="Palatino Linotype" w:hAnsi="Palatino Linotype" w:cs="Palatino Linotype"/>
        </w:rPr>
        <w:t xml:space="preserve">turnado por el sistema electrónico del Instituto de Transparencia, Acceso a la Información Pública y Protección de Datos Personales del Estado de México y Municipios, a la Comisionada Ponente </w:t>
      </w:r>
      <w:r w:rsidRPr="00D812B8">
        <w:rPr>
          <w:rFonts w:ascii="Palatino Linotype" w:eastAsia="Palatino Linotype" w:hAnsi="Palatino Linotype" w:cs="Palatino Linotype"/>
          <w:b/>
        </w:rPr>
        <w:t>Guadalupe Ramírez Peña</w:t>
      </w:r>
      <w:r w:rsidRPr="00D812B8">
        <w:rPr>
          <w:rFonts w:ascii="Palatino Linotype" w:eastAsia="Palatino Linotype" w:hAnsi="Palatino Linotype" w:cs="Palatino Linotype"/>
        </w:rPr>
        <w:t xml:space="preserve"> para su análisis, estudio, elaboración del proyecto y presentación ante el pleno de este Instituto.</w:t>
      </w:r>
    </w:p>
    <w:p w14:paraId="529BB0D0" w14:textId="77777777" w:rsidR="00887BD6" w:rsidRPr="00D812B8" w:rsidRDefault="00887BD6">
      <w:pPr>
        <w:spacing w:after="40" w:line="360" w:lineRule="auto"/>
        <w:jc w:val="both"/>
        <w:rPr>
          <w:rFonts w:ascii="Palatino Linotype" w:eastAsia="Palatino Linotype" w:hAnsi="Palatino Linotype" w:cs="Palatino Linotype"/>
        </w:rPr>
      </w:pPr>
    </w:p>
    <w:p w14:paraId="39DB000B" w14:textId="77777777" w:rsidR="00887BD6" w:rsidRPr="00D812B8" w:rsidRDefault="00E2519F">
      <w:pPr>
        <w:spacing w:before="40" w:after="280" w:line="360" w:lineRule="auto"/>
        <w:ind w:right="49"/>
        <w:jc w:val="both"/>
        <w:rPr>
          <w:rFonts w:ascii="Palatino Linotype" w:eastAsia="Palatino Linotype" w:hAnsi="Palatino Linotype" w:cs="Palatino Linotype"/>
        </w:rPr>
      </w:pPr>
      <w:r w:rsidRPr="00D812B8">
        <w:rPr>
          <w:rFonts w:ascii="Palatino Linotype" w:eastAsia="Palatino Linotype" w:hAnsi="Palatino Linotype" w:cs="Palatino Linotype"/>
          <w:b/>
        </w:rPr>
        <w:t xml:space="preserve">5. Admisión del recurso de revisión: </w:t>
      </w:r>
      <w:r w:rsidRPr="00D812B8">
        <w:rPr>
          <w:rFonts w:ascii="Palatino Linotype" w:eastAsia="Palatino Linotype" w:hAnsi="Palatino Linotype" w:cs="Palatino Linotype"/>
        </w:rPr>
        <w:t xml:space="preserve">En fecha </w:t>
      </w:r>
      <w:r w:rsidRPr="00D812B8">
        <w:rPr>
          <w:rFonts w:ascii="Palatino Linotype" w:eastAsia="Palatino Linotype" w:hAnsi="Palatino Linotype" w:cs="Palatino Linotype"/>
          <w:b/>
        </w:rPr>
        <w:t>veinticinco de octubre de dos mil veintiuno</w:t>
      </w:r>
      <w:r w:rsidRPr="00D812B8">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w:t>
      </w:r>
      <w:r w:rsidRPr="00D812B8">
        <w:rPr>
          <w:rFonts w:ascii="Palatino Linotype" w:eastAsia="Palatino Linotype" w:hAnsi="Palatino Linotype" w:cs="Palatino Linotype"/>
        </w:rPr>
        <w:lastRenderedPageBreak/>
        <w:t xml:space="preserve">manifestaran lo que a su derecho resultara conveniente, ofrecieran pruebas, formularan alegatos y el </w:t>
      </w:r>
      <w:r w:rsidRPr="00D812B8">
        <w:rPr>
          <w:rFonts w:ascii="Palatino Linotype" w:eastAsia="Palatino Linotype" w:hAnsi="Palatino Linotype" w:cs="Palatino Linotype"/>
          <w:b/>
        </w:rPr>
        <w:t>SUJETO OBLIGADO</w:t>
      </w:r>
      <w:r w:rsidRPr="00D812B8">
        <w:rPr>
          <w:rFonts w:ascii="Palatino Linotype" w:eastAsia="Palatino Linotype" w:hAnsi="Palatino Linotype" w:cs="Palatino Linotype"/>
        </w:rPr>
        <w:t xml:space="preserve"> presentara su informe justificado.</w:t>
      </w:r>
    </w:p>
    <w:p w14:paraId="219D6FBA" w14:textId="77777777" w:rsidR="00887BD6" w:rsidRPr="00D812B8" w:rsidRDefault="00E2519F">
      <w:pPr>
        <w:spacing w:before="280" w:after="280" w:line="360" w:lineRule="auto"/>
        <w:ind w:right="49"/>
        <w:jc w:val="both"/>
        <w:rPr>
          <w:rFonts w:ascii="Palatino Linotype" w:eastAsia="Palatino Linotype" w:hAnsi="Palatino Linotype" w:cs="Palatino Linotype"/>
        </w:rPr>
      </w:pPr>
      <w:r w:rsidRPr="00D812B8">
        <w:rPr>
          <w:rFonts w:ascii="Palatino Linotype" w:eastAsia="Palatino Linotype" w:hAnsi="Palatino Linotype" w:cs="Palatino Linotype"/>
          <w:b/>
        </w:rPr>
        <w:t>6. Manifestaciones</w:t>
      </w:r>
      <w:r w:rsidRPr="00D812B8">
        <w:rPr>
          <w:rFonts w:ascii="Palatino Linotype" w:eastAsia="Palatino Linotype" w:hAnsi="Palatino Linotype" w:cs="Palatino Linotype"/>
        </w:rPr>
        <w:t xml:space="preserve">: De las constancias que integran el expediente en que se actúa se advierte que el </w:t>
      </w:r>
      <w:r w:rsidRPr="00D812B8">
        <w:rPr>
          <w:rFonts w:ascii="Palatino Linotype" w:eastAsia="Palatino Linotype" w:hAnsi="Palatino Linotype" w:cs="Palatino Linotype"/>
          <w:b/>
        </w:rPr>
        <w:t>LA PARTE RECURRENTE</w:t>
      </w:r>
      <w:r w:rsidRPr="00D812B8">
        <w:rPr>
          <w:rFonts w:ascii="Palatino Linotype" w:eastAsia="Palatino Linotype" w:hAnsi="Palatino Linotype" w:cs="Palatino Linotype"/>
        </w:rPr>
        <w:t xml:space="preserve"> fue omisa en ofrecer pruebas y alegatos, por su parte el </w:t>
      </w:r>
      <w:r w:rsidRPr="00D812B8">
        <w:rPr>
          <w:rFonts w:ascii="Palatino Linotype" w:eastAsia="Palatino Linotype" w:hAnsi="Palatino Linotype" w:cs="Palatino Linotype"/>
          <w:b/>
        </w:rPr>
        <w:t>SUJETO OBLIGADO</w:t>
      </w:r>
      <w:r w:rsidRPr="00D812B8">
        <w:rPr>
          <w:rFonts w:ascii="Palatino Linotype" w:eastAsia="Palatino Linotype" w:hAnsi="Palatino Linotype" w:cs="Palatino Linotype"/>
        </w:rPr>
        <w:t xml:space="preserve"> rindió su Informe Justificado el </w:t>
      </w:r>
      <w:r w:rsidRPr="00D812B8">
        <w:rPr>
          <w:rFonts w:ascii="Palatino Linotype" w:eastAsia="Palatino Linotype" w:hAnsi="Palatino Linotype" w:cs="Palatino Linotype"/>
          <w:b/>
        </w:rPr>
        <w:t xml:space="preserve">cuatro de noviembre de dos mil veintiuno, </w:t>
      </w:r>
      <w:r w:rsidRPr="00D812B8">
        <w:rPr>
          <w:rFonts w:ascii="Palatino Linotype" w:eastAsia="Palatino Linotype" w:hAnsi="Palatino Linotype" w:cs="Palatino Linotype"/>
        </w:rPr>
        <w:t>mismo que se puso a la vista de la parte</w:t>
      </w:r>
      <w:r w:rsidRPr="00D812B8">
        <w:rPr>
          <w:rFonts w:ascii="Palatino Linotype" w:eastAsia="Palatino Linotype" w:hAnsi="Palatino Linotype" w:cs="Palatino Linotype"/>
          <w:b/>
        </w:rPr>
        <w:t xml:space="preserve"> RECURRENTE. </w:t>
      </w:r>
    </w:p>
    <w:p w14:paraId="2FD40238" w14:textId="77777777" w:rsidR="00887BD6" w:rsidRPr="00D812B8" w:rsidRDefault="00E2519F">
      <w:pPr>
        <w:spacing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b/>
        </w:rPr>
        <w:t>7. Ampliación del plazo para emitir resolución</w:t>
      </w:r>
      <w:r w:rsidRPr="00D812B8">
        <w:rPr>
          <w:rFonts w:ascii="Palatino Linotype" w:eastAsia="Palatino Linotype" w:hAnsi="Palatino Linotype" w:cs="Palatino Linotype"/>
        </w:rPr>
        <w:t xml:space="preserve">. En fecha </w:t>
      </w:r>
      <w:r w:rsidRPr="00D812B8">
        <w:rPr>
          <w:rFonts w:ascii="Palatino Linotype" w:eastAsia="Palatino Linotype" w:hAnsi="Palatino Linotype" w:cs="Palatino Linotype"/>
          <w:b/>
        </w:rPr>
        <w:t>diecinueve de enero del dos mil veintidós,</w:t>
      </w:r>
      <w:r w:rsidRPr="00D812B8">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14:paraId="7365FB67" w14:textId="77777777" w:rsidR="00887BD6" w:rsidRPr="00D812B8" w:rsidRDefault="00887BD6">
      <w:pPr>
        <w:spacing w:line="360" w:lineRule="auto"/>
        <w:jc w:val="both"/>
        <w:rPr>
          <w:rFonts w:ascii="Palatino Linotype" w:eastAsia="Palatino Linotype" w:hAnsi="Palatino Linotype" w:cs="Palatino Linotype"/>
        </w:rPr>
      </w:pPr>
    </w:p>
    <w:p w14:paraId="2A6A8F30" w14:textId="77777777" w:rsidR="00887BD6" w:rsidRPr="00D812B8" w:rsidRDefault="00E2519F">
      <w:pPr>
        <w:spacing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b/>
        </w:rPr>
        <w:t>8. Alcance a Informe Justificado</w:t>
      </w:r>
      <w:r w:rsidRPr="00D812B8">
        <w:rPr>
          <w:rFonts w:ascii="Palatino Linotype" w:eastAsia="Palatino Linotype" w:hAnsi="Palatino Linotype" w:cs="Palatino Linotype"/>
        </w:rPr>
        <w:t xml:space="preserve">. En fecha </w:t>
      </w:r>
      <w:r w:rsidRPr="00D812B8">
        <w:rPr>
          <w:rFonts w:ascii="Palatino Linotype" w:eastAsia="Palatino Linotype" w:hAnsi="Palatino Linotype" w:cs="Palatino Linotype"/>
          <w:b/>
        </w:rPr>
        <w:t>veintisiete de enero de dos mil veintidós</w:t>
      </w:r>
      <w:r w:rsidRPr="00D812B8">
        <w:rPr>
          <w:rFonts w:ascii="Palatino Linotype" w:eastAsia="Palatino Linotype" w:hAnsi="Palatino Linotype" w:cs="Palatino Linotype"/>
        </w:rPr>
        <w:t xml:space="preserve">, </w:t>
      </w:r>
      <w:r w:rsidRPr="00D812B8">
        <w:rPr>
          <w:rFonts w:ascii="Palatino Linotype" w:eastAsia="Palatino Linotype" w:hAnsi="Palatino Linotype" w:cs="Palatino Linotype"/>
          <w:b/>
        </w:rPr>
        <w:t>EL SUJETO OBLIGADO</w:t>
      </w:r>
      <w:r w:rsidRPr="00D812B8">
        <w:rPr>
          <w:rFonts w:ascii="Palatino Linotype" w:eastAsia="Palatino Linotype" w:hAnsi="Palatino Linotype" w:cs="Palatino Linotype"/>
        </w:rPr>
        <w:t xml:space="preserve"> envía a través de </w:t>
      </w:r>
      <w:r w:rsidRPr="00D812B8">
        <w:rPr>
          <w:rFonts w:ascii="Palatino Linotype" w:eastAsia="Palatino Linotype" w:hAnsi="Palatino Linotype" w:cs="Palatino Linotype"/>
          <w:b/>
        </w:rPr>
        <w:t>SAIMEX</w:t>
      </w:r>
      <w:r w:rsidRPr="00D812B8">
        <w:rPr>
          <w:rFonts w:ascii="Palatino Linotype" w:eastAsia="Palatino Linotype" w:hAnsi="Palatino Linotype" w:cs="Palatino Linotype"/>
        </w:rPr>
        <w:t xml:space="preserve"> un alcance al Informe Justificado, el cual fue puesto a vista de </w:t>
      </w:r>
      <w:r w:rsidRPr="00D812B8">
        <w:rPr>
          <w:rFonts w:ascii="Palatino Linotype" w:eastAsia="Palatino Linotype" w:hAnsi="Palatino Linotype" w:cs="Palatino Linotype"/>
          <w:b/>
        </w:rPr>
        <w:t>LA PARTE RECURRENTE</w:t>
      </w:r>
      <w:r w:rsidRPr="00D812B8">
        <w:rPr>
          <w:rFonts w:ascii="Palatino Linotype" w:eastAsia="Palatino Linotype" w:hAnsi="Palatino Linotype" w:cs="Palatino Linotype"/>
        </w:rPr>
        <w:t>, y cuyo contenido será analizado en el estudio de la presente resolución.</w:t>
      </w:r>
    </w:p>
    <w:p w14:paraId="5503E626" w14:textId="77777777" w:rsidR="00887BD6" w:rsidRPr="00D812B8" w:rsidRDefault="00887BD6">
      <w:pPr>
        <w:widowControl w:val="0"/>
        <w:spacing w:line="360" w:lineRule="auto"/>
        <w:jc w:val="both"/>
        <w:rPr>
          <w:rFonts w:ascii="Palatino Linotype" w:eastAsia="Palatino Linotype" w:hAnsi="Palatino Linotype" w:cs="Palatino Linotype"/>
          <w:b/>
        </w:rPr>
      </w:pPr>
    </w:p>
    <w:p w14:paraId="11A1251C" w14:textId="77777777" w:rsidR="00887BD6" w:rsidRPr="00D812B8" w:rsidRDefault="00E2519F">
      <w:pPr>
        <w:widowControl w:val="0"/>
        <w:spacing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b/>
        </w:rPr>
        <w:t xml:space="preserve">9. Cierre de instrucción. </w:t>
      </w:r>
      <w:r w:rsidRPr="00D812B8">
        <w:rPr>
          <w:rFonts w:ascii="Palatino Linotype" w:eastAsia="Palatino Linotype" w:hAnsi="Palatino Linotype" w:cs="Palatino Linotype"/>
        </w:rPr>
        <w:t xml:space="preserve">En fecha </w:t>
      </w:r>
      <w:r w:rsidRPr="00D812B8">
        <w:rPr>
          <w:rFonts w:ascii="Palatino Linotype" w:eastAsia="Palatino Linotype" w:hAnsi="Palatino Linotype" w:cs="Palatino Linotype"/>
          <w:b/>
        </w:rPr>
        <w:t>cuatro de febrero del año dos mil veintidós,</w:t>
      </w:r>
      <w:r w:rsidRPr="00D812B8">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w:t>
      </w:r>
      <w:r w:rsidRPr="00D812B8">
        <w:rPr>
          <w:rFonts w:ascii="Palatino Linotype" w:eastAsia="Palatino Linotype" w:hAnsi="Palatino Linotype" w:cs="Palatino Linotype"/>
        </w:rPr>
        <w:lastRenderedPageBreak/>
        <w:t>Estado de México y Municipios.</w:t>
      </w:r>
    </w:p>
    <w:p w14:paraId="6E196CD3" w14:textId="77777777" w:rsidR="00887BD6" w:rsidRPr="00D812B8" w:rsidRDefault="00E2519F">
      <w:pPr>
        <w:numPr>
          <w:ilvl w:val="0"/>
          <w:numId w:val="4"/>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rPr>
      </w:pPr>
      <w:r w:rsidRPr="00D812B8">
        <w:rPr>
          <w:rFonts w:ascii="Palatino Linotype" w:eastAsia="Palatino Linotype" w:hAnsi="Palatino Linotype" w:cs="Palatino Linotype"/>
          <w:b/>
          <w:color w:val="000000"/>
        </w:rPr>
        <w:t>C O N S I D E R A N D O</w:t>
      </w:r>
    </w:p>
    <w:p w14:paraId="6070C9B2"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b/>
        </w:rPr>
        <w:t xml:space="preserve">Primero. Competencia. </w:t>
      </w:r>
      <w:r w:rsidRPr="00D812B8">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1F692FF"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b/>
        </w:rPr>
        <w:t>Segundo. Oportunidad y Procedibilidad del Recurso de Revisión</w:t>
      </w:r>
      <w:r w:rsidRPr="00D812B8">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D812B8">
        <w:rPr>
          <w:rFonts w:ascii="Palatino Linotype" w:eastAsia="Palatino Linotype" w:hAnsi="Palatino Linotype" w:cs="Palatino Linotype"/>
          <w:b/>
        </w:rPr>
        <w:t>SUJETO OBLIGADO</w:t>
      </w:r>
      <w:r w:rsidRPr="00D812B8">
        <w:rPr>
          <w:rFonts w:ascii="Palatino Linotype" w:eastAsia="Palatino Linotype" w:hAnsi="Palatino Linotype" w:cs="Palatino Linotype"/>
        </w:rPr>
        <w:t xml:space="preserve"> emitió su respuesta a la solicitud planteada por el solicitante en fecha siete de octubre de año dos mil veintiuno y  la parte </w:t>
      </w:r>
      <w:r w:rsidRPr="00D812B8">
        <w:rPr>
          <w:rFonts w:ascii="Palatino Linotype" w:eastAsia="Palatino Linotype" w:hAnsi="Palatino Linotype" w:cs="Palatino Linotype"/>
          <w:b/>
        </w:rPr>
        <w:lastRenderedPageBreak/>
        <w:t>RECURRENTE</w:t>
      </w:r>
      <w:r w:rsidRPr="00D812B8">
        <w:rPr>
          <w:rFonts w:ascii="Palatino Linotype" w:eastAsia="Palatino Linotype" w:hAnsi="Palatino Linotype" w:cs="Palatino Linotype"/>
        </w:rPr>
        <w:t xml:space="preserve"> presentó su recurso de revisión el trece de octubre del mismo año, esto es al cuarto día hábil siguiente de aquel en que tuvo conocimiento de la respuesta; sin contabilizar los días sábado y domingo por corresponder a días inhábiles, evidenciándose que la interposición del recurso se encuentra dentro de los márgenes temporales previstos en el citado precepto legal.</w:t>
      </w:r>
    </w:p>
    <w:p w14:paraId="4B72189A" w14:textId="77777777" w:rsidR="00887BD6" w:rsidRPr="00D812B8" w:rsidRDefault="00E2519F">
      <w:pPr>
        <w:spacing w:before="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Además, por cuanto hace a la procedibilidad de los recursos de revisión, es de suma importancia señalar que la parte recurrente se identifica como "</w:t>
      </w:r>
      <w:r w:rsidRPr="00D812B8">
        <w:rPr>
          <w:rFonts w:ascii="Palatino Linotype" w:eastAsia="Palatino Linotype" w:hAnsi="Palatino Linotype" w:cs="Palatino Linotype"/>
          <w:b/>
        </w:rPr>
        <w:t>un particular que no proporcionó nombre o seudónimo</w:t>
      </w:r>
      <w:r w:rsidRPr="00D812B8">
        <w:rPr>
          <w:rFonts w:ascii="Palatino Linotype" w:eastAsia="Palatino Linotype" w:hAnsi="Palatino Linotype" w:cs="Palatino Linotype"/>
        </w:rPr>
        <w:t>"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326AF39" w14:textId="77777777" w:rsidR="00887BD6" w:rsidRPr="00D812B8" w:rsidRDefault="00887BD6">
      <w:pPr>
        <w:ind w:left="567" w:right="474"/>
        <w:jc w:val="both"/>
        <w:rPr>
          <w:rFonts w:ascii="Palatino Linotype" w:eastAsia="Palatino Linotype" w:hAnsi="Palatino Linotype" w:cs="Palatino Linotype"/>
          <w:i/>
        </w:rPr>
      </w:pPr>
    </w:p>
    <w:p w14:paraId="2E1D1166" w14:textId="77777777" w:rsidR="00887BD6" w:rsidRPr="00D812B8" w:rsidRDefault="00E2519F">
      <w:pPr>
        <w:ind w:left="567" w:right="474"/>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w:t>
      </w:r>
      <w:r w:rsidRPr="00D812B8">
        <w:rPr>
          <w:rFonts w:ascii="Palatino Linotype" w:eastAsia="Palatino Linotype" w:hAnsi="Palatino Linotype" w:cs="Palatino Linotype"/>
          <w:b/>
          <w:i/>
          <w:sz w:val="22"/>
          <w:szCs w:val="22"/>
        </w:rPr>
        <w:t>Las solicitudes anónimas</w:t>
      </w:r>
      <w:r w:rsidRPr="00D812B8">
        <w:rPr>
          <w:rFonts w:ascii="Palatino Linotype" w:eastAsia="Palatino Linotype" w:hAnsi="Palatino Linotype" w:cs="Palatino Linotype"/>
          <w:i/>
          <w:sz w:val="22"/>
          <w:szCs w:val="22"/>
        </w:rPr>
        <w:t xml:space="preserve">, con nombre incompleto o seudónimo </w:t>
      </w:r>
      <w:r w:rsidRPr="00D812B8">
        <w:rPr>
          <w:rFonts w:ascii="Palatino Linotype" w:eastAsia="Palatino Linotype" w:hAnsi="Palatino Linotype" w:cs="Palatino Linotype"/>
          <w:b/>
          <w:i/>
          <w:sz w:val="22"/>
          <w:szCs w:val="22"/>
        </w:rPr>
        <w:t>serán procedentes para su trámite por parte del sujeto obligado ante quien se presente</w:t>
      </w:r>
      <w:r w:rsidRPr="00D812B8">
        <w:rPr>
          <w:rFonts w:ascii="Palatino Linotype" w:eastAsia="Palatino Linotype" w:hAnsi="Palatino Linotype" w:cs="Palatino Linotype"/>
          <w:i/>
          <w:sz w:val="22"/>
          <w:szCs w:val="22"/>
        </w:rPr>
        <w:t>. No podrá requerirse información adicional con motivo del nombre proporcionado por el solicitante."</w:t>
      </w:r>
    </w:p>
    <w:p w14:paraId="2C313AEA" w14:textId="77777777" w:rsidR="00887BD6" w:rsidRPr="00D812B8" w:rsidRDefault="00887BD6">
      <w:pPr>
        <w:spacing w:line="360" w:lineRule="auto"/>
        <w:jc w:val="both"/>
        <w:rPr>
          <w:rFonts w:ascii="Palatino Linotype" w:hAnsi="Palatino Linotype"/>
          <w:i/>
          <w:color w:val="1F1F1F"/>
          <w:sz w:val="22"/>
          <w:szCs w:val="22"/>
        </w:rPr>
      </w:pPr>
    </w:p>
    <w:p w14:paraId="77ADFA12" w14:textId="77777777" w:rsidR="00887BD6" w:rsidRPr="00D812B8" w:rsidRDefault="00E2519F">
      <w:pPr>
        <w:spacing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Robusteciendo lo anterior se encuentra lo dispuesto en el artículo 6, Apartado A, fracciones III de la Constitución Política de los Estados Unidos Mexicanos que establece:</w:t>
      </w:r>
    </w:p>
    <w:p w14:paraId="685F8749" w14:textId="77777777" w:rsidR="00887BD6" w:rsidRPr="00D812B8" w:rsidRDefault="00E2519F">
      <w:pPr>
        <w:ind w:left="567" w:right="474"/>
        <w:jc w:val="both"/>
        <w:rPr>
          <w:rFonts w:ascii="Palatino Linotype" w:eastAsia="Palatino Linotype" w:hAnsi="Palatino Linotype" w:cs="Palatino Linotype"/>
          <w:i/>
        </w:rPr>
      </w:pPr>
      <w:r w:rsidRPr="00D812B8">
        <w:rPr>
          <w:rFonts w:ascii="Palatino Linotype" w:eastAsia="Palatino Linotype" w:hAnsi="Palatino Linotype" w:cs="Palatino Linotype"/>
          <w:i/>
        </w:rPr>
        <w:t>(…)</w:t>
      </w:r>
    </w:p>
    <w:p w14:paraId="33D5FA60" w14:textId="77777777" w:rsidR="00887BD6" w:rsidRPr="00D812B8" w:rsidRDefault="00E2519F">
      <w:pPr>
        <w:ind w:left="567" w:right="474"/>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w:t>
      </w:r>
      <w:r w:rsidRPr="00D812B8">
        <w:rPr>
          <w:rFonts w:ascii="Palatino Linotype" w:eastAsia="Palatino Linotype" w:hAnsi="Palatino Linotype" w:cs="Palatino Linotype"/>
          <w:b/>
          <w:i/>
          <w:sz w:val="22"/>
          <w:szCs w:val="22"/>
        </w:rPr>
        <w:t>Artículo 6.-</w:t>
      </w:r>
      <w:r w:rsidRPr="00D812B8">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D812B8">
        <w:rPr>
          <w:rFonts w:ascii="Palatino Linotype" w:eastAsia="Palatino Linotype" w:hAnsi="Palatino Linotype" w:cs="Palatino Linotype"/>
          <w:i/>
          <w:sz w:val="22"/>
          <w:szCs w:val="22"/>
        </w:rPr>
        <w:lastRenderedPageBreak/>
        <w:t>ejercido en los términos dispuestos por la ley. El derecho a la información será garantizado por el Estado.</w:t>
      </w:r>
    </w:p>
    <w:p w14:paraId="32F2FC35" w14:textId="77777777" w:rsidR="00887BD6" w:rsidRPr="00D812B8" w:rsidRDefault="00E2519F">
      <w:pPr>
        <w:ind w:left="567" w:right="474"/>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Para efectos de lo dispuesto en el presente artículo se observará lo siguiente:</w:t>
      </w:r>
    </w:p>
    <w:p w14:paraId="2EC25419" w14:textId="77777777" w:rsidR="00887BD6" w:rsidRPr="00D812B8" w:rsidRDefault="00887BD6">
      <w:pPr>
        <w:ind w:left="567" w:right="474"/>
        <w:jc w:val="both"/>
        <w:rPr>
          <w:rFonts w:ascii="Palatino Linotype" w:eastAsia="Palatino Linotype" w:hAnsi="Palatino Linotype" w:cs="Palatino Linotype"/>
          <w:i/>
          <w:sz w:val="22"/>
          <w:szCs w:val="22"/>
        </w:rPr>
      </w:pPr>
    </w:p>
    <w:p w14:paraId="70210A90" w14:textId="77777777" w:rsidR="00887BD6" w:rsidRPr="00D812B8" w:rsidRDefault="00E2519F">
      <w:pPr>
        <w:ind w:left="567" w:right="474"/>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A. Para el ejercicio del derecho de acceso a la información, la Federación, los Estados y el Distrito Federal, en el ámbito de sus respectivas competencias, se regirán por los siguientes principios y bases:</w:t>
      </w:r>
    </w:p>
    <w:p w14:paraId="3E9F1B17" w14:textId="77777777" w:rsidR="00887BD6" w:rsidRPr="00D812B8" w:rsidRDefault="00887BD6">
      <w:pPr>
        <w:ind w:left="567" w:right="474"/>
        <w:jc w:val="both"/>
        <w:rPr>
          <w:rFonts w:ascii="Palatino Linotype" w:eastAsia="Palatino Linotype" w:hAnsi="Palatino Linotype" w:cs="Palatino Linotype"/>
          <w:i/>
          <w:sz w:val="22"/>
          <w:szCs w:val="22"/>
        </w:rPr>
      </w:pPr>
    </w:p>
    <w:p w14:paraId="78DF2708" w14:textId="77777777" w:rsidR="00887BD6" w:rsidRPr="00D812B8" w:rsidRDefault="00E2519F">
      <w:pPr>
        <w:ind w:left="567" w:right="474"/>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14:paraId="23E94A68" w14:textId="77777777" w:rsidR="00887BD6" w:rsidRPr="00D812B8" w:rsidRDefault="00887BD6">
      <w:pPr>
        <w:ind w:left="567" w:right="474"/>
        <w:jc w:val="both"/>
        <w:rPr>
          <w:rFonts w:ascii="Palatino Linotype" w:eastAsia="Palatino Linotype" w:hAnsi="Palatino Linotype" w:cs="Palatino Linotype"/>
          <w:i/>
          <w:sz w:val="22"/>
          <w:szCs w:val="22"/>
        </w:rPr>
      </w:pPr>
    </w:p>
    <w:p w14:paraId="47D82BDB" w14:textId="77777777" w:rsidR="00887BD6" w:rsidRPr="00D812B8" w:rsidRDefault="00E2519F">
      <w:pPr>
        <w:spacing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Así como el artículo 5 fracción III, párrafo vigésimo segundo, vigésimo tercero y vigésimo cuarto, de la Constitución Política del Estado Libre y Soberano de México, que determina lo siguiente:</w:t>
      </w:r>
    </w:p>
    <w:p w14:paraId="4B17539D" w14:textId="77777777" w:rsidR="00887BD6" w:rsidRPr="00D812B8" w:rsidRDefault="00887BD6">
      <w:pPr>
        <w:ind w:right="474"/>
        <w:jc w:val="both"/>
        <w:rPr>
          <w:rFonts w:ascii="Palatino Linotype" w:eastAsia="Palatino Linotype" w:hAnsi="Palatino Linotype" w:cs="Palatino Linotype"/>
          <w:i/>
          <w:sz w:val="22"/>
          <w:szCs w:val="22"/>
        </w:rPr>
      </w:pPr>
    </w:p>
    <w:p w14:paraId="58EF8CD1" w14:textId="77777777" w:rsidR="00887BD6" w:rsidRPr="00D812B8" w:rsidRDefault="00E2519F">
      <w:pPr>
        <w:ind w:left="567" w:right="474"/>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w:t>
      </w:r>
      <w:r w:rsidRPr="00D812B8">
        <w:rPr>
          <w:rFonts w:ascii="Palatino Linotype" w:eastAsia="Palatino Linotype" w:hAnsi="Palatino Linotype" w:cs="Palatino Linotype"/>
          <w:b/>
          <w:i/>
          <w:sz w:val="22"/>
          <w:szCs w:val="22"/>
        </w:rPr>
        <w:t>Artículo 5.-</w:t>
      </w:r>
      <w:r w:rsidRPr="00D812B8">
        <w:rPr>
          <w:rFonts w:ascii="Palatino Linotype" w:eastAsia="Palatino Linotype" w:hAnsi="Palatino Linotype" w:cs="Palatino Linotype"/>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78FA2582" w14:textId="77777777" w:rsidR="00887BD6" w:rsidRPr="00D812B8" w:rsidRDefault="00E2519F">
      <w:pPr>
        <w:ind w:left="567" w:right="474"/>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w:t>
      </w:r>
    </w:p>
    <w:p w14:paraId="2F7DE889" w14:textId="77777777" w:rsidR="00887BD6" w:rsidRPr="00D812B8" w:rsidRDefault="00E2519F">
      <w:pPr>
        <w:ind w:left="567" w:right="474"/>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Toda persona en el Estado de México, tiene derecho al libre acceso a la información plural y oportuna, así como a buscar recibir y difundir información e ideas de toda índole por cualquier medio de expresión.</w:t>
      </w:r>
    </w:p>
    <w:p w14:paraId="0C4E9070" w14:textId="77777777" w:rsidR="00887BD6" w:rsidRPr="00D812B8" w:rsidRDefault="00E2519F">
      <w:pPr>
        <w:ind w:left="567" w:right="474"/>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w:t>
      </w:r>
    </w:p>
    <w:p w14:paraId="3D07C2CC" w14:textId="77777777" w:rsidR="00887BD6" w:rsidRPr="00D812B8" w:rsidRDefault="00E2519F">
      <w:pPr>
        <w:ind w:left="567" w:right="474"/>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El derecho a la información será garantizado por el Estado. La ley establecerá las previsiones que permitan asegurar la protección, el respeto y la difusión de este derecho.</w:t>
      </w:r>
    </w:p>
    <w:p w14:paraId="6DC8E918" w14:textId="77777777" w:rsidR="00887BD6" w:rsidRPr="00D812B8" w:rsidRDefault="00E2519F">
      <w:pPr>
        <w:ind w:left="567" w:right="474"/>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FA32784" w14:textId="77777777" w:rsidR="00887BD6" w:rsidRPr="00D812B8" w:rsidRDefault="00E2519F">
      <w:pPr>
        <w:ind w:left="567" w:right="474"/>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lastRenderedPageBreak/>
        <w:t>III. Toda persona, sin necesidad de acreditar interés alguno o justificar su utilización, tendrá acceso gratuito a la información pública, a sus datos personales o a la rectificación de éstos;</w:t>
      </w:r>
    </w:p>
    <w:p w14:paraId="412FDF13" w14:textId="77777777" w:rsidR="00887BD6" w:rsidRPr="00D812B8" w:rsidRDefault="00E2519F">
      <w:pPr>
        <w:ind w:left="567" w:right="474"/>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w:t>
      </w:r>
    </w:p>
    <w:p w14:paraId="648DB9DC" w14:textId="77777777" w:rsidR="00887BD6" w:rsidRPr="00D812B8" w:rsidRDefault="00E2519F">
      <w:pPr>
        <w:ind w:left="567" w:right="474"/>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2C202495" w14:textId="77777777" w:rsidR="00887BD6" w:rsidRPr="00D812B8" w:rsidRDefault="00887BD6">
      <w:pPr>
        <w:ind w:left="567" w:right="474"/>
        <w:jc w:val="both"/>
        <w:rPr>
          <w:rFonts w:ascii="Palatino Linotype" w:eastAsia="Palatino Linotype" w:hAnsi="Palatino Linotype" w:cs="Palatino Linotype"/>
          <w:i/>
          <w:sz w:val="22"/>
          <w:szCs w:val="22"/>
        </w:rPr>
      </w:pPr>
    </w:p>
    <w:p w14:paraId="6828450A" w14:textId="77777777" w:rsidR="00887BD6" w:rsidRPr="00D812B8" w:rsidRDefault="00E2519F">
      <w:pPr>
        <w:spacing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Por otra parte, del contenido del artículo 1 de la Constitución Política de los Estados</w:t>
      </w:r>
    </w:p>
    <w:p w14:paraId="6BED7376" w14:textId="77777777" w:rsidR="00887BD6" w:rsidRPr="00D812B8" w:rsidRDefault="00E2519F">
      <w:pPr>
        <w:spacing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Unidos mexicanos, se destaca lo siguiente:</w:t>
      </w:r>
    </w:p>
    <w:p w14:paraId="0F73661D" w14:textId="77777777" w:rsidR="00887BD6" w:rsidRPr="00D812B8" w:rsidRDefault="00887BD6">
      <w:pPr>
        <w:ind w:left="567" w:right="474"/>
        <w:jc w:val="both"/>
        <w:rPr>
          <w:rFonts w:ascii="Palatino Linotype" w:eastAsia="Palatino Linotype" w:hAnsi="Palatino Linotype" w:cs="Palatino Linotype"/>
          <w:i/>
          <w:sz w:val="22"/>
          <w:szCs w:val="22"/>
        </w:rPr>
      </w:pPr>
    </w:p>
    <w:p w14:paraId="59211DE8" w14:textId="77777777" w:rsidR="00887BD6" w:rsidRPr="00D812B8" w:rsidRDefault="00E2519F">
      <w:pPr>
        <w:ind w:left="567" w:right="474"/>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w:t>
      </w:r>
      <w:r w:rsidRPr="00D812B8">
        <w:rPr>
          <w:rFonts w:ascii="Palatino Linotype" w:eastAsia="Palatino Linotype" w:hAnsi="Palatino Linotype" w:cs="Palatino Linotype"/>
          <w:b/>
          <w:i/>
          <w:sz w:val="22"/>
          <w:szCs w:val="22"/>
        </w:rPr>
        <w:t>Artículo 1</w:t>
      </w:r>
      <w:r w:rsidRPr="00D812B8">
        <w:rPr>
          <w:rFonts w:ascii="Palatino Linotype" w:eastAsia="Palatino Linotype" w:hAnsi="Palatino Linotype" w:cs="Palatino Linotype"/>
          <w:i/>
          <w:sz w:val="22"/>
          <w:szCs w:val="22"/>
        </w:rPr>
        <w:t xml:space="preserve">. En los Estados Unidos Mexicanos todas las personas gozarán de los derechos humanos reconocidos en esta Constitución y en los </w:t>
      </w:r>
      <w:proofErr w:type="gramStart"/>
      <w:r w:rsidRPr="00D812B8">
        <w:rPr>
          <w:rFonts w:ascii="Palatino Linotype" w:eastAsia="Palatino Linotype" w:hAnsi="Palatino Linotype" w:cs="Palatino Linotype"/>
          <w:i/>
          <w:sz w:val="22"/>
          <w:szCs w:val="22"/>
        </w:rPr>
        <w:t>tratados  internacionales</w:t>
      </w:r>
      <w:proofErr w:type="gramEnd"/>
      <w:r w:rsidRPr="00D812B8">
        <w:rPr>
          <w:rFonts w:ascii="Palatino Linotype" w:eastAsia="Palatino Linotype" w:hAnsi="Palatino Linotype" w:cs="Palatino Linotype"/>
          <w:i/>
          <w:sz w:val="22"/>
          <w:szCs w:val="22"/>
        </w:rPr>
        <w:t xml:space="preserve"> de los que el Estado Mexicano sea parte, así como de las garantías para su protección, cuyo ejercicio no podrá restringirse ni suspenderse, salvo en los casos y bajo las condiciones que esta Constitución establece.</w:t>
      </w:r>
    </w:p>
    <w:p w14:paraId="66853009" w14:textId="77777777" w:rsidR="00887BD6" w:rsidRPr="00D812B8" w:rsidRDefault="00E2519F">
      <w:pPr>
        <w:ind w:left="567" w:right="474"/>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14:paraId="1E90B28C" w14:textId="77777777" w:rsidR="00887BD6" w:rsidRPr="00D812B8" w:rsidRDefault="00E2519F">
      <w:pPr>
        <w:ind w:left="567" w:right="474"/>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01E6034" w14:textId="77777777" w:rsidR="00887BD6" w:rsidRPr="00D812B8" w:rsidRDefault="00887BD6">
      <w:pPr>
        <w:spacing w:line="360" w:lineRule="auto"/>
        <w:jc w:val="both"/>
        <w:rPr>
          <w:rFonts w:ascii="Palatino Linotype" w:hAnsi="Palatino Linotype"/>
          <w:i/>
          <w:sz w:val="23"/>
          <w:szCs w:val="23"/>
        </w:rPr>
      </w:pPr>
    </w:p>
    <w:p w14:paraId="185D7F56" w14:textId="77777777" w:rsidR="00887BD6" w:rsidRPr="00D812B8" w:rsidRDefault="00E2519F">
      <w:pPr>
        <w:spacing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D812B8">
        <w:rPr>
          <w:rFonts w:ascii="Palatino Linotype" w:eastAsia="Palatino Linotype" w:hAnsi="Palatino Linotype" w:cs="Palatino Linotype"/>
          <w:i/>
        </w:rPr>
        <w:t>derecho fundamental exime a quien lo ejerce</w:t>
      </w:r>
      <w:r w:rsidRPr="00D812B8">
        <w:rPr>
          <w:rFonts w:ascii="Palatino Linotype" w:eastAsia="Palatino Linotype" w:hAnsi="Palatino Linotype" w:cs="Palatino Linotype"/>
        </w:rPr>
        <w:t xml:space="preserve">, de acreditar su legitimación en la causa o su interés en el asunto, lo que permite la posibilidad de que, incluso, la solicitud de acceso a la </w:t>
      </w:r>
      <w:r w:rsidRPr="00D812B8">
        <w:rPr>
          <w:rFonts w:ascii="Palatino Linotype" w:eastAsia="Palatino Linotype" w:hAnsi="Palatino Linotype" w:cs="Palatino Linotype"/>
        </w:rPr>
        <w:lastRenderedPageBreak/>
        <w:t>información pueda ser anónima o no contener un nombre que identifique al solicitante o que permita tener certeza sobre su identidad.</w:t>
      </w:r>
    </w:p>
    <w:p w14:paraId="55EAD4EA" w14:textId="77777777" w:rsidR="00887BD6" w:rsidRPr="00D812B8" w:rsidRDefault="00887BD6">
      <w:pPr>
        <w:spacing w:line="360" w:lineRule="auto"/>
        <w:jc w:val="both"/>
        <w:rPr>
          <w:rFonts w:ascii="Palatino Linotype" w:eastAsia="Palatino Linotype" w:hAnsi="Palatino Linotype" w:cs="Palatino Linotype"/>
        </w:rPr>
      </w:pPr>
    </w:p>
    <w:p w14:paraId="2CF70A92" w14:textId="77777777" w:rsidR="00887BD6" w:rsidRPr="00D812B8" w:rsidRDefault="00E2519F">
      <w:pPr>
        <w:spacing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1C5D5CA8" w14:textId="77777777" w:rsidR="00887BD6" w:rsidRPr="00D812B8" w:rsidRDefault="00887BD6">
      <w:pPr>
        <w:spacing w:line="360" w:lineRule="auto"/>
        <w:jc w:val="both"/>
        <w:rPr>
          <w:rFonts w:ascii="Palatino Linotype" w:eastAsia="Palatino Linotype" w:hAnsi="Palatino Linotype" w:cs="Palatino Linotype"/>
        </w:rPr>
      </w:pPr>
    </w:p>
    <w:p w14:paraId="44B855CC" w14:textId="77777777" w:rsidR="00887BD6" w:rsidRPr="00D812B8" w:rsidRDefault="00E2519F">
      <w:pPr>
        <w:ind w:left="851" w:right="758"/>
        <w:jc w:val="both"/>
        <w:rPr>
          <w:rFonts w:ascii="Palatino Linotype" w:eastAsia="Palatino Linotype" w:hAnsi="Palatino Linotype" w:cs="Palatino Linotype"/>
          <w:i/>
        </w:rPr>
      </w:pPr>
      <w:r w:rsidRPr="00D812B8">
        <w:rPr>
          <w:rFonts w:ascii="Palatino Linotype" w:eastAsia="Palatino Linotype" w:hAnsi="Palatino Linotype" w:cs="Palatino Linotype"/>
          <w:i/>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roofErr w:type="gramStart"/>
      <w:r w:rsidRPr="00D812B8">
        <w:rPr>
          <w:rFonts w:ascii="Palatino Linotype" w:eastAsia="Palatino Linotype" w:hAnsi="Palatino Linotype" w:cs="Palatino Linotype"/>
          <w:i/>
        </w:rPr>
        <w:t>.”(</w:t>
      </w:r>
      <w:proofErr w:type="gramEnd"/>
      <w:r w:rsidRPr="00D812B8">
        <w:rPr>
          <w:rFonts w:ascii="Palatino Linotype" w:eastAsia="Palatino Linotype" w:hAnsi="Palatino Linotype" w:cs="Palatino Linotype"/>
          <w:i/>
        </w:rPr>
        <w:t>Sic)</w:t>
      </w:r>
    </w:p>
    <w:p w14:paraId="6EC058DC" w14:textId="77777777" w:rsidR="00887BD6" w:rsidRPr="00D812B8" w:rsidRDefault="00887BD6">
      <w:pPr>
        <w:ind w:left="851" w:right="758"/>
        <w:jc w:val="both"/>
        <w:rPr>
          <w:rFonts w:ascii="Palatino Linotype" w:eastAsia="Palatino Linotype" w:hAnsi="Palatino Linotype" w:cs="Palatino Linotype"/>
          <w:i/>
        </w:rPr>
      </w:pPr>
    </w:p>
    <w:p w14:paraId="641DE362" w14:textId="77777777" w:rsidR="00887BD6" w:rsidRPr="00D812B8" w:rsidRDefault="00E2519F">
      <w:pPr>
        <w:spacing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segundo de la Constitución Política del </w:t>
      </w:r>
      <w:r w:rsidRPr="00D812B8">
        <w:rPr>
          <w:rFonts w:ascii="Palatino Linotype" w:eastAsia="Palatino Linotype" w:hAnsi="Palatino Linotype" w:cs="Palatino Linotype"/>
        </w:rPr>
        <w:lastRenderedPageBreak/>
        <w:t>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69A9235B" w14:textId="77777777" w:rsidR="00887BD6" w:rsidRPr="00D812B8" w:rsidRDefault="00887BD6">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18BE4476" w14:textId="77777777" w:rsidR="00887BD6" w:rsidRPr="00D812B8" w:rsidRDefault="00E2519F">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Así también,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formato visible en el SAIMEX. </w:t>
      </w:r>
    </w:p>
    <w:p w14:paraId="565513A5" w14:textId="77777777" w:rsidR="00887BD6" w:rsidRPr="00D812B8" w:rsidRDefault="00887BD6">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18DF844D" w14:textId="77777777" w:rsidR="00887BD6" w:rsidRPr="00D812B8" w:rsidRDefault="00E2519F">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sidRPr="00D812B8">
        <w:rPr>
          <w:rFonts w:ascii="Palatino Linotype" w:eastAsia="Palatino Linotype" w:hAnsi="Palatino Linotype" w:cs="Palatino Linotype"/>
          <w:color w:val="000000"/>
        </w:rPr>
        <w:t>Ahora bien, resulta procedente la interposición del recurso, según lo aducido por el recurrente en sus razones o motivos de inconformidad, de acuerdo al artículo 179, fracción VI de la Ley de Transparencia y Acceso a la Información Pública del Estado de México y Municipios; que a la letra dice:</w:t>
      </w:r>
    </w:p>
    <w:p w14:paraId="51E32BE7" w14:textId="77777777" w:rsidR="00887BD6" w:rsidRPr="00D812B8" w:rsidRDefault="00887BD6">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14:paraId="13182406" w14:textId="77777777" w:rsidR="00887BD6" w:rsidRPr="00D812B8" w:rsidRDefault="00E2519F">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sidRPr="00D812B8">
        <w:rPr>
          <w:rFonts w:ascii="Palatino Linotype" w:eastAsia="Palatino Linotype" w:hAnsi="Palatino Linotype" w:cs="Palatino Linotype"/>
          <w:b/>
          <w:i/>
          <w:color w:val="000000"/>
          <w:sz w:val="22"/>
          <w:szCs w:val="22"/>
        </w:rPr>
        <w:t>“Artículo 179</w:t>
      </w:r>
      <w:r w:rsidRPr="00D812B8">
        <w:rPr>
          <w:rFonts w:ascii="Palatino Linotype" w:eastAsia="Palatino Linotype" w:hAnsi="Palatino Linotype" w:cs="Palatino Linotype"/>
          <w:i/>
          <w:color w:val="000000"/>
          <w:sz w:val="22"/>
          <w:szCs w:val="22"/>
        </w:rPr>
        <w:t xml:space="preserve">. </w:t>
      </w:r>
      <w:r w:rsidRPr="00D812B8">
        <w:rPr>
          <w:rFonts w:ascii="Palatino Linotype" w:eastAsia="Palatino Linotype" w:hAnsi="Palatino Linotype" w:cs="Palatino Linotype"/>
          <w:b/>
          <w:i/>
          <w:color w:val="000000"/>
          <w:sz w:val="22"/>
          <w:szCs w:val="22"/>
        </w:rPr>
        <w:t>El recurso de revisión</w:t>
      </w:r>
      <w:r w:rsidRPr="00D812B8">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D812B8">
        <w:rPr>
          <w:rFonts w:ascii="Palatino Linotype" w:eastAsia="Palatino Linotype" w:hAnsi="Palatino Linotype" w:cs="Palatino Linotype"/>
          <w:b/>
          <w:i/>
          <w:color w:val="000000"/>
          <w:sz w:val="22"/>
          <w:szCs w:val="22"/>
        </w:rPr>
        <w:t>, y procederá en contra de las siguientes causas</w:t>
      </w:r>
      <w:r w:rsidRPr="00D812B8">
        <w:rPr>
          <w:rFonts w:ascii="Palatino Linotype" w:eastAsia="Palatino Linotype" w:hAnsi="Palatino Linotype" w:cs="Palatino Linotype"/>
          <w:i/>
          <w:color w:val="000000"/>
          <w:sz w:val="22"/>
          <w:szCs w:val="22"/>
        </w:rPr>
        <w:t>:</w:t>
      </w:r>
    </w:p>
    <w:p w14:paraId="202AAB43" w14:textId="77777777" w:rsidR="00887BD6" w:rsidRPr="00D812B8" w:rsidRDefault="00887BD6">
      <w:pPr>
        <w:pBdr>
          <w:top w:val="nil"/>
          <w:left w:val="nil"/>
          <w:bottom w:val="nil"/>
          <w:right w:val="nil"/>
          <w:between w:val="nil"/>
        </w:pBdr>
        <w:ind w:left="992" w:right="1043"/>
        <w:jc w:val="both"/>
        <w:rPr>
          <w:rFonts w:ascii="Palatino Linotype" w:eastAsia="Palatino Linotype" w:hAnsi="Palatino Linotype" w:cs="Palatino Linotype"/>
          <w:i/>
          <w:sz w:val="22"/>
          <w:szCs w:val="22"/>
        </w:rPr>
      </w:pPr>
    </w:p>
    <w:p w14:paraId="1FF8DBD8" w14:textId="77777777" w:rsidR="00887BD6" w:rsidRPr="00D812B8" w:rsidRDefault="00E2519F">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sidRPr="00D812B8">
        <w:rPr>
          <w:rFonts w:ascii="Palatino Linotype" w:eastAsia="Palatino Linotype" w:hAnsi="Palatino Linotype" w:cs="Palatino Linotype"/>
          <w:color w:val="000000"/>
          <w:sz w:val="22"/>
          <w:szCs w:val="22"/>
        </w:rPr>
        <w:t>(…)</w:t>
      </w:r>
    </w:p>
    <w:p w14:paraId="2916B148" w14:textId="77777777" w:rsidR="00887BD6" w:rsidRPr="00D812B8" w:rsidRDefault="00E2519F">
      <w:pPr>
        <w:numPr>
          <w:ilvl w:val="0"/>
          <w:numId w:val="2"/>
        </w:numPr>
        <w:pBdr>
          <w:top w:val="nil"/>
          <w:left w:val="nil"/>
          <w:bottom w:val="nil"/>
          <w:right w:val="nil"/>
          <w:between w:val="nil"/>
        </w:pBdr>
        <w:ind w:right="1043"/>
        <w:jc w:val="both"/>
        <w:rPr>
          <w:rFonts w:ascii="Palatino Linotype" w:eastAsia="Palatino Linotype" w:hAnsi="Palatino Linotype" w:cs="Palatino Linotype"/>
          <w:i/>
          <w:color w:val="000000"/>
          <w:sz w:val="22"/>
          <w:szCs w:val="22"/>
        </w:rPr>
      </w:pPr>
      <w:r w:rsidRPr="00D812B8">
        <w:rPr>
          <w:rFonts w:ascii="Palatino Linotype" w:eastAsia="Palatino Linotype" w:hAnsi="Palatino Linotype" w:cs="Palatino Linotype"/>
          <w:i/>
          <w:color w:val="000000"/>
          <w:sz w:val="22"/>
          <w:szCs w:val="22"/>
        </w:rPr>
        <w:t>La entrega de información que no corresponde con lo solicitado” (Sic)</w:t>
      </w:r>
    </w:p>
    <w:p w14:paraId="669BD964" w14:textId="77777777" w:rsidR="00887BD6" w:rsidRPr="00D812B8" w:rsidRDefault="00887BD6">
      <w:pPr>
        <w:pBdr>
          <w:top w:val="nil"/>
          <w:left w:val="nil"/>
          <w:bottom w:val="nil"/>
          <w:right w:val="nil"/>
          <w:between w:val="nil"/>
        </w:pBdr>
        <w:ind w:left="992" w:right="1043"/>
        <w:jc w:val="both"/>
        <w:rPr>
          <w:rFonts w:ascii="Palatino Linotype" w:hAnsi="Palatino Linotype"/>
          <w:i/>
          <w:color w:val="000000"/>
        </w:rPr>
      </w:pPr>
    </w:p>
    <w:p w14:paraId="03EFC10D" w14:textId="77777777" w:rsidR="00887BD6" w:rsidRPr="00D812B8" w:rsidRDefault="00E2519F">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sidRPr="00D812B8">
        <w:rPr>
          <w:rFonts w:ascii="Palatino Linotype" w:eastAsia="Palatino Linotype" w:hAnsi="Palatino Linotype" w:cs="Palatino Linotype"/>
          <w:b/>
          <w:color w:val="000000"/>
        </w:rPr>
        <w:lastRenderedPageBreak/>
        <w:t>Tercero. Análisis de las causales de sobreseimiento.</w:t>
      </w:r>
      <w:r w:rsidRPr="00D812B8">
        <w:rPr>
          <w:rFonts w:ascii="Palatino Linotype" w:eastAsia="Palatino Linotype" w:hAnsi="Palatino Linotype" w:cs="Palatino Linotype"/>
          <w:color w:val="000000"/>
        </w:rPr>
        <w:t xml:space="preserve"> Del análisis de la solicitud de información pública que motivó el recurso de revisión que ahora se resuelve, se advierte que el particular requirió al </w:t>
      </w:r>
      <w:r w:rsidRPr="00D812B8">
        <w:rPr>
          <w:rFonts w:ascii="Palatino Linotype" w:eastAsia="Palatino Linotype" w:hAnsi="Palatino Linotype" w:cs="Palatino Linotype"/>
          <w:b/>
          <w:color w:val="000000"/>
        </w:rPr>
        <w:t>SUJETO OBLIGADO</w:t>
      </w:r>
      <w:r w:rsidRPr="00D812B8">
        <w:rPr>
          <w:rFonts w:ascii="Palatino Linotype" w:eastAsia="Palatino Linotype" w:hAnsi="Palatino Linotype" w:cs="Palatino Linotype"/>
          <w:color w:val="000000"/>
        </w:rPr>
        <w:t>, lo siguiente:</w:t>
      </w:r>
    </w:p>
    <w:p w14:paraId="1FCDBC88" w14:textId="77777777" w:rsidR="00887BD6" w:rsidRPr="00D812B8" w:rsidRDefault="00E2519F">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i/>
          <w:color w:val="000000"/>
          <w:sz w:val="22"/>
          <w:szCs w:val="22"/>
        </w:rPr>
      </w:pPr>
      <w:r w:rsidRPr="00D812B8">
        <w:rPr>
          <w:rFonts w:ascii="Palatino Linotype" w:eastAsia="Palatino Linotype" w:hAnsi="Palatino Linotype" w:cs="Palatino Linotype"/>
          <w:i/>
          <w:color w:val="000000"/>
          <w:sz w:val="22"/>
          <w:szCs w:val="22"/>
        </w:rPr>
        <w:t xml:space="preserve">“SE ME PROPORCIONE COPIA DE LA </w:t>
      </w:r>
      <w:proofErr w:type="spellStart"/>
      <w:r w:rsidRPr="00D812B8">
        <w:rPr>
          <w:rFonts w:ascii="Palatino Linotype" w:eastAsia="Palatino Linotype" w:hAnsi="Palatino Linotype" w:cs="Palatino Linotype"/>
          <w:i/>
          <w:color w:val="000000"/>
          <w:sz w:val="22"/>
          <w:szCs w:val="22"/>
        </w:rPr>
        <w:t>DECLARACION</w:t>
      </w:r>
      <w:proofErr w:type="spellEnd"/>
      <w:r w:rsidRPr="00D812B8">
        <w:rPr>
          <w:rFonts w:ascii="Palatino Linotype" w:eastAsia="Palatino Linotype" w:hAnsi="Palatino Linotype" w:cs="Palatino Linotype"/>
          <w:i/>
          <w:color w:val="000000"/>
          <w:sz w:val="22"/>
          <w:szCs w:val="22"/>
        </w:rPr>
        <w:t xml:space="preserve"> DE </w:t>
      </w:r>
      <w:proofErr w:type="spellStart"/>
      <w:r w:rsidRPr="00D812B8">
        <w:rPr>
          <w:rFonts w:ascii="Palatino Linotype" w:eastAsia="Palatino Linotype" w:hAnsi="Palatino Linotype" w:cs="Palatino Linotype"/>
          <w:i/>
          <w:color w:val="000000"/>
          <w:sz w:val="22"/>
          <w:szCs w:val="22"/>
        </w:rPr>
        <w:t>DE</w:t>
      </w:r>
      <w:proofErr w:type="spellEnd"/>
      <w:r w:rsidRPr="00D812B8">
        <w:rPr>
          <w:rFonts w:ascii="Palatino Linotype" w:eastAsia="Palatino Linotype" w:hAnsi="Palatino Linotype" w:cs="Palatino Linotype"/>
          <w:i/>
          <w:color w:val="000000"/>
          <w:sz w:val="22"/>
          <w:szCs w:val="22"/>
        </w:rPr>
        <w:t xml:space="preserve"> INTERESES 2021 DE TODOS LOS DIRECTORES GENERALES Y EQUIVALENTES DEL INFOEM</w:t>
      </w:r>
      <w:proofErr w:type="gramStart"/>
      <w:r w:rsidRPr="00D812B8">
        <w:rPr>
          <w:rFonts w:ascii="Palatino Linotype" w:eastAsia="Palatino Linotype" w:hAnsi="Palatino Linotype" w:cs="Palatino Linotype"/>
          <w:i/>
          <w:color w:val="000000"/>
          <w:sz w:val="22"/>
          <w:szCs w:val="22"/>
        </w:rPr>
        <w:t>, ,</w:t>
      </w:r>
      <w:proofErr w:type="gramEnd"/>
      <w:r w:rsidRPr="00D812B8">
        <w:rPr>
          <w:rFonts w:ascii="Palatino Linotype" w:eastAsia="Palatino Linotype" w:hAnsi="Palatino Linotype" w:cs="Palatino Linotype"/>
          <w:i/>
          <w:color w:val="000000"/>
          <w:sz w:val="22"/>
          <w:szCs w:val="22"/>
        </w:rPr>
        <w:t xml:space="preserve"> QUE DICTA EL ARTICULO 44 DE LA LEGISLACION DE RESPONSABILIDADES” (Sic)</w:t>
      </w:r>
    </w:p>
    <w:p w14:paraId="32C678B6" w14:textId="77777777" w:rsidR="00887BD6" w:rsidRPr="00D812B8" w:rsidRDefault="0090427C">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noProof/>
          <w:lang w:val="es-ES_tradnl" w:eastAsia="zh-CN"/>
        </w:rPr>
        <mc:AlternateContent>
          <mc:Choice Requires="wps">
            <w:drawing>
              <wp:anchor distT="0" distB="0" distL="114300" distR="114300" simplePos="0" relativeHeight="251662336" behindDoc="0" locked="0" layoutInCell="1" allowOverlap="1" wp14:anchorId="206766B0" wp14:editId="39DB442E">
                <wp:simplePos x="0" y="0"/>
                <wp:positionH relativeFrom="column">
                  <wp:posOffset>359051</wp:posOffset>
                </wp:positionH>
                <wp:positionV relativeFrom="paragraph">
                  <wp:posOffset>703690</wp:posOffset>
                </wp:positionV>
                <wp:extent cx="4667416" cy="3530380"/>
                <wp:effectExtent l="0" t="0" r="19050" b="32385"/>
                <wp:wrapNone/>
                <wp:docPr id="1" name="Conector recto 1"/>
                <wp:cNvGraphicFramePr/>
                <a:graphic xmlns:a="http://schemas.openxmlformats.org/drawingml/2006/main">
                  <a:graphicData uri="http://schemas.microsoft.com/office/word/2010/wordprocessingShape">
                    <wps:wsp>
                      <wps:cNvCnPr/>
                      <wps:spPr>
                        <a:xfrm>
                          <a:off x="0" y="0"/>
                          <a:ext cx="4667416" cy="35303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495481"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8.25pt,55.4pt" to="395.75pt,3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" strokecolor="#5b9bd5 [3204]" strokeweight=".5pt">
                <v:stroke joinstyle="miter"/>
              </v:line>
            </w:pict>
          </mc:Fallback>
        </mc:AlternateContent>
      </w:r>
      <w:r w:rsidR="00E2519F" w:rsidRPr="00D812B8">
        <w:rPr>
          <w:rFonts w:ascii="Palatino Linotype" w:eastAsia="Palatino Linotype" w:hAnsi="Palatino Linotype" w:cs="Palatino Linotype"/>
        </w:rPr>
        <w:t xml:space="preserve">Posteriormente el </w:t>
      </w:r>
      <w:r w:rsidR="00E2519F" w:rsidRPr="00D812B8">
        <w:rPr>
          <w:rFonts w:ascii="Palatino Linotype" w:eastAsia="Palatino Linotype" w:hAnsi="Palatino Linotype" w:cs="Palatino Linotype"/>
          <w:b/>
        </w:rPr>
        <w:t>SUJETO OBLIGADO</w:t>
      </w:r>
      <w:r w:rsidR="00E2519F" w:rsidRPr="00D812B8">
        <w:rPr>
          <w:rFonts w:ascii="Palatino Linotype" w:eastAsia="Palatino Linotype" w:hAnsi="Palatino Linotype" w:cs="Palatino Linotype"/>
        </w:rPr>
        <w:t xml:space="preserve"> emitió su respuesta a través del archivo </w:t>
      </w:r>
      <w:r w:rsidR="00E2519F" w:rsidRPr="00D812B8">
        <w:rPr>
          <w:rFonts w:ascii="Palatino Linotype" w:eastAsia="Palatino Linotype" w:hAnsi="Palatino Linotype" w:cs="Palatino Linotype"/>
          <w:i/>
        </w:rPr>
        <w:t>“</w:t>
      </w:r>
      <w:r w:rsidR="00E2519F" w:rsidRPr="00D812B8">
        <w:rPr>
          <w:rFonts w:ascii="Palatino Linotype" w:hAnsi="Palatino Linotype"/>
          <w:i/>
        </w:rPr>
        <w:t>RespuestaSolicitud806.zip</w:t>
      </w:r>
      <w:r w:rsidR="00E2519F" w:rsidRPr="00D812B8">
        <w:rPr>
          <w:rFonts w:ascii="Palatino Linotype" w:eastAsia="Palatino Linotype" w:hAnsi="Palatino Linotype" w:cs="Palatino Linotype"/>
          <w:i/>
        </w:rPr>
        <w:t>”,</w:t>
      </w:r>
      <w:r w:rsidR="00E2519F" w:rsidRPr="00D812B8">
        <w:rPr>
          <w:rFonts w:ascii="Palatino Linotype" w:eastAsia="Palatino Linotype" w:hAnsi="Palatino Linotype" w:cs="Palatino Linotype"/>
        </w:rPr>
        <w:t xml:space="preserve"> lo siguiente:</w:t>
      </w:r>
    </w:p>
    <w:p w14:paraId="0311A6A7" w14:textId="77777777" w:rsidR="00887BD6" w:rsidRPr="00D812B8" w:rsidRDefault="00E2519F">
      <w:pPr>
        <w:spacing w:line="360" w:lineRule="auto"/>
        <w:jc w:val="center"/>
        <w:rPr>
          <w:rFonts w:ascii="Palatino Linotype" w:eastAsia="Palatino Linotype" w:hAnsi="Palatino Linotype" w:cs="Palatino Linotype"/>
        </w:rPr>
      </w:pPr>
      <w:r w:rsidRPr="00D812B8">
        <w:rPr>
          <w:rFonts w:ascii="Palatino Linotype" w:eastAsia="Palatino Linotype" w:hAnsi="Palatino Linotype" w:cs="Palatino Linotype"/>
          <w:i/>
          <w:noProof/>
          <w:lang w:val="es-ES_tradnl" w:eastAsia="zh-CN"/>
        </w:rPr>
        <w:lastRenderedPageBreak/>
        <w:drawing>
          <wp:inline distT="0" distB="0" distL="0" distR="0" wp14:anchorId="2BD3752D" wp14:editId="6A42F85E">
            <wp:extent cx="5323765" cy="6233795"/>
            <wp:effectExtent l="0" t="0" r="0" b="0"/>
            <wp:docPr id="52" name="image1.png" descr="Captura%20de%20pantalla%202022-01-28%20a%20la(s)%2014.26.47.png"/>
            <wp:cNvGraphicFramePr/>
            <a:graphic xmlns:a="http://schemas.openxmlformats.org/drawingml/2006/main">
              <a:graphicData uri="http://schemas.openxmlformats.org/drawingml/2006/picture">
                <pic:pic xmlns:pic="http://schemas.openxmlformats.org/drawingml/2006/picture">
                  <pic:nvPicPr>
                    <pic:cNvPr id="0" name="image1.png" descr="Captura%20de%20pantalla%202022-01-28%20a%20la(s)%2014.26.47.png"/>
                    <pic:cNvPicPr preferRelativeResize="0"/>
                  </pic:nvPicPr>
                  <pic:blipFill>
                    <a:blip r:embed="rId9"/>
                    <a:srcRect/>
                    <a:stretch>
                      <a:fillRect/>
                    </a:stretch>
                  </pic:blipFill>
                  <pic:spPr>
                    <a:xfrm>
                      <a:off x="0" y="0"/>
                      <a:ext cx="5331563" cy="6242926"/>
                    </a:xfrm>
                    <a:prstGeom prst="rect">
                      <a:avLst/>
                    </a:prstGeom>
                    <a:ln/>
                  </pic:spPr>
                </pic:pic>
              </a:graphicData>
            </a:graphic>
          </wp:inline>
        </w:drawing>
      </w:r>
    </w:p>
    <w:p w14:paraId="5733018D" w14:textId="77777777" w:rsidR="00887BD6" w:rsidRPr="00D812B8" w:rsidRDefault="00887BD6">
      <w:pPr>
        <w:spacing w:line="360" w:lineRule="auto"/>
        <w:jc w:val="both"/>
        <w:rPr>
          <w:rFonts w:ascii="Palatino Linotype" w:eastAsia="Palatino Linotype" w:hAnsi="Palatino Linotype" w:cs="Palatino Linotype"/>
        </w:rPr>
      </w:pPr>
    </w:p>
    <w:p w14:paraId="5ACF507F" w14:textId="77777777" w:rsidR="00887BD6" w:rsidRPr="00D812B8" w:rsidRDefault="00E2519F">
      <w:pPr>
        <w:spacing w:line="360" w:lineRule="auto"/>
        <w:jc w:val="center"/>
        <w:rPr>
          <w:rFonts w:ascii="Palatino Linotype" w:eastAsia="Palatino Linotype" w:hAnsi="Palatino Linotype" w:cs="Palatino Linotype"/>
        </w:rPr>
      </w:pPr>
      <w:r w:rsidRPr="00D812B8">
        <w:rPr>
          <w:rFonts w:ascii="Palatino Linotype" w:eastAsia="Palatino Linotype" w:hAnsi="Palatino Linotype" w:cs="Palatino Linotype"/>
          <w:noProof/>
          <w:lang w:val="es-ES_tradnl" w:eastAsia="zh-CN"/>
        </w:rPr>
        <w:lastRenderedPageBreak/>
        <w:drawing>
          <wp:inline distT="0" distB="0" distL="0" distR="0" wp14:anchorId="263F10C2" wp14:editId="5C729773">
            <wp:extent cx="4511666" cy="4082324"/>
            <wp:effectExtent l="0" t="0" r="0" b="0"/>
            <wp:docPr id="51" name="image2.png" descr="Captura%20de%20pantalla%202022-01-28%20a%20la(s)%2014.27.06.png"/>
            <wp:cNvGraphicFramePr/>
            <a:graphic xmlns:a="http://schemas.openxmlformats.org/drawingml/2006/main">
              <a:graphicData uri="http://schemas.openxmlformats.org/drawingml/2006/picture">
                <pic:pic xmlns:pic="http://schemas.openxmlformats.org/drawingml/2006/picture">
                  <pic:nvPicPr>
                    <pic:cNvPr id="0" name="image2.png" descr="Captura%20de%20pantalla%202022-01-28%20a%20la(s)%2014.27.06.png"/>
                    <pic:cNvPicPr preferRelativeResize="0"/>
                  </pic:nvPicPr>
                  <pic:blipFill>
                    <a:blip r:embed="rId10"/>
                    <a:srcRect/>
                    <a:stretch>
                      <a:fillRect/>
                    </a:stretch>
                  </pic:blipFill>
                  <pic:spPr>
                    <a:xfrm>
                      <a:off x="0" y="0"/>
                      <a:ext cx="4511666" cy="4082324"/>
                    </a:xfrm>
                    <a:prstGeom prst="rect">
                      <a:avLst/>
                    </a:prstGeom>
                    <a:ln/>
                  </pic:spPr>
                </pic:pic>
              </a:graphicData>
            </a:graphic>
          </wp:inline>
        </w:drawing>
      </w:r>
    </w:p>
    <w:p w14:paraId="5E4FF38C" w14:textId="77777777" w:rsidR="00887BD6" w:rsidRPr="00D812B8" w:rsidRDefault="00887BD6">
      <w:pPr>
        <w:spacing w:line="360" w:lineRule="auto"/>
        <w:jc w:val="center"/>
        <w:rPr>
          <w:rFonts w:ascii="Palatino Linotype" w:eastAsia="Palatino Linotype" w:hAnsi="Palatino Linotype" w:cs="Palatino Linotype"/>
        </w:rPr>
      </w:pPr>
    </w:p>
    <w:p w14:paraId="3C3F32C7" w14:textId="77777777" w:rsidR="00887BD6" w:rsidRPr="00D812B8" w:rsidRDefault="00887BD6">
      <w:pPr>
        <w:spacing w:line="360" w:lineRule="auto"/>
        <w:jc w:val="center"/>
        <w:rPr>
          <w:rFonts w:ascii="Palatino Linotype" w:eastAsia="Palatino Linotype" w:hAnsi="Palatino Linotype" w:cs="Palatino Linotype"/>
        </w:rPr>
      </w:pPr>
    </w:p>
    <w:p w14:paraId="5F8BCBDD" w14:textId="77777777" w:rsidR="00887BD6" w:rsidRPr="00D812B8" w:rsidRDefault="00E2519F">
      <w:pPr>
        <w:spacing w:line="360" w:lineRule="auto"/>
        <w:jc w:val="both"/>
        <w:rPr>
          <w:rFonts w:ascii="Palatino Linotype" w:eastAsia="Palatino Linotype" w:hAnsi="Palatino Linotype" w:cs="Palatino Linotype"/>
          <w:b/>
        </w:rPr>
      </w:pPr>
      <w:r w:rsidRPr="00D812B8">
        <w:rPr>
          <w:rFonts w:ascii="Palatino Linotype" w:eastAsia="Palatino Linotype" w:hAnsi="Palatino Linotype" w:cs="Palatino Linotype"/>
        </w:rPr>
        <w:t xml:space="preserve">Remitiendo el listado de Directores Generales y equivalentes del </w:t>
      </w:r>
      <w:r w:rsidRPr="00D812B8">
        <w:rPr>
          <w:rFonts w:ascii="Palatino Linotype" w:eastAsia="Palatino Linotype" w:hAnsi="Palatino Linotype" w:cs="Palatino Linotype"/>
          <w:b/>
        </w:rPr>
        <w:t xml:space="preserve">SUJETO OBLIGADO, </w:t>
      </w:r>
      <w:r w:rsidRPr="00D812B8">
        <w:rPr>
          <w:rFonts w:ascii="Palatino Linotype" w:eastAsia="Palatino Linotype" w:hAnsi="Palatino Linotype" w:cs="Palatino Linotype"/>
        </w:rPr>
        <w:t>como se muestra en la siguiente captura de pantalla:</w:t>
      </w:r>
    </w:p>
    <w:p w14:paraId="1118D9BF" w14:textId="77777777" w:rsidR="00887BD6" w:rsidRPr="00D812B8" w:rsidRDefault="00887BD6">
      <w:pPr>
        <w:spacing w:line="360" w:lineRule="auto"/>
        <w:jc w:val="center"/>
        <w:rPr>
          <w:rFonts w:ascii="Palatino Linotype" w:eastAsia="Palatino Linotype" w:hAnsi="Palatino Linotype" w:cs="Palatino Linotype"/>
        </w:rPr>
      </w:pPr>
    </w:p>
    <w:p w14:paraId="01661C8D" w14:textId="77777777" w:rsidR="00887BD6" w:rsidRPr="00D812B8" w:rsidRDefault="00887BD6">
      <w:pPr>
        <w:spacing w:line="360" w:lineRule="auto"/>
        <w:jc w:val="center"/>
        <w:rPr>
          <w:rFonts w:ascii="Palatino Linotype" w:eastAsia="Palatino Linotype" w:hAnsi="Palatino Linotype" w:cs="Palatino Linotype"/>
        </w:rPr>
      </w:pPr>
    </w:p>
    <w:p w14:paraId="45620E7C" w14:textId="77777777" w:rsidR="00887BD6" w:rsidRPr="00D812B8" w:rsidRDefault="00887BD6">
      <w:pPr>
        <w:spacing w:line="360" w:lineRule="auto"/>
        <w:jc w:val="center"/>
        <w:rPr>
          <w:rFonts w:ascii="Palatino Linotype" w:eastAsia="Palatino Linotype" w:hAnsi="Palatino Linotype" w:cs="Palatino Linotype"/>
        </w:rPr>
      </w:pPr>
    </w:p>
    <w:p w14:paraId="5DD28CE7" w14:textId="77777777" w:rsidR="00887BD6" w:rsidRPr="00D812B8" w:rsidRDefault="00887BD6">
      <w:pPr>
        <w:spacing w:line="360" w:lineRule="auto"/>
        <w:jc w:val="center"/>
        <w:rPr>
          <w:rFonts w:ascii="Palatino Linotype" w:eastAsia="Palatino Linotype" w:hAnsi="Palatino Linotype" w:cs="Palatino Linotype"/>
        </w:rPr>
      </w:pPr>
    </w:p>
    <w:p w14:paraId="717467C3" w14:textId="77777777" w:rsidR="00887BD6" w:rsidRPr="00D812B8" w:rsidRDefault="00E2519F">
      <w:pPr>
        <w:spacing w:line="360" w:lineRule="auto"/>
        <w:jc w:val="center"/>
        <w:rPr>
          <w:rFonts w:ascii="Palatino Linotype" w:eastAsia="Palatino Linotype" w:hAnsi="Palatino Linotype" w:cs="Palatino Linotype"/>
        </w:rPr>
      </w:pPr>
      <w:r w:rsidRPr="00D812B8">
        <w:rPr>
          <w:rFonts w:ascii="Palatino Linotype" w:eastAsia="Palatino Linotype" w:hAnsi="Palatino Linotype" w:cs="Palatino Linotype"/>
          <w:noProof/>
          <w:lang w:val="es-ES_tradnl" w:eastAsia="zh-CN"/>
        </w:rPr>
        <w:lastRenderedPageBreak/>
        <w:drawing>
          <wp:inline distT="0" distB="0" distL="0" distR="0" wp14:anchorId="332900BA" wp14:editId="470DB344">
            <wp:extent cx="5056805" cy="2680353"/>
            <wp:effectExtent l="0" t="0" r="0" b="0"/>
            <wp:docPr id="54" name="image18.png" descr="Captura%20de%20pantalla%202022-01-28%20a%20la(s)%2014.28.08.png"/>
            <wp:cNvGraphicFramePr/>
            <a:graphic xmlns:a="http://schemas.openxmlformats.org/drawingml/2006/main">
              <a:graphicData uri="http://schemas.openxmlformats.org/drawingml/2006/picture">
                <pic:pic xmlns:pic="http://schemas.openxmlformats.org/drawingml/2006/picture">
                  <pic:nvPicPr>
                    <pic:cNvPr id="0" name="image18.png" descr="Captura%20de%20pantalla%202022-01-28%20a%20la(s)%2014.28.08.png"/>
                    <pic:cNvPicPr preferRelativeResize="0"/>
                  </pic:nvPicPr>
                  <pic:blipFill>
                    <a:blip r:embed="rId11"/>
                    <a:srcRect/>
                    <a:stretch>
                      <a:fillRect/>
                    </a:stretch>
                  </pic:blipFill>
                  <pic:spPr>
                    <a:xfrm>
                      <a:off x="0" y="0"/>
                      <a:ext cx="5056805" cy="2680353"/>
                    </a:xfrm>
                    <a:prstGeom prst="rect">
                      <a:avLst/>
                    </a:prstGeom>
                    <a:ln/>
                  </pic:spPr>
                </pic:pic>
              </a:graphicData>
            </a:graphic>
          </wp:inline>
        </w:drawing>
      </w:r>
    </w:p>
    <w:p w14:paraId="19BD889F" w14:textId="77777777" w:rsidR="00887BD6" w:rsidRPr="00D812B8" w:rsidRDefault="00887BD6">
      <w:pPr>
        <w:spacing w:line="360" w:lineRule="auto"/>
        <w:jc w:val="both"/>
        <w:rPr>
          <w:rFonts w:ascii="Palatino Linotype" w:eastAsia="Palatino Linotype" w:hAnsi="Palatino Linotype" w:cs="Palatino Linotype"/>
        </w:rPr>
      </w:pPr>
    </w:p>
    <w:p w14:paraId="172EFB14" w14:textId="77777777" w:rsidR="00887BD6" w:rsidRPr="00D812B8" w:rsidRDefault="00E2519F">
      <w:pPr>
        <w:spacing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Y agrega como ejemplo el acuse de entrega de la Declaración de Modificación Patrimonial y de Intereses:</w:t>
      </w:r>
    </w:p>
    <w:p w14:paraId="0062F467" w14:textId="77777777" w:rsidR="00887BD6" w:rsidRPr="00D812B8" w:rsidRDefault="00E2519F">
      <w:pPr>
        <w:spacing w:line="360" w:lineRule="auto"/>
        <w:jc w:val="center"/>
        <w:rPr>
          <w:rFonts w:ascii="Palatino Linotype" w:eastAsia="Palatino Linotype" w:hAnsi="Palatino Linotype" w:cs="Palatino Linotype"/>
        </w:rPr>
      </w:pPr>
      <w:r w:rsidRPr="00D812B8">
        <w:rPr>
          <w:rFonts w:ascii="Palatino Linotype" w:eastAsia="Palatino Linotype" w:hAnsi="Palatino Linotype" w:cs="Palatino Linotype"/>
          <w:noProof/>
          <w:lang w:val="es-ES_tradnl" w:eastAsia="zh-CN"/>
        </w:rPr>
        <w:drawing>
          <wp:inline distT="0" distB="0" distL="0" distR="0" wp14:anchorId="73A30D6B" wp14:editId="5146BA48">
            <wp:extent cx="5178016" cy="2249274"/>
            <wp:effectExtent l="0" t="0" r="0" b="0"/>
            <wp:docPr id="53" name="image4.png" descr="Captura%20de%20pantalla%202022-01-28%20a%20la(s)%2014.27.44.png"/>
            <wp:cNvGraphicFramePr/>
            <a:graphic xmlns:a="http://schemas.openxmlformats.org/drawingml/2006/main">
              <a:graphicData uri="http://schemas.openxmlformats.org/drawingml/2006/picture">
                <pic:pic xmlns:pic="http://schemas.openxmlformats.org/drawingml/2006/picture">
                  <pic:nvPicPr>
                    <pic:cNvPr id="0" name="image4.png" descr="Captura%20de%20pantalla%202022-01-28%20a%20la(s)%2014.27.44.png"/>
                    <pic:cNvPicPr preferRelativeResize="0"/>
                  </pic:nvPicPr>
                  <pic:blipFill>
                    <a:blip r:embed="rId12"/>
                    <a:srcRect/>
                    <a:stretch>
                      <a:fillRect/>
                    </a:stretch>
                  </pic:blipFill>
                  <pic:spPr>
                    <a:xfrm>
                      <a:off x="0" y="0"/>
                      <a:ext cx="5178016" cy="2249274"/>
                    </a:xfrm>
                    <a:prstGeom prst="rect">
                      <a:avLst/>
                    </a:prstGeom>
                    <a:ln/>
                  </pic:spPr>
                </pic:pic>
              </a:graphicData>
            </a:graphic>
          </wp:inline>
        </w:drawing>
      </w:r>
    </w:p>
    <w:p w14:paraId="6F46C77E" w14:textId="77777777" w:rsidR="00887BD6" w:rsidRPr="00D812B8" w:rsidRDefault="00887BD6">
      <w:pPr>
        <w:spacing w:line="360" w:lineRule="auto"/>
        <w:jc w:val="both"/>
        <w:rPr>
          <w:rFonts w:ascii="Palatino Linotype" w:eastAsia="Palatino Linotype" w:hAnsi="Palatino Linotype" w:cs="Palatino Linotype"/>
        </w:rPr>
      </w:pPr>
    </w:p>
    <w:p w14:paraId="09600FD5" w14:textId="77777777" w:rsidR="00887BD6" w:rsidRPr="00D812B8" w:rsidRDefault="00E2519F">
      <w:pPr>
        <w:spacing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lastRenderedPageBreak/>
        <w:t xml:space="preserve">Ante dicha respuesta la parte </w:t>
      </w:r>
      <w:r w:rsidRPr="00D812B8">
        <w:rPr>
          <w:rFonts w:ascii="Palatino Linotype" w:eastAsia="Palatino Linotype" w:hAnsi="Palatino Linotype" w:cs="Palatino Linotype"/>
          <w:b/>
        </w:rPr>
        <w:t>RECURRENTE</w:t>
      </w:r>
      <w:r w:rsidRPr="00D812B8">
        <w:rPr>
          <w:rFonts w:ascii="Palatino Linotype" w:eastAsia="Palatino Linotype" w:hAnsi="Palatino Linotype" w:cs="Palatino Linotype"/>
        </w:rPr>
        <w:t xml:space="preserve"> se inconformó por considerar</w:t>
      </w:r>
      <w:r w:rsidR="0090427C" w:rsidRPr="00D812B8">
        <w:rPr>
          <w:rFonts w:ascii="Palatino Linotype" w:eastAsia="Palatino Linotype" w:hAnsi="Palatino Linotype" w:cs="Palatino Linotype"/>
        </w:rPr>
        <w:t xml:space="preserve">, en términos generales, </w:t>
      </w:r>
      <w:r w:rsidRPr="00D812B8">
        <w:rPr>
          <w:rFonts w:ascii="Palatino Linotype" w:eastAsia="Palatino Linotype" w:hAnsi="Palatino Linotype" w:cs="Palatino Linotype"/>
        </w:rPr>
        <w:t xml:space="preserve">que la información proporcionada no corresponde con lo solicitado. </w:t>
      </w:r>
    </w:p>
    <w:p w14:paraId="454C2530" w14:textId="77777777" w:rsidR="0090427C" w:rsidRPr="00D812B8" w:rsidRDefault="0090427C">
      <w:pPr>
        <w:spacing w:line="360" w:lineRule="auto"/>
        <w:jc w:val="both"/>
        <w:rPr>
          <w:rFonts w:ascii="Palatino Linotype" w:eastAsia="Palatino Linotype" w:hAnsi="Palatino Linotype" w:cs="Palatino Linotype"/>
        </w:rPr>
      </w:pPr>
    </w:p>
    <w:p w14:paraId="153B6EDE" w14:textId="77777777" w:rsidR="00887BD6" w:rsidRPr="00D812B8" w:rsidRDefault="0090427C">
      <w:pPr>
        <w:spacing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noProof/>
          <w:lang w:val="es-ES_tradnl" w:eastAsia="zh-CN"/>
        </w:rPr>
        <mc:AlternateContent>
          <mc:Choice Requires="wps">
            <w:drawing>
              <wp:anchor distT="0" distB="0" distL="114300" distR="114300" simplePos="0" relativeHeight="251663360" behindDoc="0" locked="0" layoutInCell="1" allowOverlap="1" wp14:anchorId="2165321A" wp14:editId="423FD009">
                <wp:simplePos x="0" y="0"/>
                <wp:positionH relativeFrom="column">
                  <wp:posOffset>48949</wp:posOffset>
                </wp:positionH>
                <wp:positionV relativeFrom="paragraph">
                  <wp:posOffset>1043635</wp:posOffset>
                </wp:positionV>
                <wp:extent cx="4905955" cy="4261899"/>
                <wp:effectExtent l="0" t="0" r="28575" b="24765"/>
                <wp:wrapNone/>
                <wp:docPr id="2" name="Conector recto 2"/>
                <wp:cNvGraphicFramePr/>
                <a:graphic xmlns:a="http://schemas.openxmlformats.org/drawingml/2006/main">
                  <a:graphicData uri="http://schemas.microsoft.com/office/word/2010/wordprocessingShape">
                    <wps:wsp>
                      <wps:cNvCnPr/>
                      <wps:spPr>
                        <a:xfrm>
                          <a:off x="0" y="0"/>
                          <a:ext cx="4905955" cy="42618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0EFB6B" id="Conector recto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85pt,82.2pt" to="390.15pt,4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" strokecolor="#5b9bd5 [3204]" strokeweight=".5pt">
                <v:stroke joinstyle="miter"/>
              </v:line>
            </w:pict>
          </mc:Fallback>
        </mc:AlternateContent>
      </w:r>
      <w:r w:rsidR="00E2519F" w:rsidRPr="00D812B8">
        <w:rPr>
          <w:rFonts w:ascii="Palatino Linotype" w:eastAsia="Palatino Linotype" w:hAnsi="Palatino Linotype" w:cs="Palatino Linotype"/>
        </w:rPr>
        <w:t xml:space="preserve">Posteriormente, derivado de la interposición del Recurso de Revisión el </w:t>
      </w:r>
      <w:r w:rsidR="00E2519F" w:rsidRPr="00D812B8">
        <w:rPr>
          <w:rFonts w:ascii="Palatino Linotype" w:eastAsia="Palatino Linotype" w:hAnsi="Palatino Linotype" w:cs="Palatino Linotype"/>
          <w:b/>
        </w:rPr>
        <w:t>SUJETO OBLIGADO</w:t>
      </w:r>
      <w:r w:rsidR="00E2519F" w:rsidRPr="00D812B8">
        <w:rPr>
          <w:rFonts w:ascii="Palatino Linotype" w:eastAsia="Palatino Linotype" w:hAnsi="Palatino Linotype" w:cs="Palatino Linotype"/>
        </w:rPr>
        <w:t xml:space="preserve"> rinde su informe justificado; a través del SAIMEX, dentro de lo que se destaca lo siguiente:</w:t>
      </w:r>
    </w:p>
    <w:p w14:paraId="2418F89E" w14:textId="77777777" w:rsidR="00887BD6" w:rsidRPr="00D812B8" w:rsidRDefault="00E2519F">
      <w:pPr>
        <w:spacing w:after="240" w:line="360" w:lineRule="auto"/>
        <w:jc w:val="center"/>
        <w:rPr>
          <w:rFonts w:ascii="Palatino Linotype" w:eastAsia="Palatino Linotype" w:hAnsi="Palatino Linotype" w:cs="Palatino Linotype"/>
        </w:rPr>
      </w:pPr>
      <w:r w:rsidRPr="00D812B8">
        <w:rPr>
          <w:rFonts w:ascii="Palatino Linotype" w:eastAsia="Palatino Linotype" w:hAnsi="Palatino Linotype" w:cs="Palatino Linotype"/>
          <w:noProof/>
          <w:lang w:val="es-ES_tradnl" w:eastAsia="zh-CN"/>
        </w:rPr>
        <w:lastRenderedPageBreak/>
        <w:drawing>
          <wp:inline distT="0" distB="0" distL="0" distR="0" wp14:anchorId="251CB2C7" wp14:editId="59033709">
            <wp:extent cx="5613814" cy="6742235"/>
            <wp:effectExtent l="0" t="0" r="6350" b="1905"/>
            <wp:docPr id="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620483" cy="6750245"/>
                    </a:xfrm>
                    <a:prstGeom prst="rect">
                      <a:avLst/>
                    </a:prstGeom>
                    <a:ln/>
                  </pic:spPr>
                </pic:pic>
              </a:graphicData>
            </a:graphic>
          </wp:inline>
        </w:drawing>
      </w:r>
    </w:p>
    <w:p w14:paraId="6D068130" w14:textId="77777777" w:rsidR="00887BD6" w:rsidRPr="00D812B8" w:rsidRDefault="00E2519F">
      <w:pPr>
        <w:spacing w:before="240" w:after="240" w:line="360" w:lineRule="auto"/>
        <w:jc w:val="center"/>
        <w:rPr>
          <w:rFonts w:ascii="Palatino Linotype" w:eastAsia="Palatino Linotype" w:hAnsi="Palatino Linotype" w:cs="Palatino Linotype"/>
        </w:rPr>
      </w:pPr>
      <w:r w:rsidRPr="00D812B8">
        <w:rPr>
          <w:rFonts w:ascii="Palatino Linotype" w:eastAsia="Palatino Linotype" w:hAnsi="Palatino Linotype" w:cs="Palatino Linotype"/>
          <w:noProof/>
          <w:lang w:val="es-ES_tradnl" w:eastAsia="zh-CN"/>
        </w:rPr>
        <w:lastRenderedPageBreak/>
        <w:drawing>
          <wp:inline distT="0" distB="0" distL="0" distR="0" wp14:anchorId="6B633DB1" wp14:editId="59429EF1">
            <wp:extent cx="5424064" cy="6616523"/>
            <wp:effectExtent l="0" t="0" r="0" b="0"/>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424064" cy="6616523"/>
                    </a:xfrm>
                    <a:prstGeom prst="rect">
                      <a:avLst/>
                    </a:prstGeom>
                    <a:ln/>
                  </pic:spPr>
                </pic:pic>
              </a:graphicData>
            </a:graphic>
          </wp:inline>
        </w:drawing>
      </w:r>
    </w:p>
    <w:p w14:paraId="2D970CB1" w14:textId="77777777" w:rsidR="00887BD6" w:rsidRPr="00D812B8" w:rsidRDefault="00887BD6">
      <w:pPr>
        <w:spacing w:before="240" w:after="240" w:line="360" w:lineRule="auto"/>
        <w:jc w:val="both"/>
        <w:rPr>
          <w:rFonts w:ascii="Palatino Linotype" w:eastAsia="Palatino Linotype" w:hAnsi="Palatino Linotype" w:cs="Palatino Linotype"/>
        </w:rPr>
      </w:pPr>
    </w:p>
    <w:p w14:paraId="16CEBEB1" w14:textId="77777777" w:rsidR="00887BD6" w:rsidRPr="00D812B8" w:rsidRDefault="00E2519F">
      <w:pPr>
        <w:spacing w:before="240" w:after="240" w:line="360" w:lineRule="auto"/>
        <w:jc w:val="center"/>
        <w:rPr>
          <w:rFonts w:ascii="Palatino Linotype" w:eastAsia="Palatino Linotype" w:hAnsi="Palatino Linotype" w:cs="Palatino Linotype"/>
        </w:rPr>
      </w:pPr>
      <w:r w:rsidRPr="00D812B8">
        <w:rPr>
          <w:rFonts w:ascii="Palatino Linotype" w:eastAsia="Palatino Linotype" w:hAnsi="Palatino Linotype" w:cs="Palatino Linotype"/>
          <w:noProof/>
          <w:lang w:val="es-ES_tradnl" w:eastAsia="zh-CN"/>
        </w:rPr>
        <w:lastRenderedPageBreak/>
        <w:drawing>
          <wp:inline distT="0" distB="0" distL="0" distR="0" wp14:anchorId="6BD87643" wp14:editId="6A3DEC10">
            <wp:extent cx="5275777" cy="5179669"/>
            <wp:effectExtent l="0" t="0" r="0" b="0"/>
            <wp:docPr id="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275777" cy="5179669"/>
                    </a:xfrm>
                    <a:prstGeom prst="rect">
                      <a:avLst/>
                    </a:prstGeom>
                    <a:ln/>
                  </pic:spPr>
                </pic:pic>
              </a:graphicData>
            </a:graphic>
          </wp:inline>
        </w:drawing>
      </w:r>
    </w:p>
    <w:p w14:paraId="14763E5B"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Posteriormente, </w:t>
      </w:r>
      <w:r w:rsidRPr="00D812B8">
        <w:rPr>
          <w:rFonts w:ascii="Palatino Linotype" w:eastAsia="Palatino Linotype" w:hAnsi="Palatino Linotype" w:cs="Palatino Linotype"/>
          <w:b/>
        </w:rPr>
        <w:t>EL SUJETO OBLIGADO</w:t>
      </w:r>
      <w:r w:rsidRPr="00D812B8">
        <w:rPr>
          <w:rFonts w:ascii="Palatino Linotype" w:eastAsia="Palatino Linotype" w:hAnsi="Palatino Linotype" w:cs="Palatino Linotype"/>
        </w:rPr>
        <w:t xml:space="preserve">, en alcance al informe justificado, precisó que la declaración de intereses de las personas servidoras públicas solicitadas, se localizan en la liga </w:t>
      </w:r>
      <w:hyperlink r:id="rId16">
        <w:r w:rsidRPr="00D812B8">
          <w:rPr>
            <w:rFonts w:ascii="Palatino Linotype" w:eastAsia="Palatino Linotype" w:hAnsi="Palatino Linotype" w:cs="Palatino Linotype"/>
            <w:color w:val="1155CC"/>
            <w:sz w:val="22"/>
            <w:szCs w:val="22"/>
            <w:u w:val="single"/>
          </w:rPr>
          <w:t>https://saemm.gob.mx/</w:t>
        </w:r>
      </w:hyperlink>
      <w:r w:rsidRPr="00D812B8">
        <w:rPr>
          <w:rFonts w:ascii="Palatino Linotype" w:eastAsia="Palatino Linotype" w:hAnsi="Palatino Linotype" w:cs="Palatino Linotype"/>
        </w:rPr>
        <w:t xml:space="preserve">, tal como se advierte a continuación: </w:t>
      </w:r>
    </w:p>
    <w:p w14:paraId="1742E96D"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noProof/>
          <w:lang w:val="es-ES_tradnl" w:eastAsia="zh-CN"/>
        </w:rPr>
        <w:lastRenderedPageBreak/>
        <w:drawing>
          <wp:inline distT="0" distB="0" distL="0" distR="0" wp14:anchorId="6496083D" wp14:editId="6AC6F19C">
            <wp:extent cx="5612130" cy="6470015"/>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612130" cy="6470015"/>
                    </a:xfrm>
                    <a:prstGeom prst="rect">
                      <a:avLst/>
                    </a:prstGeom>
                    <a:ln/>
                  </pic:spPr>
                </pic:pic>
              </a:graphicData>
            </a:graphic>
          </wp:inline>
        </w:drawing>
      </w:r>
    </w:p>
    <w:p w14:paraId="7D01AF32" w14:textId="77777777" w:rsidR="00887BD6" w:rsidRPr="00D812B8" w:rsidRDefault="00887BD6">
      <w:pPr>
        <w:spacing w:before="240" w:after="240" w:line="360" w:lineRule="auto"/>
        <w:jc w:val="both"/>
        <w:rPr>
          <w:rFonts w:ascii="Palatino Linotype" w:eastAsia="Palatino Linotype" w:hAnsi="Palatino Linotype" w:cs="Palatino Linotype"/>
        </w:rPr>
      </w:pPr>
    </w:p>
    <w:p w14:paraId="44AAFEA2" w14:textId="77777777" w:rsidR="00887BD6" w:rsidRPr="00D812B8" w:rsidRDefault="00887BD6">
      <w:pPr>
        <w:spacing w:before="240" w:after="240" w:line="360" w:lineRule="auto"/>
        <w:jc w:val="both"/>
        <w:rPr>
          <w:rFonts w:ascii="Palatino Linotype" w:eastAsia="Palatino Linotype" w:hAnsi="Palatino Linotype" w:cs="Palatino Linotype"/>
        </w:rPr>
      </w:pPr>
    </w:p>
    <w:p w14:paraId="6EF77539"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noProof/>
          <w:lang w:val="es-ES_tradnl" w:eastAsia="zh-CN"/>
        </w:rPr>
        <w:drawing>
          <wp:inline distT="0" distB="0" distL="0" distR="0" wp14:anchorId="6D2FEBA0" wp14:editId="626F4000">
            <wp:extent cx="5612130" cy="6317615"/>
            <wp:effectExtent l="0" t="0" r="0" b="0"/>
            <wp:docPr id="6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5612130" cy="6317615"/>
                    </a:xfrm>
                    <a:prstGeom prst="rect">
                      <a:avLst/>
                    </a:prstGeom>
                    <a:ln/>
                  </pic:spPr>
                </pic:pic>
              </a:graphicData>
            </a:graphic>
          </wp:inline>
        </w:drawing>
      </w:r>
    </w:p>
    <w:p w14:paraId="26590CE3"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noProof/>
          <w:lang w:val="es-ES_tradnl" w:eastAsia="zh-CN"/>
        </w:rPr>
        <w:lastRenderedPageBreak/>
        <w:drawing>
          <wp:inline distT="0" distB="0" distL="0" distR="0" wp14:anchorId="60F728F9" wp14:editId="04EBC4A8">
            <wp:extent cx="5612130" cy="5597525"/>
            <wp:effectExtent l="0" t="0" r="0" b="0"/>
            <wp:docPr id="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612130" cy="5597525"/>
                    </a:xfrm>
                    <a:prstGeom prst="rect">
                      <a:avLst/>
                    </a:prstGeom>
                    <a:ln/>
                  </pic:spPr>
                </pic:pic>
              </a:graphicData>
            </a:graphic>
          </wp:inline>
        </w:drawing>
      </w:r>
    </w:p>
    <w:p w14:paraId="415019A3" w14:textId="77777777" w:rsidR="00887BD6" w:rsidRPr="00D812B8" w:rsidRDefault="00887BD6">
      <w:pPr>
        <w:spacing w:before="240" w:after="240" w:line="360" w:lineRule="auto"/>
        <w:jc w:val="both"/>
        <w:rPr>
          <w:rFonts w:ascii="Palatino Linotype" w:eastAsia="Palatino Linotype" w:hAnsi="Palatino Linotype" w:cs="Palatino Linotype"/>
        </w:rPr>
      </w:pPr>
    </w:p>
    <w:p w14:paraId="38F44C65" w14:textId="77777777" w:rsidR="00887BD6" w:rsidRPr="00D812B8" w:rsidRDefault="00E2519F">
      <w:pPr>
        <w:spacing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En ese orden de ideas, durante la sustanciación del Medio de Impugnación, la Contraloría Interna y Órgano de Control y Vigilancia del </w:t>
      </w:r>
      <w:r w:rsidRPr="00D812B8">
        <w:rPr>
          <w:rFonts w:ascii="Palatino Linotype" w:eastAsia="Palatino Linotype" w:hAnsi="Palatino Linotype" w:cs="Palatino Linotype"/>
          <w:b/>
        </w:rPr>
        <w:t>SUJETO OBLIGADO</w:t>
      </w:r>
      <w:r w:rsidRPr="00D812B8">
        <w:rPr>
          <w:rFonts w:ascii="Palatino Linotype" w:eastAsia="Palatino Linotype" w:hAnsi="Palatino Linotype" w:cs="Palatino Linotype"/>
        </w:rPr>
        <w:t xml:space="preserve">, </w:t>
      </w:r>
      <w:r w:rsidRPr="00D812B8">
        <w:rPr>
          <w:rFonts w:ascii="Palatino Linotype" w:eastAsia="Palatino Linotype" w:hAnsi="Palatino Linotype" w:cs="Palatino Linotype"/>
        </w:rPr>
        <w:lastRenderedPageBreak/>
        <w:t xml:space="preserve">modificó su respuesta primigenia y precisó que la información estaba publicada en la liga electrónica </w:t>
      </w:r>
      <w:hyperlink r:id="rId20">
        <w:r w:rsidRPr="00D812B8">
          <w:rPr>
            <w:rFonts w:ascii="Palatino Linotype" w:eastAsia="Palatino Linotype" w:hAnsi="Palatino Linotype" w:cs="Palatino Linotype"/>
            <w:color w:val="0000FF"/>
            <w:u w:val="single"/>
          </w:rPr>
          <w:t>https://saemm.gob.mx/</w:t>
        </w:r>
      </w:hyperlink>
      <w:r w:rsidRPr="00D812B8">
        <w:rPr>
          <w:rFonts w:ascii="Palatino Linotype" w:eastAsia="Palatino Linotype" w:hAnsi="Palatino Linotype" w:cs="Palatino Linotype"/>
        </w:rPr>
        <w:t>.</w:t>
      </w:r>
    </w:p>
    <w:p w14:paraId="0F2391CA" w14:textId="77777777" w:rsidR="00887BD6" w:rsidRPr="00D812B8" w:rsidRDefault="00887BD6">
      <w:pPr>
        <w:spacing w:line="360" w:lineRule="auto"/>
        <w:jc w:val="both"/>
        <w:rPr>
          <w:rFonts w:ascii="Palatino Linotype" w:eastAsia="Palatino Linotype" w:hAnsi="Palatino Linotype" w:cs="Palatino Linotype"/>
        </w:rPr>
      </w:pPr>
    </w:p>
    <w:p w14:paraId="629CB6B7" w14:textId="77777777" w:rsidR="00887BD6" w:rsidRPr="00D812B8" w:rsidRDefault="00E2519F">
      <w:pPr>
        <w:spacing w:line="360" w:lineRule="auto"/>
        <w:jc w:val="both"/>
        <w:rPr>
          <w:rFonts w:ascii="Palatino Linotype" w:eastAsia="Palatino Linotype" w:hAnsi="Palatino Linotype" w:cs="Palatino Linotype"/>
          <w:sz w:val="22"/>
          <w:szCs w:val="22"/>
        </w:rPr>
      </w:pPr>
      <w:r w:rsidRPr="00D812B8">
        <w:rPr>
          <w:rFonts w:ascii="Palatino Linotype" w:eastAsia="Palatino Linotype" w:hAnsi="Palatino Linotype" w:cs="Palatino Linotype"/>
        </w:rPr>
        <w:t xml:space="preserve">Ahora bien, del análisis a los archivos descritos anteriormente, en especial del alcance al informe justificado, se advierte que el </w:t>
      </w:r>
      <w:r w:rsidRPr="00D812B8">
        <w:rPr>
          <w:rFonts w:ascii="Palatino Linotype" w:eastAsia="Palatino Linotype" w:hAnsi="Palatino Linotype" w:cs="Palatino Linotype"/>
          <w:b/>
        </w:rPr>
        <w:t>SUJETO OBLIGADO</w:t>
      </w:r>
      <w:r w:rsidRPr="00D812B8">
        <w:rPr>
          <w:rFonts w:ascii="Palatino Linotype" w:eastAsia="Palatino Linotype" w:hAnsi="Palatino Linotype" w:cs="Palatino Linotype"/>
        </w:rPr>
        <w:t xml:space="preserve"> modifica su respuesta, informando al </w:t>
      </w:r>
      <w:r w:rsidRPr="00D812B8">
        <w:rPr>
          <w:rFonts w:ascii="Palatino Linotype" w:eastAsia="Palatino Linotype" w:hAnsi="Palatino Linotype" w:cs="Palatino Linotype"/>
          <w:b/>
        </w:rPr>
        <w:t>RECURRENTE</w:t>
      </w:r>
      <w:r w:rsidRPr="00D812B8">
        <w:rPr>
          <w:rFonts w:ascii="Palatino Linotype" w:eastAsia="Palatino Linotype" w:hAnsi="Palatino Linotype" w:cs="Palatino Linotype"/>
        </w:rPr>
        <w:t xml:space="preserve"> de la existencia de la Plataforma Digital Estatal a través de la cual se da a conocer el Sistema de Evolución Patrimonial, </w:t>
      </w:r>
      <w:r w:rsidRPr="00D812B8">
        <w:rPr>
          <w:rFonts w:ascii="Palatino Linotype" w:eastAsia="Palatino Linotype" w:hAnsi="Palatino Linotype" w:cs="Palatino Linotype"/>
          <w:b/>
        </w:rPr>
        <w:t xml:space="preserve">Declaración de Intereses </w:t>
      </w:r>
      <w:r w:rsidRPr="00D812B8">
        <w:rPr>
          <w:rFonts w:ascii="Palatino Linotype" w:eastAsia="Palatino Linotype" w:hAnsi="Palatino Linotype" w:cs="Palatino Linotype"/>
        </w:rPr>
        <w:t xml:space="preserve">y  Constancia de Presentación de Declaración Fiscal, en el que el </w:t>
      </w:r>
      <w:r w:rsidRPr="00D812B8">
        <w:rPr>
          <w:rFonts w:ascii="Palatino Linotype" w:eastAsia="Palatino Linotype" w:hAnsi="Palatino Linotype" w:cs="Palatino Linotype"/>
          <w:b/>
        </w:rPr>
        <w:t xml:space="preserve">SUJETO OBLIGADO </w:t>
      </w:r>
      <w:r w:rsidRPr="00D812B8">
        <w:rPr>
          <w:rFonts w:ascii="Palatino Linotype" w:eastAsia="Palatino Linotype" w:hAnsi="Palatino Linotype" w:cs="Palatino Linotype"/>
        </w:rPr>
        <w:t>señala que se encuentra publicada la información de todos los servidores públicos solicitados, en ese sentido, este Instituto revisó el vínculo referido, el cual remite a la Plataforma Digital Estatal, tal como se muestra a continuación</w:t>
      </w:r>
      <w:r w:rsidRPr="00D812B8">
        <w:rPr>
          <w:rFonts w:ascii="Palatino Linotype" w:eastAsia="Palatino Linotype" w:hAnsi="Palatino Linotype" w:cs="Palatino Linotype"/>
          <w:sz w:val="22"/>
          <w:szCs w:val="22"/>
        </w:rPr>
        <w:t>:</w:t>
      </w:r>
    </w:p>
    <w:p w14:paraId="311A7D7F" w14:textId="7E63654B" w:rsidR="00887BD6" w:rsidRPr="00D812B8" w:rsidRDefault="001C12C2">
      <w:pPr>
        <w:spacing w:before="240" w:after="240" w:line="360" w:lineRule="auto"/>
        <w:jc w:val="center"/>
        <w:rPr>
          <w:rFonts w:ascii="Palatino Linotype" w:eastAsia="Palatino Linotype" w:hAnsi="Palatino Linotype" w:cs="Palatino Linotype"/>
        </w:rPr>
      </w:pPr>
      <w:r w:rsidRPr="00D812B8">
        <w:rPr>
          <w:rFonts w:ascii="Palatino Linotype" w:hAnsi="Palatino Linotype"/>
          <w:noProof/>
          <w:lang w:val="es-ES_tradnl" w:eastAsia="zh-CN"/>
        </w:rPr>
        <w:lastRenderedPageBreak/>
        <mc:AlternateContent>
          <mc:Choice Requires="wps">
            <w:drawing>
              <wp:anchor distT="0" distB="0" distL="114300" distR="114300" simplePos="0" relativeHeight="251658240" behindDoc="0" locked="0" layoutInCell="1" hidden="0" allowOverlap="1" wp14:anchorId="3EBFD8C3" wp14:editId="0F7C0D0D">
                <wp:simplePos x="0" y="0"/>
                <wp:positionH relativeFrom="column">
                  <wp:posOffset>1938123</wp:posOffset>
                </wp:positionH>
                <wp:positionV relativeFrom="paragraph">
                  <wp:posOffset>1650291</wp:posOffset>
                </wp:positionV>
                <wp:extent cx="661670" cy="491490"/>
                <wp:effectExtent l="0" t="0" r="0" b="0"/>
                <wp:wrapNone/>
                <wp:docPr id="40" name="Rectángulo 40"/>
                <wp:cNvGraphicFramePr/>
                <a:graphic xmlns:a="http://schemas.openxmlformats.org/drawingml/2006/main">
                  <a:graphicData uri="http://schemas.microsoft.com/office/word/2010/wordprocessingShape">
                    <wps:wsp>
                      <wps:cNvSpPr/>
                      <wps:spPr>
                        <a:xfrm>
                          <a:off x="0" y="0"/>
                          <a:ext cx="661670" cy="491490"/>
                        </a:xfrm>
                        <a:prstGeom prst="rect">
                          <a:avLst/>
                        </a:prstGeom>
                        <a:noFill/>
                        <a:ln w="31750" cap="flat" cmpd="sng">
                          <a:solidFill>
                            <a:schemeClr val="dk1">
                              <a:alpha val="96862"/>
                            </a:schemeClr>
                          </a:solidFill>
                          <a:prstDash val="solid"/>
                          <a:miter lim="800000"/>
                          <a:headEnd type="none" w="sm" len="sm"/>
                          <a:tailEnd type="none" w="sm" len="sm"/>
                        </a:ln>
                      </wps:spPr>
                      <wps:txbx>
                        <w:txbxContent>
                          <w:p w14:paraId="1006B9CB" w14:textId="77777777" w:rsidR="00887BD6" w:rsidRDefault="00887BD6">
                            <w:pPr>
                              <w:textDirection w:val="btLr"/>
                            </w:pPr>
                          </w:p>
                        </w:txbxContent>
                      </wps:txbx>
                      <wps:bodyPr spcFirstLastPara="1" wrap="square" lIns="91425" tIns="91425" rIns="91425" bIns="91425" anchor="ctr" anchorCtr="0">
                        <a:noAutofit/>
                      </wps:bodyPr>
                    </wps:wsp>
                  </a:graphicData>
                </a:graphic>
              </wp:anchor>
            </w:drawing>
          </mc:Choice>
          <mc:Fallback>
            <w:pict>
              <v:rect w14:anchorId="3EBFD8C3" id="Rectángulo 40" o:spid="_x0000_s1026" style="position:absolute;left:0;text-align:left;margin-left:152.6pt;margin-top:129.95pt;width:52.1pt;height:38.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" filled="f" strokecolor="black [3200]" strokeweight="2.5pt">
                <v:stroke startarrowwidth="narrow" startarrowlength="short" endarrowwidth="narrow" endarrowlength="short" opacity="63479f"/>
                <v:textbox inset="91425emu,91425emu,91425emu,91425emu">
                  <w:txbxContent>
                    <w:p w14:paraId="1006B9CB" w14:textId="77777777" w:rsidR="00887BD6" w:rsidRDefault="00887BD6">
                      <w:pPr>
                        <w:textDirection w:val="btLr"/>
                      </w:pPr>
                    </w:p>
                  </w:txbxContent>
                </v:textbox>
              </v:rect>
            </w:pict>
          </mc:Fallback>
        </mc:AlternateContent>
      </w:r>
      <w:r w:rsidR="00E2519F" w:rsidRPr="00D812B8">
        <w:rPr>
          <w:rFonts w:ascii="Palatino Linotype" w:eastAsia="Palatino Linotype" w:hAnsi="Palatino Linotype" w:cs="Palatino Linotype"/>
          <w:noProof/>
          <w:lang w:val="es-ES_tradnl" w:eastAsia="zh-CN"/>
        </w:rPr>
        <w:drawing>
          <wp:inline distT="0" distB="0" distL="0" distR="0" wp14:anchorId="63E41F98" wp14:editId="4631F3B1">
            <wp:extent cx="4500932" cy="3382035"/>
            <wp:effectExtent l="0" t="0" r="0" b="0"/>
            <wp:docPr id="6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4500932" cy="3382035"/>
                    </a:xfrm>
                    <a:prstGeom prst="rect">
                      <a:avLst/>
                    </a:prstGeom>
                    <a:ln/>
                  </pic:spPr>
                </pic:pic>
              </a:graphicData>
            </a:graphic>
          </wp:inline>
        </w:drawing>
      </w:r>
    </w:p>
    <w:p w14:paraId="604D4401" w14:textId="77777777" w:rsidR="00887BD6" w:rsidRPr="00D812B8" w:rsidRDefault="00887BD6">
      <w:pPr>
        <w:spacing w:before="240" w:after="240" w:line="360" w:lineRule="auto"/>
        <w:jc w:val="center"/>
        <w:rPr>
          <w:rFonts w:ascii="Palatino Linotype" w:eastAsia="Palatino Linotype" w:hAnsi="Palatino Linotype" w:cs="Palatino Linotype"/>
        </w:rPr>
      </w:pPr>
    </w:p>
    <w:p w14:paraId="0F36D686"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noProof/>
          <w:lang w:val="es-ES_tradnl" w:eastAsia="zh-CN"/>
        </w:rPr>
        <w:lastRenderedPageBreak/>
        <w:drawing>
          <wp:inline distT="0" distB="0" distL="0" distR="0" wp14:anchorId="4805DD71" wp14:editId="240D1783">
            <wp:extent cx="5612130" cy="3535045"/>
            <wp:effectExtent l="0" t="0" r="0" b="0"/>
            <wp:docPr id="6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5612130" cy="3535045"/>
                    </a:xfrm>
                    <a:prstGeom prst="rect">
                      <a:avLst/>
                    </a:prstGeom>
                    <a:ln/>
                  </pic:spPr>
                </pic:pic>
              </a:graphicData>
            </a:graphic>
          </wp:inline>
        </w:drawing>
      </w:r>
      <w:r w:rsidRPr="00D812B8">
        <w:rPr>
          <w:rFonts w:ascii="Palatino Linotype" w:hAnsi="Palatino Linotype"/>
          <w:noProof/>
          <w:lang w:val="es-ES_tradnl" w:eastAsia="zh-CN"/>
        </w:rPr>
        <mc:AlternateContent>
          <mc:Choice Requires="wpg">
            <w:drawing>
              <wp:anchor distT="0" distB="0" distL="114300" distR="114300" simplePos="0" relativeHeight="251659264" behindDoc="0" locked="0" layoutInCell="1" hidden="0" allowOverlap="1" wp14:anchorId="254BBFCD" wp14:editId="6609F2B0">
                <wp:simplePos x="0" y="0"/>
                <wp:positionH relativeFrom="column">
                  <wp:posOffset>2006600</wp:posOffset>
                </wp:positionH>
                <wp:positionV relativeFrom="paragraph">
                  <wp:posOffset>1968500</wp:posOffset>
                </wp:positionV>
                <wp:extent cx="2504067" cy="514350"/>
                <wp:effectExtent l="0" t="0" r="0" b="0"/>
                <wp:wrapNone/>
                <wp:docPr id="39" name="Rectángulo 39"/>
                <wp:cNvGraphicFramePr/>
                <a:graphic xmlns:a="http://schemas.openxmlformats.org/drawingml/2006/main">
                  <a:graphicData uri="http://schemas.microsoft.com/office/word/2010/wordprocessingShape">
                    <wps:wsp>
                      <wps:cNvSpPr/>
                      <wps:spPr>
                        <a:xfrm>
                          <a:off x="4109842" y="3538700"/>
                          <a:ext cx="2472317" cy="482600"/>
                        </a:xfrm>
                        <a:prstGeom prst="rect">
                          <a:avLst/>
                        </a:prstGeom>
                        <a:noFill/>
                        <a:ln w="31750" cap="flat" cmpd="sng">
                          <a:solidFill>
                            <a:schemeClr val="dk1">
                              <a:alpha val="96862"/>
                            </a:schemeClr>
                          </a:solidFill>
                          <a:prstDash val="solid"/>
                          <a:miter lim="800000"/>
                          <a:headEnd type="none" w="sm" len="sm"/>
                          <a:tailEnd type="none" w="sm" len="sm"/>
                        </a:ln>
                      </wps:spPr>
                      <wps:txbx>
                        <w:txbxContent>
                          <w:p w14:paraId="7404D711" w14:textId="77777777" w:rsidR="00887BD6" w:rsidRDefault="00887BD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2006600</wp:posOffset>
                </wp:positionH>
                <wp:positionV relativeFrom="paragraph">
                  <wp:posOffset>1968500</wp:posOffset>
                </wp:positionV>
                <wp:extent cx="2504067" cy="514350"/>
                <wp:effectExtent b="0" l="0" r="0" t="0"/>
                <wp:wrapNone/>
                <wp:docPr id="39" name="image21.png"/>
                <a:graphic>
                  <a:graphicData uri="http://schemas.openxmlformats.org/drawingml/2006/picture">
                    <pic:pic>
                      <pic:nvPicPr>
                        <pic:cNvPr id="0" name="image21.png"/>
                        <pic:cNvPicPr preferRelativeResize="0"/>
                      </pic:nvPicPr>
                      <pic:blipFill>
                        <a:blip r:embed="rId24"/>
                        <a:srcRect/>
                        <a:stretch>
                          <a:fillRect/>
                        </a:stretch>
                      </pic:blipFill>
                      <pic:spPr>
                        <a:xfrm>
                          <a:off x="0" y="0"/>
                          <a:ext cx="2504067" cy="514350"/>
                        </a:xfrm>
                        <a:prstGeom prst="rect"/>
                        <a:ln/>
                      </pic:spPr>
                    </pic:pic>
                  </a:graphicData>
                </a:graphic>
              </wp:anchor>
            </w:drawing>
          </mc:Fallback>
        </mc:AlternateContent>
      </w:r>
      <w:r w:rsidRPr="00D812B8">
        <w:rPr>
          <w:rFonts w:ascii="Palatino Linotype" w:hAnsi="Palatino Linotype"/>
          <w:noProof/>
          <w:lang w:val="es-ES_tradnl" w:eastAsia="zh-CN"/>
        </w:rPr>
        <mc:AlternateContent>
          <mc:Choice Requires="wpg">
            <w:drawing>
              <wp:anchor distT="0" distB="0" distL="114300" distR="114300" simplePos="0" relativeHeight="251660288" behindDoc="0" locked="0" layoutInCell="1" hidden="0" allowOverlap="1" wp14:anchorId="26B03443" wp14:editId="50D1BE83">
                <wp:simplePos x="0" y="0"/>
                <wp:positionH relativeFrom="column">
                  <wp:posOffset>3352800</wp:posOffset>
                </wp:positionH>
                <wp:positionV relativeFrom="paragraph">
                  <wp:posOffset>2768600</wp:posOffset>
                </wp:positionV>
                <wp:extent cx="2296380" cy="514350"/>
                <wp:effectExtent l="0" t="0" r="0" b="0"/>
                <wp:wrapNone/>
                <wp:docPr id="42" name="Rectángulo 42"/>
                <wp:cNvGraphicFramePr/>
                <a:graphic xmlns:a="http://schemas.openxmlformats.org/drawingml/2006/main">
                  <a:graphicData uri="http://schemas.microsoft.com/office/word/2010/wordprocessingShape">
                    <wps:wsp>
                      <wps:cNvSpPr/>
                      <wps:spPr>
                        <a:xfrm>
                          <a:off x="4213685" y="3538700"/>
                          <a:ext cx="2264630" cy="482600"/>
                        </a:xfrm>
                        <a:prstGeom prst="rect">
                          <a:avLst/>
                        </a:prstGeom>
                        <a:noFill/>
                        <a:ln w="31750" cap="flat" cmpd="sng">
                          <a:solidFill>
                            <a:schemeClr val="dk1">
                              <a:alpha val="96862"/>
                            </a:schemeClr>
                          </a:solidFill>
                          <a:prstDash val="solid"/>
                          <a:miter lim="800000"/>
                          <a:headEnd type="none" w="sm" len="sm"/>
                          <a:tailEnd type="none" w="sm" len="sm"/>
                        </a:ln>
                      </wps:spPr>
                      <wps:txbx>
                        <w:txbxContent>
                          <w:p w14:paraId="4DCCB721" w14:textId="77777777" w:rsidR="00887BD6" w:rsidRDefault="00887BD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3352800</wp:posOffset>
                </wp:positionH>
                <wp:positionV relativeFrom="paragraph">
                  <wp:posOffset>2768600</wp:posOffset>
                </wp:positionV>
                <wp:extent cx="2296380" cy="514350"/>
                <wp:effectExtent b="0" l="0" r="0" t="0"/>
                <wp:wrapNone/>
                <wp:docPr id="42" name="image24.png"/>
                <a:graphic>
                  <a:graphicData uri="http://schemas.openxmlformats.org/drawingml/2006/picture">
                    <pic:pic>
                      <pic:nvPicPr>
                        <pic:cNvPr id="0" name="image24.png"/>
                        <pic:cNvPicPr preferRelativeResize="0"/>
                      </pic:nvPicPr>
                      <pic:blipFill>
                        <a:blip r:embed="rId25"/>
                        <a:srcRect/>
                        <a:stretch>
                          <a:fillRect/>
                        </a:stretch>
                      </pic:blipFill>
                      <pic:spPr>
                        <a:xfrm>
                          <a:off x="0" y="0"/>
                          <a:ext cx="2296380" cy="514350"/>
                        </a:xfrm>
                        <a:prstGeom prst="rect"/>
                        <a:ln/>
                      </pic:spPr>
                    </pic:pic>
                  </a:graphicData>
                </a:graphic>
              </wp:anchor>
            </w:drawing>
          </mc:Fallback>
        </mc:AlternateContent>
      </w:r>
    </w:p>
    <w:p w14:paraId="45D08555"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noProof/>
          <w:lang w:val="es-ES_tradnl" w:eastAsia="zh-CN"/>
        </w:rPr>
        <w:drawing>
          <wp:inline distT="0" distB="0" distL="0" distR="0" wp14:anchorId="19868F12" wp14:editId="5A2B5318">
            <wp:extent cx="5612130" cy="2132965"/>
            <wp:effectExtent l="0" t="0" r="0" b="0"/>
            <wp:docPr id="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5612130" cy="2132965"/>
                    </a:xfrm>
                    <a:prstGeom prst="rect">
                      <a:avLst/>
                    </a:prstGeom>
                    <a:ln/>
                  </pic:spPr>
                </pic:pic>
              </a:graphicData>
            </a:graphic>
          </wp:inline>
        </w:drawing>
      </w:r>
      <w:r w:rsidRPr="00D812B8">
        <w:rPr>
          <w:rFonts w:ascii="Palatino Linotype" w:hAnsi="Palatino Linotype"/>
          <w:noProof/>
          <w:lang w:val="es-ES_tradnl" w:eastAsia="zh-CN"/>
        </w:rPr>
        <mc:AlternateContent>
          <mc:Choice Requires="wpg">
            <w:drawing>
              <wp:anchor distT="0" distB="0" distL="114300" distR="114300" simplePos="0" relativeHeight="251661312" behindDoc="0" locked="0" layoutInCell="1" hidden="0" allowOverlap="1" wp14:anchorId="4B1FAA57" wp14:editId="18D6B7A8">
                <wp:simplePos x="0" y="0"/>
                <wp:positionH relativeFrom="column">
                  <wp:posOffset>393700</wp:posOffset>
                </wp:positionH>
                <wp:positionV relativeFrom="paragraph">
                  <wp:posOffset>1371600</wp:posOffset>
                </wp:positionV>
                <wp:extent cx="4999841" cy="578447"/>
                <wp:effectExtent l="0" t="0" r="0" b="0"/>
                <wp:wrapNone/>
                <wp:docPr id="41" name="Rectángulo 41"/>
                <wp:cNvGraphicFramePr/>
                <a:graphic xmlns:a="http://schemas.openxmlformats.org/drawingml/2006/main">
                  <a:graphicData uri="http://schemas.microsoft.com/office/word/2010/wordprocessingShape">
                    <wps:wsp>
                      <wps:cNvSpPr/>
                      <wps:spPr>
                        <a:xfrm>
                          <a:off x="2861955" y="3506652"/>
                          <a:ext cx="4968091" cy="546697"/>
                        </a:xfrm>
                        <a:prstGeom prst="rect">
                          <a:avLst/>
                        </a:prstGeom>
                        <a:noFill/>
                        <a:ln w="31750" cap="flat" cmpd="sng">
                          <a:solidFill>
                            <a:schemeClr val="dk1">
                              <a:alpha val="96862"/>
                            </a:schemeClr>
                          </a:solidFill>
                          <a:prstDash val="solid"/>
                          <a:miter lim="800000"/>
                          <a:headEnd type="none" w="sm" len="sm"/>
                          <a:tailEnd type="none" w="sm" len="sm"/>
                        </a:ln>
                      </wps:spPr>
                      <wps:txbx>
                        <w:txbxContent>
                          <w:p w14:paraId="56908534" w14:textId="77777777" w:rsidR="00887BD6" w:rsidRDefault="00887BD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393700</wp:posOffset>
                </wp:positionH>
                <wp:positionV relativeFrom="paragraph">
                  <wp:posOffset>1371600</wp:posOffset>
                </wp:positionV>
                <wp:extent cx="4999841" cy="578447"/>
                <wp:effectExtent b="0" l="0" r="0" t="0"/>
                <wp:wrapNone/>
                <wp:docPr id="41" name="image23.png"/>
                <a:graphic>
                  <a:graphicData uri="http://schemas.openxmlformats.org/drawingml/2006/picture">
                    <pic:pic>
                      <pic:nvPicPr>
                        <pic:cNvPr id="0" name="image23.png"/>
                        <pic:cNvPicPr preferRelativeResize="0"/>
                      </pic:nvPicPr>
                      <pic:blipFill>
                        <a:blip r:embed="rId27"/>
                        <a:srcRect/>
                        <a:stretch>
                          <a:fillRect/>
                        </a:stretch>
                      </pic:blipFill>
                      <pic:spPr>
                        <a:xfrm>
                          <a:off x="0" y="0"/>
                          <a:ext cx="4999841" cy="578447"/>
                        </a:xfrm>
                        <a:prstGeom prst="rect"/>
                        <a:ln/>
                      </pic:spPr>
                    </pic:pic>
                  </a:graphicData>
                </a:graphic>
              </wp:anchor>
            </w:drawing>
          </mc:Fallback>
        </mc:AlternateContent>
      </w:r>
    </w:p>
    <w:p w14:paraId="6B97DFA0" w14:textId="77777777" w:rsidR="00887BD6" w:rsidRPr="00D812B8" w:rsidRDefault="0090427C">
      <w:pPr>
        <w:spacing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Así, este </w:t>
      </w:r>
      <w:r w:rsidR="00E2519F" w:rsidRPr="00D812B8">
        <w:rPr>
          <w:rFonts w:ascii="Palatino Linotype" w:eastAsia="Palatino Linotype" w:hAnsi="Palatino Linotype" w:cs="Palatino Linotype"/>
        </w:rPr>
        <w:t xml:space="preserve">Instituto verificó cada uno de los nombres proporcionados por la Contraloría Interna y Órgano de Control y Vigilancia, y se logró vislumbrar que dan acceso a las declaraciones de Intereses presentadas por dichos trabajadores </w:t>
      </w:r>
      <w:r w:rsidR="00E2519F" w:rsidRPr="00D812B8">
        <w:rPr>
          <w:rFonts w:ascii="Palatino Linotype" w:eastAsia="Palatino Linotype" w:hAnsi="Palatino Linotype" w:cs="Palatino Linotype"/>
        </w:rPr>
        <w:lastRenderedPageBreak/>
        <w:t>(Directores Generales y equivalentes</w:t>
      </w:r>
      <w:proofErr w:type="gramStart"/>
      <w:r w:rsidR="00E2519F" w:rsidRPr="00D812B8">
        <w:rPr>
          <w:rFonts w:ascii="Palatino Linotype" w:eastAsia="Palatino Linotype" w:hAnsi="Palatino Linotype" w:cs="Palatino Linotype"/>
        </w:rPr>
        <w:t>) ,</w:t>
      </w:r>
      <w:proofErr w:type="gramEnd"/>
      <w:r w:rsidR="00E2519F" w:rsidRPr="00D812B8">
        <w:rPr>
          <w:rFonts w:ascii="Palatino Linotype" w:eastAsia="Palatino Linotype" w:hAnsi="Palatino Linotype" w:cs="Palatino Linotype"/>
        </w:rPr>
        <w:t xml:space="preserve"> en dos mil veintiuno, tal como se analizó en el ejemplo antes mostrado.</w:t>
      </w:r>
    </w:p>
    <w:p w14:paraId="3C6ADD7C"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Conforme a lo anterior, se logra vislumbrar que el Sujeto Obligado señaló la manera de acceder a las Declaraciones de intereses de los servidores públicos solicitados; sobre dicha situación,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w:t>
      </w:r>
      <w:r w:rsidRPr="00D812B8">
        <w:rPr>
          <w:rFonts w:ascii="Palatino Linotype" w:eastAsia="Palatino Linotype" w:hAnsi="Palatino Linotype" w:cs="Palatino Linotype"/>
          <w:b/>
        </w:rPr>
        <w:t>la fuente, el lugar y la forma</w:t>
      </w:r>
      <w:r w:rsidRPr="00D812B8">
        <w:rPr>
          <w:rFonts w:ascii="Palatino Linotype" w:eastAsia="Palatino Linotype" w:hAnsi="Palatino Linotype" w:cs="Palatino Linotype"/>
        </w:rPr>
        <w:t xml:space="preserve"> en que se puede obtener la información.</w:t>
      </w:r>
    </w:p>
    <w:p w14:paraId="6ABFA84C"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En el presente caso, el Sujeto Obligado al proporcionar la fuente, el lugar y la forma de acceder a las declaraciones de </w:t>
      </w:r>
      <w:proofErr w:type="gramStart"/>
      <w:r w:rsidRPr="00D812B8">
        <w:rPr>
          <w:rFonts w:ascii="Palatino Linotype" w:eastAsia="Palatino Linotype" w:hAnsi="Palatino Linotype" w:cs="Palatino Linotype"/>
        </w:rPr>
        <w:t>intereses  previamente</w:t>
      </w:r>
      <w:proofErr w:type="gramEnd"/>
      <w:r w:rsidRPr="00D812B8">
        <w:rPr>
          <w:rFonts w:ascii="Palatino Linotype" w:eastAsia="Palatino Linotype" w:hAnsi="Palatino Linotype" w:cs="Palatino Linotype"/>
        </w:rPr>
        <w:t xml:space="preserve"> señaladas, es que atendió de manera correcta parte de la solicitud de información y por lo tanto, se tiene por atendido. No </w:t>
      </w:r>
      <w:proofErr w:type="gramStart"/>
      <w:r w:rsidRPr="00D812B8">
        <w:rPr>
          <w:rFonts w:ascii="Palatino Linotype" w:eastAsia="Palatino Linotype" w:hAnsi="Palatino Linotype" w:cs="Palatino Linotype"/>
        </w:rPr>
        <w:t>obstante</w:t>
      </w:r>
      <w:proofErr w:type="gramEnd"/>
      <w:r w:rsidRPr="00D812B8">
        <w:rPr>
          <w:rFonts w:ascii="Palatino Linotype" w:eastAsia="Palatino Linotype" w:hAnsi="Palatino Linotype" w:cs="Palatino Linotype"/>
        </w:rPr>
        <w:t xml:space="preserve"> se exhorta al SUJETO OBLIGADO a atender con oportunidad los plazos establecidos por la Ley en la materia. </w:t>
      </w:r>
    </w:p>
    <w:p w14:paraId="55A86C09" w14:textId="77777777" w:rsidR="00887BD6" w:rsidRPr="00D812B8" w:rsidRDefault="00E2519F">
      <w:pPr>
        <w:spacing w:line="360" w:lineRule="auto"/>
        <w:ind w:right="-93"/>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Aunado a lo anterior, se estima </w:t>
      </w:r>
      <w:r w:rsidR="0090427C" w:rsidRPr="00D812B8">
        <w:rPr>
          <w:rFonts w:ascii="Palatino Linotype" w:eastAsia="Palatino Linotype" w:hAnsi="Palatino Linotype" w:cs="Palatino Linotype"/>
        </w:rPr>
        <w:t xml:space="preserve">necesario señalar que en efecto </w:t>
      </w:r>
      <w:r w:rsidRPr="00D812B8">
        <w:rPr>
          <w:rFonts w:ascii="Palatino Linotype" w:eastAsia="Palatino Linotype" w:hAnsi="Palatino Linotype" w:cs="Palatino Linotype"/>
        </w:rPr>
        <w:t>la información proporcionada mediante alcance al informe justificado, corresponde con lo solicitado, en términos de lo dispuesto por la Ley de Responsabilidades Administrativas del Estado de México y Municipios, misma que establece lo siguiente:</w:t>
      </w:r>
    </w:p>
    <w:p w14:paraId="39457BD9" w14:textId="77777777" w:rsidR="00887BD6" w:rsidRPr="00D812B8" w:rsidRDefault="00887BD6">
      <w:pPr>
        <w:spacing w:line="360" w:lineRule="auto"/>
        <w:ind w:right="-93"/>
        <w:jc w:val="both"/>
        <w:rPr>
          <w:rFonts w:ascii="Palatino Linotype" w:eastAsia="Palatino Linotype" w:hAnsi="Palatino Linotype" w:cs="Palatino Linotype"/>
        </w:rPr>
      </w:pPr>
    </w:p>
    <w:p w14:paraId="39AD00DC" w14:textId="77777777" w:rsidR="00887BD6" w:rsidRPr="00D812B8" w:rsidRDefault="00E2519F">
      <w:pPr>
        <w:ind w:left="851" w:right="1041"/>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rPr>
        <w:lastRenderedPageBreak/>
        <w:t xml:space="preserve"> </w:t>
      </w:r>
      <w:r w:rsidRPr="00D812B8">
        <w:rPr>
          <w:rFonts w:ascii="Palatino Linotype" w:eastAsia="Palatino Linotype" w:hAnsi="Palatino Linotype" w:cs="Palatino Linotype"/>
          <w:b/>
          <w:i/>
          <w:sz w:val="22"/>
          <w:szCs w:val="22"/>
        </w:rPr>
        <w:t>Artículo 27.</w:t>
      </w:r>
      <w:r w:rsidRPr="00D812B8">
        <w:rPr>
          <w:rFonts w:ascii="Palatino Linotype" w:eastAsia="Palatino Linotype" w:hAnsi="Palatino Linotype" w:cs="Palatino Linotype"/>
          <w:i/>
          <w:sz w:val="22"/>
          <w:szCs w:val="22"/>
        </w:rPr>
        <w:t xml:space="preserve"> </w:t>
      </w:r>
      <w:r w:rsidRPr="00D812B8">
        <w:rPr>
          <w:rFonts w:ascii="Palatino Linotype" w:eastAsia="Palatino Linotype" w:hAnsi="Palatino Linotype" w:cs="Palatino Linotype"/>
          <w:b/>
          <w:i/>
          <w:sz w:val="22"/>
          <w:szCs w:val="22"/>
        </w:rPr>
        <w:t>La Secretaría Ejecutiva del Sistema Estatal y Municipal Anticorrupción, estará a cargo del sistema</w:t>
      </w:r>
      <w:r w:rsidRPr="00D812B8">
        <w:rPr>
          <w:rFonts w:ascii="Palatino Linotype" w:eastAsia="Palatino Linotype" w:hAnsi="Palatino Linotype" w:cs="Palatino Linotype"/>
          <w:i/>
          <w:sz w:val="22"/>
          <w:szCs w:val="22"/>
        </w:rPr>
        <w:t xml:space="preserve"> de evolución patrimonial, de </w:t>
      </w:r>
      <w:r w:rsidRPr="00D812B8">
        <w:rPr>
          <w:rFonts w:ascii="Palatino Linotype" w:eastAsia="Palatino Linotype" w:hAnsi="Palatino Linotype" w:cs="Palatino Linotype"/>
          <w:b/>
          <w:i/>
          <w:sz w:val="22"/>
          <w:szCs w:val="22"/>
        </w:rPr>
        <w:t>declaración de intereses</w:t>
      </w:r>
      <w:r w:rsidRPr="00D812B8">
        <w:rPr>
          <w:rFonts w:ascii="Palatino Linotype" w:eastAsia="Palatino Linotype" w:hAnsi="Palatino Linotype" w:cs="Palatino Linotype"/>
          <w:i/>
          <w:sz w:val="22"/>
          <w:szCs w:val="22"/>
        </w:rPr>
        <w:t xml:space="preserve"> y constancia de presentación de declaración fiscal, a través de la plataforma digital estatal que al efecto se establezca, de conformidad con lo previsto en la Ley General, en la Ley del Sistema, así como las bases, principios y lineamientos que apruebe el Comité Coordinador. </w:t>
      </w:r>
    </w:p>
    <w:p w14:paraId="3D06C745" w14:textId="77777777" w:rsidR="00887BD6" w:rsidRPr="00D812B8" w:rsidRDefault="00887BD6">
      <w:pPr>
        <w:ind w:left="851" w:right="1041"/>
        <w:jc w:val="both"/>
        <w:rPr>
          <w:rFonts w:ascii="Palatino Linotype" w:eastAsia="Palatino Linotype" w:hAnsi="Palatino Linotype" w:cs="Palatino Linotype"/>
          <w:i/>
          <w:sz w:val="22"/>
          <w:szCs w:val="22"/>
        </w:rPr>
      </w:pPr>
    </w:p>
    <w:p w14:paraId="4817899E" w14:textId="77777777" w:rsidR="00887BD6" w:rsidRPr="00D812B8" w:rsidRDefault="00E2519F">
      <w:pPr>
        <w:ind w:left="851" w:right="1041"/>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b/>
          <w:i/>
          <w:sz w:val="22"/>
          <w:szCs w:val="22"/>
        </w:rPr>
        <w:t>Artículo 28.</w:t>
      </w:r>
      <w:r w:rsidRPr="00D812B8">
        <w:rPr>
          <w:rFonts w:ascii="Palatino Linotype" w:eastAsia="Palatino Linotype" w:hAnsi="Palatino Linotype" w:cs="Palatino Linotype"/>
          <w:i/>
          <w:sz w:val="22"/>
          <w:szCs w:val="22"/>
        </w:rPr>
        <w:t xml:space="preserve"> La información prevista en el sistema de evolución patrimonial, de declaración de intereses y presentación de la constancia de declaración fiscal, </w:t>
      </w:r>
      <w:r w:rsidRPr="00D812B8">
        <w:rPr>
          <w:rFonts w:ascii="Palatino Linotype" w:eastAsia="Palatino Linotype" w:hAnsi="Palatino Linotype" w:cs="Palatino Linotype"/>
          <w:b/>
          <w:i/>
          <w:sz w:val="22"/>
          <w:szCs w:val="22"/>
        </w:rPr>
        <w:t>se almacenará en la plataforma digital estatal que contendrá la información que para efectos de las funciones de los sistemas Nacional, Estatal y Municipal Anticorrupción,</w:t>
      </w:r>
      <w:r w:rsidRPr="00D812B8">
        <w:rPr>
          <w:rFonts w:ascii="Palatino Linotype" w:eastAsia="Palatino Linotype" w:hAnsi="Palatino Linotype" w:cs="Palatino Linotype"/>
          <w:i/>
          <w:sz w:val="22"/>
          <w:szCs w:val="22"/>
        </w:rPr>
        <w:t xml:space="preserve">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w:t>
      </w:r>
    </w:p>
    <w:p w14:paraId="4A074D49" w14:textId="77777777" w:rsidR="00887BD6" w:rsidRPr="00D812B8" w:rsidRDefault="00887BD6">
      <w:pPr>
        <w:ind w:left="851" w:right="1041"/>
        <w:jc w:val="both"/>
        <w:rPr>
          <w:rFonts w:ascii="Palatino Linotype" w:eastAsia="Palatino Linotype" w:hAnsi="Palatino Linotype" w:cs="Palatino Linotype"/>
          <w:i/>
          <w:sz w:val="22"/>
          <w:szCs w:val="22"/>
        </w:rPr>
      </w:pPr>
    </w:p>
    <w:p w14:paraId="152CD006" w14:textId="77777777" w:rsidR="00887BD6" w:rsidRPr="00D812B8" w:rsidRDefault="00E2519F">
      <w:pPr>
        <w:ind w:left="851" w:right="1041"/>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 xml:space="preserve"> La plataforma digital estatal contará además con los sistemas de información específicos que estipulan la Ley del Sistema. </w:t>
      </w:r>
    </w:p>
    <w:p w14:paraId="73353C3C" w14:textId="77777777" w:rsidR="00887BD6" w:rsidRPr="00D812B8" w:rsidRDefault="00887BD6">
      <w:pPr>
        <w:ind w:left="851" w:right="1041"/>
        <w:jc w:val="both"/>
        <w:rPr>
          <w:rFonts w:ascii="Palatino Linotype" w:eastAsia="Palatino Linotype" w:hAnsi="Palatino Linotype" w:cs="Palatino Linotype"/>
          <w:i/>
          <w:sz w:val="22"/>
          <w:szCs w:val="22"/>
        </w:rPr>
      </w:pPr>
    </w:p>
    <w:p w14:paraId="5C54C3A1" w14:textId="77777777" w:rsidR="00887BD6" w:rsidRPr="00D812B8" w:rsidRDefault="00E2519F">
      <w:pPr>
        <w:ind w:left="851" w:right="1041"/>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b/>
          <w:i/>
          <w:sz w:val="22"/>
          <w:szCs w:val="22"/>
        </w:rPr>
        <w:t xml:space="preserve">Artículo 29. </w:t>
      </w:r>
      <w:r w:rsidRPr="00D812B8">
        <w:rPr>
          <w:rFonts w:ascii="Palatino Linotype" w:eastAsia="Palatino Linotype" w:hAnsi="Palatino Linotype" w:cs="Palatino Linotype"/>
          <w:i/>
          <w:sz w:val="22"/>
          <w:szCs w:val="22"/>
        </w:rPr>
        <w:t>Las declaraciones patrimoniales y de intereses serán públicas salvo los rubros cuya publicidad pueda afectar la vida privada o los datos personales protegidos por la Constitución. Para tal efecto, el Comité Coordinador, a propuesta del Comité de Participación Ciudadana, emitirá los formatos respectivos, garantizando que los rubros que pudieran afectar los derechos aludidos queden en resguardo de las autoridades competentes.”</w:t>
      </w:r>
    </w:p>
    <w:p w14:paraId="3AE1DED1" w14:textId="77777777" w:rsidR="00887BD6" w:rsidRPr="00D812B8" w:rsidRDefault="00887BD6">
      <w:pPr>
        <w:ind w:left="851" w:right="1041"/>
        <w:jc w:val="both"/>
        <w:rPr>
          <w:rFonts w:ascii="Palatino Linotype" w:eastAsia="Palatino Linotype" w:hAnsi="Palatino Linotype" w:cs="Palatino Linotype"/>
          <w:i/>
          <w:sz w:val="22"/>
          <w:szCs w:val="22"/>
        </w:rPr>
      </w:pPr>
    </w:p>
    <w:p w14:paraId="062DBDEA" w14:textId="77777777" w:rsidR="00887BD6" w:rsidRPr="00D812B8" w:rsidRDefault="00E2519F">
      <w:pPr>
        <w:ind w:left="851" w:right="1041"/>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En el sistema de evolución patrimonial, de declaración de intereses y de constancia de presentación de la declaración fiscal de la plataforma digital estatal</w:t>
      </w:r>
      <w:r w:rsidRPr="00D812B8">
        <w:rPr>
          <w:rFonts w:ascii="Palatino Linotype" w:eastAsia="Palatino Linotype" w:hAnsi="Palatino Linotype" w:cs="Palatino Linotype"/>
          <w:b/>
          <w:i/>
          <w:sz w:val="22"/>
          <w:szCs w:val="22"/>
        </w:rPr>
        <w:t>, se inscribirán los datos públicos de los servidores públicos obligados a presentar declaraciones de situación patrimonial y de intereses</w:t>
      </w:r>
      <w:r w:rsidRPr="00D812B8">
        <w:rPr>
          <w:rFonts w:ascii="Palatino Linotype" w:eastAsia="Palatino Linotype" w:hAnsi="Palatino Linotype" w:cs="Palatino Linotype"/>
          <w:i/>
          <w:sz w:val="22"/>
          <w:szCs w:val="22"/>
        </w:rPr>
        <w:t>. De igual forma, se inscribirá la constancia que para efectos de esta Ley emita la autoridad fiscal, sobre la presentación de la declaración anual de impuestos.</w:t>
      </w:r>
    </w:p>
    <w:p w14:paraId="23DB6026" w14:textId="77777777" w:rsidR="00887BD6" w:rsidRPr="00D812B8" w:rsidRDefault="00887BD6">
      <w:pPr>
        <w:ind w:left="851" w:right="1041"/>
        <w:jc w:val="both"/>
        <w:rPr>
          <w:rFonts w:ascii="Palatino Linotype" w:eastAsia="Palatino Linotype" w:hAnsi="Palatino Linotype" w:cs="Palatino Linotype"/>
          <w:i/>
          <w:sz w:val="22"/>
          <w:szCs w:val="22"/>
        </w:rPr>
      </w:pPr>
    </w:p>
    <w:p w14:paraId="320456BD" w14:textId="77777777" w:rsidR="00887BD6" w:rsidRPr="00D812B8" w:rsidRDefault="00E2519F">
      <w:pPr>
        <w:ind w:left="851" w:right="1041"/>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b/>
          <w:i/>
          <w:sz w:val="22"/>
          <w:szCs w:val="22"/>
        </w:rPr>
        <w:t xml:space="preserve">Artículo 30. Las </w:t>
      </w:r>
      <w:proofErr w:type="gramStart"/>
      <w:r w:rsidRPr="00D812B8">
        <w:rPr>
          <w:rFonts w:ascii="Palatino Linotype" w:eastAsia="Palatino Linotype" w:hAnsi="Palatino Linotype" w:cs="Palatino Linotype"/>
          <w:b/>
          <w:i/>
          <w:sz w:val="22"/>
          <w:szCs w:val="22"/>
        </w:rPr>
        <w:t>declaraciones patrimonial</w:t>
      </w:r>
      <w:proofErr w:type="gramEnd"/>
      <w:r w:rsidRPr="00D812B8">
        <w:rPr>
          <w:rFonts w:ascii="Palatino Linotype" w:eastAsia="Palatino Linotype" w:hAnsi="Palatino Linotype" w:cs="Palatino Linotype"/>
          <w:b/>
          <w:i/>
          <w:sz w:val="22"/>
          <w:szCs w:val="22"/>
        </w:rPr>
        <w:t xml:space="preserve"> y de intereses, serán públicas salvo los rubros cuya publicidad pueda afectar la vida privada o los </w:t>
      </w:r>
      <w:r w:rsidRPr="00D812B8">
        <w:rPr>
          <w:rFonts w:ascii="Palatino Linotype" w:eastAsia="Palatino Linotype" w:hAnsi="Palatino Linotype" w:cs="Palatino Linotype"/>
          <w:b/>
          <w:i/>
          <w:sz w:val="22"/>
          <w:szCs w:val="22"/>
        </w:rPr>
        <w:lastRenderedPageBreak/>
        <w:t>datos personales protegidos por las Constituciones federal y local</w:t>
      </w:r>
      <w:r w:rsidRPr="00D812B8">
        <w:rPr>
          <w:rFonts w:ascii="Palatino Linotype" w:eastAsia="Palatino Linotype" w:hAnsi="Palatino Linotype" w:cs="Palatino Linotype"/>
          <w:i/>
          <w:sz w:val="22"/>
          <w:szCs w:val="22"/>
        </w:rPr>
        <w:t xml:space="preserve">.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 </w:t>
      </w:r>
    </w:p>
    <w:p w14:paraId="6B806EB1" w14:textId="77777777" w:rsidR="00887BD6" w:rsidRPr="00D812B8" w:rsidRDefault="00887BD6">
      <w:pPr>
        <w:ind w:left="851" w:right="1041"/>
        <w:jc w:val="both"/>
        <w:rPr>
          <w:rFonts w:ascii="Palatino Linotype" w:eastAsia="Palatino Linotype" w:hAnsi="Palatino Linotype" w:cs="Palatino Linotype"/>
          <w:i/>
          <w:sz w:val="22"/>
          <w:szCs w:val="22"/>
        </w:rPr>
      </w:pPr>
    </w:p>
    <w:p w14:paraId="39237AEE" w14:textId="77777777" w:rsidR="00887BD6" w:rsidRPr="00D812B8" w:rsidRDefault="00E2519F">
      <w:pPr>
        <w:ind w:left="851" w:right="1041"/>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b/>
          <w:i/>
          <w:sz w:val="22"/>
          <w:szCs w:val="22"/>
        </w:rPr>
        <w:t>Artículo 31.</w:t>
      </w:r>
      <w:r w:rsidRPr="00D812B8">
        <w:rPr>
          <w:rFonts w:ascii="Palatino Linotype" w:eastAsia="Palatino Linotype" w:hAnsi="Palatino Linotype" w:cs="Palatino Linotype"/>
          <w:i/>
          <w:sz w:val="22"/>
          <w:szCs w:val="22"/>
        </w:rPr>
        <w:t xml:space="preserve"> La Secretaría de la Contraloría y </w:t>
      </w:r>
      <w:r w:rsidRPr="00D812B8">
        <w:rPr>
          <w:rFonts w:ascii="Palatino Linotype" w:eastAsia="Palatino Linotype" w:hAnsi="Palatino Linotype" w:cs="Palatino Linotype"/>
          <w:b/>
          <w:i/>
          <w:sz w:val="22"/>
          <w:szCs w:val="22"/>
        </w:rPr>
        <w:t>los órganos internos de control, según sea el caso, deberán realizar una verificación aleatoria de las declaraciones patrimoniales que obren en el sistema</w:t>
      </w:r>
      <w:r w:rsidRPr="00D812B8">
        <w:rPr>
          <w:rFonts w:ascii="Palatino Linotype" w:eastAsia="Palatino Linotype" w:hAnsi="Palatino Linotype" w:cs="Palatino Linotype"/>
          <w:i/>
          <w:sz w:val="22"/>
          <w:szCs w:val="22"/>
        </w:rPr>
        <w:t xml:space="preserve"> de evolución patrimonial, de declaración de intereses y constancia de presentación de declaración fiscal, así como de la evolución del patrimonio de los servidores públicos. </w:t>
      </w:r>
    </w:p>
    <w:p w14:paraId="212FD567" w14:textId="77777777" w:rsidR="00887BD6" w:rsidRPr="00D812B8" w:rsidRDefault="00887BD6">
      <w:pPr>
        <w:spacing w:line="360" w:lineRule="auto"/>
        <w:ind w:right="-93"/>
        <w:jc w:val="both"/>
        <w:rPr>
          <w:rFonts w:ascii="Palatino Linotype" w:hAnsi="Palatino Linotype"/>
        </w:rPr>
      </w:pPr>
    </w:p>
    <w:p w14:paraId="431A9B32" w14:textId="77777777" w:rsidR="00887BD6" w:rsidRPr="00D812B8" w:rsidRDefault="00E2519F">
      <w:pPr>
        <w:spacing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De los preceptos antes citados, podemos señalar que el Sujeto </w:t>
      </w:r>
      <w:r w:rsidR="0090427C" w:rsidRPr="00D812B8">
        <w:rPr>
          <w:rFonts w:ascii="Palatino Linotype" w:eastAsia="Palatino Linotype" w:hAnsi="Palatino Linotype" w:cs="Palatino Linotype"/>
        </w:rPr>
        <w:t>Obligado</w:t>
      </w:r>
      <w:r w:rsidRPr="00D812B8">
        <w:rPr>
          <w:rFonts w:ascii="Palatino Linotype" w:eastAsia="Palatino Linotype" w:hAnsi="Palatino Linotype" w:cs="Palatino Linotype"/>
        </w:rPr>
        <w:t>, orientó puntualmente, mediante alcance al informe justificado, a la consulta del Sistema de evolución patrimonial, el cual almacena y hace pública la información relativ</w:t>
      </w:r>
      <w:r w:rsidR="0090427C" w:rsidRPr="00D812B8">
        <w:rPr>
          <w:rFonts w:ascii="Palatino Linotype" w:eastAsia="Palatino Linotype" w:hAnsi="Palatino Linotype" w:cs="Palatino Linotype"/>
        </w:rPr>
        <w:t xml:space="preserve">a a la declaración de intereses. </w:t>
      </w:r>
    </w:p>
    <w:p w14:paraId="6EC0B1A4" w14:textId="77777777" w:rsidR="00D812B8" w:rsidRPr="00D812B8" w:rsidRDefault="00D812B8">
      <w:pPr>
        <w:spacing w:line="360" w:lineRule="auto"/>
        <w:jc w:val="both"/>
        <w:rPr>
          <w:rFonts w:ascii="Palatino Linotype" w:eastAsia="Palatino Linotype" w:hAnsi="Palatino Linotype" w:cs="Palatino Linotype"/>
        </w:rPr>
      </w:pPr>
    </w:p>
    <w:p w14:paraId="716BD0AB" w14:textId="77777777" w:rsidR="00887BD6" w:rsidRPr="00D812B8" w:rsidRDefault="00E2519F">
      <w:pPr>
        <w:spacing w:line="360" w:lineRule="auto"/>
        <w:jc w:val="both"/>
        <w:rPr>
          <w:rFonts w:ascii="Palatino Linotype" w:eastAsia="Palatino Linotype" w:hAnsi="Palatino Linotype" w:cs="Palatino Linotype"/>
          <w:sz w:val="22"/>
          <w:szCs w:val="22"/>
        </w:rPr>
      </w:pPr>
      <w:r w:rsidRPr="00D812B8">
        <w:rPr>
          <w:rFonts w:ascii="Palatino Linotype" w:eastAsia="Palatino Linotype" w:hAnsi="Palatino Linotype" w:cs="Palatino Linotype"/>
        </w:rPr>
        <w:t xml:space="preserve">Asimismo, </w:t>
      </w:r>
      <w:r w:rsidRPr="00D812B8">
        <w:rPr>
          <w:rFonts w:ascii="Palatino Linotype" w:eastAsia="Palatino Linotype" w:hAnsi="Palatino Linotype" w:cs="Palatino Linotype"/>
          <w:sz w:val="22"/>
          <w:szCs w:val="22"/>
        </w:rPr>
        <w:t>el Acuerdo por el que el Comité Coordinador del Sistema Nacional Anticorrupción da a conocer que los formatos de declaración de situación patrimonial y de intereses son técnicamente operables con el Sistema de Evolución Patrimonial y de Declaración de Intereses de la Plataforma Digital Nacional, así como el inicio de la obligación de los servidores públicos de presentar sus respectivas declaraciones de situación patrimonial y de intereses conforme a los artículos 32 y 33 de la Ley General de Responsabilidades Administrativas., publicado en el Diario Oficial de la Federación el veinticuatro de diciembre de dos mil diecinueve (consultable en la página electrónica</w:t>
      </w:r>
      <w:hyperlink r:id="rId28">
        <w:r w:rsidRPr="00D812B8">
          <w:rPr>
            <w:rFonts w:ascii="Palatino Linotype" w:eastAsia="Palatino Linotype" w:hAnsi="Palatino Linotype" w:cs="Palatino Linotype"/>
            <w:sz w:val="22"/>
            <w:szCs w:val="22"/>
          </w:rPr>
          <w:t xml:space="preserve"> </w:t>
        </w:r>
      </w:hyperlink>
      <w:hyperlink r:id="rId29">
        <w:r w:rsidRPr="00D812B8">
          <w:rPr>
            <w:rFonts w:ascii="Palatino Linotype" w:eastAsia="Palatino Linotype" w:hAnsi="Palatino Linotype" w:cs="Palatino Linotype"/>
            <w:color w:val="1155CC"/>
            <w:sz w:val="22"/>
            <w:szCs w:val="22"/>
            <w:u w:val="single"/>
          </w:rPr>
          <w:t>https://www.dof.gob.mx/nota_detalle.php?codigo=5573194&amp;fech</w:t>
        </w:r>
        <w:bookmarkStart w:id="0" w:name="_GoBack"/>
        <w:bookmarkEnd w:id="0"/>
        <w:r w:rsidRPr="00D812B8">
          <w:rPr>
            <w:rFonts w:ascii="Palatino Linotype" w:eastAsia="Palatino Linotype" w:hAnsi="Palatino Linotype" w:cs="Palatino Linotype"/>
            <w:color w:val="1155CC"/>
            <w:sz w:val="22"/>
            <w:szCs w:val="22"/>
            <w:u w:val="single"/>
          </w:rPr>
          <w:t>a</w:t>
        </w:r>
        <w:r w:rsidRPr="00D812B8">
          <w:rPr>
            <w:rFonts w:ascii="Palatino Linotype" w:eastAsia="Palatino Linotype" w:hAnsi="Palatino Linotype" w:cs="Palatino Linotype"/>
            <w:color w:val="1155CC"/>
            <w:sz w:val="22"/>
            <w:szCs w:val="22"/>
            <w:u w:val="single"/>
          </w:rPr>
          <w:t>=23/09/2019</w:t>
        </w:r>
      </w:hyperlink>
      <w:r w:rsidRPr="00D812B8">
        <w:rPr>
          <w:rFonts w:ascii="Palatino Linotype" w:eastAsia="Palatino Linotype" w:hAnsi="Palatino Linotype" w:cs="Palatino Linotype"/>
          <w:sz w:val="22"/>
          <w:szCs w:val="22"/>
        </w:rPr>
        <w:t xml:space="preserve">), establece en su numeral Tercero, Cuarto y Quinto, que a partir, del primero de mayo de dos mil </w:t>
      </w:r>
      <w:r w:rsidRPr="00D812B8">
        <w:rPr>
          <w:rFonts w:ascii="Palatino Linotype" w:eastAsia="Palatino Linotype" w:hAnsi="Palatino Linotype" w:cs="Palatino Linotype"/>
          <w:sz w:val="22"/>
          <w:szCs w:val="22"/>
        </w:rPr>
        <w:lastRenderedPageBreak/>
        <w:t>veintiuno, serán operables en el ámbito estatal y municipal los formatos de declaración patrimonial y de intereses publicados en el Diario Oficial de la Federación el 23 de septiembre de 2019; por lo que, los servidores públicos debían presentar sus declaraciones respectivas en estos formatos, a partir de dicha fecha, tal como se cita a continuación:</w:t>
      </w:r>
    </w:p>
    <w:p w14:paraId="50312622" w14:textId="77777777" w:rsidR="00887BD6" w:rsidRPr="00D812B8" w:rsidRDefault="00E2519F">
      <w:pPr>
        <w:spacing w:before="240" w:after="240" w:line="360" w:lineRule="auto"/>
        <w:ind w:right="-20"/>
        <w:jc w:val="both"/>
        <w:rPr>
          <w:rFonts w:ascii="Palatino Linotype" w:eastAsia="Palatino Linotype" w:hAnsi="Palatino Linotype" w:cs="Palatino Linotype"/>
          <w:sz w:val="22"/>
          <w:szCs w:val="22"/>
        </w:rPr>
      </w:pPr>
      <w:r w:rsidRPr="00D812B8">
        <w:rPr>
          <w:rFonts w:ascii="Palatino Linotype" w:eastAsia="Palatino Linotype" w:hAnsi="Palatino Linotype" w:cs="Palatino Linotype"/>
          <w:sz w:val="22"/>
          <w:szCs w:val="22"/>
        </w:rPr>
        <w:t xml:space="preserve"> </w:t>
      </w:r>
      <w:r w:rsidR="0090427C" w:rsidRPr="00D812B8">
        <w:rPr>
          <w:rFonts w:ascii="Palatino Linotype" w:hAnsi="Palatino Linotype"/>
          <w:noProof/>
          <w:lang w:val="es-ES_tradnl" w:eastAsia="zh-CN"/>
        </w:rPr>
        <w:drawing>
          <wp:inline distT="0" distB="0" distL="0" distR="0" wp14:anchorId="005058AA" wp14:editId="256620D1">
            <wp:extent cx="5612130" cy="3309940"/>
            <wp:effectExtent l="0" t="0" r="762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3309940"/>
                    </a:xfrm>
                    <a:prstGeom prst="rect">
                      <a:avLst/>
                    </a:prstGeom>
                  </pic:spPr>
                </pic:pic>
              </a:graphicData>
            </a:graphic>
          </wp:inline>
        </w:drawing>
      </w:r>
    </w:p>
    <w:p w14:paraId="0890C37E" w14:textId="77777777" w:rsidR="0090427C" w:rsidRPr="00D812B8" w:rsidRDefault="00E2519F" w:rsidP="0090427C">
      <w:pPr>
        <w:spacing w:before="240" w:after="240" w:line="360" w:lineRule="auto"/>
        <w:jc w:val="both"/>
        <w:rPr>
          <w:rFonts w:ascii="Palatino Linotype" w:eastAsia="Palatino Linotype" w:hAnsi="Palatino Linotype" w:cs="Palatino Linotype"/>
          <w:sz w:val="22"/>
          <w:szCs w:val="22"/>
        </w:rPr>
      </w:pPr>
      <w:r w:rsidRPr="00D812B8">
        <w:rPr>
          <w:rFonts w:ascii="Palatino Linotype" w:eastAsia="Palatino Linotype" w:hAnsi="Palatino Linotype" w:cs="Palatino Linotype"/>
          <w:b/>
          <w:sz w:val="22"/>
          <w:szCs w:val="22"/>
        </w:rPr>
        <w:t xml:space="preserve"> </w:t>
      </w:r>
      <w:r w:rsidRPr="00D812B8">
        <w:rPr>
          <w:rFonts w:ascii="Palatino Linotype" w:eastAsia="Palatino Linotype" w:hAnsi="Palatino Linotype" w:cs="Palatino Linotype"/>
          <w:sz w:val="22"/>
          <w:szCs w:val="22"/>
        </w:rPr>
        <w:t>En ese contexto, el Acuerdo por el que se modifican los Anexos Primero y Segundo del Acuerdo por el que el Comité Coordinador del Sistema Nacional Anticorrupción emite el formato de declaraciones: de situación patrimonial y de intereses; y expide las normas e instructivo para su llenado y presentación, publicado en el Diario Oficial de la Federación, el veintitrés de septiembre de dos mil diecinueve (consultable en la página electrónica</w:t>
      </w:r>
      <w:hyperlink r:id="rId31">
        <w:r w:rsidRPr="00D812B8">
          <w:rPr>
            <w:rFonts w:ascii="Palatino Linotype" w:eastAsia="Palatino Linotype" w:hAnsi="Palatino Linotype" w:cs="Palatino Linotype"/>
            <w:sz w:val="22"/>
            <w:szCs w:val="22"/>
          </w:rPr>
          <w:t xml:space="preserve"> </w:t>
        </w:r>
      </w:hyperlink>
      <w:hyperlink r:id="rId32">
        <w:r w:rsidRPr="00D812B8">
          <w:rPr>
            <w:rFonts w:ascii="Palatino Linotype" w:eastAsia="Palatino Linotype" w:hAnsi="Palatino Linotype" w:cs="Palatino Linotype"/>
            <w:color w:val="1155CC"/>
            <w:sz w:val="22"/>
            <w:szCs w:val="22"/>
            <w:u w:val="single"/>
          </w:rPr>
          <w:t>https://www.dof.gob.mx/nota_detalle.php?codigo=5573194&amp;fecha=23/09/2019</w:t>
        </w:r>
      </w:hyperlink>
      <w:r w:rsidRPr="00D812B8">
        <w:rPr>
          <w:rFonts w:ascii="Palatino Linotype" w:eastAsia="Palatino Linotype" w:hAnsi="Palatino Linotype" w:cs="Palatino Linotype"/>
          <w:sz w:val="22"/>
          <w:szCs w:val="22"/>
        </w:rPr>
        <w:t xml:space="preserve">), establece en su Anexo 1 inciso II, el formato para la presentación de la Declaración de interés; mientras </w:t>
      </w:r>
      <w:r w:rsidRPr="00D812B8">
        <w:rPr>
          <w:rFonts w:ascii="Palatino Linotype" w:eastAsia="Palatino Linotype" w:hAnsi="Palatino Linotype" w:cs="Palatino Linotype"/>
          <w:sz w:val="22"/>
          <w:szCs w:val="22"/>
        </w:rPr>
        <w:lastRenderedPageBreak/>
        <w:t>que en el Anexo 2 corresponde a las Normas e Instructivo para el llenado y presentació</w:t>
      </w:r>
      <w:r w:rsidR="0090427C" w:rsidRPr="00D812B8">
        <w:rPr>
          <w:rFonts w:ascii="Palatino Linotype" w:eastAsia="Palatino Linotype" w:hAnsi="Palatino Linotype" w:cs="Palatino Linotype"/>
          <w:sz w:val="22"/>
          <w:szCs w:val="22"/>
        </w:rPr>
        <w:t xml:space="preserve">n del formato de declaraciones </w:t>
      </w:r>
      <w:r w:rsidRPr="00D812B8">
        <w:rPr>
          <w:rFonts w:ascii="Palatino Linotype" w:eastAsia="Palatino Linotype" w:hAnsi="Palatino Linotype" w:cs="Palatino Linotype"/>
          <w:sz w:val="22"/>
          <w:szCs w:val="22"/>
        </w:rPr>
        <w:t>de intereses</w:t>
      </w:r>
      <w:r w:rsidR="0090427C" w:rsidRPr="00D812B8">
        <w:rPr>
          <w:rFonts w:ascii="Palatino Linotype" w:eastAsia="Palatino Linotype" w:hAnsi="Palatino Linotype" w:cs="Palatino Linotype"/>
          <w:sz w:val="22"/>
          <w:szCs w:val="22"/>
        </w:rPr>
        <w:t xml:space="preserve">: </w:t>
      </w:r>
    </w:p>
    <w:p w14:paraId="34A863C9" w14:textId="77777777" w:rsidR="00887BD6" w:rsidRPr="00D812B8" w:rsidRDefault="00E2519F">
      <w:pPr>
        <w:spacing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noProof/>
          <w:lang w:val="es-ES_tradnl" w:eastAsia="zh-CN"/>
        </w:rPr>
        <w:drawing>
          <wp:inline distT="114300" distB="114300" distL="114300" distR="114300" wp14:anchorId="5A05A819" wp14:editId="260EBBD2">
            <wp:extent cx="5612130" cy="4584700"/>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5612130" cy="4584700"/>
                    </a:xfrm>
                    <a:prstGeom prst="rect">
                      <a:avLst/>
                    </a:prstGeom>
                    <a:ln/>
                  </pic:spPr>
                </pic:pic>
              </a:graphicData>
            </a:graphic>
          </wp:inline>
        </w:drawing>
      </w:r>
    </w:p>
    <w:p w14:paraId="3B08D389" w14:textId="77777777" w:rsidR="00887BD6" w:rsidRPr="00D812B8" w:rsidRDefault="00E2519F">
      <w:pPr>
        <w:spacing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noProof/>
          <w:lang w:val="es-ES_tradnl" w:eastAsia="zh-CN"/>
        </w:rPr>
        <w:lastRenderedPageBreak/>
        <w:drawing>
          <wp:inline distT="114300" distB="114300" distL="114300" distR="114300" wp14:anchorId="1E4840FB" wp14:editId="54F1A0EB">
            <wp:extent cx="5612130" cy="4610100"/>
            <wp:effectExtent l="0" t="0" r="0" b="0"/>
            <wp:docPr id="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5612130" cy="4610100"/>
                    </a:xfrm>
                    <a:prstGeom prst="rect">
                      <a:avLst/>
                    </a:prstGeom>
                    <a:ln/>
                  </pic:spPr>
                </pic:pic>
              </a:graphicData>
            </a:graphic>
          </wp:inline>
        </w:drawing>
      </w:r>
    </w:p>
    <w:p w14:paraId="5CA80D7A" w14:textId="77777777" w:rsidR="00887BD6" w:rsidRPr="00D812B8" w:rsidRDefault="00E2519F">
      <w:pPr>
        <w:spacing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noProof/>
          <w:lang w:val="es-ES_tradnl" w:eastAsia="zh-CN"/>
        </w:rPr>
        <w:lastRenderedPageBreak/>
        <w:drawing>
          <wp:inline distT="114300" distB="114300" distL="114300" distR="114300" wp14:anchorId="54B73900" wp14:editId="1412A8D8">
            <wp:extent cx="5612130" cy="4610100"/>
            <wp:effectExtent l="0" t="0" r="0" b="0"/>
            <wp:docPr id="4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5612130" cy="4610100"/>
                    </a:xfrm>
                    <a:prstGeom prst="rect">
                      <a:avLst/>
                    </a:prstGeom>
                    <a:ln/>
                  </pic:spPr>
                </pic:pic>
              </a:graphicData>
            </a:graphic>
          </wp:inline>
        </w:drawing>
      </w:r>
    </w:p>
    <w:p w14:paraId="3619F1F0" w14:textId="77777777" w:rsidR="00887BD6" w:rsidRPr="00D812B8" w:rsidRDefault="00E2519F">
      <w:pPr>
        <w:spacing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noProof/>
          <w:lang w:val="es-ES_tradnl" w:eastAsia="zh-CN"/>
        </w:rPr>
        <w:lastRenderedPageBreak/>
        <w:drawing>
          <wp:inline distT="114300" distB="114300" distL="114300" distR="114300" wp14:anchorId="2AE412E7" wp14:editId="0AB5F6BF">
            <wp:extent cx="5612130" cy="2894275"/>
            <wp:effectExtent l="0" t="0" r="7620" b="1905"/>
            <wp:docPr id="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a:stretch>
                      <a:fillRect/>
                    </a:stretch>
                  </pic:blipFill>
                  <pic:spPr>
                    <a:xfrm>
                      <a:off x="0" y="0"/>
                      <a:ext cx="5615181" cy="2895848"/>
                    </a:xfrm>
                    <a:prstGeom prst="rect">
                      <a:avLst/>
                    </a:prstGeom>
                    <a:ln/>
                  </pic:spPr>
                </pic:pic>
              </a:graphicData>
            </a:graphic>
          </wp:inline>
        </w:drawing>
      </w:r>
    </w:p>
    <w:p w14:paraId="1C635E41" w14:textId="77777777" w:rsidR="00887BD6" w:rsidRPr="00D812B8" w:rsidRDefault="00E2519F">
      <w:pPr>
        <w:spacing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noProof/>
          <w:lang w:val="es-ES_tradnl" w:eastAsia="zh-CN"/>
        </w:rPr>
        <w:drawing>
          <wp:inline distT="114300" distB="114300" distL="114300" distR="114300" wp14:anchorId="01C7B42A" wp14:editId="65575A44">
            <wp:extent cx="5612130" cy="3419061"/>
            <wp:effectExtent l="0" t="0" r="7620" b="0"/>
            <wp:docPr id="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5615275" cy="3420977"/>
                    </a:xfrm>
                    <a:prstGeom prst="rect">
                      <a:avLst/>
                    </a:prstGeom>
                    <a:ln/>
                  </pic:spPr>
                </pic:pic>
              </a:graphicData>
            </a:graphic>
          </wp:inline>
        </w:drawing>
      </w:r>
    </w:p>
    <w:p w14:paraId="2B23A3D4" w14:textId="77777777" w:rsidR="00887BD6" w:rsidRPr="00D812B8" w:rsidRDefault="00E2519F">
      <w:pPr>
        <w:spacing w:before="240" w:after="240" w:line="360" w:lineRule="auto"/>
        <w:jc w:val="both"/>
        <w:rPr>
          <w:rFonts w:ascii="Palatino Linotype" w:eastAsia="Palatino Linotype" w:hAnsi="Palatino Linotype" w:cs="Palatino Linotype"/>
          <w:sz w:val="22"/>
          <w:szCs w:val="22"/>
        </w:rPr>
      </w:pPr>
      <w:r w:rsidRPr="00D812B8">
        <w:rPr>
          <w:rFonts w:ascii="Palatino Linotype" w:eastAsia="Palatino Linotype" w:hAnsi="Palatino Linotype" w:cs="Palatino Linotype"/>
          <w:sz w:val="22"/>
          <w:szCs w:val="22"/>
        </w:rPr>
        <w:lastRenderedPageBreak/>
        <w:t>Respecto a las secciones del formato de las Declaraciones de Intereses el citado Acuerdo establece:</w:t>
      </w:r>
    </w:p>
    <w:p w14:paraId="1150C90C" w14:textId="77777777" w:rsidR="00887BD6" w:rsidRPr="00D812B8" w:rsidRDefault="00E2519F" w:rsidP="0090427C">
      <w:pPr>
        <w:spacing w:line="360" w:lineRule="auto"/>
        <w:ind w:left="567"/>
        <w:jc w:val="both"/>
        <w:rPr>
          <w:rFonts w:ascii="Palatino Linotype" w:eastAsia="Arial" w:hAnsi="Palatino Linotype" w:cs="Arial"/>
          <w:b/>
          <w:i/>
          <w:color w:val="2F2F2F"/>
          <w:sz w:val="22"/>
          <w:szCs w:val="22"/>
        </w:rPr>
      </w:pPr>
      <w:r w:rsidRPr="00D812B8">
        <w:rPr>
          <w:rFonts w:ascii="Palatino Linotype" w:eastAsia="Arial" w:hAnsi="Palatino Linotype" w:cs="Arial"/>
          <w:b/>
          <w:i/>
          <w:color w:val="2F2F2F"/>
          <w:sz w:val="22"/>
          <w:szCs w:val="22"/>
        </w:rPr>
        <w:t>Decimoquinta. De las secciones del formato de la declaración.</w:t>
      </w:r>
    </w:p>
    <w:p w14:paraId="633D7A58" w14:textId="77777777" w:rsidR="00887BD6" w:rsidRPr="00D812B8" w:rsidRDefault="00E2519F" w:rsidP="0090427C">
      <w:pPr>
        <w:spacing w:line="360" w:lineRule="auto"/>
        <w:ind w:left="567"/>
        <w:jc w:val="both"/>
        <w:rPr>
          <w:rFonts w:ascii="Palatino Linotype" w:eastAsia="Arial" w:hAnsi="Palatino Linotype" w:cs="Arial"/>
          <w:b/>
          <w:i/>
          <w:color w:val="2F2F2F"/>
          <w:sz w:val="22"/>
          <w:szCs w:val="22"/>
        </w:rPr>
      </w:pPr>
      <w:r w:rsidRPr="00D812B8">
        <w:rPr>
          <w:rFonts w:ascii="Palatino Linotype" w:eastAsia="Arial" w:hAnsi="Palatino Linotype" w:cs="Arial"/>
          <w:b/>
          <w:i/>
          <w:color w:val="2F2F2F"/>
          <w:sz w:val="22"/>
          <w:szCs w:val="22"/>
        </w:rPr>
        <w:t>I.</w:t>
      </w:r>
      <w:r w:rsidRPr="00D812B8">
        <w:rPr>
          <w:rFonts w:ascii="Palatino Linotype" w:hAnsi="Palatino Linotype"/>
          <w:i/>
          <w:color w:val="2F2F2F"/>
          <w:sz w:val="22"/>
          <w:szCs w:val="22"/>
        </w:rPr>
        <w:t xml:space="preserve">                </w:t>
      </w:r>
      <w:r w:rsidRPr="00D812B8">
        <w:rPr>
          <w:rFonts w:ascii="Palatino Linotype" w:eastAsia="Arial" w:hAnsi="Palatino Linotype" w:cs="Arial"/>
          <w:b/>
          <w:i/>
          <w:color w:val="2F2F2F"/>
          <w:sz w:val="22"/>
          <w:szCs w:val="22"/>
        </w:rPr>
        <w:t>Declaración de Situación Patrimonial.</w:t>
      </w:r>
    </w:p>
    <w:p w14:paraId="488B6985" w14:textId="77777777" w:rsidR="00887BD6" w:rsidRPr="00D812B8" w:rsidRDefault="00E2519F" w:rsidP="0090427C">
      <w:pPr>
        <w:spacing w:line="360" w:lineRule="auto"/>
        <w:ind w:left="567"/>
        <w:jc w:val="both"/>
        <w:rPr>
          <w:rFonts w:ascii="Palatino Linotype" w:eastAsia="Arial" w:hAnsi="Palatino Linotype" w:cs="Arial"/>
          <w:b/>
          <w:i/>
          <w:color w:val="2F2F2F"/>
          <w:sz w:val="22"/>
          <w:szCs w:val="22"/>
        </w:rPr>
      </w:pPr>
      <w:r w:rsidRPr="00D812B8">
        <w:rPr>
          <w:rFonts w:ascii="Palatino Linotype" w:eastAsia="Arial" w:hAnsi="Palatino Linotype" w:cs="Arial"/>
          <w:b/>
          <w:i/>
          <w:color w:val="2F2F2F"/>
          <w:sz w:val="22"/>
          <w:szCs w:val="22"/>
        </w:rPr>
        <w:t>….</w:t>
      </w:r>
    </w:p>
    <w:p w14:paraId="275BEE35" w14:textId="77777777" w:rsidR="00887BD6" w:rsidRPr="00D812B8" w:rsidRDefault="00E2519F" w:rsidP="0090427C">
      <w:pPr>
        <w:spacing w:line="360" w:lineRule="auto"/>
        <w:ind w:left="567"/>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II.</w:t>
      </w:r>
      <w:r w:rsidRPr="00D812B8">
        <w:rPr>
          <w:rFonts w:ascii="Palatino Linotype" w:hAnsi="Palatino Linotype"/>
          <w:i/>
          <w:sz w:val="22"/>
          <w:szCs w:val="22"/>
        </w:rPr>
        <w:t xml:space="preserve">             </w:t>
      </w:r>
      <w:r w:rsidRPr="00D812B8">
        <w:rPr>
          <w:rFonts w:ascii="Palatino Linotype" w:eastAsia="Palatino Linotype" w:hAnsi="Palatino Linotype" w:cs="Palatino Linotype"/>
          <w:i/>
          <w:sz w:val="22"/>
          <w:szCs w:val="22"/>
        </w:rPr>
        <w:t>Declaración de intereses.</w:t>
      </w:r>
    </w:p>
    <w:p w14:paraId="0CCE2765" w14:textId="77777777" w:rsidR="00887BD6" w:rsidRPr="00D812B8" w:rsidRDefault="00E2519F" w:rsidP="0090427C">
      <w:pPr>
        <w:spacing w:line="360" w:lineRule="auto"/>
        <w:ind w:left="567"/>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III.</w:t>
      </w:r>
      <w:r w:rsidRPr="00D812B8">
        <w:rPr>
          <w:rFonts w:ascii="Palatino Linotype" w:hAnsi="Palatino Linotype"/>
          <w:i/>
          <w:sz w:val="22"/>
          <w:szCs w:val="22"/>
        </w:rPr>
        <w:t xml:space="preserve">            </w:t>
      </w:r>
      <w:r w:rsidRPr="00D812B8">
        <w:rPr>
          <w:rFonts w:ascii="Palatino Linotype" w:eastAsia="Palatino Linotype" w:hAnsi="Palatino Linotype" w:cs="Palatino Linotype"/>
          <w:i/>
          <w:sz w:val="22"/>
          <w:szCs w:val="22"/>
        </w:rPr>
        <w:t>1.     Participación en empresas, sociedades o asociaciones.</w:t>
      </w:r>
    </w:p>
    <w:p w14:paraId="5BCA13BF" w14:textId="77777777" w:rsidR="00887BD6" w:rsidRPr="00D812B8" w:rsidRDefault="00E2519F" w:rsidP="0090427C">
      <w:pPr>
        <w:spacing w:line="360" w:lineRule="auto"/>
        <w:ind w:left="567"/>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IV.</w:t>
      </w:r>
      <w:r w:rsidRPr="00D812B8">
        <w:rPr>
          <w:rFonts w:ascii="Palatino Linotype" w:hAnsi="Palatino Linotype"/>
          <w:i/>
          <w:sz w:val="22"/>
          <w:szCs w:val="22"/>
        </w:rPr>
        <w:t xml:space="preserve">           </w:t>
      </w:r>
      <w:r w:rsidRPr="00D812B8">
        <w:rPr>
          <w:rFonts w:ascii="Palatino Linotype" w:eastAsia="Palatino Linotype" w:hAnsi="Palatino Linotype" w:cs="Palatino Linotype"/>
          <w:i/>
          <w:sz w:val="22"/>
          <w:szCs w:val="22"/>
        </w:rPr>
        <w:t>2.     ¿Participa en alguna de estas instituciones?</w:t>
      </w:r>
    </w:p>
    <w:p w14:paraId="72648038" w14:textId="77777777" w:rsidR="00887BD6" w:rsidRPr="00D812B8" w:rsidRDefault="00E2519F" w:rsidP="0090427C">
      <w:pPr>
        <w:spacing w:line="360" w:lineRule="auto"/>
        <w:ind w:left="567"/>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V.</w:t>
      </w:r>
      <w:r w:rsidRPr="00D812B8">
        <w:rPr>
          <w:rFonts w:ascii="Palatino Linotype" w:hAnsi="Palatino Linotype"/>
          <w:i/>
          <w:sz w:val="22"/>
          <w:szCs w:val="22"/>
        </w:rPr>
        <w:t xml:space="preserve">             </w:t>
      </w:r>
      <w:r w:rsidRPr="00D812B8">
        <w:rPr>
          <w:rFonts w:ascii="Palatino Linotype" w:eastAsia="Palatino Linotype" w:hAnsi="Palatino Linotype" w:cs="Palatino Linotype"/>
          <w:i/>
          <w:sz w:val="22"/>
          <w:szCs w:val="22"/>
        </w:rPr>
        <w:t>3.     Apoyos o beneficios públicos.</w:t>
      </w:r>
    </w:p>
    <w:p w14:paraId="1497CB86" w14:textId="77777777" w:rsidR="00887BD6" w:rsidRPr="00D812B8" w:rsidRDefault="00E2519F" w:rsidP="0090427C">
      <w:pPr>
        <w:spacing w:line="360" w:lineRule="auto"/>
        <w:ind w:left="567"/>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VI.</w:t>
      </w:r>
      <w:r w:rsidRPr="00D812B8">
        <w:rPr>
          <w:rFonts w:ascii="Palatino Linotype" w:hAnsi="Palatino Linotype"/>
          <w:i/>
          <w:sz w:val="22"/>
          <w:szCs w:val="22"/>
        </w:rPr>
        <w:t xml:space="preserve">           </w:t>
      </w:r>
      <w:r w:rsidRPr="00D812B8">
        <w:rPr>
          <w:rFonts w:ascii="Palatino Linotype" w:eastAsia="Palatino Linotype" w:hAnsi="Palatino Linotype" w:cs="Palatino Linotype"/>
          <w:i/>
          <w:sz w:val="22"/>
          <w:szCs w:val="22"/>
        </w:rPr>
        <w:t>4.     Representación.</w:t>
      </w:r>
    </w:p>
    <w:p w14:paraId="1E678BCE" w14:textId="77777777" w:rsidR="00887BD6" w:rsidRPr="00D812B8" w:rsidRDefault="00E2519F" w:rsidP="0090427C">
      <w:pPr>
        <w:spacing w:line="360" w:lineRule="auto"/>
        <w:ind w:left="567"/>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VII.</w:t>
      </w:r>
      <w:r w:rsidRPr="00D812B8">
        <w:rPr>
          <w:rFonts w:ascii="Palatino Linotype" w:hAnsi="Palatino Linotype"/>
          <w:i/>
          <w:sz w:val="22"/>
          <w:szCs w:val="22"/>
        </w:rPr>
        <w:t xml:space="preserve">         </w:t>
      </w:r>
      <w:r w:rsidRPr="00D812B8">
        <w:rPr>
          <w:rFonts w:ascii="Palatino Linotype" w:eastAsia="Palatino Linotype" w:hAnsi="Palatino Linotype" w:cs="Palatino Linotype"/>
          <w:i/>
          <w:sz w:val="22"/>
          <w:szCs w:val="22"/>
        </w:rPr>
        <w:t>5.     Clientes principales.</w:t>
      </w:r>
    </w:p>
    <w:p w14:paraId="056B1330" w14:textId="77777777" w:rsidR="00887BD6" w:rsidRPr="00D812B8" w:rsidRDefault="00E2519F" w:rsidP="0090427C">
      <w:pPr>
        <w:spacing w:line="360" w:lineRule="auto"/>
        <w:ind w:left="567"/>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VIII.</w:t>
      </w:r>
      <w:r w:rsidRPr="00D812B8">
        <w:rPr>
          <w:rFonts w:ascii="Palatino Linotype" w:hAnsi="Palatino Linotype"/>
          <w:i/>
          <w:sz w:val="22"/>
          <w:szCs w:val="22"/>
        </w:rPr>
        <w:t xml:space="preserve">        </w:t>
      </w:r>
      <w:r w:rsidRPr="00D812B8">
        <w:rPr>
          <w:rFonts w:ascii="Palatino Linotype" w:eastAsia="Palatino Linotype" w:hAnsi="Palatino Linotype" w:cs="Palatino Linotype"/>
          <w:i/>
          <w:sz w:val="22"/>
          <w:szCs w:val="22"/>
        </w:rPr>
        <w:t>6.     Beneficios privados.</w:t>
      </w:r>
    </w:p>
    <w:p w14:paraId="77CBD880" w14:textId="77777777" w:rsidR="00887BD6" w:rsidRPr="00D812B8" w:rsidRDefault="00E2519F" w:rsidP="0090427C">
      <w:pPr>
        <w:spacing w:line="360" w:lineRule="auto"/>
        <w:ind w:left="567"/>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IX.</w:t>
      </w:r>
      <w:r w:rsidRPr="00D812B8">
        <w:rPr>
          <w:rFonts w:ascii="Palatino Linotype" w:hAnsi="Palatino Linotype"/>
          <w:i/>
          <w:sz w:val="22"/>
          <w:szCs w:val="22"/>
        </w:rPr>
        <w:t xml:space="preserve">           </w:t>
      </w:r>
      <w:r w:rsidRPr="00D812B8">
        <w:rPr>
          <w:rFonts w:ascii="Palatino Linotype" w:eastAsia="Palatino Linotype" w:hAnsi="Palatino Linotype" w:cs="Palatino Linotype"/>
          <w:i/>
          <w:sz w:val="22"/>
          <w:szCs w:val="22"/>
        </w:rPr>
        <w:t>7.     Fideicomisos.</w:t>
      </w:r>
    </w:p>
    <w:p w14:paraId="623D8BF3" w14:textId="77777777" w:rsidR="00887BD6" w:rsidRPr="00D812B8" w:rsidRDefault="00E2519F" w:rsidP="0090427C">
      <w:pPr>
        <w:spacing w:before="240" w:after="240" w:line="360" w:lineRule="auto"/>
        <w:jc w:val="both"/>
        <w:rPr>
          <w:rFonts w:ascii="Palatino Linotype" w:eastAsia="Arial" w:hAnsi="Palatino Linotype" w:cs="Arial"/>
          <w:color w:val="2F2F2F"/>
        </w:rPr>
      </w:pPr>
      <w:r w:rsidRPr="00D812B8">
        <w:rPr>
          <w:rFonts w:ascii="Palatino Linotype" w:eastAsia="Palatino Linotype" w:hAnsi="Palatino Linotype" w:cs="Palatino Linotype"/>
        </w:rPr>
        <w:t xml:space="preserve">Asimismo, sobre la TRANSPARENCIA, CONFIDENCIALIDAD Y RESERVA DE LA INFORMACIÓN CONTENIDA EN LAS DECLARACIONES DE INTERESES, </w:t>
      </w:r>
      <w:r w:rsidR="0090427C" w:rsidRPr="00D812B8">
        <w:rPr>
          <w:rFonts w:ascii="Palatino Linotype" w:eastAsia="Palatino Linotype" w:hAnsi="Palatino Linotype" w:cs="Palatino Linotype"/>
        </w:rPr>
        <w:t xml:space="preserve">el referido Acuerdo </w:t>
      </w:r>
      <w:r w:rsidRPr="00D812B8">
        <w:rPr>
          <w:rFonts w:ascii="Palatino Linotype" w:eastAsia="Palatino Linotype" w:hAnsi="Palatino Linotype" w:cs="Palatino Linotype"/>
        </w:rPr>
        <w:t>señala que t</w:t>
      </w:r>
      <w:r w:rsidRPr="00D812B8">
        <w:rPr>
          <w:rFonts w:ascii="Palatino Linotype" w:eastAsia="Arial" w:hAnsi="Palatino Linotype" w:cs="Arial"/>
          <w:color w:val="2F2F2F"/>
        </w:rPr>
        <w:t>oda la información contenida en las Declaraciones será visible a través del Sistema; sin embargo, no será susceptible de publicidad y se considerará como información clasificada, los datos contenidos en las siguientes secciones de la declaración patrimonial y de intereses:</w:t>
      </w:r>
    </w:p>
    <w:p w14:paraId="6E2EE761" w14:textId="77777777" w:rsidR="0090427C" w:rsidRPr="00D812B8" w:rsidRDefault="00E2519F" w:rsidP="0090427C">
      <w:pPr>
        <w:spacing w:before="240" w:after="240" w:line="360" w:lineRule="auto"/>
        <w:jc w:val="both"/>
        <w:rPr>
          <w:rFonts w:ascii="Palatino Linotype" w:eastAsia="Palatino Linotype" w:hAnsi="Palatino Linotype" w:cs="Palatino Linotype"/>
        </w:rPr>
      </w:pPr>
      <w:r w:rsidRPr="00D812B8">
        <w:rPr>
          <w:rFonts w:ascii="Palatino Linotype" w:eastAsia="Arial" w:hAnsi="Palatino Linotype" w:cs="Arial"/>
          <w:color w:val="2F2F2F"/>
        </w:rPr>
        <w:t xml:space="preserve"> </w:t>
      </w:r>
      <w:r w:rsidRPr="00D812B8">
        <w:rPr>
          <w:rFonts w:ascii="Palatino Linotype" w:eastAsia="Palatino Linotype" w:hAnsi="Palatino Linotype" w:cs="Palatino Linotype"/>
        </w:rPr>
        <w:t xml:space="preserve">Finalmente, conviene mencionar que el citado Acuerdo también en el numeral </w:t>
      </w:r>
      <w:r w:rsidRPr="00D812B8">
        <w:rPr>
          <w:rFonts w:ascii="Palatino Linotype" w:eastAsia="Arial" w:hAnsi="Palatino Linotype" w:cs="Arial"/>
          <w:color w:val="2F2F2F"/>
        </w:rPr>
        <w:t xml:space="preserve">Decimoctavo </w:t>
      </w:r>
      <w:r w:rsidR="0090427C" w:rsidRPr="00D812B8">
        <w:rPr>
          <w:rFonts w:ascii="Palatino Linotype" w:eastAsia="Arial" w:hAnsi="Palatino Linotype" w:cs="Arial"/>
          <w:color w:val="2F2F2F"/>
        </w:rPr>
        <w:t xml:space="preserve">establece </w:t>
      </w:r>
      <w:r w:rsidRPr="00D812B8">
        <w:rPr>
          <w:rFonts w:ascii="Palatino Linotype" w:eastAsia="Arial" w:hAnsi="Palatino Linotype" w:cs="Arial"/>
          <w:color w:val="2F2F2F"/>
        </w:rPr>
        <w:t xml:space="preserve">que </w:t>
      </w:r>
      <w:r w:rsidRPr="00D812B8">
        <w:rPr>
          <w:rFonts w:ascii="Palatino Linotype" w:eastAsia="Palatino Linotype" w:hAnsi="Palatino Linotype" w:cs="Palatino Linotype"/>
        </w:rPr>
        <w:t xml:space="preserve">los Órganos Internos de Control en los Entes Públicos, según correspondan, se coordinarán con la Secretaría Ejecutiva para establecer los mecanismos de integración y conexión de la información contenida en los sistemas </w:t>
      </w:r>
      <w:r w:rsidRPr="00D812B8">
        <w:rPr>
          <w:rFonts w:ascii="Palatino Linotype" w:eastAsia="Palatino Linotype" w:hAnsi="Palatino Linotype" w:cs="Palatino Linotype"/>
        </w:rPr>
        <w:lastRenderedPageBreak/>
        <w:t xml:space="preserve">electrónicos, a través de los cuales los Servidores Públicos presentan las Declaraciones, de tal manera que se atienda lo dispuesto en este capítulo y la normatividad aplicable. </w:t>
      </w:r>
    </w:p>
    <w:p w14:paraId="186F68FB" w14:textId="77777777" w:rsidR="00887BD6" w:rsidRPr="00D812B8" w:rsidRDefault="00E2519F" w:rsidP="0090427C">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Por lo</w:t>
      </w:r>
      <w:r w:rsidR="0090427C" w:rsidRPr="00D812B8">
        <w:rPr>
          <w:rFonts w:ascii="Palatino Linotype" w:eastAsia="Palatino Linotype" w:hAnsi="Palatino Linotype" w:cs="Palatino Linotype"/>
        </w:rPr>
        <w:t xml:space="preserve"> anterior, se concluye</w:t>
      </w:r>
      <w:r w:rsidRPr="00D812B8">
        <w:rPr>
          <w:rFonts w:ascii="Palatino Linotype" w:eastAsia="Palatino Linotype" w:hAnsi="Palatino Linotype" w:cs="Palatino Linotype"/>
        </w:rPr>
        <w:t xml:space="preserve"> que la información a la que remite el Sujeto Obligado</w:t>
      </w:r>
      <w:r w:rsidR="0090427C" w:rsidRPr="00D812B8">
        <w:rPr>
          <w:rFonts w:ascii="Palatino Linotype" w:eastAsia="Palatino Linotype" w:hAnsi="Palatino Linotype" w:cs="Palatino Linotype"/>
        </w:rPr>
        <w:t xml:space="preserve"> mediante alcance al informe justificado</w:t>
      </w:r>
      <w:r w:rsidRPr="00D812B8">
        <w:rPr>
          <w:rFonts w:ascii="Palatino Linotype" w:eastAsia="Palatino Linotype" w:hAnsi="Palatino Linotype" w:cs="Palatino Linotype"/>
        </w:rPr>
        <w:t xml:space="preserve"> atiende a lo dispuesto por la normatividad en la materia en cuanto a la información que </w:t>
      </w:r>
      <w:r w:rsidR="0090427C" w:rsidRPr="00D812B8">
        <w:rPr>
          <w:rFonts w:ascii="Palatino Linotype" w:eastAsia="Palatino Linotype" w:hAnsi="Palatino Linotype" w:cs="Palatino Linotype"/>
        </w:rPr>
        <w:t xml:space="preserve">respecto a la declaración de intereses </w:t>
      </w:r>
      <w:r w:rsidRPr="00D812B8">
        <w:rPr>
          <w:rFonts w:ascii="Palatino Linotype" w:eastAsia="Palatino Linotype" w:hAnsi="Palatino Linotype" w:cs="Palatino Linotype"/>
        </w:rPr>
        <w:t>debe ser disponible a la sociedad en general y por lo tanto colma con la solicitud de acceso a la información ejercida por el particular.</w:t>
      </w:r>
    </w:p>
    <w:p w14:paraId="051B18AA"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b/>
        </w:rPr>
        <w:t>A</w:t>
      </w:r>
      <w:r w:rsidRPr="00D812B8">
        <w:rPr>
          <w:rFonts w:ascii="Palatino Linotype" w:eastAsia="Palatino Linotype" w:hAnsi="Palatino Linotype" w:cs="Palatino Linotype"/>
        </w:rPr>
        <w:t xml:space="preserve">unado a lo anterior, también resulta importante destacar que tanto la respuesta, como el alcance al informe justificado fueron emitidos por la Contraloría Interna y Órgano de Control y Vigilancia, </w:t>
      </w:r>
      <w:r w:rsidR="0090427C" w:rsidRPr="00D812B8">
        <w:rPr>
          <w:rFonts w:ascii="Palatino Linotype" w:eastAsia="Palatino Linotype" w:hAnsi="Palatino Linotype" w:cs="Palatino Linotype"/>
        </w:rPr>
        <w:t xml:space="preserve">con lo que atendió al </w:t>
      </w:r>
      <w:r w:rsidRPr="00D812B8">
        <w:rPr>
          <w:rFonts w:ascii="Palatino Linotype" w:eastAsia="Palatino Linotype" w:hAnsi="Palatino Linotype" w:cs="Palatino Linotype"/>
          <w:b/>
        </w:rPr>
        <w:t>procedimiento de búsqueda que deben de seguir los Sujetos Obligados para localizar la información</w:t>
      </w:r>
      <w:r w:rsidRPr="00D812B8">
        <w:rPr>
          <w:rFonts w:ascii="Palatino Linotype" w:eastAsia="Palatino Linotype" w:hAnsi="Palatino Linotype" w:cs="Palatino Linotype"/>
        </w:rPr>
        <w:t>, previsto en los artículos 160 y 162 de la Ley de Transparencia y Acceso a la Información Pública del Estado de México y Municipios</w:t>
      </w:r>
      <w:r w:rsidR="0090427C" w:rsidRPr="00D812B8">
        <w:rPr>
          <w:rFonts w:ascii="Palatino Linotype" w:eastAsia="Palatino Linotype" w:hAnsi="Palatino Linotype" w:cs="Palatino Linotype"/>
        </w:rPr>
        <w:t xml:space="preserve">, ya que la solicitud fue turnada al área competente </w:t>
      </w:r>
      <w:r w:rsidR="00F8146C" w:rsidRPr="00D812B8">
        <w:rPr>
          <w:rFonts w:ascii="Palatino Linotype" w:eastAsia="Palatino Linotype" w:hAnsi="Palatino Linotype" w:cs="Palatino Linotype"/>
        </w:rPr>
        <w:t>que cuenta con la información o deba</w:t>
      </w:r>
      <w:r w:rsidRPr="00D812B8">
        <w:rPr>
          <w:rFonts w:ascii="Palatino Linotype" w:eastAsia="Palatino Linotype" w:hAnsi="Palatino Linotype" w:cs="Palatino Linotype"/>
        </w:rPr>
        <w:t xml:space="preserve"> tenerla -de acuerdo a las facultades, competencias y funciones-, con el objeto de que dicha</w:t>
      </w:r>
      <w:r w:rsidR="00F8146C" w:rsidRPr="00D812B8">
        <w:rPr>
          <w:rFonts w:ascii="Palatino Linotype" w:eastAsia="Palatino Linotype" w:hAnsi="Palatino Linotype" w:cs="Palatino Linotype"/>
        </w:rPr>
        <w:t xml:space="preserve"> área realizara </w:t>
      </w:r>
      <w:r w:rsidRPr="00D812B8">
        <w:rPr>
          <w:rFonts w:ascii="Palatino Linotype" w:eastAsia="Palatino Linotype" w:hAnsi="Palatino Linotype" w:cs="Palatino Linotype"/>
        </w:rPr>
        <w:t>una búsqueda exhaustiva y razonable</w:t>
      </w:r>
      <w:r w:rsidR="00F8146C" w:rsidRPr="00D812B8">
        <w:rPr>
          <w:rFonts w:ascii="Palatino Linotype" w:eastAsia="Palatino Linotype" w:hAnsi="Palatino Linotype" w:cs="Palatino Linotype"/>
        </w:rPr>
        <w:t xml:space="preserve"> de la información requerida. Ello en virtud de que el artículo 27</w:t>
      </w:r>
      <w:r w:rsidRPr="00D812B8">
        <w:rPr>
          <w:rFonts w:ascii="Palatino Linotype" w:eastAsia="Palatino Linotype" w:hAnsi="Palatino Linotype" w:cs="Palatino Linotype"/>
        </w:rPr>
        <w:t xml:space="preserve"> del Reglamento Interior del Instituto de Transparencia, Acceso a la Información Pública y Protección de Datos Personales del Estado de México y Municipios, precisa que el Sujeto Obligado cuenta con diversas unidades administrativas para el ejercicio de sus funciones, entre las cuales se encuentra la Contraloría Interna y Órgano de Control y Vigilancia, encargada de establecer los </w:t>
      </w:r>
      <w:r w:rsidRPr="00D812B8">
        <w:rPr>
          <w:rFonts w:ascii="Palatino Linotype" w:eastAsia="Palatino Linotype" w:hAnsi="Palatino Linotype" w:cs="Palatino Linotype"/>
        </w:rPr>
        <w:lastRenderedPageBreak/>
        <w:t>mecanismos para la presentación de la Declaración de Situación Patrimonial</w:t>
      </w:r>
      <w:r w:rsidR="00F8146C" w:rsidRPr="00D812B8">
        <w:rPr>
          <w:rFonts w:ascii="Palatino Linotype" w:eastAsia="Palatino Linotype" w:hAnsi="Palatino Linotype" w:cs="Palatino Linotype"/>
        </w:rPr>
        <w:t xml:space="preserve"> y de Interés</w:t>
      </w:r>
      <w:r w:rsidRPr="00D812B8">
        <w:rPr>
          <w:rFonts w:ascii="Palatino Linotype" w:eastAsia="Palatino Linotype" w:hAnsi="Palatino Linotype" w:cs="Palatino Linotype"/>
        </w:rPr>
        <w:t>; de realizar verificaciones aleatorias de estas y actualizar la información correspondiente al personal del Instituto en el si</w:t>
      </w:r>
      <w:r w:rsidR="00F8146C" w:rsidRPr="00D812B8">
        <w:rPr>
          <w:rFonts w:ascii="Palatino Linotype" w:eastAsia="Palatino Linotype" w:hAnsi="Palatino Linotype" w:cs="Palatino Linotype"/>
        </w:rPr>
        <w:t xml:space="preserve">stema de evolución patrimonial, </w:t>
      </w:r>
      <w:r w:rsidR="00F8146C" w:rsidRPr="00D812B8">
        <w:rPr>
          <w:rFonts w:ascii="Palatino Linotype" w:hAnsi="Palatino Linotype"/>
        </w:rPr>
        <w:t xml:space="preserve">de declaración patrimonial, de declaración de intereses. </w:t>
      </w:r>
    </w:p>
    <w:p w14:paraId="7B8DDD10" w14:textId="77777777" w:rsidR="00887BD6" w:rsidRPr="00D812B8" w:rsidRDefault="00F8146C">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Por lo que</w:t>
      </w:r>
      <w:r w:rsidR="00E2519F" w:rsidRPr="00D812B8">
        <w:rPr>
          <w:rFonts w:ascii="Palatino Linotype" w:eastAsia="Palatino Linotype" w:hAnsi="Palatino Linotype" w:cs="Palatino Linotype"/>
        </w:rPr>
        <w:t xml:space="preserve">, el </w:t>
      </w:r>
      <w:r w:rsidRPr="00D812B8">
        <w:rPr>
          <w:rFonts w:ascii="Palatino Linotype" w:eastAsia="Palatino Linotype" w:hAnsi="Palatino Linotype" w:cs="Palatino Linotype"/>
        </w:rPr>
        <w:t>Sujeto Obligado</w:t>
      </w:r>
      <w:r w:rsidR="00E2519F" w:rsidRPr="00D812B8">
        <w:rPr>
          <w:rFonts w:ascii="Palatino Linotype" w:eastAsia="Palatino Linotype" w:hAnsi="Palatino Linotype" w:cs="Palatino Linotype"/>
        </w:rPr>
        <w:t xml:space="preserve">, turnó el requerimiento de información, a la unidad administrativa idónea para conocer de la información solicitada, </w:t>
      </w:r>
      <w:r w:rsidRPr="00D812B8">
        <w:rPr>
          <w:rFonts w:ascii="Palatino Linotype" w:eastAsia="Palatino Linotype" w:hAnsi="Palatino Linotype" w:cs="Palatino Linotype"/>
        </w:rPr>
        <w:t>esto es</w:t>
      </w:r>
      <w:r w:rsidR="00E2519F" w:rsidRPr="00D812B8">
        <w:rPr>
          <w:rFonts w:ascii="Palatino Linotype" w:eastAsia="Palatino Linotype" w:hAnsi="Palatino Linotype" w:cs="Palatino Linotype"/>
        </w:rPr>
        <w:t>,</w:t>
      </w:r>
      <w:r w:rsidRPr="00D812B8">
        <w:rPr>
          <w:rFonts w:ascii="Palatino Linotype" w:eastAsia="Palatino Linotype" w:hAnsi="Palatino Linotype" w:cs="Palatino Linotype"/>
        </w:rPr>
        <w:t xml:space="preserve"> a</w:t>
      </w:r>
      <w:r w:rsidR="00E2519F" w:rsidRPr="00D812B8">
        <w:rPr>
          <w:rFonts w:ascii="Palatino Linotype" w:eastAsia="Palatino Linotype" w:hAnsi="Palatino Linotype" w:cs="Palatino Linotype"/>
        </w:rPr>
        <w:t xml:space="preserve"> la Contraloría Interna y Órgano de Control y Vigilancia, que ve todas las cuestiones relacionadas con las declaraciones de interés presentadas por los servidores públicos de este Instituto, por lo que, cumplió con el procedimiento de búsqueda establecido en el artículo 162 de la Ley de Transparencia y Acceso a la Información Pública del Estado de México.</w:t>
      </w:r>
    </w:p>
    <w:p w14:paraId="0C66AE92"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En conclusión, al contar este Órgano Garante con la información que colma el derecho de acceso a la información del particular y que fue proporcionada por el </w:t>
      </w:r>
      <w:r w:rsidRPr="00D812B8">
        <w:rPr>
          <w:rFonts w:ascii="Palatino Linotype" w:eastAsia="Palatino Linotype" w:hAnsi="Palatino Linotype" w:cs="Palatino Linotype"/>
          <w:b/>
        </w:rPr>
        <w:t xml:space="preserve">SUJETO OBLIGADO </w:t>
      </w:r>
      <w:r w:rsidRPr="00D812B8">
        <w:rPr>
          <w:rFonts w:ascii="Palatino Linotype" w:eastAsia="Palatino Linotype" w:hAnsi="Palatino Linotype" w:cs="Palatino Linotype"/>
        </w:rPr>
        <w:t>a través del</w:t>
      </w:r>
      <w:r w:rsidRPr="00D812B8">
        <w:rPr>
          <w:rFonts w:ascii="Palatino Linotype" w:eastAsia="Palatino Linotype" w:hAnsi="Palatino Linotype" w:cs="Palatino Linotype"/>
          <w:b/>
        </w:rPr>
        <w:t xml:space="preserve"> SAIMEX</w:t>
      </w:r>
      <w:r w:rsidRPr="00D812B8">
        <w:rPr>
          <w:rFonts w:ascii="Palatino Linotype" w:eastAsia="Palatino Linotype" w:hAnsi="Palatino Linotype" w:cs="Palatino Linotype"/>
        </w:rPr>
        <w:t>, el sentido del presente fallo es el sobreseimiento, al actualizar la causal prevista en la fracción III del artículo 192 de la Ley de Transparencia y Acceso a la Información Pública del Estado de México y Municipios, que dispone lo siguiente:</w:t>
      </w:r>
    </w:p>
    <w:p w14:paraId="5A43BEF9" w14:textId="77777777" w:rsidR="00887BD6" w:rsidRPr="00D812B8" w:rsidRDefault="00E2519F">
      <w:pPr>
        <w:spacing w:before="240"/>
        <w:ind w:left="992" w:right="1043"/>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b/>
          <w:i/>
          <w:sz w:val="22"/>
          <w:szCs w:val="22"/>
        </w:rPr>
        <w:t xml:space="preserve">“Artículo 192. </w:t>
      </w:r>
      <w:r w:rsidRPr="00D812B8">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74024F8A" w14:textId="77777777" w:rsidR="00887BD6" w:rsidRPr="00D812B8" w:rsidRDefault="00E2519F">
      <w:pPr>
        <w:ind w:left="992" w:right="1043"/>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b/>
          <w:i/>
          <w:sz w:val="22"/>
          <w:szCs w:val="22"/>
        </w:rPr>
        <w:t>…</w:t>
      </w:r>
    </w:p>
    <w:p w14:paraId="17B24F5B" w14:textId="77777777" w:rsidR="00887BD6" w:rsidRPr="00D812B8" w:rsidRDefault="00E2519F">
      <w:pPr>
        <w:ind w:left="992" w:right="1043"/>
        <w:jc w:val="both"/>
        <w:rPr>
          <w:rFonts w:ascii="Palatino Linotype" w:eastAsia="Palatino Linotype" w:hAnsi="Palatino Linotype" w:cs="Palatino Linotype"/>
          <w:b/>
          <w:i/>
          <w:sz w:val="22"/>
          <w:szCs w:val="22"/>
        </w:rPr>
      </w:pPr>
      <w:r w:rsidRPr="00D812B8">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2E9B1107" w14:textId="77777777" w:rsidR="00887BD6" w:rsidRPr="00D812B8" w:rsidRDefault="00887BD6">
      <w:pPr>
        <w:spacing w:line="360" w:lineRule="auto"/>
        <w:jc w:val="both"/>
        <w:rPr>
          <w:rFonts w:ascii="Palatino Linotype" w:eastAsia="Palatino Linotype" w:hAnsi="Palatino Linotype" w:cs="Palatino Linotype"/>
          <w:b/>
          <w:i/>
        </w:rPr>
      </w:pPr>
    </w:p>
    <w:p w14:paraId="0DE91183" w14:textId="77777777" w:rsidR="00887BD6" w:rsidRPr="00D812B8" w:rsidRDefault="00E2519F">
      <w:pPr>
        <w:spacing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lastRenderedPageBreak/>
        <w:t>De lo establecido en el precepto legal citado se advierte que el sobreseimiento del recurso de revisión procede en los siguientes casos:</w:t>
      </w:r>
    </w:p>
    <w:p w14:paraId="41518B82" w14:textId="77777777" w:rsidR="00887BD6" w:rsidRPr="00D812B8" w:rsidRDefault="00E2519F">
      <w:pPr>
        <w:spacing w:before="240" w:after="240" w:line="360" w:lineRule="auto"/>
        <w:ind w:firstLine="567"/>
        <w:jc w:val="both"/>
        <w:rPr>
          <w:rFonts w:ascii="Palatino Linotype" w:eastAsia="Palatino Linotype" w:hAnsi="Palatino Linotype" w:cs="Palatino Linotype"/>
        </w:rPr>
      </w:pPr>
      <w:r w:rsidRPr="00D812B8">
        <w:rPr>
          <w:rFonts w:ascii="Palatino Linotype" w:eastAsia="Palatino Linotype" w:hAnsi="Palatino Linotype" w:cs="Palatino Linotype"/>
        </w:rPr>
        <w:t>a) Cuando el sujeto obligado modifique el acto impugnado.</w:t>
      </w:r>
    </w:p>
    <w:p w14:paraId="7061C78D" w14:textId="77777777" w:rsidR="00887BD6" w:rsidRPr="00D812B8" w:rsidRDefault="00E2519F">
      <w:pPr>
        <w:spacing w:before="240" w:after="240" w:line="360" w:lineRule="auto"/>
        <w:ind w:firstLine="567"/>
        <w:jc w:val="both"/>
        <w:rPr>
          <w:rFonts w:ascii="Palatino Linotype" w:eastAsia="Palatino Linotype" w:hAnsi="Palatino Linotype" w:cs="Palatino Linotype"/>
        </w:rPr>
      </w:pPr>
      <w:r w:rsidRPr="00D812B8">
        <w:rPr>
          <w:rFonts w:ascii="Palatino Linotype" w:eastAsia="Palatino Linotype" w:hAnsi="Palatino Linotype" w:cs="Palatino Linotype"/>
        </w:rPr>
        <w:t>b) Cuando el sujeto obligado revoque el acto impugnado.</w:t>
      </w:r>
    </w:p>
    <w:p w14:paraId="72315771"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Quedando en ambos casos el acto combatido sin materia o sin efectos.</w:t>
      </w:r>
    </w:p>
    <w:p w14:paraId="69F4878E"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Como se observa de lo anterior, un acto impugnado es modificado en aquellos casos en los que el </w:t>
      </w:r>
      <w:r w:rsidRPr="00D812B8">
        <w:rPr>
          <w:rFonts w:ascii="Palatino Linotype" w:eastAsia="Palatino Linotype" w:hAnsi="Palatino Linotype" w:cs="Palatino Linotype"/>
          <w:b/>
        </w:rPr>
        <w:t>SUJETO OBLIGADO</w:t>
      </w:r>
      <w:r w:rsidRPr="00D812B8">
        <w:rPr>
          <w:rFonts w:ascii="Palatino Linotype" w:eastAsia="Palatino Linotype" w:hAnsi="Palatino Linotype" w:cs="Palatino Linotype"/>
        </w:rPr>
        <w:t xml:space="preserve"> después de haber otorgado una respuesta, emite una diversa de manera posterior y en ésta subsana las deficiencias que hubiera tenido, quedando satisfecho el derecho subjetivo accionado por la parte </w:t>
      </w:r>
      <w:r w:rsidRPr="00D812B8">
        <w:rPr>
          <w:rFonts w:ascii="Palatino Linotype" w:eastAsia="Palatino Linotype" w:hAnsi="Palatino Linotype" w:cs="Palatino Linotype"/>
          <w:b/>
        </w:rPr>
        <w:t>RECURRENTE</w:t>
      </w:r>
      <w:r w:rsidRPr="00D812B8">
        <w:rPr>
          <w:rFonts w:ascii="Palatino Linotype" w:eastAsia="Palatino Linotype" w:hAnsi="Palatino Linotype" w:cs="Palatino Linotype"/>
        </w:rPr>
        <w:t>.</w:t>
      </w:r>
    </w:p>
    <w:p w14:paraId="65013604"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Por lo que hace a la revocación, esta se actualiza cuando el </w:t>
      </w:r>
      <w:r w:rsidRPr="00D812B8">
        <w:rPr>
          <w:rFonts w:ascii="Palatino Linotype" w:eastAsia="Palatino Linotype" w:hAnsi="Palatino Linotype" w:cs="Palatino Linotype"/>
          <w:b/>
        </w:rPr>
        <w:t xml:space="preserve">SUJETO OBLIGADO </w:t>
      </w:r>
      <w:r w:rsidRPr="00D812B8">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7A8212B6" w14:textId="77777777" w:rsidR="00887BD6" w:rsidRPr="00D812B8" w:rsidRDefault="00E2519F">
      <w:pPr>
        <w:spacing w:before="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6B14D975" w14:textId="77777777" w:rsidR="00887BD6" w:rsidRPr="00D812B8" w:rsidRDefault="00887BD6">
      <w:pPr>
        <w:spacing w:line="360" w:lineRule="auto"/>
        <w:jc w:val="both"/>
        <w:rPr>
          <w:rFonts w:ascii="Palatino Linotype" w:eastAsia="Palatino Linotype" w:hAnsi="Palatino Linotype" w:cs="Palatino Linotype"/>
        </w:rPr>
      </w:pPr>
    </w:p>
    <w:p w14:paraId="19E75BC3" w14:textId="77777777" w:rsidR="00887BD6" w:rsidRPr="00D812B8" w:rsidRDefault="00E2519F">
      <w:pPr>
        <w:spacing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En tanto, en el presente caso queda sin materia toda vez que a través del alcance al </w:t>
      </w:r>
      <w:r w:rsidR="004070AF" w:rsidRPr="00D812B8">
        <w:rPr>
          <w:rFonts w:ascii="Palatino Linotype" w:eastAsia="Palatino Linotype" w:hAnsi="Palatino Linotype" w:cs="Palatino Linotype"/>
        </w:rPr>
        <w:t xml:space="preserve">informe justificado </w:t>
      </w:r>
      <w:r w:rsidRPr="00D812B8">
        <w:rPr>
          <w:rFonts w:ascii="Palatino Linotype" w:eastAsia="Palatino Linotype" w:hAnsi="Palatino Linotype" w:cs="Palatino Linotype"/>
        </w:rPr>
        <w:t xml:space="preserve">el </w:t>
      </w:r>
      <w:r w:rsidRPr="00D812B8">
        <w:rPr>
          <w:rFonts w:ascii="Palatino Linotype" w:eastAsia="Palatino Linotype" w:hAnsi="Palatino Linotype" w:cs="Palatino Linotype"/>
          <w:b/>
        </w:rPr>
        <w:t>SUJETO OBLIGADO</w:t>
      </w:r>
      <w:r w:rsidRPr="00D812B8">
        <w:rPr>
          <w:rFonts w:ascii="Palatino Linotype" w:eastAsia="Palatino Linotype" w:hAnsi="Palatino Linotype" w:cs="Palatino Linotype"/>
        </w:rPr>
        <w:t xml:space="preserve"> modificó la respuesta al remitir al </w:t>
      </w:r>
      <w:r w:rsidRPr="00D812B8">
        <w:rPr>
          <w:rFonts w:ascii="Palatino Linotype" w:eastAsia="Palatino Linotype" w:hAnsi="Palatino Linotype" w:cs="Palatino Linotype"/>
          <w:b/>
        </w:rPr>
        <w:lastRenderedPageBreak/>
        <w:t>RECURRENTE</w:t>
      </w:r>
      <w:r w:rsidRPr="00D812B8">
        <w:rPr>
          <w:rFonts w:ascii="Palatino Linotype" w:eastAsia="Palatino Linotype" w:hAnsi="Palatino Linotype" w:cs="Palatino Linotype"/>
        </w:rPr>
        <w:t xml:space="preserve"> a la Plataforma Digital Estatal donde </w:t>
      </w:r>
      <w:r w:rsidR="004070AF" w:rsidRPr="00D812B8">
        <w:rPr>
          <w:rFonts w:ascii="Palatino Linotype" w:eastAsia="Palatino Linotype" w:hAnsi="Palatino Linotype" w:cs="Palatino Linotype"/>
        </w:rPr>
        <w:t>se</w:t>
      </w:r>
      <w:r w:rsidRPr="00D812B8">
        <w:rPr>
          <w:rFonts w:ascii="Palatino Linotype" w:eastAsia="Palatino Linotype" w:hAnsi="Palatino Linotype" w:cs="Palatino Linotype"/>
        </w:rPr>
        <w:t xml:space="preserve"> ven reflejadas las declaraciones de intereses de todos los directores generales y equivalentes del </w:t>
      </w:r>
      <w:r w:rsidRPr="00D812B8">
        <w:rPr>
          <w:rFonts w:ascii="Palatino Linotype" w:eastAsia="Palatino Linotype" w:hAnsi="Palatino Linotype" w:cs="Palatino Linotype"/>
          <w:b/>
        </w:rPr>
        <w:t>SUJETO OBLIGADO</w:t>
      </w:r>
      <w:r w:rsidRPr="00D812B8">
        <w:rPr>
          <w:rFonts w:ascii="Palatino Linotype" w:eastAsia="Palatino Linotype" w:hAnsi="Palatino Linotype" w:cs="Palatino Linotype"/>
        </w:rPr>
        <w:t xml:space="preserve"> en el año 2021.</w:t>
      </w:r>
    </w:p>
    <w:p w14:paraId="5BB7FDDD"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De tal manera, es evidente que con ello queda sin materia el presente recurso de revisión, ya que la inconformidad sobre que</w:t>
      </w:r>
      <w:r w:rsidR="004070AF" w:rsidRPr="00D812B8">
        <w:rPr>
          <w:rFonts w:ascii="Palatino Linotype" w:eastAsia="Palatino Linotype" w:hAnsi="Palatino Linotype" w:cs="Palatino Linotype"/>
        </w:rPr>
        <w:t xml:space="preserve"> la información proporcionada en la respuesta consistente en los acuses de entrega de la declaración patrimonial</w:t>
      </w:r>
      <w:r w:rsidRPr="00D812B8">
        <w:rPr>
          <w:rFonts w:ascii="Palatino Linotype" w:eastAsia="Palatino Linotype" w:hAnsi="Palatino Linotype" w:cs="Palatino Linotype"/>
        </w:rPr>
        <w:t>, se subsano con la información entregada en el SAIMEX a través del alcance al Recurso de Revisión.</w:t>
      </w:r>
    </w:p>
    <w:p w14:paraId="3C92DFB3"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En resumen, el </w:t>
      </w:r>
      <w:r w:rsidRPr="00D812B8">
        <w:rPr>
          <w:rFonts w:ascii="Palatino Linotype" w:eastAsia="Palatino Linotype" w:hAnsi="Palatino Linotype" w:cs="Palatino Linotype"/>
          <w:b/>
        </w:rPr>
        <w:t>SUJETO OBLIGADO</w:t>
      </w:r>
      <w:r w:rsidR="004070AF" w:rsidRPr="00D812B8">
        <w:rPr>
          <w:rFonts w:ascii="Palatino Linotype" w:eastAsia="Palatino Linotype" w:hAnsi="Palatino Linotype" w:cs="Palatino Linotype"/>
        </w:rPr>
        <w:t xml:space="preserve"> dio respuesta de manera correcta a</w:t>
      </w:r>
      <w:r w:rsidRPr="00D812B8">
        <w:rPr>
          <w:rFonts w:ascii="Palatino Linotype" w:eastAsia="Palatino Linotype" w:hAnsi="Palatino Linotype" w:cs="Palatino Linotype"/>
        </w:rPr>
        <w:t xml:space="preserve"> la solicitud de acceso a la información pública del ahora </w:t>
      </w:r>
      <w:r w:rsidRPr="00D812B8">
        <w:rPr>
          <w:rFonts w:ascii="Palatino Linotype" w:eastAsia="Palatino Linotype" w:hAnsi="Palatino Linotype" w:cs="Palatino Linotype"/>
          <w:b/>
        </w:rPr>
        <w:t>RECURRENTE</w:t>
      </w:r>
      <w:r w:rsidRPr="00D812B8">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699CBCC0" w14:textId="77777777" w:rsidR="00887BD6" w:rsidRPr="00D812B8" w:rsidRDefault="00E2519F">
      <w:pPr>
        <w:spacing w:before="240"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Siendo el </w:t>
      </w:r>
      <w:r w:rsidRPr="00D812B8">
        <w:rPr>
          <w:rFonts w:ascii="Palatino Linotype" w:eastAsia="Palatino Linotype" w:hAnsi="Palatino Linotype" w:cs="Palatino Linotype"/>
          <w:i/>
        </w:rPr>
        <w:t>sobreseimiento</w:t>
      </w:r>
      <w:r w:rsidRPr="00D812B8">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14:paraId="3D021314" w14:textId="77777777" w:rsidR="00887BD6" w:rsidRPr="00D812B8" w:rsidRDefault="00E2519F">
      <w:pPr>
        <w:spacing w:before="240" w:after="240" w:line="360" w:lineRule="auto"/>
        <w:ind w:left="567" w:right="567"/>
        <w:jc w:val="both"/>
        <w:rPr>
          <w:rFonts w:ascii="Palatino Linotype" w:eastAsia="Palatino Linotype" w:hAnsi="Palatino Linotype" w:cs="Palatino Linotype"/>
          <w:b/>
          <w:i/>
        </w:rPr>
      </w:pPr>
      <w:r w:rsidRPr="00D812B8">
        <w:rPr>
          <w:rFonts w:ascii="Palatino Linotype" w:eastAsia="Palatino Linotype" w:hAnsi="Palatino Linotype" w:cs="Palatino Linotype"/>
          <w:i/>
          <w:sz w:val="22"/>
          <w:szCs w:val="22"/>
        </w:rPr>
        <w:t>“</w:t>
      </w:r>
      <w:r w:rsidRPr="00D812B8">
        <w:rPr>
          <w:rFonts w:ascii="Palatino Linotype" w:eastAsia="Palatino Linotype" w:hAnsi="Palatino Linotype" w:cs="Palatino Linotype"/>
          <w:b/>
          <w:i/>
          <w:sz w:val="22"/>
          <w:szCs w:val="22"/>
        </w:rPr>
        <w:t>SOBRESEIMIENTO, NO PERMITE ENTRAR AL ESTUDIO DE LAS CUESTIONES DE FONDO</w:t>
      </w:r>
    </w:p>
    <w:p w14:paraId="13A2AD60" w14:textId="77777777" w:rsidR="00887BD6" w:rsidRPr="00D812B8" w:rsidRDefault="00E2519F">
      <w:pPr>
        <w:spacing w:before="240"/>
        <w:ind w:left="567" w:right="567"/>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lastRenderedPageBreak/>
        <w:t xml:space="preserve">Localización: 213609. II.2o.183 K. Tribunales Colegiados de Circuito. Octava Época. Semanario Judicial de la Federación. Tomo XIII, </w:t>
      </w:r>
      <w:proofErr w:type="gramStart"/>
      <w:r w:rsidRPr="00D812B8">
        <w:rPr>
          <w:rFonts w:ascii="Palatino Linotype" w:eastAsia="Palatino Linotype" w:hAnsi="Palatino Linotype" w:cs="Palatino Linotype"/>
          <w:i/>
          <w:sz w:val="22"/>
          <w:szCs w:val="22"/>
        </w:rPr>
        <w:t>Febrero</w:t>
      </w:r>
      <w:proofErr w:type="gramEnd"/>
      <w:r w:rsidRPr="00D812B8">
        <w:rPr>
          <w:rFonts w:ascii="Palatino Linotype" w:eastAsia="Palatino Linotype" w:hAnsi="Palatino Linotype" w:cs="Palatino Linotype"/>
          <w:i/>
          <w:sz w:val="22"/>
          <w:szCs w:val="22"/>
        </w:rPr>
        <w:t xml:space="preserve"> de 1994, Pág. 420</w:t>
      </w:r>
    </w:p>
    <w:p w14:paraId="62E1FDCF" w14:textId="77777777" w:rsidR="00887BD6" w:rsidRPr="00D812B8" w:rsidRDefault="00E2519F">
      <w:pPr>
        <w:ind w:left="567" w:right="567"/>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12D2E869" w14:textId="77777777" w:rsidR="00887BD6" w:rsidRPr="00D812B8" w:rsidRDefault="00887BD6">
      <w:pPr>
        <w:ind w:left="567" w:right="567"/>
        <w:jc w:val="both"/>
        <w:rPr>
          <w:rFonts w:ascii="Palatino Linotype" w:eastAsia="Palatino Linotype" w:hAnsi="Palatino Linotype" w:cs="Palatino Linotype"/>
          <w:i/>
          <w:sz w:val="22"/>
          <w:szCs w:val="22"/>
        </w:rPr>
      </w:pPr>
    </w:p>
    <w:p w14:paraId="402AC170" w14:textId="77777777" w:rsidR="00887BD6" w:rsidRPr="00D812B8" w:rsidRDefault="00E2519F">
      <w:pPr>
        <w:spacing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434BAF7E" w14:textId="77777777" w:rsidR="00887BD6" w:rsidRPr="00D812B8" w:rsidRDefault="00E2519F">
      <w:pPr>
        <w:spacing w:before="240"/>
        <w:ind w:left="567" w:right="567"/>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rPr>
        <w:t xml:space="preserve"> </w:t>
      </w:r>
      <w:r w:rsidRPr="00D812B8">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49984B64" w14:textId="77777777" w:rsidR="00887BD6" w:rsidRPr="00D812B8" w:rsidRDefault="00E2519F">
      <w:pPr>
        <w:ind w:left="567" w:right="567"/>
        <w:jc w:val="both"/>
        <w:rPr>
          <w:rFonts w:ascii="Palatino Linotype" w:eastAsia="Palatino Linotype" w:hAnsi="Palatino Linotype" w:cs="Palatino Linotype"/>
          <w:i/>
          <w:sz w:val="22"/>
          <w:szCs w:val="22"/>
        </w:rPr>
      </w:pPr>
      <w:r w:rsidRPr="00D812B8">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72911444" w14:textId="77777777" w:rsidR="00887BD6" w:rsidRPr="00D812B8" w:rsidRDefault="00887BD6">
      <w:pPr>
        <w:ind w:left="567" w:right="567"/>
        <w:jc w:val="both"/>
        <w:rPr>
          <w:rFonts w:ascii="Palatino Linotype" w:eastAsia="Palatino Linotype" w:hAnsi="Palatino Linotype" w:cs="Palatino Linotype"/>
          <w:i/>
          <w:sz w:val="22"/>
          <w:szCs w:val="22"/>
        </w:rPr>
      </w:pPr>
    </w:p>
    <w:p w14:paraId="42C365D8" w14:textId="77777777" w:rsidR="00887BD6" w:rsidRPr="00D812B8" w:rsidRDefault="00E2519F">
      <w:pPr>
        <w:spacing w:after="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sidRPr="00D812B8">
        <w:rPr>
          <w:rFonts w:ascii="Palatino Linotype" w:eastAsia="Palatino Linotype" w:hAnsi="Palatino Linotype" w:cs="Palatino Linotype"/>
        </w:rPr>
        <w:lastRenderedPageBreak/>
        <w:t>la Ley de Transparencia y Acceso a la Información Pública del Estado de México y Municipios, este Pleno:</w:t>
      </w:r>
    </w:p>
    <w:p w14:paraId="5D26F419" w14:textId="77777777" w:rsidR="00887BD6" w:rsidRPr="00D812B8" w:rsidRDefault="00E2519F">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sidRPr="00D812B8">
        <w:rPr>
          <w:rFonts w:ascii="Palatino Linotype" w:eastAsia="Palatino Linotype" w:hAnsi="Palatino Linotype" w:cs="Palatino Linotype"/>
          <w:b/>
          <w:color w:val="000000"/>
          <w:sz w:val="22"/>
          <w:szCs w:val="22"/>
        </w:rPr>
        <w:t>R E S U E L V E</w:t>
      </w:r>
    </w:p>
    <w:p w14:paraId="3A6F3AC0" w14:textId="77777777" w:rsidR="00887BD6" w:rsidRPr="00D812B8" w:rsidRDefault="00E2519F">
      <w:pPr>
        <w:spacing w:before="240"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b/>
        </w:rPr>
        <w:t>Primero</w:t>
      </w:r>
      <w:r w:rsidRPr="00D812B8">
        <w:rPr>
          <w:rFonts w:ascii="Palatino Linotype" w:eastAsia="Palatino Linotype" w:hAnsi="Palatino Linotype" w:cs="Palatino Linotype"/>
        </w:rPr>
        <w:t xml:space="preserve">. Se </w:t>
      </w:r>
      <w:r w:rsidRPr="00D812B8">
        <w:rPr>
          <w:rFonts w:ascii="Palatino Linotype" w:eastAsia="Palatino Linotype" w:hAnsi="Palatino Linotype" w:cs="Palatino Linotype"/>
          <w:b/>
        </w:rPr>
        <w:t>SOBRESEE</w:t>
      </w:r>
      <w:r w:rsidRPr="00D812B8">
        <w:rPr>
          <w:rFonts w:ascii="Palatino Linotype" w:eastAsia="Palatino Linotype" w:hAnsi="Palatino Linotype" w:cs="Palatino Linotype"/>
        </w:rPr>
        <w:t xml:space="preserve"> el recurso de revisión número </w:t>
      </w:r>
      <w:r w:rsidRPr="00D812B8">
        <w:rPr>
          <w:rFonts w:ascii="Palatino Linotype" w:eastAsia="Palatino Linotype" w:hAnsi="Palatino Linotype" w:cs="Palatino Linotype"/>
          <w:b/>
        </w:rPr>
        <w:t>05049/INFOEM/IP/RR/2021,</w:t>
      </w:r>
      <w:r w:rsidRPr="00D812B8">
        <w:rPr>
          <w:rFonts w:ascii="Palatino Linotype" w:eastAsia="Palatino Linotype" w:hAnsi="Palatino Linotype" w:cs="Palatino Linotype"/>
        </w:rPr>
        <w:t xml:space="preserve"> porque </w:t>
      </w:r>
      <w:r w:rsidRPr="00D812B8">
        <w:rPr>
          <w:rFonts w:ascii="Palatino Linotype" w:eastAsia="Palatino Linotype" w:hAnsi="Palatino Linotype" w:cs="Palatino Linotype"/>
          <w:b/>
        </w:rPr>
        <w:t>EL SUJETO OBLIGADO</w:t>
      </w:r>
      <w:r w:rsidRPr="00D812B8">
        <w:rPr>
          <w:rFonts w:ascii="Palatino Linotype" w:eastAsia="Palatino Linotype" w:hAnsi="Palatino Linotype" w:cs="Palatino Linotype"/>
        </w:rPr>
        <w:t xml:space="preserve"> al modificar la respuesta a la solicitud de acceso a la información con número</w:t>
      </w:r>
      <w:r w:rsidRPr="00D812B8">
        <w:rPr>
          <w:rFonts w:ascii="Palatino Linotype" w:eastAsia="Palatino Linotype" w:hAnsi="Palatino Linotype" w:cs="Palatino Linotype"/>
          <w:b/>
        </w:rPr>
        <w:t xml:space="preserve"> </w:t>
      </w:r>
      <w:r w:rsidRPr="00D812B8">
        <w:rPr>
          <w:rFonts w:ascii="Palatino Linotype" w:eastAsia="Palatino Linotype" w:hAnsi="Palatino Linotype" w:cs="Palatino Linotype"/>
        </w:rPr>
        <w:t>00806/INFOEM/IP/2021,</w:t>
      </w:r>
      <w:r w:rsidRPr="00D812B8">
        <w:rPr>
          <w:rFonts w:ascii="Palatino Linotype" w:eastAsia="Palatino Linotype" w:hAnsi="Palatino Linotype" w:cs="Palatino Linotype"/>
          <w:b/>
        </w:rPr>
        <w:t xml:space="preserve"> </w:t>
      </w:r>
      <w:r w:rsidRPr="00D812B8">
        <w:rPr>
          <w:rFonts w:ascii="Palatino Linotype" w:eastAsia="Palatino Linotype" w:hAnsi="Palatino Linotype" w:cs="Palatino Linotype"/>
        </w:rPr>
        <w:t>el Medio de Impugnación, quedó sin materia, en términos del Considerando Tercero de la presente resolución.</w:t>
      </w:r>
    </w:p>
    <w:p w14:paraId="582D9F28" w14:textId="77777777" w:rsidR="00887BD6" w:rsidRPr="00D812B8" w:rsidRDefault="00887BD6">
      <w:pPr>
        <w:spacing w:line="360" w:lineRule="auto"/>
        <w:jc w:val="both"/>
        <w:rPr>
          <w:rFonts w:ascii="Palatino Linotype" w:eastAsia="Palatino Linotype" w:hAnsi="Palatino Linotype" w:cs="Palatino Linotype"/>
          <w:b/>
          <w:sz w:val="20"/>
          <w:szCs w:val="20"/>
        </w:rPr>
      </w:pPr>
    </w:p>
    <w:p w14:paraId="693F9F57" w14:textId="77777777" w:rsidR="00887BD6" w:rsidRPr="00D812B8" w:rsidRDefault="00E2519F">
      <w:pPr>
        <w:spacing w:line="360" w:lineRule="auto"/>
        <w:jc w:val="both"/>
        <w:rPr>
          <w:rFonts w:ascii="Palatino Linotype" w:eastAsia="Palatino Linotype" w:hAnsi="Palatino Linotype" w:cs="Palatino Linotype"/>
        </w:rPr>
      </w:pPr>
      <w:r w:rsidRPr="00D812B8">
        <w:rPr>
          <w:rFonts w:ascii="Palatino Linotype" w:eastAsia="Palatino Linotype" w:hAnsi="Palatino Linotype" w:cs="Palatino Linotype"/>
          <w:b/>
        </w:rPr>
        <w:t>Segundo. Notifíquese vía SAIMEX</w:t>
      </w:r>
      <w:r w:rsidRPr="00D812B8">
        <w:rPr>
          <w:rFonts w:ascii="Palatino Linotype" w:eastAsia="Palatino Linotype" w:hAnsi="Palatino Linotype" w:cs="Palatino Linotype"/>
          <w:b/>
          <w:i/>
        </w:rPr>
        <w:t xml:space="preserve">, </w:t>
      </w:r>
      <w:r w:rsidRPr="00D812B8">
        <w:rPr>
          <w:rFonts w:ascii="Palatino Linotype" w:eastAsia="Palatino Linotype" w:hAnsi="Palatino Linotype" w:cs="Palatino Linotype"/>
        </w:rPr>
        <w:t xml:space="preserve">al Titular de la Unidad de Transparencia del </w:t>
      </w:r>
      <w:r w:rsidRPr="00D812B8">
        <w:rPr>
          <w:rFonts w:ascii="Palatino Linotype" w:eastAsia="Palatino Linotype" w:hAnsi="Palatino Linotype" w:cs="Palatino Linotype"/>
          <w:b/>
        </w:rPr>
        <w:t>SUJETO OBLIGADO</w:t>
      </w:r>
      <w:r w:rsidRPr="00D812B8">
        <w:rPr>
          <w:rFonts w:ascii="Palatino Linotype" w:eastAsia="Palatino Linotype" w:hAnsi="Palatino Linotype" w:cs="Palatino Linotype"/>
        </w:rPr>
        <w:t xml:space="preserve"> la presente resolución, para su conocimiento, lo anterior en términos del artículo 189 de la Ley de Transparencia y Acceso a la Información Pública del Estado de México y Municipios.</w:t>
      </w:r>
    </w:p>
    <w:p w14:paraId="48D0B654" w14:textId="77777777" w:rsidR="00887BD6" w:rsidRPr="00D812B8" w:rsidRDefault="00887BD6">
      <w:pPr>
        <w:spacing w:line="360" w:lineRule="auto"/>
        <w:jc w:val="both"/>
        <w:rPr>
          <w:rFonts w:ascii="Palatino Linotype" w:eastAsia="Palatino Linotype" w:hAnsi="Palatino Linotype" w:cs="Palatino Linotype"/>
        </w:rPr>
      </w:pPr>
    </w:p>
    <w:p w14:paraId="09EF99AC" w14:textId="77777777" w:rsidR="00887BD6" w:rsidRPr="00D812B8" w:rsidRDefault="00E2519F">
      <w:pPr>
        <w:spacing w:line="360" w:lineRule="auto"/>
        <w:jc w:val="both"/>
        <w:rPr>
          <w:rFonts w:ascii="Palatino Linotype" w:eastAsia="Palatino Linotype" w:hAnsi="Palatino Linotype" w:cs="Palatino Linotype"/>
          <w:b/>
        </w:rPr>
      </w:pPr>
      <w:r w:rsidRPr="00D812B8">
        <w:rPr>
          <w:rFonts w:ascii="Palatino Linotype" w:eastAsia="Palatino Linotype" w:hAnsi="Palatino Linotype" w:cs="Palatino Linotype"/>
          <w:b/>
        </w:rPr>
        <w:t>Tercero. Notifíquese a través del SAIMEX,</w:t>
      </w:r>
      <w:r w:rsidRPr="00D812B8">
        <w:rPr>
          <w:rFonts w:ascii="Palatino Linotype" w:eastAsia="Palatino Linotype" w:hAnsi="Palatino Linotype" w:cs="Palatino Linotype"/>
        </w:rPr>
        <w:t xml:space="preserve"> a </w:t>
      </w:r>
      <w:r w:rsidRPr="00D812B8">
        <w:rPr>
          <w:rFonts w:ascii="Palatino Linotype" w:eastAsia="Palatino Linotype" w:hAnsi="Palatino Linotype" w:cs="Palatino Linotype"/>
          <w:b/>
        </w:rPr>
        <w:t>LA PARTE</w:t>
      </w:r>
      <w:r w:rsidRPr="00D812B8">
        <w:rPr>
          <w:rFonts w:ascii="Palatino Linotype" w:eastAsia="Palatino Linotype" w:hAnsi="Palatino Linotype" w:cs="Palatino Linotype"/>
        </w:rPr>
        <w:t xml:space="preserve"> </w:t>
      </w:r>
      <w:r w:rsidRPr="00D812B8">
        <w:rPr>
          <w:rFonts w:ascii="Palatino Linotype" w:eastAsia="Palatino Linotype" w:hAnsi="Palatino Linotype" w:cs="Palatino Linotype"/>
          <w:b/>
        </w:rPr>
        <w:t>RECURRENTE</w:t>
      </w:r>
      <w:r w:rsidRPr="00D812B8">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47E71734" w14:textId="77777777" w:rsidR="00887BD6" w:rsidRPr="00D812B8" w:rsidRDefault="00887BD6">
      <w:pPr>
        <w:spacing w:line="360" w:lineRule="auto"/>
        <w:jc w:val="both"/>
        <w:rPr>
          <w:rFonts w:ascii="Palatino Linotype" w:eastAsia="Palatino Linotype" w:hAnsi="Palatino Linotype" w:cs="Palatino Linotype"/>
        </w:rPr>
      </w:pPr>
    </w:p>
    <w:p w14:paraId="0771F6D1" w14:textId="77777777" w:rsidR="00887BD6" w:rsidRPr="004070AF" w:rsidRDefault="00E2519F">
      <w:pPr>
        <w:spacing w:line="360" w:lineRule="auto"/>
        <w:ind w:right="49"/>
        <w:jc w:val="both"/>
        <w:rPr>
          <w:rFonts w:ascii="Palatino Linotype" w:eastAsia="Palatino Linotype" w:hAnsi="Palatino Linotype" w:cs="Palatino Linotype"/>
        </w:rPr>
      </w:pPr>
      <w:r w:rsidRPr="00D812B8">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w:t>
      </w:r>
      <w:r w:rsidRPr="00D812B8">
        <w:rPr>
          <w:rFonts w:ascii="Palatino Linotype" w:eastAsia="Palatino Linotype" w:hAnsi="Palatino Linotype" w:cs="Palatino Linotype"/>
        </w:rPr>
        <w:lastRenderedPageBreak/>
        <w:t xml:space="preserve">Y MUNICIPIOS, CONFORMADO POR LOS COMISIONADOS JOSÉ MARTÍNEZ VILCHIS, MARÍA DEL ROSARIO MEJÍA AYALA, SHARON CRISTINA MORALES MARTÍNEZ (AUSENCIA JUSTIFICADA), LUIS GUSTAVO PARRA NORIEGA Y GUADALUPE RAMÍREZ PEÑA; EN LA QUINTA SESIÓN ORDINARIA CELEBRADA EL </w:t>
      </w:r>
      <w:r w:rsidR="00D812B8">
        <w:rPr>
          <w:rFonts w:ascii="Palatino Linotype" w:eastAsia="Palatino Linotype" w:hAnsi="Palatino Linotype" w:cs="Palatino Linotype"/>
        </w:rPr>
        <w:t>DIEZ</w:t>
      </w:r>
      <w:r w:rsidRPr="00D812B8">
        <w:rPr>
          <w:rFonts w:ascii="Palatino Linotype" w:eastAsia="Palatino Linotype" w:hAnsi="Palatino Linotype" w:cs="Palatino Linotype"/>
        </w:rPr>
        <w:t xml:space="preserve"> DE FEBRERO DEL DOS MIL VEINTIDÓS, ANTE EL SECRETARIO TÉCNICO DEL PLENO ALEXIS TAPIA RAMÍREZ.</w:t>
      </w:r>
    </w:p>
    <w:p w14:paraId="3A1669FF" w14:textId="77777777" w:rsidR="00887BD6" w:rsidRPr="004070AF" w:rsidRDefault="00887BD6">
      <w:pPr>
        <w:spacing w:line="360" w:lineRule="auto"/>
        <w:jc w:val="both"/>
        <w:rPr>
          <w:rFonts w:ascii="Palatino Linotype" w:eastAsia="Palatino Linotype" w:hAnsi="Palatino Linotype" w:cs="Palatino Linotype"/>
        </w:rPr>
      </w:pPr>
    </w:p>
    <w:p w14:paraId="08ED2CB6" w14:textId="1E6A50E4" w:rsidR="00887BD6" w:rsidRPr="004070AF" w:rsidRDefault="00306B6D">
      <w:pPr>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ES_tradnl" w:eastAsia="zh-CN"/>
        </w:rPr>
        <mc:AlternateContent>
          <mc:Choice Requires="wps">
            <w:drawing>
              <wp:anchor distT="0" distB="0" distL="114300" distR="114300" simplePos="0" relativeHeight="251664384" behindDoc="0" locked="0" layoutInCell="1" allowOverlap="1" wp14:anchorId="6FAE0EBF" wp14:editId="2D47EF0B">
                <wp:simplePos x="0" y="0"/>
                <wp:positionH relativeFrom="column">
                  <wp:posOffset>131148</wp:posOffset>
                </wp:positionH>
                <wp:positionV relativeFrom="paragraph">
                  <wp:posOffset>150866</wp:posOffset>
                </wp:positionV>
                <wp:extent cx="5094514" cy="4298868"/>
                <wp:effectExtent l="0" t="0" r="30480" b="26035"/>
                <wp:wrapNone/>
                <wp:docPr id="4" name="Conector recto 4"/>
                <wp:cNvGraphicFramePr/>
                <a:graphic xmlns:a="http://schemas.openxmlformats.org/drawingml/2006/main">
                  <a:graphicData uri="http://schemas.microsoft.com/office/word/2010/wordprocessingShape">
                    <wps:wsp>
                      <wps:cNvCnPr/>
                      <wps:spPr>
                        <a:xfrm>
                          <a:off x="0" y="0"/>
                          <a:ext cx="5094514" cy="42988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69AE3C"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0.35pt,11.9pt" to="411.5pt,3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" strokecolor="#5b9bd5 [3204]" strokeweight=".5pt">
                <v:stroke joinstyle="miter"/>
              </v:line>
            </w:pict>
          </mc:Fallback>
        </mc:AlternateContent>
      </w:r>
    </w:p>
    <w:p w14:paraId="0DD90A20" w14:textId="77777777" w:rsidR="00887BD6" w:rsidRPr="004070AF" w:rsidRDefault="00887BD6">
      <w:pPr>
        <w:jc w:val="both"/>
        <w:rPr>
          <w:rFonts w:ascii="Palatino Linotype" w:eastAsia="Palatino Linotype" w:hAnsi="Palatino Linotype" w:cs="Palatino Linotype"/>
          <w:sz w:val="20"/>
          <w:szCs w:val="20"/>
        </w:rPr>
      </w:pPr>
    </w:p>
    <w:p w14:paraId="5A663674" w14:textId="77777777" w:rsidR="00887BD6" w:rsidRPr="004070AF" w:rsidRDefault="00887BD6">
      <w:pPr>
        <w:jc w:val="both"/>
        <w:rPr>
          <w:rFonts w:ascii="Palatino Linotype" w:eastAsia="Palatino Linotype" w:hAnsi="Palatino Linotype" w:cs="Palatino Linotype"/>
          <w:sz w:val="20"/>
          <w:szCs w:val="20"/>
        </w:rPr>
      </w:pPr>
    </w:p>
    <w:p w14:paraId="1E43EF43" w14:textId="77777777" w:rsidR="00887BD6" w:rsidRPr="004070AF" w:rsidRDefault="00887BD6">
      <w:pPr>
        <w:jc w:val="both"/>
        <w:rPr>
          <w:rFonts w:ascii="Palatino Linotype" w:eastAsia="Palatino Linotype" w:hAnsi="Palatino Linotype" w:cs="Palatino Linotype"/>
          <w:sz w:val="20"/>
          <w:szCs w:val="20"/>
        </w:rPr>
      </w:pPr>
    </w:p>
    <w:p w14:paraId="2F3E9F21" w14:textId="77777777" w:rsidR="00887BD6" w:rsidRPr="004070AF" w:rsidRDefault="00887BD6">
      <w:pPr>
        <w:jc w:val="both"/>
        <w:rPr>
          <w:rFonts w:ascii="Palatino Linotype" w:eastAsia="Palatino Linotype" w:hAnsi="Palatino Linotype" w:cs="Palatino Linotype"/>
          <w:sz w:val="20"/>
          <w:szCs w:val="20"/>
        </w:rPr>
      </w:pPr>
    </w:p>
    <w:p w14:paraId="106B7AE6" w14:textId="77777777" w:rsidR="00887BD6" w:rsidRPr="004070AF" w:rsidRDefault="00887BD6">
      <w:pPr>
        <w:jc w:val="both"/>
        <w:rPr>
          <w:rFonts w:ascii="Palatino Linotype" w:eastAsia="Palatino Linotype" w:hAnsi="Palatino Linotype" w:cs="Palatino Linotype"/>
          <w:sz w:val="20"/>
          <w:szCs w:val="20"/>
        </w:rPr>
      </w:pPr>
    </w:p>
    <w:p w14:paraId="06568F18" w14:textId="77777777" w:rsidR="00887BD6" w:rsidRPr="004070AF" w:rsidRDefault="00887BD6">
      <w:pPr>
        <w:jc w:val="both"/>
        <w:rPr>
          <w:rFonts w:ascii="Palatino Linotype" w:eastAsia="Palatino Linotype" w:hAnsi="Palatino Linotype" w:cs="Palatino Linotype"/>
          <w:sz w:val="20"/>
          <w:szCs w:val="20"/>
        </w:rPr>
      </w:pPr>
    </w:p>
    <w:p w14:paraId="41BC2E69" w14:textId="77777777" w:rsidR="00887BD6" w:rsidRPr="004070AF" w:rsidRDefault="00887BD6">
      <w:pPr>
        <w:jc w:val="both"/>
        <w:rPr>
          <w:rFonts w:ascii="Palatino Linotype" w:eastAsia="Palatino Linotype" w:hAnsi="Palatino Linotype" w:cs="Palatino Linotype"/>
          <w:sz w:val="20"/>
          <w:szCs w:val="20"/>
        </w:rPr>
      </w:pPr>
    </w:p>
    <w:p w14:paraId="6B4D4FCD" w14:textId="77777777" w:rsidR="00887BD6" w:rsidRDefault="00887BD6">
      <w:pPr>
        <w:jc w:val="both"/>
        <w:rPr>
          <w:rFonts w:ascii="Palatino Linotype" w:eastAsia="Palatino Linotype" w:hAnsi="Palatino Linotype" w:cs="Palatino Linotype"/>
          <w:sz w:val="20"/>
          <w:szCs w:val="20"/>
        </w:rPr>
      </w:pPr>
    </w:p>
    <w:p w14:paraId="0FFB6DA0" w14:textId="77777777" w:rsidR="006325F6" w:rsidRDefault="006325F6">
      <w:pPr>
        <w:jc w:val="both"/>
        <w:rPr>
          <w:rFonts w:ascii="Palatino Linotype" w:eastAsia="Palatino Linotype" w:hAnsi="Palatino Linotype" w:cs="Palatino Linotype"/>
          <w:sz w:val="20"/>
          <w:szCs w:val="20"/>
        </w:rPr>
      </w:pPr>
    </w:p>
    <w:p w14:paraId="3BA95A3C" w14:textId="77777777" w:rsidR="006325F6" w:rsidRDefault="006325F6">
      <w:pPr>
        <w:jc w:val="both"/>
        <w:rPr>
          <w:rFonts w:ascii="Palatino Linotype" w:eastAsia="Palatino Linotype" w:hAnsi="Palatino Linotype" w:cs="Palatino Linotype"/>
          <w:sz w:val="20"/>
          <w:szCs w:val="20"/>
        </w:rPr>
      </w:pPr>
    </w:p>
    <w:p w14:paraId="6AF771BB" w14:textId="77777777" w:rsidR="006325F6" w:rsidRDefault="006325F6">
      <w:pPr>
        <w:jc w:val="both"/>
        <w:rPr>
          <w:rFonts w:ascii="Palatino Linotype" w:eastAsia="Palatino Linotype" w:hAnsi="Palatino Linotype" w:cs="Palatino Linotype"/>
          <w:sz w:val="20"/>
          <w:szCs w:val="20"/>
        </w:rPr>
      </w:pPr>
    </w:p>
    <w:p w14:paraId="31D30D25" w14:textId="77777777" w:rsidR="006325F6" w:rsidRDefault="006325F6">
      <w:pPr>
        <w:jc w:val="both"/>
        <w:rPr>
          <w:rFonts w:ascii="Palatino Linotype" w:eastAsia="Palatino Linotype" w:hAnsi="Palatino Linotype" w:cs="Palatino Linotype"/>
          <w:sz w:val="20"/>
          <w:szCs w:val="20"/>
        </w:rPr>
      </w:pPr>
    </w:p>
    <w:p w14:paraId="08AC01D0" w14:textId="77777777" w:rsidR="006325F6" w:rsidRDefault="006325F6">
      <w:pPr>
        <w:jc w:val="both"/>
        <w:rPr>
          <w:rFonts w:ascii="Palatino Linotype" w:eastAsia="Palatino Linotype" w:hAnsi="Palatino Linotype" w:cs="Palatino Linotype"/>
          <w:sz w:val="20"/>
          <w:szCs w:val="20"/>
        </w:rPr>
      </w:pPr>
    </w:p>
    <w:p w14:paraId="49CE32F9" w14:textId="77777777" w:rsidR="006325F6" w:rsidRDefault="006325F6">
      <w:pPr>
        <w:jc w:val="both"/>
        <w:rPr>
          <w:rFonts w:ascii="Palatino Linotype" w:eastAsia="Palatino Linotype" w:hAnsi="Palatino Linotype" w:cs="Palatino Linotype"/>
          <w:sz w:val="20"/>
          <w:szCs w:val="20"/>
        </w:rPr>
      </w:pPr>
    </w:p>
    <w:p w14:paraId="06864CF5" w14:textId="77777777" w:rsidR="006325F6" w:rsidRDefault="006325F6">
      <w:pPr>
        <w:jc w:val="both"/>
        <w:rPr>
          <w:rFonts w:ascii="Palatino Linotype" w:eastAsia="Palatino Linotype" w:hAnsi="Palatino Linotype" w:cs="Palatino Linotype"/>
          <w:sz w:val="20"/>
          <w:szCs w:val="20"/>
        </w:rPr>
      </w:pPr>
    </w:p>
    <w:p w14:paraId="694305F4" w14:textId="77777777" w:rsidR="006325F6" w:rsidRDefault="006325F6">
      <w:pPr>
        <w:jc w:val="both"/>
        <w:rPr>
          <w:rFonts w:ascii="Palatino Linotype" w:eastAsia="Palatino Linotype" w:hAnsi="Palatino Linotype" w:cs="Palatino Linotype"/>
          <w:sz w:val="20"/>
          <w:szCs w:val="20"/>
        </w:rPr>
      </w:pPr>
    </w:p>
    <w:p w14:paraId="4B484F43" w14:textId="77777777" w:rsidR="006325F6" w:rsidRDefault="006325F6">
      <w:pPr>
        <w:jc w:val="both"/>
        <w:rPr>
          <w:rFonts w:ascii="Palatino Linotype" w:eastAsia="Palatino Linotype" w:hAnsi="Palatino Linotype" w:cs="Palatino Linotype"/>
          <w:sz w:val="20"/>
          <w:szCs w:val="20"/>
        </w:rPr>
      </w:pPr>
    </w:p>
    <w:p w14:paraId="30158D37" w14:textId="77777777" w:rsidR="006325F6" w:rsidRDefault="006325F6">
      <w:pPr>
        <w:jc w:val="both"/>
        <w:rPr>
          <w:rFonts w:ascii="Palatino Linotype" w:eastAsia="Palatino Linotype" w:hAnsi="Palatino Linotype" w:cs="Palatino Linotype"/>
          <w:sz w:val="20"/>
          <w:szCs w:val="20"/>
        </w:rPr>
      </w:pPr>
    </w:p>
    <w:p w14:paraId="45D74295" w14:textId="77777777" w:rsidR="006325F6" w:rsidRDefault="006325F6">
      <w:pPr>
        <w:jc w:val="both"/>
        <w:rPr>
          <w:rFonts w:ascii="Palatino Linotype" w:eastAsia="Palatino Linotype" w:hAnsi="Palatino Linotype" w:cs="Palatino Linotype"/>
          <w:sz w:val="20"/>
          <w:szCs w:val="20"/>
        </w:rPr>
      </w:pPr>
    </w:p>
    <w:p w14:paraId="6E223288" w14:textId="77777777" w:rsidR="006325F6" w:rsidRDefault="006325F6">
      <w:pPr>
        <w:jc w:val="both"/>
        <w:rPr>
          <w:rFonts w:ascii="Palatino Linotype" w:eastAsia="Palatino Linotype" w:hAnsi="Palatino Linotype" w:cs="Palatino Linotype"/>
          <w:sz w:val="20"/>
          <w:szCs w:val="20"/>
        </w:rPr>
      </w:pPr>
    </w:p>
    <w:p w14:paraId="30F97488" w14:textId="77777777" w:rsidR="006325F6" w:rsidRDefault="006325F6">
      <w:pPr>
        <w:jc w:val="both"/>
        <w:rPr>
          <w:rFonts w:ascii="Palatino Linotype" w:eastAsia="Palatino Linotype" w:hAnsi="Palatino Linotype" w:cs="Palatino Linotype"/>
          <w:sz w:val="20"/>
          <w:szCs w:val="20"/>
        </w:rPr>
      </w:pPr>
    </w:p>
    <w:p w14:paraId="6CF85940" w14:textId="77777777" w:rsidR="006325F6" w:rsidRDefault="006325F6">
      <w:pPr>
        <w:jc w:val="both"/>
        <w:rPr>
          <w:rFonts w:ascii="Palatino Linotype" w:eastAsia="Palatino Linotype" w:hAnsi="Palatino Linotype" w:cs="Palatino Linotype"/>
          <w:sz w:val="20"/>
          <w:szCs w:val="20"/>
        </w:rPr>
      </w:pPr>
    </w:p>
    <w:p w14:paraId="0E84CFE8" w14:textId="77777777" w:rsidR="006325F6" w:rsidRDefault="006325F6">
      <w:pPr>
        <w:jc w:val="both"/>
        <w:rPr>
          <w:rFonts w:ascii="Palatino Linotype" w:eastAsia="Palatino Linotype" w:hAnsi="Palatino Linotype" w:cs="Palatino Linotype"/>
          <w:sz w:val="20"/>
          <w:szCs w:val="20"/>
        </w:rPr>
      </w:pPr>
    </w:p>
    <w:p w14:paraId="1828C13D" w14:textId="77777777" w:rsidR="006325F6" w:rsidRDefault="006325F6">
      <w:pPr>
        <w:jc w:val="both"/>
        <w:rPr>
          <w:rFonts w:ascii="Palatino Linotype" w:eastAsia="Palatino Linotype" w:hAnsi="Palatino Linotype" w:cs="Palatino Linotype"/>
          <w:sz w:val="20"/>
          <w:szCs w:val="20"/>
        </w:rPr>
      </w:pPr>
    </w:p>
    <w:p w14:paraId="6E89FF59" w14:textId="77777777" w:rsidR="006325F6" w:rsidRDefault="006325F6">
      <w:pPr>
        <w:jc w:val="both"/>
        <w:rPr>
          <w:rFonts w:ascii="Palatino Linotype" w:eastAsia="Palatino Linotype" w:hAnsi="Palatino Linotype" w:cs="Palatino Linotype"/>
          <w:sz w:val="20"/>
          <w:szCs w:val="20"/>
        </w:rPr>
      </w:pPr>
    </w:p>
    <w:p w14:paraId="3F15F065" w14:textId="77777777" w:rsidR="006325F6" w:rsidRDefault="006325F6">
      <w:pPr>
        <w:jc w:val="both"/>
        <w:rPr>
          <w:rFonts w:ascii="Palatino Linotype" w:eastAsia="Palatino Linotype" w:hAnsi="Palatino Linotype" w:cs="Palatino Linotype"/>
          <w:sz w:val="20"/>
          <w:szCs w:val="20"/>
        </w:rPr>
      </w:pPr>
    </w:p>
    <w:p w14:paraId="47B41E4B" w14:textId="77777777" w:rsidR="006325F6" w:rsidRDefault="006325F6">
      <w:pPr>
        <w:jc w:val="both"/>
        <w:rPr>
          <w:rFonts w:ascii="Palatino Linotype" w:eastAsia="Palatino Linotype" w:hAnsi="Palatino Linotype" w:cs="Palatino Linotype"/>
          <w:sz w:val="20"/>
          <w:szCs w:val="20"/>
        </w:rPr>
      </w:pPr>
    </w:p>
    <w:p w14:paraId="63FB07A6" w14:textId="77777777" w:rsidR="006325F6" w:rsidRDefault="006325F6">
      <w:pPr>
        <w:jc w:val="both"/>
        <w:rPr>
          <w:rFonts w:ascii="Palatino Linotype" w:eastAsia="Palatino Linotype" w:hAnsi="Palatino Linotype" w:cs="Palatino Linotype"/>
          <w:sz w:val="20"/>
          <w:szCs w:val="20"/>
        </w:rPr>
      </w:pPr>
    </w:p>
    <w:p w14:paraId="3061546E" w14:textId="77777777" w:rsidR="006325F6" w:rsidRPr="004070AF" w:rsidRDefault="006325F6">
      <w:pPr>
        <w:jc w:val="both"/>
        <w:rPr>
          <w:rFonts w:ascii="Palatino Linotype" w:eastAsia="Palatino Linotype" w:hAnsi="Palatino Linotype" w:cs="Palatino Linotype"/>
          <w:sz w:val="20"/>
          <w:szCs w:val="20"/>
        </w:rPr>
      </w:pPr>
    </w:p>
    <w:sectPr w:rsidR="006325F6" w:rsidRPr="004070AF">
      <w:headerReference w:type="default" r:id="rId38"/>
      <w:footerReference w:type="default" r:id="rId39"/>
      <w:headerReference w:type="first" r:id="rId40"/>
      <w:footerReference w:type="first" r:id="rId41"/>
      <w:pgSz w:w="12240" w:h="15840"/>
      <w:pgMar w:top="1417" w:right="1701" w:bottom="1276" w:left="1701" w:header="709" w:footer="709"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655BE0" w14:textId="77777777" w:rsidR="00030F7F" w:rsidRDefault="00030F7F">
      <w:r>
        <w:separator/>
      </w:r>
    </w:p>
  </w:endnote>
  <w:endnote w:type="continuationSeparator" w:id="0">
    <w:p w14:paraId="50479350" w14:textId="77777777" w:rsidR="00030F7F" w:rsidRDefault="00030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Raleway">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C7D42" w14:textId="77777777" w:rsidR="00887BD6" w:rsidRDefault="00E2519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C12C2">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C12C2">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339E24CB" w14:textId="77777777" w:rsidR="00887BD6" w:rsidRDefault="00887BD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6D437" w14:textId="77777777" w:rsidR="00887BD6" w:rsidRDefault="00E2519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C12C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C12C2">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1A08256A" w14:textId="77777777" w:rsidR="00887BD6" w:rsidRDefault="00887BD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EC88D" w14:textId="77777777" w:rsidR="00030F7F" w:rsidRDefault="00030F7F">
      <w:r>
        <w:separator/>
      </w:r>
    </w:p>
  </w:footnote>
  <w:footnote w:type="continuationSeparator" w:id="0">
    <w:p w14:paraId="73AACDD6" w14:textId="77777777" w:rsidR="00030F7F" w:rsidRDefault="00030F7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44824" w14:textId="77777777" w:rsidR="00887BD6" w:rsidRDefault="00E2519F">
    <w:pPr>
      <w:pBdr>
        <w:top w:val="nil"/>
        <w:left w:val="nil"/>
        <w:bottom w:val="nil"/>
        <w:right w:val="nil"/>
        <w:between w:val="nil"/>
      </w:pBdr>
      <w:tabs>
        <w:tab w:val="center" w:pos="4419"/>
        <w:tab w:val="right" w:pos="8838"/>
      </w:tabs>
      <w:jc w:val="both"/>
      <w:rPr>
        <w:color w:val="000000"/>
      </w:rPr>
    </w:pPr>
    <w:r>
      <w:rPr>
        <w:noProof/>
        <w:lang w:val="es-ES_tradnl" w:eastAsia="zh-CN"/>
      </w:rPr>
      <w:drawing>
        <wp:anchor distT="0" distB="0" distL="0" distR="0" simplePos="0" relativeHeight="251658240" behindDoc="1" locked="0" layoutInCell="1" hidden="0" allowOverlap="1" wp14:anchorId="1A4FF0A9" wp14:editId="07D03261">
          <wp:simplePos x="0" y="0"/>
          <wp:positionH relativeFrom="column">
            <wp:posOffset>-714374</wp:posOffset>
          </wp:positionH>
          <wp:positionV relativeFrom="paragraph">
            <wp:posOffset>-267334</wp:posOffset>
          </wp:positionV>
          <wp:extent cx="7635600" cy="9943200"/>
          <wp:effectExtent l="0" t="0" r="0" b="0"/>
          <wp:wrapNone/>
          <wp:docPr id="4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5670" w:type="dxa"/>
      <w:tblInd w:w="3119" w:type="dxa"/>
      <w:tblLayout w:type="fixed"/>
      <w:tblLook w:val="0400" w:firstRow="0" w:lastRow="0" w:firstColumn="0" w:lastColumn="0" w:noHBand="0" w:noVBand="1"/>
    </w:tblPr>
    <w:tblGrid>
      <w:gridCol w:w="2551"/>
      <w:gridCol w:w="3119"/>
    </w:tblGrid>
    <w:tr w:rsidR="00887BD6" w14:paraId="7AA581D6" w14:textId="77777777">
      <w:tc>
        <w:tcPr>
          <w:tcW w:w="2551" w:type="dxa"/>
          <w:vAlign w:val="center"/>
        </w:tcPr>
        <w:p w14:paraId="4D90882F" w14:textId="77777777" w:rsidR="00887BD6" w:rsidRDefault="00E251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3CC55D9F" w14:textId="77777777" w:rsidR="00887BD6" w:rsidRDefault="00E2519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05049/INFOEM/IP/RR/2021.</w:t>
          </w:r>
        </w:p>
      </w:tc>
    </w:tr>
    <w:tr w:rsidR="00887BD6" w14:paraId="67B5DB05" w14:textId="77777777">
      <w:trPr>
        <w:trHeight w:val="228"/>
      </w:trPr>
      <w:tc>
        <w:tcPr>
          <w:tcW w:w="2551" w:type="dxa"/>
          <w:vAlign w:val="center"/>
        </w:tcPr>
        <w:p w14:paraId="3A72F038" w14:textId="77777777" w:rsidR="00887BD6" w:rsidRDefault="00E251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66766963" w14:textId="77777777" w:rsidR="00887BD6" w:rsidRDefault="00E2519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p>
      </w:tc>
    </w:tr>
    <w:tr w:rsidR="00887BD6" w14:paraId="0A835475" w14:textId="77777777">
      <w:tc>
        <w:tcPr>
          <w:tcW w:w="2551" w:type="dxa"/>
          <w:vAlign w:val="center"/>
        </w:tcPr>
        <w:p w14:paraId="46A049C6" w14:textId="77777777" w:rsidR="00887BD6" w:rsidRDefault="00E251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0E3B0D8B" w14:textId="77777777" w:rsidR="00887BD6" w:rsidRDefault="00E2519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B4BC080" w14:textId="77777777" w:rsidR="00887BD6" w:rsidRDefault="00887BD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B28ED" w14:textId="77777777" w:rsidR="00887BD6" w:rsidRDefault="00E2519F">
    <w:pPr>
      <w:pBdr>
        <w:top w:val="nil"/>
        <w:left w:val="nil"/>
        <w:bottom w:val="nil"/>
        <w:right w:val="nil"/>
        <w:between w:val="nil"/>
      </w:pBdr>
      <w:tabs>
        <w:tab w:val="center" w:pos="4419"/>
        <w:tab w:val="right" w:pos="8838"/>
      </w:tabs>
      <w:jc w:val="both"/>
      <w:rPr>
        <w:color w:val="000000"/>
      </w:rPr>
    </w:pPr>
    <w:r>
      <w:rPr>
        <w:noProof/>
        <w:lang w:val="es-ES_tradnl" w:eastAsia="zh-CN"/>
      </w:rPr>
      <w:drawing>
        <wp:anchor distT="0" distB="0" distL="0" distR="0" simplePos="0" relativeHeight="251659264" behindDoc="1" locked="0" layoutInCell="1" hidden="0" allowOverlap="1" wp14:anchorId="59296271" wp14:editId="23B27387">
          <wp:simplePos x="0" y="0"/>
          <wp:positionH relativeFrom="column">
            <wp:posOffset>-638174</wp:posOffset>
          </wp:positionH>
          <wp:positionV relativeFrom="paragraph">
            <wp:posOffset>-172084</wp:posOffset>
          </wp:positionV>
          <wp:extent cx="7635600" cy="9943200"/>
          <wp:effectExtent l="0" t="0" r="0" b="0"/>
          <wp:wrapNone/>
          <wp:docPr id="4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
      <w:tblW w:w="5670" w:type="dxa"/>
      <w:tblInd w:w="3119" w:type="dxa"/>
      <w:tblLayout w:type="fixed"/>
      <w:tblLook w:val="0400" w:firstRow="0" w:lastRow="0" w:firstColumn="0" w:lastColumn="0" w:noHBand="0" w:noVBand="1"/>
    </w:tblPr>
    <w:tblGrid>
      <w:gridCol w:w="2551"/>
      <w:gridCol w:w="3119"/>
    </w:tblGrid>
    <w:tr w:rsidR="00887BD6" w14:paraId="1B8C5206" w14:textId="77777777">
      <w:tc>
        <w:tcPr>
          <w:tcW w:w="2551" w:type="dxa"/>
          <w:vAlign w:val="center"/>
        </w:tcPr>
        <w:p w14:paraId="57CDD035" w14:textId="77777777" w:rsidR="00887BD6" w:rsidRDefault="00E251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0DB95F5E" w14:textId="77777777" w:rsidR="00887BD6" w:rsidRDefault="00E2519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05049/INFOEM/IP/RR/2021.</w:t>
          </w:r>
        </w:p>
      </w:tc>
    </w:tr>
    <w:tr w:rsidR="00887BD6" w14:paraId="111E4967" w14:textId="77777777">
      <w:tc>
        <w:tcPr>
          <w:tcW w:w="2551" w:type="dxa"/>
          <w:vAlign w:val="center"/>
        </w:tcPr>
        <w:p w14:paraId="71335E7C" w14:textId="77777777" w:rsidR="00887BD6" w:rsidRDefault="00E2519F">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5ABC9EA0" w14:textId="77777777" w:rsidR="00887BD6" w:rsidRDefault="00887BD6">
          <w:pPr>
            <w:jc w:val="both"/>
            <w:rPr>
              <w:rFonts w:ascii="Palatino Linotype" w:eastAsia="Palatino Linotype" w:hAnsi="Palatino Linotype" w:cs="Palatino Linotype"/>
              <w:b/>
              <w:sz w:val="22"/>
              <w:szCs w:val="22"/>
            </w:rPr>
          </w:pPr>
        </w:p>
      </w:tc>
    </w:tr>
    <w:tr w:rsidR="00887BD6" w14:paraId="4B0ADF32" w14:textId="77777777">
      <w:trPr>
        <w:trHeight w:val="228"/>
      </w:trPr>
      <w:tc>
        <w:tcPr>
          <w:tcW w:w="2551" w:type="dxa"/>
          <w:vAlign w:val="center"/>
        </w:tcPr>
        <w:p w14:paraId="51F2AFC3" w14:textId="77777777" w:rsidR="00887BD6" w:rsidRDefault="00E251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664DA048" w14:textId="77777777" w:rsidR="00887BD6" w:rsidRDefault="00E2519F">
          <w:pPr>
            <w:tabs>
              <w:tab w:val="left" w:pos="5670"/>
            </w:tabs>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Instituto de Transparencia, Acceso a la Información Pública y Protección de Datos Personales del Estado de México y Municipios</w:t>
          </w:r>
        </w:p>
      </w:tc>
    </w:tr>
    <w:tr w:rsidR="00887BD6" w14:paraId="62E5012F" w14:textId="77777777">
      <w:tc>
        <w:tcPr>
          <w:tcW w:w="2551" w:type="dxa"/>
          <w:vAlign w:val="center"/>
        </w:tcPr>
        <w:p w14:paraId="7B21505C" w14:textId="77777777" w:rsidR="00887BD6" w:rsidRDefault="00E251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4814D966" w14:textId="77777777" w:rsidR="00887BD6" w:rsidRDefault="00E2519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66B4DD5" w14:textId="77777777" w:rsidR="00887BD6" w:rsidRDefault="00887BD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064ABB"/>
    <w:multiLevelType w:val="multilevel"/>
    <w:tmpl w:val="3D729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6CA7CF8"/>
    <w:multiLevelType w:val="multilevel"/>
    <w:tmpl w:val="F11EB978"/>
    <w:lvl w:ilvl="0">
      <w:start w:val="6"/>
      <w:numFmt w:val="upperRoman"/>
      <w:lvlText w:val="%1."/>
      <w:lvlJc w:val="left"/>
      <w:pPr>
        <w:ind w:left="1712" w:hanging="720"/>
      </w:p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2">
    <w:nsid w:val="506D35C0"/>
    <w:multiLevelType w:val="multilevel"/>
    <w:tmpl w:val="B01EFA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nsid w:val="6EE0615D"/>
    <w:multiLevelType w:val="multilevel"/>
    <w:tmpl w:val="DF623BD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BD6"/>
    <w:rsid w:val="00030F7F"/>
    <w:rsid w:val="0006252D"/>
    <w:rsid w:val="001C12C2"/>
    <w:rsid w:val="00306B6D"/>
    <w:rsid w:val="00386AB3"/>
    <w:rsid w:val="004070AF"/>
    <w:rsid w:val="006325F6"/>
    <w:rsid w:val="006E23FE"/>
    <w:rsid w:val="00760CFB"/>
    <w:rsid w:val="00887BD6"/>
    <w:rsid w:val="0090427C"/>
    <w:rsid w:val="00D812B8"/>
    <w:rsid w:val="00E2519F"/>
    <w:rsid w:val="00F8146C"/>
  </w:rsids>
  <m:mathPr>
    <m:mathFont m:val="Cambria Math"/>
    <m:brkBin m:val="before"/>
    <m:brkBinSub m:val="--"/>
    <m:smallFrac m:val="0"/>
    <m:dispDef/>
    <m:lMargin m:val="0"/>
    <m:rMargin m:val="0"/>
    <m:defJc m:val="centerGroup"/>
    <m:wrapIndent m:val="1440"/>
    <m:intLim m:val="subSup"/>
    <m:naryLim m:val="undOvr"/>
  </m:mathPr>
  <w:themeFontLang w:val="es-MX"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2371C"/>
  <w15:docId w15:val="{2C7F3972-BCC3-42B8-B1D1-35AC400F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5396"/>
    <w:rPr>
      <w:lang w:eastAsia="es-ES"/>
    </w:rPr>
  </w:style>
  <w:style w:type="paragraph" w:styleId="Ttulo1">
    <w:name w:val="heading 1"/>
    <w:basedOn w:val="Normal"/>
    <w:link w:val="Ttulo1Car"/>
    <w:uiPriority w:val="9"/>
    <w:qFormat/>
    <w:rsid w:val="00815308"/>
    <w:pPr>
      <w:spacing w:before="100" w:beforeAutospacing="1" w:after="100" w:afterAutospacing="1"/>
      <w:outlineLvl w:val="0"/>
    </w:pPr>
    <w:rPr>
      <w:b/>
      <w:bCs/>
      <w:kern w:val="36"/>
      <w:sz w:val="48"/>
      <w:szCs w:val="48"/>
      <w:lang w:val="es-MX" w:eastAsia="es-MX"/>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14A6D"/>
    <w:rPr>
      <w:vertAlign w:val="superscript"/>
    </w:rPr>
  </w:style>
  <w:style w:type="paragraph" w:customStyle="1" w:styleId="Default">
    <w:name w:val="Default"/>
    <w:rsid w:val="00A13C6C"/>
    <w:pPr>
      <w:autoSpaceDE w:val="0"/>
      <w:autoSpaceDN w:val="0"/>
      <w:adjustRightInd w:val="0"/>
    </w:pPr>
    <w:rPr>
      <w:rFonts w:ascii="Arial" w:hAnsi="Arial" w:cs="Arial"/>
      <w:color w:val="000000"/>
    </w:rPr>
  </w:style>
  <w:style w:type="character" w:styleId="Hipervnculovisitado">
    <w:name w:val="FollowedHyperlink"/>
    <w:basedOn w:val="Fuentedeprrafopredeter"/>
    <w:uiPriority w:val="99"/>
    <w:semiHidden/>
    <w:unhideWhenUsed/>
    <w:rsid w:val="002B22DF"/>
    <w:rPr>
      <w:color w:val="954F72" w:themeColor="followedHyperlink"/>
      <w:u w:val="single"/>
    </w:rPr>
  </w:style>
  <w:style w:type="paragraph" w:customStyle="1" w:styleId="j">
    <w:name w:val="j"/>
    <w:basedOn w:val="Normal"/>
    <w:rsid w:val="00300B23"/>
    <w:pPr>
      <w:spacing w:before="100" w:beforeAutospacing="1" w:after="100" w:afterAutospacing="1"/>
    </w:pPr>
    <w:rPr>
      <w:lang w:val="es-MX" w:eastAsia="es-MX"/>
    </w:rPr>
  </w:style>
  <w:style w:type="character" w:customStyle="1" w:styleId="h">
    <w:name w:val="h"/>
    <w:basedOn w:val="Fuentedeprrafopredeter"/>
    <w:rsid w:val="00300B23"/>
  </w:style>
  <w:style w:type="character" w:customStyle="1" w:styleId="nacep">
    <w:name w:val="n_acep"/>
    <w:basedOn w:val="Fuentedeprrafopredeter"/>
    <w:rsid w:val="00300B23"/>
  </w:style>
  <w:style w:type="character" w:customStyle="1" w:styleId="A8">
    <w:name w:val="A8"/>
    <w:uiPriority w:val="99"/>
    <w:rsid w:val="00180F38"/>
    <w:rPr>
      <w:rFonts w:cs="Raleway"/>
      <w:color w:val="211D1E"/>
      <w:sz w:val="28"/>
      <w:szCs w:val="28"/>
    </w:rPr>
  </w:style>
  <w:style w:type="character" w:customStyle="1" w:styleId="Ttulo1Car">
    <w:name w:val="Título 1 Car"/>
    <w:basedOn w:val="Fuentedeprrafopredeter"/>
    <w:link w:val="Ttulo1"/>
    <w:uiPriority w:val="9"/>
    <w:rsid w:val="00815308"/>
    <w:rPr>
      <w:rFonts w:ascii="Times New Roman" w:eastAsia="Times New Roman" w:hAnsi="Times New Roman" w:cs="Times New Roman"/>
      <w:b/>
      <w:bCs/>
      <w:kern w:val="36"/>
      <w:sz w:val="48"/>
      <w:szCs w:val="48"/>
      <w:lang w:eastAsia="es-MX"/>
    </w:rPr>
  </w:style>
  <w:style w:type="character" w:customStyle="1" w:styleId="apple-style-span">
    <w:name w:val="apple-style-span"/>
    <w:rsid w:val="00F44283"/>
  </w:style>
  <w:style w:type="character" w:customStyle="1" w:styleId="Mencinsinresolver1">
    <w:name w:val="Mención sin resolver1"/>
    <w:basedOn w:val="Fuentedeprrafopredeter"/>
    <w:uiPriority w:val="99"/>
    <w:semiHidden/>
    <w:unhideWhenUsed/>
    <w:rsid w:val="00316E8D"/>
    <w:rPr>
      <w:color w:val="605E5C"/>
      <w:shd w:val="clear" w:color="auto" w:fill="E1DFDD"/>
    </w:rPr>
  </w:style>
  <w:style w:type="paragraph" w:styleId="NormalWeb">
    <w:name w:val="Normal (Web)"/>
    <w:basedOn w:val="Normal"/>
    <w:uiPriority w:val="99"/>
    <w:unhideWhenUsed/>
    <w:rsid w:val="00AB41B0"/>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saemm.gob.mx/" TargetMode="External"/><Relationship Id="rId21" Type="http://schemas.openxmlformats.org/officeDocument/2006/relationships/image" Target="media/image12.png"/><Relationship Id="rId22" Type="http://schemas.openxmlformats.org/officeDocument/2006/relationships/image" Target="media/image13.png"/><Relationship Id="rId24" Type="http://schemas.openxmlformats.org/officeDocument/2006/relationships/image" Target="media/image21.png"/><Relationship Id="rId25" Type="http://schemas.openxmlformats.org/officeDocument/2006/relationships/image" Target="media/image24.png"/><Relationship Id="rId26" Type="http://schemas.openxmlformats.org/officeDocument/2006/relationships/image" Target="media/image14.png"/><Relationship Id="rId27" Type="http://schemas.openxmlformats.org/officeDocument/2006/relationships/image" Target="media/image23.png"/><Relationship Id="rId28" Type="http://schemas.openxmlformats.org/officeDocument/2006/relationships/hyperlink" Target="https://www.dof.gob.mx/nota_detalle.php?codigo=5573194&amp;fecha=23/09/2019" TargetMode="External"/><Relationship Id="rId29" Type="http://schemas.openxmlformats.org/officeDocument/2006/relationships/hyperlink" Target="https://www.dof.gob.mx/nota_detalle.php?codigo=5573194&amp;fecha=23/09/2019"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png"/><Relationship Id="rId31" Type="http://schemas.openxmlformats.org/officeDocument/2006/relationships/hyperlink" Target="https://www.dof.gob.mx/nota_detalle.php?codigo=5573194&amp;fecha=23/09/2019" TargetMode="External"/><Relationship Id="rId32" Type="http://schemas.openxmlformats.org/officeDocument/2006/relationships/hyperlink" Target="https://www.dof.gob.mx/nota_detalle.php?codigo=5573194&amp;fecha=23/09/2019" TargetMode="External"/><Relationship Id="rId9" Type="http://schemas.openxmlformats.org/officeDocument/2006/relationships/image" Target="media/image2.png"/><Relationship Id="rId33" Type="http://schemas.openxmlformats.org/officeDocument/2006/relationships/image" Target="media/image16.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s://saemm.gob.mx/" TargetMode="External"/><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0.png"/><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header" Target="header2.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5EdpRsPKNzVkM//512cJfBJgrzg==">AMUW2mVvG4oUu3vicbRW2PZpnhw6qaCk92Qutv5onpfgM1cG6upYOdbyUnwxePwoSkLpv6LPxb8RVFVzPlvN02q14Hw9cUVu8yBtRrlgSz78WssSe658Bgo=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41</Pages>
  <Words>5710</Words>
  <Characters>31406</Characters>
  <Application>Microsoft Macintosh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37042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juan Jesus Portilla Villavicencio</cp:lastModifiedBy>
  <cp:revision>6</cp:revision>
  <dcterms:created xsi:type="dcterms:W3CDTF">2022-02-02T04:48:00Z</dcterms:created>
  <dcterms:modified xsi:type="dcterms:W3CDTF">2022-02-16T18:45:00Z</dcterms:modified>
</cp:coreProperties>
</file>